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A1F5D" w:rsidRPr="000A1F5D" w:rsidRDefault="000A1F5D" w:rsidP="000A1F5D">
      <w:pPr>
        <w:rPr>
          <w:b/>
          <w:bCs/>
        </w:rPr>
      </w:pPr>
      <w:r w:rsidRPr="000A1F5D">
        <w:rPr>
          <w:b/>
          <w:bCs/>
        </w:rPr>
        <w:t>MITHQAL v18 — FINAL CONSOLIDATED IMPLEMENTATION SPECIFICATION</w:t>
      </w:r>
    </w:p>
    <w:p w:rsidR="000A1F5D" w:rsidRPr="000A1F5D" w:rsidRDefault="000A1F5D" w:rsidP="000A1F5D">
      <w:pPr>
        <w:rPr>
          <w:b/>
          <w:bCs/>
        </w:rPr>
      </w:pPr>
      <w:r w:rsidRPr="000A1F5D">
        <w:rPr>
          <w:b/>
          <w:bCs/>
        </w:rPr>
        <w:t>Part 1: Layer 1 — Institutional Constitution</w:t>
      </w:r>
    </w:p>
    <w:p w:rsidR="000A1F5D" w:rsidRPr="000A1F5D" w:rsidRDefault="000A1F5D" w:rsidP="000A1F5D">
      <w:pPr>
        <w:rPr>
          <w:b/>
          <w:bCs/>
        </w:rPr>
      </w:pPr>
      <w:r w:rsidRPr="000A1F5D">
        <w:rPr>
          <w:b/>
          <w:bCs/>
        </w:rPr>
        <w:t>Preamble — The Constitutional Mandate</w:t>
      </w:r>
    </w:p>
    <w:p w:rsidR="000A1F5D" w:rsidRPr="000A1F5D" w:rsidRDefault="000A1F5D" w:rsidP="000A1F5D">
      <w:r w:rsidRPr="000A1F5D">
        <w:rPr>
          <w:b/>
          <w:bCs/>
        </w:rPr>
        <w:t>Identity</w:t>
      </w:r>
    </w:p>
    <w:p w:rsidR="000A1F5D" w:rsidRPr="000A1F5D" w:rsidRDefault="000A1F5D" w:rsidP="000A1F5D">
      <w:r w:rsidRPr="000A1F5D">
        <w:t>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p w:rsidR="000A1F5D" w:rsidRPr="000A1F5D" w:rsidRDefault="000A1F5D" w:rsidP="000A1F5D">
      <w:r w:rsidRPr="000A1F5D">
        <w:rPr>
          <w:i/>
          <w:iCs/>
        </w:rPr>
        <w:t>What This Means in Practice:</w:t>
      </w:r>
    </w:p>
    <w:p w:rsidR="000A1F5D" w:rsidRPr="000A1F5D" w:rsidRDefault="000A1F5D" w:rsidP="000A1F5D">
      <w:pPr>
        <w:numPr>
          <w:ilvl w:val="0"/>
          <w:numId w:val="1"/>
        </w:numPr>
      </w:pPr>
      <w:r w:rsidRPr="000A1F5D">
        <w:t>The Institution is not a software project</w:t>
      </w:r>
    </w:p>
    <w:p w:rsidR="000A1F5D" w:rsidRPr="000A1F5D" w:rsidRDefault="000A1F5D" w:rsidP="000A1F5D">
      <w:pPr>
        <w:numPr>
          <w:ilvl w:val="0"/>
          <w:numId w:val="1"/>
        </w:numPr>
      </w:pPr>
      <w:r w:rsidRPr="000A1F5D">
        <w:t>The Institution is not a blockchain application</w:t>
      </w:r>
    </w:p>
    <w:p w:rsidR="000A1F5D" w:rsidRPr="000A1F5D" w:rsidRDefault="000A1F5D" w:rsidP="000A1F5D">
      <w:pPr>
        <w:numPr>
          <w:ilvl w:val="0"/>
          <w:numId w:val="1"/>
        </w:numPr>
      </w:pPr>
      <w:r w:rsidRPr="000A1F5D">
        <w:t>The Institution is not dependent on any specific technology stack</w:t>
      </w:r>
    </w:p>
    <w:p w:rsidR="000A1F5D" w:rsidRPr="000A1F5D" w:rsidRDefault="000A1F5D" w:rsidP="000A1F5D">
      <w:pPr>
        <w:numPr>
          <w:ilvl w:val="0"/>
          <w:numId w:val="1"/>
        </w:numPr>
      </w:pPr>
      <w:r w:rsidRPr="000A1F5D">
        <w:t>If blockchain technology becomes obsolete, the Institution continues through other means</w:t>
      </w:r>
    </w:p>
    <w:p w:rsidR="000A1F5D" w:rsidRPr="000A1F5D" w:rsidRDefault="000A1F5D" w:rsidP="000A1F5D">
      <w:pPr>
        <w:numPr>
          <w:ilvl w:val="0"/>
          <w:numId w:val="1"/>
        </w:numPr>
      </w:pPr>
      <w:r w:rsidRPr="000A1F5D">
        <w:t>If smart contracts are replaced by new technology, the Institution continues</w:t>
      </w:r>
    </w:p>
    <w:p w:rsidR="000A1F5D" w:rsidRPr="000A1F5D" w:rsidRDefault="000A1F5D" w:rsidP="000A1F5D">
      <w:pPr>
        <w:numPr>
          <w:ilvl w:val="0"/>
          <w:numId w:val="1"/>
        </w:numPr>
      </w:pPr>
      <w:r w:rsidRPr="000A1F5D">
        <w:t>The legal, governance, and monetary structure is permanent; the implementation is temporary</w:t>
      </w:r>
    </w:p>
    <w:p w:rsidR="000A1F5D" w:rsidRPr="000A1F5D" w:rsidRDefault="000A1F5D" w:rsidP="000A1F5D">
      <w:r w:rsidRPr="000A1F5D">
        <w:rPr>
          <w:i/>
          <w:iCs/>
        </w:rPr>
        <w:t>Example:</w:t>
      </w:r>
    </w:p>
    <w:p w:rsidR="000A1F5D" w:rsidRPr="000A1F5D" w:rsidRDefault="000A1F5D" w:rsidP="000A1F5D">
      <w:r w:rsidRPr="000A1F5D">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sidR="000A1F5D" w:rsidRPr="000A1F5D" w:rsidRDefault="000A1F5D" w:rsidP="000A1F5D">
      <w:r w:rsidRPr="000A1F5D">
        <w:rPr>
          <w:b/>
          <w:bCs/>
        </w:rPr>
        <w:t>Mission</w:t>
      </w:r>
    </w:p>
    <w:p w:rsidR="000A1F5D" w:rsidRPr="000A1F5D" w:rsidRDefault="000A1F5D" w:rsidP="000A1F5D">
      <w:r w:rsidRPr="000A1F5D">
        <w:t>To provide a constitutional, neutral, resilient, and fully reserved settlement infrastructure for international trade.</w:t>
      </w:r>
    </w:p>
    <w:p w:rsidR="000A1F5D" w:rsidRPr="000A1F5D" w:rsidRDefault="000A1F5D" w:rsidP="000A1F5D">
      <w:r w:rsidRPr="000A1F5D">
        <w:rPr>
          <w:i/>
          <w:iCs/>
        </w:rPr>
        <w:t>What This Means in Practice:</w:t>
      </w:r>
    </w:p>
    <w:p w:rsidR="000A1F5D" w:rsidRPr="000A1F5D" w:rsidRDefault="000A1F5D" w:rsidP="000A1F5D">
      <w:pPr>
        <w:numPr>
          <w:ilvl w:val="0"/>
          <w:numId w:val="2"/>
        </w:numPr>
      </w:pPr>
      <w:r w:rsidRPr="000A1F5D">
        <w:t>"Constitutional" means governed by immutable principles that cannot be changed by any single actor</w:t>
      </w:r>
    </w:p>
    <w:p w:rsidR="000A1F5D" w:rsidRPr="000A1F5D" w:rsidRDefault="000A1F5D" w:rsidP="000A1F5D">
      <w:pPr>
        <w:numPr>
          <w:ilvl w:val="0"/>
          <w:numId w:val="2"/>
        </w:numPr>
      </w:pPr>
      <w:r w:rsidRPr="000A1F5D">
        <w:t>"Neutral" means no political, economic, or jurisdictional alignment</w:t>
      </w:r>
    </w:p>
    <w:p w:rsidR="000A1F5D" w:rsidRPr="000A1F5D" w:rsidRDefault="000A1F5D" w:rsidP="000A1F5D">
      <w:pPr>
        <w:numPr>
          <w:ilvl w:val="0"/>
          <w:numId w:val="2"/>
        </w:numPr>
      </w:pPr>
      <w:r w:rsidRPr="000A1F5D">
        <w:t>"Resilient" means designed to survive stress, crisis, and failure</w:t>
      </w:r>
    </w:p>
    <w:p w:rsidR="000A1F5D" w:rsidRPr="000A1F5D" w:rsidRDefault="000A1F5D" w:rsidP="000A1F5D">
      <w:pPr>
        <w:numPr>
          <w:ilvl w:val="0"/>
          <w:numId w:val="2"/>
        </w:numPr>
      </w:pPr>
      <w:r w:rsidRPr="000A1F5D">
        <w:t>"Fully reserved" means every unit is backed by real assets at all times</w:t>
      </w:r>
    </w:p>
    <w:p w:rsidR="000A1F5D" w:rsidRPr="000A1F5D" w:rsidRDefault="000A1F5D" w:rsidP="000A1F5D">
      <w:pPr>
        <w:numPr>
          <w:ilvl w:val="0"/>
          <w:numId w:val="2"/>
        </w:numPr>
      </w:pPr>
      <w:r w:rsidRPr="000A1F5D">
        <w:t>"Settlement infrastructure" means the Institution exists to facilitate value transfer, not speculation</w:t>
      </w:r>
    </w:p>
    <w:p w:rsidR="000A1F5D" w:rsidRPr="000A1F5D" w:rsidRDefault="000A1F5D" w:rsidP="000A1F5D">
      <w:r w:rsidRPr="000A1F5D">
        <w:rPr>
          <w:b/>
          <w:bCs/>
        </w:rPr>
        <w:t>Institutional Humility</w:t>
      </w:r>
    </w:p>
    <w:p w:rsidR="000A1F5D" w:rsidRPr="000A1F5D" w:rsidRDefault="000A1F5D" w:rsidP="000A1F5D">
      <w:r w:rsidRPr="000A1F5D">
        <w:t>The Institution makes no claim of superiority over sovereign currencies, central banks, or existing payment systems. Its objective is to complement international trade settlement through constitutional stability, transparency, and prudence.</w:t>
      </w:r>
    </w:p>
    <w:p w:rsidR="000A1F5D" w:rsidRPr="000A1F5D" w:rsidRDefault="000A1F5D" w:rsidP="000A1F5D">
      <w:r w:rsidRPr="000A1F5D">
        <w:rPr>
          <w:i/>
          <w:iCs/>
        </w:rPr>
        <w:t>What This Means in Practice:</w:t>
      </w:r>
    </w:p>
    <w:p w:rsidR="000A1F5D" w:rsidRPr="000A1F5D" w:rsidRDefault="000A1F5D" w:rsidP="000A1F5D">
      <w:pPr>
        <w:numPr>
          <w:ilvl w:val="0"/>
          <w:numId w:val="3"/>
        </w:numPr>
      </w:pPr>
      <w:r w:rsidRPr="000A1F5D">
        <w:t>No "world reserve currency" claims</w:t>
      </w:r>
    </w:p>
    <w:p w:rsidR="000A1F5D" w:rsidRPr="000A1F5D" w:rsidRDefault="000A1F5D" w:rsidP="000A1F5D">
      <w:pPr>
        <w:numPr>
          <w:ilvl w:val="0"/>
          <w:numId w:val="3"/>
        </w:numPr>
      </w:pPr>
      <w:r w:rsidRPr="000A1F5D">
        <w:t>No "replacement of the dollar" claims</w:t>
      </w:r>
    </w:p>
    <w:p w:rsidR="000A1F5D" w:rsidRPr="000A1F5D" w:rsidRDefault="000A1F5D" w:rsidP="000A1F5D">
      <w:pPr>
        <w:numPr>
          <w:ilvl w:val="0"/>
          <w:numId w:val="3"/>
        </w:numPr>
      </w:pPr>
      <w:r w:rsidRPr="000A1F5D">
        <w:t>No "superior to fiat" rhetoric</w:t>
      </w:r>
    </w:p>
    <w:p w:rsidR="000A1F5D" w:rsidRPr="000A1F5D" w:rsidRDefault="000A1F5D" w:rsidP="000A1F5D">
      <w:pPr>
        <w:numPr>
          <w:ilvl w:val="0"/>
          <w:numId w:val="3"/>
        </w:numPr>
      </w:pPr>
      <w:r w:rsidRPr="000A1F5D">
        <w:t>Recognition that sovereign currencies are legitimate and necessary</w:t>
      </w:r>
    </w:p>
    <w:p w:rsidR="000A1F5D" w:rsidRPr="000A1F5D" w:rsidRDefault="000A1F5D" w:rsidP="000A1F5D">
      <w:pPr>
        <w:numPr>
          <w:ilvl w:val="0"/>
          <w:numId w:val="3"/>
        </w:numPr>
      </w:pPr>
      <w:r w:rsidRPr="000A1F5D">
        <w:t>Recognition that central banks are legitimate and necessary</w:t>
      </w:r>
    </w:p>
    <w:p w:rsidR="000A1F5D" w:rsidRPr="000A1F5D" w:rsidRDefault="000A1F5D" w:rsidP="000A1F5D">
      <w:pPr>
        <w:numPr>
          <w:ilvl w:val="0"/>
          <w:numId w:val="3"/>
        </w:numPr>
      </w:pPr>
      <w:r w:rsidRPr="000A1F5D">
        <w:t>Positioning as complementary infrastructure, not competitive alternative</w:t>
      </w:r>
    </w:p>
    <w:p w:rsidR="000A1F5D" w:rsidRPr="000A1F5D" w:rsidRDefault="000A1F5D" w:rsidP="000A1F5D">
      <w:r w:rsidRPr="000A1F5D">
        <w:rPr>
          <w:i/>
          <w:iCs/>
        </w:rPr>
        <w:t>Example:</w:t>
      </w:r>
    </w:p>
    <w:p w:rsidR="000A1F5D" w:rsidRPr="000A1F5D" w:rsidRDefault="000A1F5D" w:rsidP="000A1F5D">
      <w:r w:rsidRPr="000A1F5D">
        <w:t>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p w:rsidR="000A1F5D" w:rsidRPr="000A1F5D" w:rsidRDefault="000A1F5D" w:rsidP="000A1F5D">
      <w:r w:rsidRPr="000A1F5D">
        <w:rPr>
          <w:b/>
          <w:bCs/>
        </w:rPr>
        <w:t>What It Is Not</w:t>
      </w:r>
    </w:p>
    <w:p w:rsidR="000A1F5D" w:rsidRPr="000A1F5D" w:rsidRDefault="000A1F5D" w:rsidP="000A1F5D">
      <w:r w:rsidRPr="000A1F5D">
        <w:t>The Institution is:</w:t>
      </w:r>
    </w:p>
    <w:p w:rsidR="000A1F5D" w:rsidRPr="000A1F5D" w:rsidRDefault="000A1F5D" w:rsidP="000A1F5D">
      <w:pPr>
        <w:numPr>
          <w:ilvl w:val="0"/>
          <w:numId w:val="4"/>
        </w:numPr>
      </w:pPr>
      <w:r w:rsidRPr="000A1F5D">
        <w:t>Not a bank</w:t>
      </w:r>
    </w:p>
    <w:p w:rsidR="000A1F5D" w:rsidRPr="000A1F5D" w:rsidRDefault="000A1F5D" w:rsidP="000A1F5D">
      <w:pPr>
        <w:numPr>
          <w:ilvl w:val="0"/>
          <w:numId w:val="4"/>
        </w:numPr>
      </w:pPr>
      <w:r w:rsidRPr="000A1F5D">
        <w:t>Not a lending platform</w:t>
      </w:r>
    </w:p>
    <w:p w:rsidR="000A1F5D" w:rsidRPr="000A1F5D" w:rsidRDefault="000A1F5D" w:rsidP="000A1F5D">
      <w:pPr>
        <w:numPr>
          <w:ilvl w:val="0"/>
          <w:numId w:val="4"/>
        </w:numPr>
      </w:pPr>
      <w:r w:rsidRPr="000A1F5D">
        <w:t>Not a payment processor</w:t>
      </w:r>
    </w:p>
    <w:p w:rsidR="000A1F5D" w:rsidRPr="000A1F5D" w:rsidRDefault="000A1F5D" w:rsidP="000A1F5D">
      <w:pPr>
        <w:numPr>
          <w:ilvl w:val="0"/>
          <w:numId w:val="4"/>
        </w:numPr>
      </w:pPr>
      <w:r w:rsidRPr="000A1F5D">
        <w:t>Not a marketplace</w:t>
      </w:r>
    </w:p>
    <w:p w:rsidR="000A1F5D" w:rsidRPr="000A1F5D" w:rsidRDefault="000A1F5D" w:rsidP="000A1F5D">
      <w:pPr>
        <w:numPr>
          <w:ilvl w:val="0"/>
          <w:numId w:val="4"/>
        </w:numPr>
      </w:pPr>
      <w:r w:rsidRPr="000A1F5D">
        <w:lastRenderedPageBreak/>
        <w:t>Not a DeFi protocol</w:t>
      </w:r>
    </w:p>
    <w:p w:rsidR="000A1F5D" w:rsidRPr="000A1F5D" w:rsidRDefault="000A1F5D" w:rsidP="000A1F5D">
      <w:pPr>
        <w:numPr>
          <w:ilvl w:val="0"/>
          <w:numId w:val="4"/>
        </w:numPr>
      </w:pPr>
      <w:r w:rsidRPr="000A1F5D">
        <w:t>Not a speculative asset</w:t>
      </w:r>
    </w:p>
    <w:p w:rsidR="000A1F5D" w:rsidRPr="000A1F5D" w:rsidRDefault="000A1F5D" w:rsidP="000A1F5D">
      <w:pPr>
        <w:numPr>
          <w:ilvl w:val="0"/>
          <w:numId w:val="4"/>
        </w:numPr>
      </w:pPr>
      <w:r w:rsidRPr="000A1F5D">
        <w:t>Not a platform of any kind</w:t>
      </w:r>
    </w:p>
    <w:p w:rsidR="000A1F5D" w:rsidRPr="000A1F5D" w:rsidRDefault="000A1F5D" w:rsidP="000A1F5D">
      <w:r w:rsidRPr="000A1F5D">
        <w:rPr>
          <w:i/>
          <w:iCs/>
        </w:rPr>
        <w:t>What This Means in Practice:</w:t>
      </w:r>
    </w:p>
    <w:p w:rsidR="000A1F5D" w:rsidRPr="000A1F5D" w:rsidRDefault="000A1F5D" w:rsidP="000A1F5D">
      <w:pPr>
        <w:numPr>
          <w:ilvl w:val="0"/>
          <w:numId w:val="5"/>
        </w:numPr>
      </w:pPr>
      <w:r w:rsidRPr="000A1F5D">
        <w:t>The Institution does not accept deposits in the banking sense</w:t>
      </w:r>
    </w:p>
    <w:p w:rsidR="000A1F5D" w:rsidRPr="000A1F5D" w:rsidRDefault="000A1F5D" w:rsidP="000A1F5D">
      <w:pPr>
        <w:numPr>
          <w:ilvl w:val="0"/>
          <w:numId w:val="5"/>
        </w:numPr>
      </w:pPr>
      <w:r w:rsidRPr="000A1F5D">
        <w:t>The Institution does not originate loans or extend credit</w:t>
      </w:r>
    </w:p>
    <w:p w:rsidR="000A1F5D" w:rsidRPr="000A1F5D" w:rsidRDefault="000A1F5D" w:rsidP="000A1F5D">
      <w:pPr>
        <w:numPr>
          <w:ilvl w:val="0"/>
          <w:numId w:val="5"/>
        </w:numPr>
      </w:pPr>
      <w:r w:rsidRPr="000A1F5D">
        <w:t>The Institution does not process payments (it settles value)</w:t>
      </w:r>
    </w:p>
    <w:p w:rsidR="000A1F5D" w:rsidRPr="000A1F5D" w:rsidRDefault="000A1F5D" w:rsidP="000A1F5D">
      <w:pPr>
        <w:numPr>
          <w:ilvl w:val="0"/>
          <w:numId w:val="5"/>
        </w:numPr>
      </w:pPr>
      <w:r w:rsidRPr="000A1F5D">
        <w:t>The Institution does not match buyers and sellers</w:t>
      </w:r>
    </w:p>
    <w:p w:rsidR="000A1F5D" w:rsidRPr="000A1F5D" w:rsidRDefault="000A1F5D" w:rsidP="000A1F5D">
      <w:pPr>
        <w:numPr>
          <w:ilvl w:val="0"/>
          <w:numId w:val="5"/>
        </w:numPr>
      </w:pPr>
      <w:r w:rsidRPr="000A1F5D">
        <w:t>The Institution does not offer yield, interest, or returns</w:t>
      </w:r>
    </w:p>
    <w:p w:rsidR="000A1F5D" w:rsidRPr="000A1F5D" w:rsidRDefault="000A1F5D" w:rsidP="000A1F5D">
      <w:pPr>
        <w:numPr>
          <w:ilvl w:val="0"/>
          <w:numId w:val="5"/>
        </w:numPr>
      </w:pPr>
      <w:r w:rsidRPr="000A1F5D">
        <w:t>The Institution does not engage in decentralized finance activities</w:t>
      </w:r>
    </w:p>
    <w:p w:rsidR="000A1F5D" w:rsidRPr="000A1F5D" w:rsidRDefault="000A1F5D" w:rsidP="000A1F5D">
      <w:pPr>
        <w:numPr>
          <w:ilvl w:val="0"/>
          <w:numId w:val="5"/>
        </w:numPr>
      </w:pPr>
      <w:r w:rsidRPr="000A1F5D">
        <w:t>The Institution does not operate any commercial platform</w:t>
      </w:r>
    </w:p>
    <w:p w:rsidR="000A1F5D" w:rsidRPr="000A1F5D" w:rsidRDefault="000A1F5D" w:rsidP="000A1F5D">
      <w:r w:rsidRPr="000A1F5D">
        <w:rPr>
          <w:i/>
          <w:iCs/>
        </w:rPr>
        <w:t>Example:</w:t>
      </w:r>
    </w:p>
    <w:p w:rsidR="000A1F5D" w:rsidRPr="000A1F5D" w:rsidRDefault="000A1F5D" w:rsidP="000A1F5D">
      <w:r w:rsidRPr="000A1F5D">
        <w:t>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rsidR="000A1F5D" w:rsidRPr="000A1F5D" w:rsidRDefault="000A1F5D" w:rsidP="000A1F5D">
      <w:pPr>
        <w:rPr>
          <w:b/>
          <w:bCs/>
        </w:rPr>
      </w:pPr>
      <w:r w:rsidRPr="000A1F5D">
        <w:rPr>
          <w:b/>
          <w:bCs/>
        </w:rPr>
        <w:t>Article I: Constitutional Objectives</w:t>
      </w:r>
    </w:p>
    <w:p w:rsidR="000A1F5D" w:rsidRPr="000A1F5D" w:rsidRDefault="000A1F5D" w:rsidP="000A1F5D">
      <w:r w:rsidRPr="000A1F5D">
        <w:t>The Institution exists to preserve:</w:t>
      </w:r>
    </w:p>
    <w:p w:rsidR="000A1F5D" w:rsidRPr="000A1F5D" w:rsidRDefault="00814EBA" w:rsidP="000A1F5D">
      <w:r>
        <w:rPr>
          <w:noProof/>
        </w:rPr>
      </w:r>
      <w:r>
        <w:pict w14:anchorId="6D2129F7">
          <v:rect id="Rectangle 1573" o:spid="_x0000_s230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 Monetary Integrity</w:t>
      </w:r>
    </w:p>
    <w:p w:rsidR="000A1F5D" w:rsidRPr="000A1F5D" w:rsidRDefault="000A1F5D" w:rsidP="000A1F5D">
      <w:r w:rsidRPr="000A1F5D">
        <w:t>The purchasing power and reliability of the settlement unit.</w:t>
      </w:r>
    </w:p>
    <w:p w:rsidR="000A1F5D" w:rsidRPr="000A1F5D" w:rsidRDefault="000A1F5D" w:rsidP="000A1F5D">
      <w:r w:rsidRPr="000A1F5D">
        <w:rPr>
          <w:b/>
          <w:bCs/>
        </w:rPr>
        <w:t>What This Means in Practice:</w:t>
      </w:r>
    </w:p>
    <w:p w:rsidR="000A1F5D" w:rsidRPr="000A1F5D" w:rsidRDefault="000A1F5D" w:rsidP="000A1F5D">
      <w:pPr>
        <w:numPr>
          <w:ilvl w:val="0"/>
          <w:numId w:val="6"/>
        </w:numPr>
      </w:pPr>
      <w:r w:rsidRPr="000A1F5D">
        <w:t>The settlement unit maintains stable purchasing power over time</w:t>
      </w:r>
    </w:p>
    <w:p w:rsidR="000A1F5D" w:rsidRPr="000A1F5D" w:rsidRDefault="000A1F5D" w:rsidP="000A1F5D">
      <w:pPr>
        <w:numPr>
          <w:ilvl w:val="0"/>
          <w:numId w:val="6"/>
        </w:numPr>
      </w:pPr>
      <w:r w:rsidRPr="000A1F5D">
        <w:t>The unit is not subject to discretionary monetary expansion</w:t>
      </w:r>
    </w:p>
    <w:p w:rsidR="000A1F5D" w:rsidRPr="000A1F5D" w:rsidRDefault="000A1F5D" w:rsidP="000A1F5D">
      <w:pPr>
        <w:numPr>
          <w:ilvl w:val="0"/>
          <w:numId w:val="6"/>
        </w:numPr>
      </w:pPr>
      <w:r w:rsidRPr="000A1F5D">
        <w:t>The unit's value is anchored to a diversified basket of real assets</w:t>
      </w:r>
    </w:p>
    <w:p w:rsidR="000A1F5D" w:rsidRPr="000A1F5D" w:rsidRDefault="000A1F5D" w:rsidP="000A1F5D">
      <w:pPr>
        <w:numPr>
          <w:ilvl w:val="0"/>
          <w:numId w:val="6"/>
        </w:numPr>
      </w:pPr>
      <w:r w:rsidRPr="000A1F5D">
        <w:t>The unit's value is not manipulated for political or economic purposes</w:t>
      </w:r>
    </w:p>
    <w:p w:rsidR="000A1F5D" w:rsidRPr="000A1F5D" w:rsidRDefault="000A1F5D" w:rsidP="000A1F5D">
      <w:r w:rsidRPr="000A1F5D">
        <w:rPr>
          <w:b/>
          <w:bCs/>
        </w:rPr>
        <w:t>Example:</w:t>
      </w:r>
    </w:p>
    <w:p w:rsidR="000A1F5D" w:rsidRPr="000A1F5D" w:rsidRDefault="000A1F5D" w:rsidP="000A1F5D">
      <w:r w:rsidRPr="000A1F5D">
        <w:t>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p w:rsidR="000A1F5D" w:rsidRPr="000A1F5D" w:rsidRDefault="000A1F5D" w:rsidP="000A1F5D">
      <w:r w:rsidRPr="000A1F5D">
        <w:rPr>
          <w:b/>
          <w:bCs/>
        </w:rPr>
        <w:t>Why This Matters:</w:t>
      </w:r>
    </w:p>
    <w:p w:rsidR="000A1F5D" w:rsidRPr="000A1F5D" w:rsidRDefault="000A1F5D" w:rsidP="000A1F5D">
      <w:pPr>
        <w:numPr>
          <w:ilvl w:val="0"/>
          <w:numId w:val="7"/>
        </w:numPr>
      </w:pPr>
      <w:r w:rsidRPr="000A1F5D">
        <w:t>Without monetary integrity, the settlement unit cannot serve as a reliable store of value</w:t>
      </w:r>
    </w:p>
    <w:p w:rsidR="000A1F5D" w:rsidRPr="000A1F5D" w:rsidRDefault="000A1F5D" w:rsidP="000A1F5D">
      <w:pPr>
        <w:numPr>
          <w:ilvl w:val="0"/>
          <w:numId w:val="7"/>
        </w:numPr>
      </w:pPr>
      <w:r w:rsidRPr="000A1F5D">
        <w:t>Without monetary integrity, participants cannot price goods and services with confidence</w:t>
      </w:r>
    </w:p>
    <w:p w:rsidR="000A1F5D" w:rsidRPr="000A1F5D" w:rsidRDefault="000A1F5D" w:rsidP="000A1F5D">
      <w:pPr>
        <w:numPr>
          <w:ilvl w:val="0"/>
          <w:numId w:val="7"/>
        </w:numPr>
      </w:pPr>
      <w:r w:rsidRPr="000A1F5D">
        <w:t>Without monetary integrity, the Institution fails its constitutional purpose</w:t>
      </w:r>
    </w:p>
    <w:p w:rsidR="000A1F5D" w:rsidRPr="000A1F5D" w:rsidRDefault="00814EBA" w:rsidP="000A1F5D">
      <w:r>
        <w:rPr>
          <w:noProof/>
        </w:rPr>
      </w:r>
      <w:r>
        <w:pict w14:anchorId="596FBDC4">
          <v:rect id="Rectangle 1571" o:spid="_x0000_s230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2. Full Redeemability</w:t>
      </w:r>
    </w:p>
    <w:p w:rsidR="000A1F5D" w:rsidRPr="000A1F5D" w:rsidRDefault="000A1F5D" w:rsidP="000A1F5D">
      <w:r w:rsidRPr="000A1F5D">
        <w:t>Every unit is fully backed and redeemable.</w:t>
      </w:r>
    </w:p>
    <w:p w:rsidR="000A1F5D" w:rsidRPr="000A1F5D" w:rsidRDefault="000A1F5D" w:rsidP="000A1F5D">
      <w:r w:rsidRPr="000A1F5D">
        <w:rPr>
          <w:b/>
          <w:bCs/>
        </w:rPr>
        <w:t>What This Means in Practice:</w:t>
      </w:r>
    </w:p>
    <w:p w:rsidR="000A1F5D" w:rsidRPr="000A1F5D" w:rsidRDefault="000A1F5D" w:rsidP="000A1F5D">
      <w:pPr>
        <w:numPr>
          <w:ilvl w:val="0"/>
          <w:numId w:val="8"/>
        </w:numPr>
      </w:pPr>
      <w:r w:rsidRPr="000A1F5D">
        <w:t>Every MTQ in circulation has corresponding reserve assets</w:t>
      </w:r>
    </w:p>
    <w:p w:rsidR="000A1F5D" w:rsidRPr="000A1F5D" w:rsidRDefault="000A1F5D" w:rsidP="000A1F5D">
      <w:pPr>
        <w:numPr>
          <w:ilvl w:val="0"/>
          <w:numId w:val="8"/>
        </w:numPr>
      </w:pPr>
      <w:r w:rsidRPr="000A1F5D">
        <w:t>Holders can redeem MTQ for proportional reserves at any time</w:t>
      </w:r>
    </w:p>
    <w:p w:rsidR="000A1F5D" w:rsidRPr="000A1F5D" w:rsidRDefault="000A1F5D" w:rsidP="000A1F5D">
      <w:pPr>
        <w:numPr>
          <w:ilvl w:val="0"/>
          <w:numId w:val="8"/>
        </w:numPr>
      </w:pPr>
      <w:r w:rsidRPr="000A1F5D">
        <w:t>Redemption is not subject to discretionary approval</w:t>
      </w:r>
    </w:p>
    <w:p w:rsidR="000A1F5D" w:rsidRPr="000A1F5D" w:rsidRDefault="000A1F5D" w:rsidP="000A1F5D">
      <w:pPr>
        <w:numPr>
          <w:ilvl w:val="0"/>
          <w:numId w:val="8"/>
        </w:numPr>
      </w:pPr>
      <w:r w:rsidRPr="000A1F5D">
        <w:t>Redemption is not suspended except in constitutional emergency</w:t>
      </w:r>
    </w:p>
    <w:p w:rsidR="000A1F5D" w:rsidRPr="000A1F5D" w:rsidRDefault="000A1F5D" w:rsidP="000A1F5D">
      <w:r w:rsidRPr="000A1F5D">
        <w:rPr>
          <w:b/>
          <w:bCs/>
        </w:rPr>
        <w:t>Example:</w:t>
      </w:r>
    </w:p>
    <w:p w:rsidR="000A1F5D" w:rsidRPr="000A1F5D" w:rsidRDefault="000A1F5D" w:rsidP="000A1F5D">
      <w:r w:rsidRPr="000A1F5D">
        <w:t>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p w:rsidR="000A1F5D" w:rsidRPr="000A1F5D" w:rsidRDefault="000A1F5D" w:rsidP="000A1F5D">
      <w:r w:rsidRPr="000A1F5D">
        <w:rPr>
          <w:b/>
          <w:bCs/>
        </w:rPr>
        <w:t>Why This Matters:</w:t>
      </w:r>
    </w:p>
    <w:p w:rsidR="000A1F5D" w:rsidRPr="000A1F5D" w:rsidRDefault="000A1F5D" w:rsidP="000A1F5D">
      <w:pPr>
        <w:numPr>
          <w:ilvl w:val="0"/>
          <w:numId w:val="9"/>
        </w:numPr>
      </w:pPr>
      <w:r w:rsidRPr="000A1F5D">
        <w:t>Without full redeemability, the settlement unit is a promise, not an asset</w:t>
      </w:r>
    </w:p>
    <w:p w:rsidR="000A1F5D" w:rsidRPr="000A1F5D" w:rsidRDefault="000A1F5D" w:rsidP="000A1F5D">
      <w:pPr>
        <w:numPr>
          <w:ilvl w:val="0"/>
          <w:numId w:val="9"/>
        </w:numPr>
      </w:pPr>
      <w:r w:rsidRPr="000A1F5D">
        <w:t>Without full redeemability, trust is based on declaration, not verifiable fact</w:t>
      </w:r>
    </w:p>
    <w:p w:rsidR="000A1F5D" w:rsidRPr="000A1F5D" w:rsidRDefault="000A1F5D" w:rsidP="000A1F5D">
      <w:pPr>
        <w:numPr>
          <w:ilvl w:val="0"/>
          <w:numId w:val="9"/>
        </w:numPr>
      </w:pPr>
      <w:r w:rsidRPr="000A1F5D">
        <w:t>Without full redeemability, the Institution is no different from fractional reserve banking</w:t>
      </w:r>
    </w:p>
    <w:p w:rsidR="000A1F5D" w:rsidRPr="000A1F5D" w:rsidRDefault="00814EBA" w:rsidP="000A1F5D">
      <w:r>
        <w:rPr>
          <w:noProof/>
        </w:rPr>
      </w:r>
      <w:r>
        <w:pict w14:anchorId="34B79876">
          <v:rect id="Rectangle 1569" o:spid="_x0000_s230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lastRenderedPageBreak/>
        <w:t>3. Reserve Solvency</w:t>
      </w:r>
    </w:p>
    <w:p w:rsidR="000A1F5D" w:rsidRPr="000A1F5D" w:rsidRDefault="000A1F5D" w:rsidP="000A1F5D">
      <w:r w:rsidRPr="000A1F5D">
        <w:t>Reserves always equal or exceed supply.</w:t>
      </w:r>
    </w:p>
    <w:p w:rsidR="000A1F5D" w:rsidRPr="000A1F5D" w:rsidRDefault="000A1F5D" w:rsidP="000A1F5D">
      <w:r w:rsidRPr="000A1F5D">
        <w:rPr>
          <w:b/>
          <w:bCs/>
        </w:rPr>
        <w:t>What This Means in Practice:</w:t>
      </w:r>
    </w:p>
    <w:p w:rsidR="000A1F5D" w:rsidRPr="000A1F5D" w:rsidRDefault="000A1F5D" w:rsidP="000A1F5D">
      <w:pPr>
        <w:numPr>
          <w:ilvl w:val="0"/>
          <w:numId w:val="10"/>
        </w:numPr>
      </w:pPr>
      <w:r w:rsidRPr="000A1F5D">
        <w:t>The reserve ratio never falls below 100%</w:t>
      </w:r>
    </w:p>
    <w:p w:rsidR="000A1F5D" w:rsidRPr="000A1F5D" w:rsidRDefault="000A1F5D" w:rsidP="000A1F5D">
      <w:pPr>
        <w:numPr>
          <w:ilvl w:val="0"/>
          <w:numId w:val="10"/>
        </w:numPr>
      </w:pPr>
      <w:r w:rsidRPr="000A1F5D">
        <w:t>Reserves are held in custody, not lent or rehypothecated</w:t>
      </w:r>
    </w:p>
    <w:p w:rsidR="000A1F5D" w:rsidRPr="000A1F5D" w:rsidRDefault="000A1F5D" w:rsidP="000A1F5D">
      <w:pPr>
        <w:numPr>
          <w:ilvl w:val="0"/>
          <w:numId w:val="10"/>
        </w:numPr>
      </w:pPr>
      <w:r w:rsidRPr="000A1F5D">
        <w:t>Reserves are audited and verified regularly</w:t>
      </w:r>
    </w:p>
    <w:p w:rsidR="000A1F5D" w:rsidRPr="000A1F5D" w:rsidRDefault="000A1F5D" w:rsidP="000A1F5D">
      <w:pPr>
        <w:numPr>
          <w:ilvl w:val="0"/>
          <w:numId w:val="10"/>
        </w:numPr>
      </w:pPr>
      <w:r w:rsidRPr="000A1F5D">
        <w:t>Minting is permitted only upon verified deposit of equivalent value</w:t>
      </w:r>
    </w:p>
    <w:p w:rsidR="000A1F5D" w:rsidRPr="000A1F5D" w:rsidRDefault="000A1F5D" w:rsidP="000A1F5D">
      <w:r w:rsidRPr="000A1F5D">
        <w:rPr>
          <w:b/>
          <w:bCs/>
        </w:rPr>
        <w:t>Example:</w:t>
      </w:r>
    </w:p>
    <w:p w:rsidR="000A1F5D" w:rsidRPr="000A1F5D" w:rsidRDefault="000A1F5D" w:rsidP="000A1F5D">
      <w:r w:rsidRPr="000A1F5D">
        <w:t>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p>
    <w:p w:rsidR="000A1F5D" w:rsidRPr="000A1F5D" w:rsidRDefault="000A1F5D" w:rsidP="000A1F5D">
      <w:r w:rsidRPr="000A1F5D">
        <w:rPr>
          <w:b/>
          <w:bCs/>
        </w:rPr>
        <w:t>Why This Matters:</w:t>
      </w:r>
    </w:p>
    <w:p w:rsidR="000A1F5D" w:rsidRPr="000A1F5D" w:rsidRDefault="000A1F5D" w:rsidP="000A1F5D">
      <w:pPr>
        <w:numPr>
          <w:ilvl w:val="0"/>
          <w:numId w:val="11"/>
        </w:numPr>
      </w:pPr>
      <w:r w:rsidRPr="000A1F5D">
        <w:t>Without reserve solvency, the Institution is vulnerable to bank runs</w:t>
      </w:r>
    </w:p>
    <w:p w:rsidR="000A1F5D" w:rsidRPr="000A1F5D" w:rsidRDefault="000A1F5D" w:rsidP="000A1F5D">
      <w:pPr>
        <w:numPr>
          <w:ilvl w:val="0"/>
          <w:numId w:val="11"/>
        </w:numPr>
      </w:pPr>
      <w:r w:rsidRPr="000A1F5D">
        <w:t>Without reserve solvency, the Institution cannot honor redemption obligations</w:t>
      </w:r>
    </w:p>
    <w:p w:rsidR="000A1F5D" w:rsidRPr="000A1F5D" w:rsidRDefault="000A1F5D" w:rsidP="000A1F5D">
      <w:pPr>
        <w:numPr>
          <w:ilvl w:val="0"/>
          <w:numId w:val="11"/>
        </w:numPr>
      </w:pPr>
      <w:r w:rsidRPr="000A1F5D">
        <w:t>Without reserve solvency, the Institution is indistinguishable from leveraged financial institutions</w:t>
      </w:r>
    </w:p>
    <w:p w:rsidR="000A1F5D" w:rsidRPr="000A1F5D" w:rsidRDefault="00814EBA" w:rsidP="000A1F5D">
      <w:r>
        <w:rPr>
          <w:noProof/>
        </w:rPr>
      </w:r>
      <w:r>
        <w:pict w14:anchorId="2B6D632E">
          <v:rect id="Rectangle 1567" o:spid="_x0000_s22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Neutral Cross-border Settlement</w:t>
      </w:r>
    </w:p>
    <w:p w:rsidR="000A1F5D" w:rsidRPr="000A1F5D" w:rsidRDefault="000A1F5D" w:rsidP="000A1F5D">
      <w:r w:rsidRPr="000A1F5D">
        <w:t>No political alignment in settlement.</w:t>
      </w:r>
    </w:p>
    <w:p w:rsidR="000A1F5D" w:rsidRPr="000A1F5D" w:rsidRDefault="000A1F5D" w:rsidP="000A1F5D">
      <w:r w:rsidRPr="000A1F5D">
        <w:rPr>
          <w:b/>
          <w:bCs/>
        </w:rPr>
        <w:t>What This Means in Practice:</w:t>
      </w:r>
    </w:p>
    <w:p w:rsidR="000A1F5D" w:rsidRPr="000A1F5D" w:rsidRDefault="000A1F5D" w:rsidP="000A1F5D">
      <w:pPr>
        <w:numPr>
          <w:ilvl w:val="0"/>
          <w:numId w:val="12"/>
        </w:numPr>
      </w:pPr>
      <w:r w:rsidRPr="000A1F5D">
        <w:t>All eligible participants are treated equally</w:t>
      </w:r>
    </w:p>
    <w:p w:rsidR="000A1F5D" w:rsidRPr="000A1F5D" w:rsidRDefault="000A1F5D" w:rsidP="000A1F5D">
      <w:pPr>
        <w:numPr>
          <w:ilvl w:val="0"/>
          <w:numId w:val="12"/>
        </w:numPr>
      </w:pPr>
      <w:r w:rsidRPr="000A1F5D">
        <w:t>No jurisdiction receives preferential treatment</w:t>
      </w:r>
    </w:p>
    <w:p w:rsidR="000A1F5D" w:rsidRPr="000A1F5D" w:rsidRDefault="000A1F5D" w:rsidP="000A1F5D">
      <w:pPr>
        <w:numPr>
          <w:ilvl w:val="0"/>
          <w:numId w:val="12"/>
        </w:numPr>
      </w:pPr>
      <w:r w:rsidRPr="000A1F5D">
        <w:t>No currency receives preferential weight</w:t>
      </w:r>
    </w:p>
    <w:p w:rsidR="000A1F5D" w:rsidRPr="000A1F5D" w:rsidRDefault="000A1F5D" w:rsidP="000A1F5D">
      <w:pPr>
        <w:numPr>
          <w:ilvl w:val="0"/>
          <w:numId w:val="12"/>
        </w:numPr>
      </w:pPr>
      <w:r w:rsidRPr="000A1F5D">
        <w:t>Settlement rules apply uniformly</w:t>
      </w:r>
    </w:p>
    <w:p w:rsidR="000A1F5D" w:rsidRPr="000A1F5D" w:rsidRDefault="000A1F5D" w:rsidP="000A1F5D">
      <w:pPr>
        <w:numPr>
          <w:ilvl w:val="0"/>
          <w:numId w:val="12"/>
        </w:numPr>
      </w:pPr>
      <w:r w:rsidRPr="000A1F5D">
        <w:t>Political and economic disputes do not affect settlement operations</w:t>
      </w:r>
    </w:p>
    <w:p w:rsidR="000A1F5D" w:rsidRPr="000A1F5D" w:rsidRDefault="000A1F5D" w:rsidP="000A1F5D">
      <w:r w:rsidRPr="000A1F5D">
        <w:rPr>
          <w:b/>
          <w:bCs/>
        </w:rPr>
        <w:t>Example:</w:t>
      </w:r>
    </w:p>
    <w:p w:rsidR="000A1F5D" w:rsidRPr="000A1F5D" w:rsidRDefault="000A1F5D" w:rsidP="000A1F5D">
      <w:r w:rsidRPr="000A1F5D">
        <w:t>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p w:rsidR="000A1F5D" w:rsidRPr="000A1F5D" w:rsidRDefault="000A1F5D" w:rsidP="000A1F5D">
      <w:r w:rsidRPr="000A1F5D">
        <w:rPr>
          <w:b/>
          <w:bCs/>
        </w:rPr>
        <w:t>Why This Matters:</w:t>
      </w:r>
    </w:p>
    <w:p w:rsidR="000A1F5D" w:rsidRPr="000A1F5D" w:rsidRDefault="000A1F5D" w:rsidP="000A1F5D">
      <w:pPr>
        <w:numPr>
          <w:ilvl w:val="0"/>
          <w:numId w:val="13"/>
        </w:numPr>
      </w:pPr>
      <w:r w:rsidRPr="000A1F5D">
        <w:t>Without neutrality, the Institution becomes a political instrument</w:t>
      </w:r>
    </w:p>
    <w:p w:rsidR="000A1F5D" w:rsidRPr="000A1F5D" w:rsidRDefault="000A1F5D" w:rsidP="000A1F5D">
      <w:pPr>
        <w:numPr>
          <w:ilvl w:val="0"/>
          <w:numId w:val="13"/>
        </w:numPr>
      </w:pPr>
      <w:r w:rsidRPr="000A1F5D">
        <w:t>Without neutrality, the Institution cannot serve as a genuinely global settlement infrastructure</w:t>
      </w:r>
    </w:p>
    <w:p w:rsidR="000A1F5D" w:rsidRPr="000A1F5D" w:rsidRDefault="000A1F5D" w:rsidP="000A1F5D">
      <w:pPr>
        <w:numPr>
          <w:ilvl w:val="0"/>
          <w:numId w:val="13"/>
        </w:numPr>
      </w:pPr>
      <w:r w:rsidRPr="000A1F5D">
        <w:t>Without neutrality, the Institution reproduces the problems it was created to solve</w:t>
      </w:r>
    </w:p>
    <w:p w:rsidR="000A1F5D" w:rsidRPr="000A1F5D" w:rsidRDefault="00814EBA" w:rsidP="000A1F5D">
      <w:r>
        <w:rPr>
          <w:noProof/>
        </w:rPr>
      </w:r>
      <w:r>
        <w:pict w14:anchorId="3AEC73C4">
          <v:rect id="Rectangle 1565" o:spid="_x0000_s229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5. Institutional Trust</w:t>
      </w:r>
    </w:p>
    <w:p w:rsidR="000A1F5D" w:rsidRPr="000A1F5D" w:rsidRDefault="000A1F5D" w:rsidP="000A1F5D">
      <w:r w:rsidRPr="000A1F5D">
        <w:t>Earned through transparency, not declared.</w:t>
      </w:r>
    </w:p>
    <w:p w:rsidR="000A1F5D" w:rsidRPr="000A1F5D" w:rsidRDefault="000A1F5D" w:rsidP="000A1F5D">
      <w:r w:rsidRPr="000A1F5D">
        <w:rPr>
          <w:b/>
          <w:bCs/>
        </w:rPr>
        <w:t>What This Means in Practice:</w:t>
      </w:r>
    </w:p>
    <w:p w:rsidR="000A1F5D" w:rsidRPr="000A1F5D" w:rsidRDefault="000A1F5D" w:rsidP="000A1F5D">
      <w:pPr>
        <w:numPr>
          <w:ilvl w:val="0"/>
          <w:numId w:val="14"/>
        </w:numPr>
      </w:pPr>
      <w:r w:rsidRPr="000A1F5D">
        <w:t>Trust is built through verifiable operations</w:t>
      </w:r>
    </w:p>
    <w:p w:rsidR="000A1F5D" w:rsidRPr="000A1F5D" w:rsidRDefault="000A1F5D" w:rsidP="000A1F5D">
      <w:pPr>
        <w:numPr>
          <w:ilvl w:val="0"/>
          <w:numId w:val="14"/>
        </w:numPr>
      </w:pPr>
      <w:r w:rsidRPr="000A1F5D">
        <w:t>Trust is earned through consistent performance</w:t>
      </w:r>
    </w:p>
    <w:p w:rsidR="000A1F5D" w:rsidRPr="000A1F5D" w:rsidRDefault="000A1F5D" w:rsidP="000A1F5D">
      <w:pPr>
        <w:numPr>
          <w:ilvl w:val="0"/>
          <w:numId w:val="14"/>
        </w:numPr>
      </w:pPr>
      <w:r w:rsidRPr="000A1F5D">
        <w:t>Trust is maintained through constitutional stability</w:t>
      </w:r>
    </w:p>
    <w:p w:rsidR="000A1F5D" w:rsidRPr="000A1F5D" w:rsidRDefault="000A1F5D" w:rsidP="000A1F5D">
      <w:pPr>
        <w:numPr>
          <w:ilvl w:val="0"/>
          <w:numId w:val="14"/>
        </w:numPr>
      </w:pPr>
      <w:r w:rsidRPr="000A1F5D">
        <w:t>Trust is not claimed, promised, or marketed</w:t>
      </w:r>
    </w:p>
    <w:p w:rsidR="000A1F5D" w:rsidRPr="000A1F5D" w:rsidRDefault="000A1F5D" w:rsidP="000A1F5D">
      <w:r w:rsidRPr="000A1F5D">
        <w:rPr>
          <w:b/>
          <w:bCs/>
        </w:rPr>
        <w:t>Example:</w:t>
      </w:r>
    </w:p>
    <w:p w:rsidR="000A1F5D" w:rsidRPr="000A1F5D" w:rsidRDefault="000A1F5D" w:rsidP="000A1F5D">
      <w:r w:rsidRPr="000A1F5D">
        <w:t>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p w:rsidR="000A1F5D" w:rsidRPr="000A1F5D" w:rsidRDefault="000A1F5D" w:rsidP="000A1F5D">
      <w:r w:rsidRPr="000A1F5D">
        <w:rPr>
          <w:b/>
          <w:bCs/>
        </w:rPr>
        <w:t>Why This Matters:</w:t>
      </w:r>
    </w:p>
    <w:p w:rsidR="000A1F5D" w:rsidRPr="000A1F5D" w:rsidRDefault="000A1F5D" w:rsidP="000A1F5D">
      <w:pPr>
        <w:numPr>
          <w:ilvl w:val="0"/>
          <w:numId w:val="15"/>
        </w:numPr>
      </w:pPr>
      <w:r w:rsidRPr="000A1F5D">
        <w:t>Without verifiable trust, the Institution is indistinguishable from any other financial product</w:t>
      </w:r>
    </w:p>
    <w:p w:rsidR="000A1F5D" w:rsidRPr="000A1F5D" w:rsidRDefault="000A1F5D" w:rsidP="000A1F5D">
      <w:pPr>
        <w:numPr>
          <w:ilvl w:val="0"/>
          <w:numId w:val="15"/>
        </w:numPr>
      </w:pPr>
      <w:r w:rsidRPr="000A1F5D">
        <w:t>Without verifiable trust, institutions cannot rely on the settlement unit for critical operations</w:t>
      </w:r>
    </w:p>
    <w:p w:rsidR="000A1F5D" w:rsidRPr="000A1F5D" w:rsidRDefault="000A1F5D" w:rsidP="000A1F5D">
      <w:pPr>
        <w:numPr>
          <w:ilvl w:val="0"/>
          <w:numId w:val="15"/>
        </w:numPr>
      </w:pPr>
      <w:r w:rsidRPr="000A1F5D">
        <w:t>Without verifiable trust, the Institution's long-term viability is questionable</w:t>
      </w:r>
    </w:p>
    <w:p w:rsidR="000A1F5D" w:rsidRPr="000A1F5D" w:rsidRDefault="00814EBA" w:rsidP="000A1F5D">
      <w:r>
        <w:rPr>
          <w:noProof/>
        </w:rPr>
      </w:r>
      <w:r>
        <w:pict w14:anchorId="68110EA3">
          <v:rect id="Rectangle 1563" o:spid="_x0000_s229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6. Constitutional Stability</w:t>
      </w:r>
    </w:p>
    <w:p w:rsidR="000A1F5D" w:rsidRPr="000A1F5D" w:rsidRDefault="000A1F5D" w:rsidP="000A1F5D">
      <w:r w:rsidRPr="000A1F5D">
        <w:lastRenderedPageBreak/>
        <w:t>The framework endures beyond technology, markets, and founders.</w:t>
      </w:r>
    </w:p>
    <w:p w:rsidR="000A1F5D" w:rsidRPr="000A1F5D" w:rsidRDefault="000A1F5D" w:rsidP="000A1F5D">
      <w:r w:rsidRPr="000A1F5D">
        <w:rPr>
          <w:b/>
          <w:bCs/>
        </w:rPr>
        <w:t>What This Means in Practice:</w:t>
      </w:r>
    </w:p>
    <w:p w:rsidR="000A1F5D" w:rsidRPr="000A1F5D" w:rsidRDefault="000A1F5D" w:rsidP="000A1F5D">
      <w:pPr>
        <w:numPr>
          <w:ilvl w:val="0"/>
          <w:numId w:val="16"/>
        </w:numPr>
      </w:pPr>
      <w:r w:rsidRPr="000A1F5D">
        <w:t>The Constitution is designed to last decades</w:t>
      </w:r>
    </w:p>
    <w:p w:rsidR="000A1F5D" w:rsidRPr="000A1F5D" w:rsidRDefault="000A1F5D" w:rsidP="000A1F5D">
      <w:pPr>
        <w:numPr>
          <w:ilvl w:val="0"/>
          <w:numId w:val="16"/>
        </w:numPr>
      </w:pPr>
      <w:r w:rsidRPr="000A1F5D">
        <w:t>The Constitution does not reference specific technologies</w:t>
      </w:r>
    </w:p>
    <w:p w:rsidR="000A1F5D" w:rsidRPr="000A1F5D" w:rsidRDefault="000A1F5D" w:rsidP="000A1F5D">
      <w:pPr>
        <w:numPr>
          <w:ilvl w:val="0"/>
          <w:numId w:val="16"/>
        </w:numPr>
      </w:pPr>
      <w:r w:rsidRPr="000A1F5D">
        <w:t>The Constitution does not reference specific individuals</w:t>
      </w:r>
    </w:p>
    <w:p w:rsidR="000A1F5D" w:rsidRPr="000A1F5D" w:rsidRDefault="000A1F5D" w:rsidP="000A1F5D">
      <w:pPr>
        <w:numPr>
          <w:ilvl w:val="0"/>
          <w:numId w:val="16"/>
        </w:numPr>
      </w:pPr>
      <w:r w:rsidRPr="000A1F5D">
        <w:t>The Constitution is amendable only through supermajority processes</w:t>
      </w:r>
    </w:p>
    <w:p w:rsidR="000A1F5D" w:rsidRPr="000A1F5D" w:rsidRDefault="000A1F5D" w:rsidP="000A1F5D">
      <w:pPr>
        <w:numPr>
          <w:ilvl w:val="0"/>
          <w:numId w:val="16"/>
        </w:numPr>
      </w:pPr>
      <w:r w:rsidRPr="000A1F5D">
        <w:t>The Constitution survives changes in technology, personnel, and markets</w:t>
      </w:r>
    </w:p>
    <w:p w:rsidR="000A1F5D" w:rsidRPr="000A1F5D" w:rsidRDefault="000A1F5D" w:rsidP="000A1F5D">
      <w:r w:rsidRPr="000A1F5D">
        <w:rPr>
          <w:b/>
          <w:bCs/>
        </w:rPr>
        <w:t>Example:</w:t>
      </w:r>
    </w:p>
    <w:p w:rsidR="000A1F5D" w:rsidRPr="000A1F5D" w:rsidRDefault="000A1F5D" w:rsidP="000A1F5D">
      <w:r w:rsidRPr="000A1F5D">
        <w:t>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p w:rsidR="000A1F5D" w:rsidRPr="000A1F5D" w:rsidRDefault="000A1F5D" w:rsidP="000A1F5D">
      <w:r w:rsidRPr="000A1F5D">
        <w:rPr>
          <w:b/>
          <w:bCs/>
        </w:rPr>
        <w:t>Why This Matters:</w:t>
      </w:r>
    </w:p>
    <w:p w:rsidR="000A1F5D" w:rsidRPr="000A1F5D" w:rsidRDefault="000A1F5D" w:rsidP="000A1F5D">
      <w:pPr>
        <w:numPr>
          <w:ilvl w:val="0"/>
          <w:numId w:val="17"/>
        </w:numPr>
      </w:pPr>
      <w:r w:rsidRPr="000A1F5D">
        <w:t>Without constitutional stability, the Institution cannot provide long-term certainty</w:t>
      </w:r>
    </w:p>
    <w:p w:rsidR="000A1F5D" w:rsidRPr="000A1F5D" w:rsidRDefault="000A1F5D" w:rsidP="000A1F5D">
      <w:pPr>
        <w:numPr>
          <w:ilvl w:val="0"/>
          <w:numId w:val="17"/>
        </w:numPr>
      </w:pPr>
      <w:r w:rsidRPr="000A1F5D">
        <w:t>Without constitutional stability, the Institution's rules can change arbitrarily</w:t>
      </w:r>
    </w:p>
    <w:p w:rsidR="000A1F5D" w:rsidRPr="000A1F5D" w:rsidRDefault="000A1F5D" w:rsidP="000A1F5D">
      <w:pPr>
        <w:numPr>
          <w:ilvl w:val="0"/>
          <w:numId w:val="17"/>
        </w:numPr>
      </w:pPr>
      <w:r w:rsidRPr="000A1F5D">
        <w:t>Without constitutional stability, the Institution cannot serve as a permanent infrastructure</w:t>
      </w:r>
    </w:p>
    <w:p w:rsidR="000A1F5D" w:rsidRPr="000A1F5D" w:rsidRDefault="00814EBA" w:rsidP="000A1F5D">
      <w:r>
        <w:rPr>
          <w:noProof/>
        </w:rPr>
      </w:r>
      <w:r>
        <w:pict w14:anchorId="1DDB37A7">
          <v:rect id="Rectangle 1561" o:spid="_x0000_s229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932"/>
        <w:gridCol w:w="2513"/>
        <w:gridCol w:w="3151"/>
        <w:gridCol w:w="2870"/>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Objective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Primary Protection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Failure Consequence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Monetary Integrity</w:t>
            </w:r>
          </w:p>
        </w:tc>
        <w:tc>
          <w:tcPr>
            <w:tcW w:w="0" w:type="auto"/>
            <w:tcMar>
              <w:top w:w="150" w:type="dxa"/>
              <w:left w:w="240" w:type="dxa"/>
              <w:bottom w:w="150" w:type="dxa"/>
              <w:right w:w="240" w:type="dxa"/>
            </w:tcMar>
            <w:vAlign w:val="center"/>
            <w:hideMark/>
          </w:tcPr>
          <w:p w:rsidR="000A1F5D" w:rsidRPr="000A1F5D" w:rsidRDefault="000A1F5D" w:rsidP="000A1F5D">
            <w:r w:rsidRPr="000A1F5D">
              <w:t>Stable purchasing power</w:t>
            </w:r>
          </w:p>
        </w:tc>
        <w:tc>
          <w:tcPr>
            <w:tcW w:w="0" w:type="auto"/>
            <w:tcMar>
              <w:top w:w="150" w:type="dxa"/>
              <w:left w:w="240" w:type="dxa"/>
              <w:bottom w:w="150" w:type="dxa"/>
              <w:right w:w="240" w:type="dxa"/>
            </w:tcMar>
            <w:vAlign w:val="center"/>
            <w:hideMark/>
          </w:tcPr>
          <w:p w:rsidR="000A1F5D" w:rsidRPr="000A1F5D" w:rsidRDefault="000A1F5D" w:rsidP="000A1F5D">
            <w:r w:rsidRPr="000A1F5D">
              <w:t>Reserve backing, no discretionary issuance</w:t>
            </w:r>
          </w:p>
        </w:tc>
        <w:tc>
          <w:tcPr>
            <w:tcW w:w="0" w:type="auto"/>
            <w:tcMar>
              <w:top w:w="150" w:type="dxa"/>
              <w:left w:w="240" w:type="dxa"/>
              <w:bottom w:w="150" w:type="dxa"/>
              <w:right w:w="0" w:type="dxa"/>
            </w:tcMar>
            <w:vAlign w:val="center"/>
            <w:hideMark/>
          </w:tcPr>
          <w:p w:rsidR="000A1F5D" w:rsidRPr="000A1F5D" w:rsidRDefault="000A1F5D" w:rsidP="000A1F5D">
            <w:r w:rsidRPr="000A1F5D">
              <w:t>Unit becomes unreliable store of value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 Redeemability</w:t>
            </w:r>
          </w:p>
        </w:tc>
        <w:tc>
          <w:tcPr>
            <w:tcW w:w="0" w:type="auto"/>
            <w:tcMar>
              <w:top w:w="150" w:type="dxa"/>
              <w:left w:w="240" w:type="dxa"/>
              <w:bottom w:w="150" w:type="dxa"/>
              <w:right w:w="240" w:type="dxa"/>
            </w:tcMar>
            <w:vAlign w:val="center"/>
            <w:hideMark/>
          </w:tcPr>
          <w:p w:rsidR="000A1F5D" w:rsidRPr="000A1F5D" w:rsidRDefault="000A1F5D" w:rsidP="000A1F5D">
            <w:r w:rsidRPr="000A1F5D">
              <w:t>Every unit backed and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100% reserves, no redemption suspension</w:t>
            </w:r>
          </w:p>
        </w:tc>
        <w:tc>
          <w:tcPr>
            <w:tcW w:w="0" w:type="auto"/>
            <w:tcMar>
              <w:top w:w="150" w:type="dxa"/>
              <w:left w:w="240" w:type="dxa"/>
              <w:bottom w:w="150" w:type="dxa"/>
              <w:right w:w="0" w:type="dxa"/>
            </w:tcMar>
            <w:vAlign w:val="center"/>
            <w:hideMark/>
          </w:tcPr>
          <w:p w:rsidR="000A1F5D" w:rsidRPr="000A1F5D" w:rsidRDefault="000A1F5D" w:rsidP="000A1F5D">
            <w:r w:rsidRPr="000A1F5D">
              <w:t>Unit becomes unbacked promise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Reserve Solvency</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 supply</w:t>
            </w:r>
          </w:p>
        </w:tc>
        <w:tc>
          <w:tcPr>
            <w:tcW w:w="0" w:type="auto"/>
            <w:tcMar>
              <w:top w:w="150" w:type="dxa"/>
              <w:left w:w="240" w:type="dxa"/>
              <w:bottom w:w="150" w:type="dxa"/>
              <w:right w:w="240" w:type="dxa"/>
            </w:tcMar>
            <w:vAlign w:val="center"/>
            <w:hideMark/>
          </w:tcPr>
          <w:p w:rsidR="000A1F5D" w:rsidRPr="000A1F5D" w:rsidRDefault="000A1F5D" w:rsidP="000A1F5D">
            <w:r w:rsidRPr="000A1F5D">
              <w:t>100% reserve mandate, no lending</w:t>
            </w:r>
          </w:p>
        </w:tc>
        <w:tc>
          <w:tcPr>
            <w:tcW w:w="0" w:type="auto"/>
            <w:tcMar>
              <w:top w:w="150" w:type="dxa"/>
              <w:left w:w="240" w:type="dxa"/>
              <w:bottom w:w="150" w:type="dxa"/>
              <w:right w:w="0" w:type="dxa"/>
            </w:tcMar>
            <w:vAlign w:val="center"/>
            <w:hideMark/>
          </w:tcPr>
          <w:p w:rsidR="000A1F5D" w:rsidRPr="000A1F5D" w:rsidRDefault="000A1F5D" w:rsidP="000A1F5D">
            <w:r w:rsidRPr="000A1F5D">
              <w:t>Vulnerability to bank runs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Neutral Settlement</w:t>
            </w:r>
          </w:p>
        </w:tc>
        <w:tc>
          <w:tcPr>
            <w:tcW w:w="0" w:type="auto"/>
            <w:tcMar>
              <w:top w:w="150" w:type="dxa"/>
              <w:left w:w="240" w:type="dxa"/>
              <w:bottom w:w="150" w:type="dxa"/>
              <w:right w:w="240" w:type="dxa"/>
            </w:tcMar>
            <w:vAlign w:val="center"/>
            <w:hideMark/>
          </w:tcPr>
          <w:p w:rsidR="000A1F5D" w:rsidRPr="000A1F5D" w:rsidRDefault="000A1F5D" w:rsidP="000A1F5D">
            <w:r w:rsidRPr="000A1F5D">
              <w:t>No political alignment</w:t>
            </w:r>
          </w:p>
        </w:tc>
        <w:tc>
          <w:tcPr>
            <w:tcW w:w="0" w:type="auto"/>
            <w:tcMar>
              <w:top w:w="150" w:type="dxa"/>
              <w:left w:w="240" w:type="dxa"/>
              <w:bottom w:w="150" w:type="dxa"/>
              <w:right w:w="240" w:type="dxa"/>
            </w:tcMar>
            <w:vAlign w:val="center"/>
            <w:hideMark/>
          </w:tcPr>
          <w:p w:rsidR="000A1F5D" w:rsidRPr="000A1F5D" w:rsidRDefault="000A1F5D" w:rsidP="000A1F5D">
            <w:r w:rsidRPr="000A1F5D">
              <w:t>Algorithmic governance, equal treatment</w:t>
            </w:r>
          </w:p>
        </w:tc>
        <w:tc>
          <w:tcPr>
            <w:tcW w:w="0" w:type="auto"/>
            <w:tcMar>
              <w:top w:w="150" w:type="dxa"/>
              <w:left w:w="240" w:type="dxa"/>
              <w:bottom w:w="150" w:type="dxa"/>
              <w:right w:w="0" w:type="dxa"/>
            </w:tcMar>
            <w:vAlign w:val="center"/>
            <w:hideMark/>
          </w:tcPr>
          <w:p w:rsidR="000A1F5D" w:rsidRPr="000A1F5D" w:rsidRDefault="000A1F5D" w:rsidP="000A1F5D">
            <w:r w:rsidRPr="000A1F5D">
              <w:t>Political instrument, not neutral infrastructure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Institutional Trust</w:t>
            </w:r>
          </w:p>
        </w:tc>
        <w:tc>
          <w:tcPr>
            <w:tcW w:w="0" w:type="auto"/>
            <w:tcMar>
              <w:top w:w="150" w:type="dxa"/>
              <w:left w:w="240" w:type="dxa"/>
              <w:bottom w:w="150" w:type="dxa"/>
              <w:right w:w="240" w:type="dxa"/>
            </w:tcMar>
            <w:vAlign w:val="center"/>
            <w:hideMark/>
          </w:tcPr>
          <w:p w:rsidR="000A1F5D" w:rsidRPr="000A1F5D" w:rsidRDefault="000A1F5D" w:rsidP="000A1F5D">
            <w:r w:rsidRPr="000A1F5D">
              <w:t>Earned through transparency</w:t>
            </w:r>
          </w:p>
        </w:tc>
        <w:tc>
          <w:tcPr>
            <w:tcW w:w="0" w:type="auto"/>
            <w:tcMar>
              <w:top w:w="150" w:type="dxa"/>
              <w:left w:w="240" w:type="dxa"/>
              <w:bottom w:w="150" w:type="dxa"/>
              <w:right w:w="240" w:type="dxa"/>
            </w:tcMar>
            <w:vAlign w:val="center"/>
            <w:hideMark/>
          </w:tcPr>
          <w:p w:rsidR="000A1F5D" w:rsidRPr="000A1F5D" w:rsidRDefault="000A1F5D" w:rsidP="000A1F5D">
            <w:r w:rsidRPr="000A1F5D">
              <w:t>Verifiable operations, independent audits</w:t>
            </w:r>
          </w:p>
        </w:tc>
        <w:tc>
          <w:tcPr>
            <w:tcW w:w="0" w:type="auto"/>
            <w:tcMar>
              <w:top w:w="150" w:type="dxa"/>
              <w:left w:w="240" w:type="dxa"/>
              <w:bottom w:w="150" w:type="dxa"/>
              <w:right w:w="0" w:type="dxa"/>
            </w:tcMar>
            <w:vAlign w:val="center"/>
            <w:hideMark/>
          </w:tcPr>
          <w:p w:rsidR="000A1F5D" w:rsidRPr="000A1F5D" w:rsidRDefault="000A1F5D" w:rsidP="000A1F5D">
            <w:r w:rsidRPr="000A1F5D">
              <w:t>Distrust, rejection by institutions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Constitutional Stability</w:t>
            </w:r>
          </w:p>
        </w:tc>
        <w:tc>
          <w:tcPr>
            <w:tcW w:w="0" w:type="auto"/>
            <w:tcMar>
              <w:top w:w="150" w:type="dxa"/>
              <w:left w:w="240" w:type="dxa"/>
              <w:bottom w:w="150" w:type="dxa"/>
              <w:right w:w="240" w:type="dxa"/>
            </w:tcMar>
            <w:vAlign w:val="center"/>
            <w:hideMark/>
          </w:tcPr>
          <w:p w:rsidR="000A1F5D" w:rsidRPr="000A1F5D" w:rsidRDefault="000A1F5D" w:rsidP="000A1F5D">
            <w:r w:rsidRPr="000A1F5D">
              <w:t>Framework endures</w:t>
            </w:r>
          </w:p>
        </w:tc>
        <w:tc>
          <w:tcPr>
            <w:tcW w:w="0" w:type="auto"/>
            <w:tcMar>
              <w:top w:w="150" w:type="dxa"/>
              <w:left w:w="240" w:type="dxa"/>
              <w:bottom w:w="150" w:type="dxa"/>
              <w:right w:w="240" w:type="dxa"/>
            </w:tcMar>
            <w:vAlign w:val="center"/>
            <w:hideMark/>
          </w:tcPr>
          <w:p w:rsidR="000A1F5D" w:rsidRPr="000A1F5D" w:rsidRDefault="000A1F5D" w:rsidP="000A1F5D">
            <w:r w:rsidRPr="000A1F5D">
              <w:t>Supermajority amendments, technology neutrality</w:t>
            </w:r>
          </w:p>
        </w:tc>
        <w:tc>
          <w:tcPr>
            <w:tcW w:w="0" w:type="auto"/>
            <w:tcMar>
              <w:top w:w="150" w:type="dxa"/>
              <w:left w:w="240" w:type="dxa"/>
              <w:bottom w:w="150" w:type="dxa"/>
              <w:right w:w="0" w:type="dxa"/>
            </w:tcMar>
            <w:vAlign w:val="center"/>
            <w:hideMark/>
          </w:tcPr>
          <w:p w:rsidR="000A1F5D" w:rsidRPr="000A1F5D" w:rsidRDefault="000A1F5D" w:rsidP="000A1F5D">
            <w:r w:rsidRPr="000A1F5D">
              <w:t>Destabilization through arbitrary change</w:t>
            </w:r>
          </w:p>
        </w:tc>
      </w:tr>
    </w:tbl>
    <w:p w:rsidR="000A1F5D" w:rsidRPr="000A1F5D" w:rsidRDefault="00814EBA" w:rsidP="000A1F5D">
      <w:r>
        <w:rPr>
          <w:noProof/>
        </w:rPr>
      </w:r>
      <w:r>
        <w:pict w14:anchorId="22CF70FE">
          <v:rect id="Rectangle 1559" o:spid="_x0000_s229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p>
    <w:p w:rsidR="000A1F5D" w:rsidRPr="000A1F5D" w:rsidRDefault="000A1F5D" w:rsidP="000A1F5D">
      <w:r w:rsidRPr="000A1F5D">
        <w:rPr>
          <w:b/>
          <w:bCs/>
        </w:rPr>
        <w:t>The six objectives are not ranked.</w:t>
      </w:r>
      <w:r w:rsidRPr="000A1F5D">
        <w:t> Each is essential to the Institution's constitutional purpose. They form a coherent framework that defines what the Institution is and what it must preserve.</w:t>
      </w:r>
    </w:p>
    <w:p w:rsidR="000A1F5D" w:rsidRPr="000A1F5D" w:rsidRDefault="000A1F5D" w:rsidP="000A1F5D">
      <w:r w:rsidRPr="000A1F5D">
        <w:rPr>
          <w:b/>
          <w:bCs/>
        </w:rPr>
        <w:t>[END OF ARTICLE I — CONSTITUTIONAL OBJECTIVES]</w:t>
      </w:r>
    </w:p>
    <w:p w:rsidR="000A1F5D" w:rsidRPr="000A1F5D" w:rsidRDefault="000A1F5D" w:rsidP="000A1F5D">
      <w:pPr>
        <w:rPr>
          <w:b/>
          <w:bCs/>
        </w:rPr>
      </w:pPr>
      <w:r w:rsidRPr="000A1F5D">
        <w:rPr>
          <w:b/>
          <w:bCs/>
        </w:rPr>
        <w:t>Article II: Constitutional Principles</w:t>
      </w:r>
    </w:p>
    <w:p w:rsidR="000A1F5D" w:rsidRPr="000A1F5D" w:rsidRDefault="000A1F5D" w:rsidP="000A1F5D">
      <w:r w:rsidRPr="000A1F5D">
        <w:t>Where ambiguity exists, interpretation shall be guided by the following principles:</w:t>
      </w:r>
    </w:p>
    <w:p w:rsidR="000A1F5D" w:rsidRPr="000A1F5D" w:rsidRDefault="00814EBA" w:rsidP="000A1F5D">
      <w:r>
        <w:rPr>
          <w:noProof/>
        </w:rPr>
      </w:r>
      <w:r>
        <w:pict w14:anchorId="2ED7F381">
          <v:rect id="Rectangle 1557" o:spid="_x0000_s229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 Prudence</w:t>
      </w:r>
    </w:p>
    <w:p w:rsidR="000A1F5D" w:rsidRPr="000A1F5D" w:rsidRDefault="000A1F5D" w:rsidP="000A1F5D">
      <w:r w:rsidRPr="000A1F5D">
        <w:lastRenderedPageBreak/>
        <w:t>Caution over speculation.</w:t>
      </w:r>
    </w:p>
    <w:p w:rsidR="000A1F5D" w:rsidRPr="000A1F5D" w:rsidRDefault="000A1F5D" w:rsidP="000A1F5D">
      <w:r w:rsidRPr="000A1F5D">
        <w:rPr>
          <w:b/>
          <w:bCs/>
        </w:rPr>
        <w:t>What This Means in Practice:</w:t>
      </w:r>
    </w:p>
    <w:p w:rsidR="000A1F5D" w:rsidRPr="000A1F5D" w:rsidRDefault="000A1F5D" w:rsidP="000A1F5D">
      <w:pPr>
        <w:numPr>
          <w:ilvl w:val="0"/>
          <w:numId w:val="18"/>
        </w:numPr>
      </w:pPr>
      <w:r w:rsidRPr="000A1F5D">
        <w:t>Conservative assumptions in all planning</w:t>
      </w:r>
    </w:p>
    <w:p w:rsidR="000A1F5D" w:rsidRPr="000A1F5D" w:rsidRDefault="000A1F5D" w:rsidP="000A1F5D">
      <w:pPr>
        <w:numPr>
          <w:ilvl w:val="0"/>
          <w:numId w:val="18"/>
        </w:numPr>
      </w:pPr>
      <w:r w:rsidRPr="000A1F5D">
        <w:t>Stress testing against worst-case scenarios</w:t>
      </w:r>
    </w:p>
    <w:p w:rsidR="000A1F5D" w:rsidRPr="000A1F5D" w:rsidRDefault="000A1F5D" w:rsidP="000A1F5D">
      <w:pPr>
        <w:numPr>
          <w:ilvl w:val="0"/>
          <w:numId w:val="18"/>
        </w:numPr>
      </w:pPr>
      <w:r w:rsidRPr="000A1F5D">
        <w:t>Preservation of capital over pursuit of returns</w:t>
      </w:r>
    </w:p>
    <w:p w:rsidR="000A1F5D" w:rsidRPr="000A1F5D" w:rsidRDefault="000A1F5D" w:rsidP="000A1F5D">
      <w:pPr>
        <w:numPr>
          <w:ilvl w:val="0"/>
          <w:numId w:val="18"/>
        </w:numPr>
      </w:pPr>
      <w:r w:rsidRPr="000A1F5D">
        <w:t>Risk avoidance over risk seeking</w:t>
      </w:r>
    </w:p>
    <w:p w:rsidR="000A1F5D" w:rsidRPr="000A1F5D" w:rsidRDefault="000A1F5D" w:rsidP="000A1F5D">
      <w:pPr>
        <w:numPr>
          <w:ilvl w:val="0"/>
          <w:numId w:val="18"/>
        </w:numPr>
      </w:pPr>
      <w:r w:rsidRPr="000A1F5D">
        <w:t>Deliberation over speed</w:t>
      </w:r>
    </w:p>
    <w:p w:rsidR="000A1F5D" w:rsidRPr="000A1F5D" w:rsidRDefault="000A1F5D" w:rsidP="000A1F5D">
      <w:r w:rsidRPr="000A1F5D">
        <w:rPr>
          <w:b/>
          <w:bCs/>
        </w:rPr>
        <w:t>Example:</w:t>
      </w:r>
    </w:p>
    <w:p w:rsidR="000A1F5D" w:rsidRPr="000A1F5D" w:rsidRDefault="000A1F5D" w:rsidP="000A1F5D">
      <w:r w:rsidRPr="000A1F5D">
        <w:t>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p w:rsidR="000A1F5D" w:rsidRPr="000A1F5D" w:rsidRDefault="000A1F5D" w:rsidP="000A1F5D">
      <w:r w:rsidRPr="000A1F5D">
        <w:rPr>
          <w:b/>
          <w:bCs/>
        </w:rPr>
        <w:t>Why This Matters:</w:t>
      </w:r>
    </w:p>
    <w:p w:rsidR="000A1F5D" w:rsidRPr="000A1F5D" w:rsidRDefault="000A1F5D" w:rsidP="000A1F5D">
      <w:pPr>
        <w:numPr>
          <w:ilvl w:val="0"/>
          <w:numId w:val="19"/>
        </w:numPr>
      </w:pPr>
      <w:r w:rsidRPr="000A1F5D">
        <w:t>Without prudence, the Institution would chase returns and expose itself to unnecessary risk</w:t>
      </w:r>
    </w:p>
    <w:p w:rsidR="000A1F5D" w:rsidRPr="000A1F5D" w:rsidRDefault="000A1F5D" w:rsidP="000A1F5D">
      <w:pPr>
        <w:numPr>
          <w:ilvl w:val="0"/>
          <w:numId w:val="19"/>
        </w:numPr>
      </w:pPr>
      <w:r w:rsidRPr="000A1F5D">
        <w:t>Without prudence, the Institution would prioritize short-term gains over long-term stability</w:t>
      </w:r>
    </w:p>
    <w:p w:rsidR="000A1F5D" w:rsidRPr="000A1F5D" w:rsidRDefault="000A1F5D" w:rsidP="000A1F5D">
      <w:pPr>
        <w:numPr>
          <w:ilvl w:val="0"/>
          <w:numId w:val="19"/>
        </w:numPr>
      </w:pPr>
      <w:r w:rsidRPr="000A1F5D">
        <w:t>Without prudence, the Institution would fail in its constitutional duty to preserve value</w:t>
      </w:r>
    </w:p>
    <w:p w:rsidR="000A1F5D" w:rsidRPr="000A1F5D" w:rsidRDefault="000A1F5D" w:rsidP="000A1F5D">
      <w:r w:rsidRPr="000A1F5D">
        <w:rPr>
          <w:b/>
          <w:bCs/>
        </w:rPr>
        <w:t>Application:</w:t>
      </w:r>
    </w:p>
    <w:p w:rsidR="000A1F5D" w:rsidRPr="000A1F5D" w:rsidRDefault="000A1F5D" w:rsidP="000A1F5D">
      <w:pPr>
        <w:numPr>
          <w:ilvl w:val="0"/>
          <w:numId w:val="20"/>
        </w:numPr>
      </w:pPr>
      <w:r w:rsidRPr="000A1F5D">
        <w:t>All Council decisions shall be evaluated against the question: "Is this prudent?"</w:t>
      </w:r>
    </w:p>
    <w:p w:rsidR="000A1F5D" w:rsidRPr="000A1F5D" w:rsidRDefault="000A1F5D" w:rsidP="000A1F5D">
      <w:pPr>
        <w:numPr>
          <w:ilvl w:val="0"/>
          <w:numId w:val="20"/>
        </w:numPr>
      </w:pPr>
      <w:r w:rsidRPr="000A1F5D">
        <w:t>The burden of proof is on those proposing higher-risk approaches to demonstrate prudence</w:t>
      </w:r>
    </w:p>
    <w:p w:rsidR="000A1F5D" w:rsidRPr="000A1F5D" w:rsidRDefault="000A1F5D" w:rsidP="000A1F5D">
      <w:pPr>
        <w:numPr>
          <w:ilvl w:val="0"/>
          <w:numId w:val="20"/>
        </w:numPr>
      </w:pPr>
      <w:r w:rsidRPr="000A1F5D">
        <w:t>When in doubt, the prudent course of action is chosen</w:t>
      </w:r>
    </w:p>
    <w:p w:rsidR="000A1F5D" w:rsidRPr="000A1F5D" w:rsidRDefault="00814EBA" w:rsidP="000A1F5D">
      <w:r>
        <w:rPr>
          <w:noProof/>
        </w:rPr>
      </w:r>
      <w:r>
        <w:pict w14:anchorId="77EE5FCE">
          <v:rect id="Rectangle 1555" o:spid="_x0000_s229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2. Neutrality</w:t>
      </w:r>
    </w:p>
    <w:p w:rsidR="000A1F5D" w:rsidRPr="000A1F5D" w:rsidRDefault="000A1F5D" w:rsidP="000A1F5D">
      <w:r w:rsidRPr="000A1F5D">
        <w:t>No political, economic, or jurisdictional preference.</w:t>
      </w:r>
    </w:p>
    <w:p w:rsidR="000A1F5D" w:rsidRPr="000A1F5D" w:rsidRDefault="000A1F5D" w:rsidP="000A1F5D">
      <w:r w:rsidRPr="000A1F5D">
        <w:rPr>
          <w:b/>
          <w:bCs/>
        </w:rPr>
        <w:t>What This Means in Practice:</w:t>
      </w:r>
    </w:p>
    <w:p w:rsidR="000A1F5D" w:rsidRPr="000A1F5D" w:rsidRDefault="000A1F5D" w:rsidP="000A1F5D">
      <w:pPr>
        <w:numPr>
          <w:ilvl w:val="0"/>
          <w:numId w:val="21"/>
        </w:numPr>
      </w:pPr>
      <w:r w:rsidRPr="000A1F5D">
        <w:t>All eligible jurisdictions are treated equally</w:t>
      </w:r>
    </w:p>
    <w:p w:rsidR="000A1F5D" w:rsidRPr="000A1F5D" w:rsidRDefault="000A1F5D" w:rsidP="000A1F5D">
      <w:pPr>
        <w:numPr>
          <w:ilvl w:val="0"/>
          <w:numId w:val="21"/>
        </w:numPr>
      </w:pPr>
      <w:r w:rsidRPr="000A1F5D">
        <w:t>All eligible currencies are treated equally</w:t>
      </w:r>
    </w:p>
    <w:p w:rsidR="000A1F5D" w:rsidRPr="000A1F5D" w:rsidRDefault="000A1F5D" w:rsidP="000A1F5D">
      <w:pPr>
        <w:numPr>
          <w:ilvl w:val="0"/>
          <w:numId w:val="21"/>
        </w:numPr>
      </w:pPr>
      <w:r w:rsidRPr="000A1F5D">
        <w:t>All eligible participants are treated equally</w:t>
      </w:r>
    </w:p>
    <w:p w:rsidR="000A1F5D" w:rsidRPr="000A1F5D" w:rsidRDefault="000A1F5D" w:rsidP="000A1F5D">
      <w:pPr>
        <w:numPr>
          <w:ilvl w:val="0"/>
          <w:numId w:val="21"/>
        </w:numPr>
      </w:pPr>
      <w:r w:rsidRPr="000A1F5D">
        <w:t>No political or economic ideology is embedded in the framework</w:t>
      </w:r>
    </w:p>
    <w:p w:rsidR="000A1F5D" w:rsidRPr="000A1F5D" w:rsidRDefault="000A1F5D" w:rsidP="000A1F5D">
      <w:pPr>
        <w:numPr>
          <w:ilvl w:val="0"/>
          <w:numId w:val="21"/>
        </w:numPr>
      </w:pPr>
      <w:r w:rsidRPr="000A1F5D">
        <w:t>The Institution serves trade, not any particular bloc or interest</w:t>
      </w:r>
    </w:p>
    <w:p w:rsidR="000A1F5D" w:rsidRPr="000A1F5D" w:rsidRDefault="000A1F5D" w:rsidP="000A1F5D">
      <w:r w:rsidRPr="000A1F5D">
        <w:rPr>
          <w:b/>
          <w:bCs/>
        </w:rPr>
        <w:t>Example:</w:t>
      </w:r>
    </w:p>
    <w:p w:rsidR="000A1F5D" w:rsidRPr="000A1F5D" w:rsidRDefault="000A1F5D" w:rsidP="000A1F5D">
      <w:r w:rsidRPr="000A1F5D">
        <w:t>The basket composition algorithm does not favor the United States, China, Europe, or any other jurisdiction. It weights currencies based on objective data from COFER and SWIFT, without political adjustment. The Institution is neutral by design, not by declaration.</w:t>
      </w:r>
    </w:p>
    <w:p w:rsidR="000A1F5D" w:rsidRPr="000A1F5D" w:rsidRDefault="000A1F5D" w:rsidP="000A1F5D">
      <w:r w:rsidRPr="000A1F5D">
        <w:rPr>
          <w:b/>
          <w:bCs/>
        </w:rPr>
        <w:t>Why This Matters:</w:t>
      </w:r>
    </w:p>
    <w:p w:rsidR="000A1F5D" w:rsidRPr="000A1F5D" w:rsidRDefault="000A1F5D" w:rsidP="000A1F5D">
      <w:pPr>
        <w:numPr>
          <w:ilvl w:val="0"/>
          <w:numId w:val="22"/>
        </w:numPr>
      </w:pPr>
      <w:r w:rsidRPr="000A1F5D">
        <w:t>Without neutrality, the Institution becomes a tool of political influence</w:t>
      </w:r>
    </w:p>
    <w:p w:rsidR="000A1F5D" w:rsidRPr="000A1F5D" w:rsidRDefault="000A1F5D" w:rsidP="000A1F5D">
      <w:pPr>
        <w:numPr>
          <w:ilvl w:val="0"/>
          <w:numId w:val="22"/>
        </w:numPr>
      </w:pPr>
      <w:r w:rsidRPr="000A1F5D">
        <w:t>Without neutrality, the Institution cannot be trusted by all participants</w:t>
      </w:r>
    </w:p>
    <w:p w:rsidR="000A1F5D" w:rsidRPr="000A1F5D" w:rsidRDefault="000A1F5D" w:rsidP="000A1F5D">
      <w:pPr>
        <w:numPr>
          <w:ilvl w:val="0"/>
          <w:numId w:val="22"/>
        </w:numPr>
      </w:pPr>
      <w:r w:rsidRPr="000A1F5D">
        <w:t>Without neutrality, the Institution reproduces the problems of existing systems</w:t>
      </w:r>
    </w:p>
    <w:p w:rsidR="000A1F5D" w:rsidRPr="000A1F5D" w:rsidRDefault="000A1F5D" w:rsidP="000A1F5D">
      <w:r w:rsidRPr="000A1F5D">
        <w:rPr>
          <w:b/>
          <w:bCs/>
        </w:rPr>
        <w:t>Application:</w:t>
      </w:r>
    </w:p>
    <w:p w:rsidR="000A1F5D" w:rsidRPr="000A1F5D" w:rsidRDefault="000A1F5D" w:rsidP="000A1F5D">
      <w:pPr>
        <w:numPr>
          <w:ilvl w:val="0"/>
          <w:numId w:val="23"/>
        </w:numPr>
      </w:pPr>
      <w:r w:rsidRPr="000A1F5D">
        <w:t>All decisions shall be evaluated against the question: "Is this neutral?"</w:t>
      </w:r>
    </w:p>
    <w:p w:rsidR="000A1F5D" w:rsidRPr="000A1F5D" w:rsidRDefault="000A1F5D" w:rsidP="000A1F5D">
      <w:pPr>
        <w:numPr>
          <w:ilvl w:val="0"/>
          <w:numId w:val="23"/>
        </w:numPr>
      </w:pPr>
      <w:r w:rsidRPr="000A1F5D">
        <w:t>No decision shall favor any jurisdiction, currency, or participant</w:t>
      </w:r>
    </w:p>
    <w:p w:rsidR="000A1F5D" w:rsidRPr="000A1F5D" w:rsidRDefault="000A1F5D" w:rsidP="000A1F5D">
      <w:pPr>
        <w:numPr>
          <w:ilvl w:val="0"/>
          <w:numId w:val="23"/>
        </w:numPr>
      </w:pPr>
      <w:r w:rsidRPr="000A1F5D">
        <w:t>Neutrality is demonstrated through verifiable, non-discretionary processes</w:t>
      </w:r>
    </w:p>
    <w:p w:rsidR="000A1F5D" w:rsidRPr="000A1F5D" w:rsidRDefault="00814EBA" w:rsidP="000A1F5D">
      <w:r>
        <w:rPr>
          <w:noProof/>
        </w:rPr>
      </w:r>
      <w:r>
        <w:pict w14:anchorId="0219AC9E">
          <v:rect id="Rectangle 1553" o:spid="_x0000_s22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Transparency</w:t>
      </w:r>
    </w:p>
    <w:p w:rsidR="000A1F5D" w:rsidRPr="000A1F5D" w:rsidRDefault="000A1F5D" w:rsidP="000A1F5D">
      <w:r w:rsidRPr="000A1F5D">
        <w:t>Everything auditable, nothing hidden.</w:t>
      </w:r>
    </w:p>
    <w:p w:rsidR="000A1F5D" w:rsidRPr="000A1F5D" w:rsidRDefault="000A1F5D" w:rsidP="000A1F5D">
      <w:r w:rsidRPr="000A1F5D">
        <w:rPr>
          <w:b/>
          <w:bCs/>
        </w:rPr>
        <w:t>What This Means in Practice:</w:t>
      </w:r>
    </w:p>
    <w:p w:rsidR="000A1F5D" w:rsidRPr="000A1F5D" w:rsidRDefault="000A1F5D" w:rsidP="000A1F5D">
      <w:pPr>
        <w:numPr>
          <w:ilvl w:val="0"/>
          <w:numId w:val="24"/>
        </w:numPr>
      </w:pPr>
      <w:r w:rsidRPr="000A1F5D">
        <w:t>All material information is published</w:t>
      </w:r>
    </w:p>
    <w:p w:rsidR="000A1F5D" w:rsidRPr="000A1F5D" w:rsidRDefault="000A1F5D" w:rsidP="000A1F5D">
      <w:pPr>
        <w:numPr>
          <w:ilvl w:val="0"/>
          <w:numId w:val="24"/>
        </w:numPr>
      </w:pPr>
      <w:r w:rsidRPr="000A1F5D">
        <w:t>All operations are verifiable</w:t>
      </w:r>
    </w:p>
    <w:p w:rsidR="000A1F5D" w:rsidRPr="000A1F5D" w:rsidRDefault="000A1F5D" w:rsidP="000A1F5D">
      <w:pPr>
        <w:numPr>
          <w:ilvl w:val="0"/>
          <w:numId w:val="24"/>
        </w:numPr>
      </w:pPr>
      <w:r w:rsidRPr="000A1F5D">
        <w:t>All decisions are documented</w:t>
      </w:r>
    </w:p>
    <w:p w:rsidR="000A1F5D" w:rsidRPr="000A1F5D" w:rsidRDefault="000A1F5D" w:rsidP="000A1F5D">
      <w:pPr>
        <w:numPr>
          <w:ilvl w:val="0"/>
          <w:numId w:val="24"/>
        </w:numPr>
      </w:pPr>
      <w:r w:rsidRPr="000A1F5D">
        <w:t>All exceptions are disclosed</w:t>
      </w:r>
    </w:p>
    <w:p w:rsidR="000A1F5D" w:rsidRPr="000A1F5D" w:rsidRDefault="000A1F5D" w:rsidP="000A1F5D">
      <w:pPr>
        <w:numPr>
          <w:ilvl w:val="0"/>
          <w:numId w:val="24"/>
        </w:numPr>
      </w:pPr>
      <w:r w:rsidRPr="000A1F5D">
        <w:t>All assumptions are made explicit</w:t>
      </w:r>
    </w:p>
    <w:p w:rsidR="000A1F5D" w:rsidRPr="000A1F5D" w:rsidRDefault="000A1F5D" w:rsidP="000A1F5D">
      <w:r w:rsidRPr="000A1F5D">
        <w:rPr>
          <w:b/>
          <w:bCs/>
        </w:rPr>
        <w:t>Example:</w:t>
      </w:r>
    </w:p>
    <w:p w:rsidR="000A1F5D" w:rsidRPr="000A1F5D" w:rsidRDefault="000A1F5D" w:rsidP="000A1F5D">
      <w:r w:rsidRPr="000A1F5D">
        <w:t xml:space="preserve">The Institution publishes daily reserve proofs, weekly governance meeting summaries, quarterly independent audits, and annual comprehensive reports. Every material decision, from reserve composition </w:t>
      </w:r>
      <w:r w:rsidRPr="000A1F5D">
        <w:lastRenderedPageBreak/>
        <w:t>changes to fee adjustments, is documented and made publicly available. There are no "off-the-record" operations.</w:t>
      </w:r>
    </w:p>
    <w:p w:rsidR="000A1F5D" w:rsidRPr="000A1F5D" w:rsidRDefault="000A1F5D" w:rsidP="000A1F5D">
      <w:r w:rsidRPr="000A1F5D">
        <w:rPr>
          <w:b/>
          <w:bCs/>
        </w:rPr>
        <w:t>Why This Matters:</w:t>
      </w:r>
    </w:p>
    <w:p w:rsidR="000A1F5D" w:rsidRPr="000A1F5D" w:rsidRDefault="000A1F5D" w:rsidP="000A1F5D">
      <w:pPr>
        <w:numPr>
          <w:ilvl w:val="0"/>
          <w:numId w:val="25"/>
        </w:numPr>
      </w:pPr>
      <w:r w:rsidRPr="000A1F5D">
        <w:t>Without transparency, trust is based on faith, not verifiable fact</w:t>
      </w:r>
    </w:p>
    <w:p w:rsidR="000A1F5D" w:rsidRPr="000A1F5D" w:rsidRDefault="000A1F5D" w:rsidP="000A1F5D">
      <w:pPr>
        <w:numPr>
          <w:ilvl w:val="0"/>
          <w:numId w:val="25"/>
        </w:numPr>
      </w:pPr>
      <w:r w:rsidRPr="000A1F5D">
        <w:t>Without transparency, participants cannot verify the Institution's claims</w:t>
      </w:r>
    </w:p>
    <w:p w:rsidR="000A1F5D" w:rsidRPr="000A1F5D" w:rsidRDefault="000A1F5D" w:rsidP="000A1F5D">
      <w:pPr>
        <w:numPr>
          <w:ilvl w:val="0"/>
          <w:numId w:val="25"/>
        </w:numPr>
      </w:pPr>
      <w:r w:rsidRPr="000A1F5D">
        <w:t>Without transparency, the Institution is indistinguishable from opaque financial systems</w:t>
      </w:r>
    </w:p>
    <w:p w:rsidR="000A1F5D" w:rsidRPr="000A1F5D" w:rsidRDefault="000A1F5D" w:rsidP="000A1F5D">
      <w:r w:rsidRPr="000A1F5D">
        <w:rPr>
          <w:b/>
          <w:bCs/>
        </w:rPr>
        <w:t>Application:</w:t>
      </w:r>
    </w:p>
    <w:p w:rsidR="000A1F5D" w:rsidRPr="000A1F5D" w:rsidRDefault="000A1F5D" w:rsidP="000A1F5D">
      <w:pPr>
        <w:numPr>
          <w:ilvl w:val="0"/>
          <w:numId w:val="26"/>
        </w:numPr>
      </w:pPr>
      <w:r w:rsidRPr="000A1F5D">
        <w:t>All decisions shall be evaluated against the question: "Is this transparent?"</w:t>
      </w:r>
    </w:p>
    <w:p w:rsidR="000A1F5D" w:rsidRPr="000A1F5D" w:rsidRDefault="000A1F5D" w:rsidP="000A1F5D">
      <w:pPr>
        <w:numPr>
          <w:ilvl w:val="0"/>
          <w:numId w:val="26"/>
        </w:numPr>
      </w:pPr>
      <w:r w:rsidRPr="000A1F5D">
        <w:t>No decision shall be made without documented rationale</w:t>
      </w:r>
    </w:p>
    <w:p w:rsidR="000A1F5D" w:rsidRPr="000A1F5D" w:rsidRDefault="000A1F5D" w:rsidP="000A1F5D">
      <w:pPr>
        <w:numPr>
          <w:ilvl w:val="0"/>
          <w:numId w:val="26"/>
        </w:numPr>
      </w:pPr>
      <w:r w:rsidRPr="000A1F5D">
        <w:t>No operation shall be conducted without audit trail</w:t>
      </w:r>
    </w:p>
    <w:p w:rsidR="000A1F5D" w:rsidRPr="000A1F5D" w:rsidRDefault="00814EBA" w:rsidP="000A1F5D">
      <w:r>
        <w:rPr>
          <w:noProof/>
        </w:rPr>
      </w:r>
      <w:r>
        <w:pict w14:anchorId="4117F883">
          <v:rect id="Rectangle 1551" o:spid="_x0000_s22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Proportionality</w:t>
      </w:r>
    </w:p>
    <w:p w:rsidR="000A1F5D" w:rsidRPr="000A1F5D" w:rsidRDefault="000A1F5D" w:rsidP="000A1F5D">
      <w:r w:rsidRPr="000A1F5D">
        <w:t>Responses match risks.</w:t>
      </w:r>
    </w:p>
    <w:p w:rsidR="000A1F5D" w:rsidRPr="000A1F5D" w:rsidRDefault="000A1F5D" w:rsidP="000A1F5D">
      <w:r w:rsidRPr="000A1F5D">
        <w:rPr>
          <w:b/>
          <w:bCs/>
        </w:rPr>
        <w:t>What This Means in Practice:</w:t>
      </w:r>
    </w:p>
    <w:p w:rsidR="000A1F5D" w:rsidRPr="000A1F5D" w:rsidRDefault="000A1F5D" w:rsidP="000A1F5D">
      <w:pPr>
        <w:numPr>
          <w:ilvl w:val="0"/>
          <w:numId w:val="27"/>
        </w:numPr>
      </w:pPr>
      <w:r w:rsidRPr="000A1F5D">
        <w:t>Small risks receive appropriate attention</w:t>
      </w:r>
    </w:p>
    <w:p w:rsidR="000A1F5D" w:rsidRPr="000A1F5D" w:rsidRDefault="000A1F5D" w:rsidP="000A1F5D">
      <w:pPr>
        <w:numPr>
          <w:ilvl w:val="0"/>
          <w:numId w:val="27"/>
        </w:numPr>
      </w:pPr>
      <w:r w:rsidRPr="000A1F5D">
        <w:t>Large risks receive heightened attention</w:t>
      </w:r>
    </w:p>
    <w:p w:rsidR="000A1F5D" w:rsidRPr="000A1F5D" w:rsidRDefault="000A1F5D" w:rsidP="000A1F5D">
      <w:pPr>
        <w:numPr>
          <w:ilvl w:val="0"/>
          <w:numId w:val="27"/>
        </w:numPr>
      </w:pPr>
      <w:r w:rsidRPr="000A1F5D">
        <w:t>Resources are allocated to the most significant risks</w:t>
      </w:r>
    </w:p>
    <w:p w:rsidR="000A1F5D" w:rsidRPr="000A1F5D" w:rsidRDefault="000A1F5D" w:rsidP="000A1F5D">
      <w:pPr>
        <w:numPr>
          <w:ilvl w:val="0"/>
          <w:numId w:val="27"/>
        </w:numPr>
      </w:pPr>
      <w:r w:rsidRPr="000A1F5D">
        <w:t>Control measures are commensurate with potential impact</w:t>
      </w:r>
    </w:p>
    <w:p w:rsidR="000A1F5D" w:rsidRPr="000A1F5D" w:rsidRDefault="000A1F5D" w:rsidP="000A1F5D">
      <w:pPr>
        <w:numPr>
          <w:ilvl w:val="0"/>
          <w:numId w:val="27"/>
        </w:numPr>
      </w:pPr>
      <w:r w:rsidRPr="000A1F5D">
        <w:t>No over-reaction to minor issues, no under-reaction to major issues</w:t>
      </w:r>
    </w:p>
    <w:p w:rsidR="000A1F5D" w:rsidRPr="000A1F5D" w:rsidRDefault="000A1F5D" w:rsidP="000A1F5D">
      <w:r w:rsidRPr="000A1F5D">
        <w:rPr>
          <w:b/>
          <w:bCs/>
        </w:rPr>
        <w:t>Example:</w:t>
      </w:r>
    </w:p>
    <w:p w:rsidR="000A1F5D" w:rsidRPr="000A1F5D" w:rsidRDefault="000A1F5D" w:rsidP="000A1F5D">
      <w:r w:rsidRPr="000A1F5D">
        <w:t>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p w:rsidR="000A1F5D" w:rsidRPr="000A1F5D" w:rsidRDefault="000A1F5D" w:rsidP="000A1F5D">
      <w:r w:rsidRPr="000A1F5D">
        <w:rPr>
          <w:b/>
          <w:bCs/>
        </w:rPr>
        <w:t>Why This Matters:</w:t>
      </w:r>
    </w:p>
    <w:p w:rsidR="000A1F5D" w:rsidRPr="000A1F5D" w:rsidRDefault="000A1F5D" w:rsidP="000A1F5D">
      <w:pPr>
        <w:numPr>
          <w:ilvl w:val="0"/>
          <w:numId w:val="28"/>
        </w:numPr>
      </w:pPr>
      <w:r w:rsidRPr="000A1F5D">
        <w:t>Without proportionality, resources are misallocated to minor risks while major risks are neglected</w:t>
      </w:r>
    </w:p>
    <w:p w:rsidR="000A1F5D" w:rsidRPr="000A1F5D" w:rsidRDefault="000A1F5D" w:rsidP="000A1F5D">
      <w:pPr>
        <w:numPr>
          <w:ilvl w:val="0"/>
          <w:numId w:val="28"/>
        </w:numPr>
      </w:pPr>
      <w:r w:rsidRPr="000A1F5D">
        <w:t>Without proportionality, the Institution would be paralyzed by over-reaction or vulnerable due to under-reaction</w:t>
      </w:r>
    </w:p>
    <w:p w:rsidR="000A1F5D" w:rsidRPr="000A1F5D" w:rsidRDefault="000A1F5D" w:rsidP="000A1F5D">
      <w:pPr>
        <w:numPr>
          <w:ilvl w:val="0"/>
          <w:numId w:val="28"/>
        </w:numPr>
      </w:pPr>
      <w:r w:rsidRPr="000A1F5D">
        <w:t>Without proportionality, risk management is inefficient and ineffective</w:t>
      </w:r>
    </w:p>
    <w:p w:rsidR="000A1F5D" w:rsidRPr="000A1F5D" w:rsidRDefault="000A1F5D" w:rsidP="000A1F5D">
      <w:r w:rsidRPr="000A1F5D">
        <w:rPr>
          <w:b/>
          <w:bCs/>
        </w:rPr>
        <w:t>Application:</w:t>
      </w:r>
    </w:p>
    <w:p w:rsidR="000A1F5D" w:rsidRPr="000A1F5D" w:rsidRDefault="000A1F5D" w:rsidP="000A1F5D">
      <w:pPr>
        <w:numPr>
          <w:ilvl w:val="0"/>
          <w:numId w:val="29"/>
        </w:numPr>
      </w:pPr>
      <w:r w:rsidRPr="000A1F5D">
        <w:t>All responses shall be evaluated against the question: "Is this proportional?"</w:t>
      </w:r>
    </w:p>
    <w:p w:rsidR="000A1F5D" w:rsidRPr="000A1F5D" w:rsidRDefault="000A1F5D" w:rsidP="000A1F5D">
      <w:pPr>
        <w:numPr>
          <w:ilvl w:val="0"/>
          <w:numId w:val="29"/>
        </w:numPr>
      </w:pPr>
      <w:r w:rsidRPr="000A1F5D">
        <w:t>Resources shall be allocated in proportion to risk significance</w:t>
      </w:r>
    </w:p>
    <w:p w:rsidR="000A1F5D" w:rsidRPr="000A1F5D" w:rsidRDefault="000A1F5D" w:rsidP="000A1F5D">
      <w:pPr>
        <w:numPr>
          <w:ilvl w:val="0"/>
          <w:numId w:val="29"/>
        </w:numPr>
      </w:pPr>
      <w:r w:rsidRPr="000A1F5D">
        <w:t>Escalation shall be calibrated to risk severity</w:t>
      </w:r>
    </w:p>
    <w:p w:rsidR="000A1F5D" w:rsidRPr="000A1F5D" w:rsidRDefault="00814EBA" w:rsidP="000A1F5D">
      <w:r>
        <w:rPr>
          <w:noProof/>
        </w:rPr>
      </w:r>
      <w:r>
        <w:pict w14:anchorId="21B35ADC">
          <v:rect id="Rectangle 1549" o:spid="_x0000_s22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Simplicity</w:t>
      </w:r>
    </w:p>
    <w:p w:rsidR="000A1F5D" w:rsidRPr="000A1F5D" w:rsidRDefault="000A1F5D" w:rsidP="000A1F5D">
      <w:r w:rsidRPr="000A1F5D">
        <w:t>Complexity is a liability.</w:t>
      </w:r>
    </w:p>
    <w:p w:rsidR="000A1F5D" w:rsidRPr="000A1F5D" w:rsidRDefault="000A1F5D" w:rsidP="000A1F5D">
      <w:r w:rsidRPr="000A1F5D">
        <w:rPr>
          <w:b/>
          <w:bCs/>
        </w:rPr>
        <w:t>What This Means in Practice:</w:t>
      </w:r>
    </w:p>
    <w:p w:rsidR="000A1F5D" w:rsidRPr="000A1F5D" w:rsidRDefault="000A1F5D" w:rsidP="000A1F5D">
      <w:pPr>
        <w:numPr>
          <w:ilvl w:val="0"/>
          <w:numId w:val="30"/>
        </w:numPr>
      </w:pPr>
      <w:r w:rsidRPr="000A1F5D">
        <w:t>Constitutional provisions are clear and direct</w:t>
      </w:r>
    </w:p>
    <w:p w:rsidR="000A1F5D" w:rsidRPr="000A1F5D" w:rsidRDefault="000A1F5D" w:rsidP="000A1F5D">
      <w:pPr>
        <w:numPr>
          <w:ilvl w:val="0"/>
          <w:numId w:val="30"/>
        </w:numPr>
      </w:pPr>
      <w:r w:rsidRPr="000A1F5D">
        <w:t>Governance structures are as simple as possible</w:t>
      </w:r>
    </w:p>
    <w:p w:rsidR="000A1F5D" w:rsidRPr="000A1F5D" w:rsidRDefault="000A1F5D" w:rsidP="000A1F5D">
      <w:pPr>
        <w:numPr>
          <w:ilvl w:val="0"/>
          <w:numId w:val="30"/>
        </w:numPr>
      </w:pPr>
      <w:r w:rsidRPr="000A1F5D">
        <w:t>Operational procedures are straightforward</w:t>
      </w:r>
    </w:p>
    <w:p w:rsidR="000A1F5D" w:rsidRPr="000A1F5D" w:rsidRDefault="000A1F5D" w:rsidP="000A1F5D">
      <w:pPr>
        <w:numPr>
          <w:ilvl w:val="0"/>
          <w:numId w:val="30"/>
        </w:numPr>
      </w:pPr>
      <w:r w:rsidRPr="000A1F5D">
        <w:t>Technical architecture is not over-engineered</w:t>
      </w:r>
    </w:p>
    <w:p w:rsidR="000A1F5D" w:rsidRPr="000A1F5D" w:rsidRDefault="000A1F5D" w:rsidP="000A1F5D">
      <w:pPr>
        <w:numPr>
          <w:ilvl w:val="0"/>
          <w:numId w:val="30"/>
        </w:numPr>
      </w:pPr>
      <w:r w:rsidRPr="000A1F5D">
        <w:t>Complexity is justified when necessary, avoided when possible</w:t>
      </w:r>
    </w:p>
    <w:p w:rsidR="000A1F5D" w:rsidRPr="000A1F5D" w:rsidRDefault="000A1F5D" w:rsidP="000A1F5D">
      <w:r w:rsidRPr="000A1F5D">
        <w:rPr>
          <w:b/>
          <w:bCs/>
        </w:rPr>
        <w:t>Example:</w:t>
      </w:r>
    </w:p>
    <w:p w:rsidR="000A1F5D" w:rsidRPr="000A1F5D" w:rsidRDefault="000A1F5D" w:rsidP="000A1F5D">
      <w:r w:rsidRPr="000A1F5D">
        <w:t>The Monetary Engine uses a straightforward weighted-average formula with bounded momentum and mean reversion, rather than implementing complex machine learning models or high-frequency trading algorithms. Simplicity allows for transparency, auditability, and predictability.</w:t>
      </w:r>
    </w:p>
    <w:p w:rsidR="000A1F5D" w:rsidRPr="000A1F5D" w:rsidRDefault="000A1F5D" w:rsidP="000A1F5D">
      <w:r w:rsidRPr="000A1F5D">
        <w:rPr>
          <w:b/>
          <w:bCs/>
        </w:rPr>
        <w:t>Why This Matters:</w:t>
      </w:r>
    </w:p>
    <w:p w:rsidR="000A1F5D" w:rsidRPr="000A1F5D" w:rsidRDefault="000A1F5D" w:rsidP="000A1F5D">
      <w:pPr>
        <w:numPr>
          <w:ilvl w:val="0"/>
          <w:numId w:val="31"/>
        </w:numPr>
      </w:pPr>
      <w:r w:rsidRPr="000A1F5D">
        <w:t>Without simplicity, the Institution becomes difficult to understand and audit</w:t>
      </w:r>
    </w:p>
    <w:p w:rsidR="000A1F5D" w:rsidRPr="000A1F5D" w:rsidRDefault="000A1F5D" w:rsidP="000A1F5D">
      <w:pPr>
        <w:numPr>
          <w:ilvl w:val="0"/>
          <w:numId w:val="31"/>
        </w:numPr>
      </w:pPr>
      <w:r w:rsidRPr="000A1F5D">
        <w:t>Without simplicity, the Institution becomes vulnerable to unintended consequences</w:t>
      </w:r>
    </w:p>
    <w:p w:rsidR="000A1F5D" w:rsidRPr="000A1F5D" w:rsidRDefault="000A1F5D" w:rsidP="000A1F5D">
      <w:pPr>
        <w:numPr>
          <w:ilvl w:val="0"/>
          <w:numId w:val="31"/>
        </w:numPr>
      </w:pPr>
      <w:r w:rsidRPr="000A1F5D">
        <w:t>Without simplicity, the Institution's governance becomes opaque and unaccountable</w:t>
      </w:r>
    </w:p>
    <w:p w:rsidR="000A1F5D" w:rsidRPr="000A1F5D" w:rsidRDefault="000A1F5D" w:rsidP="000A1F5D">
      <w:r w:rsidRPr="000A1F5D">
        <w:rPr>
          <w:b/>
          <w:bCs/>
        </w:rPr>
        <w:t>Application:</w:t>
      </w:r>
    </w:p>
    <w:p w:rsidR="000A1F5D" w:rsidRPr="000A1F5D" w:rsidRDefault="000A1F5D" w:rsidP="000A1F5D">
      <w:pPr>
        <w:numPr>
          <w:ilvl w:val="0"/>
          <w:numId w:val="32"/>
        </w:numPr>
      </w:pPr>
      <w:r w:rsidRPr="000A1F5D">
        <w:t>All designs shall be evaluated against the question: "Is this as simple as possible?"</w:t>
      </w:r>
    </w:p>
    <w:p w:rsidR="000A1F5D" w:rsidRPr="000A1F5D" w:rsidRDefault="000A1F5D" w:rsidP="000A1F5D">
      <w:pPr>
        <w:numPr>
          <w:ilvl w:val="0"/>
          <w:numId w:val="32"/>
        </w:numPr>
      </w:pPr>
      <w:r w:rsidRPr="000A1F5D">
        <w:lastRenderedPageBreak/>
        <w:t>Complexity shall be justified through demonstrated necessity</w:t>
      </w:r>
    </w:p>
    <w:p w:rsidR="000A1F5D" w:rsidRPr="000A1F5D" w:rsidRDefault="000A1F5D" w:rsidP="000A1F5D">
      <w:pPr>
        <w:numPr>
          <w:ilvl w:val="0"/>
          <w:numId w:val="32"/>
        </w:numPr>
      </w:pPr>
      <w:r w:rsidRPr="000A1F5D">
        <w:t>Simplicity shall be preserved as a primary design goal</w:t>
      </w:r>
    </w:p>
    <w:p w:rsidR="000A1F5D" w:rsidRPr="000A1F5D" w:rsidRDefault="00814EBA" w:rsidP="000A1F5D">
      <w:r>
        <w:rPr>
          <w:noProof/>
        </w:rPr>
      </w:r>
      <w:r>
        <w:pict w14:anchorId="0BD37A8D">
          <v:rect id="Rectangle 1547" o:spid="_x0000_s22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6. Auditability</w:t>
      </w:r>
    </w:p>
    <w:p w:rsidR="000A1F5D" w:rsidRPr="000A1F5D" w:rsidRDefault="000A1F5D" w:rsidP="000A1F5D">
      <w:r w:rsidRPr="000A1F5D">
        <w:t>Every claim verifiable.</w:t>
      </w:r>
    </w:p>
    <w:p w:rsidR="000A1F5D" w:rsidRPr="000A1F5D" w:rsidRDefault="000A1F5D" w:rsidP="000A1F5D">
      <w:r w:rsidRPr="000A1F5D">
        <w:rPr>
          <w:b/>
          <w:bCs/>
        </w:rPr>
        <w:t>What This Means in Practice:</w:t>
      </w:r>
    </w:p>
    <w:p w:rsidR="000A1F5D" w:rsidRPr="000A1F5D" w:rsidRDefault="000A1F5D" w:rsidP="000A1F5D">
      <w:pPr>
        <w:numPr>
          <w:ilvl w:val="0"/>
          <w:numId w:val="33"/>
        </w:numPr>
      </w:pPr>
      <w:r w:rsidRPr="000A1F5D">
        <w:t>All mathematical claims can be independently verified</w:t>
      </w:r>
    </w:p>
    <w:p w:rsidR="000A1F5D" w:rsidRPr="000A1F5D" w:rsidRDefault="000A1F5D" w:rsidP="000A1F5D">
      <w:pPr>
        <w:numPr>
          <w:ilvl w:val="0"/>
          <w:numId w:val="33"/>
        </w:numPr>
      </w:pPr>
      <w:r w:rsidRPr="000A1F5D">
        <w:t>All reserve claims can be independently audited</w:t>
      </w:r>
    </w:p>
    <w:p w:rsidR="000A1F5D" w:rsidRPr="000A1F5D" w:rsidRDefault="000A1F5D" w:rsidP="000A1F5D">
      <w:pPr>
        <w:numPr>
          <w:ilvl w:val="0"/>
          <w:numId w:val="33"/>
        </w:numPr>
      </w:pPr>
      <w:r w:rsidRPr="000A1F5D">
        <w:t>All governance claims can be independently reviewed</w:t>
      </w:r>
    </w:p>
    <w:p w:rsidR="000A1F5D" w:rsidRPr="000A1F5D" w:rsidRDefault="000A1F5D" w:rsidP="000A1F5D">
      <w:pPr>
        <w:numPr>
          <w:ilvl w:val="0"/>
          <w:numId w:val="33"/>
        </w:numPr>
      </w:pPr>
      <w:r w:rsidRPr="000A1F5D">
        <w:t>All technical claims can be independently tested</w:t>
      </w:r>
    </w:p>
    <w:p w:rsidR="000A1F5D" w:rsidRPr="000A1F5D" w:rsidRDefault="000A1F5D" w:rsidP="000A1F5D">
      <w:pPr>
        <w:numPr>
          <w:ilvl w:val="0"/>
          <w:numId w:val="33"/>
        </w:numPr>
      </w:pPr>
      <w:r w:rsidRPr="000A1F5D">
        <w:t>No claim rests solely on institutional assertion</w:t>
      </w:r>
    </w:p>
    <w:p w:rsidR="000A1F5D" w:rsidRPr="000A1F5D" w:rsidRDefault="000A1F5D" w:rsidP="000A1F5D">
      <w:r w:rsidRPr="000A1F5D">
        <w:rPr>
          <w:b/>
          <w:bCs/>
        </w:rPr>
        <w:t>Example:</w:t>
      </w:r>
    </w:p>
    <w:p w:rsidR="000A1F5D" w:rsidRPr="000A1F5D" w:rsidRDefault="000A1F5D" w:rsidP="000A1F5D">
      <w:r w:rsidRPr="000A1F5D">
        <w:t>The Institution claims 100%+ reserve backing. This is not simply asserted; it is verified through daily cryptographic proofs and quarterly independent physical audits. Anyone with sufficient technical capability can verify the reserve proof independently.</w:t>
      </w:r>
    </w:p>
    <w:p w:rsidR="000A1F5D" w:rsidRPr="000A1F5D" w:rsidRDefault="000A1F5D" w:rsidP="000A1F5D">
      <w:r w:rsidRPr="000A1F5D">
        <w:rPr>
          <w:b/>
          <w:bCs/>
        </w:rPr>
        <w:t>Why This Matters:</w:t>
      </w:r>
    </w:p>
    <w:p w:rsidR="000A1F5D" w:rsidRPr="000A1F5D" w:rsidRDefault="000A1F5D" w:rsidP="000A1F5D">
      <w:pPr>
        <w:numPr>
          <w:ilvl w:val="0"/>
          <w:numId w:val="34"/>
        </w:numPr>
      </w:pPr>
      <w:r w:rsidRPr="000A1F5D">
        <w:t>Without auditability, claims are indistinguishable from assertions</w:t>
      </w:r>
    </w:p>
    <w:p w:rsidR="000A1F5D" w:rsidRPr="000A1F5D" w:rsidRDefault="000A1F5D" w:rsidP="000A1F5D">
      <w:pPr>
        <w:numPr>
          <w:ilvl w:val="0"/>
          <w:numId w:val="34"/>
        </w:numPr>
      </w:pPr>
      <w:r w:rsidRPr="000A1F5D">
        <w:t>Without auditability, participants must rely on trust alone</w:t>
      </w:r>
    </w:p>
    <w:p w:rsidR="000A1F5D" w:rsidRPr="000A1F5D" w:rsidRDefault="000A1F5D" w:rsidP="000A1F5D">
      <w:pPr>
        <w:numPr>
          <w:ilvl w:val="0"/>
          <w:numId w:val="34"/>
        </w:numPr>
      </w:pPr>
      <w:r w:rsidRPr="000A1F5D">
        <w:t>Without auditability, the Institution is not verifiably different from non-transparent systems</w:t>
      </w:r>
    </w:p>
    <w:p w:rsidR="000A1F5D" w:rsidRPr="000A1F5D" w:rsidRDefault="000A1F5D" w:rsidP="000A1F5D">
      <w:r w:rsidRPr="000A1F5D">
        <w:rPr>
          <w:b/>
          <w:bCs/>
        </w:rPr>
        <w:t>Application:</w:t>
      </w:r>
    </w:p>
    <w:p w:rsidR="000A1F5D" w:rsidRPr="000A1F5D" w:rsidRDefault="000A1F5D" w:rsidP="000A1F5D">
      <w:pPr>
        <w:numPr>
          <w:ilvl w:val="0"/>
          <w:numId w:val="35"/>
        </w:numPr>
      </w:pPr>
      <w:r w:rsidRPr="000A1F5D">
        <w:t>All claims shall be evaluated against the question: "Is this auditable?"</w:t>
      </w:r>
    </w:p>
    <w:p w:rsidR="000A1F5D" w:rsidRPr="000A1F5D" w:rsidRDefault="000A1F5D" w:rsidP="000A1F5D">
      <w:pPr>
        <w:numPr>
          <w:ilvl w:val="0"/>
          <w:numId w:val="35"/>
        </w:numPr>
      </w:pPr>
      <w:r w:rsidRPr="000A1F5D">
        <w:t>Auditability shall be designed in from the beginning, not added later</w:t>
      </w:r>
    </w:p>
    <w:p w:rsidR="000A1F5D" w:rsidRPr="000A1F5D" w:rsidRDefault="000A1F5D" w:rsidP="000A1F5D">
      <w:pPr>
        <w:numPr>
          <w:ilvl w:val="0"/>
          <w:numId w:val="35"/>
        </w:numPr>
      </w:pPr>
      <w:r w:rsidRPr="000A1F5D">
        <w:t>Independent verification shall be the standard for all material claims</w:t>
      </w:r>
    </w:p>
    <w:p w:rsidR="000A1F5D" w:rsidRPr="000A1F5D" w:rsidRDefault="00814EBA" w:rsidP="000A1F5D">
      <w:r>
        <w:rPr>
          <w:noProof/>
        </w:rPr>
      </w:r>
      <w:r>
        <w:pict w14:anchorId="334A664C">
          <v:rect id="Rectangle 1545" o:spid="_x0000_s22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7. Resilience</w:t>
      </w:r>
    </w:p>
    <w:p w:rsidR="000A1F5D" w:rsidRPr="000A1F5D" w:rsidRDefault="000A1F5D" w:rsidP="000A1F5D">
      <w:r w:rsidRPr="000A1F5D">
        <w:t>Survival through stress.</w:t>
      </w:r>
    </w:p>
    <w:p w:rsidR="000A1F5D" w:rsidRPr="000A1F5D" w:rsidRDefault="000A1F5D" w:rsidP="000A1F5D">
      <w:r w:rsidRPr="000A1F5D">
        <w:rPr>
          <w:b/>
          <w:bCs/>
        </w:rPr>
        <w:t>What This Means in Practice:</w:t>
      </w:r>
    </w:p>
    <w:p w:rsidR="000A1F5D" w:rsidRPr="000A1F5D" w:rsidRDefault="000A1F5D" w:rsidP="000A1F5D">
      <w:pPr>
        <w:numPr>
          <w:ilvl w:val="0"/>
          <w:numId w:val="36"/>
        </w:numPr>
      </w:pPr>
      <w:r w:rsidRPr="000A1F5D">
        <w:t>Systems survive failure</w:t>
      </w:r>
    </w:p>
    <w:p w:rsidR="000A1F5D" w:rsidRPr="000A1F5D" w:rsidRDefault="000A1F5D" w:rsidP="000A1F5D">
      <w:pPr>
        <w:numPr>
          <w:ilvl w:val="0"/>
          <w:numId w:val="36"/>
        </w:numPr>
      </w:pPr>
      <w:r w:rsidRPr="000A1F5D">
        <w:t>Operations continue during disruption</w:t>
      </w:r>
    </w:p>
    <w:p w:rsidR="000A1F5D" w:rsidRPr="000A1F5D" w:rsidRDefault="000A1F5D" w:rsidP="000A1F5D">
      <w:pPr>
        <w:numPr>
          <w:ilvl w:val="0"/>
          <w:numId w:val="36"/>
        </w:numPr>
      </w:pPr>
      <w:r w:rsidRPr="000A1F5D">
        <w:t>Institutions persist through crisis</w:t>
      </w:r>
    </w:p>
    <w:p w:rsidR="000A1F5D" w:rsidRPr="000A1F5D" w:rsidRDefault="000A1F5D" w:rsidP="000A1F5D">
      <w:pPr>
        <w:numPr>
          <w:ilvl w:val="0"/>
          <w:numId w:val="36"/>
        </w:numPr>
      </w:pPr>
      <w:r w:rsidRPr="000A1F5D">
        <w:t>Failure is assumed, not avoided</w:t>
      </w:r>
    </w:p>
    <w:p w:rsidR="000A1F5D" w:rsidRPr="000A1F5D" w:rsidRDefault="000A1F5D" w:rsidP="000A1F5D">
      <w:pPr>
        <w:numPr>
          <w:ilvl w:val="0"/>
          <w:numId w:val="36"/>
        </w:numPr>
      </w:pPr>
      <w:r w:rsidRPr="000A1F5D">
        <w:t>Recovery is designed, not improvised</w:t>
      </w:r>
    </w:p>
    <w:p w:rsidR="000A1F5D" w:rsidRPr="000A1F5D" w:rsidRDefault="000A1F5D" w:rsidP="000A1F5D">
      <w:r w:rsidRPr="000A1F5D">
        <w:rPr>
          <w:b/>
          <w:bCs/>
        </w:rPr>
        <w:t>Example:</w:t>
      </w:r>
    </w:p>
    <w:p w:rsidR="000A1F5D" w:rsidRPr="000A1F5D" w:rsidRDefault="000A1F5D" w:rsidP="000A1F5D">
      <w:r w:rsidRPr="000A1F5D">
        <w:t>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p w:rsidR="000A1F5D" w:rsidRPr="000A1F5D" w:rsidRDefault="000A1F5D" w:rsidP="000A1F5D">
      <w:r w:rsidRPr="000A1F5D">
        <w:rPr>
          <w:b/>
          <w:bCs/>
        </w:rPr>
        <w:t>Why This Matters:</w:t>
      </w:r>
    </w:p>
    <w:p w:rsidR="000A1F5D" w:rsidRPr="000A1F5D" w:rsidRDefault="000A1F5D" w:rsidP="000A1F5D">
      <w:pPr>
        <w:numPr>
          <w:ilvl w:val="0"/>
          <w:numId w:val="37"/>
        </w:numPr>
      </w:pPr>
      <w:r w:rsidRPr="000A1F5D">
        <w:t>Without resilience, the Institution is fragile and vulnerable to disruption</w:t>
      </w:r>
    </w:p>
    <w:p w:rsidR="000A1F5D" w:rsidRPr="000A1F5D" w:rsidRDefault="000A1F5D" w:rsidP="000A1F5D">
      <w:pPr>
        <w:numPr>
          <w:ilvl w:val="0"/>
          <w:numId w:val="37"/>
        </w:numPr>
      </w:pPr>
      <w:r w:rsidRPr="000A1F5D">
        <w:t>Without resilience, the Institution cannot be relied upon in crisis</w:t>
      </w:r>
    </w:p>
    <w:p w:rsidR="000A1F5D" w:rsidRPr="000A1F5D" w:rsidRDefault="000A1F5D" w:rsidP="000A1F5D">
      <w:pPr>
        <w:numPr>
          <w:ilvl w:val="0"/>
          <w:numId w:val="37"/>
        </w:numPr>
      </w:pPr>
      <w:r w:rsidRPr="000A1F5D">
        <w:t>Without resilience, the Institution fails in its constitutional duty to provide stable settlement infrastructure</w:t>
      </w:r>
    </w:p>
    <w:p w:rsidR="000A1F5D" w:rsidRPr="000A1F5D" w:rsidRDefault="000A1F5D" w:rsidP="000A1F5D">
      <w:r w:rsidRPr="000A1F5D">
        <w:rPr>
          <w:b/>
          <w:bCs/>
        </w:rPr>
        <w:t>Application:</w:t>
      </w:r>
    </w:p>
    <w:p w:rsidR="000A1F5D" w:rsidRPr="000A1F5D" w:rsidRDefault="000A1F5D" w:rsidP="000A1F5D">
      <w:pPr>
        <w:numPr>
          <w:ilvl w:val="0"/>
          <w:numId w:val="38"/>
        </w:numPr>
      </w:pPr>
      <w:r w:rsidRPr="000A1F5D">
        <w:t>All designs shall be evaluated against the question: "Is this resilient?"</w:t>
      </w:r>
    </w:p>
    <w:p w:rsidR="000A1F5D" w:rsidRPr="000A1F5D" w:rsidRDefault="000A1F5D" w:rsidP="000A1F5D">
      <w:pPr>
        <w:numPr>
          <w:ilvl w:val="0"/>
          <w:numId w:val="38"/>
        </w:numPr>
      </w:pPr>
      <w:r w:rsidRPr="000A1F5D">
        <w:t>Redundancy shall be built into all critical systems</w:t>
      </w:r>
    </w:p>
    <w:p w:rsidR="000A1F5D" w:rsidRPr="000A1F5D" w:rsidRDefault="000A1F5D" w:rsidP="000A1F5D">
      <w:pPr>
        <w:numPr>
          <w:ilvl w:val="0"/>
          <w:numId w:val="38"/>
        </w:numPr>
      </w:pPr>
      <w:r w:rsidRPr="000A1F5D">
        <w:t>Failure scenarios shall be planned for in advance</w:t>
      </w:r>
    </w:p>
    <w:p w:rsidR="000A1F5D" w:rsidRPr="000A1F5D" w:rsidRDefault="00814EBA" w:rsidP="000A1F5D">
      <w:r>
        <w:rPr>
          <w:noProof/>
        </w:rPr>
      </w:r>
      <w:r>
        <w:pict w14:anchorId="6C00FDF4">
          <v:rect id="Rectangle 1543" o:spid="_x0000_s22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8. Interoperability</w:t>
      </w:r>
    </w:p>
    <w:p w:rsidR="000A1F5D" w:rsidRPr="000A1F5D" w:rsidRDefault="000A1F5D" w:rsidP="000A1F5D">
      <w:r w:rsidRPr="000A1F5D">
        <w:t>Compatibility with existing systems.</w:t>
      </w:r>
    </w:p>
    <w:p w:rsidR="000A1F5D" w:rsidRPr="000A1F5D" w:rsidRDefault="000A1F5D" w:rsidP="000A1F5D">
      <w:r w:rsidRPr="000A1F5D">
        <w:rPr>
          <w:b/>
          <w:bCs/>
        </w:rPr>
        <w:t>What This Means in Practice:</w:t>
      </w:r>
    </w:p>
    <w:p w:rsidR="000A1F5D" w:rsidRPr="000A1F5D" w:rsidRDefault="000A1F5D" w:rsidP="000A1F5D">
      <w:pPr>
        <w:numPr>
          <w:ilvl w:val="0"/>
          <w:numId w:val="39"/>
        </w:numPr>
      </w:pPr>
      <w:r w:rsidRPr="000A1F5D">
        <w:t>Integration with existing financial messaging (ISO 20022)</w:t>
      </w:r>
    </w:p>
    <w:p w:rsidR="000A1F5D" w:rsidRPr="000A1F5D" w:rsidRDefault="000A1F5D" w:rsidP="000A1F5D">
      <w:pPr>
        <w:numPr>
          <w:ilvl w:val="0"/>
          <w:numId w:val="39"/>
        </w:numPr>
      </w:pPr>
      <w:r w:rsidRPr="000A1F5D">
        <w:t>Compatibility with existing custody arrangements</w:t>
      </w:r>
    </w:p>
    <w:p w:rsidR="000A1F5D" w:rsidRPr="000A1F5D" w:rsidRDefault="000A1F5D" w:rsidP="000A1F5D">
      <w:pPr>
        <w:numPr>
          <w:ilvl w:val="0"/>
          <w:numId w:val="39"/>
        </w:numPr>
      </w:pPr>
      <w:r w:rsidRPr="000A1F5D">
        <w:t>Integration with existing settlement systems</w:t>
      </w:r>
    </w:p>
    <w:p w:rsidR="000A1F5D" w:rsidRPr="000A1F5D" w:rsidRDefault="000A1F5D" w:rsidP="000A1F5D">
      <w:pPr>
        <w:numPr>
          <w:ilvl w:val="0"/>
          <w:numId w:val="39"/>
        </w:numPr>
      </w:pPr>
      <w:r w:rsidRPr="000A1F5D">
        <w:lastRenderedPageBreak/>
        <w:t>Support for existing regulatory frameworks</w:t>
      </w:r>
    </w:p>
    <w:p w:rsidR="000A1F5D" w:rsidRPr="000A1F5D" w:rsidRDefault="000A1F5D" w:rsidP="000A1F5D">
      <w:pPr>
        <w:numPr>
          <w:ilvl w:val="0"/>
          <w:numId w:val="39"/>
        </w:numPr>
      </w:pPr>
      <w:r w:rsidRPr="000A1F5D">
        <w:t>Use of existing standards where possible</w:t>
      </w:r>
    </w:p>
    <w:p w:rsidR="000A1F5D" w:rsidRPr="000A1F5D" w:rsidRDefault="000A1F5D" w:rsidP="000A1F5D">
      <w:r w:rsidRPr="000A1F5D">
        <w:rPr>
          <w:b/>
          <w:bCs/>
        </w:rPr>
        <w:t>Example:</w:t>
      </w:r>
    </w:p>
    <w:p w:rsidR="000A1F5D" w:rsidRPr="000A1F5D" w:rsidRDefault="000A1F5D" w:rsidP="000A1F5D">
      <w:r w:rsidRPr="000A1F5D">
        <w:t>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p w:rsidR="000A1F5D" w:rsidRPr="000A1F5D" w:rsidRDefault="000A1F5D" w:rsidP="000A1F5D">
      <w:r w:rsidRPr="000A1F5D">
        <w:rPr>
          <w:b/>
          <w:bCs/>
        </w:rPr>
        <w:t>Why This Matters:</w:t>
      </w:r>
    </w:p>
    <w:p w:rsidR="000A1F5D" w:rsidRPr="000A1F5D" w:rsidRDefault="000A1F5D" w:rsidP="000A1F5D">
      <w:pPr>
        <w:numPr>
          <w:ilvl w:val="0"/>
          <w:numId w:val="40"/>
        </w:numPr>
      </w:pPr>
      <w:r w:rsidRPr="000A1F5D">
        <w:t>Without interoperability, the Institution faces significant adoption barriers</w:t>
      </w:r>
    </w:p>
    <w:p w:rsidR="000A1F5D" w:rsidRPr="000A1F5D" w:rsidRDefault="000A1F5D" w:rsidP="000A1F5D">
      <w:pPr>
        <w:numPr>
          <w:ilvl w:val="0"/>
          <w:numId w:val="40"/>
        </w:numPr>
      </w:pPr>
      <w:r w:rsidRPr="000A1F5D">
        <w:t>Without interoperability, the Institution requires costly system replacements</w:t>
      </w:r>
    </w:p>
    <w:p w:rsidR="000A1F5D" w:rsidRPr="000A1F5D" w:rsidRDefault="000A1F5D" w:rsidP="000A1F5D">
      <w:pPr>
        <w:numPr>
          <w:ilvl w:val="0"/>
          <w:numId w:val="40"/>
        </w:numPr>
      </w:pPr>
      <w:r w:rsidRPr="000A1F5D">
        <w:t>Without interoperability, the Institution serves a limited, niche function</w:t>
      </w:r>
    </w:p>
    <w:p w:rsidR="000A1F5D" w:rsidRPr="000A1F5D" w:rsidRDefault="000A1F5D" w:rsidP="000A1F5D">
      <w:r w:rsidRPr="000A1F5D">
        <w:rPr>
          <w:b/>
          <w:bCs/>
        </w:rPr>
        <w:t>Application:</w:t>
      </w:r>
    </w:p>
    <w:p w:rsidR="000A1F5D" w:rsidRPr="000A1F5D" w:rsidRDefault="000A1F5D" w:rsidP="000A1F5D">
      <w:pPr>
        <w:numPr>
          <w:ilvl w:val="0"/>
          <w:numId w:val="41"/>
        </w:numPr>
      </w:pPr>
      <w:r w:rsidRPr="000A1F5D">
        <w:t>All designs shall be evaluated against the question: "Is this interoperable?"</w:t>
      </w:r>
    </w:p>
    <w:p w:rsidR="000A1F5D" w:rsidRPr="000A1F5D" w:rsidRDefault="000A1F5D" w:rsidP="000A1F5D">
      <w:pPr>
        <w:numPr>
          <w:ilvl w:val="0"/>
          <w:numId w:val="41"/>
        </w:numPr>
      </w:pPr>
      <w:r w:rsidRPr="000A1F5D">
        <w:t>Existing standards shall be used where appropriate</w:t>
      </w:r>
    </w:p>
    <w:p w:rsidR="000A1F5D" w:rsidRPr="000A1F5D" w:rsidRDefault="000A1F5D" w:rsidP="000A1F5D">
      <w:pPr>
        <w:numPr>
          <w:ilvl w:val="0"/>
          <w:numId w:val="41"/>
        </w:numPr>
      </w:pPr>
      <w:r w:rsidRPr="000A1F5D">
        <w:t>Integration costs shall be minimized for participants</w:t>
      </w:r>
    </w:p>
    <w:p w:rsidR="000A1F5D" w:rsidRPr="000A1F5D" w:rsidRDefault="00814EBA" w:rsidP="000A1F5D">
      <w:r>
        <w:rPr>
          <w:noProof/>
        </w:rPr>
      </w:r>
      <w:r>
        <w:pict w14:anchorId="1687C333">
          <v:rect id="Rectangle 1541" o:spid="_x0000_s22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9. Technological Neutrality</w:t>
      </w:r>
    </w:p>
    <w:p w:rsidR="000A1F5D" w:rsidRPr="000A1F5D" w:rsidRDefault="000A1F5D" w:rsidP="000A1F5D">
      <w:r w:rsidRPr="000A1F5D">
        <w:t>Technology serves the institution; the institution does not serve technology.</w:t>
      </w:r>
    </w:p>
    <w:p w:rsidR="000A1F5D" w:rsidRPr="000A1F5D" w:rsidRDefault="000A1F5D" w:rsidP="000A1F5D">
      <w:r w:rsidRPr="000A1F5D">
        <w:rPr>
          <w:b/>
          <w:bCs/>
        </w:rPr>
        <w:t>What This Means in Practice:</w:t>
      </w:r>
    </w:p>
    <w:p w:rsidR="000A1F5D" w:rsidRPr="000A1F5D" w:rsidRDefault="000A1F5D" w:rsidP="000A1F5D">
      <w:pPr>
        <w:numPr>
          <w:ilvl w:val="0"/>
          <w:numId w:val="42"/>
        </w:numPr>
      </w:pPr>
      <w:r w:rsidRPr="000A1F5D">
        <w:t>The Institution is not tied to any specific technology</w:t>
      </w:r>
    </w:p>
    <w:p w:rsidR="000A1F5D" w:rsidRPr="000A1F5D" w:rsidRDefault="000A1F5D" w:rsidP="000A1F5D">
      <w:pPr>
        <w:numPr>
          <w:ilvl w:val="0"/>
          <w:numId w:val="42"/>
        </w:numPr>
      </w:pPr>
      <w:r w:rsidRPr="000A1F5D">
        <w:t>The Institution is not dependent on any specific blockchain</w:t>
      </w:r>
    </w:p>
    <w:p w:rsidR="000A1F5D" w:rsidRPr="000A1F5D" w:rsidRDefault="000A1F5D" w:rsidP="000A1F5D">
      <w:pPr>
        <w:numPr>
          <w:ilvl w:val="0"/>
          <w:numId w:val="42"/>
        </w:numPr>
      </w:pPr>
      <w:r w:rsidRPr="000A1F5D">
        <w:t>The Institution is not married to any specific implementation</w:t>
      </w:r>
    </w:p>
    <w:p w:rsidR="000A1F5D" w:rsidRPr="000A1F5D" w:rsidRDefault="000A1F5D" w:rsidP="000A1F5D">
      <w:pPr>
        <w:numPr>
          <w:ilvl w:val="0"/>
          <w:numId w:val="42"/>
        </w:numPr>
      </w:pPr>
      <w:r w:rsidRPr="000A1F5D">
        <w:t>Technology decisions are made in service of institutional objectives</w:t>
      </w:r>
    </w:p>
    <w:p w:rsidR="000A1F5D" w:rsidRPr="000A1F5D" w:rsidRDefault="000A1F5D" w:rsidP="000A1F5D">
      <w:pPr>
        <w:numPr>
          <w:ilvl w:val="0"/>
          <w:numId w:val="42"/>
        </w:numPr>
      </w:pPr>
      <w:r w:rsidRPr="000A1F5D">
        <w:t>Technology is evaluated against institutional needs, not the reverse</w:t>
      </w:r>
    </w:p>
    <w:p w:rsidR="000A1F5D" w:rsidRPr="000A1F5D" w:rsidRDefault="000A1F5D" w:rsidP="000A1F5D">
      <w:r w:rsidRPr="000A1F5D">
        <w:rPr>
          <w:b/>
          <w:bCs/>
        </w:rPr>
        <w:t>Example:</w:t>
      </w:r>
    </w:p>
    <w:p w:rsidR="000A1F5D" w:rsidRPr="000A1F5D" w:rsidRDefault="000A1F5D" w:rsidP="000A1F5D">
      <w:r w:rsidRPr="000A1F5D">
        <w:t>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p w:rsidR="000A1F5D" w:rsidRPr="000A1F5D" w:rsidRDefault="000A1F5D" w:rsidP="000A1F5D">
      <w:r w:rsidRPr="000A1F5D">
        <w:rPr>
          <w:b/>
          <w:bCs/>
        </w:rPr>
        <w:t>Why This Matters:</w:t>
      </w:r>
    </w:p>
    <w:p w:rsidR="000A1F5D" w:rsidRPr="000A1F5D" w:rsidRDefault="000A1F5D" w:rsidP="000A1F5D">
      <w:pPr>
        <w:numPr>
          <w:ilvl w:val="0"/>
          <w:numId w:val="43"/>
        </w:numPr>
      </w:pPr>
      <w:r w:rsidRPr="000A1F5D">
        <w:t>Without technological neutrality, the Institution becomes obsolete as technology evolves</w:t>
      </w:r>
    </w:p>
    <w:p w:rsidR="000A1F5D" w:rsidRPr="000A1F5D" w:rsidRDefault="000A1F5D" w:rsidP="000A1F5D">
      <w:pPr>
        <w:numPr>
          <w:ilvl w:val="0"/>
          <w:numId w:val="43"/>
        </w:numPr>
      </w:pPr>
      <w:r w:rsidRPr="000A1F5D">
        <w:t>Without technological neutrality, technology decisions are made for technology's sake</w:t>
      </w:r>
    </w:p>
    <w:p w:rsidR="000A1F5D" w:rsidRPr="000A1F5D" w:rsidRDefault="000A1F5D" w:rsidP="000A1F5D">
      <w:pPr>
        <w:numPr>
          <w:ilvl w:val="0"/>
          <w:numId w:val="43"/>
        </w:numPr>
      </w:pPr>
      <w:r w:rsidRPr="000A1F5D">
        <w:t>Without technological neutrality, the Institution is dependent on technology providers</w:t>
      </w:r>
    </w:p>
    <w:p w:rsidR="000A1F5D" w:rsidRPr="000A1F5D" w:rsidRDefault="000A1F5D" w:rsidP="000A1F5D">
      <w:r w:rsidRPr="000A1F5D">
        <w:rPr>
          <w:b/>
          <w:bCs/>
        </w:rPr>
        <w:t>Application:</w:t>
      </w:r>
    </w:p>
    <w:p w:rsidR="000A1F5D" w:rsidRPr="000A1F5D" w:rsidRDefault="000A1F5D" w:rsidP="000A1F5D">
      <w:pPr>
        <w:numPr>
          <w:ilvl w:val="0"/>
          <w:numId w:val="44"/>
        </w:numPr>
      </w:pPr>
      <w:r w:rsidRPr="000A1F5D">
        <w:t>All technology decisions shall be evaluated against the question: "Does this serve the Institution?"</w:t>
      </w:r>
    </w:p>
    <w:p w:rsidR="000A1F5D" w:rsidRPr="000A1F5D" w:rsidRDefault="000A1F5D" w:rsidP="000A1F5D">
      <w:pPr>
        <w:numPr>
          <w:ilvl w:val="0"/>
          <w:numId w:val="44"/>
        </w:numPr>
      </w:pPr>
      <w:r w:rsidRPr="000A1F5D">
        <w:t>No technology decision shall be made without considering alternatives</w:t>
      </w:r>
    </w:p>
    <w:p w:rsidR="000A1F5D" w:rsidRPr="000A1F5D" w:rsidRDefault="000A1F5D" w:rsidP="000A1F5D">
      <w:pPr>
        <w:numPr>
          <w:ilvl w:val="0"/>
          <w:numId w:val="44"/>
        </w:numPr>
      </w:pPr>
      <w:r w:rsidRPr="000A1F5D">
        <w:t>Technology shall be evaluated on its ability to fulfill constitutional objectives</w:t>
      </w:r>
    </w:p>
    <w:p w:rsidR="000A1F5D" w:rsidRPr="000A1F5D" w:rsidRDefault="00814EBA" w:rsidP="000A1F5D">
      <w:r>
        <w:rPr>
          <w:noProof/>
        </w:rPr>
      </w:r>
      <w:r>
        <w:pict w14:anchorId="6A3B858D">
          <v:rect id="Rectangle 1539" o:spid="_x0000_s228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10. Legal Adaptability</w:t>
      </w:r>
    </w:p>
    <w:p w:rsidR="000A1F5D" w:rsidRPr="000A1F5D" w:rsidRDefault="000A1F5D" w:rsidP="000A1F5D">
      <w:r w:rsidRPr="000A1F5D">
        <w:t>Compliance without invariant compromise.</w:t>
      </w:r>
    </w:p>
    <w:p w:rsidR="000A1F5D" w:rsidRPr="000A1F5D" w:rsidRDefault="000A1F5D" w:rsidP="000A1F5D">
      <w:r w:rsidRPr="000A1F5D">
        <w:rPr>
          <w:b/>
          <w:bCs/>
        </w:rPr>
        <w:t>What This Means in Practice:</w:t>
      </w:r>
    </w:p>
    <w:p w:rsidR="000A1F5D" w:rsidRPr="000A1F5D" w:rsidRDefault="000A1F5D" w:rsidP="000A1F5D">
      <w:pPr>
        <w:numPr>
          <w:ilvl w:val="0"/>
          <w:numId w:val="45"/>
        </w:numPr>
      </w:pPr>
      <w:r w:rsidRPr="000A1F5D">
        <w:t>The Institution complies with applicable laws</w:t>
      </w:r>
    </w:p>
    <w:p w:rsidR="000A1F5D" w:rsidRPr="000A1F5D" w:rsidRDefault="000A1F5D" w:rsidP="000A1F5D">
      <w:pPr>
        <w:numPr>
          <w:ilvl w:val="0"/>
          <w:numId w:val="45"/>
        </w:numPr>
      </w:pPr>
      <w:r w:rsidRPr="000A1F5D">
        <w:t>The Institution adapts to regulatory changes</w:t>
      </w:r>
    </w:p>
    <w:p w:rsidR="000A1F5D" w:rsidRPr="000A1F5D" w:rsidRDefault="000A1F5D" w:rsidP="000A1F5D">
      <w:pPr>
        <w:numPr>
          <w:ilvl w:val="0"/>
          <w:numId w:val="45"/>
        </w:numPr>
      </w:pPr>
      <w:r w:rsidRPr="000A1F5D">
        <w:t>The Institution maintains constitutional integrity while adapting</w:t>
      </w:r>
    </w:p>
    <w:p w:rsidR="000A1F5D" w:rsidRPr="000A1F5D" w:rsidRDefault="000A1F5D" w:rsidP="000A1F5D">
      <w:pPr>
        <w:numPr>
          <w:ilvl w:val="0"/>
          <w:numId w:val="45"/>
        </w:numPr>
      </w:pPr>
      <w:r w:rsidRPr="000A1F5D">
        <w:t>The Institution does not violate constitutional invariants for regulatory convenience</w:t>
      </w:r>
    </w:p>
    <w:p w:rsidR="000A1F5D" w:rsidRPr="000A1F5D" w:rsidRDefault="000A1F5D" w:rsidP="000A1F5D">
      <w:pPr>
        <w:numPr>
          <w:ilvl w:val="0"/>
          <w:numId w:val="45"/>
        </w:numPr>
      </w:pPr>
      <w:r w:rsidRPr="000A1F5D">
        <w:t>The Institution seeks solutions that satisfy both legal and constitutional requirements</w:t>
      </w:r>
    </w:p>
    <w:p w:rsidR="000A1F5D" w:rsidRPr="000A1F5D" w:rsidRDefault="000A1F5D" w:rsidP="000A1F5D">
      <w:r w:rsidRPr="000A1F5D">
        <w:rPr>
          <w:b/>
          <w:bCs/>
        </w:rPr>
        <w:t>Example:</w:t>
      </w:r>
    </w:p>
    <w:p w:rsidR="000A1F5D" w:rsidRPr="000A1F5D" w:rsidRDefault="000A1F5D" w:rsidP="000A1F5D">
      <w:r w:rsidRPr="000A1F5D">
        <w:t>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p w:rsidR="000A1F5D" w:rsidRPr="000A1F5D" w:rsidRDefault="000A1F5D" w:rsidP="000A1F5D">
      <w:r w:rsidRPr="000A1F5D">
        <w:rPr>
          <w:b/>
          <w:bCs/>
        </w:rPr>
        <w:t>Why This Matters:</w:t>
      </w:r>
    </w:p>
    <w:p w:rsidR="000A1F5D" w:rsidRPr="000A1F5D" w:rsidRDefault="000A1F5D" w:rsidP="000A1F5D">
      <w:pPr>
        <w:numPr>
          <w:ilvl w:val="0"/>
          <w:numId w:val="46"/>
        </w:numPr>
      </w:pPr>
      <w:r w:rsidRPr="000A1F5D">
        <w:lastRenderedPageBreak/>
        <w:t>Without legal adaptability, the Institution is vulnerable to regulatory action</w:t>
      </w:r>
    </w:p>
    <w:p w:rsidR="000A1F5D" w:rsidRPr="000A1F5D" w:rsidRDefault="000A1F5D" w:rsidP="000A1F5D">
      <w:pPr>
        <w:numPr>
          <w:ilvl w:val="0"/>
          <w:numId w:val="46"/>
        </w:numPr>
      </w:pPr>
      <w:r w:rsidRPr="000A1F5D">
        <w:t>Without legal adaptability, the Institution cannot operate globally</w:t>
      </w:r>
    </w:p>
    <w:p w:rsidR="000A1F5D" w:rsidRPr="000A1F5D" w:rsidRDefault="000A1F5D" w:rsidP="000A1F5D">
      <w:pPr>
        <w:numPr>
          <w:ilvl w:val="0"/>
          <w:numId w:val="46"/>
        </w:numPr>
      </w:pPr>
      <w:r w:rsidRPr="000A1F5D">
        <w:t>Without legal adaptability, the Institution cannot maintain compliance while preserving constitutional integrity</w:t>
      </w:r>
    </w:p>
    <w:p w:rsidR="000A1F5D" w:rsidRPr="000A1F5D" w:rsidRDefault="000A1F5D" w:rsidP="000A1F5D">
      <w:r w:rsidRPr="000A1F5D">
        <w:rPr>
          <w:b/>
          <w:bCs/>
        </w:rPr>
        <w:t>Application:</w:t>
      </w:r>
    </w:p>
    <w:p w:rsidR="000A1F5D" w:rsidRPr="000A1F5D" w:rsidRDefault="000A1F5D" w:rsidP="000A1F5D">
      <w:pPr>
        <w:numPr>
          <w:ilvl w:val="0"/>
          <w:numId w:val="47"/>
        </w:numPr>
      </w:pPr>
      <w:r w:rsidRPr="000A1F5D">
        <w:t>All compliance decisions shall be evaluated against the question: "Does this preserve constitutional invariants?"</w:t>
      </w:r>
    </w:p>
    <w:p w:rsidR="000A1F5D" w:rsidRPr="000A1F5D" w:rsidRDefault="000A1F5D" w:rsidP="000A1F5D">
      <w:pPr>
        <w:numPr>
          <w:ilvl w:val="0"/>
          <w:numId w:val="47"/>
        </w:numPr>
      </w:pPr>
      <w:r w:rsidRPr="000A1F5D">
        <w:t>Compliance shall be achieved through operational adaptation, not constitutional compromise</w:t>
      </w:r>
    </w:p>
    <w:p w:rsidR="000A1F5D" w:rsidRPr="000A1F5D" w:rsidRDefault="000A1F5D" w:rsidP="000A1F5D">
      <w:pPr>
        <w:numPr>
          <w:ilvl w:val="0"/>
          <w:numId w:val="47"/>
        </w:numPr>
      </w:pPr>
      <w:r w:rsidRPr="000A1F5D">
        <w:t>Legal adaptation shall never violate constitutional principles</w:t>
      </w:r>
    </w:p>
    <w:p w:rsidR="000A1F5D" w:rsidRPr="000A1F5D" w:rsidRDefault="00814EBA" w:rsidP="000A1F5D">
      <w:r>
        <w:rPr>
          <w:noProof/>
        </w:rPr>
      </w:r>
      <w:r>
        <w:pict w14:anchorId="71BE3720">
          <v:rect id="Rectangle 1537" o:spid="_x0000_s228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998"/>
        <w:gridCol w:w="2759"/>
        <w:gridCol w:w="3061"/>
        <w:gridCol w:w="264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Meaning</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Key Application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Violation Consequence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Prudence</w:t>
            </w:r>
          </w:p>
        </w:tc>
        <w:tc>
          <w:tcPr>
            <w:tcW w:w="0" w:type="auto"/>
            <w:tcMar>
              <w:top w:w="150" w:type="dxa"/>
              <w:left w:w="240" w:type="dxa"/>
              <w:bottom w:w="150" w:type="dxa"/>
              <w:right w:w="240" w:type="dxa"/>
            </w:tcMar>
            <w:vAlign w:val="center"/>
            <w:hideMark/>
          </w:tcPr>
          <w:p w:rsidR="000A1F5D" w:rsidRPr="000A1F5D" w:rsidRDefault="000A1F5D" w:rsidP="000A1F5D">
            <w:r w:rsidRPr="000A1F5D">
              <w:t>Caution over speculation</w:t>
            </w:r>
          </w:p>
        </w:tc>
        <w:tc>
          <w:tcPr>
            <w:tcW w:w="0" w:type="auto"/>
            <w:tcMar>
              <w:top w:w="150" w:type="dxa"/>
              <w:left w:w="240" w:type="dxa"/>
              <w:bottom w:w="150" w:type="dxa"/>
              <w:right w:w="240" w:type="dxa"/>
            </w:tcMar>
            <w:vAlign w:val="center"/>
            <w:hideMark/>
          </w:tcPr>
          <w:p w:rsidR="000A1F5D" w:rsidRPr="000A1F5D" w:rsidRDefault="000A1F5D" w:rsidP="000A1F5D">
            <w:r w:rsidRPr="000A1F5D">
              <w:t>Conservative assumptions, stress testing</w:t>
            </w:r>
          </w:p>
        </w:tc>
        <w:tc>
          <w:tcPr>
            <w:tcW w:w="0" w:type="auto"/>
            <w:tcMar>
              <w:top w:w="150" w:type="dxa"/>
              <w:left w:w="240" w:type="dxa"/>
              <w:bottom w:w="150" w:type="dxa"/>
              <w:right w:w="0" w:type="dxa"/>
            </w:tcMar>
            <w:vAlign w:val="center"/>
            <w:hideMark/>
          </w:tcPr>
          <w:p w:rsidR="000A1F5D" w:rsidRPr="000A1F5D" w:rsidRDefault="000A1F5D" w:rsidP="000A1F5D">
            <w:r w:rsidRPr="000A1F5D">
              <w:t>Unnecessary risk exposure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Neutrality</w:t>
            </w:r>
          </w:p>
        </w:tc>
        <w:tc>
          <w:tcPr>
            <w:tcW w:w="0" w:type="auto"/>
            <w:tcMar>
              <w:top w:w="150" w:type="dxa"/>
              <w:left w:w="240" w:type="dxa"/>
              <w:bottom w:w="150" w:type="dxa"/>
              <w:right w:w="240" w:type="dxa"/>
            </w:tcMar>
            <w:vAlign w:val="center"/>
            <w:hideMark/>
          </w:tcPr>
          <w:p w:rsidR="000A1F5D" w:rsidRPr="000A1F5D" w:rsidRDefault="000A1F5D" w:rsidP="000A1F5D">
            <w:r w:rsidRPr="000A1F5D">
              <w:t>No political/economic preference</w:t>
            </w:r>
          </w:p>
        </w:tc>
        <w:tc>
          <w:tcPr>
            <w:tcW w:w="0" w:type="auto"/>
            <w:tcMar>
              <w:top w:w="150" w:type="dxa"/>
              <w:left w:w="240" w:type="dxa"/>
              <w:bottom w:w="150" w:type="dxa"/>
              <w:right w:w="240" w:type="dxa"/>
            </w:tcMar>
            <w:vAlign w:val="center"/>
            <w:hideMark/>
          </w:tcPr>
          <w:p w:rsidR="000A1F5D" w:rsidRPr="000A1F5D" w:rsidRDefault="000A1F5D" w:rsidP="000A1F5D">
            <w:r w:rsidRPr="000A1F5D">
              <w:t>Equal treatment, algorithmic governance</w:t>
            </w:r>
          </w:p>
        </w:tc>
        <w:tc>
          <w:tcPr>
            <w:tcW w:w="0" w:type="auto"/>
            <w:tcMar>
              <w:top w:w="150" w:type="dxa"/>
              <w:left w:w="240" w:type="dxa"/>
              <w:bottom w:w="150" w:type="dxa"/>
              <w:right w:w="0" w:type="dxa"/>
            </w:tcMar>
            <w:vAlign w:val="center"/>
            <w:hideMark/>
          </w:tcPr>
          <w:p w:rsidR="000A1F5D" w:rsidRPr="000A1F5D" w:rsidRDefault="000A1F5D" w:rsidP="000A1F5D">
            <w:r w:rsidRPr="000A1F5D">
              <w:t>Political instrument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Transparency</w:t>
            </w:r>
          </w:p>
        </w:tc>
        <w:tc>
          <w:tcPr>
            <w:tcW w:w="0" w:type="auto"/>
            <w:tcMar>
              <w:top w:w="150" w:type="dxa"/>
              <w:left w:w="240" w:type="dxa"/>
              <w:bottom w:w="150" w:type="dxa"/>
              <w:right w:w="240" w:type="dxa"/>
            </w:tcMar>
            <w:vAlign w:val="center"/>
            <w:hideMark/>
          </w:tcPr>
          <w:p w:rsidR="000A1F5D" w:rsidRPr="000A1F5D" w:rsidRDefault="000A1F5D" w:rsidP="000A1F5D">
            <w:r w:rsidRPr="000A1F5D">
              <w:t>Everything auditable</w:t>
            </w:r>
          </w:p>
        </w:tc>
        <w:tc>
          <w:tcPr>
            <w:tcW w:w="0" w:type="auto"/>
            <w:tcMar>
              <w:top w:w="150" w:type="dxa"/>
              <w:left w:w="240" w:type="dxa"/>
              <w:bottom w:w="150" w:type="dxa"/>
              <w:right w:w="240" w:type="dxa"/>
            </w:tcMar>
            <w:vAlign w:val="center"/>
            <w:hideMark/>
          </w:tcPr>
          <w:p w:rsidR="000A1F5D" w:rsidRPr="000A1F5D" w:rsidRDefault="000A1F5D" w:rsidP="000A1F5D">
            <w:r w:rsidRPr="000A1F5D">
              <w:t>Publication, documentation, disclosure</w:t>
            </w:r>
          </w:p>
        </w:tc>
        <w:tc>
          <w:tcPr>
            <w:tcW w:w="0" w:type="auto"/>
            <w:tcMar>
              <w:top w:w="150" w:type="dxa"/>
              <w:left w:w="240" w:type="dxa"/>
              <w:bottom w:w="150" w:type="dxa"/>
              <w:right w:w="0" w:type="dxa"/>
            </w:tcMar>
            <w:vAlign w:val="center"/>
            <w:hideMark/>
          </w:tcPr>
          <w:p w:rsidR="000A1F5D" w:rsidRPr="000A1F5D" w:rsidRDefault="000A1F5D" w:rsidP="000A1F5D">
            <w:r w:rsidRPr="000A1F5D">
              <w:t>Unverifiable claims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Proportionality</w:t>
            </w:r>
          </w:p>
        </w:tc>
        <w:tc>
          <w:tcPr>
            <w:tcW w:w="0" w:type="auto"/>
            <w:tcMar>
              <w:top w:w="150" w:type="dxa"/>
              <w:left w:w="240" w:type="dxa"/>
              <w:bottom w:w="150" w:type="dxa"/>
              <w:right w:w="240" w:type="dxa"/>
            </w:tcMar>
            <w:vAlign w:val="center"/>
            <w:hideMark/>
          </w:tcPr>
          <w:p w:rsidR="000A1F5D" w:rsidRPr="000A1F5D" w:rsidRDefault="000A1F5D" w:rsidP="000A1F5D">
            <w:r w:rsidRPr="000A1F5D">
              <w:t>Responses match risks</w:t>
            </w:r>
          </w:p>
        </w:tc>
        <w:tc>
          <w:tcPr>
            <w:tcW w:w="0" w:type="auto"/>
            <w:tcMar>
              <w:top w:w="150" w:type="dxa"/>
              <w:left w:w="240" w:type="dxa"/>
              <w:bottom w:w="150" w:type="dxa"/>
              <w:right w:w="240" w:type="dxa"/>
            </w:tcMar>
            <w:vAlign w:val="center"/>
            <w:hideMark/>
          </w:tcPr>
          <w:p w:rsidR="000A1F5D" w:rsidRPr="000A1F5D" w:rsidRDefault="000A1F5D" w:rsidP="000A1F5D">
            <w:r w:rsidRPr="000A1F5D">
              <w:t>Calibrated responses, resource allocation</w:t>
            </w:r>
          </w:p>
        </w:tc>
        <w:tc>
          <w:tcPr>
            <w:tcW w:w="0" w:type="auto"/>
            <w:tcMar>
              <w:top w:w="150" w:type="dxa"/>
              <w:left w:w="240" w:type="dxa"/>
              <w:bottom w:w="150" w:type="dxa"/>
              <w:right w:w="0" w:type="dxa"/>
            </w:tcMar>
            <w:vAlign w:val="center"/>
            <w:hideMark/>
          </w:tcPr>
          <w:p w:rsidR="000A1F5D" w:rsidRPr="000A1F5D" w:rsidRDefault="000A1F5D" w:rsidP="000A1F5D">
            <w:r w:rsidRPr="000A1F5D">
              <w:t>Misallocation of attention/resources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Simplicity</w:t>
            </w:r>
          </w:p>
        </w:tc>
        <w:tc>
          <w:tcPr>
            <w:tcW w:w="0" w:type="auto"/>
            <w:tcMar>
              <w:top w:w="150" w:type="dxa"/>
              <w:left w:w="240" w:type="dxa"/>
              <w:bottom w:w="150" w:type="dxa"/>
              <w:right w:w="240" w:type="dxa"/>
            </w:tcMar>
            <w:vAlign w:val="center"/>
            <w:hideMark/>
          </w:tcPr>
          <w:p w:rsidR="000A1F5D" w:rsidRPr="000A1F5D" w:rsidRDefault="000A1F5D" w:rsidP="000A1F5D">
            <w:r w:rsidRPr="000A1F5D">
              <w:t>Complexity is liability</w:t>
            </w:r>
          </w:p>
        </w:tc>
        <w:tc>
          <w:tcPr>
            <w:tcW w:w="0" w:type="auto"/>
            <w:tcMar>
              <w:top w:w="150" w:type="dxa"/>
              <w:left w:w="240" w:type="dxa"/>
              <w:bottom w:w="150" w:type="dxa"/>
              <w:right w:w="240" w:type="dxa"/>
            </w:tcMar>
            <w:vAlign w:val="center"/>
            <w:hideMark/>
          </w:tcPr>
          <w:p w:rsidR="000A1F5D" w:rsidRPr="000A1F5D" w:rsidRDefault="000A1F5D" w:rsidP="000A1F5D">
            <w:r w:rsidRPr="000A1F5D">
              <w:t>Clear provisions, straightforward operations</w:t>
            </w:r>
          </w:p>
        </w:tc>
        <w:tc>
          <w:tcPr>
            <w:tcW w:w="0" w:type="auto"/>
            <w:tcMar>
              <w:top w:w="150" w:type="dxa"/>
              <w:left w:w="240" w:type="dxa"/>
              <w:bottom w:w="150" w:type="dxa"/>
              <w:right w:w="0" w:type="dxa"/>
            </w:tcMar>
            <w:vAlign w:val="center"/>
            <w:hideMark/>
          </w:tcPr>
          <w:p w:rsidR="000A1F5D" w:rsidRPr="000A1F5D" w:rsidRDefault="000A1F5D" w:rsidP="000A1F5D">
            <w:r w:rsidRPr="000A1F5D">
              <w:t>Opacity, unintended consequences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Auditability</w:t>
            </w:r>
          </w:p>
        </w:tc>
        <w:tc>
          <w:tcPr>
            <w:tcW w:w="0" w:type="auto"/>
            <w:tcMar>
              <w:top w:w="150" w:type="dxa"/>
              <w:left w:w="240" w:type="dxa"/>
              <w:bottom w:w="150" w:type="dxa"/>
              <w:right w:w="240" w:type="dxa"/>
            </w:tcMar>
            <w:vAlign w:val="center"/>
            <w:hideMark/>
          </w:tcPr>
          <w:p w:rsidR="000A1F5D" w:rsidRPr="000A1F5D" w:rsidRDefault="000A1F5D" w:rsidP="000A1F5D">
            <w:r w:rsidRPr="000A1F5D">
              <w:t>Every claim verifiable</w:t>
            </w:r>
          </w:p>
        </w:tc>
        <w:tc>
          <w:tcPr>
            <w:tcW w:w="0" w:type="auto"/>
            <w:tcMar>
              <w:top w:w="150" w:type="dxa"/>
              <w:left w:w="240" w:type="dxa"/>
              <w:bottom w:w="150" w:type="dxa"/>
              <w:right w:w="240" w:type="dxa"/>
            </w:tcMar>
            <w:vAlign w:val="center"/>
            <w:hideMark/>
          </w:tcPr>
          <w:p w:rsidR="000A1F5D" w:rsidRPr="000A1F5D" w:rsidRDefault="000A1F5D" w:rsidP="000A1F5D">
            <w:r w:rsidRPr="000A1F5D">
              <w:t>Independent verification</w:t>
            </w:r>
          </w:p>
        </w:tc>
        <w:tc>
          <w:tcPr>
            <w:tcW w:w="0" w:type="auto"/>
            <w:tcMar>
              <w:top w:w="150" w:type="dxa"/>
              <w:left w:w="240" w:type="dxa"/>
              <w:bottom w:w="150" w:type="dxa"/>
              <w:right w:w="0" w:type="dxa"/>
            </w:tcMar>
            <w:vAlign w:val="center"/>
            <w:hideMark/>
          </w:tcPr>
          <w:p w:rsidR="000A1F5D" w:rsidRPr="000A1F5D" w:rsidRDefault="000A1F5D" w:rsidP="000A1F5D">
            <w:r w:rsidRPr="000A1F5D">
              <w:t>Reliance on trust alone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Resilience</w:t>
            </w:r>
          </w:p>
        </w:tc>
        <w:tc>
          <w:tcPr>
            <w:tcW w:w="0" w:type="auto"/>
            <w:tcMar>
              <w:top w:w="150" w:type="dxa"/>
              <w:left w:w="240" w:type="dxa"/>
              <w:bottom w:w="150" w:type="dxa"/>
              <w:right w:w="240" w:type="dxa"/>
            </w:tcMar>
            <w:vAlign w:val="center"/>
            <w:hideMark/>
          </w:tcPr>
          <w:p w:rsidR="000A1F5D" w:rsidRPr="000A1F5D" w:rsidRDefault="000A1F5D" w:rsidP="000A1F5D">
            <w:r w:rsidRPr="000A1F5D">
              <w:t>Survival through stress</w:t>
            </w:r>
          </w:p>
        </w:tc>
        <w:tc>
          <w:tcPr>
            <w:tcW w:w="0" w:type="auto"/>
            <w:tcMar>
              <w:top w:w="150" w:type="dxa"/>
              <w:left w:w="240" w:type="dxa"/>
              <w:bottom w:w="150" w:type="dxa"/>
              <w:right w:w="240" w:type="dxa"/>
            </w:tcMar>
            <w:vAlign w:val="center"/>
            <w:hideMark/>
          </w:tcPr>
          <w:p w:rsidR="000A1F5D" w:rsidRPr="000A1F5D" w:rsidRDefault="000A1F5D" w:rsidP="000A1F5D">
            <w:r w:rsidRPr="000A1F5D">
              <w:t>Redundancy, failure planning</w:t>
            </w:r>
          </w:p>
        </w:tc>
        <w:tc>
          <w:tcPr>
            <w:tcW w:w="0" w:type="auto"/>
            <w:tcMar>
              <w:top w:w="150" w:type="dxa"/>
              <w:left w:w="240" w:type="dxa"/>
              <w:bottom w:w="150" w:type="dxa"/>
              <w:right w:w="0" w:type="dxa"/>
            </w:tcMar>
            <w:vAlign w:val="center"/>
            <w:hideMark/>
          </w:tcPr>
          <w:p w:rsidR="000A1F5D" w:rsidRPr="000A1F5D" w:rsidRDefault="000A1F5D" w:rsidP="000A1F5D">
            <w:r w:rsidRPr="000A1F5D">
              <w:t>Fragility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Interoperability</w:t>
            </w:r>
          </w:p>
        </w:tc>
        <w:tc>
          <w:tcPr>
            <w:tcW w:w="0" w:type="auto"/>
            <w:tcMar>
              <w:top w:w="150" w:type="dxa"/>
              <w:left w:w="240" w:type="dxa"/>
              <w:bottom w:w="150" w:type="dxa"/>
              <w:right w:w="240" w:type="dxa"/>
            </w:tcMar>
            <w:vAlign w:val="center"/>
            <w:hideMark/>
          </w:tcPr>
          <w:p w:rsidR="000A1F5D" w:rsidRPr="000A1F5D" w:rsidRDefault="000A1F5D" w:rsidP="000A1F5D">
            <w:r w:rsidRPr="000A1F5D">
              <w:t>Compatibility with existing systems</w:t>
            </w:r>
          </w:p>
        </w:tc>
        <w:tc>
          <w:tcPr>
            <w:tcW w:w="0" w:type="auto"/>
            <w:tcMar>
              <w:top w:w="150" w:type="dxa"/>
              <w:left w:w="240" w:type="dxa"/>
              <w:bottom w:w="150" w:type="dxa"/>
              <w:right w:w="240" w:type="dxa"/>
            </w:tcMar>
            <w:vAlign w:val="center"/>
            <w:hideMark/>
          </w:tcPr>
          <w:p w:rsidR="000A1F5D" w:rsidRPr="000A1F5D" w:rsidRDefault="000A1F5D" w:rsidP="000A1F5D">
            <w:r w:rsidRPr="000A1F5D">
              <w:t>Use of existing standards</w:t>
            </w:r>
          </w:p>
        </w:tc>
        <w:tc>
          <w:tcPr>
            <w:tcW w:w="0" w:type="auto"/>
            <w:tcMar>
              <w:top w:w="150" w:type="dxa"/>
              <w:left w:w="240" w:type="dxa"/>
              <w:bottom w:w="150" w:type="dxa"/>
              <w:right w:w="0" w:type="dxa"/>
            </w:tcMar>
            <w:vAlign w:val="center"/>
            <w:hideMark/>
          </w:tcPr>
          <w:p w:rsidR="000A1F5D" w:rsidRPr="000A1F5D" w:rsidRDefault="000A1F5D" w:rsidP="000A1F5D">
            <w:r w:rsidRPr="000A1F5D">
              <w:t>Adoption barriers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Technological Neutrality</w:t>
            </w:r>
          </w:p>
        </w:tc>
        <w:tc>
          <w:tcPr>
            <w:tcW w:w="0" w:type="auto"/>
            <w:tcMar>
              <w:top w:w="150" w:type="dxa"/>
              <w:left w:w="240" w:type="dxa"/>
              <w:bottom w:w="150" w:type="dxa"/>
              <w:right w:w="240" w:type="dxa"/>
            </w:tcMar>
            <w:vAlign w:val="center"/>
            <w:hideMark/>
          </w:tcPr>
          <w:p w:rsidR="000A1F5D" w:rsidRPr="000A1F5D" w:rsidRDefault="000A1F5D" w:rsidP="000A1F5D">
            <w:r w:rsidRPr="000A1F5D">
              <w:t>Technology serves institution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Technology evaluation, migration readiness</w:t>
            </w:r>
          </w:p>
        </w:tc>
        <w:tc>
          <w:tcPr>
            <w:tcW w:w="0" w:type="auto"/>
            <w:tcMar>
              <w:top w:w="150" w:type="dxa"/>
              <w:left w:w="240" w:type="dxa"/>
              <w:bottom w:w="150" w:type="dxa"/>
              <w:right w:w="0" w:type="dxa"/>
            </w:tcMar>
            <w:vAlign w:val="center"/>
            <w:hideMark/>
          </w:tcPr>
          <w:p w:rsidR="000A1F5D" w:rsidRPr="000A1F5D" w:rsidRDefault="000A1F5D" w:rsidP="000A1F5D">
            <w:r w:rsidRPr="000A1F5D">
              <w:t>Technology dependency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Legal Adaptability</w:t>
            </w:r>
          </w:p>
        </w:tc>
        <w:tc>
          <w:tcPr>
            <w:tcW w:w="0" w:type="auto"/>
            <w:tcMar>
              <w:top w:w="150" w:type="dxa"/>
              <w:left w:w="240" w:type="dxa"/>
              <w:bottom w:w="150" w:type="dxa"/>
              <w:right w:w="240" w:type="dxa"/>
            </w:tcMar>
            <w:vAlign w:val="center"/>
            <w:hideMark/>
          </w:tcPr>
          <w:p w:rsidR="000A1F5D" w:rsidRPr="000A1F5D" w:rsidRDefault="000A1F5D" w:rsidP="000A1F5D">
            <w:r w:rsidRPr="000A1F5D">
              <w:t>Compliance without compromise</w:t>
            </w:r>
          </w:p>
        </w:tc>
        <w:tc>
          <w:tcPr>
            <w:tcW w:w="0" w:type="auto"/>
            <w:tcMar>
              <w:top w:w="150" w:type="dxa"/>
              <w:left w:w="240" w:type="dxa"/>
              <w:bottom w:w="150" w:type="dxa"/>
              <w:right w:w="240" w:type="dxa"/>
            </w:tcMar>
            <w:vAlign w:val="center"/>
            <w:hideMark/>
          </w:tcPr>
          <w:p w:rsidR="000A1F5D" w:rsidRPr="000A1F5D" w:rsidRDefault="000A1F5D" w:rsidP="000A1F5D">
            <w:r w:rsidRPr="000A1F5D">
              <w:t>Operational adaptation, constitutional preservation</w:t>
            </w:r>
          </w:p>
        </w:tc>
        <w:tc>
          <w:tcPr>
            <w:tcW w:w="0" w:type="auto"/>
            <w:tcMar>
              <w:top w:w="150" w:type="dxa"/>
              <w:left w:w="240" w:type="dxa"/>
              <w:bottom w:w="150" w:type="dxa"/>
              <w:right w:w="0" w:type="dxa"/>
            </w:tcMar>
            <w:vAlign w:val="center"/>
            <w:hideMark/>
          </w:tcPr>
          <w:p w:rsidR="000A1F5D" w:rsidRPr="000A1F5D" w:rsidRDefault="000A1F5D" w:rsidP="000A1F5D">
            <w:r w:rsidRPr="000A1F5D">
              <w:t>Regulatory vulnerability</w:t>
            </w:r>
          </w:p>
        </w:tc>
      </w:tr>
    </w:tbl>
    <w:p w:rsidR="000A1F5D" w:rsidRPr="000A1F5D" w:rsidRDefault="00814EBA" w:rsidP="000A1F5D">
      <w:r>
        <w:rPr>
          <w:noProof/>
        </w:rPr>
      </w:r>
      <w:r>
        <w:pict w14:anchorId="5BF810FA">
          <v:rect id="Rectangle 1535" o:spid="_x0000_s228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 xml:space="preserve">Where ambiguity exists in the Constitution, interpretation shall be guided by these ten principles. The Council shall evaluate all decisions against these principles. No decision that clearly violates any principle </w:t>
      </w:r>
      <w:r w:rsidRPr="000A1F5D">
        <w:lastRenderedPageBreak/>
        <w:t>shall be permitted. When principles conflict, the principle that best serves the constitutional objectives shall prevail.</w:t>
      </w:r>
    </w:p>
    <w:p w:rsidR="000A1F5D" w:rsidRPr="000A1F5D" w:rsidRDefault="000A1F5D" w:rsidP="000A1F5D">
      <w:r w:rsidRPr="000A1F5D">
        <w:rPr>
          <w:b/>
          <w:bCs/>
        </w:rPr>
        <w:t>The ten principles are not ranked.</w:t>
      </w:r>
      <w:r w:rsidRPr="000A1F5D">
        <w:t> Each is essential to the Institution's constitutional integrity. They form a coherent framework for interpretation and decision-making.</w:t>
      </w:r>
    </w:p>
    <w:p w:rsidR="000A1F5D" w:rsidRPr="000A1F5D" w:rsidRDefault="000A1F5D" w:rsidP="000A1F5D">
      <w:r w:rsidRPr="000A1F5D">
        <w:rPr>
          <w:b/>
          <w:bCs/>
        </w:rPr>
        <w:t>[END OF ARTICLE II — CONSTITUTIONAL PRINCIPLES]</w:t>
      </w:r>
    </w:p>
    <w:p w:rsidR="000A1F5D" w:rsidRPr="000A1F5D" w:rsidRDefault="000A1F5D" w:rsidP="000A1F5D">
      <w:pPr>
        <w:rPr>
          <w:b/>
          <w:bCs/>
        </w:rPr>
      </w:pPr>
      <w:r w:rsidRPr="000A1F5D">
        <w:rPr>
          <w:b/>
          <w:bCs/>
        </w:rPr>
        <w:t>Article III: Decision Hierarchy</w:t>
      </w:r>
    </w:p>
    <w:p w:rsidR="000A1F5D" w:rsidRPr="000A1F5D" w:rsidRDefault="000A1F5D" w:rsidP="000A1F5D">
      <w:r w:rsidRPr="000A1F5D">
        <w:t>When constitutional objectives conflict, the following hierarchy governs:</w:t>
      </w:r>
    </w:p>
    <w:p w:rsidR="000A1F5D" w:rsidRPr="000A1F5D" w:rsidRDefault="00814EBA" w:rsidP="000A1F5D">
      <w:r>
        <w:rPr>
          <w:noProof/>
        </w:rPr>
      </w:r>
      <w:r>
        <w:pict w14:anchorId="03A5CFE6">
          <v:rect id="Rectangle 1533" o:spid="_x0000_s228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Priority 1: Constitutional Invariants</w:t>
      </w:r>
    </w:p>
    <w:p w:rsidR="000A1F5D" w:rsidRPr="000A1F5D" w:rsidRDefault="000A1F5D" w:rsidP="000A1F5D">
      <w:r w:rsidRPr="000A1F5D">
        <w:rPr>
          <w:b/>
          <w:bCs/>
        </w:rPr>
        <w:t>Never violated. Never compromised. Never amended without supermajority.</w:t>
      </w:r>
    </w:p>
    <w:p w:rsidR="000A1F5D" w:rsidRPr="000A1F5D" w:rsidRDefault="000A1F5D" w:rsidP="000A1F5D">
      <w:r w:rsidRPr="000A1F5D">
        <w:rPr>
          <w:b/>
          <w:bCs/>
        </w:rPr>
        <w:t>What This Means in Practice:</w:t>
      </w:r>
    </w:p>
    <w:p w:rsidR="000A1F5D" w:rsidRPr="000A1F5D" w:rsidRDefault="000A1F5D" w:rsidP="000A1F5D">
      <w:pPr>
        <w:numPr>
          <w:ilvl w:val="0"/>
          <w:numId w:val="48"/>
        </w:numPr>
      </w:pPr>
      <w:r w:rsidRPr="000A1F5D">
        <w:t>The 100% reserve mandate is absolute</w:t>
      </w:r>
    </w:p>
    <w:p w:rsidR="000A1F5D" w:rsidRPr="000A1F5D" w:rsidRDefault="000A1F5D" w:rsidP="000A1F5D">
      <w:pPr>
        <w:numPr>
          <w:ilvl w:val="0"/>
          <w:numId w:val="48"/>
        </w:numPr>
      </w:pPr>
      <w:r w:rsidRPr="000A1F5D">
        <w:t>The no-discretionary-minting rule is absolute</w:t>
      </w:r>
    </w:p>
    <w:p w:rsidR="000A1F5D" w:rsidRPr="000A1F5D" w:rsidRDefault="000A1F5D" w:rsidP="000A1F5D">
      <w:pPr>
        <w:numPr>
          <w:ilvl w:val="0"/>
          <w:numId w:val="48"/>
        </w:numPr>
      </w:pPr>
      <w:r w:rsidRPr="000A1F5D">
        <w:t>The no-lending-of-reserves rule is absolute</w:t>
      </w:r>
    </w:p>
    <w:p w:rsidR="000A1F5D" w:rsidRPr="000A1F5D" w:rsidRDefault="000A1F5D" w:rsidP="000A1F5D">
      <w:pPr>
        <w:numPr>
          <w:ilvl w:val="0"/>
          <w:numId w:val="48"/>
        </w:numPr>
      </w:pPr>
      <w:r w:rsidRPr="000A1F5D">
        <w:t>The no-commingling rule is absolute</w:t>
      </w:r>
    </w:p>
    <w:p w:rsidR="000A1F5D" w:rsidRPr="000A1F5D" w:rsidRDefault="000A1F5D" w:rsidP="000A1F5D">
      <w:pPr>
        <w:numPr>
          <w:ilvl w:val="0"/>
          <w:numId w:val="48"/>
        </w:numPr>
      </w:pPr>
      <w:r w:rsidRPr="000A1F5D">
        <w:t>These are not subject to override by any other consideration</w:t>
      </w:r>
    </w:p>
    <w:p w:rsidR="000A1F5D" w:rsidRPr="000A1F5D" w:rsidRDefault="000A1F5D" w:rsidP="000A1F5D">
      <w:r w:rsidRPr="000A1F5D">
        <w:rPr>
          <w:b/>
          <w:bCs/>
        </w:rPr>
        <w:t>Example:</w:t>
      </w:r>
    </w:p>
    <w:p w:rsidR="000A1F5D" w:rsidRPr="000A1F5D" w:rsidRDefault="000A1F5D" w:rsidP="000A1F5D">
      <w:r w:rsidRPr="000A1F5D">
        <w:t>A proposal to lend 5% of reserves to earn yield is rejected immediately, regardless of the potential revenue, because lending reserves violates a constitutional invariant. No Council vote, no token holder referendum, no emergency exception can override this prohibition.</w:t>
      </w:r>
    </w:p>
    <w:p w:rsidR="000A1F5D" w:rsidRPr="000A1F5D" w:rsidRDefault="000A1F5D" w:rsidP="000A1F5D">
      <w:r w:rsidRPr="000A1F5D">
        <w:rPr>
          <w:b/>
          <w:bCs/>
        </w:rPr>
        <w:t>Why This Matters:</w:t>
      </w:r>
    </w:p>
    <w:p w:rsidR="000A1F5D" w:rsidRPr="000A1F5D" w:rsidRDefault="000A1F5D" w:rsidP="000A1F5D">
      <w:pPr>
        <w:numPr>
          <w:ilvl w:val="0"/>
          <w:numId w:val="49"/>
        </w:numPr>
      </w:pPr>
      <w:r w:rsidRPr="000A1F5D">
        <w:t>Without absolute protection, invariants are not truly invariant</w:t>
      </w:r>
    </w:p>
    <w:p w:rsidR="000A1F5D" w:rsidRPr="000A1F5D" w:rsidRDefault="000A1F5D" w:rsidP="000A1F5D">
      <w:pPr>
        <w:numPr>
          <w:ilvl w:val="0"/>
          <w:numId w:val="49"/>
        </w:numPr>
      </w:pPr>
      <w:r w:rsidRPr="000A1F5D">
        <w:t>Without absolute protection, the Institution is vulnerable to pressure and compromise</w:t>
      </w:r>
    </w:p>
    <w:p w:rsidR="000A1F5D" w:rsidRPr="000A1F5D" w:rsidRDefault="000A1F5D" w:rsidP="000A1F5D">
      <w:pPr>
        <w:numPr>
          <w:ilvl w:val="0"/>
          <w:numId w:val="49"/>
        </w:numPr>
      </w:pPr>
      <w:r w:rsidRPr="000A1F5D">
        <w:t>Without absolute protection, the Institution cannot provide constitutional certainty</w:t>
      </w:r>
    </w:p>
    <w:p w:rsidR="000A1F5D" w:rsidRPr="000A1F5D" w:rsidRDefault="000A1F5D" w:rsidP="000A1F5D">
      <w:r w:rsidRPr="000A1F5D">
        <w:rPr>
          <w:b/>
          <w:bCs/>
        </w:rPr>
        <w:t>Application:</w:t>
      </w:r>
    </w:p>
    <w:p w:rsidR="000A1F5D" w:rsidRPr="000A1F5D" w:rsidRDefault="000A1F5D" w:rsidP="000A1F5D">
      <w:pPr>
        <w:numPr>
          <w:ilvl w:val="0"/>
          <w:numId w:val="50"/>
        </w:numPr>
      </w:pPr>
      <w:r w:rsidRPr="000A1F5D">
        <w:t>All decisions shall be evaluated against the question: "Does this violate a constitutional invariant?"</w:t>
      </w:r>
    </w:p>
    <w:p w:rsidR="000A1F5D" w:rsidRPr="000A1F5D" w:rsidRDefault="000A1F5D" w:rsidP="000A1F5D">
      <w:pPr>
        <w:numPr>
          <w:ilvl w:val="0"/>
          <w:numId w:val="50"/>
        </w:numPr>
      </w:pPr>
      <w:r w:rsidRPr="000A1F5D">
        <w:t>If the answer is yes, the decision is rejected immediately</w:t>
      </w:r>
    </w:p>
    <w:p w:rsidR="000A1F5D" w:rsidRPr="000A1F5D" w:rsidRDefault="000A1F5D" w:rsidP="000A1F5D">
      <w:pPr>
        <w:numPr>
          <w:ilvl w:val="0"/>
          <w:numId w:val="50"/>
        </w:numPr>
      </w:pPr>
      <w:r w:rsidRPr="000A1F5D">
        <w:t>No further analysis is required</w:t>
      </w:r>
    </w:p>
    <w:p w:rsidR="000A1F5D" w:rsidRPr="000A1F5D" w:rsidRDefault="00814EBA" w:rsidP="000A1F5D">
      <w:r>
        <w:rPr>
          <w:noProof/>
        </w:rPr>
      </w:r>
      <w:r>
        <w:pict w14:anchorId="61E2756D">
          <v:rect id="Rectangle 1531" o:spid="_x0000_s228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Priority 2: Solvency and Reserve Integrity</w:t>
      </w:r>
    </w:p>
    <w:p w:rsidR="000A1F5D" w:rsidRPr="000A1F5D" w:rsidRDefault="000A1F5D" w:rsidP="000A1F5D">
      <w:r w:rsidRPr="000A1F5D">
        <w:rPr>
          <w:b/>
          <w:bCs/>
        </w:rPr>
        <w:t>Reserves must always equal or exceed supply.</w:t>
      </w:r>
    </w:p>
    <w:p w:rsidR="000A1F5D" w:rsidRPr="000A1F5D" w:rsidRDefault="000A1F5D" w:rsidP="000A1F5D">
      <w:r w:rsidRPr="000A1F5D">
        <w:rPr>
          <w:b/>
          <w:bCs/>
        </w:rPr>
        <w:t>What This Means in Practice:</w:t>
      </w:r>
    </w:p>
    <w:p w:rsidR="000A1F5D" w:rsidRPr="000A1F5D" w:rsidRDefault="000A1F5D" w:rsidP="000A1F5D">
      <w:pPr>
        <w:numPr>
          <w:ilvl w:val="0"/>
          <w:numId w:val="51"/>
        </w:numPr>
      </w:pPr>
      <w:r w:rsidRPr="000A1F5D">
        <w:t>Solvency is never compromised</w:t>
      </w:r>
    </w:p>
    <w:p w:rsidR="000A1F5D" w:rsidRPr="000A1F5D" w:rsidRDefault="000A1F5D" w:rsidP="000A1F5D">
      <w:pPr>
        <w:numPr>
          <w:ilvl w:val="0"/>
          <w:numId w:val="51"/>
        </w:numPr>
      </w:pPr>
      <w:r w:rsidRPr="000A1F5D">
        <w:t>Reserve integrity is never compromised</w:t>
      </w:r>
    </w:p>
    <w:p w:rsidR="000A1F5D" w:rsidRPr="000A1F5D" w:rsidRDefault="000A1F5D" w:rsidP="000A1F5D">
      <w:pPr>
        <w:numPr>
          <w:ilvl w:val="0"/>
          <w:numId w:val="51"/>
        </w:numPr>
      </w:pPr>
      <w:r w:rsidRPr="000A1F5D">
        <w:t>Full redeemability is never compromised</w:t>
      </w:r>
    </w:p>
    <w:p w:rsidR="000A1F5D" w:rsidRPr="000A1F5D" w:rsidRDefault="000A1F5D" w:rsidP="000A1F5D">
      <w:pPr>
        <w:numPr>
          <w:ilvl w:val="0"/>
          <w:numId w:val="51"/>
        </w:numPr>
      </w:pPr>
      <w:r w:rsidRPr="000A1F5D">
        <w:t>All other considerations are secondary</w:t>
      </w:r>
    </w:p>
    <w:p w:rsidR="000A1F5D" w:rsidRPr="000A1F5D" w:rsidRDefault="000A1F5D" w:rsidP="000A1F5D">
      <w:r w:rsidRPr="000A1F5D">
        <w:rPr>
          <w:b/>
          <w:bCs/>
        </w:rPr>
        <w:t>Example:</w:t>
      </w:r>
    </w:p>
    <w:p w:rsidR="000A1F5D" w:rsidRPr="000A1F5D" w:rsidRDefault="000A1F5D" w:rsidP="000A1F5D">
      <w:r w:rsidRPr="000A1F5D">
        <w:t>During a severe market shock, the Institution may need to pause minting, activate emergency liquidity facilities, or adjust asset allocation. These actions are taken to preserve solvency and reserve integrity, even if they cause temporary operational inconvenience.</w:t>
      </w:r>
    </w:p>
    <w:p w:rsidR="000A1F5D" w:rsidRPr="000A1F5D" w:rsidRDefault="000A1F5D" w:rsidP="000A1F5D">
      <w:r w:rsidRPr="000A1F5D">
        <w:rPr>
          <w:b/>
          <w:bCs/>
        </w:rPr>
        <w:t>Why This Matters:</w:t>
      </w:r>
    </w:p>
    <w:p w:rsidR="000A1F5D" w:rsidRPr="000A1F5D" w:rsidRDefault="000A1F5D" w:rsidP="000A1F5D">
      <w:pPr>
        <w:numPr>
          <w:ilvl w:val="0"/>
          <w:numId w:val="52"/>
        </w:numPr>
      </w:pPr>
      <w:r w:rsidRPr="000A1F5D">
        <w:t>Without solvency, the Institution cannot honor redemption obligations</w:t>
      </w:r>
    </w:p>
    <w:p w:rsidR="000A1F5D" w:rsidRPr="000A1F5D" w:rsidRDefault="000A1F5D" w:rsidP="000A1F5D">
      <w:pPr>
        <w:numPr>
          <w:ilvl w:val="0"/>
          <w:numId w:val="52"/>
        </w:numPr>
      </w:pPr>
      <w:r w:rsidRPr="000A1F5D">
        <w:t>Without solvency, the Institution is indistinguishable from failed financial institutions</w:t>
      </w:r>
    </w:p>
    <w:p w:rsidR="000A1F5D" w:rsidRPr="000A1F5D" w:rsidRDefault="000A1F5D" w:rsidP="000A1F5D">
      <w:pPr>
        <w:numPr>
          <w:ilvl w:val="0"/>
          <w:numId w:val="52"/>
        </w:numPr>
      </w:pPr>
      <w:r w:rsidRPr="000A1F5D">
        <w:t>Without solvency, trust is permanently destroyed</w:t>
      </w:r>
    </w:p>
    <w:p w:rsidR="000A1F5D" w:rsidRPr="000A1F5D" w:rsidRDefault="000A1F5D" w:rsidP="000A1F5D">
      <w:r w:rsidRPr="000A1F5D">
        <w:rPr>
          <w:b/>
          <w:bCs/>
        </w:rPr>
        <w:t>Application:</w:t>
      </w:r>
    </w:p>
    <w:p w:rsidR="000A1F5D" w:rsidRPr="000A1F5D" w:rsidRDefault="000A1F5D" w:rsidP="000A1F5D">
      <w:pPr>
        <w:numPr>
          <w:ilvl w:val="0"/>
          <w:numId w:val="53"/>
        </w:numPr>
      </w:pPr>
      <w:r w:rsidRPr="000A1F5D">
        <w:t>All decisions shall be evaluated against the question: "Does this preserve solvency?"</w:t>
      </w:r>
    </w:p>
    <w:p w:rsidR="000A1F5D" w:rsidRPr="000A1F5D" w:rsidRDefault="000A1F5D" w:rsidP="000A1F5D">
      <w:pPr>
        <w:numPr>
          <w:ilvl w:val="0"/>
          <w:numId w:val="53"/>
        </w:numPr>
      </w:pPr>
      <w:r w:rsidRPr="000A1F5D">
        <w:t>Solvency shall never be sacrificed for efficiency, innovation, or any other objective</w:t>
      </w:r>
    </w:p>
    <w:p w:rsidR="000A1F5D" w:rsidRPr="000A1F5D" w:rsidRDefault="000A1F5D" w:rsidP="000A1F5D">
      <w:pPr>
        <w:numPr>
          <w:ilvl w:val="0"/>
          <w:numId w:val="53"/>
        </w:numPr>
      </w:pPr>
      <w:r w:rsidRPr="000A1F5D">
        <w:t>Reserve integrity shall be maintained even during crisis</w:t>
      </w:r>
    </w:p>
    <w:p w:rsidR="000A1F5D" w:rsidRPr="000A1F5D" w:rsidRDefault="00814EBA" w:rsidP="000A1F5D">
      <w:r>
        <w:rPr>
          <w:noProof/>
        </w:rPr>
      </w:r>
      <w:r>
        <w:pict w14:anchorId="59D447FC">
          <v:rect id="Rectangle 1529" o:spid="_x0000_s228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Priority 3: Redemption Certainty</w:t>
      </w:r>
    </w:p>
    <w:p w:rsidR="000A1F5D" w:rsidRPr="000A1F5D" w:rsidRDefault="000A1F5D" w:rsidP="000A1F5D">
      <w:r w:rsidRPr="000A1F5D">
        <w:rPr>
          <w:b/>
          <w:bCs/>
        </w:rPr>
        <w:t>Every unit is redeemable at all times.</w:t>
      </w:r>
    </w:p>
    <w:p w:rsidR="000A1F5D" w:rsidRPr="000A1F5D" w:rsidRDefault="000A1F5D" w:rsidP="000A1F5D">
      <w:r w:rsidRPr="000A1F5D">
        <w:rPr>
          <w:b/>
          <w:bCs/>
        </w:rPr>
        <w:t>What This Means in Practice:</w:t>
      </w:r>
    </w:p>
    <w:p w:rsidR="000A1F5D" w:rsidRPr="000A1F5D" w:rsidRDefault="000A1F5D" w:rsidP="000A1F5D">
      <w:pPr>
        <w:numPr>
          <w:ilvl w:val="0"/>
          <w:numId w:val="54"/>
        </w:numPr>
      </w:pPr>
      <w:r w:rsidRPr="000A1F5D">
        <w:lastRenderedPageBreak/>
        <w:t>Redemption is never suspended</w:t>
      </w:r>
    </w:p>
    <w:p w:rsidR="000A1F5D" w:rsidRPr="000A1F5D" w:rsidRDefault="000A1F5D" w:rsidP="000A1F5D">
      <w:pPr>
        <w:numPr>
          <w:ilvl w:val="0"/>
          <w:numId w:val="54"/>
        </w:numPr>
      </w:pPr>
      <w:r w:rsidRPr="000A1F5D">
        <w:t>Redemption is never subject to discretionary approval</w:t>
      </w:r>
    </w:p>
    <w:p w:rsidR="000A1F5D" w:rsidRPr="000A1F5D" w:rsidRDefault="000A1F5D" w:rsidP="000A1F5D">
      <w:pPr>
        <w:numPr>
          <w:ilvl w:val="0"/>
          <w:numId w:val="54"/>
        </w:numPr>
      </w:pPr>
      <w:r w:rsidRPr="000A1F5D">
        <w:t>Redemption is never delayed beyond operational timeframes</w:t>
      </w:r>
    </w:p>
    <w:p w:rsidR="000A1F5D" w:rsidRPr="000A1F5D" w:rsidRDefault="000A1F5D" w:rsidP="000A1F5D">
      <w:pPr>
        <w:numPr>
          <w:ilvl w:val="0"/>
          <w:numId w:val="54"/>
        </w:numPr>
      </w:pPr>
      <w:r w:rsidRPr="000A1F5D">
        <w:t>Redemption is never compromised for any other objective</w:t>
      </w:r>
    </w:p>
    <w:p w:rsidR="000A1F5D" w:rsidRPr="000A1F5D" w:rsidRDefault="000A1F5D" w:rsidP="000A1F5D">
      <w:r w:rsidRPr="000A1F5D">
        <w:rPr>
          <w:b/>
          <w:bCs/>
        </w:rPr>
        <w:t>Example:</w:t>
      </w:r>
    </w:p>
    <w:p w:rsidR="000A1F5D" w:rsidRPr="000A1F5D" w:rsidRDefault="000A1F5D" w:rsidP="000A1F5D">
      <w:r w:rsidRPr="000A1F5D">
        <w:t>Even in a crisis, redemption requests are honored. The Institution may apply dynamic congestion fees to manage redemption volume, but redemption itself is never suspended. The right to redeem is absolute.</w:t>
      </w:r>
    </w:p>
    <w:p w:rsidR="000A1F5D" w:rsidRPr="000A1F5D" w:rsidRDefault="000A1F5D" w:rsidP="000A1F5D">
      <w:r w:rsidRPr="000A1F5D">
        <w:rPr>
          <w:b/>
          <w:bCs/>
        </w:rPr>
        <w:t>Why This Matters:</w:t>
      </w:r>
    </w:p>
    <w:p w:rsidR="000A1F5D" w:rsidRPr="000A1F5D" w:rsidRDefault="000A1F5D" w:rsidP="000A1F5D">
      <w:pPr>
        <w:numPr>
          <w:ilvl w:val="0"/>
          <w:numId w:val="55"/>
        </w:numPr>
      </w:pPr>
      <w:r w:rsidRPr="000A1F5D">
        <w:t>Without redemption certainty, the settlement unit is a promise, not an asset</w:t>
      </w:r>
    </w:p>
    <w:p w:rsidR="000A1F5D" w:rsidRPr="000A1F5D" w:rsidRDefault="000A1F5D" w:rsidP="000A1F5D">
      <w:pPr>
        <w:numPr>
          <w:ilvl w:val="0"/>
          <w:numId w:val="55"/>
        </w:numPr>
      </w:pPr>
      <w:r w:rsidRPr="000A1F5D">
        <w:t>Without redemption certainty, participants cannot rely on the Institution</w:t>
      </w:r>
    </w:p>
    <w:p w:rsidR="000A1F5D" w:rsidRPr="000A1F5D" w:rsidRDefault="000A1F5D" w:rsidP="000A1F5D">
      <w:pPr>
        <w:numPr>
          <w:ilvl w:val="0"/>
          <w:numId w:val="55"/>
        </w:numPr>
      </w:pPr>
      <w:r w:rsidRPr="000A1F5D">
        <w:t>Without redemption certainty, the Institution fails its constitutional purpose</w:t>
      </w:r>
    </w:p>
    <w:p w:rsidR="000A1F5D" w:rsidRPr="000A1F5D" w:rsidRDefault="000A1F5D" w:rsidP="000A1F5D">
      <w:r w:rsidRPr="000A1F5D">
        <w:rPr>
          <w:b/>
          <w:bCs/>
        </w:rPr>
        <w:t>Application:</w:t>
      </w:r>
    </w:p>
    <w:p w:rsidR="000A1F5D" w:rsidRPr="000A1F5D" w:rsidRDefault="000A1F5D" w:rsidP="000A1F5D">
      <w:pPr>
        <w:numPr>
          <w:ilvl w:val="0"/>
          <w:numId w:val="56"/>
        </w:numPr>
      </w:pPr>
      <w:r w:rsidRPr="000A1F5D">
        <w:t>All decisions shall be evaluated against the question: "Does this preserve redemption certainty?"</w:t>
      </w:r>
    </w:p>
    <w:p w:rsidR="000A1F5D" w:rsidRPr="000A1F5D" w:rsidRDefault="000A1F5D" w:rsidP="000A1F5D">
      <w:pPr>
        <w:numPr>
          <w:ilvl w:val="0"/>
          <w:numId w:val="56"/>
        </w:numPr>
      </w:pPr>
      <w:r w:rsidRPr="000A1F5D">
        <w:t>Redemption shall never be suspended</w:t>
      </w:r>
    </w:p>
    <w:p w:rsidR="000A1F5D" w:rsidRPr="000A1F5D" w:rsidRDefault="000A1F5D" w:rsidP="000A1F5D">
      <w:pPr>
        <w:numPr>
          <w:ilvl w:val="0"/>
          <w:numId w:val="56"/>
        </w:numPr>
      </w:pPr>
      <w:r w:rsidRPr="000A1F5D">
        <w:t>Operational adjustments shall never compromise redemption rights</w:t>
      </w:r>
    </w:p>
    <w:p w:rsidR="000A1F5D" w:rsidRPr="000A1F5D" w:rsidRDefault="00814EBA" w:rsidP="000A1F5D">
      <w:r>
        <w:rPr>
          <w:noProof/>
        </w:rPr>
      </w:r>
      <w:r>
        <w:pict w14:anchorId="2752B0B2">
          <v:rect id="Rectangle 1527" o:spid="_x0000_s22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Priority 4: Legal Compliance</w:t>
      </w:r>
    </w:p>
    <w:p w:rsidR="000A1F5D" w:rsidRPr="000A1F5D" w:rsidRDefault="000A1F5D" w:rsidP="000A1F5D">
      <w:r w:rsidRPr="000A1F5D">
        <w:rPr>
          <w:b/>
          <w:bCs/>
        </w:rPr>
        <w:t>The Institution operates within applicable law.</w:t>
      </w:r>
    </w:p>
    <w:p w:rsidR="000A1F5D" w:rsidRPr="000A1F5D" w:rsidRDefault="000A1F5D" w:rsidP="000A1F5D">
      <w:r w:rsidRPr="000A1F5D">
        <w:rPr>
          <w:b/>
          <w:bCs/>
        </w:rPr>
        <w:t>What This Means in Practice:</w:t>
      </w:r>
    </w:p>
    <w:p w:rsidR="000A1F5D" w:rsidRPr="000A1F5D" w:rsidRDefault="000A1F5D" w:rsidP="000A1F5D">
      <w:pPr>
        <w:numPr>
          <w:ilvl w:val="0"/>
          <w:numId w:val="57"/>
        </w:numPr>
      </w:pPr>
      <w:r w:rsidRPr="000A1F5D">
        <w:t>Compliance is mandatory, not optional</w:t>
      </w:r>
    </w:p>
    <w:p w:rsidR="000A1F5D" w:rsidRPr="000A1F5D" w:rsidRDefault="000A1F5D" w:rsidP="000A1F5D">
      <w:pPr>
        <w:numPr>
          <w:ilvl w:val="0"/>
          <w:numId w:val="57"/>
        </w:numPr>
      </w:pPr>
      <w:r w:rsidRPr="000A1F5D">
        <w:t>Violations are prevented, not remediated</w:t>
      </w:r>
    </w:p>
    <w:p w:rsidR="000A1F5D" w:rsidRPr="000A1F5D" w:rsidRDefault="000A1F5D" w:rsidP="000A1F5D">
      <w:pPr>
        <w:numPr>
          <w:ilvl w:val="0"/>
          <w:numId w:val="57"/>
        </w:numPr>
      </w:pPr>
      <w:r w:rsidRPr="000A1F5D">
        <w:t>Legal obligations are met, not interpreted away</w:t>
      </w:r>
    </w:p>
    <w:p w:rsidR="000A1F5D" w:rsidRPr="000A1F5D" w:rsidRDefault="000A1F5D" w:rsidP="000A1F5D">
      <w:pPr>
        <w:numPr>
          <w:ilvl w:val="0"/>
          <w:numId w:val="57"/>
        </w:numPr>
      </w:pPr>
      <w:r w:rsidRPr="000A1F5D">
        <w:t>Sanctions compliance is absolute</w:t>
      </w:r>
    </w:p>
    <w:p w:rsidR="000A1F5D" w:rsidRPr="000A1F5D" w:rsidRDefault="000A1F5D" w:rsidP="000A1F5D">
      <w:r w:rsidRPr="000A1F5D">
        <w:rPr>
          <w:b/>
          <w:bCs/>
        </w:rPr>
        <w:t>Example:</w:t>
      </w:r>
    </w:p>
    <w:p w:rsidR="000A1F5D" w:rsidRPr="000A1F5D" w:rsidRDefault="000A1F5D" w:rsidP="000A1F5D">
      <w:r w:rsidRPr="000A1F5D">
        <w:t>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p w:rsidR="000A1F5D" w:rsidRPr="000A1F5D" w:rsidRDefault="000A1F5D" w:rsidP="000A1F5D">
      <w:r w:rsidRPr="000A1F5D">
        <w:rPr>
          <w:b/>
          <w:bCs/>
        </w:rPr>
        <w:t>Why This Matters:</w:t>
      </w:r>
    </w:p>
    <w:p w:rsidR="000A1F5D" w:rsidRPr="000A1F5D" w:rsidRDefault="000A1F5D" w:rsidP="000A1F5D">
      <w:pPr>
        <w:numPr>
          <w:ilvl w:val="0"/>
          <w:numId w:val="58"/>
        </w:numPr>
      </w:pPr>
      <w:r w:rsidRPr="000A1F5D">
        <w:t>Without legal compliance, the Institution is subject to enforcement action</w:t>
      </w:r>
    </w:p>
    <w:p w:rsidR="000A1F5D" w:rsidRPr="000A1F5D" w:rsidRDefault="000A1F5D" w:rsidP="000A1F5D">
      <w:pPr>
        <w:numPr>
          <w:ilvl w:val="0"/>
          <w:numId w:val="58"/>
        </w:numPr>
      </w:pPr>
      <w:r w:rsidRPr="000A1F5D">
        <w:t>Without legal compliance, the Institution cannot operate globally</w:t>
      </w:r>
    </w:p>
    <w:p w:rsidR="000A1F5D" w:rsidRPr="000A1F5D" w:rsidRDefault="000A1F5D" w:rsidP="000A1F5D">
      <w:pPr>
        <w:numPr>
          <w:ilvl w:val="0"/>
          <w:numId w:val="58"/>
        </w:numPr>
      </w:pPr>
      <w:r w:rsidRPr="000A1F5D">
        <w:t>Without legal compliance, the Institution threatens its participants</w:t>
      </w:r>
    </w:p>
    <w:p w:rsidR="000A1F5D" w:rsidRPr="000A1F5D" w:rsidRDefault="000A1F5D" w:rsidP="000A1F5D">
      <w:r w:rsidRPr="000A1F5D">
        <w:rPr>
          <w:b/>
          <w:bCs/>
        </w:rPr>
        <w:t>Application:</w:t>
      </w:r>
    </w:p>
    <w:p w:rsidR="000A1F5D" w:rsidRPr="000A1F5D" w:rsidRDefault="000A1F5D" w:rsidP="000A1F5D">
      <w:pPr>
        <w:numPr>
          <w:ilvl w:val="0"/>
          <w:numId w:val="59"/>
        </w:numPr>
      </w:pPr>
      <w:r w:rsidRPr="000A1F5D">
        <w:t>All decisions shall be evaluated against the question: "Is this legally compliant?"</w:t>
      </w:r>
    </w:p>
    <w:p w:rsidR="000A1F5D" w:rsidRPr="000A1F5D" w:rsidRDefault="000A1F5D" w:rsidP="000A1F5D">
      <w:pPr>
        <w:numPr>
          <w:ilvl w:val="0"/>
          <w:numId w:val="59"/>
        </w:numPr>
      </w:pPr>
      <w:r w:rsidRPr="000A1F5D">
        <w:t>Legal compliance shall be achieved through operational adaptation</w:t>
      </w:r>
    </w:p>
    <w:p w:rsidR="000A1F5D" w:rsidRPr="000A1F5D" w:rsidRDefault="000A1F5D" w:rsidP="000A1F5D">
      <w:pPr>
        <w:numPr>
          <w:ilvl w:val="0"/>
          <w:numId w:val="59"/>
        </w:numPr>
      </w:pPr>
      <w:r w:rsidRPr="000A1F5D">
        <w:t>Compliance shall never require violation of higher priorities</w:t>
      </w:r>
    </w:p>
    <w:p w:rsidR="000A1F5D" w:rsidRPr="000A1F5D" w:rsidRDefault="00814EBA" w:rsidP="000A1F5D">
      <w:r>
        <w:rPr>
          <w:noProof/>
        </w:rPr>
      </w:r>
      <w:r>
        <w:pict w14:anchorId="03CA49BD">
          <v:rect id="Rectangle 1525" o:spid="_x0000_s22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Priority 5: Institutional Stability</w:t>
      </w:r>
    </w:p>
    <w:p w:rsidR="000A1F5D" w:rsidRPr="000A1F5D" w:rsidRDefault="000A1F5D" w:rsidP="000A1F5D">
      <w:r w:rsidRPr="000A1F5D">
        <w:rPr>
          <w:b/>
          <w:bCs/>
        </w:rPr>
        <w:t>The Institution survives stress and crisis.</w:t>
      </w:r>
    </w:p>
    <w:p w:rsidR="000A1F5D" w:rsidRPr="000A1F5D" w:rsidRDefault="000A1F5D" w:rsidP="000A1F5D">
      <w:r w:rsidRPr="000A1F5D">
        <w:rPr>
          <w:b/>
          <w:bCs/>
        </w:rPr>
        <w:t>What This Means in Practice:</w:t>
      </w:r>
    </w:p>
    <w:p w:rsidR="000A1F5D" w:rsidRPr="000A1F5D" w:rsidRDefault="000A1F5D" w:rsidP="000A1F5D">
      <w:pPr>
        <w:numPr>
          <w:ilvl w:val="0"/>
          <w:numId w:val="60"/>
        </w:numPr>
      </w:pPr>
      <w:r w:rsidRPr="000A1F5D">
        <w:t>Stability is preserved through prudent management</w:t>
      </w:r>
    </w:p>
    <w:p w:rsidR="000A1F5D" w:rsidRPr="000A1F5D" w:rsidRDefault="000A1F5D" w:rsidP="000A1F5D">
      <w:pPr>
        <w:numPr>
          <w:ilvl w:val="0"/>
          <w:numId w:val="60"/>
        </w:numPr>
      </w:pPr>
      <w:r w:rsidRPr="000A1F5D">
        <w:t>Stability is maintained through constitutional governance</w:t>
      </w:r>
    </w:p>
    <w:p w:rsidR="000A1F5D" w:rsidRPr="000A1F5D" w:rsidRDefault="000A1F5D" w:rsidP="000A1F5D">
      <w:pPr>
        <w:numPr>
          <w:ilvl w:val="0"/>
          <w:numId w:val="60"/>
        </w:numPr>
      </w:pPr>
      <w:r w:rsidRPr="000A1F5D">
        <w:t>Stability is supported through operational resilience</w:t>
      </w:r>
    </w:p>
    <w:p w:rsidR="000A1F5D" w:rsidRPr="000A1F5D" w:rsidRDefault="000A1F5D" w:rsidP="000A1F5D">
      <w:pPr>
        <w:numPr>
          <w:ilvl w:val="0"/>
          <w:numId w:val="60"/>
        </w:numPr>
      </w:pPr>
      <w:r w:rsidRPr="000A1F5D">
        <w:t>Short-term adjustments do not compromise long-term stability</w:t>
      </w:r>
    </w:p>
    <w:p w:rsidR="000A1F5D" w:rsidRPr="000A1F5D" w:rsidRDefault="000A1F5D" w:rsidP="000A1F5D">
      <w:r w:rsidRPr="000A1F5D">
        <w:rPr>
          <w:b/>
          <w:bCs/>
        </w:rPr>
        <w:t>Example:</w:t>
      </w:r>
    </w:p>
    <w:p w:rsidR="000A1F5D" w:rsidRPr="000A1F5D" w:rsidRDefault="000A1F5D" w:rsidP="000A1F5D">
      <w:r w:rsidRPr="000A1F5D">
        <w:t>During high redemption volume, the Institution applies dynamic congestion fees to manage liquidity, but these fees are adjusted in service of stability, not revenue. The fee structure serves operational stability; operational stability does not serve the fee structure.</w:t>
      </w:r>
    </w:p>
    <w:p w:rsidR="000A1F5D" w:rsidRPr="000A1F5D" w:rsidRDefault="000A1F5D" w:rsidP="000A1F5D">
      <w:r w:rsidRPr="000A1F5D">
        <w:rPr>
          <w:b/>
          <w:bCs/>
        </w:rPr>
        <w:t>Why This Matters:</w:t>
      </w:r>
    </w:p>
    <w:p w:rsidR="000A1F5D" w:rsidRPr="000A1F5D" w:rsidRDefault="000A1F5D" w:rsidP="000A1F5D">
      <w:pPr>
        <w:numPr>
          <w:ilvl w:val="0"/>
          <w:numId w:val="61"/>
        </w:numPr>
      </w:pPr>
      <w:r w:rsidRPr="000A1F5D">
        <w:t>Without stability, the Institution cannot provide long-term certainty</w:t>
      </w:r>
    </w:p>
    <w:p w:rsidR="000A1F5D" w:rsidRPr="000A1F5D" w:rsidRDefault="000A1F5D" w:rsidP="000A1F5D">
      <w:pPr>
        <w:numPr>
          <w:ilvl w:val="0"/>
          <w:numId w:val="61"/>
        </w:numPr>
      </w:pPr>
      <w:r w:rsidRPr="000A1F5D">
        <w:t>Without stability, the Institution is vulnerable to disruption</w:t>
      </w:r>
    </w:p>
    <w:p w:rsidR="000A1F5D" w:rsidRPr="000A1F5D" w:rsidRDefault="000A1F5D" w:rsidP="000A1F5D">
      <w:pPr>
        <w:numPr>
          <w:ilvl w:val="0"/>
          <w:numId w:val="61"/>
        </w:numPr>
      </w:pPr>
      <w:r w:rsidRPr="000A1F5D">
        <w:t>Without stability, the Institution cannot fulfill its constitutional purpose</w:t>
      </w:r>
    </w:p>
    <w:p w:rsidR="000A1F5D" w:rsidRPr="000A1F5D" w:rsidRDefault="000A1F5D" w:rsidP="000A1F5D">
      <w:r w:rsidRPr="000A1F5D">
        <w:rPr>
          <w:b/>
          <w:bCs/>
        </w:rPr>
        <w:lastRenderedPageBreak/>
        <w:t>Application:</w:t>
      </w:r>
    </w:p>
    <w:p w:rsidR="000A1F5D" w:rsidRPr="000A1F5D" w:rsidRDefault="000A1F5D" w:rsidP="000A1F5D">
      <w:pPr>
        <w:numPr>
          <w:ilvl w:val="0"/>
          <w:numId w:val="62"/>
        </w:numPr>
      </w:pPr>
      <w:r w:rsidRPr="000A1F5D">
        <w:t>All decisions shall be evaluated against the question: "Does this preserve institutional stability?"</w:t>
      </w:r>
    </w:p>
    <w:p w:rsidR="000A1F5D" w:rsidRPr="000A1F5D" w:rsidRDefault="000A1F5D" w:rsidP="000A1F5D">
      <w:pPr>
        <w:numPr>
          <w:ilvl w:val="0"/>
          <w:numId w:val="62"/>
        </w:numPr>
      </w:pPr>
      <w:r w:rsidRPr="000A1F5D">
        <w:t>Stability shall be prioritized over short-term optimization</w:t>
      </w:r>
    </w:p>
    <w:p w:rsidR="000A1F5D" w:rsidRPr="000A1F5D" w:rsidRDefault="000A1F5D" w:rsidP="000A1F5D">
      <w:pPr>
        <w:numPr>
          <w:ilvl w:val="0"/>
          <w:numId w:val="62"/>
        </w:numPr>
      </w:pPr>
      <w:r w:rsidRPr="000A1F5D">
        <w:t>Stability shall be maintained through constitutional governance</w:t>
      </w:r>
    </w:p>
    <w:p w:rsidR="000A1F5D" w:rsidRPr="000A1F5D" w:rsidRDefault="00814EBA" w:rsidP="000A1F5D">
      <w:r>
        <w:rPr>
          <w:noProof/>
        </w:rPr>
      </w:r>
      <w:r>
        <w:pict w14:anchorId="1A6BFB75">
          <v:rect id="Rectangle 1523" o:spid="_x0000_s22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Priority 6: Operational Efficiency</w:t>
      </w:r>
    </w:p>
    <w:p w:rsidR="000A1F5D" w:rsidRPr="000A1F5D" w:rsidRDefault="000A1F5D" w:rsidP="000A1F5D">
      <w:r w:rsidRPr="000A1F5D">
        <w:rPr>
          <w:b/>
          <w:bCs/>
        </w:rPr>
        <w:t>Operations are efficient and effective.</w:t>
      </w:r>
    </w:p>
    <w:p w:rsidR="000A1F5D" w:rsidRPr="000A1F5D" w:rsidRDefault="000A1F5D" w:rsidP="000A1F5D">
      <w:r w:rsidRPr="000A1F5D">
        <w:rPr>
          <w:b/>
          <w:bCs/>
        </w:rPr>
        <w:t>What This Means in Practice:</w:t>
      </w:r>
    </w:p>
    <w:p w:rsidR="000A1F5D" w:rsidRPr="000A1F5D" w:rsidRDefault="000A1F5D" w:rsidP="000A1F5D">
      <w:pPr>
        <w:numPr>
          <w:ilvl w:val="0"/>
          <w:numId w:val="63"/>
        </w:numPr>
      </w:pPr>
      <w:r w:rsidRPr="000A1F5D">
        <w:t>Costs are controlled</w:t>
      </w:r>
    </w:p>
    <w:p w:rsidR="000A1F5D" w:rsidRPr="000A1F5D" w:rsidRDefault="000A1F5D" w:rsidP="000A1F5D">
      <w:pPr>
        <w:numPr>
          <w:ilvl w:val="0"/>
          <w:numId w:val="63"/>
        </w:numPr>
      </w:pPr>
      <w:r w:rsidRPr="000A1F5D">
        <w:t>Processes are streamlined</w:t>
      </w:r>
    </w:p>
    <w:p w:rsidR="000A1F5D" w:rsidRPr="000A1F5D" w:rsidRDefault="000A1F5D" w:rsidP="000A1F5D">
      <w:pPr>
        <w:numPr>
          <w:ilvl w:val="0"/>
          <w:numId w:val="63"/>
        </w:numPr>
      </w:pPr>
      <w:r w:rsidRPr="000A1F5D">
        <w:t>Services are delivered effectively</w:t>
      </w:r>
    </w:p>
    <w:p w:rsidR="000A1F5D" w:rsidRPr="000A1F5D" w:rsidRDefault="000A1F5D" w:rsidP="000A1F5D">
      <w:pPr>
        <w:numPr>
          <w:ilvl w:val="0"/>
          <w:numId w:val="63"/>
        </w:numPr>
      </w:pPr>
      <w:r w:rsidRPr="000A1F5D">
        <w:t>Efficiency does not compromise higher priorities</w:t>
      </w:r>
    </w:p>
    <w:p w:rsidR="000A1F5D" w:rsidRPr="000A1F5D" w:rsidRDefault="000A1F5D" w:rsidP="000A1F5D">
      <w:r w:rsidRPr="000A1F5D">
        <w:rPr>
          <w:b/>
          <w:bCs/>
        </w:rPr>
        <w:t>Example:</w:t>
      </w:r>
    </w:p>
    <w:p w:rsidR="000A1F5D" w:rsidRPr="000A1F5D" w:rsidRDefault="000A1F5D" w:rsidP="000A1F5D">
      <w:r w:rsidRPr="000A1F5D">
        <w:t>The Institution chooses cost-effective custody arrangements and efficient settlement processes. However, cost savings do not justify compromising reserve segregation, security, or auditability. Efficiency serves higher priorities; higher priorities do not serve efficiency.</w:t>
      </w:r>
    </w:p>
    <w:p w:rsidR="000A1F5D" w:rsidRPr="000A1F5D" w:rsidRDefault="000A1F5D" w:rsidP="000A1F5D">
      <w:r w:rsidRPr="000A1F5D">
        <w:rPr>
          <w:b/>
          <w:bCs/>
        </w:rPr>
        <w:t>Why This Matters:</w:t>
      </w:r>
    </w:p>
    <w:p w:rsidR="000A1F5D" w:rsidRPr="000A1F5D" w:rsidRDefault="000A1F5D" w:rsidP="000A1F5D">
      <w:pPr>
        <w:numPr>
          <w:ilvl w:val="0"/>
          <w:numId w:val="64"/>
        </w:numPr>
      </w:pPr>
      <w:r w:rsidRPr="000A1F5D">
        <w:t>Without efficiency, the Institution is expensive and slow</w:t>
      </w:r>
    </w:p>
    <w:p w:rsidR="000A1F5D" w:rsidRPr="000A1F5D" w:rsidRDefault="000A1F5D" w:rsidP="000A1F5D">
      <w:pPr>
        <w:numPr>
          <w:ilvl w:val="0"/>
          <w:numId w:val="64"/>
        </w:numPr>
      </w:pPr>
      <w:r w:rsidRPr="000A1F5D">
        <w:t>Without efficiency, the Institution cannot compete effectively</w:t>
      </w:r>
    </w:p>
    <w:p w:rsidR="000A1F5D" w:rsidRPr="000A1F5D" w:rsidRDefault="000A1F5D" w:rsidP="000A1F5D">
      <w:pPr>
        <w:numPr>
          <w:ilvl w:val="0"/>
          <w:numId w:val="64"/>
        </w:numPr>
      </w:pPr>
      <w:r w:rsidRPr="000A1F5D">
        <w:t>Without efficiency, participants bear unnecessary costs</w:t>
      </w:r>
    </w:p>
    <w:p w:rsidR="000A1F5D" w:rsidRPr="000A1F5D" w:rsidRDefault="000A1F5D" w:rsidP="000A1F5D">
      <w:r w:rsidRPr="000A1F5D">
        <w:rPr>
          <w:b/>
          <w:bCs/>
        </w:rPr>
        <w:t>Application:</w:t>
      </w:r>
    </w:p>
    <w:p w:rsidR="000A1F5D" w:rsidRPr="000A1F5D" w:rsidRDefault="000A1F5D" w:rsidP="000A1F5D">
      <w:pPr>
        <w:numPr>
          <w:ilvl w:val="0"/>
          <w:numId w:val="65"/>
        </w:numPr>
      </w:pPr>
      <w:r w:rsidRPr="000A1F5D">
        <w:t>All decisions shall be evaluated against the question: "Is this efficient?"</w:t>
      </w:r>
    </w:p>
    <w:p w:rsidR="000A1F5D" w:rsidRPr="000A1F5D" w:rsidRDefault="000A1F5D" w:rsidP="000A1F5D">
      <w:pPr>
        <w:numPr>
          <w:ilvl w:val="0"/>
          <w:numId w:val="65"/>
        </w:numPr>
      </w:pPr>
      <w:r w:rsidRPr="000A1F5D">
        <w:t>Efficiency shall be pursued within constitutional constraints</w:t>
      </w:r>
    </w:p>
    <w:p w:rsidR="000A1F5D" w:rsidRPr="000A1F5D" w:rsidRDefault="000A1F5D" w:rsidP="000A1F5D">
      <w:pPr>
        <w:numPr>
          <w:ilvl w:val="0"/>
          <w:numId w:val="65"/>
        </w:numPr>
      </w:pPr>
      <w:r w:rsidRPr="000A1F5D">
        <w:t>Efficiency shall never compromise higher priorities</w:t>
      </w:r>
    </w:p>
    <w:p w:rsidR="000A1F5D" w:rsidRPr="000A1F5D" w:rsidRDefault="00814EBA" w:rsidP="000A1F5D">
      <w:r>
        <w:rPr>
          <w:noProof/>
        </w:rPr>
      </w:r>
      <w:r>
        <w:pict w14:anchorId="27B716F1">
          <v:rect id="Rectangle 1521" o:spid="_x0000_s22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Priority 7: Innovation</w:t>
      </w:r>
    </w:p>
    <w:p w:rsidR="000A1F5D" w:rsidRPr="000A1F5D" w:rsidRDefault="000A1F5D" w:rsidP="000A1F5D">
      <w:r w:rsidRPr="000A1F5D">
        <w:rPr>
          <w:b/>
          <w:bCs/>
        </w:rPr>
        <w:t>The Institution evolves and improves.</w:t>
      </w:r>
    </w:p>
    <w:p w:rsidR="000A1F5D" w:rsidRPr="000A1F5D" w:rsidRDefault="000A1F5D" w:rsidP="000A1F5D">
      <w:r w:rsidRPr="000A1F5D">
        <w:rPr>
          <w:b/>
          <w:bCs/>
        </w:rPr>
        <w:t>What This Means in Practice:</w:t>
      </w:r>
    </w:p>
    <w:p w:rsidR="000A1F5D" w:rsidRPr="000A1F5D" w:rsidRDefault="000A1F5D" w:rsidP="000A1F5D">
      <w:pPr>
        <w:numPr>
          <w:ilvl w:val="0"/>
          <w:numId w:val="66"/>
        </w:numPr>
      </w:pPr>
      <w:r w:rsidRPr="000A1F5D">
        <w:t>Innovation is pursued when it improves institutional objectives</w:t>
      </w:r>
    </w:p>
    <w:p w:rsidR="000A1F5D" w:rsidRPr="000A1F5D" w:rsidRDefault="000A1F5D" w:rsidP="000A1F5D">
      <w:pPr>
        <w:numPr>
          <w:ilvl w:val="0"/>
          <w:numId w:val="66"/>
        </w:numPr>
      </w:pPr>
      <w:r w:rsidRPr="000A1F5D">
        <w:t>Innovation is evaluated through constitutional filters</w:t>
      </w:r>
    </w:p>
    <w:p w:rsidR="000A1F5D" w:rsidRPr="000A1F5D" w:rsidRDefault="000A1F5D" w:rsidP="000A1F5D">
      <w:pPr>
        <w:numPr>
          <w:ilvl w:val="0"/>
          <w:numId w:val="66"/>
        </w:numPr>
      </w:pPr>
      <w:r w:rsidRPr="000A1F5D">
        <w:t>Innovation does not compromise higher priorities</w:t>
      </w:r>
    </w:p>
    <w:p w:rsidR="000A1F5D" w:rsidRPr="000A1F5D" w:rsidRDefault="000A1F5D" w:rsidP="000A1F5D">
      <w:pPr>
        <w:numPr>
          <w:ilvl w:val="0"/>
          <w:numId w:val="66"/>
        </w:numPr>
      </w:pPr>
      <w:r w:rsidRPr="000A1F5D">
        <w:t>Innovation is incremental, not destabilizing</w:t>
      </w:r>
    </w:p>
    <w:p w:rsidR="000A1F5D" w:rsidRPr="000A1F5D" w:rsidRDefault="000A1F5D" w:rsidP="000A1F5D">
      <w:r w:rsidRPr="000A1F5D">
        <w:rPr>
          <w:b/>
          <w:bCs/>
        </w:rPr>
        <w:t>Example:</w:t>
      </w:r>
    </w:p>
    <w:p w:rsidR="000A1F5D" w:rsidRPr="000A1F5D" w:rsidRDefault="000A1F5D" w:rsidP="000A1F5D">
      <w:r w:rsidRPr="000A1F5D">
        <w:t>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p w:rsidR="000A1F5D" w:rsidRPr="000A1F5D" w:rsidRDefault="000A1F5D" w:rsidP="000A1F5D">
      <w:r w:rsidRPr="000A1F5D">
        <w:rPr>
          <w:b/>
          <w:bCs/>
        </w:rPr>
        <w:t>Why This Matters:</w:t>
      </w:r>
    </w:p>
    <w:p w:rsidR="000A1F5D" w:rsidRPr="000A1F5D" w:rsidRDefault="000A1F5D" w:rsidP="000A1F5D">
      <w:pPr>
        <w:numPr>
          <w:ilvl w:val="0"/>
          <w:numId w:val="67"/>
        </w:numPr>
      </w:pPr>
      <w:r w:rsidRPr="000A1F5D">
        <w:t>Without innovation, the Institution becomes obsolete</w:t>
      </w:r>
    </w:p>
    <w:p w:rsidR="000A1F5D" w:rsidRPr="000A1F5D" w:rsidRDefault="000A1F5D" w:rsidP="000A1F5D">
      <w:pPr>
        <w:numPr>
          <w:ilvl w:val="0"/>
          <w:numId w:val="67"/>
        </w:numPr>
      </w:pPr>
      <w:r w:rsidRPr="000A1F5D">
        <w:t>Without innovation, the Institution cannot adapt to changing conditions</w:t>
      </w:r>
    </w:p>
    <w:p w:rsidR="000A1F5D" w:rsidRPr="000A1F5D" w:rsidRDefault="000A1F5D" w:rsidP="000A1F5D">
      <w:pPr>
        <w:numPr>
          <w:ilvl w:val="0"/>
          <w:numId w:val="67"/>
        </w:numPr>
      </w:pPr>
      <w:r w:rsidRPr="000A1F5D">
        <w:t>Without innovation, the Institution fails to improve over time</w:t>
      </w:r>
    </w:p>
    <w:p w:rsidR="000A1F5D" w:rsidRPr="000A1F5D" w:rsidRDefault="000A1F5D" w:rsidP="000A1F5D">
      <w:r w:rsidRPr="000A1F5D">
        <w:rPr>
          <w:b/>
          <w:bCs/>
        </w:rPr>
        <w:t>Application:</w:t>
      </w:r>
    </w:p>
    <w:p w:rsidR="000A1F5D" w:rsidRPr="000A1F5D" w:rsidRDefault="000A1F5D" w:rsidP="000A1F5D">
      <w:pPr>
        <w:numPr>
          <w:ilvl w:val="0"/>
          <w:numId w:val="68"/>
        </w:numPr>
      </w:pPr>
      <w:r w:rsidRPr="000A1F5D">
        <w:t>All innovations shall be evaluated against the question: "Does this serve the Institution?"</w:t>
      </w:r>
    </w:p>
    <w:p w:rsidR="000A1F5D" w:rsidRPr="000A1F5D" w:rsidRDefault="000A1F5D" w:rsidP="000A1F5D">
      <w:pPr>
        <w:numPr>
          <w:ilvl w:val="0"/>
          <w:numId w:val="68"/>
        </w:numPr>
      </w:pPr>
      <w:r w:rsidRPr="000A1F5D">
        <w:t>Innovation shall be pursued within constitutional constraints</w:t>
      </w:r>
    </w:p>
    <w:p w:rsidR="000A1F5D" w:rsidRPr="000A1F5D" w:rsidRDefault="000A1F5D" w:rsidP="000A1F5D">
      <w:pPr>
        <w:numPr>
          <w:ilvl w:val="0"/>
          <w:numId w:val="68"/>
        </w:numPr>
      </w:pPr>
      <w:r w:rsidRPr="000A1F5D">
        <w:t>Innovation shall never compromise higher priorities</w:t>
      </w:r>
    </w:p>
    <w:p w:rsidR="000A1F5D" w:rsidRPr="000A1F5D" w:rsidRDefault="00814EBA" w:rsidP="000A1F5D">
      <w:r>
        <w:rPr>
          <w:noProof/>
        </w:rPr>
      </w:r>
      <w:r>
        <w:pict w14:anchorId="58CEF9C5">
          <v:rect id="Rectangle 1519" o:spid="_x0000_s22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Governing Principle</w:t>
      </w:r>
    </w:p>
    <w:p w:rsidR="000A1F5D" w:rsidRPr="000A1F5D" w:rsidRDefault="000A1F5D" w:rsidP="000A1F5D">
      <w:r w:rsidRPr="000A1F5D">
        <w:rPr>
          <w:b/>
          <w:bCs/>
        </w:rPr>
        <w:t>No lower-priority objective may override a higher-priority objective.</w:t>
      </w:r>
    </w:p>
    <w:p w:rsidR="000A1F5D" w:rsidRPr="000A1F5D" w:rsidRDefault="000A1F5D" w:rsidP="000A1F5D">
      <w:r w:rsidRPr="000A1F5D">
        <w:rPr>
          <w:b/>
          <w:bCs/>
        </w:rPr>
        <w:t>What This Means in Practice:</w:t>
      </w:r>
    </w:p>
    <w:p w:rsidR="000A1F5D" w:rsidRPr="000A1F5D" w:rsidRDefault="000A1F5D" w:rsidP="000A1F5D">
      <w:pPr>
        <w:numPr>
          <w:ilvl w:val="0"/>
          <w:numId w:val="69"/>
        </w:numPr>
      </w:pPr>
      <w:r w:rsidRPr="000A1F5D">
        <w:t>Efficiency cannot justify compromising solvency</w:t>
      </w:r>
    </w:p>
    <w:p w:rsidR="000A1F5D" w:rsidRPr="000A1F5D" w:rsidRDefault="000A1F5D" w:rsidP="000A1F5D">
      <w:pPr>
        <w:numPr>
          <w:ilvl w:val="0"/>
          <w:numId w:val="69"/>
        </w:numPr>
      </w:pPr>
      <w:r w:rsidRPr="000A1F5D">
        <w:t>Innovation cannot justify violating invariants</w:t>
      </w:r>
    </w:p>
    <w:p w:rsidR="000A1F5D" w:rsidRPr="000A1F5D" w:rsidRDefault="000A1F5D" w:rsidP="000A1F5D">
      <w:pPr>
        <w:numPr>
          <w:ilvl w:val="0"/>
          <w:numId w:val="69"/>
        </w:numPr>
      </w:pPr>
      <w:r w:rsidRPr="000A1F5D">
        <w:t>Stability cannot justify suspending redemption</w:t>
      </w:r>
    </w:p>
    <w:p w:rsidR="000A1F5D" w:rsidRPr="000A1F5D" w:rsidRDefault="000A1F5D" w:rsidP="000A1F5D">
      <w:pPr>
        <w:numPr>
          <w:ilvl w:val="0"/>
          <w:numId w:val="69"/>
        </w:numPr>
      </w:pPr>
      <w:r w:rsidRPr="000A1F5D">
        <w:t>Legal compliance cannot justify lending reserves</w:t>
      </w:r>
    </w:p>
    <w:p w:rsidR="000A1F5D" w:rsidRPr="000A1F5D" w:rsidRDefault="000A1F5D" w:rsidP="000A1F5D">
      <w:pPr>
        <w:numPr>
          <w:ilvl w:val="0"/>
          <w:numId w:val="69"/>
        </w:numPr>
      </w:pPr>
      <w:r w:rsidRPr="000A1F5D">
        <w:lastRenderedPageBreak/>
        <w:t>No lower priority can ever override a higher priority</w:t>
      </w:r>
    </w:p>
    <w:p w:rsidR="000A1F5D" w:rsidRPr="000A1F5D" w:rsidRDefault="000A1F5D" w:rsidP="000A1F5D">
      <w:r w:rsidRPr="000A1F5D">
        <w:rPr>
          <w:b/>
          <w:bCs/>
        </w:rPr>
        <w:t>Example:</w:t>
      </w:r>
    </w:p>
    <w:p w:rsidR="000A1F5D" w:rsidRPr="000A1F5D" w:rsidRDefault="000A1F5D" w:rsidP="000A1F5D">
      <w:r w:rsidRPr="000A1F5D">
        <w:t>A proposal to improve efficiency by reducing reserve coverage to 90% is rejected because efficiency (Priority 6) cannot override solvency (Priority 2). The proposal would violate a higher priority and is therefore invalid regardless of the efficiency benefits.</w:t>
      </w:r>
    </w:p>
    <w:p w:rsidR="000A1F5D" w:rsidRPr="000A1F5D" w:rsidRDefault="000A1F5D" w:rsidP="000A1F5D">
      <w:r w:rsidRPr="000A1F5D">
        <w:rPr>
          <w:b/>
          <w:bCs/>
        </w:rPr>
        <w:t>Application:</w:t>
      </w:r>
    </w:p>
    <w:p w:rsidR="000A1F5D" w:rsidRPr="000A1F5D" w:rsidRDefault="000A1F5D" w:rsidP="000A1F5D">
      <w:pPr>
        <w:numPr>
          <w:ilvl w:val="0"/>
          <w:numId w:val="70"/>
        </w:numPr>
      </w:pPr>
      <w:r w:rsidRPr="000A1F5D">
        <w:t>All decisions are evaluated against the hierarchy</w:t>
      </w:r>
    </w:p>
    <w:p w:rsidR="000A1F5D" w:rsidRPr="000A1F5D" w:rsidRDefault="000A1F5D" w:rsidP="000A1F5D">
      <w:pPr>
        <w:numPr>
          <w:ilvl w:val="0"/>
          <w:numId w:val="70"/>
        </w:numPr>
      </w:pPr>
      <w:r w:rsidRPr="000A1F5D">
        <w:t>If a decision would satisfy a lower priority but violate a higher priority, it is rejected</w:t>
      </w:r>
    </w:p>
    <w:p w:rsidR="000A1F5D" w:rsidRPr="000A1F5D" w:rsidRDefault="000A1F5D" w:rsidP="000A1F5D">
      <w:pPr>
        <w:numPr>
          <w:ilvl w:val="0"/>
          <w:numId w:val="70"/>
        </w:numPr>
      </w:pPr>
      <w:r w:rsidRPr="000A1F5D">
        <w:t>If a decision would satisfy a higher priority but violate a lower priority, it is accepted (subject to other constraints)</w:t>
      </w:r>
    </w:p>
    <w:p w:rsidR="000A1F5D" w:rsidRPr="000A1F5D" w:rsidRDefault="00814EBA" w:rsidP="000A1F5D">
      <w:r>
        <w:rPr>
          <w:noProof/>
        </w:rPr>
      </w:r>
      <w:r>
        <w:pict w14:anchorId="62375F97">
          <v:rect id="Rectangle 1517" o:spid="_x0000_s227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983"/>
        <w:gridCol w:w="2342"/>
        <w:gridCol w:w="2037"/>
        <w:gridCol w:w="3092"/>
        <w:gridCol w:w="2012"/>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Priority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Objective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What It Protects</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Can It Be Overridden?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1</w:t>
            </w:r>
          </w:p>
        </w:tc>
        <w:tc>
          <w:tcPr>
            <w:tcW w:w="0" w:type="auto"/>
            <w:tcMar>
              <w:top w:w="150" w:type="dxa"/>
              <w:left w:w="240" w:type="dxa"/>
              <w:bottom w:w="150" w:type="dxa"/>
              <w:right w:w="240" w:type="dxa"/>
            </w:tcMar>
            <w:vAlign w:val="center"/>
            <w:hideMark/>
          </w:tcPr>
          <w:p w:rsidR="000A1F5D" w:rsidRPr="000A1F5D" w:rsidRDefault="000A1F5D" w:rsidP="000A1F5D">
            <w:r w:rsidRPr="000A1F5D">
              <w:t>Constitutional Invariants</w:t>
            </w:r>
          </w:p>
        </w:tc>
        <w:tc>
          <w:tcPr>
            <w:tcW w:w="0" w:type="auto"/>
            <w:tcMar>
              <w:top w:w="150" w:type="dxa"/>
              <w:left w:w="240" w:type="dxa"/>
              <w:bottom w:w="150" w:type="dxa"/>
              <w:right w:w="240" w:type="dxa"/>
            </w:tcMar>
            <w:vAlign w:val="center"/>
            <w:hideMark/>
          </w:tcPr>
          <w:p w:rsidR="000A1F5D" w:rsidRPr="000A1F5D" w:rsidRDefault="000A1F5D" w:rsidP="000A1F5D">
            <w:r w:rsidRPr="000A1F5D">
              <w:t>Absolute protection</w:t>
            </w:r>
          </w:p>
        </w:tc>
        <w:tc>
          <w:tcPr>
            <w:tcW w:w="0" w:type="auto"/>
            <w:tcMar>
              <w:top w:w="150" w:type="dxa"/>
              <w:left w:w="240" w:type="dxa"/>
              <w:bottom w:w="150" w:type="dxa"/>
              <w:right w:w="240" w:type="dxa"/>
            </w:tcMar>
            <w:vAlign w:val="center"/>
            <w:hideMark/>
          </w:tcPr>
          <w:p w:rsidR="000A1F5D" w:rsidRPr="000A1F5D" w:rsidRDefault="000A1F5D" w:rsidP="000A1F5D">
            <w:r w:rsidRPr="000A1F5D">
              <w:t>Reserve mandate, no minting, no lending, no commingling</w:t>
            </w:r>
          </w:p>
        </w:tc>
        <w:tc>
          <w:tcPr>
            <w:tcW w:w="0" w:type="auto"/>
            <w:tcMar>
              <w:top w:w="150" w:type="dxa"/>
              <w:left w:w="240" w:type="dxa"/>
              <w:bottom w:w="150" w:type="dxa"/>
              <w:right w:w="0" w:type="dxa"/>
            </w:tcMar>
            <w:vAlign w:val="center"/>
            <w:hideMark/>
          </w:tcPr>
          <w:p w:rsidR="000A1F5D" w:rsidRPr="000A1F5D" w:rsidRDefault="000A1F5D" w:rsidP="000A1F5D">
            <w:r w:rsidRPr="000A1F5D">
              <w:t>Never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2</w:t>
            </w:r>
          </w:p>
        </w:tc>
        <w:tc>
          <w:tcPr>
            <w:tcW w:w="0" w:type="auto"/>
            <w:tcMar>
              <w:top w:w="150" w:type="dxa"/>
              <w:left w:w="240" w:type="dxa"/>
              <w:bottom w:w="150" w:type="dxa"/>
              <w:right w:w="240" w:type="dxa"/>
            </w:tcMar>
            <w:vAlign w:val="center"/>
            <w:hideMark/>
          </w:tcPr>
          <w:p w:rsidR="000A1F5D" w:rsidRPr="000A1F5D" w:rsidRDefault="000A1F5D" w:rsidP="000A1F5D">
            <w:r w:rsidRPr="000A1F5D">
              <w:t>Solvency and Reserve Integrity</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 supply</w:t>
            </w:r>
          </w:p>
        </w:tc>
        <w:tc>
          <w:tcPr>
            <w:tcW w:w="0" w:type="auto"/>
            <w:tcMar>
              <w:top w:w="150" w:type="dxa"/>
              <w:left w:w="240" w:type="dxa"/>
              <w:bottom w:w="150" w:type="dxa"/>
              <w:right w:w="240" w:type="dxa"/>
            </w:tcMar>
            <w:vAlign w:val="center"/>
            <w:hideMark/>
          </w:tcPr>
          <w:p w:rsidR="000A1F5D" w:rsidRPr="000A1F5D" w:rsidRDefault="000A1F5D" w:rsidP="000A1F5D">
            <w:r w:rsidRPr="000A1F5D">
              <w:t>Full redemption capacity</w:t>
            </w:r>
          </w:p>
        </w:tc>
        <w:tc>
          <w:tcPr>
            <w:tcW w:w="0" w:type="auto"/>
            <w:tcMar>
              <w:top w:w="150" w:type="dxa"/>
              <w:left w:w="240" w:type="dxa"/>
              <w:bottom w:w="150" w:type="dxa"/>
              <w:right w:w="0" w:type="dxa"/>
            </w:tcMar>
            <w:vAlign w:val="center"/>
            <w:hideMark/>
          </w:tcPr>
          <w:p w:rsidR="000A1F5D" w:rsidRPr="000A1F5D" w:rsidRDefault="000A1F5D" w:rsidP="000A1F5D">
            <w:r w:rsidRPr="000A1F5D">
              <w:t>Never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240" w:type="dxa"/>
            </w:tcMar>
            <w:vAlign w:val="center"/>
            <w:hideMark/>
          </w:tcPr>
          <w:p w:rsidR="000A1F5D" w:rsidRPr="000A1F5D" w:rsidRDefault="000A1F5D" w:rsidP="000A1F5D">
            <w:r w:rsidRPr="000A1F5D">
              <w:t>Redemption Certainty</w:t>
            </w:r>
          </w:p>
        </w:tc>
        <w:tc>
          <w:tcPr>
            <w:tcW w:w="0" w:type="auto"/>
            <w:tcMar>
              <w:top w:w="150" w:type="dxa"/>
              <w:left w:w="240" w:type="dxa"/>
              <w:bottom w:w="150" w:type="dxa"/>
              <w:right w:w="240" w:type="dxa"/>
            </w:tcMar>
            <w:vAlign w:val="center"/>
            <w:hideMark/>
          </w:tcPr>
          <w:p w:rsidR="000A1F5D" w:rsidRPr="000A1F5D" w:rsidRDefault="000A1F5D" w:rsidP="000A1F5D">
            <w:r w:rsidRPr="000A1F5D">
              <w:t>Every unit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Holder rights</w:t>
            </w:r>
          </w:p>
        </w:tc>
        <w:tc>
          <w:tcPr>
            <w:tcW w:w="0" w:type="auto"/>
            <w:tcMar>
              <w:top w:w="150" w:type="dxa"/>
              <w:left w:w="240" w:type="dxa"/>
              <w:bottom w:w="150" w:type="dxa"/>
              <w:right w:w="0" w:type="dxa"/>
            </w:tcMar>
            <w:vAlign w:val="center"/>
            <w:hideMark/>
          </w:tcPr>
          <w:p w:rsidR="000A1F5D" w:rsidRPr="000A1F5D" w:rsidRDefault="000A1F5D" w:rsidP="000A1F5D">
            <w:r w:rsidRPr="000A1F5D">
              <w:t>Never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4</w:t>
            </w:r>
          </w:p>
        </w:tc>
        <w:tc>
          <w:tcPr>
            <w:tcW w:w="0" w:type="auto"/>
            <w:tcMar>
              <w:top w:w="150" w:type="dxa"/>
              <w:left w:w="240" w:type="dxa"/>
              <w:bottom w:w="150" w:type="dxa"/>
              <w:right w:w="240" w:type="dxa"/>
            </w:tcMar>
            <w:vAlign w:val="center"/>
            <w:hideMark/>
          </w:tcPr>
          <w:p w:rsidR="000A1F5D" w:rsidRPr="000A1F5D" w:rsidRDefault="000A1F5D" w:rsidP="000A1F5D">
            <w:r w:rsidRPr="000A1F5D">
              <w:t>Legal Compliance</w:t>
            </w:r>
          </w:p>
        </w:tc>
        <w:tc>
          <w:tcPr>
            <w:tcW w:w="0" w:type="auto"/>
            <w:tcMar>
              <w:top w:w="150" w:type="dxa"/>
              <w:left w:w="240" w:type="dxa"/>
              <w:bottom w:w="150" w:type="dxa"/>
              <w:right w:w="240" w:type="dxa"/>
            </w:tcMar>
            <w:vAlign w:val="center"/>
            <w:hideMark/>
          </w:tcPr>
          <w:p w:rsidR="000A1F5D" w:rsidRPr="000A1F5D" w:rsidRDefault="000A1F5D" w:rsidP="000A1F5D">
            <w:r w:rsidRPr="000A1F5D">
              <w:t>Operate within law</w:t>
            </w:r>
          </w:p>
        </w:tc>
        <w:tc>
          <w:tcPr>
            <w:tcW w:w="0" w:type="auto"/>
            <w:tcMar>
              <w:top w:w="150" w:type="dxa"/>
              <w:left w:w="240" w:type="dxa"/>
              <w:bottom w:w="150" w:type="dxa"/>
              <w:right w:w="240" w:type="dxa"/>
            </w:tcMar>
            <w:vAlign w:val="center"/>
            <w:hideMark/>
          </w:tcPr>
          <w:p w:rsidR="000A1F5D" w:rsidRPr="000A1F5D" w:rsidRDefault="000A1F5D" w:rsidP="000A1F5D">
            <w:r w:rsidRPr="000A1F5D">
              <w:t>Regulatory safety</w:t>
            </w:r>
          </w:p>
        </w:tc>
        <w:tc>
          <w:tcPr>
            <w:tcW w:w="0" w:type="auto"/>
            <w:tcMar>
              <w:top w:w="150" w:type="dxa"/>
              <w:left w:w="240" w:type="dxa"/>
              <w:bottom w:w="150" w:type="dxa"/>
              <w:right w:w="0" w:type="dxa"/>
            </w:tcMar>
            <w:vAlign w:val="center"/>
            <w:hideMark/>
          </w:tcPr>
          <w:p w:rsidR="000A1F5D" w:rsidRPr="000A1F5D" w:rsidRDefault="000A1F5D" w:rsidP="000A1F5D">
            <w:r w:rsidRPr="000A1F5D">
              <w:t>Only by Priorities 1-3</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5</w:t>
            </w:r>
          </w:p>
        </w:tc>
        <w:tc>
          <w:tcPr>
            <w:tcW w:w="0" w:type="auto"/>
            <w:tcMar>
              <w:top w:w="150" w:type="dxa"/>
              <w:left w:w="240" w:type="dxa"/>
              <w:bottom w:w="150" w:type="dxa"/>
              <w:right w:w="240" w:type="dxa"/>
            </w:tcMar>
            <w:vAlign w:val="center"/>
            <w:hideMark/>
          </w:tcPr>
          <w:p w:rsidR="000A1F5D" w:rsidRPr="000A1F5D" w:rsidRDefault="000A1F5D" w:rsidP="000A1F5D">
            <w:r w:rsidRPr="000A1F5D">
              <w:t>Institutional Stability</w:t>
            </w:r>
          </w:p>
        </w:tc>
        <w:tc>
          <w:tcPr>
            <w:tcW w:w="0" w:type="auto"/>
            <w:tcMar>
              <w:top w:w="150" w:type="dxa"/>
              <w:left w:w="240" w:type="dxa"/>
              <w:bottom w:w="150" w:type="dxa"/>
              <w:right w:w="240" w:type="dxa"/>
            </w:tcMar>
            <w:vAlign w:val="center"/>
            <w:hideMark/>
          </w:tcPr>
          <w:p w:rsidR="000A1F5D" w:rsidRPr="000A1F5D" w:rsidRDefault="000A1F5D" w:rsidP="000A1F5D">
            <w:r w:rsidRPr="000A1F5D">
              <w:t>Survive stress</w:t>
            </w:r>
          </w:p>
        </w:tc>
        <w:tc>
          <w:tcPr>
            <w:tcW w:w="0" w:type="auto"/>
            <w:tcMar>
              <w:top w:w="150" w:type="dxa"/>
              <w:left w:w="240" w:type="dxa"/>
              <w:bottom w:w="150" w:type="dxa"/>
              <w:right w:w="240" w:type="dxa"/>
            </w:tcMar>
            <w:vAlign w:val="center"/>
            <w:hideMark/>
          </w:tcPr>
          <w:p w:rsidR="000A1F5D" w:rsidRPr="000A1F5D" w:rsidRDefault="000A1F5D" w:rsidP="000A1F5D">
            <w:r w:rsidRPr="000A1F5D">
              <w:t>Long-term viability</w:t>
            </w:r>
          </w:p>
        </w:tc>
        <w:tc>
          <w:tcPr>
            <w:tcW w:w="0" w:type="auto"/>
            <w:tcMar>
              <w:top w:w="150" w:type="dxa"/>
              <w:left w:w="240" w:type="dxa"/>
              <w:bottom w:w="150" w:type="dxa"/>
              <w:right w:w="0" w:type="dxa"/>
            </w:tcMar>
            <w:vAlign w:val="center"/>
            <w:hideMark/>
          </w:tcPr>
          <w:p w:rsidR="000A1F5D" w:rsidRPr="000A1F5D" w:rsidRDefault="000A1F5D" w:rsidP="000A1F5D">
            <w:r w:rsidRPr="000A1F5D">
              <w:t>Only by Priorities 1-4</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6</w:t>
            </w:r>
          </w:p>
        </w:tc>
        <w:tc>
          <w:tcPr>
            <w:tcW w:w="0" w:type="auto"/>
            <w:tcMar>
              <w:top w:w="150" w:type="dxa"/>
              <w:left w:w="240" w:type="dxa"/>
              <w:bottom w:w="150" w:type="dxa"/>
              <w:right w:w="240" w:type="dxa"/>
            </w:tcMar>
            <w:vAlign w:val="center"/>
            <w:hideMark/>
          </w:tcPr>
          <w:p w:rsidR="000A1F5D" w:rsidRPr="000A1F5D" w:rsidRDefault="000A1F5D" w:rsidP="000A1F5D">
            <w:r w:rsidRPr="000A1F5D">
              <w:t>Operational Efficiency</w:t>
            </w:r>
          </w:p>
        </w:tc>
        <w:tc>
          <w:tcPr>
            <w:tcW w:w="0" w:type="auto"/>
            <w:tcMar>
              <w:top w:w="150" w:type="dxa"/>
              <w:left w:w="240" w:type="dxa"/>
              <w:bottom w:w="150" w:type="dxa"/>
              <w:right w:w="240" w:type="dxa"/>
            </w:tcMar>
            <w:vAlign w:val="center"/>
            <w:hideMark/>
          </w:tcPr>
          <w:p w:rsidR="000A1F5D" w:rsidRPr="000A1F5D" w:rsidRDefault="000A1F5D" w:rsidP="000A1F5D">
            <w:r w:rsidRPr="000A1F5D">
              <w:t>Cost-effective operations</w:t>
            </w:r>
          </w:p>
        </w:tc>
        <w:tc>
          <w:tcPr>
            <w:tcW w:w="0" w:type="auto"/>
            <w:tcMar>
              <w:top w:w="150" w:type="dxa"/>
              <w:left w:w="240" w:type="dxa"/>
              <w:bottom w:w="150" w:type="dxa"/>
              <w:right w:w="240" w:type="dxa"/>
            </w:tcMar>
            <w:vAlign w:val="center"/>
            <w:hideMark/>
          </w:tcPr>
          <w:p w:rsidR="000A1F5D" w:rsidRPr="000A1F5D" w:rsidRDefault="000A1F5D" w:rsidP="000A1F5D">
            <w:r w:rsidRPr="000A1F5D">
              <w:t>Participant costs</w:t>
            </w:r>
          </w:p>
        </w:tc>
        <w:tc>
          <w:tcPr>
            <w:tcW w:w="0" w:type="auto"/>
            <w:tcMar>
              <w:top w:w="150" w:type="dxa"/>
              <w:left w:w="240" w:type="dxa"/>
              <w:bottom w:w="150" w:type="dxa"/>
              <w:right w:w="0" w:type="dxa"/>
            </w:tcMar>
            <w:vAlign w:val="center"/>
            <w:hideMark/>
          </w:tcPr>
          <w:p w:rsidR="000A1F5D" w:rsidRPr="000A1F5D" w:rsidRDefault="000A1F5D" w:rsidP="000A1F5D">
            <w:r w:rsidRPr="000A1F5D">
              <w:t>Only by Priorities 1-5</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7</w:t>
            </w:r>
          </w:p>
        </w:tc>
        <w:tc>
          <w:tcPr>
            <w:tcW w:w="0" w:type="auto"/>
            <w:tcMar>
              <w:top w:w="150" w:type="dxa"/>
              <w:left w:w="240" w:type="dxa"/>
              <w:bottom w:w="150" w:type="dxa"/>
              <w:right w:w="240" w:type="dxa"/>
            </w:tcMar>
            <w:vAlign w:val="center"/>
            <w:hideMark/>
          </w:tcPr>
          <w:p w:rsidR="000A1F5D" w:rsidRPr="000A1F5D" w:rsidRDefault="000A1F5D" w:rsidP="000A1F5D">
            <w:r w:rsidRPr="000A1F5D">
              <w:t>Innovation</w:t>
            </w:r>
          </w:p>
        </w:tc>
        <w:tc>
          <w:tcPr>
            <w:tcW w:w="0" w:type="auto"/>
            <w:tcMar>
              <w:top w:w="150" w:type="dxa"/>
              <w:left w:w="240" w:type="dxa"/>
              <w:bottom w:w="150" w:type="dxa"/>
              <w:right w:w="240" w:type="dxa"/>
            </w:tcMar>
            <w:vAlign w:val="center"/>
            <w:hideMark/>
          </w:tcPr>
          <w:p w:rsidR="000A1F5D" w:rsidRPr="000A1F5D" w:rsidRDefault="000A1F5D" w:rsidP="000A1F5D">
            <w:r w:rsidRPr="000A1F5D">
              <w:t>Evolve and improve</w:t>
            </w:r>
          </w:p>
        </w:tc>
        <w:tc>
          <w:tcPr>
            <w:tcW w:w="0" w:type="auto"/>
            <w:tcMar>
              <w:top w:w="150" w:type="dxa"/>
              <w:left w:w="240" w:type="dxa"/>
              <w:bottom w:w="150" w:type="dxa"/>
              <w:right w:w="240" w:type="dxa"/>
            </w:tcMar>
            <w:vAlign w:val="center"/>
            <w:hideMark/>
          </w:tcPr>
          <w:p w:rsidR="000A1F5D" w:rsidRPr="000A1F5D" w:rsidRDefault="000A1F5D" w:rsidP="000A1F5D">
            <w:r w:rsidRPr="000A1F5D">
              <w:t>Future relevance</w:t>
            </w:r>
          </w:p>
        </w:tc>
        <w:tc>
          <w:tcPr>
            <w:tcW w:w="0" w:type="auto"/>
            <w:tcMar>
              <w:top w:w="150" w:type="dxa"/>
              <w:left w:w="240" w:type="dxa"/>
              <w:bottom w:w="150" w:type="dxa"/>
              <w:right w:w="0" w:type="dxa"/>
            </w:tcMar>
            <w:vAlign w:val="center"/>
            <w:hideMark/>
          </w:tcPr>
          <w:p w:rsidR="000A1F5D" w:rsidRPr="000A1F5D" w:rsidRDefault="000A1F5D" w:rsidP="000A1F5D">
            <w:r w:rsidRPr="000A1F5D">
              <w:t>Only by Priorities 1-6</w:t>
            </w:r>
          </w:p>
        </w:tc>
      </w:tr>
    </w:tbl>
    <w:p w:rsidR="000A1F5D" w:rsidRPr="000A1F5D" w:rsidRDefault="00814EBA" w:rsidP="000A1F5D">
      <w:r>
        <w:rPr>
          <w:noProof/>
        </w:rPr>
      </w:r>
      <w:r>
        <w:pict w14:anchorId="0185C0FA">
          <v:rect id="Rectangle 1515" o:spid="_x0000_s227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Decision-Making Process</w:t>
      </w:r>
    </w:p>
    <w:p w:rsidR="000A1F5D" w:rsidRPr="000A1F5D" w:rsidRDefault="000A1F5D" w:rsidP="000A1F5D">
      <w:r w:rsidRPr="000A1F5D">
        <w:t>When evaluating any decision, the Council shall apply the following process:</w:t>
      </w:r>
    </w:p>
    <w:p w:rsidR="000A1F5D" w:rsidRPr="000A1F5D" w:rsidRDefault="000A1F5D" w:rsidP="000A1F5D">
      <w:r w:rsidRPr="000A1F5D">
        <w:rPr>
          <w:b/>
          <w:bCs/>
        </w:rPr>
        <w:t>Step 1: Check Constitutional Invariants</w:t>
      </w:r>
    </w:p>
    <w:p w:rsidR="000A1F5D" w:rsidRPr="000A1F5D" w:rsidRDefault="000A1F5D" w:rsidP="000A1F5D">
      <w:pPr>
        <w:numPr>
          <w:ilvl w:val="0"/>
          <w:numId w:val="71"/>
        </w:numPr>
      </w:pPr>
      <w:r w:rsidRPr="000A1F5D">
        <w:t>Does this decision violate any constitutional invariant?</w:t>
      </w:r>
    </w:p>
    <w:p w:rsidR="000A1F5D" w:rsidRPr="000A1F5D" w:rsidRDefault="000A1F5D" w:rsidP="000A1F5D">
      <w:pPr>
        <w:numPr>
          <w:ilvl w:val="0"/>
          <w:numId w:val="71"/>
        </w:numPr>
      </w:pPr>
      <w:r w:rsidRPr="000A1F5D">
        <w:t>If yes: Reject immediately. No further analysis.</w:t>
      </w:r>
    </w:p>
    <w:p w:rsidR="000A1F5D" w:rsidRPr="000A1F5D" w:rsidRDefault="000A1F5D" w:rsidP="000A1F5D">
      <w:r w:rsidRPr="000A1F5D">
        <w:rPr>
          <w:b/>
          <w:bCs/>
        </w:rPr>
        <w:t>Step 2: Check Solvency and Reserve Integrity</w:t>
      </w:r>
    </w:p>
    <w:p w:rsidR="000A1F5D" w:rsidRPr="000A1F5D" w:rsidRDefault="000A1F5D" w:rsidP="000A1F5D">
      <w:pPr>
        <w:numPr>
          <w:ilvl w:val="0"/>
          <w:numId w:val="72"/>
        </w:numPr>
      </w:pPr>
      <w:r w:rsidRPr="000A1F5D">
        <w:t>Does this decision compromise solvency or reserve integrity?</w:t>
      </w:r>
    </w:p>
    <w:p w:rsidR="000A1F5D" w:rsidRPr="000A1F5D" w:rsidRDefault="000A1F5D" w:rsidP="000A1F5D">
      <w:pPr>
        <w:numPr>
          <w:ilvl w:val="0"/>
          <w:numId w:val="72"/>
        </w:numPr>
      </w:pPr>
      <w:r w:rsidRPr="000A1F5D">
        <w:t>If yes: Reject immediately. No further analysis.</w:t>
      </w:r>
    </w:p>
    <w:p w:rsidR="000A1F5D" w:rsidRPr="000A1F5D" w:rsidRDefault="000A1F5D" w:rsidP="000A1F5D">
      <w:r w:rsidRPr="000A1F5D">
        <w:rPr>
          <w:b/>
          <w:bCs/>
        </w:rPr>
        <w:t>Step 3: Check Redemption Certainty</w:t>
      </w:r>
    </w:p>
    <w:p w:rsidR="000A1F5D" w:rsidRPr="000A1F5D" w:rsidRDefault="000A1F5D" w:rsidP="000A1F5D">
      <w:pPr>
        <w:numPr>
          <w:ilvl w:val="0"/>
          <w:numId w:val="73"/>
        </w:numPr>
      </w:pPr>
      <w:r w:rsidRPr="000A1F5D">
        <w:t>Does this decision compromise redemption certainty?</w:t>
      </w:r>
    </w:p>
    <w:p w:rsidR="000A1F5D" w:rsidRPr="000A1F5D" w:rsidRDefault="000A1F5D" w:rsidP="000A1F5D">
      <w:pPr>
        <w:numPr>
          <w:ilvl w:val="0"/>
          <w:numId w:val="73"/>
        </w:numPr>
      </w:pPr>
      <w:r w:rsidRPr="000A1F5D">
        <w:t>If yes: Reject immediately. No further analysis.</w:t>
      </w:r>
    </w:p>
    <w:p w:rsidR="000A1F5D" w:rsidRPr="000A1F5D" w:rsidRDefault="000A1F5D" w:rsidP="000A1F5D">
      <w:r w:rsidRPr="000A1F5D">
        <w:rPr>
          <w:b/>
          <w:bCs/>
        </w:rPr>
        <w:t>Step 4: Check Legal Compliance</w:t>
      </w:r>
    </w:p>
    <w:p w:rsidR="000A1F5D" w:rsidRPr="000A1F5D" w:rsidRDefault="000A1F5D" w:rsidP="000A1F5D">
      <w:pPr>
        <w:numPr>
          <w:ilvl w:val="0"/>
          <w:numId w:val="74"/>
        </w:numPr>
      </w:pPr>
      <w:r w:rsidRPr="000A1F5D">
        <w:t>Is this decision legally compliant?</w:t>
      </w:r>
    </w:p>
    <w:p w:rsidR="000A1F5D" w:rsidRPr="000A1F5D" w:rsidRDefault="000A1F5D" w:rsidP="000A1F5D">
      <w:pPr>
        <w:numPr>
          <w:ilvl w:val="0"/>
          <w:numId w:val="74"/>
        </w:numPr>
      </w:pPr>
      <w:r w:rsidRPr="000A1F5D">
        <w:t>If no: Can it be adapted to achieve legal compliance while preserving higher priorities?</w:t>
      </w:r>
    </w:p>
    <w:p w:rsidR="000A1F5D" w:rsidRPr="000A1F5D" w:rsidRDefault="000A1F5D" w:rsidP="000A1F5D">
      <w:pPr>
        <w:numPr>
          <w:ilvl w:val="0"/>
          <w:numId w:val="74"/>
        </w:numPr>
      </w:pPr>
      <w:r w:rsidRPr="000A1F5D">
        <w:lastRenderedPageBreak/>
        <w:t>If no adaptation possible: Reject.</w:t>
      </w:r>
    </w:p>
    <w:p w:rsidR="000A1F5D" w:rsidRPr="000A1F5D" w:rsidRDefault="000A1F5D" w:rsidP="000A1F5D">
      <w:r w:rsidRPr="000A1F5D">
        <w:rPr>
          <w:b/>
          <w:bCs/>
        </w:rPr>
        <w:t>Step 5: Check Institutional Stability</w:t>
      </w:r>
    </w:p>
    <w:p w:rsidR="000A1F5D" w:rsidRPr="000A1F5D" w:rsidRDefault="000A1F5D" w:rsidP="000A1F5D">
      <w:pPr>
        <w:numPr>
          <w:ilvl w:val="0"/>
          <w:numId w:val="75"/>
        </w:numPr>
      </w:pPr>
      <w:r w:rsidRPr="000A1F5D">
        <w:t>Does this decision preserve institutional stability?</w:t>
      </w:r>
    </w:p>
    <w:p w:rsidR="000A1F5D" w:rsidRPr="000A1F5D" w:rsidRDefault="000A1F5D" w:rsidP="000A1F5D">
      <w:pPr>
        <w:numPr>
          <w:ilvl w:val="0"/>
          <w:numId w:val="75"/>
        </w:numPr>
      </w:pPr>
      <w:r w:rsidRPr="000A1F5D">
        <w:t>If no: Can it be adapted to preserve stability?</w:t>
      </w:r>
    </w:p>
    <w:p w:rsidR="000A1F5D" w:rsidRPr="000A1F5D" w:rsidRDefault="000A1F5D" w:rsidP="000A1F5D">
      <w:pPr>
        <w:numPr>
          <w:ilvl w:val="0"/>
          <w:numId w:val="75"/>
        </w:numPr>
      </w:pPr>
      <w:r w:rsidRPr="000A1F5D">
        <w:t>If no adaptation possible: Reject.</w:t>
      </w:r>
    </w:p>
    <w:p w:rsidR="000A1F5D" w:rsidRPr="000A1F5D" w:rsidRDefault="000A1F5D" w:rsidP="000A1F5D">
      <w:r w:rsidRPr="000A1F5D">
        <w:rPr>
          <w:b/>
          <w:bCs/>
        </w:rPr>
        <w:t>Step 6: Check Operational Efficiency</w:t>
      </w:r>
    </w:p>
    <w:p w:rsidR="000A1F5D" w:rsidRPr="000A1F5D" w:rsidRDefault="000A1F5D" w:rsidP="000A1F5D">
      <w:pPr>
        <w:numPr>
          <w:ilvl w:val="0"/>
          <w:numId w:val="76"/>
        </w:numPr>
      </w:pPr>
      <w:r w:rsidRPr="000A1F5D">
        <w:t>Is this decision operationally efficient?</w:t>
      </w:r>
    </w:p>
    <w:p w:rsidR="000A1F5D" w:rsidRPr="000A1F5D" w:rsidRDefault="000A1F5D" w:rsidP="000A1F5D">
      <w:pPr>
        <w:numPr>
          <w:ilvl w:val="0"/>
          <w:numId w:val="76"/>
        </w:numPr>
      </w:pPr>
      <w:r w:rsidRPr="000A1F5D">
        <w:t>If no: Can it be adapted to improve efficiency?</w:t>
      </w:r>
    </w:p>
    <w:p w:rsidR="000A1F5D" w:rsidRPr="000A1F5D" w:rsidRDefault="000A1F5D" w:rsidP="000A1F5D">
      <w:pPr>
        <w:numPr>
          <w:ilvl w:val="0"/>
          <w:numId w:val="76"/>
        </w:numPr>
      </w:pPr>
      <w:r w:rsidRPr="000A1F5D">
        <w:t>If no adaptation possible: Reject.</w:t>
      </w:r>
    </w:p>
    <w:p w:rsidR="000A1F5D" w:rsidRPr="000A1F5D" w:rsidRDefault="000A1F5D" w:rsidP="000A1F5D">
      <w:r w:rsidRPr="000A1F5D">
        <w:rPr>
          <w:b/>
          <w:bCs/>
        </w:rPr>
        <w:t>Step 7: Check Innovation</w:t>
      </w:r>
    </w:p>
    <w:p w:rsidR="000A1F5D" w:rsidRPr="000A1F5D" w:rsidRDefault="000A1F5D" w:rsidP="000A1F5D">
      <w:pPr>
        <w:numPr>
          <w:ilvl w:val="0"/>
          <w:numId w:val="77"/>
        </w:numPr>
      </w:pPr>
      <w:r w:rsidRPr="000A1F5D">
        <w:t>Does this decision advance the Institution through innovation?</w:t>
      </w:r>
    </w:p>
    <w:p w:rsidR="000A1F5D" w:rsidRPr="000A1F5D" w:rsidRDefault="000A1F5D" w:rsidP="000A1F5D">
      <w:pPr>
        <w:numPr>
          <w:ilvl w:val="0"/>
          <w:numId w:val="77"/>
        </w:numPr>
      </w:pPr>
      <w:r w:rsidRPr="000A1F5D">
        <w:t>If no: Reconsider whether the decision is necessary.</w:t>
      </w:r>
    </w:p>
    <w:p w:rsidR="000A1F5D" w:rsidRPr="000A1F5D" w:rsidRDefault="000A1F5D" w:rsidP="000A1F5D">
      <w:r w:rsidRPr="000A1F5D">
        <w:rPr>
          <w:b/>
          <w:bCs/>
        </w:rPr>
        <w:t>Step 8: Decision</w:t>
      </w:r>
    </w:p>
    <w:p w:rsidR="000A1F5D" w:rsidRPr="000A1F5D" w:rsidRDefault="000A1F5D" w:rsidP="000A1F5D">
      <w:pPr>
        <w:numPr>
          <w:ilvl w:val="0"/>
          <w:numId w:val="78"/>
        </w:numPr>
      </w:pPr>
      <w:r w:rsidRPr="000A1F5D">
        <w:t>If the decision passes all steps, proceed.</w:t>
      </w:r>
    </w:p>
    <w:p w:rsidR="000A1F5D" w:rsidRPr="000A1F5D" w:rsidRDefault="000A1F5D" w:rsidP="000A1F5D">
      <w:pPr>
        <w:numPr>
          <w:ilvl w:val="0"/>
          <w:numId w:val="78"/>
        </w:numPr>
      </w:pPr>
      <w:r w:rsidRPr="000A1F5D">
        <w:t>If the decision fails any step, reject or adapt.</w:t>
      </w:r>
    </w:p>
    <w:p w:rsidR="000A1F5D" w:rsidRPr="000A1F5D" w:rsidRDefault="00814EBA" w:rsidP="000A1F5D">
      <w:r>
        <w:rPr>
          <w:noProof/>
        </w:rPr>
      </w:r>
      <w:r>
        <w:pict w14:anchorId="2CEEA576">
          <v:rect id="Rectangle 1513" o:spid="_x0000_s227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III — DECISION HIERARCHY]</w:t>
      </w:r>
    </w:p>
    <w:p w:rsidR="000A1F5D" w:rsidRPr="000A1F5D" w:rsidRDefault="000A1F5D" w:rsidP="000A1F5D">
      <w:pPr>
        <w:rPr>
          <w:b/>
          <w:bCs/>
        </w:rPr>
      </w:pPr>
      <w:r w:rsidRPr="000A1F5D">
        <w:rPr>
          <w:b/>
          <w:bCs/>
        </w:rPr>
        <w:t>Article IV: Institutional Neutrality</w:t>
      </w:r>
    </w:p>
    <w:p w:rsidR="000A1F5D" w:rsidRPr="000A1F5D" w:rsidRDefault="000A1F5D" w:rsidP="000A1F5D">
      <w:r w:rsidRPr="000A1F5D">
        <w:t>Institutional Neutrality means:</w:t>
      </w:r>
    </w:p>
    <w:p w:rsidR="000A1F5D" w:rsidRPr="000A1F5D" w:rsidRDefault="00814EBA" w:rsidP="000A1F5D">
      <w:r>
        <w:rPr>
          <w:noProof/>
        </w:rPr>
      </w:r>
      <w:r>
        <w:pict w14:anchorId="20841570">
          <v:rect id="Rectangle 1511" o:spid="_x0000_s227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No Political Alignment</w:t>
      </w:r>
    </w:p>
    <w:p w:rsidR="000A1F5D" w:rsidRPr="000A1F5D" w:rsidRDefault="000A1F5D" w:rsidP="000A1F5D">
      <w:r w:rsidRPr="000A1F5D">
        <w:t>The Institution does not take sides in political disputes.</w:t>
      </w:r>
    </w:p>
    <w:p w:rsidR="000A1F5D" w:rsidRPr="000A1F5D" w:rsidRDefault="000A1F5D" w:rsidP="000A1F5D">
      <w:r w:rsidRPr="000A1F5D">
        <w:rPr>
          <w:b/>
          <w:bCs/>
        </w:rPr>
        <w:t>What This Means in Practice:</w:t>
      </w:r>
    </w:p>
    <w:p w:rsidR="000A1F5D" w:rsidRPr="000A1F5D" w:rsidRDefault="000A1F5D" w:rsidP="000A1F5D">
      <w:pPr>
        <w:numPr>
          <w:ilvl w:val="0"/>
          <w:numId w:val="79"/>
        </w:numPr>
      </w:pPr>
      <w:r w:rsidRPr="000A1F5D">
        <w:t>All political disputes are irrelevant to settlement operations</w:t>
      </w:r>
    </w:p>
    <w:p w:rsidR="000A1F5D" w:rsidRPr="000A1F5D" w:rsidRDefault="000A1F5D" w:rsidP="000A1F5D">
      <w:pPr>
        <w:numPr>
          <w:ilvl w:val="0"/>
          <w:numId w:val="79"/>
        </w:numPr>
      </w:pPr>
      <w:r w:rsidRPr="000A1F5D">
        <w:t>The Institution does not favor any political ideology</w:t>
      </w:r>
    </w:p>
    <w:p w:rsidR="000A1F5D" w:rsidRPr="000A1F5D" w:rsidRDefault="000A1F5D" w:rsidP="000A1F5D">
      <w:pPr>
        <w:numPr>
          <w:ilvl w:val="0"/>
          <w:numId w:val="79"/>
        </w:numPr>
      </w:pPr>
      <w:r w:rsidRPr="000A1F5D">
        <w:t>The Institution does not endorse any political position</w:t>
      </w:r>
    </w:p>
    <w:p w:rsidR="000A1F5D" w:rsidRPr="000A1F5D" w:rsidRDefault="000A1F5D" w:rsidP="000A1F5D">
      <w:pPr>
        <w:numPr>
          <w:ilvl w:val="0"/>
          <w:numId w:val="79"/>
        </w:numPr>
      </w:pPr>
      <w:r w:rsidRPr="000A1F5D">
        <w:t>The Institution does not align with any geopolitical bloc</w:t>
      </w:r>
    </w:p>
    <w:p w:rsidR="000A1F5D" w:rsidRPr="000A1F5D" w:rsidRDefault="000A1F5D" w:rsidP="000A1F5D">
      <w:r w:rsidRPr="000A1F5D">
        <w:rPr>
          <w:b/>
          <w:bCs/>
        </w:rPr>
        <w:t>Example:</w:t>
      </w:r>
    </w:p>
    <w:p w:rsidR="000A1F5D" w:rsidRPr="000A1F5D" w:rsidRDefault="000A1F5D" w:rsidP="000A1F5D">
      <w:r w:rsidRPr="000A1F5D">
        <w:t>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p w:rsidR="000A1F5D" w:rsidRPr="000A1F5D" w:rsidRDefault="000A1F5D" w:rsidP="000A1F5D">
      <w:r w:rsidRPr="000A1F5D">
        <w:rPr>
          <w:b/>
          <w:bCs/>
        </w:rPr>
        <w:t>Why This Matters:</w:t>
      </w:r>
    </w:p>
    <w:p w:rsidR="000A1F5D" w:rsidRPr="000A1F5D" w:rsidRDefault="000A1F5D" w:rsidP="000A1F5D">
      <w:pPr>
        <w:numPr>
          <w:ilvl w:val="0"/>
          <w:numId w:val="80"/>
        </w:numPr>
      </w:pPr>
      <w:r w:rsidRPr="000A1F5D">
        <w:t>Without political neutrality, the Institution becomes a tool of geopolitical influence</w:t>
      </w:r>
    </w:p>
    <w:p w:rsidR="000A1F5D" w:rsidRPr="000A1F5D" w:rsidRDefault="000A1F5D" w:rsidP="000A1F5D">
      <w:pPr>
        <w:numPr>
          <w:ilvl w:val="0"/>
          <w:numId w:val="80"/>
        </w:numPr>
      </w:pPr>
      <w:r w:rsidRPr="000A1F5D">
        <w:t>Without political neutrality, the Institution cannot be trusted by all nations</w:t>
      </w:r>
    </w:p>
    <w:p w:rsidR="000A1F5D" w:rsidRPr="000A1F5D" w:rsidRDefault="000A1F5D" w:rsidP="000A1F5D">
      <w:pPr>
        <w:numPr>
          <w:ilvl w:val="0"/>
          <w:numId w:val="80"/>
        </w:numPr>
      </w:pPr>
      <w:r w:rsidRPr="000A1F5D">
        <w:t>Without political neutrality, the Institution reproduces the problems of existing systems</w:t>
      </w:r>
    </w:p>
    <w:p w:rsidR="000A1F5D" w:rsidRPr="000A1F5D" w:rsidRDefault="000A1F5D" w:rsidP="000A1F5D">
      <w:r w:rsidRPr="000A1F5D">
        <w:rPr>
          <w:b/>
          <w:bCs/>
        </w:rPr>
        <w:t>Application:</w:t>
      </w:r>
    </w:p>
    <w:p w:rsidR="000A1F5D" w:rsidRPr="000A1F5D" w:rsidRDefault="000A1F5D" w:rsidP="000A1F5D">
      <w:pPr>
        <w:numPr>
          <w:ilvl w:val="0"/>
          <w:numId w:val="81"/>
        </w:numPr>
      </w:pPr>
      <w:r w:rsidRPr="000A1F5D">
        <w:t>All decisions shall be evaluated against the question: "Does this demonstrate political neutrality?"</w:t>
      </w:r>
    </w:p>
    <w:p w:rsidR="000A1F5D" w:rsidRPr="000A1F5D" w:rsidRDefault="000A1F5D" w:rsidP="000A1F5D">
      <w:pPr>
        <w:numPr>
          <w:ilvl w:val="0"/>
          <w:numId w:val="81"/>
        </w:numPr>
      </w:pPr>
      <w:r w:rsidRPr="000A1F5D">
        <w:t>No decision shall favor any political position or geopolitical alignment</w:t>
      </w:r>
    </w:p>
    <w:p w:rsidR="000A1F5D" w:rsidRPr="000A1F5D" w:rsidRDefault="000A1F5D" w:rsidP="000A1F5D">
      <w:pPr>
        <w:numPr>
          <w:ilvl w:val="0"/>
          <w:numId w:val="81"/>
        </w:numPr>
      </w:pPr>
      <w:r w:rsidRPr="000A1F5D">
        <w:t>Political disputes shall not affect settlement operations</w:t>
      </w:r>
    </w:p>
    <w:p w:rsidR="000A1F5D" w:rsidRPr="000A1F5D" w:rsidRDefault="00814EBA" w:rsidP="000A1F5D">
      <w:r>
        <w:rPr>
          <w:noProof/>
        </w:rPr>
      </w:r>
      <w:r>
        <w:pict w14:anchorId="133B4040">
          <v:rect id="Rectangle 1509" o:spid="_x0000_s227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No Monetary Policy Beyond Reserve Management</w:t>
      </w:r>
    </w:p>
    <w:p w:rsidR="000A1F5D" w:rsidRPr="000A1F5D" w:rsidRDefault="000A1F5D" w:rsidP="000A1F5D">
      <w:r w:rsidRPr="000A1F5D">
        <w:t>The Institution does not implement discretionary monetary policy.</w:t>
      </w:r>
    </w:p>
    <w:p w:rsidR="000A1F5D" w:rsidRPr="000A1F5D" w:rsidRDefault="000A1F5D" w:rsidP="000A1F5D">
      <w:r w:rsidRPr="000A1F5D">
        <w:rPr>
          <w:b/>
          <w:bCs/>
        </w:rPr>
        <w:t>What This Means in Practice:</w:t>
      </w:r>
    </w:p>
    <w:p w:rsidR="000A1F5D" w:rsidRPr="000A1F5D" w:rsidRDefault="000A1F5D" w:rsidP="000A1F5D">
      <w:pPr>
        <w:numPr>
          <w:ilvl w:val="0"/>
          <w:numId w:val="82"/>
        </w:numPr>
      </w:pPr>
      <w:r w:rsidRPr="000A1F5D">
        <w:t>The Institution does not set interest rates</w:t>
      </w:r>
    </w:p>
    <w:p w:rsidR="000A1F5D" w:rsidRPr="000A1F5D" w:rsidRDefault="000A1F5D" w:rsidP="000A1F5D">
      <w:pPr>
        <w:numPr>
          <w:ilvl w:val="0"/>
          <w:numId w:val="82"/>
        </w:numPr>
      </w:pPr>
      <w:r w:rsidRPr="000A1F5D">
        <w:t>The Institution does not print money</w:t>
      </w:r>
    </w:p>
    <w:p w:rsidR="000A1F5D" w:rsidRPr="000A1F5D" w:rsidRDefault="000A1F5D" w:rsidP="000A1F5D">
      <w:pPr>
        <w:numPr>
          <w:ilvl w:val="0"/>
          <w:numId w:val="82"/>
        </w:numPr>
      </w:pPr>
      <w:r w:rsidRPr="000A1F5D">
        <w:t>The Institution does not engage in quantitative easing</w:t>
      </w:r>
    </w:p>
    <w:p w:rsidR="000A1F5D" w:rsidRPr="000A1F5D" w:rsidRDefault="000A1F5D" w:rsidP="000A1F5D">
      <w:pPr>
        <w:numPr>
          <w:ilvl w:val="0"/>
          <w:numId w:val="82"/>
        </w:numPr>
      </w:pPr>
      <w:r w:rsidRPr="000A1F5D">
        <w:t>The Institution does not target inflation</w:t>
      </w:r>
    </w:p>
    <w:p w:rsidR="000A1F5D" w:rsidRPr="000A1F5D" w:rsidRDefault="000A1F5D" w:rsidP="000A1F5D">
      <w:pPr>
        <w:numPr>
          <w:ilvl w:val="0"/>
          <w:numId w:val="82"/>
        </w:numPr>
      </w:pPr>
      <w:r w:rsidRPr="000A1F5D">
        <w:t>The Institution's only monetary function is reserve management</w:t>
      </w:r>
    </w:p>
    <w:p w:rsidR="000A1F5D" w:rsidRPr="000A1F5D" w:rsidRDefault="000A1F5D" w:rsidP="000A1F5D">
      <w:r w:rsidRPr="000A1F5D">
        <w:rPr>
          <w:b/>
          <w:bCs/>
        </w:rPr>
        <w:t>Example:</w:t>
      </w:r>
    </w:p>
    <w:p w:rsidR="000A1F5D" w:rsidRPr="000A1F5D" w:rsidRDefault="000A1F5D" w:rsidP="000A1F5D">
      <w:r w:rsidRPr="000A1F5D">
        <w:t xml:space="preserve">The Institution does not adjust settlement unit supply in response to economic conditions. Supply is determined entirely by market demand for settlement through reserve deposits. There is no discretionary </w:t>
      </w:r>
      <w:r w:rsidRPr="000A1F5D">
        <w:lastRenderedPageBreak/>
        <w:t>expansion or contraction. The Institution manages reserves to ensure solvency and redeemability; it does not manage the economy.</w:t>
      </w:r>
    </w:p>
    <w:p w:rsidR="000A1F5D" w:rsidRPr="000A1F5D" w:rsidRDefault="000A1F5D" w:rsidP="000A1F5D">
      <w:r w:rsidRPr="000A1F5D">
        <w:rPr>
          <w:b/>
          <w:bCs/>
        </w:rPr>
        <w:t>Why This Matters:</w:t>
      </w:r>
    </w:p>
    <w:p w:rsidR="000A1F5D" w:rsidRPr="000A1F5D" w:rsidRDefault="000A1F5D" w:rsidP="000A1F5D">
      <w:pPr>
        <w:numPr>
          <w:ilvl w:val="0"/>
          <w:numId w:val="83"/>
        </w:numPr>
      </w:pPr>
      <w:r w:rsidRPr="000A1F5D">
        <w:t>Without this restriction, the Institution would become a central bank</w:t>
      </w:r>
    </w:p>
    <w:p w:rsidR="000A1F5D" w:rsidRPr="000A1F5D" w:rsidRDefault="000A1F5D" w:rsidP="000A1F5D">
      <w:pPr>
        <w:numPr>
          <w:ilvl w:val="0"/>
          <w:numId w:val="83"/>
        </w:numPr>
      </w:pPr>
      <w:r w:rsidRPr="000A1F5D">
        <w:t>Without this restriction, the Institution would be subject to political pressure</w:t>
      </w:r>
    </w:p>
    <w:p w:rsidR="000A1F5D" w:rsidRPr="000A1F5D" w:rsidRDefault="000A1F5D" w:rsidP="000A1F5D">
      <w:pPr>
        <w:numPr>
          <w:ilvl w:val="0"/>
          <w:numId w:val="83"/>
        </w:numPr>
      </w:pPr>
      <w:r w:rsidRPr="000A1F5D">
        <w:t>Without this restriction, the Institution would lose its constitutional neutrality</w:t>
      </w:r>
    </w:p>
    <w:p w:rsidR="000A1F5D" w:rsidRPr="000A1F5D" w:rsidRDefault="000A1F5D" w:rsidP="000A1F5D">
      <w:r w:rsidRPr="000A1F5D">
        <w:rPr>
          <w:b/>
          <w:bCs/>
        </w:rPr>
        <w:t>Application:</w:t>
      </w:r>
    </w:p>
    <w:p w:rsidR="000A1F5D" w:rsidRPr="000A1F5D" w:rsidRDefault="000A1F5D" w:rsidP="000A1F5D">
      <w:pPr>
        <w:numPr>
          <w:ilvl w:val="0"/>
          <w:numId w:val="84"/>
        </w:numPr>
      </w:pPr>
      <w:r w:rsidRPr="000A1F5D">
        <w:t>All decisions shall be evaluated against the question: "Is this beyond reserve management?"</w:t>
      </w:r>
    </w:p>
    <w:p w:rsidR="000A1F5D" w:rsidRPr="000A1F5D" w:rsidRDefault="000A1F5D" w:rsidP="000A1F5D">
      <w:pPr>
        <w:numPr>
          <w:ilvl w:val="0"/>
          <w:numId w:val="84"/>
        </w:numPr>
      </w:pPr>
      <w:r w:rsidRPr="000A1F5D">
        <w:t>No decision shall constitute discretionary monetary policy</w:t>
      </w:r>
    </w:p>
    <w:p w:rsidR="000A1F5D" w:rsidRPr="000A1F5D" w:rsidRDefault="000A1F5D" w:rsidP="000A1F5D">
      <w:pPr>
        <w:numPr>
          <w:ilvl w:val="0"/>
          <w:numId w:val="84"/>
        </w:numPr>
      </w:pPr>
      <w:r w:rsidRPr="000A1F5D">
        <w:t>Reserve management shall be the sole monetary function</w:t>
      </w:r>
    </w:p>
    <w:p w:rsidR="000A1F5D" w:rsidRPr="000A1F5D" w:rsidRDefault="00814EBA" w:rsidP="000A1F5D">
      <w:r>
        <w:rPr>
          <w:noProof/>
        </w:rPr>
      </w:r>
      <w:r>
        <w:pict w14:anchorId="71DF5AB3">
          <v:rect id="Rectangle 1507" o:spid="_x0000_s22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Speculation</w:t>
      </w:r>
    </w:p>
    <w:p w:rsidR="000A1F5D" w:rsidRPr="000A1F5D" w:rsidRDefault="000A1F5D" w:rsidP="000A1F5D">
      <w:r w:rsidRPr="000A1F5D">
        <w:t>The Institution does not engage in speculative activity.</w:t>
      </w:r>
    </w:p>
    <w:p w:rsidR="000A1F5D" w:rsidRPr="000A1F5D" w:rsidRDefault="000A1F5D" w:rsidP="000A1F5D">
      <w:r w:rsidRPr="000A1F5D">
        <w:rPr>
          <w:b/>
          <w:bCs/>
        </w:rPr>
        <w:t>What This Means in Practice:</w:t>
      </w:r>
    </w:p>
    <w:p w:rsidR="000A1F5D" w:rsidRPr="000A1F5D" w:rsidRDefault="000A1F5D" w:rsidP="000A1F5D">
      <w:pPr>
        <w:numPr>
          <w:ilvl w:val="0"/>
          <w:numId w:val="85"/>
        </w:numPr>
      </w:pPr>
      <w:r w:rsidRPr="000A1F5D">
        <w:t>The Institution does not trade reserves for profit</w:t>
      </w:r>
    </w:p>
    <w:p w:rsidR="000A1F5D" w:rsidRPr="000A1F5D" w:rsidRDefault="000A1F5D" w:rsidP="000A1F5D">
      <w:pPr>
        <w:numPr>
          <w:ilvl w:val="0"/>
          <w:numId w:val="85"/>
        </w:numPr>
      </w:pPr>
      <w:r w:rsidRPr="000A1F5D">
        <w:t>The Institution does not take speculative positions</w:t>
      </w:r>
    </w:p>
    <w:p w:rsidR="000A1F5D" w:rsidRPr="000A1F5D" w:rsidRDefault="000A1F5D" w:rsidP="000A1F5D">
      <w:pPr>
        <w:numPr>
          <w:ilvl w:val="0"/>
          <w:numId w:val="85"/>
        </w:numPr>
      </w:pPr>
      <w:r w:rsidRPr="000A1F5D">
        <w:t>The Institution does not engage in arbitrage</w:t>
      </w:r>
    </w:p>
    <w:p w:rsidR="000A1F5D" w:rsidRPr="000A1F5D" w:rsidRDefault="000A1F5D" w:rsidP="000A1F5D">
      <w:pPr>
        <w:numPr>
          <w:ilvl w:val="0"/>
          <w:numId w:val="85"/>
        </w:numPr>
      </w:pPr>
      <w:r w:rsidRPr="000A1F5D">
        <w:t>The Institution does not seek yield from reserve assets</w:t>
      </w:r>
    </w:p>
    <w:p w:rsidR="000A1F5D" w:rsidRPr="000A1F5D" w:rsidRDefault="000A1F5D" w:rsidP="000A1F5D">
      <w:pPr>
        <w:numPr>
          <w:ilvl w:val="0"/>
          <w:numId w:val="85"/>
        </w:numPr>
      </w:pPr>
      <w:r w:rsidRPr="000A1F5D">
        <w:t>The Institution does not participate in financial markets</w:t>
      </w:r>
    </w:p>
    <w:p w:rsidR="000A1F5D" w:rsidRPr="000A1F5D" w:rsidRDefault="000A1F5D" w:rsidP="000A1F5D">
      <w:r w:rsidRPr="000A1F5D">
        <w:rPr>
          <w:b/>
          <w:bCs/>
        </w:rPr>
        <w:t>Example:</w:t>
      </w:r>
    </w:p>
    <w:p w:rsidR="000A1F5D" w:rsidRPr="000A1F5D" w:rsidRDefault="000A1F5D" w:rsidP="000A1F5D">
      <w:r w:rsidRPr="000A1F5D">
        <w:t>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p w:rsidR="000A1F5D" w:rsidRPr="000A1F5D" w:rsidRDefault="000A1F5D" w:rsidP="000A1F5D">
      <w:r w:rsidRPr="000A1F5D">
        <w:rPr>
          <w:b/>
          <w:bCs/>
        </w:rPr>
        <w:t>Why This Matters:</w:t>
      </w:r>
    </w:p>
    <w:p w:rsidR="000A1F5D" w:rsidRPr="000A1F5D" w:rsidRDefault="000A1F5D" w:rsidP="000A1F5D">
      <w:pPr>
        <w:numPr>
          <w:ilvl w:val="0"/>
          <w:numId w:val="86"/>
        </w:numPr>
      </w:pPr>
      <w:r w:rsidRPr="000A1F5D">
        <w:t>Without this restriction, the Institution would become a hedge fund</w:t>
      </w:r>
    </w:p>
    <w:p w:rsidR="000A1F5D" w:rsidRPr="000A1F5D" w:rsidRDefault="000A1F5D" w:rsidP="000A1F5D">
      <w:pPr>
        <w:numPr>
          <w:ilvl w:val="0"/>
          <w:numId w:val="86"/>
        </w:numPr>
      </w:pPr>
      <w:r w:rsidRPr="000A1F5D">
        <w:t>Without this restriction, the Institution would expose reserves to unnecessary risk</w:t>
      </w:r>
    </w:p>
    <w:p w:rsidR="000A1F5D" w:rsidRPr="000A1F5D" w:rsidRDefault="000A1F5D" w:rsidP="000A1F5D">
      <w:pPr>
        <w:numPr>
          <w:ilvl w:val="0"/>
          <w:numId w:val="86"/>
        </w:numPr>
      </w:pPr>
      <w:r w:rsidRPr="000A1F5D">
        <w:t>Without this restriction, the Institution would lose its constitutional purpose</w:t>
      </w:r>
    </w:p>
    <w:p w:rsidR="000A1F5D" w:rsidRPr="000A1F5D" w:rsidRDefault="000A1F5D" w:rsidP="000A1F5D">
      <w:r w:rsidRPr="000A1F5D">
        <w:rPr>
          <w:b/>
          <w:bCs/>
        </w:rPr>
        <w:t>Application:</w:t>
      </w:r>
    </w:p>
    <w:p w:rsidR="000A1F5D" w:rsidRPr="000A1F5D" w:rsidRDefault="000A1F5D" w:rsidP="000A1F5D">
      <w:pPr>
        <w:numPr>
          <w:ilvl w:val="0"/>
          <w:numId w:val="87"/>
        </w:numPr>
      </w:pPr>
      <w:r w:rsidRPr="000A1F5D">
        <w:t>All decisions shall be evaluated against the question: "Is this speculative?"</w:t>
      </w:r>
    </w:p>
    <w:p w:rsidR="000A1F5D" w:rsidRPr="000A1F5D" w:rsidRDefault="000A1F5D" w:rsidP="000A1F5D">
      <w:pPr>
        <w:numPr>
          <w:ilvl w:val="0"/>
          <w:numId w:val="87"/>
        </w:numPr>
      </w:pPr>
      <w:r w:rsidRPr="000A1F5D">
        <w:t>No decision shall expose reserves to speculative risk</w:t>
      </w:r>
    </w:p>
    <w:p w:rsidR="000A1F5D" w:rsidRPr="000A1F5D" w:rsidRDefault="000A1F5D" w:rsidP="000A1F5D">
      <w:pPr>
        <w:numPr>
          <w:ilvl w:val="0"/>
          <w:numId w:val="87"/>
        </w:numPr>
      </w:pPr>
      <w:r w:rsidRPr="000A1F5D">
        <w:t>Safety and redemption shall be the sole objectives of reserve management</w:t>
      </w:r>
    </w:p>
    <w:p w:rsidR="000A1F5D" w:rsidRPr="000A1F5D" w:rsidRDefault="00814EBA" w:rsidP="000A1F5D">
      <w:r>
        <w:rPr>
          <w:noProof/>
        </w:rPr>
      </w:r>
      <w:r>
        <w:pict w14:anchorId="79D3C353">
          <v:rect id="Rectangle 1505" o:spid="_x0000_s22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Economic Intervention</w:t>
      </w:r>
    </w:p>
    <w:p w:rsidR="000A1F5D" w:rsidRPr="000A1F5D" w:rsidRDefault="000A1F5D" w:rsidP="000A1F5D">
      <w:r w:rsidRPr="000A1F5D">
        <w:t>The Institution does not intervene in markets.</w:t>
      </w:r>
    </w:p>
    <w:p w:rsidR="000A1F5D" w:rsidRPr="000A1F5D" w:rsidRDefault="000A1F5D" w:rsidP="000A1F5D">
      <w:r w:rsidRPr="000A1F5D">
        <w:rPr>
          <w:b/>
          <w:bCs/>
        </w:rPr>
        <w:t>What This Means in Practice:</w:t>
      </w:r>
    </w:p>
    <w:p w:rsidR="000A1F5D" w:rsidRPr="000A1F5D" w:rsidRDefault="000A1F5D" w:rsidP="000A1F5D">
      <w:pPr>
        <w:numPr>
          <w:ilvl w:val="0"/>
          <w:numId w:val="88"/>
        </w:numPr>
      </w:pPr>
      <w:r w:rsidRPr="000A1F5D">
        <w:t>The Institution does not buy or sell currencies</w:t>
      </w:r>
    </w:p>
    <w:p w:rsidR="000A1F5D" w:rsidRPr="000A1F5D" w:rsidRDefault="000A1F5D" w:rsidP="000A1F5D">
      <w:pPr>
        <w:numPr>
          <w:ilvl w:val="0"/>
          <w:numId w:val="88"/>
        </w:numPr>
      </w:pPr>
      <w:r w:rsidRPr="000A1F5D">
        <w:t>The Institution does not manage exchange rates</w:t>
      </w:r>
    </w:p>
    <w:p w:rsidR="000A1F5D" w:rsidRPr="000A1F5D" w:rsidRDefault="000A1F5D" w:rsidP="000A1F5D">
      <w:pPr>
        <w:numPr>
          <w:ilvl w:val="0"/>
          <w:numId w:val="88"/>
        </w:numPr>
      </w:pPr>
      <w:r w:rsidRPr="000A1F5D">
        <w:t>The Institution does not provide liquidity to markets</w:t>
      </w:r>
    </w:p>
    <w:p w:rsidR="000A1F5D" w:rsidRPr="000A1F5D" w:rsidRDefault="000A1F5D" w:rsidP="000A1F5D">
      <w:pPr>
        <w:numPr>
          <w:ilvl w:val="0"/>
          <w:numId w:val="88"/>
        </w:numPr>
      </w:pPr>
      <w:r w:rsidRPr="000A1F5D">
        <w:t>The Institution does not stabilize asset prices</w:t>
      </w:r>
    </w:p>
    <w:p w:rsidR="000A1F5D" w:rsidRPr="000A1F5D" w:rsidRDefault="000A1F5D" w:rsidP="000A1F5D">
      <w:pPr>
        <w:numPr>
          <w:ilvl w:val="0"/>
          <w:numId w:val="88"/>
        </w:numPr>
      </w:pPr>
      <w:r w:rsidRPr="000A1F5D">
        <w:t>The Institution does not act as a market maker</w:t>
      </w:r>
    </w:p>
    <w:p w:rsidR="000A1F5D" w:rsidRPr="000A1F5D" w:rsidRDefault="000A1F5D" w:rsidP="000A1F5D">
      <w:r w:rsidRPr="000A1F5D">
        <w:rPr>
          <w:b/>
          <w:bCs/>
        </w:rPr>
        <w:t>Example:</w:t>
      </w:r>
    </w:p>
    <w:p w:rsidR="000A1F5D" w:rsidRPr="000A1F5D" w:rsidRDefault="000A1F5D" w:rsidP="000A1F5D">
      <w:r w:rsidRPr="000A1F5D">
        <w:t>The Institution does not intervene in currency markets to stabilize MTQ value. The value of MTQ is determined by its NAV, which is a function of reserve composition and algorithm. The Institution does not attempt to manage MTQ price through market operations.</w:t>
      </w:r>
    </w:p>
    <w:p w:rsidR="000A1F5D" w:rsidRPr="000A1F5D" w:rsidRDefault="000A1F5D" w:rsidP="000A1F5D">
      <w:r w:rsidRPr="000A1F5D">
        <w:rPr>
          <w:b/>
          <w:bCs/>
        </w:rPr>
        <w:t>Why This Matters:</w:t>
      </w:r>
    </w:p>
    <w:p w:rsidR="000A1F5D" w:rsidRPr="000A1F5D" w:rsidRDefault="000A1F5D" w:rsidP="000A1F5D">
      <w:pPr>
        <w:numPr>
          <w:ilvl w:val="0"/>
          <w:numId w:val="89"/>
        </w:numPr>
      </w:pPr>
      <w:r w:rsidRPr="000A1F5D">
        <w:t>Without this restriction, the Institution would become a market participant</w:t>
      </w:r>
    </w:p>
    <w:p w:rsidR="000A1F5D" w:rsidRPr="000A1F5D" w:rsidRDefault="000A1F5D" w:rsidP="000A1F5D">
      <w:pPr>
        <w:numPr>
          <w:ilvl w:val="0"/>
          <w:numId w:val="89"/>
        </w:numPr>
      </w:pPr>
      <w:r w:rsidRPr="000A1F5D">
        <w:t>Without this restriction, the Institution would distort markets</w:t>
      </w:r>
    </w:p>
    <w:p w:rsidR="000A1F5D" w:rsidRPr="000A1F5D" w:rsidRDefault="000A1F5D" w:rsidP="000A1F5D">
      <w:pPr>
        <w:numPr>
          <w:ilvl w:val="0"/>
          <w:numId w:val="89"/>
        </w:numPr>
      </w:pPr>
      <w:r w:rsidRPr="000A1F5D">
        <w:t>Without this restriction, the Institution would lose its neutrality</w:t>
      </w:r>
    </w:p>
    <w:p w:rsidR="000A1F5D" w:rsidRPr="000A1F5D" w:rsidRDefault="000A1F5D" w:rsidP="000A1F5D">
      <w:r w:rsidRPr="000A1F5D">
        <w:rPr>
          <w:b/>
          <w:bCs/>
        </w:rPr>
        <w:t>Application:</w:t>
      </w:r>
    </w:p>
    <w:p w:rsidR="000A1F5D" w:rsidRPr="000A1F5D" w:rsidRDefault="000A1F5D" w:rsidP="000A1F5D">
      <w:pPr>
        <w:numPr>
          <w:ilvl w:val="0"/>
          <w:numId w:val="90"/>
        </w:numPr>
      </w:pPr>
      <w:r w:rsidRPr="000A1F5D">
        <w:t>All decisions shall be evaluated against the question: "Does this constitute market intervention?"</w:t>
      </w:r>
    </w:p>
    <w:p w:rsidR="000A1F5D" w:rsidRPr="000A1F5D" w:rsidRDefault="000A1F5D" w:rsidP="000A1F5D">
      <w:pPr>
        <w:numPr>
          <w:ilvl w:val="0"/>
          <w:numId w:val="90"/>
        </w:numPr>
      </w:pPr>
      <w:r w:rsidRPr="000A1F5D">
        <w:t>No decision shall intervene in markets</w:t>
      </w:r>
    </w:p>
    <w:p w:rsidR="000A1F5D" w:rsidRPr="000A1F5D" w:rsidRDefault="000A1F5D" w:rsidP="000A1F5D">
      <w:pPr>
        <w:numPr>
          <w:ilvl w:val="0"/>
          <w:numId w:val="90"/>
        </w:numPr>
      </w:pPr>
      <w:r w:rsidRPr="000A1F5D">
        <w:t>Market prices shall be determined by participants, not the Institution</w:t>
      </w:r>
    </w:p>
    <w:p w:rsidR="000A1F5D" w:rsidRPr="000A1F5D" w:rsidRDefault="00814EBA" w:rsidP="000A1F5D">
      <w:r>
        <w:rPr>
          <w:noProof/>
        </w:rPr>
      </w:r>
      <w:r>
        <w:pict w14:anchorId="44498894">
          <v:rect id="Rectangle 1503" o:spid="_x0000_s22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Preferential Jurisdiction</w:t>
      </w:r>
    </w:p>
    <w:p w:rsidR="000A1F5D" w:rsidRPr="000A1F5D" w:rsidRDefault="000A1F5D" w:rsidP="000A1F5D">
      <w:r w:rsidRPr="000A1F5D">
        <w:t>All eligible jurisdictions are treated equally.</w:t>
      </w:r>
    </w:p>
    <w:p w:rsidR="000A1F5D" w:rsidRPr="000A1F5D" w:rsidRDefault="000A1F5D" w:rsidP="000A1F5D">
      <w:r w:rsidRPr="000A1F5D">
        <w:rPr>
          <w:b/>
          <w:bCs/>
        </w:rPr>
        <w:t>What This Means in Practice:</w:t>
      </w:r>
    </w:p>
    <w:p w:rsidR="000A1F5D" w:rsidRPr="000A1F5D" w:rsidRDefault="000A1F5D" w:rsidP="000A1F5D">
      <w:pPr>
        <w:numPr>
          <w:ilvl w:val="0"/>
          <w:numId w:val="91"/>
        </w:numPr>
      </w:pPr>
      <w:r w:rsidRPr="000A1F5D">
        <w:t>No jurisdiction receives privileged access</w:t>
      </w:r>
    </w:p>
    <w:p w:rsidR="000A1F5D" w:rsidRPr="000A1F5D" w:rsidRDefault="000A1F5D" w:rsidP="000A1F5D">
      <w:pPr>
        <w:numPr>
          <w:ilvl w:val="0"/>
          <w:numId w:val="91"/>
        </w:numPr>
      </w:pPr>
      <w:r w:rsidRPr="000A1F5D">
        <w:t>No jurisdiction receives preferential treatment</w:t>
      </w:r>
    </w:p>
    <w:p w:rsidR="000A1F5D" w:rsidRPr="000A1F5D" w:rsidRDefault="000A1F5D" w:rsidP="000A1F5D">
      <w:pPr>
        <w:numPr>
          <w:ilvl w:val="0"/>
          <w:numId w:val="91"/>
        </w:numPr>
      </w:pPr>
      <w:r w:rsidRPr="000A1F5D">
        <w:t>No jurisdiction is excluded without legal basis</w:t>
      </w:r>
    </w:p>
    <w:p w:rsidR="000A1F5D" w:rsidRPr="000A1F5D" w:rsidRDefault="000A1F5D" w:rsidP="000A1F5D">
      <w:pPr>
        <w:numPr>
          <w:ilvl w:val="0"/>
          <w:numId w:val="91"/>
        </w:numPr>
      </w:pPr>
      <w:r w:rsidRPr="000A1F5D">
        <w:t>Jurisdictional differences are managed through operational compliance</w:t>
      </w:r>
    </w:p>
    <w:p w:rsidR="000A1F5D" w:rsidRPr="000A1F5D" w:rsidRDefault="000A1F5D" w:rsidP="000A1F5D">
      <w:pPr>
        <w:numPr>
          <w:ilvl w:val="0"/>
          <w:numId w:val="91"/>
        </w:numPr>
      </w:pPr>
      <w:r w:rsidRPr="000A1F5D">
        <w:t>The Institution does not favor any jurisdiction in its operations</w:t>
      </w:r>
    </w:p>
    <w:p w:rsidR="000A1F5D" w:rsidRPr="000A1F5D" w:rsidRDefault="000A1F5D" w:rsidP="000A1F5D">
      <w:r w:rsidRPr="000A1F5D">
        <w:rPr>
          <w:b/>
          <w:bCs/>
        </w:rPr>
        <w:t>Example:</w:t>
      </w:r>
    </w:p>
    <w:p w:rsidR="000A1F5D" w:rsidRPr="000A1F5D" w:rsidRDefault="000A1F5D" w:rsidP="000A1F5D">
      <w:r w:rsidRPr="000A1F5D">
        <w:t>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p w:rsidR="000A1F5D" w:rsidRPr="000A1F5D" w:rsidRDefault="000A1F5D" w:rsidP="000A1F5D">
      <w:r w:rsidRPr="000A1F5D">
        <w:rPr>
          <w:b/>
          <w:bCs/>
        </w:rPr>
        <w:t>Why This Matters:</w:t>
      </w:r>
    </w:p>
    <w:p w:rsidR="000A1F5D" w:rsidRPr="000A1F5D" w:rsidRDefault="000A1F5D" w:rsidP="000A1F5D">
      <w:pPr>
        <w:numPr>
          <w:ilvl w:val="0"/>
          <w:numId w:val="92"/>
        </w:numPr>
      </w:pPr>
      <w:r w:rsidRPr="000A1F5D">
        <w:t>Without this restriction, the Institution would favor certain jurisdictions</w:t>
      </w:r>
    </w:p>
    <w:p w:rsidR="000A1F5D" w:rsidRPr="000A1F5D" w:rsidRDefault="000A1F5D" w:rsidP="000A1F5D">
      <w:pPr>
        <w:numPr>
          <w:ilvl w:val="0"/>
          <w:numId w:val="92"/>
        </w:numPr>
      </w:pPr>
      <w:r w:rsidRPr="000A1F5D">
        <w:t>Without this restriction, the Institution would lose its global legitimacy</w:t>
      </w:r>
    </w:p>
    <w:p w:rsidR="000A1F5D" w:rsidRPr="000A1F5D" w:rsidRDefault="000A1F5D" w:rsidP="000A1F5D">
      <w:pPr>
        <w:numPr>
          <w:ilvl w:val="0"/>
          <w:numId w:val="92"/>
        </w:numPr>
      </w:pPr>
      <w:r w:rsidRPr="000A1F5D">
        <w:t>Without this restriction, the Institution would reproduce colonial financial structures</w:t>
      </w:r>
    </w:p>
    <w:p w:rsidR="000A1F5D" w:rsidRPr="000A1F5D" w:rsidRDefault="000A1F5D" w:rsidP="000A1F5D">
      <w:r w:rsidRPr="000A1F5D">
        <w:rPr>
          <w:b/>
          <w:bCs/>
        </w:rPr>
        <w:t>Application:</w:t>
      </w:r>
    </w:p>
    <w:p w:rsidR="000A1F5D" w:rsidRPr="000A1F5D" w:rsidRDefault="000A1F5D" w:rsidP="000A1F5D">
      <w:pPr>
        <w:numPr>
          <w:ilvl w:val="0"/>
          <w:numId w:val="93"/>
        </w:numPr>
      </w:pPr>
      <w:r w:rsidRPr="000A1F5D">
        <w:t>All decisions shall be evaluated against the question: "Does this favor any jurisdiction?"</w:t>
      </w:r>
    </w:p>
    <w:p w:rsidR="000A1F5D" w:rsidRPr="000A1F5D" w:rsidRDefault="000A1F5D" w:rsidP="000A1F5D">
      <w:pPr>
        <w:numPr>
          <w:ilvl w:val="0"/>
          <w:numId w:val="93"/>
        </w:numPr>
      </w:pPr>
      <w:r w:rsidRPr="000A1F5D">
        <w:t>No decision shall grant preferential treatment to any jurisdiction</w:t>
      </w:r>
    </w:p>
    <w:p w:rsidR="000A1F5D" w:rsidRPr="000A1F5D" w:rsidRDefault="000A1F5D" w:rsidP="000A1F5D">
      <w:pPr>
        <w:numPr>
          <w:ilvl w:val="0"/>
          <w:numId w:val="93"/>
        </w:numPr>
      </w:pPr>
      <w:r w:rsidRPr="000A1F5D">
        <w:t>Jurisdictional differences shall be managed through compliance, not privilege</w:t>
      </w:r>
    </w:p>
    <w:p w:rsidR="000A1F5D" w:rsidRPr="000A1F5D" w:rsidRDefault="00814EBA" w:rsidP="000A1F5D">
      <w:r>
        <w:rPr>
          <w:noProof/>
        </w:rPr>
      </w:r>
      <w:r>
        <w:pict w14:anchorId="5924A6C3">
          <v:rect id="Rectangle 1501" o:spid="_x0000_s22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Equal Treatment of All Eligible Participants</w:t>
      </w:r>
    </w:p>
    <w:p w:rsidR="000A1F5D" w:rsidRPr="000A1F5D" w:rsidRDefault="000A1F5D" w:rsidP="000A1F5D">
      <w:r w:rsidRPr="000A1F5D">
        <w:t>All participants who meet objective criteria are treated equally.</w:t>
      </w:r>
    </w:p>
    <w:p w:rsidR="000A1F5D" w:rsidRPr="000A1F5D" w:rsidRDefault="000A1F5D" w:rsidP="000A1F5D">
      <w:r w:rsidRPr="000A1F5D">
        <w:rPr>
          <w:b/>
          <w:bCs/>
        </w:rPr>
        <w:t>What This Means in Practice:</w:t>
      </w:r>
    </w:p>
    <w:p w:rsidR="000A1F5D" w:rsidRPr="000A1F5D" w:rsidRDefault="000A1F5D" w:rsidP="000A1F5D">
      <w:pPr>
        <w:numPr>
          <w:ilvl w:val="0"/>
          <w:numId w:val="94"/>
        </w:numPr>
      </w:pPr>
      <w:r w:rsidRPr="000A1F5D">
        <w:t>Same fees for all participants</w:t>
      </w:r>
    </w:p>
    <w:p w:rsidR="000A1F5D" w:rsidRPr="000A1F5D" w:rsidRDefault="000A1F5D" w:rsidP="000A1F5D">
      <w:pPr>
        <w:numPr>
          <w:ilvl w:val="0"/>
          <w:numId w:val="94"/>
        </w:numPr>
      </w:pPr>
      <w:r w:rsidRPr="000A1F5D">
        <w:t>Same redemption rights for all participants</w:t>
      </w:r>
    </w:p>
    <w:p w:rsidR="000A1F5D" w:rsidRPr="000A1F5D" w:rsidRDefault="000A1F5D" w:rsidP="000A1F5D">
      <w:pPr>
        <w:numPr>
          <w:ilvl w:val="0"/>
          <w:numId w:val="94"/>
        </w:numPr>
      </w:pPr>
      <w:r w:rsidRPr="000A1F5D">
        <w:t>Same settlement rules for all participants</w:t>
      </w:r>
    </w:p>
    <w:p w:rsidR="000A1F5D" w:rsidRPr="000A1F5D" w:rsidRDefault="000A1F5D" w:rsidP="000A1F5D">
      <w:pPr>
        <w:numPr>
          <w:ilvl w:val="0"/>
          <w:numId w:val="94"/>
        </w:numPr>
      </w:pPr>
      <w:r w:rsidRPr="000A1F5D">
        <w:t>Same access conditions for all participants</w:t>
      </w:r>
    </w:p>
    <w:p w:rsidR="000A1F5D" w:rsidRPr="000A1F5D" w:rsidRDefault="000A1F5D" w:rsidP="000A1F5D">
      <w:pPr>
        <w:numPr>
          <w:ilvl w:val="0"/>
          <w:numId w:val="94"/>
        </w:numPr>
      </w:pPr>
      <w:r w:rsidRPr="000A1F5D">
        <w:t>No special treatment for any participant</w:t>
      </w:r>
    </w:p>
    <w:p w:rsidR="000A1F5D" w:rsidRPr="000A1F5D" w:rsidRDefault="000A1F5D" w:rsidP="000A1F5D">
      <w:r w:rsidRPr="000A1F5D">
        <w:rPr>
          <w:b/>
          <w:bCs/>
        </w:rPr>
        <w:t>Example:</w:t>
      </w:r>
    </w:p>
    <w:p w:rsidR="000A1F5D" w:rsidRPr="000A1F5D" w:rsidRDefault="000A1F5D" w:rsidP="000A1F5D">
      <w:r w:rsidRPr="000A1F5D">
        <w:t>A small trade finance platform and a large global bank pay the same fees, have the same redemption rights, and follow the same settlement rules. There are no volume discounts, preferential access, or special arrangements for any participant.</w:t>
      </w:r>
    </w:p>
    <w:p w:rsidR="000A1F5D" w:rsidRPr="000A1F5D" w:rsidRDefault="000A1F5D" w:rsidP="000A1F5D">
      <w:r w:rsidRPr="000A1F5D">
        <w:rPr>
          <w:b/>
          <w:bCs/>
        </w:rPr>
        <w:t>Why This Matters:</w:t>
      </w:r>
    </w:p>
    <w:p w:rsidR="000A1F5D" w:rsidRPr="000A1F5D" w:rsidRDefault="000A1F5D" w:rsidP="000A1F5D">
      <w:pPr>
        <w:numPr>
          <w:ilvl w:val="0"/>
          <w:numId w:val="95"/>
        </w:numPr>
      </w:pPr>
      <w:r w:rsidRPr="000A1F5D">
        <w:t>Without equal treatment, the Institution would favor larger participants</w:t>
      </w:r>
    </w:p>
    <w:p w:rsidR="000A1F5D" w:rsidRPr="000A1F5D" w:rsidRDefault="000A1F5D" w:rsidP="000A1F5D">
      <w:pPr>
        <w:numPr>
          <w:ilvl w:val="0"/>
          <w:numId w:val="95"/>
        </w:numPr>
      </w:pPr>
      <w:r w:rsidRPr="000A1F5D">
        <w:t>Without equal treatment, the Institution would be captured by special interests</w:t>
      </w:r>
    </w:p>
    <w:p w:rsidR="000A1F5D" w:rsidRPr="000A1F5D" w:rsidRDefault="000A1F5D" w:rsidP="000A1F5D">
      <w:pPr>
        <w:numPr>
          <w:ilvl w:val="0"/>
          <w:numId w:val="95"/>
        </w:numPr>
      </w:pPr>
      <w:r w:rsidRPr="000A1F5D">
        <w:t>Without equal treatment, the Institution would lose its neutrality</w:t>
      </w:r>
    </w:p>
    <w:p w:rsidR="000A1F5D" w:rsidRPr="000A1F5D" w:rsidRDefault="000A1F5D" w:rsidP="000A1F5D">
      <w:r w:rsidRPr="000A1F5D">
        <w:rPr>
          <w:b/>
          <w:bCs/>
        </w:rPr>
        <w:t>Application:</w:t>
      </w:r>
    </w:p>
    <w:p w:rsidR="000A1F5D" w:rsidRPr="000A1F5D" w:rsidRDefault="000A1F5D" w:rsidP="000A1F5D">
      <w:pPr>
        <w:numPr>
          <w:ilvl w:val="0"/>
          <w:numId w:val="96"/>
        </w:numPr>
      </w:pPr>
      <w:r w:rsidRPr="000A1F5D">
        <w:t>All decisions shall be evaluated against the question: "Does this treat all eligible participants equally?"</w:t>
      </w:r>
    </w:p>
    <w:p w:rsidR="000A1F5D" w:rsidRPr="000A1F5D" w:rsidRDefault="000A1F5D" w:rsidP="000A1F5D">
      <w:pPr>
        <w:numPr>
          <w:ilvl w:val="0"/>
          <w:numId w:val="96"/>
        </w:numPr>
      </w:pPr>
      <w:r w:rsidRPr="000A1F5D">
        <w:t>No decision shall grant preferential treatment to any participant</w:t>
      </w:r>
    </w:p>
    <w:p w:rsidR="000A1F5D" w:rsidRPr="000A1F5D" w:rsidRDefault="000A1F5D" w:rsidP="000A1F5D">
      <w:pPr>
        <w:numPr>
          <w:ilvl w:val="0"/>
          <w:numId w:val="96"/>
        </w:numPr>
      </w:pPr>
      <w:r w:rsidRPr="000A1F5D">
        <w:t>Fees, rights, and rules shall apply uniformly</w:t>
      </w:r>
    </w:p>
    <w:p w:rsidR="000A1F5D" w:rsidRPr="000A1F5D" w:rsidRDefault="00814EBA" w:rsidP="000A1F5D">
      <w:r>
        <w:rPr>
          <w:noProof/>
        </w:rPr>
      </w:r>
      <w:r>
        <w:pict w14:anchorId="311553E4">
          <v:rect id="Rectangle 1499" o:spid="_x0000_s22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Discrimination</w:t>
      </w:r>
    </w:p>
    <w:p w:rsidR="000A1F5D" w:rsidRPr="000A1F5D" w:rsidRDefault="000A1F5D" w:rsidP="000A1F5D">
      <w:r w:rsidRPr="000A1F5D">
        <w:t>The Institution does not discriminate on any basis except objective eligibility criteria.</w:t>
      </w:r>
    </w:p>
    <w:p w:rsidR="000A1F5D" w:rsidRPr="000A1F5D" w:rsidRDefault="000A1F5D" w:rsidP="000A1F5D">
      <w:r w:rsidRPr="000A1F5D">
        <w:rPr>
          <w:b/>
          <w:bCs/>
        </w:rPr>
        <w:t>What This Means in Practice:</w:t>
      </w:r>
    </w:p>
    <w:p w:rsidR="000A1F5D" w:rsidRPr="000A1F5D" w:rsidRDefault="000A1F5D" w:rsidP="000A1F5D">
      <w:pPr>
        <w:numPr>
          <w:ilvl w:val="0"/>
          <w:numId w:val="97"/>
        </w:numPr>
      </w:pPr>
      <w:r w:rsidRPr="000A1F5D">
        <w:t>No discrimination by nationality</w:t>
      </w:r>
    </w:p>
    <w:p w:rsidR="000A1F5D" w:rsidRPr="000A1F5D" w:rsidRDefault="000A1F5D" w:rsidP="000A1F5D">
      <w:pPr>
        <w:numPr>
          <w:ilvl w:val="0"/>
          <w:numId w:val="97"/>
        </w:numPr>
      </w:pPr>
      <w:r w:rsidRPr="000A1F5D">
        <w:t>No discrimination by jurisdiction</w:t>
      </w:r>
    </w:p>
    <w:p w:rsidR="000A1F5D" w:rsidRPr="000A1F5D" w:rsidRDefault="000A1F5D" w:rsidP="000A1F5D">
      <w:pPr>
        <w:numPr>
          <w:ilvl w:val="0"/>
          <w:numId w:val="97"/>
        </w:numPr>
      </w:pPr>
      <w:r w:rsidRPr="000A1F5D">
        <w:t>No discrimination by size</w:t>
      </w:r>
    </w:p>
    <w:p w:rsidR="000A1F5D" w:rsidRPr="000A1F5D" w:rsidRDefault="000A1F5D" w:rsidP="000A1F5D">
      <w:pPr>
        <w:numPr>
          <w:ilvl w:val="0"/>
          <w:numId w:val="97"/>
        </w:numPr>
      </w:pPr>
      <w:r w:rsidRPr="000A1F5D">
        <w:t>No discrimination by industry</w:t>
      </w:r>
    </w:p>
    <w:p w:rsidR="000A1F5D" w:rsidRPr="000A1F5D" w:rsidRDefault="000A1F5D" w:rsidP="000A1F5D">
      <w:pPr>
        <w:numPr>
          <w:ilvl w:val="0"/>
          <w:numId w:val="97"/>
        </w:numPr>
      </w:pPr>
      <w:r w:rsidRPr="000A1F5D">
        <w:t>Objective eligibility criteria applied uniformly</w:t>
      </w:r>
    </w:p>
    <w:p w:rsidR="000A1F5D" w:rsidRPr="000A1F5D" w:rsidRDefault="000A1F5D" w:rsidP="000A1F5D">
      <w:r w:rsidRPr="000A1F5D">
        <w:rPr>
          <w:b/>
          <w:bCs/>
        </w:rPr>
        <w:lastRenderedPageBreak/>
        <w:t>Example:</w:t>
      </w:r>
    </w:p>
    <w:p w:rsidR="000A1F5D" w:rsidRPr="000A1F5D" w:rsidRDefault="000A1F5D" w:rsidP="000A1F5D">
      <w:r w:rsidRPr="000A1F5D">
        <w:t>A participant from any jurisdiction that meets objective eligibility criteria is treated equally. A participant of any size that meets objective criteria is treated equally. Eligibility is based on objective criteria, not political or subjective factors.</w:t>
      </w:r>
    </w:p>
    <w:p w:rsidR="000A1F5D" w:rsidRPr="000A1F5D" w:rsidRDefault="000A1F5D" w:rsidP="000A1F5D">
      <w:r w:rsidRPr="000A1F5D">
        <w:rPr>
          <w:b/>
          <w:bCs/>
        </w:rPr>
        <w:t>Why This Matters:</w:t>
      </w:r>
    </w:p>
    <w:p w:rsidR="000A1F5D" w:rsidRPr="000A1F5D" w:rsidRDefault="000A1F5D" w:rsidP="000A1F5D">
      <w:pPr>
        <w:numPr>
          <w:ilvl w:val="0"/>
          <w:numId w:val="98"/>
        </w:numPr>
      </w:pPr>
      <w:r w:rsidRPr="000A1F5D">
        <w:t>Without non-discrimination, the Institution would be discriminatory</w:t>
      </w:r>
    </w:p>
    <w:p w:rsidR="000A1F5D" w:rsidRPr="000A1F5D" w:rsidRDefault="000A1F5D" w:rsidP="000A1F5D">
      <w:pPr>
        <w:numPr>
          <w:ilvl w:val="0"/>
          <w:numId w:val="98"/>
        </w:numPr>
      </w:pPr>
      <w:r w:rsidRPr="000A1F5D">
        <w:t>Without non-discrimination, the Institution would be legally vulnerable</w:t>
      </w:r>
    </w:p>
    <w:p w:rsidR="000A1F5D" w:rsidRPr="000A1F5D" w:rsidRDefault="000A1F5D" w:rsidP="000A1F5D">
      <w:pPr>
        <w:numPr>
          <w:ilvl w:val="0"/>
          <w:numId w:val="98"/>
        </w:numPr>
      </w:pPr>
      <w:r w:rsidRPr="000A1F5D">
        <w:t>Without non-discrimination, the Institution would violate its constitutional principles</w:t>
      </w:r>
    </w:p>
    <w:p w:rsidR="000A1F5D" w:rsidRPr="000A1F5D" w:rsidRDefault="000A1F5D" w:rsidP="000A1F5D">
      <w:r w:rsidRPr="000A1F5D">
        <w:rPr>
          <w:b/>
          <w:bCs/>
        </w:rPr>
        <w:t>Application:</w:t>
      </w:r>
    </w:p>
    <w:p w:rsidR="000A1F5D" w:rsidRPr="000A1F5D" w:rsidRDefault="000A1F5D" w:rsidP="000A1F5D">
      <w:pPr>
        <w:numPr>
          <w:ilvl w:val="0"/>
          <w:numId w:val="99"/>
        </w:numPr>
      </w:pPr>
      <w:r w:rsidRPr="000A1F5D">
        <w:t>All decisions shall be evaluated against the question: "Is this discriminatory?"</w:t>
      </w:r>
    </w:p>
    <w:p w:rsidR="000A1F5D" w:rsidRPr="000A1F5D" w:rsidRDefault="000A1F5D" w:rsidP="000A1F5D">
      <w:pPr>
        <w:numPr>
          <w:ilvl w:val="0"/>
          <w:numId w:val="99"/>
        </w:numPr>
      </w:pPr>
      <w:r w:rsidRPr="000A1F5D">
        <w:t>No decision shall discriminate on any basis except objective criteria</w:t>
      </w:r>
    </w:p>
    <w:p w:rsidR="000A1F5D" w:rsidRPr="000A1F5D" w:rsidRDefault="000A1F5D" w:rsidP="000A1F5D">
      <w:pPr>
        <w:numPr>
          <w:ilvl w:val="0"/>
          <w:numId w:val="99"/>
        </w:numPr>
      </w:pPr>
      <w:r w:rsidRPr="000A1F5D">
        <w:t>Eligibility criteria shall be objective and applied uniformly</w:t>
      </w:r>
    </w:p>
    <w:p w:rsidR="000A1F5D" w:rsidRPr="000A1F5D" w:rsidRDefault="00814EBA" w:rsidP="000A1F5D">
      <w:r>
        <w:rPr>
          <w:noProof/>
        </w:rPr>
      </w:r>
      <w:r>
        <w:pict w14:anchorId="68329A1D">
          <v:rect id="Rectangle 1497" o:spid="_x0000_s226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Institutional Neutrality vs. Legal Compliance</w:t>
      </w:r>
    </w:p>
    <w:p w:rsidR="000A1F5D" w:rsidRPr="000A1F5D" w:rsidRDefault="000A1F5D" w:rsidP="000A1F5D">
      <w:r w:rsidRPr="000A1F5D">
        <w:t>Institutional neutrality does not mean lawlessness.</w:t>
      </w:r>
    </w:p>
    <w:p w:rsidR="000A1F5D" w:rsidRPr="000A1F5D" w:rsidRDefault="000A1F5D" w:rsidP="000A1F5D">
      <w:r w:rsidRPr="000A1F5D">
        <w:rPr>
          <w:b/>
          <w:bCs/>
        </w:rPr>
        <w:t>What This Means in Practice:</w:t>
      </w:r>
    </w:p>
    <w:p w:rsidR="000A1F5D" w:rsidRPr="000A1F5D" w:rsidRDefault="000A1F5D" w:rsidP="000A1F5D">
      <w:pPr>
        <w:numPr>
          <w:ilvl w:val="0"/>
          <w:numId w:val="100"/>
        </w:numPr>
      </w:pPr>
      <w:r w:rsidRPr="000A1F5D">
        <w:t>The Institution complies with all applicable laws and sanctions</w:t>
      </w:r>
    </w:p>
    <w:p w:rsidR="000A1F5D" w:rsidRPr="000A1F5D" w:rsidRDefault="000A1F5D" w:rsidP="000A1F5D">
      <w:pPr>
        <w:numPr>
          <w:ilvl w:val="0"/>
          <w:numId w:val="100"/>
        </w:numPr>
      </w:pPr>
      <w:r w:rsidRPr="000A1F5D">
        <w:t>Compliance does not constitute political alignment</w:t>
      </w:r>
    </w:p>
    <w:p w:rsidR="000A1F5D" w:rsidRPr="000A1F5D" w:rsidRDefault="000A1F5D" w:rsidP="000A1F5D">
      <w:pPr>
        <w:numPr>
          <w:ilvl w:val="0"/>
          <w:numId w:val="100"/>
        </w:numPr>
      </w:pPr>
      <w:r w:rsidRPr="000A1F5D">
        <w:t>Sanctions compliance is mandatory and neutral</w:t>
      </w:r>
    </w:p>
    <w:p w:rsidR="000A1F5D" w:rsidRPr="000A1F5D" w:rsidRDefault="000A1F5D" w:rsidP="000A1F5D">
      <w:pPr>
        <w:numPr>
          <w:ilvl w:val="0"/>
          <w:numId w:val="100"/>
        </w:numPr>
      </w:pPr>
      <w:r w:rsidRPr="000A1F5D">
        <w:t>Legal compliance is consistent with neutrality</w:t>
      </w:r>
    </w:p>
    <w:p w:rsidR="000A1F5D" w:rsidRPr="000A1F5D" w:rsidRDefault="000A1F5D" w:rsidP="000A1F5D">
      <w:r w:rsidRPr="000A1F5D">
        <w:rPr>
          <w:b/>
          <w:bCs/>
        </w:rPr>
        <w:t>Example:</w:t>
      </w:r>
    </w:p>
    <w:p w:rsidR="000A1F5D" w:rsidRPr="000A1F5D" w:rsidRDefault="000A1F5D" w:rsidP="000A1F5D">
      <w:r w:rsidRPr="000A1F5D">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sidR="000A1F5D" w:rsidRPr="000A1F5D" w:rsidRDefault="000A1F5D" w:rsidP="000A1F5D">
      <w:r w:rsidRPr="000A1F5D">
        <w:rPr>
          <w:b/>
          <w:bCs/>
        </w:rPr>
        <w:t>Why This Matters:</w:t>
      </w:r>
    </w:p>
    <w:p w:rsidR="000A1F5D" w:rsidRPr="000A1F5D" w:rsidRDefault="000A1F5D" w:rsidP="000A1F5D">
      <w:pPr>
        <w:numPr>
          <w:ilvl w:val="0"/>
          <w:numId w:val="101"/>
        </w:numPr>
      </w:pPr>
      <w:r w:rsidRPr="000A1F5D">
        <w:t>Without legal compliance, the Institution is vulnerable to enforcement action</w:t>
      </w:r>
    </w:p>
    <w:p w:rsidR="000A1F5D" w:rsidRPr="000A1F5D" w:rsidRDefault="000A1F5D" w:rsidP="000A1F5D">
      <w:pPr>
        <w:numPr>
          <w:ilvl w:val="0"/>
          <w:numId w:val="101"/>
        </w:numPr>
      </w:pPr>
      <w:r w:rsidRPr="000A1F5D">
        <w:t>Without legal compliance, the Institution threatens its participants</w:t>
      </w:r>
    </w:p>
    <w:p w:rsidR="000A1F5D" w:rsidRPr="000A1F5D" w:rsidRDefault="000A1F5D" w:rsidP="000A1F5D">
      <w:pPr>
        <w:numPr>
          <w:ilvl w:val="0"/>
          <w:numId w:val="101"/>
        </w:numPr>
      </w:pPr>
      <w:r w:rsidRPr="000A1F5D">
        <w:t>Legal compliance is consistent with institutional neutrality</w:t>
      </w:r>
    </w:p>
    <w:p w:rsidR="000A1F5D" w:rsidRPr="000A1F5D" w:rsidRDefault="000A1F5D" w:rsidP="000A1F5D">
      <w:r w:rsidRPr="000A1F5D">
        <w:rPr>
          <w:b/>
          <w:bCs/>
        </w:rPr>
        <w:t>Application:</w:t>
      </w:r>
    </w:p>
    <w:p w:rsidR="000A1F5D" w:rsidRPr="000A1F5D" w:rsidRDefault="000A1F5D" w:rsidP="000A1F5D">
      <w:pPr>
        <w:numPr>
          <w:ilvl w:val="0"/>
          <w:numId w:val="102"/>
        </w:numPr>
      </w:pPr>
      <w:r w:rsidRPr="000A1F5D">
        <w:t>All compliance decisions shall be evaluated against the question: "Does this preserve neutrality?"</w:t>
      </w:r>
    </w:p>
    <w:p w:rsidR="000A1F5D" w:rsidRPr="000A1F5D" w:rsidRDefault="000A1F5D" w:rsidP="000A1F5D">
      <w:pPr>
        <w:numPr>
          <w:ilvl w:val="0"/>
          <w:numId w:val="102"/>
        </w:numPr>
      </w:pPr>
      <w:r w:rsidRPr="000A1F5D">
        <w:t>Compliance shall be achieved through operational adaptation</w:t>
      </w:r>
    </w:p>
    <w:p w:rsidR="000A1F5D" w:rsidRPr="000A1F5D" w:rsidRDefault="000A1F5D" w:rsidP="000A1F5D">
      <w:pPr>
        <w:numPr>
          <w:ilvl w:val="0"/>
          <w:numId w:val="102"/>
        </w:numPr>
      </w:pPr>
      <w:r w:rsidRPr="000A1F5D">
        <w:t>Legal compliance shall not be conflated with political alignment</w:t>
      </w:r>
    </w:p>
    <w:p w:rsidR="000A1F5D" w:rsidRPr="000A1F5D" w:rsidRDefault="00814EBA" w:rsidP="000A1F5D">
      <w:r>
        <w:rPr>
          <w:noProof/>
        </w:rPr>
      </w:r>
      <w:r>
        <w:pict w14:anchorId="7184A5B6">
          <v:rect id="Rectangle 1495" o:spid="_x0000_s226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123"/>
        <w:gridCol w:w="2808"/>
        <w:gridCol w:w="3197"/>
        <w:gridCol w:w="233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Meaning</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Key Restriction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Violation Consequence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Political Alignment</w:t>
            </w:r>
          </w:p>
        </w:tc>
        <w:tc>
          <w:tcPr>
            <w:tcW w:w="0" w:type="auto"/>
            <w:tcMar>
              <w:top w:w="150" w:type="dxa"/>
              <w:left w:w="240" w:type="dxa"/>
              <w:bottom w:w="150" w:type="dxa"/>
              <w:right w:w="240" w:type="dxa"/>
            </w:tcMar>
            <w:vAlign w:val="center"/>
            <w:hideMark/>
          </w:tcPr>
          <w:p w:rsidR="000A1F5D" w:rsidRPr="000A1F5D" w:rsidRDefault="000A1F5D" w:rsidP="000A1F5D">
            <w:r w:rsidRPr="000A1F5D">
              <w:t>No sides in political disputes</w:t>
            </w:r>
          </w:p>
        </w:tc>
        <w:tc>
          <w:tcPr>
            <w:tcW w:w="0" w:type="auto"/>
            <w:tcMar>
              <w:top w:w="150" w:type="dxa"/>
              <w:left w:w="240" w:type="dxa"/>
              <w:bottom w:w="150" w:type="dxa"/>
              <w:right w:w="240" w:type="dxa"/>
            </w:tcMar>
            <w:vAlign w:val="center"/>
            <w:hideMark/>
          </w:tcPr>
          <w:p w:rsidR="000A1F5D" w:rsidRPr="000A1F5D" w:rsidRDefault="000A1F5D" w:rsidP="000A1F5D">
            <w:r w:rsidRPr="000A1F5D">
              <w:t>No political endorsements or alignment</w:t>
            </w:r>
          </w:p>
        </w:tc>
        <w:tc>
          <w:tcPr>
            <w:tcW w:w="0" w:type="auto"/>
            <w:tcMar>
              <w:top w:w="150" w:type="dxa"/>
              <w:left w:w="240" w:type="dxa"/>
              <w:bottom w:w="150" w:type="dxa"/>
              <w:right w:w="0" w:type="dxa"/>
            </w:tcMar>
            <w:vAlign w:val="center"/>
            <w:hideMark/>
          </w:tcPr>
          <w:p w:rsidR="000A1F5D" w:rsidRPr="000A1F5D" w:rsidRDefault="000A1F5D" w:rsidP="000A1F5D">
            <w:r w:rsidRPr="000A1F5D">
              <w:t>Loss of neutrality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Monetary Policy</w:t>
            </w:r>
          </w:p>
        </w:tc>
        <w:tc>
          <w:tcPr>
            <w:tcW w:w="0" w:type="auto"/>
            <w:tcMar>
              <w:top w:w="150" w:type="dxa"/>
              <w:left w:w="240" w:type="dxa"/>
              <w:bottom w:w="150" w:type="dxa"/>
              <w:right w:w="240" w:type="dxa"/>
            </w:tcMar>
            <w:vAlign w:val="center"/>
            <w:hideMark/>
          </w:tcPr>
          <w:p w:rsidR="000A1F5D" w:rsidRPr="000A1F5D" w:rsidRDefault="000A1F5D" w:rsidP="000A1F5D">
            <w:r w:rsidRPr="000A1F5D">
              <w:t>No discretionary monetary management</w:t>
            </w:r>
          </w:p>
        </w:tc>
        <w:tc>
          <w:tcPr>
            <w:tcW w:w="0" w:type="auto"/>
            <w:tcMar>
              <w:top w:w="150" w:type="dxa"/>
              <w:left w:w="240" w:type="dxa"/>
              <w:bottom w:w="150" w:type="dxa"/>
              <w:right w:w="240" w:type="dxa"/>
            </w:tcMar>
            <w:vAlign w:val="center"/>
            <w:hideMark/>
          </w:tcPr>
          <w:p w:rsidR="000A1F5D" w:rsidRPr="000A1F5D" w:rsidRDefault="000A1F5D" w:rsidP="000A1F5D">
            <w:r w:rsidRPr="000A1F5D">
              <w:t>No interest rates, printing, QE, inflation targeting</w:t>
            </w:r>
          </w:p>
        </w:tc>
        <w:tc>
          <w:tcPr>
            <w:tcW w:w="0" w:type="auto"/>
            <w:tcMar>
              <w:top w:w="150" w:type="dxa"/>
              <w:left w:w="240" w:type="dxa"/>
              <w:bottom w:w="150" w:type="dxa"/>
              <w:right w:w="0" w:type="dxa"/>
            </w:tcMar>
            <w:vAlign w:val="center"/>
            <w:hideMark/>
          </w:tcPr>
          <w:p w:rsidR="000A1F5D" w:rsidRPr="000A1F5D" w:rsidRDefault="000A1F5D" w:rsidP="000A1F5D">
            <w:r w:rsidRPr="000A1F5D">
              <w:t>Loss of constitutional purpose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Speculation</w:t>
            </w:r>
          </w:p>
        </w:tc>
        <w:tc>
          <w:tcPr>
            <w:tcW w:w="0" w:type="auto"/>
            <w:tcMar>
              <w:top w:w="150" w:type="dxa"/>
              <w:left w:w="240" w:type="dxa"/>
              <w:bottom w:w="150" w:type="dxa"/>
              <w:right w:w="240" w:type="dxa"/>
            </w:tcMar>
            <w:vAlign w:val="center"/>
            <w:hideMark/>
          </w:tcPr>
          <w:p w:rsidR="000A1F5D" w:rsidRPr="000A1F5D" w:rsidRDefault="000A1F5D" w:rsidP="000A1F5D">
            <w:r w:rsidRPr="000A1F5D">
              <w:t>No trading for profit</w:t>
            </w:r>
          </w:p>
        </w:tc>
        <w:tc>
          <w:tcPr>
            <w:tcW w:w="0" w:type="auto"/>
            <w:tcMar>
              <w:top w:w="150" w:type="dxa"/>
              <w:left w:w="240" w:type="dxa"/>
              <w:bottom w:w="150" w:type="dxa"/>
              <w:right w:w="240" w:type="dxa"/>
            </w:tcMar>
            <w:vAlign w:val="center"/>
            <w:hideMark/>
          </w:tcPr>
          <w:p w:rsidR="000A1F5D" w:rsidRPr="000A1F5D" w:rsidRDefault="000A1F5D" w:rsidP="000A1F5D">
            <w:r w:rsidRPr="000A1F5D">
              <w:t>No reserve trading, arbitrage, or yield-seeking</w:t>
            </w:r>
          </w:p>
        </w:tc>
        <w:tc>
          <w:tcPr>
            <w:tcW w:w="0" w:type="auto"/>
            <w:tcMar>
              <w:top w:w="150" w:type="dxa"/>
              <w:left w:w="240" w:type="dxa"/>
              <w:bottom w:w="150" w:type="dxa"/>
              <w:right w:w="0" w:type="dxa"/>
            </w:tcMar>
            <w:vAlign w:val="center"/>
            <w:hideMark/>
          </w:tcPr>
          <w:p w:rsidR="000A1F5D" w:rsidRPr="000A1F5D" w:rsidRDefault="000A1F5D" w:rsidP="000A1F5D">
            <w:r w:rsidRPr="000A1F5D">
              <w:t>Risk exposure, loss of purpose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Economic Intervention</w:t>
            </w:r>
          </w:p>
        </w:tc>
        <w:tc>
          <w:tcPr>
            <w:tcW w:w="0" w:type="auto"/>
            <w:tcMar>
              <w:top w:w="150" w:type="dxa"/>
              <w:left w:w="240" w:type="dxa"/>
              <w:bottom w:w="150" w:type="dxa"/>
              <w:right w:w="240" w:type="dxa"/>
            </w:tcMar>
            <w:vAlign w:val="center"/>
            <w:hideMark/>
          </w:tcPr>
          <w:p w:rsidR="000A1F5D" w:rsidRPr="000A1F5D" w:rsidRDefault="000A1F5D" w:rsidP="000A1F5D">
            <w:r w:rsidRPr="000A1F5D">
              <w:t>No market intervention</w:t>
            </w:r>
          </w:p>
        </w:tc>
        <w:tc>
          <w:tcPr>
            <w:tcW w:w="0" w:type="auto"/>
            <w:tcMar>
              <w:top w:w="150" w:type="dxa"/>
              <w:left w:w="240" w:type="dxa"/>
              <w:bottom w:w="150" w:type="dxa"/>
              <w:right w:w="240" w:type="dxa"/>
            </w:tcMar>
            <w:vAlign w:val="center"/>
            <w:hideMark/>
          </w:tcPr>
          <w:p w:rsidR="000A1F5D" w:rsidRPr="000A1F5D" w:rsidRDefault="000A1F5D" w:rsidP="000A1F5D">
            <w:r w:rsidRPr="000A1F5D">
              <w:t>No currency buying/selling, no price stabilization</w:t>
            </w:r>
          </w:p>
        </w:tc>
        <w:tc>
          <w:tcPr>
            <w:tcW w:w="0" w:type="auto"/>
            <w:tcMar>
              <w:top w:w="150" w:type="dxa"/>
              <w:left w:w="240" w:type="dxa"/>
              <w:bottom w:w="150" w:type="dxa"/>
              <w:right w:w="0" w:type="dxa"/>
            </w:tcMar>
            <w:vAlign w:val="center"/>
            <w:hideMark/>
          </w:tcPr>
          <w:p w:rsidR="000A1F5D" w:rsidRPr="000A1F5D" w:rsidRDefault="000A1F5D" w:rsidP="000A1F5D">
            <w:r w:rsidRPr="000A1F5D">
              <w:t>Market distortion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Preferential Jurisdiction</w:t>
            </w:r>
          </w:p>
        </w:tc>
        <w:tc>
          <w:tcPr>
            <w:tcW w:w="0" w:type="auto"/>
            <w:tcMar>
              <w:top w:w="150" w:type="dxa"/>
              <w:left w:w="240" w:type="dxa"/>
              <w:bottom w:w="150" w:type="dxa"/>
              <w:right w:w="240" w:type="dxa"/>
            </w:tcMar>
            <w:vAlign w:val="center"/>
            <w:hideMark/>
          </w:tcPr>
          <w:p w:rsidR="000A1F5D" w:rsidRPr="000A1F5D" w:rsidRDefault="000A1F5D" w:rsidP="000A1F5D">
            <w:r w:rsidRPr="000A1F5D">
              <w:t>All jurisdictions equal</w:t>
            </w:r>
          </w:p>
        </w:tc>
        <w:tc>
          <w:tcPr>
            <w:tcW w:w="0" w:type="auto"/>
            <w:tcMar>
              <w:top w:w="150" w:type="dxa"/>
              <w:left w:w="240" w:type="dxa"/>
              <w:bottom w:w="150" w:type="dxa"/>
              <w:right w:w="240" w:type="dxa"/>
            </w:tcMar>
            <w:vAlign w:val="center"/>
            <w:hideMark/>
          </w:tcPr>
          <w:p w:rsidR="000A1F5D" w:rsidRPr="000A1F5D" w:rsidRDefault="000A1F5D" w:rsidP="000A1F5D">
            <w:r w:rsidRPr="000A1F5D">
              <w:t>No privileged access or treatment</w:t>
            </w:r>
          </w:p>
        </w:tc>
        <w:tc>
          <w:tcPr>
            <w:tcW w:w="0" w:type="auto"/>
            <w:tcMar>
              <w:top w:w="150" w:type="dxa"/>
              <w:left w:w="240" w:type="dxa"/>
              <w:bottom w:w="150" w:type="dxa"/>
              <w:right w:w="0" w:type="dxa"/>
            </w:tcMar>
            <w:vAlign w:val="center"/>
            <w:hideMark/>
          </w:tcPr>
          <w:p w:rsidR="000A1F5D" w:rsidRPr="000A1F5D" w:rsidRDefault="000A1F5D" w:rsidP="000A1F5D">
            <w:r w:rsidRPr="000A1F5D">
              <w:t>Loss of global legitimacy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Equal Treatment</w:t>
            </w:r>
          </w:p>
        </w:tc>
        <w:tc>
          <w:tcPr>
            <w:tcW w:w="0" w:type="auto"/>
            <w:tcMar>
              <w:top w:w="150" w:type="dxa"/>
              <w:left w:w="240" w:type="dxa"/>
              <w:bottom w:w="150" w:type="dxa"/>
              <w:right w:w="240" w:type="dxa"/>
            </w:tcMar>
            <w:vAlign w:val="center"/>
            <w:hideMark/>
          </w:tcPr>
          <w:p w:rsidR="000A1F5D" w:rsidRPr="000A1F5D" w:rsidRDefault="000A1F5D" w:rsidP="000A1F5D">
            <w:r w:rsidRPr="000A1F5D">
              <w:t>All eligible participants equal</w:t>
            </w:r>
          </w:p>
        </w:tc>
        <w:tc>
          <w:tcPr>
            <w:tcW w:w="0" w:type="auto"/>
            <w:tcMar>
              <w:top w:w="150" w:type="dxa"/>
              <w:left w:w="240" w:type="dxa"/>
              <w:bottom w:w="150" w:type="dxa"/>
              <w:right w:w="240" w:type="dxa"/>
            </w:tcMar>
            <w:vAlign w:val="center"/>
            <w:hideMark/>
          </w:tcPr>
          <w:p w:rsidR="000A1F5D" w:rsidRPr="000A1F5D" w:rsidRDefault="000A1F5D" w:rsidP="000A1F5D">
            <w:r w:rsidRPr="000A1F5D">
              <w:t>Same fees, rights, rules for all</w:t>
            </w:r>
          </w:p>
        </w:tc>
        <w:tc>
          <w:tcPr>
            <w:tcW w:w="0" w:type="auto"/>
            <w:tcMar>
              <w:top w:w="150" w:type="dxa"/>
              <w:left w:w="240" w:type="dxa"/>
              <w:bottom w:w="150" w:type="dxa"/>
              <w:right w:w="0" w:type="dxa"/>
            </w:tcMar>
            <w:vAlign w:val="center"/>
            <w:hideMark/>
          </w:tcPr>
          <w:p w:rsidR="000A1F5D" w:rsidRPr="000A1F5D" w:rsidRDefault="000A1F5D" w:rsidP="000A1F5D">
            <w:r w:rsidRPr="000A1F5D">
              <w:t>Capture by special interests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Discrimination</w:t>
            </w:r>
          </w:p>
        </w:tc>
        <w:tc>
          <w:tcPr>
            <w:tcW w:w="0" w:type="auto"/>
            <w:tcMar>
              <w:top w:w="150" w:type="dxa"/>
              <w:left w:w="240" w:type="dxa"/>
              <w:bottom w:w="150" w:type="dxa"/>
              <w:right w:w="240" w:type="dxa"/>
            </w:tcMar>
            <w:vAlign w:val="center"/>
            <w:hideMark/>
          </w:tcPr>
          <w:p w:rsidR="000A1F5D" w:rsidRPr="000A1F5D" w:rsidRDefault="000A1F5D" w:rsidP="000A1F5D">
            <w:r w:rsidRPr="000A1F5D">
              <w:t>Objective eligibility only</w:t>
            </w:r>
          </w:p>
        </w:tc>
        <w:tc>
          <w:tcPr>
            <w:tcW w:w="0" w:type="auto"/>
            <w:tcMar>
              <w:top w:w="150" w:type="dxa"/>
              <w:left w:w="240" w:type="dxa"/>
              <w:bottom w:w="150" w:type="dxa"/>
              <w:right w:w="240" w:type="dxa"/>
            </w:tcMar>
            <w:vAlign w:val="center"/>
            <w:hideMark/>
          </w:tcPr>
          <w:p w:rsidR="000A1F5D" w:rsidRPr="000A1F5D" w:rsidRDefault="000A1F5D" w:rsidP="000A1F5D">
            <w:r w:rsidRPr="000A1F5D">
              <w:t>No discrimination by nationality, size, etc.</w:t>
            </w:r>
          </w:p>
        </w:tc>
        <w:tc>
          <w:tcPr>
            <w:tcW w:w="0" w:type="auto"/>
            <w:tcMar>
              <w:top w:w="150" w:type="dxa"/>
              <w:left w:w="240" w:type="dxa"/>
              <w:bottom w:w="150" w:type="dxa"/>
              <w:right w:w="0" w:type="dxa"/>
            </w:tcMar>
            <w:vAlign w:val="center"/>
            <w:hideMark/>
          </w:tcPr>
          <w:p w:rsidR="000A1F5D" w:rsidRPr="000A1F5D" w:rsidRDefault="000A1F5D" w:rsidP="000A1F5D">
            <w:r w:rsidRPr="000A1F5D">
              <w:t>Legal vulnerability</w:t>
            </w:r>
          </w:p>
        </w:tc>
      </w:tr>
    </w:tbl>
    <w:p w:rsidR="000A1F5D" w:rsidRPr="000A1F5D" w:rsidRDefault="00814EBA" w:rsidP="000A1F5D">
      <w:r>
        <w:rPr>
          <w:noProof/>
        </w:rPr>
      </w:r>
      <w:r>
        <w:pict w14:anchorId="75D5D2CF">
          <v:rect id="Rectangle 1493" o:spid="_x0000_s226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is neutral. This means:</w:t>
      </w:r>
    </w:p>
    <w:p w:rsidR="000A1F5D" w:rsidRPr="000A1F5D" w:rsidRDefault="000A1F5D" w:rsidP="000A1F5D">
      <w:pPr>
        <w:numPr>
          <w:ilvl w:val="0"/>
          <w:numId w:val="103"/>
        </w:numPr>
      </w:pPr>
      <w:r w:rsidRPr="000A1F5D">
        <w:t>It does not take sides in political disputes</w:t>
      </w:r>
    </w:p>
    <w:p w:rsidR="000A1F5D" w:rsidRPr="000A1F5D" w:rsidRDefault="000A1F5D" w:rsidP="000A1F5D">
      <w:pPr>
        <w:numPr>
          <w:ilvl w:val="0"/>
          <w:numId w:val="103"/>
        </w:numPr>
      </w:pPr>
      <w:r w:rsidRPr="000A1F5D">
        <w:t>It does not implement discretionary monetary policy</w:t>
      </w:r>
    </w:p>
    <w:p w:rsidR="000A1F5D" w:rsidRPr="000A1F5D" w:rsidRDefault="000A1F5D" w:rsidP="000A1F5D">
      <w:pPr>
        <w:numPr>
          <w:ilvl w:val="0"/>
          <w:numId w:val="103"/>
        </w:numPr>
      </w:pPr>
      <w:r w:rsidRPr="000A1F5D">
        <w:t>It does not speculate with reserves</w:t>
      </w:r>
    </w:p>
    <w:p w:rsidR="000A1F5D" w:rsidRPr="000A1F5D" w:rsidRDefault="000A1F5D" w:rsidP="000A1F5D">
      <w:pPr>
        <w:numPr>
          <w:ilvl w:val="0"/>
          <w:numId w:val="103"/>
        </w:numPr>
      </w:pPr>
      <w:r w:rsidRPr="000A1F5D">
        <w:t>It does not intervene in markets</w:t>
      </w:r>
    </w:p>
    <w:p w:rsidR="000A1F5D" w:rsidRPr="000A1F5D" w:rsidRDefault="000A1F5D" w:rsidP="000A1F5D">
      <w:pPr>
        <w:numPr>
          <w:ilvl w:val="0"/>
          <w:numId w:val="103"/>
        </w:numPr>
      </w:pPr>
      <w:r w:rsidRPr="000A1F5D">
        <w:t>It does not favor any jurisdiction</w:t>
      </w:r>
    </w:p>
    <w:p w:rsidR="000A1F5D" w:rsidRPr="000A1F5D" w:rsidRDefault="000A1F5D" w:rsidP="000A1F5D">
      <w:pPr>
        <w:numPr>
          <w:ilvl w:val="0"/>
          <w:numId w:val="103"/>
        </w:numPr>
      </w:pPr>
      <w:r w:rsidRPr="000A1F5D">
        <w:t>It treats all eligible participants equally</w:t>
      </w:r>
    </w:p>
    <w:p w:rsidR="000A1F5D" w:rsidRPr="000A1F5D" w:rsidRDefault="000A1F5D" w:rsidP="000A1F5D">
      <w:pPr>
        <w:numPr>
          <w:ilvl w:val="0"/>
          <w:numId w:val="103"/>
        </w:numPr>
      </w:pPr>
      <w:r w:rsidRPr="000A1F5D">
        <w:t>It does not discriminate except on objective criteria</w:t>
      </w:r>
    </w:p>
    <w:p w:rsidR="000A1F5D" w:rsidRPr="000A1F5D" w:rsidRDefault="000A1F5D" w:rsidP="000A1F5D">
      <w:r w:rsidRPr="000A1F5D">
        <w:rPr>
          <w:b/>
          <w:bCs/>
        </w:rPr>
        <w:t>Neutrality is absolute, except where legal compliance requires operational adjustments. Legal compliance shall not be construed as political alignment.</w:t>
      </w:r>
    </w:p>
    <w:p w:rsidR="000A1F5D" w:rsidRPr="000A1F5D" w:rsidRDefault="00814EBA" w:rsidP="000A1F5D">
      <w:r>
        <w:rPr>
          <w:noProof/>
        </w:rPr>
      </w:r>
      <w:r>
        <w:pict w14:anchorId="288F6E82">
          <v:rect id="Rectangle 1491" o:spid="_x0000_s226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IV — INSTITUTIONAL NEUTRALITY]</w:t>
      </w:r>
    </w:p>
    <w:p w:rsidR="000A1F5D" w:rsidRPr="000A1F5D" w:rsidRDefault="000A1F5D" w:rsidP="000A1F5D">
      <w:pPr>
        <w:rPr>
          <w:b/>
          <w:bCs/>
        </w:rPr>
      </w:pPr>
      <w:r w:rsidRPr="000A1F5D">
        <w:rPr>
          <w:b/>
          <w:bCs/>
        </w:rPr>
        <w:t>Article V: Anti-Platform / No Constitutional Drift</w:t>
      </w:r>
    </w:p>
    <w:p w:rsidR="000A1F5D" w:rsidRPr="000A1F5D" w:rsidRDefault="00814EBA" w:rsidP="000A1F5D">
      <w:r>
        <w:rPr>
          <w:noProof/>
        </w:rPr>
      </w:r>
      <w:r>
        <w:pict w14:anchorId="5C874B42">
          <v:rect id="Rectangle 1489" o:spid="_x0000_s226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Permanent Prohibition on Expansion Beyond Constitutional Purpose</w:t>
      </w:r>
    </w:p>
    <w:p w:rsidR="000A1F5D" w:rsidRPr="000A1F5D" w:rsidRDefault="000A1F5D" w:rsidP="000A1F5D">
      <w:r w:rsidRPr="000A1F5D">
        <w:t>The Institution shall not expand beyond its constitutional purpose. It shall not engage in:</w:t>
      </w:r>
    </w:p>
    <w:p w:rsidR="000A1F5D" w:rsidRPr="000A1F5D" w:rsidRDefault="000A1F5D" w:rsidP="000A1F5D">
      <w:pPr>
        <w:numPr>
          <w:ilvl w:val="0"/>
          <w:numId w:val="104"/>
        </w:numPr>
      </w:pPr>
      <w:r w:rsidRPr="000A1F5D">
        <w:t>Lending</w:t>
      </w:r>
    </w:p>
    <w:p w:rsidR="000A1F5D" w:rsidRPr="000A1F5D" w:rsidRDefault="000A1F5D" w:rsidP="000A1F5D">
      <w:pPr>
        <w:numPr>
          <w:ilvl w:val="0"/>
          <w:numId w:val="104"/>
        </w:numPr>
      </w:pPr>
      <w:r w:rsidRPr="000A1F5D">
        <w:t>Exchange operations</w:t>
      </w:r>
    </w:p>
    <w:p w:rsidR="000A1F5D" w:rsidRPr="000A1F5D" w:rsidRDefault="000A1F5D" w:rsidP="000A1F5D">
      <w:pPr>
        <w:numPr>
          <w:ilvl w:val="0"/>
          <w:numId w:val="104"/>
        </w:numPr>
      </w:pPr>
      <w:r w:rsidRPr="000A1F5D">
        <w:t>Brokerage</w:t>
      </w:r>
    </w:p>
    <w:p w:rsidR="000A1F5D" w:rsidRPr="000A1F5D" w:rsidRDefault="000A1F5D" w:rsidP="000A1F5D">
      <w:pPr>
        <w:numPr>
          <w:ilvl w:val="0"/>
          <w:numId w:val="104"/>
        </w:numPr>
      </w:pPr>
      <w:r w:rsidRPr="000A1F5D">
        <w:t>Asset management</w:t>
      </w:r>
    </w:p>
    <w:p w:rsidR="000A1F5D" w:rsidRPr="000A1F5D" w:rsidRDefault="000A1F5D" w:rsidP="000A1F5D">
      <w:pPr>
        <w:numPr>
          <w:ilvl w:val="0"/>
          <w:numId w:val="104"/>
        </w:numPr>
      </w:pPr>
      <w:r w:rsidRPr="000A1F5D">
        <w:t>Retail banking</w:t>
      </w:r>
    </w:p>
    <w:p w:rsidR="000A1F5D" w:rsidRPr="000A1F5D" w:rsidRDefault="000A1F5D" w:rsidP="000A1F5D">
      <w:pPr>
        <w:numPr>
          <w:ilvl w:val="0"/>
          <w:numId w:val="104"/>
        </w:numPr>
      </w:pPr>
      <w:r w:rsidRPr="000A1F5D">
        <w:t>Investment banking</w:t>
      </w:r>
    </w:p>
    <w:p w:rsidR="000A1F5D" w:rsidRPr="000A1F5D" w:rsidRDefault="000A1F5D" w:rsidP="000A1F5D">
      <w:pPr>
        <w:numPr>
          <w:ilvl w:val="0"/>
          <w:numId w:val="104"/>
        </w:numPr>
      </w:pPr>
      <w:r w:rsidRPr="000A1F5D">
        <w:t>Derivatives issuance</w:t>
      </w:r>
    </w:p>
    <w:p w:rsidR="000A1F5D" w:rsidRPr="000A1F5D" w:rsidRDefault="000A1F5D" w:rsidP="000A1F5D">
      <w:pPr>
        <w:numPr>
          <w:ilvl w:val="0"/>
          <w:numId w:val="104"/>
        </w:numPr>
      </w:pPr>
      <w:r w:rsidRPr="000A1F5D">
        <w:t>Decentralized finance protocols</w:t>
      </w:r>
    </w:p>
    <w:p w:rsidR="000A1F5D" w:rsidRPr="000A1F5D" w:rsidRDefault="000A1F5D" w:rsidP="000A1F5D">
      <w:pPr>
        <w:numPr>
          <w:ilvl w:val="0"/>
          <w:numId w:val="104"/>
        </w:numPr>
      </w:pPr>
      <w:r w:rsidRPr="000A1F5D">
        <w:t>Platform services of any kind</w:t>
      </w:r>
    </w:p>
    <w:p w:rsidR="000A1F5D" w:rsidRPr="000A1F5D" w:rsidRDefault="000A1F5D" w:rsidP="000A1F5D">
      <w:r w:rsidRPr="000A1F5D">
        <w:rPr>
          <w:b/>
          <w:bCs/>
        </w:rPr>
        <w:t>What This Means in Practice:</w:t>
      </w:r>
    </w:p>
    <w:p w:rsidR="000A1F5D" w:rsidRPr="000A1F5D" w:rsidRDefault="000A1F5D" w:rsidP="000A1F5D">
      <w:pPr>
        <w:numPr>
          <w:ilvl w:val="0"/>
          <w:numId w:val="105"/>
        </w:numPr>
      </w:pPr>
      <w:r w:rsidRPr="000A1F5D">
        <w:t>The Institution's activities are limited to those explicitly authorized by the Constitution</w:t>
      </w:r>
    </w:p>
    <w:p w:rsidR="000A1F5D" w:rsidRPr="000A1F5D" w:rsidRDefault="000A1F5D" w:rsidP="000A1F5D">
      <w:pPr>
        <w:numPr>
          <w:ilvl w:val="0"/>
          <w:numId w:val="105"/>
        </w:numPr>
      </w:pPr>
      <w:r w:rsidRPr="000A1F5D">
        <w:t>Any new activity must be clearly within the constitutional purpose</w:t>
      </w:r>
    </w:p>
    <w:p w:rsidR="000A1F5D" w:rsidRPr="000A1F5D" w:rsidRDefault="000A1F5D" w:rsidP="000A1F5D">
      <w:pPr>
        <w:numPr>
          <w:ilvl w:val="0"/>
          <w:numId w:val="105"/>
        </w:numPr>
      </w:pPr>
      <w:r w:rsidRPr="000A1F5D">
        <w:t>Activity that could be interpreted as expanding beyond the purpose is prohibited</w:t>
      </w:r>
    </w:p>
    <w:p w:rsidR="000A1F5D" w:rsidRPr="000A1F5D" w:rsidRDefault="000A1F5D" w:rsidP="000A1F5D">
      <w:pPr>
        <w:numPr>
          <w:ilvl w:val="0"/>
          <w:numId w:val="105"/>
        </w:numPr>
      </w:pPr>
      <w:r w:rsidRPr="000A1F5D">
        <w:t>The prohibition is permanent and not subject to amendment</w:t>
      </w:r>
    </w:p>
    <w:p w:rsidR="000A1F5D" w:rsidRPr="000A1F5D" w:rsidRDefault="000A1F5D" w:rsidP="000A1F5D">
      <w:r w:rsidRPr="000A1F5D">
        <w:rPr>
          <w:b/>
          <w:bCs/>
        </w:rPr>
        <w:t>Example:</w:t>
      </w:r>
    </w:p>
    <w:p w:rsidR="000A1F5D" w:rsidRPr="000A1F5D" w:rsidRDefault="000A1F5D" w:rsidP="000A1F5D">
      <w:r w:rsidRPr="000A1F5D">
        <w:t>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p w:rsidR="000A1F5D" w:rsidRPr="000A1F5D" w:rsidRDefault="000A1F5D" w:rsidP="000A1F5D">
      <w:r w:rsidRPr="000A1F5D">
        <w:rPr>
          <w:b/>
          <w:bCs/>
        </w:rPr>
        <w:t>Why This Matters:</w:t>
      </w:r>
    </w:p>
    <w:p w:rsidR="000A1F5D" w:rsidRPr="000A1F5D" w:rsidRDefault="000A1F5D" w:rsidP="000A1F5D">
      <w:pPr>
        <w:numPr>
          <w:ilvl w:val="0"/>
          <w:numId w:val="106"/>
        </w:numPr>
      </w:pPr>
      <w:r w:rsidRPr="000A1F5D">
        <w:t>Without this prohibition, the Institution would drift into commercial activities</w:t>
      </w:r>
    </w:p>
    <w:p w:rsidR="000A1F5D" w:rsidRPr="000A1F5D" w:rsidRDefault="000A1F5D" w:rsidP="000A1F5D">
      <w:pPr>
        <w:numPr>
          <w:ilvl w:val="0"/>
          <w:numId w:val="106"/>
        </w:numPr>
      </w:pPr>
      <w:r w:rsidRPr="000A1F5D">
        <w:t>Without this prohibition, the Institution would compete with its participants</w:t>
      </w:r>
    </w:p>
    <w:p w:rsidR="000A1F5D" w:rsidRPr="000A1F5D" w:rsidRDefault="000A1F5D" w:rsidP="000A1F5D">
      <w:pPr>
        <w:numPr>
          <w:ilvl w:val="0"/>
          <w:numId w:val="106"/>
        </w:numPr>
      </w:pPr>
      <w:r w:rsidRPr="000A1F5D">
        <w:t>Without this prohibition, the Institution would lose its neutrality</w:t>
      </w:r>
    </w:p>
    <w:p w:rsidR="000A1F5D" w:rsidRPr="000A1F5D" w:rsidRDefault="000A1F5D" w:rsidP="000A1F5D">
      <w:pPr>
        <w:numPr>
          <w:ilvl w:val="0"/>
          <w:numId w:val="106"/>
        </w:numPr>
      </w:pPr>
      <w:r w:rsidRPr="000A1F5D">
        <w:t>Without this prohibition, the Institution would become a platform, not a monetary institution</w:t>
      </w:r>
    </w:p>
    <w:p w:rsidR="000A1F5D" w:rsidRPr="000A1F5D" w:rsidRDefault="000A1F5D" w:rsidP="000A1F5D">
      <w:r w:rsidRPr="000A1F5D">
        <w:rPr>
          <w:b/>
          <w:bCs/>
        </w:rPr>
        <w:t>Application:</w:t>
      </w:r>
    </w:p>
    <w:p w:rsidR="000A1F5D" w:rsidRPr="000A1F5D" w:rsidRDefault="000A1F5D" w:rsidP="000A1F5D">
      <w:pPr>
        <w:numPr>
          <w:ilvl w:val="0"/>
          <w:numId w:val="107"/>
        </w:numPr>
      </w:pPr>
      <w:r w:rsidRPr="000A1F5D">
        <w:lastRenderedPageBreak/>
        <w:t>All proposed activities shall be evaluated against the question: "Is this within the constitutional purpose?"</w:t>
      </w:r>
    </w:p>
    <w:p w:rsidR="000A1F5D" w:rsidRPr="000A1F5D" w:rsidRDefault="000A1F5D" w:rsidP="000A1F5D">
      <w:pPr>
        <w:numPr>
          <w:ilvl w:val="0"/>
          <w:numId w:val="107"/>
        </w:numPr>
      </w:pPr>
      <w:r w:rsidRPr="000A1F5D">
        <w:t>Any activity that could be characterized as commercial platform services is prohibited</w:t>
      </w:r>
    </w:p>
    <w:p w:rsidR="000A1F5D" w:rsidRPr="000A1F5D" w:rsidRDefault="000A1F5D" w:rsidP="000A1F5D">
      <w:pPr>
        <w:numPr>
          <w:ilvl w:val="0"/>
          <w:numId w:val="107"/>
        </w:numPr>
      </w:pPr>
      <w:r w:rsidRPr="000A1F5D">
        <w:t>The burden of proof is on those proposing new activities to demonstrate they are constitutional</w:t>
      </w:r>
    </w:p>
    <w:p w:rsidR="000A1F5D" w:rsidRPr="000A1F5D" w:rsidRDefault="00814EBA" w:rsidP="000A1F5D">
      <w:r>
        <w:rPr>
          <w:noProof/>
        </w:rPr>
      </w:r>
      <w:r>
        <w:pict w14:anchorId="3AFE93B8">
          <v:rect id="Rectangle 1487" o:spid="_x0000_s22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Constitutional Drift</w:t>
      </w:r>
    </w:p>
    <w:p w:rsidR="000A1F5D" w:rsidRPr="000A1F5D" w:rsidRDefault="000A1F5D" w:rsidP="000A1F5D">
      <w:r w:rsidRPr="000A1F5D">
        <w:rPr>
          <w:b/>
          <w:bCs/>
        </w:rPr>
        <w:t>The Constitution Shall Not Be Amended to Enable Prohibited Activities</w:t>
      </w:r>
    </w:p>
    <w:p w:rsidR="000A1F5D" w:rsidRPr="000A1F5D" w:rsidRDefault="000A1F5D" w:rsidP="000A1F5D">
      <w:r w:rsidRPr="000A1F5D">
        <w:rPr>
          <w:b/>
          <w:bCs/>
        </w:rPr>
        <w:t>What This Means in Practice:</w:t>
      </w:r>
    </w:p>
    <w:p w:rsidR="000A1F5D" w:rsidRPr="000A1F5D" w:rsidRDefault="000A1F5D" w:rsidP="000A1F5D">
      <w:pPr>
        <w:numPr>
          <w:ilvl w:val="0"/>
          <w:numId w:val="108"/>
        </w:numPr>
      </w:pPr>
      <w:r w:rsidRPr="000A1F5D">
        <w:t>No amendment may authorize lending, exchange operations, brokerage, asset management, retail banking, investment banking, derivatives issuance, decentralized finance protocols, or platform services of any kind</w:t>
      </w:r>
    </w:p>
    <w:p w:rsidR="000A1F5D" w:rsidRPr="000A1F5D" w:rsidRDefault="000A1F5D" w:rsidP="000A1F5D">
      <w:pPr>
        <w:numPr>
          <w:ilvl w:val="0"/>
          <w:numId w:val="108"/>
        </w:numPr>
      </w:pPr>
      <w:r w:rsidRPr="000A1F5D">
        <w:t>Such amendments are constitutionally invalid regardless of vote count</w:t>
      </w:r>
    </w:p>
    <w:p w:rsidR="000A1F5D" w:rsidRPr="000A1F5D" w:rsidRDefault="000A1F5D" w:rsidP="000A1F5D">
      <w:pPr>
        <w:numPr>
          <w:ilvl w:val="0"/>
          <w:numId w:val="108"/>
        </w:numPr>
      </w:pPr>
      <w:r w:rsidRPr="000A1F5D">
        <w:t>The prohibition on platform activities is permanent and not subject to amendment</w:t>
      </w:r>
    </w:p>
    <w:p w:rsidR="000A1F5D" w:rsidRPr="000A1F5D" w:rsidRDefault="000A1F5D" w:rsidP="000A1F5D">
      <w:r w:rsidRPr="000A1F5D">
        <w:rPr>
          <w:b/>
          <w:bCs/>
        </w:rPr>
        <w:t>Example:</w:t>
      </w:r>
    </w:p>
    <w:p w:rsidR="000A1F5D" w:rsidRPr="000A1F5D" w:rsidRDefault="000A1F5D" w:rsidP="000A1F5D">
      <w:r w:rsidRPr="000A1F5D">
        <w:t>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p w:rsidR="000A1F5D" w:rsidRPr="000A1F5D" w:rsidRDefault="000A1F5D" w:rsidP="000A1F5D">
      <w:r w:rsidRPr="000A1F5D">
        <w:rPr>
          <w:b/>
          <w:bCs/>
        </w:rPr>
        <w:t>Why This Matters:</w:t>
      </w:r>
    </w:p>
    <w:p w:rsidR="000A1F5D" w:rsidRPr="000A1F5D" w:rsidRDefault="000A1F5D" w:rsidP="000A1F5D">
      <w:pPr>
        <w:numPr>
          <w:ilvl w:val="0"/>
          <w:numId w:val="109"/>
        </w:numPr>
      </w:pPr>
      <w:r w:rsidRPr="000A1F5D">
        <w:t>Without this protection, the Constitution could be amended to enable prohibited activities</w:t>
      </w:r>
    </w:p>
    <w:p w:rsidR="000A1F5D" w:rsidRPr="000A1F5D" w:rsidRDefault="000A1F5D" w:rsidP="000A1F5D">
      <w:pPr>
        <w:numPr>
          <w:ilvl w:val="0"/>
          <w:numId w:val="109"/>
        </w:numPr>
      </w:pPr>
      <w:r w:rsidRPr="000A1F5D">
        <w:t>Without this protection, the Institution could drift away from its constitutional purpose over time</w:t>
      </w:r>
    </w:p>
    <w:p w:rsidR="000A1F5D" w:rsidRPr="000A1F5D" w:rsidRDefault="000A1F5D" w:rsidP="000A1F5D">
      <w:pPr>
        <w:numPr>
          <w:ilvl w:val="0"/>
          <w:numId w:val="109"/>
        </w:numPr>
      </w:pPr>
      <w:r w:rsidRPr="000A1F5D">
        <w:t>Without this protection, the Institution's constitutional integrity would be compromised</w:t>
      </w:r>
    </w:p>
    <w:p w:rsidR="000A1F5D" w:rsidRPr="000A1F5D" w:rsidRDefault="000A1F5D" w:rsidP="000A1F5D">
      <w:r w:rsidRPr="000A1F5D">
        <w:rPr>
          <w:b/>
          <w:bCs/>
        </w:rPr>
        <w:t>Application:</w:t>
      </w:r>
    </w:p>
    <w:p w:rsidR="000A1F5D" w:rsidRPr="000A1F5D" w:rsidRDefault="000A1F5D" w:rsidP="000A1F5D">
      <w:pPr>
        <w:numPr>
          <w:ilvl w:val="0"/>
          <w:numId w:val="110"/>
        </w:numPr>
      </w:pPr>
      <w:r w:rsidRPr="000A1F5D">
        <w:t>All proposed amendments shall be evaluated against the question: "Does this enable prohibited activities?"</w:t>
      </w:r>
    </w:p>
    <w:p w:rsidR="000A1F5D" w:rsidRPr="000A1F5D" w:rsidRDefault="000A1F5D" w:rsidP="000A1F5D">
      <w:pPr>
        <w:numPr>
          <w:ilvl w:val="0"/>
          <w:numId w:val="110"/>
        </w:numPr>
      </w:pPr>
      <w:r w:rsidRPr="000A1F5D">
        <w:t>Any amendment that enables prohibited activities is invalid</w:t>
      </w:r>
    </w:p>
    <w:p w:rsidR="000A1F5D" w:rsidRPr="000A1F5D" w:rsidRDefault="000A1F5D" w:rsidP="000A1F5D">
      <w:pPr>
        <w:numPr>
          <w:ilvl w:val="0"/>
          <w:numId w:val="110"/>
        </w:numPr>
      </w:pPr>
      <w:r w:rsidRPr="000A1F5D">
        <w:t>The prohibition is permanent and not subject to amendment</w:t>
      </w:r>
    </w:p>
    <w:p w:rsidR="000A1F5D" w:rsidRPr="000A1F5D" w:rsidRDefault="00814EBA" w:rsidP="000A1F5D">
      <w:r>
        <w:rPr>
          <w:noProof/>
        </w:rPr>
      </w:r>
      <w:r>
        <w:pict w14:anchorId="4DC4AAEA">
          <v:rect id="Rectangle 1485" o:spid="_x0000_s22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The Constitution Shall Not Be Interpreted to Enable Prohibited Activities</w:t>
      </w:r>
    </w:p>
    <w:p w:rsidR="000A1F5D" w:rsidRPr="000A1F5D" w:rsidRDefault="000A1F5D" w:rsidP="000A1F5D">
      <w:r w:rsidRPr="000A1F5D">
        <w:rPr>
          <w:b/>
          <w:bCs/>
        </w:rPr>
        <w:t>What This Means in Practice:</w:t>
      </w:r>
    </w:p>
    <w:p w:rsidR="000A1F5D" w:rsidRPr="000A1F5D" w:rsidRDefault="000A1F5D" w:rsidP="000A1F5D">
      <w:pPr>
        <w:numPr>
          <w:ilvl w:val="0"/>
          <w:numId w:val="111"/>
        </w:numPr>
      </w:pPr>
      <w:r w:rsidRPr="000A1F5D">
        <w:t>The Constitution shall be interpreted narrowly with respect to permitted activities</w:t>
      </w:r>
    </w:p>
    <w:p w:rsidR="000A1F5D" w:rsidRPr="000A1F5D" w:rsidRDefault="000A1F5D" w:rsidP="000A1F5D">
      <w:pPr>
        <w:numPr>
          <w:ilvl w:val="0"/>
          <w:numId w:val="111"/>
        </w:numPr>
      </w:pPr>
      <w:r w:rsidRPr="000A1F5D">
        <w:t>Any ambiguity shall be resolved against expansion beyond the constitutional purpose</w:t>
      </w:r>
    </w:p>
    <w:p w:rsidR="000A1F5D" w:rsidRPr="000A1F5D" w:rsidRDefault="000A1F5D" w:rsidP="000A1F5D">
      <w:pPr>
        <w:numPr>
          <w:ilvl w:val="0"/>
          <w:numId w:val="111"/>
        </w:numPr>
      </w:pPr>
      <w:r w:rsidRPr="000A1F5D">
        <w:t>Broad interpretations that enable prohibited activities are rejected</w:t>
      </w:r>
    </w:p>
    <w:p w:rsidR="000A1F5D" w:rsidRPr="000A1F5D" w:rsidRDefault="000A1F5D" w:rsidP="000A1F5D">
      <w:r w:rsidRPr="000A1F5D">
        <w:rPr>
          <w:b/>
          <w:bCs/>
        </w:rPr>
        <w:t>Example:</w:t>
      </w:r>
    </w:p>
    <w:p w:rsidR="000A1F5D" w:rsidRPr="000A1F5D" w:rsidRDefault="000A1F5D" w:rsidP="000A1F5D">
      <w:r w:rsidRPr="000A1F5D">
        <w:t>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p w:rsidR="000A1F5D" w:rsidRPr="000A1F5D" w:rsidRDefault="000A1F5D" w:rsidP="000A1F5D">
      <w:r w:rsidRPr="000A1F5D">
        <w:rPr>
          <w:b/>
          <w:bCs/>
        </w:rPr>
        <w:t>Why This Matters:</w:t>
      </w:r>
    </w:p>
    <w:p w:rsidR="000A1F5D" w:rsidRPr="000A1F5D" w:rsidRDefault="000A1F5D" w:rsidP="000A1F5D">
      <w:pPr>
        <w:numPr>
          <w:ilvl w:val="0"/>
          <w:numId w:val="112"/>
        </w:numPr>
      </w:pPr>
      <w:r w:rsidRPr="000A1F5D">
        <w:t>Without this protection, interpretation could be used to enable prohibited activities</w:t>
      </w:r>
    </w:p>
    <w:p w:rsidR="000A1F5D" w:rsidRPr="000A1F5D" w:rsidRDefault="000A1F5D" w:rsidP="000A1F5D">
      <w:pPr>
        <w:numPr>
          <w:ilvl w:val="0"/>
          <w:numId w:val="112"/>
        </w:numPr>
      </w:pPr>
      <w:r w:rsidRPr="000A1F5D">
        <w:t>Without this protection, the Institution could drift through interpretive expansion</w:t>
      </w:r>
    </w:p>
    <w:p w:rsidR="000A1F5D" w:rsidRPr="000A1F5D" w:rsidRDefault="000A1F5D" w:rsidP="000A1F5D">
      <w:pPr>
        <w:numPr>
          <w:ilvl w:val="0"/>
          <w:numId w:val="112"/>
        </w:numPr>
      </w:pPr>
      <w:r w:rsidRPr="000A1F5D">
        <w:t>Without this protection, constitutional constraints could be circumvented</w:t>
      </w:r>
    </w:p>
    <w:p w:rsidR="000A1F5D" w:rsidRPr="000A1F5D" w:rsidRDefault="000A1F5D" w:rsidP="000A1F5D">
      <w:r w:rsidRPr="000A1F5D">
        <w:rPr>
          <w:b/>
          <w:bCs/>
        </w:rPr>
        <w:t>Application:</w:t>
      </w:r>
    </w:p>
    <w:p w:rsidR="000A1F5D" w:rsidRPr="000A1F5D" w:rsidRDefault="000A1F5D" w:rsidP="000A1F5D">
      <w:pPr>
        <w:numPr>
          <w:ilvl w:val="0"/>
          <w:numId w:val="113"/>
        </w:numPr>
      </w:pPr>
      <w:r w:rsidRPr="000A1F5D">
        <w:t>All interpretations shall be evaluated against the question: "Does this enable prohibited activities?"</w:t>
      </w:r>
    </w:p>
    <w:p w:rsidR="000A1F5D" w:rsidRPr="000A1F5D" w:rsidRDefault="000A1F5D" w:rsidP="000A1F5D">
      <w:pPr>
        <w:numPr>
          <w:ilvl w:val="0"/>
          <w:numId w:val="113"/>
        </w:numPr>
      </w:pPr>
      <w:r w:rsidRPr="000A1F5D">
        <w:t>Narrow interpretations shall be preferred</w:t>
      </w:r>
    </w:p>
    <w:p w:rsidR="000A1F5D" w:rsidRPr="000A1F5D" w:rsidRDefault="000A1F5D" w:rsidP="000A1F5D">
      <w:pPr>
        <w:numPr>
          <w:ilvl w:val="0"/>
          <w:numId w:val="113"/>
        </w:numPr>
      </w:pPr>
      <w:r w:rsidRPr="000A1F5D">
        <w:t>Broad interpretations that enable prohibited activities are rejected</w:t>
      </w:r>
    </w:p>
    <w:p w:rsidR="000A1F5D" w:rsidRPr="000A1F5D" w:rsidRDefault="00814EBA" w:rsidP="000A1F5D">
      <w:r>
        <w:rPr>
          <w:noProof/>
        </w:rPr>
      </w:r>
      <w:r>
        <w:pict w14:anchorId="6573A7E4">
          <v:rect id="Rectangle 1483" o:spid="_x0000_s22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The Constitution Shall Not Be Diluted Through Incremental Expansion</w:t>
      </w:r>
    </w:p>
    <w:p w:rsidR="000A1F5D" w:rsidRPr="000A1F5D" w:rsidRDefault="000A1F5D" w:rsidP="000A1F5D">
      <w:r w:rsidRPr="000A1F5D">
        <w:rPr>
          <w:b/>
          <w:bCs/>
        </w:rPr>
        <w:t>What This Means in Practice:</w:t>
      </w:r>
    </w:p>
    <w:p w:rsidR="000A1F5D" w:rsidRPr="000A1F5D" w:rsidRDefault="000A1F5D" w:rsidP="000A1F5D">
      <w:pPr>
        <w:numPr>
          <w:ilvl w:val="0"/>
          <w:numId w:val="114"/>
        </w:numPr>
      </w:pPr>
      <w:r w:rsidRPr="000A1F5D">
        <w:t>Small expansions that collectively drift away from constitutional purpose are prohibited</w:t>
      </w:r>
    </w:p>
    <w:p w:rsidR="000A1F5D" w:rsidRPr="000A1F5D" w:rsidRDefault="000A1F5D" w:rsidP="000A1F5D">
      <w:pPr>
        <w:numPr>
          <w:ilvl w:val="0"/>
          <w:numId w:val="114"/>
        </w:numPr>
      </w:pPr>
      <w:r w:rsidRPr="000A1F5D">
        <w:t>Each expansion is evaluated against the constitutional purpose, not just against previous expansions</w:t>
      </w:r>
    </w:p>
    <w:p w:rsidR="000A1F5D" w:rsidRPr="000A1F5D" w:rsidRDefault="000A1F5D" w:rsidP="000A1F5D">
      <w:pPr>
        <w:numPr>
          <w:ilvl w:val="0"/>
          <w:numId w:val="114"/>
        </w:numPr>
      </w:pPr>
      <w:r w:rsidRPr="000A1F5D">
        <w:t>Incremental expansion is recognized as a threat to constitutional integrity</w:t>
      </w:r>
    </w:p>
    <w:p w:rsidR="000A1F5D" w:rsidRPr="000A1F5D" w:rsidRDefault="000A1F5D" w:rsidP="000A1F5D">
      <w:r w:rsidRPr="000A1F5D">
        <w:rPr>
          <w:b/>
          <w:bCs/>
        </w:rPr>
        <w:t>Example:</w:t>
      </w:r>
    </w:p>
    <w:p w:rsidR="000A1F5D" w:rsidRPr="000A1F5D" w:rsidRDefault="000A1F5D" w:rsidP="000A1F5D">
      <w:r w:rsidRPr="000A1F5D">
        <w:lastRenderedPageBreak/>
        <w:t>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p w:rsidR="000A1F5D" w:rsidRPr="000A1F5D" w:rsidRDefault="000A1F5D" w:rsidP="000A1F5D">
      <w:r w:rsidRPr="000A1F5D">
        <w:rPr>
          <w:b/>
          <w:bCs/>
        </w:rPr>
        <w:t>Why This Matters:</w:t>
      </w:r>
    </w:p>
    <w:p w:rsidR="000A1F5D" w:rsidRPr="000A1F5D" w:rsidRDefault="000A1F5D" w:rsidP="000A1F5D">
      <w:pPr>
        <w:numPr>
          <w:ilvl w:val="0"/>
          <w:numId w:val="115"/>
        </w:numPr>
      </w:pPr>
      <w:r w:rsidRPr="000A1F5D">
        <w:t>Without this protection, the Institution could drift through many small expansions</w:t>
      </w:r>
    </w:p>
    <w:p w:rsidR="000A1F5D" w:rsidRPr="000A1F5D" w:rsidRDefault="000A1F5D" w:rsidP="000A1F5D">
      <w:pPr>
        <w:numPr>
          <w:ilvl w:val="0"/>
          <w:numId w:val="115"/>
        </w:numPr>
      </w:pPr>
      <w:r w:rsidRPr="000A1F5D">
        <w:t>Without this protection, the constitutional purpose could be gradually abandoned</w:t>
      </w:r>
    </w:p>
    <w:p w:rsidR="000A1F5D" w:rsidRPr="000A1F5D" w:rsidRDefault="000A1F5D" w:rsidP="000A1F5D">
      <w:pPr>
        <w:numPr>
          <w:ilvl w:val="0"/>
          <w:numId w:val="115"/>
        </w:numPr>
      </w:pPr>
      <w:r w:rsidRPr="000A1F5D">
        <w:t>Without this protection, the Institution could become what it was never meant to be</w:t>
      </w:r>
    </w:p>
    <w:p w:rsidR="000A1F5D" w:rsidRPr="000A1F5D" w:rsidRDefault="000A1F5D" w:rsidP="000A1F5D">
      <w:r w:rsidRPr="000A1F5D">
        <w:rPr>
          <w:b/>
          <w:bCs/>
        </w:rPr>
        <w:t>Application:</w:t>
      </w:r>
    </w:p>
    <w:p w:rsidR="000A1F5D" w:rsidRPr="000A1F5D" w:rsidRDefault="000A1F5D" w:rsidP="000A1F5D">
      <w:pPr>
        <w:numPr>
          <w:ilvl w:val="0"/>
          <w:numId w:val="116"/>
        </w:numPr>
      </w:pPr>
      <w:r w:rsidRPr="000A1F5D">
        <w:t>All expansions shall be evaluated against the question: "Does this represent incremental drift?"</w:t>
      </w:r>
    </w:p>
    <w:p w:rsidR="000A1F5D" w:rsidRPr="000A1F5D" w:rsidRDefault="000A1F5D" w:rsidP="000A1F5D">
      <w:pPr>
        <w:numPr>
          <w:ilvl w:val="0"/>
          <w:numId w:val="116"/>
        </w:numPr>
      </w:pPr>
      <w:r w:rsidRPr="000A1F5D">
        <w:t>Incremental expansion toward prohibited activities is rejected</w:t>
      </w:r>
    </w:p>
    <w:p w:rsidR="000A1F5D" w:rsidRPr="000A1F5D" w:rsidRDefault="000A1F5D" w:rsidP="000A1F5D">
      <w:pPr>
        <w:numPr>
          <w:ilvl w:val="0"/>
          <w:numId w:val="116"/>
        </w:numPr>
      </w:pPr>
      <w:r w:rsidRPr="000A1F5D">
        <w:t>The constitutional purpose shall be preserved intact</w:t>
      </w:r>
    </w:p>
    <w:p w:rsidR="000A1F5D" w:rsidRPr="000A1F5D" w:rsidRDefault="00814EBA" w:rsidP="000A1F5D">
      <w:r>
        <w:rPr>
          <w:noProof/>
        </w:rPr>
      </w:r>
      <w:r>
        <w:pict w14:anchorId="09CF01B5">
          <v:rect id="Rectangle 1481" o:spid="_x0000_s22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The Anti-Platform Provisions Are Permanently Frozen</w:t>
      </w:r>
    </w:p>
    <w:p w:rsidR="000A1F5D" w:rsidRPr="000A1F5D" w:rsidRDefault="000A1F5D" w:rsidP="000A1F5D">
      <w:r w:rsidRPr="000A1F5D">
        <w:rPr>
          <w:b/>
          <w:bCs/>
        </w:rPr>
        <w:t>What This Means in Practice:</w:t>
      </w:r>
    </w:p>
    <w:p w:rsidR="000A1F5D" w:rsidRPr="000A1F5D" w:rsidRDefault="000A1F5D" w:rsidP="000A1F5D">
      <w:pPr>
        <w:numPr>
          <w:ilvl w:val="0"/>
          <w:numId w:val="117"/>
        </w:numPr>
      </w:pPr>
      <w:r w:rsidRPr="000A1F5D">
        <w:t>The anti-platform provisions cannot be amended</w:t>
      </w:r>
    </w:p>
    <w:p w:rsidR="000A1F5D" w:rsidRPr="000A1F5D" w:rsidRDefault="000A1F5D" w:rsidP="000A1F5D">
      <w:pPr>
        <w:numPr>
          <w:ilvl w:val="0"/>
          <w:numId w:val="117"/>
        </w:numPr>
      </w:pPr>
      <w:r w:rsidRPr="000A1F5D">
        <w:t>The anti-platform provisions cannot be interpreted away</w:t>
      </w:r>
    </w:p>
    <w:p w:rsidR="000A1F5D" w:rsidRPr="000A1F5D" w:rsidRDefault="000A1F5D" w:rsidP="000A1F5D">
      <w:pPr>
        <w:numPr>
          <w:ilvl w:val="0"/>
          <w:numId w:val="117"/>
        </w:numPr>
      </w:pPr>
      <w:r w:rsidRPr="000A1F5D">
        <w:t>The anti-platform provisions protect the Institution's identity in perpetuity</w:t>
      </w:r>
    </w:p>
    <w:p w:rsidR="000A1F5D" w:rsidRPr="000A1F5D" w:rsidRDefault="000A1F5D" w:rsidP="000A1F5D">
      <w:r w:rsidRPr="000A1F5D">
        <w:rPr>
          <w:b/>
          <w:bCs/>
        </w:rPr>
        <w:t>Example:</w:t>
      </w:r>
    </w:p>
    <w:p w:rsidR="000A1F5D" w:rsidRPr="000A1F5D" w:rsidRDefault="000A1F5D" w:rsidP="000A1F5D">
      <w:r w:rsidRPr="000A1F5D">
        <w:t>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p w:rsidR="000A1F5D" w:rsidRPr="000A1F5D" w:rsidRDefault="000A1F5D" w:rsidP="000A1F5D">
      <w:r w:rsidRPr="000A1F5D">
        <w:rPr>
          <w:b/>
          <w:bCs/>
        </w:rPr>
        <w:t>Why This Matters:</w:t>
      </w:r>
    </w:p>
    <w:p w:rsidR="000A1F5D" w:rsidRPr="000A1F5D" w:rsidRDefault="000A1F5D" w:rsidP="000A1F5D">
      <w:pPr>
        <w:numPr>
          <w:ilvl w:val="0"/>
          <w:numId w:val="118"/>
        </w:numPr>
      </w:pPr>
      <w:r w:rsidRPr="000A1F5D">
        <w:t>Without permanent protection, the anti-platform provisions could be eliminated over time</w:t>
      </w:r>
    </w:p>
    <w:p w:rsidR="000A1F5D" w:rsidRPr="000A1F5D" w:rsidRDefault="000A1F5D" w:rsidP="000A1F5D">
      <w:pPr>
        <w:numPr>
          <w:ilvl w:val="0"/>
          <w:numId w:val="118"/>
        </w:numPr>
      </w:pPr>
      <w:r w:rsidRPr="000A1F5D">
        <w:t>Without permanent protection, the Institution's identity could be fundamentally changed</w:t>
      </w:r>
    </w:p>
    <w:p w:rsidR="000A1F5D" w:rsidRPr="000A1F5D" w:rsidRDefault="000A1F5D" w:rsidP="000A1F5D">
      <w:pPr>
        <w:numPr>
          <w:ilvl w:val="0"/>
          <w:numId w:val="118"/>
        </w:numPr>
      </w:pPr>
      <w:r w:rsidRPr="000A1F5D">
        <w:t>Without permanent protection, the Institution's constitutional integrity would be compromised</w:t>
      </w:r>
    </w:p>
    <w:p w:rsidR="000A1F5D" w:rsidRPr="000A1F5D" w:rsidRDefault="000A1F5D" w:rsidP="000A1F5D">
      <w:r w:rsidRPr="000A1F5D">
        <w:rPr>
          <w:b/>
          <w:bCs/>
        </w:rPr>
        <w:t>Application:</w:t>
      </w:r>
    </w:p>
    <w:p w:rsidR="000A1F5D" w:rsidRPr="000A1F5D" w:rsidRDefault="000A1F5D" w:rsidP="000A1F5D">
      <w:pPr>
        <w:numPr>
          <w:ilvl w:val="0"/>
          <w:numId w:val="119"/>
        </w:numPr>
      </w:pPr>
      <w:r w:rsidRPr="000A1F5D">
        <w:t>All proposed changes shall be evaluated against the question: "Does this affect the anti-platform provisions?"</w:t>
      </w:r>
    </w:p>
    <w:p w:rsidR="000A1F5D" w:rsidRPr="000A1F5D" w:rsidRDefault="000A1F5D" w:rsidP="000A1F5D">
      <w:pPr>
        <w:numPr>
          <w:ilvl w:val="0"/>
          <w:numId w:val="119"/>
        </w:numPr>
      </w:pPr>
      <w:r w:rsidRPr="000A1F5D">
        <w:t>Any change that affects the anti-platform provisions is invalid</w:t>
      </w:r>
    </w:p>
    <w:p w:rsidR="000A1F5D" w:rsidRPr="000A1F5D" w:rsidRDefault="000A1F5D" w:rsidP="000A1F5D">
      <w:pPr>
        <w:numPr>
          <w:ilvl w:val="0"/>
          <w:numId w:val="119"/>
        </w:numPr>
      </w:pPr>
      <w:r w:rsidRPr="000A1F5D">
        <w:t>The anti-platform provisions are permanently frozen</w:t>
      </w:r>
    </w:p>
    <w:p w:rsidR="000A1F5D" w:rsidRPr="000A1F5D" w:rsidRDefault="00814EBA" w:rsidP="000A1F5D">
      <w:r>
        <w:rPr>
          <w:noProof/>
        </w:rPr>
      </w:r>
      <w:r>
        <w:pict w14:anchorId="7EC8A315">
          <v:rect id="Rectangle 1479" o:spid="_x0000_s22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Permitted Activities</w:t>
      </w:r>
    </w:p>
    <w:p w:rsidR="000A1F5D" w:rsidRPr="000A1F5D" w:rsidRDefault="000A1F5D" w:rsidP="000A1F5D">
      <w:r w:rsidRPr="000A1F5D">
        <w:t>The Institution is permitted to:</w:t>
      </w:r>
    </w:p>
    <w:p w:rsidR="000A1F5D" w:rsidRPr="000A1F5D" w:rsidRDefault="000A1F5D" w:rsidP="000A1F5D">
      <w:r w:rsidRPr="000A1F5D">
        <w:rPr>
          <w:b/>
          <w:bCs/>
        </w:rPr>
        <w:t>1. Issue Settlement Units</w:t>
      </w:r>
    </w:p>
    <w:p w:rsidR="000A1F5D" w:rsidRPr="000A1F5D" w:rsidRDefault="000A1F5D" w:rsidP="000A1F5D">
      <w:pPr>
        <w:numPr>
          <w:ilvl w:val="0"/>
          <w:numId w:val="120"/>
        </w:numPr>
      </w:pPr>
      <w:r w:rsidRPr="000A1F5D">
        <w:t>Mint settlement units upon verified deposit of equivalent value</w:t>
      </w:r>
    </w:p>
    <w:p w:rsidR="000A1F5D" w:rsidRPr="000A1F5D" w:rsidRDefault="000A1F5D" w:rsidP="000A1F5D">
      <w:pPr>
        <w:numPr>
          <w:ilvl w:val="0"/>
          <w:numId w:val="120"/>
        </w:numPr>
      </w:pPr>
      <w:r w:rsidRPr="000A1F5D">
        <w:t>Redeem settlement units upon verified burn</w:t>
      </w:r>
    </w:p>
    <w:p w:rsidR="000A1F5D" w:rsidRPr="000A1F5D" w:rsidRDefault="000A1F5D" w:rsidP="000A1F5D">
      <w:r w:rsidRPr="000A1F5D">
        <w:rPr>
          <w:b/>
          <w:bCs/>
        </w:rPr>
        <w:t>2. Maintain Reserves</w:t>
      </w:r>
    </w:p>
    <w:p w:rsidR="000A1F5D" w:rsidRPr="000A1F5D" w:rsidRDefault="000A1F5D" w:rsidP="000A1F5D">
      <w:pPr>
        <w:numPr>
          <w:ilvl w:val="0"/>
          <w:numId w:val="121"/>
        </w:numPr>
      </w:pPr>
      <w:r w:rsidRPr="000A1F5D">
        <w:t>Hold reserves in custody</w:t>
      </w:r>
    </w:p>
    <w:p w:rsidR="000A1F5D" w:rsidRPr="000A1F5D" w:rsidRDefault="000A1F5D" w:rsidP="000A1F5D">
      <w:pPr>
        <w:numPr>
          <w:ilvl w:val="0"/>
          <w:numId w:val="121"/>
        </w:numPr>
      </w:pPr>
      <w:r w:rsidRPr="000A1F5D">
        <w:t>Manage reserve composition within constitutional ranges</w:t>
      </w:r>
    </w:p>
    <w:p w:rsidR="000A1F5D" w:rsidRPr="000A1F5D" w:rsidRDefault="000A1F5D" w:rsidP="000A1F5D">
      <w:pPr>
        <w:numPr>
          <w:ilvl w:val="0"/>
          <w:numId w:val="121"/>
        </w:numPr>
      </w:pPr>
      <w:r w:rsidRPr="000A1F5D">
        <w:t>Ensure 100%+ reserve coverage at all times</w:t>
      </w:r>
    </w:p>
    <w:p w:rsidR="000A1F5D" w:rsidRPr="000A1F5D" w:rsidRDefault="000A1F5D" w:rsidP="000A1F5D">
      <w:r w:rsidRPr="000A1F5D">
        <w:rPr>
          <w:b/>
          <w:bCs/>
        </w:rPr>
        <w:t>3. Govern the Institution</w:t>
      </w:r>
    </w:p>
    <w:p w:rsidR="000A1F5D" w:rsidRPr="000A1F5D" w:rsidRDefault="000A1F5D" w:rsidP="000A1F5D">
      <w:pPr>
        <w:numPr>
          <w:ilvl w:val="0"/>
          <w:numId w:val="122"/>
        </w:numPr>
      </w:pPr>
      <w:r w:rsidRPr="000A1F5D">
        <w:t>Make policy decisions within constitutional constraints</w:t>
      </w:r>
    </w:p>
    <w:p w:rsidR="000A1F5D" w:rsidRPr="000A1F5D" w:rsidRDefault="000A1F5D" w:rsidP="000A1F5D">
      <w:pPr>
        <w:numPr>
          <w:ilvl w:val="0"/>
          <w:numId w:val="122"/>
        </w:numPr>
      </w:pPr>
      <w:r w:rsidRPr="000A1F5D">
        <w:t>Appoint committees and officers</w:t>
      </w:r>
    </w:p>
    <w:p w:rsidR="000A1F5D" w:rsidRPr="000A1F5D" w:rsidRDefault="000A1F5D" w:rsidP="000A1F5D">
      <w:pPr>
        <w:numPr>
          <w:ilvl w:val="0"/>
          <w:numId w:val="122"/>
        </w:numPr>
      </w:pPr>
      <w:r w:rsidRPr="000A1F5D">
        <w:t>Oversee operations</w:t>
      </w:r>
    </w:p>
    <w:p w:rsidR="000A1F5D" w:rsidRPr="000A1F5D" w:rsidRDefault="000A1F5D" w:rsidP="000A1F5D">
      <w:r w:rsidRPr="000A1F5D">
        <w:rPr>
          <w:b/>
          <w:bCs/>
        </w:rPr>
        <w:t>4. Publish Transparency Data</w:t>
      </w:r>
    </w:p>
    <w:p w:rsidR="000A1F5D" w:rsidRPr="000A1F5D" w:rsidRDefault="000A1F5D" w:rsidP="000A1F5D">
      <w:pPr>
        <w:numPr>
          <w:ilvl w:val="0"/>
          <w:numId w:val="123"/>
        </w:numPr>
      </w:pPr>
      <w:r w:rsidRPr="000A1F5D">
        <w:t>Publish proof of reserves</w:t>
      </w:r>
    </w:p>
    <w:p w:rsidR="000A1F5D" w:rsidRPr="000A1F5D" w:rsidRDefault="000A1F5D" w:rsidP="000A1F5D">
      <w:pPr>
        <w:numPr>
          <w:ilvl w:val="0"/>
          <w:numId w:val="123"/>
        </w:numPr>
      </w:pPr>
      <w:r w:rsidRPr="000A1F5D">
        <w:t>Publish NAV calculations</w:t>
      </w:r>
    </w:p>
    <w:p w:rsidR="000A1F5D" w:rsidRPr="000A1F5D" w:rsidRDefault="000A1F5D" w:rsidP="000A1F5D">
      <w:pPr>
        <w:numPr>
          <w:ilvl w:val="0"/>
          <w:numId w:val="123"/>
        </w:numPr>
      </w:pPr>
      <w:r w:rsidRPr="000A1F5D">
        <w:t>Publish governance decisions</w:t>
      </w:r>
    </w:p>
    <w:p w:rsidR="000A1F5D" w:rsidRPr="000A1F5D" w:rsidRDefault="000A1F5D" w:rsidP="000A1F5D">
      <w:pPr>
        <w:numPr>
          <w:ilvl w:val="0"/>
          <w:numId w:val="123"/>
        </w:numPr>
      </w:pPr>
      <w:r w:rsidRPr="000A1F5D">
        <w:t>Publish audit reports</w:t>
      </w:r>
    </w:p>
    <w:p w:rsidR="000A1F5D" w:rsidRPr="000A1F5D" w:rsidRDefault="000A1F5D" w:rsidP="000A1F5D">
      <w:r w:rsidRPr="000A1F5D">
        <w:rPr>
          <w:b/>
          <w:bCs/>
        </w:rPr>
        <w:t>5. Support Interoperability</w:t>
      </w:r>
    </w:p>
    <w:p w:rsidR="000A1F5D" w:rsidRPr="000A1F5D" w:rsidRDefault="000A1F5D" w:rsidP="000A1F5D">
      <w:pPr>
        <w:numPr>
          <w:ilvl w:val="0"/>
          <w:numId w:val="124"/>
        </w:numPr>
      </w:pPr>
      <w:r w:rsidRPr="000A1F5D">
        <w:t>Publish open technical standards</w:t>
      </w:r>
    </w:p>
    <w:p w:rsidR="000A1F5D" w:rsidRPr="000A1F5D" w:rsidRDefault="000A1F5D" w:rsidP="000A1F5D">
      <w:pPr>
        <w:numPr>
          <w:ilvl w:val="0"/>
          <w:numId w:val="124"/>
        </w:numPr>
      </w:pPr>
      <w:r w:rsidRPr="000A1F5D">
        <w:t>Support ISO 20022 messaging</w:t>
      </w:r>
    </w:p>
    <w:p w:rsidR="000A1F5D" w:rsidRPr="000A1F5D" w:rsidRDefault="000A1F5D" w:rsidP="000A1F5D">
      <w:pPr>
        <w:numPr>
          <w:ilvl w:val="0"/>
          <w:numId w:val="124"/>
        </w:numPr>
      </w:pPr>
      <w:r w:rsidRPr="000A1F5D">
        <w:lastRenderedPageBreak/>
        <w:t>Enable integration with existing systems</w:t>
      </w:r>
    </w:p>
    <w:p w:rsidR="000A1F5D" w:rsidRPr="000A1F5D" w:rsidRDefault="000A1F5D" w:rsidP="000A1F5D">
      <w:r w:rsidRPr="000A1F5D">
        <w:rPr>
          <w:b/>
          <w:bCs/>
        </w:rPr>
        <w:t>6. Develop Technical Infrastructure</w:t>
      </w:r>
    </w:p>
    <w:p w:rsidR="000A1F5D" w:rsidRPr="000A1F5D" w:rsidRDefault="000A1F5D" w:rsidP="000A1F5D">
      <w:pPr>
        <w:numPr>
          <w:ilvl w:val="0"/>
          <w:numId w:val="125"/>
        </w:numPr>
      </w:pPr>
      <w:r w:rsidRPr="000A1F5D">
        <w:t>Develop and maintain settlement infrastructure</w:t>
      </w:r>
    </w:p>
    <w:p w:rsidR="000A1F5D" w:rsidRPr="000A1F5D" w:rsidRDefault="000A1F5D" w:rsidP="000A1F5D">
      <w:pPr>
        <w:numPr>
          <w:ilvl w:val="0"/>
          <w:numId w:val="125"/>
        </w:numPr>
      </w:pPr>
      <w:r w:rsidRPr="000A1F5D">
        <w:t>Develop and maintain security infrastructure</w:t>
      </w:r>
    </w:p>
    <w:p w:rsidR="000A1F5D" w:rsidRPr="000A1F5D" w:rsidRDefault="000A1F5D" w:rsidP="000A1F5D">
      <w:pPr>
        <w:numPr>
          <w:ilvl w:val="0"/>
          <w:numId w:val="125"/>
        </w:numPr>
      </w:pPr>
      <w:r w:rsidRPr="000A1F5D">
        <w:t>Develop and maintain governance infrastructure</w:t>
      </w:r>
    </w:p>
    <w:p w:rsidR="000A1F5D" w:rsidRPr="000A1F5D" w:rsidRDefault="000A1F5D" w:rsidP="000A1F5D">
      <w:r w:rsidRPr="000A1F5D">
        <w:rPr>
          <w:b/>
          <w:bCs/>
        </w:rPr>
        <w:t>7. Ensure Legal Compliance</w:t>
      </w:r>
    </w:p>
    <w:p w:rsidR="000A1F5D" w:rsidRPr="000A1F5D" w:rsidRDefault="000A1F5D" w:rsidP="000A1F5D">
      <w:pPr>
        <w:numPr>
          <w:ilvl w:val="0"/>
          <w:numId w:val="126"/>
        </w:numPr>
      </w:pPr>
      <w:r w:rsidRPr="000A1F5D">
        <w:t>Comply with applicable laws</w:t>
      </w:r>
    </w:p>
    <w:p w:rsidR="000A1F5D" w:rsidRPr="000A1F5D" w:rsidRDefault="000A1F5D" w:rsidP="000A1F5D">
      <w:pPr>
        <w:numPr>
          <w:ilvl w:val="0"/>
          <w:numId w:val="126"/>
        </w:numPr>
      </w:pPr>
      <w:r w:rsidRPr="000A1F5D">
        <w:t>Comply with sanctions regimes</w:t>
      </w:r>
    </w:p>
    <w:p w:rsidR="000A1F5D" w:rsidRPr="000A1F5D" w:rsidRDefault="000A1F5D" w:rsidP="000A1F5D">
      <w:pPr>
        <w:numPr>
          <w:ilvl w:val="0"/>
          <w:numId w:val="126"/>
        </w:numPr>
      </w:pPr>
      <w:r w:rsidRPr="000A1F5D">
        <w:t>Engage with regulators</w:t>
      </w:r>
    </w:p>
    <w:p w:rsidR="000A1F5D" w:rsidRPr="000A1F5D" w:rsidRDefault="000A1F5D" w:rsidP="000A1F5D">
      <w:r w:rsidRPr="000A1F5D">
        <w:rPr>
          <w:b/>
          <w:bCs/>
        </w:rPr>
        <w:t>8. Protect the Institution</w:t>
      </w:r>
    </w:p>
    <w:p w:rsidR="000A1F5D" w:rsidRPr="000A1F5D" w:rsidRDefault="000A1F5D" w:rsidP="000A1F5D">
      <w:pPr>
        <w:numPr>
          <w:ilvl w:val="0"/>
          <w:numId w:val="127"/>
        </w:numPr>
      </w:pPr>
      <w:r w:rsidRPr="000A1F5D">
        <w:t>Maintain emergency protocols</w:t>
      </w:r>
    </w:p>
    <w:p w:rsidR="000A1F5D" w:rsidRPr="000A1F5D" w:rsidRDefault="000A1F5D" w:rsidP="000A1F5D">
      <w:pPr>
        <w:numPr>
          <w:ilvl w:val="0"/>
          <w:numId w:val="127"/>
        </w:numPr>
      </w:pPr>
      <w:r w:rsidRPr="000A1F5D">
        <w:t>Maintain insurance</w:t>
      </w:r>
    </w:p>
    <w:p w:rsidR="000A1F5D" w:rsidRPr="000A1F5D" w:rsidRDefault="000A1F5D" w:rsidP="000A1F5D">
      <w:pPr>
        <w:numPr>
          <w:ilvl w:val="0"/>
          <w:numId w:val="127"/>
        </w:numPr>
      </w:pPr>
      <w:r w:rsidRPr="000A1F5D">
        <w:t>Maintain security</w:t>
      </w:r>
    </w:p>
    <w:p w:rsidR="000A1F5D" w:rsidRPr="000A1F5D" w:rsidRDefault="00814EBA" w:rsidP="000A1F5D">
      <w:r>
        <w:rPr>
          <w:noProof/>
        </w:rPr>
      </w:r>
      <w:r>
        <w:pict w14:anchorId="2EB3BFF1">
          <v:rect id="Rectangle 1477" o:spid="_x0000_s22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Prohibited Activities (Detailed List)</w:t>
      </w:r>
    </w:p>
    <w:p w:rsidR="000A1F5D" w:rsidRPr="000A1F5D" w:rsidRDefault="000A1F5D" w:rsidP="000A1F5D">
      <w:r w:rsidRPr="000A1F5D">
        <w:rPr>
          <w:b/>
          <w:bCs/>
        </w:rPr>
        <w:t>The Institution Shall Not:</w:t>
      </w:r>
    </w:p>
    <w:p w:rsidR="000A1F5D" w:rsidRPr="000A1F5D" w:rsidRDefault="000A1F5D" w:rsidP="000A1F5D">
      <w:r w:rsidRPr="000A1F5D">
        <w:rPr>
          <w:b/>
          <w:bCs/>
        </w:rPr>
        <w:t>Financial Services:</w:t>
      </w:r>
    </w:p>
    <w:p w:rsidR="000A1F5D" w:rsidRPr="000A1F5D" w:rsidRDefault="000A1F5D" w:rsidP="000A1F5D">
      <w:pPr>
        <w:numPr>
          <w:ilvl w:val="0"/>
          <w:numId w:val="128"/>
        </w:numPr>
      </w:pPr>
      <w:r w:rsidRPr="000A1F5D">
        <w:t>Accept deposits</w:t>
      </w:r>
    </w:p>
    <w:p w:rsidR="000A1F5D" w:rsidRPr="000A1F5D" w:rsidRDefault="000A1F5D" w:rsidP="000A1F5D">
      <w:pPr>
        <w:numPr>
          <w:ilvl w:val="0"/>
          <w:numId w:val="128"/>
        </w:numPr>
      </w:pPr>
      <w:r w:rsidRPr="000A1F5D">
        <w:t>Make loans</w:t>
      </w:r>
    </w:p>
    <w:p w:rsidR="000A1F5D" w:rsidRPr="000A1F5D" w:rsidRDefault="000A1F5D" w:rsidP="000A1F5D">
      <w:pPr>
        <w:numPr>
          <w:ilvl w:val="0"/>
          <w:numId w:val="128"/>
        </w:numPr>
      </w:pPr>
      <w:r w:rsidRPr="000A1F5D">
        <w:t>Extend credit</w:t>
      </w:r>
    </w:p>
    <w:p w:rsidR="000A1F5D" w:rsidRPr="000A1F5D" w:rsidRDefault="000A1F5D" w:rsidP="000A1F5D">
      <w:pPr>
        <w:numPr>
          <w:ilvl w:val="0"/>
          <w:numId w:val="128"/>
        </w:numPr>
      </w:pPr>
      <w:r w:rsidRPr="000A1F5D">
        <w:t>Underwrite debt</w:t>
      </w:r>
    </w:p>
    <w:p w:rsidR="000A1F5D" w:rsidRPr="000A1F5D" w:rsidRDefault="000A1F5D" w:rsidP="000A1F5D">
      <w:pPr>
        <w:numPr>
          <w:ilvl w:val="0"/>
          <w:numId w:val="128"/>
        </w:numPr>
      </w:pPr>
      <w:r w:rsidRPr="000A1F5D">
        <w:t>Issue bonds</w:t>
      </w:r>
    </w:p>
    <w:p w:rsidR="000A1F5D" w:rsidRPr="000A1F5D" w:rsidRDefault="000A1F5D" w:rsidP="000A1F5D">
      <w:pPr>
        <w:numPr>
          <w:ilvl w:val="0"/>
          <w:numId w:val="128"/>
        </w:numPr>
      </w:pPr>
      <w:r w:rsidRPr="000A1F5D">
        <w:t>Provide trade finance</w:t>
      </w:r>
    </w:p>
    <w:p w:rsidR="000A1F5D" w:rsidRPr="000A1F5D" w:rsidRDefault="000A1F5D" w:rsidP="000A1F5D">
      <w:pPr>
        <w:numPr>
          <w:ilvl w:val="0"/>
          <w:numId w:val="128"/>
        </w:numPr>
      </w:pPr>
      <w:r w:rsidRPr="000A1F5D">
        <w:t>Provide factoring</w:t>
      </w:r>
    </w:p>
    <w:p w:rsidR="000A1F5D" w:rsidRPr="000A1F5D" w:rsidRDefault="000A1F5D" w:rsidP="000A1F5D">
      <w:pPr>
        <w:numPr>
          <w:ilvl w:val="0"/>
          <w:numId w:val="128"/>
        </w:numPr>
      </w:pPr>
      <w:r w:rsidRPr="000A1F5D">
        <w:t>Provide invoice discounting</w:t>
      </w:r>
    </w:p>
    <w:p w:rsidR="000A1F5D" w:rsidRPr="000A1F5D" w:rsidRDefault="000A1F5D" w:rsidP="000A1F5D">
      <w:pPr>
        <w:numPr>
          <w:ilvl w:val="0"/>
          <w:numId w:val="128"/>
        </w:numPr>
      </w:pPr>
      <w:r w:rsidRPr="000A1F5D">
        <w:t>Provide any financing</w:t>
      </w:r>
    </w:p>
    <w:p w:rsidR="000A1F5D" w:rsidRPr="000A1F5D" w:rsidRDefault="000A1F5D" w:rsidP="000A1F5D">
      <w:r w:rsidRPr="000A1F5D">
        <w:rPr>
          <w:b/>
          <w:bCs/>
        </w:rPr>
        <w:t>Trading and Exchange:</w:t>
      </w:r>
    </w:p>
    <w:p w:rsidR="000A1F5D" w:rsidRPr="000A1F5D" w:rsidRDefault="000A1F5D" w:rsidP="000A1F5D">
      <w:pPr>
        <w:numPr>
          <w:ilvl w:val="0"/>
          <w:numId w:val="129"/>
        </w:numPr>
      </w:pPr>
      <w:r w:rsidRPr="000A1F5D">
        <w:t>Operate an exchange</w:t>
      </w:r>
    </w:p>
    <w:p w:rsidR="000A1F5D" w:rsidRPr="000A1F5D" w:rsidRDefault="000A1F5D" w:rsidP="000A1F5D">
      <w:pPr>
        <w:numPr>
          <w:ilvl w:val="0"/>
          <w:numId w:val="129"/>
        </w:numPr>
      </w:pPr>
      <w:r w:rsidRPr="000A1F5D">
        <w:t>Match buyers and sellers</w:t>
      </w:r>
    </w:p>
    <w:p w:rsidR="000A1F5D" w:rsidRPr="000A1F5D" w:rsidRDefault="000A1F5D" w:rsidP="000A1F5D">
      <w:pPr>
        <w:numPr>
          <w:ilvl w:val="0"/>
          <w:numId w:val="129"/>
        </w:numPr>
      </w:pPr>
      <w:r w:rsidRPr="000A1F5D">
        <w:t>Execute trades</w:t>
      </w:r>
    </w:p>
    <w:p w:rsidR="000A1F5D" w:rsidRPr="000A1F5D" w:rsidRDefault="000A1F5D" w:rsidP="000A1F5D">
      <w:pPr>
        <w:numPr>
          <w:ilvl w:val="0"/>
          <w:numId w:val="129"/>
        </w:numPr>
      </w:pPr>
      <w:r w:rsidRPr="000A1F5D">
        <w:t>Provide order books</w:t>
      </w:r>
    </w:p>
    <w:p w:rsidR="000A1F5D" w:rsidRPr="000A1F5D" w:rsidRDefault="000A1F5D" w:rsidP="000A1F5D">
      <w:pPr>
        <w:numPr>
          <w:ilvl w:val="0"/>
          <w:numId w:val="129"/>
        </w:numPr>
      </w:pPr>
      <w:r w:rsidRPr="000A1F5D">
        <w:t>Provide market making</w:t>
      </w:r>
    </w:p>
    <w:p w:rsidR="000A1F5D" w:rsidRPr="000A1F5D" w:rsidRDefault="000A1F5D" w:rsidP="000A1F5D">
      <w:pPr>
        <w:numPr>
          <w:ilvl w:val="0"/>
          <w:numId w:val="129"/>
        </w:numPr>
      </w:pPr>
      <w:r w:rsidRPr="000A1F5D">
        <w:t>Provide brokerage services</w:t>
      </w:r>
    </w:p>
    <w:p w:rsidR="000A1F5D" w:rsidRPr="000A1F5D" w:rsidRDefault="000A1F5D" w:rsidP="000A1F5D">
      <w:pPr>
        <w:numPr>
          <w:ilvl w:val="0"/>
          <w:numId w:val="129"/>
        </w:numPr>
      </w:pPr>
      <w:r w:rsidRPr="000A1F5D">
        <w:t>Provide custody of participant funds</w:t>
      </w:r>
    </w:p>
    <w:p w:rsidR="000A1F5D" w:rsidRPr="000A1F5D" w:rsidRDefault="000A1F5D" w:rsidP="000A1F5D">
      <w:r w:rsidRPr="000A1F5D">
        <w:rPr>
          <w:b/>
          <w:bCs/>
        </w:rPr>
        <w:t>Asset Management:</w:t>
      </w:r>
    </w:p>
    <w:p w:rsidR="000A1F5D" w:rsidRPr="000A1F5D" w:rsidRDefault="000A1F5D" w:rsidP="000A1F5D">
      <w:pPr>
        <w:numPr>
          <w:ilvl w:val="0"/>
          <w:numId w:val="130"/>
        </w:numPr>
      </w:pPr>
      <w:r w:rsidRPr="000A1F5D">
        <w:t>Manage assets on behalf of participants</w:t>
      </w:r>
    </w:p>
    <w:p w:rsidR="000A1F5D" w:rsidRPr="000A1F5D" w:rsidRDefault="000A1F5D" w:rsidP="000A1F5D">
      <w:pPr>
        <w:numPr>
          <w:ilvl w:val="0"/>
          <w:numId w:val="130"/>
        </w:numPr>
      </w:pPr>
      <w:r w:rsidRPr="000A1F5D">
        <w:t>Provide investment advice</w:t>
      </w:r>
    </w:p>
    <w:p w:rsidR="000A1F5D" w:rsidRPr="000A1F5D" w:rsidRDefault="000A1F5D" w:rsidP="000A1F5D">
      <w:pPr>
        <w:numPr>
          <w:ilvl w:val="0"/>
          <w:numId w:val="130"/>
        </w:numPr>
      </w:pPr>
      <w:r w:rsidRPr="000A1F5D">
        <w:t>Provide portfolio management</w:t>
      </w:r>
    </w:p>
    <w:p w:rsidR="000A1F5D" w:rsidRPr="000A1F5D" w:rsidRDefault="000A1F5D" w:rsidP="000A1F5D">
      <w:pPr>
        <w:numPr>
          <w:ilvl w:val="0"/>
          <w:numId w:val="130"/>
        </w:numPr>
      </w:pPr>
      <w:r w:rsidRPr="000A1F5D">
        <w:t>Provide wealth management</w:t>
      </w:r>
    </w:p>
    <w:p w:rsidR="000A1F5D" w:rsidRPr="000A1F5D" w:rsidRDefault="000A1F5D" w:rsidP="000A1F5D">
      <w:pPr>
        <w:numPr>
          <w:ilvl w:val="0"/>
          <w:numId w:val="130"/>
        </w:numPr>
      </w:pPr>
      <w:r w:rsidRPr="000A1F5D">
        <w:t>Provide pension management</w:t>
      </w:r>
    </w:p>
    <w:p w:rsidR="000A1F5D" w:rsidRPr="000A1F5D" w:rsidRDefault="000A1F5D" w:rsidP="000A1F5D">
      <w:r w:rsidRPr="000A1F5D">
        <w:rPr>
          <w:b/>
          <w:bCs/>
        </w:rPr>
        <w:t>Decentralized Finance:</w:t>
      </w:r>
    </w:p>
    <w:p w:rsidR="000A1F5D" w:rsidRPr="000A1F5D" w:rsidRDefault="000A1F5D" w:rsidP="000A1F5D">
      <w:pPr>
        <w:numPr>
          <w:ilvl w:val="0"/>
          <w:numId w:val="131"/>
        </w:numPr>
      </w:pPr>
      <w:r w:rsidRPr="000A1F5D">
        <w:t>Operate DeFi protocols</w:t>
      </w:r>
    </w:p>
    <w:p w:rsidR="000A1F5D" w:rsidRPr="000A1F5D" w:rsidRDefault="000A1F5D" w:rsidP="000A1F5D">
      <w:pPr>
        <w:numPr>
          <w:ilvl w:val="0"/>
          <w:numId w:val="131"/>
        </w:numPr>
      </w:pPr>
      <w:r w:rsidRPr="000A1F5D">
        <w:t>Provide liquidity pools (except constitutionally authorized settlement pools)</w:t>
      </w:r>
    </w:p>
    <w:p w:rsidR="000A1F5D" w:rsidRPr="000A1F5D" w:rsidRDefault="000A1F5D" w:rsidP="000A1F5D">
      <w:pPr>
        <w:numPr>
          <w:ilvl w:val="0"/>
          <w:numId w:val="131"/>
        </w:numPr>
      </w:pPr>
      <w:r w:rsidRPr="000A1F5D">
        <w:t>Engage in yield farming</w:t>
      </w:r>
    </w:p>
    <w:p w:rsidR="000A1F5D" w:rsidRPr="000A1F5D" w:rsidRDefault="000A1F5D" w:rsidP="000A1F5D">
      <w:pPr>
        <w:numPr>
          <w:ilvl w:val="0"/>
          <w:numId w:val="131"/>
        </w:numPr>
      </w:pPr>
      <w:r w:rsidRPr="000A1F5D">
        <w:t>Engage in staking</w:t>
      </w:r>
    </w:p>
    <w:p w:rsidR="000A1F5D" w:rsidRPr="000A1F5D" w:rsidRDefault="000A1F5D" w:rsidP="000A1F5D">
      <w:pPr>
        <w:numPr>
          <w:ilvl w:val="0"/>
          <w:numId w:val="131"/>
        </w:numPr>
      </w:pPr>
      <w:r w:rsidRPr="000A1F5D">
        <w:t>Engage in lending protocols</w:t>
      </w:r>
    </w:p>
    <w:p w:rsidR="000A1F5D" w:rsidRPr="000A1F5D" w:rsidRDefault="000A1F5D" w:rsidP="000A1F5D">
      <w:pPr>
        <w:numPr>
          <w:ilvl w:val="0"/>
          <w:numId w:val="131"/>
        </w:numPr>
      </w:pPr>
      <w:r w:rsidRPr="000A1F5D">
        <w:t>Engage in derivatives</w:t>
      </w:r>
    </w:p>
    <w:p w:rsidR="000A1F5D" w:rsidRPr="000A1F5D" w:rsidRDefault="000A1F5D" w:rsidP="000A1F5D">
      <w:r w:rsidRPr="000A1F5D">
        <w:rPr>
          <w:b/>
          <w:bCs/>
        </w:rPr>
        <w:t>Platform Services:</w:t>
      </w:r>
    </w:p>
    <w:p w:rsidR="000A1F5D" w:rsidRPr="000A1F5D" w:rsidRDefault="000A1F5D" w:rsidP="000A1F5D">
      <w:pPr>
        <w:numPr>
          <w:ilvl w:val="0"/>
          <w:numId w:val="132"/>
        </w:numPr>
      </w:pPr>
      <w:r w:rsidRPr="000A1F5D">
        <w:t>Operate any commercial platform</w:t>
      </w:r>
    </w:p>
    <w:p w:rsidR="000A1F5D" w:rsidRPr="000A1F5D" w:rsidRDefault="000A1F5D" w:rsidP="000A1F5D">
      <w:pPr>
        <w:numPr>
          <w:ilvl w:val="0"/>
          <w:numId w:val="132"/>
        </w:numPr>
      </w:pPr>
      <w:r w:rsidRPr="000A1F5D">
        <w:t>Provide trade matching</w:t>
      </w:r>
    </w:p>
    <w:p w:rsidR="000A1F5D" w:rsidRPr="000A1F5D" w:rsidRDefault="000A1F5D" w:rsidP="000A1F5D">
      <w:pPr>
        <w:numPr>
          <w:ilvl w:val="0"/>
          <w:numId w:val="132"/>
        </w:numPr>
      </w:pPr>
      <w:r w:rsidRPr="000A1F5D">
        <w:t>Provide logistics services</w:t>
      </w:r>
    </w:p>
    <w:p w:rsidR="000A1F5D" w:rsidRPr="000A1F5D" w:rsidRDefault="000A1F5D" w:rsidP="000A1F5D">
      <w:pPr>
        <w:numPr>
          <w:ilvl w:val="0"/>
          <w:numId w:val="132"/>
        </w:numPr>
      </w:pPr>
      <w:r w:rsidRPr="000A1F5D">
        <w:t>Provide customs services</w:t>
      </w:r>
    </w:p>
    <w:p w:rsidR="000A1F5D" w:rsidRPr="000A1F5D" w:rsidRDefault="000A1F5D" w:rsidP="000A1F5D">
      <w:pPr>
        <w:numPr>
          <w:ilvl w:val="0"/>
          <w:numId w:val="132"/>
        </w:numPr>
      </w:pPr>
      <w:r w:rsidRPr="000A1F5D">
        <w:lastRenderedPageBreak/>
        <w:t>Provide credit scoring</w:t>
      </w:r>
    </w:p>
    <w:p w:rsidR="000A1F5D" w:rsidRPr="000A1F5D" w:rsidRDefault="000A1F5D" w:rsidP="000A1F5D">
      <w:pPr>
        <w:numPr>
          <w:ilvl w:val="0"/>
          <w:numId w:val="132"/>
        </w:numPr>
      </w:pPr>
      <w:r w:rsidRPr="000A1F5D">
        <w:t>Provide identity verification services</w:t>
      </w:r>
    </w:p>
    <w:p w:rsidR="000A1F5D" w:rsidRPr="000A1F5D" w:rsidRDefault="000A1F5D" w:rsidP="000A1F5D">
      <w:pPr>
        <w:numPr>
          <w:ilvl w:val="0"/>
          <w:numId w:val="132"/>
        </w:numPr>
      </w:pPr>
      <w:r w:rsidRPr="000A1F5D">
        <w:t>Provide compliance monitoring services</w:t>
      </w:r>
    </w:p>
    <w:p w:rsidR="000A1F5D" w:rsidRPr="000A1F5D" w:rsidRDefault="000A1F5D" w:rsidP="000A1F5D">
      <w:r w:rsidRPr="000A1F5D">
        <w:rPr>
          <w:b/>
          <w:bCs/>
        </w:rPr>
        <w:t>Dispute Resolution:</w:t>
      </w:r>
    </w:p>
    <w:p w:rsidR="000A1F5D" w:rsidRPr="000A1F5D" w:rsidRDefault="000A1F5D" w:rsidP="000A1F5D">
      <w:pPr>
        <w:numPr>
          <w:ilvl w:val="0"/>
          <w:numId w:val="133"/>
        </w:numPr>
      </w:pPr>
      <w:r w:rsidRPr="000A1F5D">
        <w:t>Provide dispute resolution services</w:t>
      </w:r>
    </w:p>
    <w:p w:rsidR="000A1F5D" w:rsidRPr="000A1F5D" w:rsidRDefault="000A1F5D" w:rsidP="000A1F5D">
      <w:pPr>
        <w:numPr>
          <w:ilvl w:val="0"/>
          <w:numId w:val="133"/>
        </w:numPr>
      </w:pPr>
      <w:r w:rsidRPr="000A1F5D">
        <w:t>Provide arbitration services</w:t>
      </w:r>
    </w:p>
    <w:p w:rsidR="000A1F5D" w:rsidRPr="000A1F5D" w:rsidRDefault="000A1F5D" w:rsidP="000A1F5D">
      <w:pPr>
        <w:numPr>
          <w:ilvl w:val="0"/>
          <w:numId w:val="133"/>
        </w:numPr>
      </w:pPr>
      <w:r w:rsidRPr="000A1F5D">
        <w:t>Provide trade dispute resolution</w:t>
      </w:r>
    </w:p>
    <w:p w:rsidR="000A1F5D" w:rsidRPr="000A1F5D" w:rsidRDefault="000A1F5D" w:rsidP="000A1F5D">
      <w:pPr>
        <w:numPr>
          <w:ilvl w:val="0"/>
          <w:numId w:val="133"/>
        </w:numPr>
      </w:pPr>
      <w:r w:rsidRPr="000A1F5D">
        <w:t>Provide any adjudication of commercial disputes</w:t>
      </w:r>
    </w:p>
    <w:p w:rsidR="000A1F5D" w:rsidRPr="000A1F5D" w:rsidRDefault="00814EBA" w:rsidP="000A1F5D">
      <w:r>
        <w:rPr>
          <w:noProof/>
        </w:rPr>
      </w:r>
      <w:r>
        <w:pict w14:anchorId="33590E3F">
          <v:rect id="Rectangle 1475" o:spid="_x0000_s225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Anti-Platform Principle in Constitutional Context</w:t>
      </w:r>
    </w:p>
    <w:p w:rsidR="000A1F5D" w:rsidRPr="000A1F5D" w:rsidRDefault="000A1F5D" w:rsidP="000A1F5D">
      <w:r w:rsidRPr="000A1F5D">
        <w:rPr>
          <w:b/>
          <w:bCs/>
        </w:rPr>
        <w:t>The Institution is a monetary authority, not a commercial platform.</w:t>
      </w:r>
    </w:p>
    <w:p w:rsidR="000A1F5D" w:rsidRPr="000A1F5D" w:rsidRDefault="000A1F5D" w:rsidP="000A1F5D">
      <w:r w:rsidRPr="000A1F5D">
        <w:rPr>
          <w:b/>
          <w:bCs/>
        </w:rPr>
        <w:t>What This Means in Practice:</w:t>
      </w:r>
    </w:p>
    <w:p w:rsidR="000A1F5D" w:rsidRPr="000A1F5D" w:rsidRDefault="000A1F5D" w:rsidP="000A1F5D">
      <w:pPr>
        <w:numPr>
          <w:ilvl w:val="0"/>
          <w:numId w:val="134"/>
        </w:numPr>
      </w:pPr>
      <w:r w:rsidRPr="000A1F5D">
        <w:t>The Institution's role is limited to issuing, redeeming, and governing the settlement unit</w:t>
      </w:r>
    </w:p>
    <w:p w:rsidR="000A1F5D" w:rsidRPr="000A1F5D" w:rsidRDefault="000A1F5D" w:rsidP="000A1F5D">
      <w:pPr>
        <w:numPr>
          <w:ilvl w:val="0"/>
          <w:numId w:val="134"/>
        </w:numPr>
      </w:pPr>
      <w:r w:rsidRPr="000A1F5D">
        <w:t>All commercial services are provided by independent participants</w:t>
      </w:r>
    </w:p>
    <w:p w:rsidR="000A1F5D" w:rsidRPr="000A1F5D" w:rsidRDefault="000A1F5D" w:rsidP="000A1F5D">
      <w:pPr>
        <w:numPr>
          <w:ilvl w:val="0"/>
          <w:numId w:val="134"/>
        </w:numPr>
      </w:pPr>
      <w:r w:rsidRPr="000A1F5D">
        <w:t>The Institution does not compete with participants</w:t>
      </w:r>
    </w:p>
    <w:p w:rsidR="000A1F5D" w:rsidRPr="000A1F5D" w:rsidRDefault="000A1F5D" w:rsidP="000A1F5D">
      <w:pPr>
        <w:numPr>
          <w:ilvl w:val="0"/>
          <w:numId w:val="134"/>
        </w:numPr>
      </w:pPr>
      <w:r w:rsidRPr="000A1F5D">
        <w:t>The Institution does not favor any participant</w:t>
      </w:r>
    </w:p>
    <w:p w:rsidR="000A1F5D" w:rsidRPr="000A1F5D" w:rsidRDefault="000A1F5D" w:rsidP="000A1F5D">
      <w:pPr>
        <w:numPr>
          <w:ilvl w:val="0"/>
          <w:numId w:val="134"/>
        </w:numPr>
      </w:pPr>
      <w:r w:rsidRPr="000A1F5D">
        <w:t>The Institution remains neutral and above commercial interests</w:t>
      </w:r>
    </w:p>
    <w:p w:rsidR="000A1F5D" w:rsidRPr="000A1F5D" w:rsidRDefault="000A1F5D" w:rsidP="000A1F5D">
      <w:r w:rsidRPr="000A1F5D">
        <w:rPr>
          <w:b/>
          <w:bCs/>
        </w:rPr>
        <w:t>Example:</w:t>
      </w:r>
    </w:p>
    <w:p w:rsidR="000A1F5D" w:rsidRPr="000A1F5D" w:rsidRDefault="000A1F5D" w:rsidP="000A1F5D">
      <w:r w:rsidRPr="000A1F5D">
        <w:t>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p w:rsidR="000A1F5D" w:rsidRPr="000A1F5D" w:rsidRDefault="000A1F5D" w:rsidP="000A1F5D">
      <w:r w:rsidRPr="000A1F5D">
        <w:rPr>
          <w:b/>
          <w:bCs/>
        </w:rPr>
        <w:t>Why This Matters:</w:t>
      </w:r>
    </w:p>
    <w:p w:rsidR="000A1F5D" w:rsidRPr="000A1F5D" w:rsidRDefault="000A1F5D" w:rsidP="000A1F5D">
      <w:pPr>
        <w:numPr>
          <w:ilvl w:val="0"/>
          <w:numId w:val="135"/>
        </w:numPr>
      </w:pPr>
      <w:r w:rsidRPr="000A1F5D">
        <w:t>Without this separation, the Institution would compete with participants</w:t>
      </w:r>
    </w:p>
    <w:p w:rsidR="000A1F5D" w:rsidRPr="000A1F5D" w:rsidRDefault="000A1F5D" w:rsidP="000A1F5D">
      <w:pPr>
        <w:numPr>
          <w:ilvl w:val="0"/>
          <w:numId w:val="135"/>
        </w:numPr>
      </w:pPr>
      <w:r w:rsidRPr="000A1F5D">
        <w:t>Without this separation, the Institution would be a commercial entity</w:t>
      </w:r>
    </w:p>
    <w:p w:rsidR="000A1F5D" w:rsidRPr="000A1F5D" w:rsidRDefault="000A1F5D" w:rsidP="000A1F5D">
      <w:pPr>
        <w:numPr>
          <w:ilvl w:val="0"/>
          <w:numId w:val="135"/>
        </w:numPr>
      </w:pPr>
      <w:r w:rsidRPr="000A1F5D">
        <w:t>Without this separation, the Institution would lose its neutrality</w:t>
      </w:r>
    </w:p>
    <w:p w:rsidR="000A1F5D" w:rsidRPr="000A1F5D" w:rsidRDefault="000A1F5D" w:rsidP="000A1F5D">
      <w:pPr>
        <w:numPr>
          <w:ilvl w:val="0"/>
          <w:numId w:val="135"/>
        </w:numPr>
      </w:pPr>
      <w:r w:rsidRPr="000A1F5D">
        <w:t>Without this separation, the Institution would be subject to commercial pressures</w:t>
      </w:r>
    </w:p>
    <w:p w:rsidR="000A1F5D" w:rsidRPr="000A1F5D" w:rsidRDefault="00814EBA" w:rsidP="000A1F5D">
      <w:r>
        <w:rPr>
          <w:noProof/>
        </w:rPr>
      </w:r>
      <w:r>
        <w:pict w14:anchorId="609D9FC3">
          <v:rect id="Rectangle 1473" o:spid="_x0000_s225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11280" w:type="dxa"/>
        <w:tblCellMar>
          <w:top w:w="15" w:type="dxa"/>
          <w:left w:w="15" w:type="dxa"/>
          <w:bottom w:w="15" w:type="dxa"/>
          <w:right w:w="15" w:type="dxa"/>
        </w:tblCellMar>
        <w:tblLook w:val="04A0" w:firstRow="1" w:lastRow="0" w:firstColumn="1" w:lastColumn="0" w:noHBand="0" w:noVBand="1"/>
      </w:tblPr>
      <w:tblGrid>
        <w:gridCol w:w="2031"/>
        <w:gridCol w:w="4351"/>
        <w:gridCol w:w="489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Category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Permitted</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Prohibited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Issuance</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Issue settlement units</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Discretionary issuance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Redemption</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Redeem settlement units</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Suspension of redemption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Reserves</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Hold and manage reserves</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Lending reserves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Governance</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Make policy decisions</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Changing invariants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Transparency</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Publish data</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Operating in secrecy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Interoperability</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Publish standards</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Operating commercial platforms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Technology</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Develop infrastructure</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Becoming a technology vendor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Compliance</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Comply with law</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Violating invariants for compliance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Protection</w:t>
            </w:r>
          </w:p>
        </w:tc>
        <w:tc>
          <w:tcPr>
            <w:tcW w:w="0" w:type="auto"/>
            <w:tcMar>
              <w:top w:w="150" w:type="dxa"/>
              <w:left w:w="240" w:type="dxa"/>
              <w:bottom w:w="150" w:type="dxa"/>
              <w:right w:w="24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Maintain emergency protocols</w:t>
            </w:r>
          </w:p>
        </w:tc>
        <w:tc>
          <w:tcPr>
            <w:tcW w:w="0" w:type="auto"/>
            <w:tcMar>
              <w:top w:w="150" w:type="dxa"/>
              <w:left w:w="240" w:type="dxa"/>
              <w:bottom w:w="150" w:type="dxa"/>
              <w:right w:w="0" w:type="dxa"/>
            </w:tcMar>
            <w:vAlign w:val="center"/>
            <w:hideMark/>
          </w:tcPr>
          <w:p w:rsidR="000A1F5D" w:rsidRPr="000A1F5D" w:rsidRDefault="000A1F5D" w:rsidP="000A1F5D">
            <w:r w:rsidRPr="000A1F5D">
              <w:rPr>
                <w:rFonts w:ascii="Apple Color Emoji" w:hAnsi="Apple Color Emoji" w:cs="Apple Color Emoji"/>
              </w:rPr>
              <w:t>❌</w:t>
            </w:r>
            <w:r w:rsidRPr="000A1F5D">
              <w:t xml:space="preserve"> Suspending constitutional protections</w:t>
            </w:r>
          </w:p>
        </w:tc>
      </w:tr>
    </w:tbl>
    <w:p w:rsidR="000A1F5D" w:rsidRPr="000A1F5D" w:rsidRDefault="00814EBA" w:rsidP="000A1F5D">
      <w:r>
        <w:rPr>
          <w:noProof/>
        </w:rPr>
      </w:r>
      <w:r>
        <w:pict w14:anchorId="2C217AEC">
          <v:rect id="Rectangle 1471" o:spid="_x0000_s225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lastRenderedPageBreak/>
        <w:t>The Institution is a monetary authority, not a commercial platform. It exists to issue, redeem, and govern the settlement unit. It does not:</w:t>
      </w:r>
    </w:p>
    <w:p w:rsidR="000A1F5D" w:rsidRPr="000A1F5D" w:rsidRDefault="000A1F5D" w:rsidP="000A1F5D">
      <w:pPr>
        <w:numPr>
          <w:ilvl w:val="0"/>
          <w:numId w:val="136"/>
        </w:numPr>
      </w:pPr>
      <w:r w:rsidRPr="000A1F5D">
        <w:t>Provide financial services</w:t>
      </w:r>
    </w:p>
    <w:p w:rsidR="000A1F5D" w:rsidRPr="000A1F5D" w:rsidRDefault="000A1F5D" w:rsidP="000A1F5D">
      <w:pPr>
        <w:numPr>
          <w:ilvl w:val="0"/>
          <w:numId w:val="136"/>
        </w:numPr>
      </w:pPr>
      <w:r w:rsidRPr="000A1F5D">
        <w:t>Operate exchanges</w:t>
      </w:r>
    </w:p>
    <w:p w:rsidR="000A1F5D" w:rsidRPr="000A1F5D" w:rsidRDefault="000A1F5D" w:rsidP="000A1F5D">
      <w:pPr>
        <w:numPr>
          <w:ilvl w:val="0"/>
          <w:numId w:val="136"/>
        </w:numPr>
      </w:pPr>
      <w:r w:rsidRPr="000A1F5D">
        <w:t>Manage assets</w:t>
      </w:r>
    </w:p>
    <w:p w:rsidR="000A1F5D" w:rsidRPr="000A1F5D" w:rsidRDefault="000A1F5D" w:rsidP="000A1F5D">
      <w:pPr>
        <w:numPr>
          <w:ilvl w:val="0"/>
          <w:numId w:val="136"/>
        </w:numPr>
      </w:pPr>
      <w:r w:rsidRPr="000A1F5D">
        <w:t>Provide platform services</w:t>
      </w:r>
    </w:p>
    <w:p w:rsidR="000A1F5D" w:rsidRPr="000A1F5D" w:rsidRDefault="000A1F5D" w:rsidP="000A1F5D">
      <w:pPr>
        <w:numPr>
          <w:ilvl w:val="0"/>
          <w:numId w:val="136"/>
        </w:numPr>
      </w:pPr>
      <w:r w:rsidRPr="000A1F5D">
        <w:t>Engage in DeFi</w:t>
      </w:r>
    </w:p>
    <w:p w:rsidR="000A1F5D" w:rsidRPr="000A1F5D" w:rsidRDefault="000A1F5D" w:rsidP="000A1F5D">
      <w:pPr>
        <w:numPr>
          <w:ilvl w:val="0"/>
          <w:numId w:val="136"/>
        </w:numPr>
      </w:pPr>
      <w:r w:rsidRPr="000A1F5D">
        <w:t>Resolve commercial disputes</w:t>
      </w:r>
    </w:p>
    <w:p w:rsidR="000A1F5D" w:rsidRPr="000A1F5D" w:rsidRDefault="000A1F5D" w:rsidP="000A1F5D">
      <w:r w:rsidRPr="000A1F5D">
        <w:rPr>
          <w:b/>
          <w:bCs/>
        </w:rPr>
        <w:t>The anti-platform prohibition is permanent. It is not subject to amendment. It is not subject to interpretive expansion. It is permanently frozen as a core element of the Institution's identity.</w:t>
      </w:r>
    </w:p>
    <w:p w:rsidR="000A1F5D" w:rsidRPr="000A1F5D" w:rsidRDefault="00814EBA" w:rsidP="000A1F5D">
      <w:r>
        <w:rPr>
          <w:noProof/>
        </w:rPr>
      </w:r>
      <w:r>
        <w:pict w14:anchorId="6A92DC11">
          <v:rect id="Rectangle 1469" o:spid="_x0000_s225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V — ANTI-PLATFORM / NO CONSTITUTIONAL DRIFT]</w:t>
      </w:r>
    </w:p>
    <w:p w:rsidR="000A1F5D" w:rsidRPr="000A1F5D" w:rsidRDefault="000A1F5D" w:rsidP="000A1F5D">
      <w:pPr>
        <w:rPr>
          <w:b/>
          <w:bCs/>
        </w:rPr>
      </w:pPr>
      <w:r w:rsidRPr="000A1F5D">
        <w:rPr>
          <w:b/>
          <w:bCs/>
        </w:rPr>
        <w:t>Article VI: Predictably Adaptive</w:t>
      </w:r>
    </w:p>
    <w:p w:rsidR="000A1F5D" w:rsidRPr="000A1F5D" w:rsidRDefault="00814EBA" w:rsidP="000A1F5D">
      <w:r>
        <w:rPr>
          <w:noProof/>
        </w:rPr>
      </w:r>
      <w:r>
        <w:pict w14:anchorId="19004335">
          <v:rect id="Rectangle 1467" o:spid="_x0000_s224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Definition</w:t>
      </w:r>
    </w:p>
    <w:p w:rsidR="000A1F5D" w:rsidRPr="000A1F5D" w:rsidRDefault="000A1F5D" w:rsidP="000A1F5D">
      <w:r w:rsidRPr="000A1F5D">
        <w:t>The Institution is Predictably Adaptive. Every adaptation shall follow:</w:t>
      </w:r>
    </w:p>
    <w:p w:rsidR="000A1F5D" w:rsidRPr="000A1F5D" w:rsidRDefault="000A1F5D" w:rsidP="000A1F5D">
      <w:pPr>
        <w:numPr>
          <w:ilvl w:val="0"/>
          <w:numId w:val="137"/>
        </w:numPr>
      </w:pPr>
      <w:r w:rsidRPr="000A1F5D">
        <w:t>Defined process</w:t>
      </w:r>
    </w:p>
    <w:p w:rsidR="000A1F5D" w:rsidRPr="000A1F5D" w:rsidRDefault="000A1F5D" w:rsidP="000A1F5D">
      <w:pPr>
        <w:numPr>
          <w:ilvl w:val="0"/>
          <w:numId w:val="137"/>
        </w:numPr>
      </w:pPr>
      <w:r w:rsidRPr="000A1F5D">
        <w:t>Defined data inputs</w:t>
      </w:r>
    </w:p>
    <w:p w:rsidR="000A1F5D" w:rsidRPr="000A1F5D" w:rsidRDefault="000A1F5D" w:rsidP="000A1F5D">
      <w:pPr>
        <w:numPr>
          <w:ilvl w:val="0"/>
          <w:numId w:val="137"/>
        </w:numPr>
      </w:pPr>
      <w:r w:rsidRPr="000A1F5D">
        <w:t>Defined governance thresholds</w:t>
      </w:r>
    </w:p>
    <w:p w:rsidR="000A1F5D" w:rsidRPr="000A1F5D" w:rsidRDefault="000A1F5D" w:rsidP="000A1F5D">
      <w:pPr>
        <w:numPr>
          <w:ilvl w:val="0"/>
          <w:numId w:val="137"/>
        </w:numPr>
      </w:pPr>
      <w:r w:rsidRPr="000A1F5D">
        <w:t>Defined publication requirements</w:t>
      </w:r>
    </w:p>
    <w:p w:rsidR="000A1F5D" w:rsidRPr="000A1F5D" w:rsidRDefault="000A1F5D" w:rsidP="000A1F5D">
      <w:pPr>
        <w:numPr>
          <w:ilvl w:val="0"/>
          <w:numId w:val="137"/>
        </w:numPr>
      </w:pPr>
      <w:r w:rsidRPr="000A1F5D">
        <w:t>Defined review cycles</w:t>
      </w:r>
    </w:p>
    <w:p w:rsidR="000A1F5D" w:rsidRPr="000A1F5D" w:rsidRDefault="000A1F5D" w:rsidP="000A1F5D">
      <w:r w:rsidRPr="000A1F5D">
        <w:rPr>
          <w:b/>
          <w:bCs/>
        </w:rPr>
        <w:t>What This Means in Practice:</w:t>
      </w:r>
    </w:p>
    <w:p w:rsidR="000A1F5D" w:rsidRPr="000A1F5D" w:rsidRDefault="000A1F5D" w:rsidP="000A1F5D">
      <w:pPr>
        <w:numPr>
          <w:ilvl w:val="0"/>
          <w:numId w:val="138"/>
        </w:numPr>
      </w:pPr>
      <w:r w:rsidRPr="000A1F5D">
        <w:t>Adaptation is not arbitrary or secret</w:t>
      </w:r>
    </w:p>
    <w:p w:rsidR="000A1F5D" w:rsidRPr="000A1F5D" w:rsidRDefault="000A1F5D" w:rsidP="000A1F5D">
      <w:pPr>
        <w:numPr>
          <w:ilvl w:val="0"/>
          <w:numId w:val="138"/>
        </w:numPr>
      </w:pPr>
      <w:r w:rsidRPr="000A1F5D">
        <w:t>Adaptation follows documented procedures</w:t>
      </w:r>
    </w:p>
    <w:p w:rsidR="000A1F5D" w:rsidRPr="000A1F5D" w:rsidRDefault="000A1F5D" w:rsidP="000A1F5D">
      <w:pPr>
        <w:numPr>
          <w:ilvl w:val="0"/>
          <w:numId w:val="138"/>
        </w:numPr>
      </w:pPr>
      <w:r w:rsidRPr="000A1F5D">
        <w:t>Adaptation is predictable in advance</w:t>
      </w:r>
    </w:p>
    <w:p w:rsidR="000A1F5D" w:rsidRPr="000A1F5D" w:rsidRDefault="000A1F5D" w:rsidP="000A1F5D">
      <w:pPr>
        <w:numPr>
          <w:ilvl w:val="0"/>
          <w:numId w:val="138"/>
        </w:numPr>
      </w:pPr>
      <w:r w:rsidRPr="000A1F5D">
        <w:t>Adaptation is not subject to discretionary whim</w:t>
      </w:r>
    </w:p>
    <w:p w:rsidR="000A1F5D" w:rsidRPr="000A1F5D" w:rsidRDefault="000A1F5D" w:rsidP="000A1F5D">
      <w:pPr>
        <w:numPr>
          <w:ilvl w:val="0"/>
          <w:numId w:val="138"/>
        </w:numPr>
      </w:pPr>
      <w:r w:rsidRPr="000A1F5D">
        <w:t>Adaptation is transparent and auditable</w:t>
      </w:r>
    </w:p>
    <w:p w:rsidR="000A1F5D" w:rsidRPr="000A1F5D" w:rsidRDefault="000A1F5D" w:rsidP="000A1F5D">
      <w:r w:rsidRPr="000A1F5D">
        <w:rPr>
          <w:b/>
          <w:bCs/>
        </w:rPr>
        <w:t>Example:</w:t>
      </w:r>
    </w:p>
    <w:p w:rsidR="000A1F5D" w:rsidRPr="000A1F5D" w:rsidRDefault="000A1F5D" w:rsidP="000A1F5D">
      <w:r w:rsidRPr="000A1F5D">
        <w:t>The Monetary Engine may be adjusted according to a defined governance process that requires documented analysis, Council review, and public consultation. Participants know in advance how changes will be made and when. There is no secret or discretionary adjustment.</w:t>
      </w:r>
    </w:p>
    <w:p w:rsidR="000A1F5D" w:rsidRPr="000A1F5D" w:rsidRDefault="000A1F5D" w:rsidP="000A1F5D">
      <w:r w:rsidRPr="000A1F5D">
        <w:rPr>
          <w:b/>
          <w:bCs/>
        </w:rPr>
        <w:t>Why This Matters:</w:t>
      </w:r>
    </w:p>
    <w:p w:rsidR="000A1F5D" w:rsidRPr="000A1F5D" w:rsidRDefault="000A1F5D" w:rsidP="000A1F5D">
      <w:pPr>
        <w:numPr>
          <w:ilvl w:val="0"/>
          <w:numId w:val="139"/>
        </w:numPr>
      </w:pPr>
      <w:r w:rsidRPr="000A1F5D">
        <w:t>Without predictable adaptation, the Institution is either rigid or arbitrary</w:t>
      </w:r>
    </w:p>
    <w:p w:rsidR="000A1F5D" w:rsidRPr="000A1F5D" w:rsidRDefault="000A1F5D" w:rsidP="000A1F5D">
      <w:pPr>
        <w:numPr>
          <w:ilvl w:val="0"/>
          <w:numId w:val="139"/>
        </w:numPr>
      </w:pPr>
      <w:r w:rsidRPr="000A1F5D">
        <w:t>Without predictable adaptation, participants cannot plan for change</w:t>
      </w:r>
    </w:p>
    <w:p w:rsidR="000A1F5D" w:rsidRPr="000A1F5D" w:rsidRDefault="000A1F5D" w:rsidP="000A1F5D">
      <w:pPr>
        <w:numPr>
          <w:ilvl w:val="0"/>
          <w:numId w:val="139"/>
        </w:numPr>
      </w:pPr>
      <w:r w:rsidRPr="000A1F5D">
        <w:t>Without predictable adaptation, the Institution's governance is opaque</w:t>
      </w:r>
    </w:p>
    <w:p w:rsidR="000A1F5D" w:rsidRPr="000A1F5D" w:rsidRDefault="000A1F5D" w:rsidP="000A1F5D">
      <w:pPr>
        <w:numPr>
          <w:ilvl w:val="0"/>
          <w:numId w:val="139"/>
        </w:numPr>
      </w:pPr>
      <w:r w:rsidRPr="000A1F5D">
        <w:t>Without predictable adaptation, trust is undermined by uncertainty</w:t>
      </w:r>
    </w:p>
    <w:p w:rsidR="000A1F5D" w:rsidRPr="000A1F5D" w:rsidRDefault="00814EBA" w:rsidP="000A1F5D">
      <w:r>
        <w:rPr>
          <w:noProof/>
        </w:rPr>
      </w:r>
      <w:r>
        <w:pict w14:anchorId="79C2DAF3">
          <v:rect id="Rectangle 1465" o:spid="_x0000_s224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Predictability Principle</w:t>
      </w:r>
    </w:p>
    <w:p w:rsidR="000A1F5D" w:rsidRPr="000A1F5D" w:rsidRDefault="000A1F5D" w:rsidP="000A1F5D">
      <w:r w:rsidRPr="000A1F5D">
        <w:rPr>
          <w:b/>
          <w:bCs/>
        </w:rPr>
        <w:t>All Adaptations Are Announced in Advance</w:t>
      </w:r>
    </w:p>
    <w:p w:rsidR="000A1F5D" w:rsidRPr="000A1F5D" w:rsidRDefault="000A1F5D" w:rsidP="000A1F5D">
      <w:r w:rsidRPr="000A1F5D">
        <w:rPr>
          <w:b/>
          <w:bCs/>
        </w:rPr>
        <w:t>What This Means in Practice:</w:t>
      </w:r>
    </w:p>
    <w:p w:rsidR="000A1F5D" w:rsidRPr="000A1F5D" w:rsidRDefault="000A1F5D" w:rsidP="000A1F5D">
      <w:pPr>
        <w:numPr>
          <w:ilvl w:val="0"/>
          <w:numId w:val="140"/>
        </w:numPr>
      </w:pPr>
      <w:r w:rsidRPr="000A1F5D">
        <w:t>All material changes are published before implementation</w:t>
      </w:r>
    </w:p>
    <w:p w:rsidR="000A1F5D" w:rsidRPr="000A1F5D" w:rsidRDefault="000A1F5D" w:rsidP="000A1F5D">
      <w:pPr>
        <w:numPr>
          <w:ilvl w:val="0"/>
          <w:numId w:val="140"/>
        </w:numPr>
      </w:pPr>
      <w:r w:rsidRPr="000A1F5D">
        <w:t>Publication includes rationale, data, and expected impact</w:t>
      </w:r>
    </w:p>
    <w:p w:rsidR="000A1F5D" w:rsidRPr="000A1F5D" w:rsidRDefault="000A1F5D" w:rsidP="000A1F5D">
      <w:pPr>
        <w:numPr>
          <w:ilvl w:val="0"/>
          <w:numId w:val="140"/>
        </w:numPr>
      </w:pPr>
      <w:r w:rsidRPr="000A1F5D">
        <w:t>Publication allows participants to prepare for change</w:t>
      </w:r>
    </w:p>
    <w:p w:rsidR="000A1F5D" w:rsidRPr="000A1F5D" w:rsidRDefault="000A1F5D" w:rsidP="000A1F5D">
      <w:pPr>
        <w:numPr>
          <w:ilvl w:val="0"/>
          <w:numId w:val="140"/>
        </w:numPr>
      </w:pPr>
      <w:r w:rsidRPr="000A1F5D">
        <w:t>Publication enables review and feedback</w:t>
      </w:r>
    </w:p>
    <w:p w:rsidR="000A1F5D" w:rsidRPr="000A1F5D" w:rsidRDefault="000A1F5D" w:rsidP="000A1F5D">
      <w:r w:rsidRPr="000A1F5D">
        <w:rPr>
          <w:b/>
          <w:bCs/>
        </w:rPr>
        <w:t>Example:</w:t>
      </w:r>
    </w:p>
    <w:p w:rsidR="000A1F5D" w:rsidRPr="000A1F5D" w:rsidRDefault="000A1F5D" w:rsidP="000A1F5D">
      <w:r w:rsidRPr="000A1F5D">
        <w:t>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p w:rsidR="000A1F5D" w:rsidRPr="000A1F5D" w:rsidRDefault="000A1F5D" w:rsidP="000A1F5D">
      <w:r w:rsidRPr="000A1F5D">
        <w:rPr>
          <w:b/>
          <w:bCs/>
        </w:rPr>
        <w:t>Why This Matters:</w:t>
      </w:r>
    </w:p>
    <w:p w:rsidR="000A1F5D" w:rsidRPr="000A1F5D" w:rsidRDefault="000A1F5D" w:rsidP="000A1F5D">
      <w:pPr>
        <w:numPr>
          <w:ilvl w:val="0"/>
          <w:numId w:val="141"/>
        </w:numPr>
      </w:pPr>
      <w:r w:rsidRPr="000A1F5D">
        <w:t>Without advance notice, participants are surprised by change</w:t>
      </w:r>
    </w:p>
    <w:p w:rsidR="000A1F5D" w:rsidRPr="000A1F5D" w:rsidRDefault="000A1F5D" w:rsidP="000A1F5D">
      <w:pPr>
        <w:numPr>
          <w:ilvl w:val="0"/>
          <w:numId w:val="141"/>
        </w:numPr>
      </w:pPr>
      <w:r w:rsidRPr="000A1F5D">
        <w:t>Without advance notice, the Institution appears arbitrary</w:t>
      </w:r>
    </w:p>
    <w:p w:rsidR="000A1F5D" w:rsidRPr="000A1F5D" w:rsidRDefault="000A1F5D" w:rsidP="000A1F5D">
      <w:pPr>
        <w:numPr>
          <w:ilvl w:val="0"/>
          <w:numId w:val="141"/>
        </w:numPr>
      </w:pPr>
      <w:r w:rsidRPr="000A1F5D">
        <w:lastRenderedPageBreak/>
        <w:t>Without advance notice, trust is damaged</w:t>
      </w:r>
    </w:p>
    <w:p w:rsidR="000A1F5D" w:rsidRPr="000A1F5D" w:rsidRDefault="00814EBA" w:rsidP="000A1F5D">
      <w:r>
        <w:rPr>
          <w:noProof/>
        </w:rPr>
      </w:r>
      <w:r>
        <w:pict w14:anchorId="7386D0E6">
          <v:rect id="Rectangle 1463" o:spid="_x0000_s22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All Adaptations Are Data-Driven</w:t>
      </w:r>
    </w:p>
    <w:p w:rsidR="000A1F5D" w:rsidRPr="000A1F5D" w:rsidRDefault="000A1F5D" w:rsidP="000A1F5D">
      <w:r w:rsidRPr="000A1F5D">
        <w:rPr>
          <w:b/>
          <w:bCs/>
        </w:rPr>
        <w:t>What This Means in Practice:</w:t>
      </w:r>
    </w:p>
    <w:p w:rsidR="000A1F5D" w:rsidRPr="000A1F5D" w:rsidRDefault="000A1F5D" w:rsidP="000A1F5D">
      <w:pPr>
        <w:numPr>
          <w:ilvl w:val="0"/>
          <w:numId w:val="142"/>
        </w:numPr>
      </w:pPr>
      <w:r w:rsidRPr="000A1F5D">
        <w:t>Adaptation is based on verifiable data</w:t>
      </w:r>
    </w:p>
    <w:p w:rsidR="000A1F5D" w:rsidRPr="000A1F5D" w:rsidRDefault="000A1F5D" w:rsidP="000A1F5D">
      <w:pPr>
        <w:numPr>
          <w:ilvl w:val="0"/>
          <w:numId w:val="142"/>
        </w:numPr>
      </w:pPr>
      <w:r w:rsidRPr="000A1F5D">
        <w:t>Data inputs are defined and documented</w:t>
      </w:r>
    </w:p>
    <w:p w:rsidR="000A1F5D" w:rsidRPr="000A1F5D" w:rsidRDefault="000A1F5D" w:rsidP="000A1F5D">
      <w:pPr>
        <w:numPr>
          <w:ilvl w:val="0"/>
          <w:numId w:val="142"/>
        </w:numPr>
      </w:pPr>
      <w:r w:rsidRPr="000A1F5D">
        <w:t>Data sources are transparent and auditable</w:t>
      </w:r>
    </w:p>
    <w:p w:rsidR="000A1F5D" w:rsidRPr="000A1F5D" w:rsidRDefault="000A1F5D" w:rsidP="000A1F5D">
      <w:pPr>
        <w:numPr>
          <w:ilvl w:val="0"/>
          <w:numId w:val="142"/>
        </w:numPr>
      </w:pPr>
      <w:r w:rsidRPr="000A1F5D">
        <w:t>Data quality is assured</w:t>
      </w:r>
    </w:p>
    <w:p w:rsidR="000A1F5D" w:rsidRPr="000A1F5D" w:rsidRDefault="000A1F5D" w:rsidP="000A1F5D">
      <w:r w:rsidRPr="000A1F5D">
        <w:rPr>
          <w:b/>
          <w:bCs/>
        </w:rPr>
        <w:t>Example:</w:t>
      </w:r>
    </w:p>
    <w:p w:rsidR="000A1F5D" w:rsidRPr="000A1F5D" w:rsidRDefault="000A1F5D" w:rsidP="000A1F5D">
      <w:r w:rsidRPr="000A1F5D">
        <w:t>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p w:rsidR="000A1F5D" w:rsidRPr="000A1F5D" w:rsidRDefault="000A1F5D" w:rsidP="000A1F5D">
      <w:r w:rsidRPr="000A1F5D">
        <w:rPr>
          <w:b/>
          <w:bCs/>
        </w:rPr>
        <w:t>Why This Matters:</w:t>
      </w:r>
    </w:p>
    <w:p w:rsidR="000A1F5D" w:rsidRPr="000A1F5D" w:rsidRDefault="000A1F5D" w:rsidP="000A1F5D">
      <w:pPr>
        <w:numPr>
          <w:ilvl w:val="0"/>
          <w:numId w:val="143"/>
        </w:numPr>
      </w:pPr>
      <w:r w:rsidRPr="000A1F5D">
        <w:t>Without data-driven decisions, adaptation is arbitrary</w:t>
      </w:r>
    </w:p>
    <w:p w:rsidR="000A1F5D" w:rsidRPr="000A1F5D" w:rsidRDefault="000A1F5D" w:rsidP="000A1F5D">
      <w:pPr>
        <w:numPr>
          <w:ilvl w:val="0"/>
          <w:numId w:val="143"/>
        </w:numPr>
      </w:pPr>
      <w:r w:rsidRPr="000A1F5D">
        <w:t>Without data-driven decisions, the Institution is subject to capture</w:t>
      </w:r>
    </w:p>
    <w:p w:rsidR="000A1F5D" w:rsidRPr="000A1F5D" w:rsidRDefault="000A1F5D" w:rsidP="000A1F5D">
      <w:pPr>
        <w:numPr>
          <w:ilvl w:val="0"/>
          <w:numId w:val="143"/>
        </w:numPr>
      </w:pPr>
      <w:r w:rsidRPr="000A1F5D">
        <w:t>Without data-driven decisions, adaptation cannot be audited</w:t>
      </w:r>
    </w:p>
    <w:p w:rsidR="000A1F5D" w:rsidRPr="000A1F5D" w:rsidRDefault="00814EBA" w:rsidP="000A1F5D">
      <w:r>
        <w:rPr>
          <w:noProof/>
        </w:rPr>
      </w:r>
      <w:r>
        <w:pict w14:anchorId="36E67995">
          <v:rect id="Rectangle 1461" o:spid="_x0000_s22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All Adaptations Follow Defined Governance Thresholds</w:t>
      </w:r>
    </w:p>
    <w:p w:rsidR="000A1F5D" w:rsidRPr="000A1F5D" w:rsidRDefault="000A1F5D" w:rsidP="000A1F5D">
      <w:r w:rsidRPr="000A1F5D">
        <w:rPr>
          <w:b/>
          <w:bCs/>
        </w:rPr>
        <w:t>What This Means in Practice:</w:t>
      </w:r>
    </w:p>
    <w:p w:rsidR="000A1F5D" w:rsidRPr="000A1F5D" w:rsidRDefault="000A1F5D" w:rsidP="000A1F5D">
      <w:pPr>
        <w:numPr>
          <w:ilvl w:val="0"/>
          <w:numId w:val="144"/>
        </w:numPr>
      </w:pPr>
      <w:r w:rsidRPr="000A1F5D">
        <w:t>Different types of adaptation have different governance thresholds</w:t>
      </w:r>
    </w:p>
    <w:p w:rsidR="000A1F5D" w:rsidRPr="000A1F5D" w:rsidRDefault="000A1F5D" w:rsidP="000A1F5D">
      <w:pPr>
        <w:numPr>
          <w:ilvl w:val="0"/>
          <w:numId w:val="144"/>
        </w:numPr>
      </w:pPr>
      <w:r w:rsidRPr="000A1F5D">
        <w:t>Thresholds are defined in advance</w:t>
      </w:r>
    </w:p>
    <w:p w:rsidR="000A1F5D" w:rsidRPr="000A1F5D" w:rsidRDefault="000A1F5D" w:rsidP="000A1F5D">
      <w:pPr>
        <w:numPr>
          <w:ilvl w:val="0"/>
          <w:numId w:val="144"/>
        </w:numPr>
      </w:pPr>
      <w:r w:rsidRPr="000A1F5D">
        <w:t>Thresholds are not adjusted for individual decisions</w:t>
      </w:r>
    </w:p>
    <w:p w:rsidR="000A1F5D" w:rsidRPr="000A1F5D" w:rsidRDefault="000A1F5D" w:rsidP="000A1F5D">
      <w:pPr>
        <w:numPr>
          <w:ilvl w:val="0"/>
          <w:numId w:val="144"/>
        </w:numPr>
      </w:pPr>
      <w:r w:rsidRPr="000A1F5D">
        <w:t>Thresholds ensure appropriate scrutiny</w:t>
      </w:r>
    </w:p>
    <w:p w:rsidR="000A1F5D" w:rsidRPr="000A1F5D" w:rsidRDefault="000A1F5D" w:rsidP="000A1F5D">
      <w:r w:rsidRPr="000A1F5D">
        <w:rPr>
          <w:b/>
          <w:bCs/>
        </w:rPr>
        <w:t>Example:</w:t>
      </w:r>
    </w:p>
    <w:p w:rsidR="000A1F5D" w:rsidRPr="000A1F5D" w:rsidRDefault="000A1F5D" w:rsidP="000A1F5D">
      <w:r w:rsidRPr="000A1F5D">
        <w:t>A technical parameter adjustment requires Technical Committee approval. A policy parameter adjustment requires Council approval. A constitutional change requires supermajority approval. The threshold is determined by the type of change, not by the Council's discretion.</w:t>
      </w:r>
    </w:p>
    <w:p w:rsidR="000A1F5D" w:rsidRPr="000A1F5D" w:rsidRDefault="000A1F5D" w:rsidP="000A1F5D">
      <w:r w:rsidRPr="000A1F5D">
        <w:rPr>
          <w:b/>
          <w:bCs/>
        </w:rPr>
        <w:t>Why This Matters:</w:t>
      </w:r>
    </w:p>
    <w:p w:rsidR="000A1F5D" w:rsidRPr="000A1F5D" w:rsidRDefault="000A1F5D" w:rsidP="000A1F5D">
      <w:pPr>
        <w:numPr>
          <w:ilvl w:val="0"/>
          <w:numId w:val="145"/>
        </w:numPr>
      </w:pPr>
      <w:r w:rsidRPr="000A1F5D">
        <w:t>Without defined thresholds, governance is arbitrary</w:t>
      </w:r>
    </w:p>
    <w:p w:rsidR="000A1F5D" w:rsidRPr="000A1F5D" w:rsidRDefault="000A1F5D" w:rsidP="000A1F5D">
      <w:pPr>
        <w:numPr>
          <w:ilvl w:val="0"/>
          <w:numId w:val="145"/>
        </w:numPr>
      </w:pPr>
      <w:r w:rsidRPr="000A1F5D">
        <w:t>Without defined thresholds, the wrong body makes the wrong decisions</w:t>
      </w:r>
    </w:p>
    <w:p w:rsidR="000A1F5D" w:rsidRPr="000A1F5D" w:rsidRDefault="000A1F5D" w:rsidP="000A1F5D">
      <w:pPr>
        <w:numPr>
          <w:ilvl w:val="0"/>
          <w:numId w:val="145"/>
        </w:numPr>
      </w:pPr>
      <w:r w:rsidRPr="000A1F5D">
        <w:t>Without defined thresholds, accountability is compromised</w:t>
      </w:r>
    </w:p>
    <w:p w:rsidR="000A1F5D" w:rsidRPr="000A1F5D" w:rsidRDefault="00814EBA" w:rsidP="000A1F5D">
      <w:r>
        <w:rPr>
          <w:noProof/>
        </w:rPr>
      </w:r>
      <w:r>
        <w:pict w14:anchorId="09A2E76D">
          <v:rect id="Rectangle 1459" o:spid="_x0000_s22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All Adaptations Include Review Mechanisms</w:t>
      </w:r>
    </w:p>
    <w:p w:rsidR="000A1F5D" w:rsidRPr="000A1F5D" w:rsidRDefault="000A1F5D" w:rsidP="000A1F5D">
      <w:r w:rsidRPr="000A1F5D">
        <w:rPr>
          <w:b/>
          <w:bCs/>
        </w:rPr>
        <w:t>What This Means in Practice:</w:t>
      </w:r>
    </w:p>
    <w:p w:rsidR="000A1F5D" w:rsidRPr="000A1F5D" w:rsidRDefault="000A1F5D" w:rsidP="000A1F5D">
      <w:pPr>
        <w:numPr>
          <w:ilvl w:val="0"/>
          <w:numId w:val="146"/>
        </w:numPr>
      </w:pPr>
      <w:r w:rsidRPr="000A1F5D">
        <w:t>Adaptations are reviewed for effectiveness</w:t>
      </w:r>
    </w:p>
    <w:p w:rsidR="000A1F5D" w:rsidRPr="000A1F5D" w:rsidRDefault="000A1F5D" w:rsidP="000A1F5D">
      <w:pPr>
        <w:numPr>
          <w:ilvl w:val="0"/>
          <w:numId w:val="146"/>
        </w:numPr>
      </w:pPr>
      <w:r w:rsidRPr="000A1F5D">
        <w:t>Adaptations are reviewed for unintended consequences</w:t>
      </w:r>
    </w:p>
    <w:p w:rsidR="000A1F5D" w:rsidRPr="000A1F5D" w:rsidRDefault="000A1F5D" w:rsidP="000A1F5D">
      <w:pPr>
        <w:numPr>
          <w:ilvl w:val="0"/>
          <w:numId w:val="146"/>
        </w:numPr>
      </w:pPr>
      <w:r w:rsidRPr="000A1F5D">
        <w:t>Adaptations are reviewed for constitutional compliance</w:t>
      </w:r>
    </w:p>
    <w:p w:rsidR="000A1F5D" w:rsidRPr="000A1F5D" w:rsidRDefault="000A1F5D" w:rsidP="000A1F5D">
      <w:pPr>
        <w:numPr>
          <w:ilvl w:val="0"/>
          <w:numId w:val="146"/>
        </w:numPr>
      </w:pPr>
      <w:r w:rsidRPr="000A1F5D">
        <w:t>Adaptations may be reversed if they fail</w:t>
      </w:r>
    </w:p>
    <w:p w:rsidR="000A1F5D" w:rsidRPr="000A1F5D" w:rsidRDefault="000A1F5D" w:rsidP="000A1F5D">
      <w:r w:rsidRPr="000A1F5D">
        <w:rPr>
          <w:b/>
          <w:bCs/>
        </w:rPr>
        <w:t>Example:</w:t>
      </w:r>
    </w:p>
    <w:p w:rsidR="000A1F5D" w:rsidRPr="000A1F5D" w:rsidRDefault="000A1F5D" w:rsidP="000A1F5D">
      <w:r w:rsidRPr="000A1F5D">
        <w:t>A new parameter for the Monetary Engine includes a review clause requiring quarterly assessment of its impact on NAV stability, settlement volume, and reserve adequacy. If the parameter is found to be counterproductive, it is adjusted or reversed.</w:t>
      </w:r>
    </w:p>
    <w:p w:rsidR="000A1F5D" w:rsidRPr="000A1F5D" w:rsidRDefault="000A1F5D" w:rsidP="000A1F5D">
      <w:r w:rsidRPr="000A1F5D">
        <w:rPr>
          <w:b/>
          <w:bCs/>
        </w:rPr>
        <w:t>Why This Matters:</w:t>
      </w:r>
    </w:p>
    <w:p w:rsidR="000A1F5D" w:rsidRPr="000A1F5D" w:rsidRDefault="000A1F5D" w:rsidP="000A1F5D">
      <w:pPr>
        <w:numPr>
          <w:ilvl w:val="0"/>
          <w:numId w:val="147"/>
        </w:numPr>
      </w:pPr>
      <w:r w:rsidRPr="000A1F5D">
        <w:t>Without review, failed adaptations persist</w:t>
      </w:r>
    </w:p>
    <w:p w:rsidR="000A1F5D" w:rsidRPr="000A1F5D" w:rsidRDefault="000A1F5D" w:rsidP="000A1F5D">
      <w:pPr>
        <w:numPr>
          <w:ilvl w:val="0"/>
          <w:numId w:val="147"/>
        </w:numPr>
      </w:pPr>
      <w:r w:rsidRPr="000A1F5D">
        <w:t>Without review, unintended consequences go unaddressed</w:t>
      </w:r>
    </w:p>
    <w:p w:rsidR="000A1F5D" w:rsidRPr="000A1F5D" w:rsidRDefault="000A1F5D" w:rsidP="000A1F5D">
      <w:pPr>
        <w:numPr>
          <w:ilvl w:val="0"/>
          <w:numId w:val="147"/>
        </w:numPr>
      </w:pPr>
      <w:r w:rsidRPr="000A1F5D">
        <w:t>Without review, learning is impossible</w:t>
      </w:r>
    </w:p>
    <w:p w:rsidR="000A1F5D" w:rsidRPr="000A1F5D" w:rsidRDefault="00814EBA" w:rsidP="000A1F5D">
      <w:r>
        <w:rPr>
          <w:noProof/>
        </w:rPr>
      </w:r>
      <w:r>
        <w:pict w14:anchorId="055C8D39">
          <v:rect id="Rectangle 1457" o:spid="_x0000_s22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Adaptive Process</w:t>
      </w:r>
    </w:p>
    <w:p w:rsidR="000A1F5D" w:rsidRPr="000A1F5D" w:rsidRDefault="000A1F5D" w:rsidP="000A1F5D">
      <w:r w:rsidRPr="000A1F5D">
        <w:rPr>
          <w:b/>
          <w:bCs/>
        </w:rPr>
        <w:t>Step 1: Trigger Identification</w:t>
      </w:r>
    </w:p>
    <w:p w:rsidR="000A1F5D" w:rsidRPr="000A1F5D" w:rsidRDefault="000A1F5D" w:rsidP="000A1F5D">
      <w:pPr>
        <w:numPr>
          <w:ilvl w:val="0"/>
          <w:numId w:val="148"/>
        </w:numPr>
      </w:pPr>
      <w:r w:rsidRPr="000A1F5D">
        <w:t>A trigger event or condition is identified</w:t>
      </w:r>
    </w:p>
    <w:p w:rsidR="000A1F5D" w:rsidRPr="000A1F5D" w:rsidRDefault="000A1F5D" w:rsidP="000A1F5D">
      <w:pPr>
        <w:numPr>
          <w:ilvl w:val="0"/>
          <w:numId w:val="148"/>
        </w:numPr>
      </w:pPr>
      <w:r w:rsidRPr="000A1F5D">
        <w:t>Triggers are defined in advance</w:t>
      </w:r>
    </w:p>
    <w:p w:rsidR="000A1F5D" w:rsidRPr="000A1F5D" w:rsidRDefault="000A1F5D" w:rsidP="000A1F5D">
      <w:pPr>
        <w:numPr>
          <w:ilvl w:val="0"/>
          <w:numId w:val="148"/>
        </w:numPr>
      </w:pPr>
      <w:r w:rsidRPr="000A1F5D">
        <w:lastRenderedPageBreak/>
        <w:t>Examples: data thresholds, time-based reviews, performance metrics</w:t>
      </w:r>
    </w:p>
    <w:p w:rsidR="000A1F5D" w:rsidRPr="000A1F5D" w:rsidRDefault="000A1F5D" w:rsidP="000A1F5D">
      <w:r w:rsidRPr="000A1F5D">
        <w:rPr>
          <w:b/>
          <w:bCs/>
        </w:rPr>
        <w:t>Step 2: Analysis and Proposal</w:t>
      </w:r>
    </w:p>
    <w:p w:rsidR="000A1F5D" w:rsidRPr="000A1F5D" w:rsidRDefault="000A1F5D" w:rsidP="000A1F5D">
      <w:pPr>
        <w:numPr>
          <w:ilvl w:val="0"/>
          <w:numId w:val="149"/>
        </w:numPr>
      </w:pPr>
      <w:r w:rsidRPr="000A1F5D">
        <w:t>Data is analyzed</w:t>
      </w:r>
    </w:p>
    <w:p w:rsidR="000A1F5D" w:rsidRPr="000A1F5D" w:rsidRDefault="000A1F5D" w:rsidP="000A1F5D">
      <w:pPr>
        <w:numPr>
          <w:ilvl w:val="0"/>
          <w:numId w:val="149"/>
        </w:numPr>
      </w:pPr>
      <w:r w:rsidRPr="000A1F5D">
        <w:t>Options are evaluated</w:t>
      </w:r>
    </w:p>
    <w:p w:rsidR="000A1F5D" w:rsidRPr="000A1F5D" w:rsidRDefault="000A1F5D" w:rsidP="000A1F5D">
      <w:pPr>
        <w:numPr>
          <w:ilvl w:val="0"/>
          <w:numId w:val="149"/>
        </w:numPr>
      </w:pPr>
      <w:r w:rsidRPr="000A1F5D">
        <w:t>A proposal is developed</w:t>
      </w:r>
    </w:p>
    <w:p w:rsidR="000A1F5D" w:rsidRPr="000A1F5D" w:rsidRDefault="000A1F5D" w:rsidP="000A1F5D">
      <w:pPr>
        <w:numPr>
          <w:ilvl w:val="0"/>
          <w:numId w:val="149"/>
        </w:numPr>
      </w:pPr>
      <w:r w:rsidRPr="000A1F5D">
        <w:t>Rationale is documented</w:t>
      </w:r>
    </w:p>
    <w:p w:rsidR="000A1F5D" w:rsidRPr="000A1F5D" w:rsidRDefault="000A1F5D" w:rsidP="000A1F5D">
      <w:r w:rsidRPr="000A1F5D">
        <w:rPr>
          <w:b/>
          <w:bCs/>
        </w:rPr>
        <w:t>Step 3: Consultation</w:t>
      </w:r>
    </w:p>
    <w:p w:rsidR="000A1F5D" w:rsidRPr="000A1F5D" w:rsidRDefault="000A1F5D" w:rsidP="000A1F5D">
      <w:pPr>
        <w:numPr>
          <w:ilvl w:val="0"/>
          <w:numId w:val="150"/>
        </w:numPr>
      </w:pPr>
      <w:r w:rsidRPr="000A1F5D">
        <w:t>Proposal is published</w:t>
      </w:r>
    </w:p>
    <w:p w:rsidR="000A1F5D" w:rsidRPr="000A1F5D" w:rsidRDefault="000A1F5D" w:rsidP="000A1F5D">
      <w:pPr>
        <w:numPr>
          <w:ilvl w:val="0"/>
          <w:numId w:val="150"/>
        </w:numPr>
      </w:pPr>
      <w:r w:rsidRPr="000A1F5D">
        <w:t>Feedback is solicited</w:t>
      </w:r>
    </w:p>
    <w:p w:rsidR="000A1F5D" w:rsidRPr="000A1F5D" w:rsidRDefault="000A1F5D" w:rsidP="000A1F5D">
      <w:pPr>
        <w:numPr>
          <w:ilvl w:val="0"/>
          <w:numId w:val="150"/>
        </w:numPr>
      </w:pPr>
      <w:r w:rsidRPr="000A1F5D">
        <w:t>Consultation period is defined</w:t>
      </w:r>
    </w:p>
    <w:p w:rsidR="000A1F5D" w:rsidRPr="000A1F5D" w:rsidRDefault="000A1F5D" w:rsidP="000A1F5D">
      <w:pPr>
        <w:numPr>
          <w:ilvl w:val="0"/>
          <w:numId w:val="150"/>
        </w:numPr>
      </w:pPr>
      <w:r w:rsidRPr="000A1F5D">
        <w:t>Feedback is considered</w:t>
      </w:r>
    </w:p>
    <w:p w:rsidR="000A1F5D" w:rsidRPr="000A1F5D" w:rsidRDefault="000A1F5D" w:rsidP="000A1F5D">
      <w:r w:rsidRPr="000A1F5D">
        <w:rPr>
          <w:b/>
          <w:bCs/>
        </w:rPr>
        <w:t>Step 4: Decision</w:t>
      </w:r>
    </w:p>
    <w:p w:rsidR="000A1F5D" w:rsidRPr="000A1F5D" w:rsidRDefault="000A1F5D" w:rsidP="000A1F5D">
      <w:pPr>
        <w:numPr>
          <w:ilvl w:val="0"/>
          <w:numId w:val="151"/>
        </w:numPr>
      </w:pPr>
      <w:r w:rsidRPr="000A1F5D">
        <w:t>Decision is made by the appropriate governance body</w:t>
      </w:r>
    </w:p>
    <w:p w:rsidR="000A1F5D" w:rsidRPr="000A1F5D" w:rsidRDefault="000A1F5D" w:rsidP="000A1F5D">
      <w:pPr>
        <w:numPr>
          <w:ilvl w:val="0"/>
          <w:numId w:val="151"/>
        </w:numPr>
      </w:pPr>
      <w:r w:rsidRPr="000A1F5D">
        <w:t>Decision is documented</w:t>
      </w:r>
    </w:p>
    <w:p w:rsidR="000A1F5D" w:rsidRPr="000A1F5D" w:rsidRDefault="000A1F5D" w:rsidP="000A1F5D">
      <w:pPr>
        <w:numPr>
          <w:ilvl w:val="0"/>
          <w:numId w:val="151"/>
        </w:numPr>
      </w:pPr>
      <w:r w:rsidRPr="000A1F5D">
        <w:t>Rationale is published</w:t>
      </w:r>
    </w:p>
    <w:p w:rsidR="000A1F5D" w:rsidRPr="000A1F5D" w:rsidRDefault="000A1F5D" w:rsidP="000A1F5D">
      <w:r w:rsidRPr="000A1F5D">
        <w:rPr>
          <w:b/>
          <w:bCs/>
        </w:rPr>
        <w:t>Step 5: Publication</w:t>
      </w:r>
    </w:p>
    <w:p w:rsidR="000A1F5D" w:rsidRPr="000A1F5D" w:rsidRDefault="000A1F5D" w:rsidP="000A1F5D">
      <w:pPr>
        <w:numPr>
          <w:ilvl w:val="0"/>
          <w:numId w:val="152"/>
        </w:numPr>
      </w:pPr>
      <w:r w:rsidRPr="000A1F5D">
        <w:t>Decision is published</w:t>
      </w:r>
    </w:p>
    <w:p w:rsidR="000A1F5D" w:rsidRPr="000A1F5D" w:rsidRDefault="000A1F5D" w:rsidP="000A1F5D">
      <w:pPr>
        <w:numPr>
          <w:ilvl w:val="0"/>
          <w:numId w:val="152"/>
        </w:numPr>
      </w:pPr>
      <w:r w:rsidRPr="000A1F5D">
        <w:t>Implementation timeline is published</w:t>
      </w:r>
    </w:p>
    <w:p w:rsidR="000A1F5D" w:rsidRPr="000A1F5D" w:rsidRDefault="000A1F5D" w:rsidP="000A1F5D">
      <w:pPr>
        <w:numPr>
          <w:ilvl w:val="0"/>
          <w:numId w:val="152"/>
        </w:numPr>
      </w:pPr>
      <w:r w:rsidRPr="000A1F5D">
        <w:t>Expected impact is published</w:t>
      </w:r>
    </w:p>
    <w:p w:rsidR="000A1F5D" w:rsidRPr="000A1F5D" w:rsidRDefault="000A1F5D" w:rsidP="000A1F5D">
      <w:r w:rsidRPr="000A1F5D">
        <w:rPr>
          <w:b/>
          <w:bCs/>
        </w:rPr>
        <w:t>Step 6: Implementation</w:t>
      </w:r>
    </w:p>
    <w:p w:rsidR="000A1F5D" w:rsidRPr="000A1F5D" w:rsidRDefault="000A1F5D" w:rsidP="000A1F5D">
      <w:pPr>
        <w:numPr>
          <w:ilvl w:val="0"/>
          <w:numId w:val="153"/>
        </w:numPr>
      </w:pPr>
      <w:r w:rsidRPr="000A1F5D">
        <w:t>Adaptation is implemented</w:t>
      </w:r>
    </w:p>
    <w:p w:rsidR="000A1F5D" w:rsidRPr="000A1F5D" w:rsidRDefault="000A1F5D" w:rsidP="000A1F5D">
      <w:pPr>
        <w:numPr>
          <w:ilvl w:val="0"/>
          <w:numId w:val="153"/>
        </w:numPr>
      </w:pPr>
      <w:r w:rsidRPr="000A1F5D">
        <w:t>Implementation is monitored</w:t>
      </w:r>
    </w:p>
    <w:p w:rsidR="000A1F5D" w:rsidRPr="000A1F5D" w:rsidRDefault="000A1F5D" w:rsidP="000A1F5D">
      <w:pPr>
        <w:numPr>
          <w:ilvl w:val="0"/>
          <w:numId w:val="153"/>
        </w:numPr>
      </w:pPr>
      <w:r w:rsidRPr="000A1F5D">
        <w:t>Implementation is documented</w:t>
      </w:r>
    </w:p>
    <w:p w:rsidR="000A1F5D" w:rsidRPr="000A1F5D" w:rsidRDefault="000A1F5D" w:rsidP="000A1F5D">
      <w:r w:rsidRPr="000A1F5D">
        <w:rPr>
          <w:b/>
          <w:bCs/>
        </w:rPr>
        <w:t>Step 7: Review</w:t>
      </w:r>
    </w:p>
    <w:p w:rsidR="000A1F5D" w:rsidRPr="000A1F5D" w:rsidRDefault="000A1F5D" w:rsidP="000A1F5D">
      <w:pPr>
        <w:numPr>
          <w:ilvl w:val="0"/>
          <w:numId w:val="154"/>
        </w:numPr>
      </w:pPr>
      <w:r w:rsidRPr="000A1F5D">
        <w:t>Adaptation is reviewed</w:t>
      </w:r>
    </w:p>
    <w:p w:rsidR="000A1F5D" w:rsidRPr="000A1F5D" w:rsidRDefault="000A1F5D" w:rsidP="000A1F5D">
      <w:pPr>
        <w:numPr>
          <w:ilvl w:val="0"/>
          <w:numId w:val="154"/>
        </w:numPr>
      </w:pPr>
      <w:r w:rsidRPr="000A1F5D">
        <w:t>Effectiveness is assessed</w:t>
      </w:r>
    </w:p>
    <w:p w:rsidR="000A1F5D" w:rsidRPr="000A1F5D" w:rsidRDefault="000A1F5D" w:rsidP="000A1F5D">
      <w:pPr>
        <w:numPr>
          <w:ilvl w:val="0"/>
          <w:numId w:val="154"/>
        </w:numPr>
      </w:pPr>
      <w:r w:rsidRPr="000A1F5D">
        <w:t>Unintended consequences are identified</w:t>
      </w:r>
    </w:p>
    <w:p w:rsidR="000A1F5D" w:rsidRPr="000A1F5D" w:rsidRDefault="000A1F5D" w:rsidP="000A1F5D">
      <w:pPr>
        <w:numPr>
          <w:ilvl w:val="0"/>
          <w:numId w:val="154"/>
        </w:numPr>
      </w:pPr>
      <w:r w:rsidRPr="000A1F5D">
        <w:t>Adjustments are made if necessary</w:t>
      </w:r>
    </w:p>
    <w:p w:rsidR="000A1F5D" w:rsidRPr="000A1F5D" w:rsidRDefault="00814EBA" w:rsidP="000A1F5D">
      <w:r>
        <w:rPr>
          <w:noProof/>
        </w:rPr>
      </w:r>
      <w:r>
        <w:pict w14:anchorId="3AD7A8E8">
          <v:rect id="Rectangle 1455" o:spid="_x0000_s22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Implementation Without Prior Publication</w:t>
      </w:r>
    </w:p>
    <w:p w:rsidR="000A1F5D" w:rsidRPr="000A1F5D" w:rsidRDefault="000A1F5D" w:rsidP="000A1F5D">
      <w:r w:rsidRPr="000A1F5D">
        <w:rPr>
          <w:b/>
          <w:bCs/>
        </w:rPr>
        <w:t>The Principle:</w:t>
      </w:r>
      <w:r w:rsidRPr="000A1F5D">
        <w:br/>
        <w:t>No adaptation shall be implemented without prior publication.</w:t>
      </w:r>
    </w:p>
    <w:p w:rsidR="000A1F5D" w:rsidRPr="000A1F5D" w:rsidRDefault="000A1F5D" w:rsidP="000A1F5D">
      <w:r w:rsidRPr="000A1F5D">
        <w:rPr>
          <w:b/>
          <w:bCs/>
        </w:rPr>
        <w:t>What This Means in Practice:</w:t>
      </w:r>
    </w:p>
    <w:p w:rsidR="000A1F5D" w:rsidRPr="000A1F5D" w:rsidRDefault="000A1F5D" w:rsidP="000A1F5D">
      <w:pPr>
        <w:numPr>
          <w:ilvl w:val="0"/>
          <w:numId w:val="155"/>
        </w:numPr>
      </w:pPr>
      <w:r w:rsidRPr="000A1F5D">
        <w:t>All adaptations must be published in advance</w:t>
      </w:r>
    </w:p>
    <w:p w:rsidR="000A1F5D" w:rsidRPr="000A1F5D" w:rsidRDefault="000A1F5D" w:rsidP="000A1F5D">
      <w:pPr>
        <w:numPr>
          <w:ilvl w:val="0"/>
          <w:numId w:val="155"/>
        </w:numPr>
      </w:pPr>
      <w:r w:rsidRPr="000A1F5D">
        <w:t>All adaptations must include the rationale</w:t>
      </w:r>
    </w:p>
    <w:p w:rsidR="000A1F5D" w:rsidRPr="000A1F5D" w:rsidRDefault="000A1F5D" w:rsidP="000A1F5D">
      <w:pPr>
        <w:numPr>
          <w:ilvl w:val="0"/>
          <w:numId w:val="155"/>
        </w:numPr>
      </w:pPr>
      <w:r w:rsidRPr="000A1F5D">
        <w:t>All adaptations must include the expected impact</w:t>
      </w:r>
    </w:p>
    <w:p w:rsidR="000A1F5D" w:rsidRPr="000A1F5D" w:rsidRDefault="000A1F5D" w:rsidP="000A1F5D">
      <w:pPr>
        <w:numPr>
          <w:ilvl w:val="0"/>
          <w:numId w:val="155"/>
        </w:numPr>
      </w:pPr>
      <w:r w:rsidRPr="000A1F5D">
        <w:t>All adaptations must include the implementation timeline</w:t>
      </w:r>
    </w:p>
    <w:p w:rsidR="000A1F5D" w:rsidRPr="000A1F5D" w:rsidRDefault="000A1F5D" w:rsidP="000A1F5D">
      <w:pPr>
        <w:numPr>
          <w:ilvl w:val="0"/>
          <w:numId w:val="155"/>
        </w:numPr>
      </w:pPr>
      <w:r w:rsidRPr="000A1F5D">
        <w:t>All adaptations must include the review mechanism</w:t>
      </w:r>
    </w:p>
    <w:p w:rsidR="000A1F5D" w:rsidRPr="000A1F5D" w:rsidRDefault="000A1F5D" w:rsidP="000A1F5D">
      <w:r w:rsidRPr="000A1F5D">
        <w:rPr>
          <w:b/>
          <w:bCs/>
        </w:rPr>
        <w:t>Example:</w:t>
      </w:r>
    </w:p>
    <w:p w:rsidR="000A1F5D" w:rsidRPr="000A1F5D" w:rsidRDefault="000A1F5D" w:rsidP="000A1F5D">
      <w:r w:rsidRPr="000A1F5D">
        <w:t>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p w:rsidR="000A1F5D" w:rsidRPr="000A1F5D" w:rsidRDefault="000A1F5D" w:rsidP="000A1F5D">
      <w:r w:rsidRPr="000A1F5D">
        <w:rPr>
          <w:b/>
          <w:bCs/>
        </w:rPr>
        <w:t>Why This Matters:</w:t>
      </w:r>
    </w:p>
    <w:p w:rsidR="000A1F5D" w:rsidRPr="000A1F5D" w:rsidRDefault="000A1F5D" w:rsidP="000A1F5D">
      <w:pPr>
        <w:numPr>
          <w:ilvl w:val="0"/>
          <w:numId w:val="156"/>
        </w:numPr>
      </w:pPr>
      <w:r w:rsidRPr="000A1F5D">
        <w:t>Without prior publication, participants cannot prepare</w:t>
      </w:r>
    </w:p>
    <w:p w:rsidR="000A1F5D" w:rsidRPr="000A1F5D" w:rsidRDefault="000A1F5D" w:rsidP="000A1F5D">
      <w:pPr>
        <w:numPr>
          <w:ilvl w:val="0"/>
          <w:numId w:val="156"/>
        </w:numPr>
      </w:pPr>
      <w:r w:rsidRPr="000A1F5D">
        <w:t>Without prior publication, the Institution appears secretive</w:t>
      </w:r>
    </w:p>
    <w:p w:rsidR="000A1F5D" w:rsidRPr="000A1F5D" w:rsidRDefault="000A1F5D" w:rsidP="000A1F5D">
      <w:pPr>
        <w:numPr>
          <w:ilvl w:val="0"/>
          <w:numId w:val="156"/>
        </w:numPr>
      </w:pPr>
      <w:r w:rsidRPr="000A1F5D">
        <w:t>Without prior publication, trust is undermined</w:t>
      </w:r>
    </w:p>
    <w:p w:rsidR="000A1F5D" w:rsidRPr="000A1F5D" w:rsidRDefault="00814EBA" w:rsidP="000A1F5D">
      <w:r>
        <w:rPr>
          <w:noProof/>
        </w:rPr>
      </w:r>
      <w:r>
        <w:pict w14:anchorId="1F9BE284">
          <v:rect id="Rectangle 1453" o:spid="_x0000_s22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No Implementation Without Opportunity for Review</w:t>
      </w:r>
    </w:p>
    <w:p w:rsidR="000A1F5D" w:rsidRPr="000A1F5D" w:rsidRDefault="000A1F5D" w:rsidP="000A1F5D">
      <w:r w:rsidRPr="000A1F5D">
        <w:rPr>
          <w:b/>
          <w:bCs/>
        </w:rPr>
        <w:t>What This Means in Practice:</w:t>
      </w:r>
    </w:p>
    <w:p w:rsidR="000A1F5D" w:rsidRPr="000A1F5D" w:rsidRDefault="000A1F5D" w:rsidP="000A1F5D">
      <w:pPr>
        <w:numPr>
          <w:ilvl w:val="0"/>
          <w:numId w:val="157"/>
        </w:numPr>
      </w:pPr>
      <w:r w:rsidRPr="000A1F5D">
        <w:t>All adaptations must allow for review</w:t>
      </w:r>
    </w:p>
    <w:p w:rsidR="000A1F5D" w:rsidRPr="000A1F5D" w:rsidRDefault="000A1F5D" w:rsidP="000A1F5D">
      <w:pPr>
        <w:numPr>
          <w:ilvl w:val="0"/>
          <w:numId w:val="157"/>
        </w:numPr>
      </w:pPr>
      <w:r w:rsidRPr="000A1F5D">
        <w:t>Review period is defined in advance</w:t>
      </w:r>
    </w:p>
    <w:p w:rsidR="000A1F5D" w:rsidRPr="000A1F5D" w:rsidRDefault="000A1F5D" w:rsidP="000A1F5D">
      <w:pPr>
        <w:numPr>
          <w:ilvl w:val="0"/>
          <w:numId w:val="157"/>
        </w:numPr>
      </w:pPr>
      <w:r w:rsidRPr="000A1F5D">
        <w:lastRenderedPageBreak/>
        <w:t>Review period is of sufficient duration</w:t>
      </w:r>
    </w:p>
    <w:p w:rsidR="000A1F5D" w:rsidRPr="000A1F5D" w:rsidRDefault="000A1F5D" w:rsidP="000A1F5D">
      <w:pPr>
        <w:numPr>
          <w:ilvl w:val="0"/>
          <w:numId w:val="157"/>
        </w:numPr>
      </w:pPr>
      <w:r w:rsidRPr="000A1F5D">
        <w:t>Feedback is considered before implementation</w:t>
      </w:r>
    </w:p>
    <w:p w:rsidR="000A1F5D" w:rsidRPr="000A1F5D" w:rsidRDefault="000A1F5D" w:rsidP="000A1F5D">
      <w:r w:rsidRPr="000A1F5D">
        <w:rPr>
          <w:b/>
          <w:bCs/>
        </w:rPr>
        <w:t>Example:</w:t>
      </w:r>
    </w:p>
    <w:p w:rsidR="000A1F5D" w:rsidRPr="000A1F5D" w:rsidRDefault="000A1F5D" w:rsidP="000A1F5D">
      <w:r w:rsidRPr="000A1F5D">
        <w:t>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p w:rsidR="000A1F5D" w:rsidRPr="000A1F5D" w:rsidRDefault="000A1F5D" w:rsidP="000A1F5D">
      <w:r w:rsidRPr="000A1F5D">
        <w:rPr>
          <w:b/>
          <w:bCs/>
        </w:rPr>
        <w:t>Why This Matters:</w:t>
      </w:r>
    </w:p>
    <w:p w:rsidR="000A1F5D" w:rsidRPr="000A1F5D" w:rsidRDefault="000A1F5D" w:rsidP="000A1F5D">
      <w:pPr>
        <w:numPr>
          <w:ilvl w:val="0"/>
          <w:numId w:val="158"/>
        </w:numPr>
      </w:pPr>
      <w:r w:rsidRPr="000A1F5D">
        <w:t>Without review, participants have no voice</w:t>
      </w:r>
    </w:p>
    <w:p w:rsidR="000A1F5D" w:rsidRPr="000A1F5D" w:rsidRDefault="000A1F5D" w:rsidP="000A1F5D">
      <w:pPr>
        <w:numPr>
          <w:ilvl w:val="0"/>
          <w:numId w:val="158"/>
        </w:numPr>
      </w:pPr>
      <w:r w:rsidRPr="000A1F5D">
        <w:t>Without review, important concerns may be missed</w:t>
      </w:r>
    </w:p>
    <w:p w:rsidR="000A1F5D" w:rsidRPr="000A1F5D" w:rsidRDefault="000A1F5D" w:rsidP="000A1F5D">
      <w:pPr>
        <w:numPr>
          <w:ilvl w:val="0"/>
          <w:numId w:val="158"/>
        </w:numPr>
      </w:pPr>
      <w:r w:rsidRPr="000A1F5D">
        <w:t>Without review, the Institution appears autocratic</w:t>
      </w:r>
    </w:p>
    <w:p w:rsidR="000A1F5D" w:rsidRPr="000A1F5D" w:rsidRDefault="00814EBA" w:rsidP="000A1F5D">
      <w:r>
        <w:rPr>
          <w:noProof/>
        </w:rPr>
      </w:r>
      <w:r>
        <w:pict w14:anchorId="56236985">
          <v:rect id="Rectangle 1451" o:spid="_x0000_s22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Implementation Without Defined Review</w:t>
      </w:r>
    </w:p>
    <w:p w:rsidR="000A1F5D" w:rsidRPr="000A1F5D" w:rsidRDefault="000A1F5D" w:rsidP="000A1F5D">
      <w:r w:rsidRPr="000A1F5D">
        <w:rPr>
          <w:b/>
          <w:bCs/>
        </w:rPr>
        <w:t>The Principle:</w:t>
      </w:r>
      <w:r w:rsidRPr="000A1F5D">
        <w:br/>
        <w:t>All adaptations include review mechanisms.</w:t>
      </w:r>
    </w:p>
    <w:p w:rsidR="000A1F5D" w:rsidRPr="000A1F5D" w:rsidRDefault="000A1F5D" w:rsidP="000A1F5D">
      <w:r w:rsidRPr="000A1F5D">
        <w:rPr>
          <w:b/>
          <w:bCs/>
        </w:rPr>
        <w:t>What This Means in Practice:</w:t>
      </w:r>
    </w:p>
    <w:p w:rsidR="000A1F5D" w:rsidRPr="000A1F5D" w:rsidRDefault="000A1F5D" w:rsidP="000A1F5D">
      <w:pPr>
        <w:numPr>
          <w:ilvl w:val="0"/>
          <w:numId w:val="159"/>
        </w:numPr>
      </w:pPr>
      <w:r w:rsidRPr="000A1F5D">
        <w:t>Adaptations are reviewed for effectiveness</w:t>
      </w:r>
    </w:p>
    <w:p w:rsidR="000A1F5D" w:rsidRPr="000A1F5D" w:rsidRDefault="000A1F5D" w:rsidP="000A1F5D">
      <w:pPr>
        <w:numPr>
          <w:ilvl w:val="0"/>
          <w:numId w:val="159"/>
        </w:numPr>
      </w:pPr>
      <w:r w:rsidRPr="000A1F5D">
        <w:t>Adaptations are reviewed for unintended consequences</w:t>
      </w:r>
    </w:p>
    <w:p w:rsidR="000A1F5D" w:rsidRPr="000A1F5D" w:rsidRDefault="000A1F5D" w:rsidP="000A1F5D">
      <w:pPr>
        <w:numPr>
          <w:ilvl w:val="0"/>
          <w:numId w:val="159"/>
        </w:numPr>
      </w:pPr>
      <w:r w:rsidRPr="000A1F5D">
        <w:t>Adaptations are reviewed for constitutional compliance</w:t>
      </w:r>
    </w:p>
    <w:p w:rsidR="000A1F5D" w:rsidRPr="000A1F5D" w:rsidRDefault="000A1F5D" w:rsidP="000A1F5D">
      <w:pPr>
        <w:numPr>
          <w:ilvl w:val="0"/>
          <w:numId w:val="159"/>
        </w:numPr>
      </w:pPr>
      <w:r w:rsidRPr="000A1F5D">
        <w:t>Adaptations may be reversed if they fail</w:t>
      </w:r>
    </w:p>
    <w:p w:rsidR="000A1F5D" w:rsidRPr="000A1F5D" w:rsidRDefault="000A1F5D" w:rsidP="000A1F5D">
      <w:r w:rsidRPr="000A1F5D">
        <w:rPr>
          <w:b/>
          <w:bCs/>
        </w:rPr>
        <w:t>Example:</w:t>
      </w:r>
    </w:p>
    <w:p w:rsidR="000A1F5D" w:rsidRPr="000A1F5D" w:rsidRDefault="000A1F5D" w:rsidP="000A1F5D">
      <w:r w:rsidRPr="000A1F5D">
        <w:t>A new Monetary Engine parameter includes a review clause requiring quarterly assessment of its impact on NAV stability, settlement volume, and reserve adequacy. If the parameter is found to be counterproductive, it is adjusted or reversed.</w:t>
      </w:r>
    </w:p>
    <w:p w:rsidR="000A1F5D" w:rsidRPr="000A1F5D" w:rsidRDefault="000A1F5D" w:rsidP="000A1F5D">
      <w:r w:rsidRPr="000A1F5D">
        <w:rPr>
          <w:b/>
          <w:bCs/>
        </w:rPr>
        <w:t>Why This Matters:</w:t>
      </w:r>
    </w:p>
    <w:p w:rsidR="000A1F5D" w:rsidRPr="000A1F5D" w:rsidRDefault="000A1F5D" w:rsidP="000A1F5D">
      <w:pPr>
        <w:numPr>
          <w:ilvl w:val="0"/>
          <w:numId w:val="160"/>
        </w:numPr>
      </w:pPr>
      <w:r w:rsidRPr="000A1F5D">
        <w:t>Without review, failed adaptations persist</w:t>
      </w:r>
    </w:p>
    <w:p w:rsidR="000A1F5D" w:rsidRPr="000A1F5D" w:rsidRDefault="000A1F5D" w:rsidP="000A1F5D">
      <w:pPr>
        <w:numPr>
          <w:ilvl w:val="0"/>
          <w:numId w:val="160"/>
        </w:numPr>
      </w:pPr>
      <w:r w:rsidRPr="000A1F5D">
        <w:t>Without review, unintended consequences go unaddressed</w:t>
      </w:r>
    </w:p>
    <w:p w:rsidR="000A1F5D" w:rsidRPr="000A1F5D" w:rsidRDefault="000A1F5D" w:rsidP="000A1F5D">
      <w:pPr>
        <w:numPr>
          <w:ilvl w:val="0"/>
          <w:numId w:val="160"/>
        </w:numPr>
      </w:pPr>
      <w:r w:rsidRPr="000A1F5D">
        <w:t>Without review, learning is impossible</w:t>
      </w:r>
    </w:p>
    <w:p w:rsidR="000A1F5D" w:rsidRPr="000A1F5D" w:rsidRDefault="00814EBA" w:rsidP="000A1F5D">
      <w:r>
        <w:rPr>
          <w:noProof/>
        </w:rPr>
      </w:r>
      <w:r>
        <w:pict w14:anchorId="3D24327C">
          <v:rect id="Rectangle 1449" o:spid="_x0000_s224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What Is Subject to Adaptation</w:t>
      </w:r>
    </w:p>
    <w:tbl>
      <w:tblPr>
        <w:tblW w:w="11280" w:type="dxa"/>
        <w:tblCellMar>
          <w:top w:w="15" w:type="dxa"/>
          <w:left w:w="15" w:type="dxa"/>
          <w:bottom w:w="15" w:type="dxa"/>
          <w:right w:w="15" w:type="dxa"/>
        </w:tblCellMar>
        <w:tblLook w:val="04A0" w:firstRow="1" w:lastRow="0" w:firstColumn="1" w:lastColumn="0" w:noHBand="0" w:noVBand="1"/>
      </w:tblPr>
      <w:tblGrid>
        <w:gridCol w:w="3558"/>
        <w:gridCol w:w="5096"/>
        <w:gridCol w:w="2626"/>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Domain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Examples of Adaptation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Governance Body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Monetary Engine Parameters</w:t>
            </w:r>
          </w:p>
        </w:tc>
        <w:tc>
          <w:tcPr>
            <w:tcW w:w="0" w:type="auto"/>
            <w:tcMar>
              <w:top w:w="150" w:type="dxa"/>
              <w:left w:w="240" w:type="dxa"/>
              <w:bottom w:w="150" w:type="dxa"/>
              <w:right w:w="240" w:type="dxa"/>
            </w:tcMar>
            <w:vAlign w:val="center"/>
            <w:hideMark/>
          </w:tcPr>
          <w:p w:rsidR="000A1F5D" w:rsidRPr="000A1F5D" w:rsidRDefault="000A1F5D" w:rsidP="000A1F5D">
            <w:r w:rsidRPr="000A1F5D">
              <w:t>Weighting, momentum, mean reversion</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Reserve Composition</w:t>
            </w:r>
          </w:p>
        </w:tc>
        <w:tc>
          <w:tcPr>
            <w:tcW w:w="0" w:type="auto"/>
            <w:tcMar>
              <w:top w:w="150" w:type="dxa"/>
              <w:left w:w="240" w:type="dxa"/>
              <w:bottom w:w="150" w:type="dxa"/>
              <w:right w:w="240" w:type="dxa"/>
            </w:tcMar>
            <w:vAlign w:val="center"/>
            <w:hideMark/>
          </w:tcPr>
          <w:p w:rsidR="000A1F5D" w:rsidRPr="000A1F5D" w:rsidRDefault="000A1F5D" w:rsidP="000A1F5D">
            <w:r w:rsidRPr="000A1F5D">
              <w:t>Allocation ranges, asset eligibility</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Fee Structure</w:t>
            </w:r>
          </w:p>
        </w:tc>
        <w:tc>
          <w:tcPr>
            <w:tcW w:w="0" w:type="auto"/>
            <w:tcMar>
              <w:top w:w="150" w:type="dxa"/>
              <w:left w:w="240" w:type="dxa"/>
              <w:bottom w:w="150" w:type="dxa"/>
              <w:right w:w="240" w:type="dxa"/>
            </w:tcMar>
            <w:vAlign w:val="center"/>
            <w:hideMark/>
          </w:tcPr>
          <w:p w:rsidR="000A1F5D" w:rsidRPr="000A1F5D" w:rsidRDefault="000A1F5D" w:rsidP="000A1F5D">
            <w:r w:rsidRPr="000A1F5D">
              <w:t>Fee rates, fee caps</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Technical Architecture</w:t>
            </w:r>
          </w:p>
        </w:tc>
        <w:tc>
          <w:tcPr>
            <w:tcW w:w="0" w:type="auto"/>
            <w:tcMar>
              <w:top w:w="150" w:type="dxa"/>
              <w:left w:w="240" w:type="dxa"/>
              <w:bottom w:w="150" w:type="dxa"/>
              <w:right w:w="240" w:type="dxa"/>
            </w:tcMar>
            <w:vAlign w:val="center"/>
            <w:hideMark/>
          </w:tcPr>
          <w:p w:rsidR="000A1F5D" w:rsidRPr="000A1F5D" w:rsidRDefault="000A1F5D" w:rsidP="000A1F5D">
            <w:r w:rsidRPr="000A1F5D">
              <w:t>Smart contracts, cryptography</w:t>
            </w:r>
          </w:p>
        </w:tc>
        <w:tc>
          <w:tcPr>
            <w:tcW w:w="0" w:type="auto"/>
            <w:tcMar>
              <w:top w:w="150" w:type="dxa"/>
              <w:left w:w="240" w:type="dxa"/>
              <w:bottom w:w="150" w:type="dxa"/>
              <w:right w:w="0" w:type="dxa"/>
            </w:tcMar>
            <w:vAlign w:val="center"/>
            <w:hideMark/>
          </w:tcPr>
          <w:p w:rsidR="000A1F5D" w:rsidRPr="000A1F5D" w:rsidRDefault="000A1F5D" w:rsidP="000A1F5D">
            <w:r w:rsidRPr="000A1F5D">
              <w:t>Technical Committee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Operations</w:t>
            </w:r>
          </w:p>
        </w:tc>
        <w:tc>
          <w:tcPr>
            <w:tcW w:w="0" w:type="auto"/>
            <w:tcMar>
              <w:top w:w="150" w:type="dxa"/>
              <w:left w:w="240" w:type="dxa"/>
              <w:bottom w:w="150" w:type="dxa"/>
              <w:right w:w="240" w:type="dxa"/>
            </w:tcMar>
            <w:vAlign w:val="center"/>
            <w:hideMark/>
          </w:tcPr>
          <w:p w:rsidR="000A1F5D" w:rsidRPr="000A1F5D" w:rsidRDefault="000A1F5D" w:rsidP="000A1F5D">
            <w:r w:rsidRPr="000A1F5D">
              <w:t>Procedures, processes</w:t>
            </w:r>
          </w:p>
        </w:tc>
        <w:tc>
          <w:tcPr>
            <w:tcW w:w="0" w:type="auto"/>
            <w:tcMar>
              <w:top w:w="150" w:type="dxa"/>
              <w:left w:w="240" w:type="dxa"/>
              <w:bottom w:w="150" w:type="dxa"/>
              <w:right w:w="0" w:type="dxa"/>
            </w:tcMar>
            <w:vAlign w:val="center"/>
            <w:hideMark/>
          </w:tcPr>
          <w:p w:rsidR="000A1F5D" w:rsidRPr="000A1F5D" w:rsidRDefault="000A1F5D" w:rsidP="000A1F5D">
            <w:r w:rsidRPr="000A1F5D">
              <w:t>Operations Team</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Policy Framework</w:t>
            </w:r>
          </w:p>
        </w:tc>
        <w:tc>
          <w:tcPr>
            <w:tcW w:w="0" w:type="auto"/>
            <w:tcMar>
              <w:top w:w="150" w:type="dxa"/>
              <w:left w:w="240" w:type="dxa"/>
              <w:bottom w:w="150" w:type="dxa"/>
              <w:right w:w="240" w:type="dxa"/>
            </w:tcMar>
            <w:vAlign w:val="center"/>
            <w:hideMark/>
          </w:tcPr>
          <w:p w:rsidR="000A1F5D" w:rsidRPr="000A1F5D" w:rsidRDefault="000A1F5D" w:rsidP="000A1F5D">
            <w:r w:rsidRPr="000A1F5D">
              <w:t>Risk tolerances, review cycles</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Committee Procedures</w:t>
            </w:r>
          </w:p>
        </w:tc>
        <w:tc>
          <w:tcPr>
            <w:tcW w:w="0" w:type="auto"/>
            <w:tcMar>
              <w:top w:w="150" w:type="dxa"/>
              <w:left w:w="240" w:type="dxa"/>
              <w:bottom w:w="150" w:type="dxa"/>
              <w:right w:w="240" w:type="dxa"/>
            </w:tcMar>
            <w:vAlign w:val="center"/>
            <w:hideMark/>
          </w:tcPr>
          <w:p w:rsidR="000A1F5D" w:rsidRPr="000A1F5D" w:rsidRDefault="000A1F5D" w:rsidP="000A1F5D">
            <w:r w:rsidRPr="000A1F5D">
              <w:t>Meeting frequency, decision rules</w:t>
            </w:r>
          </w:p>
        </w:tc>
        <w:tc>
          <w:tcPr>
            <w:tcW w:w="0" w:type="auto"/>
            <w:tcMar>
              <w:top w:w="150" w:type="dxa"/>
              <w:left w:w="240" w:type="dxa"/>
              <w:bottom w:w="150" w:type="dxa"/>
              <w:right w:w="0" w:type="dxa"/>
            </w:tcMar>
            <w:vAlign w:val="center"/>
            <w:hideMark/>
          </w:tcPr>
          <w:p w:rsidR="000A1F5D" w:rsidRPr="000A1F5D" w:rsidRDefault="000A1F5D" w:rsidP="000A1F5D">
            <w:r w:rsidRPr="000A1F5D">
              <w:t>Relevant Committee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Compliance Procedures</w:t>
            </w:r>
          </w:p>
        </w:tc>
        <w:tc>
          <w:tcPr>
            <w:tcW w:w="0" w:type="auto"/>
            <w:tcMar>
              <w:top w:w="150" w:type="dxa"/>
              <w:left w:w="240" w:type="dxa"/>
              <w:bottom w:w="150" w:type="dxa"/>
              <w:right w:w="240" w:type="dxa"/>
            </w:tcMar>
            <w:vAlign w:val="center"/>
            <w:hideMark/>
          </w:tcPr>
          <w:p w:rsidR="000A1F5D" w:rsidRPr="000A1F5D" w:rsidRDefault="000A1F5D" w:rsidP="000A1F5D">
            <w:r w:rsidRPr="000A1F5D">
              <w:t>Reporting, monitoring</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Emergency Protocols</w:t>
            </w:r>
          </w:p>
        </w:tc>
        <w:tc>
          <w:tcPr>
            <w:tcW w:w="0" w:type="auto"/>
            <w:tcMar>
              <w:top w:w="150" w:type="dxa"/>
              <w:left w:w="240" w:type="dxa"/>
              <w:bottom w:w="150" w:type="dxa"/>
              <w:right w:w="240" w:type="dxa"/>
            </w:tcMar>
            <w:vAlign w:val="center"/>
            <w:hideMark/>
          </w:tcPr>
          <w:p w:rsidR="000A1F5D" w:rsidRPr="000A1F5D" w:rsidRDefault="000A1F5D" w:rsidP="000A1F5D">
            <w:r w:rsidRPr="000A1F5D">
              <w:t>Activation triggers, response procedures</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bl>
    <w:p w:rsidR="000A1F5D" w:rsidRPr="000A1F5D" w:rsidRDefault="00814EBA" w:rsidP="000A1F5D">
      <w:r>
        <w:rPr>
          <w:noProof/>
        </w:rPr>
      </w:r>
      <w:r>
        <w:pict w14:anchorId="4177E45A">
          <v:rect id="Rectangle 1447" o:spid="_x0000_s223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Adaptation Governance Thresholds</w:t>
      </w:r>
    </w:p>
    <w:tbl>
      <w:tblPr>
        <w:tblW w:w="0" w:type="auto"/>
        <w:tblCellMar>
          <w:top w:w="15" w:type="dxa"/>
          <w:left w:w="15" w:type="dxa"/>
          <w:bottom w:w="15" w:type="dxa"/>
          <w:right w:w="15" w:type="dxa"/>
        </w:tblCellMar>
        <w:tblLook w:val="04A0" w:firstRow="1" w:lastRow="0" w:firstColumn="1" w:lastColumn="0" w:noHBand="0" w:noVBand="1"/>
      </w:tblPr>
      <w:tblGrid>
        <w:gridCol w:w="2120"/>
        <w:gridCol w:w="2323"/>
        <w:gridCol w:w="2091"/>
        <w:gridCol w:w="1683"/>
        <w:gridCol w:w="2249"/>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lastRenderedPageBreak/>
              <w:t>Type of Change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Decision Body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Approval Threshold</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Review Period</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Publication Requirement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Constitutional Amendment</w:t>
            </w:r>
          </w:p>
        </w:tc>
        <w:tc>
          <w:tcPr>
            <w:tcW w:w="0" w:type="auto"/>
            <w:tcMar>
              <w:top w:w="150" w:type="dxa"/>
              <w:left w:w="240" w:type="dxa"/>
              <w:bottom w:w="150" w:type="dxa"/>
              <w:right w:w="240" w:type="dxa"/>
            </w:tcMar>
            <w:vAlign w:val="center"/>
            <w:hideMark/>
          </w:tcPr>
          <w:p w:rsidR="000A1F5D" w:rsidRPr="000A1F5D" w:rsidRDefault="000A1F5D" w:rsidP="000A1F5D">
            <w:r w:rsidRPr="000A1F5D">
              <w:t>Council + Review Panel</w:t>
            </w:r>
          </w:p>
        </w:tc>
        <w:tc>
          <w:tcPr>
            <w:tcW w:w="0" w:type="auto"/>
            <w:tcMar>
              <w:top w:w="150" w:type="dxa"/>
              <w:left w:w="240" w:type="dxa"/>
              <w:bottom w:w="150" w:type="dxa"/>
              <w:right w:w="240" w:type="dxa"/>
            </w:tcMar>
            <w:vAlign w:val="center"/>
            <w:hideMark/>
          </w:tcPr>
          <w:p w:rsidR="000A1F5D" w:rsidRPr="000A1F5D" w:rsidRDefault="000A1F5D" w:rsidP="000A1F5D">
            <w:r w:rsidRPr="000A1F5D">
              <w:t>Supermajority</w:t>
            </w:r>
          </w:p>
        </w:tc>
        <w:tc>
          <w:tcPr>
            <w:tcW w:w="0" w:type="auto"/>
            <w:tcMar>
              <w:top w:w="150" w:type="dxa"/>
              <w:left w:w="240" w:type="dxa"/>
              <w:bottom w:w="150" w:type="dxa"/>
              <w:right w:w="240" w:type="dxa"/>
            </w:tcMar>
            <w:vAlign w:val="center"/>
            <w:hideMark/>
          </w:tcPr>
          <w:p w:rsidR="000A1F5D" w:rsidRPr="000A1F5D" w:rsidRDefault="000A1F5D" w:rsidP="000A1F5D">
            <w:r w:rsidRPr="000A1F5D">
              <w:t>90 days</w:t>
            </w:r>
          </w:p>
        </w:tc>
        <w:tc>
          <w:tcPr>
            <w:tcW w:w="0" w:type="auto"/>
            <w:tcMar>
              <w:top w:w="150" w:type="dxa"/>
              <w:left w:w="240" w:type="dxa"/>
              <w:bottom w:w="150" w:type="dxa"/>
              <w:right w:w="0" w:type="dxa"/>
            </w:tcMar>
            <w:vAlign w:val="center"/>
            <w:hideMark/>
          </w:tcPr>
          <w:p w:rsidR="000A1F5D" w:rsidRPr="000A1F5D" w:rsidRDefault="000A1F5D" w:rsidP="000A1F5D">
            <w:r w:rsidRPr="000A1F5D">
              <w:t>Full disclosure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Policy Change</w:t>
            </w:r>
          </w:p>
        </w:tc>
        <w:tc>
          <w:tcPr>
            <w:tcW w:w="0" w:type="auto"/>
            <w:tcMar>
              <w:top w:w="150" w:type="dxa"/>
              <w:left w:w="240" w:type="dxa"/>
              <w:bottom w:w="150" w:type="dxa"/>
              <w:right w:w="240" w:type="dxa"/>
            </w:tcMar>
            <w:vAlign w:val="center"/>
            <w:hideMark/>
          </w:tcPr>
          <w:p w:rsidR="000A1F5D" w:rsidRPr="000A1F5D" w:rsidRDefault="000A1F5D" w:rsidP="000A1F5D">
            <w:r w:rsidRPr="000A1F5D">
              <w:t>Council</w:t>
            </w:r>
          </w:p>
        </w:tc>
        <w:tc>
          <w:tcPr>
            <w:tcW w:w="0" w:type="auto"/>
            <w:tcMar>
              <w:top w:w="150" w:type="dxa"/>
              <w:left w:w="240" w:type="dxa"/>
              <w:bottom w:w="150" w:type="dxa"/>
              <w:right w:w="240" w:type="dxa"/>
            </w:tcMar>
            <w:vAlign w:val="center"/>
            <w:hideMark/>
          </w:tcPr>
          <w:p w:rsidR="000A1F5D" w:rsidRPr="000A1F5D" w:rsidRDefault="000A1F5D" w:rsidP="000A1F5D">
            <w:r w:rsidRPr="000A1F5D">
              <w:t>Majority</w:t>
            </w:r>
          </w:p>
        </w:tc>
        <w:tc>
          <w:tcPr>
            <w:tcW w:w="0" w:type="auto"/>
            <w:tcMar>
              <w:top w:w="150" w:type="dxa"/>
              <w:left w:w="240" w:type="dxa"/>
              <w:bottom w:w="150" w:type="dxa"/>
              <w:right w:w="240" w:type="dxa"/>
            </w:tcMar>
            <w:vAlign w:val="center"/>
            <w:hideMark/>
          </w:tcPr>
          <w:p w:rsidR="000A1F5D" w:rsidRPr="000A1F5D" w:rsidRDefault="000A1F5D" w:rsidP="000A1F5D">
            <w:r w:rsidRPr="000A1F5D">
              <w:t>30 days</w:t>
            </w:r>
          </w:p>
        </w:tc>
        <w:tc>
          <w:tcPr>
            <w:tcW w:w="0" w:type="auto"/>
            <w:tcMar>
              <w:top w:w="150" w:type="dxa"/>
              <w:left w:w="240" w:type="dxa"/>
              <w:bottom w:w="150" w:type="dxa"/>
              <w:right w:w="0" w:type="dxa"/>
            </w:tcMar>
            <w:vAlign w:val="center"/>
            <w:hideMark/>
          </w:tcPr>
          <w:p w:rsidR="000A1F5D" w:rsidRPr="000A1F5D" w:rsidRDefault="000A1F5D" w:rsidP="000A1F5D">
            <w:r w:rsidRPr="000A1F5D">
              <w:t>Full disclosure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Technical Change</w:t>
            </w:r>
          </w:p>
        </w:tc>
        <w:tc>
          <w:tcPr>
            <w:tcW w:w="0" w:type="auto"/>
            <w:tcMar>
              <w:top w:w="150" w:type="dxa"/>
              <w:left w:w="240" w:type="dxa"/>
              <w:bottom w:w="150" w:type="dxa"/>
              <w:right w:w="240" w:type="dxa"/>
            </w:tcMar>
            <w:vAlign w:val="center"/>
            <w:hideMark/>
          </w:tcPr>
          <w:p w:rsidR="000A1F5D" w:rsidRPr="000A1F5D" w:rsidRDefault="000A1F5D" w:rsidP="000A1F5D">
            <w:r w:rsidRPr="000A1F5D">
              <w:t>Technical Committee</w:t>
            </w:r>
          </w:p>
        </w:tc>
        <w:tc>
          <w:tcPr>
            <w:tcW w:w="0" w:type="auto"/>
            <w:tcMar>
              <w:top w:w="150" w:type="dxa"/>
              <w:left w:w="240" w:type="dxa"/>
              <w:bottom w:w="150" w:type="dxa"/>
              <w:right w:w="240" w:type="dxa"/>
            </w:tcMar>
            <w:vAlign w:val="center"/>
            <w:hideMark/>
          </w:tcPr>
          <w:p w:rsidR="000A1F5D" w:rsidRPr="000A1F5D" w:rsidRDefault="000A1F5D" w:rsidP="000A1F5D">
            <w:r w:rsidRPr="000A1F5D">
              <w:t>Consensus</w:t>
            </w:r>
          </w:p>
        </w:tc>
        <w:tc>
          <w:tcPr>
            <w:tcW w:w="0" w:type="auto"/>
            <w:tcMar>
              <w:top w:w="150" w:type="dxa"/>
              <w:left w:w="240" w:type="dxa"/>
              <w:bottom w:w="150" w:type="dxa"/>
              <w:right w:w="240" w:type="dxa"/>
            </w:tcMar>
            <w:vAlign w:val="center"/>
            <w:hideMark/>
          </w:tcPr>
          <w:p w:rsidR="000A1F5D" w:rsidRPr="000A1F5D" w:rsidRDefault="000A1F5D" w:rsidP="000A1F5D">
            <w:r w:rsidRPr="000A1F5D">
              <w:t>14 days</w:t>
            </w:r>
          </w:p>
        </w:tc>
        <w:tc>
          <w:tcPr>
            <w:tcW w:w="0" w:type="auto"/>
            <w:tcMar>
              <w:top w:w="150" w:type="dxa"/>
              <w:left w:w="240" w:type="dxa"/>
              <w:bottom w:w="150" w:type="dxa"/>
              <w:right w:w="0" w:type="dxa"/>
            </w:tcMar>
            <w:vAlign w:val="center"/>
            <w:hideMark/>
          </w:tcPr>
          <w:p w:rsidR="000A1F5D" w:rsidRPr="000A1F5D" w:rsidRDefault="000A1F5D" w:rsidP="000A1F5D">
            <w:r w:rsidRPr="000A1F5D">
              <w:t>Technical disclosure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Operational Change</w:t>
            </w:r>
          </w:p>
        </w:tc>
        <w:tc>
          <w:tcPr>
            <w:tcW w:w="0" w:type="auto"/>
            <w:tcMar>
              <w:top w:w="150" w:type="dxa"/>
              <w:left w:w="240" w:type="dxa"/>
              <w:bottom w:w="150" w:type="dxa"/>
              <w:right w:w="240" w:type="dxa"/>
            </w:tcMar>
            <w:vAlign w:val="center"/>
            <w:hideMark/>
          </w:tcPr>
          <w:p w:rsidR="000A1F5D" w:rsidRPr="000A1F5D" w:rsidRDefault="000A1F5D" w:rsidP="000A1F5D">
            <w:r w:rsidRPr="000A1F5D">
              <w:t>Operations Team</w:t>
            </w:r>
          </w:p>
        </w:tc>
        <w:tc>
          <w:tcPr>
            <w:tcW w:w="0" w:type="auto"/>
            <w:tcMar>
              <w:top w:w="150" w:type="dxa"/>
              <w:left w:w="240" w:type="dxa"/>
              <w:bottom w:w="150" w:type="dxa"/>
              <w:right w:w="240" w:type="dxa"/>
            </w:tcMar>
            <w:vAlign w:val="center"/>
            <w:hideMark/>
          </w:tcPr>
          <w:p w:rsidR="000A1F5D" w:rsidRPr="000A1F5D" w:rsidRDefault="000A1F5D" w:rsidP="000A1F5D">
            <w:r w:rsidRPr="000A1F5D">
              <w:t>Approval</w:t>
            </w:r>
          </w:p>
        </w:tc>
        <w:tc>
          <w:tcPr>
            <w:tcW w:w="0" w:type="auto"/>
            <w:tcMar>
              <w:top w:w="150" w:type="dxa"/>
              <w:left w:w="240" w:type="dxa"/>
              <w:bottom w:w="150" w:type="dxa"/>
              <w:right w:w="240" w:type="dxa"/>
            </w:tcMar>
            <w:vAlign w:val="center"/>
            <w:hideMark/>
          </w:tcPr>
          <w:p w:rsidR="000A1F5D" w:rsidRPr="000A1F5D" w:rsidRDefault="000A1F5D" w:rsidP="000A1F5D">
            <w:r w:rsidRPr="000A1F5D">
              <w:t>7 days</w:t>
            </w:r>
          </w:p>
        </w:tc>
        <w:tc>
          <w:tcPr>
            <w:tcW w:w="0" w:type="auto"/>
            <w:tcMar>
              <w:top w:w="150" w:type="dxa"/>
              <w:left w:w="240" w:type="dxa"/>
              <w:bottom w:w="150" w:type="dxa"/>
              <w:right w:w="0" w:type="dxa"/>
            </w:tcMar>
            <w:vAlign w:val="center"/>
            <w:hideMark/>
          </w:tcPr>
          <w:p w:rsidR="000A1F5D" w:rsidRPr="000A1F5D" w:rsidRDefault="000A1F5D" w:rsidP="000A1F5D">
            <w:r w:rsidRPr="000A1F5D">
              <w:t>Operational disclosure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Emergency Change</w:t>
            </w:r>
          </w:p>
        </w:tc>
        <w:tc>
          <w:tcPr>
            <w:tcW w:w="0" w:type="auto"/>
            <w:tcMar>
              <w:top w:w="150" w:type="dxa"/>
              <w:left w:w="240" w:type="dxa"/>
              <w:bottom w:w="150" w:type="dxa"/>
              <w:right w:w="240" w:type="dxa"/>
            </w:tcMar>
            <w:vAlign w:val="center"/>
            <w:hideMark/>
          </w:tcPr>
          <w:p w:rsidR="000A1F5D" w:rsidRPr="000A1F5D" w:rsidRDefault="000A1F5D" w:rsidP="000A1F5D">
            <w:r w:rsidRPr="000A1F5D">
              <w:t>Council + Technical Committee</w:t>
            </w:r>
          </w:p>
        </w:tc>
        <w:tc>
          <w:tcPr>
            <w:tcW w:w="0" w:type="auto"/>
            <w:tcMar>
              <w:top w:w="150" w:type="dxa"/>
              <w:left w:w="240" w:type="dxa"/>
              <w:bottom w:w="150" w:type="dxa"/>
              <w:right w:w="240" w:type="dxa"/>
            </w:tcMar>
            <w:vAlign w:val="center"/>
            <w:hideMark/>
          </w:tcPr>
          <w:p w:rsidR="000A1F5D" w:rsidRPr="000A1F5D" w:rsidRDefault="000A1F5D" w:rsidP="000A1F5D">
            <w:r w:rsidRPr="000A1F5D">
              <w:t>Supermajority</w:t>
            </w:r>
          </w:p>
        </w:tc>
        <w:tc>
          <w:tcPr>
            <w:tcW w:w="0" w:type="auto"/>
            <w:tcMar>
              <w:top w:w="150" w:type="dxa"/>
              <w:left w:w="240" w:type="dxa"/>
              <w:bottom w:w="150" w:type="dxa"/>
              <w:right w:w="240" w:type="dxa"/>
            </w:tcMar>
            <w:vAlign w:val="center"/>
            <w:hideMark/>
          </w:tcPr>
          <w:p w:rsidR="000A1F5D" w:rsidRPr="000A1F5D" w:rsidRDefault="000A1F5D" w:rsidP="000A1F5D">
            <w:r w:rsidRPr="000A1F5D">
              <w:t>Immediate</w:t>
            </w:r>
          </w:p>
        </w:tc>
        <w:tc>
          <w:tcPr>
            <w:tcW w:w="0" w:type="auto"/>
            <w:tcMar>
              <w:top w:w="150" w:type="dxa"/>
              <w:left w:w="240" w:type="dxa"/>
              <w:bottom w:w="150" w:type="dxa"/>
              <w:right w:w="0" w:type="dxa"/>
            </w:tcMar>
            <w:vAlign w:val="center"/>
            <w:hideMark/>
          </w:tcPr>
          <w:p w:rsidR="000A1F5D" w:rsidRPr="000A1F5D" w:rsidRDefault="000A1F5D" w:rsidP="000A1F5D">
            <w:r w:rsidRPr="000A1F5D">
              <w:t>Post-action disclosure</w:t>
            </w:r>
          </w:p>
        </w:tc>
      </w:tr>
    </w:tbl>
    <w:p w:rsidR="000A1F5D" w:rsidRPr="000A1F5D" w:rsidRDefault="00814EBA" w:rsidP="000A1F5D">
      <w:r>
        <w:rPr>
          <w:noProof/>
        </w:rPr>
      </w:r>
      <w:r>
        <w:pict w14:anchorId="50ED3BE4">
          <v:rect id="Rectangle 1445" o:spid="_x0000_s223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is Predictably Adaptive. This means:</w:t>
      </w:r>
    </w:p>
    <w:p w:rsidR="000A1F5D" w:rsidRPr="000A1F5D" w:rsidRDefault="000A1F5D" w:rsidP="000A1F5D">
      <w:pPr>
        <w:numPr>
          <w:ilvl w:val="0"/>
          <w:numId w:val="161"/>
        </w:numPr>
      </w:pPr>
      <w:r w:rsidRPr="000A1F5D">
        <w:t>Adaptation is transparent</w:t>
      </w:r>
    </w:p>
    <w:p w:rsidR="000A1F5D" w:rsidRPr="000A1F5D" w:rsidRDefault="000A1F5D" w:rsidP="000A1F5D">
      <w:pPr>
        <w:numPr>
          <w:ilvl w:val="0"/>
          <w:numId w:val="161"/>
        </w:numPr>
      </w:pPr>
      <w:r w:rsidRPr="000A1F5D">
        <w:t>Adaptation is data-driven</w:t>
      </w:r>
    </w:p>
    <w:p w:rsidR="000A1F5D" w:rsidRPr="000A1F5D" w:rsidRDefault="000A1F5D" w:rsidP="000A1F5D">
      <w:pPr>
        <w:numPr>
          <w:ilvl w:val="0"/>
          <w:numId w:val="161"/>
        </w:numPr>
      </w:pPr>
      <w:r w:rsidRPr="000A1F5D">
        <w:t>Adaptation follows defined processes</w:t>
      </w:r>
    </w:p>
    <w:p w:rsidR="000A1F5D" w:rsidRPr="000A1F5D" w:rsidRDefault="000A1F5D" w:rsidP="000A1F5D">
      <w:pPr>
        <w:numPr>
          <w:ilvl w:val="0"/>
          <w:numId w:val="161"/>
        </w:numPr>
      </w:pPr>
      <w:r w:rsidRPr="000A1F5D">
        <w:t>Adaptation is subject to review</w:t>
      </w:r>
    </w:p>
    <w:p w:rsidR="000A1F5D" w:rsidRPr="000A1F5D" w:rsidRDefault="000A1F5D" w:rsidP="000A1F5D">
      <w:pPr>
        <w:numPr>
          <w:ilvl w:val="0"/>
          <w:numId w:val="161"/>
        </w:numPr>
      </w:pPr>
      <w:r w:rsidRPr="000A1F5D">
        <w:t>Adaptation is governed by defined thresholds</w:t>
      </w:r>
    </w:p>
    <w:p w:rsidR="000A1F5D" w:rsidRPr="000A1F5D" w:rsidRDefault="000A1F5D" w:rsidP="000A1F5D">
      <w:pPr>
        <w:numPr>
          <w:ilvl w:val="0"/>
          <w:numId w:val="161"/>
        </w:numPr>
      </w:pPr>
      <w:r w:rsidRPr="000A1F5D">
        <w:t>Adaptation is predictable in advance</w:t>
      </w:r>
    </w:p>
    <w:p w:rsidR="000A1F5D" w:rsidRPr="000A1F5D" w:rsidRDefault="000A1F5D" w:rsidP="000A1F5D">
      <w:pPr>
        <w:numPr>
          <w:ilvl w:val="0"/>
          <w:numId w:val="161"/>
        </w:numPr>
      </w:pPr>
      <w:r w:rsidRPr="000A1F5D">
        <w:t>Adaptation is never secret or arbitrary</w:t>
      </w:r>
    </w:p>
    <w:p w:rsidR="000A1F5D" w:rsidRPr="000A1F5D" w:rsidRDefault="000A1F5D" w:rsidP="000A1F5D">
      <w:r w:rsidRPr="000A1F5D">
        <w:rPr>
          <w:b/>
          <w:bCs/>
        </w:rPr>
        <w:t>Predictable adaptation is how the Institution evolves while maintaining constitutional stability. It is the mechanism for change without drift.</w:t>
      </w:r>
    </w:p>
    <w:p w:rsidR="000A1F5D" w:rsidRPr="000A1F5D" w:rsidRDefault="00814EBA" w:rsidP="000A1F5D">
      <w:r>
        <w:rPr>
          <w:noProof/>
        </w:rPr>
      </w:r>
      <w:r>
        <w:pict w14:anchorId="2B21D87F">
          <v:rect id="Rectangle 1443" o:spid="_x0000_s223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VI — PREDICTABLY ADAPTIVE]</w:t>
      </w:r>
    </w:p>
    <w:p w:rsidR="000A1F5D" w:rsidRPr="000A1F5D" w:rsidRDefault="000A1F5D" w:rsidP="000A1F5D">
      <w:pPr>
        <w:rPr>
          <w:b/>
          <w:bCs/>
        </w:rPr>
      </w:pPr>
      <w:r w:rsidRPr="000A1F5D">
        <w:rPr>
          <w:b/>
          <w:bCs/>
        </w:rPr>
        <w:t>Article VII: Failure Definition</w:t>
      </w:r>
    </w:p>
    <w:p w:rsidR="000A1F5D" w:rsidRPr="000A1F5D" w:rsidRDefault="00814EBA" w:rsidP="000A1F5D">
      <w:r>
        <w:rPr>
          <w:noProof/>
        </w:rPr>
      </w:r>
      <w:r>
        <w:pict w14:anchorId="474F17DB">
          <v:rect id="Rectangle 1441" o:spid="_x0000_s223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Definition of Failure</w:t>
      </w:r>
    </w:p>
    <w:p w:rsidR="000A1F5D" w:rsidRPr="000A1F5D" w:rsidRDefault="000A1F5D" w:rsidP="000A1F5D">
      <w:r w:rsidRPr="000A1F5D">
        <w:rPr>
          <w:b/>
          <w:bCs/>
        </w:rPr>
        <w:t>Failure means any event that prevents:</w:t>
      </w:r>
    </w:p>
    <w:p w:rsidR="000A1F5D" w:rsidRPr="000A1F5D" w:rsidRDefault="000A1F5D" w:rsidP="000A1F5D">
      <w:r w:rsidRPr="000A1F5D">
        <w:rPr>
          <w:b/>
          <w:bCs/>
        </w:rPr>
        <w:t>1. Honoring redemption requests</w:t>
      </w:r>
    </w:p>
    <w:p w:rsidR="000A1F5D" w:rsidRPr="000A1F5D" w:rsidRDefault="000A1F5D" w:rsidP="000A1F5D">
      <w:r w:rsidRPr="000A1F5D">
        <w:rPr>
          <w:b/>
          <w:bCs/>
        </w:rPr>
        <w:t>What This Means in Practice:</w:t>
      </w:r>
    </w:p>
    <w:p w:rsidR="000A1F5D" w:rsidRPr="000A1F5D" w:rsidRDefault="000A1F5D" w:rsidP="000A1F5D">
      <w:pPr>
        <w:numPr>
          <w:ilvl w:val="0"/>
          <w:numId w:val="162"/>
        </w:numPr>
      </w:pPr>
      <w:r w:rsidRPr="000A1F5D">
        <w:t>Redemption is the most fundamental right of any holder</w:t>
      </w:r>
    </w:p>
    <w:p w:rsidR="000A1F5D" w:rsidRPr="000A1F5D" w:rsidRDefault="000A1F5D" w:rsidP="000A1F5D">
      <w:pPr>
        <w:numPr>
          <w:ilvl w:val="0"/>
          <w:numId w:val="162"/>
        </w:numPr>
      </w:pPr>
      <w:r w:rsidRPr="000A1F5D">
        <w:t>If redemption cannot be honored, the Institution has failed</w:t>
      </w:r>
    </w:p>
    <w:p w:rsidR="000A1F5D" w:rsidRPr="000A1F5D" w:rsidRDefault="000A1F5D" w:rsidP="000A1F5D">
      <w:pPr>
        <w:numPr>
          <w:ilvl w:val="0"/>
          <w:numId w:val="162"/>
        </w:numPr>
      </w:pPr>
      <w:r w:rsidRPr="000A1F5D">
        <w:t>Failure includes complete suspension, partial suspension, or material delay</w:t>
      </w:r>
    </w:p>
    <w:p w:rsidR="000A1F5D" w:rsidRPr="000A1F5D" w:rsidRDefault="000A1F5D" w:rsidP="000A1F5D">
      <w:pPr>
        <w:numPr>
          <w:ilvl w:val="0"/>
          <w:numId w:val="162"/>
        </w:numPr>
      </w:pPr>
      <w:r w:rsidRPr="000A1F5D">
        <w:t>Failure includes inability to determine NAV for redemption</w:t>
      </w:r>
    </w:p>
    <w:p w:rsidR="000A1F5D" w:rsidRPr="000A1F5D" w:rsidRDefault="000A1F5D" w:rsidP="000A1F5D">
      <w:pPr>
        <w:numPr>
          <w:ilvl w:val="0"/>
          <w:numId w:val="162"/>
        </w:numPr>
      </w:pPr>
      <w:r w:rsidRPr="000A1F5D">
        <w:t>Failure includes inability to access reserves for redemption</w:t>
      </w:r>
    </w:p>
    <w:p w:rsidR="000A1F5D" w:rsidRPr="000A1F5D" w:rsidRDefault="000A1F5D" w:rsidP="000A1F5D">
      <w:r w:rsidRPr="000A1F5D">
        <w:rPr>
          <w:b/>
          <w:bCs/>
        </w:rPr>
        <w:t>Example:</w:t>
      </w:r>
    </w:p>
    <w:p w:rsidR="000A1F5D" w:rsidRPr="000A1F5D" w:rsidRDefault="000A1F5D" w:rsidP="000A1F5D">
      <w:r w:rsidRPr="000A1F5D">
        <w:t>A major custody breach prevents access to 100% of reserves. Redemption requests cannot be honored. The Institution has failed. Emergency protocols are activated to restore access, but failure has occurred.</w:t>
      </w:r>
    </w:p>
    <w:p w:rsidR="000A1F5D" w:rsidRPr="000A1F5D" w:rsidRDefault="000A1F5D" w:rsidP="000A1F5D">
      <w:r w:rsidRPr="000A1F5D">
        <w:rPr>
          <w:b/>
          <w:bCs/>
        </w:rPr>
        <w:t>Why This Matters:</w:t>
      </w:r>
    </w:p>
    <w:p w:rsidR="000A1F5D" w:rsidRPr="000A1F5D" w:rsidRDefault="000A1F5D" w:rsidP="000A1F5D">
      <w:pPr>
        <w:numPr>
          <w:ilvl w:val="0"/>
          <w:numId w:val="163"/>
        </w:numPr>
      </w:pPr>
      <w:r w:rsidRPr="000A1F5D">
        <w:t>Without redemption, the settlement unit is worthless</w:t>
      </w:r>
    </w:p>
    <w:p w:rsidR="000A1F5D" w:rsidRPr="000A1F5D" w:rsidRDefault="000A1F5D" w:rsidP="000A1F5D">
      <w:pPr>
        <w:numPr>
          <w:ilvl w:val="0"/>
          <w:numId w:val="163"/>
        </w:numPr>
      </w:pPr>
      <w:r w:rsidRPr="000A1F5D">
        <w:t>Without redemption, the Institution has no purpose</w:t>
      </w:r>
    </w:p>
    <w:p w:rsidR="000A1F5D" w:rsidRPr="000A1F5D" w:rsidRDefault="000A1F5D" w:rsidP="000A1F5D">
      <w:pPr>
        <w:numPr>
          <w:ilvl w:val="0"/>
          <w:numId w:val="163"/>
        </w:numPr>
      </w:pPr>
      <w:r w:rsidRPr="000A1F5D">
        <w:t>Redemption is the ultimate test of institutional integrity</w:t>
      </w:r>
    </w:p>
    <w:p w:rsidR="000A1F5D" w:rsidRPr="000A1F5D" w:rsidRDefault="000A1F5D" w:rsidP="000A1F5D">
      <w:r w:rsidRPr="000A1F5D">
        <w:rPr>
          <w:b/>
          <w:bCs/>
        </w:rPr>
        <w:t>Application:</w:t>
      </w:r>
    </w:p>
    <w:p w:rsidR="000A1F5D" w:rsidRPr="000A1F5D" w:rsidRDefault="000A1F5D" w:rsidP="000A1F5D">
      <w:pPr>
        <w:numPr>
          <w:ilvl w:val="0"/>
          <w:numId w:val="164"/>
        </w:numPr>
      </w:pPr>
      <w:r w:rsidRPr="000A1F5D">
        <w:t>All decisions shall be evaluated against the question: "Does this protect redemption?"</w:t>
      </w:r>
    </w:p>
    <w:p w:rsidR="000A1F5D" w:rsidRPr="000A1F5D" w:rsidRDefault="000A1F5D" w:rsidP="000A1F5D">
      <w:pPr>
        <w:numPr>
          <w:ilvl w:val="0"/>
          <w:numId w:val="164"/>
        </w:numPr>
      </w:pPr>
      <w:r w:rsidRPr="000A1F5D">
        <w:t>Redemption shall never be suspended</w:t>
      </w:r>
    </w:p>
    <w:p w:rsidR="000A1F5D" w:rsidRPr="000A1F5D" w:rsidRDefault="000A1F5D" w:rsidP="000A1F5D">
      <w:pPr>
        <w:numPr>
          <w:ilvl w:val="0"/>
          <w:numId w:val="164"/>
        </w:numPr>
      </w:pPr>
      <w:r w:rsidRPr="000A1F5D">
        <w:lastRenderedPageBreak/>
        <w:t>Redemption capacity shall be maintained at all times</w:t>
      </w:r>
    </w:p>
    <w:p w:rsidR="000A1F5D" w:rsidRPr="000A1F5D" w:rsidRDefault="00814EBA" w:rsidP="000A1F5D">
      <w:r>
        <w:rPr>
          <w:noProof/>
        </w:rPr>
      </w:r>
      <w:r>
        <w:pict w14:anchorId="3E45FA04">
          <v:rect id="Rectangle 1439" o:spid="_x0000_s223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2. Publishing proof of reserves</w:t>
      </w:r>
    </w:p>
    <w:p w:rsidR="000A1F5D" w:rsidRPr="000A1F5D" w:rsidRDefault="000A1F5D" w:rsidP="000A1F5D">
      <w:r w:rsidRPr="000A1F5D">
        <w:rPr>
          <w:b/>
          <w:bCs/>
        </w:rPr>
        <w:t>What This Means in Practice:</w:t>
      </w:r>
    </w:p>
    <w:p w:rsidR="000A1F5D" w:rsidRPr="000A1F5D" w:rsidRDefault="000A1F5D" w:rsidP="000A1F5D">
      <w:pPr>
        <w:numPr>
          <w:ilvl w:val="0"/>
          <w:numId w:val="165"/>
        </w:numPr>
      </w:pPr>
      <w:r w:rsidRPr="000A1F5D">
        <w:t>Proof of reserves is the Institution's primary transparency mechanism</w:t>
      </w:r>
    </w:p>
    <w:p w:rsidR="000A1F5D" w:rsidRPr="000A1F5D" w:rsidRDefault="000A1F5D" w:rsidP="000A1F5D">
      <w:pPr>
        <w:numPr>
          <w:ilvl w:val="0"/>
          <w:numId w:val="165"/>
        </w:numPr>
      </w:pPr>
      <w:r w:rsidRPr="000A1F5D">
        <w:t>If proof cannot be published, the Institution cannot demonstrate solvency</w:t>
      </w:r>
    </w:p>
    <w:p w:rsidR="000A1F5D" w:rsidRPr="000A1F5D" w:rsidRDefault="000A1F5D" w:rsidP="000A1F5D">
      <w:pPr>
        <w:numPr>
          <w:ilvl w:val="0"/>
          <w:numId w:val="165"/>
        </w:numPr>
      </w:pPr>
      <w:r w:rsidRPr="000A1F5D">
        <w:t>Failure includes inability to generate proof, inability to verify proof, or proof showing insolvency</w:t>
      </w:r>
    </w:p>
    <w:p w:rsidR="000A1F5D" w:rsidRPr="000A1F5D" w:rsidRDefault="000A1F5D" w:rsidP="000A1F5D">
      <w:pPr>
        <w:numPr>
          <w:ilvl w:val="0"/>
          <w:numId w:val="165"/>
        </w:numPr>
      </w:pPr>
      <w:r w:rsidRPr="000A1F5D">
        <w:t>Failure includes inability to publish proof for more than 24 hours</w:t>
      </w:r>
    </w:p>
    <w:p w:rsidR="000A1F5D" w:rsidRPr="000A1F5D" w:rsidRDefault="000A1F5D" w:rsidP="000A1F5D">
      <w:r w:rsidRPr="000A1F5D">
        <w:rPr>
          <w:b/>
          <w:bCs/>
        </w:rPr>
        <w:t>Example:</w:t>
      </w:r>
    </w:p>
    <w:p w:rsidR="000A1F5D" w:rsidRPr="000A1F5D" w:rsidRDefault="000A1F5D" w:rsidP="000A1F5D">
      <w:r w:rsidRPr="000A1F5D">
        <w:t>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p w:rsidR="000A1F5D" w:rsidRPr="000A1F5D" w:rsidRDefault="000A1F5D" w:rsidP="000A1F5D">
      <w:r w:rsidRPr="000A1F5D">
        <w:rPr>
          <w:b/>
          <w:bCs/>
        </w:rPr>
        <w:t>Why This Matters:</w:t>
      </w:r>
    </w:p>
    <w:p w:rsidR="000A1F5D" w:rsidRPr="000A1F5D" w:rsidRDefault="000A1F5D" w:rsidP="000A1F5D">
      <w:pPr>
        <w:numPr>
          <w:ilvl w:val="0"/>
          <w:numId w:val="166"/>
        </w:numPr>
      </w:pPr>
      <w:r w:rsidRPr="000A1F5D">
        <w:t>Without proof of reserves, the Institution's solvency is unverifiable</w:t>
      </w:r>
    </w:p>
    <w:p w:rsidR="000A1F5D" w:rsidRPr="000A1F5D" w:rsidRDefault="000A1F5D" w:rsidP="000A1F5D">
      <w:pPr>
        <w:numPr>
          <w:ilvl w:val="0"/>
          <w:numId w:val="166"/>
        </w:numPr>
      </w:pPr>
      <w:r w:rsidRPr="000A1F5D">
        <w:t>Without proof of reserves, trust depends on assertion</w:t>
      </w:r>
    </w:p>
    <w:p w:rsidR="000A1F5D" w:rsidRPr="000A1F5D" w:rsidRDefault="000A1F5D" w:rsidP="000A1F5D">
      <w:pPr>
        <w:numPr>
          <w:ilvl w:val="0"/>
          <w:numId w:val="166"/>
        </w:numPr>
      </w:pPr>
      <w:r w:rsidRPr="000A1F5D">
        <w:t>Without proof of reserves, the Institution is indistinguishable from opaque financial systems</w:t>
      </w:r>
    </w:p>
    <w:p w:rsidR="000A1F5D" w:rsidRPr="000A1F5D" w:rsidRDefault="000A1F5D" w:rsidP="000A1F5D">
      <w:r w:rsidRPr="000A1F5D">
        <w:rPr>
          <w:b/>
          <w:bCs/>
        </w:rPr>
        <w:t>Application:</w:t>
      </w:r>
    </w:p>
    <w:p w:rsidR="000A1F5D" w:rsidRPr="000A1F5D" w:rsidRDefault="000A1F5D" w:rsidP="000A1F5D">
      <w:pPr>
        <w:numPr>
          <w:ilvl w:val="0"/>
          <w:numId w:val="167"/>
        </w:numPr>
      </w:pPr>
      <w:r w:rsidRPr="000A1F5D">
        <w:t>All decisions shall be evaluated against the question: "Does this protect proof of reserves?"</w:t>
      </w:r>
    </w:p>
    <w:p w:rsidR="000A1F5D" w:rsidRPr="000A1F5D" w:rsidRDefault="000A1F5D" w:rsidP="000A1F5D">
      <w:pPr>
        <w:numPr>
          <w:ilvl w:val="0"/>
          <w:numId w:val="167"/>
        </w:numPr>
      </w:pPr>
      <w:r w:rsidRPr="000A1F5D">
        <w:t>Proof of reserves shall be published daily</w:t>
      </w:r>
    </w:p>
    <w:p w:rsidR="000A1F5D" w:rsidRPr="000A1F5D" w:rsidRDefault="000A1F5D" w:rsidP="000A1F5D">
      <w:pPr>
        <w:numPr>
          <w:ilvl w:val="0"/>
          <w:numId w:val="167"/>
        </w:numPr>
      </w:pPr>
      <w:r w:rsidRPr="000A1F5D">
        <w:t>Failure to publish proof within 24 hours constitutes failure</w:t>
      </w:r>
    </w:p>
    <w:p w:rsidR="000A1F5D" w:rsidRPr="000A1F5D" w:rsidRDefault="00814EBA" w:rsidP="000A1F5D">
      <w:r>
        <w:rPr>
          <w:noProof/>
        </w:rPr>
      </w:r>
      <w:r>
        <w:pict w14:anchorId="394D4B2C">
          <v:rect id="Rectangle 1437" o:spid="_x0000_s22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3. Maintaining constitutional solvency</w:t>
      </w:r>
    </w:p>
    <w:p w:rsidR="000A1F5D" w:rsidRPr="000A1F5D" w:rsidRDefault="000A1F5D" w:rsidP="000A1F5D">
      <w:r w:rsidRPr="000A1F5D">
        <w:rPr>
          <w:b/>
          <w:bCs/>
        </w:rPr>
        <w:t>What This Means in Practice:</w:t>
      </w:r>
    </w:p>
    <w:p w:rsidR="000A1F5D" w:rsidRPr="000A1F5D" w:rsidRDefault="000A1F5D" w:rsidP="000A1F5D">
      <w:pPr>
        <w:numPr>
          <w:ilvl w:val="0"/>
          <w:numId w:val="168"/>
        </w:numPr>
      </w:pPr>
      <w:r w:rsidRPr="000A1F5D">
        <w:t>Solvency means reserves ≥ supply at all times</w:t>
      </w:r>
    </w:p>
    <w:p w:rsidR="000A1F5D" w:rsidRPr="000A1F5D" w:rsidRDefault="000A1F5D" w:rsidP="000A1F5D">
      <w:pPr>
        <w:numPr>
          <w:ilvl w:val="0"/>
          <w:numId w:val="168"/>
        </w:numPr>
      </w:pPr>
      <w:r w:rsidRPr="000A1F5D">
        <w:t>If reserves fall below supply, the Institution has failed</w:t>
      </w:r>
    </w:p>
    <w:p w:rsidR="000A1F5D" w:rsidRPr="000A1F5D" w:rsidRDefault="000A1F5D" w:rsidP="000A1F5D">
      <w:pPr>
        <w:numPr>
          <w:ilvl w:val="0"/>
          <w:numId w:val="168"/>
        </w:numPr>
      </w:pPr>
      <w:r w:rsidRPr="000A1F5D">
        <w:t>Failure includes any period of insolvency</w:t>
      </w:r>
    </w:p>
    <w:p w:rsidR="000A1F5D" w:rsidRPr="000A1F5D" w:rsidRDefault="000A1F5D" w:rsidP="000A1F5D">
      <w:pPr>
        <w:numPr>
          <w:ilvl w:val="0"/>
          <w:numId w:val="168"/>
        </w:numPr>
      </w:pPr>
      <w:r w:rsidRPr="000A1F5D">
        <w:t>Failure includes inability to restore solvency within defined timeframes</w:t>
      </w:r>
    </w:p>
    <w:p w:rsidR="000A1F5D" w:rsidRPr="000A1F5D" w:rsidRDefault="000A1F5D" w:rsidP="000A1F5D">
      <w:r w:rsidRPr="000A1F5D">
        <w:rPr>
          <w:b/>
          <w:bCs/>
        </w:rPr>
        <w:t>Example:</w:t>
      </w:r>
    </w:p>
    <w:p w:rsidR="000A1F5D" w:rsidRPr="000A1F5D" w:rsidRDefault="000A1F5D" w:rsidP="000A1F5D">
      <w:r w:rsidRPr="000A1F5D">
        <w:t>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p w:rsidR="000A1F5D" w:rsidRPr="000A1F5D" w:rsidRDefault="000A1F5D" w:rsidP="000A1F5D">
      <w:r w:rsidRPr="000A1F5D">
        <w:rPr>
          <w:b/>
          <w:bCs/>
        </w:rPr>
        <w:t>Why This Matters:</w:t>
      </w:r>
    </w:p>
    <w:p w:rsidR="000A1F5D" w:rsidRPr="000A1F5D" w:rsidRDefault="000A1F5D" w:rsidP="000A1F5D">
      <w:pPr>
        <w:numPr>
          <w:ilvl w:val="0"/>
          <w:numId w:val="169"/>
        </w:numPr>
      </w:pPr>
      <w:r w:rsidRPr="000A1F5D">
        <w:t>Without solvency, the Institution cannot honor redemption obligations</w:t>
      </w:r>
    </w:p>
    <w:p w:rsidR="000A1F5D" w:rsidRPr="000A1F5D" w:rsidRDefault="000A1F5D" w:rsidP="000A1F5D">
      <w:pPr>
        <w:numPr>
          <w:ilvl w:val="0"/>
          <w:numId w:val="169"/>
        </w:numPr>
      </w:pPr>
      <w:r w:rsidRPr="000A1F5D">
        <w:t>Without solvency, the Institution is a fractional reserve system</w:t>
      </w:r>
    </w:p>
    <w:p w:rsidR="000A1F5D" w:rsidRPr="000A1F5D" w:rsidRDefault="000A1F5D" w:rsidP="000A1F5D">
      <w:pPr>
        <w:numPr>
          <w:ilvl w:val="0"/>
          <w:numId w:val="169"/>
        </w:numPr>
      </w:pPr>
      <w:r w:rsidRPr="000A1F5D">
        <w:t>Without solvency, the Institution violates its constitutional purpose</w:t>
      </w:r>
    </w:p>
    <w:p w:rsidR="000A1F5D" w:rsidRPr="000A1F5D" w:rsidRDefault="000A1F5D" w:rsidP="000A1F5D">
      <w:r w:rsidRPr="000A1F5D">
        <w:rPr>
          <w:b/>
          <w:bCs/>
        </w:rPr>
        <w:t>Application:</w:t>
      </w:r>
    </w:p>
    <w:p w:rsidR="000A1F5D" w:rsidRPr="000A1F5D" w:rsidRDefault="000A1F5D" w:rsidP="000A1F5D">
      <w:pPr>
        <w:numPr>
          <w:ilvl w:val="0"/>
          <w:numId w:val="170"/>
        </w:numPr>
      </w:pPr>
      <w:r w:rsidRPr="000A1F5D">
        <w:t>All decisions shall be evaluated against the question: "Does this maintain solvency?"</w:t>
      </w:r>
    </w:p>
    <w:p w:rsidR="000A1F5D" w:rsidRPr="000A1F5D" w:rsidRDefault="000A1F5D" w:rsidP="000A1F5D">
      <w:pPr>
        <w:numPr>
          <w:ilvl w:val="0"/>
          <w:numId w:val="170"/>
        </w:numPr>
      </w:pPr>
      <w:r w:rsidRPr="000A1F5D">
        <w:t>Solvency shall be maintained at all times</w:t>
      </w:r>
    </w:p>
    <w:p w:rsidR="000A1F5D" w:rsidRPr="000A1F5D" w:rsidRDefault="000A1F5D" w:rsidP="000A1F5D">
      <w:pPr>
        <w:numPr>
          <w:ilvl w:val="0"/>
          <w:numId w:val="170"/>
        </w:numPr>
      </w:pPr>
      <w:r w:rsidRPr="000A1F5D">
        <w:t>Temporary deviations shall be resolved within defined timeframes</w:t>
      </w:r>
    </w:p>
    <w:p w:rsidR="000A1F5D" w:rsidRPr="000A1F5D" w:rsidRDefault="00814EBA" w:rsidP="000A1F5D">
      <w:r>
        <w:rPr>
          <w:noProof/>
        </w:rPr>
      </w:r>
      <w:r>
        <w:pict w14:anchorId="5BA97D90">
          <v:rect id="Rectangle 1435" o:spid="_x0000_s22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4. Executing settlement finality</w:t>
      </w:r>
    </w:p>
    <w:p w:rsidR="000A1F5D" w:rsidRPr="000A1F5D" w:rsidRDefault="000A1F5D" w:rsidP="000A1F5D">
      <w:r w:rsidRPr="000A1F5D">
        <w:rPr>
          <w:b/>
          <w:bCs/>
        </w:rPr>
        <w:t>What This Means in Practice:</w:t>
      </w:r>
    </w:p>
    <w:p w:rsidR="000A1F5D" w:rsidRPr="000A1F5D" w:rsidRDefault="000A1F5D" w:rsidP="000A1F5D">
      <w:pPr>
        <w:numPr>
          <w:ilvl w:val="0"/>
          <w:numId w:val="171"/>
        </w:numPr>
      </w:pPr>
      <w:r w:rsidRPr="000A1F5D">
        <w:t>Settlement finality is the Institution's core function</w:t>
      </w:r>
    </w:p>
    <w:p w:rsidR="000A1F5D" w:rsidRPr="000A1F5D" w:rsidRDefault="000A1F5D" w:rsidP="000A1F5D">
      <w:pPr>
        <w:numPr>
          <w:ilvl w:val="0"/>
          <w:numId w:val="171"/>
        </w:numPr>
      </w:pPr>
      <w:r w:rsidRPr="000A1F5D">
        <w:t>If settlement cannot be finalized, the Institution cannot serve trade</w:t>
      </w:r>
    </w:p>
    <w:p w:rsidR="000A1F5D" w:rsidRPr="000A1F5D" w:rsidRDefault="000A1F5D" w:rsidP="000A1F5D">
      <w:pPr>
        <w:numPr>
          <w:ilvl w:val="0"/>
          <w:numId w:val="171"/>
        </w:numPr>
      </w:pPr>
      <w:r w:rsidRPr="000A1F5D">
        <w:t>Failure includes inability to process settlements, inability to achieve finality, or material delays in settlement</w:t>
      </w:r>
    </w:p>
    <w:p w:rsidR="000A1F5D" w:rsidRPr="000A1F5D" w:rsidRDefault="000A1F5D" w:rsidP="000A1F5D">
      <w:r w:rsidRPr="000A1F5D">
        <w:rPr>
          <w:b/>
          <w:bCs/>
        </w:rPr>
        <w:t>Example:</w:t>
      </w:r>
    </w:p>
    <w:p w:rsidR="000A1F5D" w:rsidRPr="000A1F5D" w:rsidRDefault="000A1F5D" w:rsidP="000A1F5D">
      <w:r w:rsidRPr="000A1F5D">
        <w:t>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p w:rsidR="000A1F5D" w:rsidRPr="000A1F5D" w:rsidRDefault="000A1F5D" w:rsidP="000A1F5D">
      <w:r w:rsidRPr="000A1F5D">
        <w:rPr>
          <w:b/>
          <w:bCs/>
        </w:rPr>
        <w:t>Why This Matters:</w:t>
      </w:r>
    </w:p>
    <w:p w:rsidR="000A1F5D" w:rsidRPr="000A1F5D" w:rsidRDefault="000A1F5D" w:rsidP="000A1F5D">
      <w:pPr>
        <w:numPr>
          <w:ilvl w:val="0"/>
          <w:numId w:val="172"/>
        </w:numPr>
      </w:pPr>
      <w:r w:rsidRPr="000A1F5D">
        <w:t>Without settlement finality, the Institution has no function</w:t>
      </w:r>
    </w:p>
    <w:p w:rsidR="000A1F5D" w:rsidRPr="000A1F5D" w:rsidRDefault="000A1F5D" w:rsidP="000A1F5D">
      <w:pPr>
        <w:numPr>
          <w:ilvl w:val="0"/>
          <w:numId w:val="172"/>
        </w:numPr>
      </w:pPr>
      <w:r w:rsidRPr="000A1F5D">
        <w:lastRenderedPageBreak/>
        <w:t>Without settlement finality, trade cannot occur</w:t>
      </w:r>
    </w:p>
    <w:p w:rsidR="000A1F5D" w:rsidRPr="000A1F5D" w:rsidRDefault="000A1F5D" w:rsidP="000A1F5D">
      <w:pPr>
        <w:numPr>
          <w:ilvl w:val="0"/>
          <w:numId w:val="172"/>
        </w:numPr>
      </w:pPr>
      <w:r w:rsidRPr="000A1F5D">
        <w:t>Settlement finality is the Institution's reason for existence</w:t>
      </w:r>
    </w:p>
    <w:p w:rsidR="000A1F5D" w:rsidRPr="000A1F5D" w:rsidRDefault="000A1F5D" w:rsidP="000A1F5D">
      <w:r w:rsidRPr="000A1F5D">
        <w:rPr>
          <w:b/>
          <w:bCs/>
        </w:rPr>
        <w:t>Application:</w:t>
      </w:r>
    </w:p>
    <w:p w:rsidR="000A1F5D" w:rsidRPr="000A1F5D" w:rsidRDefault="000A1F5D" w:rsidP="000A1F5D">
      <w:pPr>
        <w:numPr>
          <w:ilvl w:val="0"/>
          <w:numId w:val="173"/>
        </w:numPr>
      </w:pPr>
      <w:r w:rsidRPr="000A1F5D">
        <w:t>All decisions shall be evaluated against the question: "Does this protect settlement finality?"</w:t>
      </w:r>
    </w:p>
    <w:p w:rsidR="000A1F5D" w:rsidRPr="000A1F5D" w:rsidRDefault="000A1F5D" w:rsidP="000A1F5D">
      <w:pPr>
        <w:numPr>
          <w:ilvl w:val="0"/>
          <w:numId w:val="173"/>
        </w:numPr>
      </w:pPr>
      <w:r w:rsidRPr="000A1F5D">
        <w:t>Settlement finality shall be maintained at all times</w:t>
      </w:r>
    </w:p>
    <w:p w:rsidR="000A1F5D" w:rsidRPr="000A1F5D" w:rsidRDefault="000A1F5D" w:rsidP="000A1F5D">
      <w:pPr>
        <w:numPr>
          <w:ilvl w:val="0"/>
          <w:numId w:val="173"/>
        </w:numPr>
      </w:pPr>
      <w:r w:rsidRPr="000A1F5D">
        <w:t>Material delays in settlement constitute failure</w:t>
      </w:r>
    </w:p>
    <w:p w:rsidR="000A1F5D" w:rsidRPr="000A1F5D" w:rsidRDefault="00814EBA" w:rsidP="000A1F5D">
      <w:r>
        <w:rPr>
          <w:noProof/>
        </w:rPr>
      </w:r>
      <w:r>
        <w:pict w14:anchorId="255787D1">
          <v:rect id="Rectangle 1433" o:spid="_x0000_s22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Degradation</w:t>
      </w:r>
    </w:p>
    <w:p w:rsidR="000A1F5D" w:rsidRPr="000A1F5D" w:rsidRDefault="000A1F5D" w:rsidP="000A1F5D">
      <w:r w:rsidRPr="000A1F5D">
        <w:rPr>
          <w:b/>
          <w:bCs/>
        </w:rPr>
        <w:t>All other adverse events constitute degradation:</w:t>
      </w:r>
    </w:p>
    <w:p w:rsidR="000A1F5D" w:rsidRPr="000A1F5D" w:rsidRDefault="000A1F5D" w:rsidP="000A1F5D">
      <w:pPr>
        <w:numPr>
          <w:ilvl w:val="0"/>
          <w:numId w:val="174"/>
        </w:numPr>
      </w:pPr>
      <w:r w:rsidRPr="000A1F5D">
        <w:t>Performance degradation</w:t>
      </w:r>
    </w:p>
    <w:p w:rsidR="000A1F5D" w:rsidRPr="000A1F5D" w:rsidRDefault="000A1F5D" w:rsidP="000A1F5D">
      <w:pPr>
        <w:numPr>
          <w:ilvl w:val="0"/>
          <w:numId w:val="174"/>
        </w:numPr>
      </w:pPr>
      <w:r w:rsidRPr="000A1F5D">
        <w:t>Service degradation</w:t>
      </w:r>
    </w:p>
    <w:p w:rsidR="000A1F5D" w:rsidRPr="000A1F5D" w:rsidRDefault="000A1F5D" w:rsidP="000A1F5D">
      <w:pPr>
        <w:numPr>
          <w:ilvl w:val="0"/>
          <w:numId w:val="174"/>
        </w:numPr>
      </w:pPr>
      <w:r w:rsidRPr="000A1F5D">
        <w:t>Reliability degradation</w:t>
      </w:r>
    </w:p>
    <w:p w:rsidR="000A1F5D" w:rsidRPr="000A1F5D" w:rsidRDefault="000A1F5D" w:rsidP="000A1F5D">
      <w:pPr>
        <w:numPr>
          <w:ilvl w:val="0"/>
          <w:numId w:val="174"/>
        </w:numPr>
      </w:pPr>
      <w:r w:rsidRPr="000A1F5D">
        <w:t>Efficiency degradation</w:t>
      </w:r>
    </w:p>
    <w:p w:rsidR="000A1F5D" w:rsidRPr="000A1F5D" w:rsidRDefault="000A1F5D" w:rsidP="000A1F5D">
      <w:pPr>
        <w:numPr>
          <w:ilvl w:val="0"/>
          <w:numId w:val="174"/>
        </w:numPr>
      </w:pPr>
      <w:r w:rsidRPr="000A1F5D">
        <w:t>Technical degradation</w:t>
      </w:r>
    </w:p>
    <w:p w:rsidR="000A1F5D" w:rsidRPr="000A1F5D" w:rsidRDefault="000A1F5D" w:rsidP="000A1F5D">
      <w:r w:rsidRPr="000A1F5D">
        <w:rPr>
          <w:b/>
          <w:bCs/>
        </w:rPr>
        <w:t>What This Means in Practice:</w:t>
      </w:r>
    </w:p>
    <w:p w:rsidR="000A1F5D" w:rsidRPr="000A1F5D" w:rsidRDefault="000A1F5D" w:rsidP="000A1F5D">
      <w:pPr>
        <w:numPr>
          <w:ilvl w:val="0"/>
          <w:numId w:val="175"/>
        </w:numPr>
      </w:pPr>
      <w:r w:rsidRPr="000A1F5D">
        <w:t>Degradation is managed through ordinary governance</w:t>
      </w:r>
    </w:p>
    <w:p w:rsidR="000A1F5D" w:rsidRPr="000A1F5D" w:rsidRDefault="000A1F5D" w:rsidP="000A1F5D">
      <w:pPr>
        <w:numPr>
          <w:ilvl w:val="0"/>
          <w:numId w:val="175"/>
        </w:numPr>
      </w:pPr>
      <w:r w:rsidRPr="000A1F5D">
        <w:t>Degradation is addressed through Policy and Operations</w:t>
      </w:r>
    </w:p>
    <w:p w:rsidR="000A1F5D" w:rsidRPr="000A1F5D" w:rsidRDefault="000A1F5D" w:rsidP="000A1F5D">
      <w:pPr>
        <w:numPr>
          <w:ilvl w:val="0"/>
          <w:numId w:val="175"/>
        </w:numPr>
      </w:pPr>
      <w:r w:rsidRPr="000A1F5D">
        <w:t>Degradation does not trigger constitutional failure protocols</w:t>
      </w:r>
    </w:p>
    <w:p w:rsidR="000A1F5D" w:rsidRPr="000A1F5D" w:rsidRDefault="000A1F5D" w:rsidP="000A1F5D">
      <w:pPr>
        <w:numPr>
          <w:ilvl w:val="0"/>
          <w:numId w:val="175"/>
        </w:numPr>
      </w:pPr>
      <w:r w:rsidRPr="000A1F5D">
        <w:t>Degradation is resolved through established processes</w:t>
      </w:r>
    </w:p>
    <w:p w:rsidR="000A1F5D" w:rsidRPr="000A1F5D" w:rsidRDefault="000A1F5D" w:rsidP="000A1F5D">
      <w:r w:rsidRPr="000A1F5D">
        <w:rPr>
          <w:b/>
          <w:bCs/>
        </w:rPr>
        <w:t>Example:</w:t>
      </w:r>
    </w:p>
    <w:p w:rsidR="000A1F5D" w:rsidRPr="000A1F5D" w:rsidRDefault="000A1F5D" w:rsidP="000A1F5D">
      <w:r w:rsidRPr="000A1F5D">
        <w:t>An oracle latency issue causes 15-second delays in NAV updates. This is a degradation, not a failure. The Institution addresses it through Technical Committee review and operational improvements. Redemption, proof of reserves, solvency, and settlement finality are unaffected.</w:t>
      </w:r>
    </w:p>
    <w:p w:rsidR="000A1F5D" w:rsidRPr="000A1F5D" w:rsidRDefault="000A1F5D" w:rsidP="000A1F5D">
      <w:r w:rsidRPr="000A1F5D">
        <w:rPr>
          <w:b/>
          <w:bCs/>
        </w:rPr>
        <w:t>Why This Matters:</w:t>
      </w:r>
    </w:p>
    <w:p w:rsidR="000A1F5D" w:rsidRPr="000A1F5D" w:rsidRDefault="000A1F5D" w:rsidP="000A1F5D">
      <w:pPr>
        <w:numPr>
          <w:ilvl w:val="0"/>
          <w:numId w:val="176"/>
        </w:numPr>
      </w:pPr>
      <w:r w:rsidRPr="000A1F5D">
        <w:t>Without degradation classification, every issue is a crisis</w:t>
      </w:r>
    </w:p>
    <w:p w:rsidR="000A1F5D" w:rsidRPr="000A1F5D" w:rsidRDefault="000A1F5D" w:rsidP="000A1F5D">
      <w:pPr>
        <w:numPr>
          <w:ilvl w:val="0"/>
          <w:numId w:val="176"/>
        </w:numPr>
      </w:pPr>
      <w:r w:rsidRPr="000A1F5D">
        <w:t>Without degradation classification, resources are misallocated</w:t>
      </w:r>
    </w:p>
    <w:p w:rsidR="000A1F5D" w:rsidRPr="000A1F5D" w:rsidRDefault="000A1F5D" w:rsidP="000A1F5D">
      <w:pPr>
        <w:numPr>
          <w:ilvl w:val="0"/>
          <w:numId w:val="176"/>
        </w:numPr>
      </w:pPr>
      <w:r w:rsidRPr="000A1F5D">
        <w:t>Without degradation classification, the Institution is paralyzed by over-reaction</w:t>
      </w:r>
    </w:p>
    <w:p w:rsidR="000A1F5D" w:rsidRPr="000A1F5D" w:rsidRDefault="000A1F5D" w:rsidP="000A1F5D">
      <w:r w:rsidRPr="000A1F5D">
        <w:rPr>
          <w:b/>
          <w:bCs/>
        </w:rPr>
        <w:t>Application:</w:t>
      </w:r>
    </w:p>
    <w:p w:rsidR="000A1F5D" w:rsidRPr="000A1F5D" w:rsidRDefault="000A1F5D" w:rsidP="000A1F5D">
      <w:pPr>
        <w:numPr>
          <w:ilvl w:val="0"/>
          <w:numId w:val="177"/>
        </w:numPr>
      </w:pPr>
      <w:r w:rsidRPr="000A1F5D">
        <w:t>All adverse events shall be classified as failure or degradation</w:t>
      </w:r>
    </w:p>
    <w:p w:rsidR="000A1F5D" w:rsidRPr="000A1F5D" w:rsidRDefault="000A1F5D" w:rsidP="000A1F5D">
      <w:pPr>
        <w:numPr>
          <w:ilvl w:val="0"/>
          <w:numId w:val="177"/>
        </w:numPr>
      </w:pPr>
      <w:r w:rsidRPr="000A1F5D">
        <w:t>Degradation shall be managed through ordinary processes</w:t>
      </w:r>
    </w:p>
    <w:p w:rsidR="000A1F5D" w:rsidRPr="000A1F5D" w:rsidRDefault="000A1F5D" w:rsidP="000A1F5D">
      <w:pPr>
        <w:numPr>
          <w:ilvl w:val="0"/>
          <w:numId w:val="177"/>
        </w:numPr>
      </w:pPr>
      <w:r w:rsidRPr="000A1F5D">
        <w:t>Failure shall trigger emergency protocols</w:t>
      </w:r>
    </w:p>
    <w:p w:rsidR="000A1F5D" w:rsidRPr="000A1F5D" w:rsidRDefault="00814EBA" w:rsidP="000A1F5D">
      <w:r>
        <w:rPr>
          <w:noProof/>
        </w:rPr>
      </w:r>
      <w:r>
        <w:pict w14:anchorId="03CE409A">
          <v:rect id="Rectangle 1431" o:spid="_x0000_s22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Failure vs. Degradation: Distinguishing Criteria</w:t>
      </w:r>
    </w:p>
    <w:tbl>
      <w:tblPr>
        <w:tblW w:w="11280" w:type="dxa"/>
        <w:tblCellMar>
          <w:top w:w="15" w:type="dxa"/>
          <w:left w:w="15" w:type="dxa"/>
          <w:bottom w:w="15" w:type="dxa"/>
          <w:right w:w="15" w:type="dxa"/>
        </w:tblCellMar>
        <w:tblLook w:val="04A0" w:firstRow="1" w:lastRow="0" w:firstColumn="1" w:lastColumn="0" w:noHBand="0" w:noVBand="1"/>
      </w:tblPr>
      <w:tblGrid>
        <w:gridCol w:w="2261"/>
        <w:gridCol w:w="3739"/>
        <w:gridCol w:w="5280"/>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Criteria</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Failure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Degradation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Redemption</w:t>
            </w:r>
          </w:p>
        </w:tc>
        <w:tc>
          <w:tcPr>
            <w:tcW w:w="0" w:type="auto"/>
            <w:tcMar>
              <w:top w:w="150" w:type="dxa"/>
              <w:left w:w="240" w:type="dxa"/>
              <w:bottom w:w="150" w:type="dxa"/>
              <w:right w:w="240" w:type="dxa"/>
            </w:tcMar>
            <w:vAlign w:val="center"/>
            <w:hideMark/>
          </w:tcPr>
          <w:p w:rsidR="000A1F5D" w:rsidRPr="000A1F5D" w:rsidRDefault="000A1F5D" w:rsidP="000A1F5D">
            <w:r w:rsidRPr="000A1F5D">
              <w:t>Cannot honor redemption</w:t>
            </w:r>
          </w:p>
        </w:tc>
        <w:tc>
          <w:tcPr>
            <w:tcW w:w="0" w:type="auto"/>
            <w:tcMar>
              <w:top w:w="150" w:type="dxa"/>
              <w:left w:w="240" w:type="dxa"/>
              <w:bottom w:w="150" w:type="dxa"/>
              <w:right w:w="0" w:type="dxa"/>
            </w:tcMar>
            <w:vAlign w:val="center"/>
            <w:hideMark/>
          </w:tcPr>
          <w:p w:rsidR="000A1F5D" w:rsidRPr="000A1F5D" w:rsidRDefault="000A1F5D" w:rsidP="000A1F5D">
            <w:r w:rsidRPr="000A1F5D">
              <w:t>Redemption delayed but ultimately honored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Proof of Reserves</w:t>
            </w:r>
          </w:p>
        </w:tc>
        <w:tc>
          <w:tcPr>
            <w:tcW w:w="0" w:type="auto"/>
            <w:tcMar>
              <w:top w:w="150" w:type="dxa"/>
              <w:left w:w="240" w:type="dxa"/>
              <w:bottom w:w="150" w:type="dxa"/>
              <w:right w:w="240" w:type="dxa"/>
            </w:tcMar>
            <w:vAlign w:val="center"/>
            <w:hideMark/>
          </w:tcPr>
          <w:p w:rsidR="000A1F5D" w:rsidRPr="000A1F5D" w:rsidRDefault="000A1F5D" w:rsidP="000A1F5D">
            <w:r w:rsidRPr="000A1F5D">
              <w:t>Cannot publish proof</w:t>
            </w:r>
          </w:p>
        </w:tc>
        <w:tc>
          <w:tcPr>
            <w:tcW w:w="0" w:type="auto"/>
            <w:tcMar>
              <w:top w:w="150" w:type="dxa"/>
              <w:left w:w="240" w:type="dxa"/>
              <w:bottom w:w="150" w:type="dxa"/>
              <w:right w:w="0" w:type="dxa"/>
            </w:tcMar>
            <w:vAlign w:val="center"/>
            <w:hideMark/>
          </w:tcPr>
          <w:p w:rsidR="000A1F5D" w:rsidRPr="000A1F5D" w:rsidRDefault="000A1F5D" w:rsidP="000A1F5D">
            <w:r w:rsidRPr="000A1F5D">
              <w:t>Proof delayed but ultimately published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Solvency</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&lt; supply</w:t>
            </w:r>
          </w:p>
        </w:tc>
        <w:tc>
          <w:tcPr>
            <w:tcW w:w="0" w:type="auto"/>
            <w:tcMar>
              <w:top w:w="150" w:type="dxa"/>
              <w:left w:w="240" w:type="dxa"/>
              <w:bottom w:w="150" w:type="dxa"/>
              <w:right w:w="0" w:type="dxa"/>
            </w:tcMar>
            <w:vAlign w:val="center"/>
            <w:hideMark/>
          </w:tcPr>
          <w:p w:rsidR="000A1F5D" w:rsidRPr="000A1F5D" w:rsidRDefault="000A1F5D" w:rsidP="000A1F5D">
            <w:r w:rsidRPr="000A1F5D">
              <w:t>Reserves temporarily below target but ≥ supply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Settlement Finality</w:t>
            </w:r>
          </w:p>
        </w:tc>
        <w:tc>
          <w:tcPr>
            <w:tcW w:w="0" w:type="auto"/>
            <w:tcMar>
              <w:top w:w="150" w:type="dxa"/>
              <w:left w:w="240" w:type="dxa"/>
              <w:bottom w:w="150" w:type="dxa"/>
              <w:right w:w="240" w:type="dxa"/>
            </w:tcMar>
            <w:vAlign w:val="center"/>
            <w:hideMark/>
          </w:tcPr>
          <w:p w:rsidR="000A1F5D" w:rsidRPr="000A1F5D" w:rsidRDefault="000A1F5D" w:rsidP="000A1F5D">
            <w:r w:rsidRPr="000A1F5D">
              <w:t>Cannot achieve finality</w:t>
            </w:r>
          </w:p>
        </w:tc>
        <w:tc>
          <w:tcPr>
            <w:tcW w:w="0" w:type="auto"/>
            <w:tcMar>
              <w:top w:w="150" w:type="dxa"/>
              <w:left w:w="240" w:type="dxa"/>
              <w:bottom w:w="150" w:type="dxa"/>
              <w:right w:w="0" w:type="dxa"/>
            </w:tcMar>
            <w:vAlign w:val="center"/>
            <w:hideMark/>
          </w:tcPr>
          <w:p w:rsidR="000A1F5D" w:rsidRPr="000A1F5D" w:rsidRDefault="000A1F5D" w:rsidP="000A1F5D">
            <w:r w:rsidRPr="000A1F5D">
              <w:t>Settlement delayed but ultimately achieved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Timeframe</w:t>
            </w:r>
          </w:p>
        </w:tc>
        <w:tc>
          <w:tcPr>
            <w:tcW w:w="0" w:type="auto"/>
            <w:tcMar>
              <w:top w:w="150" w:type="dxa"/>
              <w:left w:w="240" w:type="dxa"/>
              <w:bottom w:w="150" w:type="dxa"/>
              <w:right w:w="240" w:type="dxa"/>
            </w:tcMar>
            <w:vAlign w:val="center"/>
            <w:hideMark/>
          </w:tcPr>
          <w:p w:rsidR="000A1F5D" w:rsidRPr="000A1F5D" w:rsidRDefault="000A1F5D" w:rsidP="000A1F5D">
            <w:r w:rsidRPr="000A1F5D">
              <w:t>Exceeds maximum allowed</w:t>
            </w:r>
          </w:p>
        </w:tc>
        <w:tc>
          <w:tcPr>
            <w:tcW w:w="0" w:type="auto"/>
            <w:tcMar>
              <w:top w:w="150" w:type="dxa"/>
              <w:left w:w="240" w:type="dxa"/>
              <w:bottom w:w="150" w:type="dxa"/>
              <w:right w:w="0" w:type="dxa"/>
            </w:tcMar>
            <w:vAlign w:val="center"/>
            <w:hideMark/>
          </w:tcPr>
          <w:p w:rsidR="000A1F5D" w:rsidRPr="000A1F5D" w:rsidRDefault="000A1F5D" w:rsidP="000A1F5D">
            <w:r w:rsidRPr="000A1F5D">
              <w:t>Within maximum allowed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Recovery</w:t>
            </w:r>
          </w:p>
        </w:tc>
        <w:tc>
          <w:tcPr>
            <w:tcW w:w="0" w:type="auto"/>
            <w:tcMar>
              <w:top w:w="150" w:type="dxa"/>
              <w:left w:w="240" w:type="dxa"/>
              <w:bottom w:w="150" w:type="dxa"/>
              <w:right w:w="240" w:type="dxa"/>
            </w:tcMar>
            <w:vAlign w:val="center"/>
            <w:hideMark/>
          </w:tcPr>
          <w:p w:rsidR="000A1F5D" w:rsidRPr="000A1F5D" w:rsidRDefault="000A1F5D" w:rsidP="000A1F5D">
            <w:r w:rsidRPr="000A1F5D">
              <w:t>Requires emergency protocols</w:t>
            </w:r>
          </w:p>
        </w:tc>
        <w:tc>
          <w:tcPr>
            <w:tcW w:w="0" w:type="auto"/>
            <w:tcMar>
              <w:top w:w="150" w:type="dxa"/>
              <w:left w:w="240" w:type="dxa"/>
              <w:bottom w:w="150" w:type="dxa"/>
              <w:right w:w="0" w:type="dxa"/>
            </w:tcMar>
            <w:vAlign w:val="center"/>
            <w:hideMark/>
          </w:tcPr>
          <w:p w:rsidR="000A1F5D" w:rsidRPr="000A1F5D" w:rsidRDefault="000A1F5D" w:rsidP="000A1F5D">
            <w:r w:rsidRPr="000A1F5D">
              <w:t>Addressed through ordinary processes</w:t>
            </w:r>
          </w:p>
        </w:tc>
      </w:tr>
    </w:tbl>
    <w:p w:rsidR="000A1F5D" w:rsidRPr="000A1F5D" w:rsidRDefault="00814EBA" w:rsidP="000A1F5D">
      <w:r>
        <w:rPr>
          <w:noProof/>
        </w:rPr>
      </w:r>
      <w:r>
        <w:pict w14:anchorId="753E30BD">
          <v:rect id="Rectangle 1429" o:spid="_x0000_s22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Failure Scenarios (Illustrative)</w:t>
      </w:r>
    </w:p>
    <w:p w:rsidR="000A1F5D" w:rsidRPr="000A1F5D" w:rsidRDefault="000A1F5D" w:rsidP="000A1F5D">
      <w:r w:rsidRPr="000A1F5D">
        <w:rPr>
          <w:b/>
          <w:bCs/>
        </w:rPr>
        <w:t>Scenario 1: Complete Custody Loss</w:t>
      </w:r>
    </w:p>
    <w:p w:rsidR="000A1F5D" w:rsidRPr="000A1F5D" w:rsidRDefault="000A1F5D" w:rsidP="000A1F5D">
      <w:pPr>
        <w:numPr>
          <w:ilvl w:val="0"/>
          <w:numId w:val="178"/>
        </w:numPr>
      </w:pPr>
      <w:r w:rsidRPr="000A1F5D">
        <w:t>Event: All reserves stolen or frozen</w:t>
      </w:r>
    </w:p>
    <w:p w:rsidR="000A1F5D" w:rsidRPr="000A1F5D" w:rsidRDefault="000A1F5D" w:rsidP="000A1F5D">
      <w:pPr>
        <w:numPr>
          <w:ilvl w:val="0"/>
          <w:numId w:val="178"/>
        </w:numPr>
      </w:pPr>
      <w:r w:rsidRPr="000A1F5D">
        <w:t>Impact: Cannot honor redemptions</w:t>
      </w:r>
    </w:p>
    <w:p w:rsidR="000A1F5D" w:rsidRPr="000A1F5D" w:rsidRDefault="000A1F5D" w:rsidP="000A1F5D">
      <w:pPr>
        <w:numPr>
          <w:ilvl w:val="0"/>
          <w:numId w:val="178"/>
        </w:numPr>
      </w:pPr>
      <w:r w:rsidRPr="000A1F5D">
        <w:lastRenderedPageBreak/>
        <w:t>Classification: Failure</w:t>
      </w:r>
    </w:p>
    <w:p w:rsidR="000A1F5D" w:rsidRPr="000A1F5D" w:rsidRDefault="000A1F5D" w:rsidP="000A1F5D">
      <w:pPr>
        <w:numPr>
          <w:ilvl w:val="0"/>
          <w:numId w:val="178"/>
        </w:numPr>
      </w:pPr>
      <w:r w:rsidRPr="000A1F5D">
        <w:t>Response: Emergency protocols, insurance claims, legal action</w:t>
      </w:r>
    </w:p>
    <w:p w:rsidR="000A1F5D" w:rsidRPr="000A1F5D" w:rsidRDefault="000A1F5D" w:rsidP="000A1F5D">
      <w:r w:rsidRPr="000A1F5D">
        <w:rPr>
          <w:b/>
          <w:bCs/>
        </w:rPr>
        <w:t>Scenario 2: Cryptographic Failure</w:t>
      </w:r>
    </w:p>
    <w:p w:rsidR="000A1F5D" w:rsidRPr="000A1F5D" w:rsidRDefault="000A1F5D" w:rsidP="000A1F5D">
      <w:pPr>
        <w:numPr>
          <w:ilvl w:val="0"/>
          <w:numId w:val="179"/>
        </w:numPr>
      </w:pPr>
      <w:r w:rsidRPr="000A1F5D">
        <w:t>Event: Cannot generate proof of reserves</w:t>
      </w:r>
    </w:p>
    <w:p w:rsidR="000A1F5D" w:rsidRPr="000A1F5D" w:rsidRDefault="000A1F5D" w:rsidP="000A1F5D">
      <w:pPr>
        <w:numPr>
          <w:ilvl w:val="0"/>
          <w:numId w:val="179"/>
        </w:numPr>
      </w:pPr>
      <w:r w:rsidRPr="000A1F5D">
        <w:t>Impact: Cannot publish proof within 24 hours</w:t>
      </w:r>
    </w:p>
    <w:p w:rsidR="000A1F5D" w:rsidRPr="000A1F5D" w:rsidRDefault="000A1F5D" w:rsidP="000A1F5D">
      <w:pPr>
        <w:numPr>
          <w:ilvl w:val="0"/>
          <w:numId w:val="179"/>
        </w:numPr>
      </w:pPr>
      <w:r w:rsidRPr="000A1F5D">
        <w:t>Classification: Failure (if exceeds 24 hours)</w:t>
      </w:r>
    </w:p>
    <w:p w:rsidR="000A1F5D" w:rsidRPr="000A1F5D" w:rsidRDefault="000A1F5D" w:rsidP="000A1F5D">
      <w:pPr>
        <w:numPr>
          <w:ilvl w:val="0"/>
          <w:numId w:val="179"/>
        </w:numPr>
      </w:pPr>
      <w:r w:rsidRPr="000A1F5D">
        <w:t>Response: Emergency technical response, manual verification</w:t>
      </w:r>
    </w:p>
    <w:p w:rsidR="000A1F5D" w:rsidRPr="000A1F5D" w:rsidRDefault="000A1F5D" w:rsidP="000A1F5D">
      <w:r w:rsidRPr="000A1F5D">
        <w:rPr>
          <w:b/>
          <w:bCs/>
        </w:rPr>
        <w:t>Scenario 3: Market Crash</w:t>
      </w:r>
    </w:p>
    <w:p w:rsidR="000A1F5D" w:rsidRPr="000A1F5D" w:rsidRDefault="000A1F5D" w:rsidP="000A1F5D">
      <w:pPr>
        <w:numPr>
          <w:ilvl w:val="0"/>
          <w:numId w:val="180"/>
        </w:numPr>
      </w:pPr>
      <w:r w:rsidRPr="000A1F5D">
        <w:t>Event: Reserves fall below supply</w:t>
      </w:r>
    </w:p>
    <w:p w:rsidR="000A1F5D" w:rsidRPr="000A1F5D" w:rsidRDefault="000A1F5D" w:rsidP="000A1F5D">
      <w:pPr>
        <w:numPr>
          <w:ilvl w:val="0"/>
          <w:numId w:val="180"/>
        </w:numPr>
      </w:pPr>
      <w:r w:rsidRPr="000A1F5D">
        <w:t>Impact: Insolvency</w:t>
      </w:r>
    </w:p>
    <w:p w:rsidR="000A1F5D" w:rsidRPr="000A1F5D" w:rsidRDefault="000A1F5D" w:rsidP="000A1F5D">
      <w:pPr>
        <w:numPr>
          <w:ilvl w:val="0"/>
          <w:numId w:val="180"/>
        </w:numPr>
      </w:pPr>
      <w:r w:rsidRPr="000A1F5D">
        <w:t>Classification: Failure (if not restored within timeframe)</w:t>
      </w:r>
    </w:p>
    <w:p w:rsidR="000A1F5D" w:rsidRPr="000A1F5D" w:rsidRDefault="000A1F5D" w:rsidP="000A1F5D">
      <w:pPr>
        <w:numPr>
          <w:ilvl w:val="0"/>
          <w:numId w:val="180"/>
        </w:numPr>
      </w:pPr>
      <w:r w:rsidRPr="000A1F5D">
        <w:t>Response: Emergency liquidity facilities, reserve rebalancing</w:t>
      </w:r>
    </w:p>
    <w:p w:rsidR="000A1F5D" w:rsidRPr="000A1F5D" w:rsidRDefault="000A1F5D" w:rsidP="000A1F5D">
      <w:r w:rsidRPr="000A1F5D">
        <w:rPr>
          <w:b/>
          <w:bCs/>
        </w:rPr>
        <w:t>Scenario 4: Network Outage</w:t>
      </w:r>
    </w:p>
    <w:p w:rsidR="000A1F5D" w:rsidRPr="000A1F5D" w:rsidRDefault="000A1F5D" w:rsidP="000A1F5D">
      <w:pPr>
        <w:numPr>
          <w:ilvl w:val="0"/>
          <w:numId w:val="181"/>
        </w:numPr>
      </w:pPr>
      <w:r w:rsidRPr="000A1F5D">
        <w:t>Event: Settlement processing disrupted</w:t>
      </w:r>
    </w:p>
    <w:p w:rsidR="000A1F5D" w:rsidRPr="000A1F5D" w:rsidRDefault="000A1F5D" w:rsidP="000A1F5D">
      <w:pPr>
        <w:numPr>
          <w:ilvl w:val="0"/>
          <w:numId w:val="181"/>
        </w:numPr>
      </w:pPr>
      <w:r w:rsidRPr="000A1F5D">
        <w:t>Impact: Delayed finality</w:t>
      </w:r>
    </w:p>
    <w:p w:rsidR="000A1F5D" w:rsidRPr="000A1F5D" w:rsidRDefault="000A1F5D" w:rsidP="000A1F5D">
      <w:pPr>
        <w:numPr>
          <w:ilvl w:val="0"/>
          <w:numId w:val="181"/>
        </w:numPr>
      </w:pPr>
      <w:r w:rsidRPr="000A1F5D">
        <w:t>Classification: Degradation (if finality ultimately achieved)</w:t>
      </w:r>
    </w:p>
    <w:p w:rsidR="000A1F5D" w:rsidRPr="000A1F5D" w:rsidRDefault="000A1F5D" w:rsidP="000A1F5D">
      <w:pPr>
        <w:numPr>
          <w:ilvl w:val="0"/>
          <w:numId w:val="181"/>
        </w:numPr>
      </w:pPr>
      <w:r w:rsidRPr="000A1F5D">
        <w:t>Response: Technical investigation, backup systems</w:t>
      </w:r>
    </w:p>
    <w:p w:rsidR="000A1F5D" w:rsidRPr="000A1F5D" w:rsidRDefault="000A1F5D" w:rsidP="000A1F5D">
      <w:r w:rsidRPr="000A1F5D">
        <w:rPr>
          <w:b/>
          <w:bCs/>
        </w:rPr>
        <w:t>Scenario 5: Oracle Failure</w:t>
      </w:r>
    </w:p>
    <w:p w:rsidR="000A1F5D" w:rsidRPr="000A1F5D" w:rsidRDefault="000A1F5D" w:rsidP="000A1F5D">
      <w:pPr>
        <w:numPr>
          <w:ilvl w:val="0"/>
          <w:numId w:val="182"/>
        </w:numPr>
      </w:pPr>
      <w:r w:rsidRPr="000A1F5D">
        <w:t>Event: NAV cannot be calculated</w:t>
      </w:r>
    </w:p>
    <w:p w:rsidR="000A1F5D" w:rsidRPr="000A1F5D" w:rsidRDefault="000A1F5D" w:rsidP="000A1F5D">
      <w:pPr>
        <w:numPr>
          <w:ilvl w:val="0"/>
          <w:numId w:val="182"/>
        </w:numPr>
      </w:pPr>
      <w:r w:rsidRPr="000A1F5D">
        <w:t>Impact: Redemption cannot be processed</w:t>
      </w:r>
    </w:p>
    <w:p w:rsidR="000A1F5D" w:rsidRPr="000A1F5D" w:rsidRDefault="000A1F5D" w:rsidP="000A1F5D">
      <w:pPr>
        <w:numPr>
          <w:ilvl w:val="0"/>
          <w:numId w:val="182"/>
        </w:numPr>
      </w:pPr>
      <w:r w:rsidRPr="000A1F5D">
        <w:t>Classification: Failure (if exceeds timeframe)</w:t>
      </w:r>
    </w:p>
    <w:p w:rsidR="000A1F5D" w:rsidRPr="000A1F5D" w:rsidRDefault="000A1F5D" w:rsidP="000A1F5D">
      <w:pPr>
        <w:numPr>
          <w:ilvl w:val="0"/>
          <w:numId w:val="182"/>
        </w:numPr>
      </w:pPr>
      <w:r w:rsidRPr="000A1F5D">
        <w:t>Response: Backup oracle activation, manual NAV calculation</w:t>
      </w:r>
    </w:p>
    <w:p w:rsidR="000A1F5D" w:rsidRPr="000A1F5D" w:rsidRDefault="00814EBA" w:rsidP="000A1F5D">
      <w:r>
        <w:rPr>
          <w:noProof/>
        </w:rPr>
      </w:r>
      <w:r>
        <w:pict w14:anchorId="6C2D6422">
          <v:rect id="Rectangle 1427" o:spid="_x0000_s22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Recovery from Failure</w:t>
      </w:r>
    </w:p>
    <w:p w:rsidR="000A1F5D" w:rsidRPr="000A1F5D" w:rsidRDefault="000A1F5D" w:rsidP="000A1F5D">
      <w:r w:rsidRPr="000A1F5D">
        <w:rPr>
          <w:b/>
          <w:bCs/>
        </w:rPr>
        <w:t>The Institution Is Designed to Recover</w:t>
      </w:r>
    </w:p>
    <w:p w:rsidR="000A1F5D" w:rsidRPr="000A1F5D" w:rsidRDefault="000A1F5D" w:rsidP="000A1F5D">
      <w:r w:rsidRPr="000A1F5D">
        <w:rPr>
          <w:b/>
          <w:bCs/>
        </w:rPr>
        <w:t>What This Means in Practice:</w:t>
      </w:r>
    </w:p>
    <w:p w:rsidR="000A1F5D" w:rsidRPr="000A1F5D" w:rsidRDefault="000A1F5D" w:rsidP="000A1F5D">
      <w:pPr>
        <w:numPr>
          <w:ilvl w:val="0"/>
          <w:numId w:val="183"/>
        </w:numPr>
      </w:pPr>
      <w:r w:rsidRPr="000A1F5D">
        <w:t>Failure is not permanent unless constitutional invariants are permanently breached</w:t>
      </w:r>
    </w:p>
    <w:p w:rsidR="000A1F5D" w:rsidRPr="000A1F5D" w:rsidRDefault="000A1F5D" w:rsidP="000A1F5D">
      <w:pPr>
        <w:numPr>
          <w:ilvl w:val="0"/>
          <w:numId w:val="183"/>
        </w:numPr>
      </w:pPr>
      <w:r w:rsidRPr="000A1F5D">
        <w:t>The Institution has defined recovery protocols</w:t>
      </w:r>
    </w:p>
    <w:p w:rsidR="000A1F5D" w:rsidRPr="000A1F5D" w:rsidRDefault="000A1F5D" w:rsidP="000A1F5D">
      <w:pPr>
        <w:numPr>
          <w:ilvl w:val="0"/>
          <w:numId w:val="183"/>
        </w:numPr>
      </w:pPr>
      <w:r w:rsidRPr="000A1F5D">
        <w:t>Recovery is possible unless the Institution is permanently insolvent</w:t>
      </w:r>
    </w:p>
    <w:p w:rsidR="000A1F5D" w:rsidRPr="000A1F5D" w:rsidRDefault="000A1F5D" w:rsidP="000A1F5D">
      <w:r w:rsidRPr="000A1F5D">
        <w:rPr>
          <w:b/>
          <w:bCs/>
        </w:rPr>
        <w:t>Example:</w:t>
      </w:r>
    </w:p>
    <w:p w:rsidR="000A1F5D" w:rsidRPr="000A1F5D" w:rsidRDefault="000A1F5D" w:rsidP="000A1F5D">
      <w:r w:rsidRPr="000A1F5D">
        <w:t>A custody loss causes failure. The Institution activates insurance claims, legal action, and backup custody arrangements. Reserves are restored within 30 days. The Institution recovers from failure.</w:t>
      </w:r>
    </w:p>
    <w:p w:rsidR="000A1F5D" w:rsidRPr="000A1F5D" w:rsidRDefault="000A1F5D" w:rsidP="000A1F5D">
      <w:r w:rsidRPr="000A1F5D">
        <w:rPr>
          <w:b/>
          <w:bCs/>
        </w:rPr>
        <w:t>Why This Matters:</w:t>
      </w:r>
    </w:p>
    <w:p w:rsidR="000A1F5D" w:rsidRPr="000A1F5D" w:rsidRDefault="000A1F5D" w:rsidP="000A1F5D">
      <w:pPr>
        <w:numPr>
          <w:ilvl w:val="0"/>
          <w:numId w:val="184"/>
        </w:numPr>
      </w:pPr>
      <w:r w:rsidRPr="000A1F5D">
        <w:t>Without recovery capability, failure is permanent</w:t>
      </w:r>
    </w:p>
    <w:p w:rsidR="000A1F5D" w:rsidRPr="000A1F5D" w:rsidRDefault="000A1F5D" w:rsidP="000A1F5D">
      <w:pPr>
        <w:numPr>
          <w:ilvl w:val="0"/>
          <w:numId w:val="184"/>
        </w:numPr>
      </w:pPr>
      <w:r w:rsidRPr="000A1F5D">
        <w:t>Without recovery capability, the Institution cannot survive disruption</w:t>
      </w:r>
    </w:p>
    <w:p w:rsidR="000A1F5D" w:rsidRPr="000A1F5D" w:rsidRDefault="000A1F5D" w:rsidP="000A1F5D">
      <w:pPr>
        <w:numPr>
          <w:ilvl w:val="0"/>
          <w:numId w:val="184"/>
        </w:numPr>
      </w:pPr>
      <w:r w:rsidRPr="000A1F5D">
        <w:t>Recovery capability is essential to resilience</w:t>
      </w:r>
    </w:p>
    <w:p w:rsidR="000A1F5D" w:rsidRPr="000A1F5D" w:rsidRDefault="00814EBA" w:rsidP="000A1F5D">
      <w:r>
        <w:rPr>
          <w:noProof/>
        </w:rPr>
      </w:r>
      <w:r>
        <w:pict w14:anchorId="5B198F20">
          <v:rect id="Rectangle 1425" o:spid="_x0000_s222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Recovery Requires Restoration of All Four Conditions</w:t>
      </w:r>
    </w:p>
    <w:p w:rsidR="000A1F5D" w:rsidRPr="000A1F5D" w:rsidRDefault="000A1F5D" w:rsidP="000A1F5D">
      <w:r w:rsidRPr="000A1F5D">
        <w:rPr>
          <w:b/>
          <w:bCs/>
        </w:rPr>
        <w:t>What This Means in Practice:</w:t>
      </w:r>
    </w:p>
    <w:p w:rsidR="000A1F5D" w:rsidRPr="000A1F5D" w:rsidRDefault="000A1F5D" w:rsidP="000A1F5D">
      <w:pPr>
        <w:numPr>
          <w:ilvl w:val="0"/>
          <w:numId w:val="185"/>
        </w:numPr>
      </w:pPr>
      <w:r w:rsidRPr="000A1F5D">
        <w:t>Redemption must be restored</w:t>
      </w:r>
    </w:p>
    <w:p w:rsidR="000A1F5D" w:rsidRPr="000A1F5D" w:rsidRDefault="000A1F5D" w:rsidP="000A1F5D">
      <w:pPr>
        <w:numPr>
          <w:ilvl w:val="0"/>
          <w:numId w:val="185"/>
        </w:numPr>
      </w:pPr>
      <w:r w:rsidRPr="000A1F5D">
        <w:t>Proof of reserves must be published</w:t>
      </w:r>
    </w:p>
    <w:p w:rsidR="000A1F5D" w:rsidRPr="000A1F5D" w:rsidRDefault="000A1F5D" w:rsidP="000A1F5D">
      <w:pPr>
        <w:numPr>
          <w:ilvl w:val="0"/>
          <w:numId w:val="185"/>
        </w:numPr>
      </w:pPr>
      <w:r w:rsidRPr="000A1F5D">
        <w:t>Solvency must be restored</w:t>
      </w:r>
    </w:p>
    <w:p w:rsidR="000A1F5D" w:rsidRPr="000A1F5D" w:rsidRDefault="000A1F5D" w:rsidP="000A1F5D">
      <w:pPr>
        <w:numPr>
          <w:ilvl w:val="0"/>
          <w:numId w:val="185"/>
        </w:numPr>
      </w:pPr>
      <w:r w:rsidRPr="000A1F5D">
        <w:t>Settlement finality must be restored</w:t>
      </w:r>
    </w:p>
    <w:p w:rsidR="000A1F5D" w:rsidRPr="000A1F5D" w:rsidRDefault="000A1F5D" w:rsidP="000A1F5D">
      <w:r w:rsidRPr="000A1F5D">
        <w:rPr>
          <w:b/>
          <w:bCs/>
        </w:rPr>
        <w:t>Example:</w:t>
      </w:r>
    </w:p>
    <w:p w:rsidR="000A1F5D" w:rsidRPr="000A1F5D" w:rsidRDefault="000A1F5D" w:rsidP="000A1F5D">
      <w:r w:rsidRPr="000A1F5D">
        <w:t>After a custody loss, the Institution restores reserves, publishes proof, resumes redemption, and resumes settlement. All four conditions are restored. The Institution has recovered.</w:t>
      </w:r>
    </w:p>
    <w:p w:rsidR="000A1F5D" w:rsidRPr="000A1F5D" w:rsidRDefault="000A1F5D" w:rsidP="000A1F5D">
      <w:r w:rsidRPr="000A1F5D">
        <w:rPr>
          <w:b/>
          <w:bCs/>
        </w:rPr>
        <w:t>Why This Matters:</w:t>
      </w:r>
    </w:p>
    <w:p w:rsidR="000A1F5D" w:rsidRPr="000A1F5D" w:rsidRDefault="000A1F5D" w:rsidP="000A1F5D">
      <w:pPr>
        <w:numPr>
          <w:ilvl w:val="0"/>
          <w:numId w:val="186"/>
        </w:numPr>
      </w:pPr>
      <w:r w:rsidRPr="000A1F5D">
        <w:t>Partial restoration is not recovery</w:t>
      </w:r>
    </w:p>
    <w:p w:rsidR="000A1F5D" w:rsidRPr="000A1F5D" w:rsidRDefault="000A1F5D" w:rsidP="000A1F5D">
      <w:pPr>
        <w:numPr>
          <w:ilvl w:val="0"/>
          <w:numId w:val="186"/>
        </w:numPr>
      </w:pPr>
      <w:r w:rsidRPr="000A1F5D">
        <w:t>All four conditions are essential to constitutional function</w:t>
      </w:r>
    </w:p>
    <w:p w:rsidR="000A1F5D" w:rsidRPr="000A1F5D" w:rsidRDefault="000A1F5D" w:rsidP="000A1F5D">
      <w:pPr>
        <w:numPr>
          <w:ilvl w:val="0"/>
          <w:numId w:val="186"/>
        </w:numPr>
      </w:pPr>
      <w:r w:rsidRPr="000A1F5D">
        <w:t>Recovery is complete only when all conditions are met</w:t>
      </w:r>
    </w:p>
    <w:p w:rsidR="000A1F5D" w:rsidRPr="000A1F5D" w:rsidRDefault="00814EBA" w:rsidP="000A1F5D">
      <w:r>
        <w:rPr>
          <w:noProof/>
        </w:rPr>
      </w:r>
      <w:r>
        <w:pict w14:anchorId="04EBEFB8">
          <v:rect id="Rectangle 1423" o:spid="_x0000_s222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Resolution and Wind-Down</w:t>
      </w:r>
    </w:p>
    <w:p w:rsidR="000A1F5D" w:rsidRPr="000A1F5D" w:rsidRDefault="000A1F5D" w:rsidP="000A1F5D">
      <w:r w:rsidRPr="000A1F5D">
        <w:rPr>
          <w:b/>
          <w:bCs/>
        </w:rPr>
        <w:lastRenderedPageBreak/>
        <w:t>If Failure Cannot Be Resolved, the Institution Enters Resolution</w:t>
      </w:r>
    </w:p>
    <w:p w:rsidR="000A1F5D" w:rsidRPr="000A1F5D" w:rsidRDefault="000A1F5D" w:rsidP="000A1F5D">
      <w:r w:rsidRPr="000A1F5D">
        <w:rPr>
          <w:b/>
          <w:bCs/>
        </w:rPr>
        <w:t>What This Means in Practice:</w:t>
      </w:r>
    </w:p>
    <w:p w:rsidR="000A1F5D" w:rsidRPr="000A1F5D" w:rsidRDefault="000A1F5D" w:rsidP="000A1F5D">
      <w:pPr>
        <w:numPr>
          <w:ilvl w:val="0"/>
          <w:numId w:val="187"/>
        </w:numPr>
      </w:pPr>
      <w:r w:rsidRPr="000A1F5D">
        <w:t>Resolution is an orderly wind-down</w:t>
      </w:r>
    </w:p>
    <w:p w:rsidR="000A1F5D" w:rsidRPr="000A1F5D" w:rsidRDefault="000A1F5D" w:rsidP="000A1F5D">
      <w:pPr>
        <w:numPr>
          <w:ilvl w:val="0"/>
          <w:numId w:val="187"/>
        </w:numPr>
      </w:pPr>
      <w:r w:rsidRPr="000A1F5D">
        <w:t>Resolution preserves maximum value for holders</w:t>
      </w:r>
    </w:p>
    <w:p w:rsidR="000A1F5D" w:rsidRPr="000A1F5D" w:rsidRDefault="000A1F5D" w:rsidP="000A1F5D">
      <w:pPr>
        <w:numPr>
          <w:ilvl w:val="0"/>
          <w:numId w:val="187"/>
        </w:numPr>
      </w:pPr>
      <w:r w:rsidRPr="000A1F5D">
        <w:t>Resolution is defined by the Constitution</w:t>
      </w:r>
    </w:p>
    <w:p w:rsidR="000A1F5D" w:rsidRPr="000A1F5D" w:rsidRDefault="000A1F5D" w:rsidP="000A1F5D">
      <w:r w:rsidRPr="000A1F5D">
        <w:rPr>
          <w:b/>
          <w:bCs/>
        </w:rPr>
        <w:t>Example:</w:t>
      </w:r>
    </w:p>
    <w:p w:rsidR="000A1F5D" w:rsidRPr="000A1F5D" w:rsidRDefault="000A1F5D" w:rsidP="000A1F5D">
      <w:r w:rsidRPr="000A1F5D">
        <w:t>A permanent insolvency cannot be resolved. The Institution enters Resolution. Reserves are distributed to holders proportionally. The Institution is wound down.</w:t>
      </w:r>
    </w:p>
    <w:p w:rsidR="000A1F5D" w:rsidRPr="000A1F5D" w:rsidRDefault="000A1F5D" w:rsidP="000A1F5D">
      <w:r w:rsidRPr="000A1F5D">
        <w:rPr>
          <w:b/>
          <w:bCs/>
        </w:rPr>
        <w:t>Why This Matters:</w:t>
      </w:r>
    </w:p>
    <w:p w:rsidR="000A1F5D" w:rsidRPr="000A1F5D" w:rsidRDefault="000A1F5D" w:rsidP="000A1F5D">
      <w:pPr>
        <w:numPr>
          <w:ilvl w:val="0"/>
          <w:numId w:val="188"/>
        </w:numPr>
      </w:pPr>
      <w:r w:rsidRPr="000A1F5D">
        <w:t>Without resolution, failure is chaotic</w:t>
      </w:r>
    </w:p>
    <w:p w:rsidR="000A1F5D" w:rsidRPr="000A1F5D" w:rsidRDefault="000A1F5D" w:rsidP="000A1F5D">
      <w:pPr>
        <w:numPr>
          <w:ilvl w:val="0"/>
          <w:numId w:val="188"/>
        </w:numPr>
      </w:pPr>
      <w:r w:rsidRPr="000A1F5D">
        <w:t>Without resolution, holders are left uncertain</w:t>
      </w:r>
    </w:p>
    <w:p w:rsidR="000A1F5D" w:rsidRPr="000A1F5D" w:rsidRDefault="000A1F5D" w:rsidP="000A1F5D">
      <w:pPr>
        <w:numPr>
          <w:ilvl w:val="0"/>
          <w:numId w:val="188"/>
        </w:numPr>
      </w:pPr>
      <w:r w:rsidRPr="000A1F5D">
        <w:t>Resolution protects holders even in failure</w:t>
      </w:r>
    </w:p>
    <w:p w:rsidR="000A1F5D" w:rsidRPr="000A1F5D" w:rsidRDefault="00814EBA" w:rsidP="000A1F5D">
      <w:r>
        <w:rPr>
          <w:noProof/>
        </w:rPr>
      </w:r>
      <w:r>
        <w:pict w14:anchorId="56B30B52">
          <v:rect id="Rectangle 1421" o:spid="_x0000_s222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Resolution Includes:</w:t>
      </w:r>
    </w:p>
    <w:p w:rsidR="000A1F5D" w:rsidRPr="000A1F5D" w:rsidRDefault="000A1F5D" w:rsidP="000A1F5D">
      <w:r w:rsidRPr="000A1F5D">
        <w:rPr>
          <w:b/>
          <w:bCs/>
        </w:rPr>
        <w:t>1. Final Redemption</w:t>
      </w:r>
    </w:p>
    <w:p w:rsidR="000A1F5D" w:rsidRPr="000A1F5D" w:rsidRDefault="000A1F5D" w:rsidP="000A1F5D">
      <w:pPr>
        <w:numPr>
          <w:ilvl w:val="0"/>
          <w:numId w:val="189"/>
        </w:numPr>
      </w:pPr>
      <w:r w:rsidRPr="000A1F5D">
        <w:t>All remaining units are redeemed</w:t>
      </w:r>
    </w:p>
    <w:p w:rsidR="000A1F5D" w:rsidRPr="000A1F5D" w:rsidRDefault="000A1F5D" w:rsidP="000A1F5D">
      <w:pPr>
        <w:numPr>
          <w:ilvl w:val="0"/>
          <w:numId w:val="189"/>
        </w:numPr>
      </w:pPr>
      <w:r w:rsidRPr="000A1F5D">
        <w:t>Reserves are distributed proportionally</w:t>
      </w:r>
    </w:p>
    <w:p w:rsidR="000A1F5D" w:rsidRPr="000A1F5D" w:rsidRDefault="000A1F5D" w:rsidP="000A1F5D">
      <w:r w:rsidRPr="000A1F5D">
        <w:rPr>
          <w:b/>
          <w:bCs/>
        </w:rPr>
        <w:t>2. Reserve Distribution</w:t>
      </w:r>
    </w:p>
    <w:p w:rsidR="000A1F5D" w:rsidRPr="000A1F5D" w:rsidRDefault="000A1F5D" w:rsidP="000A1F5D">
      <w:pPr>
        <w:numPr>
          <w:ilvl w:val="0"/>
          <w:numId w:val="190"/>
        </w:numPr>
      </w:pPr>
      <w:r w:rsidRPr="000A1F5D">
        <w:t>All reserve assets are distributed</w:t>
      </w:r>
    </w:p>
    <w:p w:rsidR="000A1F5D" w:rsidRPr="000A1F5D" w:rsidRDefault="000A1F5D" w:rsidP="000A1F5D">
      <w:pPr>
        <w:numPr>
          <w:ilvl w:val="0"/>
          <w:numId w:val="190"/>
        </w:numPr>
      </w:pPr>
      <w:r w:rsidRPr="000A1F5D">
        <w:t>Distribution follows constitutional priority</w:t>
      </w:r>
    </w:p>
    <w:p w:rsidR="000A1F5D" w:rsidRPr="000A1F5D" w:rsidRDefault="000A1F5D" w:rsidP="000A1F5D">
      <w:r w:rsidRPr="000A1F5D">
        <w:rPr>
          <w:b/>
          <w:bCs/>
        </w:rPr>
        <w:t>3. Dissolution</w:t>
      </w:r>
    </w:p>
    <w:p w:rsidR="000A1F5D" w:rsidRPr="000A1F5D" w:rsidRDefault="000A1F5D" w:rsidP="000A1F5D">
      <w:pPr>
        <w:numPr>
          <w:ilvl w:val="0"/>
          <w:numId w:val="191"/>
        </w:numPr>
      </w:pPr>
      <w:r w:rsidRPr="000A1F5D">
        <w:t>The Institution is dissolved</w:t>
      </w:r>
    </w:p>
    <w:p w:rsidR="000A1F5D" w:rsidRPr="000A1F5D" w:rsidRDefault="000A1F5D" w:rsidP="000A1F5D">
      <w:pPr>
        <w:numPr>
          <w:ilvl w:val="0"/>
          <w:numId w:val="191"/>
        </w:numPr>
      </w:pPr>
      <w:r w:rsidRPr="000A1F5D">
        <w:t>Records are preserved</w:t>
      </w:r>
    </w:p>
    <w:p w:rsidR="000A1F5D" w:rsidRPr="000A1F5D" w:rsidRDefault="00814EBA" w:rsidP="000A1F5D">
      <w:r>
        <w:rPr>
          <w:noProof/>
        </w:rPr>
      </w:r>
      <w:r>
        <w:pict w14:anchorId="3E8DBC66">
          <v:rect id="Rectangle 1419" o:spid="_x0000_s222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Priority in Resolution</w:t>
      </w:r>
    </w:p>
    <w:tbl>
      <w:tblPr>
        <w:tblW w:w="11280" w:type="dxa"/>
        <w:tblCellMar>
          <w:top w:w="15" w:type="dxa"/>
          <w:left w:w="15" w:type="dxa"/>
          <w:bottom w:w="15" w:type="dxa"/>
          <w:right w:w="15" w:type="dxa"/>
        </w:tblCellMar>
        <w:tblLook w:val="04A0" w:firstRow="1" w:lastRow="0" w:firstColumn="1" w:lastColumn="0" w:noHBand="0" w:noVBand="1"/>
      </w:tblPr>
      <w:tblGrid>
        <w:gridCol w:w="1512"/>
        <w:gridCol w:w="3694"/>
        <w:gridCol w:w="6074"/>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Priority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Claimant</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Treatment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1</w:t>
            </w:r>
          </w:p>
        </w:tc>
        <w:tc>
          <w:tcPr>
            <w:tcW w:w="0" w:type="auto"/>
            <w:tcMar>
              <w:top w:w="150" w:type="dxa"/>
              <w:left w:w="240" w:type="dxa"/>
              <w:bottom w:w="150" w:type="dxa"/>
              <w:right w:w="240" w:type="dxa"/>
            </w:tcMar>
            <w:vAlign w:val="center"/>
            <w:hideMark/>
          </w:tcPr>
          <w:p w:rsidR="000A1F5D" w:rsidRPr="000A1F5D" w:rsidRDefault="000A1F5D" w:rsidP="000A1F5D">
            <w:r w:rsidRPr="000A1F5D">
              <w:t>MTQ Holders</w:t>
            </w:r>
          </w:p>
        </w:tc>
        <w:tc>
          <w:tcPr>
            <w:tcW w:w="0" w:type="auto"/>
            <w:tcMar>
              <w:top w:w="150" w:type="dxa"/>
              <w:left w:w="240" w:type="dxa"/>
              <w:bottom w:w="150" w:type="dxa"/>
              <w:right w:w="0" w:type="dxa"/>
            </w:tcMar>
            <w:vAlign w:val="center"/>
            <w:hideMark/>
          </w:tcPr>
          <w:p w:rsidR="000A1F5D" w:rsidRPr="000A1F5D" w:rsidRDefault="000A1F5D" w:rsidP="000A1F5D">
            <w:r w:rsidRPr="000A1F5D">
              <w:t>Proportional share of reserves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2</w:t>
            </w:r>
          </w:p>
        </w:tc>
        <w:tc>
          <w:tcPr>
            <w:tcW w:w="0" w:type="auto"/>
            <w:tcMar>
              <w:top w:w="150" w:type="dxa"/>
              <w:left w:w="240" w:type="dxa"/>
              <w:bottom w:w="150" w:type="dxa"/>
              <w:right w:w="240" w:type="dxa"/>
            </w:tcMar>
            <w:vAlign w:val="center"/>
            <w:hideMark/>
          </w:tcPr>
          <w:p w:rsidR="000A1F5D" w:rsidRPr="000A1F5D" w:rsidRDefault="000A1F5D" w:rsidP="000A1F5D">
            <w:r w:rsidRPr="000A1F5D">
              <w:t>Operating Expenses</w:t>
            </w:r>
          </w:p>
        </w:tc>
        <w:tc>
          <w:tcPr>
            <w:tcW w:w="0" w:type="auto"/>
            <w:tcMar>
              <w:top w:w="150" w:type="dxa"/>
              <w:left w:w="240" w:type="dxa"/>
              <w:bottom w:w="150" w:type="dxa"/>
              <w:right w:w="0" w:type="dxa"/>
            </w:tcMar>
            <w:vAlign w:val="center"/>
            <w:hideMark/>
          </w:tcPr>
          <w:p w:rsidR="000A1F5D" w:rsidRPr="000A1F5D" w:rsidRDefault="000A1F5D" w:rsidP="000A1F5D">
            <w:r w:rsidRPr="000A1F5D">
              <w:t>Approved expenses before dissolution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240" w:type="dxa"/>
            </w:tcMar>
            <w:vAlign w:val="center"/>
            <w:hideMark/>
          </w:tcPr>
          <w:p w:rsidR="000A1F5D" w:rsidRPr="000A1F5D" w:rsidRDefault="000A1F5D" w:rsidP="000A1F5D">
            <w:r w:rsidRPr="000A1F5D">
              <w:t>Other Creditors</w:t>
            </w:r>
          </w:p>
        </w:tc>
        <w:tc>
          <w:tcPr>
            <w:tcW w:w="0" w:type="auto"/>
            <w:tcMar>
              <w:top w:w="150" w:type="dxa"/>
              <w:left w:w="240" w:type="dxa"/>
              <w:bottom w:w="150" w:type="dxa"/>
              <w:right w:w="0" w:type="dxa"/>
            </w:tcMar>
            <w:vAlign w:val="center"/>
            <w:hideMark/>
          </w:tcPr>
          <w:p w:rsidR="000A1F5D" w:rsidRPr="000A1F5D" w:rsidRDefault="000A1F5D" w:rsidP="000A1F5D">
            <w:r w:rsidRPr="000A1F5D">
              <w:t>After holders and expenses</w:t>
            </w:r>
          </w:p>
        </w:tc>
      </w:tr>
    </w:tbl>
    <w:p w:rsidR="000A1F5D" w:rsidRPr="000A1F5D" w:rsidRDefault="000A1F5D" w:rsidP="000A1F5D">
      <w:r w:rsidRPr="000A1F5D">
        <w:rPr>
          <w:b/>
          <w:bCs/>
        </w:rPr>
        <w:t>This priority is constitutional. It cannot be changed. It protects holders.</w:t>
      </w:r>
    </w:p>
    <w:p w:rsidR="000A1F5D" w:rsidRPr="000A1F5D" w:rsidRDefault="00814EBA" w:rsidP="000A1F5D">
      <w:r>
        <w:rPr>
          <w:noProof/>
        </w:rPr>
      </w:r>
      <w:r>
        <w:pict w14:anchorId="660B14E3">
          <v:rect id="Rectangle 1417" o:spid="_x0000_s222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Failure is defined as any event that prevents:</w:t>
      </w:r>
    </w:p>
    <w:p w:rsidR="000A1F5D" w:rsidRPr="000A1F5D" w:rsidRDefault="000A1F5D" w:rsidP="000A1F5D">
      <w:pPr>
        <w:numPr>
          <w:ilvl w:val="0"/>
          <w:numId w:val="192"/>
        </w:numPr>
      </w:pPr>
      <w:r w:rsidRPr="000A1F5D">
        <w:t>Honoring redemption requests</w:t>
      </w:r>
    </w:p>
    <w:p w:rsidR="000A1F5D" w:rsidRPr="000A1F5D" w:rsidRDefault="000A1F5D" w:rsidP="000A1F5D">
      <w:pPr>
        <w:numPr>
          <w:ilvl w:val="0"/>
          <w:numId w:val="192"/>
        </w:numPr>
      </w:pPr>
      <w:r w:rsidRPr="000A1F5D">
        <w:t>Publishing proof of reserves</w:t>
      </w:r>
    </w:p>
    <w:p w:rsidR="000A1F5D" w:rsidRPr="000A1F5D" w:rsidRDefault="000A1F5D" w:rsidP="000A1F5D">
      <w:pPr>
        <w:numPr>
          <w:ilvl w:val="0"/>
          <w:numId w:val="192"/>
        </w:numPr>
      </w:pPr>
      <w:r w:rsidRPr="000A1F5D">
        <w:t>Maintaining constitutional solvency</w:t>
      </w:r>
    </w:p>
    <w:p w:rsidR="000A1F5D" w:rsidRPr="000A1F5D" w:rsidRDefault="000A1F5D" w:rsidP="000A1F5D">
      <w:pPr>
        <w:numPr>
          <w:ilvl w:val="0"/>
          <w:numId w:val="192"/>
        </w:numPr>
      </w:pPr>
      <w:r w:rsidRPr="000A1F5D">
        <w:t>Executing settlement finality</w:t>
      </w:r>
    </w:p>
    <w:p w:rsidR="000A1F5D" w:rsidRPr="000A1F5D" w:rsidRDefault="000A1F5D" w:rsidP="000A1F5D">
      <w:r w:rsidRPr="000A1F5D">
        <w:t>All other adverse events constitute degradation.</w:t>
      </w:r>
    </w:p>
    <w:p w:rsidR="000A1F5D" w:rsidRPr="000A1F5D" w:rsidRDefault="000A1F5D" w:rsidP="000A1F5D">
      <w:r w:rsidRPr="000A1F5D">
        <w:rPr>
          <w:b/>
          <w:bCs/>
        </w:rPr>
        <w:t>If any of the four failure conditions occurs, the Institution has failed. Failure triggers emergency protocols. If failure cannot be resolved, the Institution enters Resolution. The Constitution defines the process so courts do not have to.</w:t>
      </w:r>
    </w:p>
    <w:p w:rsidR="000A1F5D" w:rsidRPr="000A1F5D" w:rsidRDefault="00814EBA" w:rsidP="000A1F5D">
      <w:r>
        <w:rPr>
          <w:noProof/>
        </w:rPr>
      </w:r>
      <w:r>
        <w:pict w14:anchorId="257AC37F">
          <v:rect id="Rectangle 1415" o:spid="_x0000_s222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VII — FAILURE DEFINITION]</w:t>
      </w:r>
    </w:p>
    <w:p w:rsidR="000A1F5D" w:rsidRPr="000A1F5D" w:rsidRDefault="000A1F5D" w:rsidP="000A1F5D">
      <w:pPr>
        <w:rPr>
          <w:b/>
          <w:bCs/>
        </w:rPr>
      </w:pPr>
      <w:r w:rsidRPr="000A1F5D">
        <w:rPr>
          <w:b/>
          <w:bCs/>
        </w:rPr>
        <w:t>Article VIII: Governance</w:t>
      </w:r>
    </w:p>
    <w:p w:rsidR="000A1F5D" w:rsidRPr="000A1F5D" w:rsidRDefault="00814EBA" w:rsidP="000A1F5D">
      <w:r>
        <w:rPr>
          <w:noProof/>
        </w:rPr>
      </w:r>
      <w:r>
        <w:pict w14:anchorId="137B58B8">
          <v:rect id="Rectangle 1413" o:spid="_x0000_s222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Governance Structure</w:t>
      </w:r>
    </w:p>
    <w:p w:rsidR="000A1F5D" w:rsidRPr="000A1F5D" w:rsidRDefault="000A1F5D" w:rsidP="000A1F5D">
      <w:r w:rsidRPr="000A1F5D">
        <w:t>The Institution is governed through a system of independent committees, each with defined responsibilities, authority, and accountability. This structure ensures:</w:t>
      </w:r>
    </w:p>
    <w:p w:rsidR="000A1F5D" w:rsidRPr="000A1F5D" w:rsidRDefault="000A1F5D" w:rsidP="000A1F5D">
      <w:pPr>
        <w:numPr>
          <w:ilvl w:val="0"/>
          <w:numId w:val="193"/>
        </w:numPr>
      </w:pPr>
      <w:r w:rsidRPr="000A1F5D">
        <w:lastRenderedPageBreak/>
        <w:t>Separation of powers</w:t>
      </w:r>
    </w:p>
    <w:p w:rsidR="000A1F5D" w:rsidRPr="000A1F5D" w:rsidRDefault="000A1F5D" w:rsidP="000A1F5D">
      <w:pPr>
        <w:numPr>
          <w:ilvl w:val="0"/>
          <w:numId w:val="193"/>
        </w:numPr>
      </w:pPr>
      <w:r w:rsidRPr="000A1F5D">
        <w:t>Checks and balances</w:t>
      </w:r>
    </w:p>
    <w:p w:rsidR="000A1F5D" w:rsidRPr="000A1F5D" w:rsidRDefault="000A1F5D" w:rsidP="000A1F5D">
      <w:pPr>
        <w:numPr>
          <w:ilvl w:val="0"/>
          <w:numId w:val="193"/>
        </w:numPr>
      </w:pPr>
      <w:r w:rsidRPr="000A1F5D">
        <w:t>Expert decision-making</w:t>
      </w:r>
    </w:p>
    <w:p w:rsidR="000A1F5D" w:rsidRPr="000A1F5D" w:rsidRDefault="000A1F5D" w:rsidP="000A1F5D">
      <w:pPr>
        <w:numPr>
          <w:ilvl w:val="0"/>
          <w:numId w:val="193"/>
        </w:numPr>
      </w:pPr>
      <w:r w:rsidRPr="000A1F5D">
        <w:t>Institutional continuity</w:t>
      </w:r>
    </w:p>
    <w:p w:rsidR="000A1F5D" w:rsidRPr="000A1F5D" w:rsidRDefault="000A1F5D" w:rsidP="000A1F5D">
      <w:pPr>
        <w:numPr>
          <w:ilvl w:val="0"/>
          <w:numId w:val="193"/>
        </w:numPr>
      </w:pPr>
      <w:r w:rsidRPr="000A1F5D">
        <w:t>Constitutional compliance</w:t>
      </w:r>
    </w:p>
    <w:p w:rsidR="000A1F5D" w:rsidRPr="000A1F5D" w:rsidRDefault="00814EBA" w:rsidP="000A1F5D">
      <w:r>
        <w:rPr>
          <w:noProof/>
        </w:rPr>
      </w:r>
      <w:r>
        <w:pict w14:anchorId="31B69D82">
          <v:rect id="Rectangle 1411" o:spid="_x0000_s222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Monetary Council</w:t>
      </w:r>
    </w:p>
    <w:p w:rsidR="000A1F5D" w:rsidRPr="000A1F5D" w:rsidRDefault="000A1F5D" w:rsidP="000A1F5D">
      <w:r w:rsidRPr="000A1F5D">
        <w:rPr>
          <w:b/>
          <w:bCs/>
        </w:rPr>
        <w:t>Primary Decision-Making Body</w:t>
      </w:r>
    </w:p>
    <w:p w:rsidR="000A1F5D" w:rsidRPr="000A1F5D" w:rsidRDefault="000A1F5D" w:rsidP="000A1F5D">
      <w:r w:rsidRPr="000A1F5D">
        <w:rPr>
          <w:b/>
          <w:bCs/>
        </w:rPr>
        <w:t>What This Means in Practice:</w:t>
      </w:r>
    </w:p>
    <w:p w:rsidR="000A1F5D" w:rsidRPr="000A1F5D" w:rsidRDefault="000A1F5D" w:rsidP="000A1F5D">
      <w:pPr>
        <w:numPr>
          <w:ilvl w:val="0"/>
          <w:numId w:val="194"/>
        </w:numPr>
      </w:pPr>
      <w:r w:rsidRPr="000A1F5D">
        <w:t>The Council is the ultimate decision-making body within constitutional constraints</w:t>
      </w:r>
    </w:p>
    <w:p w:rsidR="000A1F5D" w:rsidRPr="000A1F5D" w:rsidRDefault="000A1F5D" w:rsidP="000A1F5D">
      <w:pPr>
        <w:numPr>
          <w:ilvl w:val="0"/>
          <w:numId w:val="194"/>
        </w:numPr>
      </w:pPr>
      <w:r w:rsidRPr="000A1F5D">
        <w:t>The Council's authority is defined by the Constitution</w:t>
      </w:r>
    </w:p>
    <w:p w:rsidR="000A1F5D" w:rsidRPr="000A1F5D" w:rsidRDefault="000A1F5D" w:rsidP="000A1F5D">
      <w:pPr>
        <w:numPr>
          <w:ilvl w:val="0"/>
          <w:numId w:val="194"/>
        </w:numPr>
      </w:pPr>
      <w:r w:rsidRPr="000A1F5D">
        <w:t>The Council's power is constrained by constitutional invariants</w:t>
      </w:r>
    </w:p>
    <w:p w:rsidR="000A1F5D" w:rsidRPr="000A1F5D" w:rsidRDefault="000A1F5D" w:rsidP="000A1F5D">
      <w:pPr>
        <w:numPr>
          <w:ilvl w:val="0"/>
          <w:numId w:val="194"/>
        </w:numPr>
      </w:pPr>
      <w:r w:rsidRPr="000A1F5D">
        <w:t>The Council is accountable to constitutional principles</w:t>
      </w:r>
    </w:p>
    <w:p w:rsidR="000A1F5D" w:rsidRPr="000A1F5D" w:rsidRDefault="000A1F5D" w:rsidP="000A1F5D">
      <w:r w:rsidRPr="000A1F5D">
        <w:rPr>
          <w:b/>
          <w:bCs/>
        </w:rPr>
        <w:t>Example:</w:t>
      </w:r>
    </w:p>
    <w:p w:rsidR="000A1F5D" w:rsidRPr="000A1F5D" w:rsidRDefault="000A1F5D" w:rsidP="000A1F5D">
      <w:r w:rsidRPr="000A1F5D">
        <w:t>The Council approves policy frameworks, appoints committee members, and oversees institutional operations. However, the Council cannot change constitutional invariants. The Council's power is limited by the Constitution it serves.</w:t>
      </w:r>
    </w:p>
    <w:p w:rsidR="000A1F5D" w:rsidRPr="000A1F5D" w:rsidRDefault="000A1F5D" w:rsidP="000A1F5D">
      <w:r w:rsidRPr="000A1F5D">
        <w:rPr>
          <w:b/>
          <w:bCs/>
        </w:rPr>
        <w:t>Why This Matters:</w:t>
      </w:r>
    </w:p>
    <w:p w:rsidR="000A1F5D" w:rsidRPr="000A1F5D" w:rsidRDefault="000A1F5D" w:rsidP="000A1F5D">
      <w:pPr>
        <w:numPr>
          <w:ilvl w:val="0"/>
          <w:numId w:val="195"/>
        </w:numPr>
      </w:pPr>
      <w:r w:rsidRPr="000A1F5D">
        <w:t>Without a primary decision-making body, governance is fragmented</w:t>
      </w:r>
    </w:p>
    <w:p w:rsidR="000A1F5D" w:rsidRPr="000A1F5D" w:rsidRDefault="000A1F5D" w:rsidP="000A1F5D">
      <w:pPr>
        <w:numPr>
          <w:ilvl w:val="0"/>
          <w:numId w:val="195"/>
        </w:numPr>
      </w:pPr>
      <w:r w:rsidRPr="000A1F5D">
        <w:t>Without accountability, the Council could exceed its authority</w:t>
      </w:r>
    </w:p>
    <w:p w:rsidR="000A1F5D" w:rsidRPr="000A1F5D" w:rsidRDefault="000A1F5D" w:rsidP="000A1F5D">
      <w:pPr>
        <w:numPr>
          <w:ilvl w:val="0"/>
          <w:numId w:val="195"/>
        </w:numPr>
      </w:pPr>
      <w:r w:rsidRPr="000A1F5D">
        <w:t>Without constitutional constraints, the Council could violate institutional principles</w:t>
      </w:r>
    </w:p>
    <w:p w:rsidR="000A1F5D" w:rsidRPr="000A1F5D" w:rsidRDefault="000A1F5D" w:rsidP="000A1F5D">
      <w:r w:rsidRPr="000A1F5D">
        <w:rPr>
          <w:b/>
          <w:bCs/>
        </w:rPr>
        <w:t>Composition:</w:t>
      </w:r>
    </w:p>
    <w:p w:rsidR="000A1F5D" w:rsidRPr="000A1F5D" w:rsidRDefault="000A1F5D" w:rsidP="000A1F5D">
      <w:pPr>
        <w:numPr>
          <w:ilvl w:val="0"/>
          <w:numId w:val="196"/>
        </w:numPr>
      </w:pPr>
      <w:r w:rsidRPr="000A1F5D">
        <w:t>7-15 members</w:t>
      </w:r>
    </w:p>
    <w:p w:rsidR="000A1F5D" w:rsidRPr="000A1F5D" w:rsidRDefault="000A1F5D" w:rsidP="000A1F5D">
      <w:pPr>
        <w:numPr>
          <w:ilvl w:val="0"/>
          <w:numId w:val="196"/>
        </w:numPr>
      </w:pPr>
      <w:r w:rsidRPr="000A1F5D">
        <w:t>Independent professionals</w:t>
      </w:r>
    </w:p>
    <w:p w:rsidR="000A1F5D" w:rsidRPr="000A1F5D" w:rsidRDefault="000A1F5D" w:rsidP="000A1F5D">
      <w:pPr>
        <w:numPr>
          <w:ilvl w:val="0"/>
          <w:numId w:val="196"/>
        </w:numPr>
      </w:pPr>
      <w:r w:rsidRPr="000A1F5D">
        <w:t>Diverse expertise: central banking, finance, law, technology, trade, Islamic finance</w:t>
      </w:r>
    </w:p>
    <w:p w:rsidR="000A1F5D" w:rsidRPr="000A1F5D" w:rsidRDefault="000A1F5D" w:rsidP="000A1F5D">
      <w:pPr>
        <w:numPr>
          <w:ilvl w:val="0"/>
          <w:numId w:val="196"/>
        </w:numPr>
      </w:pPr>
      <w:r w:rsidRPr="000A1F5D">
        <w:t>Geographic diversity: no single region dominates</w:t>
      </w:r>
    </w:p>
    <w:p w:rsidR="000A1F5D" w:rsidRPr="000A1F5D" w:rsidRDefault="000A1F5D" w:rsidP="000A1F5D">
      <w:pPr>
        <w:numPr>
          <w:ilvl w:val="0"/>
          <w:numId w:val="196"/>
        </w:numPr>
      </w:pPr>
      <w:r w:rsidRPr="000A1F5D">
        <w:t>Staggered terms: 4-year terms, renewable</w:t>
      </w:r>
    </w:p>
    <w:p w:rsidR="000A1F5D" w:rsidRPr="000A1F5D" w:rsidRDefault="000A1F5D" w:rsidP="000A1F5D">
      <w:r w:rsidRPr="000A1F5D">
        <w:rPr>
          <w:b/>
          <w:bCs/>
        </w:rPr>
        <w:t>Appointment Process:</w:t>
      </w:r>
    </w:p>
    <w:p w:rsidR="000A1F5D" w:rsidRPr="000A1F5D" w:rsidRDefault="000A1F5D" w:rsidP="000A1F5D">
      <w:pPr>
        <w:numPr>
          <w:ilvl w:val="0"/>
          <w:numId w:val="197"/>
        </w:numPr>
      </w:pPr>
      <w:r w:rsidRPr="000A1F5D">
        <w:t>Nominations by current Council members</w:t>
      </w:r>
    </w:p>
    <w:p w:rsidR="000A1F5D" w:rsidRPr="000A1F5D" w:rsidRDefault="000A1F5D" w:rsidP="000A1F5D">
      <w:pPr>
        <w:numPr>
          <w:ilvl w:val="0"/>
          <w:numId w:val="197"/>
        </w:numPr>
      </w:pPr>
      <w:r w:rsidRPr="000A1F5D">
        <w:t>Vetting by Independent Review Panel</w:t>
      </w:r>
    </w:p>
    <w:p w:rsidR="000A1F5D" w:rsidRPr="000A1F5D" w:rsidRDefault="000A1F5D" w:rsidP="000A1F5D">
      <w:pPr>
        <w:numPr>
          <w:ilvl w:val="0"/>
          <w:numId w:val="197"/>
        </w:numPr>
      </w:pPr>
      <w:r w:rsidRPr="000A1F5D">
        <w:t>Confirmation by supermajority vote</w:t>
      </w:r>
    </w:p>
    <w:p w:rsidR="000A1F5D" w:rsidRPr="000A1F5D" w:rsidRDefault="000A1F5D" w:rsidP="000A1F5D">
      <w:pPr>
        <w:numPr>
          <w:ilvl w:val="0"/>
          <w:numId w:val="197"/>
        </w:numPr>
      </w:pPr>
      <w:r w:rsidRPr="000A1F5D">
        <w:t>Public announcement with disclosure</w:t>
      </w:r>
    </w:p>
    <w:p w:rsidR="000A1F5D" w:rsidRPr="000A1F5D" w:rsidRDefault="00814EBA" w:rsidP="000A1F5D">
      <w:r>
        <w:rPr>
          <w:noProof/>
        </w:rPr>
      </w:r>
      <w:r>
        <w:pict w14:anchorId="27D86BAD">
          <v:rect id="Rectangle 1409" o:spid="_x0000_s22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Risk Committee</w:t>
      </w:r>
    </w:p>
    <w:p w:rsidR="000A1F5D" w:rsidRPr="000A1F5D" w:rsidRDefault="000A1F5D" w:rsidP="000A1F5D">
      <w:r w:rsidRPr="000A1F5D">
        <w:rPr>
          <w:b/>
          <w:bCs/>
        </w:rPr>
        <w:t>Risk Oversight Body</w:t>
      </w:r>
    </w:p>
    <w:p w:rsidR="000A1F5D" w:rsidRPr="000A1F5D" w:rsidRDefault="000A1F5D" w:rsidP="000A1F5D">
      <w:r w:rsidRPr="000A1F5D">
        <w:rPr>
          <w:b/>
          <w:bCs/>
        </w:rPr>
        <w:t>What This Means in Practice:</w:t>
      </w:r>
    </w:p>
    <w:p w:rsidR="000A1F5D" w:rsidRPr="000A1F5D" w:rsidRDefault="000A1F5D" w:rsidP="000A1F5D">
      <w:pPr>
        <w:numPr>
          <w:ilvl w:val="0"/>
          <w:numId w:val="198"/>
        </w:numPr>
      </w:pPr>
      <w:r w:rsidRPr="000A1F5D">
        <w:t>Risk oversight is independent of operational management</w:t>
      </w:r>
    </w:p>
    <w:p w:rsidR="000A1F5D" w:rsidRPr="000A1F5D" w:rsidRDefault="000A1F5D" w:rsidP="000A1F5D">
      <w:pPr>
        <w:numPr>
          <w:ilvl w:val="0"/>
          <w:numId w:val="198"/>
        </w:numPr>
      </w:pPr>
      <w:r w:rsidRPr="000A1F5D">
        <w:t>Risk assessments are documented and reviewed</w:t>
      </w:r>
    </w:p>
    <w:p w:rsidR="000A1F5D" w:rsidRPr="000A1F5D" w:rsidRDefault="000A1F5D" w:rsidP="000A1F5D">
      <w:pPr>
        <w:numPr>
          <w:ilvl w:val="0"/>
          <w:numId w:val="198"/>
        </w:numPr>
      </w:pPr>
      <w:r w:rsidRPr="000A1F5D">
        <w:t>Risk decisions are informed by comprehensive analysis</w:t>
      </w:r>
    </w:p>
    <w:p w:rsidR="000A1F5D" w:rsidRPr="000A1F5D" w:rsidRDefault="000A1F5D" w:rsidP="000A1F5D">
      <w:pPr>
        <w:numPr>
          <w:ilvl w:val="0"/>
          <w:numId w:val="198"/>
        </w:numPr>
      </w:pPr>
      <w:r w:rsidRPr="000A1F5D">
        <w:t>Risk committee reports to the Council</w:t>
      </w:r>
    </w:p>
    <w:p w:rsidR="000A1F5D" w:rsidRPr="000A1F5D" w:rsidRDefault="000A1F5D" w:rsidP="000A1F5D">
      <w:r w:rsidRPr="000A1F5D">
        <w:rPr>
          <w:b/>
          <w:bCs/>
        </w:rPr>
        <w:t>Example:</w:t>
      </w:r>
    </w:p>
    <w:p w:rsidR="000A1F5D" w:rsidRPr="000A1F5D" w:rsidRDefault="000A1F5D" w:rsidP="000A1F5D">
      <w:r w:rsidRPr="000A1F5D">
        <w:t>The Risk Committee identifies potential oracle failure scenarios, assesses their probability and impact, develops mitigation strategies, and reports findings to the Council. The Committee does not manage oracles; it oversees the risks associated with oracles.</w:t>
      </w:r>
    </w:p>
    <w:p w:rsidR="000A1F5D" w:rsidRPr="000A1F5D" w:rsidRDefault="000A1F5D" w:rsidP="000A1F5D">
      <w:r w:rsidRPr="000A1F5D">
        <w:rPr>
          <w:b/>
          <w:bCs/>
        </w:rPr>
        <w:t>Why This Matters:</w:t>
      </w:r>
    </w:p>
    <w:p w:rsidR="000A1F5D" w:rsidRPr="000A1F5D" w:rsidRDefault="000A1F5D" w:rsidP="000A1F5D">
      <w:pPr>
        <w:numPr>
          <w:ilvl w:val="0"/>
          <w:numId w:val="199"/>
        </w:numPr>
      </w:pPr>
      <w:r w:rsidRPr="000A1F5D">
        <w:t>Without independent risk oversight, risks are underestimated</w:t>
      </w:r>
    </w:p>
    <w:p w:rsidR="000A1F5D" w:rsidRPr="000A1F5D" w:rsidRDefault="000A1F5D" w:rsidP="000A1F5D">
      <w:pPr>
        <w:numPr>
          <w:ilvl w:val="0"/>
          <w:numId w:val="199"/>
        </w:numPr>
      </w:pPr>
      <w:r w:rsidRPr="000A1F5D">
        <w:t>Without documented risk assessment, decisions are opaque</w:t>
      </w:r>
    </w:p>
    <w:p w:rsidR="000A1F5D" w:rsidRPr="000A1F5D" w:rsidRDefault="000A1F5D" w:rsidP="000A1F5D">
      <w:pPr>
        <w:numPr>
          <w:ilvl w:val="0"/>
          <w:numId w:val="199"/>
        </w:numPr>
      </w:pPr>
      <w:r w:rsidRPr="000A1F5D">
        <w:t>Without risk reporting, the Council cannot fulfill its oversight role</w:t>
      </w:r>
    </w:p>
    <w:p w:rsidR="000A1F5D" w:rsidRPr="000A1F5D" w:rsidRDefault="000A1F5D" w:rsidP="000A1F5D">
      <w:r w:rsidRPr="000A1F5D">
        <w:rPr>
          <w:b/>
          <w:bCs/>
        </w:rPr>
        <w:t>Composition:</w:t>
      </w:r>
    </w:p>
    <w:p w:rsidR="000A1F5D" w:rsidRPr="000A1F5D" w:rsidRDefault="000A1F5D" w:rsidP="000A1F5D">
      <w:pPr>
        <w:numPr>
          <w:ilvl w:val="0"/>
          <w:numId w:val="200"/>
        </w:numPr>
      </w:pPr>
      <w:r w:rsidRPr="000A1F5D">
        <w:t>3-7 members</w:t>
      </w:r>
    </w:p>
    <w:p w:rsidR="000A1F5D" w:rsidRPr="000A1F5D" w:rsidRDefault="000A1F5D" w:rsidP="000A1F5D">
      <w:pPr>
        <w:numPr>
          <w:ilvl w:val="0"/>
          <w:numId w:val="200"/>
        </w:numPr>
      </w:pPr>
      <w:r w:rsidRPr="000A1F5D">
        <w:t>Risk management professionals</w:t>
      </w:r>
    </w:p>
    <w:p w:rsidR="000A1F5D" w:rsidRPr="000A1F5D" w:rsidRDefault="000A1F5D" w:rsidP="000A1F5D">
      <w:pPr>
        <w:numPr>
          <w:ilvl w:val="0"/>
          <w:numId w:val="200"/>
        </w:numPr>
      </w:pPr>
      <w:r w:rsidRPr="000A1F5D">
        <w:t>Experience in financial risk, operational risk, cybersecurity</w:t>
      </w:r>
    </w:p>
    <w:p w:rsidR="000A1F5D" w:rsidRPr="000A1F5D" w:rsidRDefault="000A1F5D" w:rsidP="000A1F5D">
      <w:pPr>
        <w:numPr>
          <w:ilvl w:val="0"/>
          <w:numId w:val="200"/>
        </w:numPr>
      </w:pPr>
      <w:r w:rsidRPr="000A1F5D">
        <w:lastRenderedPageBreak/>
        <w:t>Independent of operational teams</w:t>
      </w:r>
    </w:p>
    <w:p w:rsidR="000A1F5D" w:rsidRPr="000A1F5D" w:rsidRDefault="000A1F5D" w:rsidP="000A1F5D">
      <w:r w:rsidRPr="000A1F5D">
        <w:rPr>
          <w:b/>
          <w:bCs/>
        </w:rPr>
        <w:t>Responsibilities:</w:t>
      </w:r>
    </w:p>
    <w:p w:rsidR="000A1F5D" w:rsidRPr="000A1F5D" w:rsidRDefault="000A1F5D" w:rsidP="000A1F5D">
      <w:pPr>
        <w:numPr>
          <w:ilvl w:val="0"/>
          <w:numId w:val="201"/>
        </w:numPr>
      </w:pPr>
      <w:r w:rsidRPr="000A1F5D">
        <w:t>Identify institutional risks</w:t>
      </w:r>
    </w:p>
    <w:p w:rsidR="000A1F5D" w:rsidRPr="000A1F5D" w:rsidRDefault="000A1F5D" w:rsidP="000A1F5D">
      <w:pPr>
        <w:numPr>
          <w:ilvl w:val="0"/>
          <w:numId w:val="201"/>
        </w:numPr>
      </w:pPr>
      <w:r w:rsidRPr="000A1F5D">
        <w:t>Assess risk probability and impact</w:t>
      </w:r>
    </w:p>
    <w:p w:rsidR="000A1F5D" w:rsidRPr="000A1F5D" w:rsidRDefault="000A1F5D" w:rsidP="000A1F5D">
      <w:pPr>
        <w:numPr>
          <w:ilvl w:val="0"/>
          <w:numId w:val="201"/>
        </w:numPr>
      </w:pPr>
      <w:r w:rsidRPr="000A1F5D">
        <w:t>Develop risk mitigation strategies</w:t>
      </w:r>
    </w:p>
    <w:p w:rsidR="000A1F5D" w:rsidRPr="000A1F5D" w:rsidRDefault="000A1F5D" w:rsidP="000A1F5D">
      <w:pPr>
        <w:numPr>
          <w:ilvl w:val="0"/>
          <w:numId w:val="201"/>
        </w:numPr>
      </w:pPr>
      <w:r w:rsidRPr="000A1F5D">
        <w:t>Monitor risk exposure</w:t>
      </w:r>
    </w:p>
    <w:p w:rsidR="000A1F5D" w:rsidRPr="000A1F5D" w:rsidRDefault="000A1F5D" w:rsidP="000A1F5D">
      <w:pPr>
        <w:numPr>
          <w:ilvl w:val="0"/>
          <w:numId w:val="201"/>
        </w:numPr>
      </w:pPr>
      <w:r w:rsidRPr="000A1F5D">
        <w:t>Report to the Council quarterly</w:t>
      </w:r>
    </w:p>
    <w:p w:rsidR="000A1F5D" w:rsidRPr="000A1F5D" w:rsidRDefault="000A1F5D" w:rsidP="000A1F5D">
      <w:pPr>
        <w:numPr>
          <w:ilvl w:val="0"/>
          <w:numId w:val="201"/>
        </w:numPr>
      </w:pPr>
      <w:r w:rsidRPr="000A1F5D">
        <w:t>Escalate material risks immediately</w:t>
      </w:r>
    </w:p>
    <w:p w:rsidR="000A1F5D" w:rsidRPr="000A1F5D" w:rsidRDefault="00814EBA" w:rsidP="000A1F5D">
      <w:r>
        <w:rPr>
          <w:noProof/>
        </w:rPr>
      </w:r>
      <w:r>
        <w:pict w14:anchorId="5351A007">
          <v:rect id="Rectangle 1407" o:spid="_x0000_s22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Technical Committee</w:t>
      </w:r>
    </w:p>
    <w:p w:rsidR="000A1F5D" w:rsidRPr="000A1F5D" w:rsidRDefault="000A1F5D" w:rsidP="000A1F5D">
      <w:r w:rsidRPr="000A1F5D">
        <w:rPr>
          <w:b/>
          <w:bCs/>
        </w:rPr>
        <w:t>Technical Integrity Body</w:t>
      </w:r>
    </w:p>
    <w:p w:rsidR="000A1F5D" w:rsidRPr="000A1F5D" w:rsidRDefault="000A1F5D" w:rsidP="000A1F5D">
      <w:r w:rsidRPr="000A1F5D">
        <w:rPr>
          <w:b/>
          <w:bCs/>
        </w:rPr>
        <w:t>What This Means in Practice:</w:t>
      </w:r>
    </w:p>
    <w:p w:rsidR="000A1F5D" w:rsidRPr="000A1F5D" w:rsidRDefault="000A1F5D" w:rsidP="000A1F5D">
      <w:pPr>
        <w:numPr>
          <w:ilvl w:val="0"/>
          <w:numId w:val="202"/>
        </w:numPr>
      </w:pPr>
      <w:r w:rsidRPr="000A1F5D">
        <w:t>Technical decisions are made by experts</w:t>
      </w:r>
    </w:p>
    <w:p w:rsidR="000A1F5D" w:rsidRPr="000A1F5D" w:rsidRDefault="000A1F5D" w:rsidP="000A1F5D">
      <w:pPr>
        <w:numPr>
          <w:ilvl w:val="0"/>
          <w:numId w:val="202"/>
        </w:numPr>
      </w:pPr>
      <w:r w:rsidRPr="000A1F5D">
        <w:t>Technical architecture is documented and reviewed</w:t>
      </w:r>
    </w:p>
    <w:p w:rsidR="000A1F5D" w:rsidRPr="000A1F5D" w:rsidRDefault="000A1F5D" w:rsidP="000A1F5D">
      <w:pPr>
        <w:numPr>
          <w:ilvl w:val="0"/>
          <w:numId w:val="202"/>
        </w:numPr>
      </w:pPr>
      <w:r w:rsidRPr="000A1F5D">
        <w:t>Technical security is maintained and improved</w:t>
      </w:r>
    </w:p>
    <w:p w:rsidR="000A1F5D" w:rsidRPr="000A1F5D" w:rsidRDefault="000A1F5D" w:rsidP="000A1F5D">
      <w:pPr>
        <w:numPr>
          <w:ilvl w:val="0"/>
          <w:numId w:val="202"/>
        </w:numPr>
      </w:pPr>
      <w:r w:rsidRPr="000A1F5D">
        <w:t>Technical operations are transparent and auditable</w:t>
      </w:r>
    </w:p>
    <w:p w:rsidR="000A1F5D" w:rsidRPr="000A1F5D" w:rsidRDefault="000A1F5D" w:rsidP="000A1F5D">
      <w:r w:rsidRPr="000A1F5D">
        <w:rPr>
          <w:b/>
          <w:bCs/>
        </w:rPr>
        <w:t>Example:</w:t>
      </w:r>
    </w:p>
    <w:p w:rsidR="000A1F5D" w:rsidRPr="000A1F5D" w:rsidRDefault="000A1F5D" w:rsidP="000A1F5D">
      <w:r w:rsidRPr="000A1F5D">
        <w:t>The Technical Committee reviews smart contract upgrades, oversees oracle architecture, and manages bug bounty programs. The Committee ensures technical integrity while reporting to the Council on material technical issues.</w:t>
      </w:r>
    </w:p>
    <w:p w:rsidR="000A1F5D" w:rsidRPr="000A1F5D" w:rsidRDefault="000A1F5D" w:rsidP="000A1F5D">
      <w:r w:rsidRPr="000A1F5D">
        <w:rPr>
          <w:b/>
          <w:bCs/>
        </w:rPr>
        <w:t>Why This Matters:</w:t>
      </w:r>
    </w:p>
    <w:p w:rsidR="000A1F5D" w:rsidRPr="000A1F5D" w:rsidRDefault="000A1F5D" w:rsidP="000A1F5D">
      <w:pPr>
        <w:numPr>
          <w:ilvl w:val="0"/>
          <w:numId w:val="203"/>
        </w:numPr>
      </w:pPr>
      <w:r w:rsidRPr="000A1F5D">
        <w:t>Without technical expertise, technical decisions are uninformed</w:t>
      </w:r>
    </w:p>
    <w:p w:rsidR="000A1F5D" w:rsidRPr="000A1F5D" w:rsidRDefault="000A1F5D" w:rsidP="000A1F5D">
      <w:pPr>
        <w:numPr>
          <w:ilvl w:val="0"/>
          <w:numId w:val="203"/>
        </w:numPr>
      </w:pPr>
      <w:r w:rsidRPr="000A1F5D">
        <w:t>Without technical oversight, the Institution is vulnerable to technical failure</w:t>
      </w:r>
    </w:p>
    <w:p w:rsidR="000A1F5D" w:rsidRPr="000A1F5D" w:rsidRDefault="000A1F5D" w:rsidP="000A1F5D">
      <w:pPr>
        <w:numPr>
          <w:ilvl w:val="0"/>
          <w:numId w:val="203"/>
        </w:numPr>
      </w:pPr>
      <w:r w:rsidRPr="000A1F5D">
        <w:t>Without technical transparency, technical risk is hidden</w:t>
      </w:r>
    </w:p>
    <w:p w:rsidR="000A1F5D" w:rsidRPr="000A1F5D" w:rsidRDefault="000A1F5D" w:rsidP="000A1F5D">
      <w:r w:rsidRPr="000A1F5D">
        <w:rPr>
          <w:b/>
          <w:bCs/>
        </w:rPr>
        <w:t>Composition:</w:t>
      </w:r>
    </w:p>
    <w:p w:rsidR="000A1F5D" w:rsidRPr="000A1F5D" w:rsidRDefault="000A1F5D" w:rsidP="000A1F5D">
      <w:pPr>
        <w:numPr>
          <w:ilvl w:val="0"/>
          <w:numId w:val="204"/>
        </w:numPr>
      </w:pPr>
      <w:r w:rsidRPr="000A1F5D">
        <w:t>3-7 members</w:t>
      </w:r>
    </w:p>
    <w:p w:rsidR="000A1F5D" w:rsidRPr="000A1F5D" w:rsidRDefault="000A1F5D" w:rsidP="000A1F5D">
      <w:pPr>
        <w:numPr>
          <w:ilvl w:val="0"/>
          <w:numId w:val="204"/>
        </w:numPr>
      </w:pPr>
      <w:r w:rsidRPr="000A1F5D">
        <w:t>Technical experts: cryptography, distributed systems, security, blockchain</w:t>
      </w:r>
    </w:p>
    <w:p w:rsidR="000A1F5D" w:rsidRPr="000A1F5D" w:rsidRDefault="000A1F5D" w:rsidP="000A1F5D">
      <w:pPr>
        <w:numPr>
          <w:ilvl w:val="0"/>
          <w:numId w:val="204"/>
        </w:numPr>
      </w:pPr>
      <w:r w:rsidRPr="000A1F5D">
        <w:t>Independent of technology vendors</w:t>
      </w:r>
    </w:p>
    <w:p w:rsidR="000A1F5D" w:rsidRPr="000A1F5D" w:rsidRDefault="000A1F5D" w:rsidP="000A1F5D">
      <w:pPr>
        <w:numPr>
          <w:ilvl w:val="0"/>
          <w:numId w:val="204"/>
        </w:numPr>
      </w:pPr>
      <w:r w:rsidRPr="000A1F5D">
        <w:t>Staggered terms: 3-year terms, renewable</w:t>
      </w:r>
    </w:p>
    <w:p w:rsidR="000A1F5D" w:rsidRPr="000A1F5D" w:rsidRDefault="000A1F5D" w:rsidP="000A1F5D">
      <w:r w:rsidRPr="000A1F5D">
        <w:rPr>
          <w:b/>
          <w:bCs/>
        </w:rPr>
        <w:t>Responsibilities:</w:t>
      </w:r>
    </w:p>
    <w:p w:rsidR="000A1F5D" w:rsidRPr="000A1F5D" w:rsidRDefault="000A1F5D" w:rsidP="000A1F5D">
      <w:pPr>
        <w:numPr>
          <w:ilvl w:val="0"/>
          <w:numId w:val="205"/>
        </w:numPr>
      </w:pPr>
      <w:r w:rsidRPr="000A1F5D">
        <w:t>Oversee technical architecture</w:t>
      </w:r>
    </w:p>
    <w:p w:rsidR="000A1F5D" w:rsidRPr="000A1F5D" w:rsidRDefault="000A1F5D" w:rsidP="000A1F5D">
      <w:pPr>
        <w:numPr>
          <w:ilvl w:val="0"/>
          <w:numId w:val="205"/>
        </w:numPr>
      </w:pPr>
      <w:r w:rsidRPr="000A1F5D">
        <w:t>Manage technical security</w:t>
      </w:r>
    </w:p>
    <w:p w:rsidR="000A1F5D" w:rsidRPr="000A1F5D" w:rsidRDefault="000A1F5D" w:rsidP="000A1F5D">
      <w:pPr>
        <w:numPr>
          <w:ilvl w:val="0"/>
          <w:numId w:val="205"/>
        </w:numPr>
      </w:pPr>
      <w:r w:rsidRPr="000A1F5D">
        <w:t>Implement technical improvements</w:t>
      </w:r>
    </w:p>
    <w:p w:rsidR="000A1F5D" w:rsidRPr="000A1F5D" w:rsidRDefault="000A1F5D" w:rsidP="000A1F5D">
      <w:pPr>
        <w:numPr>
          <w:ilvl w:val="0"/>
          <w:numId w:val="205"/>
        </w:numPr>
      </w:pPr>
      <w:r w:rsidRPr="000A1F5D">
        <w:t>Report to the Council quarterly</w:t>
      </w:r>
    </w:p>
    <w:p w:rsidR="000A1F5D" w:rsidRPr="000A1F5D" w:rsidRDefault="000A1F5D" w:rsidP="000A1F5D">
      <w:pPr>
        <w:numPr>
          <w:ilvl w:val="0"/>
          <w:numId w:val="205"/>
        </w:numPr>
      </w:pPr>
      <w:r w:rsidRPr="000A1F5D">
        <w:t>Escalate material technical issues immediately</w:t>
      </w:r>
    </w:p>
    <w:p w:rsidR="000A1F5D" w:rsidRPr="000A1F5D" w:rsidRDefault="00814EBA" w:rsidP="000A1F5D">
      <w:r>
        <w:rPr>
          <w:noProof/>
        </w:rPr>
      </w:r>
      <w:r>
        <w:pict w14:anchorId="2153015B">
          <v:rect id="Rectangle 1405" o:spid="_x0000_s22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Audit Committee</w:t>
      </w:r>
    </w:p>
    <w:p w:rsidR="000A1F5D" w:rsidRPr="000A1F5D" w:rsidRDefault="000A1F5D" w:rsidP="000A1F5D">
      <w:r w:rsidRPr="000A1F5D">
        <w:rPr>
          <w:b/>
          <w:bCs/>
        </w:rPr>
        <w:t>Audit Oversight Body</w:t>
      </w:r>
    </w:p>
    <w:p w:rsidR="000A1F5D" w:rsidRPr="000A1F5D" w:rsidRDefault="000A1F5D" w:rsidP="000A1F5D">
      <w:r w:rsidRPr="000A1F5D">
        <w:rPr>
          <w:b/>
          <w:bCs/>
        </w:rPr>
        <w:t>What This Means in Practice:</w:t>
      </w:r>
    </w:p>
    <w:p w:rsidR="000A1F5D" w:rsidRPr="000A1F5D" w:rsidRDefault="000A1F5D" w:rsidP="000A1F5D">
      <w:pPr>
        <w:numPr>
          <w:ilvl w:val="0"/>
          <w:numId w:val="206"/>
        </w:numPr>
      </w:pPr>
      <w:r w:rsidRPr="000A1F5D">
        <w:t>Audit is independent of management</w:t>
      </w:r>
    </w:p>
    <w:p w:rsidR="000A1F5D" w:rsidRPr="000A1F5D" w:rsidRDefault="000A1F5D" w:rsidP="000A1F5D">
      <w:pPr>
        <w:numPr>
          <w:ilvl w:val="0"/>
          <w:numId w:val="206"/>
        </w:numPr>
      </w:pPr>
      <w:r w:rsidRPr="000A1F5D">
        <w:t>Audit findings are reviewed and addressed</w:t>
      </w:r>
    </w:p>
    <w:p w:rsidR="000A1F5D" w:rsidRPr="000A1F5D" w:rsidRDefault="000A1F5D" w:rsidP="000A1F5D">
      <w:pPr>
        <w:numPr>
          <w:ilvl w:val="0"/>
          <w:numId w:val="206"/>
        </w:numPr>
      </w:pPr>
      <w:r w:rsidRPr="000A1F5D">
        <w:t>Audit recommendations are implemented</w:t>
      </w:r>
    </w:p>
    <w:p w:rsidR="000A1F5D" w:rsidRPr="000A1F5D" w:rsidRDefault="000A1F5D" w:rsidP="000A1F5D">
      <w:pPr>
        <w:numPr>
          <w:ilvl w:val="0"/>
          <w:numId w:val="206"/>
        </w:numPr>
      </w:pPr>
      <w:r w:rsidRPr="000A1F5D">
        <w:t>Audit oversight is continuous</w:t>
      </w:r>
    </w:p>
    <w:p w:rsidR="000A1F5D" w:rsidRPr="000A1F5D" w:rsidRDefault="000A1F5D" w:rsidP="000A1F5D">
      <w:r w:rsidRPr="000A1F5D">
        <w:rPr>
          <w:b/>
          <w:bCs/>
        </w:rPr>
        <w:t>Example:</w:t>
      </w:r>
    </w:p>
    <w:p w:rsidR="000A1F5D" w:rsidRPr="000A1F5D" w:rsidRDefault="000A1F5D" w:rsidP="000A1F5D">
      <w:r w:rsidRPr="000A1F5D">
        <w:t>The Audit Committee appoints independent auditors, reviews audit findings, and ensures audit recommendations are implemented. The Committee does not conduct audits; it oversees the audit function.</w:t>
      </w:r>
    </w:p>
    <w:p w:rsidR="000A1F5D" w:rsidRPr="000A1F5D" w:rsidRDefault="000A1F5D" w:rsidP="000A1F5D">
      <w:r w:rsidRPr="000A1F5D">
        <w:rPr>
          <w:b/>
          <w:bCs/>
        </w:rPr>
        <w:t>Why This Matters:</w:t>
      </w:r>
    </w:p>
    <w:p w:rsidR="000A1F5D" w:rsidRPr="000A1F5D" w:rsidRDefault="000A1F5D" w:rsidP="000A1F5D">
      <w:pPr>
        <w:numPr>
          <w:ilvl w:val="0"/>
          <w:numId w:val="207"/>
        </w:numPr>
      </w:pPr>
      <w:r w:rsidRPr="000A1F5D">
        <w:t>Without independent audit, claims are unverified</w:t>
      </w:r>
    </w:p>
    <w:p w:rsidR="000A1F5D" w:rsidRPr="000A1F5D" w:rsidRDefault="000A1F5D" w:rsidP="000A1F5D">
      <w:pPr>
        <w:numPr>
          <w:ilvl w:val="0"/>
          <w:numId w:val="207"/>
        </w:numPr>
      </w:pPr>
      <w:r w:rsidRPr="000A1F5D">
        <w:t>Without audit oversight, audit recommendations are ignored</w:t>
      </w:r>
    </w:p>
    <w:p w:rsidR="000A1F5D" w:rsidRPr="000A1F5D" w:rsidRDefault="000A1F5D" w:rsidP="000A1F5D">
      <w:pPr>
        <w:numPr>
          <w:ilvl w:val="0"/>
          <w:numId w:val="207"/>
        </w:numPr>
      </w:pPr>
      <w:r w:rsidRPr="000A1F5D">
        <w:t>Without audit transparency, trust is undermined</w:t>
      </w:r>
    </w:p>
    <w:p w:rsidR="000A1F5D" w:rsidRPr="000A1F5D" w:rsidRDefault="000A1F5D" w:rsidP="000A1F5D">
      <w:r w:rsidRPr="000A1F5D">
        <w:rPr>
          <w:b/>
          <w:bCs/>
        </w:rPr>
        <w:t>Composition:</w:t>
      </w:r>
    </w:p>
    <w:p w:rsidR="000A1F5D" w:rsidRPr="000A1F5D" w:rsidRDefault="000A1F5D" w:rsidP="000A1F5D">
      <w:pPr>
        <w:numPr>
          <w:ilvl w:val="0"/>
          <w:numId w:val="208"/>
        </w:numPr>
      </w:pPr>
      <w:r w:rsidRPr="000A1F5D">
        <w:lastRenderedPageBreak/>
        <w:t>3-5 members</w:t>
      </w:r>
    </w:p>
    <w:p w:rsidR="000A1F5D" w:rsidRPr="000A1F5D" w:rsidRDefault="000A1F5D" w:rsidP="000A1F5D">
      <w:pPr>
        <w:numPr>
          <w:ilvl w:val="0"/>
          <w:numId w:val="208"/>
        </w:numPr>
      </w:pPr>
      <w:r w:rsidRPr="000A1F5D">
        <w:t>Accounting, auditing, or financial control expertise</w:t>
      </w:r>
    </w:p>
    <w:p w:rsidR="000A1F5D" w:rsidRPr="000A1F5D" w:rsidRDefault="000A1F5D" w:rsidP="000A1F5D">
      <w:pPr>
        <w:numPr>
          <w:ilvl w:val="0"/>
          <w:numId w:val="208"/>
        </w:numPr>
      </w:pPr>
      <w:r w:rsidRPr="000A1F5D">
        <w:t>Independent of management</w:t>
      </w:r>
    </w:p>
    <w:p w:rsidR="000A1F5D" w:rsidRPr="000A1F5D" w:rsidRDefault="000A1F5D" w:rsidP="000A1F5D">
      <w:pPr>
        <w:numPr>
          <w:ilvl w:val="0"/>
          <w:numId w:val="208"/>
        </w:numPr>
      </w:pPr>
      <w:r w:rsidRPr="000A1F5D">
        <w:t>Staggered terms: 3-year terms, renewable</w:t>
      </w:r>
    </w:p>
    <w:p w:rsidR="000A1F5D" w:rsidRPr="000A1F5D" w:rsidRDefault="000A1F5D" w:rsidP="000A1F5D">
      <w:r w:rsidRPr="000A1F5D">
        <w:rPr>
          <w:b/>
          <w:bCs/>
        </w:rPr>
        <w:t>Responsibilities:</w:t>
      </w:r>
    </w:p>
    <w:p w:rsidR="000A1F5D" w:rsidRPr="000A1F5D" w:rsidRDefault="000A1F5D" w:rsidP="000A1F5D">
      <w:pPr>
        <w:numPr>
          <w:ilvl w:val="0"/>
          <w:numId w:val="209"/>
        </w:numPr>
      </w:pPr>
      <w:r w:rsidRPr="000A1F5D">
        <w:t>Appoint independent auditors</w:t>
      </w:r>
    </w:p>
    <w:p w:rsidR="000A1F5D" w:rsidRPr="000A1F5D" w:rsidRDefault="000A1F5D" w:rsidP="000A1F5D">
      <w:pPr>
        <w:numPr>
          <w:ilvl w:val="0"/>
          <w:numId w:val="209"/>
        </w:numPr>
      </w:pPr>
      <w:r w:rsidRPr="000A1F5D">
        <w:t>Review audit findings</w:t>
      </w:r>
    </w:p>
    <w:p w:rsidR="000A1F5D" w:rsidRPr="000A1F5D" w:rsidRDefault="000A1F5D" w:rsidP="000A1F5D">
      <w:pPr>
        <w:numPr>
          <w:ilvl w:val="0"/>
          <w:numId w:val="209"/>
        </w:numPr>
      </w:pPr>
      <w:r w:rsidRPr="000A1F5D">
        <w:t>Ensure audit recommendations are implemented</w:t>
      </w:r>
    </w:p>
    <w:p w:rsidR="000A1F5D" w:rsidRPr="000A1F5D" w:rsidRDefault="000A1F5D" w:rsidP="000A1F5D">
      <w:pPr>
        <w:numPr>
          <w:ilvl w:val="0"/>
          <w:numId w:val="209"/>
        </w:numPr>
      </w:pPr>
      <w:r w:rsidRPr="000A1F5D">
        <w:t>Report to the Council quarterly</w:t>
      </w:r>
    </w:p>
    <w:p w:rsidR="000A1F5D" w:rsidRPr="000A1F5D" w:rsidRDefault="000A1F5D" w:rsidP="000A1F5D">
      <w:pPr>
        <w:numPr>
          <w:ilvl w:val="0"/>
          <w:numId w:val="209"/>
        </w:numPr>
      </w:pPr>
      <w:r w:rsidRPr="000A1F5D">
        <w:t>Escalate material audit issues immediately</w:t>
      </w:r>
    </w:p>
    <w:p w:rsidR="000A1F5D" w:rsidRPr="000A1F5D" w:rsidRDefault="00814EBA" w:rsidP="000A1F5D">
      <w:r>
        <w:rPr>
          <w:noProof/>
        </w:rPr>
      </w:r>
      <w:r>
        <w:pict w14:anchorId="6F158BC4">
          <v:rect id="Rectangle 1403" o:spid="_x0000_s22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Sharia Committee</w:t>
      </w:r>
    </w:p>
    <w:p w:rsidR="000A1F5D" w:rsidRPr="000A1F5D" w:rsidRDefault="000A1F5D" w:rsidP="000A1F5D">
      <w:r w:rsidRPr="000A1F5D">
        <w:rPr>
          <w:b/>
          <w:bCs/>
        </w:rPr>
        <w:t>Religious and Ethical Guardian</w:t>
      </w:r>
    </w:p>
    <w:p w:rsidR="000A1F5D" w:rsidRPr="000A1F5D" w:rsidRDefault="000A1F5D" w:rsidP="000A1F5D">
      <w:r w:rsidRPr="000A1F5D">
        <w:rPr>
          <w:b/>
          <w:bCs/>
        </w:rPr>
        <w:t>What This Means in Practice:</w:t>
      </w:r>
    </w:p>
    <w:p w:rsidR="000A1F5D" w:rsidRPr="000A1F5D" w:rsidRDefault="000A1F5D" w:rsidP="000A1F5D">
      <w:pPr>
        <w:numPr>
          <w:ilvl w:val="0"/>
          <w:numId w:val="210"/>
        </w:numPr>
      </w:pPr>
      <w:r w:rsidRPr="000A1F5D">
        <w:t>Sharia compliance is mandatory</w:t>
      </w:r>
    </w:p>
    <w:p w:rsidR="000A1F5D" w:rsidRPr="000A1F5D" w:rsidRDefault="000A1F5D" w:rsidP="000A1F5D">
      <w:pPr>
        <w:numPr>
          <w:ilvl w:val="0"/>
          <w:numId w:val="210"/>
        </w:numPr>
      </w:pPr>
      <w:r w:rsidRPr="000A1F5D">
        <w:t>Sharia rulings are binding</w:t>
      </w:r>
    </w:p>
    <w:p w:rsidR="000A1F5D" w:rsidRPr="000A1F5D" w:rsidRDefault="000A1F5D" w:rsidP="000A1F5D">
      <w:pPr>
        <w:numPr>
          <w:ilvl w:val="0"/>
          <w:numId w:val="210"/>
        </w:numPr>
      </w:pPr>
      <w:r w:rsidRPr="000A1F5D">
        <w:t>Sharia review is independent</w:t>
      </w:r>
    </w:p>
    <w:p w:rsidR="000A1F5D" w:rsidRPr="000A1F5D" w:rsidRDefault="000A1F5D" w:rsidP="000A1F5D">
      <w:pPr>
        <w:numPr>
          <w:ilvl w:val="0"/>
          <w:numId w:val="210"/>
        </w:numPr>
      </w:pPr>
      <w:r w:rsidRPr="000A1F5D">
        <w:t>Sharia oversight is continuous</w:t>
      </w:r>
    </w:p>
    <w:p w:rsidR="000A1F5D" w:rsidRPr="000A1F5D" w:rsidRDefault="000A1F5D" w:rsidP="000A1F5D">
      <w:r w:rsidRPr="000A1F5D">
        <w:rPr>
          <w:b/>
          <w:bCs/>
        </w:rPr>
        <w:t>Example:</w:t>
      </w:r>
    </w:p>
    <w:p w:rsidR="000A1F5D" w:rsidRPr="000A1F5D" w:rsidRDefault="000A1F5D" w:rsidP="000A1F5D">
      <w:r w:rsidRPr="000A1F5D">
        <w:t>The Sharia Committee reviews all reserve assets, yield mechanisms, and risk protection instruments to ensure compliance with AAOIFI Sharia standards. If the Committee finds any instrument non-compliant, the Institution must modify or abandon it.</w:t>
      </w:r>
    </w:p>
    <w:p w:rsidR="000A1F5D" w:rsidRPr="000A1F5D" w:rsidRDefault="000A1F5D" w:rsidP="000A1F5D">
      <w:r w:rsidRPr="000A1F5D">
        <w:rPr>
          <w:b/>
          <w:bCs/>
        </w:rPr>
        <w:t>Why This Matters:</w:t>
      </w:r>
    </w:p>
    <w:p w:rsidR="000A1F5D" w:rsidRPr="000A1F5D" w:rsidRDefault="000A1F5D" w:rsidP="000A1F5D">
      <w:pPr>
        <w:numPr>
          <w:ilvl w:val="0"/>
          <w:numId w:val="211"/>
        </w:numPr>
      </w:pPr>
      <w:r w:rsidRPr="000A1F5D">
        <w:t>Without Sharia compliance, the Institution cannot serve Islamic finance</w:t>
      </w:r>
    </w:p>
    <w:p w:rsidR="000A1F5D" w:rsidRPr="000A1F5D" w:rsidRDefault="000A1F5D" w:rsidP="000A1F5D">
      <w:pPr>
        <w:numPr>
          <w:ilvl w:val="0"/>
          <w:numId w:val="211"/>
        </w:numPr>
      </w:pPr>
      <w:r w:rsidRPr="000A1F5D">
        <w:t>Without Sharia oversight, religious principles are compromised</w:t>
      </w:r>
    </w:p>
    <w:p w:rsidR="000A1F5D" w:rsidRPr="000A1F5D" w:rsidRDefault="000A1F5D" w:rsidP="000A1F5D">
      <w:pPr>
        <w:numPr>
          <w:ilvl w:val="0"/>
          <w:numId w:val="211"/>
        </w:numPr>
      </w:pPr>
      <w:r w:rsidRPr="000A1F5D">
        <w:t>Without binding rulings, commercial pressure could override religious principles</w:t>
      </w:r>
    </w:p>
    <w:p w:rsidR="000A1F5D" w:rsidRPr="000A1F5D" w:rsidRDefault="000A1F5D" w:rsidP="000A1F5D">
      <w:r w:rsidRPr="000A1F5D">
        <w:rPr>
          <w:b/>
          <w:bCs/>
        </w:rPr>
        <w:t>Composition:</w:t>
      </w:r>
    </w:p>
    <w:p w:rsidR="000A1F5D" w:rsidRPr="000A1F5D" w:rsidRDefault="000A1F5D" w:rsidP="000A1F5D">
      <w:pPr>
        <w:numPr>
          <w:ilvl w:val="0"/>
          <w:numId w:val="212"/>
        </w:numPr>
      </w:pPr>
      <w:r w:rsidRPr="000A1F5D">
        <w:t>3-7 members</w:t>
      </w:r>
    </w:p>
    <w:p w:rsidR="000A1F5D" w:rsidRPr="000A1F5D" w:rsidRDefault="000A1F5D" w:rsidP="000A1F5D">
      <w:pPr>
        <w:numPr>
          <w:ilvl w:val="0"/>
          <w:numId w:val="212"/>
        </w:numPr>
      </w:pPr>
      <w:r w:rsidRPr="000A1F5D">
        <w:t>AAOIFI-certified Sharia scholars</w:t>
      </w:r>
    </w:p>
    <w:p w:rsidR="000A1F5D" w:rsidRPr="000A1F5D" w:rsidRDefault="000A1F5D" w:rsidP="000A1F5D">
      <w:pPr>
        <w:numPr>
          <w:ilvl w:val="0"/>
          <w:numId w:val="212"/>
        </w:numPr>
      </w:pPr>
      <w:r w:rsidRPr="000A1F5D">
        <w:t>Expertise in Islamic finance, trade finance, digital assets</w:t>
      </w:r>
    </w:p>
    <w:p w:rsidR="000A1F5D" w:rsidRPr="000A1F5D" w:rsidRDefault="000A1F5D" w:rsidP="000A1F5D">
      <w:pPr>
        <w:numPr>
          <w:ilvl w:val="0"/>
          <w:numId w:val="212"/>
        </w:numPr>
      </w:pPr>
      <w:r w:rsidRPr="000A1F5D">
        <w:t>Independent of commercial interests</w:t>
      </w:r>
    </w:p>
    <w:p w:rsidR="000A1F5D" w:rsidRPr="000A1F5D" w:rsidRDefault="000A1F5D" w:rsidP="000A1F5D">
      <w:pPr>
        <w:numPr>
          <w:ilvl w:val="0"/>
          <w:numId w:val="212"/>
        </w:numPr>
      </w:pPr>
      <w:r w:rsidRPr="000A1F5D">
        <w:t>Staggered terms: 5-year terms, renewable</w:t>
      </w:r>
    </w:p>
    <w:p w:rsidR="000A1F5D" w:rsidRPr="000A1F5D" w:rsidRDefault="000A1F5D" w:rsidP="000A1F5D">
      <w:r w:rsidRPr="000A1F5D">
        <w:rPr>
          <w:b/>
          <w:bCs/>
        </w:rPr>
        <w:t>Responsibilities:</w:t>
      </w:r>
    </w:p>
    <w:p w:rsidR="000A1F5D" w:rsidRPr="000A1F5D" w:rsidRDefault="000A1F5D" w:rsidP="000A1F5D">
      <w:pPr>
        <w:numPr>
          <w:ilvl w:val="0"/>
          <w:numId w:val="213"/>
        </w:numPr>
      </w:pPr>
      <w:r w:rsidRPr="000A1F5D">
        <w:t>Review all instruments for Sharia compliance</w:t>
      </w:r>
    </w:p>
    <w:p w:rsidR="000A1F5D" w:rsidRPr="000A1F5D" w:rsidRDefault="000A1F5D" w:rsidP="000A1F5D">
      <w:pPr>
        <w:numPr>
          <w:ilvl w:val="0"/>
          <w:numId w:val="213"/>
        </w:numPr>
      </w:pPr>
      <w:r w:rsidRPr="000A1F5D">
        <w:t>Issue binding rulings on compliance</w:t>
      </w:r>
    </w:p>
    <w:p w:rsidR="000A1F5D" w:rsidRPr="000A1F5D" w:rsidRDefault="000A1F5D" w:rsidP="000A1F5D">
      <w:pPr>
        <w:numPr>
          <w:ilvl w:val="0"/>
          <w:numId w:val="213"/>
        </w:numPr>
      </w:pPr>
      <w:r w:rsidRPr="000A1F5D">
        <w:t>Annual Sharia compliance certification</w:t>
      </w:r>
    </w:p>
    <w:p w:rsidR="000A1F5D" w:rsidRPr="000A1F5D" w:rsidRDefault="000A1F5D" w:rsidP="000A1F5D">
      <w:pPr>
        <w:numPr>
          <w:ilvl w:val="0"/>
          <w:numId w:val="213"/>
        </w:numPr>
      </w:pPr>
      <w:r w:rsidRPr="000A1F5D">
        <w:t>Report to the Council annually</w:t>
      </w:r>
    </w:p>
    <w:p w:rsidR="000A1F5D" w:rsidRPr="000A1F5D" w:rsidRDefault="000A1F5D" w:rsidP="000A1F5D">
      <w:pPr>
        <w:numPr>
          <w:ilvl w:val="0"/>
          <w:numId w:val="213"/>
        </w:numPr>
      </w:pPr>
      <w:r w:rsidRPr="000A1F5D">
        <w:t>Veto power over non-compliant instruments</w:t>
      </w:r>
    </w:p>
    <w:p w:rsidR="000A1F5D" w:rsidRPr="000A1F5D" w:rsidRDefault="00814EBA" w:rsidP="000A1F5D">
      <w:r>
        <w:rPr>
          <w:noProof/>
        </w:rPr>
      </w:r>
      <w:r>
        <w:pict w14:anchorId="33071FFE">
          <v:rect id="Rectangle 1401" o:spid="_x0000_s22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Key Governance Principles</w:t>
      </w:r>
    </w:p>
    <w:p w:rsidR="000A1F5D" w:rsidRPr="000A1F5D" w:rsidRDefault="00814EBA" w:rsidP="000A1F5D">
      <w:r>
        <w:rPr>
          <w:noProof/>
        </w:rPr>
      </w:r>
      <w:r>
        <w:pict w14:anchorId="0D4C0789">
          <v:rect id="Rectangle 1399" o:spid="_x0000_s22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Governance Tokens</w:t>
      </w:r>
    </w:p>
    <w:p w:rsidR="000A1F5D" w:rsidRPr="000A1F5D" w:rsidRDefault="000A1F5D" w:rsidP="000A1F5D">
      <w:r w:rsidRPr="000A1F5D">
        <w:rPr>
          <w:b/>
          <w:bCs/>
        </w:rPr>
        <w:t>Governance rights vested in Council members, not token holders.</w:t>
      </w:r>
    </w:p>
    <w:p w:rsidR="000A1F5D" w:rsidRPr="000A1F5D" w:rsidRDefault="000A1F5D" w:rsidP="000A1F5D">
      <w:r w:rsidRPr="000A1F5D">
        <w:rPr>
          <w:b/>
          <w:bCs/>
        </w:rPr>
        <w:t>What This Means in Practice:</w:t>
      </w:r>
    </w:p>
    <w:p w:rsidR="000A1F5D" w:rsidRPr="000A1F5D" w:rsidRDefault="000A1F5D" w:rsidP="000A1F5D">
      <w:pPr>
        <w:numPr>
          <w:ilvl w:val="0"/>
          <w:numId w:val="214"/>
        </w:numPr>
      </w:pPr>
      <w:r w:rsidRPr="000A1F5D">
        <w:t>The Institution is governed by a Council, not by token holders</w:t>
      </w:r>
    </w:p>
    <w:p w:rsidR="000A1F5D" w:rsidRPr="000A1F5D" w:rsidRDefault="000A1F5D" w:rsidP="000A1F5D">
      <w:pPr>
        <w:numPr>
          <w:ilvl w:val="0"/>
          <w:numId w:val="214"/>
        </w:numPr>
      </w:pPr>
      <w:r w:rsidRPr="000A1F5D">
        <w:t>Token holders do not vote on governance matters</w:t>
      </w:r>
    </w:p>
    <w:p w:rsidR="000A1F5D" w:rsidRPr="000A1F5D" w:rsidRDefault="000A1F5D" w:rsidP="000A1F5D">
      <w:pPr>
        <w:numPr>
          <w:ilvl w:val="0"/>
          <w:numId w:val="214"/>
        </w:numPr>
      </w:pPr>
      <w:r w:rsidRPr="000A1F5D">
        <w:t>Governance is based on expertise, not token ownership</w:t>
      </w:r>
    </w:p>
    <w:p w:rsidR="000A1F5D" w:rsidRPr="000A1F5D" w:rsidRDefault="000A1F5D" w:rsidP="000A1F5D">
      <w:pPr>
        <w:numPr>
          <w:ilvl w:val="0"/>
          <w:numId w:val="214"/>
        </w:numPr>
      </w:pPr>
      <w:r w:rsidRPr="000A1F5D">
        <w:t>The Institution is not a DAO</w:t>
      </w:r>
    </w:p>
    <w:p w:rsidR="000A1F5D" w:rsidRPr="000A1F5D" w:rsidRDefault="000A1F5D" w:rsidP="000A1F5D">
      <w:pPr>
        <w:numPr>
          <w:ilvl w:val="0"/>
          <w:numId w:val="214"/>
        </w:numPr>
      </w:pPr>
      <w:r w:rsidRPr="000A1F5D">
        <w:t>This prevents plutocracy and securities classification</w:t>
      </w:r>
    </w:p>
    <w:p w:rsidR="000A1F5D" w:rsidRPr="000A1F5D" w:rsidRDefault="000A1F5D" w:rsidP="000A1F5D">
      <w:r w:rsidRPr="000A1F5D">
        <w:rPr>
          <w:b/>
          <w:bCs/>
        </w:rPr>
        <w:t>Example:</w:t>
      </w:r>
    </w:p>
    <w:p w:rsidR="000A1F5D" w:rsidRPr="000A1F5D" w:rsidRDefault="000A1F5D" w:rsidP="000A1F5D">
      <w:r w:rsidRPr="000A1F5D">
        <w:lastRenderedPageBreak/>
        <w:t>A token holder cannot vote on reserve composition changes because governance rights are vested in the Monetary Council, not token holders. The Council, composed of qualified professionals, makes decisions based on expertise, analysis, and constitutional principles.</w:t>
      </w:r>
    </w:p>
    <w:p w:rsidR="000A1F5D" w:rsidRPr="000A1F5D" w:rsidRDefault="000A1F5D" w:rsidP="000A1F5D">
      <w:r w:rsidRPr="000A1F5D">
        <w:rPr>
          <w:b/>
          <w:bCs/>
        </w:rPr>
        <w:t>Why This Matters:</w:t>
      </w:r>
    </w:p>
    <w:p w:rsidR="000A1F5D" w:rsidRPr="000A1F5D" w:rsidRDefault="000A1F5D" w:rsidP="000A1F5D">
      <w:pPr>
        <w:numPr>
          <w:ilvl w:val="0"/>
          <w:numId w:val="215"/>
        </w:numPr>
      </w:pPr>
      <w:r w:rsidRPr="000A1F5D">
        <w:t>Token-based governance concentrates power in large holders</w:t>
      </w:r>
    </w:p>
    <w:p w:rsidR="000A1F5D" w:rsidRPr="000A1F5D" w:rsidRDefault="000A1F5D" w:rsidP="000A1F5D">
      <w:pPr>
        <w:numPr>
          <w:ilvl w:val="0"/>
          <w:numId w:val="215"/>
        </w:numPr>
      </w:pPr>
      <w:r w:rsidRPr="000A1F5D">
        <w:t>Token-based governance is subject to manipulation</w:t>
      </w:r>
    </w:p>
    <w:p w:rsidR="000A1F5D" w:rsidRPr="000A1F5D" w:rsidRDefault="000A1F5D" w:rsidP="000A1F5D">
      <w:pPr>
        <w:numPr>
          <w:ilvl w:val="0"/>
          <w:numId w:val="215"/>
        </w:numPr>
      </w:pPr>
      <w:r w:rsidRPr="000A1F5D">
        <w:t>Token-based governance creates securities law risk</w:t>
      </w:r>
    </w:p>
    <w:p w:rsidR="000A1F5D" w:rsidRPr="000A1F5D" w:rsidRDefault="000A1F5D" w:rsidP="000A1F5D">
      <w:pPr>
        <w:numPr>
          <w:ilvl w:val="0"/>
          <w:numId w:val="215"/>
        </w:numPr>
      </w:pPr>
      <w:r w:rsidRPr="000A1F5D">
        <w:t>Token-based governance prioritizes ownership over expertise</w:t>
      </w:r>
    </w:p>
    <w:p w:rsidR="000A1F5D" w:rsidRPr="000A1F5D" w:rsidRDefault="000A1F5D" w:rsidP="000A1F5D">
      <w:r w:rsidRPr="000A1F5D">
        <w:rPr>
          <w:b/>
          <w:bCs/>
        </w:rPr>
        <w:t>Constitutional Protection:</w:t>
      </w:r>
    </w:p>
    <w:p w:rsidR="000A1F5D" w:rsidRPr="000A1F5D" w:rsidRDefault="000A1F5D" w:rsidP="000A1F5D">
      <w:pPr>
        <w:numPr>
          <w:ilvl w:val="0"/>
          <w:numId w:val="216"/>
        </w:numPr>
      </w:pPr>
      <w:r w:rsidRPr="000A1F5D">
        <w:t>This principle is permanent</w:t>
      </w:r>
    </w:p>
    <w:p w:rsidR="000A1F5D" w:rsidRPr="000A1F5D" w:rsidRDefault="000A1F5D" w:rsidP="000A1F5D">
      <w:pPr>
        <w:numPr>
          <w:ilvl w:val="0"/>
          <w:numId w:val="216"/>
        </w:numPr>
      </w:pPr>
      <w:r w:rsidRPr="000A1F5D">
        <w:t>It cannot be amended</w:t>
      </w:r>
    </w:p>
    <w:p w:rsidR="000A1F5D" w:rsidRPr="000A1F5D" w:rsidRDefault="000A1F5D" w:rsidP="000A1F5D">
      <w:pPr>
        <w:numPr>
          <w:ilvl w:val="0"/>
          <w:numId w:val="216"/>
        </w:numPr>
      </w:pPr>
      <w:r w:rsidRPr="000A1F5D">
        <w:t>It cannot be interpreted away</w:t>
      </w:r>
    </w:p>
    <w:p w:rsidR="000A1F5D" w:rsidRPr="000A1F5D" w:rsidRDefault="00814EBA" w:rsidP="000A1F5D">
      <w:r>
        <w:rPr>
          <w:noProof/>
        </w:rPr>
      </w:r>
      <w:r>
        <w:pict w14:anchorId="78FB01A5">
          <v:rect id="Rectangle 1397" o:spid="_x0000_s22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Independent Directors</w:t>
      </w:r>
    </w:p>
    <w:p w:rsidR="000A1F5D" w:rsidRPr="000A1F5D" w:rsidRDefault="000A1F5D" w:rsidP="000A1F5D">
      <w:r w:rsidRPr="000A1F5D">
        <w:rPr>
          <w:b/>
          <w:bCs/>
        </w:rPr>
        <w:t>Directors are independent of special interests.</w:t>
      </w:r>
    </w:p>
    <w:p w:rsidR="000A1F5D" w:rsidRPr="000A1F5D" w:rsidRDefault="000A1F5D" w:rsidP="000A1F5D">
      <w:r w:rsidRPr="000A1F5D">
        <w:rPr>
          <w:b/>
          <w:bCs/>
        </w:rPr>
        <w:t>What This Means in Practice:</w:t>
      </w:r>
    </w:p>
    <w:p w:rsidR="000A1F5D" w:rsidRPr="000A1F5D" w:rsidRDefault="000A1F5D" w:rsidP="000A1F5D">
      <w:pPr>
        <w:numPr>
          <w:ilvl w:val="0"/>
          <w:numId w:val="217"/>
        </w:numPr>
      </w:pPr>
      <w:r w:rsidRPr="000A1F5D">
        <w:t>Directors are not employees of the Institution</w:t>
      </w:r>
    </w:p>
    <w:p w:rsidR="000A1F5D" w:rsidRPr="000A1F5D" w:rsidRDefault="000A1F5D" w:rsidP="000A1F5D">
      <w:pPr>
        <w:numPr>
          <w:ilvl w:val="0"/>
          <w:numId w:val="217"/>
        </w:numPr>
      </w:pPr>
      <w:r w:rsidRPr="000A1F5D">
        <w:t>Directors do not have material economic interests in the Institution</w:t>
      </w:r>
    </w:p>
    <w:p w:rsidR="000A1F5D" w:rsidRPr="000A1F5D" w:rsidRDefault="000A1F5D" w:rsidP="000A1F5D">
      <w:pPr>
        <w:numPr>
          <w:ilvl w:val="0"/>
          <w:numId w:val="217"/>
        </w:numPr>
      </w:pPr>
      <w:r w:rsidRPr="000A1F5D">
        <w:t>Directors do not represent any particular stakeholder</w:t>
      </w:r>
    </w:p>
    <w:p w:rsidR="000A1F5D" w:rsidRPr="000A1F5D" w:rsidRDefault="000A1F5D" w:rsidP="000A1F5D">
      <w:pPr>
        <w:numPr>
          <w:ilvl w:val="0"/>
          <w:numId w:val="217"/>
        </w:numPr>
      </w:pPr>
      <w:r w:rsidRPr="000A1F5D">
        <w:t>Directors are appointed based on expertise, not connections</w:t>
      </w:r>
    </w:p>
    <w:p w:rsidR="000A1F5D" w:rsidRPr="000A1F5D" w:rsidRDefault="000A1F5D" w:rsidP="000A1F5D">
      <w:r w:rsidRPr="000A1F5D">
        <w:rPr>
          <w:b/>
          <w:bCs/>
        </w:rPr>
        <w:t>Requirements:</w:t>
      </w:r>
    </w:p>
    <w:p w:rsidR="000A1F5D" w:rsidRPr="000A1F5D" w:rsidRDefault="000A1F5D" w:rsidP="000A1F5D">
      <w:pPr>
        <w:numPr>
          <w:ilvl w:val="0"/>
          <w:numId w:val="218"/>
        </w:numPr>
      </w:pPr>
      <w:r w:rsidRPr="000A1F5D">
        <w:t>Cooling-off periods for former officials (2-5 years)</w:t>
      </w:r>
    </w:p>
    <w:p w:rsidR="000A1F5D" w:rsidRPr="000A1F5D" w:rsidRDefault="000A1F5D" w:rsidP="000A1F5D">
      <w:pPr>
        <w:numPr>
          <w:ilvl w:val="0"/>
          <w:numId w:val="218"/>
        </w:numPr>
      </w:pPr>
      <w:r w:rsidRPr="000A1F5D">
        <w:t>Disclosure requirements (annual)</w:t>
      </w:r>
    </w:p>
    <w:p w:rsidR="000A1F5D" w:rsidRPr="000A1F5D" w:rsidRDefault="000A1F5D" w:rsidP="000A1F5D">
      <w:pPr>
        <w:numPr>
          <w:ilvl w:val="0"/>
          <w:numId w:val="218"/>
        </w:numPr>
      </w:pPr>
      <w:r w:rsidRPr="000A1F5D">
        <w:t>Conflict of interest policies (written)</w:t>
      </w:r>
    </w:p>
    <w:p w:rsidR="000A1F5D" w:rsidRPr="000A1F5D" w:rsidRDefault="000A1F5D" w:rsidP="000A1F5D">
      <w:pPr>
        <w:numPr>
          <w:ilvl w:val="0"/>
          <w:numId w:val="218"/>
        </w:numPr>
      </w:pPr>
      <w:r w:rsidRPr="000A1F5D">
        <w:t>Recusal procedures (mandatory)</w:t>
      </w:r>
    </w:p>
    <w:p w:rsidR="000A1F5D" w:rsidRPr="000A1F5D" w:rsidRDefault="000A1F5D" w:rsidP="000A1F5D">
      <w:r w:rsidRPr="000A1F5D">
        <w:rPr>
          <w:b/>
          <w:bCs/>
        </w:rPr>
        <w:t>Example:</w:t>
      </w:r>
    </w:p>
    <w:p w:rsidR="000A1F5D" w:rsidRPr="000A1F5D" w:rsidRDefault="000A1F5D" w:rsidP="000A1F5D">
      <w:r w:rsidRPr="000A1F5D">
        <w:t>A Council member who previously served as a central bank official and has potential ongoing connections to their former institution must disclose this relationship and recuse themselves from decisions that could affect that institution.</w:t>
      </w:r>
    </w:p>
    <w:p w:rsidR="000A1F5D" w:rsidRPr="000A1F5D" w:rsidRDefault="000A1F5D" w:rsidP="000A1F5D">
      <w:r w:rsidRPr="000A1F5D">
        <w:rPr>
          <w:b/>
          <w:bCs/>
        </w:rPr>
        <w:t>Why This Matters:</w:t>
      </w:r>
    </w:p>
    <w:p w:rsidR="000A1F5D" w:rsidRPr="000A1F5D" w:rsidRDefault="000A1F5D" w:rsidP="000A1F5D">
      <w:pPr>
        <w:numPr>
          <w:ilvl w:val="0"/>
          <w:numId w:val="219"/>
        </w:numPr>
      </w:pPr>
      <w:r w:rsidRPr="000A1F5D">
        <w:t>Without independence, directors are subject to capture</w:t>
      </w:r>
    </w:p>
    <w:p w:rsidR="000A1F5D" w:rsidRPr="000A1F5D" w:rsidRDefault="000A1F5D" w:rsidP="000A1F5D">
      <w:pPr>
        <w:numPr>
          <w:ilvl w:val="0"/>
          <w:numId w:val="219"/>
        </w:numPr>
      </w:pPr>
      <w:r w:rsidRPr="000A1F5D">
        <w:t>Without independence, decisions favor special interests</w:t>
      </w:r>
    </w:p>
    <w:p w:rsidR="000A1F5D" w:rsidRPr="000A1F5D" w:rsidRDefault="000A1F5D" w:rsidP="000A1F5D">
      <w:pPr>
        <w:numPr>
          <w:ilvl w:val="0"/>
          <w:numId w:val="219"/>
        </w:numPr>
      </w:pPr>
      <w:r w:rsidRPr="000A1F5D">
        <w:t>Without independence, institutional integrity is compromised</w:t>
      </w:r>
    </w:p>
    <w:p w:rsidR="000A1F5D" w:rsidRPr="000A1F5D" w:rsidRDefault="00814EBA" w:rsidP="000A1F5D">
      <w:r>
        <w:rPr>
          <w:noProof/>
        </w:rPr>
      </w:r>
      <w:r>
        <w:pict w14:anchorId="5973867C">
          <v:rect id="Rectangle 1395" o:spid="_x0000_s22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Conflict of Interest Policy</w:t>
      </w:r>
    </w:p>
    <w:p w:rsidR="000A1F5D" w:rsidRPr="000A1F5D" w:rsidRDefault="000A1F5D" w:rsidP="000A1F5D">
      <w:r w:rsidRPr="000A1F5D">
        <w:rPr>
          <w:b/>
          <w:bCs/>
        </w:rPr>
        <w:t>Written Policy with Mandatory Compliance</w:t>
      </w:r>
    </w:p>
    <w:p w:rsidR="000A1F5D" w:rsidRPr="000A1F5D" w:rsidRDefault="000A1F5D" w:rsidP="000A1F5D">
      <w:r w:rsidRPr="000A1F5D">
        <w:rPr>
          <w:b/>
          <w:bCs/>
        </w:rPr>
        <w:t>What This Means in Practice:</w:t>
      </w:r>
    </w:p>
    <w:p w:rsidR="000A1F5D" w:rsidRPr="000A1F5D" w:rsidRDefault="000A1F5D" w:rsidP="000A1F5D">
      <w:pPr>
        <w:numPr>
          <w:ilvl w:val="0"/>
          <w:numId w:val="220"/>
        </w:numPr>
      </w:pPr>
      <w:r w:rsidRPr="000A1F5D">
        <w:t>All directors and committee members must comply</w:t>
      </w:r>
    </w:p>
    <w:p w:rsidR="000A1F5D" w:rsidRPr="000A1F5D" w:rsidRDefault="000A1F5D" w:rsidP="000A1F5D">
      <w:pPr>
        <w:numPr>
          <w:ilvl w:val="0"/>
          <w:numId w:val="220"/>
        </w:numPr>
      </w:pPr>
      <w:r w:rsidRPr="000A1F5D">
        <w:t>Disclosures are annual and comprehensive</w:t>
      </w:r>
    </w:p>
    <w:p w:rsidR="000A1F5D" w:rsidRPr="000A1F5D" w:rsidRDefault="000A1F5D" w:rsidP="000A1F5D">
      <w:pPr>
        <w:numPr>
          <w:ilvl w:val="0"/>
          <w:numId w:val="220"/>
        </w:numPr>
      </w:pPr>
      <w:r w:rsidRPr="000A1F5D">
        <w:t>Recusal is mandatory for conflicted decisions</w:t>
      </w:r>
    </w:p>
    <w:p w:rsidR="000A1F5D" w:rsidRPr="000A1F5D" w:rsidRDefault="000A1F5D" w:rsidP="000A1F5D">
      <w:pPr>
        <w:numPr>
          <w:ilvl w:val="0"/>
          <w:numId w:val="220"/>
        </w:numPr>
      </w:pPr>
      <w:r w:rsidRPr="000A1F5D">
        <w:t>Violations are investigated and addressed</w:t>
      </w:r>
    </w:p>
    <w:p w:rsidR="000A1F5D" w:rsidRPr="000A1F5D" w:rsidRDefault="000A1F5D" w:rsidP="000A1F5D">
      <w:r w:rsidRPr="000A1F5D">
        <w:rPr>
          <w:b/>
          <w:bCs/>
        </w:rPr>
        <w:t>Policy Components:</w:t>
      </w:r>
    </w:p>
    <w:p w:rsidR="000A1F5D" w:rsidRPr="000A1F5D" w:rsidRDefault="000A1F5D" w:rsidP="000A1F5D">
      <w:pPr>
        <w:numPr>
          <w:ilvl w:val="0"/>
          <w:numId w:val="221"/>
        </w:numPr>
      </w:pPr>
      <w:r w:rsidRPr="000A1F5D">
        <w:t>Annual disclosure statements</w:t>
      </w:r>
    </w:p>
    <w:p w:rsidR="000A1F5D" w:rsidRPr="000A1F5D" w:rsidRDefault="000A1F5D" w:rsidP="000A1F5D">
      <w:pPr>
        <w:numPr>
          <w:ilvl w:val="0"/>
          <w:numId w:val="221"/>
        </w:numPr>
      </w:pPr>
      <w:r w:rsidRPr="000A1F5D">
        <w:t>Recusal procedures</w:t>
      </w:r>
    </w:p>
    <w:p w:rsidR="000A1F5D" w:rsidRPr="000A1F5D" w:rsidRDefault="000A1F5D" w:rsidP="000A1F5D">
      <w:pPr>
        <w:numPr>
          <w:ilvl w:val="0"/>
          <w:numId w:val="221"/>
        </w:numPr>
      </w:pPr>
      <w:r w:rsidRPr="000A1F5D">
        <w:t>Monitoring and enforcement</w:t>
      </w:r>
    </w:p>
    <w:p w:rsidR="000A1F5D" w:rsidRPr="000A1F5D" w:rsidRDefault="000A1F5D" w:rsidP="000A1F5D">
      <w:pPr>
        <w:numPr>
          <w:ilvl w:val="0"/>
          <w:numId w:val="221"/>
        </w:numPr>
      </w:pPr>
      <w:r w:rsidRPr="000A1F5D">
        <w:t>Whistleblower protection</w:t>
      </w:r>
    </w:p>
    <w:p w:rsidR="000A1F5D" w:rsidRPr="000A1F5D" w:rsidRDefault="000A1F5D" w:rsidP="000A1F5D">
      <w:pPr>
        <w:numPr>
          <w:ilvl w:val="0"/>
          <w:numId w:val="221"/>
        </w:numPr>
      </w:pPr>
      <w:r w:rsidRPr="000A1F5D">
        <w:t>Consequences for violations</w:t>
      </w:r>
    </w:p>
    <w:p w:rsidR="000A1F5D" w:rsidRPr="000A1F5D" w:rsidRDefault="000A1F5D" w:rsidP="000A1F5D">
      <w:r w:rsidRPr="000A1F5D">
        <w:rPr>
          <w:b/>
          <w:bCs/>
        </w:rPr>
        <w:t>Example:</w:t>
      </w:r>
    </w:p>
    <w:p w:rsidR="000A1F5D" w:rsidRPr="000A1F5D" w:rsidRDefault="000A1F5D" w:rsidP="000A1F5D">
      <w:r w:rsidRPr="000A1F5D">
        <w:t>All Council and Committee members submit annual conflict of interest disclosures. If a member has a financial interest in a matter under consideration, they recuse themselves from discussion and vote. Violations are investigated and addressed.</w:t>
      </w:r>
    </w:p>
    <w:p w:rsidR="000A1F5D" w:rsidRPr="000A1F5D" w:rsidRDefault="000A1F5D" w:rsidP="000A1F5D">
      <w:r w:rsidRPr="000A1F5D">
        <w:rPr>
          <w:b/>
          <w:bCs/>
        </w:rPr>
        <w:t>Why This Matters:</w:t>
      </w:r>
    </w:p>
    <w:p w:rsidR="000A1F5D" w:rsidRPr="000A1F5D" w:rsidRDefault="000A1F5D" w:rsidP="000A1F5D">
      <w:pPr>
        <w:numPr>
          <w:ilvl w:val="0"/>
          <w:numId w:val="222"/>
        </w:numPr>
      </w:pPr>
      <w:r w:rsidRPr="000A1F5D">
        <w:lastRenderedPageBreak/>
        <w:t>Without a policy, conflicts are hidden</w:t>
      </w:r>
    </w:p>
    <w:p w:rsidR="000A1F5D" w:rsidRPr="000A1F5D" w:rsidRDefault="000A1F5D" w:rsidP="000A1F5D">
      <w:pPr>
        <w:numPr>
          <w:ilvl w:val="0"/>
          <w:numId w:val="222"/>
        </w:numPr>
      </w:pPr>
      <w:r w:rsidRPr="000A1F5D">
        <w:t>Without disclosure, conflicts cannot be identified</w:t>
      </w:r>
    </w:p>
    <w:p w:rsidR="000A1F5D" w:rsidRPr="000A1F5D" w:rsidRDefault="000A1F5D" w:rsidP="000A1F5D">
      <w:pPr>
        <w:numPr>
          <w:ilvl w:val="0"/>
          <w:numId w:val="222"/>
        </w:numPr>
      </w:pPr>
      <w:r w:rsidRPr="000A1F5D">
        <w:t>Without enforcement, the policy is meaningless</w:t>
      </w:r>
    </w:p>
    <w:p w:rsidR="000A1F5D" w:rsidRPr="000A1F5D" w:rsidRDefault="00814EBA" w:rsidP="000A1F5D">
      <w:r>
        <w:rPr>
          <w:noProof/>
        </w:rPr>
      </w:r>
      <w:r>
        <w:pict w14:anchorId="39454F4F">
          <v:rect id="Rectangle 1393" o:spid="_x0000_s22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Founder Holdings Cap</w:t>
      </w:r>
    </w:p>
    <w:p w:rsidR="000A1F5D" w:rsidRPr="000A1F5D" w:rsidRDefault="000A1F5D" w:rsidP="000A1F5D">
      <w:r w:rsidRPr="000A1F5D">
        <w:rPr>
          <w:b/>
          <w:bCs/>
        </w:rPr>
        <w:t>Founder and affiliates shall not hold more than twenty percent of circulating supply.</w:t>
      </w:r>
    </w:p>
    <w:p w:rsidR="000A1F5D" w:rsidRPr="000A1F5D" w:rsidRDefault="000A1F5D" w:rsidP="000A1F5D">
      <w:r w:rsidRPr="000A1F5D">
        <w:rPr>
          <w:b/>
          <w:bCs/>
        </w:rPr>
        <w:t>What This Means in Practice:</w:t>
      </w:r>
    </w:p>
    <w:p w:rsidR="000A1F5D" w:rsidRPr="000A1F5D" w:rsidRDefault="000A1F5D" w:rsidP="000A1F5D">
      <w:pPr>
        <w:numPr>
          <w:ilvl w:val="0"/>
          <w:numId w:val="223"/>
        </w:numPr>
      </w:pPr>
      <w:r w:rsidRPr="000A1F5D">
        <w:t>Founder's holdings are transparently disclosed</w:t>
      </w:r>
    </w:p>
    <w:p w:rsidR="000A1F5D" w:rsidRPr="000A1F5D" w:rsidRDefault="000A1F5D" w:rsidP="000A1F5D">
      <w:pPr>
        <w:numPr>
          <w:ilvl w:val="0"/>
          <w:numId w:val="223"/>
        </w:numPr>
      </w:pPr>
      <w:r w:rsidRPr="000A1F5D">
        <w:t>Founder's holdings are limited to 20% of circulating supply</w:t>
      </w:r>
    </w:p>
    <w:p w:rsidR="000A1F5D" w:rsidRPr="000A1F5D" w:rsidRDefault="000A1F5D" w:rsidP="000A1F5D">
      <w:pPr>
        <w:numPr>
          <w:ilvl w:val="0"/>
          <w:numId w:val="223"/>
        </w:numPr>
      </w:pPr>
      <w:r w:rsidRPr="000A1F5D">
        <w:t>Founder voting rights are limited (if any)</w:t>
      </w:r>
    </w:p>
    <w:p w:rsidR="000A1F5D" w:rsidRPr="000A1F5D" w:rsidRDefault="000A1F5D" w:rsidP="000A1F5D">
      <w:pPr>
        <w:numPr>
          <w:ilvl w:val="0"/>
          <w:numId w:val="223"/>
        </w:numPr>
      </w:pPr>
      <w:r w:rsidRPr="000A1F5D">
        <w:t>Founder's influence is constrained by constitutional governance</w:t>
      </w:r>
    </w:p>
    <w:p w:rsidR="000A1F5D" w:rsidRPr="000A1F5D" w:rsidRDefault="000A1F5D" w:rsidP="000A1F5D">
      <w:r w:rsidRPr="000A1F5D">
        <w:rPr>
          <w:b/>
          <w:bCs/>
        </w:rPr>
        <w:t>Example:</w:t>
      </w:r>
    </w:p>
    <w:p w:rsidR="000A1F5D" w:rsidRPr="000A1F5D" w:rsidRDefault="000A1F5D" w:rsidP="000A1F5D">
      <w:r w:rsidRPr="000A1F5D">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sidR="000A1F5D" w:rsidRPr="000A1F5D" w:rsidRDefault="000A1F5D" w:rsidP="000A1F5D">
      <w:r w:rsidRPr="000A1F5D">
        <w:rPr>
          <w:b/>
          <w:bCs/>
        </w:rPr>
        <w:t>Why This Matters:</w:t>
      </w:r>
    </w:p>
    <w:p w:rsidR="000A1F5D" w:rsidRPr="000A1F5D" w:rsidRDefault="000A1F5D" w:rsidP="000A1F5D">
      <w:pPr>
        <w:numPr>
          <w:ilvl w:val="0"/>
          <w:numId w:val="224"/>
        </w:numPr>
      </w:pPr>
      <w:r w:rsidRPr="000A1F5D">
        <w:t>Without a cap, the Founder could control the Institution</w:t>
      </w:r>
    </w:p>
    <w:p w:rsidR="000A1F5D" w:rsidRPr="000A1F5D" w:rsidRDefault="000A1F5D" w:rsidP="000A1F5D">
      <w:pPr>
        <w:numPr>
          <w:ilvl w:val="0"/>
          <w:numId w:val="224"/>
        </w:numPr>
      </w:pPr>
      <w:r w:rsidRPr="000A1F5D">
        <w:t>Without a cap, the Founder could block constitutional governance</w:t>
      </w:r>
    </w:p>
    <w:p w:rsidR="000A1F5D" w:rsidRPr="000A1F5D" w:rsidRDefault="000A1F5D" w:rsidP="000A1F5D">
      <w:pPr>
        <w:numPr>
          <w:ilvl w:val="0"/>
          <w:numId w:val="224"/>
        </w:numPr>
      </w:pPr>
      <w:r w:rsidRPr="000A1F5D">
        <w:t>Without a cap, the Institution is dependent on a single individual</w:t>
      </w:r>
    </w:p>
    <w:p w:rsidR="000A1F5D" w:rsidRPr="000A1F5D" w:rsidRDefault="000A1F5D" w:rsidP="000A1F5D">
      <w:r w:rsidRPr="000A1F5D">
        <w:rPr>
          <w:b/>
          <w:bCs/>
        </w:rPr>
        <w:t>Constitutional Protection:</w:t>
      </w:r>
    </w:p>
    <w:p w:rsidR="000A1F5D" w:rsidRPr="000A1F5D" w:rsidRDefault="000A1F5D" w:rsidP="000A1F5D">
      <w:pPr>
        <w:numPr>
          <w:ilvl w:val="0"/>
          <w:numId w:val="225"/>
        </w:numPr>
      </w:pPr>
      <w:r w:rsidRPr="000A1F5D">
        <w:t>This cap is permanent</w:t>
      </w:r>
    </w:p>
    <w:p w:rsidR="000A1F5D" w:rsidRPr="000A1F5D" w:rsidRDefault="000A1F5D" w:rsidP="000A1F5D">
      <w:pPr>
        <w:numPr>
          <w:ilvl w:val="0"/>
          <w:numId w:val="225"/>
        </w:numPr>
      </w:pPr>
      <w:r w:rsidRPr="000A1F5D">
        <w:t>It cannot be amended</w:t>
      </w:r>
    </w:p>
    <w:p w:rsidR="000A1F5D" w:rsidRPr="000A1F5D" w:rsidRDefault="000A1F5D" w:rsidP="000A1F5D">
      <w:pPr>
        <w:numPr>
          <w:ilvl w:val="0"/>
          <w:numId w:val="225"/>
        </w:numPr>
      </w:pPr>
      <w:r w:rsidRPr="000A1F5D">
        <w:t>It cannot be interpreted away</w:t>
      </w:r>
    </w:p>
    <w:p w:rsidR="000A1F5D" w:rsidRPr="000A1F5D" w:rsidRDefault="00814EBA" w:rsidP="000A1F5D">
      <w:r>
        <w:rPr>
          <w:noProof/>
        </w:rPr>
      </w:r>
      <w:r>
        <w:pict w14:anchorId="37B6B7DE">
          <v:rect id="Rectangle 1391" o:spid="_x0000_s221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Governance Accountability</w:t>
      </w:r>
    </w:p>
    <w:p w:rsidR="000A1F5D" w:rsidRPr="000A1F5D" w:rsidRDefault="000A1F5D" w:rsidP="000A1F5D">
      <w:r w:rsidRPr="000A1F5D">
        <w:rPr>
          <w:b/>
          <w:bCs/>
        </w:rPr>
        <w:t>All governance bodies are accountable to:</w:t>
      </w:r>
    </w:p>
    <w:p w:rsidR="000A1F5D" w:rsidRPr="000A1F5D" w:rsidRDefault="000A1F5D" w:rsidP="000A1F5D">
      <w:r w:rsidRPr="000A1F5D">
        <w:rPr>
          <w:b/>
          <w:bCs/>
        </w:rPr>
        <w:t>1. The Constitution</w:t>
      </w:r>
    </w:p>
    <w:p w:rsidR="000A1F5D" w:rsidRPr="000A1F5D" w:rsidRDefault="000A1F5D" w:rsidP="000A1F5D">
      <w:pPr>
        <w:numPr>
          <w:ilvl w:val="0"/>
          <w:numId w:val="226"/>
        </w:numPr>
      </w:pPr>
      <w:r w:rsidRPr="000A1F5D">
        <w:t>All decisions must comply with constitutional principles</w:t>
      </w:r>
    </w:p>
    <w:p w:rsidR="000A1F5D" w:rsidRPr="000A1F5D" w:rsidRDefault="000A1F5D" w:rsidP="000A1F5D">
      <w:pPr>
        <w:numPr>
          <w:ilvl w:val="0"/>
          <w:numId w:val="226"/>
        </w:numPr>
      </w:pPr>
      <w:r w:rsidRPr="000A1F5D">
        <w:t>Constitutional violations are invalid</w:t>
      </w:r>
    </w:p>
    <w:p w:rsidR="000A1F5D" w:rsidRPr="000A1F5D" w:rsidRDefault="000A1F5D" w:rsidP="000A1F5D">
      <w:r w:rsidRPr="000A1F5D">
        <w:rPr>
          <w:b/>
          <w:bCs/>
        </w:rPr>
        <w:t>2. The Council (for committees)</w:t>
      </w:r>
    </w:p>
    <w:p w:rsidR="000A1F5D" w:rsidRPr="000A1F5D" w:rsidRDefault="000A1F5D" w:rsidP="000A1F5D">
      <w:pPr>
        <w:numPr>
          <w:ilvl w:val="0"/>
          <w:numId w:val="227"/>
        </w:numPr>
      </w:pPr>
      <w:r w:rsidRPr="000A1F5D">
        <w:t>Committees report to the Council</w:t>
      </w:r>
    </w:p>
    <w:p w:rsidR="000A1F5D" w:rsidRPr="000A1F5D" w:rsidRDefault="000A1F5D" w:rsidP="000A1F5D">
      <w:pPr>
        <w:numPr>
          <w:ilvl w:val="0"/>
          <w:numId w:val="227"/>
        </w:numPr>
      </w:pPr>
      <w:r w:rsidRPr="000A1F5D">
        <w:t>The Council oversees committee performance</w:t>
      </w:r>
    </w:p>
    <w:p w:rsidR="000A1F5D" w:rsidRPr="000A1F5D" w:rsidRDefault="000A1F5D" w:rsidP="000A1F5D">
      <w:r w:rsidRPr="000A1F5D">
        <w:rPr>
          <w:b/>
          <w:bCs/>
        </w:rPr>
        <w:t>3. Independent Review</w:t>
      </w:r>
    </w:p>
    <w:p w:rsidR="000A1F5D" w:rsidRPr="000A1F5D" w:rsidRDefault="000A1F5D" w:rsidP="000A1F5D">
      <w:pPr>
        <w:numPr>
          <w:ilvl w:val="0"/>
          <w:numId w:val="228"/>
        </w:numPr>
      </w:pPr>
      <w:r w:rsidRPr="000A1F5D">
        <w:t>Five-year independent reviews</w:t>
      </w:r>
    </w:p>
    <w:p w:rsidR="000A1F5D" w:rsidRPr="000A1F5D" w:rsidRDefault="000A1F5D" w:rsidP="000A1F5D">
      <w:pPr>
        <w:numPr>
          <w:ilvl w:val="0"/>
          <w:numId w:val="228"/>
        </w:numPr>
      </w:pPr>
      <w:r w:rsidRPr="000A1F5D">
        <w:t>Public reporting</w:t>
      </w:r>
    </w:p>
    <w:p w:rsidR="000A1F5D" w:rsidRPr="000A1F5D" w:rsidRDefault="000A1F5D" w:rsidP="000A1F5D">
      <w:pPr>
        <w:numPr>
          <w:ilvl w:val="0"/>
          <w:numId w:val="228"/>
        </w:numPr>
      </w:pPr>
      <w:r w:rsidRPr="000A1F5D">
        <w:t>Recommendations are implemented or justified</w:t>
      </w:r>
    </w:p>
    <w:p w:rsidR="000A1F5D" w:rsidRPr="000A1F5D" w:rsidRDefault="000A1F5D" w:rsidP="000A1F5D">
      <w:r w:rsidRPr="000A1F5D">
        <w:rPr>
          <w:b/>
          <w:bCs/>
        </w:rPr>
        <w:t>4. Legal and Regulatory Authorities</w:t>
      </w:r>
    </w:p>
    <w:p w:rsidR="000A1F5D" w:rsidRPr="000A1F5D" w:rsidRDefault="000A1F5D" w:rsidP="000A1F5D">
      <w:pPr>
        <w:numPr>
          <w:ilvl w:val="0"/>
          <w:numId w:val="229"/>
        </w:numPr>
      </w:pPr>
      <w:r w:rsidRPr="000A1F5D">
        <w:t>Compliance with applicable law</w:t>
      </w:r>
    </w:p>
    <w:p w:rsidR="000A1F5D" w:rsidRPr="000A1F5D" w:rsidRDefault="000A1F5D" w:rsidP="000A1F5D">
      <w:pPr>
        <w:numPr>
          <w:ilvl w:val="0"/>
          <w:numId w:val="229"/>
        </w:numPr>
      </w:pPr>
      <w:r w:rsidRPr="000A1F5D">
        <w:t>Cooperation with regulatory oversight</w:t>
      </w:r>
    </w:p>
    <w:p w:rsidR="000A1F5D" w:rsidRPr="000A1F5D" w:rsidRDefault="000A1F5D" w:rsidP="000A1F5D">
      <w:r w:rsidRPr="000A1F5D">
        <w:rPr>
          <w:b/>
          <w:bCs/>
        </w:rPr>
        <w:t>5. The Public</w:t>
      </w:r>
    </w:p>
    <w:p w:rsidR="000A1F5D" w:rsidRPr="000A1F5D" w:rsidRDefault="000A1F5D" w:rsidP="000A1F5D">
      <w:pPr>
        <w:numPr>
          <w:ilvl w:val="0"/>
          <w:numId w:val="230"/>
        </w:numPr>
      </w:pPr>
      <w:r w:rsidRPr="000A1F5D">
        <w:t>Transparency in all decisions</w:t>
      </w:r>
    </w:p>
    <w:p w:rsidR="000A1F5D" w:rsidRPr="000A1F5D" w:rsidRDefault="000A1F5D" w:rsidP="000A1F5D">
      <w:pPr>
        <w:numPr>
          <w:ilvl w:val="0"/>
          <w:numId w:val="230"/>
        </w:numPr>
      </w:pPr>
      <w:r w:rsidRPr="000A1F5D">
        <w:t>Public reporting</w:t>
      </w:r>
    </w:p>
    <w:p w:rsidR="000A1F5D" w:rsidRPr="000A1F5D" w:rsidRDefault="000A1F5D" w:rsidP="000A1F5D">
      <w:pPr>
        <w:numPr>
          <w:ilvl w:val="0"/>
          <w:numId w:val="230"/>
        </w:numPr>
      </w:pPr>
      <w:r w:rsidRPr="000A1F5D">
        <w:t>Public feedback mechanisms</w:t>
      </w:r>
    </w:p>
    <w:p w:rsidR="000A1F5D" w:rsidRPr="000A1F5D" w:rsidRDefault="00814EBA" w:rsidP="000A1F5D">
      <w:r>
        <w:rPr>
          <w:noProof/>
        </w:rPr>
      </w:r>
      <w:r>
        <w:pict w14:anchorId="782CFD0D">
          <v:rect id="Rectangle 1389" o:spid="_x0000_s221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Governance Reporting</w:t>
      </w:r>
    </w:p>
    <w:tbl>
      <w:tblPr>
        <w:tblW w:w="0" w:type="auto"/>
        <w:tblCellMar>
          <w:top w:w="15" w:type="dxa"/>
          <w:left w:w="15" w:type="dxa"/>
          <w:bottom w:w="15" w:type="dxa"/>
          <w:right w:w="15" w:type="dxa"/>
        </w:tblCellMar>
        <w:tblLook w:val="04A0" w:firstRow="1" w:lastRow="0" w:firstColumn="1" w:lastColumn="0" w:noHBand="0" w:noVBand="1"/>
      </w:tblPr>
      <w:tblGrid>
        <w:gridCol w:w="2986"/>
        <w:gridCol w:w="1515"/>
        <w:gridCol w:w="1413"/>
        <w:gridCol w:w="368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Report Type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Frequency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Audience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Content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Council Decisions</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Public</w:t>
            </w:r>
          </w:p>
        </w:tc>
        <w:tc>
          <w:tcPr>
            <w:tcW w:w="0" w:type="auto"/>
            <w:tcMar>
              <w:top w:w="150" w:type="dxa"/>
              <w:left w:w="240" w:type="dxa"/>
              <w:bottom w:w="150" w:type="dxa"/>
              <w:right w:w="0" w:type="dxa"/>
            </w:tcMar>
            <w:vAlign w:val="center"/>
            <w:hideMark/>
          </w:tcPr>
          <w:p w:rsidR="000A1F5D" w:rsidRPr="000A1F5D" w:rsidRDefault="000A1F5D" w:rsidP="000A1F5D">
            <w:r w:rsidRPr="000A1F5D">
              <w:t>All material decisions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Risk Committee Report</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Council</w:t>
            </w:r>
          </w:p>
        </w:tc>
        <w:tc>
          <w:tcPr>
            <w:tcW w:w="0" w:type="auto"/>
            <w:tcMar>
              <w:top w:w="150" w:type="dxa"/>
              <w:left w:w="240" w:type="dxa"/>
              <w:bottom w:w="150" w:type="dxa"/>
              <w:right w:w="0" w:type="dxa"/>
            </w:tcMar>
            <w:vAlign w:val="center"/>
            <w:hideMark/>
          </w:tcPr>
          <w:p w:rsidR="000A1F5D" w:rsidRPr="000A1F5D" w:rsidRDefault="000A1F5D" w:rsidP="000A1F5D">
            <w:r w:rsidRPr="000A1F5D">
              <w:t>Risk assessment, mitigation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Technical Committee Report</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Council</w:t>
            </w:r>
          </w:p>
        </w:tc>
        <w:tc>
          <w:tcPr>
            <w:tcW w:w="0" w:type="auto"/>
            <w:tcMar>
              <w:top w:w="150" w:type="dxa"/>
              <w:left w:w="240" w:type="dxa"/>
              <w:bottom w:w="150" w:type="dxa"/>
              <w:right w:w="0" w:type="dxa"/>
            </w:tcMar>
            <w:vAlign w:val="center"/>
            <w:hideMark/>
          </w:tcPr>
          <w:p w:rsidR="000A1F5D" w:rsidRPr="000A1F5D" w:rsidRDefault="000A1F5D" w:rsidP="000A1F5D">
            <w:r w:rsidRPr="000A1F5D">
              <w:t>Technical status, security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Audit Committee Report</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Council</w:t>
            </w:r>
          </w:p>
        </w:tc>
        <w:tc>
          <w:tcPr>
            <w:tcW w:w="0" w:type="auto"/>
            <w:tcMar>
              <w:top w:w="150" w:type="dxa"/>
              <w:left w:w="240" w:type="dxa"/>
              <w:bottom w:w="150" w:type="dxa"/>
              <w:right w:w="0" w:type="dxa"/>
            </w:tcMar>
            <w:vAlign w:val="center"/>
            <w:hideMark/>
          </w:tcPr>
          <w:p w:rsidR="000A1F5D" w:rsidRPr="000A1F5D" w:rsidRDefault="000A1F5D" w:rsidP="000A1F5D">
            <w:r w:rsidRPr="000A1F5D">
              <w:t>Audit findings, recommendations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Sharia Committee Report</w:t>
            </w:r>
          </w:p>
        </w:tc>
        <w:tc>
          <w:tcPr>
            <w:tcW w:w="0" w:type="auto"/>
            <w:tcMar>
              <w:top w:w="150" w:type="dxa"/>
              <w:left w:w="240" w:type="dxa"/>
              <w:bottom w:w="150" w:type="dxa"/>
              <w:right w:w="240" w:type="dxa"/>
            </w:tcMar>
            <w:vAlign w:val="center"/>
            <w:hideMark/>
          </w:tcPr>
          <w:p w:rsidR="000A1F5D" w:rsidRPr="000A1F5D" w:rsidRDefault="000A1F5D" w:rsidP="000A1F5D">
            <w:r w:rsidRPr="000A1F5D">
              <w:t>Annual</w:t>
            </w:r>
          </w:p>
        </w:tc>
        <w:tc>
          <w:tcPr>
            <w:tcW w:w="0" w:type="auto"/>
            <w:tcMar>
              <w:top w:w="150" w:type="dxa"/>
              <w:left w:w="240" w:type="dxa"/>
              <w:bottom w:w="150" w:type="dxa"/>
              <w:right w:w="240" w:type="dxa"/>
            </w:tcMar>
            <w:vAlign w:val="center"/>
            <w:hideMark/>
          </w:tcPr>
          <w:p w:rsidR="000A1F5D" w:rsidRPr="000A1F5D" w:rsidRDefault="000A1F5D" w:rsidP="000A1F5D">
            <w:r w:rsidRPr="000A1F5D">
              <w:t>Public</w:t>
            </w:r>
          </w:p>
        </w:tc>
        <w:tc>
          <w:tcPr>
            <w:tcW w:w="0" w:type="auto"/>
            <w:tcMar>
              <w:top w:w="150" w:type="dxa"/>
              <w:left w:w="240" w:type="dxa"/>
              <w:bottom w:w="150" w:type="dxa"/>
              <w:right w:w="0" w:type="dxa"/>
            </w:tcMar>
            <w:vAlign w:val="center"/>
            <w:hideMark/>
          </w:tcPr>
          <w:p w:rsidR="000A1F5D" w:rsidRPr="000A1F5D" w:rsidRDefault="000A1F5D" w:rsidP="000A1F5D">
            <w:r w:rsidRPr="000A1F5D">
              <w:t>Sharia compliance certification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Independent Review Report</w:t>
            </w:r>
          </w:p>
        </w:tc>
        <w:tc>
          <w:tcPr>
            <w:tcW w:w="0" w:type="auto"/>
            <w:tcMar>
              <w:top w:w="150" w:type="dxa"/>
              <w:left w:w="240" w:type="dxa"/>
              <w:bottom w:w="150" w:type="dxa"/>
              <w:right w:w="240" w:type="dxa"/>
            </w:tcMar>
            <w:vAlign w:val="center"/>
            <w:hideMark/>
          </w:tcPr>
          <w:p w:rsidR="000A1F5D" w:rsidRPr="000A1F5D" w:rsidRDefault="000A1F5D" w:rsidP="000A1F5D">
            <w:r w:rsidRPr="000A1F5D">
              <w:t>5 years</w:t>
            </w:r>
          </w:p>
        </w:tc>
        <w:tc>
          <w:tcPr>
            <w:tcW w:w="0" w:type="auto"/>
            <w:tcMar>
              <w:top w:w="150" w:type="dxa"/>
              <w:left w:w="240" w:type="dxa"/>
              <w:bottom w:w="150" w:type="dxa"/>
              <w:right w:w="240" w:type="dxa"/>
            </w:tcMar>
            <w:vAlign w:val="center"/>
            <w:hideMark/>
          </w:tcPr>
          <w:p w:rsidR="000A1F5D" w:rsidRPr="000A1F5D" w:rsidRDefault="000A1F5D" w:rsidP="000A1F5D">
            <w:r w:rsidRPr="000A1F5D">
              <w:t>Public</w:t>
            </w:r>
          </w:p>
        </w:tc>
        <w:tc>
          <w:tcPr>
            <w:tcW w:w="0" w:type="auto"/>
            <w:tcMar>
              <w:top w:w="150" w:type="dxa"/>
              <w:left w:w="240" w:type="dxa"/>
              <w:bottom w:w="150" w:type="dxa"/>
              <w:right w:w="0" w:type="dxa"/>
            </w:tcMar>
            <w:vAlign w:val="center"/>
            <w:hideMark/>
          </w:tcPr>
          <w:p w:rsidR="000A1F5D" w:rsidRPr="000A1F5D" w:rsidRDefault="000A1F5D" w:rsidP="000A1F5D">
            <w:r w:rsidRPr="000A1F5D">
              <w:t>Comprehensive institutional review</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Annual Report</w:t>
            </w:r>
          </w:p>
        </w:tc>
        <w:tc>
          <w:tcPr>
            <w:tcW w:w="0" w:type="auto"/>
            <w:tcMar>
              <w:top w:w="150" w:type="dxa"/>
              <w:left w:w="240" w:type="dxa"/>
              <w:bottom w:w="150" w:type="dxa"/>
              <w:right w:w="240" w:type="dxa"/>
            </w:tcMar>
            <w:vAlign w:val="center"/>
            <w:hideMark/>
          </w:tcPr>
          <w:p w:rsidR="000A1F5D" w:rsidRPr="000A1F5D" w:rsidRDefault="000A1F5D" w:rsidP="000A1F5D">
            <w:r w:rsidRPr="000A1F5D">
              <w:t>Annual</w:t>
            </w:r>
          </w:p>
        </w:tc>
        <w:tc>
          <w:tcPr>
            <w:tcW w:w="0" w:type="auto"/>
            <w:tcMar>
              <w:top w:w="150" w:type="dxa"/>
              <w:left w:w="240" w:type="dxa"/>
              <w:bottom w:w="150" w:type="dxa"/>
              <w:right w:w="240" w:type="dxa"/>
            </w:tcMar>
            <w:vAlign w:val="center"/>
            <w:hideMark/>
          </w:tcPr>
          <w:p w:rsidR="000A1F5D" w:rsidRPr="000A1F5D" w:rsidRDefault="000A1F5D" w:rsidP="000A1F5D">
            <w:r w:rsidRPr="000A1F5D">
              <w:t>Public</w:t>
            </w:r>
          </w:p>
        </w:tc>
        <w:tc>
          <w:tcPr>
            <w:tcW w:w="0" w:type="auto"/>
            <w:tcMar>
              <w:top w:w="150" w:type="dxa"/>
              <w:left w:w="240" w:type="dxa"/>
              <w:bottom w:w="150" w:type="dxa"/>
              <w:right w:w="0" w:type="dxa"/>
            </w:tcMar>
            <w:vAlign w:val="center"/>
            <w:hideMark/>
          </w:tcPr>
          <w:p w:rsidR="000A1F5D" w:rsidRPr="000A1F5D" w:rsidRDefault="000A1F5D" w:rsidP="000A1F5D">
            <w:r w:rsidRPr="000A1F5D">
              <w:t>Comprehensive operations review</w:t>
            </w:r>
          </w:p>
        </w:tc>
      </w:tr>
    </w:tbl>
    <w:p w:rsidR="000A1F5D" w:rsidRPr="000A1F5D" w:rsidRDefault="00814EBA" w:rsidP="000A1F5D">
      <w:r>
        <w:rPr>
          <w:noProof/>
        </w:rPr>
      </w:r>
      <w:r>
        <w:pict w14:anchorId="0C2ED02D">
          <v:rect id="Rectangle 1387" o:spid="_x0000_s220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Governance Review</w:t>
      </w:r>
    </w:p>
    <w:p w:rsidR="000A1F5D" w:rsidRPr="000A1F5D" w:rsidRDefault="000A1F5D" w:rsidP="000A1F5D">
      <w:r w:rsidRPr="000A1F5D">
        <w:rPr>
          <w:b/>
          <w:bCs/>
        </w:rPr>
        <w:t>Continuous Improvement Through Review</w:t>
      </w:r>
    </w:p>
    <w:p w:rsidR="000A1F5D" w:rsidRPr="000A1F5D" w:rsidRDefault="000A1F5D" w:rsidP="000A1F5D">
      <w:r w:rsidRPr="000A1F5D">
        <w:rPr>
          <w:b/>
          <w:bCs/>
        </w:rPr>
        <w:t>What This Means in Practice:</w:t>
      </w:r>
    </w:p>
    <w:p w:rsidR="000A1F5D" w:rsidRPr="000A1F5D" w:rsidRDefault="000A1F5D" w:rsidP="000A1F5D">
      <w:pPr>
        <w:numPr>
          <w:ilvl w:val="0"/>
          <w:numId w:val="231"/>
        </w:numPr>
      </w:pPr>
      <w:r w:rsidRPr="000A1F5D">
        <w:t>Governance is reviewed regularly</w:t>
      </w:r>
    </w:p>
    <w:p w:rsidR="000A1F5D" w:rsidRPr="000A1F5D" w:rsidRDefault="000A1F5D" w:rsidP="000A1F5D">
      <w:pPr>
        <w:numPr>
          <w:ilvl w:val="0"/>
          <w:numId w:val="231"/>
        </w:numPr>
      </w:pPr>
      <w:r w:rsidRPr="000A1F5D">
        <w:t>Governance is improved based on review</w:t>
      </w:r>
    </w:p>
    <w:p w:rsidR="000A1F5D" w:rsidRPr="000A1F5D" w:rsidRDefault="000A1F5D" w:rsidP="000A1F5D">
      <w:pPr>
        <w:numPr>
          <w:ilvl w:val="0"/>
          <w:numId w:val="231"/>
        </w:numPr>
      </w:pPr>
      <w:r w:rsidRPr="000A1F5D">
        <w:t>Governance adapts while maintaining constitutional principles</w:t>
      </w:r>
    </w:p>
    <w:p w:rsidR="000A1F5D" w:rsidRPr="000A1F5D" w:rsidRDefault="000A1F5D" w:rsidP="000A1F5D">
      <w:r w:rsidRPr="000A1F5D">
        <w:rPr>
          <w:b/>
          <w:bCs/>
        </w:rPr>
        <w:t>Review Mechanisms:</w:t>
      </w:r>
    </w:p>
    <w:p w:rsidR="000A1F5D" w:rsidRPr="000A1F5D" w:rsidRDefault="000A1F5D" w:rsidP="000A1F5D">
      <w:pPr>
        <w:numPr>
          <w:ilvl w:val="0"/>
          <w:numId w:val="232"/>
        </w:numPr>
      </w:pPr>
      <w:r w:rsidRPr="000A1F5D">
        <w:t>Self-assessment by each committee</w:t>
      </w:r>
    </w:p>
    <w:p w:rsidR="000A1F5D" w:rsidRPr="000A1F5D" w:rsidRDefault="000A1F5D" w:rsidP="000A1F5D">
      <w:pPr>
        <w:numPr>
          <w:ilvl w:val="0"/>
          <w:numId w:val="232"/>
        </w:numPr>
      </w:pPr>
      <w:r w:rsidRPr="000A1F5D">
        <w:t>Independent review every 5 years</w:t>
      </w:r>
    </w:p>
    <w:p w:rsidR="000A1F5D" w:rsidRPr="000A1F5D" w:rsidRDefault="000A1F5D" w:rsidP="000A1F5D">
      <w:pPr>
        <w:numPr>
          <w:ilvl w:val="0"/>
          <w:numId w:val="232"/>
        </w:numPr>
      </w:pPr>
      <w:r w:rsidRPr="000A1F5D">
        <w:t>Public feedback</w:t>
      </w:r>
    </w:p>
    <w:p w:rsidR="000A1F5D" w:rsidRPr="000A1F5D" w:rsidRDefault="000A1F5D" w:rsidP="000A1F5D">
      <w:pPr>
        <w:numPr>
          <w:ilvl w:val="0"/>
          <w:numId w:val="232"/>
        </w:numPr>
      </w:pPr>
      <w:r w:rsidRPr="000A1F5D">
        <w:t>Best practice benchmarking</w:t>
      </w:r>
    </w:p>
    <w:p w:rsidR="000A1F5D" w:rsidRPr="000A1F5D" w:rsidRDefault="00814EBA" w:rsidP="000A1F5D">
      <w:r>
        <w:rPr>
          <w:noProof/>
        </w:rPr>
      </w:r>
      <w:r>
        <w:pict w14:anchorId="3B9F9D94">
          <v:rect id="Rectangle 1385" o:spid="_x0000_s220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is governed by independent committees with defined responsibilities, authority, and accountability. This governance structure ensures:</w:t>
      </w:r>
    </w:p>
    <w:p w:rsidR="000A1F5D" w:rsidRPr="000A1F5D" w:rsidRDefault="000A1F5D" w:rsidP="000A1F5D">
      <w:pPr>
        <w:numPr>
          <w:ilvl w:val="0"/>
          <w:numId w:val="233"/>
        </w:numPr>
      </w:pPr>
      <w:r w:rsidRPr="000A1F5D">
        <w:t>Separation of powers</w:t>
      </w:r>
    </w:p>
    <w:p w:rsidR="000A1F5D" w:rsidRPr="000A1F5D" w:rsidRDefault="000A1F5D" w:rsidP="000A1F5D">
      <w:pPr>
        <w:numPr>
          <w:ilvl w:val="0"/>
          <w:numId w:val="233"/>
        </w:numPr>
      </w:pPr>
      <w:r w:rsidRPr="000A1F5D">
        <w:t>Checks and balances</w:t>
      </w:r>
    </w:p>
    <w:p w:rsidR="000A1F5D" w:rsidRPr="000A1F5D" w:rsidRDefault="000A1F5D" w:rsidP="000A1F5D">
      <w:pPr>
        <w:numPr>
          <w:ilvl w:val="0"/>
          <w:numId w:val="233"/>
        </w:numPr>
      </w:pPr>
      <w:r w:rsidRPr="000A1F5D">
        <w:t>Expert decision-making</w:t>
      </w:r>
    </w:p>
    <w:p w:rsidR="000A1F5D" w:rsidRPr="000A1F5D" w:rsidRDefault="000A1F5D" w:rsidP="000A1F5D">
      <w:pPr>
        <w:numPr>
          <w:ilvl w:val="0"/>
          <w:numId w:val="233"/>
        </w:numPr>
      </w:pPr>
      <w:r w:rsidRPr="000A1F5D">
        <w:t>Constitutional compliance</w:t>
      </w:r>
    </w:p>
    <w:p w:rsidR="000A1F5D" w:rsidRPr="000A1F5D" w:rsidRDefault="000A1F5D" w:rsidP="000A1F5D">
      <w:pPr>
        <w:numPr>
          <w:ilvl w:val="0"/>
          <w:numId w:val="233"/>
        </w:numPr>
      </w:pPr>
      <w:r w:rsidRPr="000A1F5D">
        <w:t>Institutional continuity</w:t>
      </w:r>
    </w:p>
    <w:p w:rsidR="000A1F5D" w:rsidRPr="000A1F5D" w:rsidRDefault="000A1F5D" w:rsidP="000A1F5D">
      <w:r w:rsidRPr="000A1F5D">
        <w:rPr>
          <w:b/>
          <w:bCs/>
        </w:rPr>
        <w:t>Governance serves the Constitution. The Constitution does not serve governance. No governance body may violate constitutional principles.</w:t>
      </w:r>
    </w:p>
    <w:p w:rsidR="000A1F5D" w:rsidRPr="000A1F5D" w:rsidRDefault="00814EBA" w:rsidP="000A1F5D">
      <w:r>
        <w:rPr>
          <w:noProof/>
        </w:rPr>
      </w:r>
      <w:r>
        <w:pict w14:anchorId="60420172">
          <v:rect id="Rectangle 1383" o:spid="_x0000_s220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VIII — GOVERNANCE]</w:t>
      </w:r>
    </w:p>
    <w:p w:rsidR="000A1F5D" w:rsidRPr="000A1F5D" w:rsidRDefault="000A1F5D" w:rsidP="000A1F5D">
      <w:pPr>
        <w:rPr>
          <w:b/>
          <w:bCs/>
        </w:rPr>
      </w:pPr>
      <w:r w:rsidRPr="000A1F5D">
        <w:rPr>
          <w:b/>
          <w:bCs/>
        </w:rPr>
        <w:t>Article IX: Founder Succession</w:t>
      </w:r>
    </w:p>
    <w:p w:rsidR="000A1F5D" w:rsidRPr="000A1F5D" w:rsidRDefault="00814EBA" w:rsidP="000A1F5D">
      <w:r>
        <w:rPr>
          <w:noProof/>
        </w:rPr>
      </w:r>
      <w:r>
        <w:pict w14:anchorId="6122F939">
          <v:rect id="Rectangle 1381" o:spid="_x0000_s220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Founder's Seat</w:t>
      </w:r>
    </w:p>
    <w:p w:rsidR="000A1F5D" w:rsidRPr="000A1F5D" w:rsidRDefault="000A1F5D" w:rsidP="000A1F5D">
      <w:r w:rsidRPr="000A1F5D">
        <w:rPr>
          <w:b/>
          <w:bCs/>
        </w:rPr>
        <w:t>The Founder holds a Council seat during active involvement.</w:t>
      </w:r>
    </w:p>
    <w:p w:rsidR="000A1F5D" w:rsidRPr="000A1F5D" w:rsidRDefault="000A1F5D" w:rsidP="000A1F5D">
      <w:r w:rsidRPr="000A1F5D">
        <w:rPr>
          <w:b/>
          <w:bCs/>
        </w:rPr>
        <w:t>What This Means in Practice:</w:t>
      </w:r>
    </w:p>
    <w:p w:rsidR="000A1F5D" w:rsidRPr="000A1F5D" w:rsidRDefault="000A1F5D" w:rsidP="000A1F5D">
      <w:pPr>
        <w:numPr>
          <w:ilvl w:val="0"/>
          <w:numId w:val="234"/>
        </w:numPr>
      </w:pPr>
      <w:r w:rsidRPr="000A1F5D">
        <w:t>The Founder has a seat on the Council while actively involved</w:t>
      </w:r>
    </w:p>
    <w:p w:rsidR="000A1F5D" w:rsidRPr="000A1F5D" w:rsidRDefault="000A1F5D" w:rsidP="000A1F5D">
      <w:pPr>
        <w:numPr>
          <w:ilvl w:val="0"/>
          <w:numId w:val="234"/>
        </w:numPr>
      </w:pPr>
      <w:r w:rsidRPr="000A1F5D">
        <w:t>The seat is not guaranteed in perpetuity</w:t>
      </w:r>
    </w:p>
    <w:p w:rsidR="000A1F5D" w:rsidRPr="000A1F5D" w:rsidRDefault="000A1F5D" w:rsidP="000A1F5D">
      <w:pPr>
        <w:numPr>
          <w:ilvl w:val="0"/>
          <w:numId w:val="234"/>
        </w:numPr>
      </w:pPr>
      <w:r w:rsidRPr="000A1F5D">
        <w:t>The seat is not inherited by the Founder's heirs</w:t>
      </w:r>
    </w:p>
    <w:p w:rsidR="000A1F5D" w:rsidRPr="000A1F5D" w:rsidRDefault="000A1F5D" w:rsidP="000A1F5D">
      <w:pPr>
        <w:numPr>
          <w:ilvl w:val="0"/>
          <w:numId w:val="234"/>
        </w:numPr>
      </w:pPr>
      <w:r w:rsidRPr="000A1F5D">
        <w:t>The seat is not the property of the Founder</w:t>
      </w:r>
    </w:p>
    <w:p w:rsidR="000A1F5D" w:rsidRPr="000A1F5D" w:rsidRDefault="000A1F5D" w:rsidP="000A1F5D">
      <w:pPr>
        <w:numPr>
          <w:ilvl w:val="0"/>
          <w:numId w:val="234"/>
        </w:numPr>
      </w:pPr>
      <w:r w:rsidRPr="000A1F5D">
        <w:t>The seat is subject to annual confirmation</w:t>
      </w:r>
    </w:p>
    <w:p w:rsidR="000A1F5D" w:rsidRPr="000A1F5D" w:rsidRDefault="000A1F5D" w:rsidP="000A1F5D">
      <w:r w:rsidRPr="000A1F5D">
        <w:rPr>
          <w:b/>
          <w:bCs/>
        </w:rPr>
        <w:t>Example:</w:t>
      </w:r>
    </w:p>
    <w:p w:rsidR="000A1F5D" w:rsidRPr="000A1F5D" w:rsidRDefault="000A1F5D" w:rsidP="000A1F5D">
      <w:r w:rsidRPr="000A1F5D">
        <w:t>The Founder participates in Council deliberations, but must be confirmed annually by the Council. If the Founder becomes incapacitated or departs, the seat is filled by Council appointment. The Founder's family does not inherit the seat.</w:t>
      </w:r>
    </w:p>
    <w:p w:rsidR="000A1F5D" w:rsidRPr="000A1F5D" w:rsidRDefault="000A1F5D" w:rsidP="000A1F5D">
      <w:r w:rsidRPr="000A1F5D">
        <w:rPr>
          <w:b/>
          <w:bCs/>
        </w:rPr>
        <w:t>Why This Matters:</w:t>
      </w:r>
    </w:p>
    <w:p w:rsidR="000A1F5D" w:rsidRPr="000A1F5D" w:rsidRDefault="000A1F5D" w:rsidP="000A1F5D">
      <w:pPr>
        <w:numPr>
          <w:ilvl w:val="0"/>
          <w:numId w:val="235"/>
        </w:numPr>
      </w:pPr>
      <w:r w:rsidRPr="000A1F5D">
        <w:lastRenderedPageBreak/>
        <w:t>Without Founder succession, the Institution is dependent on one person</w:t>
      </w:r>
    </w:p>
    <w:p w:rsidR="000A1F5D" w:rsidRPr="000A1F5D" w:rsidRDefault="000A1F5D" w:rsidP="000A1F5D">
      <w:pPr>
        <w:numPr>
          <w:ilvl w:val="0"/>
          <w:numId w:val="235"/>
        </w:numPr>
      </w:pPr>
      <w:r w:rsidRPr="000A1F5D">
        <w:t>Without Founder succession, institutional continuity is threatened</w:t>
      </w:r>
    </w:p>
    <w:p w:rsidR="000A1F5D" w:rsidRPr="000A1F5D" w:rsidRDefault="000A1F5D" w:rsidP="000A1F5D">
      <w:pPr>
        <w:numPr>
          <w:ilvl w:val="0"/>
          <w:numId w:val="235"/>
        </w:numPr>
      </w:pPr>
      <w:r w:rsidRPr="000A1F5D">
        <w:t>Without Founder succession, the Institution cannot outlive its founder</w:t>
      </w:r>
    </w:p>
    <w:p w:rsidR="000A1F5D" w:rsidRPr="000A1F5D" w:rsidRDefault="000A1F5D" w:rsidP="000A1F5D">
      <w:r w:rsidRPr="000A1F5D">
        <w:rPr>
          <w:b/>
          <w:bCs/>
        </w:rPr>
        <w:t>Confirmation Process:</w:t>
      </w:r>
    </w:p>
    <w:p w:rsidR="000A1F5D" w:rsidRPr="000A1F5D" w:rsidRDefault="000A1F5D" w:rsidP="000A1F5D">
      <w:pPr>
        <w:numPr>
          <w:ilvl w:val="0"/>
          <w:numId w:val="236"/>
        </w:numPr>
      </w:pPr>
      <w:r w:rsidRPr="000A1F5D">
        <w:t>Annual confirmation by the Council</w:t>
      </w:r>
    </w:p>
    <w:p w:rsidR="000A1F5D" w:rsidRPr="000A1F5D" w:rsidRDefault="000A1F5D" w:rsidP="000A1F5D">
      <w:pPr>
        <w:numPr>
          <w:ilvl w:val="0"/>
          <w:numId w:val="236"/>
        </w:numPr>
      </w:pPr>
      <w:r w:rsidRPr="000A1F5D">
        <w:t>Assessment of continued active involvement</w:t>
      </w:r>
    </w:p>
    <w:p w:rsidR="000A1F5D" w:rsidRPr="000A1F5D" w:rsidRDefault="000A1F5D" w:rsidP="000A1F5D">
      <w:pPr>
        <w:numPr>
          <w:ilvl w:val="0"/>
          <w:numId w:val="236"/>
        </w:numPr>
      </w:pPr>
      <w:r w:rsidRPr="000A1F5D">
        <w:t>Assessment of continued contribution to institutional objectives</w:t>
      </w:r>
    </w:p>
    <w:p w:rsidR="000A1F5D" w:rsidRPr="000A1F5D" w:rsidRDefault="000A1F5D" w:rsidP="000A1F5D">
      <w:pPr>
        <w:numPr>
          <w:ilvl w:val="0"/>
          <w:numId w:val="236"/>
        </w:numPr>
      </w:pPr>
      <w:r w:rsidRPr="000A1F5D">
        <w:t>Confirmation by supermajority vote</w:t>
      </w:r>
    </w:p>
    <w:p w:rsidR="000A1F5D" w:rsidRPr="000A1F5D" w:rsidRDefault="00814EBA" w:rsidP="000A1F5D">
      <w:r>
        <w:rPr>
          <w:noProof/>
        </w:rPr>
      </w:r>
      <w:r>
        <w:pict w14:anchorId="12531722">
          <v:rect id="Rectangle 1379" o:spid="_x0000_s220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Founder Holdings Cap</w:t>
      </w:r>
    </w:p>
    <w:p w:rsidR="000A1F5D" w:rsidRPr="000A1F5D" w:rsidRDefault="000A1F5D" w:rsidP="000A1F5D">
      <w:r w:rsidRPr="000A1F5D">
        <w:rPr>
          <w:b/>
          <w:bCs/>
        </w:rPr>
        <w:t>Founder and affiliates shall not hold more than twenty percent of circulating supply.</w:t>
      </w:r>
    </w:p>
    <w:p w:rsidR="000A1F5D" w:rsidRPr="000A1F5D" w:rsidRDefault="000A1F5D" w:rsidP="000A1F5D">
      <w:r w:rsidRPr="000A1F5D">
        <w:rPr>
          <w:b/>
          <w:bCs/>
        </w:rPr>
        <w:t>What This Means in Practice:</w:t>
      </w:r>
    </w:p>
    <w:p w:rsidR="000A1F5D" w:rsidRPr="000A1F5D" w:rsidRDefault="000A1F5D" w:rsidP="000A1F5D">
      <w:pPr>
        <w:numPr>
          <w:ilvl w:val="0"/>
          <w:numId w:val="237"/>
        </w:numPr>
      </w:pPr>
      <w:r w:rsidRPr="000A1F5D">
        <w:t>Founder's holdings are transparently disclosed</w:t>
      </w:r>
    </w:p>
    <w:p w:rsidR="000A1F5D" w:rsidRPr="000A1F5D" w:rsidRDefault="000A1F5D" w:rsidP="000A1F5D">
      <w:pPr>
        <w:numPr>
          <w:ilvl w:val="0"/>
          <w:numId w:val="237"/>
        </w:numPr>
      </w:pPr>
      <w:r w:rsidRPr="000A1F5D">
        <w:t>Founder's holdings are limited to 20% of circulating supply</w:t>
      </w:r>
    </w:p>
    <w:p w:rsidR="000A1F5D" w:rsidRPr="000A1F5D" w:rsidRDefault="000A1F5D" w:rsidP="000A1F5D">
      <w:pPr>
        <w:numPr>
          <w:ilvl w:val="0"/>
          <w:numId w:val="237"/>
        </w:numPr>
      </w:pPr>
      <w:r w:rsidRPr="000A1F5D">
        <w:t>Founder voting rights are limited (if any)</w:t>
      </w:r>
    </w:p>
    <w:p w:rsidR="000A1F5D" w:rsidRPr="000A1F5D" w:rsidRDefault="000A1F5D" w:rsidP="000A1F5D">
      <w:pPr>
        <w:numPr>
          <w:ilvl w:val="0"/>
          <w:numId w:val="237"/>
        </w:numPr>
      </w:pPr>
      <w:r w:rsidRPr="000A1F5D">
        <w:t>Founder's influence is constrained by constitutional governance</w:t>
      </w:r>
    </w:p>
    <w:p w:rsidR="000A1F5D" w:rsidRPr="000A1F5D" w:rsidRDefault="000A1F5D" w:rsidP="000A1F5D">
      <w:pPr>
        <w:numPr>
          <w:ilvl w:val="0"/>
          <w:numId w:val="237"/>
        </w:numPr>
      </w:pPr>
      <w:r w:rsidRPr="000A1F5D">
        <w:t>This cap is permanent and not subject to amendment</w:t>
      </w:r>
    </w:p>
    <w:p w:rsidR="000A1F5D" w:rsidRPr="000A1F5D" w:rsidRDefault="000A1F5D" w:rsidP="000A1F5D">
      <w:r w:rsidRPr="000A1F5D">
        <w:rPr>
          <w:b/>
          <w:bCs/>
        </w:rPr>
        <w:t>Example:</w:t>
      </w:r>
    </w:p>
    <w:p w:rsidR="000A1F5D" w:rsidRPr="000A1F5D" w:rsidRDefault="000A1F5D" w:rsidP="000A1F5D">
      <w:r w:rsidRPr="000A1F5D">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sidR="000A1F5D" w:rsidRPr="000A1F5D" w:rsidRDefault="000A1F5D" w:rsidP="000A1F5D">
      <w:r w:rsidRPr="000A1F5D">
        <w:rPr>
          <w:b/>
          <w:bCs/>
        </w:rPr>
        <w:t>Why This Matters:</w:t>
      </w:r>
    </w:p>
    <w:p w:rsidR="000A1F5D" w:rsidRPr="000A1F5D" w:rsidRDefault="000A1F5D" w:rsidP="000A1F5D">
      <w:pPr>
        <w:numPr>
          <w:ilvl w:val="0"/>
          <w:numId w:val="238"/>
        </w:numPr>
      </w:pPr>
      <w:r w:rsidRPr="000A1F5D">
        <w:t>Without a cap, the Founder could control the Institution</w:t>
      </w:r>
    </w:p>
    <w:p w:rsidR="000A1F5D" w:rsidRPr="000A1F5D" w:rsidRDefault="000A1F5D" w:rsidP="000A1F5D">
      <w:pPr>
        <w:numPr>
          <w:ilvl w:val="0"/>
          <w:numId w:val="238"/>
        </w:numPr>
      </w:pPr>
      <w:r w:rsidRPr="000A1F5D">
        <w:t>Without a cap, the Founder could block constitutional governance</w:t>
      </w:r>
    </w:p>
    <w:p w:rsidR="000A1F5D" w:rsidRPr="000A1F5D" w:rsidRDefault="000A1F5D" w:rsidP="000A1F5D">
      <w:pPr>
        <w:numPr>
          <w:ilvl w:val="0"/>
          <w:numId w:val="238"/>
        </w:numPr>
      </w:pPr>
      <w:r w:rsidRPr="000A1F5D">
        <w:t>Without a cap, the Institution is dependent on a single individual</w:t>
      </w:r>
    </w:p>
    <w:p w:rsidR="000A1F5D" w:rsidRPr="000A1F5D" w:rsidRDefault="000A1F5D" w:rsidP="000A1F5D">
      <w:r w:rsidRPr="000A1F5D">
        <w:rPr>
          <w:b/>
          <w:bCs/>
        </w:rPr>
        <w:t>Constitutional Protection:</w:t>
      </w:r>
    </w:p>
    <w:p w:rsidR="000A1F5D" w:rsidRPr="000A1F5D" w:rsidRDefault="000A1F5D" w:rsidP="000A1F5D">
      <w:pPr>
        <w:numPr>
          <w:ilvl w:val="0"/>
          <w:numId w:val="239"/>
        </w:numPr>
      </w:pPr>
      <w:r w:rsidRPr="000A1F5D">
        <w:t>This cap is permanent</w:t>
      </w:r>
    </w:p>
    <w:p w:rsidR="000A1F5D" w:rsidRPr="000A1F5D" w:rsidRDefault="000A1F5D" w:rsidP="000A1F5D">
      <w:pPr>
        <w:numPr>
          <w:ilvl w:val="0"/>
          <w:numId w:val="239"/>
        </w:numPr>
      </w:pPr>
      <w:r w:rsidRPr="000A1F5D">
        <w:t>It cannot be amended</w:t>
      </w:r>
    </w:p>
    <w:p w:rsidR="000A1F5D" w:rsidRPr="000A1F5D" w:rsidRDefault="000A1F5D" w:rsidP="000A1F5D">
      <w:pPr>
        <w:numPr>
          <w:ilvl w:val="0"/>
          <w:numId w:val="239"/>
        </w:numPr>
      </w:pPr>
      <w:r w:rsidRPr="000A1F5D">
        <w:t>It cannot be interpreted away</w:t>
      </w:r>
    </w:p>
    <w:p w:rsidR="000A1F5D" w:rsidRPr="000A1F5D" w:rsidRDefault="00814EBA" w:rsidP="000A1F5D">
      <w:r>
        <w:rPr>
          <w:noProof/>
        </w:rPr>
      </w:r>
      <w:r>
        <w:pict w14:anchorId="032AB4D4">
          <v:rect id="Rectangle 1377" o:spid="_x0000_s22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Succession Upon Departure</w:t>
      </w:r>
    </w:p>
    <w:p w:rsidR="000A1F5D" w:rsidRPr="000A1F5D" w:rsidRDefault="000A1F5D" w:rsidP="000A1F5D">
      <w:r w:rsidRPr="000A1F5D">
        <w:rPr>
          <w:b/>
          <w:bCs/>
        </w:rPr>
        <w:t>Upon Founder's departure, incapacitation, or death, the seat is appointed by the Council.</w:t>
      </w:r>
    </w:p>
    <w:p w:rsidR="000A1F5D" w:rsidRPr="000A1F5D" w:rsidRDefault="000A1F5D" w:rsidP="000A1F5D">
      <w:r w:rsidRPr="000A1F5D">
        <w:rPr>
          <w:b/>
          <w:bCs/>
        </w:rPr>
        <w:t>What This Means in Practice:</w:t>
      </w:r>
    </w:p>
    <w:p w:rsidR="000A1F5D" w:rsidRPr="000A1F5D" w:rsidRDefault="000A1F5D" w:rsidP="000A1F5D">
      <w:pPr>
        <w:numPr>
          <w:ilvl w:val="0"/>
          <w:numId w:val="240"/>
        </w:numPr>
      </w:pPr>
      <w:r w:rsidRPr="000A1F5D">
        <w:t>The seat does not remain vacant</w:t>
      </w:r>
    </w:p>
    <w:p w:rsidR="000A1F5D" w:rsidRPr="000A1F5D" w:rsidRDefault="000A1F5D" w:rsidP="000A1F5D">
      <w:pPr>
        <w:numPr>
          <w:ilvl w:val="0"/>
          <w:numId w:val="240"/>
        </w:numPr>
      </w:pPr>
      <w:r w:rsidRPr="000A1F5D">
        <w:t>The seat is filled through standard appointment process</w:t>
      </w:r>
    </w:p>
    <w:p w:rsidR="000A1F5D" w:rsidRPr="000A1F5D" w:rsidRDefault="000A1F5D" w:rsidP="000A1F5D">
      <w:pPr>
        <w:numPr>
          <w:ilvl w:val="0"/>
          <w:numId w:val="240"/>
        </w:numPr>
      </w:pPr>
      <w:r w:rsidRPr="000A1F5D">
        <w:t>The seat is not hereditary</w:t>
      </w:r>
    </w:p>
    <w:p w:rsidR="000A1F5D" w:rsidRPr="000A1F5D" w:rsidRDefault="000A1F5D" w:rsidP="000A1F5D">
      <w:pPr>
        <w:numPr>
          <w:ilvl w:val="0"/>
          <w:numId w:val="240"/>
        </w:numPr>
      </w:pPr>
      <w:r w:rsidRPr="000A1F5D">
        <w:t>The seat is not proprietary</w:t>
      </w:r>
    </w:p>
    <w:p w:rsidR="000A1F5D" w:rsidRPr="000A1F5D" w:rsidRDefault="000A1F5D" w:rsidP="000A1F5D">
      <w:r w:rsidRPr="000A1F5D">
        <w:rPr>
          <w:b/>
          <w:bCs/>
        </w:rPr>
        <w:t>Example:</w:t>
      </w:r>
    </w:p>
    <w:p w:rsidR="000A1F5D" w:rsidRPr="000A1F5D" w:rsidRDefault="000A1F5D" w:rsidP="000A1F5D">
      <w:r w:rsidRPr="000A1F5D">
        <w:t>The Founder retires after 15 years. The Council appoints a successor to fill the seat, following the standard appointment process. The Institution continues with the same constitutional integrity as before.</w:t>
      </w:r>
    </w:p>
    <w:p w:rsidR="000A1F5D" w:rsidRPr="000A1F5D" w:rsidRDefault="000A1F5D" w:rsidP="000A1F5D">
      <w:r w:rsidRPr="000A1F5D">
        <w:rPr>
          <w:b/>
          <w:bCs/>
        </w:rPr>
        <w:t>Why This Matters:</w:t>
      </w:r>
    </w:p>
    <w:p w:rsidR="000A1F5D" w:rsidRPr="000A1F5D" w:rsidRDefault="000A1F5D" w:rsidP="000A1F5D">
      <w:pPr>
        <w:numPr>
          <w:ilvl w:val="0"/>
          <w:numId w:val="241"/>
        </w:numPr>
      </w:pPr>
      <w:r w:rsidRPr="000A1F5D">
        <w:t>Without succession, the Institution loses institutional memory</w:t>
      </w:r>
    </w:p>
    <w:p w:rsidR="000A1F5D" w:rsidRPr="000A1F5D" w:rsidRDefault="000A1F5D" w:rsidP="000A1F5D">
      <w:pPr>
        <w:numPr>
          <w:ilvl w:val="0"/>
          <w:numId w:val="241"/>
        </w:numPr>
      </w:pPr>
      <w:r w:rsidRPr="000A1F5D">
        <w:t>Without succession, the Institution loses continuity</w:t>
      </w:r>
    </w:p>
    <w:p w:rsidR="000A1F5D" w:rsidRPr="000A1F5D" w:rsidRDefault="000A1F5D" w:rsidP="000A1F5D">
      <w:pPr>
        <w:numPr>
          <w:ilvl w:val="0"/>
          <w:numId w:val="241"/>
        </w:numPr>
      </w:pPr>
      <w:r w:rsidRPr="000A1F5D">
        <w:t>Without succession, the Institution is vulnerable to disruption</w:t>
      </w:r>
    </w:p>
    <w:p w:rsidR="000A1F5D" w:rsidRPr="000A1F5D" w:rsidRDefault="000A1F5D" w:rsidP="000A1F5D">
      <w:r w:rsidRPr="000A1F5D">
        <w:rPr>
          <w:b/>
          <w:bCs/>
        </w:rPr>
        <w:t>Appointment Process:</w:t>
      </w:r>
    </w:p>
    <w:p w:rsidR="000A1F5D" w:rsidRPr="000A1F5D" w:rsidRDefault="000A1F5D" w:rsidP="000A1F5D">
      <w:pPr>
        <w:numPr>
          <w:ilvl w:val="0"/>
          <w:numId w:val="242"/>
        </w:numPr>
      </w:pPr>
      <w:r w:rsidRPr="000A1F5D">
        <w:t>Council identifies qualified candidates</w:t>
      </w:r>
    </w:p>
    <w:p w:rsidR="000A1F5D" w:rsidRPr="000A1F5D" w:rsidRDefault="000A1F5D" w:rsidP="000A1F5D">
      <w:pPr>
        <w:numPr>
          <w:ilvl w:val="0"/>
          <w:numId w:val="242"/>
        </w:numPr>
      </w:pPr>
      <w:r w:rsidRPr="000A1F5D">
        <w:t>Candidates are vetted by Independent Review Panel</w:t>
      </w:r>
    </w:p>
    <w:p w:rsidR="000A1F5D" w:rsidRPr="000A1F5D" w:rsidRDefault="000A1F5D" w:rsidP="000A1F5D">
      <w:pPr>
        <w:numPr>
          <w:ilvl w:val="0"/>
          <w:numId w:val="242"/>
        </w:numPr>
      </w:pPr>
      <w:r w:rsidRPr="000A1F5D">
        <w:t>Council votes by supermajority</w:t>
      </w:r>
    </w:p>
    <w:p w:rsidR="000A1F5D" w:rsidRPr="000A1F5D" w:rsidRDefault="000A1F5D" w:rsidP="000A1F5D">
      <w:pPr>
        <w:numPr>
          <w:ilvl w:val="0"/>
          <w:numId w:val="242"/>
        </w:numPr>
      </w:pPr>
      <w:r w:rsidRPr="000A1F5D">
        <w:t>Appointment is published with disclosure</w:t>
      </w:r>
    </w:p>
    <w:p w:rsidR="000A1F5D" w:rsidRPr="000A1F5D" w:rsidRDefault="00814EBA" w:rsidP="000A1F5D">
      <w:r>
        <w:rPr>
          <w:noProof/>
        </w:rPr>
      </w:r>
      <w:r>
        <w:pict w14:anchorId="47FCC895">
          <v:rect id="Rectangle 1375" o:spid="_x0000_s22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Institutional Continuity</w:t>
      </w:r>
    </w:p>
    <w:p w:rsidR="000A1F5D" w:rsidRPr="000A1F5D" w:rsidRDefault="000A1F5D" w:rsidP="000A1F5D">
      <w:r w:rsidRPr="000A1F5D">
        <w:rPr>
          <w:b/>
          <w:bCs/>
        </w:rPr>
        <w:t>The Institution is not dependent on any single individual.</w:t>
      </w:r>
    </w:p>
    <w:p w:rsidR="000A1F5D" w:rsidRPr="000A1F5D" w:rsidRDefault="000A1F5D" w:rsidP="000A1F5D">
      <w:r w:rsidRPr="000A1F5D">
        <w:rPr>
          <w:b/>
          <w:bCs/>
        </w:rPr>
        <w:lastRenderedPageBreak/>
        <w:t>What This Means in Practice:</w:t>
      </w:r>
    </w:p>
    <w:p w:rsidR="000A1F5D" w:rsidRPr="000A1F5D" w:rsidRDefault="000A1F5D" w:rsidP="000A1F5D">
      <w:pPr>
        <w:numPr>
          <w:ilvl w:val="0"/>
          <w:numId w:val="243"/>
        </w:numPr>
      </w:pPr>
      <w:r w:rsidRPr="000A1F5D">
        <w:t>The Constitution ensures institutional continuity</w:t>
      </w:r>
    </w:p>
    <w:p w:rsidR="000A1F5D" w:rsidRPr="000A1F5D" w:rsidRDefault="000A1F5D" w:rsidP="000A1F5D">
      <w:pPr>
        <w:numPr>
          <w:ilvl w:val="0"/>
          <w:numId w:val="243"/>
        </w:numPr>
      </w:pPr>
      <w:r w:rsidRPr="000A1F5D">
        <w:t>Succession processes are defined and tested</w:t>
      </w:r>
    </w:p>
    <w:p w:rsidR="000A1F5D" w:rsidRPr="000A1F5D" w:rsidRDefault="000A1F5D" w:rsidP="000A1F5D">
      <w:pPr>
        <w:numPr>
          <w:ilvl w:val="0"/>
          <w:numId w:val="243"/>
        </w:numPr>
      </w:pPr>
      <w:r w:rsidRPr="000A1F5D">
        <w:t>Institutional memory is preserved through documentation</w:t>
      </w:r>
    </w:p>
    <w:p w:rsidR="000A1F5D" w:rsidRPr="000A1F5D" w:rsidRDefault="000A1F5D" w:rsidP="000A1F5D">
      <w:pPr>
        <w:numPr>
          <w:ilvl w:val="0"/>
          <w:numId w:val="243"/>
        </w:numPr>
      </w:pPr>
      <w:r w:rsidRPr="000A1F5D">
        <w:t>Leadership transitions are planned and managed</w:t>
      </w:r>
    </w:p>
    <w:p w:rsidR="000A1F5D" w:rsidRPr="000A1F5D" w:rsidRDefault="000A1F5D" w:rsidP="000A1F5D">
      <w:r w:rsidRPr="000A1F5D">
        <w:rPr>
          <w:b/>
          <w:bCs/>
        </w:rPr>
        <w:t>Example:</w:t>
      </w:r>
    </w:p>
    <w:p w:rsidR="000A1F5D" w:rsidRPr="000A1F5D" w:rsidRDefault="000A1F5D" w:rsidP="000A1F5D">
      <w:r w:rsidRPr="000A1F5D">
        <w:t>The Founder, the CEO, and all key leaders could depart simultaneously. The Institution continues because the Constitution defines governance, succession, and operational processes. The Institution is not dependent on any single person.</w:t>
      </w:r>
    </w:p>
    <w:p w:rsidR="000A1F5D" w:rsidRPr="000A1F5D" w:rsidRDefault="000A1F5D" w:rsidP="000A1F5D">
      <w:r w:rsidRPr="000A1F5D">
        <w:rPr>
          <w:b/>
          <w:bCs/>
        </w:rPr>
        <w:t>Why This Matters:</w:t>
      </w:r>
    </w:p>
    <w:p w:rsidR="000A1F5D" w:rsidRPr="000A1F5D" w:rsidRDefault="000A1F5D" w:rsidP="000A1F5D">
      <w:pPr>
        <w:numPr>
          <w:ilvl w:val="0"/>
          <w:numId w:val="244"/>
        </w:numPr>
      </w:pPr>
      <w:r w:rsidRPr="000A1F5D">
        <w:t>Without continuity, the Institution is fragile</w:t>
      </w:r>
    </w:p>
    <w:p w:rsidR="000A1F5D" w:rsidRPr="000A1F5D" w:rsidRDefault="000A1F5D" w:rsidP="000A1F5D">
      <w:pPr>
        <w:numPr>
          <w:ilvl w:val="0"/>
          <w:numId w:val="244"/>
        </w:numPr>
      </w:pPr>
      <w:r w:rsidRPr="000A1F5D">
        <w:t>Without continuity, the Institution cannot endure</w:t>
      </w:r>
    </w:p>
    <w:p w:rsidR="000A1F5D" w:rsidRPr="000A1F5D" w:rsidRDefault="000A1F5D" w:rsidP="000A1F5D">
      <w:pPr>
        <w:numPr>
          <w:ilvl w:val="0"/>
          <w:numId w:val="244"/>
        </w:numPr>
      </w:pPr>
      <w:r w:rsidRPr="000A1F5D">
        <w:t>Without continuity, the Institution fails its constitutional purpose</w:t>
      </w:r>
    </w:p>
    <w:p w:rsidR="000A1F5D" w:rsidRPr="000A1F5D" w:rsidRDefault="000A1F5D" w:rsidP="000A1F5D">
      <w:r w:rsidRPr="000A1F5D">
        <w:rPr>
          <w:b/>
          <w:bCs/>
        </w:rPr>
        <w:t>Continuity Mechanisms:</w:t>
      </w:r>
    </w:p>
    <w:p w:rsidR="000A1F5D" w:rsidRPr="000A1F5D" w:rsidRDefault="000A1F5D" w:rsidP="000A1F5D">
      <w:pPr>
        <w:numPr>
          <w:ilvl w:val="0"/>
          <w:numId w:val="245"/>
        </w:numPr>
      </w:pPr>
      <w:r w:rsidRPr="000A1F5D">
        <w:t>Constitutional governance structure</w:t>
      </w:r>
    </w:p>
    <w:p w:rsidR="000A1F5D" w:rsidRPr="000A1F5D" w:rsidRDefault="000A1F5D" w:rsidP="000A1F5D">
      <w:pPr>
        <w:numPr>
          <w:ilvl w:val="0"/>
          <w:numId w:val="245"/>
        </w:numPr>
      </w:pPr>
      <w:r w:rsidRPr="000A1F5D">
        <w:t>Defined succession processes</w:t>
      </w:r>
    </w:p>
    <w:p w:rsidR="000A1F5D" w:rsidRPr="000A1F5D" w:rsidRDefault="000A1F5D" w:rsidP="000A1F5D">
      <w:pPr>
        <w:numPr>
          <w:ilvl w:val="0"/>
          <w:numId w:val="245"/>
        </w:numPr>
      </w:pPr>
      <w:r w:rsidRPr="000A1F5D">
        <w:t>Institutional documentation</w:t>
      </w:r>
    </w:p>
    <w:p w:rsidR="000A1F5D" w:rsidRPr="000A1F5D" w:rsidRDefault="000A1F5D" w:rsidP="000A1F5D">
      <w:pPr>
        <w:numPr>
          <w:ilvl w:val="0"/>
          <w:numId w:val="245"/>
        </w:numPr>
      </w:pPr>
      <w:r w:rsidRPr="000A1F5D">
        <w:t>Institutional memory preservation</w:t>
      </w:r>
    </w:p>
    <w:p w:rsidR="000A1F5D" w:rsidRPr="000A1F5D" w:rsidRDefault="000A1F5D" w:rsidP="000A1F5D">
      <w:pPr>
        <w:numPr>
          <w:ilvl w:val="0"/>
          <w:numId w:val="245"/>
        </w:numPr>
      </w:pPr>
      <w:r w:rsidRPr="000A1F5D">
        <w:t>Emergency governance protocols</w:t>
      </w:r>
    </w:p>
    <w:p w:rsidR="000A1F5D" w:rsidRPr="000A1F5D" w:rsidRDefault="00814EBA" w:rsidP="000A1F5D">
      <w:r>
        <w:rPr>
          <w:noProof/>
        </w:rPr>
      </w:r>
      <w:r>
        <w:pict w14:anchorId="7C7C1F13">
          <v:rect id="Rectangle 1373" o:spid="_x0000_s22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Succession Planning</w:t>
      </w:r>
    </w:p>
    <w:p w:rsidR="000A1F5D" w:rsidRPr="000A1F5D" w:rsidRDefault="000A1F5D" w:rsidP="000A1F5D">
      <w:r w:rsidRPr="000A1F5D">
        <w:rPr>
          <w:b/>
          <w:bCs/>
        </w:rPr>
        <w:t>The Council shall maintain a succession plan.</w:t>
      </w:r>
    </w:p>
    <w:p w:rsidR="000A1F5D" w:rsidRPr="000A1F5D" w:rsidRDefault="000A1F5D" w:rsidP="000A1F5D">
      <w:r w:rsidRPr="000A1F5D">
        <w:rPr>
          <w:b/>
          <w:bCs/>
        </w:rPr>
        <w:t>What This Means in Practice:</w:t>
      </w:r>
    </w:p>
    <w:p w:rsidR="000A1F5D" w:rsidRPr="000A1F5D" w:rsidRDefault="000A1F5D" w:rsidP="000A1F5D">
      <w:pPr>
        <w:numPr>
          <w:ilvl w:val="0"/>
          <w:numId w:val="246"/>
        </w:numPr>
      </w:pPr>
      <w:r w:rsidRPr="000A1F5D">
        <w:t>Succession plans are maintained for all key roles</w:t>
      </w:r>
    </w:p>
    <w:p w:rsidR="000A1F5D" w:rsidRPr="000A1F5D" w:rsidRDefault="000A1F5D" w:rsidP="000A1F5D">
      <w:pPr>
        <w:numPr>
          <w:ilvl w:val="0"/>
          <w:numId w:val="246"/>
        </w:numPr>
      </w:pPr>
      <w:r w:rsidRPr="000A1F5D">
        <w:t>Succession plans are reviewed and updated regularly</w:t>
      </w:r>
    </w:p>
    <w:p w:rsidR="000A1F5D" w:rsidRPr="000A1F5D" w:rsidRDefault="000A1F5D" w:rsidP="000A1F5D">
      <w:pPr>
        <w:numPr>
          <w:ilvl w:val="0"/>
          <w:numId w:val="246"/>
        </w:numPr>
      </w:pPr>
      <w:r w:rsidRPr="000A1F5D">
        <w:t>Succession plans are tested periodically</w:t>
      </w:r>
    </w:p>
    <w:p w:rsidR="000A1F5D" w:rsidRPr="000A1F5D" w:rsidRDefault="000A1F5D" w:rsidP="000A1F5D">
      <w:pPr>
        <w:numPr>
          <w:ilvl w:val="0"/>
          <w:numId w:val="246"/>
        </w:numPr>
      </w:pPr>
      <w:r w:rsidRPr="000A1F5D">
        <w:t>Succession plans ensure continuity</w:t>
      </w:r>
    </w:p>
    <w:p w:rsidR="000A1F5D" w:rsidRPr="000A1F5D" w:rsidRDefault="000A1F5D" w:rsidP="000A1F5D">
      <w:r w:rsidRPr="000A1F5D">
        <w:rPr>
          <w:b/>
          <w:bCs/>
        </w:rPr>
        <w:t>Succession Plan Components:</w:t>
      </w:r>
    </w:p>
    <w:p w:rsidR="000A1F5D" w:rsidRPr="000A1F5D" w:rsidRDefault="000A1F5D" w:rsidP="000A1F5D">
      <w:pPr>
        <w:numPr>
          <w:ilvl w:val="0"/>
          <w:numId w:val="247"/>
        </w:numPr>
      </w:pPr>
      <w:r w:rsidRPr="000A1F5D">
        <w:t>Role descriptions</w:t>
      </w:r>
    </w:p>
    <w:p w:rsidR="000A1F5D" w:rsidRPr="000A1F5D" w:rsidRDefault="000A1F5D" w:rsidP="000A1F5D">
      <w:pPr>
        <w:numPr>
          <w:ilvl w:val="0"/>
          <w:numId w:val="247"/>
        </w:numPr>
      </w:pPr>
      <w:r w:rsidRPr="000A1F5D">
        <w:t>Qualifications and criteria</w:t>
      </w:r>
    </w:p>
    <w:p w:rsidR="000A1F5D" w:rsidRPr="000A1F5D" w:rsidRDefault="000A1F5D" w:rsidP="000A1F5D">
      <w:pPr>
        <w:numPr>
          <w:ilvl w:val="0"/>
          <w:numId w:val="247"/>
        </w:numPr>
      </w:pPr>
      <w:r w:rsidRPr="000A1F5D">
        <w:t>Potential successors (internal and external)</w:t>
      </w:r>
    </w:p>
    <w:p w:rsidR="000A1F5D" w:rsidRPr="000A1F5D" w:rsidRDefault="000A1F5D" w:rsidP="000A1F5D">
      <w:pPr>
        <w:numPr>
          <w:ilvl w:val="0"/>
          <w:numId w:val="247"/>
        </w:numPr>
      </w:pPr>
      <w:r w:rsidRPr="000A1F5D">
        <w:t>Transition process</w:t>
      </w:r>
    </w:p>
    <w:p w:rsidR="000A1F5D" w:rsidRPr="000A1F5D" w:rsidRDefault="000A1F5D" w:rsidP="000A1F5D">
      <w:pPr>
        <w:numPr>
          <w:ilvl w:val="0"/>
          <w:numId w:val="247"/>
        </w:numPr>
      </w:pPr>
      <w:r w:rsidRPr="000A1F5D">
        <w:t>Timeline and milestones</w:t>
      </w:r>
    </w:p>
    <w:p w:rsidR="000A1F5D" w:rsidRPr="000A1F5D" w:rsidRDefault="00814EBA" w:rsidP="000A1F5D">
      <w:r>
        <w:rPr>
          <w:noProof/>
        </w:rPr>
      </w:r>
      <w:r>
        <w:pict w14:anchorId="2AFD8975">
          <v:rect id="Rectangle 1371" o:spid="_x0000_s22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Emergency Succession</w:t>
      </w:r>
    </w:p>
    <w:p w:rsidR="000A1F5D" w:rsidRPr="000A1F5D" w:rsidRDefault="000A1F5D" w:rsidP="000A1F5D">
      <w:r w:rsidRPr="000A1F5D">
        <w:rPr>
          <w:b/>
          <w:bCs/>
        </w:rPr>
        <w:t>If the Founder is unable to fulfill responsibilities:</w:t>
      </w:r>
    </w:p>
    <w:p w:rsidR="000A1F5D" w:rsidRPr="000A1F5D" w:rsidRDefault="000A1F5D" w:rsidP="000A1F5D">
      <w:r w:rsidRPr="000A1F5D">
        <w:rPr>
          <w:b/>
          <w:bCs/>
        </w:rPr>
        <w:t>What This Means in Practice:</w:t>
      </w:r>
    </w:p>
    <w:p w:rsidR="000A1F5D" w:rsidRPr="000A1F5D" w:rsidRDefault="000A1F5D" w:rsidP="000A1F5D">
      <w:pPr>
        <w:numPr>
          <w:ilvl w:val="0"/>
          <w:numId w:val="248"/>
        </w:numPr>
      </w:pPr>
      <w:r w:rsidRPr="000A1F5D">
        <w:t>The Council may appoint an interim seat holder</w:t>
      </w:r>
    </w:p>
    <w:p w:rsidR="000A1F5D" w:rsidRPr="000A1F5D" w:rsidRDefault="000A1F5D" w:rsidP="000A1F5D">
      <w:pPr>
        <w:numPr>
          <w:ilvl w:val="0"/>
          <w:numId w:val="248"/>
        </w:numPr>
      </w:pPr>
      <w:r w:rsidRPr="000A1F5D">
        <w:t>The interim seat holder serves until permanent appointment</w:t>
      </w:r>
    </w:p>
    <w:p w:rsidR="000A1F5D" w:rsidRPr="000A1F5D" w:rsidRDefault="000A1F5D" w:rsidP="000A1F5D">
      <w:pPr>
        <w:numPr>
          <w:ilvl w:val="0"/>
          <w:numId w:val="248"/>
        </w:numPr>
      </w:pPr>
      <w:r w:rsidRPr="000A1F5D">
        <w:t>The interim seat holder is subject to same qualifications</w:t>
      </w:r>
    </w:p>
    <w:p w:rsidR="000A1F5D" w:rsidRPr="000A1F5D" w:rsidRDefault="000A1F5D" w:rsidP="000A1F5D">
      <w:pPr>
        <w:numPr>
          <w:ilvl w:val="0"/>
          <w:numId w:val="248"/>
        </w:numPr>
      </w:pPr>
      <w:r w:rsidRPr="000A1F5D">
        <w:t>The emergency process is defined in advance</w:t>
      </w:r>
    </w:p>
    <w:p w:rsidR="000A1F5D" w:rsidRPr="000A1F5D" w:rsidRDefault="000A1F5D" w:rsidP="000A1F5D">
      <w:r w:rsidRPr="000A1F5D">
        <w:rPr>
          <w:b/>
          <w:bCs/>
        </w:rPr>
        <w:t>Trigger:</w:t>
      </w:r>
    </w:p>
    <w:p w:rsidR="000A1F5D" w:rsidRPr="000A1F5D" w:rsidRDefault="000A1F5D" w:rsidP="000A1F5D">
      <w:pPr>
        <w:numPr>
          <w:ilvl w:val="0"/>
          <w:numId w:val="249"/>
        </w:numPr>
      </w:pPr>
      <w:r w:rsidRPr="000A1F5D">
        <w:t>Incapacitation</w:t>
      </w:r>
    </w:p>
    <w:p w:rsidR="000A1F5D" w:rsidRPr="000A1F5D" w:rsidRDefault="000A1F5D" w:rsidP="000A1F5D">
      <w:pPr>
        <w:numPr>
          <w:ilvl w:val="0"/>
          <w:numId w:val="249"/>
        </w:numPr>
      </w:pPr>
      <w:r w:rsidRPr="000A1F5D">
        <w:t>Inability to fulfill responsibilities</w:t>
      </w:r>
    </w:p>
    <w:p w:rsidR="000A1F5D" w:rsidRPr="000A1F5D" w:rsidRDefault="000A1F5D" w:rsidP="000A1F5D">
      <w:pPr>
        <w:numPr>
          <w:ilvl w:val="0"/>
          <w:numId w:val="249"/>
        </w:numPr>
      </w:pPr>
      <w:r w:rsidRPr="000A1F5D">
        <w:t>Extended absence</w:t>
      </w:r>
    </w:p>
    <w:p w:rsidR="000A1F5D" w:rsidRPr="000A1F5D" w:rsidRDefault="000A1F5D" w:rsidP="000A1F5D">
      <w:pPr>
        <w:numPr>
          <w:ilvl w:val="0"/>
          <w:numId w:val="249"/>
        </w:numPr>
      </w:pPr>
      <w:r w:rsidRPr="000A1F5D">
        <w:t>Confirmed by Council</w:t>
      </w:r>
    </w:p>
    <w:p w:rsidR="000A1F5D" w:rsidRPr="000A1F5D" w:rsidRDefault="00814EBA" w:rsidP="000A1F5D">
      <w:r>
        <w:rPr>
          <w:noProof/>
        </w:rPr>
      </w:r>
      <w:r>
        <w:pict w14:anchorId="0DF71D4D">
          <v:rect id="Rectangle 1369" o:spid="_x0000_s22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Founder's Role After Departure</w:t>
      </w:r>
    </w:p>
    <w:p w:rsidR="000A1F5D" w:rsidRPr="000A1F5D" w:rsidRDefault="000A1F5D" w:rsidP="000A1F5D">
      <w:r w:rsidRPr="000A1F5D">
        <w:rPr>
          <w:b/>
          <w:bCs/>
        </w:rPr>
        <w:t>After departure, the Founder may serve in an advisory capacity.</w:t>
      </w:r>
    </w:p>
    <w:p w:rsidR="000A1F5D" w:rsidRPr="000A1F5D" w:rsidRDefault="000A1F5D" w:rsidP="000A1F5D">
      <w:r w:rsidRPr="000A1F5D">
        <w:rPr>
          <w:b/>
          <w:bCs/>
        </w:rPr>
        <w:t>What This Means in Practice:</w:t>
      </w:r>
    </w:p>
    <w:p w:rsidR="000A1F5D" w:rsidRPr="000A1F5D" w:rsidRDefault="000A1F5D" w:rsidP="000A1F5D">
      <w:pPr>
        <w:numPr>
          <w:ilvl w:val="0"/>
          <w:numId w:val="250"/>
        </w:numPr>
      </w:pPr>
      <w:r w:rsidRPr="000A1F5D">
        <w:t>The Founder may provide advice</w:t>
      </w:r>
    </w:p>
    <w:p w:rsidR="000A1F5D" w:rsidRPr="000A1F5D" w:rsidRDefault="000A1F5D" w:rsidP="000A1F5D">
      <w:pPr>
        <w:numPr>
          <w:ilvl w:val="0"/>
          <w:numId w:val="250"/>
        </w:numPr>
      </w:pPr>
      <w:r w:rsidRPr="000A1F5D">
        <w:t>The Founder may attend meetings as observer</w:t>
      </w:r>
    </w:p>
    <w:p w:rsidR="000A1F5D" w:rsidRPr="000A1F5D" w:rsidRDefault="000A1F5D" w:rsidP="000A1F5D">
      <w:pPr>
        <w:numPr>
          <w:ilvl w:val="0"/>
          <w:numId w:val="250"/>
        </w:numPr>
      </w:pPr>
      <w:r w:rsidRPr="000A1F5D">
        <w:lastRenderedPageBreak/>
        <w:t>The Founder has no voting rights</w:t>
      </w:r>
    </w:p>
    <w:p w:rsidR="000A1F5D" w:rsidRPr="000A1F5D" w:rsidRDefault="000A1F5D" w:rsidP="000A1F5D">
      <w:pPr>
        <w:numPr>
          <w:ilvl w:val="0"/>
          <w:numId w:val="250"/>
        </w:numPr>
      </w:pPr>
      <w:r w:rsidRPr="000A1F5D">
        <w:t>The Founder has no governance authority</w:t>
      </w:r>
    </w:p>
    <w:p w:rsidR="000A1F5D" w:rsidRPr="000A1F5D" w:rsidRDefault="000A1F5D" w:rsidP="000A1F5D">
      <w:r w:rsidRPr="000A1F5D">
        <w:rPr>
          <w:b/>
          <w:bCs/>
        </w:rPr>
        <w:t>Example:</w:t>
      </w:r>
    </w:p>
    <w:p w:rsidR="000A1F5D" w:rsidRPr="000A1F5D" w:rsidRDefault="000A1F5D" w:rsidP="000A1F5D">
      <w:r w:rsidRPr="000A1F5D">
        <w:t>The Founder retires from the Council but continues to attend meetings as an observer, providing advice and institutional memory. The Founder has no voting rights and no governance authority. The Institution continues under the Council's direction.</w:t>
      </w:r>
    </w:p>
    <w:p w:rsidR="000A1F5D" w:rsidRPr="000A1F5D" w:rsidRDefault="000A1F5D" w:rsidP="000A1F5D">
      <w:r w:rsidRPr="000A1F5D">
        <w:rPr>
          <w:b/>
          <w:bCs/>
        </w:rPr>
        <w:t>Why This Matters:</w:t>
      </w:r>
    </w:p>
    <w:p w:rsidR="000A1F5D" w:rsidRPr="000A1F5D" w:rsidRDefault="000A1F5D" w:rsidP="000A1F5D">
      <w:pPr>
        <w:numPr>
          <w:ilvl w:val="0"/>
          <w:numId w:val="251"/>
        </w:numPr>
      </w:pPr>
      <w:r w:rsidRPr="000A1F5D">
        <w:t>Advisory capacity preserves institutional memory</w:t>
      </w:r>
    </w:p>
    <w:p w:rsidR="000A1F5D" w:rsidRPr="000A1F5D" w:rsidRDefault="000A1F5D" w:rsidP="000A1F5D">
      <w:pPr>
        <w:numPr>
          <w:ilvl w:val="0"/>
          <w:numId w:val="251"/>
        </w:numPr>
      </w:pPr>
      <w:r w:rsidRPr="000A1F5D">
        <w:t>Advisory capacity maintains continuity</w:t>
      </w:r>
    </w:p>
    <w:p w:rsidR="000A1F5D" w:rsidRPr="000A1F5D" w:rsidRDefault="000A1F5D" w:rsidP="000A1F5D">
      <w:pPr>
        <w:numPr>
          <w:ilvl w:val="0"/>
          <w:numId w:val="251"/>
        </w:numPr>
      </w:pPr>
      <w:r w:rsidRPr="000A1F5D">
        <w:t>Advisory capacity does not undermine governance</w:t>
      </w:r>
    </w:p>
    <w:p w:rsidR="000A1F5D" w:rsidRPr="000A1F5D" w:rsidRDefault="00814EBA" w:rsidP="000A1F5D">
      <w:r>
        <w:rPr>
          <w:noProof/>
        </w:rPr>
      </w:r>
      <w:r>
        <w:pict w14:anchorId="0A77B38E">
          <v:rect id="Rectangle 1367" o:spid="_x0000_s219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Institutional Memory</w:t>
      </w:r>
    </w:p>
    <w:p w:rsidR="000A1F5D" w:rsidRPr="000A1F5D" w:rsidRDefault="000A1F5D" w:rsidP="000A1F5D">
      <w:r w:rsidRPr="000A1F5D">
        <w:rPr>
          <w:b/>
          <w:bCs/>
        </w:rPr>
        <w:t>The Institution shall preserve institutional memory.</w:t>
      </w:r>
    </w:p>
    <w:p w:rsidR="000A1F5D" w:rsidRPr="000A1F5D" w:rsidRDefault="000A1F5D" w:rsidP="000A1F5D">
      <w:r w:rsidRPr="000A1F5D">
        <w:rPr>
          <w:b/>
          <w:bCs/>
        </w:rPr>
        <w:t>What This Means in Practice:</w:t>
      </w:r>
    </w:p>
    <w:p w:rsidR="000A1F5D" w:rsidRPr="000A1F5D" w:rsidRDefault="000A1F5D" w:rsidP="000A1F5D">
      <w:pPr>
        <w:numPr>
          <w:ilvl w:val="0"/>
          <w:numId w:val="252"/>
        </w:numPr>
      </w:pPr>
      <w:r w:rsidRPr="000A1F5D">
        <w:t>Decisions are documented with rationale</w:t>
      </w:r>
    </w:p>
    <w:p w:rsidR="000A1F5D" w:rsidRPr="000A1F5D" w:rsidRDefault="000A1F5D" w:rsidP="000A1F5D">
      <w:pPr>
        <w:numPr>
          <w:ilvl w:val="0"/>
          <w:numId w:val="252"/>
        </w:numPr>
      </w:pPr>
      <w:r w:rsidRPr="000A1F5D">
        <w:t>Context is preserved for future Councils</w:t>
      </w:r>
    </w:p>
    <w:p w:rsidR="000A1F5D" w:rsidRPr="000A1F5D" w:rsidRDefault="000A1F5D" w:rsidP="000A1F5D">
      <w:pPr>
        <w:numPr>
          <w:ilvl w:val="0"/>
          <w:numId w:val="252"/>
        </w:numPr>
      </w:pPr>
      <w:r w:rsidRPr="000A1F5D">
        <w:t>Lessons learned are captured</w:t>
      </w:r>
    </w:p>
    <w:p w:rsidR="000A1F5D" w:rsidRPr="000A1F5D" w:rsidRDefault="000A1F5D" w:rsidP="000A1F5D">
      <w:pPr>
        <w:numPr>
          <w:ilvl w:val="0"/>
          <w:numId w:val="252"/>
        </w:numPr>
      </w:pPr>
      <w:r w:rsidRPr="000A1F5D">
        <w:t>Knowledge is transferred during transitions</w:t>
      </w:r>
    </w:p>
    <w:p w:rsidR="000A1F5D" w:rsidRPr="000A1F5D" w:rsidRDefault="000A1F5D" w:rsidP="000A1F5D">
      <w:r w:rsidRPr="000A1F5D">
        <w:rPr>
          <w:b/>
          <w:bCs/>
        </w:rPr>
        <w:t>Mechanisms:</w:t>
      </w:r>
    </w:p>
    <w:p w:rsidR="000A1F5D" w:rsidRPr="000A1F5D" w:rsidRDefault="000A1F5D" w:rsidP="000A1F5D">
      <w:pPr>
        <w:numPr>
          <w:ilvl w:val="0"/>
          <w:numId w:val="253"/>
        </w:numPr>
      </w:pPr>
      <w:r w:rsidRPr="000A1F5D">
        <w:t>Decision documentation</w:t>
      </w:r>
    </w:p>
    <w:p w:rsidR="000A1F5D" w:rsidRPr="000A1F5D" w:rsidRDefault="000A1F5D" w:rsidP="000A1F5D">
      <w:pPr>
        <w:numPr>
          <w:ilvl w:val="0"/>
          <w:numId w:val="253"/>
        </w:numPr>
      </w:pPr>
      <w:r w:rsidRPr="000A1F5D">
        <w:t>Meeting minutes</w:t>
      </w:r>
    </w:p>
    <w:p w:rsidR="000A1F5D" w:rsidRPr="000A1F5D" w:rsidRDefault="000A1F5D" w:rsidP="000A1F5D">
      <w:pPr>
        <w:numPr>
          <w:ilvl w:val="0"/>
          <w:numId w:val="253"/>
        </w:numPr>
      </w:pPr>
      <w:r w:rsidRPr="000A1F5D">
        <w:t>Annual reports</w:t>
      </w:r>
    </w:p>
    <w:p w:rsidR="000A1F5D" w:rsidRPr="000A1F5D" w:rsidRDefault="000A1F5D" w:rsidP="000A1F5D">
      <w:pPr>
        <w:numPr>
          <w:ilvl w:val="0"/>
          <w:numId w:val="253"/>
        </w:numPr>
      </w:pPr>
      <w:r w:rsidRPr="000A1F5D">
        <w:t>Five-year reviews</w:t>
      </w:r>
    </w:p>
    <w:p w:rsidR="000A1F5D" w:rsidRPr="000A1F5D" w:rsidRDefault="000A1F5D" w:rsidP="000A1F5D">
      <w:pPr>
        <w:numPr>
          <w:ilvl w:val="0"/>
          <w:numId w:val="253"/>
        </w:numPr>
      </w:pPr>
      <w:r w:rsidRPr="000A1F5D">
        <w:t>Knowledge transfer processes</w:t>
      </w:r>
    </w:p>
    <w:p w:rsidR="000A1F5D" w:rsidRPr="000A1F5D" w:rsidRDefault="000A1F5D" w:rsidP="000A1F5D">
      <w:r w:rsidRPr="000A1F5D">
        <w:rPr>
          <w:b/>
          <w:bCs/>
        </w:rPr>
        <w:t>Example:</w:t>
      </w:r>
    </w:p>
    <w:p w:rsidR="000A1F5D" w:rsidRPr="000A1F5D" w:rsidRDefault="000A1F5D" w:rsidP="000A1F5D">
      <w:r w:rsidRPr="000A1F5D">
        <w:t>A Council decision made in 2026 is documented with full rationale, data, and context. A Council member in 2036 can understand why the decision was made, what alternatives were considered, and what lessons were learned. Institutional memory is preserved.</w:t>
      </w:r>
    </w:p>
    <w:p w:rsidR="000A1F5D" w:rsidRPr="000A1F5D" w:rsidRDefault="000A1F5D" w:rsidP="000A1F5D">
      <w:r w:rsidRPr="000A1F5D">
        <w:rPr>
          <w:b/>
          <w:bCs/>
        </w:rPr>
        <w:t>Why This Matters:</w:t>
      </w:r>
    </w:p>
    <w:p w:rsidR="000A1F5D" w:rsidRPr="000A1F5D" w:rsidRDefault="000A1F5D" w:rsidP="000A1F5D">
      <w:pPr>
        <w:numPr>
          <w:ilvl w:val="0"/>
          <w:numId w:val="254"/>
        </w:numPr>
      </w:pPr>
      <w:r w:rsidRPr="000A1F5D">
        <w:t>Without institutional memory, past decisions are repeated</w:t>
      </w:r>
    </w:p>
    <w:p w:rsidR="000A1F5D" w:rsidRPr="000A1F5D" w:rsidRDefault="000A1F5D" w:rsidP="000A1F5D">
      <w:pPr>
        <w:numPr>
          <w:ilvl w:val="0"/>
          <w:numId w:val="254"/>
        </w:numPr>
      </w:pPr>
      <w:r w:rsidRPr="000A1F5D">
        <w:t>Without institutional memory, lessons are lost</w:t>
      </w:r>
    </w:p>
    <w:p w:rsidR="000A1F5D" w:rsidRPr="000A1F5D" w:rsidRDefault="000A1F5D" w:rsidP="000A1F5D">
      <w:pPr>
        <w:numPr>
          <w:ilvl w:val="0"/>
          <w:numId w:val="254"/>
        </w:numPr>
      </w:pPr>
      <w:r w:rsidRPr="000A1F5D">
        <w:t>Without institutional memory, the Institution repeats mistakes</w:t>
      </w:r>
    </w:p>
    <w:p w:rsidR="000A1F5D" w:rsidRPr="000A1F5D" w:rsidRDefault="00814EBA" w:rsidP="000A1F5D">
      <w:r>
        <w:rPr>
          <w:noProof/>
        </w:rPr>
      </w:r>
      <w:r>
        <w:pict w14:anchorId="76620D42">
          <v:rect id="Rectangle 1365" o:spid="_x0000_s219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Governance Transition</w:t>
      </w:r>
    </w:p>
    <w:p w:rsidR="000A1F5D" w:rsidRPr="000A1F5D" w:rsidRDefault="000A1F5D" w:rsidP="000A1F5D">
      <w:r w:rsidRPr="000A1F5D">
        <w:rPr>
          <w:b/>
          <w:bCs/>
        </w:rPr>
        <w:t>Transitions are managed to ensure continuity.</w:t>
      </w:r>
    </w:p>
    <w:p w:rsidR="000A1F5D" w:rsidRPr="000A1F5D" w:rsidRDefault="000A1F5D" w:rsidP="000A1F5D">
      <w:r w:rsidRPr="000A1F5D">
        <w:rPr>
          <w:b/>
          <w:bCs/>
        </w:rPr>
        <w:t>What This Means in Practice:</w:t>
      </w:r>
    </w:p>
    <w:p w:rsidR="000A1F5D" w:rsidRPr="000A1F5D" w:rsidRDefault="000A1F5D" w:rsidP="000A1F5D">
      <w:pPr>
        <w:numPr>
          <w:ilvl w:val="0"/>
          <w:numId w:val="255"/>
        </w:numPr>
      </w:pPr>
      <w:r w:rsidRPr="000A1F5D">
        <w:t>Transition periods are defined</w:t>
      </w:r>
    </w:p>
    <w:p w:rsidR="000A1F5D" w:rsidRPr="000A1F5D" w:rsidRDefault="000A1F5D" w:rsidP="000A1F5D">
      <w:pPr>
        <w:numPr>
          <w:ilvl w:val="0"/>
          <w:numId w:val="255"/>
        </w:numPr>
      </w:pPr>
      <w:r w:rsidRPr="000A1F5D">
        <w:t>Knowledge transfer occurs before departure</w:t>
      </w:r>
    </w:p>
    <w:p w:rsidR="000A1F5D" w:rsidRPr="000A1F5D" w:rsidRDefault="000A1F5D" w:rsidP="000A1F5D">
      <w:pPr>
        <w:numPr>
          <w:ilvl w:val="0"/>
          <w:numId w:val="255"/>
        </w:numPr>
      </w:pPr>
      <w:r w:rsidRPr="000A1F5D">
        <w:t>New members are onboarded properly</w:t>
      </w:r>
    </w:p>
    <w:p w:rsidR="000A1F5D" w:rsidRPr="000A1F5D" w:rsidRDefault="000A1F5D" w:rsidP="000A1F5D">
      <w:pPr>
        <w:numPr>
          <w:ilvl w:val="0"/>
          <w:numId w:val="255"/>
        </w:numPr>
      </w:pPr>
      <w:r w:rsidRPr="000A1F5D">
        <w:t>Continuity is maintained</w:t>
      </w:r>
    </w:p>
    <w:p w:rsidR="000A1F5D" w:rsidRPr="000A1F5D" w:rsidRDefault="000A1F5D" w:rsidP="000A1F5D">
      <w:r w:rsidRPr="000A1F5D">
        <w:rPr>
          <w:b/>
          <w:bCs/>
        </w:rPr>
        <w:t>Transition Components:</w:t>
      </w:r>
    </w:p>
    <w:p w:rsidR="000A1F5D" w:rsidRPr="000A1F5D" w:rsidRDefault="000A1F5D" w:rsidP="000A1F5D">
      <w:pPr>
        <w:numPr>
          <w:ilvl w:val="0"/>
          <w:numId w:val="256"/>
        </w:numPr>
      </w:pPr>
      <w:r w:rsidRPr="000A1F5D">
        <w:t>Onboarding for new members</w:t>
      </w:r>
    </w:p>
    <w:p w:rsidR="000A1F5D" w:rsidRPr="000A1F5D" w:rsidRDefault="000A1F5D" w:rsidP="000A1F5D">
      <w:pPr>
        <w:numPr>
          <w:ilvl w:val="0"/>
          <w:numId w:val="256"/>
        </w:numPr>
      </w:pPr>
      <w:r w:rsidRPr="000A1F5D">
        <w:t>Knowledge transfer</w:t>
      </w:r>
    </w:p>
    <w:p w:rsidR="000A1F5D" w:rsidRPr="000A1F5D" w:rsidRDefault="000A1F5D" w:rsidP="000A1F5D">
      <w:pPr>
        <w:numPr>
          <w:ilvl w:val="0"/>
          <w:numId w:val="256"/>
        </w:numPr>
      </w:pPr>
      <w:r w:rsidRPr="000A1F5D">
        <w:t>Mentoring</w:t>
      </w:r>
    </w:p>
    <w:p w:rsidR="000A1F5D" w:rsidRPr="000A1F5D" w:rsidRDefault="000A1F5D" w:rsidP="000A1F5D">
      <w:pPr>
        <w:numPr>
          <w:ilvl w:val="0"/>
          <w:numId w:val="256"/>
        </w:numPr>
      </w:pPr>
      <w:r w:rsidRPr="000A1F5D">
        <w:t>Documentation</w:t>
      </w:r>
    </w:p>
    <w:p w:rsidR="000A1F5D" w:rsidRPr="000A1F5D" w:rsidRDefault="000A1F5D" w:rsidP="000A1F5D">
      <w:pPr>
        <w:numPr>
          <w:ilvl w:val="0"/>
          <w:numId w:val="256"/>
        </w:numPr>
      </w:pPr>
      <w:r w:rsidRPr="000A1F5D">
        <w:t>Shadowing</w:t>
      </w:r>
    </w:p>
    <w:p w:rsidR="000A1F5D" w:rsidRPr="000A1F5D" w:rsidRDefault="00814EBA" w:rsidP="000A1F5D">
      <w:r>
        <w:rPr>
          <w:noProof/>
        </w:rPr>
      </w:r>
      <w:r>
        <w:pict w14:anchorId="7A08286D">
          <v:rect id="Rectangle 1363" o:spid="_x0000_s219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outlives the Founder. The Founder's seat is:</w:t>
      </w:r>
    </w:p>
    <w:p w:rsidR="000A1F5D" w:rsidRPr="000A1F5D" w:rsidRDefault="000A1F5D" w:rsidP="000A1F5D">
      <w:pPr>
        <w:numPr>
          <w:ilvl w:val="0"/>
          <w:numId w:val="257"/>
        </w:numPr>
      </w:pPr>
      <w:r w:rsidRPr="000A1F5D">
        <w:t>Non-hereditary</w:t>
      </w:r>
    </w:p>
    <w:p w:rsidR="000A1F5D" w:rsidRPr="000A1F5D" w:rsidRDefault="000A1F5D" w:rsidP="000A1F5D">
      <w:pPr>
        <w:numPr>
          <w:ilvl w:val="0"/>
          <w:numId w:val="257"/>
        </w:numPr>
      </w:pPr>
      <w:r w:rsidRPr="000A1F5D">
        <w:t>Non-proprietary</w:t>
      </w:r>
    </w:p>
    <w:p w:rsidR="000A1F5D" w:rsidRPr="000A1F5D" w:rsidRDefault="000A1F5D" w:rsidP="000A1F5D">
      <w:pPr>
        <w:numPr>
          <w:ilvl w:val="0"/>
          <w:numId w:val="257"/>
        </w:numPr>
      </w:pPr>
      <w:r w:rsidRPr="000A1F5D">
        <w:t>Subject to annual confirmation</w:t>
      </w:r>
    </w:p>
    <w:p w:rsidR="000A1F5D" w:rsidRPr="000A1F5D" w:rsidRDefault="000A1F5D" w:rsidP="000A1F5D">
      <w:pPr>
        <w:numPr>
          <w:ilvl w:val="0"/>
          <w:numId w:val="257"/>
        </w:numPr>
      </w:pPr>
      <w:r w:rsidRPr="000A1F5D">
        <w:lastRenderedPageBreak/>
        <w:t>Filled through standard appointment upon departure</w:t>
      </w:r>
    </w:p>
    <w:p w:rsidR="000A1F5D" w:rsidRPr="000A1F5D" w:rsidRDefault="000A1F5D" w:rsidP="000A1F5D">
      <w:r w:rsidRPr="000A1F5D">
        <w:rPr>
          <w:b/>
          <w:bCs/>
        </w:rPr>
        <w:t>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rsidR="000A1F5D" w:rsidRPr="000A1F5D" w:rsidRDefault="00814EBA" w:rsidP="000A1F5D">
      <w:r>
        <w:rPr>
          <w:noProof/>
        </w:rPr>
      </w:r>
      <w:r>
        <w:pict w14:anchorId="17A7697C">
          <v:rect id="Rectangle 1361" o:spid="_x0000_s219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IX — FOUNDER SUCCESSION]</w:t>
      </w:r>
    </w:p>
    <w:p w:rsidR="000A1F5D" w:rsidRPr="000A1F5D" w:rsidRDefault="000A1F5D" w:rsidP="000A1F5D">
      <w:pPr>
        <w:rPr>
          <w:b/>
          <w:bCs/>
        </w:rPr>
      </w:pPr>
      <w:r w:rsidRPr="000A1F5D">
        <w:rPr>
          <w:b/>
          <w:bCs/>
        </w:rPr>
        <w:t>Article X: Emergency Governance</w:t>
      </w:r>
    </w:p>
    <w:p w:rsidR="000A1F5D" w:rsidRPr="000A1F5D" w:rsidRDefault="00814EBA" w:rsidP="000A1F5D">
      <w:r>
        <w:rPr>
          <w:noProof/>
        </w:rPr>
      </w:r>
      <w:r>
        <w:pict w14:anchorId="44743934">
          <v:rect id="Rectangle 1359" o:spid="_x0000_s219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Purpose</w:t>
      </w:r>
    </w:p>
    <w:p w:rsidR="000A1F5D" w:rsidRPr="000A1F5D" w:rsidRDefault="000A1F5D" w:rsidP="000A1F5D">
      <w:r w:rsidRPr="000A1F5D">
        <w:t>Emergency Governance provides the Institution with a defined path through governance failure, ensuring continuity, solvency, and redemption capacity even when ordinary governance is unavailable.</w:t>
      </w:r>
    </w:p>
    <w:p w:rsidR="000A1F5D" w:rsidRPr="000A1F5D" w:rsidRDefault="000A1F5D" w:rsidP="000A1F5D">
      <w:r w:rsidRPr="000A1F5D">
        <w:rPr>
          <w:b/>
          <w:bCs/>
        </w:rPr>
        <w:t>What This Means in Practice:</w:t>
      </w:r>
    </w:p>
    <w:p w:rsidR="000A1F5D" w:rsidRPr="000A1F5D" w:rsidRDefault="000A1F5D" w:rsidP="000A1F5D">
      <w:pPr>
        <w:numPr>
          <w:ilvl w:val="0"/>
          <w:numId w:val="258"/>
        </w:numPr>
      </w:pPr>
      <w:r w:rsidRPr="000A1F5D">
        <w:t>The Institution cannot be permanently paralyzed by governance failure</w:t>
      </w:r>
    </w:p>
    <w:p w:rsidR="000A1F5D" w:rsidRPr="000A1F5D" w:rsidRDefault="000A1F5D" w:rsidP="000A1F5D">
      <w:pPr>
        <w:numPr>
          <w:ilvl w:val="0"/>
          <w:numId w:val="258"/>
        </w:numPr>
      </w:pPr>
      <w:r w:rsidRPr="000A1F5D">
        <w:t>The Institution has a defined emergency response</w:t>
      </w:r>
    </w:p>
    <w:p w:rsidR="000A1F5D" w:rsidRPr="000A1F5D" w:rsidRDefault="000A1F5D" w:rsidP="000A1F5D">
      <w:pPr>
        <w:numPr>
          <w:ilvl w:val="0"/>
          <w:numId w:val="258"/>
        </w:numPr>
      </w:pPr>
      <w:r w:rsidRPr="000A1F5D">
        <w:t>The Emergency Custodian is a temporary, limited role</w:t>
      </w:r>
    </w:p>
    <w:p w:rsidR="000A1F5D" w:rsidRPr="000A1F5D" w:rsidRDefault="000A1F5D" w:rsidP="000A1F5D">
      <w:pPr>
        <w:numPr>
          <w:ilvl w:val="0"/>
          <w:numId w:val="258"/>
        </w:numPr>
      </w:pPr>
      <w:r w:rsidRPr="000A1F5D">
        <w:t>Emergency Governance preserves constitutional integrity</w:t>
      </w:r>
    </w:p>
    <w:p w:rsidR="000A1F5D" w:rsidRPr="000A1F5D" w:rsidRDefault="000A1F5D" w:rsidP="000A1F5D">
      <w:r w:rsidRPr="000A1F5D">
        <w:rPr>
          <w:b/>
          <w:bCs/>
        </w:rPr>
        <w:t>Example:</w:t>
      </w:r>
    </w:p>
    <w:p w:rsidR="000A1F5D" w:rsidRPr="000A1F5D" w:rsidRDefault="000A1F5D" w:rsidP="000A1F5D">
      <w:r w:rsidRPr="000A1F5D">
        <w:t>A catastrophic event prevents the Council from meeting for 90 days. The Emergency Custodian is activated, maintains reserve custody, honors redemption requests, pauses minting, and convenes a new Council within 60 days. The Institution survives the governance gap.</w:t>
      </w:r>
    </w:p>
    <w:p w:rsidR="000A1F5D" w:rsidRPr="000A1F5D" w:rsidRDefault="000A1F5D" w:rsidP="000A1F5D">
      <w:r w:rsidRPr="000A1F5D">
        <w:rPr>
          <w:b/>
          <w:bCs/>
        </w:rPr>
        <w:t>Why This Matters:</w:t>
      </w:r>
    </w:p>
    <w:p w:rsidR="000A1F5D" w:rsidRPr="000A1F5D" w:rsidRDefault="000A1F5D" w:rsidP="000A1F5D">
      <w:pPr>
        <w:numPr>
          <w:ilvl w:val="0"/>
          <w:numId w:val="259"/>
        </w:numPr>
      </w:pPr>
      <w:r w:rsidRPr="000A1F5D">
        <w:t>Without Emergency Governance, the Institution would be paralyzed by governance failure</w:t>
      </w:r>
    </w:p>
    <w:p w:rsidR="000A1F5D" w:rsidRPr="000A1F5D" w:rsidRDefault="000A1F5D" w:rsidP="000A1F5D">
      <w:pPr>
        <w:numPr>
          <w:ilvl w:val="0"/>
          <w:numId w:val="259"/>
        </w:numPr>
      </w:pPr>
      <w:r w:rsidRPr="000A1F5D">
        <w:t>Without Emergency Governance, participants would have no recourse</w:t>
      </w:r>
    </w:p>
    <w:p w:rsidR="000A1F5D" w:rsidRPr="000A1F5D" w:rsidRDefault="000A1F5D" w:rsidP="000A1F5D">
      <w:pPr>
        <w:numPr>
          <w:ilvl w:val="0"/>
          <w:numId w:val="259"/>
        </w:numPr>
      </w:pPr>
      <w:r w:rsidRPr="000A1F5D">
        <w:t>Without Emergency Governance, the Institution would be vulnerable to exploitation</w:t>
      </w:r>
    </w:p>
    <w:p w:rsidR="000A1F5D" w:rsidRPr="000A1F5D" w:rsidRDefault="00814EBA" w:rsidP="000A1F5D">
      <w:r>
        <w:rPr>
          <w:noProof/>
        </w:rPr>
      </w:r>
      <w:r>
        <w:pict w14:anchorId="0A110226">
          <v:rect id="Rectangle 1357" o:spid="_x0000_s219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Trigger</w:t>
      </w:r>
    </w:p>
    <w:p w:rsidR="000A1F5D" w:rsidRPr="000A1F5D" w:rsidRDefault="000A1F5D" w:rsidP="000A1F5D">
      <w:r w:rsidRPr="000A1F5D">
        <w:rPr>
          <w:b/>
          <w:bCs/>
        </w:rPr>
        <w:t>If the Monetary Council fails to achieve quorum for ninety consecutive days.</w:t>
      </w:r>
    </w:p>
    <w:p w:rsidR="000A1F5D" w:rsidRPr="000A1F5D" w:rsidRDefault="000A1F5D" w:rsidP="000A1F5D">
      <w:r w:rsidRPr="000A1F5D">
        <w:rPr>
          <w:b/>
          <w:bCs/>
        </w:rPr>
        <w:t>What This Means in Practice:</w:t>
      </w:r>
    </w:p>
    <w:p w:rsidR="000A1F5D" w:rsidRPr="000A1F5D" w:rsidRDefault="000A1F5D" w:rsidP="000A1F5D">
      <w:pPr>
        <w:numPr>
          <w:ilvl w:val="0"/>
          <w:numId w:val="260"/>
        </w:numPr>
      </w:pPr>
      <w:r w:rsidRPr="000A1F5D">
        <w:t>Quorum is defined as the minimum number of members required to conduct business</w:t>
      </w:r>
    </w:p>
    <w:p w:rsidR="000A1F5D" w:rsidRPr="000A1F5D" w:rsidRDefault="000A1F5D" w:rsidP="000A1F5D">
      <w:pPr>
        <w:numPr>
          <w:ilvl w:val="0"/>
          <w:numId w:val="260"/>
        </w:numPr>
      </w:pPr>
      <w:r w:rsidRPr="000A1F5D">
        <w:t>Ninety consecutive days is a substantial period, indicating genuine governance failure</w:t>
      </w:r>
    </w:p>
    <w:p w:rsidR="000A1F5D" w:rsidRPr="000A1F5D" w:rsidRDefault="000A1F5D" w:rsidP="000A1F5D">
      <w:pPr>
        <w:numPr>
          <w:ilvl w:val="0"/>
          <w:numId w:val="260"/>
        </w:numPr>
      </w:pPr>
      <w:r w:rsidRPr="000A1F5D">
        <w:t>The trigger is objective and verifiable</w:t>
      </w:r>
    </w:p>
    <w:p w:rsidR="000A1F5D" w:rsidRPr="000A1F5D" w:rsidRDefault="000A1F5D" w:rsidP="000A1F5D">
      <w:pPr>
        <w:numPr>
          <w:ilvl w:val="0"/>
          <w:numId w:val="260"/>
        </w:numPr>
      </w:pPr>
      <w:r w:rsidRPr="000A1F5D">
        <w:t>The trigger is not subject to discretionary interpretation</w:t>
      </w:r>
    </w:p>
    <w:p w:rsidR="000A1F5D" w:rsidRPr="000A1F5D" w:rsidRDefault="000A1F5D" w:rsidP="000A1F5D">
      <w:r w:rsidRPr="000A1F5D">
        <w:rPr>
          <w:b/>
          <w:bCs/>
        </w:rPr>
        <w:t>Example:</w:t>
      </w:r>
    </w:p>
    <w:p w:rsidR="000A1F5D" w:rsidRPr="000A1F5D" w:rsidRDefault="000A1F5D" w:rsidP="000A1F5D">
      <w:r w:rsidRPr="000A1F5D">
        <w:t>A global crisis prevents 50% of Council members from participating for 90 days. The quorum threshold is not met. The emergency trigger is activated. The Emergency Custodian is appointed.</w:t>
      </w:r>
    </w:p>
    <w:p w:rsidR="000A1F5D" w:rsidRPr="000A1F5D" w:rsidRDefault="000A1F5D" w:rsidP="000A1F5D">
      <w:r w:rsidRPr="000A1F5D">
        <w:rPr>
          <w:b/>
          <w:bCs/>
        </w:rPr>
        <w:t>Why This Matters:</w:t>
      </w:r>
    </w:p>
    <w:p w:rsidR="000A1F5D" w:rsidRPr="000A1F5D" w:rsidRDefault="000A1F5D" w:rsidP="000A1F5D">
      <w:pPr>
        <w:numPr>
          <w:ilvl w:val="0"/>
          <w:numId w:val="261"/>
        </w:numPr>
      </w:pPr>
      <w:r w:rsidRPr="000A1F5D">
        <w:t>Without a defined trigger, emergency powers could be abused</w:t>
      </w:r>
    </w:p>
    <w:p w:rsidR="000A1F5D" w:rsidRPr="000A1F5D" w:rsidRDefault="000A1F5D" w:rsidP="000A1F5D">
      <w:pPr>
        <w:numPr>
          <w:ilvl w:val="0"/>
          <w:numId w:val="261"/>
        </w:numPr>
      </w:pPr>
      <w:r w:rsidRPr="000A1F5D">
        <w:t>Without a defined trigger, governance failure would be unaddressed</w:t>
      </w:r>
    </w:p>
    <w:p w:rsidR="000A1F5D" w:rsidRPr="000A1F5D" w:rsidRDefault="000A1F5D" w:rsidP="000A1F5D">
      <w:pPr>
        <w:numPr>
          <w:ilvl w:val="0"/>
          <w:numId w:val="261"/>
        </w:numPr>
      </w:pPr>
      <w:r w:rsidRPr="000A1F5D">
        <w:t>With a defined trigger, the activation is automatic and non-discretionary</w:t>
      </w:r>
    </w:p>
    <w:p w:rsidR="000A1F5D" w:rsidRPr="000A1F5D" w:rsidRDefault="000A1F5D" w:rsidP="000A1F5D">
      <w:r w:rsidRPr="000A1F5D">
        <w:rPr>
          <w:b/>
          <w:bCs/>
        </w:rPr>
        <w:t>Quorum Definition:</w:t>
      </w:r>
    </w:p>
    <w:p w:rsidR="000A1F5D" w:rsidRPr="000A1F5D" w:rsidRDefault="000A1F5D" w:rsidP="000A1F5D">
      <w:pPr>
        <w:numPr>
          <w:ilvl w:val="0"/>
          <w:numId w:val="262"/>
        </w:numPr>
      </w:pPr>
      <w:r w:rsidRPr="000A1F5D">
        <w:t>Majority of members (50%+1)</w:t>
      </w:r>
    </w:p>
    <w:p w:rsidR="000A1F5D" w:rsidRPr="000A1F5D" w:rsidRDefault="000A1F5D" w:rsidP="000A1F5D">
      <w:pPr>
        <w:numPr>
          <w:ilvl w:val="0"/>
          <w:numId w:val="262"/>
        </w:numPr>
      </w:pPr>
      <w:r w:rsidRPr="000A1F5D">
        <w:t>Cannot be suspended or waived</w:t>
      </w:r>
    </w:p>
    <w:p w:rsidR="000A1F5D" w:rsidRPr="000A1F5D" w:rsidRDefault="000A1F5D" w:rsidP="000A1F5D">
      <w:pPr>
        <w:numPr>
          <w:ilvl w:val="0"/>
          <w:numId w:val="262"/>
        </w:numPr>
      </w:pPr>
      <w:r w:rsidRPr="000A1F5D">
        <w:t>Verified by Council Secretary</w:t>
      </w:r>
    </w:p>
    <w:p w:rsidR="000A1F5D" w:rsidRPr="000A1F5D" w:rsidRDefault="000A1F5D" w:rsidP="000A1F5D">
      <w:r w:rsidRPr="000A1F5D">
        <w:rPr>
          <w:b/>
          <w:bCs/>
        </w:rPr>
        <w:t>Activation Process:</w:t>
      </w:r>
    </w:p>
    <w:p w:rsidR="000A1F5D" w:rsidRPr="000A1F5D" w:rsidRDefault="000A1F5D" w:rsidP="000A1F5D">
      <w:pPr>
        <w:numPr>
          <w:ilvl w:val="0"/>
          <w:numId w:val="263"/>
        </w:numPr>
      </w:pPr>
      <w:r w:rsidRPr="000A1F5D">
        <w:t>Day 90: Quorum failure confirmed</w:t>
      </w:r>
    </w:p>
    <w:p w:rsidR="000A1F5D" w:rsidRPr="000A1F5D" w:rsidRDefault="000A1F5D" w:rsidP="000A1F5D">
      <w:pPr>
        <w:numPr>
          <w:ilvl w:val="0"/>
          <w:numId w:val="263"/>
        </w:numPr>
      </w:pPr>
      <w:r w:rsidRPr="000A1F5D">
        <w:t>Day 90: Council Secretary notifies Independent Review Panel</w:t>
      </w:r>
    </w:p>
    <w:p w:rsidR="000A1F5D" w:rsidRPr="000A1F5D" w:rsidRDefault="000A1F5D" w:rsidP="000A1F5D">
      <w:pPr>
        <w:numPr>
          <w:ilvl w:val="0"/>
          <w:numId w:val="263"/>
        </w:numPr>
      </w:pPr>
      <w:r w:rsidRPr="000A1F5D">
        <w:t>Day 90-95: Independent Review Panel verifies quorum failure</w:t>
      </w:r>
    </w:p>
    <w:p w:rsidR="000A1F5D" w:rsidRPr="000A1F5D" w:rsidRDefault="000A1F5D" w:rsidP="000A1F5D">
      <w:pPr>
        <w:numPr>
          <w:ilvl w:val="0"/>
          <w:numId w:val="263"/>
        </w:numPr>
      </w:pPr>
      <w:r w:rsidRPr="000A1F5D">
        <w:t>Day 95-100: Emergency Custodian appointed</w:t>
      </w:r>
    </w:p>
    <w:p w:rsidR="000A1F5D" w:rsidRPr="000A1F5D" w:rsidRDefault="000A1F5D" w:rsidP="000A1F5D">
      <w:pPr>
        <w:numPr>
          <w:ilvl w:val="0"/>
          <w:numId w:val="263"/>
        </w:numPr>
      </w:pPr>
      <w:r w:rsidRPr="000A1F5D">
        <w:t>Day 100: Emergency Custodian assumes powers</w:t>
      </w:r>
    </w:p>
    <w:p w:rsidR="000A1F5D" w:rsidRPr="000A1F5D" w:rsidRDefault="00814EBA" w:rsidP="000A1F5D">
      <w:r>
        <w:rPr>
          <w:noProof/>
        </w:rPr>
      </w:r>
      <w:r>
        <w:pict w14:anchorId="474BA792">
          <v:rect id="Rectangle 1355" o:spid="_x0000_s21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Emergency Custodian</w:t>
      </w:r>
    </w:p>
    <w:p w:rsidR="000A1F5D" w:rsidRPr="000A1F5D" w:rsidRDefault="000A1F5D" w:rsidP="000A1F5D">
      <w:r w:rsidRPr="000A1F5D">
        <w:rPr>
          <w:b/>
          <w:bCs/>
        </w:rPr>
        <w:t>Limited Powers</w:t>
      </w:r>
    </w:p>
    <w:p w:rsidR="000A1F5D" w:rsidRPr="000A1F5D" w:rsidRDefault="000A1F5D" w:rsidP="000A1F5D">
      <w:r w:rsidRPr="000A1F5D">
        <w:rPr>
          <w:b/>
          <w:bCs/>
        </w:rPr>
        <w:lastRenderedPageBreak/>
        <w:t>What This Means in Practice:</w:t>
      </w:r>
    </w:p>
    <w:p w:rsidR="000A1F5D" w:rsidRPr="000A1F5D" w:rsidRDefault="000A1F5D" w:rsidP="000A1F5D">
      <w:pPr>
        <w:numPr>
          <w:ilvl w:val="0"/>
          <w:numId w:val="264"/>
        </w:numPr>
      </w:pPr>
      <w:r w:rsidRPr="000A1F5D">
        <w:t>The Emergency Custodian does not have unlimited power</w:t>
      </w:r>
    </w:p>
    <w:p w:rsidR="000A1F5D" w:rsidRPr="000A1F5D" w:rsidRDefault="000A1F5D" w:rsidP="000A1F5D">
      <w:pPr>
        <w:numPr>
          <w:ilvl w:val="0"/>
          <w:numId w:val="264"/>
        </w:numPr>
      </w:pPr>
      <w:r w:rsidRPr="000A1F5D">
        <w:t>The Emergency Custodian's role is to preserve the Institution</w:t>
      </w:r>
    </w:p>
    <w:p w:rsidR="000A1F5D" w:rsidRPr="000A1F5D" w:rsidRDefault="000A1F5D" w:rsidP="000A1F5D">
      <w:pPr>
        <w:numPr>
          <w:ilvl w:val="0"/>
          <w:numId w:val="264"/>
        </w:numPr>
      </w:pPr>
      <w:r w:rsidRPr="000A1F5D">
        <w:t>The Emergency Custodian cannot change constitutional principles</w:t>
      </w:r>
    </w:p>
    <w:p w:rsidR="000A1F5D" w:rsidRPr="000A1F5D" w:rsidRDefault="000A1F5D" w:rsidP="000A1F5D">
      <w:pPr>
        <w:numPr>
          <w:ilvl w:val="0"/>
          <w:numId w:val="264"/>
        </w:numPr>
      </w:pPr>
      <w:r w:rsidRPr="000A1F5D">
        <w:t>The Emergency Custodian is temporary</w:t>
      </w:r>
    </w:p>
    <w:p w:rsidR="000A1F5D" w:rsidRPr="000A1F5D" w:rsidRDefault="000A1F5D" w:rsidP="000A1F5D">
      <w:r w:rsidRPr="000A1F5D">
        <w:rPr>
          <w:b/>
          <w:bCs/>
        </w:rPr>
        <w:t>Example:</w:t>
      </w:r>
    </w:p>
    <w:p w:rsidR="000A1F5D" w:rsidRPr="000A1F5D" w:rsidRDefault="000A1F5D" w:rsidP="000A1F5D">
      <w:r w:rsidRPr="000A1F5D">
        <w:t>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p w:rsidR="000A1F5D" w:rsidRPr="000A1F5D" w:rsidRDefault="000A1F5D" w:rsidP="000A1F5D">
      <w:r w:rsidRPr="000A1F5D">
        <w:rPr>
          <w:b/>
          <w:bCs/>
        </w:rPr>
        <w:t>Why This Matters:</w:t>
      </w:r>
    </w:p>
    <w:p w:rsidR="000A1F5D" w:rsidRPr="000A1F5D" w:rsidRDefault="000A1F5D" w:rsidP="000A1F5D">
      <w:pPr>
        <w:numPr>
          <w:ilvl w:val="0"/>
          <w:numId w:val="265"/>
        </w:numPr>
      </w:pPr>
      <w:r w:rsidRPr="000A1F5D">
        <w:t>Without limited powers, the Emergency Custodian could abuse authority</w:t>
      </w:r>
    </w:p>
    <w:p w:rsidR="000A1F5D" w:rsidRPr="000A1F5D" w:rsidRDefault="000A1F5D" w:rsidP="000A1F5D">
      <w:pPr>
        <w:numPr>
          <w:ilvl w:val="0"/>
          <w:numId w:val="265"/>
        </w:numPr>
      </w:pPr>
      <w:r w:rsidRPr="000A1F5D">
        <w:t>Without limited powers, the Institution could be permanently changed</w:t>
      </w:r>
    </w:p>
    <w:p w:rsidR="000A1F5D" w:rsidRPr="000A1F5D" w:rsidRDefault="000A1F5D" w:rsidP="000A1F5D">
      <w:pPr>
        <w:numPr>
          <w:ilvl w:val="0"/>
          <w:numId w:val="265"/>
        </w:numPr>
      </w:pPr>
      <w:r w:rsidRPr="000A1F5D">
        <w:t>With limited powers, constitutional integrity is preserved</w:t>
      </w:r>
    </w:p>
    <w:p w:rsidR="000A1F5D" w:rsidRPr="000A1F5D" w:rsidRDefault="00814EBA" w:rsidP="000A1F5D">
      <w:r>
        <w:rPr>
          <w:noProof/>
        </w:rPr>
      </w:r>
      <w:r>
        <w:pict w14:anchorId="17A543DC">
          <v:rect id="Rectangle 1353" o:spid="_x0000_s21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Powers of the Emergency Custodian</w:t>
      </w:r>
    </w:p>
    <w:p w:rsidR="000A1F5D" w:rsidRPr="000A1F5D" w:rsidRDefault="000A1F5D" w:rsidP="000A1F5D">
      <w:r w:rsidRPr="000A1F5D">
        <w:rPr>
          <w:b/>
          <w:bCs/>
        </w:rPr>
        <w:t>1. Maintain Reserves</w:t>
      </w:r>
    </w:p>
    <w:p w:rsidR="000A1F5D" w:rsidRPr="000A1F5D" w:rsidRDefault="000A1F5D" w:rsidP="000A1F5D">
      <w:pPr>
        <w:numPr>
          <w:ilvl w:val="0"/>
          <w:numId w:val="266"/>
        </w:numPr>
      </w:pPr>
      <w:r w:rsidRPr="000A1F5D">
        <w:t>Safeguard reserve assets</w:t>
      </w:r>
    </w:p>
    <w:p w:rsidR="000A1F5D" w:rsidRPr="000A1F5D" w:rsidRDefault="000A1F5D" w:rsidP="000A1F5D">
      <w:pPr>
        <w:numPr>
          <w:ilvl w:val="0"/>
          <w:numId w:val="266"/>
        </w:numPr>
      </w:pPr>
      <w:r w:rsidRPr="000A1F5D">
        <w:t>Maintain custody arrangements</w:t>
      </w:r>
    </w:p>
    <w:p w:rsidR="000A1F5D" w:rsidRPr="000A1F5D" w:rsidRDefault="000A1F5D" w:rsidP="000A1F5D">
      <w:pPr>
        <w:numPr>
          <w:ilvl w:val="0"/>
          <w:numId w:val="266"/>
        </w:numPr>
      </w:pPr>
      <w:r w:rsidRPr="000A1F5D">
        <w:t>Ensure reserve integrity</w:t>
      </w:r>
    </w:p>
    <w:p w:rsidR="000A1F5D" w:rsidRPr="000A1F5D" w:rsidRDefault="000A1F5D" w:rsidP="000A1F5D">
      <w:r w:rsidRPr="000A1F5D">
        <w:rPr>
          <w:b/>
          <w:bCs/>
        </w:rPr>
        <w:t>2. Honor Redemptions</w:t>
      </w:r>
    </w:p>
    <w:p w:rsidR="000A1F5D" w:rsidRPr="000A1F5D" w:rsidRDefault="000A1F5D" w:rsidP="000A1F5D">
      <w:pPr>
        <w:numPr>
          <w:ilvl w:val="0"/>
          <w:numId w:val="267"/>
        </w:numPr>
      </w:pPr>
      <w:r w:rsidRPr="000A1F5D">
        <w:t>Process redemption requests</w:t>
      </w:r>
    </w:p>
    <w:p w:rsidR="000A1F5D" w:rsidRPr="000A1F5D" w:rsidRDefault="000A1F5D" w:rsidP="000A1F5D">
      <w:pPr>
        <w:numPr>
          <w:ilvl w:val="0"/>
          <w:numId w:val="267"/>
        </w:numPr>
      </w:pPr>
      <w:r w:rsidRPr="000A1F5D">
        <w:t>Calculate NAV</w:t>
      </w:r>
    </w:p>
    <w:p w:rsidR="000A1F5D" w:rsidRPr="000A1F5D" w:rsidRDefault="000A1F5D" w:rsidP="000A1F5D">
      <w:pPr>
        <w:numPr>
          <w:ilvl w:val="0"/>
          <w:numId w:val="267"/>
        </w:numPr>
      </w:pPr>
      <w:r w:rsidRPr="000A1F5D">
        <w:t>Distribute reserves</w:t>
      </w:r>
    </w:p>
    <w:p w:rsidR="000A1F5D" w:rsidRPr="000A1F5D" w:rsidRDefault="000A1F5D" w:rsidP="000A1F5D">
      <w:r w:rsidRPr="000A1F5D">
        <w:rPr>
          <w:b/>
          <w:bCs/>
        </w:rPr>
        <w:t>3. Halt Minting</w:t>
      </w:r>
    </w:p>
    <w:p w:rsidR="000A1F5D" w:rsidRPr="000A1F5D" w:rsidRDefault="000A1F5D" w:rsidP="000A1F5D">
      <w:pPr>
        <w:numPr>
          <w:ilvl w:val="0"/>
          <w:numId w:val="268"/>
        </w:numPr>
      </w:pPr>
      <w:r w:rsidRPr="000A1F5D">
        <w:t>Pause new minting</w:t>
      </w:r>
    </w:p>
    <w:p w:rsidR="000A1F5D" w:rsidRPr="000A1F5D" w:rsidRDefault="000A1F5D" w:rsidP="000A1F5D">
      <w:pPr>
        <w:numPr>
          <w:ilvl w:val="0"/>
          <w:numId w:val="268"/>
        </w:numPr>
      </w:pPr>
      <w:r w:rsidRPr="000A1F5D">
        <w:t>Prevent reserve depletion</w:t>
      </w:r>
    </w:p>
    <w:p w:rsidR="000A1F5D" w:rsidRPr="000A1F5D" w:rsidRDefault="000A1F5D" w:rsidP="000A1F5D">
      <w:r w:rsidRPr="000A1F5D">
        <w:rPr>
          <w:b/>
          <w:bCs/>
        </w:rPr>
        <w:t>4. Convene a New Council</w:t>
      </w:r>
    </w:p>
    <w:p w:rsidR="000A1F5D" w:rsidRPr="000A1F5D" w:rsidRDefault="000A1F5D" w:rsidP="000A1F5D">
      <w:pPr>
        <w:numPr>
          <w:ilvl w:val="0"/>
          <w:numId w:val="269"/>
        </w:numPr>
      </w:pPr>
      <w:r w:rsidRPr="000A1F5D">
        <w:t>Identify and vet candidates</w:t>
      </w:r>
    </w:p>
    <w:p w:rsidR="000A1F5D" w:rsidRPr="000A1F5D" w:rsidRDefault="000A1F5D" w:rsidP="000A1F5D">
      <w:pPr>
        <w:numPr>
          <w:ilvl w:val="0"/>
          <w:numId w:val="269"/>
        </w:numPr>
      </w:pPr>
      <w:r w:rsidRPr="000A1F5D">
        <w:t>Conduct appointment process</w:t>
      </w:r>
    </w:p>
    <w:p w:rsidR="000A1F5D" w:rsidRPr="000A1F5D" w:rsidRDefault="000A1F5D" w:rsidP="000A1F5D">
      <w:pPr>
        <w:numPr>
          <w:ilvl w:val="0"/>
          <w:numId w:val="269"/>
        </w:numPr>
      </w:pPr>
      <w:r w:rsidRPr="000A1F5D">
        <w:t>Restore normal governance</w:t>
      </w:r>
    </w:p>
    <w:p w:rsidR="000A1F5D" w:rsidRPr="000A1F5D" w:rsidRDefault="00814EBA" w:rsidP="000A1F5D">
      <w:r>
        <w:rPr>
          <w:noProof/>
        </w:rPr>
      </w:r>
      <w:r>
        <w:pict w14:anchorId="177CC168">
          <v:rect id="Rectangle 1351" o:spid="_x0000_s21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Limitations on the Emergency Custodian</w:t>
      </w:r>
    </w:p>
    <w:p w:rsidR="000A1F5D" w:rsidRPr="000A1F5D" w:rsidRDefault="000A1F5D" w:rsidP="000A1F5D">
      <w:r w:rsidRPr="000A1F5D">
        <w:rPr>
          <w:b/>
          <w:bCs/>
        </w:rPr>
        <w:t>The Emergency Custodian Shall Not:</w:t>
      </w:r>
    </w:p>
    <w:p w:rsidR="000A1F5D" w:rsidRPr="000A1F5D" w:rsidRDefault="000A1F5D" w:rsidP="000A1F5D">
      <w:pPr>
        <w:numPr>
          <w:ilvl w:val="0"/>
          <w:numId w:val="270"/>
        </w:numPr>
      </w:pPr>
      <w:r w:rsidRPr="000A1F5D">
        <w:t>Change constitutional invariants</w:t>
      </w:r>
    </w:p>
    <w:p w:rsidR="000A1F5D" w:rsidRPr="000A1F5D" w:rsidRDefault="000A1F5D" w:rsidP="000A1F5D">
      <w:pPr>
        <w:numPr>
          <w:ilvl w:val="0"/>
          <w:numId w:val="270"/>
        </w:numPr>
      </w:pPr>
      <w:r w:rsidRPr="000A1F5D">
        <w:t>Change reserve composition beyond necessary preservation</w:t>
      </w:r>
    </w:p>
    <w:p w:rsidR="000A1F5D" w:rsidRPr="000A1F5D" w:rsidRDefault="000A1F5D" w:rsidP="000A1F5D">
      <w:pPr>
        <w:numPr>
          <w:ilvl w:val="0"/>
          <w:numId w:val="270"/>
        </w:numPr>
      </w:pPr>
      <w:r w:rsidRPr="000A1F5D">
        <w:t>Change fee structure</w:t>
      </w:r>
    </w:p>
    <w:p w:rsidR="000A1F5D" w:rsidRPr="000A1F5D" w:rsidRDefault="000A1F5D" w:rsidP="000A1F5D">
      <w:pPr>
        <w:numPr>
          <w:ilvl w:val="0"/>
          <w:numId w:val="270"/>
        </w:numPr>
      </w:pPr>
      <w:r w:rsidRPr="000A1F5D">
        <w:t>Change policy</w:t>
      </w:r>
    </w:p>
    <w:p w:rsidR="000A1F5D" w:rsidRPr="000A1F5D" w:rsidRDefault="000A1F5D" w:rsidP="000A1F5D">
      <w:pPr>
        <w:numPr>
          <w:ilvl w:val="0"/>
          <w:numId w:val="270"/>
        </w:numPr>
      </w:pPr>
      <w:r w:rsidRPr="000A1F5D">
        <w:t>Engage in any discretionary monetary policy</w:t>
      </w:r>
    </w:p>
    <w:p w:rsidR="000A1F5D" w:rsidRPr="000A1F5D" w:rsidRDefault="000A1F5D" w:rsidP="000A1F5D">
      <w:pPr>
        <w:numPr>
          <w:ilvl w:val="0"/>
          <w:numId w:val="270"/>
        </w:numPr>
      </w:pPr>
      <w:r w:rsidRPr="000A1F5D">
        <w:t>Engage in speculation</w:t>
      </w:r>
    </w:p>
    <w:p w:rsidR="000A1F5D" w:rsidRPr="000A1F5D" w:rsidRDefault="000A1F5D" w:rsidP="000A1F5D">
      <w:pPr>
        <w:numPr>
          <w:ilvl w:val="0"/>
          <w:numId w:val="270"/>
        </w:numPr>
      </w:pPr>
      <w:r w:rsidRPr="000A1F5D">
        <w:t>Operate commercial services</w:t>
      </w:r>
    </w:p>
    <w:p w:rsidR="000A1F5D" w:rsidRPr="000A1F5D" w:rsidRDefault="000A1F5D" w:rsidP="000A1F5D">
      <w:pPr>
        <w:numPr>
          <w:ilvl w:val="0"/>
          <w:numId w:val="270"/>
        </w:numPr>
      </w:pPr>
      <w:r w:rsidRPr="000A1F5D">
        <w:t>Extend authority beyond defined timeframe</w:t>
      </w:r>
    </w:p>
    <w:p w:rsidR="000A1F5D" w:rsidRPr="000A1F5D" w:rsidRDefault="000A1F5D" w:rsidP="000A1F5D">
      <w:r w:rsidRPr="000A1F5D">
        <w:rPr>
          <w:b/>
          <w:bCs/>
        </w:rPr>
        <w:t>What This Means in Practice:</w:t>
      </w:r>
    </w:p>
    <w:p w:rsidR="000A1F5D" w:rsidRPr="000A1F5D" w:rsidRDefault="000A1F5D" w:rsidP="000A1F5D">
      <w:pPr>
        <w:numPr>
          <w:ilvl w:val="0"/>
          <w:numId w:val="271"/>
        </w:numPr>
      </w:pPr>
      <w:r w:rsidRPr="000A1F5D">
        <w:t>The Emergency Custodian is a caretaker, not a policy-maker</w:t>
      </w:r>
    </w:p>
    <w:p w:rsidR="000A1F5D" w:rsidRPr="000A1F5D" w:rsidRDefault="000A1F5D" w:rsidP="000A1F5D">
      <w:pPr>
        <w:numPr>
          <w:ilvl w:val="0"/>
          <w:numId w:val="271"/>
        </w:numPr>
      </w:pPr>
      <w:r w:rsidRPr="000A1F5D">
        <w:t>The Emergency Custodian's role is to preserve, not to change</w:t>
      </w:r>
    </w:p>
    <w:p w:rsidR="000A1F5D" w:rsidRPr="000A1F5D" w:rsidRDefault="000A1F5D" w:rsidP="000A1F5D">
      <w:pPr>
        <w:numPr>
          <w:ilvl w:val="0"/>
          <w:numId w:val="271"/>
        </w:numPr>
      </w:pPr>
      <w:r w:rsidRPr="000A1F5D">
        <w:t>All powers are limited to preservation of constitutional function</w:t>
      </w:r>
    </w:p>
    <w:p w:rsidR="000A1F5D" w:rsidRPr="000A1F5D" w:rsidRDefault="000A1F5D" w:rsidP="000A1F5D">
      <w:r w:rsidRPr="000A1F5D">
        <w:rPr>
          <w:b/>
          <w:bCs/>
        </w:rPr>
        <w:t>Example:</w:t>
      </w:r>
    </w:p>
    <w:p w:rsidR="000A1F5D" w:rsidRPr="000A1F5D" w:rsidRDefault="000A1F5D" w:rsidP="000A1F5D">
      <w:r w:rsidRPr="000A1F5D">
        <w:t>The Emergency Custodian does not decide to reduce reserve coverage to 90% to preserve liquidity. The reserve coverage requirement is constitutional and cannot be changed, even in emergency. The Emergency Custodian must find other ways to preserve solvency.</w:t>
      </w:r>
    </w:p>
    <w:p w:rsidR="000A1F5D" w:rsidRPr="000A1F5D" w:rsidRDefault="00814EBA" w:rsidP="000A1F5D">
      <w:r>
        <w:rPr>
          <w:noProof/>
        </w:rPr>
      </w:r>
      <w:r>
        <w:pict w14:anchorId="3C5C9388">
          <v:rect id="Rectangle 1349" o:spid="_x0000_s21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Appointment Process</w:t>
      </w:r>
    </w:p>
    <w:p w:rsidR="000A1F5D" w:rsidRPr="000A1F5D" w:rsidRDefault="000A1F5D" w:rsidP="000A1F5D">
      <w:r w:rsidRPr="000A1F5D">
        <w:rPr>
          <w:b/>
          <w:bCs/>
        </w:rPr>
        <w:t>The Emergency Custodian shall be appointed by the Independent Review Panel.</w:t>
      </w:r>
    </w:p>
    <w:p w:rsidR="000A1F5D" w:rsidRPr="000A1F5D" w:rsidRDefault="000A1F5D" w:rsidP="000A1F5D">
      <w:r w:rsidRPr="000A1F5D">
        <w:rPr>
          <w:b/>
          <w:bCs/>
        </w:rPr>
        <w:lastRenderedPageBreak/>
        <w:t>What This Means in Practice:</w:t>
      </w:r>
    </w:p>
    <w:p w:rsidR="000A1F5D" w:rsidRPr="000A1F5D" w:rsidRDefault="000A1F5D" w:rsidP="000A1F5D">
      <w:pPr>
        <w:numPr>
          <w:ilvl w:val="0"/>
          <w:numId w:val="272"/>
        </w:numPr>
      </w:pPr>
      <w:r w:rsidRPr="000A1F5D">
        <w:t>Appointment is independent of the Institution</w:t>
      </w:r>
    </w:p>
    <w:p w:rsidR="000A1F5D" w:rsidRPr="000A1F5D" w:rsidRDefault="000A1F5D" w:rsidP="000A1F5D">
      <w:pPr>
        <w:numPr>
          <w:ilvl w:val="0"/>
          <w:numId w:val="272"/>
        </w:numPr>
      </w:pPr>
      <w:r w:rsidRPr="000A1F5D">
        <w:t>Appointment is not subject to Council approval (Council is unavailable)</w:t>
      </w:r>
    </w:p>
    <w:p w:rsidR="000A1F5D" w:rsidRPr="000A1F5D" w:rsidRDefault="000A1F5D" w:rsidP="000A1F5D">
      <w:pPr>
        <w:numPr>
          <w:ilvl w:val="0"/>
          <w:numId w:val="272"/>
        </w:numPr>
      </w:pPr>
      <w:r w:rsidRPr="000A1F5D">
        <w:t>Appointment is temporary and defined</w:t>
      </w:r>
    </w:p>
    <w:p w:rsidR="000A1F5D" w:rsidRPr="000A1F5D" w:rsidRDefault="000A1F5D" w:rsidP="000A1F5D">
      <w:r w:rsidRPr="000A1F5D">
        <w:rPr>
          <w:b/>
          <w:bCs/>
        </w:rPr>
        <w:t>Example:</w:t>
      </w:r>
    </w:p>
    <w:p w:rsidR="000A1F5D" w:rsidRPr="000A1F5D" w:rsidRDefault="000A1F5D" w:rsidP="000A1F5D">
      <w:r w:rsidRPr="000A1F5D">
        <w:t>The Independent Review Panel appoints a former central banker with no MTQ holdings as Emergency Custodian. The Custodian serves until a new Council is convened and assumes governance authority.</w:t>
      </w:r>
    </w:p>
    <w:p w:rsidR="000A1F5D" w:rsidRPr="000A1F5D" w:rsidRDefault="000A1F5D" w:rsidP="000A1F5D">
      <w:r w:rsidRPr="000A1F5D">
        <w:rPr>
          <w:b/>
          <w:bCs/>
        </w:rPr>
        <w:t>Why This Matters:</w:t>
      </w:r>
    </w:p>
    <w:p w:rsidR="000A1F5D" w:rsidRPr="000A1F5D" w:rsidRDefault="000A1F5D" w:rsidP="000A1F5D">
      <w:pPr>
        <w:numPr>
          <w:ilvl w:val="0"/>
          <w:numId w:val="273"/>
        </w:numPr>
      </w:pPr>
      <w:r w:rsidRPr="000A1F5D">
        <w:t>Without independent appointment, the Custodian could be captured</w:t>
      </w:r>
    </w:p>
    <w:p w:rsidR="000A1F5D" w:rsidRPr="000A1F5D" w:rsidRDefault="000A1F5D" w:rsidP="000A1F5D">
      <w:pPr>
        <w:numPr>
          <w:ilvl w:val="0"/>
          <w:numId w:val="273"/>
        </w:numPr>
      </w:pPr>
      <w:r w:rsidRPr="000A1F5D">
        <w:t>Without independent appointment, the process lacks legitimacy</w:t>
      </w:r>
    </w:p>
    <w:p w:rsidR="000A1F5D" w:rsidRPr="000A1F5D" w:rsidRDefault="000A1F5D" w:rsidP="000A1F5D">
      <w:pPr>
        <w:numPr>
          <w:ilvl w:val="0"/>
          <w:numId w:val="273"/>
        </w:numPr>
      </w:pPr>
      <w:r w:rsidRPr="000A1F5D">
        <w:t>With independent appointment, the Custodian serves the Institution, not any faction</w:t>
      </w:r>
    </w:p>
    <w:p w:rsidR="000A1F5D" w:rsidRPr="000A1F5D" w:rsidRDefault="00814EBA" w:rsidP="000A1F5D">
      <w:r>
        <w:rPr>
          <w:noProof/>
        </w:rPr>
      </w:r>
      <w:r>
        <w:pict w14:anchorId="607D0F81">
          <v:rect id="Rectangle 1347" o:spid="_x0000_s21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Eligibility Criteria</w:t>
      </w:r>
    </w:p>
    <w:p w:rsidR="000A1F5D" w:rsidRPr="000A1F5D" w:rsidRDefault="000A1F5D" w:rsidP="000A1F5D">
      <w:r w:rsidRPr="000A1F5D">
        <w:rPr>
          <w:b/>
          <w:bCs/>
        </w:rPr>
        <w:t>The Emergency Custodian shall:</w:t>
      </w:r>
    </w:p>
    <w:p w:rsidR="000A1F5D" w:rsidRPr="000A1F5D" w:rsidRDefault="000A1F5D" w:rsidP="000A1F5D">
      <w:pPr>
        <w:numPr>
          <w:ilvl w:val="0"/>
          <w:numId w:val="274"/>
        </w:numPr>
      </w:pPr>
      <w:r w:rsidRPr="000A1F5D">
        <w:t>Have no economic interest in the Institution (&gt;0.1% of circulating supply)</w:t>
      </w:r>
    </w:p>
    <w:p w:rsidR="000A1F5D" w:rsidRPr="000A1F5D" w:rsidRDefault="000A1F5D" w:rsidP="000A1F5D">
      <w:pPr>
        <w:numPr>
          <w:ilvl w:val="0"/>
          <w:numId w:val="274"/>
        </w:numPr>
      </w:pPr>
      <w:r w:rsidRPr="000A1F5D">
        <w:t>Have no affiliation with any participant</w:t>
      </w:r>
    </w:p>
    <w:p w:rsidR="000A1F5D" w:rsidRPr="000A1F5D" w:rsidRDefault="000A1F5D" w:rsidP="000A1F5D">
      <w:pPr>
        <w:numPr>
          <w:ilvl w:val="0"/>
          <w:numId w:val="274"/>
        </w:numPr>
      </w:pPr>
      <w:r w:rsidRPr="000A1F5D">
        <w:t>Have relevant experience (central banking, finance, or governance)</w:t>
      </w:r>
    </w:p>
    <w:p w:rsidR="000A1F5D" w:rsidRPr="000A1F5D" w:rsidRDefault="000A1F5D" w:rsidP="000A1F5D">
      <w:pPr>
        <w:numPr>
          <w:ilvl w:val="0"/>
          <w:numId w:val="274"/>
        </w:numPr>
      </w:pPr>
      <w:r w:rsidRPr="000A1F5D">
        <w:t>Be independent of all parties</w:t>
      </w:r>
    </w:p>
    <w:p w:rsidR="000A1F5D" w:rsidRPr="000A1F5D" w:rsidRDefault="000A1F5D" w:rsidP="000A1F5D">
      <w:pPr>
        <w:numPr>
          <w:ilvl w:val="0"/>
          <w:numId w:val="274"/>
        </w:numPr>
      </w:pPr>
      <w:r w:rsidRPr="000A1F5D">
        <w:t>Be confirmed by the Independent Review Panel</w:t>
      </w:r>
    </w:p>
    <w:p w:rsidR="000A1F5D" w:rsidRPr="000A1F5D" w:rsidRDefault="000A1F5D" w:rsidP="000A1F5D">
      <w:r w:rsidRPr="000A1F5D">
        <w:rPr>
          <w:b/>
          <w:bCs/>
        </w:rPr>
        <w:t>What This Means in Practice:</w:t>
      </w:r>
    </w:p>
    <w:p w:rsidR="000A1F5D" w:rsidRPr="000A1F5D" w:rsidRDefault="000A1F5D" w:rsidP="000A1F5D">
      <w:pPr>
        <w:numPr>
          <w:ilvl w:val="0"/>
          <w:numId w:val="275"/>
        </w:numPr>
      </w:pPr>
      <w:r w:rsidRPr="000A1F5D">
        <w:t>The Custodian is neutral</w:t>
      </w:r>
    </w:p>
    <w:p w:rsidR="000A1F5D" w:rsidRPr="000A1F5D" w:rsidRDefault="000A1F5D" w:rsidP="000A1F5D">
      <w:pPr>
        <w:numPr>
          <w:ilvl w:val="0"/>
          <w:numId w:val="275"/>
        </w:numPr>
      </w:pPr>
      <w:r w:rsidRPr="000A1F5D">
        <w:t>The Custodian has no conflicts of interest</w:t>
      </w:r>
    </w:p>
    <w:p w:rsidR="000A1F5D" w:rsidRPr="000A1F5D" w:rsidRDefault="000A1F5D" w:rsidP="000A1F5D">
      <w:pPr>
        <w:numPr>
          <w:ilvl w:val="0"/>
          <w:numId w:val="275"/>
        </w:numPr>
      </w:pPr>
      <w:r w:rsidRPr="000A1F5D">
        <w:t>The Custodian has relevant expertise</w:t>
      </w:r>
    </w:p>
    <w:p w:rsidR="000A1F5D" w:rsidRPr="000A1F5D" w:rsidRDefault="000A1F5D" w:rsidP="000A1F5D">
      <w:pPr>
        <w:numPr>
          <w:ilvl w:val="0"/>
          <w:numId w:val="275"/>
        </w:numPr>
      </w:pPr>
      <w:r w:rsidRPr="000A1F5D">
        <w:t>The Custodian is not captured by any stakeholder</w:t>
      </w:r>
    </w:p>
    <w:p w:rsidR="000A1F5D" w:rsidRPr="000A1F5D" w:rsidRDefault="00814EBA" w:rsidP="000A1F5D">
      <w:r>
        <w:rPr>
          <w:noProof/>
        </w:rPr>
      </w:r>
      <w:r>
        <w:pict w14:anchorId="15A51ABC">
          <v:rect id="Rectangle 1345" o:spid="_x0000_s21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Duration</w:t>
      </w:r>
    </w:p>
    <w:p w:rsidR="000A1F5D" w:rsidRPr="000A1F5D" w:rsidRDefault="000A1F5D" w:rsidP="000A1F5D">
      <w:r w:rsidRPr="000A1F5D">
        <w:rPr>
          <w:b/>
          <w:bCs/>
        </w:rPr>
        <w:t>The Emergency Custodian serves until a new Council is convened, up to a maximum of 180 days.</w:t>
      </w:r>
    </w:p>
    <w:p w:rsidR="000A1F5D" w:rsidRPr="000A1F5D" w:rsidRDefault="000A1F5D" w:rsidP="000A1F5D">
      <w:r w:rsidRPr="000A1F5D">
        <w:rPr>
          <w:b/>
          <w:bCs/>
        </w:rPr>
        <w:t>What This Means in Practice:</w:t>
      </w:r>
    </w:p>
    <w:p w:rsidR="000A1F5D" w:rsidRPr="000A1F5D" w:rsidRDefault="000A1F5D" w:rsidP="000A1F5D">
      <w:pPr>
        <w:numPr>
          <w:ilvl w:val="0"/>
          <w:numId w:val="276"/>
        </w:numPr>
      </w:pPr>
      <w:r w:rsidRPr="000A1F5D">
        <w:t>The Custodian's role is temporary</w:t>
      </w:r>
    </w:p>
    <w:p w:rsidR="000A1F5D" w:rsidRPr="000A1F5D" w:rsidRDefault="000A1F5D" w:rsidP="000A1F5D">
      <w:pPr>
        <w:numPr>
          <w:ilvl w:val="0"/>
          <w:numId w:val="276"/>
        </w:numPr>
      </w:pPr>
      <w:r w:rsidRPr="000A1F5D">
        <w:t>The Custodian must convene a new Council promptly</w:t>
      </w:r>
    </w:p>
    <w:p w:rsidR="000A1F5D" w:rsidRPr="000A1F5D" w:rsidRDefault="000A1F5D" w:rsidP="000A1F5D">
      <w:pPr>
        <w:numPr>
          <w:ilvl w:val="0"/>
          <w:numId w:val="276"/>
        </w:numPr>
      </w:pPr>
      <w:r w:rsidRPr="000A1F5D">
        <w:t>The Custodian's authority expires automatically</w:t>
      </w:r>
    </w:p>
    <w:p w:rsidR="000A1F5D" w:rsidRPr="000A1F5D" w:rsidRDefault="000A1F5D" w:rsidP="000A1F5D">
      <w:r w:rsidRPr="000A1F5D">
        <w:rPr>
          <w:b/>
          <w:bCs/>
        </w:rPr>
        <w:t>Example:</w:t>
      </w:r>
    </w:p>
    <w:p w:rsidR="000A1F5D" w:rsidRPr="000A1F5D" w:rsidRDefault="000A1F5D" w:rsidP="000A1F5D">
      <w:r w:rsidRPr="000A1F5D">
        <w:t>The Emergency Custodian convenes a new Council within 60 days. The Council assumes governance authority. The Custodian's role ends. The Institution returns to normal governance.</w:t>
      </w:r>
    </w:p>
    <w:p w:rsidR="000A1F5D" w:rsidRPr="000A1F5D" w:rsidRDefault="000A1F5D" w:rsidP="000A1F5D">
      <w:r w:rsidRPr="000A1F5D">
        <w:rPr>
          <w:b/>
          <w:bCs/>
        </w:rPr>
        <w:t>Why This Matters:</w:t>
      </w:r>
    </w:p>
    <w:p w:rsidR="000A1F5D" w:rsidRPr="000A1F5D" w:rsidRDefault="000A1F5D" w:rsidP="000A1F5D">
      <w:pPr>
        <w:numPr>
          <w:ilvl w:val="0"/>
          <w:numId w:val="277"/>
        </w:numPr>
      </w:pPr>
      <w:r w:rsidRPr="000A1F5D">
        <w:t>Without a fixed duration, the Custodian could become permanent</w:t>
      </w:r>
    </w:p>
    <w:p w:rsidR="000A1F5D" w:rsidRPr="000A1F5D" w:rsidRDefault="000A1F5D" w:rsidP="000A1F5D">
      <w:pPr>
        <w:numPr>
          <w:ilvl w:val="0"/>
          <w:numId w:val="277"/>
        </w:numPr>
      </w:pPr>
      <w:r w:rsidRPr="000A1F5D">
        <w:t>Without a fixed duration, emergency governance becomes ordinary governance</w:t>
      </w:r>
    </w:p>
    <w:p w:rsidR="000A1F5D" w:rsidRPr="000A1F5D" w:rsidRDefault="000A1F5D" w:rsidP="000A1F5D">
      <w:pPr>
        <w:numPr>
          <w:ilvl w:val="0"/>
          <w:numId w:val="277"/>
        </w:numPr>
      </w:pPr>
      <w:r w:rsidRPr="000A1F5D">
        <w:t>With a fixed duration, the Institution is protected from permanent emergency rule</w:t>
      </w:r>
    </w:p>
    <w:p w:rsidR="000A1F5D" w:rsidRPr="000A1F5D" w:rsidRDefault="00814EBA" w:rsidP="000A1F5D">
      <w:r>
        <w:rPr>
          <w:noProof/>
        </w:rPr>
      </w:r>
      <w:r>
        <w:pict w14:anchorId="7A4D568F">
          <v:rect id="Rectangle 1343" o:spid="_x0000_s218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Transition to New Council</w:t>
      </w:r>
    </w:p>
    <w:p w:rsidR="000A1F5D" w:rsidRPr="000A1F5D" w:rsidRDefault="000A1F5D" w:rsidP="000A1F5D">
      <w:r w:rsidRPr="000A1F5D">
        <w:rPr>
          <w:b/>
          <w:bCs/>
        </w:rPr>
        <w:t>The Emergency Custodian shall convene a new Council within 60 days.</w:t>
      </w:r>
    </w:p>
    <w:p w:rsidR="000A1F5D" w:rsidRPr="000A1F5D" w:rsidRDefault="000A1F5D" w:rsidP="000A1F5D">
      <w:r w:rsidRPr="000A1F5D">
        <w:rPr>
          <w:b/>
          <w:bCs/>
        </w:rPr>
        <w:t>What This Means in Practice:</w:t>
      </w:r>
    </w:p>
    <w:p w:rsidR="000A1F5D" w:rsidRPr="000A1F5D" w:rsidRDefault="000A1F5D" w:rsidP="000A1F5D">
      <w:pPr>
        <w:numPr>
          <w:ilvl w:val="0"/>
          <w:numId w:val="278"/>
        </w:numPr>
      </w:pPr>
      <w:r w:rsidRPr="000A1F5D">
        <w:t>The Custodian is responsible for restoring governance</w:t>
      </w:r>
    </w:p>
    <w:p w:rsidR="000A1F5D" w:rsidRPr="000A1F5D" w:rsidRDefault="000A1F5D" w:rsidP="000A1F5D">
      <w:pPr>
        <w:numPr>
          <w:ilvl w:val="0"/>
          <w:numId w:val="278"/>
        </w:numPr>
      </w:pPr>
      <w:r w:rsidRPr="000A1F5D">
        <w:t>The Custodian cannot extend their role unnecessarily</w:t>
      </w:r>
    </w:p>
    <w:p w:rsidR="000A1F5D" w:rsidRPr="000A1F5D" w:rsidRDefault="000A1F5D" w:rsidP="000A1F5D">
      <w:pPr>
        <w:numPr>
          <w:ilvl w:val="0"/>
          <w:numId w:val="278"/>
        </w:numPr>
      </w:pPr>
      <w:r w:rsidRPr="000A1F5D">
        <w:t>The Council must be properly constituted</w:t>
      </w:r>
    </w:p>
    <w:p w:rsidR="000A1F5D" w:rsidRPr="000A1F5D" w:rsidRDefault="000A1F5D" w:rsidP="000A1F5D">
      <w:r w:rsidRPr="000A1F5D">
        <w:rPr>
          <w:b/>
          <w:bCs/>
        </w:rPr>
        <w:t>Convening Process:</w:t>
      </w:r>
    </w:p>
    <w:p w:rsidR="000A1F5D" w:rsidRPr="000A1F5D" w:rsidRDefault="000A1F5D" w:rsidP="000A1F5D">
      <w:pPr>
        <w:numPr>
          <w:ilvl w:val="0"/>
          <w:numId w:val="279"/>
        </w:numPr>
      </w:pPr>
      <w:r w:rsidRPr="000A1F5D">
        <w:t>Identify qualified candidates</w:t>
      </w:r>
    </w:p>
    <w:p w:rsidR="000A1F5D" w:rsidRPr="000A1F5D" w:rsidRDefault="000A1F5D" w:rsidP="000A1F5D">
      <w:pPr>
        <w:numPr>
          <w:ilvl w:val="0"/>
          <w:numId w:val="279"/>
        </w:numPr>
      </w:pPr>
      <w:r w:rsidRPr="000A1F5D">
        <w:t>Vet candidates through Independent Review Panel</w:t>
      </w:r>
    </w:p>
    <w:p w:rsidR="000A1F5D" w:rsidRPr="000A1F5D" w:rsidRDefault="000A1F5D" w:rsidP="000A1F5D">
      <w:pPr>
        <w:numPr>
          <w:ilvl w:val="0"/>
          <w:numId w:val="279"/>
        </w:numPr>
      </w:pPr>
      <w:r w:rsidRPr="000A1F5D">
        <w:t>Conduct appointment process</w:t>
      </w:r>
    </w:p>
    <w:p w:rsidR="000A1F5D" w:rsidRPr="000A1F5D" w:rsidRDefault="000A1F5D" w:rsidP="000A1F5D">
      <w:pPr>
        <w:numPr>
          <w:ilvl w:val="0"/>
          <w:numId w:val="279"/>
        </w:numPr>
      </w:pPr>
      <w:r w:rsidRPr="000A1F5D">
        <w:t>Transfer governance authority</w:t>
      </w:r>
    </w:p>
    <w:p w:rsidR="000A1F5D" w:rsidRPr="000A1F5D" w:rsidRDefault="00814EBA" w:rsidP="000A1F5D">
      <w:r>
        <w:rPr>
          <w:noProof/>
        </w:rPr>
      </w:r>
      <w:r>
        <w:pict w14:anchorId="4AC32E7A">
          <v:rect id="Rectangle 1341" o:spid="_x0000_s218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Relationship to Existing Council</w:t>
      </w:r>
    </w:p>
    <w:p w:rsidR="000A1F5D" w:rsidRPr="000A1F5D" w:rsidRDefault="000A1F5D" w:rsidP="000A1F5D">
      <w:r w:rsidRPr="000A1F5D">
        <w:rPr>
          <w:b/>
          <w:bCs/>
        </w:rPr>
        <w:lastRenderedPageBreak/>
        <w:t>The Emergency Custodian serves when the Council is unavailable.</w:t>
      </w:r>
    </w:p>
    <w:p w:rsidR="000A1F5D" w:rsidRPr="000A1F5D" w:rsidRDefault="000A1F5D" w:rsidP="000A1F5D">
      <w:r w:rsidRPr="000A1F5D">
        <w:rPr>
          <w:b/>
          <w:bCs/>
        </w:rPr>
        <w:t>What This Means in Practice:</w:t>
      </w:r>
    </w:p>
    <w:p w:rsidR="000A1F5D" w:rsidRPr="000A1F5D" w:rsidRDefault="000A1F5D" w:rsidP="000A1F5D">
      <w:pPr>
        <w:numPr>
          <w:ilvl w:val="0"/>
          <w:numId w:val="280"/>
        </w:numPr>
      </w:pPr>
      <w:r w:rsidRPr="000A1F5D">
        <w:t>The Custodian does not replace the Council permanently</w:t>
      </w:r>
    </w:p>
    <w:p w:rsidR="000A1F5D" w:rsidRPr="000A1F5D" w:rsidRDefault="000A1F5D" w:rsidP="000A1F5D">
      <w:pPr>
        <w:numPr>
          <w:ilvl w:val="0"/>
          <w:numId w:val="280"/>
        </w:numPr>
      </w:pPr>
      <w:r w:rsidRPr="000A1F5D">
        <w:t>The Custodian's role ends when the Council is restored</w:t>
      </w:r>
    </w:p>
    <w:p w:rsidR="000A1F5D" w:rsidRPr="000A1F5D" w:rsidRDefault="000A1F5D" w:rsidP="000A1F5D">
      <w:pPr>
        <w:numPr>
          <w:ilvl w:val="0"/>
          <w:numId w:val="280"/>
        </w:numPr>
      </w:pPr>
      <w:r w:rsidRPr="000A1F5D">
        <w:t>The Custodian has no authority over the restored Council</w:t>
      </w:r>
    </w:p>
    <w:p w:rsidR="000A1F5D" w:rsidRPr="000A1F5D" w:rsidRDefault="000A1F5D" w:rsidP="000A1F5D">
      <w:r w:rsidRPr="000A1F5D">
        <w:rPr>
          <w:b/>
          <w:bCs/>
        </w:rPr>
        <w:t>Example:</w:t>
      </w:r>
    </w:p>
    <w:p w:rsidR="000A1F5D" w:rsidRPr="000A1F5D" w:rsidRDefault="000A1F5D" w:rsidP="000A1F5D">
      <w:r w:rsidRPr="000A1F5D">
        <w:t>The new Council is convened and assumes governance authority. The Emergency Custodian immediately transfers all powers and reports on all actions taken. The Council reviews the Custodian's actions and confirms or adjusts as necessary.</w:t>
      </w:r>
    </w:p>
    <w:p w:rsidR="000A1F5D" w:rsidRPr="000A1F5D" w:rsidRDefault="00814EBA" w:rsidP="000A1F5D">
      <w:r>
        <w:rPr>
          <w:noProof/>
        </w:rPr>
      </w:r>
      <w:r>
        <w:pict w14:anchorId="73E2DB4A">
          <v:rect id="Rectangle 1339" o:spid="_x0000_s218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Reporting</w:t>
      </w:r>
    </w:p>
    <w:p w:rsidR="000A1F5D" w:rsidRPr="000A1F5D" w:rsidRDefault="000A1F5D" w:rsidP="000A1F5D">
      <w:r w:rsidRPr="000A1F5D">
        <w:rPr>
          <w:b/>
          <w:bCs/>
        </w:rPr>
        <w:t>The Emergency Custodian shall report on all actions taken.</w:t>
      </w:r>
    </w:p>
    <w:p w:rsidR="000A1F5D" w:rsidRPr="000A1F5D" w:rsidRDefault="000A1F5D" w:rsidP="000A1F5D">
      <w:r w:rsidRPr="000A1F5D">
        <w:rPr>
          <w:b/>
          <w:bCs/>
        </w:rPr>
        <w:t>What This Means in Practice:</w:t>
      </w:r>
    </w:p>
    <w:p w:rsidR="000A1F5D" w:rsidRPr="000A1F5D" w:rsidRDefault="000A1F5D" w:rsidP="000A1F5D">
      <w:pPr>
        <w:numPr>
          <w:ilvl w:val="0"/>
          <w:numId w:val="281"/>
        </w:numPr>
      </w:pPr>
      <w:r w:rsidRPr="000A1F5D">
        <w:t>Actions are transparent</w:t>
      </w:r>
    </w:p>
    <w:p w:rsidR="000A1F5D" w:rsidRPr="000A1F5D" w:rsidRDefault="000A1F5D" w:rsidP="000A1F5D">
      <w:pPr>
        <w:numPr>
          <w:ilvl w:val="0"/>
          <w:numId w:val="281"/>
        </w:numPr>
      </w:pPr>
      <w:r w:rsidRPr="000A1F5D">
        <w:t>Actions are auditable</w:t>
      </w:r>
    </w:p>
    <w:p w:rsidR="000A1F5D" w:rsidRPr="000A1F5D" w:rsidRDefault="000A1F5D" w:rsidP="000A1F5D">
      <w:pPr>
        <w:numPr>
          <w:ilvl w:val="0"/>
          <w:numId w:val="281"/>
        </w:numPr>
      </w:pPr>
      <w:r w:rsidRPr="000A1F5D">
        <w:t>Actions are reviewed by the new Council</w:t>
      </w:r>
    </w:p>
    <w:p w:rsidR="000A1F5D" w:rsidRPr="000A1F5D" w:rsidRDefault="000A1F5D" w:rsidP="000A1F5D">
      <w:r w:rsidRPr="000A1F5D">
        <w:rPr>
          <w:b/>
          <w:bCs/>
        </w:rPr>
        <w:t>Report Contents:</w:t>
      </w:r>
    </w:p>
    <w:p w:rsidR="000A1F5D" w:rsidRPr="000A1F5D" w:rsidRDefault="000A1F5D" w:rsidP="000A1F5D">
      <w:pPr>
        <w:numPr>
          <w:ilvl w:val="0"/>
          <w:numId w:val="282"/>
        </w:numPr>
      </w:pPr>
      <w:r w:rsidRPr="000A1F5D">
        <w:t>All decisions made</w:t>
      </w:r>
    </w:p>
    <w:p w:rsidR="000A1F5D" w:rsidRPr="000A1F5D" w:rsidRDefault="000A1F5D" w:rsidP="000A1F5D">
      <w:pPr>
        <w:numPr>
          <w:ilvl w:val="0"/>
          <w:numId w:val="282"/>
        </w:numPr>
      </w:pPr>
      <w:r w:rsidRPr="000A1F5D">
        <w:t>All actions taken</w:t>
      </w:r>
    </w:p>
    <w:p w:rsidR="000A1F5D" w:rsidRPr="000A1F5D" w:rsidRDefault="000A1F5D" w:rsidP="000A1F5D">
      <w:pPr>
        <w:numPr>
          <w:ilvl w:val="0"/>
          <w:numId w:val="282"/>
        </w:numPr>
      </w:pPr>
      <w:r w:rsidRPr="000A1F5D">
        <w:t>Rationale for each decision</w:t>
      </w:r>
    </w:p>
    <w:p w:rsidR="000A1F5D" w:rsidRPr="000A1F5D" w:rsidRDefault="000A1F5D" w:rsidP="000A1F5D">
      <w:pPr>
        <w:numPr>
          <w:ilvl w:val="0"/>
          <w:numId w:val="282"/>
        </w:numPr>
      </w:pPr>
      <w:r w:rsidRPr="000A1F5D">
        <w:t>Impact on reserves, redemptions, and operations</w:t>
      </w:r>
    </w:p>
    <w:p w:rsidR="000A1F5D" w:rsidRPr="000A1F5D" w:rsidRDefault="000A1F5D" w:rsidP="000A1F5D">
      <w:pPr>
        <w:numPr>
          <w:ilvl w:val="0"/>
          <w:numId w:val="282"/>
        </w:numPr>
      </w:pPr>
      <w:r w:rsidRPr="000A1F5D">
        <w:t>Lessons learned</w:t>
      </w:r>
    </w:p>
    <w:p w:rsidR="000A1F5D" w:rsidRPr="000A1F5D" w:rsidRDefault="00814EBA" w:rsidP="000A1F5D">
      <w:r>
        <w:rPr>
          <w:noProof/>
        </w:rPr>
      </w:r>
      <w:r>
        <w:pict w14:anchorId="37566DE6">
          <v:rect id="Rectangle 1337" o:spid="_x0000_s218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Emergency Governance is a temporary, limited mechanism for preserving the Institution when ordinary governance is unavailable.</w:t>
      </w:r>
    </w:p>
    <w:p w:rsidR="000A1F5D" w:rsidRPr="000A1F5D" w:rsidRDefault="000A1F5D" w:rsidP="000A1F5D">
      <w:r w:rsidRPr="000A1F5D">
        <w:rPr>
          <w:b/>
          <w:bCs/>
        </w:rPr>
        <w:t>The Emergency Custodian:</w:t>
      </w:r>
    </w:p>
    <w:p w:rsidR="000A1F5D" w:rsidRPr="000A1F5D" w:rsidRDefault="000A1F5D" w:rsidP="000A1F5D">
      <w:pPr>
        <w:numPr>
          <w:ilvl w:val="0"/>
          <w:numId w:val="283"/>
        </w:numPr>
      </w:pPr>
      <w:r w:rsidRPr="000A1F5D">
        <w:t>Has limited powers</w:t>
      </w:r>
    </w:p>
    <w:p w:rsidR="000A1F5D" w:rsidRPr="000A1F5D" w:rsidRDefault="000A1F5D" w:rsidP="000A1F5D">
      <w:pPr>
        <w:numPr>
          <w:ilvl w:val="0"/>
          <w:numId w:val="283"/>
        </w:numPr>
      </w:pPr>
      <w:r w:rsidRPr="000A1F5D">
        <w:t>Is appointed by the Independent Review Panel</w:t>
      </w:r>
    </w:p>
    <w:p w:rsidR="000A1F5D" w:rsidRPr="000A1F5D" w:rsidRDefault="000A1F5D" w:rsidP="000A1F5D">
      <w:pPr>
        <w:numPr>
          <w:ilvl w:val="0"/>
          <w:numId w:val="283"/>
        </w:numPr>
      </w:pPr>
      <w:r w:rsidRPr="000A1F5D">
        <w:t>Holds no economic interest in the Institution</w:t>
      </w:r>
    </w:p>
    <w:p w:rsidR="000A1F5D" w:rsidRPr="000A1F5D" w:rsidRDefault="000A1F5D" w:rsidP="000A1F5D">
      <w:pPr>
        <w:numPr>
          <w:ilvl w:val="0"/>
          <w:numId w:val="283"/>
        </w:numPr>
      </w:pPr>
      <w:r w:rsidRPr="000A1F5D">
        <w:t>Serves until a new Council is convened</w:t>
      </w:r>
    </w:p>
    <w:p w:rsidR="000A1F5D" w:rsidRPr="000A1F5D" w:rsidRDefault="000A1F5D" w:rsidP="000A1F5D">
      <w:pPr>
        <w:numPr>
          <w:ilvl w:val="0"/>
          <w:numId w:val="283"/>
        </w:numPr>
      </w:pPr>
      <w:r w:rsidRPr="000A1F5D">
        <w:t>Reports on all actions</w:t>
      </w:r>
    </w:p>
    <w:p w:rsidR="000A1F5D" w:rsidRPr="000A1F5D" w:rsidRDefault="000A1F5D" w:rsidP="000A1F5D">
      <w:r w:rsidRPr="000A1F5D">
        <w:rPr>
          <w:b/>
          <w:bCs/>
        </w:rPr>
        <w:t>If the Council fails to achieve quorum for ninety consecutive days, the Institution does not fail. The Institution continues through Emergency Governance until ordinary governance is restored.</w:t>
      </w:r>
    </w:p>
    <w:p w:rsidR="000A1F5D" w:rsidRPr="000A1F5D" w:rsidRDefault="00814EBA" w:rsidP="000A1F5D">
      <w:r>
        <w:rPr>
          <w:noProof/>
        </w:rPr>
      </w:r>
      <w:r>
        <w:pict w14:anchorId="7A5ACA83">
          <v:rect id="Rectangle 1335" o:spid="_x0000_s218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 — EMERGENCY GOVERNANCE]</w:t>
      </w:r>
    </w:p>
    <w:p w:rsidR="000A1F5D" w:rsidRPr="000A1F5D" w:rsidRDefault="000A1F5D" w:rsidP="000A1F5D">
      <w:pPr>
        <w:rPr>
          <w:b/>
          <w:bCs/>
        </w:rPr>
      </w:pPr>
      <w:r w:rsidRPr="000A1F5D">
        <w:rPr>
          <w:b/>
          <w:bCs/>
        </w:rPr>
        <w:t>Article XI: Regulatory Adaptability</w:t>
      </w:r>
    </w:p>
    <w:p w:rsidR="000A1F5D" w:rsidRPr="000A1F5D" w:rsidRDefault="00814EBA" w:rsidP="000A1F5D">
      <w:r>
        <w:rPr>
          <w:noProof/>
        </w:rPr>
      </w:r>
      <w:r>
        <w:pict w14:anchorId="36E7E4B2">
          <v:rect id="Rectangle 1333" o:spid="_x0000_s218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Purpose</w:t>
      </w:r>
    </w:p>
    <w:p w:rsidR="000A1F5D" w:rsidRPr="000A1F5D" w:rsidRDefault="000A1F5D" w:rsidP="000A1F5D">
      <w:r w:rsidRPr="000A1F5D">
        <w:t>Regulatory Adaptability ensures the Institution can operate lawfully across jurisdictions while preserving constitutional integrity. The Institution complies with applicable laws and sanctions regimes without violating constitutional invariants.</w:t>
      </w:r>
    </w:p>
    <w:p w:rsidR="000A1F5D" w:rsidRPr="000A1F5D" w:rsidRDefault="000A1F5D" w:rsidP="000A1F5D">
      <w:r w:rsidRPr="000A1F5D">
        <w:rPr>
          <w:b/>
          <w:bCs/>
        </w:rPr>
        <w:t>What This Means in Practice:</w:t>
      </w:r>
    </w:p>
    <w:p w:rsidR="000A1F5D" w:rsidRPr="000A1F5D" w:rsidRDefault="000A1F5D" w:rsidP="000A1F5D">
      <w:pPr>
        <w:numPr>
          <w:ilvl w:val="0"/>
          <w:numId w:val="284"/>
        </w:numPr>
      </w:pPr>
      <w:r w:rsidRPr="000A1F5D">
        <w:t>The Institution is designed to operate globally</w:t>
      </w:r>
    </w:p>
    <w:p w:rsidR="000A1F5D" w:rsidRPr="000A1F5D" w:rsidRDefault="000A1F5D" w:rsidP="000A1F5D">
      <w:pPr>
        <w:numPr>
          <w:ilvl w:val="0"/>
          <w:numId w:val="284"/>
        </w:numPr>
      </w:pPr>
      <w:r w:rsidRPr="000A1F5D">
        <w:t>The Institution adapts to regulatory requirements</w:t>
      </w:r>
    </w:p>
    <w:p w:rsidR="000A1F5D" w:rsidRPr="000A1F5D" w:rsidRDefault="000A1F5D" w:rsidP="000A1F5D">
      <w:pPr>
        <w:numPr>
          <w:ilvl w:val="0"/>
          <w:numId w:val="284"/>
        </w:numPr>
      </w:pPr>
      <w:r w:rsidRPr="000A1F5D">
        <w:t>The Institution maintains constitutional principles while adapting</w:t>
      </w:r>
    </w:p>
    <w:p w:rsidR="000A1F5D" w:rsidRPr="000A1F5D" w:rsidRDefault="000A1F5D" w:rsidP="000A1F5D">
      <w:pPr>
        <w:numPr>
          <w:ilvl w:val="0"/>
          <w:numId w:val="284"/>
        </w:numPr>
      </w:pPr>
      <w:r w:rsidRPr="000A1F5D">
        <w:t>The Institution does not sacrifice identity for compliance</w:t>
      </w:r>
    </w:p>
    <w:p w:rsidR="000A1F5D" w:rsidRPr="000A1F5D" w:rsidRDefault="000A1F5D" w:rsidP="000A1F5D">
      <w:r w:rsidRPr="000A1F5D">
        <w:rPr>
          <w:b/>
          <w:bCs/>
        </w:rPr>
        <w:t>Example:</w:t>
      </w:r>
    </w:p>
    <w:p w:rsidR="000A1F5D" w:rsidRPr="000A1F5D" w:rsidRDefault="000A1F5D" w:rsidP="000A1F5D">
      <w:r w:rsidRPr="000A1F5D">
        <w:t>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p w:rsidR="000A1F5D" w:rsidRPr="000A1F5D" w:rsidRDefault="000A1F5D" w:rsidP="000A1F5D">
      <w:r w:rsidRPr="000A1F5D">
        <w:rPr>
          <w:b/>
          <w:bCs/>
        </w:rPr>
        <w:t>Why This Matters:</w:t>
      </w:r>
    </w:p>
    <w:p w:rsidR="000A1F5D" w:rsidRPr="000A1F5D" w:rsidRDefault="000A1F5D" w:rsidP="000A1F5D">
      <w:pPr>
        <w:numPr>
          <w:ilvl w:val="0"/>
          <w:numId w:val="285"/>
        </w:numPr>
      </w:pPr>
      <w:r w:rsidRPr="000A1F5D">
        <w:lastRenderedPageBreak/>
        <w:t>Without regulatory adaptability, the Institution is jurisdictionally limited</w:t>
      </w:r>
    </w:p>
    <w:p w:rsidR="000A1F5D" w:rsidRPr="000A1F5D" w:rsidRDefault="000A1F5D" w:rsidP="000A1F5D">
      <w:pPr>
        <w:numPr>
          <w:ilvl w:val="0"/>
          <w:numId w:val="285"/>
        </w:numPr>
      </w:pPr>
      <w:r w:rsidRPr="000A1F5D">
        <w:t>Without regulatory adaptability, the Institution is vulnerable to regulatory action</w:t>
      </w:r>
    </w:p>
    <w:p w:rsidR="000A1F5D" w:rsidRPr="000A1F5D" w:rsidRDefault="000A1F5D" w:rsidP="000A1F5D">
      <w:pPr>
        <w:numPr>
          <w:ilvl w:val="0"/>
          <w:numId w:val="285"/>
        </w:numPr>
      </w:pPr>
      <w:r w:rsidRPr="000A1F5D">
        <w:t>Without regulatory adaptability, the Institution cannot serve global trade</w:t>
      </w:r>
    </w:p>
    <w:p w:rsidR="000A1F5D" w:rsidRPr="000A1F5D" w:rsidRDefault="00814EBA" w:rsidP="000A1F5D">
      <w:r>
        <w:rPr>
          <w:noProof/>
        </w:rPr>
      </w:r>
      <w:r>
        <w:pict w14:anchorId="1D800253">
          <v:rect id="Rectangle 1331" o:spid="_x0000_s218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Compliance Obligation</w:t>
      </w:r>
    </w:p>
    <w:p w:rsidR="000A1F5D" w:rsidRPr="000A1F5D" w:rsidRDefault="000A1F5D" w:rsidP="000A1F5D">
      <w:r w:rsidRPr="000A1F5D">
        <w:rPr>
          <w:b/>
          <w:bCs/>
        </w:rPr>
        <w:t>The Institution shall comply with all applicable laws and sanctions regimes in every jurisdiction where it operates.</w:t>
      </w:r>
    </w:p>
    <w:p w:rsidR="000A1F5D" w:rsidRPr="000A1F5D" w:rsidRDefault="000A1F5D" w:rsidP="000A1F5D">
      <w:r w:rsidRPr="000A1F5D">
        <w:rPr>
          <w:b/>
          <w:bCs/>
        </w:rPr>
        <w:t>What This Means in Practice:</w:t>
      </w:r>
    </w:p>
    <w:p w:rsidR="000A1F5D" w:rsidRPr="000A1F5D" w:rsidRDefault="000A1F5D" w:rsidP="000A1F5D">
      <w:pPr>
        <w:numPr>
          <w:ilvl w:val="0"/>
          <w:numId w:val="286"/>
        </w:numPr>
      </w:pPr>
      <w:r w:rsidRPr="000A1F5D">
        <w:t>Compliance is mandatory, not optional</w:t>
      </w:r>
    </w:p>
    <w:p w:rsidR="000A1F5D" w:rsidRPr="000A1F5D" w:rsidRDefault="000A1F5D" w:rsidP="000A1F5D">
      <w:pPr>
        <w:numPr>
          <w:ilvl w:val="0"/>
          <w:numId w:val="286"/>
        </w:numPr>
      </w:pPr>
      <w:r w:rsidRPr="000A1F5D">
        <w:t>Compliance applies in every jurisdiction</w:t>
      </w:r>
    </w:p>
    <w:p w:rsidR="000A1F5D" w:rsidRPr="000A1F5D" w:rsidRDefault="000A1F5D" w:rsidP="000A1F5D">
      <w:pPr>
        <w:numPr>
          <w:ilvl w:val="0"/>
          <w:numId w:val="286"/>
        </w:numPr>
      </w:pPr>
      <w:r w:rsidRPr="000A1F5D">
        <w:t>Compliance includes all applicable laws</w:t>
      </w:r>
    </w:p>
    <w:p w:rsidR="000A1F5D" w:rsidRPr="000A1F5D" w:rsidRDefault="000A1F5D" w:rsidP="000A1F5D">
      <w:pPr>
        <w:numPr>
          <w:ilvl w:val="0"/>
          <w:numId w:val="286"/>
        </w:numPr>
      </w:pPr>
      <w:r w:rsidRPr="000A1F5D">
        <w:t>Compliance includes all applicable sanctions regimes</w:t>
      </w:r>
    </w:p>
    <w:p w:rsidR="000A1F5D" w:rsidRPr="000A1F5D" w:rsidRDefault="000A1F5D" w:rsidP="000A1F5D">
      <w:r w:rsidRPr="000A1F5D">
        <w:rPr>
          <w:b/>
          <w:bCs/>
        </w:rPr>
        <w:t>Example:</w:t>
      </w:r>
    </w:p>
    <w:p w:rsidR="000A1F5D" w:rsidRPr="000A1F5D" w:rsidRDefault="000A1F5D" w:rsidP="000A1F5D">
      <w:r w:rsidRPr="000A1F5D">
        <w:t>The Institution complies with OFAC sanctions, UNSC sanctions, EU sanctions, and all applicable national sanctions regimes. Compliance is not a choice; it is an obligation.</w:t>
      </w:r>
    </w:p>
    <w:p w:rsidR="000A1F5D" w:rsidRPr="000A1F5D" w:rsidRDefault="000A1F5D" w:rsidP="000A1F5D">
      <w:r w:rsidRPr="000A1F5D">
        <w:rPr>
          <w:b/>
          <w:bCs/>
        </w:rPr>
        <w:t>Why This Matters:</w:t>
      </w:r>
    </w:p>
    <w:p w:rsidR="000A1F5D" w:rsidRPr="000A1F5D" w:rsidRDefault="000A1F5D" w:rsidP="000A1F5D">
      <w:pPr>
        <w:numPr>
          <w:ilvl w:val="0"/>
          <w:numId w:val="287"/>
        </w:numPr>
      </w:pPr>
      <w:r w:rsidRPr="000A1F5D">
        <w:t>Without compliance, the Institution is lawless</w:t>
      </w:r>
    </w:p>
    <w:p w:rsidR="000A1F5D" w:rsidRPr="000A1F5D" w:rsidRDefault="000A1F5D" w:rsidP="000A1F5D">
      <w:pPr>
        <w:numPr>
          <w:ilvl w:val="0"/>
          <w:numId w:val="287"/>
        </w:numPr>
      </w:pPr>
      <w:r w:rsidRPr="000A1F5D">
        <w:t>Without compliance, participants are exposed to legal risk</w:t>
      </w:r>
    </w:p>
    <w:p w:rsidR="000A1F5D" w:rsidRPr="000A1F5D" w:rsidRDefault="000A1F5D" w:rsidP="000A1F5D">
      <w:pPr>
        <w:numPr>
          <w:ilvl w:val="0"/>
          <w:numId w:val="287"/>
        </w:numPr>
      </w:pPr>
      <w:r w:rsidRPr="000A1F5D">
        <w:t>Without compliance, the Institution cannot operate globally</w:t>
      </w:r>
    </w:p>
    <w:p w:rsidR="000A1F5D" w:rsidRPr="000A1F5D" w:rsidRDefault="000A1F5D" w:rsidP="000A1F5D">
      <w:r w:rsidRPr="000A1F5D">
        <w:rPr>
          <w:b/>
          <w:bCs/>
        </w:rPr>
        <w:t>Compliance Scope:</w:t>
      </w:r>
    </w:p>
    <w:p w:rsidR="000A1F5D" w:rsidRPr="000A1F5D" w:rsidRDefault="000A1F5D" w:rsidP="000A1F5D">
      <w:pPr>
        <w:numPr>
          <w:ilvl w:val="0"/>
          <w:numId w:val="288"/>
        </w:numPr>
      </w:pPr>
      <w:r w:rsidRPr="000A1F5D">
        <w:t>Anti-money laundering (AML) regulations</w:t>
      </w:r>
    </w:p>
    <w:p w:rsidR="000A1F5D" w:rsidRPr="000A1F5D" w:rsidRDefault="000A1F5D" w:rsidP="000A1F5D">
      <w:pPr>
        <w:numPr>
          <w:ilvl w:val="0"/>
          <w:numId w:val="288"/>
        </w:numPr>
      </w:pPr>
      <w:r w:rsidRPr="000A1F5D">
        <w:t>Counter-terrorism financing (CFT) regulations</w:t>
      </w:r>
    </w:p>
    <w:p w:rsidR="000A1F5D" w:rsidRPr="000A1F5D" w:rsidRDefault="000A1F5D" w:rsidP="000A1F5D">
      <w:pPr>
        <w:numPr>
          <w:ilvl w:val="0"/>
          <w:numId w:val="288"/>
        </w:numPr>
      </w:pPr>
      <w:r w:rsidRPr="000A1F5D">
        <w:t>Sanctions regimes</w:t>
      </w:r>
    </w:p>
    <w:p w:rsidR="000A1F5D" w:rsidRPr="000A1F5D" w:rsidRDefault="000A1F5D" w:rsidP="000A1F5D">
      <w:pPr>
        <w:numPr>
          <w:ilvl w:val="0"/>
          <w:numId w:val="288"/>
        </w:numPr>
      </w:pPr>
      <w:r w:rsidRPr="000A1F5D">
        <w:t>Securities regulations</w:t>
      </w:r>
    </w:p>
    <w:p w:rsidR="000A1F5D" w:rsidRPr="000A1F5D" w:rsidRDefault="000A1F5D" w:rsidP="000A1F5D">
      <w:pPr>
        <w:numPr>
          <w:ilvl w:val="0"/>
          <w:numId w:val="288"/>
        </w:numPr>
      </w:pPr>
      <w:r w:rsidRPr="000A1F5D">
        <w:t>Commodities regulations</w:t>
      </w:r>
    </w:p>
    <w:p w:rsidR="000A1F5D" w:rsidRPr="000A1F5D" w:rsidRDefault="000A1F5D" w:rsidP="000A1F5D">
      <w:pPr>
        <w:numPr>
          <w:ilvl w:val="0"/>
          <w:numId w:val="288"/>
        </w:numPr>
      </w:pPr>
      <w:r w:rsidRPr="000A1F5D">
        <w:t>Banking regulations</w:t>
      </w:r>
    </w:p>
    <w:p w:rsidR="000A1F5D" w:rsidRPr="000A1F5D" w:rsidRDefault="000A1F5D" w:rsidP="000A1F5D">
      <w:pPr>
        <w:numPr>
          <w:ilvl w:val="0"/>
          <w:numId w:val="288"/>
        </w:numPr>
      </w:pPr>
      <w:r w:rsidRPr="000A1F5D">
        <w:t>Payment systems regulations</w:t>
      </w:r>
    </w:p>
    <w:p w:rsidR="000A1F5D" w:rsidRPr="000A1F5D" w:rsidRDefault="000A1F5D" w:rsidP="000A1F5D">
      <w:pPr>
        <w:numPr>
          <w:ilvl w:val="0"/>
          <w:numId w:val="288"/>
        </w:numPr>
      </w:pPr>
      <w:r w:rsidRPr="000A1F5D">
        <w:t>Data protection regulations</w:t>
      </w:r>
    </w:p>
    <w:p w:rsidR="000A1F5D" w:rsidRPr="000A1F5D" w:rsidRDefault="000A1F5D" w:rsidP="000A1F5D">
      <w:pPr>
        <w:numPr>
          <w:ilvl w:val="0"/>
          <w:numId w:val="288"/>
        </w:numPr>
      </w:pPr>
      <w:r w:rsidRPr="000A1F5D">
        <w:t>Tax regulations</w:t>
      </w:r>
    </w:p>
    <w:p w:rsidR="000A1F5D" w:rsidRPr="000A1F5D" w:rsidRDefault="00814EBA" w:rsidP="000A1F5D">
      <w:r>
        <w:rPr>
          <w:noProof/>
        </w:rPr>
      </w:r>
      <w:r>
        <w:pict w14:anchorId="6EF94090">
          <v:rect id="Rectangle 1329" o:spid="_x0000_s21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No Invariant Violation</w:t>
      </w:r>
    </w:p>
    <w:p w:rsidR="000A1F5D" w:rsidRPr="000A1F5D" w:rsidRDefault="000A1F5D" w:rsidP="000A1F5D">
      <w:r w:rsidRPr="000A1F5D">
        <w:rPr>
          <w:b/>
          <w:bCs/>
        </w:rPr>
        <w:t>Compliance with local law shall not be construed as authorization to violate constitutional invariants.</w:t>
      </w:r>
    </w:p>
    <w:p w:rsidR="000A1F5D" w:rsidRPr="000A1F5D" w:rsidRDefault="000A1F5D" w:rsidP="000A1F5D">
      <w:r w:rsidRPr="000A1F5D">
        <w:rPr>
          <w:b/>
          <w:bCs/>
        </w:rPr>
        <w:t>What This Means in Practice:</w:t>
      </w:r>
    </w:p>
    <w:p w:rsidR="000A1F5D" w:rsidRPr="000A1F5D" w:rsidRDefault="000A1F5D" w:rsidP="000A1F5D">
      <w:pPr>
        <w:numPr>
          <w:ilvl w:val="0"/>
          <w:numId w:val="289"/>
        </w:numPr>
      </w:pPr>
      <w:r w:rsidRPr="000A1F5D">
        <w:t>Constitutional invariants are absolute</w:t>
      </w:r>
    </w:p>
    <w:p w:rsidR="000A1F5D" w:rsidRPr="000A1F5D" w:rsidRDefault="000A1F5D" w:rsidP="000A1F5D">
      <w:pPr>
        <w:numPr>
          <w:ilvl w:val="0"/>
          <w:numId w:val="289"/>
        </w:numPr>
      </w:pPr>
      <w:r w:rsidRPr="000A1F5D">
        <w:t>Compliance cannot justify violating invariants</w:t>
      </w:r>
    </w:p>
    <w:p w:rsidR="000A1F5D" w:rsidRPr="000A1F5D" w:rsidRDefault="000A1F5D" w:rsidP="000A1F5D">
      <w:pPr>
        <w:numPr>
          <w:ilvl w:val="0"/>
          <w:numId w:val="289"/>
        </w:numPr>
      </w:pPr>
      <w:r w:rsidRPr="000A1F5D">
        <w:t>Compliance cannot justify lending reserves</w:t>
      </w:r>
    </w:p>
    <w:p w:rsidR="000A1F5D" w:rsidRPr="000A1F5D" w:rsidRDefault="000A1F5D" w:rsidP="000A1F5D">
      <w:pPr>
        <w:numPr>
          <w:ilvl w:val="0"/>
          <w:numId w:val="289"/>
        </w:numPr>
      </w:pPr>
      <w:r w:rsidRPr="000A1F5D">
        <w:t>Compliance cannot justify fractional reserves</w:t>
      </w:r>
    </w:p>
    <w:p w:rsidR="000A1F5D" w:rsidRPr="000A1F5D" w:rsidRDefault="000A1F5D" w:rsidP="000A1F5D">
      <w:pPr>
        <w:numPr>
          <w:ilvl w:val="0"/>
          <w:numId w:val="289"/>
        </w:numPr>
      </w:pPr>
      <w:r w:rsidRPr="000A1F5D">
        <w:t>Compliance cannot justify discretionary minting</w:t>
      </w:r>
    </w:p>
    <w:p w:rsidR="000A1F5D" w:rsidRPr="000A1F5D" w:rsidRDefault="000A1F5D" w:rsidP="000A1F5D">
      <w:r w:rsidRPr="000A1F5D">
        <w:rPr>
          <w:b/>
          <w:bCs/>
        </w:rPr>
        <w:t>Example:</w:t>
      </w:r>
    </w:p>
    <w:p w:rsidR="000A1F5D" w:rsidRPr="000A1F5D" w:rsidRDefault="000A1F5D" w:rsidP="000A1F5D">
      <w:r w:rsidRPr="000A1F5D">
        <w:t>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p w:rsidR="000A1F5D" w:rsidRPr="000A1F5D" w:rsidRDefault="000A1F5D" w:rsidP="000A1F5D">
      <w:r w:rsidRPr="000A1F5D">
        <w:rPr>
          <w:b/>
          <w:bCs/>
        </w:rPr>
        <w:t>Why This Matters:</w:t>
      </w:r>
    </w:p>
    <w:p w:rsidR="000A1F5D" w:rsidRPr="000A1F5D" w:rsidRDefault="000A1F5D" w:rsidP="000A1F5D">
      <w:pPr>
        <w:numPr>
          <w:ilvl w:val="0"/>
          <w:numId w:val="290"/>
        </w:numPr>
      </w:pPr>
      <w:r w:rsidRPr="000A1F5D">
        <w:t>Without this protection, invariants would be violated for compliance</w:t>
      </w:r>
    </w:p>
    <w:p w:rsidR="000A1F5D" w:rsidRPr="000A1F5D" w:rsidRDefault="000A1F5D" w:rsidP="000A1F5D">
      <w:pPr>
        <w:numPr>
          <w:ilvl w:val="0"/>
          <w:numId w:val="290"/>
        </w:numPr>
      </w:pPr>
      <w:r w:rsidRPr="000A1F5D">
        <w:t>Without this protection, the Constitution would be meaningless</w:t>
      </w:r>
    </w:p>
    <w:p w:rsidR="000A1F5D" w:rsidRPr="000A1F5D" w:rsidRDefault="000A1F5D" w:rsidP="000A1F5D">
      <w:pPr>
        <w:numPr>
          <w:ilvl w:val="0"/>
          <w:numId w:val="290"/>
        </w:numPr>
      </w:pPr>
      <w:r w:rsidRPr="000A1F5D">
        <w:t>Without this protection, the Institution would lose its identity</w:t>
      </w:r>
    </w:p>
    <w:p w:rsidR="000A1F5D" w:rsidRPr="000A1F5D" w:rsidRDefault="00814EBA" w:rsidP="000A1F5D">
      <w:r>
        <w:rPr>
          <w:noProof/>
        </w:rPr>
      </w:r>
      <w:r>
        <w:pict w14:anchorId="52EEDA5D">
          <v:rect id="Rectangle 1327" o:spid="_x0000_s21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Conflict Resolution</w:t>
      </w:r>
    </w:p>
    <w:p w:rsidR="000A1F5D" w:rsidRPr="000A1F5D" w:rsidRDefault="000A1F5D" w:rsidP="000A1F5D">
      <w:r w:rsidRPr="000A1F5D">
        <w:rPr>
          <w:b/>
          <w:bCs/>
        </w:rPr>
        <w:t>Where conflict arises, the Institution shall:</w:t>
      </w:r>
    </w:p>
    <w:p w:rsidR="000A1F5D" w:rsidRPr="000A1F5D" w:rsidRDefault="000A1F5D" w:rsidP="000A1F5D">
      <w:r w:rsidRPr="000A1F5D">
        <w:rPr>
          <w:b/>
          <w:bCs/>
        </w:rPr>
        <w:t>1. Seek legal resolution</w:t>
      </w:r>
    </w:p>
    <w:p w:rsidR="000A1F5D" w:rsidRPr="000A1F5D" w:rsidRDefault="000A1F5D" w:rsidP="000A1F5D">
      <w:r w:rsidRPr="000A1F5D">
        <w:rPr>
          <w:b/>
          <w:bCs/>
        </w:rPr>
        <w:t>What This Means in Practice:</w:t>
      </w:r>
    </w:p>
    <w:p w:rsidR="000A1F5D" w:rsidRPr="000A1F5D" w:rsidRDefault="000A1F5D" w:rsidP="000A1F5D">
      <w:pPr>
        <w:numPr>
          <w:ilvl w:val="0"/>
          <w:numId w:val="291"/>
        </w:numPr>
      </w:pPr>
      <w:r w:rsidRPr="000A1F5D">
        <w:t>The Institution attempts to resolve conflicts legally</w:t>
      </w:r>
    </w:p>
    <w:p w:rsidR="000A1F5D" w:rsidRPr="000A1F5D" w:rsidRDefault="000A1F5D" w:rsidP="000A1F5D">
      <w:pPr>
        <w:numPr>
          <w:ilvl w:val="0"/>
          <w:numId w:val="291"/>
        </w:numPr>
      </w:pPr>
      <w:r w:rsidRPr="000A1F5D">
        <w:lastRenderedPageBreak/>
        <w:t>The Institution engages with regulators</w:t>
      </w:r>
    </w:p>
    <w:p w:rsidR="000A1F5D" w:rsidRPr="000A1F5D" w:rsidRDefault="000A1F5D" w:rsidP="000A1F5D">
      <w:pPr>
        <w:numPr>
          <w:ilvl w:val="0"/>
          <w:numId w:val="291"/>
        </w:numPr>
      </w:pPr>
      <w:r w:rsidRPr="000A1F5D">
        <w:t>The Institution seeks interpretive guidance</w:t>
      </w:r>
    </w:p>
    <w:p w:rsidR="000A1F5D" w:rsidRPr="000A1F5D" w:rsidRDefault="000A1F5D" w:rsidP="000A1F5D">
      <w:pPr>
        <w:numPr>
          <w:ilvl w:val="0"/>
          <w:numId w:val="291"/>
        </w:numPr>
      </w:pPr>
      <w:r w:rsidRPr="000A1F5D">
        <w:t>The Institution pursues legal remedies</w:t>
      </w:r>
    </w:p>
    <w:p w:rsidR="000A1F5D" w:rsidRPr="000A1F5D" w:rsidRDefault="000A1F5D" w:rsidP="000A1F5D">
      <w:r w:rsidRPr="000A1F5D">
        <w:rPr>
          <w:b/>
          <w:bCs/>
        </w:rPr>
        <w:t>Example:</w:t>
      </w:r>
    </w:p>
    <w:p w:rsidR="000A1F5D" w:rsidRPr="000A1F5D" w:rsidRDefault="000A1F5D" w:rsidP="000A1F5D">
      <w:r w:rsidRPr="000A1F5D">
        <w:t>A regulator interprets a requirement in a way that conflicts with constitutional invariants. The Institution engages the regulator to explain the constitutional constraint and seek alternative compliance measures.</w:t>
      </w:r>
    </w:p>
    <w:p w:rsidR="000A1F5D" w:rsidRPr="000A1F5D" w:rsidRDefault="000A1F5D" w:rsidP="000A1F5D">
      <w:r w:rsidRPr="000A1F5D">
        <w:rPr>
          <w:b/>
          <w:bCs/>
        </w:rPr>
        <w:t>Why This Matters:</w:t>
      </w:r>
    </w:p>
    <w:p w:rsidR="000A1F5D" w:rsidRPr="000A1F5D" w:rsidRDefault="000A1F5D" w:rsidP="000A1F5D">
      <w:pPr>
        <w:numPr>
          <w:ilvl w:val="0"/>
          <w:numId w:val="292"/>
        </w:numPr>
      </w:pPr>
      <w:r w:rsidRPr="000A1F5D">
        <w:t>Without legal resolution, conflict persists</w:t>
      </w:r>
    </w:p>
    <w:p w:rsidR="000A1F5D" w:rsidRPr="000A1F5D" w:rsidRDefault="000A1F5D" w:rsidP="000A1F5D">
      <w:pPr>
        <w:numPr>
          <w:ilvl w:val="0"/>
          <w:numId w:val="292"/>
        </w:numPr>
      </w:pPr>
      <w:r w:rsidRPr="000A1F5D">
        <w:t>Without legal resolution, compliance or integrity is compromised</w:t>
      </w:r>
    </w:p>
    <w:p w:rsidR="000A1F5D" w:rsidRPr="000A1F5D" w:rsidRDefault="000A1F5D" w:rsidP="000A1F5D">
      <w:pPr>
        <w:numPr>
          <w:ilvl w:val="0"/>
          <w:numId w:val="292"/>
        </w:numPr>
      </w:pPr>
      <w:r w:rsidRPr="000A1F5D">
        <w:t>Legal resolution preserves both compliance and integrity</w:t>
      </w:r>
    </w:p>
    <w:p w:rsidR="000A1F5D" w:rsidRPr="000A1F5D" w:rsidRDefault="00814EBA" w:rsidP="000A1F5D">
      <w:r>
        <w:rPr>
          <w:noProof/>
        </w:rPr>
      </w:r>
      <w:r>
        <w:pict w14:anchorId="3BE7EC24">
          <v:rect id="Rectangle 1325" o:spid="_x0000_s21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2. Take the minimum action necessary</w:t>
      </w:r>
    </w:p>
    <w:p w:rsidR="000A1F5D" w:rsidRPr="000A1F5D" w:rsidRDefault="000A1F5D" w:rsidP="000A1F5D">
      <w:r w:rsidRPr="000A1F5D">
        <w:rPr>
          <w:b/>
          <w:bCs/>
        </w:rPr>
        <w:t>What This Means in Practice:</w:t>
      </w:r>
    </w:p>
    <w:p w:rsidR="000A1F5D" w:rsidRPr="000A1F5D" w:rsidRDefault="000A1F5D" w:rsidP="000A1F5D">
      <w:pPr>
        <w:numPr>
          <w:ilvl w:val="0"/>
          <w:numId w:val="293"/>
        </w:numPr>
      </w:pPr>
      <w:r w:rsidRPr="000A1F5D">
        <w:t>The Institution minimizes the impact of compliance measures</w:t>
      </w:r>
    </w:p>
    <w:p w:rsidR="000A1F5D" w:rsidRPr="000A1F5D" w:rsidRDefault="000A1F5D" w:rsidP="000A1F5D">
      <w:pPr>
        <w:numPr>
          <w:ilvl w:val="0"/>
          <w:numId w:val="293"/>
        </w:numPr>
      </w:pPr>
      <w:r w:rsidRPr="000A1F5D">
        <w:t>The Institution chooses the least restrictive compliance option</w:t>
      </w:r>
    </w:p>
    <w:p w:rsidR="000A1F5D" w:rsidRPr="000A1F5D" w:rsidRDefault="000A1F5D" w:rsidP="000A1F5D">
      <w:pPr>
        <w:numPr>
          <w:ilvl w:val="0"/>
          <w:numId w:val="293"/>
        </w:numPr>
      </w:pPr>
      <w:r w:rsidRPr="000A1F5D">
        <w:t>The Institution preserves constitutional integrity as much as possible</w:t>
      </w:r>
    </w:p>
    <w:p w:rsidR="000A1F5D" w:rsidRPr="000A1F5D" w:rsidRDefault="000A1F5D" w:rsidP="000A1F5D">
      <w:r w:rsidRPr="000A1F5D">
        <w:rPr>
          <w:b/>
          <w:bCs/>
        </w:rPr>
        <w:t>Example:</w:t>
      </w:r>
    </w:p>
    <w:p w:rsidR="000A1F5D" w:rsidRPr="000A1F5D" w:rsidRDefault="000A1F5D" w:rsidP="000A1F5D">
      <w:r w:rsidRPr="000A1F5D">
        <w:t>A jurisdiction requires data disclosure. The Institution provides aggregate data that satisfies the requirement while preserving confidentiality. The minimum necessary action is taken.</w:t>
      </w:r>
    </w:p>
    <w:p w:rsidR="000A1F5D" w:rsidRPr="000A1F5D" w:rsidRDefault="000A1F5D" w:rsidP="000A1F5D">
      <w:r w:rsidRPr="000A1F5D">
        <w:rPr>
          <w:b/>
          <w:bCs/>
        </w:rPr>
        <w:t>Why This Matters:</w:t>
      </w:r>
    </w:p>
    <w:p w:rsidR="000A1F5D" w:rsidRPr="000A1F5D" w:rsidRDefault="000A1F5D" w:rsidP="000A1F5D">
      <w:pPr>
        <w:numPr>
          <w:ilvl w:val="0"/>
          <w:numId w:val="294"/>
        </w:numPr>
      </w:pPr>
      <w:r w:rsidRPr="000A1F5D">
        <w:t>Without this principle, compliance measures could be excessive</w:t>
      </w:r>
    </w:p>
    <w:p w:rsidR="000A1F5D" w:rsidRPr="000A1F5D" w:rsidRDefault="000A1F5D" w:rsidP="000A1F5D">
      <w:pPr>
        <w:numPr>
          <w:ilvl w:val="0"/>
          <w:numId w:val="294"/>
        </w:numPr>
      </w:pPr>
      <w:r w:rsidRPr="000A1F5D">
        <w:t>Without this principle, constitutional integrity could be eroded</w:t>
      </w:r>
    </w:p>
    <w:p w:rsidR="000A1F5D" w:rsidRPr="000A1F5D" w:rsidRDefault="000A1F5D" w:rsidP="000A1F5D">
      <w:pPr>
        <w:numPr>
          <w:ilvl w:val="0"/>
          <w:numId w:val="294"/>
        </w:numPr>
      </w:pPr>
      <w:r w:rsidRPr="000A1F5D">
        <w:t>Minimum action preserves the Institution while satisfying law</w:t>
      </w:r>
    </w:p>
    <w:p w:rsidR="000A1F5D" w:rsidRPr="000A1F5D" w:rsidRDefault="00814EBA" w:rsidP="000A1F5D">
      <w:r>
        <w:rPr>
          <w:noProof/>
        </w:rPr>
      </w:r>
      <w:r>
        <w:pict w14:anchorId="36700122">
          <v:rect id="Rectangle 1323" o:spid="_x0000_s21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3. Preserve solvency</w:t>
      </w:r>
    </w:p>
    <w:p w:rsidR="000A1F5D" w:rsidRPr="000A1F5D" w:rsidRDefault="000A1F5D" w:rsidP="000A1F5D">
      <w:r w:rsidRPr="000A1F5D">
        <w:rPr>
          <w:b/>
          <w:bCs/>
        </w:rPr>
        <w:t>What This Means in Practice:</w:t>
      </w:r>
    </w:p>
    <w:p w:rsidR="000A1F5D" w:rsidRPr="000A1F5D" w:rsidRDefault="000A1F5D" w:rsidP="000A1F5D">
      <w:pPr>
        <w:numPr>
          <w:ilvl w:val="0"/>
          <w:numId w:val="295"/>
        </w:numPr>
      </w:pPr>
      <w:r w:rsidRPr="000A1F5D">
        <w:t>Solvency is never compromised</w:t>
      </w:r>
    </w:p>
    <w:p w:rsidR="000A1F5D" w:rsidRPr="000A1F5D" w:rsidRDefault="000A1F5D" w:rsidP="000A1F5D">
      <w:pPr>
        <w:numPr>
          <w:ilvl w:val="0"/>
          <w:numId w:val="295"/>
        </w:numPr>
      </w:pPr>
      <w:r w:rsidRPr="000A1F5D">
        <w:t>Reserves are never used for compliance penalties</w:t>
      </w:r>
    </w:p>
    <w:p w:rsidR="000A1F5D" w:rsidRPr="000A1F5D" w:rsidRDefault="000A1F5D" w:rsidP="000A1F5D">
      <w:pPr>
        <w:numPr>
          <w:ilvl w:val="0"/>
          <w:numId w:val="295"/>
        </w:numPr>
      </w:pPr>
      <w:r w:rsidRPr="000A1F5D">
        <w:t>Redemption capacity is never reduced</w:t>
      </w:r>
    </w:p>
    <w:p w:rsidR="000A1F5D" w:rsidRPr="000A1F5D" w:rsidRDefault="000A1F5D" w:rsidP="000A1F5D">
      <w:r w:rsidRPr="000A1F5D">
        <w:rPr>
          <w:b/>
          <w:bCs/>
        </w:rPr>
        <w:t>Example:</w:t>
      </w:r>
    </w:p>
    <w:p w:rsidR="000A1F5D" w:rsidRPr="000A1F5D" w:rsidRDefault="000A1F5D" w:rsidP="000A1F5D">
      <w:r w:rsidRPr="000A1F5D">
        <w:t>A jurisdiction imposes a fine. The Institution pays the fine from operational funds, not from reserves. Solvency is preserved. Redemption is unaffected.</w:t>
      </w:r>
    </w:p>
    <w:p w:rsidR="000A1F5D" w:rsidRPr="000A1F5D" w:rsidRDefault="000A1F5D" w:rsidP="000A1F5D">
      <w:r w:rsidRPr="000A1F5D">
        <w:rPr>
          <w:b/>
          <w:bCs/>
        </w:rPr>
        <w:t>Why This Matters:</w:t>
      </w:r>
    </w:p>
    <w:p w:rsidR="000A1F5D" w:rsidRPr="000A1F5D" w:rsidRDefault="000A1F5D" w:rsidP="000A1F5D">
      <w:pPr>
        <w:numPr>
          <w:ilvl w:val="0"/>
          <w:numId w:val="296"/>
        </w:numPr>
      </w:pPr>
      <w:r w:rsidRPr="000A1F5D">
        <w:t>Without solvency preservation, compliance could bankrupt the Institution</w:t>
      </w:r>
    </w:p>
    <w:p w:rsidR="000A1F5D" w:rsidRPr="000A1F5D" w:rsidRDefault="000A1F5D" w:rsidP="000A1F5D">
      <w:pPr>
        <w:numPr>
          <w:ilvl w:val="0"/>
          <w:numId w:val="296"/>
        </w:numPr>
      </w:pPr>
      <w:r w:rsidRPr="000A1F5D">
        <w:t>Without solvency preservation, redemption could be compromised</w:t>
      </w:r>
    </w:p>
    <w:p w:rsidR="000A1F5D" w:rsidRPr="000A1F5D" w:rsidRDefault="000A1F5D" w:rsidP="000A1F5D">
      <w:pPr>
        <w:numPr>
          <w:ilvl w:val="0"/>
          <w:numId w:val="296"/>
        </w:numPr>
      </w:pPr>
      <w:r w:rsidRPr="000A1F5D">
        <w:t>Solvency is inviolable</w:t>
      </w:r>
    </w:p>
    <w:p w:rsidR="000A1F5D" w:rsidRPr="000A1F5D" w:rsidRDefault="00814EBA" w:rsidP="000A1F5D">
      <w:r>
        <w:rPr>
          <w:noProof/>
        </w:rPr>
      </w:r>
      <w:r>
        <w:pict w14:anchorId="7002915F">
          <v:rect id="Rectangle 1321" o:spid="_x0000_s21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4. Honor existing obligations</w:t>
      </w:r>
    </w:p>
    <w:p w:rsidR="000A1F5D" w:rsidRPr="000A1F5D" w:rsidRDefault="000A1F5D" w:rsidP="000A1F5D">
      <w:r w:rsidRPr="000A1F5D">
        <w:rPr>
          <w:b/>
          <w:bCs/>
        </w:rPr>
        <w:t>What This Means in Practice:</w:t>
      </w:r>
    </w:p>
    <w:p w:rsidR="000A1F5D" w:rsidRPr="000A1F5D" w:rsidRDefault="000A1F5D" w:rsidP="000A1F5D">
      <w:pPr>
        <w:numPr>
          <w:ilvl w:val="0"/>
          <w:numId w:val="297"/>
        </w:numPr>
      </w:pPr>
      <w:r w:rsidRPr="000A1F5D">
        <w:t>Existing obligations are honored</w:t>
      </w:r>
    </w:p>
    <w:p w:rsidR="000A1F5D" w:rsidRPr="000A1F5D" w:rsidRDefault="000A1F5D" w:rsidP="000A1F5D">
      <w:pPr>
        <w:numPr>
          <w:ilvl w:val="0"/>
          <w:numId w:val="297"/>
        </w:numPr>
      </w:pPr>
      <w:r w:rsidRPr="000A1F5D">
        <w:t>Redemption requests are processed</w:t>
      </w:r>
    </w:p>
    <w:p w:rsidR="000A1F5D" w:rsidRPr="000A1F5D" w:rsidRDefault="000A1F5D" w:rsidP="000A1F5D">
      <w:pPr>
        <w:numPr>
          <w:ilvl w:val="0"/>
          <w:numId w:val="297"/>
        </w:numPr>
      </w:pPr>
      <w:r w:rsidRPr="000A1F5D">
        <w:t>Settlement obligations are met</w:t>
      </w:r>
    </w:p>
    <w:p w:rsidR="000A1F5D" w:rsidRPr="000A1F5D" w:rsidRDefault="000A1F5D" w:rsidP="000A1F5D">
      <w:r w:rsidRPr="000A1F5D">
        <w:rPr>
          <w:b/>
          <w:bCs/>
        </w:rPr>
        <w:t>Example:</w:t>
      </w:r>
    </w:p>
    <w:p w:rsidR="000A1F5D" w:rsidRPr="000A1F5D" w:rsidRDefault="000A1F5D" w:rsidP="000A1F5D">
      <w:r w:rsidRPr="000A1F5D">
        <w:t>A jurisdiction changes its regulatory requirements mid-transaction. The Institution completes the transaction under the previous requirements while adapting for future transactions. Existing obligations are honored.</w:t>
      </w:r>
    </w:p>
    <w:p w:rsidR="000A1F5D" w:rsidRPr="000A1F5D" w:rsidRDefault="000A1F5D" w:rsidP="000A1F5D">
      <w:r w:rsidRPr="000A1F5D">
        <w:rPr>
          <w:b/>
          <w:bCs/>
        </w:rPr>
        <w:t>Why This Matters:</w:t>
      </w:r>
    </w:p>
    <w:p w:rsidR="000A1F5D" w:rsidRPr="000A1F5D" w:rsidRDefault="000A1F5D" w:rsidP="000A1F5D">
      <w:pPr>
        <w:numPr>
          <w:ilvl w:val="0"/>
          <w:numId w:val="298"/>
        </w:numPr>
      </w:pPr>
      <w:r w:rsidRPr="000A1F5D">
        <w:t>Without honoring existing obligations, trust is destroyed</w:t>
      </w:r>
    </w:p>
    <w:p w:rsidR="000A1F5D" w:rsidRPr="000A1F5D" w:rsidRDefault="000A1F5D" w:rsidP="000A1F5D">
      <w:pPr>
        <w:numPr>
          <w:ilvl w:val="0"/>
          <w:numId w:val="298"/>
        </w:numPr>
      </w:pPr>
      <w:r w:rsidRPr="000A1F5D">
        <w:t>Without honoring existing obligations, the Institution is unreliable</w:t>
      </w:r>
    </w:p>
    <w:p w:rsidR="000A1F5D" w:rsidRPr="000A1F5D" w:rsidRDefault="000A1F5D" w:rsidP="000A1F5D">
      <w:pPr>
        <w:numPr>
          <w:ilvl w:val="0"/>
          <w:numId w:val="298"/>
        </w:numPr>
      </w:pPr>
      <w:r w:rsidRPr="000A1F5D">
        <w:t>Existing obligations are inviolable</w:t>
      </w:r>
    </w:p>
    <w:p w:rsidR="000A1F5D" w:rsidRPr="000A1F5D" w:rsidRDefault="00814EBA" w:rsidP="000A1F5D">
      <w:r>
        <w:rPr>
          <w:noProof/>
        </w:rPr>
      </w:r>
      <w:r>
        <w:pict w14:anchorId="66763AC3">
          <v:rect id="Rectangle 1319" o:spid="_x0000_s21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Legal Diversity</w:t>
      </w:r>
    </w:p>
    <w:p w:rsidR="000A1F5D" w:rsidRPr="000A1F5D" w:rsidRDefault="000A1F5D" w:rsidP="000A1F5D">
      <w:r w:rsidRPr="000A1F5D">
        <w:rPr>
          <w:b/>
          <w:bCs/>
        </w:rPr>
        <w:lastRenderedPageBreak/>
        <w:t>The Institution may operate differently in different jurisdictions.</w:t>
      </w:r>
    </w:p>
    <w:p w:rsidR="000A1F5D" w:rsidRPr="000A1F5D" w:rsidRDefault="000A1F5D" w:rsidP="000A1F5D">
      <w:r w:rsidRPr="000A1F5D">
        <w:rPr>
          <w:b/>
          <w:bCs/>
        </w:rPr>
        <w:t>What This Means in Practice:</w:t>
      </w:r>
    </w:p>
    <w:p w:rsidR="000A1F5D" w:rsidRPr="000A1F5D" w:rsidRDefault="000A1F5D" w:rsidP="000A1F5D">
      <w:pPr>
        <w:numPr>
          <w:ilvl w:val="0"/>
          <w:numId w:val="299"/>
        </w:numPr>
      </w:pPr>
      <w:r w:rsidRPr="000A1F5D">
        <w:t>The Institution adapts to local legal requirements</w:t>
      </w:r>
    </w:p>
    <w:p w:rsidR="000A1F5D" w:rsidRPr="000A1F5D" w:rsidRDefault="000A1F5D" w:rsidP="000A1F5D">
      <w:pPr>
        <w:numPr>
          <w:ilvl w:val="0"/>
          <w:numId w:val="299"/>
        </w:numPr>
      </w:pPr>
      <w:r w:rsidRPr="000A1F5D">
        <w:t>The Institution maintains constitutional principles globally</w:t>
      </w:r>
    </w:p>
    <w:p w:rsidR="000A1F5D" w:rsidRPr="000A1F5D" w:rsidRDefault="000A1F5D" w:rsidP="000A1F5D">
      <w:pPr>
        <w:numPr>
          <w:ilvl w:val="0"/>
          <w:numId w:val="299"/>
        </w:numPr>
      </w:pPr>
      <w:r w:rsidRPr="000A1F5D">
        <w:t>The Institution's global identity is consistent</w:t>
      </w:r>
    </w:p>
    <w:p w:rsidR="000A1F5D" w:rsidRPr="000A1F5D" w:rsidRDefault="000A1F5D" w:rsidP="000A1F5D">
      <w:pPr>
        <w:numPr>
          <w:ilvl w:val="0"/>
          <w:numId w:val="299"/>
        </w:numPr>
      </w:pPr>
      <w:r w:rsidRPr="000A1F5D">
        <w:t>The Institution's local operations may vary</w:t>
      </w:r>
    </w:p>
    <w:p w:rsidR="000A1F5D" w:rsidRPr="000A1F5D" w:rsidRDefault="000A1F5D" w:rsidP="000A1F5D">
      <w:r w:rsidRPr="000A1F5D">
        <w:rPr>
          <w:b/>
          <w:bCs/>
        </w:rPr>
        <w:t>Example:</w:t>
      </w:r>
    </w:p>
    <w:p w:rsidR="000A1F5D" w:rsidRPr="000A1F5D" w:rsidRDefault="000A1F5D" w:rsidP="000A1F5D">
      <w:r w:rsidRPr="000A1F5D">
        <w:t>The Institution may have different reporting requirements in the US, EU, and UAE. The Institution meets all requirements while maintaining constitutional principles globally. Operations may vary locally, but constitutional identity is consistent everywhere.</w:t>
      </w:r>
    </w:p>
    <w:p w:rsidR="000A1F5D" w:rsidRPr="000A1F5D" w:rsidRDefault="000A1F5D" w:rsidP="000A1F5D">
      <w:r w:rsidRPr="000A1F5D">
        <w:rPr>
          <w:b/>
          <w:bCs/>
        </w:rPr>
        <w:t>Why This Matters:</w:t>
      </w:r>
    </w:p>
    <w:p w:rsidR="000A1F5D" w:rsidRPr="000A1F5D" w:rsidRDefault="000A1F5D" w:rsidP="000A1F5D">
      <w:pPr>
        <w:numPr>
          <w:ilvl w:val="0"/>
          <w:numId w:val="300"/>
        </w:numPr>
      </w:pPr>
      <w:r w:rsidRPr="000A1F5D">
        <w:t>Without legal diversity, the Institution cannot operate globally</w:t>
      </w:r>
    </w:p>
    <w:p w:rsidR="000A1F5D" w:rsidRPr="000A1F5D" w:rsidRDefault="000A1F5D" w:rsidP="000A1F5D">
      <w:pPr>
        <w:numPr>
          <w:ilvl w:val="0"/>
          <w:numId w:val="300"/>
        </w:numPr>
      </w:pPr>
      <w:r w:rsidRPr="000A1F5D">
        <w:t>Without legal diversity, the Institution would be captured by one jurisdiction</w:t>
      </w:r>
    </w:p>
    <w:p w:rsidR="000A1F5D" w:rsidRPr="000A1F5D" w:rsidRDefault="000A1F5D" w:rsidP="000A1F5D">
      <w:pPr>
        <w:numPr>
          <w:ilvl w:val="0"/>
          <w:numId w:val="300"/>
        </w:numPr>
      </w:pPr>
      <w:r w:rsidRPr="000A1F5D">
        <w:t>Legal diversity enables global operations</w:t>
      </w:r>
    </w:p>
    <w:p w:rsidR="000A1F5D" w:rsidRPr="000A1F5D" w:rsidRDefault="000A1F5D" w:rsidP="000A1F5D">
      <w:r w:rsidRPr="000A1F5D">
        <w:rPr>
          <w:b/>
          <w:bCs/>
        </w:rPr>
        <w:t>Consistency Principle:</w:t>
      </w:r>
    </w:p>
    <w:p w:rsidR="000A1F5D" w:rsidRPr="000A1F5D" w:rsidRDefault="000A1F5D" w:rsidP="000A1F5D">
      <w:pPr>
        <w:numPr>
          <w:ilvl w:val="0"/>
          <w:numId w:val="301"/>
        </w:numPr>
      </w:pPr>
      <w:r w:rsidRPr="000A1F5D">
        <w:t>Constitutional invariants are consistent everywhere</w:t>
      </w:r>
    </w:p>
    <w:p w:rsidR="000A1F5D" w:rsidRPr="000A1F5D" w:rsidRDefault="000A1F5D" w:rsidP="000A1F5D">
      <w:pPr>
        <w:numPr>
          <w:ilvl w:val="0"/>
          <w:numId w:val="301"/>
        </w:numPr>
      </w:pPr>
      <w:r w:rsidRPr="000A1F5D">
        <w:t>Reserve integrity is consistent everywhere</w:t>
      </w:r>
    </w:p>
    <w:p w:rsidR="000A1F5D" w:rsidRPr="000A1F5D" w:rsidRDefault="000A1F5D" w:rsidP="000A1F5D">
      <w:pPr>
        <w:numPr>
          <w:ilvl w:val="0"/>
          <w:numId w:val="301"/>
        </w:numPr>
      </w:pPr>
      <w:r w:rsidRPr="000A1F5D">
        <w:t>Redemption rights are consistent everywhere</w:t>
      </w:r>
    </w:p>
    <w:p w:rsidR="000A1F5D" w:rsidRPr="000A1F5D" w:rsidRDefault="000A1F5D" w:rsidP="000A1F5D">
      <w:pPr>
        <w:numPr>
          <w:ilvl w:val="0"/>
          <w:numId w:val="301"/>
        </w:numPr>
      </w:pPr>
      <w:r w:rsidRPr="000A1F5D">
        <w:t>Local operations may adapt to local law</w:t>
      </w:r>
    </w:p>
    <w:p w:rsidR="000A1F5D" w:rsidRPr="000A1F5D" w:rsidRDefault="00814EBA" w:rsidP="000A1F5D">
      <w:r>
        <w:rPr>
          <w:noProof/>
        </w:rPr>
      </w:r>
      <w:r>
        <w:pict w14:anchorId="69A74AA2">
          <v:rect id="Rectangle 1317" o:spid="_x0000_s21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Regulatory Engagement</w:t>
      </w:r>
    </w:p>
    <w:p w:rsidR="000A1F5D" w:rsidRPr="000A1F5D" w:rsidRDefault="000A1F5D" w:rsidP="000A1F5D">
      <w:r w:rsidRPr="000A1F5D">
        <w:rPr>
          <w:b/>
          <w:bCs/>
        </w:rPr>
        <w:t>The Institution shall engage constructively with regulators.</w:t>
      </w:r>
    </w:p>
    <w:p w:rsidR="000A1F5D" w:rsidRPr="000A1F5D" w:rsidRDefault="000A1F5D" w:rsidP="000A1F5D">
      <w:r w:rsidRPr="000A1F5D">
        <w:rPr>
          <w:b/>
          <w:bCs/>
        </w:rPr>
        <w:t>What This Means in Practice:</w:t>
      </w:r>
    </w:p>
    <w:p w:rsidR="000A1F5D" w:rsidRPr="000A1F5D" w:rsidRDefault="000A1F5D" w:rsidP="000A1F5D">
      <w:pPr>
        <w:numPr>
          <w:ilvl w:val="0"/>
          <w:numId w:val="302"/>
        </w:numPr>
      </w:pPr>
      <w:r w:rsidRPr="000A1F5D">
        <w:t>Proactive engagement, not reactive</w:t>
      </w:r>
    </w:p>
    <w:p w:rsidR="000A1F5D" w:rsidRPr="000A1F5D" w:rsidRDefault="000A1F5D" w:rsidP="000A1F5D">
      <w:pPr>
        <w:numPr>
          <w:ilvl w:val="0"/>
          <w:numId w:val="302"/>
        </w:numPr>
      </w:pPr>
      <w:r w:rsidRPr="000A1F5D">
        <w:t>Transparent dialogue</w:t>
      </w:r>
    </w:p>
    <w:p w:rsidR="000A1F5D" w:rsidRPr="000A1F5D" w:rsidRDefault="000A1F5D" w:rsidP="000A1F5D">
      <w:pPr>
        <w:numPr>
          <w:ilvl w:val="0"/>
          <w:numId w:val="302"/>
        </w:numPr>
      </w:pPr>
      <w:r w:rsidRPr="000A1F5D">
        <w:t>Collaborative problem-solving</w:t>
      </w:r>
    </w:p>
    <w:p w:rsidR="000A1F5D" w:rsidRPr="000A1F5D" w:rsidRDefault="000A1F5D" w:rsidP="000A1F5D">
      <w:pPr>
        <w:numPr>
          <w:ilvl w:val="0"/>
          <w:numId w:val="302"/>
        </w:numPr>
      </w:pPr>
      <w:r w:rsidRPr="000A1F5D">
        <w:t>Continuous relationship management</w:t>
      </w:r>
    </w:p>
    <w:p w:rsidR="000A1F5D" w:rsidRPr="000A1F5D" w:rsidRDefault="000A1F5D" w:rsidP="000A1F5D">
      <w:r w:rsidRPr="000A1F5D">
        <w:rPr>
          <w:b/>
          <w:bCs/>
        </w:rPr>
        <w:t>Example:</w:t>
      </w:r>
    </w:p>
    <w:p w:rsidR="000A1F5D" w:rsidRPr="000A1F5D" w:rsidRDefault="000A1F5D" w:rsidP="000A1F5D">
      <w:r w:rsidRPr="000A1F5D">
        <w:t>The Institution meets with regulators quarterly to discuss operations, compliance, and emerging issues. The Institution provides requested information promptly. The Institution seeks guidance on regulatory interpretation.</w:t>
      </w:r>
    </w:p>
    <w:p w:rsidR="000A1F5D" w:rsidRPr="000A1F5D" w:rsidRDefault="000A1F5D" w:rsidP="000A1F5D">
      <w:r w:rsidRPr="000A1F5D">
        <w:rPr>
          <w:b/>
          <w:bCs/>
        </w:rPr>
        <w:t>Why This Matters:</w:t>
      </w:r>
    </w:p>
    <w:p w:rsidR="000A1F5D" w:rsidRPr="000A1F5D" w:rsidRDefault="000A1F5D" w:rsidP="000A1F5D">
      <w:pPr>
        <w:numPr>
          <w:ilvl w:val="0"/>
          <w:numId w:val="303"/>
        </w:numPr>
      </w:pPr>
      <w:r w:rsidRPr="000A1F5D">
        <w:t>Without engagement, regulators make decisions without context</w:t>
      </w:r>
    </w:p>
    <w:p w:rsidR="000A1F5D" w:rsidRPr="000A1F5D" w:rsidRDefault="000A1F5D" w:rsidP="000A1F5D">
      <w:pPr>
        <w:numPr>
          <w:ilvl w:val="0"/>
          <w:numId w:val="303"/>
        </w:numPr>
      </w:pPr>
      <w:r w:rsidRPr="000A1F5D">
        <w:t>Without engagement, misunderstandings persist</w:t>
      </w:r>
    </w:p>
    <w:p w:rsidR="000A1F5D" w:rsidRPr="000A1F5D" w:rsidRDefault="000A1F5D" w:rsidP="000A1F5D">
      <w:pPr>
        <w:numPr>
          <w:ilvl w:val="0"/>
          <w:numId w:val="303"/>
        </w:numPr>
      </w:pPr>
      <w:r w:rsidRPr="000A1F5D">
        <w:t>Engagement builds trust and mutual understanding</w:t>
      </w:r>
    </w:p>
    <w:p w:rsidR="000A1F5D" w:rsidRPr="000A1F5D" w:rsidRDefault="000A1F5D" w:rsidP="000A1F5D">
      <w:r w:rsidRPr="000A1F5D">
        <w:rPr>
          <w:b/>
          <w:bCs/>
        </w:rPr>
        <w:t>Engagement Activities:</w:t>
      </w:r>
    </w:p>
    <w:p w:rsidR="000A1F5D" w:rsidRPr="000A1F5D" w:rsidRDefault="000A1F5D" w:rsidP="000A1F5D">
      <w:pPr>
        <w:numPr>
          <w:ilvl w:val="0"/>
          <w:numId w:val="304"/>
        </w:numPr>
      </w:pPr>
      <w:r w:rsidRPr="000A1F5D">
        <w:t>Regular meetings</w:t>
      </w:r>
    </w:p>
    <w:p w:rsidR="000A1F5D" w:rsidRPr="000A1F5D" w:rsidRDefault="000A1F5D" w:rsidP="000A1F5D">
      <w:pPr>
        <w:numPr>
          <w:ilvl w:val="0"/>
          <w:numId w:val="304"/>
        </w:numPr>
      </w:pPr>
      <w:r w:rsidRPr="000A1F5D">
        <w:t>Information sharing</w:t>
      </w:r>
    </w:p>
    <w:p w:rsidR="000A1F5D" w:rsidRPr="000A1F5D" w:rsidRDefault="000A1F5D" w:rsidP="000A1F5D">
      <w:pPr>
        <w:numPr>
          <w:ilvl w:val="0"/>
          <w:numId w:val="304"/>
        </w:numPr>
      </w:pPr>
      <w:r w:rsidRPr="000A1F5D">
        <w:t>Regulatory filings</w:t>
      </w:r>
    </w:p>
    <w:p w:rsidR="000A1F5D" w:rsidRPr="000A1F5D" w:rsidRDefault="000A1F5D" w:rsidP="000A1F5D">
      <w:pPr>
        <w:numPr>
          <w:ilvl w:val="0"/>
          <w:numId w:val="304"/>
        </w:numPr>
      </w:pPr>
      <w:r w:rsidRPr="000A1F5D">
        <w:t>Guidance requests</w:t>
      </w:r>
    </w:p>
    <w:p w:rsidR="000A1F5D" w:rsidRPr="000A1F5D" w:rsidRDefault="000A1F5D" w:rsidP="000A1F5D">
      <w:pPr>
        <w:numPr>
          <w:ilvl w:val="0"/>
          <w:numId w:val="304"/>
        </w:numPr>
      </w:pPr>
      <w:r w:rsidRPr="000A1F5D">
        <w:t>Compliance demonstrations</w:t>
      </w:r>
    </w:p>
    <w:p w:rsidR="000A1F5D" w:rsidRPr="000A1F5D" w:rsidRDefault="000A1F5D" w:rsidP="000A1F5D">
      <w:pPr>
        <w:numPr>
          <w:ilvl w:val="0"/>
          <w:numId w:val="304"/>
        </w:numPr>
      </w:pPr>
      <w:r w:rsidRPr="000A1F5D">
        <w:t>Issue resolution</w:t>
      </w:r>
    </w:p>
    <w:p w:rsidR="000A1F5D" w:rsidRPr="000A1F5D" w:rsidRDefault="00814EBA" w:rsidP="000A1F5D">
      <w:r>
        <w:rPr>
          <w:noProof/>
        </w:rPr>
      </w:r>
      <w:r>
        <w:pict w14:anchorId="16852556">
          <v:rect id="Rectangle 1315" o:spid="_x0000_s21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Sanctions Compliance</w:t>
      </w:r>
    </w:p>
    <w:p w:rsidR="000A1F5D" w:rsidRPr="000A1F5D" w:rsidRDefault="000A1F5D" w:rsidP="000A1F5D">
      <w:r w:rsidRPr="000A1F5D">
        <w:rPr>
          <w:b/>
          <w:bCs/>
        </w:rPr>
        <w:t>The Institution shall comply with all applicable sanctions regimes.</w:t>
      </w:r>
    </w:p>
    <w:p w:rsidR="000A1F5D" w:rsidRPr="000A1F5D" w:rsidRDefault="000A1F5D" w:rsidP="000A1F5D">
      <w:r w:rsidRPr="000A1F5D">
        <w:rPr>
          <w:b/>
          <w:bCs/>
        </w:rPr>
        <w:t>What This Means in Practice:</w:t>
      </w:r>
    </w:p>
    <w:p w:rsidR="000A1F5D" w:rsidRPr="000A1F5D" w:rsidRDefault="000A1F5D" w:rsidP="000A1F5D">
      <w:pPr>
        <w:numPr>
          <w:ilvl w:val="0"/>
          <w:numId w:val="305"/>
        </w:numPr>
      </w:pPr>
      <w:r w:rsidRPr="000A1F5D">
        <w:t>Sanctions compliance is mandatory</w:t>
      </w:r>
    </w:p>
    <w:p w:rsidR="000A1F5D" w:rsidRPr="000A1F5D" w:rsidRDefault="000A1F5D" w:rsidP="000A1F5D">
      <w:pPr>
        <w:numPr>
          <w:ilvl w:val="0"/>
          <w:numId w:val="305"/>
        </w:numPr>
      </w:pPr>
      <w:r w:rsidRPr="000A1F5D">
        <w:t>Sanctions compliance is neutral</w:t>
      </w:r>
    </w:p>
    <w:p w:rsidR="000A1F5D" w:rsidRPr="000A1F5D" w:rsidRDefault="000A1F5D" w:rsidP="000A1F5D">
      <w:pPr>
        <w:numPr>
          <w:ilvl w:val="0"/>
          <w:numId w:val="305"/>
        </w:numPr>
      </w:pPr>
      <w:r w:rsidRPr="000A1F5D">
        <w:t>Sanctions compliance does not imply political alignment</w:t>
      </w:r>
    </w:p>
    <w:p w:rsidR="000A1F5D" w:rsidRPr="000A1F5D" w:rsidRDefault="000A1F5D" w:rsidP="000A1F5D">
      <w:r w:rsidRPr="000A1F5D">
        <w:rPr>
          <w:b/>
          <w:bCs/>
        </w:rPr>
        <w:t>Example:</w:t>
      </w:r>
    </w:p>
    <w:p w:rsidR="000A1F5D" w:rsidRPr="000A1F5D" w:rsidRDefault="000A1F5D" w:rsidP="000A1F5D">
      <w:r w:rsidRPr="000A1F5D">
        <w:lastRenderedPageBreak/>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sidR="000A1F5D" w:rsidRPr="000A1F5D" w:rsidRDefault="000A1F5D" w:rsidP="000A1F5D">
      <w:r w:rsidRPr="000A1F5D">
        <w:rPr>
          <w:b/>
          <w:bCs/>
        </w:rPr>
        <w:t>Why This Matters:</w:t>
      </w:r>
    </w:p>
    <w:p w:rsidR="000A1F5D" w:rsidRPr="000A1F5D" w:rsidRDefault="000A1F5D" w:rsidP="000A1F5D">
      <w:pPr>
        <w:numPr>
          <w:ilvl w:val="0"/>
          <w:numId w:val="306"/>
        </w:numPr>
      </w:pPr>
      <w:r w:rsidRPr="000A1F5D">
        <w:t>Without sanctions compliance, the Institution is lawless</w:t>
      </w:r>
    </w:p>
    <w:p w:rsidR="000A1F5D" w:rsidRPr="000A1F5D" w:rsidRDefault="000A1F5D" w:rsidP="000A1F5D">
      <w:pPr>
        <w:numPr>
          <w:ilvl w:val="0"/>
          <w:numId w:val="306"/>
        </w:numPr>
      </w:pPr>
      <w:r w:rsidRPr="000A1F5D">
        <w:t>Without sanctions compliance, participants are exposed to legal risk</w:t>
      </w:r>
    </w:p>
    <w:p w:rsidR="000A1F5D" w:rsidRPr="000A1F5D" w:rsidRDefault="000A1F5D" w:rsidP="000A1F5D">
      <w:pPr>
        <w:numPr>
          <w:ilvl w:val="0"/>
          <w:numId w:val="306"/>
        </w:numPr>
      </w:pPr>
      <w:r w:rsidRPr="000A1F5D">
        <w:t>Without sanctions compliance, the Institution cannot operate globally</w:t>
      </w:r>
    </w:p>
    <w:p w:rsidR="000A1F5D" w:rsidRPr="000A1F5D" w:rsidRDefault="000A1F5D" w:rsidP="000A1F5D">
      <w:r w:rsidRPr="000A1F5D">
        <w:rPr>
          <w:b/>
          <w:bCs/>
        </w:rPr>
        <w:t>Sanctions Compliance Mechanisms:</w:t>
      </w:r>
    </w:p>
    <w:p w:rsidR="000A1F5D" w:rsidRPr="000A1F5D" w:rsidRDefault="000A1F5D" w:rsidP="000A1F5D">
      <w:pPr>
        <w:numPr>
          <w:ilvl w:val="0"/>
          <w:numId w:val="307"/>
        </w:numPr>
      </w:pPr>
      <w:r w:rsidRPr="000A1F5D">
        <w:t>Real-time screening of participants</w:t>
      </w:r>
    </w:p>
    <w:p w:rsidR="000A1F5D" w:rsidRPr="000A1F5D" w:rsidRDefault="000A1F5D" w:rsidP="000A1F5D">
      <w:pPr>
        <w:numPr>
          <w:ilvl w:val="0"/>
          <w:numId w:val="307"/>
        </w:numPr>
      </w:pPr>
      <w:r w:rsidRPr="000A1F5D">
        <w:t>Freeze of prohibited accounts</w:t>
      </w:r>
    </w:p>
    <w:p w:rsidR="000A1F5D" w:rsidRPr="000A1F5D" w:rsidRDefault="000A1F5D" w:rsidP="000A1F5D">
      <w:pPr>
        <w:numPr>
          <w:ilvl w:val="0"/>
          <w:numId w:val="307"/>
        </w:numPr>
      </w:pPr>
      <w:r w:rsidRPr="000A1F5D">
        <w:t>Reporting to regulators</w:t>
      </w:r>
    </w:p>
    <w:p w:rsidR="000A1F5D" w:rsidRPr="000A1F5D" w:rsidRDefault="000A1F5D" w:rsidP="000A1F5D">
      <w:pPr>
        <w:numPr>
          <w:ilvl w:val="0"/>
          <w:numId w:val="307"/>
        </w:numPr>
      </w:pPr>
      <w:r w:rsidRPr="000A1F5D">
        <w:t>Ongoing monitoring</w:t>
      </w:r>
    </w:p>
    <w:p w:rsidR="000A1F5D" w:rsidRPr="000A1F5D" w:rsidRDefault="00814EBA" w:rsidP="000A1F5D">
      <w:r>
        <w:rPr>
          <w:noProof/>
        </w:rPr>
      </w:r>
      <w:r>
        <w:pict w14:anchorId="151704EC">
          <v:rect id="Rectangle 1313" o:spid="_x0000_s21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Regulatory Evolution</w:t>
      </w:r>
    </w:p>
    <w:p w:rsidR="000A1F5D" w:rsidRPr="000A1F5D" w:rsidRDefault="000A1F5D" w:rsidP="000A1F5D">
      <w:r w:rsidRPr="000A1F5D">
        <w:rPr>
          <w:b/>
          <w:bCs/>
        </w:rPr>
        <w:t>The Institution shall adapt to regulatory evolution.</w:t>
      </w:r>
    </w:p>
    <w:p w:rsidR="000A1F5D" w:rsidRPr="000A1F5D" w:rsidRDefault="000A1F5D" w:rsidP="000A1F5D">
      <w:r w:rsidRPr="000A1F5D">
        <w:rPr>
          <w:b/>
          <w:bCs/>
        </w:rPr>
        <w:t>What This Means in Practice:</w:t>
      </w:r>
    </w:p>
    <w:p w:rsidR="000A1F5D" w:rsidRPr="000A1F5D" w:rsidRDefault="000A1F5D" w:rsidP="000A1F5D">
      <w:pPr>
        <w:numPr>
          <w:ilvl w:val="0"/>
          <w:numId w:val="308"/>
        </w:numPr>
      </w:pPr>
      <w:r w:rsidRPr="000A1F5D">
        <w:t>The Institution monitors regulatory changes</w:t>
      </w:r>
    </w:p>
    <w:p w:rsidR="000A1F5D" w:rsidRPr="000A1F5D" w:rsidRDefault="000A1F5D" w:rsidP="000A1F5D">
      <w:pPr>
        <w:numPr>
          <w:ilvl w:val="0"/>
          <w:numId w:val="308"/>
        </w:numPr>
      </w:pPr>
      <w:r w:rsidRPr="000A1F5D">
        <w:t>The Institution assesses regulatory impact</w:t>
      </w:r>
    </w:p>
    <w:p w:rsidR="000A1F5D" w:rsidRPr="000A1F5D" w:rsidRDefault="000A1F5D" w:rsidP="000A1F5D">
      <w:pPr>
        <w:numPr>
          <w:ilvl w:val="0"/>
          <w:numId w:val="308"/>
        </w:numPr>
      </w:pPr>
      <w:r w:rsidRPr="000A1F5D">
        <w:t>The Institution adapts operations accordingly</w:t>
      </w:r>
    </w:p>
    <w:p w:rsidR="000A1F5D" w:rsidRPr="000A1F5D" w:rsidRDefault="000A1F5D" w:rsidP="000A1F5D">
      <w:pPr>
        <w:numPr>
          <w:ilvl w:val="0"/>
          <w:numId w:val="308"/>
        </w:numPr>
      </w:pPr>
      <w:r w:rsidRPr="000A1F5D">
        <w:t>The Institution maintains constitutional principles</w:t>
      </w:r>
    </w:p>
    <w:p w:rsidR="000A1F5D" w:rsidRPr="000A1F5D" w:rsidRDefault="000A1F5D" w:rsidP="000A1F5D">
      <w:r w:rsidRPr="000A1F5D">
        <w:rPr>
          <w:b/>
          <w:bCs/>
        </w:rPr>
        <w:t>Example:</w:t>
      </w:r>
    </w:p>
    <w:p w:rsidR="000A1F5D" w:rsidRPr="000A1F5D" w:rsidRDefault="000A1F5D" w:rsidP="000A1F5D">
      <w:r w:rsidRPr="000A1F5D">
        <w:t>A new regulation is enacted. The Institution assesses the impact, develops an adaptation plan, implements the necessary changes, and documents the adaptation. The Institution remains compliant while preserving constitutional integrity.</w:t>
      </w:r>
    </w:p>
    <w:p w:rsidR="000A1F5D" w:rsidRPr="000A1F5D" w:rsidRDefault="000A1F5D" w:rsidP="000A1F5D">
      <w:r w:rsidRPr="000A1F5D">
        <w:rPr>
          <w:b/>
          <w:bCs/>
        </w:rPr>
        <w:t>Why This Matters:</w:t>
      </w:r>
    </w:p>
    <w:p w:rsidR="000A1F5D" w:rsidRPr="000A1F5D" w:rsidRDefault="000A1F5D" w:rsidP="000A1F5D">
      <w:pPr>
        <w:numPr>
          <w:ilvl w:val="0"/>
          <w:numId w:val="309"/>
        </w:numPr>
      </w:pPr>
      <w:r w:rsidRPr="000A1F5D">
        <w:t>Without adaptation, the Institution becomes non-compliant</w:t>
      </w:r>
    </w:p>
    <w:p w:rsidR="000A1F5D" w:rsidRPr="000A1F5D" w:rsidRDefault="000A1F5D" w:rsidP="000A1F5D">
      <w:pPr>
        <w:numPr>
          <w:ilvl w:val="0"/>
          <w:numId w:val="309"/>
        </w:numPr>
      </w:pPr>
      <w:r w:rsidRPr="000A1F5D">
        <w:t>Without adaptation, the Institution becomes obsolete</w:t>
      </w:r>
    </w:p>
    <w:p w:rsidR="000A1F5D" w:rsidRPr="000A1F5D" w:rsidRDefault="000A1F5D" w:rsidP="000A1F5D">
      <w:pPr>
        <w:numPr>
          <w:ilvl w:val="0"/>
          <w:numId w:val="309"/>
        </w:numPr>
      </w:pPr>
      <w:r w:rsidRPr="000A1F5D">
        <w:t>Adaptation enables continuity</w:t>
      </w:r>
    </w:p>
    <w:p w:rsidR="000A1F5D" w:rsidRPr="000A1F5D" w:rsidRDefault="00814EBA" w:rsidP="000A1F5D">
      <w:r>
        <w:rPr>
          <w:noProof/>
        </w:rPr>
      </w:r>
      <w:r>
        <w:pict w14:anchorId="2229F3D3">
          <v:rect id="Rectangle 1311" o:spid="_x0000_s21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Constitutional Constraints on Adaptation</w:t>
      </w:r>
    </w:p>
    <w:p w:rsidR="000A1F5D" w:rsidRPr="000A1F5D" w:rsidRDefault="000A1F5D" w:rsidP="000A1F5D">
      <w:r w:rsidRPr="000A1F5D">
        <w:rPr>
          <w:b/>
          <w:bCs/>
        </w:rPr>
        <w:t>Adaptation shall not violate:</w:t>
      </w:r>
    </w:p>
    <w:p w:rsidR="000A1F5D" w:rsidRPr="000A1F5D" w:rsidRDefault="000A1F5D" w:rsidP="000A1F5D">
      <w:pPr>
        <w:numPr>
          <w:ilvl w:val="0"/>
          <w:numId w:val="310"/>
        </w:numPr>
      </w:pPr>
      <w:r w:rsidRPr="000A1F5D">
        <w:t>Constitutional invariants</w:t>
      </w:r>
    </w:p>
    <w:p w:rsidR="000A1F5D" w:rsidRPr="000A1F5D" w:rsidRDefault="000A1F5D" w:rsidP="000A1F5D">
      <w:pPr>
        <w:numPr>
          <w:ilvl w:val="0"/>
          <w:numId w:val="310"/>
        </w:numPr>
      </w:pPr>
      <w:r w:rsidRPr="000A1F5D">
        <w:t>Solvency</w:t>
      </w:r>
    </w:p>
    <w:p w:rsidR="000A1F5D" w:rsidRPr="000A1F5D" w:rsidRDefault="000A1F5D" w:rsidP="000A1F5D">
      <w:pPr>
        <w:numPr>
          <w:ilvl w:val="0"/>
          <w:numId w:val="310"/>
        </w:numPr>
      </w:pPr>
      <w:r w:rsidRPr="000A1F5D">
        <w:t>Redemption certainty</w:t>
      </w:r>
    </w:p>
    <w:p w:rsidR="000A1F5D" w:rsidRPr="000A1F5D" w:rsidRDefault="000A1F5D" w:rsidP="000A1F5D">
      <w:pPr>
        <w:numPr>
          <w:ilvl w:val="0"/>
          <w:numId w:val="310"/>
        </w:numPr>
      </w:pPr>
      <w:r w:rsidRPr="000A1F5D">
        <w:t>Neutrality</w:t>
      </w:r>
    </w:p>
    <w:p w:rsidR="000A1F5D" w:rsidRPr="000A1F5D" w:rsidRDefault="000A1F5D" w:rsidP="000A1F5D">
      <w:pPr>
        <w:numPr>
          <w:ilvl w:val="0"/>
          <w:numId w:val="310"/>
        </w:numPr>
      </w:pPr>
      <w:r w:rsidRPr="000A1F5D">
        <w:t>Institutional identity</w:t>
      </w:r>
    </w:p>
    <w:p w:rsidR="000A1F5D" w:rsidRPr="000A1F5D" w:rsidRDefault="000A1F5D" w:rsidP="000A1F5D">
      <w:r w:rsidRPr="000A1F5D">
        <w:rPr>
          <w:b/>
          <w:bCs/>
        </w:rPr>
        <w:t>What This Means in Practice:</w:t>
      </w:r>
    </w:p>
    <w:p w:rsidR="000A1F5D" w:rsidRPr="000A1F5D" w:rsidRDefault="000A1F5D" w:rsidP="000A1F5D">
      <w:pPr>
        <w:numPr>
          <w:ilvl w:val="0"/>
          <w:numId w:val="311"/>
        </w:numPr>
      </w:pPr>
      <w:r w:rsidRPr="000A1F5D">
        <w:t>Adaptation is constrained by constitutional principles</w:t>
      </w:r>
    </w:p>
    <w:p w:rsidR="000A1F5D" w:rsidRPr="000A1F5D" w:rsidRDefault="000A1F5D" w:rsidP="000A1F5D">
      <w:pPr>
        <w:numPr>
          <w:ilvl w:val="0"/>
          <w:numId w:val="311"/>
        </w:numPr>
      </w:pPr>
      <w:r w:rsidRPr="000A1F5D">
        <w:t>Adaptation cannot violate higher-priority objectives</w:t>
      </w:r>
    </w:p>
    <w:p w:rsidR="000A1F5D" w:rsidRPr="000A1F5D" w:rsidRDefault="000A1F5D" w:rsidP="000A1F5D">
      <w:pPr>
        <w:numPr>
          <w:ilvl w:val="0"/>
          <w:numId w:val="311"/>
        </w:numPr>
      </w:pPr>
      <w:r w:rsidRPr="000A1F5D">
        <w:t>Adaptation cannot change the Institution's identity</w:t>
      </w:r>
    </w:p>
    <w:p w:rsidR="000A1F5D" w:rsidRPr="000A1F5D" w:rsidRDefault="000A1F5D" w:rsidP="000A1F5D">
      <w:r w:rsidRPr="000A1F5D">
        <w:rPr>
          <w:b/>
          <w:bCs/>
        </w:rPr>
        <w:t>Example:</w:t>
      </w:r>
    </w:p>
    <w:p w:rsidR="000A1F5D" w:rsidRPr="000A1F5D" w:rsidRDefault="000A1F5D" w:rsidP="000A1F5D">
      <w:r w:rsidRPr="000A1F5D">
        <w:t>A new regulation requires the Institution to lend reserves. This violates a constitutional invariant and is therefore unacceptable. The Institution proposes alternative compliance measures that preserve constitutional integrity.</w:t>
      </w:r>
    </w:p>
    <w:p w:rsidR="000A1F5D" w:rsidRPr="000A1F5D" w:rsidRDefault="000A1F5D" w:rsidP="000A1F5D">
      <w:r w:rsidRPr="000A1F5D">
        <w:rPr>
          <w:b/>
          <w:bCs/>
        </w:rPr>
        <w:t>Why This Matters:</w:t>
      </w:r>
    </w:p>
    <w:p w:rsidR="000A1F5D" w:rsidRPr="000A1F5D" w:rsidRDefault="000A1F5D" w:rsidP="000A1F5D">
      <w:pPr>
        <w:numPr>
          <w:ilvl w:val="0"/>
          <w:numId w:val="312"/>
        </w:numPr>
      </w:pPr>
      <w:r w:rsidRPr="000A1F5D">
        <w:t>Without constraints, adaptation becomes drift</w:t>
      </w:r>
    </w:p>
    <w:p w:rsidR="000A1F5D" w:rsidRPr="000A1F5D" w:rsidRDefault="000A1F5D" w:rsidP="000A1F5D">
      <w:pPr>
        <w:numPr>
          <w:ilvl w:val="0"/>
          <w:numId w:val="312"/>
        </w:numPr>
      </w:pPr>
      <w:r w:rsidRPr="000A1F5D">
        <w:t>Without constraints, adaptation could violate constitutional principles</w:t>
      </w:r>
    </w:p>
    <w:p w:rsidR="000A1F5D" w:rsidRPr="000A1F5D" w:rsidRDefault="000A1F5D" w:rsidP="000A1F5D">
      <w:pPr>
        <w:numPr>
          <w:ilvl w:val="0"/>
          <w:numId w:val="312"/>
        </w:numPr>
      </w:pPr>
      <w:r w:rsidRPr="000A1F5D">
        <w:t>Constraints preserve constitutional integrity</w:t>
      </w:r>
    </w:p>
    <w:p w:rsidR="000A1F5D" w:rsidRPr="000A1F5D" w:rsidRDefault="00814EBA" w:rsidP="000A1F5D">
      <w:r>
        <w:rPr>
          <w:noProof/>
        </w:rPr>
      </w:r>
      <w:r>
        <w:pict w14:anchorId="499A8B00">
          <v:rect id="Rectangle 1309" o:spid="_x0000_s217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987"/>
        <w:gridCol w:w="2991"/>
        <w:gridCol w:w="3168"/>
        <w:gridCol w:w="2320"/>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lastRenderedPageBreak/>
              <w:t>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Meaning</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Application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Constraint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Compliance Obligation</w:t>
            </w:r>
          </w:p>
        </w:tc>
        <w:tc>
          <w:tcPr>
            <w:tcW w:w="0" w:type="auto"/>
            <w:tcMar>
              <w:top w:w="150" w:type="dxa"/>
              <w:left w:w="240" w:type="dxa"/>
              <w:bottom w:w="150" w:type="dxa"/>
              <w:right w:w="240" w:type="dxa"/>
            </w:tcMar>
            <w:vAlign w:val="center"/>
            <w:hideMark/>
          </w:tcPr>
          <w:p w:rsidR="000A1F5D" w:rsidRPr="000A1F5D" w:rsidRDefault="000A1F5D" w:rsidP="000A1F5D">
            <w:r w:rsidRPr="000A1F5D">
              <w:t>Comply with all applicable law</w:t>
            </w:r>
          </w:p>
        </w:tc>
        <w:tc>
          <w:tcPr>
            <w:tcW w:w="0" w:type="auto"/>
            <w:tcMar>
              <w:top w:w="150" w:type="dxa"/>
              <w:left w:w="240" w:type="dxa"/>
              <w:bottom w:w="150" w:type="dxa"/>
              <w:right w:w="240" w:type="dxa"/>
            </w:tcMar>
            <w:vAlign w:val="center"/>
            <w:hideMark/>
          </w:tcPr>
          <w:p w:rsidR="000A1F5D" w:rsidRPr="000A1F5D" w:rsidRDefault="000A1F5D" w:rsidP="000A1F5D">
            <w:r w:rsidRPr="000A1F5D">
              <w:t>AML, CFT, sanctions, securities, etc.</w:t>
            </w:r>
          </w:p>
        </w:tc>
        <w:tc>
          <w:tcPr>
            <w:tcW w:w="0" w:type="auto"/>
            <w:tcMar>
              <w:top w:w="150" w:type="dxa"/>
              <w:left w:w="240" w:type="dxa"/>
              <w:bottom w:w="150" w:type="dxa"/>
              <w:right w:w="0" w:type="dxa"/>
            </w:tcMar>
            <w:vAlign w:val="center"/>
            <w:hideMark/>
          </w:tcPr>
          <w:p w:rsidR="000A1F5D" w:rsidRPr="000A1F5D" w:rsidRDefault="000A1F5D" w:rsidP="000A1F5D">
            <w:r w:rsidRPr="000A1F5D">
              <w:t>Invariants preserved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Invariant Violation</w:t>
            </w:r>
          </w:p>
        </w:tc>
        <w:tc>
          <w:tcPr>
            <w:tcW w:w="0" w:type="auto"/>
            <w:tcMar>
              <w:top w:w="150" w:type="dxa"/>
              <w:left w:w="240" w:type="dxa"/>
              <w:bottom w:w="150" w:type="dxa"/>
              <w:right w:w="240" w:type="dxa"/>
            </w:tcMar>
            <w:vAlign w:val="center"/>
            <w:hideMark/>
          </w:tcPr>
          <w:p w:rsidR="000A1F5D" w:rsidRPr="000A1F5D" w:rsidRDefault="000A1F5D" w:rsidP="000A1F5D">
            <w:r w:rsidRPr="000A1F5D">
              <w:t>Law cannot justify violating invariants</w:t>
            </w:r>
          </w:p>
        </w:tc>
        <w:tc>
          <w:tcPr>
            <w:tcW w:w="0" w:type="auto"/>
            <w:tcMar>
              <w:top w:w="150" w:type="dxa"/>
              <w:left w:w="240" w:type="dxa"/>
              <w:bottom w:w="150" w:type="dxa"/>
              <w:right w:w="240" w:type="dxa"/>
            </w:tcMar>
            <w:vAlign w:val="center"/>
            <w:hideMark/>
          </w:tcPr>
          <w:p w:rsidR="000A1F5D" w:rsidRPr="000A1F5D" w:rsidRDefault="000A1F5D" w:rsidP="000A1F5D">
            <w:r w:rsidRPr="000A1F5D">
              <w:t>Lending, fractional reserves prohibited</w:t>
            </w:r>
          </w:p>
        </w:tc>
        <w:tc>
          <w:tcPr>
            <w:tcW w:w="0" w:type="auto"/>
            <w:tcMar>
              <w:top w:w="150" w:type="dxa"/>
              <w:left w:w="240" w:type="dxa"/>
              <w:bottom w:w="150" w:type="dxa"/>
              <w:right w:w="0" w:type="dxa"/>
            </w:tcMar>
            <w:vAlign w:val="center"/>
            <w:hideMark/>
          </w:tcPr>
          <w:p w:rsidR="000A1F5D" w:rsidRPr="000A1F5D" w:rsidRDefault="000A1F5D" w:rsidP="000A1F5D">
            <w:r w:rsidRPr="000A1F5D">
              <w:t>Absolute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Conflict Resolution</w:t>
            </w:r>
          </w:p>
        </w:tc>
        <w:tc>
          <w:tcPr>
            <w:tcW w:w="0" w:type="auto"/>
            <w:tcMar>
              <w:top w:w="150" w:type="dxa"/>
              <w:left w:w="240" w:type="dxa"/>
              <w:bottom w:w="150" w:type="dxa"/>
              <w:right w:w="240" w:type="dxa"/>
            </w:tcMar>
            <w:vAlign w:val="center"/>
            <w:hideMark/>
          </w:tcPr>
          <w:p w:rsidR="000A1F5D" w:rsidRPr="000A1F5D" w:rsidRDefault="000A1F5D" w:rsidP="000A1F5D">
            <w:r w:rsidRPr="000A1F5D">
              <w:t>Seek legal resolution</w:t>
            </w:r>
          </w:p>
        </w:tc>
        <w:tc>
          <w:tcPr>
            <w:tcW w:w="0" w:type="auto"/>
            <w:tcMar>
              <w:top w:w="150" w:type="dxa"/>
              <w:left w:w="240" w:type="dxa"/>
              <w:bottom w:w="150" w:type="dxa"/>
              <w:right w:w="240" w:type="dxa"/>
            </w:tcMar>
            <w:vAlign w:val="center"/>
            <w:hideMark/>
          </w:tcPr>
          <w:p w:rsidR="000A1F5D" w:rsidRPr="000A1F5D" w:rsidRDefault="000A1F5D" w:rsidP="000A1F5D">
            <w:r w:rsidRPr="000A1F5D">
              <w:t>Engage regulators, seek guidance</w:t>
            </w:r>
          </w:p>
        </w:tc>
        <w:tc>
          <w:tcPr>
            <w:tcW w:w="0" w:type="auto"/>
            <w:tcMar>
              <w:top w:w="150" w:type="dxa"/>
              <w:left w:w="240" w:type="dxa"/>
              <w:bottom w:w="150" w:type="dxa"/>
              <w:right w:w="0" w:type="dxa"/>
            </w:tcMar>
            <w:vAlign w:val="center"/>
            <w:hideMark/>
          </w:tcPr>
          <w:p w:rsidR="000A1F5D" w:rsidRPr="000A1F5D" w:rsidRDefault="000A1F5D" w:rsidP="000A1F5D">
            <w:r w:rsidRPr="000A1F5D">
              <w:t>Preserve inviolable principles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Minimum Action</w:t>
            </w:r>
          </w:p>
        </w:tc>
        <w:tc>
          <w:tcPr>
            <w:tcW w:w="0" w:type="auto"/>
            <w:tcMar>
              <w:top w:w="150" w:type="dxa"/>
              <w:left w:w="240" w:type="dxa"/>
              <w:bottom w:w="150" w:type="dxa"/>
              <w:right w:w="240" w:type="dxa"/>
            </w:tcMar>
            <w:vAlign w:val="center"/>
            <w:hideMark/>
          </w:tcPr>
          <w:p w:rsidR="000A1F5D" w:rsidRPr="000A1F5D" w:rsidRDefault="000A1F5D" w:rsidP="000A1F5D">
            <w:r w:rsidRPr="000A1F5D">
              <w:t>Take least restrictive compliance</w:t>
            </w:r>
          </w:p>
        </w:tc>
        <w:tc>
          <w:tcPr>
            <w:tcW w:w="0" w:type="auto"/>
            <w:tcMar>
              <w:top w:w="150" w:type="dxa"/>
              <w:left w:w="240" w:type="dxa"/>
              <w:bottom w:w="150" w:type="dxa"/>
              <w:right w:w="240" w:type="dxa"/>
            </w:tcMar>
            <w:vAlign w:val="center"/>
            <w:hideMark/>
          </w:tcPr>
          <w:p w:rsidR="000A1F5D" w:rsidRPr="000A1F5D" w:rsidRDefault="000A1F5D" w:rsidP="000A1F5D">
            <w:r w:rsidRPr="000A1F5D">
              <w:t>Aggregate data, not individual</w:t>
            </w:r>
          </w:p>
        </w:tc>
        <w:tc>
          <w:tcPr>
            <w:tcW w:w="0" w:type="auto"/>
            <w:tcMar>
              <w:top w:w="150" w:type="dxa"/>
              <w:left w:w="240" w:type="dxa"/>
              <w:bottom w:w="150" w:type="dxa"/>
              <w:right w:w="0" w:type="dxa"/>
            </w:tcMar>
            <w:vAlign w:val="center"/>
            <w:hideMark/>
          </w:tcPr>
          <w:p w:rsidR="000A1F5D" w:rsidRPr="000A1F5D" w:rsidRDefault="000A1F5D" w:rsidP="000A1F5D">
            <w:r w:rsidRPr="000A1F5D">
              <w:t>Preserve as much as possible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Preserve Solvency</w:t>
            </w:r>
          </w:p>
        </w:tc>
        <w:tc>
          <w:tcPr>
            <w:tcW w:w="0" w:type="auto"/>
            <w:tcMar>
              <w:top w:w="150" w:type="dxa"/>
              <w:left w:w="240" w:type="dxa"/>
              <w:bottom w:w="150" w:type="dxa"/>
              <w:right w:w="240" w:type="dxa"/>
            </w:tcMar>
            <w:vAlign w:val="center"/>
            <w:hideMark/>
          </w:tcPr>
          <w:p w:rsidR="000A1F5D" w:rsidRPr="000A1F5D" w:rsidRDefault="000A1F5D" w:rsidP="000A1F5D">
            <w:r w:rsidRPr="000A1F5D">
              <w:t>Never compromise solvency</w:t>
            </w:r>
          </w:p>
        </w:tc>
        <w:tc>
          <w:tcPr>
            <w:tcW w:w="0" w:type="auto"/>
            <w:tcMar>
              <w:top w:w="150" w:type="dxa"/>
              <w:left w:w="240" w:type="dxa"/>
              <w:bottom w:w="150" w:type="dxa"/>
              <w:right w:w="240" w:type="dxa"/>
            </w:tcMar>
            <w:vAlign w:val="center"/>
            <w:hideMark/>
          </w:tcPr>
          <w:p w:rsidR="000A1F5D" w:rsidRPr="000A1F5D" w:rsidRDefault="000A1F5D" w:rsidP="000A1F5D">
            <w:r w:rsidRPr="000A1F5D">
              <w:t>Pay fines from operations, not reserves</w:t>
            </w:r>
          </w:p>
        </w:tc>
        <w:tc>
          <w:tcPr>
            <w:tcW w:w="0" w:type="auto"/>
            <w:tcMar>
              <w:top w:w="150" w:type="dxa"/>
              <w:left w:w="240" w:type="dxa"/>
              <w:bottom w:w="150" w:type="dxa"/>
              <w:right w:w="0" w:type="dxa"/>
            </w:tcMar>
            <w:vAlign w:val="center"/>
            <w:hideMark/>
          </w:tcPr>
          <w:p w:rsidR="000A1F5D" w:rsidRPr="000A1F5D" w:rsidRDefault="000A1F5D" w:rsidP="000A1F5D">
            <w:r w:rsidRPr="000A1F5D">
              <w:t>Solvency absolute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Honor Obligations</w:t>
            </w:r>
          </w:p>
        </w:tc>
        <w:tc>
          <w:tcPr>
            <w:tcW w:w="0" w:type="auto"/>
            <w:tcMar>
              <w:top w:w="150" w:type="dxa"/>
              <w:left w:w="240" w:type="dxa"/>
              <w:bottom w:w="150" w:type="dxa"/>
              <w:right w:w="240" w:type="dxa"/>
            </w:tcMar>
            <w:vAlign w:val="center"/>
            <w:hideMark/>
          </w:tcPr>
          <w:p w:rsidR="000A1F5D" w:rsidRPr="000A1F5D" w:rsidRDefault="000A1F5D" w:rsidP="000A1F5D">
            <w:r w:rsidRPr="000A1F5D">
              <w:t>Honor existing obligations</w:t>
            </w:r>
          </w:p>
        </w:tc>
        <w:tc>
          <w:tcPr>
            <w:tcW w:w="0" w:type="auto"/>
            <w:tcMar>
              <w:top w:w="150" w:type="dxa"/>
              <w:left w:w="240" w:type="dxa"/>
              <w:bottom w:w="150" w:type="dxa"/>
              <w:right w:w="240" w:type="dxa"/>
            </w:tcMar>
            <w:vAlign w:val="center"/>
            <w:hideMark/>
          </w:tcPr>
          <w:p w:rsidR="000A1F5D" w:rsidRPr="000A1F5D" w:rsidRDefault="000A1F5D" w:rsidP="000A1F5D">
            <w:r w:rsidRPr="000A1F5D">
              <w:t>Complete pending transactions</w:t>
            </w:r>
          </w:p>
        </w:tc>
        <w:tc>
          <w:tcPr>
            <w:tcW w:w="0" w:type="auto"/>
            <w:tcMar>
              <w:top w:w="150" w:type="dxa"/>
              <w:left w:w="240" w:type="dxa"/>
              <w:bottom w:w="150" w:type="dxa"/>
              <w:right w:w="0" w:type="dxa"/>
            </w:tcMar>
            <w:vAlign w:val="center"/>
            <w:hideMark/>
          </w:tcPr>
          <w:p w:rsidR="000A1F5D" w:rsidRPr="000A1F5D" w:rsidRDefault="000A1F5D" w:rsidP="000A1F5D">
            <w:r w:rsidRPr="000A1F5D">
              <w:t>Obligations absolute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Legal Diversity</w:t>
            </w:r>
          </w:p>
        </w:tc>
        <w:tc>
          <w:tcPr>
            <w:tcW w:w="0" w:type="auto"/>
            <w:tcMar>
              <w:top w:w="150" w:type="dxa"/>
              <w:left w:w="240" w:type="dxa"/>
              <w:bottom w:w="150" w:type="dxa"/>
              <w:right w:w="240" w:type="dxa"/>
            </w:tcMar>
            <w:vAlign w:val="center"/>
            <w:hideMark/>
          </w:tcPr>
          <w:p w:rsidR="000A1F5D" w:rsidRPr="000A1F5D" w:rsidRDefault="000A1F5D" w:rsidP="000A1F5D">
            <w:r w:rsidRPr="000A1F5D">
              <w:t>Adapt locally, remain consistent globally</w:t>
            </w:r>
          </w:p>
        </w:tc>
        <w:tc>
          <w:tcPr>
            <w:tcW w:w="0" w:type="auto"/>
            <w:tcMar>
              <w:top w:w="150" w:type="dxa"/>
              <w:left w:w="240" w:type="dxa"/>
              <w:bottom w:w="150" w:type="dxa"/>
              <w:right w:w="240" w:type="dxa"/>
            </w:tcMar>
            <w:vAlign w:val="center"/>
            <w:hideMark/>
          </w:tcPr>
          <w:p w:rsidR="000A1F5D" w:rsidRPr="000A1F5D" w:rsidRDefault="000A1F5D" w:rsidP="000A1F5D">
            <w:r w:rsidRPr="000A1F5D">
              <w:t>Different reporting for different jurisdictions</w:t>
            </w:r>
          </w:p>
        </w:tc>
        <w:tc>
          <w:tcPr>
            <w:tcW w:w="0" w:type="auto"/>
            <w:tcMar>
              <w:top w:w="150" w:type="dxa"/>
              <w:left w:w="240" w:type="dxa"/>
              <w:bottom w:w="150" w:type="dxa"/>
              <w:right w:w="0" w:type="dxa"/>
            </w:tcMar>
            <w:vAlign w:val="center"/>
            <w:hideMark/>
          </w:tcPr>
          <w:p w:rsidR="000A1F5D" w:rsidRPr="000A1F5D" w:rsidRDefault="000A1F5D" w:rsidP="000A1F5D">
            <w:r w:rsidRPr="000A1F5D">
              <w:t>Global identity consistent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Regulatory Engagement</w:t>
            </w:r>
          </w:p>
        </w:tc>
        <w:tc>
          <w:tcPr>
            <w:tcW w:w="0" w:type="auto"/>
            <w:tcMar>
              <w:top w:w="150" w:type="dxa"/>
              <w:left w:w="240" w:type="dxa"/>
              <w:bottom w:w="150" w:type="dxa"/>
              <w:right w:w="240" w:type="dxa"/>
            </w:tcMar>
            <w:vAlign w:val="center"/>
            <w:hideMark/>
          </w:tcPr>
          <w:p w:rsidR="000A1F5D" w:rsidRPr="000A1F5D" w:rsidRDefault="000A1F5D" w:rsidP="000A1F5D">
            <w:r w:rsidRPr="000A1F5D">
              <w:t>Engage proactively</w:t>
            </w:r>
          </w:p>
        </w:tc>
        <w:tc>
          <w:tcPr>
            <w:tcW w:w="0" w:type="auto"/>
            <w:tcMar>
              <w:top w:w="150" w:type="dxa"/>
              <w:left w:w="240" w:type="dxa"/>
              <w:bottom w:w="150" w:type="dxa"/>
              <w:right w:w="240" w:type="dxa"/>
            </w:tcMar>
            <w:vAlign w:val="center"/>
            <w:hideMark/>
          </w:tcPr>
          <w:p w:rsidR="000A1F5D" w:rsidRPr="000A1F5D" w:rsidRDefault="000A1F5D" w:rsidP="000A1F5D">
            <w:r w:rsidRPr="000A1F5D">
              <w:t>Regular meetings, information sharing</w:t>
            </w:r>
          </w:p>
        </w:tc>
        <w:tc>
          <w:tcPr>
            <w:tcW w:w="0" w:type="auto"/>
            <w:tcMar>
              <w:top w:w="150" w:type="dxa"/>
              <w:left w:w="240" w:type="dxa"/>
              <w:bottom w:w="150" w:type="dxa"/>
              <w:right w:w="0" w:type="dxa"/>
            </w:tcMar>
            <w:vAlign w:val="center"/>
            <w:hideMark/>
          </w:tcPr>
          <w:p w:rsidR="000A1F5D" w:rsidRPr="000A1F5D" w:rsidRDefault="000A1F5D" w:rsidP="000A1F5D">
            <w:r w:rsidRPr="000A1F5D">
              <w:t>Build trust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Sanctions Compliance</w:t>
            </w:r>
          </w:p>
        </w:tc>
        <w:tc>
          <w:tcPr>
            <w:tcW w:w="0" w:type="auto"/>
            <w:tcMar>
              <w:top w:w="150" w:type="dxa"/>
              <w:left w:w="240" w:type="dxa"/>
              <w:bottom w:w="150" w:type="dxa"/>
              <w:right w:w="240" w:type="dxa"/>
            </w:tcMar>
            <w:vAlign w:val="center"/>
            <w:hideMark/>
          </w:tcPr>
          <w:p w:rsidR="000A1F5D" w:rsidRPr="000A1F5D" w:rsidRDefault="000A1F5D" w:rsidP="000A1F5D">
            <w:r w:rsidRPr="000A1F5D">
              <w:t>Comply with all sanctions</w:t>
            </w:r>
          </w:p>
        </w:tc>
        <w:tc>
          <w:tcPr>
            <w:tcW w:w="0" w:type="auto"/>
            <w:tcMar>
              <w:top w:w="150" w:type="dxa"/>
              <w:left w:w="240" w:type="dxa"/>
              <w:bottom w:w="150" w:type="dxa"/>
              <w:right w:w="240" w:type="dxa"/>
            </w:tcMar>
            <w:vAlign w:val="center"/>
            <w:hideMark/>
          </w:tcPr>
          <w:p w:rsidR="000A1F5D" w:rsidRPr="000A1F5D" w:rsidRDefault="000A1F5D" w:rsidP="000A1F5D">
            <w:r w:rsidRPr="000A1F5D">
              <w:t>Real-time screening, freeze, report</w:t>
            </w:r>
          </w:p>
        </w:tc>
        <w:tc>
          <w:tcPr>
            <w:tcW w:w="0" w:type="auto"/>
            <w:tcMar>
              <w:top w:w="150" w:type="dxa"/>
              <w:left w:w="240" w:type="dxa"/>
              <w:bottom w:w="150" w:type="dxa"/>
              <w:right w:w="0" w:type="dxa"/>
            </w:tcMar>
            <w:vAlign w:val="center"/>
            <w:hideMark/>
          </w:tcPr>
          <w:p w:rsidR="000A1F5D" w:rsidRPr="000A1F5D" w:rsidRDefault="000A1F5D" w:rsidP="000A1F5D">
            <w:r w:rsidRPr="000A1F5D">
              <w:t>Mandatory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Regulatory Evolution</w:t>
            </w:r>
          </w:p>
        </w:tc>
        <w:tc>
          <w:tcPr>
            <w:tcW w:w="0" w:type="auto"/>
            <w:tcMar>
              <w:top w:w="150" w:type="dxa"/>
              <w:left w:w="240" w:type="dxa"/>
              <w:bottom w:w="150" w:type="dxa"/>
              <w:right w:w="240" w:type="dxa"/>
            </w:tcMar>
            <w:vAlign w:val="center"/>
            <w:hideMark/>
          </w:tcPr>
          <w:p w:rsidR="000A1F5D" w:rsidRPr="000A1F5D" w:rsidRDefault="000A1F5D" w:rsidP="000A1F5D">
            <w:r w:rsidRPr="000A1F5D">
              <w:t>Adapt to change</w:t>
            </w:r>
          </w:p>
        </w:tc>
        <w:tc>
          <w:tcPr>
            <w:tcW w:w="0" w:type="auto"/>
            <w:tcMar>
              <w:top w:w="150" w:type="dxa"/>
              <w:left w:w="240" w:type="dxa"/>
              <w:bottom w:w="150" w:type="dxa"/>
              <w:right w:w="240" w:type="dxa"/>
            </w:tcMar>
            <w:vAlign w:val="center"/>
            <w:hideMark/>
          </w:tcPr>
          <w:p w:rsidR="000A1F5D" w:rsidRPr="000A1F5D" w:rsidRDefault="000A1F5D" w:rsidP="000A1F5D">
            <w:r w:rsidRPr="000A1F5D">
              <w:t>Monitor, assess, adapt</w:t>
            </w:r>
          </w:p>
        </w:tc>
        <w:tc>
          <w:tcPr>
            <w:tcW w:w="0" w:type="auto"/>
            <w:tcMar>
              <w:top w:w="150" w:type="dxa"/>
              <w:left w:w="240" w:type="dxa"/>
              <w:bottom w:w="150" w:type="dxa"/>
              <w:right w:w="0" w:type="dxa"/>
            </w:tcMar>
            <w:vAlign w:val="center"/>
            <w:hideMark/>
          </w:tcPr>
          <w:p w:rsidR="000A1F5D" w:rsidRPr="000A1F5D" w:rsidRDefault="000A1F5D" w:rsidP="000A1F5D">
            <w:r w:rsidRPr="000A1F5D">
              <w:t>Constitutional constraints</w:t>
            </w:r>
          </w:p>
        </w:tc>
      </w:tr>
    </w:tbl>
    <w:p w:rsidR="000A1F5D" w:rsidRPr="000A1F5D" w:rsidRDefault="00814EBA" w:rsidP="000A1F5D">
      <w:r>
        <w:rPr>
          <w:noProof/>
        </w:rPr>
      </w:r>
      <w:r>
        <w:pict w14:anchorId="74C16D1F">
          <v:rect id="Rectangle 1307" o:spid="_x0000_s216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is Regulatory Adaptable. This means:</w:t>
      </w:r>
    </w:p>
    <w:p w:rsidR="000A1F5D" w:rsidRPr="000A1F5D" w:rsidRDefault="000A1F5D" w:rsidP="000A1F5D">
      <w:pPr>
        <w:numPr>
          <w:ilvl w:val="0"/>
          <w:numId w:val="313"/>
        </w:numPr>
      </w:pPr>
      <w:r w:rsidRPr="000A1F5D">
        <w:t>It complies with all applicable laws and sanctions</w:t>
      </w:r>
    </w:p>
    <w:p w:rsidR="000A1F5D" w:rsidRPr="000A1F5D" w:rsidRDefault="000A1F5D" w:rsidP="000A1F5D">
      <w:pPr>
        <w:numPr>
          <w:ilvl w:val="0"/>
          <w:numId w:val="313"/>
        </w:numPr>
      </w:pPr>
      <w:r w:rsidRPr="000A1F5D">
        <w:t>It adapts to regulatory changes</w:t>
      </w:r>
    </w:p>
    <w:p w:rsidR="000A1F5D" w:rsidRPr="000A1F5D" w:rsidRDefault="000A1F5D" w:rsidP="000A1F5D">
      <w:pPr>
        <w:numPr>
          <w:ilvl w:val="0"/>
          <w:numId w:val="313"/>
        </w:numPr>
      </w:pPr>
      <w:r w:rsidRPr="000A1F5D">
        <w:t>It preserves constitutional invariants</w:t>
      </w:r>
    </w:p>
    <w:p w:rsidR="000A1F5D" w:rsidRPr="000A1F5D" w:rsidRDefault="000A1F5D" w:rsidP="000A1F5D">
      <w:pPr>
        <w:numPr>
          <w:ilvl w:val="0"/>
          <w:numId w:val="313"/>
        </w:numPr>
      </w:pPr>
      <w:r w:rsidRPr="000A1F5D">
        <w:t>It seeks legal resolution when conflicts arise</w:t>
      </w:r>
    </w:p>
    <w:p w:rsidR="000A1F5D" w:rsidRPr="000A1F5D" w:rsidRDefault="000A1F5D" w:rsidP="000A1F5D">
      <w:pPr>
        <w:numPr>
          <w:ilvl w:val="0"/>
          <w:numId w:val="313"/>
        </w:numPr>
      </w:pPr>
      <w:r w:rsidRPr="000A1F5D">
        <w:t>It takes minimum necessary action</w:t>
      </w:r>
    </w:p>
    <w:p w:rsidR="000A1F5D" w:rsidRPr="000A1F5D" w:rsidRDefault="000A1F5D" w:rsidP="000A1F5D">
      <w:pPr>
        <w:numPr>
          <w:ilvl w:val="0"/>
          <w:numId w:val="313"/>
        </w:numPr>
      </w:pPr>
      <w:r w:rsidRPr="000A1F5D">
        <w:t>It preserves solvency and redemption certainty</w:t>
      </w:r>
    </w:p>
    <w:p w:rsidR="000A1F5D" w:rsidRPr="000A1F5D" w:rsidRDefault="000A1F5D" w:rsidP="000A1F5D">
      <w:pPr>
        <w:numPr>
          <w:ilvl w:val="0"/>
          <w:numId w:val="313"/>
        </w:numPr>
      </w:pPr>
      <w:r w:rsidRPr="000A1F5D">
        <w:t>It engages constructively with regulators</w:t>
      </w:r>
    </w:p>
    <w:p w:rsidR="000A1F5D" w:rsidRPr="000A1F5D" w:rsidRDefault="000A1F5D" w:rsidP="000A1F5D">
      <w:r w:rsidRPr="000A1F5D">
        <w:rPr>
          <w:b/>
          <w:bCs/>
        </w:rPr>
        <w:t>Regulatory adaptability is how the Institution operates globally while maintaining constitutional integrity. Compliance serves the Institution; the Institution does not serve compliance. No regulatory requirement shall violate constitutional invariants.</w:t>
      </w:r>
    </w:p>
    <w:p w:rsidR="000A1F5D" w:rsidRPr="000A1F5D" w:rsidRDefault="00814EBA" w:rsidP="000A1F5D">
      <w:r>
        <w:rPr>
          <w:noProof/>
        </w:rPr>
      </w:r>
      <w:r>
        <w:pict w14:anchorId="3F4A6DCB">
          <v:rect id="Rectangle 1305" o:spid="_x0000_s216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XI — REGULATORY ADAPTABILITY]</w:t>
      </w:r>
    </w:p>
    <w:p w:rsidR="000A1F5D" w:rsidRPr="000A1F5D" w:rsidRDefault="000A1F5D" w:rsidP="000A1F5D">
      <w:pPr>
        <w:rPr>
          <w:b/>
          <w:bCs/>
        </w:rPr>
      </w:pPr>
      <w:r w:rsidRPr="000A1F5D">
        <w:rPr>
          <w:b/>
          <w:bCs/>
        </w:rPr>
        <w:t>Article XII: Amendment Philosophy</w:t>
      </w:r>
    </w:p>
    <w:p w:rsidR="000A1F5D" w:rsidRPr="000A1F5D" w:rsidRDefault="00814EBA" w:rsidP="000A1F5D">
      <w:r>
        <w:rPr>
          <w:noProof/>
        </w:rPr>
      </w:r>
      <w:r>
        <w:pict w14:anchorId="1E03A851">
          <v:rect id="Rectangle 1303" o:spid="_x0000_s216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Purpose</w:t>
      </w:r>
    </w:p>
    <w:p w:rsidR="000A1F5D" w:rsidRPr="000A1F5D" w:rsidRDefault="000A1F5D" w:rsidP="000A1F5D">
      <w:r w:rsidRPr="000A1F5D">
        <w:lastRenderedPageBreak/>
        <w:t>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p w:rsidR="000A1F5D" w:rsidRPr="000A1F5D" w:rsidRDefault="000A1F5D" w:rsidP="000A1F5D">
      <w:r w:rsidRPr="000A1F5D">
        <w:rPr>
          <w:b/>
          <w:bCs/>
        </w:rPr>
        <w:t>What This Means in Practice:</w:t>
      </w:r>
    </w:p>
    <w:p w:rsidR="000A1F5D" w:rsidRPr="000A1F5D" w:rsidRDefault="000A1F5D" w:rsidP="000A1F5D">
      <w:pPr>
        <w:numPr>
          <w:ilvl w:val="0"/>
          <w:numId w:val="314"/>
        </w:numPr>
      </w:pPr>
      <w:r w:rsidRPr="000A1F5D">
        <w:t>Amendments are difficult and deliberate</w:t>
      </w:r>
    </w:p>
    <w:p w:rsidR="000A1F5D" w:rsidRPr="000A1F5D" w:rsidRDefault="000A1F5D" w:rsidP="000A1F5D">
      <w:pPr>
        <w:numPr>
          <w:ilvl w:val="0"/>
          <w:numId w:val="314"/>
        </w:numPr>
      </w:pPr>
      <w:r w:rsidRPr="000A1F5D">
        <w:t>Amendments must improve the Institution</w:t>
      </w:r>
    </w:p>
    <w:p w:rsidR="000A1F5D" w:rsidRPr="000A1F5D" w:rsidRDefault="000A1F5D" w:rsidP="000A1F5D">
      <w:pPr>
        <w:numPr>
          <w:ilvl w:val="0"/>
          <w:numId w:val="314"/>
        </w:numPr>
      </w:pPr>
      <w:r w:rsidRPr="000A1F5D">
        <w:t>Amendments cannot weaken constitutional principles</w:t>
      </w:r>
    </w:p>
    <w:p w:rsidR="000A1F5D" w:rsidRPr="000A1F5D" w:rsidRDefault="000A1F5D" w:rsidP="000A1F5D">
      <w:pPr>
        <w:numPr>
          <w:ilvl w:val="0"/>
          <w:numId w:val="314"/>
        </w:numPr>
      </w:pPr>
      <w:r w:rsidRPr="000A1F5D">
        <w:t>Amendments cannot reduce rights of holders</w:t>
      </w:r>
    </w:p>
    <w:p w:rsidR="000A1F5D" w:rsidRPr="000A1F5D" w:rsidRDefault="000A1F5D" w:rsidP="000A1F5D">
      <w:pPr>
        <w:numPr>
          <w:ilvl w:val="0"/>
          <w:numId w:val="314"/>
        </w:numPr>
      </w:pPr>
      <w:r w:rsidRPr="000A1F5D">
        <w:t>Amendments are subject to multiple safeguards</w:t>
      </w:r>
    </w:p>
    <w:p w:rsidR="000A1F5D" w:rsidRPr="000A1F5D" w:rsidRDefault="000A1F5D" w:rsidP="000A1F5D">
      <w:r w:rsidRPr="000A1F5D">
        <w:rPr>
          <w:b/>
          <w:bCs/>
        </w:rPr>
        <w:t>Example:</w:t>
      </w:r>
    </w:p>
    <w:p w:rsidR="000A1F5D" w:rsidRPr="000A1F5D" w:rsidRDefault="000A1F5D" w:rsidP="000A1F5D">
      <w:r w:rsidRPr="000A1F5D">
        <w:t>A proposal to reduce reserve backing from 100% to 90% in exchange for higher yield is rejected because it fails the amendment criteria. Even if the proposal passes a vote, the amendment is void because it reduces redeemability and weakens institutional integrity.</w:t>
      </w:r>
    </w:p>
    <w:p w:rsidR="000A1F5D" w:rsidRPr="000A1F5D" w:rsidRDefault="000A1F5D" w:rsidP="000A1F5D">
      <w:r w:rsidRPr="000A1F5D">
        <w:rPr>
          <w:b/>
          <w:bCs/>
        </w:rPr>
        <w:t>Why This Matters:</w:t>
      </w:r>
    </w:p>
    <w:p w:rsidR="000A1F5D" w:rsidRPr="000A1F5D" w:rsidRDefault="000A1F5D" w:rsidP="000A1F5D">
      <w:pPr>
        <w:numPr>
          <w:ilvl w:val="0"/>
          <w:numId w:val="315"/>
        </w:numPr>
      </w:pPr>
      <w:r w:rsidRPr="000A1F5D">
        <w:t>Without amendment philosophy, the Constitution could be changed arbitrarily</w:t>
      </w:r>
    </w:p>
    <w:p w:rsidR="000A1F5D" w:rsidRPr="000A1F5D" w:rsidRDefault="000A1F5D" w:rsidP="000A1F5D">
      <w:pPr>
        <w:numPr>
          <w:ilvl w:val="0"/>
          <w:numId w:val="315"/>
        </w:numPr>
      </w:pPr>
      <w:r w:rsidRPr="000A1F5D">
        <w:t>Without amendment philosophy, constitutional drift is inevitable</w:t>
      </w:r>
    </w:p>
    <w:p w:rsidR="000A1F5D" w:rsidRPr="000A1F5D" w:rsidRDefault="000A1F5D" w:rsidP="000A1F5D">
      <w:pPr>
        <w:numPr>
          <w:ilvl w:val="0"/>
          <w:numId w:val="315"/>
        </w:numPr>
      </w:pPr>
      <w:r w:rsidRPr="000A1F5D">
        <w:t>Without amendment philosophy, the Institution loses its constitutional identity</w:t>
      </w:r>
    </w:p>
    <w:p w:rsidR="000A1F5D" w:rsidRPr="000A1F5D" w:rsidRDefault="000A1F5D" w:rsidP="000A1F5D">
      <w:pPr>
        <w:numPr>
          <w:ilvl w:val="0"/>
          <w:numId w:val="315"/>
        </w:numPr>
      </w:pPr>
      <w:r w:rsidRPr="000A1F5D">
        <w:t>Without amendment philosophy, holders cannot rely on constitutional stability</w:t>
      </w:r>
    </w:p>
    <w:p w:rsidR="000A1F5D" w:rsidRPr="000A1F5D" w:rsidRDefault="00814EBA" w:rsidP="000A1F5D">
      <w:r>
        <w:rPr>
          <w:noProof/>
        </w:rPr>
      </w:r>
      <w:r>
        <w:pict w14:anchorId="46847BFA">
          <v:rect id="Rectangle 1301" o:spid="_x0000_s216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Five Criteria</w:t>
      </w:r>
    </w:p>
    <w:p w:rsidR="000A1F5D" w:rsidRPr="000A1F5D" w:rsidRDefault="000A1F5D" w:rsidP="000A1F5D">
      <w:r w:rsidRPr="000A1F5D">
        <w:rPr>
          <w:b/>
          <w:bCs/>
        </w:rPr>
        <w:t>Every amendment must satisfy ALL of the following criteria:</w:t>
      </w:r>
    </w:p>
    <w:p w:rsidR="000A1F5D" w:rsidRPr="000A1F5D" w:rsidRDefault="00814EBA" w:rsidP="000A1F5D">
      <w:r>
        <w:rPr>
          <w:noProof/>
        </w:rPr>
      </w:r>
      <w:r>
        <w:pict w14:anchorId="1CB12E6D">
          <v:rect id="Rectangle 1299" o:spid="_x0000_s216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 Preserve Identity</w:t>
      </w:r>
    </w:p>
    <w:p w:rsidR="000A1F5D" w:rsidRPr="000A1F5D" w:rsidRDefault="000A1F5D" w:rsidP="000A1F5D">
      <w:r w:rsidRPr="000A1F5D">
        <w:rPr>
          <w:b/>
          <w:bCs/>
        </w:rPr>
        <w:t>The amendment must not change what the Institution fundamentally is.</w:t>
      </w:r>
    </w:p>
    <w:p w:rsidR="000A1F5D" w:rsidRPr="000A1F5D" w:rsidRDefault="000A1F5D" w:rsidP="000A1F5D">
      <w:r w:rsidRPr="000A1F5D">
        <w:rPr>
          <w:b/>
          <w:bCs/>
        </w:rPr>
        <w:t>What This Means in Practice:</w:t>
      </w:r>
    </w:p>
    <w:p w:rsidR="000A1F5D" w:rsidRPr="000A1F5D" w:rsidRDefault="000A1F5D" w:rsidP="000A1F5D">
      <w:pPr>
        <w:numPr>
          <w:ilvl w:val="0"/>
          <w:numId w:val="316"/>
        </w:numPr>
      </w:pPr>
      <w:r w:rsidRPr="000A1F5D">
        <w:t>The Institution remains a constitutional monetary authority</w:t>
      </w:r>
    </w:p>
    <w:p w:rsidR="000A1F5D" w:rsidRPr="000A1F5D" w:rsidRDefault="000A1F5D" w:rsidP="000A1F5D">
      <w:pPr>
        <w:numPr>
          <w:ilvl w:val="0"/>
          <w:numId w:val="316"/>
        </w:numPr>
      </w:pPr>
      <w:r w:rsidRPr="000A1F5D">
        <w:t>The Institution remains a settlement infrastructure</w:t>
      </w:r>
    </w:p>
    <w:p w:rsidR="000A1F5D" w:rsidRPr="000A1F5D" w:rsidRDefault="000A1F5D" w:rsidP="000A1F5D">
      <w:pPr>
        <w:numPr>
          <w:ilvl w:val="0"/>
          <w:numId w:val="316"/>
        </w:numPr>
      </w:pPr>
      <w:r w:rsidRPr="000A1F5D">
        <w:t>The Institution remains neutral</w:t>
      </w:r>
    </w:p>
    <w:p w:rsidR="000A1F5D" w:rsidRPr="000A1F5D" w:rsidRDefault="000A1F5D" w:rsidP="000A1F5D">
      <w:pPr>
        <w:numPr>
          <w:ilvl w:val="0"/>
          <w:numId w:val="316"/>
        </w:numPr>
      </w:pPr>
      <w:r w:rsidRPr="000A1F5D">
        <w:t>The Institution remains anti-platform</w:t>
      </w:r>
    </w:p>
    <w:p w:rsidR="000A1F5D" w:rsidRPr="000A1F5D" w:rsidRDefault="000A1F5D" w:rsidP="000A1F5D">
      <w:pPr>
        <w:numPr>
          <w:ilvl w:val="0"/>
          <w:numId w:val="316"/>
        </w:numPr>
      </w:pPr>
      <w:r w:rsidRPr="000A1F5D">
        <w:t>The Institution remains fully reserved</w:t>
      </w:r>
    </w:p>
    <w:p w:rsidR="000A1F5D" w:rsidRPr="000A1F5D" w:rsidRDefault="000A1F5D" w:rsidP="000A1F5D">
      <w:r w:rsidRPr="000A1F5D">
        <w:rPr>
          <w:b/>
          <w:bCs/>
        </w:rPr>
        <w:t>Example:</w:t>
      </w:r>
    </w:p>
    <w:p w:rsidR="000A1F5D" w:rsidRPr="000A1F5D" w:rsidRDefault="000A1F5D" w:rsidP="000A1F5D">
      <w:r w:rsidRPr="000A1F5D">
        <w:t>An amendment that changes the Institution from a monetary authority to a commercial platform fails the identity criterion. The amendment would change what the Institution fundamentally is and is therefore invalid.</w:t>
      </w:r>
    </w:p>
    <w:p w:rsidR="000A1F5D" w:rsidRPr="000A1F5D" w:rsidRDefault="000A1F5D" w:rsidP="000A1F5D">
      <w:r w:rsidRPr="000A1F5D">
        <w:rPr>
          <w:b/>
          <w:bCs/>
        </w:rPr>
        <w:t>Why This Matters:</w:t>
      </w:r>
    </w:p>
    <w:p w:rsidR="000A1F5D" w:rsidRPr="000A1F5D" w:rsidRDefault="000A1F5D" w:rsidP="000A1F5D">
      <w:pPr>
        <w:numPr>
          <w:ilvl w:val="0"/>
          <w:numId w:val="317"/>
        </w:numPr>
      </w:pPr>
      <w:r w:rsidRPr="000A1F5D">
        <w:t>Without identity preservation, the Institution could become something else entirely</w:t>
      </w:r>
    </w:p>
    <w:p w:rsidR="000A1F5D" w:rsidRPr="000A1F5D" w:rsidRDefault="000A1F5D" w:rsidP="000A1F5D">
      <w:pPr>
        <w:numPr>
          <w:ilvl w:val="0"/>
          <w:numId w:val="317"/>
        </w:numPr>
      </w:pPr>
      <w:r w:rsidRPr="000A1F5D">
        <w:t>Without identity preservation, constitutional integrity is compromised</w:t>
      </w:r>
    </w:p>
    <w:p w:rsidR="000A1F5D" w:rsidRPr="000A1F5D" w:rsidRDefault="000A1F5D" w:rsidP="000A1F5D">
      <w:pPr>
        <w:numPr>
          <w:ilvl w:val="0"/>
          <w:numId w:val="317"/>
        </w:numPr>
      </w:pPr>
      <w:r w:rsidRPr="000A1F5D">
        <w:t>Identity is the foundation of all constitutional provisions</w:t>
      </w:r>
    </w:p>
    <w:p w:rsidR="000A1F5D" w:rsidRPr="000A1F5D" w:rsidRDefault="000A1F5D" w:rsidP="000A1F5D">
      <w:r w:rsidRPr="000A1F5D">
        <w:rPr>
          <w:b/>
          <w:bCs/>
        </w:rPr>
        <w:t>Application:</w:t>
      </w:r>
    </w:p>
    <w:p w:rsidR="000A1F5D" w:rsidRPr="000A1F5D" w:rsidRDefault="000A1F5D" w:rsidP="000A1F5D">
      <w:pPr>
        <w:numPr>
          <w:ilvl w:val="0"/>
          <w:numId w:val="318"/>
        </w:numPr>
      </w:pPr>
      <w:r w:rsidRPr="000A1F5D">
        <w:t>Evaluate: "Does this amendment preserve the Institution's identity?"</w:t>
      </w:r>
    </w:p>
    <w:p w:rsidR="000A1F5D" w:rsidRPr="000A1F5D" w:rsidRDefault="000A1F5D" w:rsidP="000A1F5D">
      <w:pPr>
        <w:numPr>
          <w:ilvl w:val="0"/>
          <w:numId w:val="318"/>
        </w:numPr>
      </w:pPr>
      <w:r w:rsidRPr="000A1F5D">
        <w:t>If the answer is no, the amendment is void</w:t>
      </w:r>
    </w:p>
    <w:p w:rsidR="000A1F5D" w:rsidRPr="000A1F5D" w:rsidRDefault="00814EBA" w:rsidP="000A1F5D">
      <w:r>
        <w:rPr>
          <w:noProof/>
        </w:rPr>
      </w:r>
      <w:r>
        <w:pict w14:anchorId="5AE1A189">
          <v:rect id="Rectangle 1297" o:spid="_x0000_s21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Preserve Invariants</w:t>
      </w:r>
    </w:p>
    <w:p w:rsidR="000A1F5D" w:rsidRPr="000A1F5D" w:rsidRDefault="000A1F5D" w:rsidP="000A1F5D">
      <w:r w:rsidRPr="000A1F5D">
        <w:rPr>
          <w:b/>
          <w:bCs/>
        </w:rPr>
        <w:t>The amendment must not violate any constitutional invariant.</w:t>
      </w:r>
    </w:p>
    <w:p w:rsidR="000A1F5D" w:rsidRPr="000A1F5D" w:rsidRDefault="000A1F5D" w:rsidP="000A1F5D">
      <w:r w:rsidRPr="000A1F5D">
        <w:rPr>
          <w:b/>
          <w:bCs/>
        </w:rPr>
        <w:t>What This Means in Practice:</w:t>
      </w:r>
    </w:p>
    <w:p w:rsidR="000A1F5D" w:rsidRPr="000A1F5D" w:rsidRDefault="000A1F5D" w:rsidP="000A1F5D">
      <w:pPr>
        <w:numPr>
          <w:ilvl w:val="0"/>
          <w:numId w:val="319"/>
        </w:numPr>
      </w:pPr>
      <w:r w:rsidRPr="000A1F5D">
        <w:t>100% reserve mandate remains absolute</w:t>
      </w:r>
    </w:p>
    <w:p w:rsidR="000A1F5D" w:rsidRPr="000A1F5D" w:rsidRDefault="000A1F5D" w:rsidP="000A1F5D">
      <w:pPr>
        <w:numPr>
          <w:ilvl w:val="0"/>
          <w:numId w:val="319"/>
        </w:numPr>
      </w:pPr>
      <w:r w:rsidRPr="000A1F5D">
        <w:t>No-discretionary-minting rule remains absolute</w:t>
      </w:r>
    </w:p>
    <w:p w:rsidR="000A1F5D" w:rsidRPr="000A1F5D" w:rsidRDefault="000A1F5D" w:rsidP="000A1F5D">
      <w:pPr>
        <w:numPr>
          <w:ilvl w:val="0"/>
          <w:numId w:val="319"/>
        </w:numPr>
      </w:pPr>
      <w:r w:rsidRPr="000A1F5D">
        <w:t>No-lending-of-reserves rule remains absolute</w:t>
      </w:r>
    </w:p>
    <w:p w:rsidR="000A1F5D" w:rsidRPr="000A1F5D" w:rsidRDefault="000A1F5D" w:rsidP="000A1F5D">
      <w:pPr>
        <w:numPr>
          <w:ilvl w:val="0"/>
          <w:numId w:val="319"/>
        </w:numPr>
      </w:pPr>
      <w:r w:rsidRPr="000A1F5D">
        <w:t>No-commingling rule remains absolute</w:t>
      </w:r>
    </w:p>
    <w:p w:rsidR="000A1F5D" w:rsidRPr="000A1F5D" w:rsidRDefault="000A1F5D" w:rsidP="000A1F5D">
      <w:r w:rsidRPr="000A1F5D">
        <w:rPr>
          <w:b/>
          <w:bCs/>
        </w:rPr>
        <w:t>Example:</w:t>
      </w:r>
    </w:p>
    <w:p w:rsidR="000A1F5D" w:rsidRPr="000A1F5D" w:rsidRDefault="000A1F5D" w:rsidP="000A1F5D">
      <w:r w:rsidRPr="000A1F5D">
        <w:t>An amendment that allows lending of reserves violates the invariant against lending. The amendment fails the invariants criterion and is void.</w:t>
      </w:r>
    </w:p>
    <w:p w:rsidR="000A1F5D" w:rsidRPr="000A1F5D" w:rsidRDefault="000A1F5D" w:rsidP="000A1F5D">
      <w:r w:rsidRPr="000A1F5D">
        <w:rPr>
          <w:b/>
          <w:bCs/>
        </w:rPr>
        <w:lastRenderedPageBreak/>
        <w:t>Why This Matters:</w:t>
      </w:r>
    </w:p>
    <w:p w:rsidR="000A1F5D" w:rsidRPr="000A1F5D" w:rsidRDefault="000A1F5D" w:rsidP="000A1F5D">
      <w:pPr>
        <w:numPr>
          <w:ilvl w:val="0"/>
          <w:numId w:val="320"/>
        </w:numPr>
      </w:pPr>
      <w:r w:rsidRPr="000A1F5D">
        <w:t>Without invariant preservation, the Constitution's core protections are lost</w:t>
      </w:r>
    </w:p>
    <w:p w:rsidR="000A1F5D" w:rsidRPr="000A1F5D" w:rsidRDefault="000A1F5D" w:rsidP="000A1F5D">
      <w:pPr>
        <w:numPr>
          <w:ilvl w:val="0"/>
          <w:numId w:val="320"/>
        </w:numPr>
      </w:pPr>
      <w:r w:rsidRPr="000A1F5D">
        <w:t>Without invariant preservation, the Institution becomes vulnerable</w:t>
      </w:r>
    </w:p>
    <w:p w:rsidR="000A1F5D" w:rsidRPr="000A1F5D" w:rsidRDefault="000A1F5D" w:rsidP="000A1F5D">
      <w:pPr>
        <w:numPr>
          <w:ilvl w:val="0"/>
          <w:numId w:val="320"/>
        </w:numPr>
      </w:pPr>
      <w:r w:rsidRPr="000A1F5D">
        <w:t>Invariants are the Constitution's non-negotiable foundation</w:t>
      </w:r>
    </w:p>
    <w:p w:rsidR="000A1F5D" w:rsidRPr="000A1F5D" w:rsidRDefault="000A1F5D" w:rsidP="000A1F5D">
      <w:r w:rsidRPr="000A1F5D">
        <w:rPr>
          <w:b/>
          <w:bCs/>
        </w:rPr>
        <w:t>Application:</w:t>
      </w:r>
    </w:p>
    <w:p w:rsidR="000A1F5D" w:rsidRPr="000A1F5D" w:rsidRDefault="000A1F5D" w:rsidP="000A1F5D">
      <w:pPr>
        <w:numPr>
          <w:ilvl w:val="0"/>
          <w:numId w:val="321"/>
        </w:numPr>
      </w:pPr>
      <w:r w:rsidRPr="000A1F5D">
        <w:t>Evaluate: "Does this amendment preserve all constitutional invariants?"</w:t>
      </w:r>
    </w:p>
    <w:p w:rsidR="000A1F5D" w:rsidRPr="000A1F5D" w:rsidRDefault="000A1F5D" w:rsidP="000A1F5D">
      <w:pPr>
        <w:numPr>
          <w:ilvl w:val="0"/>
          <w:numId w:val="321"/>
        </w:numPr>
      </w:pPr>
      <w:r w:rsidRPr="000A1F5D">
        <w:t>If the answer is no, the amendment is void</w:t>
      </w:r>
    </w:p>
    <w:p w:rsidR="000A1F5D" w:rsidRPr="000A1F5D" w:rsidRDefault="00814EBA" w:rsidP="000A1F5D">
      <w:r>
        <w:rPr>
          <w:noProof/>
        </w:rPr>
      </w:r>
      <w:r>
        <w:pict w14:anchorId="158985EC">
          <v:rect id="Rectangle 1295" o:spid="_x0000_s21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Improve Stability</w:t>
      </w:r>
    </w:p>
    <w:p w:rsidR="000A1F5D" w:rsidRPr="000A1F5D" w:rsidRDefault="000A1F5D" w:rsidP="000A1F5D">
      <w:r w:rsidRPr="000A1F5D">
        <w:rPr>
          <w:b/>
          <w:bCs/>
        </w:rPr>
        <w:t>The amendment must improve the Institution's stability.</w:t>
      </w:r>
    </w:p>
    <w:p w:rsidR="000A1F5D" w:rsidRPr="000A1F5D" w:rsidRDefault="000A1F5D" w:rsidP="000A1F5D">
      <w:r w:rsidRPr="000A1F5D">
        <w:rPr>
          <w:b/>
          <w:bCs/>
        </w:rPr>
        <w:t>What This Means in Practice:</w:t>
      </w:r>
    </w:p>
    <w:p w:rsidR="000A1F5D" w:rsidRPr="000A1F5D" w:rsidRDefault="000A1F5D" w:rsidP="000A1F5D">
      <w:pPr>
        <w:numPr>
          <w:ilvl w:val="0"/>
          <w:numId w:val="322"/>
        </w:numPr>
      </w:pPr>
      <w:r w:rsidRPr="000A1F5D">
        <w:t>The Institution must be more stable after the amendment</w:t>
      </w:r>
    </w:p>
    <w:p w:rsidR="000A1F5D" w:rsidRPr="000A1F5D" w:rsidRDefault="000A1F5D" w:rsidP="000A1F5D">
      <w:pPr>
        <w:numPr>
          <w:ilvl w:val="0"/>
          <w:numId w:val="322"/>
        </w:numPr>
      </w:pPr>
      <w:r w:rsidRPr="000A1F5D">
        <w:t>The amendment must reduce vulnerability to disruption</w:t>
      </w:r>
    </w:p>
    <w:p w:rsidR="000A1F5D" w:rsidRPr="000A1F5D" w:rsidRDefault="000A1F5D" w:rsidP="000A1F5D">
      <w:pPr>
        <w:numPr>
          <w:ilvl w:val="0"/>
          <w:numId w:val="322"/>
        </w:numPr>
      </w:pPr>
      <w:r w:rsidRPr="000A1F5D">
        <w:t>The amendment must enhance institutional resilience</w:t>
      </w:r>
    </w:p>
    <w:p w:rsidR="000A1F5D" w:rsidRPr="000A1F5D" w:rsidRDefault="000A1F5D" w:rsidP="000A1F5D">
      <w:pPr>
        <w:numPr>
          <w:ilvl w:val="0"/>
          <w:numId w:val="322"/>
        </w:numPr>
      </w:pPr>
      <w:r w:rsidRPr="000A1F5D">
        <w:t>The amendment must not introduce new instability</w:t>
      </w:r>
    </w:p>
    <w:p w:rsidR="000A1F5D" w:rsidRPr="000A1F5D" w:rsidRDefault="000A1F5D" w:rsidP="000A1F5D">
      <w:r w:rsidRPr="000A1F5D">
        <w:rPr>
          <w:b/>
          <w:bCs/>
        </w:rPr>
        <w:t>Example:</w:t>
      </w:r>
    </w:p>
    <w:p w:rsidR="000A1F5D" w:rsidRPr="000A1F5D" w:rsidRDefault="000A1F5D" w:rsidP="000A1F5D">
      <w:r w:rsidRPr="000A1F5D">
        <w:t>An amendment that improves oracle redundancy and resilience improves stability. The amendment passes the stability criterion. An amendment that introduces a new, untested mechanism without adequate safeguards fails the stability criterion.</w:t>
      </w:r>
    </w:p>
    <w:p w:rsidR="000A1F5D" w:rsidRPr="000A1F5D" w:rsidRDefault="000A1F5D" w:rsidP="000A1F5D">
      <w:r w:rsidRPr="000A1F5D">
        <w:rPr>
          <w:b/>
          <w:bCs/>
        </w:rPr>
        <w:t>Why This Matters:</w:t>
      </w:r>
    </w:p>
    <w:p w:rsidR="000A1F5D" w:rsidRPr="000A1F5D" w:rsidRDefault="000A1F5D" w:rsidP="000A1F5D">
      <w:pPr>
        <w:numPr>
          <w:ilvl w:val="0"/>
          <w:numId w:val="323"/>
        </w:numPr>
      </w:pPr>
      <w:r w:rsidRPr="000A1F5D">
        <w:t>Without stability improvement, amendments could weaken the Institution</w:t>
      </w:r>
    </w:p>
    <w:p w:rsidR="000A1F5D" w:rsidRPr="000A1F5D" w:rsidRDefault="000A1F5D" w:rsidP="000A1F5D">
      <w:pPr>
        <w:numPr>
          <w:ilvl w:val="0"/>
          <w:numId w:val="323"/>
        </w:numPr>
      </w:pPr>
      <w:r w:rsidRPr="000A1F5D">
        <w:t>Without stability improvement, amendments could introduce new risks</w:t>
      </w:r>
    </w:p>
    <w:p w:rsidR="000A1F5D" w:rsidRPr="000A1F5D" w:rsidRDefault="000A1F5D" w:rsidP="000A1F5D">
      <w:pPr>
        <w:numPr>
          <w:ilvl w:val="0"/>
          <w:numId w:val="323"/>
        </w:numPr>
      </w:pPr>
      <w:r w:rsidRPr="000A1F5D">
        <w:t>Stability is essential to constitutional purpose</w:t>
      </w:r>
    </w:p>
    <w:p w:rsidR="000A1F5D" w:rsidRPr="000A1F5D" w:rsidRDefault="000A1F5D" w:rsidP="000A1F5D">
      <w:r w:rsidRPr="000A1F5D">
        <w:rPr>
          <w:b/>
          <w:bCs/>
        </w:rPr>
        <w:t>Application:</w:t>
      </w:r>
    </w:p>
    <w:p w:rsidR="000A1F5D" w:rsidRPr="000A1F5D" w:rsidRDefault="000A1F5D" w:rsidP="000A1F5D">
      <w:pPr>
        <w:numPr>
          <w:ilvl w:val="0"/>
          <w:numId w:val="324"/>
        </w:numPr>
      </w:pPr>
      <w:r w:rsidRPr="000A1F5D">
        <w:t>Evaluate: "Does this amendment improve stability?"</w:t>
      </w:r>
    </w:p>
    <w:p w:rsidR="000A1F5D" w:rsidRPr="000A1F5D" w:rsidRDefault="000A1F5D" w:rsidP="000A1F5D">
      <w:pPr>
        <w:numPr>
          <w:ilvl w:val="0"/>
          <w:numId w:val="324"/>
        </w:numPr>
      </w:pPr>
      <w:r w:rsidRPr="000A1F5D">
        <w:t>If the answer is no, the amendment is void</w:t>
      </w:r>
    </w:p>
    <w:p w:rsidR="000A1F5D" w:rsidRPr="000A1F5D" w:rsidRDefault="00814EBA" w:rsidP="000A1F5D">
      <w:r>
        <w:rPr>
          <w:noProof/>
        </w:rPr>
      </w:r>
      <w:r>
        <w:pict w14:anchorId="79C15608">
          <v:rect id="Rectangle 1293" o:spid="_x0000_s21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Increase Institutional Trust</w:t>
      </w:r>
    </w:p>
    <w:p w:rsidR="000A1F5D" w:rsidRPr="000A1F5D" w:rsidRDefault="000A1F5D" w:rsidP="000A1F5D">
      <w:r w:rsidRPr="000A1F5D">
        <w:rPr>
          <w:b/>
          <w:bCs/>
        </w:rPr>
        <w:t>The amendment must increase trust in the Institution.</w:t>
      </w:r>
    </w:p>
    <w:p w:rsidR="000A1F5D" w:rsidRPr="000A1F5D" w:rsidRDefault="000A1F5D" w:rsidP="000A1F5D">
      <w:r w:rsidRPr="000A1F5D">
        <w:rPr>
          <w:b/>
          <w:bCs/>
        </w:rPr>
        <w:t>What This Means in Practice:</w:t>
      </w:r>
    </w:p>
    <w:p w:rsidR="000A1F5D" w:rsidRPr="000A1F5D" w:rsidRDefault="000A1F5D" w:rsidP="000A1F5D">
      <w:pPr>
        <w:numPr>
          <w:ilvl w:val="0"/>
          <w:numId w:val="325"/>
        </w:numPr>
      </w:pPr>
      <w:r w:rsidRPr="000A1F5D">
        <w:t>The amendment must enhance transparency</w:t>
      </w:r>
    </w:p>
    <w:p w:rsidR="000A1F5D" w:rsidRPr="000A1F5D" w:rsidRDefault="000A1F5D" w:rsidP="000A1F5D">
      <w:pPr>
        <w:numPr>
          <w:ilvl w:val="0"/>
          <w:numId w:val="325"/>
        </w:numPr>
      </w:pPr>
      <w:r w:rsidRPr="000A1F5D">
        <w:t>The amendment must enhance auditability</w:t>
      </w:r>
    </w:p>
    <w:p w:rsidR="000A1F5D" w:rsidRPr="000A1F5D" w:rsidRDefault="000A1F5D" w:rsidP="000A1F5D">
      <w:pPr>
        <w:numPr>
          <w:ilvl w:val="0"/>
          <w:numId w:val="325"/>
        </w:numPr>
      </w:pPr>
      <w:r w:rsidRPr="000A1F5D">
        <w:t>The amendment must enhance accountability</w:t>
      </w:r>
    </w:p>
    <w:p w:rsidR="000A1F5D" w:rsidRPr="000A1F5D" w:rsidRDefault="000A1F5D" w:rsidP="000A1F5D">
      <w:pPr>
        <w:numPr>
          <w:ilvl w:val="0"/>
          <w:numId w:val="325"/>
        </w:numPr>
      </w:pPr>
      <w:r w:rsidRPr="000A1F5D">
        <w:t>The amendment must not create suspicion or uncertainty</w:t>
      </w:r>
    </w:p>
    <w:p w:rsidR="000A1F5D" w:rsidRPr="000A1F5D" w:rsidRDefault="000A1F5D" w:rsidP="000A1F5D">
      <w:r w:rsidRPr="000A1F5D">
        <w:rPr>
          <w:b/>
          <w:bCs/>
        </w:rPr>
        <w:t>Example:</w:t>
      </w:r>
    </w:p>
    <w:p w:rsidR="000A1F5D" w:rsidRPr="000A1F5D" w:rsidRDefault="000A1F5D" w:rsidP="000A1F5D">
      <w:r w:rsidRPr="000A1F5D">
        <w:t>An amendment that strengthens reserve attestation requirements increases institutional trust. The amendment passes the trust criterion. An amendment that reduces transparency or accountability fails the trust criterion.</w:t>
      </w:r>
    </w:p>
    <w:p w:rsidR="000A1F5D" w:rsidRPr="000A1F5D" w:rsidRDefault="000A1F5D" w:rsidP="000A1F5D">
      <w:r w:rsidRPr="000A1F5D">
        <w:rPr>
          <w:b/>
          <w:bCs/>
        </w:rPr>
        <w:t>Why This Matters:</w:t>
      </w:r>
    </w:p>
    <w:p w:rsidR="000A1F5D" w:rsidRPr="000A1F5D" w:rsidRDefault="000A1F5D" w:rsidP="000A1F5D">
      <w:pPr>
        <w:numPr>
          <w:ilvl w:val="0"/>
          <w:numId w:val="326"/>
        </w:numPr>
      </w:pPr>
      <w:r w:rsidRPr="000A1F5D">
        <w:t>Without trust, the Institution cannot serve its purpose</w:t>
      </w:r>
    </w:p>
    <w:p w:rsidR="000A1F5D" w:rsidRPr="000A1F5D" w:rsidRDefault="000A1F5D" w:rsidP="000A1F5D">
      <w:pPr>
        <w:numPr>
          <w:ilvl w:val="0"/>
          <w:numId w:val="326"/>
        </w:numPr>
      </w:pPr>
      <w:r w:rsidRPr="000A1F5D">
        <w:t>Without trust, participants will not rely on the Institution</w:t>
      </w:r>
    </w:p>
    <w:p w:rsidR="000A1F5D" w:rsidRPr="000A1F5D" w:rsidRDefault="000A1F5D" w:rsidP="000A1F5D">
      <w:pPr>
        <w:numPr>
          <w:ilvl w:val="0"/>
          <w:numId w:val="326"/>
        </w:numPr>
      </w:pPr>
      <w:r w:rsidRPr="000A1F5D">
        <w:t>Trust is earned through verifiable integrity</w:t>
      </w:r>
    </w:p>
    <w:p w:rsidR="000A1F5D" w:rsidRPr="000A1F5D" w:rsidRDefault="000A1F5D" w:rsidP="000A1F5D">
      <w:r w:rsidRPr="000A1F5D">
        <w:rPr>
          <w:b/>
          <w:bCs/>
        </w:rPr>
        <w:t>Application:</w:t>
      </w:r>
    </w:p>
    <w:p w:rsidR="000A1F5D" w:rsidRPr="000A1F5D" w:rsidRDefault="000A1F5D" w:rsidP="000A1F5D">
      <w:pPr>
        <w:numPr>
          <w:ilvl w:val="0"/>
          <w:numId w:val="327"/>
        </w:numPr>
      </w:pPr>
      <w:r w:rsidRPr="000A1F5D">
        <w:t>Evaluate: "Does this amendment increase institutional trust?"</w:t>
      </w:r>
    </w:p>
    <w:p w:rsidR="000A1F5D" w:rsidRPr="000A1F5D" w:rsidRDefault="000A1F5D" w:rsidP="000A1F5D">
      <w:pPr>
        <w:numPr>
          <w:ilvl w:val="0"/>
          <w:numId w:val="327"/>
        </w:numPr>
      </w:pPr>
      <w:r w:rsidRPr="000A1F5D">
        <w:t>If the answer is no, the amendment is void</w:t>
      </w:r>
    </w:p>
    <w:p w:rsidR="000A1F5D" w:rsidRPr="000A1F5D" w:rsidRDefault="00814EBA" w:rsidP="000A1F5D">
      <w:r>
        <w:rPr>
          <w:noProof/>
        </w:rPr>
      </w:r>
      <w:r>
        <w:pict w14:anchorId="0BED2E3D">
          <v:rect id="Rectangle 1291" o:spid="_x0000_s21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Never Reduce Redeemability</w:t>
      </w:r>
    </w:p>
    <w:p w:rsidR="000A1F5D" w:rsidRPr="000A1F5D" w:rsidRDefault="000A1F5D" w:rsidP="000A1F5D">
      <w:r w:rsidRPr="000A1F5D">
        <w:rPr>
          <w:b/>
          <w:bCs/>
        </w:rPr>
        <w:t>The amendment must not reduce the right to redeem.</w:t>
      </w:r>
    </w:p>
    <w:p w:rsidR="000A1F5D" w:rsidRPr="000A1F5D" w:rsidRDefault="000A1F5D" w:rsidP="000A1F5D">
      <w:r w:rsidRPr="000A1F5D">
        <w:rPr>
          <w:b/>
          <w:bCs/>
        </w:rPr>
        <w:t>What This Means in Practice:</w:t>
      </w:r>
    </w:p>
    <w:p w:rsidR="000A1F5D" w:rsidRPr="000A1F5D" w:rsidRDefault="000A1F5D" w:rsidP="000A1F5D">
      <w:pPr>
        <w:numPr>
          <w:ilvl w:val="0"/>
          <w:numId w:val="328"/>
        </w:numPr>
      </w:pPr>
      <w:r w:rsidRPr="000A1F5D">
        <w:t>Redemption remains absolute</w:t>
      </w:r>
    </w:p>
    <w:p w:rsidR="000A1F5D" w:rsidRPr="000A1F5D" w:rsidRDefault="000A1F5D" w:rsidP="000A1F5D">
      <w:pPr>
        <w:numPr>
          <w:ilvl w:val="0"/>
          <w:numId w:val="328"/>
        </w:numPr>
      </w:pPr>
      <w:r w:rsidRPr="000A1F5D">
        <w:t>Redemption remains unrestricted</w:t>
      </w:r>
    </w:p>
    <w:p w:rsidR="000A1F5D" w:rsidRPr="000A1F5D" w:rsidRDefault="000A1F5D" w:rsidP="000A1F5D">
      <w:pPr>
        <w:numPr>
          <w:ilvl w:val="0"/>
          <w:numId w:val="328"/>
        </w:numPr>
      </w:pPr>
      <w:r w:rsidRPr="000A1F5D">
        <w:t>Redemption remains timely</w:t>
      </w:r>
    </w:p>
    <w:p w:rsidR="000A1F5D" w:rsidRPr="000A1F5D" w:rsidRDefault="000A1F5D" w:rsidP="000A1F5D">
      <w:pPr>
        <w:numPr>
          <w:ilvl w:val="0"/>
          <w:numId w:val="328"/>
        </w:numPr>
      </w:pPr>
      <w:r w:rsidRPr="000A1F5D">
        <w:lastRenderedPageBreak/>
        <w:t>Redemption remains full</w:t>
      </w:r>
    </w:p>
    <w:p w:rsidR="000A1F5D" w:rsidRPr="000A1F5D" w:rsidRDefault="000A1F5D" w:rsidP="000A1F5D">
      <w:r w:rsidRPr="000A1F5D">
        <w:rPr>
          <w:b/>
          <w:bCs/>
        </w:rPr>
        <w:t>Example:</w:t>
      </w:r>
    </w:p>
    <w:p w:rsidR="000A1F5D" w:rsidRPr="000A1F5D" w:rsidRDefault="000A1F5D" w:rsidP="000A1F5D">
      <w:r w:rsidRPr="000A1F5D">
        <w:t>An amendment that adds a 30-day redemption delay reduces redeemability. The amendment fails the redeemability criterion and is void. An amendment that strengthens redemption processing improves redeemability and passes the criterion.</w:t>
      </w:r>
    </w:p>
    <w:p w:rsidR="000A1F5D" w:rsidRPr="000A1F5D" w:rsidRDefault="000A1F5D" w:rsidP="000A1F5D">
      <w:r w:rsidRPr="000A1F5D">
        <w:rPr>
          <w:b/>
          <w:bCs/>
        </w:rPr>
        <w:t>Why This Matters:</w:t>
      </w:r>
    </w:p>
    <w:p w:rsidR="000A1F5D" w:rsidRPr="000A1F5D" w:rsidRDefault="000A1F5D" w:rsidP="000A1F5D">
      <w:pPr>
        <w:numPr>
          <w:ilvl w:val="0"/>
          <w:numId w:val="329"/>
        </w:numPr>
      </w:pPr>
      <w:r w:rsidRPr="000A1F5D">
        <w:t>Without redemption, the settlement unit is worthless</w:t>
      </w:r>
    </w:p>
    <w:p w:rsidR="000A1F5D" w:rsidRPr="000A1F5D" w:rsidRDefault="000A1F5D" w:rsidP="000A1F5D">
      <w:pPr>
        <w:numPr>
          <w:ilvl w:val="0"/>
          <w:numId w:val="329"/>
        </w:numPr>
      </w:pPr>
      <w:r w:rsidRPr="000A1F5D">
        <w:t>Without redemption, the Institution has no purpose</w:t>
      </w:r>
    </w:p>
    <w:p w:rsidR="000A1F5D" w:rsidRPr="000A1F5D" w:rsidRDefault="000A1F5D" w:rsidP="000A1F5D">
      <w:pPr>
        <w:numPr>
          <w:ilvl w:val="0"/>
          <w:numId w:val="329"/>
        </w:numPr>
      </w:pPr>
      <w:r w:rsidRPr="000A1F5D">
        <w:t>Redemption is the fundamental right of holders</w:t>
      </w:r>
    </w:p>
    <w:p w:rsidR="000A1F5D" w:rsidRPr="000A1F5D" w:rsidRDefault="000A1F5D" w:rsidP="000A1F5D">
      <w:r w:rsidRPr="000A1F5D">
        <w:rPr>
          <w:b/>
          <w:bCs/>
        </w:rPr>
        <w:t>Application:</w:t>
      </w:r>
    </w:p>
    <w:p w:rsidR="000A1F5D" w:rsidRPr="000A1F5D" w:rsidRDefault="000A1F5D" w:rsidP="000A1F5D">
      <w:pPr>
        <w:numPr>
          <w:ilvl w:val="0"/>
          <w:numId w:val="330"/>
        </w:numPr>
      </w:pPr>
      <w:r w:rsidRPr="000A1F5D">
        <w:t>Evaluate: "Does this amendment reduce redeemability?"</w:t>
      </w:r>
    </w:p>
    <w:p w:rsidR="000A1F5D" w:rsidRPr="000A1F5D" w:rsidRDefault="000A1F5D" w:rsidP="000A1F5D">
      <w:pPr>
        <w:numPr>
          <w:ilvl w:val="0"/>
          <w:numId w:val="330"/>
        </w:numPr>
      </w:pPr>
      <w:r w:rsidRPr="000A1F5D">
        <w:t>If the answer is yes, the amendment is void</w:t>
      </w:r>
    </w:p>
    <w:p w:rsidR="000A1F5D" w:rsidRPr="000A1F5D" w:rsidRDefault="00814EBA" w:rsidP="000A1F5D">
      <w:r>
        <w:rPr>
          <w:noProof/>
        </w:rPr>
      </w:r>
      <w:r>
        <w:pict w14:anchorId="450C48BB">
          <v:rect id="Rectangle 1289" o:spid="_x0000_s21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Five Criteria Test</w:t>
      </w:r>
    </w:p>
    <w:p w:rsidR="000A1F5D" w:rsidRPr="000A1F5D" w:rsidRDefault="000A1F5D" w:rsidP="000A1F5D">
      <w:r w:rsidRPr="000A1F5D">
        <w:rPr>
          <w:b/>
          <w:bCs/>
        </w:rPr>
        <w:t>All amendments must pass the Five Criteria Test:</w:t>
      </w:r>
    </w:p>
    <w:tbl>
      <w:tblPr>
        <w:tblW w:w="11280" w:type="dxa"/>
        <w:tblCellMar>
          <w:top w:w="15" w:type="dxa"/>
          <w:left w:w="15" w:type="dxa"/>
          <w:bottom w:w="15" w:type="dxa"/>
          <w:right w:w="15" w:type="dxa"/>
        </w:tblCellMar>
        <w:tblLook w:val="04A0" w:firstRow="1" w:lastRow="0" w:firstColumn="1" w:lastColumn="0" w:noHBand="0" w:noVBand="1"/>
      </w:tblPr>
      <w:tblGrid>
        <w:gridCol w:w="3263"/>
        <w:gridCol w:w="6476"/>
        <w:gridCol w:w="1541"/>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Criterion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Question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Pass/Fail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Preserve Identity</w:t>
            </w:r>
          </w:p>
        </w:tc>
        <w:tc>
          <w:tcPr>
            <w:tcW w:w="0" w:type="auto"/>
            <w:tcMar>
              <w:top w:w="150" w:type="dxa"/>
              <w:left w:w="240" w:type="dxa"/>
              <w:bottom w:w="150" w:type="dxa"/>
              <w:right w:w="240" w:type="dxa"/>
            </w:tcMar>
            <w:vAlign w:val="center"/>
            <w:hideMark/>
          </w:tcPr>
          <w:p w:rsidR="000A1F5D" w:rsidRPr="000A1F5D" w:rsidRDefault="000A1F5D" w:rsidP="000A1F5D">
            <w:r w:rsidRPr="000A1F5D">
              <w:t>Does this preserve what the Institution fundamentally is?</w:t>
            </w:r>
          </w:p>
        </w:tc>
        <w:tc>
          <w:tcPr>
            <w:tcW w:w="0" w:type="auto"/>
            <w:tcMar>
              <w:top w:w="150" w:type="dxa"/>
              <w:left w:w="240" w:type="dxa"/>
              <w:bottom w:w="150" w:type="dxa"/>
              <w:right w:w="0" w:type="dxa"/>
            </w:tcMar>
            <w:vAlign w:val="center"/>
            <w:hideMark/>
          </w:tcPr>
          <w:p w:rsidR="000A1F5D" w:rsidRPr="000A1F5D" w:rsidRDefault="000A1F5D" w:rsidP="000A1F5D">
            <w:r w:rsidRPr="000A1F5D">
              <w:t>Must be YES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Preserve Invariants</w:t>
            </w:r>
          </w:p>
        </w:tc>
        <w:tc>
          <w:tcPr>
            <w:tcW w:w="0" w:type="auto"/>
            <w:tcMar>
              <w:top w:w="150" w:type="dxa"/>
              <w:left w:w="240" w:type="dxa"/>
              <w:bottom w:w="150" w:type="dxa"/>
              <w:right w:w="240" w:type="dxa"/>
            </w:tcMar>
            <w:vAlign w:val="center"/>
            <w:hideMark/>
          </w:tcPr>
          <w:p w:rsidR="000A1F5D" w:rsidRPr="000A1F5D" w:rsidRDefault="000A1F5D" w:rsidP="000A1F5D">
            <w:r w:rsidRPr="000A1F5D">
              <w:t>Does this preserve all constitutional invariants?</w:t>
            </w:r>
          </w:p>
        </w:tc>
        <w:tc>
          <w:tcPr>
            <w:tcW w:w="0" w:type="auto"/>
            <w:tcMar>
              <w:top w:w="150" w:type="dxa"/>
              <w:left w:w="240" w:type="dxa"/>
              <w:bottom w:w="150" w:type="dxa"/>
              <w:right w:w="0" w:type="dxa"/>
            </w:tcMar>
            <w:vAlign w:val="center"/>
            <w:hideMark/>
          </w:tcPr>
          <w:p w:rsidR="000A1F5D" w:rsidRPr="000A1F5D" w:rsidRDefault="000A1F5D" w:rsidP="000A1F5D">
            <w:r w:rsidRPr="000A1F5D">
              <w:t>Must be YES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Improve Stability</w:t>
            </w:r>
          </w:p>
        </w:tc>
        <w:tc>
          <w:tcPr>
            <w:tcW w:w="0" w:type="auto"/>
            <w:tcMar>
              <w:top w:w="150" w:type="dxa"/>
              <w:left w:w="240" w:type="dxa"/>
              <w:bottom w:w="150" w:type="dxa"/>
              <w:right w:w="240" w:type="dxa"/>
            </w:tcMar>
            <w:vAlign w:val="center"/>
            <w:hideMark/>
          </w:tcPr>
          <w:p w:rsidR="000A1F5D" w:rsidRPr="000A1F5D" w:rsidRDefault="000A1F5D" w:rsidP="000A1F5D">
            <w:r w:rsidRPr="000A1F5D">
              <w:t>Does this improve institutional stability?</w:t>
            </w:r>
          </w:p>
        </w:tc>
        <w:tc>
          <w:tcPr>
            <w:tcW w:w="0" w:type="auto"/>
            <w:tcMar>
              <w:top w:w="150" w:type="dxa"/>
              <w:left w:w="240" w:type="dxa"/>
              <w:bottom w:w="150" w:type="dxa"/>
              <w:right w:w="0" w:type="dxa"/>
            </w:tcMar>
            <w:vAlign w:val="center"/>
            <w:hideMark/>
          </w:tcPr>
          <w:p w:rsidR="000A1F5D" w:rsidRPr="000A1F5D" w:rsidRDefault="000A1F5D" w:rsidP="000A1F5D">
            <w:r w:rsidRPr="000A1F5D">
              <w:t>Must be YES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Increase Trust</w:t>
            </w:r>
          </w:p>
        </w:tc>
        <w:tc>
          <w:tcPr>
            <w:tcW w:w="0" w:type="auto"/>
            <w:tcMar>
              <w:top w:w="150" w:type="dxa"/>
              <w:left w:w="240" w:type="dxa"/>
              <w:bottom w:w="150" w:type="dxa"/>
              <w:right w:w="240" w:type="dxa"/>
            </w:tcMar>
            <w:vAlign w:val="center"/>
            <w:hideMark/>
          </w:tcPr>
          <w:p w:rsidR="000A1F5D" w:rsidRPr="000A1F5D" w:rsidRDefault="000A1F5D" w:rsidP="000A1F5D">
            <w:r w:rsidRPr="000A1F5D">
              <w:t>Does this increase institutional trust?</w:t>
            </w:r>
          </w:p>
        </w:tc>
        <w:tc>
          <w:tcPr>
            <w:tcW w:w="0" w:type="auto"/>
            <w:tcMar>
              <w:top w:w="150" w:type="dxa"/>
              <w:left w:w="240" w:type="dxa"/>
              <w:bottom w:w="150" w:type="dxa"/>
              <w:right w:w="0" w:type="dxa"/>
            </w:tcMar>
            <w:vAlign w:val="center"/>
            <w:hideMark/>
          </w:tcPr>
          <w:p w:rsidR="000A1F5D" w:rsidRPr="000A1F5D" w:rsidRDefault="000A1F5D" w:rsidP="000A1F5D">
            <w:r w:rsidRPr="000A1F5D">
              <w:t>Must be YES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Never Reduce Redeemability</w:t>
            </w:r>
          </w:p>
        </w:tc>
        <w:tc>
          <w:tcPr>
            <w:tcW w:w="0" w:type="auto"/>
            <w:tcMar>
              <w:top w:w="150" w:type="dxa"/>
              <w:left w:w="240" w:type="dxa"/>
              <w:bottom w:w="150" w:type="dxa"/>
              <w:right w:w="240" w:type="dxa"/>
            </w:tcMar>
            <w:vAlign w:val="center"/>
            <w:hideMark/>
          </w:tcPr>
          <w:p w:rsidR="000A1F5D" w:rsidRPr="000A1F5D" w:rsidRDefault="000A1F5D" w:rsidP="000A1F5D">
            <w:r w:rsidRPr="000A1F5D">
              <w:t>Does this reduce redemption rights?</w:t>
            </w:r>
          </w:p>
        </w:tc>
        <w:tc>
          <w:tcPr>
            <w:tcW w:w="0" w:type="auto"/>
            <w:tcMar>
              <w:top w:w="150" w:type="dxa"/>
              <w:left w:w="240" w:type="dxa"/>
              <w:bottom w:w="150" w:type="dxa"/>
              <w:right w:w="0" w:type="dxa"/>
            </w:tcMar>
            <w:vAlign w:val="center"/>
            <w:hideMark/>
          </w:tcPr>
          <w:p w:rsidR="000A1F5D" w:rsidRPr="000A1F5D" w:rsidRDefault="000A1F5D" w:rsidP="000A1F5D">
            <w:r w:rsidRPr="000A1F5D">
              <w:t>Must be NO</w:t>
            </w:r>
          </w:p>
        </w:tc>
      </w:tr>
    </w:tbl>
    <w:p w:rsidR="000A1F5D" w:rsidRPr="000A1F5D" w:rsidRDefault="000A1F5D" w:rsidP="000A1F5D">
      <w:r w:rsidRPr="000A1F5D">
        <w:rPr>
          <w:b/>
          <w:bCs/>
        </w:rPr>
        <w:t>If any criterion fails, the amendment is void regardless of vote count.</w:t>
      </w:r>
    </w:p>
    <w:p w:rsidR="000A1F5D" w:rsidRPr="000A1F5D" w:rsidRDefault="00814EBA" w:rsidP="000A1F5D">
      <w:r>
        <w:rPr>
          <w:noProof/>
        </w:rPr>
      </w:r>
      <w:r>
        <w:pict w14:anchorId="5F5A05B0">
          <v:rect id="Rectangle 1287" o:spid="_x0000_s21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Amendment Process</w:t>
      </w:r>
    </w:p>
    <w:p w:rsidR="000A1F5D" w:rsidRPr="000A1F5D" w:rsidRDefault="000A1F5D" w:rsidP="000A1F5D">
      <w:r w:rsidRPr="000A1F5D">
        <w:rPr>
          <w:b/>
          <w:bCs/>
        </w:rPr>
        <w:t>Step 1: Proposal</w:t>
      </w:r>
    </w:p>
    <w:p w:rsidR="000A1F5D" w:rsidRPr="000A1F5D" w:rsidRDefault="000A1F5D" w:rsidP="000A1F5D">
      <w:pPr>
        <w:numPr>
          <w:ilvl w:val="0"/>
          <w:numId w:val="331"/>
        </w:numPr>
      </w:pPr>
      <w:r w:rsidRPr="000A1F5D">
        <w:t>Any Council member may propose an amendment</w:t>
      </w:r>
    </w:p>
    <w:p w:rsidR="000A1F5D" w:rsidRPr="000A1F5D" w:rsidRDefault="000A1F5D" w:rsidP="000A1F5D">
      <w:pPr>
        <w:numPr>
          <w:ilvl w:val="0"/>
          <w:numId w:val="331"/>
        </w:numPr>
      </w:pPr>
      <w:r w:rsidRPr="000A1F5D">
        <w:t>Proposal must include:</w:t>
      </w:r>
    </w:p>
    <w:p w:rsidR="000A1F5D" w:rsidRPr="000A1F5D" w:rsidRDefault="000A1F5D" w:rsidP="000A1F5D">
      <w:pPr>
        <w:numPr>
          <w:ilvl w:val="1"/>
          <w:numId w:val="331"/>
        </w:numPr>
      </w:pPr>
      <w:r w:rsidRPr="000A1F5D">
        <w:t>Proposed text</w:t>
      </w:r>
    </w:p>
    <w:p w:rsidR="000A1F5D" w:rsidRPr="000A1F5D" w:rsidRDefault="000A1F5D" w:rsidP="000A1F5D">
      <w:pPr>
        <w:numPr>
          <w:ilvl w:val="1"/>
          <w:numId w:val="331"/>
        </w:numPr>
      </w:pPr>
      <w:r w:rsidRPr="000A1F5D">
        <w:t>Rationale</w:t>
      </w:r>
    </w:p>
    <w:p w:rsidR="000A1F5D" w:rsidRPr="000A1F5D" w:rsidRDefault="000A1F5D" w:rsidP="000A1F5D">
      <w:pPr>
        <w:numPr>
          <w:ilvl w:val="1"/>
          <w:numId w:val="331"/>
        </w:numPr>
      </w:pPr>
      <w:r w:rsidRPr="000A1F5D">
        <w:t>Analysis against the Five Criteria</w:t>
      </w:r>
    </w:p>
    <w:p w:rsidR="000A1F5D" w:rsidRPr="000A1F5D" w:rsidRDefault="000A1F5D" w:rsidP="000A1F5D">
      <w:pPr>
        <w:numPr>
          <w:ilvl w:val="1"/>
          <w:numId w:val="331"/>
        </w:numPr>
      </w:pPr>
      <w:r w:rsidRPr="000A1F5D">
        <w:t>Expected impact</w:t>
      </w:r>
    </w:p>
    <w:p w:rsidR="000A1F5D" w:rsidRPr="000A1F5D" w:rsidRDefault="000A1F5D" w:rsidP="000A1F5D">
      <w:r w:rsidRPr="000A1F5D">
        <w:rPr>
          <w:b/>
          <w:bCs/>
        </w:rPr>
        <w:t>Step 2: Review</w:t>
      </w:r>
    </w:p>
    <w:p w:rsidR="000A1F5D" w:rsidRPr="000A1F5D" w:rsidRDefault="000A1F5D" w:rsidP="000A1F5D">
      <w:pPr>
        <w:numPr>
          <w:ilvl w:val="0"/>
          <w:numId w:val="332"/>
        </w:numPr>
      </w:pPr>
      <w:r w:rsidRPr="000A1F5D">
        <w:t>Independent Review Panel reviews the proposal</w:t>
      </w:r>
    </w:p>
    <w:p w:rsidR="000A1F5D" w:rsidRPr="000A1F5D" w:rsidRDefault="000A1F5D" w:rsidP="000A1F5D">
      <w:pPr>
        <w:numPr>
          <w:ilvl w:val="0"/>
          <w:numId w:val="332"/>
        </w:numPr>
      </w:pPr>
      <w:r w:rsidRPr="000A1F5D">
        <w:t>Panel assesses compliance with the Five Criteria</w:t>
      </w:r>
    </w:p>
    <w:p w:rsidR="000A1F5D" w:rsidRPr="000A1F5D" w:rsidRDefault="000A1F5D" w:rsidP="000A1F5D">
      <w:pPr>
        <w:numPr>
          <w:ilvl w:val="0"/>
          <w:numId w:val="332"/>
        </w:numPr>
      </w:pPr>
      <w:r w:rsidRPr="000A1F5D">
        <w:t>Panel provides written opinion</w:t>
      </w:r>
    </w:p>
    <w:p w:rsidR="000A1F5D" w:rsidRPr="000A1F5D" w:rsidRDefault="000A1F5D" w:rsidP="000A1F5D">
      <w:pPr>
        <w:numPr>
          <w:ilvl w:val="0"/>
          <w:numId w:val="332"/>
        </w:numPr>
      </w:pPr>
      <w:r w:rsidRPr="000A1F5D">
        <w:t>Panel's assessment is published</w:t>
      </w:r>
    </w:p>
    <w:p w:rsidR="000A1F5D" w:rsidRPr="000A1F5D" w:rsidRDefault="000A1F5D" w:rsidP="000A1F5D">
      <w:r w:rsidRPr="000A1F5D">
        <w:rPr>
          <w:b/>
          <w:bCs/>
        </w:rPr>
        <w:t>Step 3: Consultation</w:t>
      </w:r>
    </w:p>
    <w:p w:rsidR="000A1F5D" w:rsidRPr="000A1F5D" w:rsidRDefault="000A1F5D" w:rsidP="000A1F5D">
      <w:pPr>
        <w:numPr>
          <w:ilvl w:val="0"/>
          <w:numId w:val="333"/>
        </w:numPr>
      </w:pPr>
      <w:r w:rsidRPr="000A1F5D">
        <w:t>Proposal is published for public comment</w:t>
      </w:r>
    </w:p>
    <w:p w:rsidR="000A1F5D" w:rsidRPr="000A1F5D" w:rsidRDefault="000A1F5D" w:rsidP="000A1F5D">
      <w:pPr>
        <w:numPr>
          <w:ilvl w:val="0"/>
          <w:numId w:val="333"/>
        </w:numPr>
      </w:pPr>
      <w:r w:rsidRPr="000A1F5D">
        <w:t>Consultation period: minimum 90 days</w:t>
      </w:r>
    </w:p>
    <w:p w:rsidR="000A1F5D" w:rsidRPr="000A1F5D" w:rsidRDefault="000A1F5D" w:rsidP="000A1F5D">
      <w:pPr>
        <w:numPr>
          <w:ilvl w:val="0"/>
          <w:numId w:val="333"/>
        </w:numPr>
      </w:pPr>
      <w:r w:rsidRPr="000A1F5D">
        <w:t>Feedback is considered</w:t>
      </w:r>
    </w:p>
    <w:p w:rsidR="000A1F5D" w:rsidRPr="000A1F5D" w:rsidRDefault="000A1F5D" w:rsidP="000A1F5D">
      <w:pPr>
        <w:numPr>
          <w:ilvl w:val="0"/>
          <w:numId w:val="333"/>
        </w:numPr>
      </w:pPr>
      <w:r w:rsidRPr="000A1F5D">
        <w:t>Proposal may be revised</w:t>
      </w:r>
    </w:p>
    <w:p w:rsidR="000A1F5D" w:rsidRPr="000A1F5D" w:rsidRDefault="000A1F5D" w:rsidP="000A1F5D">
      <w:r w:rsidRPr="000A1F5D">
        <w:rPr>
          <w:b/>
          <w:bCs/>
        </w:rPr>
        <w:t>Step 4: Council Vote</w:t>
      </w:r>
    </w:p>
    <w:p w:rsidR="000A1F5D" w:rsidRPr="000A1F5D" w:rsidRDefault="000A1F5D" w:rsidP="000A1F5D">
      <w:pPr>
        <w:numPr>
          <w:ilvl w:val="0"/>
          <w:numId w:val="334"/>
        </w:numPr>
      </w:pPr>
      <w:r w:rsidRPr="000A1F5D">
        <w:t>Council votes on the amendment</w:t>
      </w:r>
    </w:p>
    <w:p w:rsidR="000A1F5D" w:rsidRPr="000A1F5D" w:rsidRDefault="000A1F5D" w:rsidP="000A1F5D">
      <w:pPr>
        <w:numPr>
          <w:ilvl w:val="0"/>
          <w:numId w:val="334"/>
        </w:numPr>
      </w:pPr>
      <w:r w:rsidRPr="000A1F5D">
        <w:t>Supermajority required: 90-95% of Council</w:t>
      </w:r>
    </w:p>
    <w:p w:rsidR="000A1F5D" w:rsidRPr="000A1F5D" w:rsidRDefault="000A1F5D" w:rsidP="000A1F5D">
      <w:pPr>
        <w:numPr>
          <w:ilvl w:val="0"/>
          <w:numId w:val="334"/>
        </w:numPr>
      </w:pPr>
      <w:r w:rsidRPr="000A1F5D">
        <w:t>Rationale for vote is documented</w:t>
      </w:r>
    </w:p>
    <w:p w:rsidR="000A1F5D" w:rsidRPr="000A1F5D" w:rsidRDefault="000A1F5D" w:rsidP="000A1F5D">
      <w:r w:rsidRPr="000A1F5D">
        <w:rPr>
          <w:b/>
          <w:bCs/>
        </w:rPr>
        <w:t>Step 5: Independent Review Panel Verification</w:t>
      </w:r>
    </w:p>
    <w:p w:rsidR="000A1F5D" w:rsidRPr="000A1F5D" w:rsidRDefault="000A1F5D" w:rsidP="000A1F5D">
      <w:pPr>
        <w:numPr>
          <w:ilvl w:val="0"/>
          <w:numId w:val="335"/>
        </w:numPr>
      </w:pPr>
      <w:r w:rsidRPr="000A1F5D">
        <w:lastRenderedPageBreak/>
        <w:t>Panel verifies that the amendment satisfies the Five Criteria</w:t>
      </w:r>
    </w:p>
    <w:p w:rsidR="000A1F5D" w:rsidRPr="000A1F5D" w:rsidRDefault="000A1F5D" w:rsidP="000A1F5D">
      <w:pPr>
        <w:numPr>
          <w:ilvl w:val="0"/>
          <w:numId w:val="335"/>
        </w:numPr>
      </w:pPr>
      <w:r w:rsidRPr="000A1F5D">
        <w:t>Panel confirms that the process was followed</w:t>
      </w:r>
    </w:p>
    <w:p w:rsidR="000A1F5D" w:rsidRPr="000A1F5D" w:rsidRDefault="000A1F5D" w:rsidP="000A1F5D">
      <w:pPr>
        <w:numPr>
          <w:ilvl w:val="0"/>
          <w:numId w:val="335"/>
        </w:numPr>
      </w:pPr>
      <w:r w:rsidRPr="000A1F5D">
        <w:t>Panel's verification is published</w:t>
      </w:r>
    </w:p>
    <w:p w:rsidR="000A1F5D" w:rsidRPr="000A1F5D" w:rsidRDefault="000A1F5D" w:rsidP="000A1F5D">
      <w:r w:rsidRPr="000A1F5D">
        <w:rPr>
          <w:b/>
          <w:bCs/>
        </w:rPr>
        <w:t>Step 6: Implementation</w:t>
      </w:r>
    </w:p>
    <w:p w:rsidR="000A1F5D" w:rsidRPr="000A1F5D" w:rsidRDefault="000A1F5D" w:rsidP="000A1F5D">
      <w:pPr>
        <w:numPr>
          <w:ilvl w:val="0"/>
          <w:numId w:val="336"/>
        </w:numPr>
      </w:pPr>
      <w:r w:rsidRPr="000A1F5D">
        <w:t>Amendment is implemented</w:t>
      </w:r>
    </w:p>
    <w:p w:rsidR="000A1F5D" w:rsidRPr="000A1F5D" w:rsidRDefault="000A1F5D" w:rsidP="000A1F5D">
      <w:pPr>
        <w:numPr>
          <w:ilvl w:val="0"/>
          <w:numId w:val="336"/>
        </w:numPr>
      </w:pPr>
      <w:r w:rsidRPr="000A1F5D">
        <w:t>Implementation timeline is defined</w:t>
      </w:r>
    </w:p>
    <w:p w:rsidR="000A1F5D" w:rsidRPr="000A1F5D" w:rsidRDefault="000A1F5D" w:rsidP="000A1F5D">
      <w:pPr>
        <w:numPr>
          <w:ilvl w:val="0"/>
          <w:numId w:val="336"/>
        </w:numPr>
      </w:pPr>
      <w:r w:rsidRPr="000A1F5D">
        <w:t>Implementation is monitored</w:t>
      </w:r>
    </w:p>
    <w:p w:rsidR="000A1F5D" w:rsidRPr="000A1F5D" w:rsidRDefault="000A1F5D" w:rsidP="000A1F5D">
      <w:pPr>
        <w:numPr>
          <w:ilvl w:val="0"/>
          <w:numId w:val="336"/>
        </w:numPr>
      </w:pPr>
      <w:r w:rsidRPr="000A1F5D">
        <w:t>Impact is assessed</w:t>
      </w:r>
    </w:p>
    <w:p w:rsidR="000A1F5D" w:rsidRPr="000A1F5D" w:rsidRDefault="00814EBA" w:rsidP="000A1F5D">
      <w:r>
        <w:rPr>
          <w:noProof/>
        </w:rPr>
      </w:r>
      <w:r>
        <w:pict w14:anchorId="5D62B60B">
          <v:rect id="Rectangle 1285" o:spid="_x0000_s21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Supermajority Thresholds</w:t>
      </w:r>
    </w:p>
    <w:tbl>
      <w:tblPr>
        <w:tblW w:w="0" w:type="auto"/>
        <w:tblCellMar>
          <w:top w:w="15" w:type="dxa"/>
          <w:left w:w="15" w:type="dxa"/>
          <w:bottom w:w="15" w:type="dxa"/>
          <w:right w:w="15" w:type="dxa"/>
        </w:tblCellMar>
        <w:tblLook w:val="04A0" w:firstRow="1" w:lastRow="0" w:firstColumn="1" w:lastColumn="0" w:noHBand="0" w:noVBand="1"/>
      </w:tblPr>
      <w:tblGrid>
        <w:gridCol w:w="2416"/>
        <w:gridCol w:w="2259"/>
        <w:gridCol w:w="1807"/>
        <w:gridCol w:w="2445"/>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Type of Amendment</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Council Threshold</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Review Panel</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Consultation Period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Constitutional Identity</w:t>
            </w:r>
          </w:p>
        </w:tc>
        <w:tc>
          <w:tcPr>
            <w:tcW w:w="0" w:type="auto"/>
            <w:tcMar>
              <w:top w:w="150" w:type="dxa"/>
              <w:left w:w="240" w:type="dxa"/>
              <w:bottom w:w="150" w:type="dxa"/>
              <w:right w:w="240" w:type="dxa"/>
            </w:tcMar>
            <w:vAlign w:val="center"/>
            <w:hideMark/>
          </w:tcPr>
          <w:p w:rsidR="000A1F5D" w:rsidRPr="000A1F5D" w:rsidRDefault="000A1F5D" w:rsidP="000A1F5D">
            <w:r w:rsidRPr="000A1F5D">
              <w:t>95%</w:t>
            </w:r>
          </w:p>
        </w:tc>
        <w:tc>
          <w:tcPr>
            <w:tcW w:w="0" w:type="auto"/>
            <w:tcMar>
              <w:top w:w="150" w:type="dxa"/>
              <w:left w:w="240" w:type="dxa"/>
              <w:bottom w:w="150" w:type="dxa"/>
              <w:right w:w="240" w:type="dxa"/>
            </w:tcMar>
            <w:vAlign w:val="center"/>
            <w:hideMark/>
          </w:tcPr>
          <w:p w:rsidR="000A1F5D" w:rsidRPr="000A1F5D" w:rsidRDefault="000A1F5D" w:rsidP="000A1F5D">
            <w:r w:rsidRPr="000A1F5D">
              <w:t>Required</w:t>
            </w:r>
          </w:p>
        </w:tc>
        <w:tc>
          <w:tcPr>
            <w:tcW w:w="0" w:type="auto"/>
            <w:tcMar>
              <w:top w:w="150" w:type="dxa"/>
              <w:left w:w="240" w:type="dxa"/>
              <w:bottom w:w="150" w:type="dxa"/>
              <w:right w:w="0" w:type="dxa"/>
            </w:tcMar>
            <w:vAlign w:val="center"/>
            <w:hideMark/>
          </w:tcPr>
          <w:p w:rsidR="000A1F5D" w:rsidRPr="000A1F5D" w:rsidRDefault="000A1F5D" w:rsidP="000A1F5D">
            <w:r w:rsidRPr="000A1F5D">
              <w:t>90 days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Invariant-related</w:t>
            </w:r>
          </w:p>
        </w:tc>
        <w:tc>
          <w:tcPr>
            <w:tcW w:w="0" w:type="auto"/>
            <w:tcMar>
              <w:top w:w="150" w:type="dxa"/>
              <w:left w:w="240" w:type="dxa"/>
              <w:bottom w:w="150" w:type="dxa"/>
              <w:right w:w="240" w:type="dxa"/>
            </w:tcMar>
            <w:vAlign w:val="center"/>
            <w:hideMark/>
          </w:tcPr>
          <w:p w:rsidR="000A1F5D" w:rsidRPr="000A1F5D" w:rsidRDefault="000A1F5D" w:rsidP="000A1F5D">
            <w:r w:rsidRPr="000A1F5D">
              <w:t>90%</w:t>
            </w:r>
          </w:p>
        </w:tc>
        <w:tc>
          <w:tcPr>
            <w:tcW w:w="0" w:type="auto"/>
            <w:tcMar>
              <w:top w:w="150" w:type="dxa"/>
              <w:left w:w="240" w:type="dxa"/>
              <w:bottom w:w="150" w:type="dxa"/>
              <w:right w:w="240" w:type="dxa"/>
            </w:tcMar>
            <w:vAlign w:val="center"/>
            <w:hideMark/>
          </w:tcPr>
          <w:p w:rsidR="000A1F5D" w:rsidRPr="000A1F5D" w:rsidRDefault="000A1F5D" w:rsidP="000A1F5D">
            <w:r w:rsidRPr="000A1F5D">
              <w:t>Required</w:t>
            </w:r>
          </w:p>
        </w:tc>
        <w:tc>
          <w:tcPr>
            <w:tcW w:w="0" w:type="auto"/>
            <w:tcMar>
              <w:top w:w="150" w:type="dxa"/>
              <w:left w:w="240" w:type="dxa"/>
              <w:bottom w:w="150" w:type="dxa"/>
              <w:right w:w="0" w:type="dxa"/>
            </w:tcMar>
            <w:vAlign w:val="center"/>
            <w:hideMark/>
          </w:tcPr>
          <w:p w:rsidR="000A1F5D" w:rsidRPr="000A1F5D" w:rsidRDefault="000A1F5D" w:rsidP="000A1F5D">
            <w:r w:rsidRPr="000A1F5D">
              <w:t>90 days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Policy-related</w:t>
            </w:r>
          </w:p>
        </w:tc>
        <w:tc>
          <w:tcPr>
            <w:tcW w:w="0" w:type="auto"/>
            <w:tcMar>
              <w:top w:w="150" w:type="dxa"/>
              <w:left w:w="240" w:type="dxa"/>
              <w:bottom w:w="150" w:type="dxa"/>
              <w:right w:w="240" w:type="dxa"/>
            </w:tcMar>
            <w:vAlign w:val="center"/>
            <w:hideMark/>
          </w:tcPr>
          <w:p w:rsidR="000A1F5D" w:rsidRPr="000A1F5D" w:rsidRDefault="000A1F5D" w:rsidP="000A1F5D">
            <w:r w:rsidRPr="000A1F5D">
              <w:t>75%</w:t>
            </w:r>
          </w:p>
        </w:tc>
        <w:tc>
          <w:tcPr>
            <w:tcW w:w="0" w:type="auto"/>
            <w:tcMar>
              <w:top w:w="150" w:type="dxa"/>
              <w:left w:w="240" w:type="dxa"/>
              <w:bottom w:w="150" w:type="dxa"/>
              <w:right w:w="240" w:type="dxa"/>
            </w:tcMar>
            <w:vAlign w:val="center"/>
            <w:hideMark/>
          </w:tcPr>
          <w:p w:rsidR="000A1F5D" w:rsidRPr="000A1F5D" w:rsidRDefault="000A1F5D" w:rsidP="000A1F5D">
            <w:r w:rsidRPr="000A1F5D">
              <w:t>Advisory</w:t>
            </w:r>
          </w:p>
        </w:tc>
        <w:tc>
          <w:tcPr>
            <w:tcW w:w="0" w:type="auto"/>
            <w:tcMar>
              <w:top w:w="150" w:type="dxa"/>
              <w:left w:w="240" w:type="dxa"/>
              <w:bottom w:w="150" w:type="dxa"/>
              <w:right w:w="0" w:type="dxa"/>
            </w:tcMar>
            <w:vAlign w:val="center"/>
            <w:hideMark/>
          </w:tcPr>
          <w:p w:rsidR="000A1F5D" w:rsidRPr="000A1F5D" w:rsidRDefault="000A1F5D" w:rsidP="000A1F5D">
            <w:r w:rsidRPr="000A1F5D">
              <w:t>60 days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Technical</w:t>
            </w:r>
          </w:p>
        </w:tc>
        <w:tc>
          <w:tcPr>
            <w:tcW w:w="0" w:type="auto"/>
            <w:tcMar>
              <w:top w:w="150" w:type="dxa"/>
              <w:left w:w="240" w:type="dxa"/>
              <w:bottom w:w="150" w:type="dxa"/>
              <w:right w:w="240" w:type="dxa"/>
            </w:tcMar>
            <w:vAlign w:val="center"/>
            <w:hideMark/>
          </w:tcPr>
          <w:p w:rsidR="000A1F5D" w:rsidRPr="000A1F5D" w:rsidRDefault="000A1F5D" w:rsidP="000A1F5D">
            <w:r w:rsidRPr="000A1F5D">
              <w:t>66%</w:t>
            </w:r>
          </w:p>
        </w:tc>
        <w:tc>
          <w:tcPr>
            <w:tcW w:w="0" w:type="auto"/>
            <w:tcMar>
              <w:top w:w="150" w:type="dxa"/>
              <w:left w:w="240" w:type="dxa"/>
              <w:bottom w:w="150" w:type="dxa"/>
              <w:right w:w="240" w:type="dxa"/>
            </w:tcMar>
            <w:vAlign w:val="center"/>
            <w:hideMark/>
          </w:tcPr>
          <w:p w:rsidR="000A1F5D" w:rsidRPr="000A1F5D" w:rsidRDefault="000A1F5D" w:rsidP="000A1F5D">
            <w:r w:rsidRPr="000A1F5D">
              <w:t>Advisory</w:t>
            </w:r>
          </w:p>
        </w:tc>
        <w:tc>
          <w:tcPr>
            <w:tcW w:w="0" w:type="auto"/>
            <w:tcMar>
              <w:top w:w="150" w:type="dxa"/>
              <w:left w:w="240" w:type="dxa"/>
              <w:bottom w:w="150" w:type="dxa"/>
              <w:right w:w="0" w:type="dxa"/>
            </w:tcMar>
            <w:vAlign w:val="center"/>
            <w:hideMark/>
          </w:tcPr>
          <w:p w:rsidR="000A1F5D" w:rsidRPr="000A1F5D" w:rsidRDefault="000A1F5D" w:rsidP="000A1F5D">
            <w:r w:rsidRPr="000A1F5D">
              <w:t>30 days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Emergency</w:t>
            </w:r>
          </w:p>
        </w:tc>
        <w:tc>
          <w:tcPr>
            <w:tcW w:w="0" w:type="auto"/>
            <w:tcMar>
              <w:top w:w="150" w:type="dxa"/>
              <w:left w:w="240" w:type="dxa"/>
              <w:bottom w:w="150" w:type="dxa"/>
              <w:right w:w="240" w:type="dxa"/>
            </w:tcMar>
            <w:vAlign w:val="center"/>
            <w:hideMark/>
          </w:tcPr>
          <w:p w:rsidR="000A1F5D" w:rsidRPr="000A1F5D" w:rsidRDefault="000A1F5D" w:rsidP="000A1F5D">
            <w:r w:rsidRPr="000A1F5D">
              <w:t>90%</w:t>
            </w:r>
          </w:p>
        </w:tc>
        <w:tc>
          <w:tcPr>
            <w:tcW w:w="0" w:type="auto"/>
            <w:tcMar>
              <w:top w:w="150" w:type="dxa"/>
              <w:left w:w="240" w:type="dxa"/>
              <w:bottom w:w="150" w:type="dxa"/>
              <w:right w:w="240" w:type="dxa"/>
            </w:tcMar>
            <w:vAlign w:val="center"/>
            <w:hideMark/>
          </w:tcPr>
          <w:p w:rsidR="000A1F5D" w:rsidRPr="000A1F5D" w:rsidRDefault="000A1F5D" w:rsidP="000A1F5D">
            <w:r w:rsidRPr="000A1F5D">
              <w:t>Post-hoc</w:t>
            </w:r>
          </w:p>
        </w:tc>
        <w:tc>
          <w:tcPr>
            <w:tcW w:w="0" w:type="auto"/>
            <w:tcMar>
              <w:top w:w="150" w:type="dxa"/>
              <w:left w:w="240" w:type="dxa"/>
              <w:bottom w:w="150" w:type="dxa"/>
              <w:right w:w="0" w:type="dxa"/>
            </w:tcMar>
            <w:vAlign w:val="center"/>
            <w:hideMark/>
          </w:tcPr>
          <w:p w:rsidR="000A1F5D" w:rsidRPr="000A1F5D" w:rsidRDefault="000A1F5D" w:rsidP="000A1F5D">
            <w:r w:rsidRPr="000A1F5D">
              <w:t>Immediate</w:t>
            </w:r>
          </w:p>
        </w:tc>
      </w:tr>
    </w:tbl>
    <w:p w:rsidR="000A1F5D" w:rsidRPr="000A1F5D" w:rsidRDefault="000A1F5D" w:rsidP="000A1F5D">
      <w:r w:rsidRPr="000A1F5D">
        <w:rPr>
          <w:b/>
          <w:bCs/>
        </w:rPr>
        <w:t>Note:</w:t>
      </w:r>
      <w:r w:rsidRPr="000A1F5D">
        <w:t> Any amendment affecting constitutional identity or invariants requires the highest threshold and full review process.</w:t>
      </w:r>
    </w:p>
    <w:p w:rsidR="000A1F5D" w:rsidRPr="000A1F5D" w:rsidRDefault="00814EBA" w:rsidP="000A1F5D">
      <w:r>
        <w:rPr>
          <w:noProof/>
        </w:rPr>
      </w:r>
      <w:r>
        <w:pict w14:anchorId="4EF11916">
          <v:rect id="Rectangle 1283" o:spid="_x0000_s21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Void Amendments</w:t>
      </w:r>
    </w:p>
    <w:p w:rsidR="000A1F5D" w:rsidRPr="000A1F5D" w:rsidRDefault="000A1F5D" w:rsidP="000A1F5D">
      <w:r w:rsidRPr="000A1F5D">
        <w:rPr>
          <w:b/>
          <w:bCs/>
        </w:rPr>
        <w:t>Any amendment that fails any of the Five Criteria is void regardless of vote count.</w:t>
      </w:r>
    </w:p>
    <w:p w:rsidR="000A1F5D" w:rsidRPr="000A1F5D" w:rsidRDefault="000A1F5D" w:rsidP="000A1F5D">
      <w:r w:rsidRPr="000A1F5D">
        <w:rPr>
          <w:b/>
          <w:bCs/>
        </w:rPr>
        <w:t>What This Means in Practice:</w:t>
      </w:r>
    </w:p>
    <w:p w:rsidR="000A1F5D" w:rsidRPr="000A1F5D" w:rsidRDefault="000A1F5D" w:rsidP="000A1F5D">
      <w:pPr>
        <w:numPr>
          <w:ilvl w:val="0"/>
          <w:numId w:val="337"/>
        </w:numPr>
      </w:pPr>
      <w:r w:rsidRPr="000A1F5D">
        <w:t>The Council cannot override the Five Criteria</w:t>
      </w:r>
    </w:p>
    <w:p w:rsidR="000A1F5D" w:rsidRPr="000A1F5D" w:rsidRDefault="000A1F5D" w:rsidP="000A1F5D">
      <w:pPr>
        <w:numPr>
          <w:ilvl w:val="0"/>
          <w:numId w:val="337"/>
        </w:numPr>
      </w:pPr>
      <w:r w:rsidRPr="000A1F5D">
        <w:t>The Independent Review Panel certifies compliance</w:t>
      </w:r>
    </w:p>
    <w:p w:rsidR="000A1F5D" w:rsidRPr="000A1F5D" w:rsidRDefault="000A1F5D" w:rsidP="000A1F5D">
      <w:pPr>
        <w:numPr>
          <w:ilvl w:val="0"/>
          <w:numId w:val="337"/>
        </w:numPr>
      </w:pPr>
      <w:r w:rsidRPr="000A1F5D">
        <w:t>Failure to comply means the amendment is invalid</w:t>
      </w:r>
    </w:p>
    <w:p w:rsidR="000A1F5D" w:rsidRPr="000A1F5D" w:rsidRDefault="000A1F5D" w:rsidP="000A1F5D">
      <w:pPr>
        <w:numPr>
          <w:ilvl w:val="0"/>
          <w:numId w:val="337"/>
        </w:numPr>
      </w:pPr>
      <w:r w:rsidRPr="000A1F5D">
        <w:t>Void amendments have no legal effect</w:t>
      </w:r>
    </w:p>
    <w:p w:rsidR="000A1F5D" w:rsidRPr="000A1F5D" w:rsidRDefault="000A1F5D" w:rsidP="000A1F5D">
      <w:r w:rsidRPr="000A1F5D">
        <w:rPr>
          <w:b/>
          <w:bCs/>
        </w:rPr>
        <w:t>Example:</w:t>
      </w:r>
    </w:p>
    <w:p w:rsidR="000A1F5D" w:rsidRPr="000A1F5D" w:rsidRDefault="000A1F5D" w:rsidP="000A1F5D">
      <w:r w:rsidRPr="000A1F5D">
        <w:t>An amendment passes the Council vote with 95% approval but fails the Five Criteria because it reduces redeemability. The amendment is void. It has no legal effect. The Institution continues as if the amendment was never proposed.</w:t>
      </w:r>
    </w:p>
    <w:p w:rsidR="000A1F5D" w:rsidRPr="000A1F5D" w:rsidRDefault="000A1F5D" w:rsidP="000A1F5D">
      <w:r w:rsidRPr="000A1F5D">
        <w:rPr>
          <w:b/>
          <w:bCs/>
        </w:rPr>
        <w:t>Why This Matters:</w:t>
      </w:r>
    </w:p>
    <w:p w:rsidR="000A1F5D" w:rsidRPr="000A1F5D" w:rsidRDefault="000A1F5D" w:rsidP="000A1F5D">
      <w:pPr>
        <w:numPr>
          <w:ilvl w:val="0"/>
          <w:numId w:val="338"/>
        </w:numPr>
      </w:pPr>
      <w:r w:rsidRPr="000A1F5D">
        <w:t>Without void provisions, amendments could violate constitutional principles</w:t>
      </w:r>
    </w:p>
    <w:p w:rsidR="000A1F5D" w:rsidRPr="000A1F5D" w:rsidRDefault="000A1F5D" w:rsidP="000A1F5D">
      <w:pPr>
        <w:numPr>
          <w:ilvl w:val="0"/>
          <w:numId w:val="338"/>
        </w:numPr>
      </w:pPr>
      <w:r w:rsidRPr="000A1F5D">
        <w:t>Without void provisions, the Council could circumvent the Five Criteria</w:t>
      </w:r>
    </w:p>
    <w:p w:rsidR="000A1F5D" w:rsidRPr="000A1F5D" w:rsidRDefault="000A1F5D" w:rsidP="000A1F5D">
      <w:pPr>
        <w:numPr>
          <w:ilvl w:val="0"/>
          <w:numId w:val="338"/>
        </w:numPr>
      </w:pPr>
      <w:r w:rsidRPr="000A1F5D">
        <w:t>Void provisions ensure constitutional integrity</w:t>
      </w:r>
    </w:p>
    <w:p w:rsidR="000A1F5D" w:rsidRPr="000A1F5D" w:rsidRDefault="000A1F5D" w:rsidP="000A1F5D">
      <w:r w:rsidRPr="000A1F5D">
        <w:rPr>
          <w:b/>
          <w:bCs/>
        </w:rPr>
        <w:t>Verification:</w:t>
      </w:r>
    </w:p>
    <w:p w:rsidR="000A1F5D" w:rsidRPr="000A1F5D" w:rsidRDefault="000A1F5D" w:rsidP="000A1F5D">
      <w:pPr>
        <w:numPr>
          <w:ilvl w:val="0"/>
          <w:numId w:val="339"/>
        </w:numPr>
      </w:pPr>
      <w:r w:rsidRPr="000A1F5D">
        <w:t>Independent Review Panel verifies compliance</w:t>
      </w:r>
    </w:p>
    <w:p w:rsidR="000A1F5D" w:rsidRPr="000A1F5D" w:rsidRDefault="000A1F5D" w:rsidP="000A1F5D">
      <w:pPr>
        <w:numPr>
          <w:ilvl w:val="0"/>
          <w:numId w:val="339"/>
        </w:numPr>
      </w:pPr>
      <w:r w:rsidRPr="000A1F5D">
        <w:t>If non-compliant, the amendment is void</w:t>
      </w:r>
    </w:p>
    <w:p w:rsidR="000A1F5D" w:rsidRPr="000A1F5D" w:rsidRDefault="000A1F5D" w:rsidP="000A1F5D">
      <w:pPr>
        <w:numPr>
          <w:ilvl w:val="0"/>
          <w:numId w:val="339"/>
        </w:numPr>
      </w:pPr>
      <w:r w:rsidRPr="000A1F5D">
        <w:t>Verification is published</w:t>
      </w:r>
    </w:p>
    <w:p w:rsidR="000A1F5D" w:rsidRPr="000A1F5D" w:rsidRDefault="00814EBA" w:rsidP="000A1F5D">
      <w:r>
        <w:rPr>
          <w:noProof/>
        </w:rPr>
      </w:r>
      <w:r>
        <w:pict w14:anchorId="43EEB6F0">
          <v:rect id="Rectangle 1281" o:spid="_x0000_s215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Amendment Process Summary</w:t>
      </w:r>
    </w:p>
    <w:tbl>
      <w:tblPr>
        <w:tblW w:w="0" w:type="auto"/>
        <w:tblCellMar>
          <w:top w:w="15" w:type="dxa"/>
          <w:left w:w="15" w:type="dxa"/>
          <w:bottom w:w="15" w:type="dxa"/>
          <w:right w:w="15" w:type="dxa"/>
        </w:tblCellMar>
        <w:tblLook w:val="04A0" w:firstRow="1" w:lastRow="0" w:firstColumn="1" w:lastColumn="0" w:noHBand="0" w:noVBand="1"/>
      </w:tblPr>
      <w:tblGrid>
        <w:gridCol w:w="684"/>
        <w:gridCol w:w="2486"/>
        <w:gridCol w:w="1797"/>
        <w:gridCol w:w="2834"/>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Step</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Action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Timeline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Responsible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1</w:t>
            </w:r>
          </w:p>
        </w:tc>
        <w:tc>
          <w:tcPr>
            <w:tcW w:w="0" w:type="auto"/>
            <w:tcMar>
              <w:top w:w="150" w:type="dxa"/>
              <w:left w:w="240" w:type="dxa"/>
              <w:bottom w:w="150" w:type="dxa"/>
              <w:right w:w="240" w:type="dxa"/>
            </w:tcMar>
            <w:vAlign w:val="center"/>
            <w:hideMark/>
          </w:tcPr>
          <w:p w:rsidR="000A1F5D" w:rsidRPr="000A1F5D" w:rsidRDefault="000A1F5D" w:rsidP="000A1F5D">
            <w:r w:rsidRPr="000A1F5D">
              <w:t>Proposal</w:t>
            </w:r>
          </w:p>
        </w:tc>
        <w:tc>
          <w:tcPr>
            <w:tcW w:w="0" w:type="auto"/>
            <w:tcMar>
              <w:top w:w="150" w:type="dxa"/>
              <w:left w:w="240" w:type="dxa"/>
              <w:bottom w:w="150" w:type="dxa"/>
              <w:right w:w="240" w:type="dxa"/>
            </w:tcMar>
            <w:vAlign w:val="center"/>
            <w:hideMark/>
          </w:tcPr>
          <w:p w:rsidR="000A1F5D" w:rsidRPr="000A1F5D" w:rsidRDefault="000A1F5D" w:rsidP="000A1F5D">
            <w:r w:rsidRPr="000A1F5D">
              <w:t>Day 0</w:t>
            </w:r>
          </w:p>
        </w:tc>
        <w:tc>
          <w:tcPr>
            <w:tcW w:w="0" w:type="auto"/>
            <w:tcMar>
              <w:top w:w="150" w:type="dxa"/>
              <w:left w:w="240" w:type="dxa"/>
              <w:bottom w:w="150" w:type="dxa"/>
              <w:right w:w="0" w:type="dxa"/>
            </w:tcMar>
            <w:vAlign w:val="center"/>
            <w:hideMark/>
          </w:tcPr>
          <w:p w:rsidR="000A1F5D" w:rsidRPr="000A1F5D" w:rsidRDefault="000A1F5D" w:rsidP="000A1F5D">
            <w:r w:rsidRPr="000A1F5D">
              <w:t>Council Member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2</w:t>
            </w:r>
          </w:p>
        </w:tc>
        <w:tc>
          <w:tcPr>
            <w:tcW w:w="0" w:type="auto"/>
            <w:tcMar>
              <w:top w:w="150" w:type="dxa"/>
              <w:left w:w="240" w:type="dxa"/>
              <w:bottom w:w="150" w:type="dxa"/>
              <w:right w:w="240" w:type="dxa"/>
            </w:tcMar>
            <w:vAlign w:val="center"/>
            <w:hideMark/>
          </w:tcPr>
          <w:p w:rsidR="000A1F5D" w:rsidRPr="000A1F5D" w:rsidRDefault="000A1F5D" w:rsidP="000A1F5D">
            <w:r w:rsidRPr="000A1F5D">
              <w:t>Independent Review</w:t>
            </w:r>
          </w:p>
        </w:tc>
        <w:tc>
          <w:tcPr>
            <w:tcW w:w="0" w:type="auto"/>
            <w:tcMar>
              <w:top w:w="150" w:type="dxa"/>
              <w:left w:w="240" w:type="dxa"/>
              <w:bottom w:w="150" w:type="dxa"/>
              <w:right w:w="240" w:type="dxa"/>
            </w:tcMar>
            <w:vAlign w:val="center"/>
            <w:hideMark/>
          </w:tcPr>
          <w:p w:rsidR="000A1F5D" w:rsidRPr="000A1F5D" w:rsidRDefault="000A1F5D" w:rsidP="000A1F5D">
            <w:r w:rsidRPr="000A1F5D">
              <w:t>Days 0-30</w:t>
            </w:r>
          </w:p>
        </w:tc>
        <w:tc>
          <w:tcPr>
            <w:tcW w:w="0" w:type="auto"/>
            <w:tcMar>
              <w:top w:w="150" w:type="dxa"/>
              <w:left w:w="240" w:type="dxa"/>
              <w:bottom w:w="150" w:type="dxa"/>
              <w:right w:w="0" w:type="dxa"/>
            </w:tcMar>
            <w:vAlign w:val="center"/>
            <w:hideMark/>
          </w:tcPr>
          <w:p w:rsidR="000A1F5D" w:rsidRPr="000A1F5D" w:rsidRDefault="000A1F5D" w:rsidP="000A1F5D">
            <w:r w:rsidRPr="000A1F5D">
              <w:t>Independent Review 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3</w:t>
            </w:r>
          </w:p>
        </w:tc>
        <w:tc>
          <w:tcPr>
            <w:tcW w:w="0" w:type="auto"/>
            <w:tcMar>
              <w:top w:w="150" w:type="dxa"/>
              <w:left w:w="240" w:type="dxa"/>
              <w:bottom w:w="150" w:type="dxa"/>
              <w:right w:w="240" w:type="dxa"/>
            </w:tcMar>
            <w:vAlign w:val="center"/>
            <w:hideMark/>
          </w:tcPr>
          <w:p w:rsidR="000A1F5D" w:rsidRPr="000A1F5D" w:rsidRDefault="000A1F5D" w:rsidP="000A1F5D">
            <w:r w:rsidRPr="000A1F5D">
              <w:t>Public Consultation</w:t>
            </w:r>
          </w:p>
        </w:tc>
        <w:tc>
          <w:tcPr>
            <w:tcW w:w="0" w:type="auto"/>
            <w:tcMar>
              <w:top w:w="150" w:type="dxa"/>
              <w:left w:w="240" w:type="dxa"/>
              <w:bottom w:w="150" w:type="dxa"/>
              <w:right w:w="240" w:type="dxa"/>
            </w:tcMar>
            <w:vAlign w:val="center"/>
            <w:hideMark/>
          </w:tcPr>
          <w:p w:rsidR="000A1F5D" w:rsidRPr="000A1F5D" w:rsidRDefault="000A1F5D" w:rsidP="000A1F5D">
            <w:r w:rsidRPr="000A1F5D">
              <w:t>Days 30-120</w:t>
            </w:r>
          </w:p>
        </w:tc>
        <w:tc>
          <w:tcPr>
            <w:tcW w:w="0" w:type="auto"/>
            <w:tcMar>
              <w:top w:w="150" w:type="dxa"/>
              <w:left w:w="240" w:type="dxa"/>
              <w:bottom w:w="150" w:type="dxa"/>
              <w:right w:w="0" w:type="dxa"/>
            </w:tcMar>
            <w:vAlign w:val="center"/>
            <w:hideMark/>
          </w:tcPr>
          <w:p w:rsidR="000A1F5D" w:rsidRPr="000A1F5D" w:rsidRDefault="000A1F5D" w:rsidP="000A1F5D">
            <w:r w:rsidRPr="000A1F5D">
              <w:t>Public</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4</w:t>
            </w:r>
          </w:p>
        </w:tc>
        <w:tc>
          <w:tcPr>
            <w:tcW w:w="0" w:type="auto"/>
            <w:tcMar>
              <w:top w:w="150" w:type="dxa"/>
              <w:left w:w="240" w:type="dxa"/>
              <w:bottom w:w="150" w:type="dxa"/>
              <w:right w:w="240" w:type="dxa"/>
            </w:tcMar>
            <w:vAlign w:val="center"/>
            <w:hideMark/>
          </w:tcPr>
          <w:p w:rsidR="000A1F5D" w:rsidRPr="000A1F5D" w:rsidRDefault="000A1F5D" w:rsidP="000A1F5D">
            <w:r w:rsidRPr="000A1F5D">
              <w:t>Council Vote</w:t>
            </w:r>
          </w:p>
        </w:tc>
        <w:tc>
          <w:tcPr>
            <w:tcW w:w="0" w:type="auto"/>
            <w:tcMar>
              <w:top w:w="150" w:type="dxa"/>
              <w:left w:w="240" w:type="dxa"/>
              <w:bottom w:w="150" w:type="dxa"/>
              <w:right w:w="240" w:type="dxa"/>
            </w:tcMar>
            <w:vAlign w:val="center"/>
            <w:hideMark/>
          </w:tcPr>
          <w:p w:rsidR="000A1F5D" w:rsidRPr="000A1F5D" w:rsidRDefault="000A1F5D" w:rsidP="000A1F5D">
            <w:r w:rsidRPr="000A1F5D">
              <w:t>Days 120-150</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5</w:t>
            </w:r>
          </w:p>
        </w:tc>
        <w:tc>
          <w:tcPr>
            <w:tcW w:w="0" w:type="auto"/>
            <w:tcMar>
              <w:top w:w="150" w:type="dxa"/>
              <w:left w:w="240" w:type="dxa"/>
              <w:bottom w:w="150" w:type="dxa"/>
              <w:right w:w="240" w:type="dxa"/>
            </w:tcMar>
            <w:vAlign w:val="center"/>
            <w:hideMark/>
          </w:tcPr>
          <w:p w:rsidR="000A1F5D" w:rsidRPr="000A1F5D" w:rsidRDefault="000A1F5D" w:rsidP="000A1F5D">
            <w:r w:rsidRPr="000A1F5D">
              <w:t>Verification</w:t>
            </w:r>
          </w:p>
        </w:tc>
        <w:tc>
          <w:tcPr>
            <w:tcW w:w="0" w:type="auto"/>
            <w:tcMar>
              <w:top w:w="150" w:type="dxa"/>
              <w:left w:w="240" w:type="dxa"/>
              <w:bottom w:w="150" w:type="dxa"/>
              <w:right w:w="240" w:type="dxa"/>
            </w:tcMar>
            <w:vAlign w:val="center"/>
            <w:hideMark/>
          </w:tcPr>
          <w:p w:rsidR="000A1F5D" w:rsidRPr="000A1F5D" w:rsidRDefault="000A1F5D" w:rsidP="000A1F5D">
            <w:r w:rsidRPr="000A1F5D">
              <w:t>Days 150-160</w:t>
            </w:r>
          </w:p>
        </w:tc>
        <w:tc>
          <w:tcPr>
            <w:tcW w:w="0" w:type="auto"/>
            <w:tcMar>
              <w:top w:w="150" w:type="dxa"/>
              <w:left w:w="240" w:type="dxa"/>
              <w:bottom w:w="150" w:type="dxa"/>
              <w:right w:w="0" w:type="dxa"/>
            </w:tcMar>
            <w:vAlign w:val="center"/>
            <w:hideMark/>
          </w:tcPr>
          <w:p w:rsidR="000A1F5D" w:rsidRPr="000A1F5D" w:rsidRDefault="000A1F5D" w:rsidP="000A1F5D">
            <w:r w:rsidRPr="000A1F5D">
              <w:t>Independent Review 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6</w:t>
            </w:r>
          </w:p>
        </w:tc>
        <w:tc>
          <w:tcPr>
            <w:tcW w:w="0" w:type="auto"/>
            <w:tcMar>
              <w:top w:w="150" w:type="dxa"/>
              <w:left w:w="240" w:type="dxa"/>
              <w:bottom w:w="150" w:type="dxa"/>
              <w:right w:w="240" w:type="dxa"/>
            </w:tcMar>
            <w:vAlign w:val="center"/>
            <w:hideMark/>
          </w:tcPr>
          <w:p w:rsidR="000A1F5D" w:rsidRPr="000A1F5D" w:rsidRDefault="000A1F5D" w:rsidP="000A1F5D">
            <w:r w:rsidRPr="000A1F5D">
              <w:t>Implementation</w:t>
            </w:r>
          </w:p>
        </w:tc>
        <w:tc>
          <w:tcPr>
            <w:tcW w:w="0" w:type="auto"/>
            <w:tcMar>
              <w:top w:w="150" w:type="dxa"/>
              <w:left w:w="240" w:type="dxa"/>
              <w:bottom w:w="150" w:type="dxa"/>
              <w:right w:w="240" w:type="dxa"/>
            </w:tcMar>
            <w:vAlign w:val="center"/>
            <w:hideMark/>
          </w:tcPr>
          <w:p w:rsidR="000A1F5D" w:rsidRPr="000A1F5D" w:rsidRDefault="000A1F5D" w:rsidP="000A1F5D">
            <w:r w:rsidRPr="000A1F5D">
              <w:t>Day 160+</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bl>
    <w:p w:rsidR="000A1F5D" w:rsidRPr="000A1F5D" w:rsidRDefault="00814EBA" w:rsidP="000A1F5D">
      <w:r>
        <w:rPr>
          <w:noProof/>
        </w:rPr>
      </w:r>
      <w:r>
        <w:pict w14:anchorId="133FE8FA">
          <v:rect id="Rectangle 1279" o:spid="_x0000_s215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Guardrails</w:t>
      </w:r>
    </w:p>
    <w:p w:rsidR="000A1F5D" w:rsidRPr="000A1F5D" w:rsidRDefault="000A1F5D" w:rsidP="000A1F5D">
      <w:r w:rsidRPr="000A1F5D">
        <w:rPr>
          <w:b/>
          <w:bCs/>
        </w:rPr>
        <w:t>Amendments are constrained by:</w:t>
      </w:r>
    </w:p>
    <w:p w:rsidR="000A1F5D" w:rsidRPr="000A1F5D" w:rsidRDefault="000A1F5D" w:rsidP="000A1F5D">
      <w:r w:rsidRPr="000A1F5D">
        <w:rPr>
          <w:b/>
          <w:bCs/>
        </w:rPr>
        <w:t>1. The Five Criteria</w:t>
      </w:r>
    </w:p>
    <w:p w:rsidR="000A1F5D" w:rsidRPr="000A1F5D" w:rsidRDefault="000A1F5D" w:rsidP="000A1F5D">
      <w:pPr>
        <w:numPr>
          <w:ilvl w:val="0"/>
          <w:numId w:val="340"/>
        </w:numPr>
      </w:pPr>
      <w:r w:rsidRPr="000A1F5D">
        <w:t>All amendments must satisfy all five criteria</w:t>
      </w:r>
    </w:p>
    <w:p w:rsidR="000A1F5D" w:rsidRPr="000A1F5D" w:rsidRDefault="000A1F5D" w:rsidP="000A1F5D">
      <w:r w:rsidRPr="000A1F5D">
        <w:rPr>
          <w:b/>
          <w:bCs/>
        </w:rPr>
        <w:t>2. The Independent Review Panel</w:t>
      </w:r>
    </w:p>
    <w:p w:rsidR="000A1F5D" w:rsidRPr="000A1F5D" w:rsidRDefault="000A1F5D" w:rsidP="000A1F5D">
      <w:pPr>
        <w:numPr>
          <w:ilvl w:val="0"/>
          <w:numId w:val="341"/>
        </w:numPr>
      </w:pPr>
      <w:r w:rsidRPr="000A1F5D">
        <w:t>Independent review is mandatory</w:t>
      </w:r>
    </w:p>
    <w:p w:rsidR="000A1F5D" w:rsidRPr="000A1F5D" w:rsidRDefault="000A1F5D" w:rsidP="000A1F5D">
      <w:pPr>
        <w:numPr>
          <w:ilvl w:val="0"/>
          <w:numId w:val="341"/>
        </w:numPr>
      </w:pPr>
      <w:r w:rsidRPr="000A1F5D">
        <w:t>Panel's opinion is published</w:t>
      </w:r>
    </w:p>
    <w:p w:rsidR="000A1F5D" w:rsidRPr="000A1F5D" w:rsidRDefault="000A1F5D" w:rsidP="000A1F5D">
      <w:pPr>
        <w:numPr>
          <w:ilvl w:val="0"/>
          <w:numId w:val="341"/>
        </w:numPr>
      </w:pPr>
      <w:r w:rsidRPr="000A1F5D">
        <w:t>Panel's verification is required</w:t>
      </w:r>
    </w:p>
    <w:p w:rsidR="000A1F5D" w:rsidRPr="000A1F5D" w:rsidRDefault="000A1F5D" w:rsidP="000A1F5D">
      <w:r w:rsidRPr="000A1F5D">
        <w:rPr>
          <w:b/>
          <w:bCs/>
        </w:rPr>
        <w:t>3. Supermajority Requirements</w:t>
      </w:r>
    </w:p>
    <w:p w:rsidR="000A1F5D" w:rsidRPr="000A1F5D" w:rsidRDefault="000A1F5D" w:rsidP="000A1F5D">
      <w:pPr>
        <w:numPr>
          <w:ilvl w:val="0"/>
          <w:numId w:val="342"/>
        </w:numPr>
      </w:pPr>
      <w:r w:rsidRPr="000A1F5D">
        <w:t>High thresholds ensure broad consensus</w:t>
      </w:r>
    </w:p>
    <w:p w:rsidR="000A1F5D" w:rsidRPr="000A1F5D" w:rsidRDefault="000A1F5D" w:rsidP="000A1F5D">
      <w:pPr>
        <w:numPr>
          <w:ilvl w:val="0"/>
          <w:numId w:val="342"/>
        </w:numPr>
      </w:pPr>
      <w:r w:rsidRPr="000A1F5D">
        <w:t>Higher thresholds for more fundamental changes</w:t>
      </w:r>
    </w:p>
    <w:p w:rsidR="000A1F5D" w:rsidRPr="000A1F5D" w:rsidRDefault="000A1F5D" w:rsidP="000A1F5D">
      <w:r w:rsidRPr="000A1F5D">
        <w:rPr>
          <w:b/>
          <w:bCs/>
        </w:rPr>
        <w:t>4. Consultation Period</w:t>
      </w:r>
    </w:p>
    <w:p w:rsidR="000A1F5D" w:rsidRPr="000A1F5D" w:rsidRDefault="000A1F5D" w:rsidP="000A1F5D">
      <w:pPr>
        <w:numPr>
          <w:ilvl w:val="0"/>
          <w:numId w:val="343"/>
        </w:numPr>
      </w:pPr>
      <w:r w:rsidRPr="000A1F5D">
        <w:t>90-day minimum for identity and invariant changes</w:t>
      </w:r>
    </w:p>
    <w:p w:rsidR="000A1F5D" w:rsidRPr="000A1F5D" w:rsidRDefault="000A1F5D" w:rsidP="000A1F5D">
      <w:pPr>
        <w:numPr>
          <w:ilvl w:val="0"/>
          <w:numId w:val="343"/>
        </w:numPr>
      </w:pPr>
      <w:r w:rsidRPr="000A1F5D">
        <w:t>Allows for public input</w:t>
      </w:r>
    </w:p>
    <w:p w:rsidR="000A1F5D" w:rsidRPr="000A1F5D" w:rsidRDefault="000A1F5D" w:rsidP="000A1F5D">
      <w:r w:rsidRPr="000A1F5D">
        <w:rPr>
          <w:b/>
          <w:bCs/>
        </w:rPr>
        <w:t>5. Void Provisions</w:t>
      </w:r>
    </w:p>
    <w:p w:rsidR="000A1F5D" w:rsidRPr="000A1F5D" w:rsidRDefault="000A1F5D" w:rsidP="000A1F5D">
      <w:pPr>
        <w:numPr>
          <w:ilvl w:val="0"/>
          <w:numId w:val="344"/>
        </w:numPr>
      </w:pPr>
      <w:r w:rsidRPr="000A1F5D">
        <w:t>Non-compliant amendments are void</w:t>
      </w:r>
    </w:p>
    <w:p w:rsidR="000A1F5D" w:rsidRPr="000A1F5D" w:rsidRDefault="000A1F5D" w:rsidP="000A1F5D">
      <w:pPr>
        <w:numPr>
          <w:ilvl w:val="0"/>
          <w:numId w:val="344"/>
        </w:numPr>
      </w:pPr>
      <w:r w:rsidRPr="000A1F5D">
        <w:t>Process cannot be circumvented</w:t>
      </w:r>
    </w:p>
    <w:p w:rsidR="000A1F5D" w:rsidRPr="000A1F5D" w:rsidRDefault="00814EBA" w:rsidP="000A1F5D">
      <w:r>
        <w:rPr>
          <w:noProof/>
        </w:rPr>
      </w:r>
      <w:r>
        <w:pict w14:anchorId="4CE1199E">
          <v:rect id="Rectangle 1277" o:spid="_x0000_s215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What Cannot Be Amended</w:t>
      </w:r>
    </w:p>
    <w:p w:rsidR="000A1F5D" w:rsidRPr="000A1F5D" w:rsidRDefault="000A1F5D" w:rsidP="000A1F5D">
      <w:r w:rsidRPr="000A1F5D">
        <w:rPr>
          <w:b/>
          <w:bCs/>
        </w:rPr>
        <w:t>Some provisions are permanently frozen:</w:t>
      </w:r>
    </w:p>
    <w:p w:rsidR="000A1F5D" w:rsidRPr="000A1F5D" w:rsidRDefault="000A1F5D" w:rsidP="000A1F5D">
      <w:pPr>
        <w:numPr>
          <w:ilvl w:val="0"/>
          <w:numId w:val="345"/>
        </w:numPr>
      </w:pPr>
      <w:r w:rsidRPr="000A1F5D">
        <w:t>Constitutional Identity (the Institution is a constitutional monetary authority)</w:t>
      </w:r>
    </w:p>
    <w:p w:rsidR="000A1F5D" w:rsidRPr="000A1F5D" w:rsidRDefault="000A1F5D" w:rsidP="000A1F5D">
      <w:pPr>
        <w:numPr>
          <w:ilvl w:val="0"/>
          <w:numId w:val="345"/>
        </w:numPr>
      </w:pPr>
      <w:r w:rsidRPr="000A1F5D">
        <w:t>Anti-Platform Clause (the Institution is not a platform)</w:t>
      </w:r>
    </w:p>
    <w:p w:rsidR="000A1F5D" w:rsidRPr="000A1F5D" w:rsidRDefault="000A1F5D" w:rsidP="000A1F5D">
      <w:pPr>
        <w:numPr>
          <w:ilvl w:val="0"/>
          <w:numId w:val="345"/>
        </w:numPr>
      </w:pPr>
      <w:r w:rsidRPr="000A1F5D">
        <w:t>Invariants (100% reserve, no lending, no discretionary minting, no commingling)</w:t>
      </w:r>
    </w:p>
    <w:p w:rsidR="000A1F5D" w:rsidRPr="000A1F5D" w:rsidRDefault="000A1F5D" w:rsidP="000A1F5D">
      <w:pPr>
        <w:numPr>
          <w:ilvl w:val="0"/>
          <w:numId w:val="345"/>
        </w:numPr>
      </w:pPr>
      <w:r w:rsidRPr="000A1F5D">
        <w:t>Redemption Rights (absolute and unrestricted)</w:t>
      </w:r>
    </w:p>
    <w:p w:rsidR="000A1F5D" w:rsidRPr="000A1F5D" w:rsidRDefault="000A1F5D" w:rsidP="000A1F5D">
      <w:pPr>
        <w:numPr>
          <w:ilvl w:val="0"/>
          <w:numId w:val="345"/>
        </w:numPr>
      </w:pPr>
      <w:r w:rsidRPr="000A1F5D">
        <w:t>Neutrality (no political alignment)</w:t>
      </w:r>
    </w:p>
    <w:p w:rsidR="000A1F5D" w:rsidRPr="000A1F5D" w:rsidRDefault="000A1F5D" w:rsidP="000A1F5D">
      <w:r w:rsidRPr="000A1F5D">
        <w:rPr>
          <w:b/>
          <w:bCs/>
        </w:rPr>
        <w:t>These provisions cannot be amended under any circumstances.</w:t>
      </w:r>
    </w:p>
    <w:p w:rsidR="000A1F5D" w:rsidRPr="000A1F5D" w:rsidRDefault="00814EBA" w:rsidP="000A1F5D">
      <w:r>
        <w:rPr>
          <w:noProof/>
        </w:rPr>
      </w:r>
      <w:r>
        <w:pict w14:anchorId="69BBF92D">
          <v:rect id="Rectangle 1275" o:spid="_x0000_s215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Amendment is possible but constrained. Every amendment must:</w:t>
      </w:r>
    </w:p>
    <w:p w:rsidR="000A1F5D" w:rsidRPr="000A1F5D" w:rsidRDefault="000A1F5D" w:rsidP="000A1F5D">
      <w:pPr>
        <w:numPr>
          <w:ilvl w:val="0"/>
          <w:numId w:val="346"/>
        </w:numPr>
      </w:pPr>
      <w:r w:rsidRPr="000A1F5D">
        <w:t>Preserve Identity</w:t>
      </w:r>
    </w:p>
    <w:p w:rsidR="000A1F5D" w:rsidRPr="000A1F5D" w:rsidRDefault="000A1F5D" w:rsidP="000A1F5D">
      <w:pPr>
        <w:numPr>
          <w:ilvl w:val="0"/>
          <w:numId w:val="346"/>
        </w:numPr>
      </w:pPr>
      <w:r w:rsidRPr="000A1F5D">
        <w:t>Preserve Invariants</w:t>
      </w:r>
    </w:p>
    <w:p w:rsidR="000A1F5D" w:rsidRPr="000A1F5D" w:rsidRDefault="000A1F5D" w:rsidP="000A1F5D">
      <w:pPr>
        <w:numPr>
          <w:ilvl w:val="0"/>
          <w:numId w:val="346"/>
        </w:numPr>
      </w:pPr>
      <w:r w:rsidRPr="000A1F5D">
        <w:t>Improve Stability</w:t>
      </w:r>
    </w:p>
    <w:p w:rsidR="000A1F5D" w:rsidRPr="000A1F5D" w:rsidRDefault="000A1F5D" w:rsidP="000A1F5D">
      <w:pPr>
        <w:numPr>
          <w:ilvl w:val="0"/>
          <w:numId w:val="346"/>
        </w:numPr>
      </w:pPr>
      <w:r w:rsidRPr="000A1F5D">
        <w:t>Increase Institutional Trust</w:t>
      </w:r>
    </w:p>
    <w:p w:rsidR="000A1F5D" w:rsidRPr="000A1F5D" w:rsidRDefault="000A1F5D" w:rsidP="000A1F5D">
      <w:pPr>
        <w:numPr>
          <w:ilvl w:val="0"/>
          <w:numId w:val="346"/>
        </w:numPr>
      </w:pPr>
      <w:r w:rsidRPr="000A1F5D">
        <w:t>Never Reduce Redeemability</w:t>
      </w:r>
    </w:p>
    <w:p w:rsidR="000A1F5D" w:rsidRPr="000A1F5D" w:rsidRDefault="000A1F5D" w:rsidP="000A1F5D">
      <w:r w:rsidRPr="000A1F5D">
        <w:rPr>
          <w:b/>
          <w:bCs/>
        </w:rPr>
        <w:t>Any amendment that fails any criterion is void regardless of vote count. The Amendment Philosophy ensures that the Constitution evolves only when necessary and only in ways that strengthen the Institution.</w:t>
      </w:r>
    </w:p>
    <w:p w:rsidR="000A1F5D" w:rsidRPr="000A1F5D" w:rsidRDefault="00814EBA" w:rsidP="000A1F5D">
      <w:r>
        <w:rPr>
          <w:noProof/>
        </w:rPr>
      </w:r>
      <w:r>
        <w:pict w14:anchorId="6FC42923">
          <v:rect id="Rectangle 1273" o:spid="_x0000_s215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XII — AMENDMENT PHILOSOPHY]</w:t>
      </w:r>
    </w:p>
    <w:p w:rsidR="000A1F5D" w:rsidRPr="000A1F5D" w:rsidRDefault="000A1F5D" w:rsidP="000A1F5D">
      <w:pPr>
        <w:rPr>
          <w:b/>
          <w:bCs/>
        </w:rPr>
      </w:pPr>
      <w:r w:rsidRPr="000A1F5D">
        <w:rPr>
          <w:b/>
          <w:bCs/>
        </w:rPr>
        <w:t>Article XIII: Interpretation Clause</w:t>
      </w:r>
    </w:p>
    <w:p w:rsidR="000A1F5D" w:rsidRPr="000A1F5D" w:rsidRDefault="00814EBA" w:rsidP="000A1F5D">
      <w:r>
        <w:rPr>
          <w:noProof/>
        </w:rPr>
      </w:r>
      <w:r>
        <w:pict w14:anchorId="73FEB576">
          <v:rect id="Rectangle 1271" o:spid="_x0000_s215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lastRenderedPageBreak/>
        <w:t>Purpose</w:t>
      </w:r>
    </w:p>
    <w:p w:rsidR="000A1F5D" w:rsidRPr="000A1F5D" w:rsidRDefault="000A1F5D" w:rsidP="000A1F5D">
      <w:r w:rsidRPr="000A1F5D">
        <w:t>The Interpretation Clause establishes how the Constitution shall be interpreted when ambiguity exists. It ensures that interpretation serves constitutional principles, prevents constitutional drift, and provides guidance for resolving disputes.</w:t>
      </w:r>
    </w:p>
    <w:p w:rsidR="000A1F5D" w:rsidRPr="000A1F5D" w:rsidRDefault="000A1F5D" w:rsidP="000A1F5D">
      <w:r w:rsidRPr="000A1F5D">
        <w:rPr>
          <w:b/>
          <w:bCs/>
        </w:rPr>
        <w:t>What This Means in Practice:</w:t>
      </w:r>
    </w:p>
    <w:p w:rsidR="000A1F5D" w:rsidRPr="000A1F5D" w:rsidRDefault="000A1F5D" w:rsidP="000A1F5D">
      <w:pPr>
        <w:numPr>
          <w:ilvl w:val="0"/>
          <w:numId w:val="347"/>
        </w:numPr>
      </w:pPr>
      <w:r w:rsidRPr="000A1F5D">
        <w:t>Ambiguity is inevitable in any constitutional document</w:t>
      </w:r>
    </w:p>
    <w:p w:rsidR="000A1F5D" w:rsidRPr="000A1F5D" w:rsidRDefault="000A1F5D" w:rsidP="000A1F5D">
      <w:pPr>
        <w:numPr>
          <w:ilvl w:val="0"/>
          <w:numId w:val="347"/>
        </w:numPr>
      </w:pPr>
      <w:r w:rsidRPr="000A1F5D">
        <w:t>The Interpretation Clause provides clear guidance for resolving ambiguity</w:t>
      </w:r>
    </w:p>
    <w:p w:rsidR="000A1F5D" w:rsidRPr="000A1F5D" w:rsidRDefault="000A1F5D" w:rsidP="000A1F5D">
      <w:pPr>
        <w:numPr>
          <w:ilvl w:val="0"/>
          <w:numId w:val="347"/>
        </w:numPr>
      </w:pPr>
      <w:r w:rsidRPr="000A1F5D">
        <w:t>Interpretation must serve constitutional principles</w:t>
      </w:r>
    </w:p>
    <w:p w:rsidR="000A1F5D" w:rsidRPr="000A1F5D" w:rsidRDefault="000A1F5D" w:rsidP="000A1F5D">
      <w:pPr>
        <w:numPr>
          <w:ilvl w:val="0"/>
          <w:numId w:val="347"/>
        </w:numPr>
      </w:pPr>
      <w:r w:rsidRPr="000A1F5D">
        <w:t>Interpretation cannot be used to circumvent constitutional constraints</w:t>
      </w:r>
    </w:p>
    <w:p w:rsidR="000A1F5D" w:rsidRPr="000A1F5D" w:rsidRDefault="000A1F5D" w:rsidP="000A1F5D">
      <w:r w:rsidRPr="000A1F5D">
        <w:rPr>
          <w:b/>
          <w:bCs/>
        </w:rPr>
        <w:t>Example:</w:t>
      </w:r>
    </w:p>
    <w:p w:rsidR="000A1F5D" w:rsidRPr="000A1F5D" w:rsidRDefault="000A1F5D" w:rsidP="000A1F5D">
      <w:r w:rsidRPr="000A1F5D">
        <w:t>A provision of the Monetary Constitution is ambiguous. The Council interprets it in the way that most strongly preserves reserve solvency, because solvency is a constitutional invariant. The interpretation that weakens solvency is rejected.</w:t>
      </w:r>
    </w:p>
    <w:p w:rsidR="000A1F5D" w:rsidRPr="000A1F5D" w:rsidRDefault="000A1F5D" w:rsidP="000A1F5D">
      <w:r w:rsidRPr="000A1F5D">
        <w:rPr>
          <w:b/>
          <w:bCs/>
        </w:rPr>
        <w:t>Why This Matters:</w:t>
      </w:r>
    </w:p>
    <w:p w:rsidR="000A1F5D" w:rsidRPr="000A1F5D" w:rsidRDefault="000A1F5D" w:rsidP="000A1F5D">
      <w:pPr>
        <w:numPr>
          <w:ilvl w:val="0"/>
          <w:numId w:val="348"/>
        </w:numPr>
      </w:pPr>
      <w:r w:rsidRPr="000A1F5D">
        <w:t>Without interpretive guidance, ambiguity is resolved arbitrarily</w:t>
      </w:r>
    </w:p>
    <w:p w:rsidR="000A1F5D" w:rsidRPr="000A1F5D" w:rsidRDefault="000A1F5D" w:rsidP="000A1F5D">
      <w:pPr>
        <w:numPr>
          <w:ilvl w:val="0"/>
          <w:numId w:val="348"/>
        </w:numPr>
      </w:pPr>
      <w:r w:rsidRPr="000A1F5D">
        <w:t>Without interpretive guidance, interpretation can be used to circumvent the Constitution</w:t>
      </w:r>
    </w:p>
    <w:p w:rsidR="000A1F5D" w:rsidRPr="000A1F5D" w:rsidRDefault="000A1F5D" w:rsidP="000A1F5D">
      <w:pPr>
        <w:numPr>
          <w:ilvl w:val="0"/>
          <w:numId w:val="348"/>
        </w:numPr>
      </w:pPr>
      <w:r w:rsidRPr="000A1F5D">
        <w:t>Without interpretive guidance, constitutional drift is inevitable</w:t>
      </w:r>
    </w:p>
    <w:p w:rsidR="000A1F5D" w:rsidRPr="000A1F5D" w:rsidRDefault="000A1F5D" w:rsidP="000A1F5D">
      <w:pPr>
        <w:numPr>
          <w:ilvl w:val="0"/>
          <w:numId w:val="348"/>
        </w:numPr>
      </w:pPr>
      <w:r w:rsidRPr="000A1F5D">
        <w:t>Clear interpretive rules protect constitutional integrity</w:t>
      </w:r>
    </w:p>
    <w:p w:rsidR="000A1F5D" w:rsidRPr="000A1F5D" w:rsidRDefault="00814EBA" w:rsidP="000A1F5D">
      <w:r>
        <w:rPr>
          <w:noProof/>
        </w:rPr>
      </w:r>
      <w:r>
        <w:pict w14:anchorId="63747D0A">
          <v:rect id="Rectangle 1269" o:spid="_x0000_s215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Guiding Principles for Interpretation</w:t>
      </w:r>
    </w:p>
    <w:p w:rsidR="000A1F5D" w:rsidRPr="000A1F5D" w:rsidRDefault="000A1F5D" w:rsidP="000A1F5D">
      <w:r w:rsidRPr="000A1F5D">
        <w:rPr>
          <w:b/>
          <w:bCs/>
        </w:rPr>
        <w:t>When interpreting the Constitution, the following principles shall guide interpretation:</w:t>
      </w:r>
    </w:p>
    <w:p w:rsidR="000A1F5D" w:rsidRPr="000A1F5D" w:rsidRDefault="00814EBA" w:rsidP="000A1F5D">
      <w:r>
        <w:rPr>
          <w:noProof/>
        </w:rPr>
      </w:r>
      <w:r>
        <w:pict w14:anchorId="0F28608D">
          <v:rect id="Rectangle 1267" o:spid="_x0000_s214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 Textual Primacy</w:t>
      </w:r>
    </w:p>
    <w:p w:rsidR="000A1F5D" w:rsidRPr="000A1F5D" w:rsidRDefault="000A1F5D" w:rsidP="000A1F5D">
      <w:r w:rsidRPr="000A1F5D">
        <w:rPr>
          <w:b/>
          <w:bCs/>
        </w:rPr>
        <w:t>The text of the Constitution is the primary source of meaning.</w:t>
      </w:r>
    </w:p>
    <w:p w:rsidR="000A1F5D" w:rsidRPr="000A1F5D" w:rsidRDefault="000A1F5D" w:rsidP="000A1F5D">
      <w:r w:rsidRPr="000A1F5D">
        <w:rPr>
          <w:b/>
          <w:bCs/>
        </w:rPr>
        <w:t>What This Means in Practice:</w:t>
      </w:r>
    </w:p>
    <w:p w:rsidR="000A1F5D" w:rsidRPr="000A1F5D" w:rsidRDefault="000A1F5D" w:rsidP="000A1F5D">
      <w:pPr>
        <w:numPr>
          <w:ilvl w:val="0"/>
          <w:numId w:val="349"/>
        </w:numPr>
      </w:pPr>
      <w:r w:rsidRPr="000A1F5D">
        <w:t>Interpretation begins with the text</w:t>
      </w:r>
    </w:p>
    <w:p w:rsidR="000A1F5D" w:rsidRPr="000A1F5D" w:rsidRDefault="000A1F5D" w:rsidP="000A1F5D">
      <w:pPr>
        <w:numPr>
          <w:ilvl w:val="0"/>
          <w:numId w:val="349"/>
        </w:numPr>
      </w:pPr>
      <w:r w:rsidRPr="000A1F5D">
        <w:t>Text is interpreted according to its ordinary meaning</w:t>
      </w:r>
    </w:p>
    <w:p w:rsidR="000A1F5D" w:rsidRPr="000A1F5D" w:rsidRDefault="000A1F5D" w:rsidP="000A1F5D">
      <w:pPr>
        <w:numPr>
          <w:ilvl w:val="0"/>
          <w:numId w:val="349"/>
        </w:numPr>
      </w:pPr>
      <w:r w:rsidRPr="000A1F5D">
        <w:t>Text is interpreted in context</w:t>
      </w:r>
    </w:p>
    <w:p w:rsidR="000A1F5D" w:rsidRPr="000A1F5D" w:rsidRDefault="000A1F5D" w:rsidP="000A1F5D">
      <w:pPr>
        <w:numPr>
          <w:ilvl w:val="0"/>
          <w:numId w:val="349"/>
        </w:numPr>
      </w:pPr>
      <w:r w:rsidRPr="000A1F5D">
        <w:t>Text is interpreted as a whole</w:t>
      </w:r>
    </w:p>
    <w:p w:rsidR="000A1F5D" w:rsidRPr="000A1F5D" w:rsidRDefault="000A1F5D" w:rsidP="000A1F5D">
      <w:r w:rsidRPr="000A1F5D">
        <w:rPr>
          <w:b/>
          <w:bCs/>
        </w:rPr>
        <w:t>Example:</w:t>
      </w:r>
    </w:p>
    <w:p w:rsidR="000A1F5D" w:rsidRPr="000A1F5D" w:rsidRDefault="000A1F5D" w:rsidP="000A1F5D">
      <w:r w:rsidRPr="000A1F5D">
        <w:t>A provision uses the word "reserve." The ordinary meaning of "reserve" is considered. The context of the provision is considered. The provision is read in the context of the entire Constitution.</w:t>
      </w:r>
    </w:p>
    <w:p w:rsidR="000A1F5D" w:rsidRPr="000A1F5D" w:rsidRDefault="000A1F5D" w:rsidP="000A1F5D">
      <w:r w:rsidRPr="000A1F5D">
        <w:rPr>
          <w:b/>
          <w:bCs/>
        </w:rPr>
        <w:t>Why This Matters:</w:t>
      </w:r>
    </w:p>
    <w:p w:rsidR="000A1F5D" w:rsidRPr="000A1F5D" w:rsidRDefault="000A1F5D" w:rsidP="000A1F5D">
      <w:pPr>
        <w:numPr>
          <w:ilvl w:val="0"/>
          <w:numId w:val="350"/>
        </w:numPr>
      </w:pPr>
      <w:r w:rsidRPr="000A1F5D">
        <w:t>Without textual primacy, interpretation becomes unmoored</w:t>
      </w:r>
    </w:p>
    <w:p w:rsidR="000A1F5D" w:rsidRPr="000A1F5D" w:rsidRDefault="000A1F5D" w:rsidP="000A1F5D">
      <w:pPr>
        <w:numPr>
          <w:ilvl w:val="0"/>
          <w:numId w:val="350"/>
        </w:numPr>
      </w:pPr>
      <w:r w:rsidRPr="000A1F5D">
        <w:t>Without textual primacy, subjective preferences substitute for constitutional meaning</w:t>
      </w:r>
    </w:p>
    <w:p w:rsidR="000A1F5D" w:rsidRPr="000A1F5D" w:rsidRDefault="000A1F5D" w:rsidP="000A1F5D">
      <w:pPr>
        <w:numPr>
          <w:ilvl w:val="0"/>
          <w:numId w:val="350"/>
        </w:numPr>
      </w:pPr>
      <w:r w:rsidRPr="000A1F5D">
        <w:t>Textual primacy ensures constitutional stability</w:t>
      </w:r>
    </w:p>
    <w:p w:rsidR="000A1F5D" w:rsidRPr="000A1F5D" w:rsidRDefault="00814EBA" w:rsidP="000A1F5D">
      <w:r>
        <w:rPr>
          <w:noProof/>
        </w:rPr>
      </w:r>
      <w:r>
        <w:pict w14:anchorId="4A11EDFB">
          <v:rect id="Rectangle 1265" o:spid="_x0000_s21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Contextual Reading</w:t>
      </w:r>
    </w:p>
    <w:p w:rsidR="000A1F5D" w:rsidRPr="000A1F5D" w:rsidRDefault="000A1F5D" w:rsidP="000A1F5D">
      <w:r w:rsidRPr="000A1F5D">
        <w:rPr>
          <w:b/>
          <w:bCs/>
        </w:rPr>
        <w:t>Provisions shall be read in the context of the Constitution as a whole.</w:t>
      </w:r>
    </w:p>
    <w:p w:rsidR="000A1F5D" w:rsidRPr="000A1F5D" w:rsidRDefault="000A1F5D" w:rsidP="000A1F5D">
      <w:r w:rsidRPr="000A1F5D">
        <w:rPr>
          <w:b/>
          <w:bCs/>
        </w:rPr>
        <w:t>What This Means in Practice:</w:t>
      </w:r>
    </w:p>
    <w:p w:rsidR="000A1F5D" w:rsidRPr="000A1F5D" w:rsidRDefault="000A1F5D" w:rsidP="000A1F5D">
      <w:pPr>
        <w:numPr>
          <w:ilvl w:val="0"/>
          <w:numId w:val="351"/>
        </w:numPr>
      </w:pPr>
      <w:r w:rsidRPr="000A1F5D">
        <w:t>No provision is interpreted in isolation</w:t>
      </w:r>
    </w:p>
    <w:p w:rsidR="000A1F5D" w:rsidRPr="000A1F5D" w:rsidRDefault="000A1F5D" w:rsidP="000A1F5D">
      <w:pPr>
        <w:numPr>
          <w:ilvl w:val="0"/>
          <w:numId w:val="351"/>
        </w:numPr>
      </w:pPr>
      <w:r w:rsidRPr="000A1F5D">
        <w:t>Provisions are interpreted consistently with other provisions</w:t>
      </w:r>
    </w:p>
    <w:p w:rsidR="000A1F5D" w:rsidRPr="000A1F5D" w:rsidRDefault="000A1F5D" w:rsidP="000A1F5D">
      <w:pPr>
        <w:numPr>
          <w:ilvl w:val="0"/>
          <w:numId w:val="351"/>
        </w:numPr>
      </w:pPr>
      <w:r w:rsidRPr="000A1F5D">
        <w:t>Provisions are interpreted consistently with constitutional objectives</w:t>
      </w:r>
    </w:p>
    <w:p w:rsidR="000A1F5D" w:rsidRPr="000A1F5D" w:rsidRDefault="000A1F5D" w:rsidP="000A1F5D">
      <w:pPr>
        <w:numPr>
          <w:ilvl w:val="0"/>
          <w:numId w:val="351"/>
        </w:numPr>
      </w:pPr>
      <w:r w:rsidRPr="000A1F5D">
        <w:t>Provisions are interpreted consistently with constitutional principles</w:t>
      </w:r>
    </w:p>
    <w:p w:rsidR="000A1F5D" w:rsidRPr="000A1F5D" w:rsidRDefault="000A1F5D" w:rsidP="000A1F5D">
      <w:r w:rsidRPr="000A1F5D">
        <w:rPr>
          <w:b/>
          <w:bCs/>
        </w:rPr>
        <w:t>Example:</w:t>
      </w:r>
    </w:p>
    <w:p w:rsidR="000A1F5D" w:rsidRPr="000A1F5D" w:rsidRDefault="000A1F5D" w:rsidP="000A1F5D">
      <w:r w:rsidRPr="000A1F5D">
        <w:t>A provision that could be interpreted to allow lending is read in the context of the constitutional prohibition on lending. The interpretation that preserves the prohibition is preferred.</w:t>
      </w:r>
    </w:p>
    <w:p w:rsidR="000A1F5D" w:rsidRPr="000A1F5D" w:rsidRDefault="000A1F5D" w:rsidP="000A1F5D">
      <w:r w:rsidRPr="000A1F5D">
        <w:rPr>
          <w:b/>
          <w:bCs/>
        </w:rPr>
        <w:t>Why This Matters:</w:t>
      </w:r>
    </w:p>
    <w:p w:rsidR="000A1F5D" w:rsidRPr="000A1F5D" w:rsidRDefault="000A1F5D" w:rsidP="000A1F5D">
      <w:pPr>
        <w:numPr>
          <w:ilvl w:val="0"/>
          <w:numId w:val="352"/>
        </w:numPr>
      </w:pPr>
      <w:r w:rsidRPr="000A1F5D">
        <w:t>Without contextual reading, provisions conflict</w:t>
      </w:r>
    </w:p>
    <w:p w:rsidR="000A1F5D" w:rsidRPr="000A1F5D" w:rsidRDefault="000A1F5D" w:rsidP="000A1F5D">
      <w:pPr>
        <w:numPr>
          <w:ilvl w:val="0"/>
          <w:numId w:val="352"/>
        </w:numPr>
      </w:pPr>
      <w:r w:rsidRPr="000A1F5D">
        <w:t>Without contextual reading, provisions are interpreted inconsistently</w:t>
      </w:r>
    </w:p>
    <w:p w:rsidR="000A1F5D" w:rsidRPr="000A1F5D" w:rsidRDefault="000A1F5D" w:rsidP="000A1F5D">
      <w:pPr>
        <w:numPr>
          <w:ilvl w:val="0"/>
          <w:numId w:val="352"/>
        </w:numPr>
      </w:pPr>
      <w:r w:rsidRPr="000A1F5D">
        <w:t>Contextual reading ensures coherence</w:t>
      </w:r>
    </w:p>
    <w:p w:rsidR="000A1F5D" w:rsidRPr="000A1F5D" w:rsidRDefault="00814EBA" w:rsidP="000A1F5D">
      <w:r>
        <w:rPr>
          <w:noProof/>
        </w:rPr>
      </w:r>
      <w:r>
        <w:pict w14:anchorId="5D80B48C">
          <v:rect id="Rectangle 1263" o:spid="_x0000_s21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lastRenderedPageBreak/>
        <w:t>3. Original Public Meaning</w:t>
      </w:r>
    </w:p>
    <w:p w:rsidR="000A1F5D" w:rsidRPr="000A1F5D" w:rsidRDefault="000A1F5D" w:rsidP="000A1F5D">
      <w:r w:rsidRPr="000A1F5D">
        <w:rPr>
          <w:b/>
          <w:bCs/>
        </w:rPr>
        <w:t>Interpretation shall be guided by the original public meaning of the text.</w:t>
      </w:r>
    </w:p>
    <w:p w:rsidR="000A1F5D" w:rsidRPr="000A1F5D" w:rsidRDefault="000A1F5D" w:rsidP="000A1F5D">
      <w:r w:rsidRPr="000A1F5D">
        <w:rPr>
          <w:b/>
          <w:bCs/>
        </w:rPr>
        <w:t>What This Means in Practice:</w:t>
      </w:r>
    </w:p>
    <w:p w:rsidR="000A1F5D" w:rsidRPr="000A1F5D" w:rsidRDefault="000A1F5D" w:rsidP="000A1F5D">
      <w:pPr>
        <w:numPr>
          <w:ilvl w:val="0"/>
          <w:numId w:val="353"/>
        </w:numPr>
      </w:pPr>
      <w:r w:rsidRPr="000A1F5D">
        <w:t>The meaning at the time of adoption is relevant</w:t>
      </w:r>
    </w:p>
    <w:p w:rsidR="000A1F5D" w:rsidRPr="000A1F5D" w:rsidRDefault="000A1F5D" w:rsidP="000A1F5D">
      <w:pPr>
        <w:numPr>
          <w:ilvl w:val="0"/>
          <w:numId w:val="353"/>
        </w:numPr>
      </w:pPr>
      <w:r w:rsidRPr="000A1F5D">
        <w:t>The ordinary meaning to the public is relevant</w:t>
      </w:r>
    </w:p>
    <w:p w:rsidR="000A1F5D" w:rsidRPr="000A1F5D" w:rsidRDefault="000A1F5D" w:rsidP="000A1F5D">
      <w:pPr>
        <w:numPr>
          <w:ilvl w:val="0"/>
          <w:numId w:val="353"/>
        </w:numPr>
      </w:pPr>
      <w:r w:rsidRPr="000A1F5D">
        <w:t>The meaning is not determined by subsequent preferences</w:t>
      </w:r>
    </w:p>
    <w:p w:rsidR="000A1F5D" w:rsidRPr="000A1F5D" w:rsidRDefault="000A1F5D" w:rsidP="000A1F5D">
      <w:r w:rsidRPr="000A1F5D">
        <w:rPr>
          <w:b/>
          <w:bCs/>
        </w:rPr>
        <w:t>Example:</w:t>
      </w:r>
    </w:p>
    <w:p w:rsidR="000A1F5D" w:rsidRPr="000A1F5D" w:rsidRDefault="000A1F5D" w:rsidP="000A1F5D">
      <w:r w:rsidRPr="000A1F5D">
        <w:t>A term used in the Constitution is interpreted according to its meaning at the time the Constitution was adopted. Subsequent reinterpretation cannot change the original meaning.</w:t>
      </w:r>
    </w:p>
    <w:p w:rsidR="000A1F5D" w:rsidRPr="000A1F5D" w:rsidRDefault="000A1F5D" w:rsidP="000A1F5D">
      <w:r w:rsidRPr="000A1F5D">
        <w:rPr>
          <w:b/>
          <w:bCs/>
        </w:rPr>
        <w:t>Why This Matters:</w:t>
      </w:r>
    </w:p>
    <w:p w:rsidR="000A1F5D" w:rsidRPr="000A1F5D" w:rsidRDefault="000A1F5D" w:rsidP="000A1F5D">
      <w:pPr>
        <w:numPr>
          <w:ilvl w:val="0"/>
          <w:numId w:val="354"/>
        </w:numPr>
      </w:pPr>
      <w:r w:rsidRPr="000A1F5D">
        <w:t>Without original public meaning, interpretation is subject to change</w:t>
      </w:r>
    </w:p>
    <w:p w:rsidR="000A1F5D" w:rsidRPr="000A1F5D" w:rsidRDefault="000A1F5D" w:rsidP="000A1F5D">
      <w:pPr>
        <w:numPr>
          <w:ilvl w:val="0"/>
          <w:numId w:val="354"/>
        </w:numPr>
      </w:pPr>
      <w:r w:rsidRPr="000A1F5D">
        <w:t>Without original public meaning, constitutional stability is undermined</w:t>
      </w:r>
    </w:p>
    <w:p w:rsidR="000A1F5D" w:rsidRPr="000A1F5D" w:rsidRDefault="000A1F5D" w:rsidP="000A1F5D">
      <w:pPr>
        <w:numPr>
          <w:ilvl w:val="0"/>
          <w:numId w:val="354"/>
        </w:numPr>
      </w:pPr>
      <w:r w:rsidRPr="000A1F5D">
        <w:t>Original public meaning provides a fixed reference point</w:t>
      </w:r>
    </w:p>
    <w:p w:rsidR="000A1F5D" w:rsidRPr="000A1F5D" w:rsidRDefault="00814EBA" w:rsidP="000A1F5D">
      <w:r>
        <w:rPr>
          <w:noProof/>
        </w:rPr>
      </w:r>
      <w:r>
        <w:pict w14:anchorId="253D792D">
          <v:rect id="Rectangle 1261" o:spid="_x0000_s21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Purpose Alignment</w:t>
      </w:r>
    </w:p>
    <w:p w:rsidR="000A1F5D" w:rsidRPr="000A1F5D" w:rsidRDefault="000A1F5D" w:rsidP="000A1F5D">
      <w:r w:rsidRPr="000A1F5D">
        <w:rPr>
          <w:b/>
          <w:bCs/>
        </w:rPr>
        <w:t>Interpretation shall serve constitutional purposes.</w:t>
      </w:r>
    </w:p>
    <w:p w:rsidR="000A1F5D" w:rsidRPr="000A1F5D" w:rsidRDefault="000A1F5D" w:rsidP="000A1F5D">
      <w:r w:rsidRPr="000A1F5D">
        <w:rPr>
          <w:b/>
          <w:bCs/>
        </w:rPr>
        <w:t>What This Means in Practice:</w:t>
      </w:r>
    </w:p>
    <w:p w:rsidR="000A1F5D" w:rsidRPr="000A1F5D" w:rsidRDefault="000A1F5D" w:rsidP="000A1F5D">
      <w:pPr>
        <w:numPr>
          <w:ilvl w:val="0"/>
          <w:numId w:val="355"/>
        </w:numPr>
      </w:pPr>
      <w:r w:rsidRPr="000A1F5D">
        <w:t>Interpretation advances constitutional objectives</w:t>
      </w:r>
    </w:p>
    <w:p w:rsidR="000A1F5D" w:rsidRPr="000A1F5D" w:rsidRDefault="000A1F5D" w:rsidP="000A1F5D">
      <w:pPr>
        <w:numPr>
          <w:ilvl w:val="0"/>
          <w:numId w:val="355"/>
        </w:numPr>
      </w:pPr>
      <w:r w:rsidRPr="000A1F5D">
        <w:t>Interpretation serves constitutional principles</w:t>
      </w:r>
    </w:p>
    <w:p w:rsidR="000A1F5D" w:rsidRPr="000A1F5D" w:rsidRDefault="000A1F5D" w:rsidP="000A1F5D">
      <w:pPr>
        <w:numPr>
          <w:ilvl w:val="0"/>
          <w:numId w:val="355"/>
        </w:numPr>
      </w:pPr>
      <w:r w:rsidRPr="000A1F5D">
        <w:t>Interpretation does not frustrate constitutional purposes</w:t>
      </w:r>
    </w:p>
    <w:p w:rsidR="000A1F5D" w:rsidRPr="000A1F5D" w:rsidRDefault="000A1F5D" w:rsidP="000A1F5D">
      <w:r w:rsidRPr="000A1F5D">
        <w:rPr>
          <w:b/>
          <w:bCs/>
        </w:rPr>
        <w:t>Example:</w:t>
      </w:r>
    </w:p>
    <w:p w:rsidR="000A1F5D" w:rsidRPr="000A1F5D" w:rsidRDefault="000A1F5D" w:rsidP="000A1F5D">
      <w:r w:rsidRPr="000A1F5D">
        <w:t>An ambiguous provision is interpreted in a way that advances monetary stability, because monetary stability is a constitutional objective. The interpretation that undermines stability is rejected.</w:t>
      </w:r>
    </w:p>
    <w:p w:rsidR="000A1F5D" w:rsidRPr="000A1F5D" w:rsidRDefault="000A1F5D" w:rsidP="000A1F5D">
      <w:r w:rsidRPr="000A1F5D">
        <w:rPr>
          <w:b/>
          <w:bCs/>
        </w:rPr>
        <w:t>Why This Matters:</w:t>
      </w:r>
    </w:p>
    <w:p w:rsidR="000A1F5D" w:rsidRPr="000A1F5D" w:rsidRDefault="000A1F5D" w:rsidP="000A1F5D">
      <w:pPr>
        <w:numPr>
          <w:ilvl w:val="0"/>
          <w:numId w:val="356"/>
        </w:numPr>
      </w:pPr>
      <w:r w:rsidRPr="000A1F5D">
        <w:t>Without purpose alignment, interpretation could undermine the Constitution</w:t>
      </w:r>
    </w:p>
    <w:p w:rsidR="000A1F5D" w:rsidRPr="000A1F5D" w:rsidRDefault="000A1F5D" w:rsidP="000A1F5D">
      <w:pPr>
        <w:numPr>
          <w:ilvl w:val="0"/>
          <w:numId w:val="356"/>
        </w:numPr>
      </w:pPr>
      <w:r w:rsidRPr="000A1F5D">
        <w:t>Without purpose alignment, interpretation is purposeless</w:t>
      </w:r>
    </w:p>
    <w:p w:rsidR="000A1F5D" w:rsidRPr="000A1F5D" w:rsidRDefault="000A1F5D" w:rsidP="000A1F5D">
      <w:pPr>
        <w:numPr>
          <w:ilvl w:val="0"/>
          <w:numId w:val="356"/>
        </w:numPr>
      </w:pPr>
      <w:r w:rsidRPr="000A1F5D">
        <w:t>Purpose alignment ensures interpretation serves the Institution</w:t>
      </w:r>
    </w:p>
    <w:p w:rsidR="000A1F5D" w:rsidRPr="000A1F5D" w:rsidRDefault="00814EBA" w:rsidP="000A1F5D">
      <w:r>
        <w:rPr>
          <w:noProof/>
        </w:rPr>
      </w:r>
      <w:r>
        <w:pict w14:anchorId="359D9DDA">
          <v:rect id="Rectangle 1259" o:spid="_x0000_s21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Constitutional Preservation</w:t>
      </w:r>
    </w:p>
    <w:p w:rsidR="000A1F5D" w:rsidRPr="000A1F5D" w:rsidRDefault="000A1F5D" w:rsidP="000A1F5D">
      <w:r w:rsidRPr="000A1F5D">
        <w:rPr>
          <w:b/>
          <w:bCs/>
        </w:rPr>
        <w:t>Interpretation shall preserve constitutional integrity.</w:t>
      </w:r>
    </w:p>
    <w:p w:rsidR="000A1F5D" w:rsidRPr="000A1F5D" w:rsidRDefault="000A1F5D" w:rsidP="000A1F5D">
      <w:r w:rsidRPr="000A1F5D">
        <w:rPr>
          <w:b/>
          <w:bCs/>
        </w:rPr>
        <w:t>What This Means in Practice:</w:t>
      </w:r>
    </w:p>
    <w:p w:rsidR="000A1F5D" w:rsidRPr="000A1F5D" w:rsidRDefault="000A1F5D" w:rsidP="000A1F5D">
      <w:pPr>
        <w:numPr>
          <w:ilvl w:val="0"/>
          <w:numId w:val="357"/>
        </w:numPr>
      </w:pPr>
      <w:r w:rsidRPr="000A1F5D">
        <w:t>Interpretation protects constitutional invariants</w:t>
      </w:r>
    </w:p>
    <w:p w:rsidR="000A1F5D" w:rsidRPr="000A1F5D" w:rsidRDefault="000A1F5D" w:rsidP="000A1F5D">
      <w:pPr>
        <w:numPr>
          <w:ilvl w:val="0"/>
          <w:numId w:val="357"/>
        </w:numPr>
      </w:pPr>
      <w:r w:rsidRPr="000A1F5D">
        <w:t>Interpretation preserves constitutional identity</w:t>
      </w:r>
    </w:p>
    <w:p w:rsidR="000A1F5D" w:rsidRPr="000A1F5D" w:rsidRDefault="000A1F5D" w:rsidP="000A1F5D">
      <w:pPr>
        <w:numPr>
          <w:ilvl w:val="0"/>
          <w:numId w:val="357"/>
        </w:numPr>
      </w:pPr>
      <w:r w:rsidRPr="000A1F5D">
        <w:t>Interpretation prevents constitutional drift</w:t>
      </w:r>
    </w:p>
    <w:p w:rsidR="000A1F5D" w:rsidRPr="000A1F5D" w:rsidRDefault="000A1F5D" w:rsidP="000A1F5D">
      <w:pPr>
        <w:numPr>
          <w:ilvl w:val="0"/>
          <w:numId w:val="357"/>
        </w:numPr>
      </w:pPr>
      <w:r w:rsidRPr="000A1F5D">
        <w:t>Interpretation resolves ambiguity in favor of preservation</w:t>
      </w:r>
    </w:p>
    <w:p w:rsidR="000A1F5D" w:rsidRPr="000A1F5D" w:rsidRDefault="000A1F5D" w:rsidP="000A1F5D">
      <w:r w:rsidRPr="000A1F5D">
        <w:rPr>
          <w:b/>
          <w:bCs/>
        </w:rPr>
        <w:t>Example:</w:t>
      </w:r>
    </w:p>
    <w:p w:rsidR="000A1F5D" w:rsidRPr="000A1F5D" w:rsidRDefault="000A1F5D" w:rsidP="000A1F5D">
      <w:r w:rsidRPr="000A1F5D">
        <w:t>An ambiguous provision is interpreted in a way that preserves the anti-platform clause. The interpretation that erodes the anti-platform clause is rejected.</w:t>
      </w:r>
    </w:p>
    <w:p w:rsidR="000A1F5D" w:rsidRPr="000A1F5D" w:rsidRDefault="000A1F5D" w:rsidP="000A1F5D">
      <w:r w:rsidRPr="000A1F5D">
        <w:rPr>
          <w:b/>
          <w:bCs/>
        </w:rPr>
        <w:t>Why This Matters:</w:t>
      </w:r>
    </w:p>
    <w:p w:rsidR="000A1F5D" w:rsidRPr="000A1F5D" w:rsidRDefault="000A1F5D" w:rsidP="000A1F5D">
      <w:pPr>
        <w:numPr>
          <w:ilvl w:val="0"/>
          <w:numId w:val="358"/>
        </w:numPr>
      </w:pPr>
      <w:r w:rsidRPr="000A1F5D">
        <w:t>Without preservation, interpretation erodes the Constitution</w:t>
      </w:r>
    </w:p>
    <w:p w:rsidR="000A1F5D" w:rsidRPr="000A1F5D" w:rsidRDefault="000A1F5D" w:rsidP="000A1F5D">
      <w:pPr>
        <w:numPr>
          <w:ilvl w:val="0"/>
          <w:numId w:val="358"/>
        </w:numPr>
      </w:pPr>
      <w:r w:rsidRPr="000A1F5D">
        <w:t>Without preservation, constitutional drift is inevitable</w:t>
      </w:r>
    </w:p>
    <w:p w:rsidR="000A1F5D" w:rsidRPr="000A1F5D" w:rsidRDefault="000A1F5D" w:rsidP="000A1F5D">
      <w:pPr>
        <w:numPr>
          <w:ilvl w:val="0"/>
          <w:numId w:val="358"/>
        </w:numPr>
      </w:pPr>
      <w:r w:rsidRPr="000A1F5D">
        <w:t>Preservation ensures constitutional endurance</w:t>
      </w:r>
    </w:p>
    <w:p w:rsidR="000A1F5D" w:rsidRPr="000A1F5D" w:rsidRDefault="00814EBA" w:rsidP="000A1F5D">
      <w:r>
        <w:rPr>
          <w:noProof/>
        </w:rPr>
      </w:r>
      <w:r>
        <w:pict w14:anchorId="1A085A78">
          <v:rect id="Rectangle 1257" o:spid="_x0000_s21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Presumption Against Constitutional Drift</w:t>
      </w:r>
    </w:p>
    <w:p w:rsidR="000A1F5D" w:rsidRPr="000A1F5D" w:rsidRDefault="000A1F5D" w:rsidP="000A1F5D">
      <w:r w:rsidRPr="000A1F5D">
        <w:rPr>
          <w:b/>
          <w:bCs/>
        </w:rPr>
        <w:t>Where ambiguity exists, interpretation shall favor:</w:t>
      </w:r>
    </w:p>
    <w:p w:rsidR="000A1F5D" w:rsidRPr="000A1F5D" w:rsidRDefault="00814EBA" w:rsidP="000A1F5D">
      <w:r>
        <w:rPr>
          <w:noProof/>
        </w:rPr>
      </w:r>
      <w:r>
        <w:pict w14:anchorId="122EDE2A">
          <v:rect id="Rectangle 1255" o:spid="_x0000_s21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1. Preservation of Constitutional Invariants</w:t>
      </w:r>
    </w:p>
    <w:p w:rsidR="000A1F5D" w:rsidRPr="000A1F5D" w:rsidRDefault="000A1F5D" w:rsidP="000A1F5D">
      <w:r w:rsidRPr="000A1F5D">
        <w:rPr>
          <w:b/>
          <w:bCs/>
        </w:rPr>
        <w:t>What This Means in Practice:</w:t>
      </w:r>
    </w:p>
    <w:p w:rsidR="000A1F5D" w:rsidRPr="000A1F5D" w:rsidRDefault="000A1F5D" w:rsidP="000A1F5D">
      <w:pPr>
        <w:numPr>
          <w:ilvl w:val="0"/>
          <w:numId w:val="359"/>
        </w:numPr>
      </w:pPr>
      <w:r w:rsidRPr="000A1F5D">
        <w:t>Ambiguity is resolved in favor of invariants</w:t>
      </w:r>
    </w:p>
    <w:p w:rsidR="000A1F5D" w:rsidRPr="000A1F5D" w:rsidRDefault="000A1F5D" w:rsidP="000A1F5D">
      <w:pPr>
        <w:numPr>
          <w:ilvl w:val="0"/>
          <w:numId w:val="359"/>
        </w:numPr>
      </w:pPr>
      <w:r w:rsidRPr="000A1F5D">
        <w:t>Interpretation that weakens invariants is rejected</w:t>
      </w:r>
    </w:p>
    <w:p w:rsidR="000A1F5D" w:rsidRPr="000A1F5D" w:rsidRDefault="000A1F5D" w:rsidP="000A1F5D">
      <w:pPr>
        <w:numPr>
          <w:ilvl w:val="0"/>
          <w:numId w:val="359"/>
        </w:numPr>
      </w:pPr>
      <w:r w:rsidRPr="000A1F5D">
        <w:t>Invariants are protected from interpretive erosion</w:t>
      </w:r>
    </w:p>
    <w:p w:rsidR="000A1F5D" w:rsidRPr="000A1F5D" w:rsidRDefault="000A1F5D" w:rsidP="000A1F5D">
      <w:r w:rsidRPr="000A1F5D">
        <w:rPr>
          <w:b/>
          <w:bCs/>
        </w:rPr>
        <w:t>Example:</w:t>
      </w:r>
    </w:p>
    <w:p w:rsidR="000A1F5D" w:rsidRPr="000A1F5D" w:rsidRDefault="000A1F5D" w:rsidP="000A1F5D">
      <w:r w:rsidRPr="000A1F5D">
        <w:lastRenderedPageBreak/>
        <w:t>A provision could be interpreted to allow lending or to prohibit lending. The interpretation that prohibits lending is preferred because it preserves the invariant against lending.</w:t>
      </w:r>
    </w:p>
    <w:p w:rsidR="000A1F5D" w:rsidRPr="000A1F5D" w:rsidRDefault="00814EBA" w:rsidP="000A1F5D">
      <w:r>
        <w:rPr>
          <w:noProof/>
        </w:rPr>
      </w:r>
      <w:r>
        <w:pict w14:anchorId="19B458B8">
          <v:rect id="Rectangle 1253" o:spid="_x0000_s21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Institutional Stability</w:t>
      </w:r>
    </w:p>
    <w:p w:rsidR="000A1F5D" w:rsidRPr="000A1F5D" w:rsidRDefault="000A1F5D" w:rsidP="000A1F5D">
      <w:r w:rsidRPr="000A1F5D">
        <w:rPr>
          <w:b/>
          <w:bCs/>
        </w:rPr>
        <w:t>What This Means in Practice:</w:t>
      </w:r>
    </w:p>
    <w:p w:rsidR="000A1F5D" w:rsidRPr="000A1F5D" w:rsidRDefault="000A1F5D" w:rsidP="000A1F5D">
      <w:pPr>
        <w:numPr>
          <w:ilvl w:val="0"/>
          <w:numId w:val="360"/>
        </w:numPr>
      </w:pPr>
      <w:r w:rsidRPr="000A1F5D">
        <w:t>Ambiguity is resolved in favor of stability</w:t>
      </w:r>
    </w:p>
    <w:p w:rsidR="000A1F5D" w:rsidRPr="000A1F5D" w:rsidRDefault="000A1F5D" w:rsidP="000A1F5D">
      <w:pPr>
        <w:numPr>
          <w:ilvl w:val="0"/>
          <w:numId w:val="360"/>
        </w:numPr>
      </w:pPr>
      <w:r w:rsidRPr="000A1F5D">
        <w:t>Interpretation that introduces instability is rejected</w:t>
      </w:r>
    </w:p>
    <w:p w:rsidR="000A1F5D" w:rsidRPr="000A1F5D" w:rsidRDefault="000A1F5D" w:rsidP="000A1F5D">
      <w:pPr>
        <w:numPr>
          <w:ilvl w:val="0"/>
          <w:numId w:val="360"/>
        </w:numPr>
      </w:pPr>
      <w:r w:rsidRPr="000A1F5D">
        <w:t>Stability is protected from interpretive erosion</w:t>
      </w:r>
    </w:p>
    <w:p w:rsidR="000A1F5D" w:rsidRPr="000A1F5D" w:rsidRDefault="000A1F5D" w:rsidP="000A1F5D">
      <w:r w:rsidRPr="000A1F5D">
        <w:rPr>
          <w:b/>
          <w:bCs/>
        </w:rPr>
        <w:t>Example:</w:t>
      </w:r>
    </w:p>
    <w:p w:rsidR="000A1F5D" w:rsidRPr="000A1F5D" w:rsidRDefault="000A1F5D" w:rsidP="000A1F5D">
      <w:r w:rsidRPr="000A1F5D">
        <w:t>A provision could be interpreted to allow rapid reserve rebalancing or gradual rebalancing. The interpretation that favors gradual rebalancing is preferred because it preserves institutional stability.</w:t>
      </w:r>
    </w:p>
    <w:p w:rsidR="000A1F5D" w:rsidRPr="000A1F5D" w:rsidRDefault="00814EBA" w:rsidP="000A1F5D">
      <w:r>
        <w:rPr>
          <w:noProof/>
        </w:rPr>
      </w:r>
      <w:r>
        <w:pict w14:anchorId="4FE81857">
          <v:rect id="Rectangle 1251" o:spid="_x0000_s21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Solvency</w:t>
      </w:r>
    </w:p>
    <w:p w:rsidR="000A1F5D" w:rsidRPr="000A1F5D" w:rsidRDefault="000A1F5D" w:rsidP="000A1F5D">
      <w:r w:rsidRPr="000A1F5D">
        <w:rPr>
          <w:b/>
          <w:bCs/>
        </w:rPr>
        <w:t>What This Means in Practice:</w:t>
      </w:r>
    </w:p>
    <w:p w:rsidR="000A1F5D" w:rsidRPr="000A1F5D" w:rsidRDefault="000A1F5D" w:rsidP="000A1F5D">
      <w:pPr>
        <w:numPr>
          <w:ilvl w:val="0"/>
          <w:numId w:val="361"/>
        </w:numPr>
      </w:pPr>
      <w:r w:rsidRPr="000A1F5D">
        <w:t>Ambiguity is resolved in favor of solvency</w:t>
      </w:r>
    </w:p>
    <w:p w:rsidR="000A1F5D" w:rsidRPr="000A1F5D" w:rsidRDefault="000A1F5D" w:rsidP="000A1F5D">
      <w:pPr>
        <w:numPr>
          <w:ilvl w:val="0"/>
          <w:numId w:val="361"/>
        </w:numPr>
      </w:pPr>
      <w:r w:rsidRPr="000A1F5D">
        <w:t>Interpretation that threatens solvency is rejected</w:t>
      </w:r>
    </w:p>
    <w:p w:rsidR="000A1F5D" w:rsidRPr="000A1F5D" w:rsidRDefault="000A1F5D" w:rsidP="000A1F5D">
      <w:pPr>
        <w:numPr>
          <w:ilvl w:val="0"/>
          <w:numId w:val="361"/>
        </w:numPr>
      </w:pPr>
      <w:r w:rsidRPr="000A1F5D">
        <w:t>Solvency is protected from interpretive erosion</w:t>
      </w:r>
    </w:p>
    <w:p w:rsidR="000A1F5D" w:rsidRPr="000A1F5D" w:rsidRDefault="000A1F5D" w:rsidP="000A1F5D">
      <w:r w:rsidRPr="000A1F5D">
        <w:rPr>
          <w:b/>
          <w:bCs/>
        </w:rPr>
        <w:t>Example:</w:t>
      </w:r>
    </w:p>
    <w:p w:rsidR="000A1F5D" w:rsidRPr="000A1F5D" w:rsidRDefault="000A1F5D" w:rsidP="000A1F5D">
      <w:r w:rsidRPr="000A1F5D">
        <w:t>A provision could be interpreted to allow reserve reduction or require reserve preservation. The interpretation that requires reserve preservation is preferred because it protects solvency.</w:t>
      </w:r>
    </w:p>
    <w:p w:rsidR="000A1F5D" w:rsidRPr="000A1F5D" w:rsidRDefault="00814EBA" w:rsidP="000A1F5D">
      <w:r>
        <w:rPr>
          <w:noProof/>
        </w:rPr>
      </w:r>
      <w:r>
        <w:pict w14:anchorId="7DFF67C3">
          <v:rect id="Rectangle 1249" o:spid="_x0000_s21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Neutrality</w:t>
      </w:r>
    </w:p>
    <w:p w:rsidR="000A1F5D" w:rsidRPr="000A1F5D" w:rsidRDefault="000A1F5D" w:rsidP="000A1F5D">
      <w:r w:rsidRPr="000A1F5D">
        <w:rPr>
          <w:b/>
          <w:bCs/>
        </w:rPr>
        <w:t>What This Means in Practice:</w:t>
      </w:r>
    </w:p>
    <w:p w:rsidR="000A1F5D" w:rsidRPr="000A1F5D" w:rsidRDefault="000A1F5D" w:rsidP="000A1F5D">
      <w:pPr>
        <w:numPr>
          <w:ilvl w:val="0"/>
          <w:numId w:val="362"/>
        </w:numPr>
      </w:pPr>
      <w:r w:rsidRPr="000A1F5D">
        <w:t>Ambiguity is resolved in favor of neutrality</w:t>
      </w:r>
    </w:p>
    <w:p w:rsidR="000A1F5D" w:rsidRPr="000A1F5D" w:rsidRDefault="000A1F5D" w:rsidP="000A1F5D">
      <w:pPr>
        <w:numPr>
          <w:ilvl w:val="0"/>
          <w:numId w:val="362"/>
        </w:numPr>
      </w:pPr>
      <w:r w:rsidRPr="000A1F5D">
        <w:t>Interpretation that introduces political alignment is rejected</w:t>
      </w:r>
    </w:p>
    <w:p w:rsidR="000A1F5D" w:rsidRPr="000A1F5D" w:rsidRDefault="000A1F5D" w:rsidP="000A1F5D">
      <w:pPr>
        <w:numPr>
          <w:ilvl w:val="0"/>
          <w:numId w:val="362"/>
        </w:numPr>
      </w:pPr>
      <w:r w:rsidRPr="000A1F5D">
        <w:t>Neutrality is protected from interpretive erosion</w:t>
      </w:r>
    </w:p>
    <w:p w:rsidR="000A1F5D" w:rsidRPr="000A1F5D" w:rsidRDefault="000A1F5D" w:rsidP="000A1F5D">
      <w:r w:rsidRPr="000A1F5D">
        <w:rPr>
          <w:b/>
          <w:bCs/>
        </w:rPr>
        <w:t>Example:</w:t>
      </w:r>
    </w:p>
    <w:p w:rsidR="000A1F5D" w:rsidRPr="000A1F5D" w:rsidRDefault="000A1F5D" w:rsidP="000A1F5D">
      <w:r w:rsidRPr="000A1F5D">
        <w:t>A provision could be interpreted to favor one jurisdiction or to treat all jurisdictions equally. The interpretation that treats all jurisdictions equally is preferred because it preserves neutrality.</w:t>
      </w:r>
    </w:p>
    <w:p w:rsidR="000A1F5D" w:rsidRPr="000A1F5D" w:rsidRDefault="00814EBA" w:rsidP="000A1F5D">
      <w:r>
        <w:rPr>
          <w:noProof/>
        </w:rPr>
      </w:r>
      <w:r>
        <w:pict w14:anchorId="07749933">
          <v:rect id="Rectangle 1247" o:spid="_x0000_s21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Redeemability</w:t>
      </w:r>
    </w:p>
    <w:p w:rsidR="000A1F5D" w:rsidRPr="000A1F5D" w:rsidRDefault="000A1F5D" w:rsidP="000A1F5D">
      <w:r w:rsidRPr="000A1F5D">
        <w:rPr>
          <w:b/>
          <w:bCs/>
        </w:rPr>
        <w:t>What This Means in Practice:</w:t>
      </w:r>
    </w:p>
    <w:p w:rsidR="000A1F5D" w:rsidRPr="000A1F5D" w:rsidRDefault="000A1F5D" w:rsidP="000A1F5D">
      <w:pPr>
        <w:numPr>
          <w:ilvl w:val="0"/>
          <w:numId w:val="363"/>
        </w:numPr>
      </w:pPr>
      <w:r w:rsidRPr="000A1F5D">
        <w:t>Ambiguity is resolved in favor of redeemability</w:t>
      </w:r>
    </w:p>
    <w:p w:rsidR="000A1F5D" w:rsidRPr="000A1F5D" w:rsidRDefault="000A1F5D" w:rsidP="000A1F5D">
      <w:pPr>
        <w:numPr>
          <w:ilvl w:val="0"/>
          <w:numId w:val="363"/>
        </w:numPr>
      </w:pPr>
      <w:r w:rsidRPr="000A1F5D">
        <w:t>Interpretation that restricts redemption is rejected</w:t>
      </w:r>
    </w:p>
    <w:p w:rsidR="000A1F5D" w:rsidRPr="000A1F5D" w:rsidRDefault="000A1F5D" w:rsidP="000A1F5D">
      <w:pPr>
        <w:numPr>
          <w:ilvl w:val="0"/>
          <w:numId w:val="363"/>
        </w:numPr>
      </w:pPr>
      <w:r w:rsidRPr="000A1F5D">
        <w:t>Redeemability is protected from interpretive erosion</w:t>
      </w:r>
    </w:p>
    <w:p w:rsidR="000A1F5D" w:rsidRPr="000A1F5D" w:rsidRDefault="000A1F5D" w:rsidP="000A1F5D">
      <w:r w:rsidRPr="000A1F5D">
        <w:rPr>
          <w:b/>
          <w:bCs/>
        </w:rPr>
        <w:t>Example:</w:t>
      </w:r>
    </w:p>
    <w:p w:rsidR="000A1F5D" w:rsidRPr="000A1F5D" w:rsidRDefault="000A1F5D" w:rsidP="000A1F5D">
      <w:r w:rsidRPr="000A1F5D">
        <w:t>A provision could be interpreted to allow redemption restrictions or to prohibit redemption restrictions. The interpretation that prohibits restrictions is preferred because it preserves redeemability.</w:t>
      </w:r>
    </w:p>
    <w:p w:rsidR="000A1F5D" w:rsidRPr="000A1F5D" w:rsidRDefault="00814EBA" w:rsidP="000A1F5D">
      <w:r>
        <w:rPr>
          <w:noProof/>
        </w:rPr>
      </w:r>
      <w:r>
        <w:pict w14:anchorId="5ECB0376">
          <v:rect id="Rectangle 1245" o:spid="_x0000_s21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Rules of Construction</w:t>
      </w:r>
    </w:p>
    <w:p w:rsidR="000A1F5D" w:rsidRPr="000A1F5D" w:rsidRDefault="000A1F5D" w:rsidP="000A1F5D">
      <w:r w:rsidRPr="000A1F5D">
        <w:rPr>
          <w:b/>
          <w:bCs/>
        </w:rPr>
        <w:t>Specific rules for interpreting the Constitution:</w:t>
      </w:r>
    </w:p>
    <w:p w:rsidR="000A1F5D" w:rsidRPr="000A1F5D" w:rsidRDefault="00814EBA" w:rsidP="000A1F5D">
      <w:r>
        <w:rPr>
          <w:noProof/>
        </w:rPr>
      </w:r>
      <w:r>
        <w:pict w14:anchorId="32B67887">
          <v:rect id="Rectangle 1243" o:spid="_x0000_s21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Rule 1: Narrow Construction of Exceptions</w:t>
      </w:r>
    </w:p>
    <w:p w:rsidR="000A1F5D" w:rsidRPr="000A1F5D" w:rsidRDefault="000A1F5D" w:rsidP="000A1F5D">
      <w:r w:rsidRPr="000A1F5D">
        <w:rPr>
          <w:b/>
          <w:bCs/>
        </w:rPr>
        <w:t>Exceptions to constitutional principles shall be construed narrowly.</w:t>
      </w:r>
    </w:p>
    <w:p w:rsidR="000A1F5D" w:rsidRPr="000A1F5D" w:rsidRDefault="000A1F5D" w:rsidP="000A1F5D">
      <w:r w:rsidRPr="000A1F5D">
        <w:rPr>
          <w:b/>
          <w:bCs/>
        </w:rPr>
        <w:t>What This Means in Practice:</w:t>
      </w:r>
    </w:p>
    <w:p w:rsidR="000A1F5D" w:rsidRPr="000A1F5D" w:rsidRDefault="000A1F5D" w:rsidP="000A1F5D">
      <w:pPr>
        <w:numPr>
          <w:ilvl w:val="0"/>
          <w:numId w:val="364"/>
        </w:numPr>
      </w:pPr>
      <w:r w:rsidRPr="000A1F5D">
        <w:t>Exceptions are limited to their specific terms</w:t>
      </w:r>
    </w:p>
    <w:p w:rsidR="000A1F5D" w:rsidRPr="000A1F5D" w:rsidRDefault="000A1F5D" w:rsidP="000A1F5D">
      <w:pPr>
        <w:numPr>
          <w:ilvl w:val="0"/>
          <w:numId w:val="364"/>
        </w:numPr>
      </w:pPr>
      <w:r w:rsidRPr="000A1F5D">
        <w:t>Exceptions are not extended by implication</w:t>
      </w:r>
    </w:p>
    <w:p w:rsidR="000A1F5D" w:rsidRPr="000A1F5D" w:rsidRDefault="000A1F5D" w:rsidP="000A1F5D">
      <w:pPr>
        <w:numPr>
          <w:ilvl w:val="0"/>
          <w:numId w:val="364"/>
        </w:numPr>
      </w:pPr>
      <w:r w:rsidRPr="000A1F5D">
        <w:t>Exceptions are interpreted restrictively</w:t>
      </w:r>
    </w:p>
    <w:p w:rsidR="000A1F5D" w:rsidRPr="000A1F5D" w:rsidRDefault="000A1F5D" w:rsidP="000A1F5D">
      <w:r w:rsidRPr="000A1F5D">
        <w:rPr>
          <w:b/>
          <w:bCs/>
        </w:rPr>
        <w:t>Example:</w:t>
      </w:r>
    </w:p>
    <w:p w:rsidR="000A1F5D" w:rsidRPr="000A1F5D" w:rsidRDefault="000A1F5D" w:rsidP="000A1F5D">
      <w:r w:rsidRPr="000A1F5D">
        <w:t>A provision allows an exception to reserve backing under specific conditions. The exception is construed narrowly to apply only to those specific conditions.</w:t>
      </w:r>
    </w:p>
    <w:p w:rsidR="000A1F5D" w:rsidRPr="000A1F5D" w:rsidRDefault="00814EBA" w:rsidP="000A1F5D">
      <w:r>
        <w:rPr>
          <w:noProof/>
        </w:rPr>
      </w:r>
      <w:r>
        <w:pict w14:anchorId="53621C16">
          <v:rect id="Rectangle 1241" o:spid="_x0000_s21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lastRenderedPageBreak/>
        <w:t>Rule 2: Broad Construction of Protections</w:t>
      </w:r>
    </w:p>
    <w:p w:rsidR="000A1F5D" w:rsidRPr="000A1F5D" w:rsidRDefault="000A1F5D" w:rsidP="000A1F5D">
      <w:r w:rsidRPr="000A1F5D">
        <w:rPr>
          <w:b/>
          <w:bCs/>
        </w:rPr>
        <w:t>Constitutional protections shall be construed broadly.</w:t>
      </w:r>
    </w:p>
    <w:p w:rsidR="000A1F5D" w:rsidRPr="000A1F5D" w:rsidRDefault="000A1F5D" w:rsidP="000A1F5D">
      <w:r w:rsidRPr="000A1F5D">
        <w:rPr>
          <w:b/>
          <w:bCs/>
        </w:rPr>
        <w:t>What This Means in Practice:</w:t>
      </w:r>
    </w:p>
    <w:p w:rsidR="000A1F5D" w:rsidRPr="000A1F5D" w:rsidRDefault="000A1F5D" w:rsidP="000A1F5D">
      <w:pPr>
        <w:numPr>
          <w:ilvl w:val="0"/>
          <w:numId w:val="365"/>
        </w:numPr>
      </w:pPr>
      <w:r w:rsidRPr="000A1F5D">
        <w:t>Protections are interpreted to provide maximum coverage</w:t>
      </w:r>
    </w:p>
    <w:p w:rsidR="000A1F5D" w:rsidRPr="000A1F5D" w:rsidRDefault="000A1F5D" w:rsidP="000A1F5D">
      <w:pPr>
        <w:numPr>
          <w:ilvl w:val="0"/>
          <w:numId w:val="365"/>
        </w:numPr>
      </w:pPr>
      <w:r w:rsidRPr="000A1F5D">
        <w:t>Protections are not limited by implication</w:t>
      </w:r>
    </w:p>
    <w:p w:rsidR="000A1F5D" w:rsidRPr="000A1F5D" w:rsidRDefault="000A1F5D" w:rsidP="000A1F5D">
      <w:pPr>
        <w:numPr>
          <w:ilvl w:val="0"/>
          <w:numId w:val="365"/>
        </w:numPr>
      </w:pPr>
      <w:r w:rsidRPr="000A1F5D">
        <w:t>Protections serve their constitutional purpose</w:t>
      </w:r>
    </w:p>
    <w:p w:rsidR="000A1F5D" w:rsidRPr="000A1F5D" w:rsidRDefault="000A1F5D" w:rsidP="000A1F5D">
      <w:r w:rsidRPr="000A1F5D">
        <w:rPr>
          <w:b/>
          <w:bCs/>
        </w:rPr>
        <w:t>Example:</w:t>
      </w:r>
    </w:p>
    <w:p w:rsidR="000A1F5D" w:rsidRPr="000A1F5D" w:rsidRDefault="000A1F5D" w:rsidP="000A1F5D">
      <w:r w:rsidRPr="000A1F5D">
        <w:t>A provision protects holder rights. The protection is construed broadly to protect all holders and all rights.</w:t>
      </w:r>
    </w:p>
    <w:p w:rsidR="000A1F5D" w:rsidRPr="000A1F5D" w:rsidRDefault="00814EBA" w:rsidP="000A1F5D">
      <w:r>
        <w:rPr>
          <w:noProof/>
        </w:rPr>
      </w:r>
      <w:r>
        <w:pict w14:anchorId="5CCE3F77">
          <v:rect id="Rectangle 1239" o:spid="_x0000_s21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Rule 3: Prohibition Against Circumvention</w:t>
      </w:r>
    </w:p>
    <w:p w:rsidR="000A1F5D" w:rsidRPr="000A1F5D" w:rsidRDefault="000A1F5D" w:rsidP="000A1F5D">
      <w:r w:rsidRPr="000A1F5D">
        <w:rPr>
          <w:b/>
          <w:bCs/>
        </w:rPr>
        <w:t>Interpretation that would circumvent constitutional provisions is prohibited.</w:t>
      </w:r>
    </w:p>
    <w:p w:rsidR="000A1F5D" w:rsidRPr="000A1F5D" w:rsidRDefault="000A1F5D" w:rsidP="000A1F5D">
      <w:r w:rsidRPr="000A1F5D">
        <w:rPr>
          <w:b/>
          <w:bCs/>
        </w:rPr>
        <w:t>What This Means in Practice:</w:t>
      </w:r>
    </w:p>
    <w:p w:rsidR="000A1F5D" w:rsidRPr="000A1F5D" w:rsidRDefault="000A1F5D" w:rsidP="000A1F5D">
      <w:pPr>
        <w:numPr>
          <w:ilvl w:val="0"/>
          <w:numId w:val="366"/>
        </w:numPr>
      </w:pPr>
      <w:r w:rsidRPr="000A1F5D">
        <w:t>Interpretation cannot achieve what the Constitution prohibits</w:t>
      </w:r>
    </w:p>
    <w:p w:rsidR="000A1F5D" w:rsidRPr="000A1F5D" w:rsidRDefault="000A1F5D" w:rsidP="000A1F5D">
      <w:pPr>
        <w:numPr>
          <w:ilvl w:val="0"/>
          <w:numId w:val="366"/>
        </w:numPr>
      </w:pPr>
      <w:r w:rsidRPr="000A1F5D">
        <w:t>Interpretation cannot substitute for amendment</w:t>
      </w:r>
    </w:p>
    <w:p w:rsidR="000A1F5D" w:rsidRPr="000A1F5D" w:rsidRDefault="000A1F5D" w:rsidP="000A1F5D">
      <w:pPr>
        <w:numPr>
          <w:ilvl w:val="0"/>
          <w:numId w:val="366"/>
        </w:numPr>
      </w:pPr>
      <w:r w:rsidRPr="000A1F5D">
        <w:t>Circumvention is a violation of constitutional principles</w:t>
      </w:r>
    </w:p>
    <w:p w:rsidR="000A1F5D" w:rsidRPr="000A1F5D" w:rsidRDefault="000A1F5D" w:rsidP="000A1F5D">
      <w:r w:rsidRPr="000A1F5D">
        <w:rPr>
          <w:b/>
          <w:bCs/>
        </w:rPr>
        <w:t>Example:</w:t>
      </w:r>
    </w:p>
    <w:p w:rsidR="000A1F5D" w:rsidRPr="000A1F5D" w:rsidRDefault="000A1F5D" w:rsidP="000A1F5D">
      <w:r w:rsidRPr="000A1F5D">
        <w:t>An interpretation that effectively allows lending by redefining it as something else is prohibited because it circumvents the constitutional prohibition on lending.</w:t>
      </w:r>
    </w:p>
    <w:p w:rsidR="000A1F5D" w:rsidRPr="000A1F5D" w:rsidRDefault="00814EBA" w:rsidP="000A1F5D">
      <w:r>
        <w:rPr>
          <w:noProof/>
        </w:rPr>
      </w:r>
      <w:r>
        <w:pict w14:anchorId="71402355">
          <v:rect id="Rectangle 1237" o:spid="_x0000_s21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Rule 4: Interpretation Serves Constitution</w:t>
      </w:r>
    </w:p>
    <w:p w:rsidR="000A1F5D" w:rsidRPr="000A1F5D" w:rsidRDefault="000A1F5D" w:rsidP="000A1F5D">
      <w:r w:rsidRPr="000A1F5D">
        <w:rPr>
          <w:b/>
          <w:bCs/>
        </w:rPr>
        <w:t>Interpretation serves the Constitution; the Constitution does not serve interpretation.</w:t>
      </w:r>
    </w:p>
    <w:p w:rsidR="000A1F5D" w:rsidRPr="000A1F5D" w:rsidRDefault="000A1F5D" w:rsidP="000A1F5D">
      <w:r w:rsidRPr="000A1F5D">
        <w:rPr>
          <w:b/>
          <w:bCs/>
        </w:rPr>
        <w:t>What This Means in Practice:</w:t>
      </w:r>
    </w:p>
    <w:p w:rsidR="000A1F5D" w:rsidRPr="000A1F5D" w:rsidRDefault="000A1F5D" w:rsidP="000A1F5D">
      <w:pPr>
        <w:numPr>
          <w:ilvl w:val="0"/>
          <w:numId w:val="367"/>
        </w:numPr>
      </w:pPr>
      <w:r w:rsidRPr="000A1F5D">
        <w:t>Interpretation is a tool for understanding, not changing</w:t>
      </w:r>
    </w:p>
    <w:p w:rsidR="000A1F5D" w:rsidRPr="000A1F5D" w:rsidRDefault="000A1F5D" w:rsidP="000A1F5D">
      <w:pPr>
        <w:numPr>
          <w:ilvl w:val="0"/>
          <w:numId w:val="367"/>
        </w:numPr>
      </w:pPr>
      <w:r w:rsidRPr="000A1F5D">
        <w:t>Interpretation cannot amend the Constitution</w:t>
      </w:r>
    </w:p>
    <w:p w:rsidR="000A1F5D" w:rsidRPr="000A1F5D" w:rsidRDefault="000A1F5D" w:rsidP="000A1F5D">
      <w:pPr>
        <w:numPr>
          <w:ilvl w:val="0"/>
          <w:numId w:val="367"/>
        </w:numPr>
      </w:pPr>
      <w:r w:rsidRPr="000A1F5D">
        <w:t>Interpretation is subordinate to constitutional text and principles</w:t>
      </w:r>
    </w:p>
    <w:p w:rsidR="000A1F5D" w:rsidRPr="000A1F5D" w:rsidRDefault="000A1F5D" w:rsidP="000A1F5D">
      <w:r w:rsidRPr="000A1F5D">
        <w:rPr>
          <w:b/>
          <w:bCs/>
        </w:rPr>
        <w:t>Example:</w:t>
      </w:r>
    </w:p>
    <w:p w:rsidR="000A1F5D" w:rsidRPr="000A1F5D" w:rsidRDefault="000A1F5D" w:rsidP="000A1F5D">
      <w:r w:rsidRPr="000A1F5D">
        <w:t>An interpretation that changes the meaning of a provision to serve a current preference is prohibited. The interpretation must serve the Constitution, not current preferences.</w:t>
      </w:r>
    </w:p>
    <w:p w:rsidR="000A1F5D" w:rsidRPr="000A1F5D" w:rsidRDefault="00814EBA" w:rsidP="000A1F5D">
      <w:r>
        <w:rPr>
          <w:noProof/>
        </w:rPr>
      </w:r>
      <w:r>
        <w:pict w14:anchorId="6B7DFDF2">
          <v:rect id="Rectangle 1235" o:spid="_x0000_s21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Application of the Interpretation Clause</w:t>
      </w:r>
    </w:p>
    <w:p w:rsidR="000A1F5D" w:rsidRPr="000A1F5D" w:rsidRDefault="000A1F5D" w:rsidP="000A1F5D">
      <w:r w:rsidRPr="000A1F5D">
        <w:rPr>
          <w:b/>
          <w:bCs/>
        </w:rPr>
        <w:t>The Interpretation Clause shall be applied by:</w:t>
      </w:r>
    </w:p>
    <w:p w:rsidR="000A1F5D" w:rsidRPr="000A1F5D" w:rsidRDefault="00814EBA" w:rsidP="000A1F5D">
      <w:r>
        <w:rPr>
          <w:noProof/>
        </w:rPr>
      </w:r>
      <w:r>
        <w:pict w14:anchorId="79380D4D">
          <v:rect id="Rectangle 1233" o:spid="_x0000_s21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1. The Monetary Council</w:t>
      </w:r>
    </w:p>
    <w:p w:rsidR="000A1F5D" w:rsidRPr="000A1F5D" w:rsidRDefault="000A1F5D" w:rsidP="000A1F5D">
      <w:r w:rsidRPr="000A1F5D">
        <w:rPr>
          <w:b/>
          <w:bCs/>
        </w:rPr>
        <w:t>The Council interprets the Constitution in the course of governance.</w:t>
      </w:r>
    </w:p>
    <w:p w:rsidR="000A1F5D" w:rsidRPr="000A1F5D" w:rsidRDefault="000A1F5D" w:rsidP="000A1F5D">
      <w:r w:rsidRPr="000A1F5D">
        <w:rPr>
          <w:b/>
          <w:bCs/>
        </w:rPr>
        <w:t>What This Means in Practice:</w:t>
      </w:r>
    </w:p>
    <w:p w:rsidR="000A1F5D" w:rsidRPr="000A1F5D" w:rsidRDefault="000A1F5D" w:rsidP="000A1F5D">
      <w:pPr>
        <w:numPr>
          <w:ilvl w:val="0"/>
          <w:numId w:val="368"/>
        </w:numPr>
      </w:pPr>
      <w:r w:rsidRPr="000A1F5D">
        <w:t>The Council applies the Interpretation Clause</w:t>
      </w:r>
    </w:p>
    <w:p w:rsidR="000A1F5D" w:rsidRPr="000A1F5D" w:rsidRDefault="000A1F5D" w:rsidP="000A1F5D">
      <w:pPr>
        <w:numPr>
          <w:ilvl w:val="0"/>
          <w:numId w:val="368"/>
        </w:numPr>
      </w:pPr>
      <w:r w:rsidRPr="000A1F5D">
        <w:t>The Council's interpretations are guided by constitutional principles</w:t>
      </w:r>
    </w:p>
    <w:p w:rsidR="000A1F5D" w:rsidRPr="000A1F5D" w:rsidRDefault="000A1F5D" w:rsidP="000A1F5D">
      <w:pPr>
        <w:numPr>
          <w:ilvl w:val="0"/>
          <w:numId w:val="368"/>
        </w:numPr>
      </w:pPr>
      <w:r w:rsidRPr="000A1F5D">
        <w:t>The Council's interpretations are subject to review</w:t>
      </w:r>
    </w:p>
    <w:p w:rsidR="000A1F5D" w:rsidRPr="000A1F5D" w:rsidRDefault="00814EBA" w:rsidP="000A1F5D">
      <w:r>
        <w:rPr>
          <w:noProof/>
        </w:rPr>
      </w:r>
      <w:r>
        <w:pict w14:anchorId="0FEF2890">
          <v:rect id="Rectangle 1231" o:spid="_x0000_s21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The Independent Review Panel</w:t>
      </w:r>
    </w:p>
    <w:p w:rsidR="000A1F5D" w:rsidRPr="000A1F5D" w:rsidRDefault="000A1F5D" w:rsidP="000A1F5D">
      <w:r w:rsidRPr="000A1F5D">
        <w:rPr>
          <w:b/>
          <w:bCs/>
        </w:rPr>
        <w:t>The Independent Review Panel reviews interpretations.</w:t>
      </w:r>
    </w:p>
    <w:p w:rsidR="000A1F5D" w:rsidRPr="000A1F5D" w:rsidRDefault="000A1F5D" w:rsidP="000A1F5D">
      <w:r w:rsidRPr="000A1F5D">
        <w:rPr>
          <w:b/>
          <w:bCs/>
        </w:rPr>
        <w:t>What This Means in Practice:</w:t>
      </w:r>
    </w:p>
    <w:p w:rsidR="000A1F5D" w:rsidRPr="000A1F5D" w:rsidRDefault="000A1F5D" w:rsidP="000A1F5D">
      <w:pPr>
        <w:numPr>
          <w:ilvl w:val="0"/>
          <w:numId w:val="369"/>
        </w:numPr>
      </w:pPr>
      <w:r w:rsidRPr="000A1F5D">
        <w:t>The Panel reviews Council interpretations for constitutional compliance</w:t>
      </w:r>
    </w:p>
    <w:p w:rsidR="000A1F5D" w:rsidRPr="000A1F5D" w:rsidRDefault="000A1F5D" w:rsidP="000A1F5D">
      <w:pPr>
        <w:numPr>
          <w:ilvl w:val="0"/>
          <w:numId w:val="369"/>
        </w:numPr>
      </w:pPr>
      <w:r w:rsidRPr="000A1F5D">
        <w:t>The Panel's review is published</w:t>
      </w:r>
    </w:p>
    <w:p w:rsidR="000A1F5D" w:rsidRPr="000A1F5D" w:rsidRDefault="000A1F5D" w:rsidP="000A1F5D">
      <w:pPr>
        <w:numPr>
          <w:ilvl w:val="0"/>
          <w:numId w:val="369"/>
        </w:numPr>
      </w:pPr>
      <w:r w:rsidRPr="000A1F5D">
        <w:t>The Panel's recommendations are considered</w:t>
      </w:r>
    </w:p>
    <w:p w:rsidR="000A1F5D" w:rsidRPr="000A1F5D" w:rsidRDefault="00814EBA" w:rsidP="000A1F5D">
      <w:r>
        <w:rPr>
          <w:noProof/>
        </w:rPr>
      </w:r>
      <w:r>
        <w:pict w14:anchorId="7DEF59AB">
          <v:rect id="Rectangle 1229" o:spid="_x0000_s21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Competent Courts</w:t>
      </w:r>
    </w:p>
    <w:p w:rsidR="000A1F5D" w:rsidRPr="000A1F5D" w:rsidRDefault="000A1F5D" w:rsidP="000A1F5D">
      <w:r w:rsidRPr="000A1F5D">
        <w:rPr>
          <w:b/>
          <w:bCs/>
        </w:rPr>
        <w:t>If necessary, interpretation shall be determined by competent courts.</w:t>
      </w:r>
    </w:p>
    <w:p w:rsidR="000A1F5D" w:rsidRPr="000A1F5D" w:rsidRDefault="000A1F5D" w:rsidP="000A1F5D">
      <w:r w:rsidRPr="000A1F5D">
        <w:rPr>
          <w:b/>
          <w:bCs/>
        </w:rPr>
        <w:t>What This Means in Practice:</w:t>
      </w:r>
    </w:p>
    <w:p w:rsidR="000A1F5D" w:rsidRPr="000A1F5D" w:rsidRDefault="000A1F5D" w:rsidP="000A1F5D">
      <w:pPr>
        <w:numPr>
          <w:ilvl w:val="0"/>
          <w:numId w:val="370"/>
        </w:numPr>
      </w:pPr>
      <w:r w:rsidRPr="000A1F5D">
        <w:t>Courts may interpret the Constitution</w:t>
      </w:r>
    </w:p>
    <w:p w:rsidR="000A1F5D" w:rsidRPr="000A1F5D" w:rsidRDefault="000A1F5D" w:rsidP="000A1F5D">
      <w:pPr>
        <w:numPr>
          <w:ilvl w:val="0"/>
          <w:numId w:val="370"/>
        </w:numPr>
      </w:pPr>
      <w:r w:rsidRPr="000A1F5D">
        <w:t>Courts apply the Interpretation Clause</w:t>
      </w:r>
    </w:p>
    <w:p w:rsidR="000A1F5D" w:rsidRPr="000A1F5D" w:rsidRDefault="000A1F5D" w:rsidP="000A1F5D">
      <w:pPr>
        <w:numPr>
          <w:ilvl w:val="0"/>
          <w:numId w:val="370"/>
        </w:numPr>
      </w:pPr>
      <w:r w:rsidRPr="000A1F5D">
        <w:t>Courts' interpretations are binding</w:t>
      </w:r>
    </w:p>
    <w:p w:rsidR="000A1F5D" w:rsidRPr="000A1F5D" w:rsidRDefault="000A1F5D" w:rsidP="000A1F5D">
      <w:r w:rsidRPr="000A1F5D">
        <w:rPr>
          <w:b/>
          <w:bCs/>
        </w:rPr>
        <w:lastRenderedPageBreak/>
        <w:t>Jurisdiction:</w:t>
      </w:r>
    </w:p>
    <w:p w:rsidR="000A1F5D" w:rsidRPr="000A1F5D" w:rsidRDefault="000A1F5D" w:rsidP="000A1F5D">
      <w:pPr>
        <w:numPr>
          <w:ilvl w:val="0"/>
          <w:numId w:val="371"/>
        </w:numPr>
      </w:pPr>
      <w:r w:rsidRPr="000A1F5D">
        <w:t>DIFC Courts</w:t>
      </w:r>
    </w:p>
    <w:p w:rsidR="000A1F5D" w:rsidRPr="000A1F5D" w:rsidRDefault="000A1F5D" w:rsidP="000A1F5D">
      <w:pPr>
        <w:numPr>
          <w:ilvl w:val="0"/>
          <w:numId w:val="371"/>
        </w:numPr>
      </w:pPr>
      <w:r w:rsidRPr="000A1F5D">
        <w:t>Other competent courts as determined by applicable law</w:t>
      </w:r>
    </w:p>
    <w:p w:rsidR="000A1F5D" w:rsidRPr="000A1F5D" w:rsidRDefault="00814EBA" w:rsidP="000A1F5D">
      <w:r>
        <w:rPr>
          <w:noProof/>
        </w:rPr>
      </w:r>
      <w:r>
        <w:pict w14:anchorId="3249D506">
          <v:rect id="Rectangle 1227" o:spid="_x0000_s21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Interpretation in Practice</w:t>
      </w:r>
    </w:p>
    <w:p w:rsidR="000A1F5D" w:rsidRPr="000A1F5D" w:rsidRDefault="000A1F5D" w:rsidP="000A1F5D">
      <w:r w:rsidRPr="000A1F5D">
        <w:rPr>
          <w:b/>
          <w:bCs/>
        </w:rPr>
        <w:t>When interpreting the Constitution:</w:t>
      </w:r>
    </w:p>
    <w:p w:rsidR="000A1F5D" w:rsidRPr="000A1F5D" w:rsidRDefault="000A1F5D" w:rsidP="000A1F5D">
      <w:r w:rsidRPr="000A1F5D">
        <w:rPr>
          <w:b/>
          <w:bCs/>
        </w:rPr>
        <w:t>Step 1: Read the Text</w:t>
      </w:r>
    </w:p>
    <w:p w:rsidR="000A1F5D" w:rsidRPr="000A1F5D" w:rsidRDefault="000A1F5D" w:rsidP="000A1F5D">
      <w:pPr>
        <w:numPr>
          <w:ilvl w:val="0"/>
          <w:numId w:val="372"/>
        </w:numPr>
      </w:pPr>
      <w:r w:rsidRPr="000A1F5D">
        <w:t>Start with the text</w:t>
      </w:r>
    </w:p>
    <w:p w:rsidR="000A1F5D" w:rsidRPr="000A1F5D" w:rsidRDefault="000A1F5D" w:rsidP="000A1F5D">
      <w:pPr>
        <w:numPr>
          <w:ilvl w:val="0"/>
          <w:numId w:val="372"/>
        </w:numPr>
      </w:pPr>
      <w:r w:rsidRPr="000A1F5D">
        <w:t>Understand the ordinary meaning</w:t>
      </w:r>
    </w:p>
    <w:p w:rsidR="000A1F5D" w:rsidRPr="000A1F5D" w:rsidRDefault="000A1F5D" w:rsidP="000A1F5D">
      <w:pPr>
        <w:numPr>
          <w:ilvl w:val="0"/>
          <w:numId w:val="372"/>
        </w:numPr>
      </w:pPr>
      <w:r w:rsidRPr="000A1F5D">
        <w:t>Consider the context</w:t>
      </w:r>
    </w:p>
    <w:p w:rsidR="000A1F5D" w:rsidRPr="000A1F5D" w:rsidRDefault="000A1F5D" w:rsidP="000A1F5D">
      <w:r w:rsidRPr="000A1F5D">
        <w:rPr>
          <w:b/>
          <w:bCs/>
        </w:rPr>
        <w:t>Step 2: Consider Constitutional Objectives</w:t>
      </w:r>
    </w:p>
    <w:p w:rsidR="000A1F5D" w:rsidRPr="000A1F5D" w:rsidRDefault="000A1F5D" w:rsidP="000A1F5D">
      <w:pPr>
        <w:numPr>
          <w:ilvl w:val="0"/>
          <w:numId w:val="373"/>
        </w:numPr>
      </w:pPr>
      <w:r w:rsidRPr="000A1F5D">
        <w:t>What is the constitutional purpose?</w:t>
      </w:r>
    </w:p>
    <w:p w:rsidR="000A1F5D" w:rsidRPr="000A1F5D" w:rsidRDefault="000A1F5D" w:rsidP="000A1F5D">
      <w:pPr>
        <w:numPr>
          <w:ilvl w:val="0"/>
          <w:numId w:val="373"/>
        </w:numPr>
      </w:pPr>
      <w:r w:rsidRPr="000A1F5D">
        <w:t>What does the provision serve?</w:t>
      </w:r>
    </w:p>
    <w:p w:rsidR="000A1F5D" w:rsidRPr="000A1F5D" w:rsidRDefault="000A1F5D" w:rsidP="000A1F5D">
      <w:pPr>
        <w:numPr>
          <w:ilvl w:val="0"/>
          <w:numId w:val="373"/>
        </w:numPr>
      </w:pPr>
      <w:r w:rsidRPr="000A1F5D">
        <w:t>What objectives does it advance?</w:t>
      </w:r>
    </w:p>
    <w:p w:rsidR="000A1F5D" w:rsidRPr="000A1F5D" w:rsidRDefault="000A1F5D" w:rsidP="000A1F5D">
      <w:r w:rsidRPr="000A1F5D">
        <w:rPr>
          <w:b/>
          <w:bCs/>
        </w:rPr>
        <w:t>Step 3: Apply Guiding Principles</w:t>
      </w:r>
    </w:p>
    <w:p w:rsidR="000A1F5D" w:rsidRPr="000A1F5D" w:rsidRDefault="000A1F5D" w:rsidP="000A1F5D">
      <w:pPr>
        <w:numPr>
          <w:ilvl w:val="0"/>
          <w:numId w:val="374"/>
        </w:numPr>
      </w:pPr>
      <w:r w:rsidRPr="000A1F5D">
        <w:t>Textual primacy</w:t>
      </w:r>
    </w:p>
    <w:p w:rsidR="000A1F5D" w:rsidRPr="000A1F5D" w:rsidRDefault="000A1F5D" w:rsidP="000A1F5D">
      <w:pPr>
        <w:numPr>
          <w:ilvl w:val="0"/>
          <w:numId w:val="374"/>
        </w:numPr>
      </w:pPr>
      <w:r w:rsidRPr="000A1F5D">
        <w:t>Contextual reading</w:t>
      </w:r>
    </w:p>
    <w:p w:rsidR="000A1F5D" w:rsidRPr="000A1F5D" w:rsidRDefault="000A1F5D" w:rsidP="000A1F5D">
      <w:pPr>
        <w:numPr>
          <w:ilvl w:val="0"/>
          <w:numId w:val="374"/>
        </w:numPr>
      </w:pPr>
      <w:r w:rsidRPr="000A1F5D">
        <w:t>Original public meaning</w:t>
      </w:r>
    </w:p>
    <w:p w:rsidR="000A1F5D" w:rsidRPr="000A1F5D" w:rsidRDefault="000A1F5D" w:rsidP="000A1F5D">
      <w:pPr>
        <w:numPr>
          <w:ilvl w:val="0"/>
          <w:numId w:val="374"/>
        </w:numPr>
      </w:pPr>
      <w:r w:rsidRPr="000A1F5D">
        <w:t>Purpose alignment</w:t>
      </w:r>
    </w:p>
    <w:p w:rsidR="000A1F5D" w:rsidRPr="000A1F5D" w:rsidRDefault="000A1F5D" w:rsidP="000A1F5D">
      <w:pPr>
        <w:numPr>
          <w:ilvl w:val="0"/>
          <w:numId w:val="374"/>
        </w:numPr>
      </w:pPr>
      <w:r w:rsidRPr="000A1F5D">
        <w:t>Constitutional preservation</w:t>
      </w:r>
    </w:p>
    <w:p w:rsidR="000A1F5D" w:rsidRPr="000A1F5D" w:rsidRDefault="000A1F5D" w:rsidP="000A1F5D">
      <w:r w:rsidRPr="000A1F5D">
        <w:rPr>
          <w:b/>
          <w:bCs/>
        </w:rPr>
        <w:t>Step 4: Apply the Presumption Against Drift</w:t>
      </w:r>
    </w:p>
    <w:p w:rsidR="000A1F5D" w:rsidRPr="000A1F5D" w:rsidRDefault="000A1F5D" w:rsidP="000A1F5D">
      <w:pPr>
        <w:numPr>
          <w:ilvl w:val="0"/>
          <w:numId w:val="375"/>
        </w:numPr>
      </w:pPr>
      <w:r w:rsidRPr="000A1F5D">
        <w:t>Preserve invariants</w:t>
      </w:r>
    </w:p>
    <w:p w:rsidR="000A1F5D" w:rsidRPr="000A1F5D" w:rsidRDefault="000A1F5D" w:rsidP="000A1F5D">
      <w:pPr>
        <w:numPr>
          <w:ilvl w:val="0"/>
          <w:numId w:val="375"/>
        </w:numPr>
      </w:pPr>
      <w:r w:rsidRPr="000A1F5D">
        <w:t>Preserve stability</w:t>
      </w:r>
    </w:p>
    <w:p w:rsidR="000A1F5D" w:rsidRPr="000A1F5D" w:rsidRDefault="000A1F5D" w:rsidP="000A1F5D">
      <w:pPr>
        <w:numPr>
          <w:ilvl w:val="0"/>
          <w:numId w:val="375"/>
        </w:numPr>
      </w:pPr>
      <w:r w:rsidRPr="000A1F5D">
        <w:t>Preserve solvency</w:t>
      </w:r>
    </w:p>
    <w:p w:rsidR="000A1F5D" w:rsidRPr="000A1F5D" w:rsidRDefault="000A1F5D" w:rsidP="000A1F5D">
      <w:pPr>
        <w:numPr>
          <w:ilvl w:val="0"/>
          <w:numId w:val="375"/>
        </w:numPr>
      </w:pPr>
      <w:r w:rsidRPr="000A1F5D">
        <w:t>Preserve neutrality</w:t>
      </w:r>
    </w:p>
    <w:p w:rsidR="000A1F5D" w:rsidRPr="000A1F5D" w:rsidRDefault="000A1F5D" w:rsidP="000A1F5D">
      <w:pPr>
        <w:numPr>
          <w:ilvl w:val="0"/>
          <w:numId w:val="375"/>
        </w:numPr>
      </w:pPr>
      <w:r w:rsidRPr="000A1F5D">
        <w:t>Preserve redeemability</w:t>
      </w:r>
    </w:p>
    <w:p w:rsidR="000A1F5D" w:rsidRPr="000A1F5D" w:rsidRDefault="000A1F5D" w:rsidP="000A1F5D">
      <w:r w:rsidRPr="000A1F5D">
        <w:rPr>
          <w:b/>
          <w:bCs/>
        </w:rPr>
        <w:t>Step 5: Apply Rules of Construction</w:t>
      </w:r>
    </w:p>
    <w:p w:rsidR="000A1F5D" w:rsidRPr="000A1F5D" w:rsidRDefault="000A1F5D" w:rsidP="000A1F5D">
      <w:pPr>
        <w:numPr>
          <w:ilvl w:val="0"/>
          <w:numId w:val="376"/>
        </w:numPr>
      </w:pPr>
      <w:r w:rsidRPr="000A1F5D">
        <w:t>Narrow construction of exceptions</w:t>
      </w:r>
    </w:p>
    <w:p w:rsidR="000A1F5D" w:rsidRPr="000A1F5D" w:rsidRDefault="000A1F5D" w:rsidP="000A1F5D">
      <w:pPr>
        <w:numPr>
          <w:ilvl w:val="0"/>
          <w:numId w:val="376"/>
        </w:numPr>
      </w:pPr>
      <w:r w:rsidRPr="000A1F5D">
        <w:t>Broad construction of protections</w:t>
      </w:r>
    </w:p>
    <w:p w:rsidR="000A1F5D" w:rsidRPr="000A1F5D" w:rsidRDefault="000A1F5D" w:rsidP="000A1F5D">
      <w:pPr>
        <w:numPr>
          <w:ilvl w:val="0"/>
          <w:numId w:val="376"/>
        </w:numPr>
      </w:pPr>
      <w:r w:rsidRPr="000A1F5D">
        <w:t>Prohibition against circumvention</w:t>
      </w:r>
    </w:p>
    <w:p w:rsidR="000A1F5D" w:rsidRPr="000A1F5D" w:rsidRDefault="000A1F5D" w:rsidP="000A1F5D">
      <w:pPr>
        <w:numPr>
          <w:ilvl w:val="0"/>
          <w:numId w:val="376"/>
        </w:numPr>
      </w:pPr>
      <w:r w:rsidRPr="000A1F5D">
        <w:t>Interpretation serves Constitution</w:t>
      </w:r>
    </w:p>
    <w:p w:rsidR="000A1F5D" w:rsidRPr="000A1F5D" w:rsidRDefault="00814EBA" w:rsidP="000A1F5D">
      <w:r>
        <w:rPr>
          <w:noProof/>
        </w:rPr>
      </w:r>
      <w:r>
        <w:pict w14:anchorId="5C274C14">
          <v:rect id="Rectangle 1225" o:spid="_x0000_s212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261"/>
        <w:gridCol w:w="2793"/>
        <w:gridCol w:w="3757"/>
        <w:gridCol w:w="1655"/>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Meaning</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Application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When to Apply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Textual Primacy</w:t>
            </w:r>
          </w:p>
        </w:tc>
        <w:tc>
          <w:tcPr>
            <w:tcW w:w="0" w:type="auto"/>
            <w:tcMar>
              <w:top w:w="150" w:type="dxa"/>
              <w:left w:w="240" w:type="dxa"/>
              <w:bottom w:w="150" w:type="dxa"/>
              <w:right w:w="240" w:type="dxa"/>
            </w:tcMar>
            <w:vAlign w:val="center"/>
            <w:hideMark/>
          </w:tcPr>
          <w:p w:rsidR="000A1F5D" w:rsidRPr="000A1F5D" w:rsidRDefault="000A1F5D" w:rsidP="000A1F5D">
            <w:r w:rsidRPr="000A1F5D">
              <w:t>Text is primary source of meaning</w:t>
            </w:r>
          </w:p>
        </w:tc>
        <w:tc>
          <w:tcPr>
            <w:tcW w:w="0" w:type="auto"/>
            <w:tcMar>
              <w:top w:w="150" w:type="dxa"/>
              <w:left w:w="240" w:type="dxa"/>
              <w:bottom w:w="150" w:type="dxa"/>
              <w:right w:w="240" w:type="dxa"/>
            </w:tcMar>
            <w:vAlign w:val="center"/>
            <w:hideMark/>
          </w:tcPr>
          <w:p w:rsidR="000A1F5D" w:rsidRPr="000A1F5D" w:rsidRDefault="000A1F5D" w:rsidP="000A1F5D">
            <w:r w:rsidRPr="000A1F5D">
              <w:t>Start with text, ordinary meaning</w:t>
            </w:r>
          </w:p>
        </w:tc>
        <w:tc>
          <w:tcPr>
            <w:tcW w:w="0" w:type="auto"/>
            <w:tcMar>
              <w:top w:w="150" w:type="dxa"/>
              <w:left w:w="240" w:type="dxa"/>
              <w:bottom w:w="150" w:type="dxa"/>
              <w:right w:w="0" w:type="dxa"/>
            </w:tcMar>
            <w:vAlign w:val="center"/>
            <w:hideMark/>
          </w:tcPr>
          <w:p w:rsidR="000A1F5D" w:rsidRPr="000A1F5D" w:rsidRDefault="000A1F5D" w:rsidP="000A1F5D">
            <w:r w:rsidRPr="000A1F5D">
              <w:t>Always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Contextual Reading</w:t>
            </w:r>
          </w:p>
        </w:tc>
        <w:tc>
          <w:tcPr>
            <w:tcW w:w="0" w:type="auto"/>
            <w:tcMar>
              <w:top w:w="150" w:type="dxa"/>
              <w:left w:w="240" w:type="dxa"/>
              <w:bottom w:w="150" w:type="dxa"/>
              <w:right w:w="240" w:type="dxa"/>
            </w:tcMar>
            <w:vAlign w:val="center"/>
            <w:hideMark/>
          </w:tcPr>
          <w:p w:rsidR="000A1F5D" w:rsidRPr="000A1F5D" w:rsidRDefault="000A1F5D" w:rsidP="000A1F5D">
            <w:r w:rsidRPr="000A1F5D">
              <w:t>Provisions read as a whole</w:t>
            </w:r>
          </w:p>
        </w:tc>
        <w:tc>
          <w:tcPr>
            <w:tcW w:w="0" w:type="auto"/>
            <w:tcMar>
              <w:top w:w="150" w:type="dxa"/>
              <w:left w:w="240" w:type="dxa"/>
              <w:bottom w:w="150" w:type="dxa"/>
              <w:right w:w="240" w:type="dxa"/>
            </w:tcMar>
            <w:vAlign w:val="center"/>
            <w:hideMark/>
          </w:tcPr>
          <w:p w:rsidR="000A1F5D" w:rsidRPr="000A1F5D" w:rsidRDefault="000A1F5D" w:rsidP="000A1F5D">
            <w:r w:rsidRPr="000A1F5D">
              <w:t>Consistent interpretation</w:t>
            </w:r>
          </w:p>
        </w:tc>
        <w:tc>
          <w:tcPr>
            <w:tcW w:w="0" w:type="auto"/>
            <w:tcMar>
              <w:top w:w="150" w:type="dxa"/>
              <w:left w:w="240" w:type="dxa"/>
              <w:bottom w:w="150" w:type="dxa"/>
              <w:right w:w="0" w:type="dxa"/>
            </w:tcMar>
            <w:vAlign w:val="center"/>
            <w:hideMark/>
          </w:tcPr>
          <w:p w:rsidR="000A1F5D" w:rsidRPr="000A1F5D" w:rsidRDefault="000A1F5D" w:rsidP="000A1F5D">
            <w:r w:rsidRPr="000A1F5D">
              <w:t>Always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Original Public Meaning</w:t>
            </w:r>
          </w:p>
        </w:tc>
        <w:tc>
          <w:tcPr>
            <w:tcW w:w="0" w:type="auto"/>
            <w:tcMar>
              <w:top w:w="150" w:type="dxa"/>
              <w:left w:w="240" w:type="dxa"/>
              <w:bottom w:w="150" w:type="dxa"/>
              <w:right w:w="240" w:type="dxa"/>
            </w:tcMar>
            <w:vAlign w:val="center"/>
            <w:hideMark/>
          </w:tcPr>
          <w:p w:rsidR="000A1F5D" w:rsidRPr="000A1F5D" w:rsidRDefault="000A1F5D" w:rsidP="000A1F5D">
            <w:r w:rsidRPr="000A1F5D">
              <w:t>Meaning at adoption</w:t>
            </w:r>
          </w:p>
        </w:tc>
        <w:tc>
          <w:tcPr>
            <w:tcW w:w="0" w:type="auto"/>
            <w:tcMar>
              <w:top w:w="150" w:type="dxa"/>
              <w:left w:w="240" w:type="dxa"/>
              <w:bottom w:w="150" w:type="dxa"/>
              <w:right w:w="240" w:type="dxa"/>
            </w:tcMar>
            <w:vAlign w:val="center"/>
            <w:hideMark/>
          </w:tcPr>
          <w:p w:rsidR="000A1F5D" w:rsidRPr="000A1F5D" w:rsidRDefault="000A1F5D" w:rsidP="000A1F5D">
            <w:r w:rsidRPr="000A1F5D">
              <w:t>Historical meaning</w:t>
            </w:r>
          </w:p>
        </w:tc>
        <w:tc>
          <w:tcPr>
            <w:tcW w:w="0" w:type="auto"/>
            <w:tcMar>
              <w:top w:w="150" w:type="dxa"/>
              <w:left w:w="240" w:type="dxa"/>
              <w:bottom w:w="150" w:type="dxa"/>
              <w:right w:w="0" w:type="dxa"/>
            </w:tcMar>
            <w:vAlign w:val="center"/>
            <w:hideMark/>
          </w:tcPr>
          <w:p w:rsidR="000A1F5D" w:rsidRPr="000A1F5D" w:rsidRDefault="000A1F5D" w:rsidP="000A1F5D">
            <w:r w:rsidRPr="000A1F5D">
              <w:t>Ambiguity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Purpose Alignment</w:t>
            </w:r>
          </w:p>
        </w:tc>
        <w:tc>
          <w:tcPr>
            <w:tcW w:w="0" w:type="auto"/>
            <w:tcMar>
              <w:top w:w="150" w:type="dxa"/>
              <w:left w:w="240" w:type="dxa"/>
              <w:bottom w:w="150" w:type="dxa"/>
              <w:right w:w="240" w:type="dxa"/>
            </w:tcMar>
            <w:vAlign w:val="center"/>
            <w:hideMark/>
          </w:tcPr>
          <w:p w:rsidR="000A1F5D" w:rsidRPr="000A1F5D" w:rsidRDefault="000A1F5D" w:rsidP="000A1F5D">
            <w:r w:rsidRPr="000A1F5D">
              <w:t>Serve constitutional purposes</w:t>
            </w:r>
          </w:p>
        </w:tc>
        <w:tc>
          <w:tcPr>
            <w:tcW w:w="0" w:type="auto"/>
            <w:tcMar>
              <w:top w:w="150" w:type="dxa"/>
              <w:left w:w="240" w:type="dxa"/>
              <w:bottom w:w="150" w:type="dxa"/>
              <w:right w:w="240" w:type="dxa"/>
            </w:tcMar>
            <w:vAlign w:val="center"/>
            <w:hideMark/>
          </w:tcPr>
          <w:p w:rsidR="000A1F5D" w:rsidRPr="000A1F5D" w:rsidRDefault="000A1F5D" w:rsidP="000A1F5D">
            <w:r w:rsidRPr="000A1F5D">
              <w:t>Advance objectives, principles</w:t>
            </w:r>
          </w:p>
        </w:tc>
        <w:tc>
          <w:tcPr>
            <w:tcW w:w="0" w:type="auto"/>
            <w:tcMar>
              <w:top w:w="150" w:type="dxa"/>
              <w:left w:w="240" w:type="dxa"/>
              <w:bottom w:w="150" w:type="dxa"/>
              <w:right w:w="0" w:type="dxa"/>
            </w:tcMar>
            <w:vAlign w:val="center"/>
            <w:hideMark/>
          </w:tcPr>
          <w:p w:rsidR="000A1F5D" w:rsidRPr="000A1F5D" w:rsidRDefault="000A1F5D" w:rsidP="000A1F5D">
            <w:r w:rsidRPr="000A1F5D">
              <w:t>Ambiguity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Constitutional Preservation</w:t>
            </w:r>
          </w:p>
        </w:tc>
        <w:tc>
          <w:tcPr>
            <w:tcW w:w="0" w:type="auto"/>
            <w:tcMar>
              <w:top w:w="150" w:type="dxa"/>
              <w:left w:w="240" w:type="dxa"/>
              <w:bottom w:w="150" w:type="dxa"/>
              <w:right w:w="240" w:type="dxa"/>
            </w:tcMar>
            <w:vAlign w:val="center"/>
            <w:hideMark/>
          </w:tcPr>
          <w:p w:rsidR="000A1F5D" w:rsidRPr="000A1F5D" w:rsidRDefault="000A1F5D" w:rsidP="000A1F5D">
            <w:r w:rsidRPr="000A1F5D">
              <w:t>Preserve integrity</w:t>
            </w:r>
          </w:p>
        </w:tc>
        <w:tc>
          <w:tcPr>
            <w:tcW w:w="0" w:type="auto"/>
            <w:tcMar>
              <w:top w:w="150" w:type="dxa"/>
              <w:left w:w="240" w:type="dxa"/>
              <w:bottom w:w="150" w:type="dxa"/>
              <w:right w:w="240" w:type="dxa"/>
            </w:tcMar>
            <w:vAlign w:val="center"/>
            <w:hideMark/>
          </w:tcPr>
          <w:p w:rsidR="000A1F5D" w:rsidRPr="000A1F5D" w:rsidRDefault="000A1F5D" w:rsidP="000A1F5D">
            <w:r w:rsidRPr="000A1F5D">
              <w:t>Protect invariants, identity</w:t>
            </w:r>
          </w:p>
        </w:tc>
        <w:tc>
          <w:tcPr>
            <w:tcW w:w="0" w:type="auto"/>
            <w:tcMar>
              <w:top w:w="150" w:type="dxa"/>
              <w:left w:w="240" w:type="dxa"/>
              <w:bottom w:w="150" w:type="dxa"/>
              <w:right w:w="0" w:type="dxa"/>
            </w:tcMar>
            <w:vAlign w:val="center"/>
            <w:hideMark/>
          </w:tcPr>
          <w:p w:rsidR="000A1F5D" w:rsidRPr="000A1F5D" w:rsidRDefault="000A1F5D" w:rsidP="000A1F5D">
            <w:r w:rsidRPr="000A1F5D">
              <w:t>Ambiguity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Presumption Against Drift</w:t>
            </w:r>
          </w:p>
        </w:tc>
        <w:tc>
          <w:tcPr>
            <w:tcW w:w="0" w:type="auto"/>
            <w:tcMar>
              <w:top w:w="150" w:type="dxa"/>
              <w:left w:w="240" w:type="dxa"/>
              <w:bottom w:w="150" w:type="dxa"/>
              <w:right w:w="240" w:type="dxa"/>
            </w:tcMar>
            <w:vAlign w:val="center"/>
            <w:hideMark/>
          </w:tcPr>
          <w:p w:rsidR="000A1F5D" w:rsidRPr="000A1F5D" w:rsidRDefault="000A1F5D" w:rsidP="000A1F5D">
            <w:r w:rsidRPr="000A1F5D">
              <w:t>Favor preservation</w:t>
            </w:r>
          </w:p>
        </w:tc>
        <w:tc>
          <w:tcPr>
            <w:tcW w:w="0" w:type="auto"/>
            <w:tcMar>
              <w:top w:w="150" w:type="dxa"/>
              <w:left w:w="240" w:type="dxa"/>
              <w:bottom w:w="150" w:type="dxa"/>
              <w:right w:w="240" w:type="dxa"/>
            </w:tcMar>
            <w:vAlign w:val="center"/>
            <w:hideMark/>
          </w:tcPr>
          <w:p w:rsidR="000A1F5D" w:rsidRPr="000A1F5D" w:rsidRDefault="000A1F5D" w:rsidP="000A1F5D">
            <w:r w:rsidRPr="000A1F5D">
              <w:t>Invariants, stability, solvency, neutrality, redeemability</w:t>
            </w:r>
          </w:p>
        </w:tc>
        <w:tc>
          <w:tcPr>
            <w:tcW w:w="0" w:type="auto"/>
            <w:tcMar>
              <w:top w:w="150" w:type="dxa"/>
              <w:left w:w="240" w:type="dxa"/>
              <w:bottom w:w="150" w:type="dxa"/>
              <w:right w:w="0" w:type="dxa"/>
            </w:tcMar>
            <w:vAlign w:val="center"/>
            <w:hideMark/>
          </w:tcPr>
          <w:p w:rsidR="000A1F5D" w:rsidRPr="000A1F5D" w:rsidRDefault="000A1F5D" w:rsidP="000A1F5D">
            <w:r w:rsidRPr="000A1F5D">
              <w:t>Ambiguity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Narrow Exceptions</w:t>
            </w:r>
          </w:p>
        </w:tc>
        <w:tc>
          <w:tcPr>
            <w:tcW w:w="0" w:type="auto"/>
            <w:tcMar>
              <w:top w:w="150" w:type="dxa"/>
              <w:left w:w="240" w:type="dxa"/>
              <w:bottom w:w="150" w:type="dxa"/>
              <w:right w:w="240" w:type="dxa"/>
            </w:tcMar>
            <w:vAlign w:val="center"/>
            <w:hideMark/>
          </w:tcPr>
          <w:p w:rsidR="000A1F5D" w:rsidRPr="000A1F5D" w:rsidRDefault="000A1F5D" w:rsidP="000A1F5D">
            <w:r w:rsidRPr="000A1F5D">
              <w:t>Exceptions construed narrowly</w:t>
            </w:r>
          </w:p>
        </w:tc>
        <w:tc>
          <w:tcPr>
            <w:tcW w:w="0" w:type="auto"/>
            <w:tcMar>
              <w:top w:w="150" w:type="dxa"/>
              <w:left w:w="240" w:type="dxa"/>
              <w:bottom w:w="150" w:type="dxa"/>
              <w:right w:w="240" w:type="dxa"/>
            </w:tcMar>
            <w:vAlign w:val="center"/>
            <w:hideMark/>
          </w:tcPr>
          <w:p w:rsidR="000A1F5D" w:rsidRPr="000A1F5D" w:rsidRDefault="000A1F5D" w:rsidP="000A1F5D">
            <w:r w:rsidRPr="000A1F5D">
              <w:t>Limit exceptions</w:t>
            </w:r>
          </w:p>
        </w:tc>
        <w:tc>
          <w:tcPr>
            <w:tcW w:w="0" w:type="auto"/>
            <w:tcMar>
              <w:top w:w="150" w:type="dxa"/>
              <w:left w:w="240" w:type="dxa"/>
              <w:bottom w:w="150" w:type="dxa"/>
              <w:right w:w="0" w:type="dxa"/>
            </w:tcMar>
            <w:vAlign w:val="center"/>
            <w:hideMark/>
          </w:tcPr>
          <w:p w:rsidR="000A1F5D" w:rsidRPr="000A1F5D" w:rsidRDefault="000A1F5D" w:rsidP="000A1F5D">
            <w:r w:rsidRPr="000A1F5D">
              <w:t>Exceptions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Broad Protections</w:t>
            </w:r>
          </w:p>
        </w:tc>
        <w:tc>
          <w:tcPr>
            <w:tcW w:w="0" w:type="auto"/>
            <w:tcMar>
              <w:top w:w="150" w:type="dxa"/>
              <w:left w:w="240" w:type="dxa"/>
              <w:bottom w:w="150" w:type="dxa"/>
              <w:right w:w="240" w:type="dxa"/>
            </w:tcMar>
            <w:vAlign w:val="center"/>
            <w:hideMark/>
          </w:tcPr>
          <w:p w:rsidR="000A1F5D" w:rsidRPr="000A1F5D" w:rsidRDefault="000A1F5D" w:rsidP="000A1F5D">
            <w:r w:rsidRPr="000A1F5D">
              <w:t>Protections construed broadly</w:t>
            </w:r>
          </w:p>
        </w:tc>
        <w:tc>
          <w:tcPr>
            <w:tcW w:w="0" w:type="auto"/>
            <w:tcMar>
              <w:top w:w="150" w:type="dxa"/>
              <w:left w:w="240" w:type="dxa"/>
              <w:bottom w:w="150" w:type="dxa"/>
              <w:right w:w="240" w:type="dxa"/>
            </w:tcMar>
            <w:vAlign w:val="center"/>
            <w:hideMark/>
          </w:tcPr>
          <w:p w:rsidR="000A1F5D" w:rsidRPr="000A1F5D" w:rsidRDefault="000A1F5D" w:rsidP="000A1F5D">
            <w:r w:rsidRPr="000A1F5D">
              <w:t>Maximum coverage</w:t>
            </w:r>
          </w:p>
        </w:tc>
        <w:tc>
          <w:tcPr>
            <w:tcW w:w="0" w:type="auto"/>
            <w:tcMar>
              <w:top w:w="150" w:type="dxa"/>
              <w:left w:w="240" w:type="dxa"/>
              <w:bottom w:w="150" w:type="dxa"/>
              <w:right w:w="0" w:type="dxa"/>
            </w:tcMar>
            <w:vAlign w:val="center"/>
            <w:hideMark/>
          </w:tcPr>
          <w:p w:rsidR="000A1F5D" w:rsidRPr="000A1F5D" w:rsidRDefault="000A1F5D" w:rsidP="000A1F5D">
            <w:r w:rsidRPr="000A1F5D">
              <w:t>Protections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Circumvention</w:t>
            </w:r>
          </w:p>
        </w:tc>
        <w:tc>
          <w:tcPr>
            <w:tcW w:w="0" w:type="auto"/>
            <w:tcMar>
              <w:top w:w="150" w:type="dxa"/>
              <w:left w:w="240" w:type="dxa"/>
              <w:bottom w:w="150" w:type="dxa"/>
              <w:right w:w="240" w:type="dxa"/>
            </w:tcMar>
            <w:vAlign w:val="center"/>
            <w:hideMark/>
          </w:tcPr>
          <w:p w:rsidR="000A1F5D" w:rsidRPr="000A1F5D" w:rsidRDefault="000A1F5D" w:rsidP="000A1F5D">
            <w:r w:rsidRPr="000A1F5D">
              <w:t>Cannot circumvent Constitution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Interpret to preserve, not evade</w:t>
            </w:r>
          </w:p>
        </w:tc>
        <w:tc>
          <w:tcPr>
            <w:tcW w:w="0" w:type="auto"/>
            <w:tcMar>
              <w:top w:w="150" w:type="dxa"/>
              <w:left w:w="240" w:type="dxa"/>
              <w:bottom w:w="150" w:type="dxa"/>
              <w:right w:w="0" w:type="dxa"/>
            </w:tcMar>
            <w:vAlign w:val="center"/>
            <w:hideMark/>
          </w:tcPr>
          <w:p w:rsidR="000A1F5D" w:rsidRPr="000A1F5D" w:rsidRDefault="000A1F5D" w:rsidP="000A1F5D">
            <w:r w:rsidRPr="000A1F5D">
              <w:t>Always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Serve Constitution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Interpretation serves Constitution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Subordinate to text and principles</w:t>
            </w:r>
          </w:p>
        </w:tc>
        <w:tc>
          <w:tcPr>
            <w:tcW w:w="0" w:type="auto"/>
            <w:tcMar>
              <w:top w:w="150" w:type="dxa"/>
              <w:left w:w="240" w:type="dxa"/>
              <w:bottom w:w="150" w:type="dxa"/>
              <w:right w:w="0" w:type="dxa"/>
            </w:tcMar>
            <w:vAlign w:val="center"/>
            <w:hideMark/>
          </w:tcPr>
          <w:p w:rsidR="000A1F5D" w:rsidRPr="000A1F5D" w:rsidRDefault="000A1F5D" w:rsidP="000A1F5D">
            <w:r w:rsidRPr="000A1F5D">
              <w:t>Always</w:t>
            </w:r>
          </w:p>
        </w:tc>
      </w:tr>
    </w:tbl>
    <w:p w:rsidR="000A1F5D" w:rsidRPr="000A1F5D" w:rsidRDefault="00814EBA" w:rsidP="000A1F5D">
      <w:r>
        <w:rPr>
          <w:noProof/>
        </w:rPr>
      </w:r>
      <w:r>
        <w:pict w14:anchorId="5ED3870E">
          <v:rect id="Rectangle 1223" o:spid="_x0000_s212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Interpretation Clause provides clear guidance for resolving ambiguity. Where ambiguity exists, interpretation shall favor:</w:t>
      </w:r>
    </w:p>
    <w:p w:rsidR="000A1F5D" w:rsidRPr="000A1F5D" w:rsidRDefault="000A1F5D" w:rsidP="000A1F5D">
      <w:pPr>
        <w:numPr>
          <w:ilvl w:val="0"/>
          <w:numId w:val="377"/>
        </w:numPr>
      </w:pPr>
      <w:r w:rsidRPr="000A1F5D">
        <w:t>Preservation of Constitutional Invariants</w:t>
      </w:r>
    </w:p>
    <w:p w:rsidR="000A1F5D" w:rsidRPr="000A1F5D" w:rsidRDefault="000A1F5D" w:rsidP="000A1F5D">
      <w:pPr>
        <w:numPr>
          <w:ilvl w:val="0"/>
          <w:numId w:val="377"/>
        </w:numPr>
      </w:pPr>
      <w:r w:rsidRPr="000A1F5D">
        <w:t>Institutional Stability</w:t>
      </w:r>
    </w:p>
    <w:p w:rsidR="000A1F5D" w:rsidRPr="000A1F5D" w:rsidRDefault="000A1F5D" w:rsidP="000A1F5D">
      <w:pPr>
        <w:numPr>
          <w:ilvl w:val="0"/>
          <w:numId w:val="377"/>
        </w:numPr>
      </w:pPr>
      <w:r w:rsidRPr="000A1F5D">
        <w:t>Solvency</w:t>
      </w:r>
    </w:p>
    <w:p w:rsidR="000A1F5D" w:rsidRPr="000A1F5D" w:rsidRDefault="000A1F5D" w:rsidP="000A1F5D">
      <w:pPr>
        <w:numPr>
          <w:ilvl w:val="0"/>
          <w:numId w:val="377"/>
        </w:numPr>
      </w:pPr>
      <w:r w:rsidRPr="000A1F5D">
        <w:t>Neutrality</w:t>
      </w:r>
    </w:p>
    <w:p w:rsidR="000A1F5D" w:rsidRPr="000A1F5D" w:rsidRDefault="000A1F5D" w:rsidP="000A1F5D">
      <w:pPr>
        <w:numPr>
          <w:ilvl w:val="0"/>
          <w:numId w:val="377"/>
        </w:numPr>
      </w:pPr>
      <w:r w:rsidRPr="000A1F5D">
        <w:t>Redeemability</w:t>
      </w:r>
    </w:p>
    <w:p w:rsidR="000A1F5D" w:rsidRPr="000A1F5D" w:rsidRDefault="000A1F5D" w:rsidP="000A1F5D">
      <w:r w:rsidRPr="000A1F5D">
        <w:rPr>
          <w:b/>
          <w:bCs/>
        </w:rPr>
        <w:t>The Interpretation Clause prevents constitutional drift. It ensures that interpretation serves constitutional principles rather than subverting them. The Constitution is interpreted to preserve its integrity, not to accommodate current preferences.</w:t>
      </w:r>
    </w:p>
    <w:p w:rsidR="000A1F5D" w:rsidRPr="000A1F5D" w:rsidRDefault="00814EBA" w:rsidP="000A1F5D">
      <w:r>
        <w:rPr>
          <w:noProof/>
        </w:rPr>
      </w:r>
      <w:r>
        <w:pict w14:anchorId="11253AC8">
          <v:rect id="Rectangle 1221" o:spid="_x0000_s212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XIII — INTERPRETATION CLAUSE]</w:t>
      </w:r>
    </w:p>
    <w:p w:rsidR="000A1F5D" w:rsidRPr="000A1F5D" w:rsidRDefault="000A1F5D" w:rsidP="000A1F5D">
      <w:pPr>
        <w:rPr>
          <w:b/>
          <w:bCs/>
        </w:rPr>
      </w:pPr>
      <w:r w:rsidRPr="000A1F5D">
        <w:rPr>
          <w:b/>
          <w:bCs/>
        </w:rPr>
        <w:t>Article XIV: Institutional Lifecycle</w:t>
      </w:r>
    </w:p>
    <w:p w:rsidR="000A1F5D" w:rsidRPr="000A1F5D" w:rsidRDefault="00814EBA" w:rsidP="000A1F5D">
      <w:r>
        <w:rPr>
          <w:noProof/>
        </w:rPr>
      </w:r>
      <w:r>
        <w:pict w14:anchorId="173F7E4F">
          <v:rect id="Rectangle 1219" o:spid="_x0000_s212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Purpose</w:t>
      </w:r>
    </w:p>
    <w:p w:rsidR="000A1F5D" w:rsidRPr="000A1F5D" w:rsidRDefault="000A1F5D" w:rsidP="000A1F5D">
      <w:r w:rsidRPr="000A1F5D">
        <w:t>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p w:rsidR="000A1F5D" w:rsidRPr="000A1F5D" w:rsidRDefault="000A1F5D" w:rsidP="000A1F5D">
      <w:r w:rsidRPr="000A1F5D">
        <w:rPr>
          <w:b/>
          <w:bCs/>
        </w:rPr>
        <w:t>What This Means in Practice:</w:t>
      </w:r>
    </w:p>
    <w:p w:rsidR="000A1F5D" w:rsidRPr="000A1F5D" w:rsidRDefault="000A1F5D" w:rsidP="000A1F5D">
      <w:pPr>
        <w:numPr>
          <w:ilvl w:val="0"/>
          <w:numId w:val="378"/>
        </w:numPr>
      </w:pPr>
      <w:r w:rsidRPr="000A1F5D">
        <w:t>The Institution has a defined lifecycle</w:t>
      </w:r>
    </w:p>
    <w:p w:rsidR="000A1F5D" w:rsidRPr="000A1F5D" w:rsidRDefault="000A1F5D" w:rsidP="000A1F5D">
      <w:pPr>
        <w:numPr>
          <w:ilvl w:val="0"/>
          <w:numId w:val="378"/>
        </w:numPr>
      </w:pPr>
      <w:r w:rsidRPr="000A1F5D">
        <w:t>Each stage has defined characteristics</w:t>
      </w:r>
    </w:p>
    <w:p w:rsidR="000A1F5D" w:rsidRPr="000A1F5D" w:rsidRDefault="000A1F5D" w:rsidP="000A1F5D">
      <w:pPr>
        <w:numPr>
          <w:ilvl w:val="0"/>
          <w:numId w:val="378"/>
        </w:numPr>
      </w:pPr>
      <w:r w:rsidRPr="000A1F5D">
        <w:t>Each stage has defined governance</w:t>
      </w:r>
    </w:p>
    <w:p w:rsidR="000A1F5D" w:rsidRPr="000A1F5D" w:rsidRDefault="000A1F5D" w:rsidP="000A1F5D">
      <w:pPr>
        <w:numPr>
          <w:ilvl w:val="0"/>
          <w:numId w:val="378"/>
        </w:numPr>
      </w:pPr>
      <w:r w:rsidRPr="000A1F5D">
        <w:t>Transitions between stages are defined</w:t>
      </w:r>
    </w:p>
    <w:p w:rsidR="000A1F5D" w:rsidRPr="000A1F5D" w:rsidRDefault="000A1F5D" w:rsidP="000A1F5D">
      <w:pPr>
        <w:numPr>
          <w:ilvl w:val="0"/>
          <w:numId w:val="378"/>
        </w:numPr>
      </w:pPr>
      <w:r w:rsidRPr="000A1F5D">
        <w:t>Even dissolution is defined</w:t>
      </w:r>
    </w:p>
    <w:p w:rsidR="000A1F5D" w:rsidRPr="000A1F5D" w:rsidRDefault="000A1F5D" w:rsidP="000A1F5D">
      <w:r w:rsidRPr="000A1F5D">
        <w:rPr>
          <w:b/>
          <w:bCs/>
        </w:rPr>
        <w:t>Example:</w:t>
      </w:r>
    </w:p>
    <w:p w:rsidR="000A1F5D" w:rsidRPr="000A1F5D" w:rsidRDefault="000A1F5D" w:rsidP="000A1F5D">
      <w:r w:rsidRPr="000A1F5D">
        <w:t>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p w:rsidR="000A1F5D" w:rsidRPr="000A1F5D" w:rsidRDefault="000A1F5D" w:rsidP="000A1F5D">
      <w:r w:rsidRPr="000A1F5D">
        <w:rPr>
          <w:b/>
          <w:bCs/>
        </w:rPr>
        <w:t>Why This Matters:</w:t>
      </w:r>
    </w:p>
    <w:p w:rsidR="000A1F5D" w:rsidRPr="000A1F5D" w:rsidRDefault="000A1F5D" w:rsidP="000A1F5D">
      <w:pPr>
        <w:numPr>
          <w:ilvl w:val="0"/>
          <w:numId w:val="379"/>
        </w:numPr>
      </w:pPr>
      <w:r w:rsidRPr="000A1F5D">
        <w:t>Without a defined lifecycle, the Institution's path is uncertain</w:t>
      </w:r>
    </w:p>
    <w:p w:rsidR="000A1F5D" w:rsidRPr="000A1F5D" w:rsidRDefault="000A1F5D" w:rsidP="000A1F5D">
      <w:pPr>
        <w:numPr>
          <w:ilvl w:val="0"/>
          <w:numId w:val="379"/>
        </w:numPr>
      </w:pPr>
      <w:r w:rsidRPr="000A1F5D">
        <w:t>Without a defined lifecycle, dissolution could be chaotic</w:t>
      </w:r>
    </w:p>
    <w:p w:rsidR="000A1F5D" w:rsidRPr="000A1F5D" w:rsidRDefault="000A1F5D" w:rsidP="000A1F5D">
      <w:pPr>
        <w:numPr>
          <w:ilvl w:val="0"/>
          <w:numId w:val="379"/>
        </w:numPr>
      </w:pPr>
      <w:r w:rsidRPr="000A1F5D">
        <w:lastRenderedPageBreak/>
        <w:t>Without a defined lifecycle, courts would determine the outcome</w:t>
      </w:r>
    </w:p>
    <w:p w:rsidR="000A1F5D" w:rsidRPr="000A1F5D" w:rsidRDefault="000A1F5D" w:rsidP="000A1F5D">
      <w:pPr>
        <w:numPr>
          <w:ilvl w:val="0"/>
          <w:numId w:val="379"/>
        </w:numPr>
      </w:pPr>
      <w:r w:rsidRPr="000A1F5D">
        <w:t>A defined lifecycle provides certainty and protects holders</w:t>
      </w:r>
    </w:p>
    <w:p w:rsidR="000A1F5D" w:rsidRPr="000A1F5D" w:rsidRDefault="00814EBA" w:rsidP="000A1F5D">
      <w:r>
        <w:rPr>
          <w:noProof/>
        </w:rPr>
      </w:r>
      <w:r>
        <w:pict w14:anchorId="71477A6A">
          <v:rect id="Rectangle 1217" o:spid="_x0000_s212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Seven Stages</w:t>
      </w:r>
    </w:p>
    <w:p w:rsidR="000A1F5D" w:rsidRPr="000A1F5D" w:rsidRDefault="000A1F5D" w:rsidP="000A1F5D">
      <w:r w:rsidRPr="000A1F5D">
        <w:rPr>
          <w:b/>
          <w:bCs/>
        </w:rPr>
        <w:t>1. Formation</w:t>
      </w:r>
      <w:r w:rsidRPr="000A1F5D">
        <w:br/>
      </w:r>
      <w:r w:rsidRPr="000A1F5D">
        <w:rPr>
          <w:b/>
          <w:bCs/>
        </w:rPr>
        <w:t>2. Operation</w:t>
      </w:r>
      <w:r w:rsidRPr="000A1F5D">
        <w:br/>
      </w:r>
      <w:r w:rsidRPr="000A1F5D">
        <w:rPr>
          <w:b/>
          <w:bCs/>
        </w:rPr>
        <w:t>3. Expansion</w:t>
      </w:r>
      <w:r w:rsidRPr="000A1F5D">
        <w:br/>
      </w:r>
      <w:r w:rsidRPr="000A1F5D">
        <w:rPr>
          <w:b/>
          <w:bCs/>
        </w:rPr>
        <w:t>4. Emergency</w:t>
      </w:r>
      <w:r w:rsidRPr="000A1F5D">
        <w:br/>
      </w:r>
      <w:r w:rsidRPr="000A1F5D">
        <w:rPr>
          <w:b/>
          <w:bCs/>
        </w:rPr>
        <w:t>5. Resolution</w:t>
      </w:r>
      <w:r w:rsidRPr="000A1F5D">
        <w:br/>
      </w:r>
      <w:r w:rsidRPr="000A1F5D">
        <w:rPr>
          <w:b/>
          <w:bCs/>
        </w:rPr>
        <w:t>6. Succession</w:t>
      </w:r>
      <w:r w:rsidRPr="000A1F5D">
        <w:br/>
      </w:r>
      <w:r w:rsidRPr="000A1F5D">
        <w:rPr>
          <w:b/>
          <w:bCs/>
        </w:rPr>
        <w:t>7. Wind-down</w:t>
      </w:r>
    </w:p>
    <w:p w:rsidR="000A1F5D" w:rsidRPr="000A1F5D" w:rsidRDefault="00814EBA" w:rsidP="000A1F5D">
      <w:r>
        <w:rPr>
          <w:noProof/>
        </w:rPr>
      </w:r>
      <w:r>
        <w:pict w14:anchorId="01727ED4">
          <v:rect id="Rectangle 1215" o:spid="_x0000_s21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1: Formation</w:t>
      </w:r>
    </w:p>
    <w:p w:rsidR="000A1F5D" w:rsidRPr="000A1F5D" w:rsidRDefault="000A1F5D" w:rsidP="000A1F5D">
      <w:r w:rsidRPr="000A1F5D">
        <w:rPr>
          <w:b/>
          <w:bCs/>
        </w:rPr>
        <w:t>Establishment of the Institution</w:t>
      </w:r>
    </w:p>
    <w:p w:rsidR="000A1F5D" w:rsidRPr="000A1F5D" w:rsidRDefault="000A1F5D" w:rsidP="000A1F5D">
      <w:r w:rsidRPr="000A1F5D">
        <w:rPr>
          <w:b/>
          <w:bCs/>
        </w:rPr>
        <w:t>What This Means in Practice:</w:t>
      </w:r>
    </w:p>
    <w:p w:rsidR="000A1F5D" w:rsidRPr="000A1F5D" w:rsidRDefault="000A1F5D" w:rsidP="000A1F5D">
      <w:pPr>
        <w:numPr>
          <w:ilvl w:val="0"/>
          <w:numId w:val="380"/>
        </w:numPr>
      </w:pPr>
      <w:r w:rsidRPr="000A1F5D">
        <w:t>Governance is established</w:t>
      </w:r>
    </w:p>
    <w:p w:rsidR="000A1F5D" w:rsidRPr="000A1F5D" w:rsidRDefault="000A1F5D" w:rsidP="000A1F5D">
      <w:pPr>
        <w:numPr>
          <w:ilvl w:val="0"/>
          <w:numId w:val="380"/>
        </w:numPr>
      </w:pPr>
      <w:r w:rsidRPr="000A1F5D">
        <w:t>Reserves are established</w:t>
      </w:r>
    </w:p>
    <w:p w:rsidR="000A1F5D" w:rsidRPr="000A1F5D" w:rsidRDefault="000A1F5D" w:rsidP="000A1F5D">
      <w:pPr>
        <w:numPr>
          <w:ilvl w:val="0"/>
          <w:numId w:val="380"/>
        </w:numPr>
      </w:pPr>
      <w:r w:rsidRPr="000A1F5D">
        <w:t>Operational readiness is established</w:t>
      </w:r>
    </w:p>
    <w:p w:rsidR="000A1F5D" w:rsidRPr="000A1F5D" w:rsidRDefault="000A1F5D" w:rsidP="000A1F5D">
      <w:pPr>
        <w:numPr>
          <w:ilvl w:val="0"/>
          <w:numId w:val="380"/>
        </w:numPr>
      </w:pPr>
      <w:r w:rsidRPr="000A1F5D">
        <w:t>Legal structure is established</w:t>
      </w:r>
    </w:p>
    <w:p w:rsidR="000A1F5D" w:rsidRPr="000A1F5D" w:rsidRDefault="000A1F5D" w:rsidP="000A1F5D">
      <w:pPr>
        <w:numPr>
          <w:ilvl w:val="0"/>
          <w:numId w:val="380"/>
        </w:numPr>
      </w:pPr>
      <w:r w:rsidRPr="000A1F5D">
        <w:t>The Institution is ready to operate</w:t>
      </w:r>
    </w:p>
    <w:p w:rsidR="000A1F5D" w:rsidRPr="000A1F5D" w:rsidRDefault="000A1F5D" w:rsidP="000A1F5D">
      <w:r w:rsidRPr="000A1F5D">
        <w:rPr>
          <w:b/>
          <w:bCs/>
        </w:rPr>
        <w:t>Characteristics:</w:t>
      </w:r>
    </w:p>
    <w:p w:rsidR="000A1F5D" w:rsidRPr="000A1F5D" w:rsidRDefault="000A1F5D" w:rsidP="000A1F5D">
      <w:pPr>
        <w:numPr>
          <w:ilvl w:val="0"/>
          <w:numId w:val="381"/>
        </w:numPr>
      </w:pPr>
      <w:r w:rsidRPr="000A1F5D">
        <w:t>Initial governance bodies appointed</w:t>
      </w:r>
    </w:p>
    <w:p w:rsidR="000A1F5D" w:rsidRPr="000A1F5D" w:rsidRDefault="000A1F5D" w:rsidP="000A1F5D">
      <w:pPr>
        <w:numPr>
          <w:ilvl w:val="0"/>
          <w:numId w:val="381"/>
        </w:numPr>
      </w:pPr>
      <w:r w:rsidRPr="000A1F5D">
        <w:t>Initial reserves deposited</w:t>
      </w:r>
    </w:p>
    <w:p w:rsidR="000A1F5D" w:rsidRPr="000A1F5D" w:rsidRDefault="000A1F5D" w:rsidP="000A1F5D">
      <w:pPr>
        <w:numPr>
          <w:ilvl w:val="0"/>
          <w:numId w:val="381"/>
        </w:numPr>
      </w:pPr>
      <w:r w:rsidRPr="000A1F5D">
        <w:t>Operational infrastructure established</w:t>
      </w:r>
    </w:p>
    <w:p w:rsidR="000A1F5D" w:rsidRPr="000A1F5D" w:rsidRDefault="000A1F5D" w:rsidP="000A1F5D">
      <w:pPr>
        <w:numPr>
          <w:ilvl w:val="0"/>
          <w:numId w:val="381"/>
        </w:numPr>
      </w:pPr>
      <w:r w:rsidRPr="000A1F5D">
        <w:t>Legal and regulatory requirements met</w:t>
      </w:r>
    </w:p>
    <w:p w:rsidR="000A1F5D" w:rsidRPr="000A1F5D" w:rsidRDefault="000A1F5D" w:rsidP="000A1F5D">
      <w:pPr>
        <w:numPr>
          <w:ilvl w:val="0"/>
          <w:numId w:val="381"/>
        </w:numPr>
      </w:pPr>
      <w:r w:rsidRPr="000A1F5D">
        <w:t>Institutional identity defined</w:t>
      </w:r>
    </w:p>
    <w:p w:rsidR="000A1F5D" w:rsidRPr="000A1F5D" w:rsidRDefault="000A1F5D" w:rsidP="000A1F5D">
      <w:r w:rsidRPr="000A1F5D">
        <w:rPr>
          <w:b/>
          <w:bCs/>
        </w:rPr>
        <w:t>Example:</w:t>
      </w:r>
    </w:p>
    <w:p w:rsidR="000A1F5D" w:rsidRPr="000A1F5D" w:rsidRDefault="000A1F5D" w:rsidP="000A1F5D">
      <w:r w:rsidRPr="000A1F5D">
        <w:t>The Foundation is registered, the Council is appointed, reserves are deposited, custody arrangements are established, and the Institution begins settlement operations. Formation is complete when the Institution is operational.</w:t>
      </w:r>
    </w:p>
    <w:p w:rsidR="000A1F5D" w:rsidRPr="000A1F5D" w:rsidRDefault="000A1F5D" w:rsidP="000A1F5D">
      <w:r w:rsidRPr="000A1F5D">
        <w:rPr>
          <w:b/>
          <w:bCs/>
        </w:rPr>
        <w:t>Duration:</w:t>
      </w:r>
    </w:p>
    <w:p w:rsidR="000A1F5D" w:rsidRPr="000A1F5D" w:rsidRDefault="000A1F5D" w:rsidP="000A1F5D">
      <w:pPr>
        <w:numPr>
          <w:ilvl w:val="0"/>
          <w:numId w:val="382"/>
        </w:numPr>
      </w:pPr>
      <w:r w:rsidRPr="000A1F5D">
        <w:t>As required to achieve operational readiness</w:t>
      </w:r>
    </w:p>
    <w:p w:rsidR="000A1F5D" w:rsidRPr="000A1F5D" w:rsidRDefault="000A1F5D" w:rsidP="000A1F5D">
      <w:pPr>
        <w:numPr>
          <w:ilvl w:val="0"/>
          <w:numId w:val="382"/>
        </w:numPr>
      </w:pPr>
      <w:r w:rsidRPr="000A1F5D">
        <w:t>Typically 6-18 months</w:t>
      </w:r>
    </w:p>
    <w:p w:rsidR="000A1F5D" w:rsidRPr="000A1F5D" w:rsidRDefault="000A1F5D" w:rsidP="000A1F5D">
      <w:pPr>
        <w:numPr>
          <w:ilvl w:val="0"/>
          <w:numId w:val="382"/>
        </w:numPr>
      </w:pPr>
      <w:r w:rsidRPr="000A1F5D">
        <w:t>Defined by milestones, not time</w:t>
      </w:r>
    </w:p>
    <w:p w:rsidR="000A1F5D" w:rsidRPr="000A1F5D" w:rsidRDefault="000A1F5D" w:rsidP="000A1F5D">
      <w:r w:rsidRPr="000A1F5D">
        <w:rPr>
          <w:b/>
          <w:bCs/>
        </w:rPr>
        <w:t>Governance:</w:t>
      </w:r>
    </w:p>
    <w:p w:rsidR="000A1F5D" w:rsidRPr="000A1F5D" w:rsidRDefault="000A1F5D" w:rsidP="000A1F5D">
      <w:pPr>
        <w:numPr>
          <w:ilvl w:val="0"/>
          <w:numId w:val="383"/>
        </w:numPr>
      </w:pPr>
      <w:r w:rsidRPr="000A1F5D">
        <w:t>Formation Committee oversees the process</w:t>
      </w:r>
    </w:p>
    <w:p w:rsidR="000A1F5D" w:rsidRPr="000A1F5D" w:rsidRDefault="000A1F5D" w:rsidP="000A1F5D">
      <w:pPr>
        <w:numPr>
          <w:ilvl w:val="0"/>
          <w:numId w:val="383"/>
        </w:numPr>
      </w:pPr>
      <w:r w:rsidRPr="000A1F5D">
        <w:t>Transition to Council upon operational readiness</w:t>
      </w:r>
    </w:p>
    <w:p w:rsidR="000A1F5D" w:rsidRPr="000A1F5D" w:rsidRDefault="00814EBA" w:rsidP="000A1F5D">
      <w:r>
        <w:rPr>
          <w:noProof/>
        </w:rPr>
      </w:r>
      <w:r>
        <w:pict w14:anchorId="2AA99A11">
          <v:rect id="Rectangle 1213" o:spid="_x0000_s21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2: Operation</w:t>
      </w:r>
    </w:p>
    <w:p w:rsidR="000A1F5D" w:rsidRPr="000A1F5D" w:rsidRDefault="000A1F5D" w:rsidP="000A1F5D">
      <w:r w:rsidRPr="000A1F5D">
        <w:rPr>
          <w:b/>
          <w:bCs/>
        </w:rPr>
        <w:t>Ordinary Operation of the Institution</w:t>
      </w:r>
    </w:p>
    <w:p w:rsidR="000A1F5D" w:rsidRPr="000A1F5D" w:rsidRDefault="000A1F5D" w:rsidP="000A1F5D">
      <w:r w:rsidRPr="000A1F5D">
        <w:rPr>
          <w:b/>
          <w:bCs/>
        </w:rPr>
        <w:t>What This Means in Practice:</w:t>
      </w:r>
    </w:p>
    <w:p w:rsidR="000A1F5D" w:rsidRPr="000A1F5D" w:rsidRDefault="000A1F5D" w:rsidP="000A1F5D">
      <w:pPr>
        <w:numPr>
          <w:ilvl w:val="0"/>
          <w:numId w:val="384"/>
        </w:numPr>
      </w:pPr>
      <w:r w:rsidRPr="000A1F5D">
        <w:t>Settlement operations continue</w:t>
      </w:r>
    </w:p>
    <w:p w:rsidR="000A1F5D" w:rsidRPr="000A1F5D" w:rsidRDefault="000A1F5D" w:rsidP="000A1F5D">
      <w:pPr>
        <w:numPr>
          <w:ilvl w:val="0"/>
          <w:numId w:val="384"/>
        </w:numPr>
      </w:pPr>
      <w:r w:rsidRPr="000A1F5D">
        <w:t>Reserve management continues</w:t>
      </w:r>
    </w:p>
    <w:p w:rsidR="000A1F5D" w:rsidRPr="000A1F5D" w:rsidRDefault="000A1F5D" w:rsidP="000A1F5D">
      <w:pPr>
        <w:numPr>
          <w:ilvl w:val="0"/>
          <w:numId w:val="384"/>
        </w:numPr>
      </w:pPr>
      <w:r w:rsidRPr="000A1F5D">
        <w:t>Governance continues</w:t>
      </w:r>
    </w:p>
    <w:p w:rsidR="000A1F5D" w:rsidRPr="000A1F5D" w:rsidRDefault="000A1F5D" w:rsidP="000A1F5D">
      <w:pPr>
        <w:numPr>
          <w:ilvl w:val="0"/>
          <w:numId w:val="384"/>
        </w:numPr>
      </w:pPr>
      <w:r w:rsidRPr="000A1F5D">
        <w:t>The Institution fulfills its constitutional purpose</w:t>
      </w:r>
    </w:p>
    <w:p w:rsidR="000A1F5D" w:rsidRPr="000A1F5D" w:rsidRDefault="000A1F5D" w:rsidP="000A1F5D">
      <w:r w:rsidRPr="000A1F5D">
        <w:rPr>
          <w:b/>
          <w:bCs/>
        </w:rPr>
        <w:t>Characteristics:</w:t>
      </w:r>
    </w:p>
    <w:p w:rsidR="000A1F5D" w:rsidRPr="000A1F5D" w:rsidRDefault="000A1F5D" w:rsidP="000A1F5D">
      <w:pPr>
        <w:numPr>
          <w:ilvl w:val="0"/>
          <w:numId w:val="385"/>
        </w:numPr>
      </w:pPr>
      <w:r w:rsidRPr="000A1F5D">
        <w:t>Normal settlement operations</w:t>
      </w:r>
    </w:p>
    <w:p w:rsidR="000A1F5D" w:rsidRPr="000A1F5D" w:rsidRDefault="000A1F5D" w:rsidP="000A1F5D">
      <w:pPr>
        <w:numPr>
          <w:ilvl w:val="0"/>
          <w:numId w:val="385"/>
        </w:numPr>
      </w:pPr>
      <w:r w:rsidRPr="000A1F5D">
        <w:t>Normal reserve management</w:t>
      </w:r>
    </w:p>
    <w:p w:rsidR="000A1F5D" w:rsidRPr="000A1F5D" w:rsidRDefault="000A1F5D" w:rsidP="000A1F5D">
      <w:pPr>
        <w:numPr>
          <w:ilvl w:val="0"/>
          <w:numId w:val="385"/>
        </w:numPr>
      </w:pPr>
      <w:r w:rsidRPr="000A1F5D">
        <w:t>Normal governance</w:t>
      </w:r>
    </w:p>
    <w:p w:rsidR="000A1F5D" w:rsidRPr="000A1F5D" w:rsidRDefault="000A1F5D" w:rsidP="000A1F5D">
      <w:pPr>
        <w:numPr>
          <w:ilvl w:val="0"/>
          <w:numId w:val="385"/>
        </w:numPr>
      </w:pPr>
      <w:r w:rsidRPr="000A1F5D">
        <w:t>Normal compliance</w:t>
      </w:r>
    </w:p>
    <w:p w:rsidR="000A1F5D" w:rsidRPr="000A1F5D" w:rsidRDefault="000A1F5D" w:rsidP="000A1F5D">
      <w:pPr>
        <w:numPr>
          <w:ilvl w:val="0"/>
          <w:numId w:val="385"/>
        </w:numPr>
      </w:pPr>
      <w:r w:rsidRPr="000A1F5D">
        <w:t>Normal transparency</w:t>
      </w:r>
    </w:p>
    <w:p w:rsidR="000A1F5D" w:rsidRPr="000A1F5D" w:rsidRDefault="000A1F5D" w:rsidP="000A1F5D">
      <w:r w:rsidRPr="000A1F5D">
        <w:rPr>
          <w:b/>
          <w:bCs/>
        </w:rPr>
        <w:t>Example:</w:t>
      </w:r>
    </w:p>
    <w:p w:rsidR="000A1F5D" w:rsidRPr="000A1F5D" w:rsidRDefault="000A1F5D" w:rsidP="000A1F5D">
      <w:r w:rsidRPr="000A1F5D">
        <w:lastRenderedPageBreak/>
        <w:t>The Institution settles trades, maintains reserves, publishes proof of reserves, and is governed by the Council. This is the ordinary state of the Institution.</w:t>
      </w:r>
    </w:p>
    <w:p w:rsidR="000A1F5D" w:rsidRPr="000A1F5D" w:rsidRDefault="000A1F5D" w:rsidP="000A1F5D">
      <w:r w:rsidRPr="000A1F5D">
        <w:rPr>
          <w:b/>
          <w:bCs/>
        </w:rPr>
        <w:t>Duration:</w:t>
      </w:r>
    </w:p>
    <w:p w:rsidR="000A1F5D" w:rsidRPr="000A1F5D" w:rsidRDefault="000A1F5D" w:rsidP="000A1F5D">
      <w:pPr>
        <w:numPr>
          <w:ilvl w:val="0"/>
          <w:numId w:val="386"/>
        </w:numPr>
      </w:pPr>
      <w:r w:rsidRPr="000A1F5D">
        <w:t>Indefinite, so long as conditions permit</w:t>
      </w:r>
    </w:p>
    <w:p w:rsidR="000A1F5D" w:rsidRPr="000A1F5D" w:rsidRDefault="000A1F5D" w:rsidP="000A1F5D">
      <w:pPr>
        <w:numPr>
          <w:ilvl w:val="0"/>
          <w:numId w:val="386"/>
        </w:numPr>
      </w:pPr>
      <w:r w:rsidRPr="000A1F5D">
        <w:t>The default stage of the Institution</w:t>
      </w:r>
    </w:p>
    <w:p w:rsidR="000A1F5D" w:rsidRPr="000A1F5D" w:rsidRDefault="000A1F5D" w:rsidP="000A1F5D">
      <w:pPr>
        <w:numPr>
          <w:ilvl w:val="0"/>
          <w:numId w:val="386"/>
        </w:numPr>
      </w:pPr>
      <w:r w:rsidRPr="000A1F5D">
        <w:t>Continues until transition to another stage</w:t>
      </w:r>
    </w:p>
    <w:p w:rsidR="000A1F5D" w:rsidRPr="000A1F5D" w:rsidRDefault="000A1F5D" w:rsidP="000A1F5D">
      <w:r w:rsidRPr="000A1F5D">
        <w:rPr>
          <w:b/>
          <w:bCs/>
        </w:rPr>
        <w:t>Governance:</w:t>
      </w:r>
    </w:p>
    <w:p w:rsidR="000A1F5D" w:rsidRPr="000A1F5D" w:rsidRDefault="000A1F5D" w:rsidP="000A1F5D">
      <w:pPr>
        <w:numPr>
          <w:ilvl w:val="0"/>
          <w:numId w:val="387"/>
        </w:numPr>
      </w:pPr>
      <w:r w:rsidRPr="000A1F5D">
        <w:t>Normal governance by all bodies</w:t>
      </w:r>
    </w:p>
    <w:p w:rsidR="000A1F5D" w:rsidRPr="000A1F5D" w:rsidRDefault="000A1F5D" w:rsidP="000A1F5D">
      <w:pPr>
        <w:numPr>
          <w:ilvl w:val="0"/>
          <w:numId w:val="387"/>
        </w:numPr>
      </w:pPr>
      <w:r w:rsidRPr="000A1F5D">
        <w:t>Full constitutional protections apply</w:t>
      </w:r>
    </w:p>
    <w:p w:rsidR="000A1F5D" w:rsidRPr="000A1F5D" w:rsidRDefault="00814EBA" w:rsidP="000A1F5D">
      <w:r>
        <w:rPr>
          <w:noProof/>
        </w:rPr>
      </w:r>
      <w:r>
        <w:pict w14:anchorId="1D720186">
          <v:rect id="Rectangle 1211" o:spid="_x0000_s21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3: Expansion</w:t>
      </w:r>
    </w:p>
    <w:p w:rsidR="000A1F5D" w:rsidRPr="000A1F5D" w:rsidRDefault="000A1F5D" w:rsidP="000A1F5D">
      <w:r w:rsidRPr="000A1F5D">
        <w:rPr>
          <w:b/>
          <w:bCs/>
        </w:rPr>
        <w:t>Addition of Jurisdictions, Counterparties, or Functions</w:t>
      </w:r>
    </w:p>
    <w:p w:rsidR="000A1F5D" w:rsidRPr="000A1F5D" w:rsidRDefault="000A1F5D" w:rsidP="000A1F5D">
      <w:r w:rsidRPr="000A1F5D">
        <w:rPr>
          <w:b/>
          <w:bCs/>
        </w:rPr>
        <w:t>What This Means in Practice:</w:t>
      </w:r>
    </w:p>
    <w:p w:rsidR="000A1F5D" w:rsidRPr="000A1F5D" w:rsidRDefault="000A1F5D" w:rsidP="000A1F5D">
      <w:pPr>
        <w:numPr>
          <w:ilvl w:val="0"/>
          <w:numId w:val="388"/>
        </w:numPr>
      </w:pPr>
      <w:r w:rsidRPr="000A1F5D">
        <w:t>The Institution expands its operations</w:t>
      </w:r>
    </w:p>
    <w:p w:rsidR="000A1F5D" w:rsidRPr="000A1F5D" w:rsidRDefault="000A1F5D" w:rsidP="000A1F5D">
      <w:pPr>
        <w:numPr>
          <w:ilvl w:val="0"/>
          <w:numId w:val="388"/>
        </w:numPr>
      </w:pPr>
      <w:r w:rsidRPr="000A1F5D">
        <w:t>Expansion is consistent with constitutional purpose</w:t>
      </w:r>
    </w:p>
    <w:p w:rsidR="000A1F5D" w:rsidRPr="000A1F5D" w:rsidRDefault="000A1F5D" w:rsidP="000A1F5D">
      <w:pPr>
        <w:numPr>
          <w:ilvl w:val="0"/>
          <w:numId w:val="388"/>
        </w:numPr>
      </w:pPr>
      <w:r w:rsidRPr="000A1F5D">
        <w:t>Expansion is governed by Policy</w:t>
      </w:r>
    </w:p>
    <w:p w:rsidR="000A1F5D" w:rsidRPr="000A1F5D" w:rsidRDefault="000A1F5D" w:rsidP="000A1F5D">
      <w:pPr>
        <w:numPr>
          <w:ilvl w:val="0"/>
          <w:numId w:val="388"/>
        </w:numPr>
      </w:pPr>
      <w:r w:rsidRPr="000A1F5D">
        <w:t>Expansion does not compromise constitutional principles</w:t>
      </w:r>
    </w:p>
    <w:p w:rsidR="000A1F5D" w:rsidRPr="000A1F5D" w:rsidRDefault="000A1F5D" w:rsidP="000A1F5D">
      <w:r w:rsidRPr="000A1F5D">
        <w:rPr>
          <w:b/>
          <w:bCs/>
        </w:rPr>
        <w:t>Characteristics:</w:t>
      </w:r>
    </w:p>
    <w:p w:rsidR="000A1F5D" w:rsidRPr="000A1F5D" w:rsidRDefault="000A1F5D" w:rsidP="000A1F5D">
      <w:pPr>
        <w:numPr>
          <w:ilvl w:val="0"/>
          <w:numId w:val="389"/>
        </w:numPr>
      </w:pPr>
      <w:r w:rsidRPr="000A1F5D">
        <w:t>New jurisdictions added</w:t>
      </w:r>
    </w:p>
    <w:p w:rsidR="000A1F5D" w:rsidRPr="000A1F5D" w:rsidRDefault="000A1F5D" w:rsidP="000A1F5D">
      <w:pPr>
        <w:numPr>
          <w:ilvl w:val="0"/>
          <w:numId w:val="389"/>
        </w:numPr>
      </w:pPr>
      <w:r w:rsidRPr="000A1F5D">
        <w:t>New counterparties added</w:t>
      </w:r>
    </w:p>
    <w:p w:rsidR="000A1F5D" w:rsidRPr="000A1F5D" w:rsidRDefault="000A1F5D" w:rsidP="000A1F5D">
      <w:pPr>
        <w:numPr>
          <w:ilvl w:val="0"/>
          <w:numId w:val="389"/>
        </w:numPr>
      </w:pPr>
      <w:r w:rsidRPr="000A1F5D">
        <w:t>New functions added (within constitutional limits)</w:t>
      </w:r>
    </w:p>
    <w:p w:rsidR="000A1F5D" w:rsidRPr="000A1F5D" w:rsidRDefault="000A1F5D" w:rsidP="000A1F5D">
      <w:pPr>
        <w:numPr>
          <w:ilvl w:val="0"/>
          <w:numId w:val="389"/>
        </w:numPr>
      </w:pPr>
      <w:r w:rsidRPr="000A1F5D">
        <w:t>Expansion is governed by defined processes</w:t>
      </w:r>
    </w:p>
    <w:p w:rsidR="000A1F5D" w:rsidRPr="000A1F5D" w:rsidRDefault="000A1F5D" w:rsidP="000A1F5D">
      <w:r w:rsidRPr="000A1F5D">
        <w:rPr>
          <w:b/>
          <w:bCs/>
        </w:rPr>
        <w:t>Example:</w:t>
      </w:r>
    </w:p>
    <w:p w:rsidR="000A1F5D" w:rsidRPr="000A1F5D" w:rsidRDefault="000A1F5D" w:rsidP="000A1F5D">
      <w:r w:rsidRPr="000A1F5D">
        <w:t>The Institution expands from the UAE to Singapore and the UK. New participants are onboarded. The Institution's constitutional principles remain unchanged.</w:t>
      </w:r>
    </w:p>
    <w:p w:rsidR="000A1F5D" w:rsidRPr="000A1F5D" w:rsidRDefault="000A1F5D" w:rsidP="000A1F5D">
      <w:r w:rsidRPr="000A1F5D">
        <w:rPr>
          <w:b/>
          <w:bCs/>
        </w:rPr>
        <w:t>Duration:</w:t>
      </w:r>
    </w:p>
    <w:p w:rsidR="000A1F5D" w:rsidRPr="000A1F5D" w:rsidRDefault="000A1F5D" w:rsidP="000A1F5D">
      <w:pPr>
        <w:numPr>
          <w:ilvl w:val="0"/>
          <w:numId w:val="390"/>
        </w:numPr>
      </w:pPr>
      <w:r w:rsidRPr="000A1F5D">
        <w:t>Ongoing, as opportunities arise</w:t>
      </w:r>
    </w:p>
    <w:p w:rsidR="000A1F5D" w:rsidRPr="000A1F5D" w:rsidRDefault="000A1F5D" w:rsidP="000A1F5D">
      <w:pPr>
        <w:numPr>
          <w:ilvl w:val="0"/>
          <w:numId w:val="390"/>
        </w:numPr>
      </w:pPr>
      <w:r w:rsidRPr="000A1F5D">
        <w:t>Managed through Policy</w:t>
      </w:r>
    </w:p>
    <w:p w:rsidR="000A1F5D" w:rsidRPr="000A1F5D" w:rsidRDefault="000A1F5D" w:rsidP="000A1F5D">
      <w:pPr>
        <w:numPr>
          <w:ilvl w:val="0"/>
          <w:numId w:val="390"/>
        </w:numPr>
      </w:pPr>
      <w:r w:rsidRPr="000A1F5D">
        <w:t>Subject to constitutional constraints</w:t>
      </w:r>
    </w:p>
    <w:p w:rsidR="000A1F5D" w:rsidRPr="000A1F5D" w:rsidRDefault="000A1F5D" w:rsidP="000A1F5D">
      <w:r w:rsidRPr="000A1F5D">
        <w:rPr>
          <w:b/>
          <w:bCs/>
        </w:rPr>
        <w:t>Governance:</w:t>
      </w:r>
    </w:p>
    <w:p w:rsidR="000A1F5D" w:rsidRPr="000A1F5D" w:rsidRDefault="000A1F5D" w:rsidP="000A1F5D">
      <w:pPr>
        <w:numPr>
          <w:ilvl w:val="0"/>
          <w:numId w:val="391"/>
        </w:numPr>
      </w:pPr>
      <w:r w:rsidRPr="000A1F5D">
        <w:t>Council approves expansion</w:t>
      </w:r>
    </w:p>
    <w:p w:rsidR="000A1F5D" w:rsidRPr="000A1F5D" w:rsidRDefault="000A1F5D" w:rsidP="000A1F5D">
      <w:pPr>
        <w:numPr>
          <w:ilvl w:val="0"/>
          <w:numId w:val="391"/>
        </w:numPr>
      </w:pPr>
      <w:r w:rsidRPr="000A1F5D">
        <w:t>Policy defines expansion criteria</w:t>
      </w:r>
    </w:p>
    <w:p w:rsidR="000A1F5D" w:rsidRPr="000A1F5D" w:rsidRDefault="000A1F5D" w:rsidP="000A1F5D">
      <w:pPr>
        <w:numPr>
          <w:ilvl w:val="0"/>
          <w:numId w:val="391"/>
        </w:numPr>
      </w:pPr>
      <w:r w:rsidRPr="000A1F5D">
        <w:t>Constitutional constraints apply</w:t>
      </w:r>
    </w:p>
    <w:p w:rsidR="000A1F5D" w:rsidRPr="000A1F5D" w:rsidRDefault="000A1F5D" w:rsidP="000A1F5D">
      <w:r w:rsidRPr="000A1F5D">
        <w:rPr>
          <w:b/>
          <w:bCs/>
        </w:rPr>
        <w:t>Limitations:</w:t>
      </w:r>
    </w:p>
    <w:p w:rsidR="000A1F5D" w:rsidRPr="000A1F5D" w:rsidRDefault="000A1F5D" w:rsidP="000A1F5D">
      <w:pPr>
        <w:numPr>
          <w:ilvl w:val="0"/>
          <w:numId w:val="392"/>
        </w:numPr>
      </w:pPr>
      <w:r w:rsidRPr="000A1F5D">
        <w:t>Expansion cannot violate constitutional principles</w:t>
      </w:r>
    </w:p>
    <w:p w:rsidR="000A1F5D" w:rsidRPr="000A1F5D" w:rsidRDefault="000A1F5D" w:rsidP="000A1F5D">
      <w:pPr>
        <w:numPr>
          <w:ilvl w:val="0"/>
          <w:numId w:val="392"/>
        </w:numPr>
      </w:pPr>
      <w:r w:rsidRPr="000A1F5D">
        <w:t>Expansion cannot change constitutional identity</w:t>
      </w:r>
    </w:p>
    <w:p w:rsidR="000A1F5D" w:rsidRPr="000A1F5D" w:rsidRDefault="000A1F5D" w:rsidP="000A1F5D">
      <w:pPr>
        <w:numPr>
          <w:ilvl w:val="0"/>
          <w:numId w:val="392"/>
        </w:numPr>
      </w:pPr>
      <w:r w:rsidRPr="000A1F5D">
        <w:t>Expansion cannot enable prohibited activities</w:t>
      </w:r>
    </w:p>
    <w:p w:rsidR="000A1F5D" w:rsidRPr="000A1F5D" w:rsidRDefault="00814EBA" w:rsidP="000A1F5D">
      <w:r>
        <w:rPr>
          <w:noProof/>
        </w:rPr>
      </w:r>
      <w:r>
        <w:pict w14:anchorId="76298A9F">
          <v:rect id="Rectangle 1209" o:spid="_x0000_s21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4: Emergency</w:t>
      </w:r>
    </w:p>
    <w:p w:rsidR="000A1F5D" w:rsidRPr="000A1F5D" w:rsidRDefault="000A1F5D" w:rsidP="000A1F5D">
      <w:r w:rsidRPr="000A1F5D">
        <w:rPr>
          <w:b/>
          <w:bCs/>
        </w:rPr>
        <w:t>Invocation of Emergency Protocols</w:t>
      </w:r>
    </w:p>
    <w:p w:rsidR="000A1F5D" w:rsidRPr="000A1F5D" w:rsidRDefault="000A1F5D" w:rsidP="000A1F5D">
      <w:r w:rsidRPr="000A1F5D">
        <w:rPr>
          <w:b/>
          <w:bCs/>
        </w:rPr>
        <w:t>What This Means in Practice:</w:t>
      </w:r>
    </w:p>
    <w:p w:rsidR="000A1F5D" w:rsidRPr="000A1F5D" w:rsidRDefault="000A1F5D" w:rsidP="000A1F5D">
      <w:pPr>
        <w:numPr>
          <w:ilvl w:val="0"/>
          <w:numId w:val="393"/>
        </w:numPr>
      </w:pPr>
      <w:r w:rsidRPr="000A1F5D">
        <w:t>An emergency has occurred</w:t>
      </w:r>
    </w:p>
    <w:p w:rsidR="000A1F5D" w:rsidRPr="000A1F5D" w:rsidRDefault="000A1F5D" w:rsidP="000A1F5D">
      <w:pPr>
        <w:numPr>
          <w:ilvl w:val="0"/>
          <w:numId w:val="393"/>
        </w:numPr>
      </w:pPr>
      <w:r w:rsidRPr="000A1F5D">
        <w:t>Emergency protocols are activated</w:t>
      </w:r>
    </w:p>
    <w:p w:rsidR="000A1F5D" w:rsidRPr="000A1F5D" w:rsidRDefault="000A1F5D" w:rsidP="000A1F5D">
      <w:pPr>
        <w:numPr>
          <w:ilvl w:val="0"/>
          <w:numId w:val="393"/>
        </w:numPr>
      </w:pPr>
      <w:r w:rsidRPr="000A1F5D">
        <w:t>Governance is limited</w:t>
      </w:r>
    </w:p>
    <w:p w:rsidR="000A1F5D" w:rsidRPr="000A1F5D" w:rsidRDefault="000A1F5D" w:rsidP="000A1F5D">
      <w:pPr>
        <w:numPr>
          <w:ilvl w:val="0"/>
          <w:numId w:val="393"/>
        </w:numPr>
      </w:pPr>
      <w:r w:rsidRPr="000A1F5D">
        <w:t>Constitutional invariants are preserved</w:t>
      </w:r>
    </w:p>
    <w:p w:rsidR="000A1F5D" w:rsidRPr="000A1F5D" w:rsidRDefault="000A1F5D" w:rsidP="000A1F5D">
      <w:r w:rsidRPr="000A1F5D">
        <w:rPr>
          <w:b/>
          <w:bCs/>
        </w:rPr>
        <w:t>Characteristics:</w:t>
      </w:r>
    </w:p>
    <w:p w:rsidR="000A1F5D" w:rsidRPr="000A1F5D" w:rsidRDefault="000A1F5D" w:rsidP="000A1F5D">
      <w:pPr>
        <w:numPr>
          <w:ilvl w:val="0"/>
          <w:numId w:val="394"/>
        </w:numPr>
      </w:pPr>
      <w:r w:rsidRPr="000A1F5D">
        <w:t>Emergency protocols activated</w:t>
      </w:r>
    </w:p>
    <w:p w:rsidR="000A1F5D" w:rsidRPr="000A1F5D" w:rsidRDefault="000A1F5D" w:rsidP="000A1F5D">
      <w:pPr>
        <w:numPr>
          <w:ilvl w:val="0"/>
          <w:numId w:val="394"/>
        </w:numPr>
      </w:pPr>
      <w:r w:rsidRPr="000A1F5D">
        <w:t>Limited governance</w:t>
      </w:r>
    </w:p>
    <w:p w:rsidR="000A1F5D" w:rsidRPr="000A1F5D" w:rsidRDefault="000A1F5D" w:rsidP="000A1F5D">
      <w:pPr>
        <w:numPr>
          <w:ilvl w:val="0"/>
          <w:numId w:val="394"/>
        </w:numPr>
      </w:pPr>
      <w:r w:rsidRPr="000A1F5D">
        <w:t>Focus on preservation</w:t>
      </w:r>
    </w:p>
    <w:p w:rsidR="000A1F5D" w:rsidRPr="000A1F5D" w:rsidRDefault="000A1F5D" w:rsidP="000A1F5D">
      <w:pPr>
        <w:numPr>
          <w:ilvl w:val="0"/>
          <w:numId w:val="394"/>
        </w:numPr>
      </w:pPr>
      <w:r w:rsidRPr="000A1F5D">
        <w:t>Time-limited</w:t>
      </w:r>
    </w:p>
    <w:p w:rsidR="000A1F5D" w:rsidRPr="000A1F5D" w:rsidRDefault="000A1F5D" w:rsidP="000A1F5D">
      <w:r w:rsidRPr="000A1F5D">
        <w:rPr>
          <w:b/>
          <w:bCs/>
        </w:rPr>
        <w:t>Example:</w:t>
      </w:r>
    </w:p>
    <w:p w:rsidR="000A1F5D" w:rsidRPr="000A1F5D" w:rsidRDefault="000A1F5D" w:rsidP="000A1F5D">
      <w:r w:rsidRPr="000A1F5D">
        <w:lastRenderedPageBreak/>
        <w:t>A custody breach prevents access to reserves. Emergency protocols are activated. The focus is on preserving reserves, honoring redemptions, and restoring normal operations.</w:t>
      </w:r>
    </w:p>
    <w:p w:rsidR="000A1F5D" w:rsidRPr="000A1F5D" w:rsidRDefault="000A1F5D" w:rsidP="000A1F5D">
      <w:r w:rsidRPr="000A1F5D">
        <w:rPr>
          <w:b/>
          <w:bCs/>
        </w:rPr>
        <w:t>Duration:</w:t>
      </w:r>
    </w:p>
    <w:p w:rsidR="000A1F5D" w:rsidRPr="000A1F5D" w:rsidRDefault="000A1F5D" w:rsidP="000A1F5D">
      <w:pPr>
        <w:numPr>
          <w:ilvl w:val="0"/>
          <w:numId w:val="395"/>
        </w:numPr>
      </w:pPr>
      <w:r w:rsidRPr="000A1F5D">
        <w:t>Limited duration</w:t>
      </w:r>
    </w:p>
    <w:p w:rsidR="000A1F5D" w:rsidRPr="000A1F5D" w:rsidRDefault="000A1F5D" w:rsidP="000A1F5D">
      <w:pPr>
        <w:numPr>
          <w:ilvl w:val="0"/>
          <w:numId w:val="395"/>
        </w:numPr>
      </w:pPr>
      <w:r w:rsidRPr="000A1F5D">
        <w:t>Defines as necessary to resolve the emergency</w:t>
      </w:r>
    </w:p>
    <w:p w:rsidR="000A1F5D" w:rsidRPr="000A1F5D" w:rsidRDefault="000A1F5D" w:rsidP="000A1F5D">
      <w:pPr>
        <w:numPr>
          <w:ilvl w:val="0"/>
          <w:numId w:val="395"/>
        </w:numPr>
      </w:pPr>
      <w:r w:rsidRPr="000A1F5D">
        <w:t>Not to exceed 90 days without Council approval</w:t>
      </w:r>
    </w:p>
    <w:p w:rsidR="000A1F5D" w:rsidRPr="000A1F5D" w:rsidRDefault="000A1F5D" w:rsidP="000A1F5D">
      <w:r w:rsidRPr="000A1F5D">
        <w:rPr>
          <w:b/>
          <w:bCs/>
        </w:rPr>
        <w:t>Governance:</w:t>
      </w:r>
    </w:p>
    <w:p w:rsidR="000A1F5D" w:rsidRPr="000A1F5D" w:rsidRDefault="000A1F5D" w:rsidP="000A1F5D">
      <w:pPr>
        <w:numPr>
          <w:ilvl w:val="0"/>
          <w:numId w:val="396"/>
        </w:numPr>
      </w:pPr>
      <w:r w:rsidRPr="000A1F5D">
        <w:t>Emergency Custodian (if Council unavailable)</w:t>
      </w:r>
    </w:p>
    <w:p w:rsidR="000A1F5D" w:rsidRPr="000A1F5D" w:rsidRDefault="000A1F5D" w:rsidP="000A1F5D">
      <w:pPr>
        <w:numPr>
          <w:ilvl w:val="0"/>
          <w:numId w:val="396"/>
        </w:numPr>
      </w:pPr>
      <w:r w:rsidRPr="000A1F5D">
        <w:t>Council (if available)</w:t>
      </w:r>
    </w:p>
    <w:p w:rsidR="000A1F5D" w:rsidRPr="000A1F5D" w:rsidRDefault="000A1F5D" w:rsidP="000A1F5D">
      <w:pPr>
        <w:numPr>
          <w:ilvl w:val="0"/>
          <w:numId w:val="396"/>
        </w:numPr>
      </w:pPr>
      <w:r w:rsidRPr="000A1F5D">
        <w:t>Focus on preservation</w:t>
      </w:r>
    </w:p>
    <w:p w:rsidR="000A1F5D" w:rsidRPr="000A1F5D" w:rsidRDefault="000A1F5D" w:rsidP="000A1F5D">
      <w:r w:rsidRPr="000A1F5D">
        <w:rPr>
          <w:b/>
          <w:bCs/>
        </w:rPr>
        <w:t>Triggers:</w:t>
      </w:r>
    </w:p>
    <w:p w:rsidR="000A1F5D" w:rsidRPr="000A1F5D" w:rsidRDefault="000A1F5D" w:rsidP="000A1F5D">
      <w:pPr>
        <w:numPr>
          <w:ilvl w:val="0"/>
          <w:numId w:val="397"/>
        </w:numPr>
      </w:pPr>
      <w:r w:rsidRPr="000A1F5D">
        <w:t>Governance failure</w:t>
      </w:r>
    </w:p>
    <w:p w:rsidR="000A1F5D" w:rsidRPr="000A1F5D" w:rsidRDefault="000A1F5D" w:rsidP="000A1F5D">
      <w:pPr>
        <w:numPr>
          <w:ilvl w:val="0"/>
          <w:numId w:val="397"/>
        </w:numPr>
      </w:pPr>
      <w:r w:rsidRPr="000A1F5D">
        <w:t>Custody failure</w:t>
      </w:r>
    </w:p>
    <w:p w:rsidR="000A1F5D" w:rsidRPr="000A1F5D" w:rsidRDefault="000A1F5D" w:rsidP="000A1F5D">
      <w:pPr>
        <w:numPr>
          <w:ilvl w:val="0"/>
          <w:numId w:val="397"/>
        </w:numPr>
      </w:pPr>
      <w:r w:rsidRPr="000A1F5D">
        <w:t>Oracle failure</w:t>
      </w:r>
    </w:p>
    <w:p w:rsidR="000A1F5D" w:rsidRPr="000A1F5D" w:rsidRDefault="000A1F5D" w:rsidP="000A1F5D">
      <w:pPr>
        <w:numPr>
          <w:ilvl w:val="0"/>
          <w:numId w:val="397"/>
        </w:numPr>
      </w:pPr>
      <w:r w:rsidRPr="000A1F5D">
        <w:t>Solvency threat</w:t>
      </w:r>
    </w:p>
    <w:p w:rsidR="000A1F5D" w:rsidRPr="000A1F5D" w:rsidRDefault="000A1F5D" w:rsidP="000A1F5D">
      <w:pPr>
        <w:numPr>
          <w:ilvl w:val="0"/>
          <w:numId w:val="397"/>
        </w:numPr>
      </w:pPr>
      <w:r w:rsidRPr="000A1F5D">
        <w:t>Security breach</w:t>
      </w:r>
    </w:p>
    <w:p w:rsidR="000A1F5D" w:rsidRPr="000A1F5D" w:rsidRDefault="00814EBA" w:rsidP="000A1F5D">
      <w:r>
        <w:rPr>
          <w:noProof/>
        </w:rPr>
      </w:r>
      <w:r>
        <w:pict w14:anchorId="1DBDE1DA">
          <v:rect id="Rectangle 1207" o:spid="_x0000_s21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5: Resolution</w:t>
      </w:r>
    </w:p>
    <w:p w:rsidR="000A1F5D" w:rsidRPr="000A1F5D" w:rsidRDefault="000A1F5D" w:rsidP="000A1F5D">
      <w:r w:rsidRPr="000A1F5D">
        <w:rPr>
          <w:b/>
          <w:bCs/>
        </w:rPr>
        <w:t>Orderly Wind-Down if Invariants Become Permanently Unattainable</w:t>
      </w:r>
    </w:p>
    <w:p w:rsidR="000A1F5D" w:rsidRPr="000A1F5D" w:rsidRDefault="000A1F5D" w:rsidP="000A1F5D">
      <w:r w:rsidRPr="000A1F5D">
        <w:rPr>
          <w:b/>
          <w:bCs/>
        </w:rPr>
        <w:t>What This Means in Practice:</w:t>
      </w:r>
    </w:p>
    <w:p w:rsidR="000A1F5D" w:rsidRPr="000A1F5D" w:rsidRDefault="000A1F5D" w:rsidP="000A1F5D">
      <w:pPr>
        <w:numPr>
          <w:ilvl w:val="0"/>
          <w:numId w:val="398"/>
        </w:numPr>
      </w:pPr>
      <w:r w:rsidRPr="000A1F5D">
        <w:t>The Institution cannot continue</w:t>
      </w:r>
    </w:p>
    <w:p w:rsidR="000A1F5D" w:rsidRPr="000A1F5D" w:rsidRDefault="000A1F5D" w:rsidP="000A1F5D">
      <w:pPr>
        <w:numPr>
          <w:ilvl w:val="0"/>
          <w:numId w:val="398"/>
        </w:numPr>
      </w:pPr>
      <w:r w:rsidRPr="000A1F5D">
        <w:t>Resolution begins</w:t>
      </w:r>
    </w:p>
    <w:p w:rsidR="000A1F5D" w:rsidRPr="000A1F5D" w:rsidRDefault="000A1F5D" w:rsidP="000A1F5D">
      <w:pPr>
        <w:numPr>
          <w:ilvl w:val="0"/>
          <w:numId w:val="398"/>
        </w:numPr>
      </w:pPr>
      <w:r w:rsidRPr="000A1F5D">
        <w:t>Holders are protected</w:t>
      </w:r>
    </w:p>
    <w:p w:rsidR="000A1F5D" w:rsidRPr="000A1F5D" w:rsidRDefault="000A1F5D" w:rsidP="000A1F5D">
      <w:pPr>
        <w:numPr>
          <w:ilvl w:val="0"/>
          <w:numId w:val="398"/>
        </w:numPr>
      </w:pPr>
      <w:r w:rsidRPr="000A1F5D">
        <w:t>Assets are distributed</w:t>
      </w:r>
    </w:p>
    <w:p w:rsidR="000A1F5D" w:rsidRPr="000A1F5D" w:rsidRDefault="000A1F5D" w:rsidP="000A1F5D">
      <w:r w:rsidRPr="000A1F5D">
        <w:rPr>
          <w:b/>
          <w:bCs/>
        </w:rPr>
        <w:t>Characteristics:</w:t>
      </w:r>
    </w:p>
    <w:p w:rsidR="000A1F5D" w:rsidRPr="000A1F5D" w:rsidRDefault="000A1F5D" w:rsidP="000A1F5D">
      <w:pPr>
        <w:numPr>
          <w:ilvl w:val="0"/>
          <w:numId w:val="399"/>
        </w:numPr>
      </w:pPr>
      <w:r w:rsidRPr="000A1F5D">
        <w:t>Orderly wind-down</w:t>
      </w:r>
    </w:p>
    <w:p w:rsidR="000A1F5D" w:rsidRPr="000A1F5D" w:rsidRDefault="000A1F5D" w:rsidP="000A1F5D">
      <w:pPr>
        <w:numPr>
          <w:ilvl w:val="0"/>
          <w:numId w:val="399"/>
        </w:numPr>
      </w:pPr>
      <w:r w:rsidRPr="000A1F5D">
        <w:t>Holders prioritized</w:t>
      </w:r>
    </w:p>
    <w:p w:rsidR="000A1F5D" w:rsidRPr="000A1F5D" w:rsidRDefault="000A1F5D" w:rsidP="000A1F5D">
      <w:pPr>
        <w:numPr>
          <w:ilvl w:val="0"/>
          <w:numId w:val="399"/>
        </w:numPr>
      </w:pPr>
      <w:r w:rsidRPr="000A1F5D">
        <w:t>Assets distributed</w:t>
      </w:r>
    </w:p>
    <w:p w:rsidR="000A1F5D" w:rsidRPr="000A1F5D" w:rsidRDefault="000A1F5D" w:rsidP="000A1F5D">
      <w:pPr>
        <w:numPr>
          <w:ilvl w:val="0"/>
          <w:numId w:val="399"/>
        </w:numPr>
      </w:pPr>
      <w:r w:rsidRPr="000A1F5D">
        <w:t>Constitution determines process</w:t>
      </w:r>
    </w:p>
    <w:p w:rsidR="000A1F5D" w:rsidRPr="000A1F5D" w:rsidRDefault="000A1F5D" w:rsidP="000A1F5D">
      <w:r w:rsidRPr="000A1F5D">
        <w:rPr>
          <w:b/>
          <w:bCs/>
        </w:rPr>
        <w:t>Example:</w:t>
      </w:r>
    </w:p>
    <w:p w:rsidR="000A1F5D" w:rsidRPr="000A1F5D" w:rsidRDefault="000A1F5D" w:rsidP="000A1F5D">
      <w:r w:rsidRPr="000A1F5D">
        <w:t>A permanent insolvency cannot be resolved. The Institution enters Resolution. Reserves are distributed to holders proportionally. The Institution is wound down.</w:t>
      </w:r>
    </w:p>
    <w:p w:rsidR="000A1F5D" w:rsidRPr="000A1F5D" w:rsidRDefault="000A1F5D" w:rsidP="000A1F5D">
      <w:r w:rsidRPr="000A1F5D">
        <w:rPr>
          <w:b/>
          <w:bCs/>
        </w:rPr>
        <w:t>Trigger:</w:t>
      </w:r>
    </w:p>
    <w:p w:rsidR="000A1F5D" w:rsidRPr="000A1F5D" w:rsidRDefault="000A1F5D" w:rsidP="000A1F5D">
      <w:pPr>
        <w:numPr>
          <w:ilvl w:val="0"/>
          <w:numId w:val="400"/>
        </w:numPr>
      </w:pPr>
      <w:r w:rsidRPr="000A1F5D">
        <w:t>Constitutional invariants permanently unattainable</w:t>
      </w:r>
    </w:p>
    <w:p w:rsidR="000A1F5D" w:rsidRPr="000A1F5D" w:rsidRDefault="000A1F5D" w:rsidP="000A1F5D">
      <w:pPr>
        <w:numPr>
          <w:ilvl w:val="0"/>
          <w:numId w:val="400"/>
        </w:numPr>
      </w:pPr>
      <w:r w:rsidRPr="000A1F5D">
        <w:t>Confirmed by Independent Review Panel</w:t>
      </w:r>
    </w:p>
    <w:p w:rsidR="000A1F5D" w:rsidRPr="000A1F5D" w:rsidRDefault="000A1F5D" w:rsidP="000A1F5D">
      <w:pPr>
        <w:numPr>
          <w:ilvl w:val="0"/>
          <w:numId w:val="400"/>
        </w:numPr>
      </w:pPr>
      <w:r w:rsidRPr="000A1F5D">
        <w:t>Declared by Council</w:t>
      </w:r>
    </w:p>
    <w:p w:rsidR="000A1F5D" w:rsidRPr="000A1F5D" w:rsidRDefault="000A1F5D" w:rsidP="000A1F5D">
      <w:r w:rsidRPr="000A1F5D">
        <w:rPr>
          <w:b/>
          <w:bCs/>
        </w:rPr>
        <w:t>Governance:</w:t>
      </w:r>
    </w:p>
    <w:p w:rsidR="000A1F5D" w:rsidRPr="000A1F5D" w:rsidRDefault="000A1F5D" w:rsidP="000A1F5D">
      <w:pPr>
        <w:numPr>
          <w:ilvl w:val="0"/>
          <w:numId w:val="401"/>
        </w:numPr>
      </w:pPr>
      <w:r w:rsidRPr="000A1F5D">
        <w:t>Resolution Committee oversees</w:t>
      </w:r>
    </w:p>
    <w:p w:rsidR="000A1F5D" w:rsidRPr="000A1F5D" w:rsidRDefault="000A1F5D" w:rsidP="000A1F5D">
      <w:pPr>
        <w:numPr>
          <w:ilvl w:val="0"/>
          <w:numId w:val="401"/>
        </w:numPr>
      </w:pPr>
      <w:r w:rsidRPr="000A1F5D">
        <w:t>Council remains in oversight</w:t>
      </w:r>
    </w:p>
    <w:p w:rsidR="000A1F5D" w:rsidRPr="000A1F5D" w:rsidRDefault="000A1F5D" w:rsidP="000A1F5D">
      <w:pPr>
        <w:numPr>
          <w:ilvl w:val="0"/>
          <w:numId w:val="401"/>
        </w:numPr>
      </w:pPr>
      <w:r w:rsidRPr="000A1F5D">
        <w:t>Independent Review Panel monitors</w:t>
      </w:r>
    </w:p>
    <w:p w:rsidR="000A1F5D" w:rsidRPr="000A1F5D" w:rsidRDefault="00814EBA" w:rsidP="000A1F5D">
      <w:r>
        <w:rPr>
          <w:noProof/>
        </w:rPr>
      </w:r>
      <w:r>
        <w:pict w14:anchorId="24A9579C">
          <v:rect id="Rectangle 1205" o:spid="_x0000_s21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6: Succession</w:t>
      </w:r>
    </w:p>
    <w:p w:rsidR="000A1F5D" w:rsidRPr="000A1F5D" w:rsidRDefault="000A1F5D" w:rsidP="000A1F5D">
      <w:r w:rsidRPr="000A1F5D">
        <w:rPr>
          <w:b/>
          <w:bCs/>
        </w:rPr>
        <w:t>Transfer of Governance and Assets to a Successor Institution</w:t>
      </w:r>
    </w:p>
    <w:p w:rsidR="000A1F5D" w:rsidRPr="000A1F5D" w:rsidRDefault="000A1F5D" w:rsidP="000A1F5D">
      <w:r w:rsidRPr="000A1F5D">
        <w:rPr>
          <w:b/>
          <w:bCs/>
        </w:rPr>
        <w:t>What This Means in Practice:</w:t>
      </w:r>
    </w:p>
    <w:p w:rsidR="000A1F5D" w:rsidRPr="000A1F5D" w:rsidRDefault="000A1F5D" w:rsidP="000A1F5D">
      <w:pPr>
        <w:numPr>
          <w:ilvl w:val="0"/>
          <w:numId w:val="402"/>
        </w:numPr>
      </w:pPr>
      <w:r w:rsidRPr="000A1F5D">
        <w:t>The Institution transfers its functions</w:t>
      </w:r>
    </w:p>
    <w:p w:rsidR="000A1F5D" w:rsidRPr="000A1F5D" w:rsidRDefault="000A1F5D" w:rsidP="000A1F5D">
      <w:pPr>
        <w:numPr>
          <w:ilvl w:val="0"/>
          <w:numId w:val="402"/>
        </w:numPr>
      </w:pPr>
      <w:r w:rsidRPr="000A1F5D">
        <w:t>The successor continues the constitutional purpose</w:t>
      </w:r>
    </w:p>
    <w:p w:rsidR="000A1F5D" w:rsidRPr="000A1F5D" w:rsidRDefault="000A1F5D" w:rsidP="000A1F5D">
      <w:pPr>
        <w:numPr>
          <w:ilvl w:val="0"/>
          <w:numId w:val="402"/>
        </w:numPr>
      </w:pPr>
      <w:r w:rsidRPr="000A1F5D">
        <w:t>Holders are protected</w:t>
      </w:r>
    </w:p>
    <w:p w:rsidR="000A1F5D" w:rsidRPr="000A1F5D" w:rsidRDefault="000A1F5D" w:rsidP="000A1F5D">
      <w:pPr>
        <w:numPr>
          <w:ilvl w:val="0"/>
          <w:numId w:val="402"/>
        </w:numPr>
      </w:pPr>
      <w:r w:rsidRPr="000A1F5D">
        <w:t>Continuity is maintained</w:t>
      </w:r>
    </w:p>
    <w:p w:rsidR="000A1F5D" w:rsidRPr="000A1F5D" w:rsidRDefault="000A1F5D" w:rsidP="000A1F5D">
      <w:r w:rsidRPr="000A1F5D">
        <w:rPr>
          <w:b/>
          <w:bCs/>
        </w:rPr>
        <w:t>Characteristics:</w:t>
      </w:r>
    </w:p>
    <w:p w:rsidR="000A1F5D" w:rsidRPr="000A1F5D" w:rsidRDefault="000A1F5D" w:rsidP="000A1F5D">
      <w:pPr>
        <w:numPr>
          <w:ilvl w:val="0"/>
          <w:numId w:val="403"/>
        </w:numPr>
      </w:pPr>
      <w:r w:rsidRPr="000A1F5D">
        <w:t>Functions transferred</w:t>
      </w:r>
    </w:p>
    <w:p w:rsidR="000A1F5D" w:rsidRPr="000A1F5D" w:rsidRDefault="000A1F5D" w:rsidP="000A1F5D">
      <w:pPr>
        <w:numPr>
          <w:ilvl w:val="0"/>
          <w:numId w:val="403"/>
        </w:numPr>
      </w:pPr>
      <w:r w:rsidRPr="000A1F5D">
        <w:t>Assets transferred</w:t>
      </w:r>
    </w:p>
    <w:p w:rsidR="000A1F5D" w:rsidRPr="000A1F5D" w:rsidRDefault="000A1F5D" w:rsidP="000A1F5D">
      <w:pPr>
        <w:numPr>
          <w:ilvl w:val="0"/>
          <w:numId w:val="403"/>
        </w:numPr>
      </w:pPr>
      <w:r w:rsidRPr="000A1F5D">
        <w:t>Governance transferred</w:t>
      </w:r>
    </w:p>
    <w:p w:rsidR="000A1F5D" w:rsidRPr="000A1F5D" w:rsidRDefault="000A1F5D" w:rsidP="000A1F5D">
      <w:pPr>
        <w:numPr>
          <w:ilvl w:val="0"/>
          <w:numId w:val="403"/>
        </w:numPr>
      </w:pPr>
      <w:r w:rsidRPr="000A1F5D">
        <w:lastRenderedPageBreak/>
        <w:t>Constitutional identity continues</w:t>
      </w:r>
    </w:p>
    <w:p w:rsidR="000A1F5D" w:rsidRPr="000A1F5D" w:rsidRDefault="000A1F5D" w:rsidP="000A1F5D">
      <w:r w:rsidRPr="000A1F5D">
        <w:rPr>
          <w:b/>
          <w:bCs/>
        </w:rPr>
        <w:t>Example:</w:t>
      </w:r>
    </w:p>
    <w:p w:rsidR="000A1F5D" w:rsidRPr="000A1F5D" w:rsidRDefault="000A1F5D" w:rsidP="000A1F5D">
      <w:r w:rsidRPr="000A1F5D">
        <w:t>A new technology makes the current settlement infrastructure obsolete. The Institution transfers its governance and assets to a successor that can continue the constitutional purpose. The Institution continues through succession.</w:t>
      </w:r>
    </w:p>
    <w:p w:rsidR="000A1F5D" w:rsidRPr="000A1F5D" w:rsidRDefault="000A1F5D" w:rsidP="000A1F5D">
      <w:r w:rsidRPr="000A1F5D">
        <w:rPr>
          <w:b/>
          <w:bCs/>
        </w:rPr>
        <w:t>Trigger:</w:t>
      </w:r>
    </w:p>
    <w:p w:rsidR="000A1F5D" w:rsidRPr="000A1F5D" w:rsidRDefault="000A1F5D" w:rsidP="000A1F5D">
      <w:pPr>
        <w:numPr>
          <w:ilvl w:val="0"/>
          <w:numId w:val="404"/>
        </w:numPr>
      </w:pPr>
      <w:r w:rsidRPr="000A1F5D">
        <w:t>Voluntary decision by Council</w:t>
      </w:r>
    </w:p>
    <w:p w:rsidR="000A1F5D" w:rsidRPr="000A1F5D" w:rsidRDefault="000A1F5D" w:rsidP="000A1F5D">
      <w:pPr>
        <w:numPr>
          <w:ilvl w:val="0"/>
          <w:numId w:val="404"/>
        </w:numPr>
      </w:pPr>
      <w:r w:rsidRPr="000A1F5D">
        <w:t>Confirmed by Independent Review Panel</w:t>
      </w:r>
    </w:p>
    <w:p w:rsidR="000A1F5D" w:rsidRPr="000A1F5D" w:rsidRDefault="000A1F5D" w:rsidP="000A1F5D">
      <w:pPr>
        <w:numPr>
          <w:ilvl w:val="0"/>
          <w:numId w:val="404"/>
        </w:numPr>
      </w:pPr>
      <w:r w:rsidRPr="000A1F5D">
        <w:t>Approved by supermajority</w:t>
      </w:r>
    </w:p>
    <w:p w:rsidR="000A1F5D" w:rsidRPr="000A1F5D" w:rsidRDefault="000A1F5D" w:rsidP="000A1F5D">
      <w:r w:rsidRPr="000A1F5D">
        <w:rPr>
          <w:b/>
          <w:bCs/>
        </w:rPr>
        <w:t>Governance:</w:t>
      </w:r>
    </w:p>
    <w:p w:rsidR="000A1F5D" w:rsidRPr="000A1F5D" w:rsidRDefault="000A1F5D" w:rsidP="000A1F5D">
      <w:pPr>
        <w:numPr>
          <w:ilvl w:val="0"/>
          <w:numId w:val="405"/>
        </w:numPr>
      </w:pPr>
      <w:r w:rsidRPr="000A1F5D">
        <w:t>Council approves succession</w:t>
      </w:r>
    </w:p>
    <w:p w:rsidR="000A1F5D" w:rsidRPr="000A1F5D" w:rsidRDefault="000A1F5D" w:rsidP="000A1F5D">
      <w:pPr>
        <w:numPr>
          <w:ilvl w:val="0"/>
          <w:numId w:val="405"/>
        </w:numPr>
      </w:pPr>
      <w:r w:rsidRPr="000A1F5D">
        <w:t>Successor must meet constitutional criteria</w:t>
      </w:r>
    </w:p>
    <w:p w:rsidR="000A1F5D" w:rsidRPr="000A1F5D" w:rsidRDefault="000A1F5D" w:rsidP="000A1F5D">
      <w:pPr>
        <w:numPr>
          <w:ilvl w:val="0"/>
          <w:numId w:val="405"/>
        </w:numPr>
      </w:pPr>
      <w:r w:rsidRPr="000A1F5D">
        <w:t>Holders must be protected</w:t>
      </w:r>
    </w:p>
    <w:p w:rsidR="000A1F5D" w:rsidRPr="000A1F5D" w:rsidRDefault="00814EBA" w:rsidP="000A1F5D">
      <w:r>
        <w:rPr>
          <w:noProof/>
        </w:rPr>
      </w:r>
      <w:r>
        <w:pict w14:anchorId="4648BB48">
          <v:rect id="Rectangle 1203" o:spid="_x0000_s21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Stage 7: Wind-down</w:t>
      </w:r>
    </w:p>
    <w:p w:rsidR="000A1F5D" w:rsidRPr="000A1F5D" w:rsidRDefault="000A1F5D" w:rsidP="000A1F5D">
      <w:r w:rsidRPr="000A1F5D">
        <w:rPr>
          <w:b/>
          <w:bCs/>
        </w:rPr>
        <w:t>Final Redemption of All Units, Return of Reserves, Dissolution</w:t>
      </w:r>
    </w:p>
    <w:p w:rsidR="000A1F5D" w:rsidRPr="000A1F5D" w:rsidRDefault="000A1F5D" w:rsidP="000A1F5D">
      <w:r w:rsidRPr="000A1F5D">
        <w:rPr>
          <w:b/>
          <w:bCs/>
        </w:rPr>
        <w:t>What This Means in Practice:</w:t>
      </w:r>
    </w:p>
    <w:p w:rsidR="000A1F5D" w:rsidRPr="000A1F5D" w:rsidRDefault="000A1F5D" w:rsidP="000A1F5D">
      <w:pPr>
        <w:numPr>
          <w:ilvl w:val="0"/>
          <w:numId w:val="406"/>
        </w:numPr>
      </w:pPr>
      <w:r w:rsidRPr="000A1F5D">
        <w:t>All units are redeemed</w:t>
      </w:r>
    </w:p>
    <w:p w:rsidR="000A1F5D" w:rsidRPr="000A1F5D" w:rsidRDefault="000A1F5D" w:rsidP="000A1F5D">
      <w:pPr>
        <w:numPr>
          <w:ilvl w:val="0"/>
          <w:numId w:val="406"/>
        </w:numPr>
      </w:pPr>
      <w:r w:rsidRPr="000A1F5D">
        <w:t>All reserves are distributed</w:t>
      </w:r>
    </w:p>
    <w:p w:rsidR="000A1F5D" w:rsidRPr="000A1F5D" w:rsidRDefault="000A1F5D" w:rsidP="000A1F5D">
      <w:pPr>
        <w:numPr>
          <w:ilvl w:val="0"/>
          <w:numId w:val="406"/>
        </w:numPr>
      </w:pPr>
      <w:r w:rsidRPr="000A1F5D">
        <w:t>The Institution is dissolved</w:t>
      </w:r>
    </w:p>
    <w:p w:rsidR="000A1F5D" w:rsidRPr="000A1F5D" w:rsidRDefault="000A1F5D" w:rsidP="000A1F5D">
      <w:pPr>
        <w:numPr>
          <w:ilvl w:val="0"/>
          <w:numId w:val="406"/>
        </w:numPr>
      </w:pPr>
      <w:r w:rsidRPr="000A1F5D">
        <w:t>The process is complete</w:t>
      </w:r>
    </w:p>
    <w:p w:rsidR="000A1F5D" w:rsidRPr="000A1F5D" w:rsidRDefault="000A1F5D" w:rsidP="000A1F5D">
      <w:r w:rsidRPr="000A1F5D">
        <w:rPr>
          <w:b/>
          <w:bCs/>
        </w:rPr>
        <w:t>Characteristics:</w:t>
      </w:r>
    </w:p>
    <w:p w:rsidR="000A1F5D" w:rsidRPr="000A1F5D" w:rsidRDefault="000A1F5D" w:rsidP="000A1F5D">
      <w:pPr>
        <w:numPr>
          <w:ilvl w:val="0"/>
          <w:numId w:val="407"/>
        </w:numPr>
      </w:pPr>
      <w:r w:rsidRPr="000A1F5D">
        <w:t>Final redemption of all units</w:t>
      </w:r>
    </w:p>
    <w:p w:rsidR="000A1F5D" w:rsidRPr="000A1F5D" w:rsidRDefault="000A1F5D" w:rsidP="000A1F5D">
      <w:pPr>
        <w:numPr>
          <w:ilvl w:val="0"/>
          <w:numId w:val="407"/>
        </w:numPr>
      </w:pPr>
      <w:r w:rsidRPr="000A1F5D">
        <w:t>Distribution of all reserves</w:t>
      </w:r>
    </w:p>
    <w:p w:rsidR="000A1F5D" w:rsidRPr="000A1F5D" w:rsidRDefault="000A1F5D" w:rsidP="000A1F5D">
      <w:pPr>
        <w:numPr>
          <w:ilvl w:val="0"/>
          <w:numId w:val="407"/>
        </w:numPr>
      </w:pPr>
      <w:r w:rsidRPr="000A1F5D">
        <w:t>Dissolution of the Institution</w:t>
      </w:r>
    </w:p>
    <w:p w:rsidR="000A1F5D" w:rsidRPr="000A1F5D" w:rsidRDefault="000A1F5D" w:rsidP="000A1F5D">
      <w:pPr>
        <w:numPr>
          <w:ilvl w:val="0"/>
          <w:numId w:val="407"/>
        </w:numPr>
      </w:pPr>
      <w:r w:rsidRPr="000A1F5D">
        <w:t>Preservation of records</w:t>
      </w:r>
    </w:p>
    <w:p w:rsidR="000A1F5D" w:rsidRPr="000A1F5D" w:rsidRDefault="000A1F5D" w:rsidP="000A1F5D">
      <w:r w:rsidRPr="000A1F5D">
        <w:rPr>
          <w:b/>
          <w:bCs/>
        </w:rPr>
        <w:t>Example:</w:t>
      </w:r>
    </w:p>
    <w:p w:rsidR="000A1F5D" w:rsidRPr="000A1F5D" w:rsidRDefault="000A1F5D" w:rsidP="000A1F5D">
      <w:r w:rsidRPr="000A1F5D">
        <w:t>After all units are redeemed and all reserves distributed, the Institution is dissolved. Records are preserved. The Institution no longer exists.</w:t>
      </w:r>
    </w:p>
    <w:p w:rsidR="000A1F5D" w:rsidRPr="000A1F5D" w:rsidRDefault="000A1F5D" w:rsidP="000A1F5D">
      <w:r w:rsidRPr="000A1F5D">
        <w:rPr>
          <w:b/>
          <w:bCs/>
        </w:rPr>
        <w:t>Trigger:</w:t>
      </w:r>
    </w:p>
    <w:p w:rsidR="000A1F5D" w:rsidRPr="000A1F5D" w:rsidRDefault="000A1F5D" w:rsidP="000A1F5D">
      <w:pPr>
        <w:numPr>
          <w:ilvl w:val="0"/>
          <w:numId w:val="408"/>
        </w:numPr>
      </w:pPr>
      <w:r w:rsidRPr="000A1F5D">
        <w:t>Completion of Resolution</w:t>
      </w:r>
    </w:p>
    <w:p w:rsidR="000A1F5D" w:rsidRPr="000A1F5D" w:rsidRDefault="000A1F5D" w:rsidP="000A1F5D">
      <w:pPr>
        <w:numPr>
          <w:ilvl w:val="0"/>
          <w:numId w:val="408"/>
        </w:numPr>
      </w:pPr>
      <w:r w:rsidRPr="000A1F5D">
        <w:t>Council decision</w:t>
      </w:r>
    </w:p>
    <w:p w:rsidR="000A1F5D" w:rsidRPr="000A1F5D" w:rsidRDefault="000A1F5D" w:rsidP="000A1F5D">
      <w:pPr>
        <w:numPr>
          <w:ilvl w:val="0"/>
          <w:numId w:val="408"/>
        </w:numPr>
      </w:pPr>
      <w:r w:rsidRPr="000A1F5D">
        <w:t>Confirmed by Independent Review Panel</w:t>
      </w:r>
    </w:p>
    <w:p w:rsidR="000A1F5D" w:rsidRPr="000A1F5D" w:rsidRDefault="000A1F5D" w:rsidP="000A1F5D">
      <w:r w:rsidRPr="000A1F5D">
        <w:rPr>
          <w:b/>
          <w:bCs/>
        </w:rPr>
        <w:t>Governance:</w:t>
      </w:r>
    </w:p>
    <w:p w:rsidR="000A1F5D" w:rsidRPr="000A1F5D" w:rsidRDefault="000A1F5D" w:rsidP="000A1F5D">
      <w:pPr>
        <w:numPr>
          <w:ilvl w:val="0"/>
          <w:numId w:val="409"/>
        </w:numPr>
      </w:pPr>
      <w:r w:rsidRPr="000A1F5D">
        <w:t>Wind-down Committee oversees</w:t>
      </w:r>
    </w:p>
    <w:p w:rsidR="000A1F5D" w:rsidRPr="000A1F5D" w:rsidRDefault="000A1F5D" w:rsidP="000A1F5D">
      <w:pPr>
        <w:numPr>
          <w:ilvl w:val="0"/>
          <w:numId w:val="409"/>
        </w:numPr>
      </w:pPr>
      <w:r w:rsidRPr="000A1F5D">
        <w:t>Final audit conducted</w:t>
      </w:r>
    </w:p>
    <w:p w:rsidR="000A1F5D" w:rsidRPr="000A1F5D" w:rsidRDefault="000A1F5D" w:rsidP="000A1F5D">
      <w:pPr>
        <w:numPr>
          <w:ilvl w:val="0"/>
          <w:numId w:val="409"/>
        </w:numPr>
      </w:pPr>
      <w:r w:rsidRPr="000A1F5D">
        <w:t>Records preserved</w:t>
      </w:r>
    </w:p>
    <w:p w:rsidR="000A1F5D" w:rsidRPr="000A1F5D" w:rsidRDefault="00814EBA" w:rsidP="000A1F5D">
      <w:r>
        <w:rPr>
          <w:noProof/>
        </w:rPr>
      </w:r>
      <w:r>
        <w:pict w14:anchorId="39C0066E">
          <v:rect id="Rectangle 1201" o:spid="_x0000_s211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Stage Transitions</w:t>
      </w:r>
    </w:p>
    <w:p w:rsidR="000A1F5D" w:rsidRPr="000A1F5D" w:rsidRDefault="000A1F5D" w:rsidP="000A1F5D">
      <w:r w:rsidRPr="000A1F5D">
        <w:rPr>
          <w:b/>
          <w:bCs/>
        </w:rPr>
        <w:t>Transitions between stages are governed by defined criteria:</w:t>
      </w:r>
    </w:p>
    <w:tbl>
      <w:tblPr>
        <w:tblW w:w="0" w:type="auto"/>
        <w:tblCellMar>
          <w:top w:w="15" w:type="dxa"/>
          <w:left w:w="15" w:type="dxa"/>
          <w:bottom w:w="15" w:type="dxa"/>
          <w:right w:w="15" w:type="dxa"/>
        </w:tblCellMar>
        <w:tblLook w:val="04A0" w:firstRow="1" w:lastRow="0" w:firstColumn="1" w:lastColumn="0" w:noHBand="0" w:noVBand="1"/>
      </w:tblPr>
      <w:tblGrid>
        <w:gridCol w:w="1316"/>
        <w:gridCol w:w="1616"/>
        <w:gridCol w:w="3744"/>
        <w:gridCol w:w="3790"/>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From</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To</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Trigger</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Approval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Formation</w:t>
            </w:r>
          </w:p>
        </w:tc>
        <w:tc>
          <w:tcPr>
            <w:tcW w:w="0" w:type="auto"/>
            <w:tcMar>
              <w:top w:w="150" w:type="dxa"/>
              <w:left w:w="240" w:type="dxa"/>
              <w:bottom w:w="150" w:type="dxa"/>
              <w:right w:w="240" w:type="dxa"/>
            </w:tcMar>
            <w:vAlign w:val="center"/>
            <w:hideMark/>
          </w:tcPr>
          <w:p w:rsidR="000A1F5D" w:rsidRPr="000A1F5D" w:rsidRDefault="000A1F5D" w:rsidP="000A1F5D">
            <w:r w:rsidRPr="000A1F5D">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Operational readiness achieved</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Expansion</w:t>
            </w:r>
          </w:p>
        </w:tc>
        <w:tc>
          <w:tcPr>
            <w:tcW w:w="0" w:type="auto"/>
            <w:tcMar>
              <w:top w:w="150" w:type="dxa"/>
              <w:left w:w="240" w:type="dxa"/>
              <w:bottom w:w="150" w:type="dxa"/>
              <w:right w:w="240" w:type="dxa"/>
            </w:tcMar>
            <w:vAlign w:val="center"/>
            <w:hideMark/>
          </w:tcPr>
          <w:p w:rsidR="000A1F5D" w:rsidRPr="000A1F5D" w:rsidRDefault="000A1F5D" w:rsidP="000A1F5D">
            <w:r w:rsidRPr="000A1F5D">
              <w:t>Opportunity identified</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Emergency</w:t>
            </w:r>
          </w:p>
        </w:tc>
        <w:tc>
          <w:tcPr>
            <w:tcW w:w="0" w:type="auto"/>
            <w:tcMar>
              <w:top w:w="150" w:type="dxa"/>
              <w:left w:w="240" w:type="dxa"/>
              <w:bottom w:w="150" w:type="dxa"/>
              <w:right w:w="240" w:type="dxa"/>
            </w:tcMar>
            <w:vAlign w:val="center"/>
            <w:hideMark/>
          </w:tcPr>
          <w:p w:rsidR="000A1F5D" w:rsidRPr="000A1F5D" w:rsidRDefault="000A1F5D" w:rsidP="000A1F5D">
            <w:r w:rsidRPr="000A1F5D">
              <w:t>Emergency event occurs</w:t>
            </w:r>
          </w:p>
        </w:tc>
        <w:tc>
          <w:tcPr>
            <w:tcW w:w="0" w:type="auto"/>
            <w:tcMar>
              <w:top w:w="150" w:type="dxa"/>
              <w:left w:w="240" w:type="dxa"/>
              <w:bottom w:w="150" w:type="dxa"/>
              <w:right w:w="0" w:type="dxa"/>
            </w:tcMar>
            <w:vAlign w:val="center"/>
            <w:hideMark/>
          </w:tcPr>
          <w:p w:rsidR="000A1F5D" w:rsidRPr="000A1F5D" w:rsidRDefault="000A1F5D" w:rsidP="000A1F5D">
            <w:r w:rsidRPr="000A1F5D">
              <w:t>Automatic / 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Resolution</w:t>
            </w:r>
          </w:p>
        </w:tc>
        <w:tc>
          <w:tcPr>
            <w:tcW w:w="0" w:type="auto"/>
            <w:tcMar>
              <w:top w:w="150" w:type="dxa"/>
              <w:left w:w="240" w:type="dxa"/>
              <w:bottom w:w="150" w:type="dxa"/>
              <w:right w:w="240" w:type="dxa"/>
            </w:tcMar>
            <w:vAlign w:val="center"/>
            <w:hideMark/>
          </w:tcPr>
          <w:p w:rsidR="000A1F5D" w:rsidRPr="000A1F5D" w:rsidRDefault="000A1F5D" w:rsidP="000A1F5D">
            <w:r w:rsidRPr="000A1F5D">
              <w:t>Invariants permanently unattainable</w:t>
            </w:r>
          </w:p>
        </w:tc>
        <w:tc>
          <w:tcPr>
            <w:tcW w:w="0" w:type="auto"/>
            <w:tcMar>
              <w:top w:w="150" w:type="dxa"/>
              <w:left w:w="240" w:type="dxa"/>
              <w:bottom w:w="150" w:type="dxa"/>
              <w:right w:w="0" w:type="dxa"/>
            </w:tcMar>
            <w:vAlign w:val="center"/>
            <w:hideMark/>
          </w:tcPr>
          <w:p w:rsidR="000A1F5D" w:rsidRPr="000A1F5D" w:rsidRDefault="000A1F5D" w:rsidP="000A1F5D">
            <w:r w:rsidRPr="000A1F5D">
              <w:t>Council + Review 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Succession</w:t>
            </w:r>
          </w:p>
        </w:tc>
        <w:tc>
          <w:tcPr>
            <w:tcW w:w="0" w:type="auto"/>
            <w:tcMar>
              <w:top w:w="150" w:type="dxa"/>
              <w:left w:w="240" w:type="dxa"/>
              <w:bottom w:w="150" w:type="dxa"/>
              <w:right w:w="240" w:type="dxa"/>
            </w:tcMar>
            <w:vAlign w:val="center"/>
            <w:hideMark/>
          </w:tcPr>
          <w:p w:rsidR="000A1F5D" w:rsidRPr="000A1F5D" w:rsidRDefault="000A1F5D" w:rsidP="000A1F5D">
            <w:r w:rsidRPr="000A1F5D">
              <w:t>Voluntary transfer</w:t>
            </w:r>
          </w:p>
        </w:tc>
        <w:tc>
          <w:tcPr>
            <w:tcW w:w="0" w:type="auto"/>
            <w:tcMar>
              <w:top w:w="150" w:type="dxa"/>
              <w:left w:w="240" w:type="dxa"/>
              <w:bottom w:w="150" w:type="dxa"/>
              <w:right w:w="0" w:type="dxa"/>
            </w:tcMar>
            <w:vAlign w:val="center"/>
            <w:hideMark/>
          </w:tcPr>
          <w:p w:rsidR="000A1F5D" w:rsidRPr="000A1F5D" w:rsidRDefault="000A1F5D" w:rsidP="000A1F5D">
            <w:r w:rsidRPr="000A1F5D">
              <w:t>Council + Review Panel + Supermajority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Emergency</w:t>
            </w:r>
          </w:p>
        </w:tc>
        <w:tc>
          <w:tcPr>
            <w:tcW w:w="0" w:type="auto"/>
            <w:tcMar>
              <w:top w:w="150" w:type="dxa"/>
              <w:left w:w="240" w:type="dxa"/>
              <w:bottom w:w="150" w:type="dxa"/>
              <w:right w:w="240" w:type="dxa"/>
            </w:tcMar>
            <w:vAlign w:val="center"/>
            <w:hideMark/>
          </w:tcPr>
          <w:p w:rsidR="000A1F5D" w:rsidRPr="000A1F5D" w:rsidRDefault="000A1F5D" w:rsidP="000A1F5D">
            <w:r w:rsidRPr="000A1F5D">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Emergency resolved</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Emergency</w:t>
            </w:r>
          </w:p>
        </w:tc>
        <w:tc>
          <w:tcPr>
            <w:tcW w:w="0" w:type="auto"/>
            <w:tcMar>
              <w:top w:w="150" w:type="dxa"/>
              <w:left w:w="240" w:type="dxa"/>
              <w:bottom w:w="150" w:type="dxa"/>
              <w:right w:w="240" w:type="dxa"/>
            </w:tcMar>
            <w:vAlign w:val="center"/>
            <w:hideMark/>
          </w:tcPr>
          <w:p w:rsidR="000A1F5D" w:rsidRPr="000A1F5D" w:rsidRDefault="000A1F5D" w:rsidP="000A1F5D">
            <w:r w:rsidRPr="000A1F5D">
              <w:t>Resolution</w:t>
            </w:r>
          </w:p>
        </w:tc>
        <w:tc>
          <w:tcPr>
            <w:tcW w:w="0" w:type="auto"/>
            <w:tcMar>
              <w:top w:w="150" w:type="dxa"/>
              <w:left w:w="240" w:type="dxa"/>
              <w:bottom w:w="150" w:type="dxa"/>
              <w:right w:w="240" w:type="dxa"/>
            </w:tcMar>
            <w:vAlign w:val="center"/>
            <w:hideMark/>
          </w:tcPr>
          <w:p w:rsidR="000A1F5D" w:rsidRPr="000A1F5D" w:rsidRDefault="000A1F5D" w:rsidP="000A1F5D">
            <w:r w:rsidRPr="000A1F5D">
              <w:t>Emergency cannot be resolved</w:t>
            </w:r>
          </w:p>
        </w:tc>
        <w:tc>
          <w:tcPr>
            <w:tcW w:w="0" w:type="auto"/>
            <w:tcMar>
              <w:top w:w="150" w:type="dxa"/>
              <w:left w:w="240" w:type="dxa"/>
              <w:bottom w:w="150" w:type="dxa"/>
              <w:right w:w="0" w:type="dxa"/>
            </w:tcMar>
            <w:vAlign w:val="center"/>
            <w:hideMark/>
          </w:tcPr>
          <w:p w:rsidR="000A1F5D" w:rsidRPr="000A1F5D" w:rsidRDefault="000A1F5D" w:rsidP="000A1F5D">
            <w:r w:rsidRPr="000A1F5D">
              <w:t>Council + Review 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Resolution</w:t>
            </w:r>
          </w:p>
        </w:tc>
        <w:tc>
          <w:tcPr>
            <w:tcW w:w="0" w:type="auto"/>
            <w:tcMar>
              <w:top w:w="150" w:type="dxa"/>
              <w:left w:w="240" w:type="dxa"/>
              <w:bottom w:w="150" w:type="dxa"/>
              <w:right w:w="240" w:type="dxa"/>
            </w:tcMar>
            <w:vAlign w:val="center"/>
            <w:hideMark/>
          </w:tcPr>
          <w:p w:rsidR="000A1F5D" w:rsidRPr="000A1F5D" w:rsidRDefault="000A1F5D" w:rsidP="000A1F5D">
            <w:r w:rsidRPr="000A1F5D">
              <w:t>Wind-down</w:t>
            </w:r>
          </w:p>
        </w:tc>
        <w:tc>
          <w:tcPr>
            <w:tcW w:w="0" w:type="auto"/>
            <w:tcMar>
              <w:top w:w="150" w:type="dxa"/>
              <w:left w:w="240" w:type="dxa"/>
              <w:bottom w:w="150" w:type="dxa"/>
              <w:right w:w="240" w:type="dxa"/>
            </w:tcMar>
            <w:vAlign w:val="center"/>
            <w:hideMark/>
          </w:tcPr>
          <w:p w:rsidR="000A1F5D" w:rsidRPr="000A1F5D" w:rsidRDefault="000A1F5D" w:rsidP="000A1F5D">
            <w:r w:rsidRPr="000A1F5D">
              <w:t>Resolution complete</w:t>
            </w:r>
          </w:p>
        </w:tc>
        <w:tc>
          <w:tcPr>
            <w:tcW w:w="0" w:type="auto"/>
            <w:tcMar>
              <w:top w:w="150" w:type="dxa"/>
              <w:left w:w="240" w:type="dxa"/>
              <w:bottom w:w="150" w:type="dxa"/>
              <w:right w:w="0" w:type="dxa"/>
            </w:tcMar>
            <w:vAlign w:val="center"/>
            <w:hideMark/>
          </w:tcPr>
          <w:p w:rsidR="000A1F5D" w:rsidRPr="000A1F5D" w:rsidRDefault="000A1F5D" w:rsidP="000A1F5D">
            <w:r w:rsidRPr="000A1F5D">
              <w:t>Wind-down Committee</w:t>
            </w:r>
          </w:p>
        </w:tc>
      </w:tr>
    </w:tbl>
    <w:p w:rsidR="000A1F5D" w:rsidRPr="000A1F5D" w:rsidRDefault="00814EBA" w:rsidP="000A1F5D">
      <w:r>
        <w:rPr>
          <w:noProof/>
        </w:rPr>
      </w:r>
      <w:r>
        <w:pict w14:anchorId="4424A9C0">
          <v:rect id="Rectangle 1199" o:spid="_x0000_s211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Stage Summary Table</w:t>
      </w:r>
    </w:p>
    <w:tbl>
      <w:tblPr>
        <w:tblW w:w="0" w:type="auto"/>
        <w:tblCellMar>
          <w:top w:w="15" w:type="dxa"/>
          <w:left w:w="15" w:type="dxa"/>
          <w:bottom w:w="15" w:type="dxa"/>
          <w:right w:w="15" w:type="dxa"/>
        </w:tblCellMar>
        <w:tblLook w:val="04A0" w:firstRow="1" w:lastRow="0" w:firstColumn="1" w:lastColumn="0" w:noHBand="0" w:noVBand="1"/>
      </w:tblPr>
      <w:tblGrid>
        <w:gridCol w:w="1365"/>
        <w:gridCol w:w="2867"/>
        <w:gridCol w:w="2465"/>
        <w:gridCol w:w="1635"/>
        <w:gridCol w:w="2134"/>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Stage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Purpose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Governance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Duration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Key Characteristic</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Formation</w:t>
            </w:r>
          </w:p>
        </w:tc>
        <w:tc>
          <w:tcPr>
            <w:tcW w:w="0" w:type="auto"/>
            <w:tcMar>
              <w:top w:w="150" w:type="dxa"/>
              <w:left w:w="240" w:type="dxa"/>
              <w:bottom w:w="150" w:type="dxa"/>
              <w:right w:w="240" w:type="dxa"/>
            </w:tcMar>
            <w:vAlign w:val="center"/>
            <w:hideMark/>
          </w:tcPr>
          <w:p w:rsidR="000A1F5D" w:rsidRPr="000A1F5D" w:rsidRDefault="000A1F5D" w:rsidP="000A1F5D">
            <w:r w:rsidRPr="000A1F5D">
              <w:t>Establish the Institution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Formation Committee</w:t>
            </w:r>
          </w:p>
        </w:tc>
        <w:tc>
          <w:tcPr>
            <w:tcW w:w="0" w:type="auto"/>
            <w:tcMar>
              <w:top w:w="150" w:type="dxa"/>
              <w:left w:w="240" w:type="dxa"/>
              <w:bottom w:w="150" w:type="dxa"/>
              <w:right w:w="240" w:type="dxa"/>
            </w:tcMar>
            <w:vAlign w:val="center"/>
            <w:hideMark/>
          </w:tcPr>
          <w:p w:rsidR="000A1F5D" w:rsidRPr="000A1F5D" w:rsidRDefault="000A1F5D" w:rsidP="000A1F5D">
            <w:r w:rsidRPr="000A1F5D">
              <w:t>As required</w:t>
            </w:r>
          </w:p>
        </w:tc>
        <w:tc>
          <w:tcPr>
            <w:tcW w:w="0" w:type="auto"/>
            <w:tcMar>
              <w:top w:w="150" w:type="dxa"/>
              <w:left w:w="240" w:type="dxa"/>
              <w:bottom w:w="150" w:type="dxa"/>
              <w:right w:w="0" w:type="dxa"/>
            </w:tcMar>
            <w:vAlign w:val="center"/>
            <w:hideMark/>
          </w:tcPr>
          <w:p w:rsidR="000A1F5D" w:rsidRPr="000A1F5D" w:rsidRDefault="000A1F5D" w:rsidP="000A1F5D">
            <w:r w:rsidRPr="000A1F5D">
              <w:t>Building</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w:t>
            </w:r>
          </w:p>
        </w:tc>
        <w:tc>
          <w:tcPr>
            <w:tcW w:w="0" w:type="auto"/>
            <w:tcMar>
              <w:top w:w="150" w:type="dxa"/>
              <w:left w:w="240" w:type="dxa"/>
              <w:bottom w:w="150" w:type="dxa"/>
              <w:right w:w="240" w:type="dxa"/>
            </w:tcMar>
            <w:vAlign w:val="center"/>
            <w:hideMark/>
          </w:tcPr>
          <w:p w:rsidR="000A1F5D" w:rsidRPr="000A1F5D" w:rsidRDefault="000A1F5D" w:rsidP="000A1F5D">
            <w:r w:rsidRPr="000A1F5D">
              <w:t>Fulfill constitutional purpose</w:t>
            </w:r>
          </w:p>
        </w:tc>
        <w:tc>
          <w:tcPr>
            <w:tcW w:w="0" w:type="auto"/>
            <w:tcMar>
              <w:top w:w="150" w:type="dxa"/>
              <w:left w:w="240" w:type="dxa"/>
              <w:bottom w:w="150" w:type="dxa"/>
              <w:right w:w="240" w:type="dxa"/>
            </w:tcMar>
            <w:vAlign w:val="center"/>
            <w:hideMark/>
          </w:tcPr>
          <w:p w:rsidR="000A1F5D" w:rsidRPr="000A1F5D" w:rsidRDefault="000A1F5D" w:rsidP="000A1F5D">
            <w:r w:rsidRPr="000A1F5D">
              <w:t>Normal governance</w:t>
            </w:r>
          </w:p>
        </w:tc>
        <w:tc>
          <w:tcPr>
            <w:tcW w:w="0" w:type="auto"/>
            <w:tcMar>
              <w:top w:w="150" w:type="dxa"/>
              <w:left w:w="240" w:type="dxa"/>
              <w:bottom w:w="150" w:type="dxa"/>
              <w:right w:w="240" w:type="dxa"/>
            </w:tcMar>
            <w:vAlign w:val="center"/>
            <w:hideMark/>
          </w:tcPr>
          <w:p w:rsidR="000A1F5D" w:rsidRPr="000A1F5D" w:rsidRDefault="000A1F5D" w:rsidP="000A1F5D">
            <w:r w:rsidRPr="000A1F5D">
              <w:t>Indefinite</w:t>
            </w:r>
          </w:p>
        </w:tc>
        <w:tc>
          <w:tcPr>
            <w:tcW w:w="0" w:type="auto"/>
            <w:tcMar>
              <w:top w:w="150" w:type="dxa"/>
              <w:left w:w="240" w:type="dxa"/>
              <w:bottom w:w="150" w:type="dxa"/>
              <w:right w:w="0" w:type="dxa"/>
            </w:tcMar>
            <w:vAlign w:val="center"/>
            <w:hideMark/>
          </w:tcPr>
          <w:p w:rsidR="000A1F5D" w:rsidRPr="000A1F5D" w:rsidRDefault="000A1F5D" w:rsidP="000A1F5D">
            <w:r w:rsidRPr="000A1F5D">
              <w:t>Continuity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Expansion</w:t>
            </w:r>
          </w:p>
        </w:tc>
        <w:tc>
          <w:tcPr>
            <w:tcW w:w="0" w:type="auto"/>
            <w:tcMar>
              <w:top w:w="150" w:type="dxa"/>
              <w:left w:w="240" w:type="dxa"/>
              <w:bottom w:w="150" w:type="dxa"/>
              <w:right w:w="240" w:type="dxa"/>
            </w:tcMar>
            <w:vAlign w:val="center"/>
            <w:hideMark/>
          </w:tcPr>
          <w:p w:rsidR="000A1F5D" w:rsidRPr="000A1F5D" w:rsidRDefault="000A1F5D" w:rsidP="000A1F5D">
            <w:r w:rsidRPr="000A1F5D">
              <w:t>Grow the Institution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Normal governance</w:t>
            </w:r>
          </w:p>
        </w:tc>
        <w:tc>
          <w:tcPr>
            <w:tcW w:w="0" w:type="auto"/>
            <w:tcMar>
              <w:top w:w="150" w:type="dxa"/>
              <w:left w:w="240" w:type="dxa"/>
              <w:bottom w:w="150" w:type="dxa"/>
              <w:right w:w="240" w:type="dxa"/>
            </w:tcMar>
            <w:vAlign w:val="center"/>
            <w:hideMark/>
          </w:tcPr>
          <w:p w:rsidR="000A1F5D" w:rsidRPr="000A1F5D" w:rsidRDefault="000A1F5D" w:rsidP="000A1F5D">
            <w:r w:rsidRPr="000A1F5D">
              <w:t>Ongoing</w:t>
            </w:r>
          </w:p>
        </w:tc>
        <w:tc>
          <w:tcPr>
            <w:tcW w:w="0" w:type="auto"/>
            <w:tcMar>
              <w:top w:w="150" w:type="dxa"/>
              <w:left w:w="240" w:type="dxa"/>
              <w:bottom w:w="150" w:type="dxa"/>
              <w:right w:w="0" w:type="dxa"/>
            </w:tcMar>
            <w:vAlign w:val="center"/>
            <w:hideMark/>
          </w:tcPr>
          <w:p w:rsidR="000A1F5D" w:rsidRPr="000A1F5D" w:rsidRDefault="000A1F5D" w:rsidP="000A1F5D">
            <w:r w:rsidRPr="000A1F5D">
              <w:t>Growth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Emergency</w:t>
            </w:r>
          </w:p>
        </w:tc>
        <w:tc>
          <w:tcPr>
            <w:tcW w:w="0" w:type="auto"/>
            <w:tcMar>
              <w:top w:w="150" w:type="dxa"/>
              <w:left w:w="240" w:type="dxa"/>
              <w:bottom w:w="150" w:type="dxa"/>
              <w:right w:w="240" w:type="dxa"/>
            </w:tcMar>
            <w:vAlign w:val="center"/>
            <w:hideMark/>
          </w:tcPr>
          <w:p w:rsidR="000A1F5D" w:rsidRPr="000A1F5D" w:rsidRDefault="000A1F5D" w:rsidP="000A1F5D">
            <w:r w:rsidRPr="000A1F5D">
              <w:t>Preserve the Institution</w:t>
            </w:r>
          </w:p>
        </w:tc>
        <w:tc>
          <w:tcPr>
            <w:tcW w:w="0" w:type="auto"/>
            <w:tcMar>
              <w:top w:w="150" w:type="dxa"/>
              <w:left w:w="240" w:type="dxa"/>
              <w:bottom w:w="150" w:type="dxa"/>
              <w:right w:w="240" w:type="dxa"/>
            </w:tcMar>
            <w:vAlign w:val="center"/>
            <w:hideMark/>
          </w:tcPr>
          <w:p w:rsidR="000A1F5D" w:rsidRPr="000A1F5D" w:rsidRDefault="000A1F5D" w:rsidP="000A1F5D">
            <w:r w:rsidRPr="000A1F5D">
              <w:t>Limited governance</w:t>
            </w:r>
          </w:p>
        </w:tc>
        <w:tc>
          <w:tcPr>
            <w:tcW w:w="0" w:type="auto"/>
            <w:tcMar>
              <w:top w:w="150" w:type="dxa"/>
              <w:left w:w="240" w:type="dxa"/>
              <w:bottom w:w="150" w:type="dxa"/>
              <w:right w:w="240" w:type="dxa"/>
            </w:tcMar>
            <w:vAlign w:val="center"/>
            <w:hideMark/>
          </w:tcPr>
          <w:p w:rsidR="000A1F5D" w:rsidRPr="000A1F5D" w:rsidRDefault="000A1F5D" w:rsidP="000A1F5D">
            <w:r w:rsidRPr="000A1F5D">
              <w:t>Time-limited</w:t>
            </w:r>
          </w:p>
        </w:tc>
        <w:tc>
          <w:tcPr>
            <w:tcW w:w="0" w:type="auto"/>
            <w:tcMar>
              <w:top w:w="150" w:type="dxa"/>
              <w:left w:w="240" w:type="dxa"/>
              <w:bottom w:w="150" w:type="dxa"/>
              <w:right w:w="0" w:type="dxa"/>
            </w:tcMar>
            <w:vAlign w:val="center"/>
            <w:hideMark/>
          </w:tcPr>
          <w:p w:rsidR="000A1F5D" w:rsidRPr="000A1F5D" w:rsidRDefault="000A1F5D" w:rsidP="000A1F5D">
            <w:r w:rsidRPr="000A1F5D">
              <w:t>Preservation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Resolution</w:t>
            </w:r>
          </w:p>
        </w:tc>
        <w:tc>
          <w:tcPr>
            <w:tcW w:w="0" w:type="auto"/>
            <w:tcMar>
              <w:top w:w="150" w:type="dxa"/>
              <w:left w:w="240" w:type="dxa"/>
              <w:bottom w:w="150" w:type="dxa"/>
              <w:right w:w="240" w:type="dxa"/>
            </w:tcMar>
            <w:vAlign w:val="center"/>
            <w:hideMark/>
          </w:tcPr>
          <w:p w:rsidR="000A1F5D" w:rsidRPr="000A1F5D" w:rsidRDefault="000A1F5D" w:rsidP="000A1F5D">
            <w:r w:rsidRPr="000A1F5D">
              <w:t>Orderly wind-down</w:t>
            </w:r>
          </w:p>
        </w:tc>
        <w:tc>
          <w:tcPr>
            <w:tcW w:w="0" w:type="auto"/>
            <w:tcMar>
              <w:top w:w="150" w:type="dxa"/>
              <w:left w:w="240" w:type="dxa"/>
              <w:bottom w:w="150" w:type="dxa"/>
              <w:right w:w="240" w:type="dxa"/>
            </w:tcMar>
            <w:vAlign w:val="center"/>
            <w:hideMark/>
          </w:tcPr>
          <w:p w:rsidR="000A1F5D" w:rsidRPr="000A1F5D" w:rsidRDefault="000A1F5D" w:rsidP="000A1F5D">
            <w:r w:rsidRPr="000A1F5D">
              <w:t>Resolution Committee</w:t>
            </w:r>
          </w:p>
        </w:tc>
        <w:tc>
          <w:tcPr>
            <w:tcW w:w="0" w:type="auto"/>
            <w:tcMar>
              <w:top w:w="150" w:type="dxa"/>
              <w:left w:w="240" w:type="dxa"/>
              <w:bottom w:w="150" w:type="dxa"/>
              <w:right w:w="240" w:type="dxa"/>
            </w:tcMar>
            <w:vAlign w:val="center"/>
            <w:hideMark/>
          </w:tcPr>
          <w:p w:rsidR="000A1F5D" w:rsidRPr="000A1F5D" w:rsidRDefault="000A1F5D" w:rsidP="000A1F5D">
            <w:r w:rsidRPr="000A1F5D">
              <w:t>Defined</w:t>
            </w:r>
          </w:p>
        </w:tc>
        <w:tc>
          <w:tcPr>
            <w:tcW w:w="0" w:type="auto"/>
            <w:tcMar>
              <w:top w:w="150" w:type="dxa"/>
              <w:left w:w="240" w:type="dxa"/>
              <w:bottom w:w="150" w:type="dxa"/>
              <w:right w:w="0" w:type="dxa"/>
            </w:tcMar>
            <w:vAlign w:val="center"/>
            <w:hideMark/>
          </w:tcPr>
          <w:p w:rsidR="000A1F5D" w:rsidRPr="000A1F5D" w:rsidRDefault="000A1F5D" w:rsidP="000A1F5D">
            <w:r w:rsidRPr="000A1F5D">
              <w:t>Protection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Succession</w:t>
            </w:r>
          </w:p>
        </w:tc>
        <w:tc>
          <w:tcPr>
            <w:tcW w:w="0" w:type="auto"/>
            <w:tcMar>
              <w:top w:w="150" w:type="dxa"/>
              <w:left w:w="240" w:type="dxa"/>
              <w:bottom w:w="150" w:type="dxa"/>
              <w:right w:w="240" w:type="dxa"/>
            </w:tcMar>
            <w:vAlign w:val="center"/>
            <w:hideMark/>
          </w:tcPr>
          <w:p w:rsidR="000A1F5D" w:rsidRPr="000A1F5D" w:rsidRDefault="000A1F5D" w:rsidP="000A1F5D">
            <w:r w:rsidRPr="000A1F5D">
              <w:t>Transfer to successor</w:t>
            </w:r>
          </w:p>
        </w:tc>
        <w:tc>
          <w:tcPr>
            <w:tcW w:w="0" w:type="auto"/>
            <w:tcMar>
              <w:top w:w="150" w:type="dxa"/>
              <w:left w:w="240" w:type="dxa"/>
              <w:bottom w:w="150" w:type="dxa"/>
              <w:right w:w="240" w:type="dxa"/>
            </w:tcMar>
            <w:vAlign w:val="center"/>
            <w:hideMark/>
          </w:tcPr>
          <w:p w:rsidR="000A1F5D" w:rsidRPr="000A1F5D" w:rsidRDefault="000A1F5D" w:rsidP="000A1F5D">
            <w:r w:rsidRPr="000A1F5D">
              <w:t>Council + Successor</w:t>
            </w:r>
          </w:p>
        </w:tc>
        <w:tc>
          <w:tcPr>
            <w:tcW w:w="0" w:type="auto"/>
            <w:tcMar>
              <w:top w:w="150" w:type="dxa"/>
              <w:left w:w="240" w:type="dxa"/>
              <w:bottom w:w="150" w:type="dxa"/>
              <w:right w:w="240" w:type="dxa"/>
            </w:tcMar>
            <w:vAlign w:val="center"/>
            <w:hideMark/>
          </w:tcPr>
          <w:p w:rsidR="000A1F5D" w:rsidRPr="000A1F5D" w:rsidRDefault="000A1F5D" w:rsidP="000A1F5D">
            <w:r w:rsidRPr="000A1F5D">
              <w:t>Defined</w:t>
            </w:r>
          </w:p>
        </w:tc>
        <w:tc>
          <w:tcPr>
            <w:tcW w:w="0" w:type="auto"/>
            <w:tcMar>
              <w:top w:w="150" w:type="dxa"/>
              <w:left w:w="240" w:type="dxa"/>
              <w:bottom w:w="150" w:type="dxa"/>
              <w:right w:w="0" w:type="dxa"/>
            </w:tcMar>
            <w:vAlign w:val="center"/>
            <w:hideMark/>
          </w:tcPr>
          <w:p w:rsidR="000A1F5D" w:rsidRPr="000A1F5D" w:rsidRDefault="000A1F5D" w:rsidP="000A1F5D">
            <w:r w:rsidRPr="000A1F5D">
              <w:t>Continuity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Wind-down</w:t>
            </w:r>
          </w:p>
        </w:tc>
        <w:tc>
          <w:tcPr>
            <w:tcW w:w="0" w:type="auto"/>
            <w:tcMar>
              <w:top w:w="150" w:type="dxa"/>
              <w:left w:w="240" w:type="dxa"/>
              <w:bottom w:w="150" w:type="dxa"/>
              <w:right w:w="240" w:type="dxa"/>
            </w:tcMar>
            <w:vAlign w:val="center"/>
            <w:hideMark/>
          </w:tcPr>
          <w:p w:rsidR="000A1F5D" w:rsidRPr="000A1F5D" w:rsidRDefault="000A1F5D" w:rsidP="000A1F5D">
            <w:r w:rsidRPr="000A1F5D">
              <w:t>Final dissolution</w:t>
            </w:r>
          </w:p>
        </w:tc>
        <w:tc>
          <w:tcPr>
            <w:tcW w:w="0" w:type="auto"/>
            <w:tcMar>
              <w:top w:w="150" w:type="dxa"/>
              <w:left w:w="240" w:type="dxa"/>
              <w:bottom w:w="150" w:type="dxa"/>
              <w:right w:w="240" w:type="dxa"/>
            </w:tcMar>
            <w:vAlign w:val="center"/>
            <w:hideMark/>
          </w:tcPr>
          <w:p w:rsidR="000A1F5D" w:rsidRPr="000A1F5D" w:rsidRDefault="000A1F5D" w:rsidP="000A1F5D">
            <w:r w:rsidRPr="000A1F5D">
              <w:t>Wind-down Committee</w:t>
            </w:r>
          </w:p>
        </w:tc>
        <w:tc>
          <w:tcPr>
            <w:tcW w:w="0" w:type="auto"/>
            <w:tcMar>
              <w:top w:w="150" w:type="dxa"/>
              <w:left w:w="240" w:type="dxa"/>
              <w:bottom w:w="150" w:type="dxa"/>
              <w:right w:w="240" w:type="dxa"/>
            </w:tcMar>
            <w:vAlign w:val="center"/>
            <w:hideMark/>
          </w:tcPr>
          <w:p w:rsidR="000A1F5D" w:rsidRPr="000A1F5D" w:rsidRDefault="000A1F5D" w:rsidP="000A1F5D">
            <w:r w:rsidRPr="000A1F5D">
              <w:t>Defined</w:t>
            </w:r>
          </w:p>
        </w:tc>
        <w:tc>
          <w:tcPr>
            <w:tcW w:w="0" w:type="auto"/>
            <w:tcMar>
              <w:top w:w="150" w:type="dxa"/>
              <w:left w:w="240" w:type="dxa"/>
              <w:bottom w:w="150" w:type="dxa"/>
              <w:right w:w="0" w:type="dxa"/>
            </w:tcMar>
            <w:vAlign w:val="center"/>
            <w:hideMark/>
          </w:tcPr>
          <w:p w:rsidR="000A1F5D" w:rsidRPr="000A1F5D" w:rsidRDefault="000A1F5D" w:rsidP="000A1F5D">
            <w:r w:rsidRPr="000A1F5D">
              <w:t>Completion</w:t>
            </w:r>
          </w:p>
        </w:tc>
      </w:tr>
    </w:tbl>
    <w:p w:rsidR="000A1F5D" w:rsidRPr="000A1F5D" w:rsidRDefault="00814EBA" w:rsidP="000A1F5D">
      <w:r>
        <w:rPr>
          <w:noProof/>
        </w:rPr>
      </w:r>
      <w:r>
        <w:pict w14:anchorId="6D517A3C">
          <v:rect id="Rectangle 1197" o:spid="_x0000_s211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exists through defined stages:</w:t>
      </w:r>
    </w:p>
    <w:p w:rsidR="000A1F5D" w:rsidRPr="000A1F5D" w:rsidRDefault="000A1F5D" w:rsidP="000A1F5D">
      <w:pPr>
        <w:numPr>
          <w:ilvl w:val="0"/>
          <w:numId w:val="410"/>
        </w:numPr>
      </w:pPr>
      <w:r w:rsidRPr="000A1F5D">
        <w:t>Formation — establishment</w:t>
      </w:r>
    </w:p>
    <w:p w:rsidR="000A1F5D" w:rsidRPr="000A1F5D" w:rsidRDefault="000A1F5D" w:rsidP="000A1F5D">
      <w:pPr>
        <w:numPr>
          <w:ilvl w:val="0"/>
          <w:numId w:val="410"/>
        </w:numPr>
      </w:pPr>
      <w:r w:rsidRPr="000A1F5D">
        <w:t>Operation — ordinary function</w:t>
      </w:r>
    </w:p>
    <w:p w:rsidR="000A1F5D" w:rsidRPr="000A1F5D" w:rsidRDefault="000A1F5D" w:rsidP="000A1F5D">
      <w:pPr>
        <w:numPr>
          <w:ilvl w:val="0"/>
          <w:numId w:val="410"/>
        </w:numPr>
      </w:pPr>
      <w:r w:rsidRPr="000A1F5D">
        <w:t>Expansion — growth within limits</w:t>
      </w:r>
    </w:p>
    <w:p w:rsidR="000A1F5D" w:rsidRPr="000A1F5D" w:rsidRDefault="000A1F5D" w:rsidP="000A1F5D">
      <w:pPr>
        <w:numPr>
          <w:ilvl w:val="0"/>
          <w:numId w:val="410"/>
        </w:numPr>
      </w:pPr>
      <w:r w:rsidRPr="000A1F5D">
        <w:t>Emergency — preservation under stress</w:t>
      </w:r>
    </w:p>
    <w:p w:rsidR="000A1F5D" w:rsidRPr="000A1F5D" w:rsidRDefault="000A1F5D" w:rsidP="000A1F5D">
      <w:pPr>
        <w:numPr>
          <w:ilvl w:val="0"/>
          <w:numId w:val="410"/>
        </w:numPr>
      </w:pPr>
      <w:r w:rsidRPr="000A1F5D">
        <w:t>Resolution — orderly wind-down if necessary</w:t>
      </w:r>
    </w:p>
    <w:p w:rsidR="000A1F5D" w:rsidRPr="000A1F5D" w:rsidRDefault="000A1F5D" w:rsidP="000A1F5D">
      <w:pPr>
        <w:numPr>
          <w:ilvl w:val="0"/>
          <w:numId w:val="410"/>
        </w:numPr>
      </w:pPr>
      <w:r w:rsidRPr="000A1F5D">
        <w:t>Succession — transfer to successor</w:t>
      </w:r>
    </w:p>
    <w:p w:rsidR="000A1F5D" w:rsidRPr="000A1F5D" w:rsidRDefault="000A1F5D" w:rsidP="000A1F5D">
      <w:pPr>
        <w:numPr>
          <w:ilvl w:val="0"/>
          <w:numId w:val="410"/>
        </w:numPr>
      </w:pPr>
      <w:r w:rsidRPr="000A1F5D">
        <w:t>Wind-down — final dissolution</w:t>
      </w:r>
    </w:p>
    <w:p w:rsidR="000A1F5D" w:rsidRPr="000A1F5D" w:rsidRDefault="000A1F5D" w:rsidP="000A1F5D">
      <w:r w:rsidRPr="000A1F5D">
        <w:rPr>
          <w:b/>
          <w:bCs/>
        </w:rPr>
        <w:t>Even if dissolution never occurs, the Constitution defines the process. Otherwise courts define it. The Institution's path is determined by constitutional principles, not by circumstance.</w:t>
      </w:r>
    </w:p>
    <w:p w:rsidR="000A1F5D" w:rsidRPr="000A1F5D" w:rsidRDefault="00814EBA" w:rsidP="000A1F5D">
      <w:r>
        <w:rPr>
          <w:noProof/>
        </w:rPr>
      </w:r>
      <w:r>
        <w:pict w14:anchorId="001FD27D">
          <v:rect id="Rectangle 1195" o:spid="_x0000_s211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XIV — INSTITUTIONAL LIFECYCLE]</w:t>
      </w:r>
    </w:p>
    <w:p w:rsidR="000A1F5D" w:rsidRPr="000A1F5D" w:rsidRDefault="000A1F5D" w:rsidP="000A1F5D">
      <w:pPr>
        <w:rPr>
          <w:b/>
          <w:bCs/>
        </w:rPr>
      </w:pPr>
      <w:r w:rsidRPr="000A1F5D">
        <w:rPr>
          <w:b/>
          <w:bCs/>
        </w:rPr>
        <w:t>Article XV: Constitutional Success Metrics</w:t>
      </w:r>
    </w:p>
    <w:p w:rsidR="000A1F5D" w:rsidRPr="000A1F5D" w:rsidRDefault="00814EBA" w:rsidP="000A1F5D">
      <w:r>
        <w:rPr>
          <w:noProof/>
        </w:rPr>
      </w:r>
      <w:r>
        <w:pict w14:anchorId="565732B9">
          <v:rect id="Rectangle 1193" o:spid="_x0000_s211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lastRenderedPageBreak/>
        <w:t>Purpose</w:t>
      </w:r>
    </w:p>
    <w:p w:rsidR="000A1F5D" w:rsidRPr="000A1F5D" w:rsidRDefault="000A1F5D" w:rsidP="000A1F5D">
      <w:r w:rsidRPr="000A1F5D">
        <w:t>Constitutional Success Metrics define the conditions under which the Institution exists and fulfills its constitutional purpose. These metrics are not aspirational goals; they are the minimum conditions for the Institution's continued existence.</w:t>
      </w:r>
    </w:p>
    <w:p w:rsidR="000A1F5D" w:rsidRPr="000A1F5D" w:rsidRDefault="000A1F5D" w:rsidP="000A1F5D">
      <w:r w:rsidRPr="000A1F5D">
        <w:rPr>
          <w:b/>
          <w:bCs/>
        </w:rPr>
        <w:t>What This Means in Practice:</w:t>
      </w:r>
    </w:p>
    <w:p w:rsidR="000A1F5D" w:rsidRPr="000A1F5D" w:rsidRDefault="000A1F5D" w:rsidP="000A1F5D">
      <w:pPr>
        <w:numPr>
          <w:ilvl w:val="0"/>
          <w:numId w:val="411"/>
        </w:numPr>
      </w:pPr>
      <w:r w:rsidRPr="000A1F5D">
        <w:t>The Institution exists only if it meets these conditions</w:t>
      </w:r>
    </w:p>
    <w:p w:rsidR="000A1F5D" w:rsidRPr="000A1F5D" w:rsidRDefault="000A1F5D" w:rsidP="000A1F5D">
      <w:pPr>
        <w:numPr>
          <w:ilvl w:val="0"/>
          <w:numId w:val="411"/>
        </w:numPr>
      </w:pPr>
      <w:r w:rsidRPr="000A1F5D">
        <w:t>Failure to meet any condition triggers Resolution</w:t>
      </w:r>
    </w:p>
    <w:p w:rsidR="000A1F5D" w:rsidRPr="000A1F5D" w:rsidRDefault="000A1F5D" w:rsidP="000A1F5D">
      <w:pPr>
        <w:numPr>
          <w:ilvl w:val="0"/>
          <w:numId w:val="411"/>
        </w:numPr>
      </w:pPr>
      <w:r w:rsidRPr="000A1F5D">
        <w:t>The metrics are objective and verifiable</w:t>
      </w:r>
    </w:p>
    <w:p w:rsidR="000A1F5D" w:rsidRPr="000A1F5D" w:rsidRDefault="000A1F5D" w:rsidP="000A1F5D">
      <w:pPr>
        <w:numPr>
          <w:ilvl w:val="0"/>
          <w:numId w:val="411"/>
        </w:numPr>
      </w:pPr>
      <w:r w:rsidRPr="000A1F5D">
        <w:t>They define success in constitutional terms</w:t>
      </w:r>
    </w:p>
    <w:p w:rsidR="000A1F5D" w:rsidRPr="000A1F5D" w:rsidRDefault="000A1F5D" w:rsidP="000A1F5D">
      <w:r w:rsidRPr="000A1F5D">
        <w:rPr>
          <w:b/>
          <w:bCs/>
        </w:rPr>
        <w:t>Example:</w:t>
      </w:r>
    </w:p>
    <w:p w:rsidR="000A1F5D" w:rsidRPr="000A1F5D" w:rsidRDefault="000A1F5D" w:rsidP="000A1F5D">
      <w:r w:rsidRPr="000A1F5D">
        <w:t>The Institution maintains full redeemability, full reserves, solvency, trust, legal compliance, and operational resilience. These conditions are met. The Institution exists. If any condition is permanently breached, the Institution enters Resolution.</w:t>
      </w:r>
    </w:p>
    <w:p w:rsidR="000A1F5D" w:rsidRPr="000A1F5D" w:rsidRDefault="000A1F5D" w:rsidP="000A1F5D">
      <w:r w:rsidRPr="000A1F5D">
        <w:rPr>
          <w:b/>
          <w:bCs/>
        </w:rPr>
        <w:t>Why This Matters:</w:t>
      </w:r>
    </w:p>
    <w:p w:rsidR="000A1F5D" w:rsidRPr="000A1F5D" w:rsidRDefault="000A1F5D" w:rsidP="000A1F5D">
      <w:pPr>
        <w:numPr>
          <w:ilvl w:val="0"/>
          <w:numId w:val="412"/>
        </w:numPr>
      </w:pPr>
      <w:r w:rsidRPr="000A1F5D">
        <w:t>Without clear success metrics, the Institution cannot know if it is fulfilling its purpose</w:t>
      </w:r>
    </w:p>
    <w:p w:rsidR="000A1F5D" w:rsidRPr="000A1F5D" w:rsidRDefault="000A1F5D" w:rsidP="000A1F5D">
      <w:pPr>
        <w:numPr>
          <w:ilvl w:val="0"/>
          <w:numId w:val="412"/>
        </w:numPr>
      </w:pPr>
      <w:r w:rsidRPr="000A1F5D">
        <w:t>Without clear metrics, failure is undefined</w:t>
      </w:r>
    </w:p>
    <w:p w:rsidR="000A1F5D" w:rsidRPr="000A1F5D" w:rsidRDefault="000A1F5D" w:rsidP="000A1F5D">
      <w:pPr>
        <w:numPr>
          <w:ilvl w:val="0"/>
          <w:numId w:val="412"/>
        </w:numPr>
      </w:pPr>
      <w:r w:rsidRPr="000A1F5D">
        <w:t>Without clear metrics, the Institution could continue in a failing state</w:t>
      </w:r>
    </w:p>
    <w:p w:rsidR="000A1F5D" w:rsidRPr="000A1F5D" w:rsidRDefault="000A1F5D" w:rsidP="000A1F5D">
      <w:pPr>
        <w:numPr>
          <w:ilvl w:val="0"/>
          <w:numId w:val="412"/>
        </w:numPr>
      </w:pPr>
      <w:r w:rsidRPr="000A1F5D">
        <w:t>Clear metrics protect holders by defining when the Institution must enter Resolution</w:t>
      </w:r>
    </w:p>
    <w:p w:rsidR="000A1F5D" w:rsidRPr="000A1F5D" w:rsidRDefault="00814EBA" w:rsidP="000A1F5D">
      <w:r>
        <w:rPr>
          <w:noProof/>
        </w:rPr>
      </w:r>
      <w:r>
        <w:pict w14:anchorId="0D896C32">
          <v:rect id="Rectangle 1191" o:spid="_x0000_s211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Six Success Metrics</w:t>
      </w:r>
    </w:p>
    <w:p w:rsidR="000A1F5D" w:rsidRPr="000A1F5D" w:rsidRDefault="000A1F5D" w:rsidP="000A1F5D">
      <w:r w:rsidRPr="000A1F5D">
        <w:rPr>
          <w:b/>
          <w:bCs/>
        </w:rPr>
        <w:t>The Institution exists only if the following conditions are met:</w:t>
      </w:r>
    </w:p>
    <w:p w:rsidR="000A1F5D" w:rsidRPr="000A1F5D" w:rsidRDefault="00814EBA" w:rsidP="000A1F5D">
      <w:r>
        <w:rPr>
          <w:noProof/>
        </w:rPr>
      </w:r>
      <w:r>
        <w:pict w14:anchorId="2C44B9E8">
          <v:rect id="Rectangle 1189" o:spid="_x0000_s211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 Fully Redeemable</w:t>
      </w:r>
    </w:p>
    <w:p w:rsidR="000A1F5D" w:rsidRPr="000A1F5D" w:rsidRDefault="000A1F5D" w:rsidP="000A1F5D">
      <w:r w:rsidRPr="000A1F5D">
        <w:rPr>
          <w:b/>
          <w:bCs/>
        </w:rPr>
        <w:t>Every unit is redeemable on demand.</w:t>
      </w:r>
    </w:p>
    <w:p w:rsidR="000A1F5D" w:rsidRPr="000A1F5D" w:rsidRDefault="000A1F5D" w:rsidP="000A1F5D">
      <w:r w:rsidRPr="000A1F5D">
        <w:rPr>
          <w:b/>
          <w:bCs/>
        </w:rPr>
        <w:t>What This Means in Practice:</w:t>
      </w:r>
    </w:p>
    <w:p w:rsidR="000A1F5D" w:rsidRPr="000A1F5D" w:rsidRDefault="000A1F5D" w:rsidP="000A1F5D">
      <w:pPr>
        <w:numPr>
          <w:ilvl w:val="0"/>
          <w:numId w:val="413"/>
        </w:numPr>
      </w:pPr>
      <w:r w:rsidRPr="000A1F5D">
        <w:t>Redemption is never suspended</w:t>
      </w:r>
    </w:p>
    <w:p w:rsidR="000A1F5D" w:rsidRPr="000A1F5D" w:rsidRDefault="000A1F5D" w:rsidP="000A1F5D">
      <w:pPr>
        <w:numPr>
          <w:ilvl w:val="0"/>
          <w:numId w:val="413"/>
        </w:numPr>
      </w:pPr>
      <w:r w:rsidRPr="000A1F5D">
        <w:t>Redemption is processed without unreasonable delay</w:t>
      </w:r>
    </w:p>
    <w:p w:rsidR="000A1F5D" w:rsidRPr="000A1F5D" w:rsidRDefault="000A1F5D" w:rsidP="000A1F5D">
      <w:pPr>
        <w:numPr>
          <w:ilvl w:val="0"/>
          <w:numId w:val="413"/>
        </w:numPr>
      </w:pPr>
      <w:r w:rsidRPr="000A1F5D">
        <w:t>Redemption is honored at NAV</w:t>
      </w:r>
    </w:p>
    <w:p w:rsidR="000A1F5D" w:rsidRPr="000A1F5D" w:rsidRDefault="000A1F5D" w:rsidP="000A1F5D">
      <w:pPr>
        <w:numPr>
          <w:ilvl w:val="0"/>
          <w:numId w:val="413"/>
        </w:numPr>
      </w:pPr>
      <w:r w:rsidRPr="000A1F5D">
        <w:t>Redemption is available to all holders</w:t>
      </w:r>
    </w:p>
    <w:p w:rsidR="000A1F5D" w:rsidRPr="000A1F5D" w:rsidRDefault="000A1F5D" w:rsidP="000A1F5D">
      <w:r w:rsidRPr="000A1F5D">
        <w:rPr>
          <w:b/>
          <w:bCs/>
        </w:rPr>
        <w:t>Example:</w:t>
      </w:r>
    </w:p>
    <w:p w:rsidR="000A1F5D" w:rsidRPr="000A1F5D" w:rsidRDefault="000A1F5D" w:rsidP="000A1F5D">
      <w:r w:rsidRPr="000A1F5D">
        <w:t>A holder submits a redemption request. The request is processed, NAV is calculated, reserves are released, and the holder receives the proportional value. The Institution is fully redeemable.</w:t>
      </w:r>
    </w:p>
    <w:p w:rsidR="000A1F5D" w:rsidRPr="000A1F5D" w:rsidRDefault="000A1F5D" w:rsidP="000A1F5D">
      <w:r w:rsidRPr="000A1F5D">
        <w:rPr>
          <w:b/>
          <w:bCs/>
        </w:rPr>
        <w:t>Verification:</w:t>
      </w:r>
    </w:p>
    <w:p w:rsidR="000A1F5D" w:rsidRPr="000A1F5D" w:rsidRDefault="000A1F5D" w:rsidP="000A1F5D">
      <w:pPr>
        <w:numPr>
          <w:ilvl w:val="0"/>
          <w:numId w:val="414"/>
        </w:numPr>
      </w:pPr>
      <w:r w:rsidRPr="000A1F5D">
        <w:t>Redemption requests are monitored</w:t>
      </w:r>
    </w:p>
    <w:p w:rsidR="000A1F5D" w:rsidRPr="000A1F5D" w:rsidRDefault="000A1F5D" w:rsidP="000A1F5D">
      <w:pPr>
        <w:numPr>
          <w:ilvl w:val="0"/>
          <w:numId w:val="414"/>
        </w:numPr>
      </w:pPr>
      <w:r w:rsidRPr="000A1F5D">
        <w:t>Redemption processing time is measured</w:t>
      </w:r>
    </w:p>
    <w:p w:rsidR="000A1F5D" w:rsidRPr="000A1F5D" w:rsidRDefault="000A1F5D" w:rsidP="000A1F5D">
      <w:pPr>
        <w:numPr>
          <w:ilvl w:val="0"/>
          <w:numId w:val="414"/>
        </w:numPr>
      </w:pPr>
      <w:r w:rsidRPr="000A1F5D">
        <w:t>Redemption volume is tracked</w:t>
      </w:r>
    </w:p>
    <w:p w:rsidR="000A1F5D" w:rsidRPr="000A1F5D" w:rsidRDefault="000A1F5D" w:rsidP="000A1F5D">
      <w:pPr>
        <w:numPr>
          <w:ilvl w:val="0"/>
          <w:numId w:val="414"/>
        </w:numPr>
      </w:pPr>
      <w:r w:rsidRPr="000A1F5D">
        <w:t>Redemption complaints are recorded</w:t>
      </w:r>
    </w:p>
    <w:p w:rsidR="000A1F5D" w:rsidRPr="000A1F5D" w:rsidRDefault="000A1F5D" w:rsidP="000A1F5D">
      <w:r w:rsidRPr="000A1F5D">
        <w:rPr>
          <w:b/>
          <w:bCs/>
        </w:rPr>
        <w:t>Failure Indicator:</w:t>
      </w:r>
    </w:p>
    <w:p w:rsidR="000A1F5D" w:rsidRPr="000A1F5D" w:rsidRDefault="000A1F5D" w:rsidP="000A1F5D">
      <w:pPr>
        <w:numPr>
          <w:ilvl w:val="0"/>
          <w:numId w:val="415"/>
        </w:numPr>
      </w:pPr>
      <w:r w:rsidRPr="000A1F5D">
        <w:t>Redemption suspended</w:t>
      </w:r>
    </w:p>
    <w:p w:rsidR="000A1F5D" w:rsidRPr="000A1F5D" w:rsidRDefault="000A1F5D" w:rsidP="000A1F5D">
      <w:pPr>
        <w:numPr>
          <w:ilvl w:val="0"/>
          <w:numId w:val="415"/>
        </w:numPr>
      </w:pPr>
      <w:r w:rsidRPr="000A1F5D">
        <w:t>Redemption delayed beyond operational timeframes</w:t>
      </w:r>
    </w:p>
    <w:p w:rsidR="000A1F5D" w:rsidRPr="000A1F5D" w:rsidRDefault="000A1F5D" w:rsidP="000A1F5D">
      <w:pPr>
        <w:numPr>
          <w:ilvl w:val="0"/>
          <w:numId w:val="415"/>
        </w:numPr>
      </w:pPr>
      <w:r w:rsidRPr="000A1F5D">
        <w:t>Redemption denied</w:t>
      </w:r>
    </w:p>
    <w:p w:rsidR="000A1F5D" w:rsidRPr="000A1F5D" w:rsidRDefault="000A1F5D" w:rsidP="000A1F5D">
      <w:pPr>
        <w:numPr>
          <w:ilvl w:val="0"/>
          <w:numId w:val="415"/>
        </w:numPr>
      </w:pPr>
      <w:r w:rsidRPr="000A1F5D">
        <w:t>Redemption not honored</w:t>
      </w:r>
    </w:p>
    <w:p w:rsidR="000A1F5D" w:rsidRPr="000A1F5D" w:rsidRDefault="00814EBA" w:rsidP="000A1F5D">
      <w:r>
        <w:rPr>
          <w:noProof/>
        </w:rPr>
      </w:r>
      <w:r>
        <w:pict w14:anchorId="2CABC555">
          <v:rect id="Rectangle 1187" o:spid="_x0000_s21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Fully Reserved</w:t>
      </w:r>
    </w:p>
    <w:p w:rsidR="000A1F5D" w:rsidRPr="000A1F5D" w:rsidRDefault="000A1F5D" w:rsidP="000A1F5D">
      <w:r w:rsidRPr="000A1F5D">
        <w:rPr>
          <w:b/>
          <w:bCs/>
        </w:rPr>
        <w:t>Every unit is backed by reserves.</w:t>
      </w:r>
    </w:p>
    <w:p w:rsidR="000A1F5D" w:rsidRPr="000A1F5D" w:rsidRDefault="000A1F5D" w:rsidP="000A1F5D">
      <w:r w:rsidRPr="000A1F5D">
        <w:rPr>
          <w:b/>
          <w:bCs/>
        </w:rPr>
        <w:t>What This Means in Practice:</w:t>
      </w:r>
    </w:p>
    <w:p w:rsidR="000A1F5D" w:rsidRPr="000A1F5D" w:rsidRDefault="000A1F5D" w:rsidP="000A1F5D">
      <w:pPr>
        <w:numPr>
          <w:ilvl w:val="0"/>
          <w:numId w:val="416"/>
        </w:numPr>
      </w:pPr>
      <w:r w:rsidRPr="000A1F5D">
        <w:t>Reserves equal or exceed supply</w:t>
      </w:r>
    </w:p>
    <w:p w:rsidR="000A1F5D" w:rsidRPr="000A1F5D" w:rsidRDefault="000A1F5D" w:rsidP="000A1F5D">
      <w:pPr>
        <w:numPr>
          <w:ilvl w:val="0"/>
          <w:numId w:val="416"/>
        </w:numPr>
      </w:pPr>
      <w:r w:rsidRPr="000A1F5D">
        <w:t>Reserves are held in custody</w:t>
      </w:r>
    </w:p>
    <w:p w:rsidR="000A1F5D" w:rsidRPr="000A1F5D" w:rsidRDefault="000A1F5D" w:rsidP="000A1F5D">
      <w:pPr>
        <w:numPr>
          <w:ilvl w:val="0"/>
          <w:numId w:val="416"/>
        </w:numPr>
      </w:pPr>
      <w:r w:rsidRPr="000A1F5D">
        <w:t>Reserves are not lent or rehypothecated</w:t>
      </w:r>
    </w:p>
    <w:p w:rsidR="000A1F5D" w:rsidRPr="000A1F5D" w:rsidRDefault="000A1F5D" w:rsidP="000A1F5D">
      <w:pPr>
        <w:numPr>
          <w:ilvl w:val="0"/>
          <w:numId w:val="416"/>
        </w:numPr>
      </w:pPr>
      <w:r w:rsidRPr="000A1F5D">
        <w:t>Reserves are verifiable</w:t>
      </w:r>
    </w:p>
    <w:p w:rsidR="000A1F5D" w:rsidRPr="000A1F5D" w:rsidRDefault="000A1F5D" w:rsidP="000A1F5D">
      <w:r w:rsidRPr="000A1F5D">
        <w:rPr>
          <w:b/>
          <w:bCs/>
        </w:rPr>
        <w:t>Example:</w:t>
      </w:r>
    </w:p>
    <w:p w:rsidR="000A1F5D" w:rsidRPr="000A1F5D" w:rsidRDefault="000A1F5D" w:rsidP="000A1F5D">
      <w:r w:rsidRPr="000A1F5D">
        <w:lastRenderedPageBreak/>
        <w:t>The Institution publishes daily proof of reserves showing reserve value ≥ supply value. An independent audit confirms the reserves. The Institution is fully reserved.</w:t>
      </w:r>
    </w:p>
    <w:p w:rsidR="000A1F5D" w:rsidRPr="000A1F5D" w:rsidRDefault="000A1F5D" w:rsidP="000A1F5D">
      <w:r w:rsidRPr="000A1F5D">
        <w:rPr>
          <w:b/>
          <w:bCs/>
        </w:rPr>
        <w:t>Verification:</w:t>
      </w:r>
    </w:p>
    <w:p w:rsidR="000A1F5D" w:rsidRPr="000A1F5D" w:rsidRDefault="000A1F5D" w:rsidP="000A1F5D">
      <w:pPr>
        <w:numPr>
          <w:ilvl w:val="0"/>
          <w:numId w:val="417"/>
        </w:numPr>
      </w:pPr>
      <w:r w:rsidRPr="000A1F5D">
        <w:t>Daily proof of reserves</w:t>
      </w:r>
    </w:p>
    <w:p w:rsidR="000A1F5D" w:rsidRPr="000A1F5D" w:rsidRDefault="000A1F5D" w:rsidP="000A1F5D">
      <w:pPr>
        <w:numPr>
          <w:ilvl w:val="0"/>
          <w:numId w:val="417"/>
        </w:numPr>
      </w:pPr>
      <w:r w:rsidRPr="000A1F5D">
        <w:t>Quarterly independent audit</w:t>
      </w:r>
    </w:p>
    <w:p w:rsidR="000A1F5D" w:rsidRPr="000A1F5D" w:rsidRDefault="000A1F5D" w:rsidP="000A1F5D">
      <w:pPr>
        <w:numPr>
          <w:ilvl w:val="0"/>
          <w:numId w:val="417"/>
        </w:numPr>
      </w:pPr>
      <w:r w:rsidRPr="000A1F5D">
        <w:t>Reserve ratio calculation</w:t>
      </w:r>
    </w:p>
    <w:p w:rsidR="000A1F5D" w:rsidRPr="000A1F5D" w:rsidRDefault="000A1F5D" w:rsidP="000A1F5D">
      <w:pPr>
        <w:numPr>
          <w:ilvl w:val="0"/>
          <w:numId w:val="417"/>
        </w:numPr>
      </w:pPr>
      <w:r w:rsidRPr="000A1F5D">
        <w:t>Reserve composition verification</w:t>
      </w:r>
    </w:p>
    <w:p w:rsidR="000A1F5D" w:rsidRPr="000A1F5D" w:rsidRDefault="000A1F5D" w:rsidP="000A1F5D">
      <w:r w:rsidRPr="000A1F5D">
        <w:rPr>
          <w:b/>
          <w:bCs/>
        </w:rPr>
        <w:t>Failure Indicator:</w:t>
      </w:r>
    </w:p>
    <w:p w:rsidR="000A1F5D" w:rsidRPr="000A1F5D" w:rsidRDefault="000A1F5D" w:rsidP="000A1F5D">
      <w:pPr>
        <w:numPr>
          <w:ilvl w:val="0"/>
          <w:numId w:val="418"/>
        </w:numPr>
      </w:pPr>
      <w:r w:rsidRPr="000A1F5D">
        <w:t>Reserves fall below supply</w:t>
      </w:r>
    </w:p>
    <w:p w:rsidR="000A1F5D" w:rsidRPr="000A1F5D" w:rsidRDefault="000A1F5D" w:rsidP="000A1F5D">
      <w:pPr>
        <w:numPr>
          <w:ilvl w:val="0"/>
          <w:numId w:val="418"/>
        </w:numPr>
      </w:pPr>
      <w:r w:rsidRPr="000A1F5D">
        <w:t>Reserves cannot be verified</w:t>
      </w:r>
    </w:p>
    <w:p w:rsidR="000A1F5D" w:rsidRPr="000A1F5D" w:rsidRDefault="000A1F5D" w:rsidP="000A1F5D">
      <w:pPr>
        <w:numPr>
          <w:ilvl w:val="0"/>
          <w:numId w:val="418"/>
        </w:numPr>
      </w:pPr>
      <w:r w:rsidRPr="000A1F5D">
        <w:t>Reserves are lent or rehypothecated</w:t>
      </w:r>
    </w:p>
    <w:p w:rsidR="000A1F5D" w:rsidRPr="000A1F5D" w:rsidRDefault="000A1F5D" w:rsidP="000A1F5D">
      <w:pPr>
        <w:numPr>
          <w:ilvl w:val="0"/>
          <w:numId w:val="418"/>
        </w:numPr>
      </w:pPr>
      <w:r w:rsidRPr="000A1F5D">
        <w:t>Reserve proof fails</w:t>
      </w:r>
    </w:p>
    <w:p w:rsidR="000A1F5D" w:rsidRPr="000A1F5D" w:rsidRDefault="00814EBA" w:rsidP="000A1F5D">
      <w:r>
        <w:rPr>
          <w:noProof/>
        </w:rPr>
      </w:r>
      <w:r>
        <w:pict w14:anchorId="4F11CE1C">
          <v:rect id="Rectangle 1185" o:spid="_x0000_s21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Solvent</w:t>
      </w:r>
    </w:p>
    <w:p w:rsidR="000A1F5D" w:rsidRPr="000A1F5D" w:rsidRDefault="000A1F5D" w:rsidP="000A1F5D">
      <w:r w:rsidRPr="000A1F5D">
        <w:rPr>
          <w:b/>
          <w:bCs/>
        </w:rPr>
        <w:t>Assets exceed liabilities at all times.</w:t>
      </w:r>
    </w:p>
    <w:p w:rsidR="000A1F5D" w:rsidRPr="000A1F5D" w:rsidRDefault="000A1F5D" w:rsidP="000A1F5D">
      <w:r w:rsidRPr="000A1F5D">
        <w:rPr>
          <w:b/>
          <w:bCs/>
        </w:rPr>
        <w:t>What This Means in Practice:</w:t>
      </w:r>
    </w:p>
    <w:p w:rsidR="000A1F5D" w:rsidRPr="000A1F5D" w:rsidRDefault="000A1F5D" w:rsidP="000A1F5D">
      <w:pPr>
        <w:numPr>
          <w:ilvl w:val="0"/>
          <w:numId w:val="419"/>
        </w:numPr>
      </w:pPr>
      <w:r w:rsidRPr="000A1F5D">
        <w:t>Reserves exceed supply</w:t>
      </w:r>
    </w:p>
    <w:p w:rsidR="000A1F5D" w:rsidRPr="000A1F5D" w:rsidRDefault="000A1F5D" w:rsidP="000A1F5D">
      <w:pPr>
        <w:numPr>
          <w:ilvl w:val="0"/>
          <w:numId w:val="419"/>
        </w:numPr>
      </w:pPr>
      <w:r w:rsidRPr="000A1F5D">
        <w:t>The Institution can meet all obligations</w:t>
      </w:r>
    </w:p>
    <w:p w:rsidR="000A1F5D" w:rsidRPr="000A1F5D" w:rsidRDefault="000A1F5D" w:rsidP="000A1F5D">
      <w:pPr>
        <w:numPr>
          <w:ilvl w:val="0"/>
          <w:numId w:val="419"/>
        </w:numPr>
      </w:pPr>
      <w:r w:rsidRPr="000A1F5D">
        <w:t>The Institution is not insolvent</w:t>
      </w:r>
    </w:p>
    <w:p w:rsidR="000A1F5D" w:rsidRPr="000A1F5D" w:rsidRDefault="000A1F5D" w:rsidP="000A1F5D">
      <w:pPr>
        <w:numPr>
          <w:ilvl w:val="0"/>
          <w:numId w:val="419"/>
        </w:numPr>
      </w:pPr>
      <w:r w:rsidRPr="000A1F5D">
        <w:t>The Institution can honor all claims</w:t>
      </w:r>
    </w:p>
    <w:p w:rsidR="000A1F5D" w:rsidRPr="000A1F5D" w:rsidRDefault="000A1F5D" w:rsidP="000A1F5D">
      <w:r w:rsidRPr="000A1F5D">
        <w:rPr>
          <w:b/>
          <w:bCs/>
        </w:rPr>
        <w:t>Example:</w:t>
      </w:r>
    </w:p>
    <w:p w:rsidR="000A1F5D" w:rsidRPr="000A1F5D" w:rsidRDefault="000A1F5D" w:rsidP="000A1F5D">
      <w:r w:rsidRPr="000A1F5D">
        <w:t>The Institution maintains reserves of $1,050,000,000 against supply of 1,000,000,000 MTQ. Assets exceed liabilities. The Institution is solvent.</w:t>
      </w:r>
    </w:p>
    <w:p w:rsidR="000A1F5D" w:rsidRPr="000A1F5D" w:rsidRDefault="000A1F5D" w:rsidP="000A1F5D">
      <w:r w:rsidRPr="000A1F5D">
        <w:rPr>
          <w:b/>
          <w:bCs/>
        </w:rPr>
        <w:t>Verification:</w:t>
      </w:r>
    </w:p>
    <w:p w:rsidR="000A1F5D" w:rsidRPr="000A1F5D" w:rsidRDefault="000A1F5D" w:rsidP="000A1F5D">
      <w:pPr>
        <w:numPr>
          <w:ilvl w:val="0"/>
          <w:numId w:val="420"/>
        </w:numPr>
      </w:pPr>
      <w:r w:rsidRPr="000A1F5D">
        <w:t>Reserve ratio ≥ 100%</w:t>
      </w:r>
    </w:p>
    <w:p w:rsidR="000A1F5D" w:rsidRPr="000A1F5D" w:rsidRDefault="000A1F5D" w:rsidP="000A1F5D">
      <w:pPr>
        <w:numPr>
          <w:ilvl w:val="0"/>
          <w:numId w:val="420"/>
        </w:numPr>
      </w:pPr>
      <w:r w:rsidRPr="000A1F5D">
        <w:t>Asset valuation</w:t>
      </w:r>
    </w:p>
    <w:p w:rsidR="000A1F5D" w:rsidRPr="000A1F5D" w:rsidRDefault="000A1F5D" w:rsidP="000A1F5D">
      <w:pPr>
        <w:numPr>
          <w:ilvl w:val="0"/>
          <w:numId w:val="420"/>
        </w:numPr>
      </w:pPr>
      <w:r w:rsidRPr="000A1F5D">
        <w:t>Liability calculation</w:t>
      </w:r>
    </w:p>
    <w:p w:rsidR="000A1F5D" w:rsidRPr="000A1F5D" w:rsidRDefault="000A1F5D" w:rsidP="000A1F5D">
      <w:pPr>
        <w:numPr>
          <w:ilvl w:val="0"/>
          <w:numId w:val="420"/>
        </w:numPr>
      </w:pPr>
      <w:r w:rsidRPr="000A1F5D">
        <w:t>Solvency assessment</w:t>
      </w:r>
    </w:p>
    <w:p w:rsidR="000A1F5D" w:rsidRPr="000A1F5D" w:rsidRDefault="000A1F5D" w:rsidP="000A1F5D">
      <w:r w:rsidRPr="000A1F5D">
        <w:rPr>
          <w:b/>
          <w:bCs/>
        </w:rPr>
        <w:t>Failure Indicator:</w:t>
      </w:r>
    </w:p>
    <w:p w:rsidR="000A1F5D" w:rsidRPr="000A1F5D" w:rsidRDefault="000A1F5D" w:rsidP="000A1F5D">
      <w:pPr>
        <w:numPr>
          <w:ilvl w:val="0"/>
          <w:numId w:val="421"/>
        </w:numPr>
      </w:pPr>
      <w:r w:rsidRPr="000A1F5D">
        <w:t>Reserves &lt; supply</w:t>
      </w:r>
    </w:p>
    <w:p w:rsidR="000A1F5D" w:rsidRPr="000A1F5D" w:rsidRDefault="000A1F5D" w:rsidP="000A1F5D">
      <w:pPr>
        <w:numPr>
          <w:ilvl w:val="0"/>
          <w:numId w:val="421"/>
        </w:numPr>
      </w:pPr>
      <w:r w:rsidRPr="000A1F5D">
        <w:t>Inability to meet obligations</w:t>
      </w:r>
    </w:p>
    <w:p w:rsidR="000A1F5D" w:rsidRPr="000A1F5D" w:rsidRDefault="000A1F5D" w:rsidP="000A1F5D">
      <w:pPr>
        <w:numPr>
          <w:ilvl w:val="0"/>
          <w:numId w:val="421"/>
        </w:numPr>
      </w:pPr>
      <w:r w:rsidRPr="000A1F5D">
        <w:t>Insolvency declared</w:t>
      </w:r>
    </w:p>
    <w:p w:rsidR="000A1F5D" w:rsidRPr="000A1F5D" w:rsidRDefault="000A1F5D" w:rsidP="000A1F5D">
      <w:pPr>
        <w:numPr>
          <w:ilvl w:val="0"/>
          <w:numId w:val="421"/>
        </w:numPr>
      </w:pPr>
      <w:r w:rsidRPr="000A1F5D">
        <w:t>Claims cannot be honored</w:t>
      </w:r>
    </w:p>
    <w:p w:rsidR="000A1F5D" w:rsidRPr="000A1F5D" w:rsidRDefault="00814EBA" w:rsidP="000A1F5D">
      <w:r>
        <w:rPr>
          <w:noProof/>
        </w:rPr>
      </w:r>
      <w:r>
        <w:pict w14:anchorId="0D03F88D">
          <v:rect id="Rectangle 1183" o:spid="_x0000_s21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Trusted</w:t>
      </w:r>
    </w:p>
    <w:p w:rsidR="000A1F5D" w:rsidRPr="000A1F5D" w:rsidRDefault="000A1F5D" w:rsidP="000A1F5D">
      <w:r w:rsidRPr="000A1F5D">
        <w:rPr>
          <w:b/>
          <w:bCs/>
        </w:rPr>
        <w:t>The Institution is trusted by participants.</w:t>
      </w:r>
    </w:p>
    <w:p w:rsidR="000A1F5D" w:rsidRPr="000A1F5D" w:rsidRDefault="000A1F5D" w:rsidP="000A1F5D">
      <w:r w:rsidRPr="000A1F5D">
        <w:rPr>
          <w:b/>
          <w:bCs/>
        </w:rPr>
        <w:t>What This Means in Practice:</w:t>
      </w:r>
    </w:p>
    <w:p w:rsidR="000A1F5D" w:rsidRPr="000A1F5D" w:rsidRDefault="000A1F5D" w:rsidP="000A1F5D">
      <w:pPr>
        <w:numPr>
          <w:ilvl w:val="0"/>
          <w:numId w:val="422"/>
        </w:numPr>
      </w:pPr>
      <w:r w:rsidRPr="000A1F5D">
        <w:t>Participants rely on the Institution</w:t>
      </w:r>
    </w:p>
    <w:p w:rsidR="000A1F5D" w:rsidRPr="000A1F5D" w:rsidRDefault="000A1F5D" w:rsidP="000A1F5D">
      <w:pPr>
        <w:numPr>
          <w:ilvl w:val="0"/>
          <w:numId w:val="422"/>
        </w:numPr>
      </w:pPr>
      <w:r w:rsidRPr="000A1F5D">
        <w:t>Participants use the Institution for settlement</w:t>
      </w:r>
    </w:p>
    <w:p w:rsidR="000A1F5D" w:rsidRPr="000A1F5D" w:rsidRDefault="000A1F5D" w:rsidP="000A1F5D">
      <w:pPr>
        <w:numPr>
          <w:ilvl w:val="0"/>
          <w:numId w:val="422"/>
        </w:numPr>
      </w:pPr>
      <w:r w:rsidRPr="000A1F5D">
        <w:t>Participants believe in the Institution's integrity</w:t>
      </w:r>
    </w:p>
    <w:p w:rsidR="000A1F5D" w:rsidRPr="000A1F5D" w:rsidRDefault="000A1F5D" w:rsidP="000A1F5D">
      <w:pPr>
        <w:numPr>
          <w:ilvl w:val="0"/>
          <w:numId w:val="422"/>
        </w:numPr>
      </w:pPr>
      <w:r w:rsidRPr="000A1F5D">
        <w:t>The Institution has a reputation for reliability</w:t>
      </w:r>
    </w:p>
    <w:p w:rsidR="000A1F5D" w:rsidRPr="000A1F5D" w:rsidRDefault="000A1F5D" w:rsidP="000A1F5D">
      <w:r w:rsidRPr="000A1F5D">
        <w:rPr>
          <w:b/>
          <w:bCs/>
        </w:rPr>
        <w:t>Example:</w:t>
      </w:r>
    </w:p>
    <w:p w:rsidR="000A1F5D" w:rsidRPr="000A1F5D" w:rsidRDefault="000A1F5D" w:rsidP="000A1F5D">
      <w:r w:rsidRPr="000A1F5D">
        <w:t>Banks, corporations, and trade finance platforms use the Institution for settlement. They publish positive references. They continue to rely on the Institution. The Institution is trusted.</w:t>
      </w:r>
    </w:p>
    <w:p w:rsidR="000A1F5D" w:rsidRPr="000A1F5D" w:rsidRDefault="000A1F5D" w:rsidP="000A1F5D">
      <w:r w:rsidRPr="000A1F5D">
        <w:rPr>
          <w:b/>
          <w:bCs/>
        </w:rPr>
        <w:t>Verification:</w:t>
      </w:r>
    </w:p>
    <w:p w:rsidR="000A1F5D" w:rsidRPr="000A1F5D" w:rsidRDefault="000A1F5D" w:rsidP="000A1F5D">
      <w:pPr>
        <w:numPr>
          <w:ilvl w:val="0"/>
          <w:numId w:val="423"/>
        </w:numPr>
      </w:pPr>
      <w:r w:rsidRPr="000A1F5D">
        <w:t>Participant surveys</w:t>
      </w:r>
    </w:p>
    <w:p w:rsidR="000A1F5D" w:rsidRPr="000A1F5D" w:rsidRDefault="000A1F5D" w:rsidP="000A1F5D">
      <w:pPr>
        <w:numPr>
          <w:ilvl w:val="0"/>
          <w:numId w:val="423"/>
        </w:numPr>
      </w:pPr>
      <w:r w:rsidRPr="000A1F5D">
        <w:t>Usage metrics</w:t>
      </w:r>
    </w:p>
    <w:p w:rsidR="000A1F5D" w:rsidRPr="000A1F5D" w:rsidRDefault="000A1F5D" w:rsidP="000A1F5D">
      <w:pPr>
        <w:numPr>
          <w:ilvl w:val="0"/>
          <w:numId w:val="423"/>
        </w:numPr>
      </w:pPr>
      <w:r w:rsidRPr="000A1F5D">
        <w:t>References and testimonials</w:t>
      </w:r>
    </w:p>
    <w:p w:rsidR="000A1F5D" w:rsidRPr="000A1F5D" w:rsidRDefault="000A1F5D" w:rsidP="000A1F5D">
      <w:pPr>
        <w:numPr>
          <w:ilvl w:val="0"/>
          <w:numId w:val="423"/>
        </w:numPr>
      </w:pPr>
      <w:r w:rsidRPr="000A1F5D">
        <w:t>Reputation monitoring</w:t>
      </w:r>
    </w:p>
    <w:p w:rsidR="000A1F5D" w:rsidRPr="000A1F5D" w:rsidRDefault="000A1F5D" w:rsidP="000A1F5D">
      <w:r w:rsidRPr="000A1F5D">
        <w:rPr>
          <w:b/>
          <w:bCs/>
        </w:rPr>
        <w:t>Failure Indicator:</w:t>
      </w:r>
    </w:p>
    <w:p w:rsidR="000A1F5D" w:rsidRPr="000A1F5D" w:rsidRDefault="000A1F5D" w:rsidP="000A1F5D">
      <w:pPr>
        <w:numPr>
          <w:ilvl w:val="0"/>
          <w:numId w:val="424"/>
        </w:numPr>
      </w:pPr>
      <w:r w:rsidRPr="000A1F5D">
        <w:t>Participant withdrawal</w:t>
      </w:r>
    </w:p>
    <w:p w:rsidR="000A1F5D" w:rsidRPr="000A1F5D" w:rsidRDefault="000A1F5D" w:rsidP="000A1F5D">
      <w:pPr>
        <w:numPr>
          <w:ilvl w:val="0"/>
          <w:numId w:val="424"/>
        </w:numPr>
      </w:pPr>
      <w:r w:rsidRPr="000A1F5D">
        <w:t>Negative reputation</w:t>
      </w:r>
    </w:p>
    <w:p w:rsidR="000A1F5D" w:rsidRPr="000A1F5D" w:rsidRDefault="000A1F5D" w:rsidP="000A1F5D">
      <w:pPr>
        <w:numPr>
          <w:ilvl w:val="0"/>
          <w:numId w:val="424"/>
        </w:numPr>
      </w:pPr>
      <w:r w:rsidRPr="000A1F5D">
        <w:lastRenderedPageBreak/>
        <w:t>Loss of confidence</w:t>
      </w:r>
    </w:p>
    <w:p w:rsidR="000A1F5D" w:rsidRPr="000A1F5D" w:rsidRDefault="000A1F5D" w:rsidP="000A1F5D">
      <w:pPr>
        <w:numPr>
          <w:ilvl w:val="0"/>
          <w:numId w:val="424"/>
        </w:numPr>
      </w:pPr>
      <w:r w:rsidRPr="000A1F5D">
        <w:t>Reduced usage</w:t>
      </w:r>
    </w:p>
    <w:p w:rsidR="000A1F5D" w:rsidRPr="000A1F5D" w:rsidRDefault="00814EBA" w:rsidP="000A1F5D">
      <w:r>
        <w:rPr>
          <w:noProof/>
        </w:rPr>
      </w:r>
      <w:r>
        <w:pict w14:anchorId="5DA68304">
          <v:rect id="Rectangle 1181" o:spid="_x0000_s21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Legally Compliant</w:t>
      </w:r>
    </w:p>
    <w:p w:rsidR="000A1F5D" w:rsidRPr="000A1F5D" w:rsidRDefault="000A1F5D" w:rsidP="000A1F5D">
      <w:r w:rsidRPr="000A1F5D">
        <w:rPr>
          <w:b/>
          <w:bCs/>
        </w:rPr>
        <w:t>The Institution operates within applicable law.</w:t>
      </w:r>
    </w:p>
    <w:p w:rsidR="000A1F5D" w:rsidRPr="000A1F5D" w:rsidRDefault="000A1F5D" w:rsidP="000A1F5D">
      <w:r w:rsidRPr="000A1F5D">
        <w:rPr>
          <w:b/>
          <w:bCs/>
        </w:rPr>
        <w:t>What This Means in Practice:</w:t>
      </w:r>
    </w:p>
    <w:p w:rsidR="000A1F5D" w:rsidRPr="000A1F5D" w:rsidRDefault="000A1F5D" w:rsidP="000A1F5D">
      <w:pPr>
        <w:numPr>
          <w:ilvl w:val="0"/>
          <w:numId w:val="425"/>
        </w:numPr>
      </w:pPr>
      <w:r w:rsidRPr="000A1F5D">
        <w:t>All applicable laws are complied with</w:t>
      </w:r>
    </w:p>
    <w:p w:rsidR="000A1F5D" w:rsidRPr="000A1F5D" w:rsidRDefault="000A1F5D" w:rsidP="000A1F5D">
      <w:pPr>
        <w:numPr>
          <w:ilvl w:val="0"/>
          <w:numId w:val="425"/>
        </w:numPr>
      </w:pPr>
      <w:r w:rsidRPr="000A1F5D">
        <w:t>All applicable sanctions are complied with</w:t>
      </w:r>
    </w:p>
    <w:p w:rsidR="000A1F5D" w:rsidRPr="000A1F5D" w:rsidRDefault="000A1F5D" w:rsidP="000A1F5D">
      <w:pPr>
        <w:numPr>
          <w:ilvl w:val="0"/>
          <w:numId w:val="425"/>
        </w:numPr>
      </w:pPr>
      <w:r w:rsidRPr="000A1F5D">
        <w:t>Regulatory requirements are met</w:t>
      </w:r>
    </w:p>
    <w:p w:rsidR="000A1F5D" w:rsidRPr="000A1F5D" w:rsidRDefault="000A1F5D" w:rsidP="000A1F5D">
      <w:pPr>
        <w:numPr>
          <w:ilvl w:val="0"/>
          <w:numId w:val="425"/>
        </w:numPr>
      </w:pPr>
      <w:r w:rsidRPr="000A1F5D">
        <w:t>Legal obligations are fulfilled</w:t>
      </w:r>
    </w:p>
    <w:p w:rsidR="000A1F5D" w:rsidRPr="000A1F5D" w:rsidRDefault="000A1F5D" w:rsidP="000A1F5D">
      <w:r w:rsidRPr="000A1F5D">
        <w:rPr>
          <w:b/>
          <w:bCs/>
        </w:rPr>
        <w:t>Example:</w:t>
      </w:r>
    </w:p>
    <w:p w:rsidR="000A1F5D" w:rsidRPr="000A1F5D" w:rsidRDefault="000A1F5D" w:rsidP="000A1F5D">
      <w:r w:rsidRPr="000A1F5D">
        <w:t>The Institution complies with all applicable AML, CFT, sanctions, securities, and commodities regulations. It files required reports. It engages constructively with regulators. The Institution is legally compliant.</w:t>
      </w:r>
    </w:p>
    <w:p w:rsidR="000A1F5D" w:rsidRPr="000A1F5D" w:rsidRDefault="000A1F5D" w:rsidP="000A1F5D">
      <w:r w:rsidRPr="000A1F5D">
        <w:rPr>
          <w:b/>
          <w:bCs/>
        </w:rPr>
        <w:t>Verification:</w:t>
      </w:r>
    </w:p>
    <w:p w:rsidR="000A1F5D" w:rsidRPr="000A1F5D" w:rsidRDefault="000A1F5D" w:rsidP="000A1F5D">
      <w:pPr>
        <w:numPr>
          <w:ilvl w:val="0"/>
          <w:numId w:val="426"/>
        </w:numPr>
      </w:pPr>
      <w:r w:rsidRPr="000A1F5D">
        <w:t>Regulatory filings</w:t>
      </w:r>
    </w:p>
    <w:p w:rsidR="000A1F5D" w:rsidRPr="000A1F5D" w:rsidRDefault="000A1F5D" w:rsidP="000A1F5D">
      <w:pPr>
        <w:numPr>
          <w:ilvl w:val="0"/>
          <w:numId w:val="426"/>
        </w:numPr>
      </w:pPr>
      <w:r w:rsidRPr="000A1F5D">
        <w:t>Compliance audits</w:t>
      </w:r>
    </w:p>
    <w:p w:rsidR="000A1F5D" w:rsidRPr="000A1F5D" w:rsidRDefault="000A1F5D" w:rsidP="000A1F5D">
      <w:pPr>
        <w:numPr>
          <w:ilvl w:val="0"/>
          <w:numId w:val="426"/>
        </w:numPr>
      </w:pPr>
      <w:r w:rsidRPr="000A1F5D">
        <w:t>Regulator feedback</w:t>
      </w:r>
    </w:p>
    <w:p w:rsidR="000A1F5D" w:rsidRPr="000A1F5D" w:rsidRDefault="000A1F5D" w:rsidP="000A1F5D">
      <w:pPr>
        <w:numPr>
          <w:ilvl w:val="0"/>
          <w:numId w:val="426"/>
        </w:numPr>
      </w:pPr>
      <w:r w:rsidRPr="000A1F5D">
        <w:t>Legal opinions</w:t>
      </w:r>
    </w:p>
    <w:p w:rsidR="000A1F5D" w:rsidRPr="000A1F5D" w:rsidRDefault="000A1F5D" w:rsidP="000A1F5D">
      <w:r w:rsidRPr="000A1F5D">
        <w:rPr>
          <w:b/>
          <w:bCs/>
        </w:rPr>
        <w:t>Failure Indicator:</w:t>
      </w:r>
    </w:p>
    <w:p w:rsidR="000A1F5D" w:rsidRPr="000A1F5D" w:rsidRDefault="000A1F5D" w:rsidP="000A1F5D">
      <w:pPr>
        <w:numPr>
          <w:ilvl w:val="0"/>
          <w:numId w:val="427"/>
        </w:numPr>
      </w:pPr>
      <w:r w:rsidRPr="000A1F5D">
        <w:t>Regulatory enforcement action</w:t>
      </w:r>
    </w:p>
    <w:p w:rsidR="000A1F5D" w:rsidRPr="000A1F5D" w:rsidRDefault="000A1F5D" w:rsidP="000A1F5D">
      <w:pPr>
        <w:numPr>
          <w:ilvl w:val="0"/>
          <w:numId w:val="427"/>
        </w:numPr>
      </w:pPr>
      <w:r w:rsidRPr="000A1F5D">
        <w:t>Legal violations</w:t>
      </w:r>
    </w:p>
    <w:p w:rsidR="000A1F5D" w:rsidRPr="000A1F5D" w:rsidRDefault="000A1F5D" w:rsidP="000A1F5D">
      <w:pPr>
        <w:numPr>
          <w:ilvl w:val="0"/>
          <w:numId w:val="427"/>
        </w:numPr>
      </w:pPr>
      <w:r w:rsidRPr="000A1F5D">
        <w:t>Sanctions violations</w:t>
      </w:r>
    </w:p>
    <w:p w:rsidR="000A1F5D" w:rsidRPr="000A1F5D" w:rsidRDefault="000A1F5D" w:rsidP="000A1F5D">
      <w:pPr>
        <w:numPr>
          <w:ilvl w:val="0"/>
          <w:numId w:val="427"/>
        </w:numPr>
      </w:pPr>
      <w:r w:rsidRPr="000A1F5D">
        <w:t>Compliance failure</w:t>
      </w:r>
    </w:p>
    <w:p w:rsidR="000A1F5D" w:rsidRPr="000A1F5D" w:rsidRDefault="00814EBA" w:rsidP="000A1F5D">
      <w:r>
        <w:rPr>
          <w:noProof/>
        </w:rPr>
      </w:r>
      <w:r>
        <w:pict w14:anchorId="5698EAC0">
          <v:rect id="Rectangle 1179" o:spid="_x0000_s21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6. Operationally Resilient</w:t>
      </w:r>
    </w:p>
    <w:p w:rsidR="000A1F5D" w:rsidRPr="000A1F5D" w:rsidRDefault="000A1F5D" w:rsidP="000A1F5D">
      <w:r w:rsidRPr="000A1F5D">
        <w:rPr>
          <w:b/>
          <w:bCs/>
        </w:rPr>
        <w:t>The Institution can survive and recover from disruptions.</w:t>
      </w:r>
    </w:p>
    <w:p w:rsidR="000A1F5D" w:rsidRPr="000A1F5D" w:rsidRDefault="000A1F5D" w:rsidP="000A1F5D">
      <w:r w:rsidRPr="000A1F5D">
        <w:rPr>
          <w:b/>
          <w:bCs/>
        </w:rPr>
        <w:t>What This Means in Practice:</w:t>
      </w:r>
    </w:p>
    <w:p w:rsidR="000A1F5D" w:rsidRPr="000A1F5D" w:rsidRDefault="000A1F5D" w:rsidP="000A1F5D">
      <w:pPr>
        <w:numPr>
          <w:ilvl w:val="0"/>
          <w:numId w:val="428"/>
        </w:numPr>
      </w:pPr>
      <w:r w:rsidRPr="000A1F5D">
        <w:t>Systems are resilient</w:t>
      </w:r>
    </w:p>
    <w:p w:rsidR="000A1F5D" w:rsidRPr="000A1F5D" w:rsidRDefault="000A1F5D" w:rsidP="000A1F5D">
      <w:pPr>
        <w:numPr>
          <w:ilvl w:val="0"/>
          <w:numId w:val="428"/>
        </w:numPr>
      </w:pPr>
      <w:r w:rsidRPr="000A1F5D">
        <w:t>Processes are robust</w:t>
      </w:r>
    </w:p>
    <w:p w:rsidR="000A1F5D" w:rsidRPr="000A1F5D" w:rsidRDefault="000A1F5D" w:rsidP="000A1F5D">
      <w:pPr>
        <w:numPr>
          <w:ilvl w:val="0"/>
          <w:numId w:val="428"/>
        </w:numPr>
      </w:pPr>
      <w:r w:rsidRPr="000A1F5D">
        <w:t>Redundancy exists</w:t>
      </w:r>
    </w:p>
    <w:p w:rsidR="000A1F5D" w:rsidRPr="000A1F5D" w:rsidRDefault="000A1F5D" w:rsidP="000A1F5D">
      <w:pPr>
        <w:numPr>
          <w:ilvl w:val="0"/>
          <w:numId w:val="428"/>
        </w:numPr>
      </w:pPr>
      <w:r w:rsidRPr="000A1F5D">
        <w:t>Recovery is possible</w:t>
      </w:r>
    </w:p>
    <w:p w:rsidR="000A1F5D" w:rsidRPr="000A1F5D" w:rsidRDefault="000A1F5D" w:rsidP="000A1F5D">
      <w:r w:rsidRPr="000A1F5D">
        <w:rPr>
          <w:b/>
          <w:bCs/>
        </w:rPr>
        <w:t>Example:</w:t>
      </w:r>
    </w:p>
    <w:p w:rsidR="000A1F5D" w:rsidRPr="000A1F5D" w:rsidRDefault="000A1F5D" w:rsidP="000A1F5D">
      <w:r w:rsidRPr="000A1F5D">
        <w:t>A major disruption occurs. The Institution's redundant systems ensure continuity. Recovery protocols are activated. Normal operations resume within defined timeframes. The Institution is operationally resilient.</w:t>
      </w:r>
    </w:p>
    <w:p w:rsidR="000A1F5D" w:rsidRPr="000A1F5D" w:rsidRDefault="000A1F5D" w:rsidP="000A1F5D">
      <w:r w:rsidRPr="000A1F5D">
        <w:rPr>
          <w:b/>
          <w:bCs/>
        </w:rPr>
        <w:t>Verification:</w:t>
      </w:r>
    </w:p>
    <w:p w:rsidR="000A1F5D" w:rsidRPr="000A1F5D" w:rsidRDefault="000A1F5D" w:rsidP="000A1F5D">
      <w:pPr>
        <w:numPr>
          <w:ilvl w:val="0"/>
          <w:numId w:val="429"/>
        </w:numPr>
      </w:pPr>
      <w:r w:rsidRPr="000A1F5D">
        <w:t>Stress testing</w:t>
      </w:r>
    </w:p>
    <w:p w:rsidR="000A1F5D" w:rsidRPr="000A1F5D" w:rsidRDefault="000A1F5D" w:rsidP="000A1F5D">
      <w:pPr>
        <w:numPr>
          <w:ilvl w:val="0"/>
          <w:numId w:val="429"/>
        </w:numPr>
      </w:pPr>
      <w:r w:rsidRPr="000A1F5D">
        <w:t>Recovery testing</w:t>
      </w:r>
    </w:p>
    <w:p w:rsidR="000A1F5D" w:rsidRPr="000A1F5D" w:rsidRDefault="000A1F5D" w:rsidP="000A1F5D">
      <w:pPr>
        <w:numPr>
          <w:ilvl w:val="0"/>
          <w:numId w:val="429"/>
        </w:numPr>
      </w:pPr>
      <w:r w:rsidRPr="000A1F5D">
        <w:t>Incident response</w:t>
      </w:r>
    </w:p>
    <w:p w:rsidR="000A1F5D" w:rsidRPr="000A1F5D" w:rsidRDefault="000A1F5D" w:rsidP="000A1F5D">
      <w:pPr>
        <w:numPr>
          <w:ilvl w:val="0"/>
          <w:numId w:val="429"/>
        </w:numPr>
      </w:pPr>
      <w:r w:rsidRPr="000A1F5D">
        <w:t>Resilience assessment</w:t>
      </w:r>
    </w:p>
    <w:p w:rsidR="000A1F5D" w:rsidRPr="000A1F5D" w:rsidRDefault="000A1F5D" w:rsidP="000A1F5D">
      <w:r w:rsidRPr="000A1F5D">
        <w:rPr>
          <w:b/>
          <w:bCs/>
        </w:rPr>
        <w:t>Failure Indicator:</w:t>
      </w:r>
    </w:p>
    <w:p w:rsidR="000A1F5D" w:rsidRPr="000A1F5D" w:rsidRDefault="000A1F5D" w:rsidP="000A1F5D">
      <w:pPr>
        <w:numPr>
          <w:ilvl w:val="0"/>
          <w:numId w:val="430"/>
        </w:numPr>
      </w:pPr>
      <w:r w:rsidRPr="000A1F5D">
        <w:t>Prolonged outage</w:t>
      </w:r>
    </w:p>
    <w:p w:rsidR="000A1F5D" w:rsidRPr="000A1F5D" w:rsidRDefault="000A1F5D" w:rsidP="000A1F5D">
      <w:pPr>
        <w:numPr>
          <w:ilvl w:val="0"/>
          <w:numId w:val="430"/>
        </w:numPr>
      </w:pPr>
      <w:r w:rsidRPr="000A1F5D">
        <w:t>Inability to recover</w:t>
      </w:r>
    </w:p>
    <w:p w:rsidR="000A1F5D" w:rsidRPr="000A1F5D" w:rsidRDefault="000A1F5D" w:rsidP="000A1F5D">
      <w:pPr>
        <w:numPr>
          <w:ilvl w:val="0"/>
          <w:numId w:val="430"/>
        </w:numPr>
      </w:pPr>
      <w:r w:rsidRPr="000A1F5D">
        <w:t>Repeated failures</w:t>
      </w:r>
    </w:p>
    <w:p w:rsidR="000A1F5D" w:rsidRPr="000A1F5D" w:rsidRDefault="000A1F5D" w:rsidP="000A1F5D">
      <w:pPr>
        <w:numPr>
          <w:ilvl w:val="0"/>
          <w:numId w:val="430"/>
        </w:numPr>
      </w:pPr>
      <w:r w:rsidRPr="000A1F5D">
        <w:t>Resilience breakdown</w:t>
      </w:r>
    </w:p>
    <w:p w:rsidR="000A1F5D" w:rsidRPr="000A1F5D" w:rsidRDefault="00814EBA" w:rsidP="000A1F5D">
      <w:r>
        <w:rPr>
          <w:noProof/>
        </w:rPr>
      </w:r>
      <w:r>
        <w:pict w14:anchorId="45DC6CA1">
          <v:rect id="Rectangle 1177" o:spid="_x0000_s21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Success Metrics Test</w:t>
      </w:r>
    </w:p>
    <w:p w:rsidR="000A1F5D" w:rsidRPr="000A1F5D" w:rsidRDefault="000A1F5D" w:rsidP="000A1F5D">
      <w:r w:rsidRPr="000A1F5D">
        <w:rPr>
          <w:b/>
          <w:bCs/>
        </w:rPr>
        <w:t>All six conditions must be met for the Institution to exist:</w:t>
      </w:r>
    </w:p>
    <w:tbl>
      <w:tblPr>
        <w:tblW w:w="0" w:type="auto"/>
        <w:tblCellMar>
          <w:top w:w="15" w:type="dxa"/>
          <w:left w:w="15" w:type="dxa"/>
          <w:bottom w:w="15" w:type="dxa"/>
          <w:right w:w="15" w:type="dxa"/>
        </w:tblCellMar>
        <w:tblLook w:val="04A0" w:firstRow="1" w:lastRow="0" w:firstColumn="1" w:lastColumn="0" w:noHBand="0" w:noVBand="1"/>
      </w:tblPr>
      <w:tblGrid>
        <w:gridCol w:w="2104"/>
        <w:gridCol w:w="2677"/>
        <w:gridCol w:w="3424"/>
        <w:gridCol w:w="2261"/>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lastRenderedPageBreak/>
              <w:t>Metric</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Condition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Verification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Failure Consequence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Fully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Every unit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Redemption monitoring, processing time</w:t>
            </w:r>
          </w:p>
        </w:tc>
        <w:tc>
          <w:tcPr>
            <w:tcW w:w="0" w:type="auto"/>
            <w:tcMar>
              <w:top w:w="150" w:type="dxa"/>
              <w:left w:w="240" w:type="dxa"/>
              <w:bottom w:w="150" w:type="dxa"/>
              <w:right w:w="0" w:type="dxa"/>
            </w:tcMar>
            <w:vAlign w:val="center"/>
            <w:hideMark/>
          </w:tcPr>
          <w:p w:rsidR="000A1F5D" w:rsidRPr="000A1F5D" w:rsidRDefault="000A1F5D" w:rsidP="000A1F5D">
            <w:r w:rsidRPr="000A1F5D">
              <w:t>Resolution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Fully Reserved</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 supply</w:t>
            </w:r>
          </w:p>
        </w:tc>
        <w:tc>
          <w:tcPr>
            <w:tcW w:w="0" w:type="auto"/>
            <w:tcMar>
              <w:top w:w="150" w:type="dxa"/>
              <w:left w:w="240" w:type="dxa"/>
              <w:bottom w:w="150" w:type="dxa"/>
              <w:right w:w="240" w:type="dxa"/>
            </w:tcMar>
            <w:vAlign w:val="center"/>
            <w:hideMark/>
          </w:tcPr>
          <w:p w:rsidR="000A1F5D" w:rsidRPr="000A1F5D" w:rsidRDefault="000A1F5D" w:rsidP="000A1F5D">
            <w:r w:rsidRPr="000A1F5D">
              <w:t>Proof of reserves, independent audit</w:t>
            </w:r>
          </w:p>
        </w:tc>
        <w:tc>
          <w:tcPr>
            <w:tcW w:w="0" w:type="auto"/>
            <w:tcMar>
              <w:top w:w="150" w:type="dxa"/>
              <w:left w:w="240" w:type="dxa"/>
              <w:bottom w:w="150" w:type="dxa"/>
              <w:right w:w="0" w:type="dxa"/>
            </w:tcMar>
            <w:vAlign w:val="center"/>
            <w:hideMark/>
          </w:tcPr>
          <w:p w:rsidR="000A1F5D" w:rsidRPr="000A1F5D" w:rsidRDefault="000A1F5D" w:rsidP="000A1F5D">
            <w:r w:rsidRPr="000A1F5D">
              <w:t>Resolution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Solvent</w:t>
            </w:r>
          </w:p>
        </w:tc>
        <w:tc>
          <w:tcPr>
            <w:tcW w:w="0" w:type="auto"/>
            <w:tcMar>
              <w:top w:w="150" w:type="dxa"/>
              <w:left w:w="240" w:type="dxa"/>
              <w:bottom w:w="150" w:type="dxa"/>
              <w:right w:w="240" w:type="dxa"/>
            </w:tcMar>
            <w:vAlign w:val="center"/>
            <w:hideMark/>
          </w:tcPr>
          <w:p w:rsidR="000A1F5D" w:rsidRPr="000A1F5D" w:rsidRDefault="000A1F5D" w:rsidP="000A1F5D">
            <w:r w:rsidRPr="000A1F5D">
              <w:t>Assets ≥ liabilities</w:t>
            </w:r>
          </w:p>
        </w:tc>
        <w:tc>
          <w:tcPr>
            <w:tcW w:w="0" w:type="auto"/>
            <w:tcMar>
              <w:top w:w="150" w:type="dxa"/>
              <w:left w:w="240" w:type="dxa"/>
              <w:bottom w:w="150" w:type="dxa"/>
              <w:right w:w="240" w:type="dxa"/>
            </w:tcMar>
            <w:vAlign w:val="center"/>
            <w:hideMark/>
          </w:tcPr>
          <w:p w:rsidR="000A1F5D" w:rsidRPr="000A1F5D" w:rsidRDefault="000A1F5D" w:rsidP="000A1F5D">
            <w:r w:rsidRPr="000A1F5D">
              <w:t>Reserve ratio, solvency assessment</w:t>
            </w:r>
          </w:p>
        </w:tc>
        <w:tc>
          <w:tcPr>
            <w:tcW w:w="0" w:type="auto"/>
            <w:tcMar>
              <w:top w:w="150" w:type="dxa"/>
              <w:left w:w="240" w:type="dxa"/>
              <w:bottom w:w="150" w:type="dxa"/>
              <w:right w:w="0" w:type="dxa"/>
            </w:tcMar>
            <w:vAlign w:val="center"/>
            <w:hideMark/>
          </w:tcPr>
          <w:p w:rsidR="000A1F5D" w:rsidRPr="000A1F5D" w:rsidRDefault="000A1F5D" w:rsidP="000A1F5D">
            <w:r w:rsidRPr="000A1F5D">
              <w:t>Resolution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Trusted</w:t>
            </w:r>
          </w:p>
        </w:tc>
        <w:tc>
          <w:tcPr>
            <w:tcW w:w="0" w:type="auto"/>
            <w:tcMar>
              <w:top w:w="150" w:type="dxa"/>
              <w:left w:w="240" w:type="dxa"/>
              <w:bottom w:w="150" w:type="dxa"/>
              <w:right w:w="240" w:type="dxa"/>
            </w:tcMar>
            <w:vAlign w:val="center"/>
            <w:hideMark/>
          </w:tcPr>
          <w:p w:rsidR="000A1F5D" w:rsidRPr="000A1F5D" w:rsidRDefault="000A1F5D" w:rsidP="000A1F5D">
            <w:r w:rsidRPr="000A1F5D">
              <w:t>Trusted by participants</w:t>
            </w:r>
          </w:p>
        </w:tc>
        <w:tc>
          <w:tcPr>
            <w:tcW w:w="0" w:type="auto"/>
            <w:tcMar>
              <w:top w:w="150" w:type="dxa"/>
              <w:left w:w="240" w:type="dxa"/>
              <w:bottom w:w="150" w:type="dxa"/>
              <w:right w:w="240" w:type="dxa"/>
            </w:tcMar>
            <w:vAlign w:val="center"/>
            <w:hideMark/>
          </w:tcPr>
          <w:p w:rsidR="000A1F5D" w:rsidRPr="000A1F5D" w:rsidRDefault="000A1F5D" w:rsidP="000A1F5D">
            <w:r w:rsidRPr="000A1F5D">
              <w:t>Surveys, usage metrics, reputation</w:t>
            </w:r>
          </w:p>
        </w:tc>
        <w:tc>
          <w:tcPr>
            <w:tcW w:w="0" w:type="auto"/>
            <w:tcMar>
              <w:top w:w="150" w:type="dxa"/>
              <w:left w:w="240" w:type="dxa"/>
              <w:bottom w:w="150" w:type="dxa"/>
              <w:right w:w="0" w:type="dxa"/>
            </w:tcMar>
            <w:vAlign w:val="center"/>
            <w:hideMark/>
          </w:tcPr>
          <w:p w:rsidR="000A1F5D" w:rsidRPr="000A1F5D" w:rsidRDefault="000A1F5D" w:rsidP="000A1F5D">
            <w:r w:rsidRPr="000A1F5D">
              <w:t>Resolution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Legally Compliant</w:t>
            </w:r>
          </w:p>
        </w:tc>
        <w:tc>
          <w:tcPr>
            <w:tcW w:w="0" w:type="auto"/>
            <w:tcMar>
              <w:top w:w="150" w:type="dxa"/>
              <w:left w:w="240" w:type="dxa"/>
              <w:bottom w:w="150" w:type="dxa"/>
              <w:right w:w="240" w:type="dxa"/>
            </w:tcMar>
            <w:vAlign w:val="center"/>
            <w:hideMark/>
          </w:tcPr>
          <w:p w:rsidR="000A1F5D" w:rsidRPr="000A1F5D" w:rsidRDefault="000A1F5D" w:rsidP="000A1F5D">
            <w:r w:rsidRPr="000A1F5D">
              <w:t>Complies with applicable law</w:t>
            </w:r>
          </w:p>
        </w:tc>
        <w:tc>
          <w:tcPr>
            <w:tcW w:w="0" w:type="auto"/>
            <w:tcMar>
              <w:top w:w="150" w:type="dxa"/>
              <w:left w:w="240" w:type="dxa"/>
              <w:bottom w:w="150" w:type="dxa"/>
              <w:right w:w="240" w:type="dxa"/>
            </w:tcMar>
            <w:vAlign w:val="center"/>
            <w:hideMark/>
          </w:tcPr>
          <w:p w:rsidR="000A1F5D" w:rsidRPr="000A1F5D" w:rsidRDefault="000A1F5D" w:rsidP="000A1F5D">
            <w:r w:rsidRPr="000A1F5D">
              <w:t>Regulatory filings, compliance audits</w:t>
            </w:r>
          </w:p>
        </w:tc>
        <w:tc>
          <w:tcPr>
            <w:tcW w:w="0" w:type="auto"/>
            <w:tcMar>
              <w:top w:w="150" w:type="dxa"/>
              <w:left w:w="240" w:type="dxa"/>
              <w:bottom w:w="150" w:type="dxa"/>
              <w:right w:w="0" w:type="dxa"/>
            </w:tcMar>
            <w:vAlign w:val="center"/>
            <w:hideMark/>
          </w:tcPr>
          <w:p w:rsidR="000A1F5D" w:rsidRPr="000A1F5D" w:rsidRDefault="000A1F5D" w:rsidP="000A1F5D">
            <w:r w:rsidRPr="000A1F5D">
              <w:t>Resolution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Operationally Resilient</w:t>
            </w:r>
          </w:p>
        </w:tc>
        <w:tc>
          <w:tcPr>
            <w:tcW w:w="0" w:type="auto"/>
            <w:tcMar>
              <w:top w:w="150" w:type="dxa"/>
              <w:left w:w="240" w:type="dxa"/>
              <w:bottom w:w="150" w:type="dxa"/>
              <w:right w:w="240" w:type="dxa"/>
            </w:tcMar>
            <w:vAlign w:val="center"/>
            <w:hideMark/>
          </w:tcPr>
          <w:p w:rsidR="000A1F5D" w:rsidRPr="000A1F5D" w:rsidRDefault="000A1F5D" w:rsidP="000A1F5D">
            <w:r w:rsidRPr="000A1F5D">
              <w:t>Survives and recovers</w:t>
            </w:r>
          </w:p>
        </w:tc>
        <w:tc>
          <w:tcPr>
            <w:tcW w:w="0" w:type="auto"/>
            <w:tcMar>
              <w:top w:w="150" w:type="dxa"/>
              <w:left w:w="240" w:type="dxa"/>
              <w:bottom w:w="150" w:type="dxa"/>
              <w:right w:w="240" w:type="dxa"/>
            </w:tcMar>
            <w:vAlign w:val="center"/>
            <w:hideMark/>
          </w:tcPr>
          <w:p w:rsidR="000A1F5D" w:rsidRPr="000A1F5D" w:rsidRDefault="000A1F5D" w:rsidP="000A1F5D">
            <w:r w:rsidRPr="000A1F5D">
              <w:t>Stress testing, recovery testing</w:t>
            </w:r>
          </w:p>
        </w:tc>
        <w:tc>
          <w:tcPr>
            <w:tcW w:w="0" w:type="auto"/>
            <w:tcMar>
              <w:top w:w="150" w:type="dxa"/>
              <w:left w:w="240" w:type="dxa"/>
              <w:bottom w:w="150" w:type="dxa"/>
              <w:right w:w="0" w:type="dxa"/>
            </w:tcMar>
            <w:vAlign w:val="center"/>
            <w:hideMark/>
          </w:tcPr>
          <w:p w:rsidR="000A1F5D" w:rsidRPr="000A1F5D" w:rsidRDefault="000A1F5D" w:rsidP="000A1F5D">
            <w:r w:rsidRPr="000A1F5D">
              <w:t>Resolution</w:t>
            </w:r>
          </w:p>
        </w:tc>
      </w:tr>
    </w:tbl>
    <w:p w:rsidR="000A1F5D" w:rsidRPr="000A1F5D" w:rsidRDefault="00814EBA" w:rsidP="000A1F5D">
      <w:r>
        <w:rPr>
          <w:noProof/>
        </w:rPr>
      </w:r>
      <w:r>
        <w:pict w14:anchorId="13CA289B">
          <v:rect id="Rectangle 1175" o:spid="_x0000_s21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Resolution Trigger</w:t>
      </w:r>
    </w:p>
    <w:p w:rsidR="000A1F5D" w:rsidRPr="000A1F5D" w:rsidRDefault="000A1F5D" w:rsidP="000A1F5D">
      <w:r w:rsidRPr="000A1F5D">
        <w:rPr>
          <w:b/>
          <w:bCs/>
        </w:rPr>
        <w:t>If any condition is permanently breached, the Institution enters Resolution.</w:t>
      </w:r>
    </w:p>
    <w:p w:rsidR="000A1F5D" w:rsidRPr="000A1F5D" w:rsidRDefault="000A1F5D" w:rsidP="000A1F5D">
      <w:r w:rsidRPr="000A1F5D">
        <w:rPr>
          <w:b/>
          <w:bCs/>
        </w:rPr>
        <w:t>What This Means in Practice:</w:t>
      </w:r>
    </w:p>
    <w:p w:rsidR="000A1F5D" w:rsidRPr="000A1F5D" w:rsidRDefault="000A1F5D" w:rsidP="000A1F5D">
      <w:pPr>
        <w:numPr>
          <w:ilvl w:val="0"/>
          <w:numId w:val="431"/>
        </w:numPr>
      </w:pPr>
      <w:r w:rsidRPr="000A1F5D">
        <w:t>A permanent breach means the condition cannot be restored</w:t>
      </w:r>
    </w:p>
    <w:p w:rsidR="000A1F5D" w:rsidRPr="000A1F5D" w:rsidRDefault="000A1F5D" w:rsidP="000A1F5D">
      <w:pPr>
        <w:numPr>
          <w:ilvl w:val="0"/>
          <w:numId w:val="431"/>
        </w:numPr>
      </w:pPr>
      <w:r w:rsidRPr="000A1F5D">
        <w:t>A temporary breach is addressed through normal governance</w:t>
      </w:r>
    </w:p>
    <w:p w:rsidR="000A1F5D" w:rsidRPr="000A1F5D" w:rsidRDefault="000A1F5D" w:rsidP="000A1F5D">
      <w:pPr>
        <w:numPr>
          <w:ilvl w:val="0"/>
          <w:numId w:val="431"/>
        </w:numPr>
      </w:pPr>
      <w:r w:rsidRPr="000A1F5D">
        <w:t>A permanent breach triggers Resolution</w:t>
      </w:r>
    </w:p>
    <w:p w:rsidR="000A1F5D" w:rsidRPr="000A1F5D" w:rsidRDefault="000A1F5D" w:rsidP="000A1F5D">
      <w:pPr>
        <w:numPr>
          <w:ilvl w:val="0"/>
          <w:numId w:val="431"/>
        </w:numPr>
      </w:pPr>
      <w:r w:rsidRPr="000A1F5D">
        <w:t>Resolution is orderly and defined</w:t>
      </w:r>
    </w:p>
    <w:p w:rsidR="000A1F5D" w:rsidRPr="000A1F5D" w:rsidRDefault="000A1F5D" w:rsidP="000A1F5D">
      <w:r w:rsidRPr="000A1F5D">
        <w:rPr>
          <w:b/>
          <w:bCs/>
        </w:rPr>
        <w:t>Example:</w:t>
      </w:r>
    </w:p>
    <w:p w:rsidR="000A1F5D" w:rsidRPr="000A1F5D" w:rsidRDefault="000A1F5D" w:rsidP="000A1F5D">
      <w:r w:rsidRPr="000A1F5D">
        <w:t>The Institution becomes permanently insolvent. Solvency cannot be restored. The Institution enters Resolution. Reserves are distributed to holders. The Institution is wound down.</w:t>
      </w:r>
    </w:p>
    <w:p w:rsidR="000A1F5D" w:rsidRPr="000A1F5D" w:rsidRDefault="000A1F5D" w:rsidP="000A1F5D">
      <w:r w:rsidRPr="000A1F5D">
        <w:rPr>
          <w:b/>
          <w:bCs/>
        </w:rPr>
        <w:t>Why This Matters:</w:t>
      </w:r>
    </w:p>
    <w:p w:rsidR="000A1F5D" w:rsidRPr="000A1F5D" w:rsidRDefault="000A1F5D" w:rsidP="000A1F5D">
      <w:pPr>
        <w:numPr>
          <w:ilvl w:val="0"/>
          <w:numId w:val="432"/>
        </w:numPr>
      </w:pPr>
      <w:r w:rsidRPr="000A1F5D">
        <w:t>Without a resolution trigger, the Institution could continue in a failing state</w:t>
      </w:r>
    </w:p>
    <w:p w:rsidR="000A1F5D" w:rsidRPr="000A1F5D" w:rsidRDefault="000A1F5D" w:rsidP="000A1F5D">
      <w:pPr>
        <w:numPr>
          <w:ilvl w:val="0"/>
          <w:numId w:val="432"/>
        </w:numPr>
      </w:pPr>
      <w:r w:rsidRPr="000A1F5D">
        <w:t>Without a resolution trigger, holders would be uncertain</w:t>
      </w:r>
    </w:p>
    <w:p w:rsidR="000A1F5D" w:rsidRPr="000A1F5D" w:rsidRDefault="000A1F5D" w:rsidP="000A1F5D">
      <w:pPr>
        <w:numPr>
          <w:ilvl w:val="0"/>
          <w:numId w:val="432"/>
        </w:numPr>
      </w:pPr>
      <w:r w:rsidRPr="000A1F5D">
        <w:t>Without a resolution trigger, the Institution would lack accountability</w:t>
      </w:r>
    </w:p>
    <w:p w:rsidR="000A1F5D" w:rsidRPr="000A1F5D" w:rsidRDefault="000A1F5D" w:rsidP="000A1F5D">
      <w:pPr>
        <w:numPr>
          <w:ilvl w:val="0"/>
          <w:numId w:val="432"/>
        </w:numPr>
      </w:pPr>
      <w:r w:rsidRPr="000A1F5D">
        <w:t>A defined resolution trigger protects holders</w:t>
      </w:r>
    </w:p>
    <w:p w:rsidR="000A1F5D" w:rsidRPr="000A1F5D" w:rsidRDefault="00814EBA" w:rsidP="000A1F5D">
      <w:r>
        <w:rPr>
          <w:noProof/>
        </w:rPr>
      </w:r>
      <w:r>
        <w:pict w14:anchorId="3A3CA98A">
          <v:rect id="Rectangle 1173" o:spid="_x0000_s210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Temporary vs. Permanent Breach</w:t>
      </w:r>
    </w:p>
    <w:tbl>
      <w:tblPr>
        <w:tblW w:w="11280" w:type="dxa"/>
        <w:tblCellMar>
          <w:top w:w="15" w:type="dxa"/>
          <w:left w:w="15" w:type="dxa"/>
          <w:bottom w:w="15" w:type="dxa"/>
          <w:right w:w="15" w:type="dxa"/>
        </w:tblCellMar>
        <w:tblLook w:val="04A0" w:firstRow="1" w:lastRow="0" w:firstColumn="1" w:lastColumn="0" w:noHBand="0" w:noVBand="1"/>
      </w:tblPr>
      <w:tblGrid>
        <w:gridCol w:w="2389"/>
        <w:gridCol w:w="4885"/>
        <w:gridCol w:w="4006"/>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Condition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Temporary Breach</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Permanent Breach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Fully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Redemption delayed but honored</w:t>
            </w:r>
          </w:p>
        </w:tc>
        <w:tc>
          <w:tcPr>
            <w:tcW w:w="0" w:type="auto"/>
            <w:tcMar>
              <w:top w:w="150" w:type="dxa"/>
              <w:left w:w="240" w:type="dxa"/>
              <w:bottom w:w="150" w:type="dxa"/>
              <w:right w:w="0" w:type="dxa"/>
            </w:tcMar>
            <w:vAlign w:val="center"/>
            <w:hideMark/>
          </w:tcPr>
          <w:p w:rsidR="000A1F5D" w:rsidRPr="000A1F5D" w:rsidRDefault="000A1F5D" w:rsidP="000A1F5D">
            <w:r w:rsidRPr="000A1F5D">
              <w:t>Redemption suspended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Fully Reserved</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temporarily below target but ≥ supply</w:t>
            </w:r>
          </w:p>
        </w:tc>
        <w:tc>
          <w:tcPr>
            <w:tcW w:w="0" w:type="auto"/>
            <w:tcMar>
              <w:top w:w="150" w:type="dxa"/>
              <w:left w:w="240" w:type="dxa"/>
              <w:bottom w:w="150" w:type="dxa"/>
              <w:right w:w="0" w:type="dxa"/>
            </w:tcMar>
            <w:vAlign w:val="center"/>
            <w:hideMark/>
          </w:tcPr>
          <w:p w:rsidR="000A1F5D" w:rsidRPr="000A1F5D" w:rsidRDefault="000A1F5D" w:rsidP="000A1F5D">
            <w:r w:rsidRPr="000A1F5D">
              <w:t>Reserves &lt; supply, cannot be restored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Solvent</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temporarily below target but ≥ supply</w:t>
            </w:r>
          </w:p>
        </w:tc>
        <w:tc>
          <w:tcPr>
            <w:tcW w:w="0" w:type="auto"/>
            <w:tcMar>
              <w:top w:w="150" w:type="dxa"/>
              <w:left w:w="240" w:type="dxa"/>
              <w:bottom w:w="150" w:type="dxa"/>
              <w:right w:w="0" w:type="dxa"/>
            </w:tcMar>
            <w:vAlign w:val="center"/>
            <w:hideMark/>
          </w:tcPr>
          <w:p w:rsidR="000A1F5D" w:rsidRPr="000A1F5D" w:rsidRDefault="000A1F5D" w:rsidP="000A1F5D">
            <w:r w:rsidRPr="000A1F5D">
              <w:t>Reserves &lt; supply, insolvent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Trusted</w:t>
            </w:r>
          </w:p>
        </w:tc>
        <w:tc>
          <w:tcPr>
            <w:tcW w:w="0" w:type="auto"/>
            <w:tcMar>
              <w:top w:w="150" w:type="dxa"/>
              <w:left w:w="240" w:type="dxa"/>
              <w:bottom w:w="150" w:type="dxa"/>
              <w:right w:w="240" w:type="dxa"/>
            </w:tcMar>
            <w:vAlign w:val="center"/>
            <w:hideMark/>
          </w:tcPr>
          <w:p w:rsidR="000A1F5D" w:rsidRPr="000A1F5D" w:rsidRDefault="000A1F5D" w:rsidP="000A1F5D">
            <w:r w:rsidRPr="000A1F5D">
              <w:t>Temporary reputation issue</w:t>
            </w:r>
          </w:p>
        </w:tc>
        <w:tc>
          <w:tcPr>
            <w:tcW w:w="0" w:type="auto"/>
            <w:tcMar>
              <w:top w:w="150" w:type="dxa"/>
              <w:left w:w="240" w:type="dxa"/>
              <w:bottom w:w="150" w:type="dxa"/>
              <w:right w:w="0" w:type="dxa"/>
            </w:tcMar>
            <w:vAlign w:val="center"/>
            <w:hideMark/>
          </w:tcPr>
          <w:p w:rsidR="000A1F5D" w:rsidRPr="000A1F5D" w:rsidRDefault="000A1F5D" w:rsidP="000A1F5D">
            <w:r w:rsidRPr="000A1F5D">
              <w:t>Loss of all trust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Legally Compliant</w:t>
            </w:r>
          </w:p>
        </w:tc>
        <w:tc>
          <w:tcPr>
            <w:tcW w:w="0" w:type="auto"/>
            <w:tcMar>
              <w:top w:w="150" w:type="dxa"/>
              <w:left w:w="240" w:type="dxa"/>
              <w:bottom w:w="150" w:type="dxa"/>
              <w:right w:w="240" w:type="dxa"/>
            </w:tcMar>
            <w:vAlign w:val="center"/>
            <w:hideMark/>
          </w:tcPr>
          <w:p w:rsidR="000A1F5D" w:rsidRPr="000A1F5D" w:rsidRDefault="000A1F5D" w:rsidP="000A1F5D">
            <w:r w:rsidRPr="000A1F5D">
              <w:t>Compliance issue resolved</w:t>
            </w:r>
          </w:p>
        </w:tc>
        <w:tc>
          <w:tcPr>
            <w:tcW w:w="0" w:type="auto"/>
            <w:tcMar>
              <w:top w:w="150" w:type="dxa"/>
              <w:left w:w="240" w:type="dxa"/>
              <w:bottom w:w="150" w:type="dxa"/>
              <w:right w:w="0" w:type="dxa"/>
            </w:tcMar>
            <w:vAlign w:val="center"/>
            <w:hideMark/>
          </w:tcPr>
          <w:p w:rsidR="000A1F5D" w:rsidRPr="000A1F5D" w:rsidRDefault="000A1F5D" w:rsidP="000A1F5D">
            <w:r w:rsidRPr="000A1F5D">
              <w:t>Regulatory enforcement, cannot comply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Operationally Resilient</w:t>
            </w:r>
          </w:p>
        </w:tc>
        <w:tc>
          <w:tcPr>
            <w:tcW w:w="0" w:type="auto"/>
            <w:tcMar>
              <w:top w:w="150" w:type="dxa"/>
              <w:left w:w="240" w:type="dxa"/>
              <w:bottom w:w="150" w:type="dxa"/>
              <w:right w:w="240" w:type="dxa"/>
            </w:tcMar>
            <w:vAlign w:val="center"/>
            <w:hideMark/>
          </w:tcPr>
          <w:p w:rsidR="000A1F5D" w:rsidRPr="000A1F5D" w:rsidRDefault="000A1F5D" w:rsidP="000A1F5D">
            <w:r w:rsidRPr="000A1F5D">
              <w:t>Temporary outage</w:t>
            </w:r>
          </w:p>
        </w:tc>
        <w:tc>
          <w:tcPr>
            <w:tcW w:w="0" w:type="auto"/>
            <w:tcMar>
              <w:top w:w="150" w:type="dxa"/>
              <w:left w:w="240" w:type="dxa"/>
              <w:bottom w:w="150" w:type="dxa"/>
              <w:right w:w="0" w:type="dxa"/>
            </w:tcMar>
            <w:vAlign w:val="center"/>
            <w:hideMark/>
          </w:tcPr>
          <w:p w:rsidR="000A1F5D" w:rsidRPr="000A1F5D" w:rsidRDefault="000A1F5D" w:rsidP="000A1F5D">
            <w:r w:rsidRPr="000A1F5D">
              <w:t>Permanent inability to operate</w:t>
            </w:r>
          </w:p>
        </w:tc>
      </w:tr>
    </w:tbl>
    <w:p w:rsidR="000A1F5D" w:rsidRPr="000A1F5D" w:rsidRDefault="00814EBA" w:rsidP="000A1F5D">
      <w:r>
        <w:rPr>
          <w:noProof/>
        </w:rPr>
      </w:r>
      <w:r>
        <w:pict w14:anchorId="0E89894C">
          <v:rect id="Rectangle 1171" o:spid="_x0000_s210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Governing Principle</w:t>
      </w:r>
    </w:p>
    <w:p w:rsidR="000A1F5D" w:rsidRPr="000A1F5D" w:rsidRDefault="000A1F5D" w:rsidP="000A1F5D">
      <w:r w:rsidRPr="000A1F5D">
        <w:rPr>
          <w:b/>
          <w:bCs/>
        </w:rPr>
        <w:t>If any condition is permanently breached, the Institution enters Resolution.</w:t>
      </w:r>
    </w:p>
    <w:p w:rsidR="000A1F5D" w:rsidRPr="000A1F5D" w:rsidRDefault="000A1F5D" w:rsidP="000A1F5D">
      <w:r w:rsidRPr="000A1F5D">
        <w:rPr>
          <w:b/>
          <w:bCs/>
        </w:rPr>
        <w:t>Everything else is secondary.</w:t>
      </w:r>
    </w:p>
    <w:p w:rsidR="000A1F5D" w:rsidRPr="000A1F5D" w:rsidRDefault="000A1F5D" w:rsidP="000A1F5D">
      <w:r w:rsidRPr="000A1F5D">
        <w:rPr>
          <w:b/>
          <w:bCs/>
        </w:rPr>
        <w:t>What This Means in Practice:</w:t>
      </w:r>
    </w:p>
    <w:p w:rsidR="000A1F5D" w:rsidRPr="000A1F5D" w:rsidRDefault="000A1F5D" w:rsidP="000A1F5D">
      <w:pPr>
        <w:numPr>
          <w:ilvl w:val="0"/>
          <w:numId w:val="433"/>
        </w:numPr>
      </w:pPr>
      <w:r w:rsidRPr="000A1F5D">
        <w:t>These six conditions are the only conditions that matter</w:t>
      </w:r>
    </w:p>
    <w:p w:rsidR="000A1F5D" w:rsidRPr="000A1F5D" w:rsidRDefault="000A1F5D" w:rsidP="000A1F5D">
      <w:pPr>
        <w:numPr>
          <w:ilvl w:val="0"/>
          <w:numId w:val="433"/>
        </w:numPr>
      </w:pPr>
      <w:r w:rsidRPr="000A1F5D">
        <w:t>Nothing else justifies continued existence</w:t>
      </w:r>
    </w:p>
    <w:p w:rsidR="000A1F5D" w:rsidRPr="000A1F5D" w:rsidRDefault="000A1F5D" w:rsidP="000A1F5D">
      <w:pPr>
        <w:numPr>
          <w:ilvl w:val="0"/>
          <w:numId w:val="433"/>
        </w:numPr>
      </w:pPr>
      <w:r w:rsidRPr="000A1F5D">
        <w:t>If the Institution cannot meet these conditions, it must end</w:t>
      </w:r>
    </w:p>
    <w:p w:rsidR="000A1F5D" w:rsidRPr="000A1F5D" w:rsidRDefault="000A1F5D" w:rsidP="000A1F5D">
      <w:pPr>
        <w:numPr>
          <w:ilvl w:val="0"/>
          <w:numId w:val="433"/>
        </w:numPr>
      </w:pPr>
      <w:r w:rsidRPr="000A1F5D">
        <w:t>Resolution protects holders</w:t>
      </w:r>
    </w:p>
    <w:p w:rsidR="000A1F5D" w:rsidRPr="000A1F5D" w:rsidRDefault="000A1F5D" w:rsidP="000A1F5D">
      <w:r w:rsidRPr="000A1F5D">
        <w:rPr>
          <w:b/>
          <w:bCs/>
        </w:rPr>
        <w:t>Example:</w:t>
      </w:r>
    </w:p>
    <w:p w:rsidR="000A1F5D" w:rsidRPr="000A1F5D" w:rsidRDefault="000A1F5D" w:rsidP="000A1F5D">
      <w:r w:rsidRPr="000A1F5D">
        <w:t>The Institution has a perfect reputation but becomes insolvent. The Institution enters Resolution. Reputation does not justify continued existence. Solvency is a success metric; reputation is not.</w:t>
      </w:r>
    </w:p>
    <w:p w:rsidR="000A1F5D" w:rsidRPr="000A1F5D" w:rsidRDefault="000A1F5D" w:rsidP="000A1F5D">
      <w:r w:rsidRPr="000A1F5D">
        <w:rPr>
          <w:b/>
          <w:bCs/>
        </w:rPr>
        <w:t>Why This Matters:</w:t>
      </w:r>
    </w:p>
    <w:p w:rsidR="000A1F5D" w:rsidRPr="000A1F5D" w:rsidRDefault="000A1F5D" w:rsidP="000A1F5D">
      <w:pPr>
        <w:numPr>
          <w:ilvl w:val="0"/>
          <w:numId w:val="434"/>
        </w:numPr>
      </w:pPr>
      <w:r w:rsidRPr="000A1F5D">
        <w:t>Without this principle, the Institution could continue despite failure</w:t>
      </w:r>
    </w:p>
    <w:p w:rsidR="000A1F5D" w:rsidRPr="000A1F5D" w:rsidRDefault="000A1F5D" w:rsidP="000A1F5D">
      <w:pPr>
        <w:numPr>
          <w:ilvl w:val="0"/>
          <w:numId w:val="434"/>
        </w:numPr>
      </w:pPr>
      <w:r w:rsidRPr="000A1F5D">
        <w:t>Without this principle, secondary considerations could override constitutional purpose</w:t>
      </w:r>
    </w:p>
    <w:p w:rsidR="000A1F5D" w:rsidRPr="000A1F5D" w:rsidRDefault="000A1F5D" w:rsidP="000A1F5D">
      <w:pPr>
        <w:numPr>
          <w:ilvl w:val="0"/>
          <w:numId w:val="434"/>
        </w:numPr>
      </w:pPr>
      <w:r w:rsidRPr="000A1F5D">
        <w:t>Without this principle, holders would be unprotected</w:t>
      </w:r>
    </w:p>
    <w:p w:rsidR="000A1F5D" w:rsidRPr="000A1F5D" w:rsidRDefault="00814EBA" w:rsidP="000A1F5D">
      <w:r>
        <w:rPr>
          <w:noProof/>
        </w:rPr>
      </w:r>
      <w:r>
        <w:pict w14:anchorId="084F26C5">
          <v:rect id="Rectangle 1169" o:spid="_x0000_s210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Verification and Reporting</w:t>
      </w:r>
    </w:p>
    <w:p w:rsidR="000A1F5D" w:rsidRPr="000A1F5D" w:rsidRDefault="000A1F5D" w:rsidP="000A1F5D">
      <w:r w:rsidRPr="000A1F5D">
        <w:rPr>
          <w:b/>
          <w:bCs/>
        </w:rPr>
        <w:t>Success metrics are verified and reported regularly:</w:t>
      </w:r>
    </w:p>
    <w:tbl>
      <w:tblPr>
        <w:tblW w:w="0" w:type="auto"/>
        <w:tblCellMar>
          <w:top w:w="15" w:type="dxa"/>
          <w:left w:w="15" w:type="dxa"/>
          <w:bottom w:w="15" w:type="dxa"/>
          <w:right w:w="15" w:type="dxa"/>
        </w:tblCellMar>
        <w:tblLook w:val="04A0" w:firstRow="1" w:lastRow="0" w:firstColumn="1" w:lastColumn="0" w:noHBand="0" w:noVBand="1"/>
      </w:tblPr>
      <w:tblGrid>
        <w:gridCol w:w="2439"/>
        <w:gridCol w:w="2711"/>
        <w:gridCol w:w="2346"/>
        <w:gridCol w:w="2270"/>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Metric</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Verification Frequency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Report</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Responsible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Fully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Daily</w:t>
            </w:r>
          </w:p>
        </w:tc>
        <w:tc>
          <w:tcPr>
            <w:tcW w:w="0" w:type="auto"/>
            <w:tcMar>
              <w:top w:w="150" w:type="dxa"/>
              <w:left w:w="240" w:type="dxa"/>
              <w:bottom w:w="150" w:type="dxa"/>
              <w:right w:w="240" w:type="dxa"/>
            </w:tcMar>
            <w:vAlign w:val="center"/>
            <w:hideMark/>
          </w:tcPr>
          <w:p w:rsidR="000A1F5D" w:rsidRPr="000A1F5D" w:rsidRDefault="000A1F5D" w:rsidP="000A1F5D">
            <w:r w:rsidRPr="000A1F5D">
              <w:t>Redemption report</w:t>
            </w:r>
          </w:p>
        </w:tc>
        <w:tc>
          <w:tcPr>
            <w:tcW w:w="0" w:type="auto"/>
            <w:tcMar>
              <w:top w:w="150" w:type="dxa"/>
              <w:left w:w="240" w:type="dxa"/>
              <w:bottom w:w="150" w:type="dxa"/>
              <w:right w:w="0" w:type="dxa"/>
            </w:tcMar>
            <w:vAlign w:val="center"/>
            <w:hideMark/>
          </w:tcPr>
          <w:p w:rsidR="000A1F5D" w:rsidRPr="000A1F5D" w:rsidRDefault="000A1F5D" w:rsidP="000A1F5D">
            <w:r w:rsidRPr="000A1F5D">
              <w:t>Operations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Fully Reserved</w:t>
            </w:r>
          </w:p>
        </w:tc>
        <w:tc>
          <w:tcPr>
            <w:tcW w:w="0" w:type="auto"/>
            <w:tcMar>
              <w:top w:w="150" w:type="dxa"/>
              <w:left w:w="240" w:type="dxa"/>
              <w:bottom w:w="150" w:type="dxa"/>
              <w:right w:w="240" w:type="dxa"/>
            </w:tcMar>
            <w:vAlign w:val="center"/>
            <w:hideMark/>
          </w:tcPr>
          <w:p w:rsidR="000A1F5D" w:rsidRPr="000A1F5D" w:rsidRDefault="000A1F5D" w:rsidP="000A1F5D">
            <w:r w:rsidRPr="000A1F5D">
              <w:t>Daily</w:t>
            </w:r>
          </w:p>
        </w:tc>
        <w:tc>
          <w:tcPr>
            <w:tcW w:w="0" w:type="auto"/>
            <w:tcMar>
              <w:top w:w="150" w:type="dxa"/>
              <w:left w:w="240" w:type="dxa"/>
              <w:bottom w:w="150" w:type="dxa"/>
              <w:right w:w="240" w:type="dxa"/>
            </w:tcMar>
            <w:vAlign w:val="center"/>
            <w:hideMark/>
          </w:tcPr>
          <w:p w:rsidR="000A1F5D" w:rsidRPr="000A1F5D" w:rsidRDefault="000A1F5D" w:rsidP="000A1F5D">
            <w:r w:rsidRPr="000A1F5D">
              <w:t>Proof of reserves</w:t>
            </w:r>
          </w:p>
        </w:tc>
        <w:tc>
          <w:tcPr>
            <w:tcW w:w="0" w:type="auto"/>
            <w:tcMar>
              <w:top w:w="150" w:type="dxa"/>
              <w:left w:w="240" w:type="dxa"/>
              <w:bottom w:w="150" w:type="dxa"/>
              <w:right w:w="0" w:type="dxa"/>
            </w:tcMar>
            <w:vAlign w:val="center"/>
            <w:hideMark/>
          </w:tcPr>
          <w:p w:rsidR="000A1F5D" w:rsidRPr="000A1F5D" w:rsidRDefault="000A1F5D" w:rsidP="000A1F5D">
            <w:r w:rsidRPr="000A1F5D">
              <w:t>Technical Committee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Solvent</w:t>
            </w:r>
          </w:p>
        </w:tc>
        <w:tc>
          <w:tcPr>
            <w:tcW w:w="0" w:type="auto"/>
            <w:tcMar>
              <w:top w:w="150" w:type="dxa"/>
              <w:left w:w="240" w:type="dxa"/>
              <w:bottom w:w="150" w:type="dxa"/>
              <w:right w:w="240" w:type="dxa"/>
            </w:tcMar>
            <w:vAlign w:val="center"/>
            <w:hideMark/>
          </w:tcPr>
          <w:p w:rsidR="000A1F5D" w:rsidRPr="000A1F5D" w:rsidRDefault="000A1F5D" w:rsidP="000A1F5D">
            <w:r w:rsidRPr="000A1F5D">
              <w:t>Daily</w:t>
            </w:r>
          </w:p>
        </w:tc>
        <w:tc>
          <w:tcPr>
            <w:tcW w:w="0" w:type="auto"/>
            <w:tcMar>
              <w:top w:w="150" w:type="dxa"/>
              <w:left w:w="240" w:type="dxa"/>
              <w:bottom w:w="150" w:type="dxa"/>
              <w:right w:w="240" w:type="dxa"/>
            </w:tcMar>
            <w:vAlign w:val="center"/>
            <w:hideMark/>
          </w:tcPr>
          <w:p w:rsidR="000A1F5D" w:rsidRPr="000A1F5D" w:rsidRDefault="000A1F5D" w:rsidP="000A1F5D">
            <w:r w:rsidRPr="000A1F5D">
              <w:t>Reserve ratio</w:t>
            </w:r>
          </w:p>
        </w:tc>
        <w:tc>
          <w:tcPr>
            <w:tcW w:w="0" w:type="auto"/>
            <w:tcMar>
              <w:top w:w="150" w:type="dxa"/>
              <w:left w:w="240" w:type="dxa"/>
              <w:bottom w:w="150" w:type="dxa"/>
              <w:right w:w="0" w:type="dxa"/>
            </w:tcMar>
            <w:vAlign w:val="center"/>
            <w:hideMark/>
          </w:tcPr>
          <w:p w:rsidR="000A1F5D" w:rsidRPr="000A1F5D" w:rsidRDefault="000A1F5D" w:rsidP="000A1F5D">
            <w:r w:rsidRPr="000A1F5D">
              <w:t>Audit Committee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Trusted</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Trust survey</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Legally Compliant</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Compliance report</w:t>
            </w:r>
          </w:p>
        </w:tc>
        <w:tc>
          <w:tcPr>
            <w:tcW w:w="0" w:type="auto"/>
            <w:tcMar>
              <w:top w:w="150" w:type="dxa"/>
              <w:left w:w="240" w:type="dxa"/>
              <w:bottom w:w="150" w:type="dxa"/>
              <w:right w:w="0" w:type="dxa"/>
            </w:tcMar>
            <w:vAlign w:val="center"/>
            <w:hideMark/>
          </w:tcPr>
          <w:p w:rsidR="000A1F5D" w:rsidRPr="000A1F5D" w:rsidRDefault="000A1F5D" w:rsidP="000A1F5D">
            <w:r w:rsidRPr="000A1F5D">
              <w:t>Compliance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Operationally Resilient</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240" w:type="dxa"/>
            </w:tcMar>
            <w:vAlign w:val="center"/>
            <w:hideMark/>
          </w:tcPr>
          <w:p w:rsidR="000A1F5D" w:rsidRPr="000A1F5D" w:rsidRDefault="000A1F5D" w:rsidP="000A1F5D">
            <w:r w:rsidRPr="000A1F5D">
              <w:t>Resilience report</w:t>
            </w:r>
          </w:p>
        </w:tc>
        <w:tc>
          <w:tcPr>
            <w:tcW w:w="0" w:type="auto"/>
            <w:tcMar>
              <w:top w:w="150" w:type="dxa"/>
              <w:left w:w="240" w:type="dxa"/>
              <w:bottom w:w="150" w:type="dxa"/>
              <w:right w:w="0" w:type="dxa"/>
            </w:tcMar>
            <w:vAlign w:val="center"/>
            <w:hideMark/>
          </w:tcPr>
          <w:p w:rsidR="000A1F5D" w:rsidRPr="000A1F5D" w:rsidRDefault="000A1F5D" w:rsidP="000A1F5D">
            <w:r w:rsidRPr="000A1F5D">
              <w:t>Risk Committee</w:t>
            </w:r>
          </w:p>
        </w:tc>
      </w:tr>
    </w:tbl>
    <w:p w:rsidR="000A1F5D" w:rsidRPr="000A1F5D" w:rsidRDefault="00814EBA" w:rsidP="000A1F5D">
      <w:r>
        <w:rPr>
          <w:noProof/>
        </w:rPr>
      </w:r>
      <w:r>
        <w:pict w14:anchorId="617C69A6">
          <v:rect id="Rectangle 1167" o:spid="_x0000_s209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exists only if:</w:t>
      </w:r>
    </w:p>
    <w:p w:rsidR="000A1F5D" w:rsidRPr="000A1F5D" w:rsidRDefault="000A1F5D" w:rsidP="000A1F5D">
      <w:pPr>
        <w:numPr>
          <w:ilvl w:val="0"/>
          <w:numId w:val="435"/>
        </w:numPr>
      </w:pPr>
      <w:r w:rsidRPr="000A1F5D">
        <w:t>Fully redeemable</w:t>
      </w:r>
    </w:p>
    <w:p w:rsidR="000A1F5D" w:rsidRPr="000A1F5D" w:rsidRDefault="000A1F5D" w:rsidP="000A1F5D">
      <w:pPr>
        <w:numPr>
          <w:ilvl w:val="0"/>
          <w:numId w:val="435"/>
        </w:numPr>
      </w:pPr>
      <w:r w:rsidRPr="000A1F5D">
        <w:t>Fully reserved</w:t>
      </w:r>
    </w:p>
    <w:p w:rsidR="000A1F5D" w:rsidRPr="000A1F5D" w:rsidRDefault="000A1F5D" w:rsidP="000A1F5D">
      <w:pPr>
        <w:numPr>
          <w:ilvl w:val="0"/>
          <w:numId w:val="435"/>
        </w:numPr>
      </w:pPr>
      <w:r w:rsidRPr="000A1F5D">
        <w:t>Solvent</w:t>
      </w:r>
    </w:p>
    <w:p w:rsidR="000A1F5D" w:rsidRPr="000A1F5D" w:rsidRDefault="000A1F5D" w:rsidP="000A1F5D">
      <w:pPr>
        <w:numPr>
          <w:ilvl w:val="0"/>
          <w:numId w:val="435"/>
        </w:numPr>
      </w:pPr>
      <w:r w:rsidRPr="000A1F5D">
        <w:t>Trusted</w:t>
      </w:r>
    </w:p>
    <w:p w:rsidR="000A1F5D" w:rsidRPr="000A1F5D" w:rsidRDefault="000A1F5D" w:rsidP="000A1F5D">
      <w:pPr>
        <w:numPr>
          <w:ilvl w:val="0"/>
          <w:numId w:val="435"/>
        </w:numPr>
      </w:pPr>
      <w:r w:rsidRPr="000A1F5D">
        <w:t>Legally compliant</w:t>
      </w:r>
    </w:p>
    <w:p w:rsidR="000A1F5D" w:rsidRPr="000A1F5D" w:rsidRDefault="000A1F5D" w:rsidP="000A1F5D">
      <w:pPr>
        <w:numPr>
          <w:ilvl w:val="0"/>
          <w:numId w:val="435"/>
        </w:numPr>
      </w:pPr>
      <w:r w:rsidRPr="000A1F5D">
        <w:t>Operationally resilient</w:t>
      </w:r>
    </w:p>
    <w:p w:rsidR="000A1F5D" w:rsidRPr="000A1F5D" w:rsidRDefault="000A1F5D" w:rsidP="000A1F5D">
      <w:r w:rsidRPr="000A1F5D">
        <w:rPr>
          <w:b/>
          <w:bCs/>
        </w:rPr>
        <w:t>If any condition is permanently breached, the Institution enters Resolution. These six conditions define constitutional success. Everything else is secondary.</w:t>
      </w:r>
    </w:p>
    <w:p w:rsidR="000A1F5D" w:rsidRPr="000A1F5D" w:rsidRDefault="00814EBA" w:rsidP="000A1F5D">
      <w:r>
        <w:rPr>
          <w:noProof/>
        </w:rPr>
      </w:r>
      <w:r>
        <w:pict w14:anchorId="3CD94612">
          <v:rect id="Rectangle 1165" o:spid="_x0000_s209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XV — CONSTITUTIONAL SUCCESS METRICS]</w:t>
      </w:r>
    </w:p>
    <w:p w:rsidR="000A1F5D" w:rsidRPr="000A1F5D" w:rsidRDefault="000A1F5D" w:rsidP="000A1F5D">
      <w:pPr>
        <w:rPr>
          <w:b/>
          <w:bCs/>
        </w:rPr>
      </w:pPr>
      <w:r w:rsidRPr="000A1F5D">
        <w:rPr>
          <w:b/>
          <w:bCs/>
        </w:rPr>
        <w:t>Article XVI: Language Standards</w:t>
      </w:r>
    </w:p>
    <w:p w:rsidR="000A1F5D" w:rsidRPr="000A1F5D" w:rsidRDefault="00814EBA" w:rsidP="000A1F5D">
      <w:r>
        <w:rPr>
          <w:noProof/>
        </w:rPr>
      </w:r>
      <w:r>
        <w:pict w14:anchorId="7DF170AE">
          <v:rect id="Rectangle 1163" o:spid="_x0000_s209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Purpose</w:t>
      </w:r>
    </w:p>
    <w:p w:rsidR="000A1F5D" w:rsidRPr="000A1F5D" w:rsidRDefault="000A1F5D" w:rsidP="000A1F5D">
      <w:r w:rsidRPr="000A1F5D">
        <w:t>Language Standards ensure that all constitutional, policy, and public documents maintain institutional tone, convey constitutional principles accurately, and avoid hype, exaggeration, or marketing language. The Institution speaks with precision, humility, and clarity.</w:t>
      </w:r>
    </w:p>
    <w:p w:rsidR="000A1F5D" w:rsidRPr="000A1F5D" w:rsidRDefault="000A1F5D" w:rsidP="000A1F5D">
      <w:r w:rsidRPr="000A1F5D">
        <w:rPr>
          <w:b/>
          <w:bCs/>
        </w:rPr>
        <w:t>What This Means in Practice:</w:t>
      </w:r>
    </w:p>
    <w:p w:rsidR="000A1F5D" w:rsidRPr="000A1F5D" w:rsidRDefault="000A1F5D" w:rsidP="000A1F5D">
      <w:pPr>
        <w:numPr>
          <w:ilvl w:val="0"/>
          <w:numId w:val="436"/>
        </w:numPr>
      </w:pPr>
      <w:r w:rsidRPr="000A1F5D">
        <w:t>Language reflects institutional identity</w:t>
      </w:r>
    </w:p>
    <w:p w:rsidR="000A1F5D" w:rsidRPr="000A1F5D" w:rsidRDefault="000A1F5D" w:rsidP="000A1F5D">
      <w:pPr>
        <w:numPr>
          <w:ilvl w:val="0"/>
          <w:numId w:val="436"/>
        </w:numPr>
      </w:pPr>
      <w:r w:rsidRPr="000A1F5D">
        <w:t>Language conveys constitutional principles</w:t>
      </w:r>
    </w:p>
    <w:p w:rsidR="000A1F5D" w:rsidRPr="000A1F5D" w:rsidRDefault="000A1F5D" w:rsidP="000A1F5D">
      <w:pPr>
        <w:numPr>
          <w:ilvl w:val="0"/>
          <w:numId w:val="436"/>
        </w:numPr>
      </w:pPr>
      <w:r w:rsidRPr="000A1F5D">
        <w:t>Language avoids hype and exaggeration</w:t>
      </w:r>
    </w:p>
    <w:p w:rsidR="000A1F5D" w:rsidRPr="000A1F5D" w:rsidRDefault="000A1F5D" w:rsidP="000A1F5D">
      <w:pPr>
        <w:numPr>
          <w:ilvl w:val="0"/>
          <w:numId w:val="436"/>
        </w:numPr>
      </w:pPr>
      <w:r w:rsidRPr="000A1F5D">
        <w:t>Language is precise and clear</w:t>
      </w:r>
    </w:p>
    <w:p w:rsidR="000A1F5D" w:rsidRPr="000A1F5D" w:rsidRDefault="000A1F5D" w:rsidP="000A1F5D">
      <w:pPr>
        <w:numPr>
          <w:ilvl w:val="0"/>
          <w:numId w:val="436"/>
        </w:numPr>
      </w:pPr>
      <w:r w:rsidRPr="000A1F5D">
        <w:t>Language is consistent across all documents</w:t>
      </w:r>
    </w:p>
    <w:p w:rsidR="000A1F5D" w:rsidRPr="000A1F5D" w:rsidRDefault="000A1F5D" w:rsidP="000A1F5D">
      <w:r w:rsidRPr="000A1F5D">
        <w:rPr>
          <w:b/>
          <w:bCs/>
        </w:rPr>
        <w:t>Example:</w:t>
      </w:r>
    </w:p>
    <w:p w:rsidR="000A1F5D" w:rsidRPr="000A1F5D" w:rsidRDefault="000A1F5D" w:rsidP="000A1F5D">
      <w:r w:rsidRPr="000A1F5D">
        <w:t>The Institution describes itself as a "constitutional settlement infrastructure," not as "the future of finance." It describes its features with precision, not with superlatives. It explains its value proposition through constitutional principles, not through marketing claims.</w:t>
      </w:r>
    </w:p>
    <w:p w:rsidR="000A1F5D" w:rsidRPr="000A1F5D" w:rsidRDefault="000A1F5D" w:rsidP="000A1F5D">
      <w:r w:rsidRPr="000A1F5D">
        <w:rPr>
          <w:b/>
          <w:bCs/>
        </w:rPr>
        <w:t>Why This Matters:</w:t>
      </w:r>
    </w:p>
    <w:p w:rsidR="000A1F5D" w:rsidRPr="000A1F5D" w:rsidRDefault="000A1F5D" w:rsidP="000A1F5D">
      <w:pPr>
        <w:numPr>
          <w:ilvl w:val="0"/>
          <w:numId w:val="437"/>
        </w:numPr>
      </w:pPr>
      <w:r w:rsidRPr="000A1F5D">
        <w:t>Without language standards, documents lack consistency</w:t>
      </w:r>
    </w:p>
    <w:p w:rsidR="000A1F5D" w:rsidRPr="000A1F5D" w:rsidRDefault="000A1F5D" w:rsidP="000A1F5D">
      <w:pPr>
        <w:numPr>
          <w:ilvl w:val="0"/>
          <w:numId w:val="437"/>
        </w:numPr>
      </w:pPr>
      <w:r w:rsidRPr="000A1F5D">
        <w:t>Without language standards, hype undermines credibility</w:t>
      </w:r>
    </w:p>
    <w:p w:rsidR="000A1F5D" w:rsidRPr="000A1F5D" w:rsidRDefault="000A1F5D" w:rsidP="000A1F5D">
      <w:pPr>
        <w:numPr>
          <w:ilvl w:val="0"/>
          <w:numId w:val="437"/>
        </w:numPr>
      </w:pPr>
      <w:r w:rsidRPr="000A1F5D">
        <w:t>Without language standards, institutional identity is unclear</w:t>
      </w:r>
    </w:p>
    <w:p w:rsidR="000A1F5D" w:rsidRPr="000A1F5D" w:rsidRDefault="000A1F5D" w:rsidP="000A1F5D">
      <w:pPr>
        <w:numPr>
          <w:ilvl w:val="0"/>
          <w:numId w:val="437"/>
        </w:numPr>
      </w:pPr>
      <w:r w:rsidRPr="000A1F5D">
        <w:t>Without language standards, the Institution sounds like a startup, not an institution</w:t>
      </w:r>
    </w:p>
    <w:p w:rsidR="000A1F5D" w:rsidRPr="000A1F5D" w:rsidRDefault="00814EBA" w:rsidP="000A1F5D">
      <w:r>
        <w:rPr>
          <w:noProof/>
        </w:rPr>
      </w:r>
      <w:r>
        <w:pict w14:anchorId="639702FB">
          <v:rect id="Rectangle 1161" o:spid="_x0000_s209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Forbidden Words</w:t>
      </w:r>
    </w:p>
    <w:p w:rsidR="000A1F5D" w:rsidRPr="000A1F5D" w:rsidRDefault="000A1F5D" w:rsidP="000A1F5D">
      <w:r w:rsidRPr="000A1F5D">
        <w:rPr>
          <w:b/>
          <w:bCs/>
        </w:rPr>
        <w:t>The following words are forbidden in all constitutional, policy, and public documents:</w:t>
      </w:r>
    </w:p>
    <w:p w:rsidR="000A1F5D" w:rsidRPr="000A1F5D" w:rsidRDefault="00814EBA" w:rsidP="000A1F5D">
      <w:r>
        <w:rPr>
          <w:noProof/>
        </w:rPr>
      </w:r>
      <w:r>
        <w:pict w14:anchorId="3E796557">
          <v:rect id="Rectangle 1159" o:spid="_x0000_s209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Hype Words</w:t>
      </w:r>
    </w:p>
    <w:p w:rsidR="000A1F5D" w:rsidRPr="000A1F5D" w:rsidRDefault="000A1F5D" w:rsidP="000A1F5D">
      <w:pPr>
        <w:numPr>
          <w:ilvl w:val="0"/>
          <w:numId w:val="438"/>
        </w:numPr>
      </w:pPr>
      <w:r w:rsidRPr="000A1F5D">
        <w:t>best</w:t>
      </w:r>
    </w:p>
    <w:p w:rsidR="000A1F5D" w:rsidRPr="000A1F5D" w:rsidRDefault="000A1F5D" w:rsidP="000A1F5D">
      <w:pPr>
        <w:numPr>
          <w:ilvl w:val="0"/>
          <w:numId w:val="438"/>
        </w:numPr>
      </w:pPr>
      <w:r w:rsidRPr="000A1F5D">
        <w:t>largest</w:t>
      </w:r>
    </w:p>
    <w:p w:rsidR="000A1F5D" w:rsidRPr="000A1F5D" w:rsidRDefault="000A1F5D" w:rsidP="000A1F5D">
      <w:pPr>
        <w:numPr>
          <w:ilvl w:val="0"/>
          <w:numId w:val="438"/>
        </w:numPr>
      </w:pPr>
      <w:r w:rsidRPr="000A1F5D">
        <w:t>greatest</w:t>
      </w:r>
    </w:p>
    <w:p w:rsidR="000A1F5D" w:rsidRPr="000A1F5D" w:rsidRDefault="000A1F5D" w:rsidP="000A1F5D">
      <w:pPr>
        <w:numPr>
          <w:ilvl w:val="0"/>
          <w:numId w:val="438"/>
        </w:numPr>
      </w:pPr>
      <w:r w:rsidRPr="000A1F5D">
        <w:t>most advanced</w:t>
      </w:r>
    </w:p>
    <w:p w:rsidR="000A1F5D" w:rsidRPr="000A1F5D" w:rsidRDefault="000A1F5D" w:rsidP="000A1F5D">
      <w:pPr>
        <w:numPr>
          <w:ilvl w:val="0"/>
          <w:numId w:val="438"/>
        </w:numPr>
      </w:pPr>
      <w:r w:rsidRPr="000A1F5D">
        <w:t>most innovative</w:t>
      </w:r>
    </w:p>
    <w:p w:rsidR="000A1F5D" w:rsidRPr="000A1F5D" w:rsidRDefault="000A1F5D" w:rsidP="000A1F5D">
      <w:pPr>
        <w:numPr>
          <w:ilvl w:val="0"/>
          <w:numId w:val="438"/>
        </w:numPr>
      </w:pPr>
      <w:r w:rsidRPr="000A1F5D">
        <w:t>leading</w:t>
      </w:r>
    </w:p>
    <w:p w:rsidR="000A1F5D" w:rsidRPr="000A1F5D" w:rsidRDefault="000A1F5D" w:rsidP="000A1F5D">
      <w:pPr>
        <w:numPr>
          <w:ilvl w:val="0"/>
          <w:numId w:val="438"/>
        </w:numPr>
      </w:pPr>
      <w:r w:rsidRPr="000A1F5D">
        <w:t>premier</w:t>
      </w:r>
    </w:p>
    <w:p w:rsidR="000A1F5D" w:rsidRPr="000A1F5D" w:rsidRDefault="000A1F5D" w:rsidP="000A1F5D">
      <w:pPr>
        <w:numPr>
          <w:ilvl w:val="0"/>
          <w:numId w:val="438"/>
        </w:numPr>
      </w:pPr>
      <w:r w:rsidRPr="000A1F5D">
        <w:t>ultimate</w:t>
      </w:r>
    </w:p>
    <w:p w:rsidR="000A1F5D" w:rsidRPr="000A1F5D" w:rsidRDefault="000A1F5D" w:rsidP="000A1F5D">
      <w:pPr>
        <w:numPr>
          <w:ilvl w:val="0"/>
          <w:numId w:val="438"/>
        </w:numPr>
      </w:pPr>
      <w:r w:rsidRPr="000A1F5D">
        <w:t>perfect</w:t>
      </w:r>
    </w:p>
    <w:p w:rsidR="000A1F5D" w:rsidRPr="000A1F5D" w:rsidRDefault="000A1F5D" w:rsidP="000A1F5D">
      <w:pPr>
        <w:numPr>
          <w:ilvl w:val="0"/>
          <w:numId w:val="438"/>
        </w:numPr>
      </w:pPr>
      <w:r w:rsidRPr="000A1F5D">
        <w:t>flawless</w:t>
      </w:r>
    </w:p>
    <w:p w:rsidR="000A1F5D" w:rsidRPr="000A1F5D" w:rsidRDefault="000A1F5D" w:rsidP="000A1F5D">
      <w:r w:rsidRPr="000A1F5D">
        <w:rPr>
          <w:b/>
          <w:bCs/>
        </w:rPr>
        <w:t>What This Means in Practice:</w:t>
      </w:r>
    </w:p>
    <w:p w:rsidR="000A1F5D" w:rsidRPr="000A1F5D" w:rsidRDefault="000A1F5D" w:rsidP="000A1F5D">
      <w:pPr>
        <w:numPr>
          <w:ilvl w:val="0"/>
          <w:numId w:val="439"/>
        </w:numPr>
      </w:pPr>
      <w:r w:rsidRPr="000A1F5D">
        <w:t>Avoid superlatives</w:t>
      </w:r>
    </w:p>
    <w:p w:rsidR="000A1F5D" w:rsidRPr="000A1F5D" w:rsidRDefault="000A1F5D" w:rsidP="000A1F5D">
      <w:pPr>
        <w:numPr>
          <w:ilvl w:val="0"/>
          <w:numId w:val="439"/>
        </w:numPr>
      </w:pPr>
      <w:r w:rsidRPr="000A1F5D">
        <w:t>Avoid comparisons to others</w:t>
      </w:r>
    </w:p>
    <w:p w:rsidR="000A1F5D" w:rsidRPr="000A1F5D" w:rsidRDefault="000A1F5D" w:rsidP="000A1F5D">
      <w:pPr>
        <w:numPr>
          <w:ilvl w:val="0"/>
          <w:numId w:val="439"/>
        </w:numPr>
      </w:pPr>
      <w:r w:rsidRPr="000A1F5D">
        <w:t>Avoid claims of superiority</w:t>
      </w:r>
    </w:p>
    <w:p w:rsidR="000A1F5D" w:rsidRPr="000A1F5D" w:rsidRDefault="000A1F5D" w:rsidP="000A1F5D">
      <w:pPr>
        <w:numPr>
          <w:ilvl w:val="0"/>
          <w:numId w:val="439"/>
        </w:numPr>
      </w:pPr>
      <w:r w:rsidRPr="000A1F5D">
        <w:t>Describe, don't boast</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"MITHQAL is the best settlement infrastructure in the world."</w:t>
      </w:r>
      <w:r w:rsidRPr="000A1F5D">
        <w:br/>
      </w:r>
      <w:r w:rsidRPr="000A1F5D">
        <w:rPr>
          <w:rFonts w:ascii="Apple Color Emoji" w:hAnsi="Apple Color Emoji" w:cs="Apple Color Emoji"/>
        </w:rPr>
        <w:t>✅</w:t>
      </w:r>
      <w:r w:rsidRPr="000A1F5D">
        <w:t xml:space="preserve"> "MITHQAL is a constitutional settlement infrastructure designed for neutral trade settlement."</w:t>
      </w:r>
    </w:p>
    <w:p w:rsidR="000A1F5D" w:rsidRPr="000A1F5D" w:rsidRDefault="000A1F5D" w:rsidP="000A1F5D">
      <w:r w:rsidRPr="000A1F5D">
        <w:rPr>
          <w:b/>
          <w:bCs/>
        </w:rPr>
        <w:t>Why This Matters:</w:t>
      </w:r>
    </w:p>
    <w:p w:rsidR="000A1F5D" w:rsidRPr="000A1F5D" w:rsidRDefault="000A1F5D" w:rsidP="000A1F5D">
      <w:pPr>
        <w:numPr>
          <w:ilvl w:val="0"/>
          <w:numId w:val="440"/>
        </w:numPr>
      </w:pPr>
      <w:r w:rsidRPr="000A1F5D">
        <w:t>Superlatives are unverifiable</w:t>
      </w:r>
    </w:p>
    <w:p w:rsidR="000A1F5D" w:rsidRPr="000A1F5D" w:rsidRDefault="000A1F5D" w:rsidP="000A1F5D">
      <w:pPr>
        <w:numPr>
          <w:ilvl w:val="0"/>
          <w:numId w:val="440"/>
        </w:numPr>
      </w:pPr>
      <w:r w:rsidRPr="000A1F5D">
        <w:t>Superlatives sound like marketing</w:t>
      </w:r>
    </w:p>
    <w:p w:rsidR="000A1F5D" w:rsidRPr="000A1F5D" w:rsidRDefault="000A1F5D" w:rsidP="000A1F5D">
      <w:pPr>
        <w:numPr>
          <w:ilvl w:val="0"/>
          <w:numId w:val="440"/>
        </w:numPr>
      </w:pPr>
      <w:r w:rsidRPr="000A1F5D">
        <w:t>Superlatives undermine credibility</w:t>
      </w:r>
    </w:p>
    <w:p w:rsidR="000A1F5D" w:rsidRPr="000A1F5D" w:rsidRDefault="000A1F5D" w:rsidP="000A1F5D">
      <w:pPr>
        <w:numPr>
          <w:ilvl w:val="0"/>
          <w:numId w:val="440"/>
        </w:numPr>
      </w:pPr>
      <w:r w:rsidRPr="000A1F5D">
        <w:t>Superlatives are unprofessional</w:t>
      </w:r>
    </w:p>
    <w:p w:rsidR="000A1F5D" w:rsidRPr="000A1F5D" w:rsidRDefault="00814EBA" w:rsidP="000A1F5D">
      <w:r>
        <w:rPr>
          <w:noProof/>
        </w:rPr>
      </w:r>
      <w:r>
        <w:pict w14:anchorId="2749A6FB">
          <v:rect id="Rectangle 1157" o:spid="_x0000_s20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lastRenderedPageBreak/>
        <w:t>Revolutionary Language</w:t>
      </w:r>
    </w:p>
    <w:p w:rsidR="000A1F5D" w:rsidRPr="000A1F5D" w:rsidRDefault="000A1F5D" w:rsidP="000A1F5D">
      <w:pPr>
        <w:numPr>
          <w:ilvl w:val="0"/>
          <w:numId w:val="441"/>
        </w:numPr>
      </w:pPr>
      <w:r w:rsidRPr="000A1F5D">
        <w:t>revolutionary</w:t>
      </w:r>
    </w:p>
    <w:p w:rsidR="000A1F5D" w:rsidRPr="000A1F5D" w:rsidRDefault="000A1F5D" w:rsidP="000A1F5D">
      <w:pPr>
        <w:numPr>
          <w:ilvl w:val="0"/>
          <w:numId w:val="441"/>
        </w:numPr>
      </w:pPr>
      <w:r w:rsidRPr="000A1F5D">
        <w:t>disruptive</w:t>
      </w:r>
    </w:p>
    <w:p w:rsidR="000A1F5D" w:rsidRPr="000A1F5D" w:rsidRDefault="000A1F5D" w:rsidP="000A1F5D">
      <w:pPr>
        <w:numPr>
          <w:ilvl w:val="0"/>
          <w:numId w:val="441"/>
        </w:numPr>
      </w:pPr>
      <w:r w:rsidRPr="000A1F5D">
        <w:t>game-changing</w:t>
      </w:r>
    </w:p>
    <w:p w:rsidR="000A1F5D" w:rsidRPr="000A1F5D" w:rsidRDefault="000A1F5D" w:rsidP="000A1F5D">
      <w:pPr>
        <w:numPr>
          <w:ilvl w:val="0"/>
          <w:numId w:val="441"/>
        </w:numPr>
      </w:pPr>
      <w:r w:rsidRPr="000A1F5D">
        <w:t>paradigm-shifting</w:t>
      </w:r>
    </w:p>
    <w:p w:rsidR="000A1F5D" w:rsidRPr="000A1F5D" w:rsidRDefault="000A1F5D" w:rsidP="000A1F5D">
      <w:pPr>
        <w:numPr>
          <w:ilvl w:val="0"/>
          <w:numId w:val="441"/>
        </w:numPr>
      </w:pPr>
      <w:r w:rsidRPr="000A1F5D">
        <w:t>transformational</w:t>
      </w:r>
    </w:p>
    <w:p w:rsidR="000A1F5D" w:rsidRPr="000A1F5D" w:rsidRDefault="000A1F5D" w:rsidP="000A1F5D">
      <w:pPr>
        <w:numPr>
          <w:ilvl w:val="0"/>
          <w:numId w:val="441"/>
        </w:numPr>
      </w:pPr>
      <w:r w:rsidRPr="000A1F5D">
        <w:t>unprecedented</w:t>
      </w:r>
    </w:p>
    <w:p w:rsidR="000A1F5D" w:rsidRPr="000A1F5D" w:rsidRDefault="000A1F5D" w:rsidP="000A1F5D">
      <w:pPr>
        <w:numPr>
          <w:ilvl w:val="0"/>
          <w:numId w:val="441"/>
        </w:numPr>
      </w:pPr>
      <w:r w:rsidRPr="000A1F5D">
        <w:t>historic</w:t>
      </w:r>
    </w:p>
    <w:p w:rsidR="000A1F5D" w:rsidRPr="000A1F5D" w:rsidRDefault="000A1F5D" w:rsidP="000A1F5D">
      <w:pPr>
        <w:numPr>
          <w:ilvl w:val="0"/>
          <w:numId w:val="441"/>
        </w:numPr>
      </w:pPr>
      <w:r w:rsidRPr="000A1F5D">
        <w:t>groundbreaking</w:t>
      </w:r>
    </w:p>
    <w:p w:rsidR="000A1F5D" w:rsidRPr="000A1F5D" w:rsidRDefault="000A1F5D" w:rsidP="000A1F5D">
      <w:r w:rsidRPr="000A1F5D">
        <w:rPr>
          <w:b/>
          <w:bCs/>
        </w:rPr>
        <w:t>What This Means in Practice:</w:t>
      </w:r>
    </w:p>
    <w:p w:rsidR="000A1F5D" w:rsidRPr="000A1F5D" w:rsidRDefault="000A1F5D" w:rsidP="000A1F5D">
      <w:pPr>
        <w:numPr>
          <w:ilvl w:val="0"/>
          <w:numId w:val="442"/>
        </w:numPr>
      </w:pPr>
      <w:r w:rsidRPr="000A1F5D">
        <w:t>Avoid claims of revolution</w:t>
      </w:r>
    </w:p>
    <w:p w:rsidR="000A1F5D" w:rsidRPr="000A1F5D" w:rsidRDefault="000A1F5D" w:rsidP="000A1F5D">
      <w:pPr>
        <w:numPr>
          <w:ilvl w:val="0"/>
          <w:numId w:val="442"/>
        </w:numPr>
      </w:pPr>
      <w:r w:rsidRPr="000A1F5D">
        <w:t>Avoid claims of disruption</w:t>
      </w:r>
    </w:p>
    <w:p w:rsidR="000A1F5D" w:rsidRPr="000A1F5D" w:rsidRDefault="000A1F5D" w:rsidP="000A1F5D">
      <w:pPr>
        <w:numPr>
          <w:ilvl w:val="0"/>
          <w:numId w:val="442"/>
        </w:numPr>
      </w:pPr>
      <w:r w:rsidRPr="000A1F5D">
        <w:t>Avoid claims of transformation</w:t>
      </w:r>
    </w:p>
    <w:p w:rsidR="000A1F5D" w:rsidRPr="000A1F5D" w:rsidRDefault="000A1F5D" w:rsidP="000A1F5D">
      <w:pPr>
        <w:numPr>
          <w:ilvl w:val="0"/>
          <w:numId w:val="442"/>
        </w:numPr>
      </w:pPr>
      <w:r w:rsidRPr="000A1F5D">
        <w:t>Describe evolution, not revolution</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"MITHQAL is a revolutionary currency that will disrupt global trade."</w:t>
      </w:r>
      <w:r w:rsidRPr="000A1F5D">
        <w:br/>
      </w:r>
      <w:r w:rsidRPr="000A1F5D">
        <w:rPr>
          <w:rFonts w:ascii="Apple Color Emoji" w:hAnsi="Apple Color Emoji" w:cs="Apple Color Emoji"/>
        </w:rPr>
        <w:t>✅</w:t>
      </w:r>
      <w:r w:rsidRPr="000A1F5D">
        <w:t xml:space="preserve"> "MITHQAL is a constitutional settlement infrastructure that complements existing trade settlement systems."</w:t>
      </w:r>
    </w:p>
    <w:p w:rsidR="000A1F5D" w:rsidRPr="000A1F5D" w:rsidRDefault="000A1F5D" w:rsidP="000A1F5D">
      <w:r w:rsidRPr="000A1F5D">
        <w:rPr>
          <w:b/>
          <w:bCs/>
        </w:rPr>
        <w:t>Why This Matters:</w:t>
      </w:r>
    </w:p>
    <w:p w:rsidR="000A1F5D" w:rsidRPr="000A1F5D" w:rsidRDefault="000A1F5D" w:rsidP="000A1F5D">
      <w:pPr>
        <w:numPr>
          <w:ilvl w:val="0"/>
          <w:numId w:val="443"/>
        </w:numPr>
      </w:pPr>
      <w:r w:rsidRPr="000A1F5D">
        <w:t>Revolutionary language is unprofessional</w:t>
      </w:r>
    </w:p>
    <w:p w:rsidR="000A1F5D" w:rsidRPr="000A1F5D" w:rsidRDefault="000A1F5D" w:rsidP="000A1F5D">
      <w:pPr>
        <w:numPr>
          <w:ilvl w:val="0"/>
          <w:numId w:val="443"/>
        </w:numPr>
      </w:pPr>
      <w:r w:rsidRPr="000A1F5D">
        <w:t>Revolutionary language invites skepticism</w:t>
      </w:r>
    </w:p>
    <w:p w:rsidR="000A1F5D" w:rsidRPr="000A1F5D" w:rsidRDefault="000A1F5D" w:rsidP="000A1F5D">
      <w:pPr>
        <w:numPr>
          <w:ilvl w:val="0"/>
          <w:numId w:val="443"/>
        </w:numPr>
      </w:pPr>
      <w:r w:rsidRPr="000A1F5D">
        <w:t>Revolutionary language is often untrue</w:t>
      </w:r>
    </w:p>
    <w:p w:rsidR="000A1F5D" w:rsidRPr="000A1F5D" w:rsidRDefault="000A1F5D" w:rsidP="000A1F5D">
      <w:pPr>
        <w:numPr>
          <w:ilvl w:val="0"/>
          <w:numId w:val="443"/>
        </w:numPr>
      </w:pPr>
      <w:r w:rsidRPr="000A1F5D">
        <w:t>Revolutionary language undermines institutional credibility</w:t>
      </w:r>
    </w:p>
    <w:p w:rsidR="000A1F5D" w:rsidRPr="000A1F5D" w:rsidRDefault="00814EBA" w:rsidP="000A1F5D">
      <w:r>
        <w:rPr>
          <w:noProof/>
        </w:rPr>
      </w:r>
      <w:r>
        <w:pict w14:anchorId="062EECDA">
          <v:rect id="Rectangle 1155" o:spid="_x0000_s20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Future Claims</w:t>
      </w:r>
    </w:p>
    <w:p w:rsidR="000A1F5D" w:rsidRPr="000A1F5D" w:rsidRDefault="000A1F5D" w:rsidP="000A1F5D">
      <w:pPr>
        <w:numPr>
          <w:ilvl w:val="0"/>
          <w:numId w:val="444"/>
        </w:numPr>
      </w:pPr>
      <w:r w:rsidRPr="000A1F5D">
        <w:t>future of finance</w:t>
      </w:r>
    </w:p>
    <w:p w:rsidR="000A1F5D" w:rsidRPr="000A1F5D" w:rsidRDefault="000A1F5D" w:rsidP="000A1F5D">
      <w:pPr>
        <w:numPr>
          <w:ilvl w:val="0"/>
          <w:numId w:val="444"/>
        </w:numPr>
      </w:pPr>
      <w:r w:rsidRPr="000A1F5D">
        <w:t>future of money</w:t>
      </w:r>
    </w:p>
    <w:p w:rsidR="000A1F5D" w:rsidRPr="000A1F5D" w:rsidRDefault="000A1F5D" w:rsidP="000A1F5D">
      <w:pPr>
        <w:numPr>
          <w:ilvl w:val="0"/>
          <w:numId w:val="444"/>
        </w:numPr>
      </w:pPr>
      <w:r w:rsidRPr="000A1F5D">
        <w:t>next generation</w:t>
      </w:r>
    </w:p>
    <w:p w:rsidR="000A1F5D" w:rsidRPr="000A1F5D" w:rsidRDefault="000A1F5D" w:rsidP="000A1F5D">
      <w:pPr>
        <w:numPr>
          <w:ilvl w:val="0"/>
          <w:numId w:val="444"/>
        </w:numPr>
      </w:pPr>
      <w:r w:rsidRPr="000A1F5D">
        <w:t>next evolution</w:t>
      </w:r>
    </w:p>
    <w:p w:rsidR="000A1F5D" w:rsidRPr="000A1F5D" w:rsidRDefault="000A1F5D" w:rsidP="000A1F5D">
      <w:pPr>
        <w:numPr>
          <w:ilvl w:val="0"/>
          <w:numId w:val="444"/>
        </w:numPr>
      </w:pPr>
      <w:r w:rsidRPr="000A1F5D">
        <w:t>tomorrow's solution</w:t>
      </w:r>
    </w:p>
    <w:p w:rsidR="000A1F5D" w:rsidRPr="000A1F5D" w:rsidRDefault="000A1F5D" w:rsidP="000A1F5D">
      <w:pPr>
        <w:numPr>
          <w:ilvl w:val="0"/>
          <w:numId w:val="444"/>
        </w:numPr>
      </w:pPr>
      <w:r w:rsidRPr="000A1F5D">
        <w:t>the future is here</w:t>
      </w:r>
    </w:p>
    <w:p w:rsidR="000A1F5D" w:rsidRPr="000A1F5D" w:rsidRDefault="000A1F5D" w:rsidP="000A1F5D">
      <w:r w:rsidRPr="000A1F5D">
        <w:rPr>
          <w:b/>
          <w:bCs/>
        </w:rPr>
        <w:t>What This Means in Practice:</w:t>
      </w:r>
    </w:p>
    <w:p w:rsidR="000A1F5D" w:rsidRPr="000A1F5D" w:rsidRDefault="000A1F5D" w:rsidP="000A1F5D">
      <w:pPr>
        <w:numPr>
          <w:ilvl w:val="0"/>
          <w:numId w:val="445"/>
        </w:numPr>
      </w:pPr>
      <w:r w:rsidRPr="000A1F5D">
        <w:t>Avoid claims about the future</w:t>
      </w:r>
    </w:p>
    <w:p w:rsidR="000A1F5D" w:rsidRPr="000A1F5D" w:rsidRDefault="000A1F5D" w:rsidP="000A1F5D">
      <w:pPr>
        <w:numPr>
          <w:ilvl w:val="0"/>
          <w:numId w:val="445"/>
        </w:numPr>
      </w:pPr>
      <w:r w:rsidRPr="000A1F5D">
        <w:t>Avoid claims of inevitability</w:t>
      </w:r>
    </w:p>
    <w:p w:rsidR="000A1F5D" w:rsidRPr="000A1F5D" w:rsidRDefault="000A1F5D" w:rsidP="000A1F5D">
      <w:pPr>
        <w:numPr>
          <w:ilvl w:val="0"/>
          <w:numId w:val="445"/>
        </w:numPr>
      </w:pPr>
      <w:r w:rsidRPr="000A1F5D">
        <w:t>Avoid claims of future dominance</w:t>
      </w:r>
    </w:p>
    <w:p w:rsidR="000A1F5D" w:rsidRPr="000A1F5D" w:rsidRDefault="000A1F5D" w:rsidP="000A1F5D">
      <w:pPr>
        <w:numPr>
          <w:ilvl w:val="0"/>
          <w:numId w:val="445"/>
        </w:numPr>
      </w:pPr>
      <w:r w:rsidRPr="000A1F5D">
        <w:t>Focus on current constitutional purpose</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"MITHQAL is the future of international trade settlement."</w:t>
      </w:r>
      <w:r w:rsidRPr="000A1F5D">
        <w:br/>
      </w:r>
      <w:r w:rsidRPr="000A1F5D">
        <w:rPr>
          <w:rFonts w:ascii="Apple Color Emoji" w:hAnsi="Apple Color Emoji" w:cs="Apple Color Emoji"/>
        </w:rPr>
        <w:t>✅</w:t>
      </w:r>
      <w:r w:rsidRPr="000A1F5D">
        <w:t xml:space="preserve"> "MITHQAL is designed as a neutral settlement infrastructure for international trade."</w:t>
      </w:r>
    </w:p>
    <w:p w:rsidR="000A1F5D" w:rsidRPr="000A1F5D" w:rsidRDefault="000A1F5D" w:rsidP="000A1F5D">
      <w:r w:rsidRPr="000A1F5D">
        <w:rPr>
          <w:b/>
          <w:bCs/>
        </w:rPr>
        <w:t>Why This Matters:</w:t>
      </w:r>
    </w:p>
    <w:p w:rsidR="000A1F5D" w:rsidRPr="000A1F5D" w:rsidRDefault="000A1F5D" w:rsidP="000A1F5D">
      <w:pPr>
        <w:numPr>
          <w:ilvl w:val="0"/>
          <w:numId w:val="446"/>
        </w:numPr>
      </w:pPr>
      <w:r w:rsidRPr="000A1F5D">
        <w:t>Future claims are unverifiable</w:t>
      </w:r>
    </w:p>
    <w:p w:rsidR="000A1F5D" w:rsidRPr="000A1F5D" w:rsidRDefault="000A1F5D" w:rsidP="000A1F5D">
      <w:pPr>
        <w:numPr>
          <w:ilvl w:val="0"/>
          <w:numId w:val="446"/>
        </w:numPr>
      </w:pPr>
      <w:r w:rsidRPr="000A1F5D">
        <w:t>Future claims sound like speculation</w:t>
      </w:r>
    </w:p>
    <w:p w:rsidR="000A1F5D" w:rsidRPr="000A1F5D" w:rsidRDefault="000A1F5D" w:rsidP="000A1F5D">
      <w:pPr>
        <w:numPr>
          <w:ilvl w:val="0"/>
          <w:numId w:val="446"/>
        </w:numPr>
      </w:pPr>
      <w:r w:rsidRPr="000A1F5D">
        <w:t>Future claims are often wrong</w:t>
      </w:r>
    </w:p>
    <w:p w:rsidR="000A1F5D" w:rsidRPr="000A1F5D" w:rsidRDefault="000A1F5D" w:rsidP="000A1F5D">
      <w:pPr>
        <w:numPr>
          <w:ilvl w:val="0"/>
          <w:numId w:val="446"/>
        </w:numPr>
      </w:pPr>
      <w:r w:rsidRPr="000A1F5D">
        <w:t>Future claims undermine credibility</w:t>
      </w:r>
    </w:p>
    <w:p w:rsidR="000A1F5D" w:rsidRPr="000A1F5D" w:rsidRDefault="00814EBA" w:rsidP="000A1F5D">
      <w:r>
        <w:rPr>
          <w:noProof/>
        </w:rPr>
      </w:r>
      <w:r>
        <w:pict w14:anchorId="2C38326A">
          <v:rect id="Rectangle 1153" o:spid="_x0000_s20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Replacement Language</w:t>
      </w:r>
    </w:p>
    <w:p w:rsidR="000A1F5D" w:rsidRPr="000A1F5D" w:rsidRDefault="000A1F5D" w:rsidP="000A1F5D">
      <w:pPr>
        <w:numPr>
          <w:ilvl w:val="0"/>
          <w:numId w:val="447"/>
        </w:numPr>
      </w:pPr>
      <w:r w:rsidRPr="000A1F5D">
        <w:t>replace</w:t>
      </w:r>
    </w:p>
    <w:p w:rsidR="000A1F5D" w:rsidRPr="000A1F5D" w:rsidRDefault="000A1F5D" w:rsidP="000A1F5D">
      <w:pPr>
        <w:numPr>
          <w:ilvl w:val="0"/>
          <w:numId w:val="447"/>
        </w:numPr>
      </w:pPr>
      <w:r w:rsidRPr="000A1F5D">
        <w:t>substitute</w:t>
      </w:r>
    </w:p>
    <w:p w:rsidR="000A1F5D" w:rsidRPr="000A1F5D" w:rsidRDefault="000A1F5D" w:rsidP="000A1F5D">
      <w:pPr>
        <w:numPr>
          <w:ilvl w:val="0"/>
          <w:numId w:val="447"/>
        </w:numPr>
      </w:pPr>
      <w:r w:rsidRPr="000A1F5D">
        <w:t>eliminate</w:t>
      </w:r>
    </w:p>
    <w:p w:rsidR="000A1F5D" w:rsidRPr="000A1F5D" w:rsidRDefault="000A1F5D" w:rsidP="000A1F5D">
      <w:pPr>
        <w:numPr>
          <w:ilvl w:val="0"/>
          <w:numId w:val="447"/>
        </w:numPr>
      </w:pPr>
      <w:r w:rsidRPr="000A1F5D">
        <w:t>remove</w:t>
      </w:r>
    </w:p>
    <w:p w:rsidR="000A1F5D" w:rsidRPr="000A1F5D" w:rsidRDefault="000A1F5D" w:rsidP="000A1F5D">
      <w:pPr>
        <w:numPr>
          <w:ilvl w:val="0"/>
          <w:numId w:val="447"/>
        </w:numPr>
      </w:pPr>
      <w:r w:rsidRPr="000A1F5D">
        <w:t>supplant</w:t>
      </w:r>
    </w:p>
    <w:p w:rsidR="000A1F5D" w:rsidRPr="000A1F5D" w:rsidRDefault="000A1F5D" w:rsidP="000A1F5D">
      <w:pPr>
        <w:numPr>
          <w:ilvl w:val="0"/>
          <w:numId w:val="447"/>
        </w:numPr>
      </w:pPr>
      <w:r w:rsidRPr="000A1F5D">
        <w:t>supersede</w:t>
      </w:r>
    </w:p>
    <w:p w:rsidR="000A1F5D" w:rsidRPr="000A1F5D" w:rsidRDefault="000A1F5D" w:rsidP="000A1F5D">
      <w:pPr>
        <w:numPr>
          <w:ilvl w:val="0"/>
          <w:numId w:val="447"/>
        </w:numPr>
      </w:pPr>
      <w:r w:rsidRPr="000A1F5D">
        <w:lastRenderedPageBreak/>
        <w:t>overthrow</w:t>
      </w:r>
    </w:p>
    <w:p w:rsidR="000A1F5D" w:rsidRPr="000A1F5D" w:rsidRDefault="000A1F5D" w:rsidP="000A1F5D">
      <w:pPr>
        <w:numPr>
          <w:ilvl w:val="0"/>
          <w:numId w:val="447"/>
        </w:numPr>
      </w:pPr>
      <w:r w:rsidRPr="000A1F5D">
        <w:t>overtake</w:t>
      </w:r>
    </w:p>
    <w:p w:rsidR="000A1F5D" w:rsidRPr="000A1F5D" w:rsidRDefault="000A1F5D" w:rsidP="000A1F5D">
      <w:r w:rsidRPr="000A1F5D">
        <w:rPr>
          <w:b/>
          <w:bCs/>
        </w:rPr>
        <w:t>What This Means in Practice:</w:t>
      </w:r>
    </w:p>
    <w:p w:rsidR="000A1F5D" w:rsidRPr="000A1F5D" w:rsidRDefault="000A1F5D" w:rsidP="000A1F5D">
      <w:pPr>
        <w:numPr>
          <w:ilvl w:val="0"/>
          <w:numId w:val="448"/>
        </w:numPr>
      </w:pPr>
      <w:r w:rsidRPr="000A1F5D">
        <w:t>Avoid claims of replacement</w:t>
      </w:r>
    </w:p>
    <w:p w:rsidR="000A1F5D" w:rsidRPr="000A1F5D" w:rsidRDefault="000A1F5D" w:rsidP="000A1F5D">
      <w:pPr>
        <w:numPr>
          <w:ilvl w:val="0"/>
          <w:numId w:val="448"/>
        </w:numPr>
      </w:pPr>
      <w:r w:rsidRPr="000A1F5D">
        <w:t>Avoid claims of substitution</w:t>
      </w:r>
    </w:p>
    <w:p w:rsidR="000A1F5D" w:rsidRPr="000A1F5D" w:rsidRDefault="000A1F5D" w:rsidP="000A1F5D">
      <w:pPr>
        <w:numPr>
          <w:ilvl w:val="0"/>
          <w:numId w:val="448"/>
        </w:numPr>
      </w:pPr>
      <w:r w:rsidRPr="000A1F5D">
        <w:t>Avoid claims of elimination</w:t>
      </w:r>
    </w:p>
    <w:p w:rsidR="000A1F5D" w:rsidRPr="000A1F5D" w:rsidRDefault="000A1F5D" w:rsidP="000A1F5D">
      <w:pPr>
        <w:numPr>
          <w:ilvl w:val="0"/>
          <w:numId w:val="448"/>
        </w:numPr>
      </w:pPr>
      <w:r w:rsidRPr="000A1F5D">
        <w:t>Describe complement, not replacement</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"MITHQAL will replace the US dollar for international trade."</w:t>
      </w:r>
      <w:r w:rsidRPr="000A1F5D">
        <w:br/>
      </w:r>
      <w:r w:rsidRPr="000A1F5D">
        <w:rPr>
          <w:rFonts w:ascii="Apple Color Emoji" w:hAnsi="Apple Color Emoji" w:cs="Apple Color Emoji"/>
        </w:rPr>
        <w:t>✅</w:t>
      </w:r>
      <w:r w:rsidRPr="000A1F5D">
        <w:t xml:space="preserve"> "MITHQAL provides an additional settlement option for international trade."</w:t>
      </w:r>
    </w:p>
    <w:p w:rsidR="000A1F5D" w:rsidRPr="000A1F5D" w:rsidRDefault="000A1F5D" w:rsidP="000A1F5D">
      <w:r w:rsidRPr="000A1F5D">
        <w:rPr>
          <w:b/>
          <w:bCs/>
        </w:rPr>
        <w:t>Why This Matters:</w:t>
      </w:r>
    </w:p>
    <w:p w:rsidR="000A1F5D" w:rsidRPr="000A1F5D" w:rsidRDefault="000A1F5D" w:rsidP="000A1F5D">
      <w:pPr>
        <w:numPr>
          <w:ilvl w:val="0"/>
          <w:numId w:val="449"/>
        </w:numPr>
      </w:pPr>
      <w:r w:rsidRPr="000A1F5D">
        <w:t>Replacement claims are aggressive</w:t>
      </w:r>
    </w:p>
    <w:p w:rsidR="000A1F5D" w:rsidRPr="000A1F5D" w:rsidRDefault="000A1F5D" w:rsidP="000A1F5D">
      <w:pPr>
        <w:numPr>
          <w:ilvl w:val="0"/>
          <w:numId w:val="449"/>
        </w:numPr>
      </w:pPr>
      <w:r w:rsidRPr="000A1F5D">
        <w:t>Replacement claims are often untrue</w:t>
      </w:r>
    </w:p>
    <w:p w:rsidR="000A1F5D" w:rsidRPr="000A1F5D" w:rsidRDefault="000A1F5D" w:rsidP="000A1F5D">
      <w:pPr>
        <w:numPr>
          <w:ilvl w:val="0"/>
          <w:numId w:val="449"/>
        </w:numPr>
      </w:pPr>
      <w:r w:rsidRPr="000A1F5D">
        <w:t>Replacement claims invite opposition</w:t>
      </w:r>
    </w:p>
    <w:p w:rsidR="000A1F5D" w:rsidRPr="000A1F5D" w:rsidRDefault="000A1F5D" w:rsidP="000A1F5D">
      <w:pPr>
        <w:numPr>
          <w:ilvl w:val="0"/>
          <w:numId w:val="449"/>
        </w:numPr>
      </w:pPr>
      <w:r w:rsidRPr="000A1F5D">
        <w:t>Replacement claims undermine institutional neutrality</w:t>
      </w:r>
    </w:p>
    <w:p w:rsidR="000A1F5D" w:rsidRPr="000A1F5D" w:rsidRDefault="00814EBA" w:rsidP="000A1F5D">
      <w:r>
        <w:rPr>
          <w:noProof/>
        </w:rPr>
      </w:r>
      <w:r>
        <w:pict w14:anchorId="16448E8E">
          <v:rect id="Rectangle 1151" o:spid="_x0000_s20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Dominance Language</w:t>
      </w:r>
    </w:p>
    <w:p w:rsidR="000A1F5D" w:rsidRPr="000A1F5D" w:rsidRDefault="000A1F5D" w:rsidP="000A1F5D">
      <w:pPr>
        <w:numPr>
          <w:ilvl w:val="0"/>
          <w:numId w:val="450"/>
        </w:numPr>
      </w:pPr>
      <w:r w:rsidRPr="000A1F5D">
        <w:t>dominate</w:t>
      </w:r>
    </w:p>
    <w:p w:rsidR="000A1F5D" w:rsidRPr="000A1F5D" w:rsidRDefault="000A1F5D" w:rsidP="000A1F5D">
      <w:pPr>
        <w:numPr>
          <w:ilvl w:val="0"/>
          <w:numId w:val="450"/>
        </w:numPr>
      </w:pPr>
      <w:r w:rsidRPr="000A1F5D">
        <w:t>world reserve</w:t>
      </w:r>
    </w:p>
    <w:p w:rsidR="000A1F5D" w:rsidRPr="000A1F5D" w:rsidRDefault="000A1F5D" w:rsidP="000A1F5D">
      <w:pPr>
        <w:numPr>
          <w:ilvl w:val="0"/>
          <w:numId w:val="450"/>
        </w:numPr>
      </w:pPr>
      <w:r w:rsidRPr="000A1F5D">
        <w:t>global reserve</w:t>
      </w:r>
    </w:p>
    <w:p w:rsidR="000A1F5D" w:rsidRPr="000A1F5D" w:rsidRDefault="000A1F5D" w:rsidP="000A1F5D">
      <w:pPr>
        <w:numPr>
          <w:ilvl w:val="0"/>
          <w:numId w:val="450"/>
        </w:numPr>
      </w:pPr>
      <w:r w:rsidRPr="000A1F5D">
        <w:t>hegemon</w:t>
      </w:r>
    </w:p>
    <w:p w:rsidR="000A1F5D" w:rsidRPr="000A1F5D" w:rsidRDefault="000A1F5D" w:rsidP="000A1F5D">
      <w:pPr>
        <w:numPr>
          <w:ilvl w:val="0"/>
          <w:numId w:val="450"/>
        </w:numPr>
      </w:pPr>
      <w:r w:rsidRPr="000A1F5D">
        <w:t>supremacy</w:t>
      </w:r>
    </w:p>
    <w:p w:rsidR="000A1F5D" w:rsidRPr="000A1F5D" w:rsidRDefault="000A1F5D" w:rsidP="000A1F5D">
      <w:pPr>
        <w:numPr>
          <w:ilvl w:val="0"/>
          <w:numId w:val="450"/>
        </w:numPr>
      </w:pPr>
      <w:r w:rsidRPr="000A1F5D">
        <w:t>primacy</w:t>
      </w:r>
    </w:p>
    <w:p w:rsidR="000A1F5D" w:rsidRPr="000A1F5D" w:rsidRDefault="000A1F5D" w:rsidP="000A1F5D">
      <w:pPr>
        <w:numPr>
          <w:ilvl w:val="0"/>
          <w:numId w:val="450"/>
        </w:numPr>
      </w:pPr>
      <w:r w:rsidRPr="000A1F5D">
        <w:t>pre-eminence</w:t>
      </w:r>
    </w:p>
    <w:p w:rsidR="000A1F5D" w:rsidRPr="000A1F5D" w:rsidRDefault="000A1F5D" w:rsidP="000A1F5D">
      <w:pPr>
        <w:numPr>
          <w:ilvl w:val="0"/>
          <w:numId w:val="450"/>
        </w:numPr>
      </w:pPr>
      <w:r w:rsidRPr="000A1F5D">
        <w:t>ascendancy</w:t>
      </w:r>
    </w:p>
    <w:p w:rsidR="000A1F5D" w:rsidRPr="000A1F5D" w:rsidRDefault="000A1F5D" w:rsidP="000A1F5D">
      <w:r w:rsidRPr="000A1F5D">
        <w:rPr>
          <w:b/>
          <w:bCs/>
        </w:rPr>
        <w:t>What This Means in Practice:</w:t>
      </w:r>
    </w:p>
    <w:p w:rsidR="000A1F5D" w:rsidRPr="000A1F5D" w:rsidRDefault="000A1F5D" w:rsidP="000A1F5D">
      <w:pPr>
        <w:numPr>
          <w:ilvl w:val="0"/>
          <w:numId w:val="451"/>
        </w:numPr>
      </w:pPr>
      <w:r w:rsidRPr="000A1F5D">
        <w:t>Avoid claims of dominance</w:t>
      </w:r>
    </w:p>
    <w:p w:rsidR="000A1F5D" w:rsidRPr="000A1F5D" w:rsidRDefault="000A1F5D" w:rsidP="000A1F5D">
      <w:pPr>
        <w:numPr>
          <w:ilvl w:val="0"/>
          <w:numId w:val="451"/>
        </w:numPr>
      </w:pPr>
      <w:r w:rsidRPr="000A1F5D">
        <w:t>Avoid claims of global supremacy</w:t>
      </w:r>
    </w:p>
    <w:p w:rsidR="000A1F5D" w:rsidRPr="000A1F5D" w:rsidRDefault="000A1F5D" w:rsidP="000A1F5D">
      <w:pPr>
        <w:numPr>
          <w:ilvl w:val="0"/>
          <w:numId w:val="451"/>
        </w:numPr>
      </w:pPr>
      <w:r w:rsidRPr="000A1F5D">
        <w:t>Avoid claims of reserve status</w:t>
      </w:r>
    </w:p>
    <w:p w:rsidR="000A1F5D" w:rsidRPr="000A1F5D" w:rsidRDefault="000A1F5D" w:rsidP="000A1F5D">
      <w:pPr>
        <w:numPr>
          <w:ilvl w:val="0"/>
          <w:numId w:val="451"/>
        </w:numPr>
      </w:pPr>
      <w:r w:rsidRPr="000A1F5D">
        <w:t>Describe constitutional function, not global position</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"MITHQAL will become the world's dominant reserve currency."</w:t>
      </w:r>
      <w:r w:rsidRPr="000A1F5D">
        <w:br/>
      </w:r>
      <w:r w:rsidRPr="000A1F5D">
        <w:rPr>
          <w:rFonts w:ascii="Apple Color Emoji" w:hAnsi="Apple Color Emoji" w:cs="Apple Color Emoji"/>
        </w:rPr>
        <w:t>✅</w:t>
      </w:r>
      <w:r w:rsidRPr="000A1F5D">
        <w:t xml:space="preserve"> "MITHQAL is designed as a neutral settlement infrastructure, not as a reserve currency."</w:t>
      </w:r>
    </w:p>
    <w:p w:rsidR="000A1F5D" w:rsidRPr="000A1F5D" w:rsidRDefault="000A1F5D" w:rsidP="000A1F5D">
      <w:r w:rsidRPr="000A1F5D">
        <w:rPr>
          <w:b/>
          <w:bCs/>
        </w:rPr>
        <w:t>Why This Matters:</w:t>
      </w:r>
    </w:p>
    <w:p w:rsidR="000A1F5D" w:rsidRPr="000A1F5D" w:rsidRDefault="000A1F5D" w:rsidP="000A1F5D">
      <w:pPr>
        <w:numPr>
          <w:ilvl w:val="0"/>
          <w:numId w:val="452"/>
        </w:numPr>
      </w:pPr>
      <w:r w:rsidRPr="000A1F5D">
        <w:t>Dominance language is aggressive</w:t>
      </w:r>
    </w:p>
    <w:p w:rsidR="000A1F5D" w:rsidRPr="000A1F5D" w:rsidRDefault="000A1F5D" w:rsidP="000A1F5D">
      <w:pPr>
        <w:numPr>
          <w:ilvl w:val="0"/>
          <w:numId w:val="452"/>
        </w:numPr>
      </w:pPr>
      <w:r w:rsidRPr="000A1F5D">
        <w:t>Dominance language invites opposition</w:t>
      </w:r>
    </w:p>
    <w:p w:rsidR="000A1F5D" w:rsidRPr="000A1F5D" w:rsidRDefault="000A1F5D" w:rsidP="000A1F5D">
      <w:pPr>
        <w:numPr>
          <w:ilvl w:val="0"/>
          <w:numId w:val="452"/>
        </w:numPr>
      </w:pPr>
      <w:r w:rsidRPr="000A1F5D">
        <w:t>Dominance language undermines neutrality</w:t>
      </w:r>
    </w:p>
    <w:p w:rsidR="000A1F5D" w:rsidRPr="000A1F5D" w:rsidRDefault="000A1F5D" w:rsidP="000A1F5D">
      <w:pPr>
        <w:numPr>
          <w:ilvl w:val="0"/>
          <w:numId w:val="452"/>
        </w:numPr>
      </w:pPr>
      <w:r w:rsidRPr="000A1F5D">
        <w:t>Dominance language is often untrue</w:t>
      </w:r>
    </w:p>
    <w:p w:rsidR="000A1F5D" w:rsidRPr="000A1F5D" w:rsidRDefault="00814EBA" w:rsidP="000A1F5D">
      <w:r>
        <w:rPr>
          <w:noProof/>
        </w:rPr>
      </w:r>
      <w:r>
        <w:pict w14:anchorId="21B89790">
          <v:rect id="Rectangle 1149" o:spid="_x0000_s20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Comparison Language</w:t>
      </w:r>
    </w:p>
    <w:p w:rsidR="000A1F5D" w:rsidRPr="000A1F5D" w:rsidRDefault="000A1F5D" w:rsidP="000A1F5D">
      <w:pPr>
        <w:numPr>
          <w:ilvl w:val="0"/>
          <w:numId w:val="453"/>
        </w:numPr>
      </w:pPr>
      <w:r w:rsidRPr="000A1F5D">
        <w:t>next Bitcoin</w:t>
      </w:r>
    </w:p>
    <w:p w:rsidR="000A1F5D" w:rsidRPr="000A1F5D" w:rsidRDefault="000A1F5D" w:rsidP="000A1F5D">
      <w:pPr>
        <w:numPr>
          <w:ilvl w:val="0"/>
          <w:numId w:val="453"/>
        </w:numPr>
      </w:pPr>
      <w:r w:rsidRPr="000A1F5D">
        <w:t>next stablecoin</w:t>
      </w:r>
    </w:p>
    <w:p w:rsidR="000A1F5D" w:rsidRPr="000A1F5D" w:rsidRDefault="000A1F5D" w:rsidP="000A1F5D">
      <w:pPr>
        <w:numPr>
          <w:ilvl w:val="0"/>
          <w:numId w:val="453"/>
        </w:numPr>
      </w:pPr>
      <w:r w:rsidRPr="000A1F5D">
        <w:t>crypto's answer to</w:t>
      </w:r>
    </w:p>
    <w:p w:rsidR="000A1F5D" w:rsidRPr="000A1F5D" w:rsidRDefault="000A1F5D" w:rsidP="000A1F5D">
      <w:pPr>
        <w:numPr>
          <w:ilvl w:val="0"/>
          <w:numId w:val="453"/>
        </w:numPr>
      </w:pPr>
      <w:r w:rsidRPr="000A1F5D">
        <w:t>blockchain's answer to</w:t>
      </w:r>
    </w:p>
    <w:p w:rsidR="000A1F5D" w:rsidRPr="000A1F5D" w:rsidRDefault="000A1F5D" w:rsidP="000A1F5D">
      <w:pPr>
        <w:numPr>
          <w:ilvl w:val="0"/>
          <w:numId w:val="453"/>
        </w:numPr>
      </w:pPr>
      <w:r w:rsidRPr="000A1F5D">
        <w:t>the Bitcoin of</w:t>
      </w:r>
    </w:p>
    <w:p w:rsidR="000A1F5D" w:rsidRPr="000A1F5D" w:rsidRDefault="000A1F5D" w:rsidP="000A1F5D">
      <w:pPr>
        <w:numPr>
          <w:ilvl w:val="0"/>
          <w:numId w:val="453"/>
        </w:numPr>
      </w:pPr>
      <w:r w:rsidRPr="000A1F5D">
        <w:t>the Ethereum of</w:t>
      </w:r>
    </w:p>
    <w:p w:rsidR="000A1F5D" w:rsidRPr="000A1F5D" w:rsidRDefault="000A1F5D" w:rsidP="000A1F5D">
      <w:pPr>
        <w:numPr>
          <w:ilvl w:val="0"/>
          <w:numId w:val="453"/>
        </w:numPr>
      </w:pPr>
      <w:r w:rsidRPr="000A1F5D">
        <w:t>the gold of</w:t>
      </w:r>
    </w:p>
    <w:p w:rsidR="000A1F5D" w:rsidRPr="000A1F5D" w:rsidRDefault="000A1F5D" w:rsidP="000A1F5D">
      <w:r w:rsidRPr="000A1F5D">
        <w:rPr>
          <w:b/>
          <w:bCs/>
        </w:rPr>
        <w:t>What This Means in Practice:</w:t>
      </w:r>
    </w:p>
    <w:p w:rsidR="000A1F5D" w:rsidRPr="000A1F5D" w:rsidRDefault="000A1F5D" w:rsidP="000A1F5D">
      <w:pPr>
        <w:numPr>
          <w:ilvl w:val="0"/>
          <w:numId w:val="454"/>
        </w:numPr>
      </w:pPr>
      <w:r w:rsidRPr="000A1F5D">
        <w:t>Avoid comparisons to other assets</w:t>
      </w:r>
    </w:p>
    <w:p w:rsidR="000A1F5D" w:rsidRPr="000A1F5D" w:rsidRDefault="000A1F5D" w:rsidP="000A1F5D">
      <w:pPr>
        <w:numPr>
          <w:ilvl w:val="0"/>
          <w:numId w:val="454"/>
        </w:numPr>
      </w:pPr>
      <w:r w:rsidRPr="000A1F5D">
        <w:t>Avoid claims of being "next" anything</w:t>
      </w:r>
    </w:p>
    <w:p w:rsidR="000A1F5D" w:rsidRPr="000A1F5D" w:rsidRDefault="000A1F5D" w:rsidP="000A1F5D">
      <w:pPr>
        <w:numPr>
          <w:ilvl w:val="0"/>
          <w:numId w:val="454"/>
        </w:numPr>
      </w:pPr>
      <w:r w:rsidRPr="000A1F5D">
        <w:t>Avoid derivative positioning</w:t>
      </w:r>
    </w:p>
    <w:p w:rsidR="000A1F5D" w:rsidRPr="000A1F5D" w:rsidRDefault="000A1F5D" w:rsidP="000A1F5D">
      <w:pPr>
        <w:numPr>
          <w:ilvl w:val="0"/>
          <w:numId w:val="454"/>
        </w:numPr>
      </w:pPr>
      <w:r w:rsidRPr="000A1F5D">
        <w:t>Describe the Institution on its own terms</w:t>
      </w:r>
    </w:p>
    <w:p w:rsidR="000A1F5D" w:rsidRPr="000A1F5D" w:rsidRDefault="000A1F5D" w:rsidP="000A1F5D">
      <w:r w:rsidRPr="000A1F5D">
        <w:rPr>
          <w:b/>
          <w:bCs/>
        </w:rPr>
        <w:lastRenderedPageBreak/>
        <w:t>Example:</w:t>
      </w:r>
    </w:p>
    <w:p w:rsidR="000A1F5D" w:rsidRPr="000A1F5D" w:rsidRDefault="000A1F5D" w:rsidP="000A1F5D">
      <w:r w:rsidRPr="000A1F5D">
        <w:rPr>
          <w:rFonts w:ascii="Apple Color Emoji" w:hAnsi="Apple Color Emoji" w:cs="Apple Color Emoji"/>
        </w:rPr>
        <w:t>❌</w:t>
      </w:r>
      <w:r w:rsidRPr="000A1F5D">
        <w:t xml:space="preserve"> "MITHQAL is the next Bitcoin."</w:t>
      </w:r>
      <w:r w:rsidRPr="000A1F5D">
        <w:br/>
      </w:r>
      <w:r w:rsidRPr="000A1F5D">
        <w:rPr>
          <w:rFonts w:ascii="Apple Color Emoji" w:hAnsi="Apple Color Emoji" w:cs="Apple Color Emoji"/>
        </w:rPr>
        <w:t>✅</w:t>
      </w:r>
      <w:r w:rsidRPr="000A1F5D">
        <w:t xml:space="preserve"> "MITHQAL is a constitutional settlement infrastructure with reserve backing and algorithmic stability."</w:t>
      </w:r>
    </w:p>
    <w:p w:rsidR="000A1F5D" w:rsidRPr="000A1F5D" w:rsidRDefault="000A1F5D" w:rsidP="000A1F5D">
      <w:r w:rsidRPr="000A1F5D">
        <w:rPr>
          <w:b/>
          <w:bCs/>
        </w:rPr>
        <w:t>Why This Matters:</w:t>
      </w:r>
    </w:p>
    <w:p w:rsidR="000A1F5D" w:rsidRPr="000A1F5D" w:rsidRDefault="000A1F5D" w:rsidP="000A1F5D">
      <w:pPr>
        <w:numPr>
          <w:ilvl w:val="0"/>
          <w:numId w:val="455"/>
        </w:numPr>
      </w:pPr>
      <w:r w:rsidRPr="000A1F5D">
        <w:t>Comparisons are reductive</w:t>
      </w:r>
    </w:p>
    <w:p w:rsidR="000A1F5D" w:rsidRPr="000A1F5D" w:rsidRDefault="000A1F5D" w:rsidP="000A1F5D">
      <w:pPr>
        <w:numPr>
          <w:ilvl w:val="0"/>
          <w:numId w:val="455"/>
        </w:numPr>
      </w:pPr>
      <w:r w:rsidRPr="000A1F5D">
        <w:t>Comparisons are often inaccurate</w:t>
      </w:r>
    </w:p>
    <w:p w:rsidR="000A1F5D" w:rsidRPr="000A1F5D" w:rsidRDefault="000A1F5D" w:rsidP="000A1F5D">
      <w:pPr>
        <w:numPr>
          <w:ilvl w:val="0"/>
          <w:numId w:val="455"/>
        </w:numPr>
      </w:pPr>
      <w:r w:rsidRPr="000A1F5D">
        <w:t>Comparisons undermine institutional identity</w:t>
      </w:r>
    </w:p>
    <w:p w:rsidR="000A1F5D" w:rsidRPr="000A1F5D" w:rsidRDefault="000A1F5D" w:rsidP="000A1F5D">
      <w:pPr>
        <w:numPr>
          <w:ilvl w:val="0"/>
          <w:numId w:val="455"/>
        </w:numPr>
      </w:pPr>
      <w:r w:rsidRPr="000A1F5D">
        <w:t>Comparisons sound like marketing</w:t>
      </w:r>
    </w:p>
    <w:p w:rsidR="000A1F5D" w:rsidRPr="000A1F5D" w:rsidRDefault="00814EBA" w:rsidP="000A1F5D">
      <w:r>
        <w:rPr>
          <w:noProof/>
        </w:rPr>
      </w:r>
      <w:r>
        <w:pict w14:anchorId="674C30BE">
          <v:rect id="Rectangle 1147" o:spid="_x0000_s20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Other Prohibited Terms</w:t>
      </w:r>
    </w:p>
    <w:p w:rsidR="000A1F5D" w:rsidRPr="000A1F5D" w:rsidRDefault="000A1F5D" w:rsidP="000A1F5D">
      <w:pPr>
        <w:numPr>
          <w:ilvl w:val="0"/>
          <w:numId w:val="456"/>
        </w:numPr>
      </w:pPr>
      <w:r w:rsidRPr="000A1F5D">
        <w:t>token project</w:t>
      </w:r>
    </w:p>
    <w:p w:rsidR="000A1F5D" w:rsidRPr="000A1F5D" w:rsidRDefault="000A1F5D" w:rsidP="000A1F5D">
      <w:pPr>
        <w:numPr>
          <w:ilvl w:val="0"/>
          <w:numId w:val="456"/>
        </w:numPr>
      </w:pPr>
      <w:r w:rsidRPr="000A1F5D">
        <w:t>crypto project</w:t>
      </w:r>
    </w:p>
    <w:p w:rsidR="000A1F5D" w:rsidRPr="000A1F5D" w:rsidRDefault="000A1F5D" w:rsidP="000A1F5D">
      <w:pPr>
        <w:numPr>
          <w:ilvl w:val="0"/>
          <w:numId w:val="456"/>
        </w:numPr>
      </w:pPr>
      <w:r w:rsidRPr="000A1F5D">
        <w:t>blockchain startup</w:t>
      </w:r>
    </w:p>
    <w:p w:rsidR="000A1F5D" w:rsidRPr="000A1F5D" w:rsidRDefault="000A1F5D" w:rsidP="000A1F5D">
      <w:pPr>
        <w:numPr>
          <w:ilvl w:val="0"/>
          <w:numId w:val="456"/>
        </w:numPr>
      </w:pPr>
      <w:r w:rsidRPr="000A1F5D">
        <w:t>DeFi protocol</w:t>
      </w:r>
    </w:p>
    <w:p w:rsidR="000A1F5D" w:rsidRPr="000A1F5D" w:rsidRDefault="000A1F5D" w:rsidP="000A1F5D">
      <w:pPr>
        <w:numPr>
          <w:ilvl w:val="0"/>
          <w:numId w:val="456"/>
        </w:numPr>
      </w:pPr>
      <w:r w:rsidRPr="000A1F5D">
        <w:t>Web3 solution</w:t>
      </w:r>
    </w:p>
    <w:p w:rsidR="000A1F5D" w:rsidRPr="000A1F5D" w:rsidRDefault="000A1F5D" w:rsidP="000A1F5D">
      <w:pPr>
        <w:numPr>
          <w:ilvl w:val="0"/>
          <w:numId w:val="456"/>
        </w:numPr>
      </w:pPr>
      <w:r w:rsidRPr="000A1F5D">
        <w:t>app</w:t>
      </w:r>
    </w:p>
    <w:p w:rsidR="000A1F5D" w:rsidRPr="000A1F5D" w:rsidRDefault="000A1F5D" w:rsidP="000A1F5D">
      <w:pPr>
        <w:numPr>
          <w:ilvl w:val="0"/>
          <w:numId w:val="456"/>
        </w:numPr>
      </w:pPr>
      <w:r w:rsidRPr="000A1F5D">
        <w:t>platform (in reference to the Institution)</w:t>
      </w:r>
    </w:p>
    <w:p w:rsidR="000A1F5D" w:rsidRPr="000A1F5D" w:rsidRDefault="000A1F5D" w:rsidP="000A1F5D">
      <w:r w:rsidRPr="000A1F5D">
        <w:rPr>
          <w:b/>
          <w:bCs/>
        </w:rPr>
        <w:t>What This Means in Practice:</w:t>
      </w:r>
    </w:p>
    <w:p w:rsidR="000A1F5D" w:rsidRPr="000A1F5D" w:rsidRDefault="000A1F5D" w:rsidP="000A1F5D">
      <w:pPr>
        <w:numPr>
          <w:ilvl w:val="0"/>
          <w:numId w:val="457"/>
        </w:numPr>
      </w:pPr>
      <w:r w:rsidRPr="000A1F5D">
        <w:t>The Institution is not a project</w:t>
      </w:r>
    </w:p>
    <w:p w:rsidR="000A1F5D" w:rsidRPr="000A1F5D" w:rsidRDefault="000A1F5D" w:rsidP="000A1F5D">
      <w:pPr>
        <w:numPr>
          <w:ilvl w:val="0"/>
          <w:numId w:val="457"/>
        </w:numPr>
      </w:pPr>
      <w:r w:rsidRPr="000A1F5D">
        <w:t>The Institution is not a startup</w:t>
      </w:r>
    </w:p>
    <w:p w:rsidR="000A1F5D" w:rsidRPr="000A1F5D" w:rsidRDefault="000A1F5D" w:rsidP="000A1F5D">
      <w:pPr>
        <w:numPr>
          <w:ilvl w:val="0"/>
          <w:numId w:val="457"/>
        </w:numPr>
      </w:pPr>
      <w:r w:rsidRPr="000A1F5D">
        <w:t>The Institution is not a protocol</w:t>
      </w:r>
    </w:p>
    <w:p w:rsidR="000A1F5D" w:rsidRPr="000A1F5D" w:rsidRDefault="000A1F5D" w:rsidP="000A1F5D">
      <w:pPr>
        <w:numPr>
          <w:ilvl w:val="0"/>
          <w:numId w:val="457"/>
        </w:numPr>
      </w:pPr>
      <w:r w:rsidRPr="000A1F5D">
        <w:t>The Institution is not a platform</w:t>
      </w:r>
    </w:p>
    <w:p w:rsidR="000A1F5D" w:rsidRPr="000A1F5D" w:rsidRDefault="000A1F5D" w:rsidP="000A1F5D">
      <w:pPr>
        <w:numPr>
          <w:ilvl w:val="0"/>
          <w:numId w:val="457"/>
        </w:numPr>
      </w:pPr>
      <w:r w:rsidRPr="000A1F5D">
        <w:t>The Institution is a constitutional monetary institution</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"The MITHQAL token project aims to..."</w:t>
      </w:r>
      <w:r w:rsidRPr="000A1F5D">
        <w:br/>
      </w:r>
      <w:r w:rsidRPr="000A1F5D">
        <w:rPr>
          <w:rFonts w:ascii="Apple Color Emoji" w:hAnsi="Apple Color Emoji" w:cs="Apple Color Emoji"/>
        </w:rPr>
        <w:t>✅</w:t>
      </w:r>
      <w:r w:rsidRPr="000A1F5D">
        <w:t xml:space="preserve"> "The MITHQAL Institution provides constitutional settlement infrastructure."</w:t>
      </w:r>
    </w:p>
    <w:p w:rsidR="000A1F5D" w:rsidRPr="000A1F5D" w:rsidRDefault="000A1F5D" w:rsidP="000A1F5D">
      <w:r w:rsidRPr="000A1F5D">
        <w:rPr>
          <w:b/>
          <w:bCs/>
        </w:rPr>
        <w:t>Why This Matters:</w:t>
      </w:r>
    </w:p>
    <w:p w:rsidR="000A1F5D" w:rsidRPr="000A1F5D" w:rsidRDefault="000A1F5D" w:rsidP="000A1F5D">
      <w:pPr>
        <w:numPr>
          <w:ilvl w:val="0"/>
          <w:numId w:val="458"/>
        </w:numPr>
      </w:pPr>
      <w:r w:rsidRPr="000A1F5D">
        <w:t>These terms are reductive</w:t>
      </w:r>
    </w:p>
    <w:p w:rsidR="000A1F5D" w:rsidRPr="000A1F5D" w:rsidRDefault="000A1F5D" w:rsidP="000A1F5D">
      <w:pPr>
        <w:numPr>
          <w:ilvl w:val="0"/>
          <w:numId w:val="458"/>
        </w:numPr>
      </w:pPr>
      <w:r w:rsidRPr="000A1F5D">
        <w:t>These terms convey the wrong identity</w:t>
      </w:r>
    </w:p>
    <w:p w:rsidR="000A1F5D" w:rsidRPr="000A1F5D" w:rsidRDefault="000A1F5D" w:rsidP="000A1F5D">
      <w:pPr>
        <w:numPr>
          <w:ilvl w:val="0"/>
          <w:numId w:val="458"/>
        </w:numPr>
      </w:pPr>
      <w:r w:rsidRPr="000A1F5D">
        <w:t>These terms undermine institutional credibility</w:t>
      </w:r>
    </w:p>
    <w:p w:rsidR="000A1F5D" w:rsidRPr="000A1F5D" w:rsidRDefault="000A1F5D" w:rsidP="000A1F5D">
      <w:pPr>
        <w:numPr>
          <w:ilvl w:val="0"/>
          <w:numId w:val="458"/>
        </w:numPr>
      </w:pPr>
      <w:r w:rsidRPr="000A1F5D">
        <w:t>The Institution is fundamentally different from projects, startups, and protocols</w:t>
      </w:r>
    </w:p>
    <w:p w:rsidR="000A1F5D" w:rsidRPr="000A1F5D" w:rsidRDefault="00814EBA" w:rsidP="000A1F5D">
      <w:r>
        <w:rPr>
          <w:noProof/>
        </w:rPr>
      </w:r>
      <w:r>
        <w:pict w14:anchorId="6B2E5B63">
          <v:rect id="Rectangle 1145" o:spid="_x0000_s20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Required Words</w:t>
      </w:r>
    </w:p>
    <w:p w:rsidR="000A1F5D" w:rsidRPr="000A1F5D" w:rsidRDefault="000A1F5D" w:rsidP="000A1F5D">
      <w:r w:rsidRPr="000A1F5D">
        <w:rPr>
          <w:b/>
          <w:bCs/>
        </w:rPr>
        <w:t>The following words are required in all constitutional, policy, and public documents:</w:t>
      </w:r>
    </w:p>
    <w:p w:rsidR="000A1F5D" w:rsidRPr="000A1F5D" w:rsidRDefault="00814EBA" w:rsidP="000A1F5D">
      <w:r>
        <w:rPr>
          <w:noProof/>
        </w:rPr>
      </w:r>
      <w:r>
        <w:pict w14:anchorId="5CA44675">
          <v:rect id="Rectangle 1143" o:spid="_x0000_s20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Institutional Words</w:t>
      </w:r>
    </w:p>
    <w:p w:rsidR="000A1F5D" w:rsidRPr="000A1F5D" w:rsidRDefault="000A1F5D" w:rsidP="000A1F5D">
      <w:pPr>
        <w:numPr>
          <w:ilvl w:val="0"/>
          <w:numId w:val="459"/>
        </w:numPr>
      </w:pPr>
      <w:r w:rsidRPr="000A1F5D">
        <w:t>constitutional</w:t>
      </w:r>
    </w:p>
    <w:p w:rsidR="000A1F5D" w:rsidRPr="000A1F5D" w:rsidRDefault="000A1F5D" w:rsidP="000A1F5D">
      <w:pPr>
        <w:numPr>
          <w:ilvl w:val="0"/>
          <w:numId w:val="459"/>
        </w:numPr>
      </w:pPr>
      <w:r w:rsidRPr="000A1F5D">
        <w:t>institutional</w:t>
      </w:r>
    </w:p>
    <w:p w:rsidR="000A1F5D" w:rsidRPr="000A1F5D" w:rsidRDefault="000A1F5D" w:rsidP="000A1F5D">
      <w:pPr>
        <w:numPr>
          <w:ilvl w:val="0"/>
          <w:numId w:val="459"/>
        </w:numPr>
      </w:pPr>
      <w:r w:rsidRPr="000A1F5D">
        <w:t>institutional-grade</w:t>
      </w:r>
    </w:p>
    <w:p w:rsidR="000A1F5D" w:rsidRPr="000A1F5D" w:rsidRDefault="000A1F5D" w:rsidP="000A1F5D">
      <w:pPr>
        <w:numPr>
          <w:ilvl w:val="0"/>
          <w:numId w:val="459"/>
        </w:numPr>
      </w:pPr>
      <w:r w:rsidRPr="000A1F5D">
        <w:t>framework</w:t>
      </w:r>
    </w:p>
    <w:p w:rsidR="000A1F5D" w:rsidRPr="000A1F5D" w:rsidRDefault="000A1F5D" w:rsidP="000A1F5D">
      <w:pPr>
        <w:numPr>
          <w:ilvl w:val="0"/>
          <w:numId w:val="459"/>
        </w:numPr>
      </w:pPr>
      <w:r w:rsidRPr="000A1F5D">
        <w:t>infrastructure</w:t>
      </w:r>
    </w:p>
    <w:p w:rsidR="000A1F5D" w:rsidRPr="000A1F5D" w:rsidRDefault="000A1F5D" w:rsidP="000A1F5D">
      <w:pPr>
        <w:numPr>
          <w:ilvl w:val="0"/>
          <w:numId w:val="459"/>
        </w:numPr>
      </w:pPr>
      <w:r w:rsidRPr="000A1F5D">
        <w:t>architecture</w:t>
      </w:r>
    </w:p>
    <w:p w:rsidR="000A1F5D" w:rsidRPr="000A1F5D" w:rsidRDefault="000A1F5D" w:rsidP="000A1F5D">
      <w:pPr>
        <w:numPr>
          <w:ilvl w:val="0"/>
          <w:numId w:val="459"/>
        </w:numPr>
      </w:pPr>
      <w:r w:rsidRPr="000A1F5D">
        <w:t>governance</w:t>
      </w:r>
    </w:p>
    <w:p w:rsidR="000A1F5D" w:rsidRPr="000A1F5D" w:rsidRDefault="000A1F5D" w:rsidP="000A1F5D">
      <w:r w:rsidRPr="000A1F5D">
        <w:rPr>
          <w:b/>
          <w:bCs/>
        </w:rPr>
        <w:t>What This Means in Practice:</w:t>
      </w:r>
    </w:p>
    <w:p w:rsidR="000A1F5D" w:rsidRPr="000A1F5D" w:rsidRDefault="000A1F5D" w:rsidP="000A1F5D">
      <w:pPr>
        <w:numPr>
          <w:ilvl w:val="0"/>
          <w:numId w:val="460"/>
        </w:numPr>
      </w:pPr>
      <w:r w:rsidRPr="000A1F5D">
        <w:t>Use institutional terminology</w:t>
      </w:r>
    </w:p>
    <w:p w:rsidR="000A1F5D" w:rsidRPr="000A1F5D" w:rsidRDefault="000A1F5D" w:rsidP="000A1F5D">
      <w:pPr>
        <w:numPr>
          <w:ilvl w:val="0"/>
          <w:numId w:val="460"/>
        </w:numPr>
      </w:pPr>
      <w:r w:rsidRPr="000A1F5D">
        <w:t>Convey constitutional governance</w:t>
      </w:r>
    </w:p>
    <w:p w:rsidR="000A1F5D" w:rsidRPr="000A1F5D" w:rsidRDefault="000A1F5D" w:rsidP="000A1F5D">
      <w:pPr>
        <w:numPr>
          <w:ilvl w:val="0"/>
          <w:numId w:val="460"/>
        </w:numPr>
      </w:pPr>
      <w:r w:rsidRPr="000A1F5D">
        <w:t>Describe infrastructure</w:t>
      </w:r>
    </w:p>
    <w:p w:rsidR="000A1F5D" w:rsidRPr="000A1F5D" w:rsidRDefault="000A1F5D" w:rsidP="000A1F5D">
      <w:pPr>
        <w:numPr>
          <w:ilvl w:val="0"/>
          <w:numId w:val="460"/>
        </w:numPr>
      </w:pPr>
      <w:r w:rsidRPr="000A1F5D">
        <w:t>Reflect institutional identity</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"The Institution's constitutional framework provides..."</w:t>
      </w:r>
      <w:r w:rsidRPr="000A1F5D">
        <w:br/>
      </w:r>
      <w:r w:rsidRPr="000A1F5D">
        <w:rPr>
          <w:rFonts w:ascii="Apple Color Emoji" w:hAnsi="Apple Color Emoji" w:cs="Apple Color Emoji"/>
        </w:rPr>
        <w:t>✅</w:t>
      </w:r>
      <w:r w:rsidRPr="000A1F5D">
        <w:t xml:space="preserve"> "The governance architecture ensures..."</w:t>
      </w:r>
    </w:p>
    <w:p w:rsidR="000A1F5D" w:rsidRPr="000A1F5D" w:rsidRDefault="00814EBA" w:rsidP="000A1F5D">
      <w:r>
        <w:rPr>
          <w:noProof/>
        </w:rPr>
      </w:r>
      <w:r>
        <w:pict w14:anchorId="15354E71">
          <v:rect id="Rectangle 1141" o:spid="_x0000_s20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lastRenderedPageBreak/>
        <w:t>Principle Words</w:t>
      </w:r>
    </w:p>
    <w:p w:rsidR="000A1F5D" w:rsidRPr="000A1F5D" w:rsidRDefault="000A1F5D" w:rsidP="000A1F5D">
      <w:pPr>
        <w:numPr>
          <w:ilvl w:val="0"/>
          <w:numId w:val="461"/>
        </w:numPr>
      </w:pPr>
      <w:r w:rsidRPr="000A1F5D">
        <w:t>prudence</w:t>
      </w:r>
    </w:p>
    <w:p w:rsidR="000A1F5D" w:rsidRPr="000A1F5D" w:rsidRDefault="000A1F5D" w:rsidP="000A1F5D">
      <w:pPr>
        <w:numPr>
          <w:ilvl w:val="0"/>
          <w:numId w:val="461"/>
        </w:numPr>
      </w:pPr>
      <w:r w:rsidRPr="000A1F5D">
        <w:t>resilience</w:t>
      </w:r>
    </w:p>
    <w:p w:rsidR="000A1F5D" w:rsidRPr="000A1F5D" w:rsidRDefault="000A1F5D" w:rsidP="000A1F5D">
      <w:pPr>
        <w:numPr>
          <w:ilvl w:val="0"/>
          <w:numId w:val="461"/>
        </w:numPr>
      </w:pPr>
      <w:r w:rsidRPr="000A1F5D">
        <w:t>stability</w:t>
      </w:r>
    </w:p>
    <w:p w:rsidR="000A1F5D" w:rsidRPr="000A1F5D" w:rsidRDefault="000A1F5D" w:rsidP="000A1F5D">
      <w:pPr>
        <w:numPr>
          <w:ilvl w:val="0"/>
          <w:numId w:val="461"/>
        </w:numPr>
      </w:pPr>
      <w:r w:rsidRPr="000A1F5D">
        <w:t>neutrality</w:t>
      </w:r>
    </w:p>
    <w:p w:rsidR="000A1F5D" w:rsidRPr="000A1F5D" w:rsidRDefault="000A1F5D" w:rsidP="000A1F5D">
      <w:pPr>
        <w:numPr>
          <w:ilvl w:val="0"/>
          <w:numId w:val="461"/>
        </w:numPr>
      </w:pPr>
      <w:r w:rsidRPr="000A1F5D">
        <w:t>transparency</w:t>
      </w:r>
    </w:p>
    <w:p w:rsidR="000A1F5D" w:rsidRPr="000A1F5D" w:rsidRDefault="000A1F5D" w:rsidP="000A1F5D">
      <w:pPr>
        <w:numPr>
          <w:ilvl w:val="0"/>
          <w:numId w:val="461"/>
        </w:numPr>
      </w:pPr>
      <w:r w:rsidRPr="000A1F5D">
        <w:t>auditability</w:t>
      </w:r>
    </w:p>
    <w:p w:rsidR="000A1F5D" w:rsidRPr="000A1F5D" w:rsidRDefault="000A1F5D" w:rsidP="000A1F5D">
      <w:pPr>
        <w:numPr>
          <w:ilvl w:val="0"/>
          <w:numId w:val="461"/>
        </w:numPr>
      </w:pPr>
      <w:r w:rsidRPr="000A1F5D">
        <w:t>interoperability</w:t>
      </w:r>
    </w:p>
    <w:p w:rsidR="000A1F5D" w:rsidRPr="000A1F5D" w:rsidRDefault="000A1F5D" w:rsidP="000A1F5D">
      <w:pPr>
        <w:numPr>
          <w:ilvl w:val="0"/>
          <w:numId w:val="461"/>
        </w:numPr>
      </w:pPr>
      <w:r w:rsidRPr="000A1F5D">
        <w:t>sustainability</w:t>
      </w:r>
    </w:p>
    <w:p w:rsidR="000A1F5D" w:rsidRPr="000A1F5D" w:rsidRDefault="000A1F5D" w:rsidP="000A1F5D">
      <w:r w:rsidRPr="000A1F5D">
        <w:rPr>
          <w:b/>
          <w:bCs/>
        </w:rPr>
        <w:t>What This Means in Practice:</w:t>
      </w:r>
    </w:p>
    <w:p w:rsidR="000A1F5D" w:rsidRPr="000A1F5D" w:rsidRDefault="000A1F5D" w:rsidP="000A1F5D">
      <w:pPr>
        <w:numPr>
          <w:ilvl w:val="0"/>
          <w:numId w:val="462"/>
        </w:numPr>
      </w:pPr>
      <w:r w:rsidRPr="000A1F5D">
        <w:t>Reference constitutional principles</w:t>
      </w:r>
    </w:p>
    <w:p w:rsidR="000A1F5D" w:rsidRPr="000A1F5D" w:rsidRDefault="000A1F5D" w:rsidP="000A1F5D">
      <w:pPr>
        <w:numPr>
          <w:ilvl w:val="0"/>
          <w:numId w:val="462"/>
        </w:numPr>
      </w:pPr>
      <w:r w:rsidRPr="000A1F5D">
        <w:t>Demonstrate principle-based approach</w:t>
      </w:r>
    </w:p>
    <w:p w:rsidR="000A1F5D" w:rsidRPr="000A1F5D" w:rsidRDefault="000A1F5D" w:rsidP="000A1F5D">
      <w:pPr>
        <w:numPr>
          <w:ilvl w:val="0"/>
          <w:numId w:val="462"/>
        </w:numPr>
      </w:pPr>
      <w:r w:rsidRPr="000A1F5D">
        <w:t>Convey institutional values</w:t>
      </w:r>
    </w:p>
    <w:p w:rsidR="000A1F5D" w:rsidRPr="000A1F5D" w:rsidRDefault="000A1F5D" w:rsidP="000A1F5D">
      <w:pPr>
        <w:numPr>
          <w:ilvl w:val="0"/>
          <w:numId w:val="462"/>
        </w:numPr>
      </w:pPr>
      <w:r w:rsidRPr="000A1F5D">
        <w:t>Reflect constitutional priorities</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"Prudence guides reserve management decisions."</w:t>
      </w:r>
      <w:r w:rsidRPr="000A1F5D">
        <w:br/>
      </w:r>
      <w:r w:rsidRPr="000A1F5D">
        <w:rPr>
          <w:rFonts w:ascii="Apple Color Emoji" w:hAnsi="Apple Color Emoji" w:cs="Apple Color Emoji"/>
        </w:rPr>
        <w:t>✅</w:t>
      </w:r>
      <w:r w:rsidRPr="000A1F5D">
        <w:t xml:space="preserve"> "Resilience is built into the institutional design."</w:t>
      </w:r>
    </w:p>
    <w:p w:rsidR="000A1F5D" w:rsidRPr="000A1F5D" w:rsidRDefault="00814EBA" w:rsidP="000A1F5D">
      <w:r>
        <w:rPr>
          <w:noProof/>
        </w:rPr>
      </w:r>
      <w:r>
        <w:pict w14:anchorId="79CBC41F">
          <v:rect id="Rectangle 1139" o:spid="_x0000_s20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Thematic Words</w:t>
      </w:r>
    </w:p>
    <w:p w:rsidR="000A1F5D" w:rsidRPr="000A1F5D" w:rsidRDefault="000A1F5D" w:rsidP="000A1F5D">
      <w:pPr>
        <w:numPr>
          <w:ilvl w:val="0"/>
          <w:numId w:val="463"/>
        </w:numPr>
      </w:pPr>
      <w:r w:rsidRPr="000A1F5D">
        <w:t>settlement</w:t>
      </w:r>
    </w:p>
    <w:p w:rsidR="000A1F5D" w:rsidRPr="000A1F5D" w:rsidRDefault="000A1F5D" w:rsidP="000A1F5D">
      <w:pPr>
        <w:numPr>
          <w:ilvl w:val="0"/>
          <w:numId w:val="463"/>
        </w:numPr>
      </w:pPr>
      <w:r w:rsidRPr="000A1F5D">
        <w:t>reserve</w:t>
      </w:r>
    </w:p>
    <w:p w:rsidR="000A1F5D" w:rsidRPr="000A1F5D" w:rsidRDefault="000A1F5D" w:rsidP="000A1F5D">
      <w:pPr>
        <w:numPr>
          <w:ilvl w:val="0"/>
          <w:numId w:val="463"/>
        </w:numPr>
      </w:pPr>
      <w:r w:rsidRPr="000A1F5D">
        <w:t>redemption</w:t>
      </w:r>
    </w:p>
    <w:p w:rsidR="000A1F5D" w:rsidRPr="000A1F5D" w:rsidRDefault="000A1F5D" w:rsidP="000A1F5D">
      <w:pPr>
        <w:numPr>
          <w:ilvl w:val="0"/>
          <w:numId w:val="463"/>
        </w:numPr>
      </w:pPr>
      <w:r w:rsidRPr="000A1F5D">
        <w:t>solvency</w:t>
      </w:r>
    </w:p>
    <w:p w:rsidR="000A1F5D" w:rsidRPr="000A1F5D" w:rsidRDefault="000A1F5D" w:rsidP="000A1F5D">
      <w:pPr>
        <w:numPr>
          <w:ilvl w:val="0"/>
          <w:numId w:val="463"/>
        </w:numPr>
      </w:pPr>
      <w:r w:rsidRPr="000A1F5D">
        <w:t>finality</w:t>
      </w:r>
    </w:p>
    <w:p w:rsidR="000A1F5D" w:rsidRPr="000A1F5D" w:rsidRDefault="000A1F5D" w:rsidP="000A1F5D">
      <w:pPr>
        <w:numPr>
          <w:ilvl w:val="0"/>
          <w:numId w:val="463"/>
        </w:numPr>
      </w:pPr>
      <w:r w:rsidRPr="000A1F5D">
        <w:t>verification</w:t>
      </w:r>
    </w:p>
    <w:p w:rsidR="000A1F5D" w:rsidRPr="000A1F5D" w:rsidRDefault="000A1F5D" w:rsidP="000A1F5D">
      <w:pPr>
        <w:numPr>
          <w:ilvl w:val="0"/>
          <w:numId w:val="463"/>
        </w:numPr>
      </w:pPr>
      <w:r w:rsidRPr="000A1F5D">
        <w:t>attestation</w:t>
      </w:r>
    </w:p>
    <w:p w:rsidR="000A1F5D" w:rsidRPr="000A1F5D" w:rsidRDefault="000A1F5D" w:rsidP="000A1F5D">
      <w:r w:rsidRPr="000A1F5D">
        <w:rPr>
          <w:b/>
          <w:bCs/>
        </w:rPr>
        <w:t>What This Means in Practice:</w:t>
      </w:r>
    </w:p>
    <w:p w:rsidR="000A1F5D" w:rsidRPr="000A1F5D" w:rsidRDefault="000A1F5D" w:rsidP="000A1F5D">
      <w:pPr>
        <w:numPr>
          <w:ilvl w:val="0"/>
          <w:numId w:val="464"/>
        </w:numPr>
      </w:pPr>
      <w:r w:rsidRPr="000A1F5D">
        <w:t>Use settlement terminology</w:t>
      </w:r>
    </w:p>
    <w:p w:rsidR="000A1F5D" w:rsidRPr="000A1F5D" w:rsidRDefault="000A1F5D" w:rsidP="000A1F5D">
      <w:pPr>
        <w:numPr>
          <w:ilvl w:val="0"/>
          <w:numId w:val="464"/>
        </w:numPr>
      </w:pPr>
      <w:r w:rsidRPr="000A1F5D">
        <w:t>Reference reserve management</w:t>
      </w:r>
    </w:p>
    <w:p w:rsidR="000A1F5D" w:rsidRPr="000A1F5D" w:rsidRDefault="000A1F5D" w:rsidP="000A1F5D">
      <w:pPr>
        <w:numPr>
          <w:ilvl w:val="0"/>
          <w:numId w:val="464"/>
        </w:numPr>
      </w:pPr>
      <w:r w:rsidRPr="000A1F5D">
        <w:t>Emphasize redemption rights</w:t>
      </w:r>
    </w:p>
    <w:p w:rsidR="000A1F5D" w:rsidRPr="000A1F5D" w:rsidRDefault="000A1F5D" w:rsidP="000A1F5D">
      <w:pPr>
        <w:numPr>
          <w:ilvl w:val="0"/>
          <w:numId w:val="464"/>
        </w:numPr>
      </w:pPr>
      <w:r w:rsidRPr="000A1F5D">
        <w:t>Highlight verification mechanisms</w:t>
      </w:r>
    </w:p>
    <w:p w:rsidR="000A1F5D" w:rsidRPr="000A1F5D" w:rsidRDefault="000A1F5D" w:rsidP="000A1F5D">
      <w:r w:rsidRPr="000A1F5D">
        <w:rPr>
          <w:b/>
          <w:bCs/>
        </w:rPr>
        <w:t>Example:</w:t>
      </w:r>
    </w:p>
    <w:p w:rsidR="000A1F5D" w:rsidRPr="000A1F5D" w:rsidRDefault="000A1F5D" w:rsidP="000A1F5D">
      <w:r w:rsidRPr="000A1F5D">
        <w:rPr>
          <w:rFonts w:ascii="Apple Color Emoji" w:hAnsi="Apple Color Emoji" w:cs="Apple Color Emoji"/>
        </w:rPr>
        <w:t>✅</w:t>
      </w:r>
      <w:r w:rsidRPr="000A1F5D">
        <w:t xml:space="preserve"> "The Institution provides settlement finality for trade transactions."</w:t>
      </w:r>
      <w:r w:rsidRPr="000A1F5D">
        <w:br/>
      </w:r>
      <w:r w:rsidRPr="000A1F5D">
        <w:rPr>
          <w:rFonts w:ascii="Apple Color Emoji" w:hAnsi="Apple Color Emoji" w:cs="Apple Color Emoji"/>
        </w:rPr>
        <w:t>✅</w:t>
      </w:r>
      <w:r w:rsidRPr="000A1F5D">
        <w:t xml:space="preserve"> "Proof of reserves is published daily."</w:t>
      </w:r>
    </w:p>
    <w:p w:rsidR="000A1F5D" w:rsidRPr="000A1F5D" w:rsidRDefault="00814EBA" w:rsidP="000A1F5D">
      <w:r>
        <w:rPr>
          <w:noProof/>
        </w:rPr>
      </w:r>
      <w:r>
        <w:pict w14:anchorId="0F1FD3C1">
          <v:rect id="Rectangle 1137" o:spid="_x0000_s20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Language Guidelines</w:t>
      </w:r>
    </w:p>
    <w:p w:rsidR="000A1F5D" w:rsidRPr="000A1F5D" w:rsidRDefault="000A1F5D" w:rsidP="000A1F5D">
      <w:pPr>
        <w:rPr>
          <w:b/>
          <w:bCs/>
        </w:rPr>
      </w:pPr>
      <w:r w:rsidRPr="000A1F5D">
        <w:rPr>
          <w:b/>
          <w:bCs/>
        </w:rPr>
        <w:t>1. Be Precise</w:t>
      </w:r>
    </w:p>
    <w:p w:rsidR="000A1F5D" w:rsidRPr="000A1F5D" w:rsidRDefault="000A1F5D" w:rsidP="000A1F5D">
      <w:r w:rsidRPr="000A1F5D">
        <w:rPr>
          <w:b/>
          <w:bCs/>
        </w:rPr>
        <w:t>Use precise language, not vague language.</w:t>
      </w:r>
    </w:p>
    <w:tbl>
      <w:tblPr>
        <w:tblW w:w="11280" w:type="dxa"/>
        <w:tblCellMar>
          <w:top w:w="15" w:type="dxa"/>
          <w:left w:w="15" w:type="dxa"/>
          <w:bottom w:w="15" w:type="dxa"/>
          <w:right w:w="15" w:type="dxa"/>
        </w:tblCellMar>
        <w:tblLook w:val="04A0" w:firstRow="1" w:lastRow="0" w:firstColumn="1" w:lastColumn="0" w:noHBand="0" w:noVBand="1"/>
      </w:tblPr>
      <w:tblGrid>
        <w:gridCol w:w="2307"/>
        <w:gridCol w:w="8973"/>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Vague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Precise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stable"</w:t>
            </w:r>
          </w:p>
        </w:tc>
        <w:tc>
          <w:tcPr>
            <w:tcW w:w="0" w:type="auto"/>
            <w:tcMar>
              <w:top w:w="150" w:type="dxa"/>
              <w:left w:w="240" w:type="dxa"/>
              <w:bottom w:w="150" w:type="dxa"/>
              <w:right w:w="0" w:type="dxa"/>
            </w:tcMar>
            <w:vAlign w:val="center"/>
            <w:hideMark/>
          </w:tcPr>
          <w:p w:rsidR="000A1F5D" w:rsidRPr="000A1F5D" w:rsidRDefault="000A1F5D" w:rsidP="000A1F5D">
            <w:r w:rsidRPr="000A1F5D">
              <w:t>"MTQ maintains a reserve ratio of 100% or above at all times."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transparent"</w:t>
            </w:r>
          </w:p>
        </w:tc>
        <w:tc>
          <w:tcPr>
            <w:tcW w:w="0" w:type="auto"/>
            <w:tcMar>
              <w:top w:w="150" w:type="dxa"/>
              <w:left w:w="240" w:type="dxa"/>
              <w:bottom w:w="150" w:type="dxa"/>
              <w:right w:w="0" w:type="dxa"/>
            </w:tcMar>
            <w:vAlign w:val="center"/>
            <w:hideMark/>
          </w:tcPr>
          <w:p w:rsidR="000A1F5D" w:rsidRPr="000A1F5D" w:rsidRDefault="000A1F5D" w:rsidP="000A1F5D">
            <w:r w:rsidRPr="000A1F5D">
              <w:t>"MTQ publishes daily proof of reserves and quarterly independent audits."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secure"</w:t>
            </w:r>
          </w:p>
        </w:tc>
        <w:tc>
          <w:tcPr>
            <w:tcW w:w="0" w:type="auto"/>
            <w:tcMar>
              <w:top w:w="150" w:type="dxa"/>
              <w:left w:w="240" w:type="dxa"/>
              <w:bottom w:w="150" w:type="dxa"/>
              <w:right w:w="0" w:type="dxa"/>
            </w:tcMar>
            <w:vAlign w:val="center"/>
            <w:hideMark/>
          </w:tcPr>
          <w:p w:rsidR="000A1F5D" w:rsidRPr="000A1F5D" w:rsidRDefault="000A1F5D" w:rsidP="000A1F5D">
            <w:r w:rsidRPr="000A1F5D">
              <w:t>"MTQ uses multi-party computation, multi-jurisdictional custody, and formal verification."</w:t>
            </w:r>
          </w:p>
        </w:tc>
      </w:tr>
    </w:tbl>
    <w:p w:rsidR="000A1F5D" w:rsidRPr="000A1F5D" w:rsidRDefault="00814EBA" w:rsidP="000A1F5D">
      <w:r>
        <w:rPr>
          <w:noProof/>
        </w:rPr>
      </w:r>
      <w:r>
        <w:pict w14:anchorId="60EBE8FE">
          <v:rect id="Rectangle 1135" o:spid="_x0000_s20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Be Specific</w:t>
      </w:r>
    </w:p>
    <w:p w:rsidR="000A1F5D" w:rsidRPr="000A1F5D" w:rsidRDefault="000A1F5D" w:rsidP="000A1F5D">
      <w:r w:rsidRPr="000A1F5D">
        <w:rPr>
          <w:b/>
          <w:bCs/>
        </w:rPr>
        <w:t>Use specific language, not general language.</w:t>
      </w:r>
    </w:p>
    <w:tbl>
      <w:tblPr>
        <w:tblW w:w="11280" w:type="dxa"/>
        <w:tblCellMar>
          <w:top w:w="15" w:type="dxa"/>
          <w:left w:w="15" w:type="dxa"/>
          <w:bottom w:w="15" w:type="dxa"/>
          <w:right w:w="15" w:type="dxa"/>
        </w:tblCellMar>
        <w:tblLook w:val="04A0" w:firstRow="1" w:lastRow="0" w:firstColumn="1" w:lastColumn="0" w:noHBand="0" w:noVBand="1"/>
      </w:tblPr>
      <w:tblGrid>
        <w:gridCol w:w="2507"/>
        <w:gridCol w:w="8773"/>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lastRenderedPageBreak/>
              <w:t>General</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Specific</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has strong governance"</w:t>
            </w:r>
          </w:p>
        </w:tc>
        <w:tc>
          <w:tcPr>
            <w:tcW w:w="0" w:type="auto"/>
            <w:tcMar>
              <w:top w:w="150" w:type="dxa"/>
              <w:left w:w="240" w:type="dxa"/>
              <w:bottom w:w="150" w:type="dxa"/>
              <w:right w:w="0" w:type="dxa"/>
            </w:tcMar>
            <w:vAlign w:val="center"/>
            <w:hideMark/>
          </w:tcPr>
          <w:p w:rsidR="000A1F5D" w:rsidRPr="000A1F5D" w:rsidRDefault="000A1F5D" w:rsidP="000A1F5D">
            <w:r w:rsidRPr="000A1F5D">
              <w:t>"MTQ is governed by a 15-member Monetary Council with 4-year terms and supermajority voting thresholds."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backed by assets"</w:t>
            </w:r>
          </w:p>
        </w:tc>
        <w:tc>
          <w:tcPr>
            <w:tcW w:w="0" w:type="auto"/>
            <w:tcMar>
              <w:top w:w="150" w:type="dxa"/>
              <w:left w:w="240" w:type="dxa"/>
              <w:bottom w:w="150" w:type="dxa"/>
              <w:right w:w="0" w:type="dxa"/>
            </w:tcMar>
            <w:vAlign w:val="center"/>
            <w:hideMark/>
          </w:tcPr>
          <w:p w:rsidR="000A1F5D" w:rsidRPr="000A1F5D" w:rsidRDefault="000A1F5D" w:rsidP="000A1F5D">
            <w:r w:rsidRPr="000A1F5D">
              <w:t>"MTQ is backed by a reserve portfolio of central-bank-quality cash, short-duration sovereign securities, and allocated physical bullion."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compliant"</w:t>
            </w:r>
          </w:p>
        </w:tc>
        <w:tc>
          <w:tcPr>
            <w:tcW w:w="0" w:type="auto"/>
            <w:tcMar>
              <w:top w:w="150" w:type="dxa"/>
              <w:left w:w="240" w:type="dxa"/>
              <w:bottom w:w="150" w:type="dxa"/>
              <w:right w:w="0" w:type="dxa"/>
            </w:tcMar>
            <w:vAlign w:val="center"/>
            <w:hideMark/>
          </w:tcPr>
          <w:p w:rsidR="000A1F5D" w:rsidRPr="000A1F5D" w:rsidRDefault="000A1F5D" w:rsidP="000A1F5D">
            <w:r w:rsidRPr="000A1F5D">
              <w:t>"MTQ complies with applicable AML, CFT, sanctions, securities, and commodities regulations."</w:t>
            </w:r>
          </w:p>
        </w:tc>
      </w:tr>
    </w:tbl>
    <w:p w:rsidR="000A1F5D" w:rsidRPr="000A1F5D" w:rsidRDefault="00814EBA" w:rsidP="000A1F5D">
      <w:r>
        <w:rPr>
          <w:noProof/>
        </w:rPr>
      </w:r>
      <w:r>
        <w:pict w14:anchorId="726817AC">
          <v:rect id="Rectangle 1133" o:spid="_x0000_s20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Be Measurable</w:t>
      </w:r>
    </w:p>
    <w:p w:rsidR="000A1F5D" w:rsidRPr="000A1F5D" w:rsidRDefault="000A1F5D" w:rsidP="000A1F5D">
      <w:r w:rsidRPr="000A1F5D">
        <w:rPr>
          <w:b/>
          <w:bCs/>
        </w:rPr>
        <w:t>Use measurable language, not aspirational language.</w:t>
      </w:r>
    </w:p>
    <w:tbl>
      <w:tblPr>
        <w:tblW w:w="11280" w:type="dxa"/>
        <w:tblCellMar>
          <w:top w:w="15" w:type="dxa"/>
          <w:left w:w="15" w:type="dxa"/>
          <w:bottom w:w="15" w:type="dxa"/>
          <w:right w:w="15" w:type="dxa"/>
        </w:tblCellMar>
        <w:tblLook w:val="04A0" w:firstRow="1" w:lastRow="0" w:firstColumn="1" w:lastColumn="0" w:noHBand="0" w:noVBand="1"/>
      </w:tblPr>
      <w:tblGrid>
        <w:gridCol w:w="3358"/>
        <w:gridCol w:w="7922"/>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Aspirational</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Measurable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strives to be stable"</w:t>
            </w:r>
          </w:p>
        </w:tc>
        <w:tc>
          <w:tcPr>
            <w:tcW w:w="0" w:type="auto"/>
            <w:tcMar>
              <w:top w:w="150" w:type="dxa"/>
              <w:left w:w="240" w:type="dxa"/>
              <w:bottom w:w="150" w:type="dxa"/>
              <w:right w:w="0" w:type="dxa"/>
            </w:tcMar>
            <w:vAlign w:val="center"/>
            <w:hideMark/>
          </w:tcPr>
          <w:p w:rsidR="000A1F5D" w:rsidRPr="000A1F5D" w:rsidRDefault="000A1F5D" w:rsidP="000A1F5D">
            <w:r w:rsidRPr="000A1F5D">
              <w:t>"MTQ maintains a reserve ratio of 100% or above, verified daily."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aims to be transparent"</w:t>
            </w:r>
          </w:p>
        </w:tc>
        <w:tc>
          <w:tcPr>
            <w:tcW w:w="0" w:type="auto"/>
            <w:tcMar>
              <w:top w:w="150" w:type="dxa"/>
              <w:left w:w="240" w:type="dxa"/>
              <w:bottom w:w="150" w:type="dxa"/>
              <w:right w:w="0" w:type="dxa"/>
            </w:tcMar>
            <w:vAlign w:val="center"/>
            <w:hideMark/>
          </w:tcPr>
          <w:p w:rsidR="000A1F5D" w:rsidRPr="000A1F5D" w:rsidRDefault="000A1F5D" w:rsidP="000A1F5D">
            <w:r w:rsidRPr="000A1F5D">
              <w:t>"MTQ publishes proof of reserves daily and independent audits quarterly."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seeks to be trusted"</w:t>
            </w:r>
          </w:p>
        </w:tc>
        <w:tc>
          <w:tcPr>
            <w:tcW w:w="0" w:type="auto"/>
            <w:tcMar>
              <w:top w:w="150" w:type="dxa"/>
              <w:left w:w="240" w:type="dxa"/>
              <w:bottom w:w="150" w:type="dxa"/>
              <w:right w:w="0" w:type="dxa"/>
            </w:tcMar>
            <w:vAlign w:val="center"/>
            <w:hideMark/>
          </w:tcPr>
          <w:p w:rsidR="000A1F5D" w:rsidRPr="000A1F5D" w:rsidRDefault="000A1F5D" w:rsidP="000A1F5D">
            <w:r w:rsidRPr="000A1F5D">
              <w:t>"MTQ is used by banks in 10+ jurisdictions and holds $1B+ in reserves."</w:t>
            </w:r>
          </w:p>
        </w:tc>
      </w:tr>
    </w:tbl>
    <w:p w:rsidR="000A1F5D" w:rsidRPr="000A1F5D" w:rsidRDefault="00814EBA" w:rsidP="000A1F5D">
      <w:r>
        <w:rPr>
          <w:noProof/>
        </w:rPr>
      </w:r>
      <w:r>
        <w:pict w14:anchorId="49501430">
          <v:rect id="Rectangle 1131" o:spid="_x0000_s20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Be Humble</w:t>
      </w:r>
    </w:p>
    <w:p w:rsidR="000A1F5D" w:rsidRPr="000A1F5D" w:rsidRDefault="000A1F5D" w:rsidP="000A1F5D">
      <w:r w:rsidRPr="000A1F5D">
        <w:rPr>
          <w:b/>
          <w:bCs/>
        </w:rPr>
        <w:t>Use humble language, not boastful language.</w:t>
      </w:r>
    </w:p>
    <w:tbl>
      <w:tblPr>
        <w:tblW w:w="11280" w:type="dxa"/>
        <w:tblCellMar>
          <w:top w:w="15" w:type="dxa"/>
          <w:left w:w="15" w:type="dxa"/>
          <w:bottom w:w="15" w:type="dxa"/>
          <w:right w:w="15" w:type="dxa"/>
        </w:tblCellMar>
        <w:tblLook w:val="04A0" w:firstRow="1" w:lastRow="0" w:firstColumn="1" w:lastColumn="0" w:noHBand="0" w:noVBand="1"/>
      </w:tblPr>
      <w:tblGrid>
        <w:gridCol w:w="3695"/>
        <w:gridCol w:w="7585"/>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Boastful</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Humble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the best settlement solution"</w:t>
            </w:r>
          </w:p>
        </w:tc>
        <w:tc>
          <w:tcPr>
            <w:tcW w:w="0" w:type="auto"/>
            <w:tcMar>
              <w:top w:w="150" w:type="dxa"/>
              <w:left w:w="240" w:type="dxa"/>
              <w:bottom w:w="150" w:type="dxa"/>
              <w:right w:w="0" w:type="dxa"/>
            </w:tcMar>
            <w:vAlign w:val="center"/>
            <w:hideMark/>
          </w:tcPr>
          <w:p w:rsidR="000A1F5D" w:rsidRPr="000A1F5D" w:rsidRDefault="000A1F5D" w:rsidP="000A1F5D">
            <w:r w:rsidRPr="000A1F5D">
              <w:t>"MTQ provides a constitutional settlement infrastructure for international trade."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will dominate global trade"</w:t>
            </w:r>
          </w:p>
        </w:tc>
        <w:tc>
          <w:tcPr>
            <w:tcW w:w="0" w:type="auto"/>
            <w:tcMar>
              <w:top w:w="150" w:type="dxa"/>
              <w:left w:w="240" w:type="dxa"/>
              <w:bottom w:w="150" w:type="dxa"/>
              <w:right w:w="0" w:type="dxa"/>
            </w:tcMar>
            <w:vAlign w:val="center"/>
            <w:hideMark/>
          </w:tcPr>
          <w:p w:rsidR="000A1F5D" w:rsidRPr="000A1F5D" w:rsidRDefault="000A1F5D" w:rsidP="000A1F5D">
            <w:r w:rsidRPr="000A1F5D">
              <w:t>"MTQ offers an additional settlement option for participants seeking neutrality."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is the future of finance"</w:t>
            </w:r>
          </w:p>
        </w:tc>
        <w:tc>
          <w:tcPr>
            <w:tcW w:w="0" w:type="auto"/>
            <w:tcMar>
              <w:top w:w="150" w:type="dxa"/>
              <w:left w:w="240" w:type="dxa"/>
              <w:bottom w:w="150" w:type="dxa"/>
              <w:right w:w="0" w:type="dxa"/>
            </w:tcMar>
            <w:vAlign w:val="center"/>
            <w:hideMark/>
          </w:tcPr>
          <w:p w:rsidR="000A1F5D" w:rsidRPr="000A1F5D" w:rsidRDefault="000A1F5D" w:rsidP="000A1F5D">
            <w:r w:rsidRPr="000A1F5D">
              <w:t>"MTQ is designed to complement existing trade settlement systems."</w:t>
            </w:r>
          </w:p>
        </w:tc>
      </w:tr>
    </w:tbl>
    <w:p w:rsidR="000A1F5D" w:rsidRPr="000A1F5D" w:rsidRDefault="00814EBA" w:rsidP="000A1F5D">
      <w:r>
        <w:rPr>
          <w:noProof/>
        </w:rPr>
      </w:r>
      <w:r>
        <w:pict w14:anchorId="20E61013">
          <v:rect id="Rectangle 1129" o:spid="_x0000_s20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Be Clear</w:t>
      </w:r>
    </w:p>
    <w:p w:rsidR="000A1F5D" w:rsidRPr="000A1F5D" w:rsidRDefault="000A1F5D" w:rsidP="000A1F5D">
      <w:r w:rsidRPr="000A1F5D">
        <w:rPr>
          <w:b/>
          <w:bCs/>
        </w:rPr>
        <w:t>Use clear language, not jargon.</w:t>
      </w:r>
    </w:p>
    <w:tbl>
      <w:tblPr>
        <w:tblW w:w="11280" w:type="dxa"/>
        <w:tblCellMar>
          <w:top w:w="15" w:type="dxa"/>
          <w:left w:w="15" w:type="dxa"/>
          <w:bottom w:w="15" w:type="dxa"/>
          <w:right w:w="15" w:type="dxa"/>
        </w:tblCellMar>
        <w:tblLook w:val="04A0" w:firstRow="1" w:lastRow="0" w:firstColumn="1" w:lastColumn="0" w:noHBand="0" w:noVBand="1"/>
      </w:tblPr>
      <w:tblGrid>
        <w:gridCol w:w="4886"/>
        <w:gridCol w:w="6394"/>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Jargon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Clear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"We are leveraging a permissionless, trust-minimized settlement layer"</w:t>
            </w:r>
          </w:p>
        </w:tc>
        <w:tc>
          <w:tcPr>
            <w:tcW w:w="0" w:type="auto"/>
            <w:tcMar>
              <w:top w:w="150" w:type="dxa"/>
              <w:left w:w="240" w:type="dxa"/>
              <w:bottom w:w="150" w:type="dxa"/>
              <w:right w:w="0" w:type="dxa"/>
            </w:tcMar>
            <w:vAlign w:val="center"/>
            <w:hideMark/>
          </w:tcPr>
          <w:p w:rsidR="000A1F5D" w:rsidRPr="000A1F5D" w:rsidRDefault="000A1F5D" w:rsidP="000A1F5D">
            <w:r w:rsidRPr="000A1F5D">
              <w:t>"Settlement is processed on a public blockchain with 10-minute finality."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"We are onboarding institutional-grade participants"</w:t>
            </w:r>
          </w:p>
        </w:tc>
        <w:tc>
          <w:tcPr>
            <w:tcW w:w="0" w:type="auto"/>
            <w:tcMar>
              <w:top w:w="150" w:type="dxa"/>
              <w:left w:w="240" w:type="dxa"/>
              <w:bottom w:w="150" w:type="dxa"/>
              <w:right w:w="0" w:type="dxa"/>
            </w:tcMar>
            <w:vAlign w:val="center"/>
            <w:hideMark/>
          </w:tcPr>
          <w:p w:rsidR="000A1F5D" w:rsidRPr="000A1F5D" w:rsidRDefault="000A1F5D" w:rsidP="000A1F5D">
            <w:r w:rsidRPr="000A1F5D">
              <w:t>"Banks, corporations, and trade finance platforms can use MTQ for settlement."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"We are implementing a multi-faceted governance framework"</w:t>
            </w:r>
          </w:p>
        </w:tc>
        <w:tc>
          <w:tcPr>
            <w:tcW w:w="0" w:type="auto"/>
            <w:tcMar>
              <w:top w:w="150" w:type="dxa"/>
              <w:left w:w="240" w:type="dxa"/>
              <w:bottom w:w="150" w:type="dxa"/>
              <w:right w:w="0" w:type="dxa"/>
            </w:tcMar>
            <w:vAlign w:val="center"/>
            <w:hideMark/>
          </w:tcPr>
          <w:p w:rsidR="000A1F5D" w:rsidRPr="000A1F5D" w:rsidRDefault="000A1F5D" w:rsidP="000A1F5D">
            <w:r w:rsidRPr="000A1F5D">
              <w:t>"MTQ is governed by an independent Monetary Council with defined powers and accountability."</w:t>
            </w:r>
          </w:p>
        </w:tc>
      </w:tr>
    </w:tbl>
    <w:p w:rsidR="000A1F5D" w:rsidRPr="000A1F5D" w:rsidRDefault="00814EBA" w:rsidP="000A1F5D">
      <w:r>
        <w:rPr>
          <w:noProof/>
        </w:rPr>
      </w:r>
      <w:r>
        <w:pict w14:anchorId="36C1B9AA">
          <v:rect id="Rectangle 1127" o:spid="_x0000_s20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6. Be Consistent</w:t>
      </w:r>
    </w:p>
    <w:p w:rsidR="000A1F5D" w:rsidRPr="000A1F5D" w:rsidRDefault="000A1F5D" w:rsidP="000A1F5D">
      <w:r w:rsidRPr="000A1F5D">
        <w:rPr>
          <w:b/>
          <w:bCs/>
        </w:rPr>
        <w:t>Use consistent language across all documents.</w:t>
      </w:r>
    </w:p>
    <w:tbl>
      <w:tblPr>
        <w:tblW w:w="11280" w:type="dxa"/>
        <w:tblCellMar>
          <w:top w:w="15" w:type="dxa"/>
          <w:left w:w="15" w:type="dxa"/>
          <w:bottom w:w="15" w:type="dxa"/>
          <w:right w:w="15" w:type="dxa"/>
        </w:tblCellMar>
        <w:tblLook w:val="04A0" w:firstRow="1" w:lastRow="0" w:firstColumn="1" w:lastColumn="0" w:noHBand="0" w:noVBand="1"/>
      </w:tblPr>
      <w:tblGrid>
        <w:gridCol w:w="4447"/>
        <w:gridCol w:w="6833"/>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lastRenderedPageBreak/>
              <w:t>Inconsistent</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Consistent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"MTQ" in one place, "Mithqal" in another</w:t>
            </w:r>
          </w:p>
        </w:tc>
        <w:tc>
          <w:tcPr>
            <w:tcW w:w="0" w:type="auto"/>
            <w:tcMar>
              <w:top w:w="150" w:type="dxa"/>
              <w:left w:w="240" w:type="dxa"/>
              <w:bottom w:w="150" w:type="dxa"/>
              <w:right w:w="0" w:type="dxa"/>
            </w:tcMar>
            <w:vAlign w:val="center"/>
            <w:hideMark/>
          </w:tcPr>
          <w:p w:rsidR="000A1F5D" w:rsidRPr="000A1F5D" w:rsidRDefault="000A1F5D" w:rsidP="000A1F5D">
            <w:r w:rsidRPr="000A1F5D">
              <w:t>Use "Mithqal" for the Institution, "MTQ" for the settlement unit.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"Council" in one place, "Board" in another</w:t>
            </w:r>
          </w:p>
        </w:tc>
        <w:tc>
          <w:tcPr>
            <w:tcW w:w="0" w:type="auto"/>
            <w:tcMar>
              <w:top w:w="150" w:type="dxa"/>
              <w:left w:w="240" w:type="dxa"/>
              <w:bottom w:w="150" w:type="dxa"/>
              <w:right w:w="0" w:type="dxa"/>
            </w:tcMar>
            <w:vAlign w:val="center"/>
            <w:hideMark/>
          </w:tcPr>
          <w:p w:rsidR="000A1F5D" w:rsidRPr="000A1F5D" w:rsidRDefault="000A1F5D" w:rsidP="000A1F5D">
            <w:r w:rsidRPr="000A1F5D">
              <w:t>Use "Monetary Council" consistently.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"Reserves" in one place, "Collateral" in another</w:t>
            </w:r>
          </w:p>
        </w:tc>
        <w:tc>
          <w:tcPr>
            <w:tcW w:w="0" w:type="auto"/>
            <w:tcMar>
              <w:top w:w="150" w:type="dxa"/>
              <w:left w:w="240" w:type="dxa"/>
              <w:bottom w:w="150" w:type="dxa"/>
              <w:right w:w="0" w:type="dxa"/>
            </w:tcMar>
            <w:vAlign w:val="center"/>
            <w:hideMark/>
          </w:tcPr>
          <w:p w:rsidR="000A1F5D" w:rsidRPr="000A1F5D" w:rsidRDefault="000A1F5D" w:rsidP="000A1F5D">
            <w:r w:rsidRPr="000A1F5D">
              <w:t>Use "Reserves" for settlement backing, "Collateral" for participant pledges.</w:t>
            </w:r>
          </w:p>
        </w:tc>
      </w:tr>
    </w:tbl>
    <w:p w:rsidR="000A1F5D" w:rsidRPr="000A1F5D" w:rsidRDefault="00814EBA" w:rsidP="000A1F5D">
      <w:r>
        <w:rPr>
          <w:noProof/>
        </w:rPr>
      </w:r>
      <w:r>
        <w:pict w14:anchorId="2B0D18B5">
          <v:rect id="Rectangle 1125" o:spid="_x0000_s207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Document Review Process</w:t>
      </w:r>
    </w:p>
    <w:p w:rsidR="000A1F5D" w:rsidRPr="000A1F5D" w:rsidRDefault="000A1F5D" w:rsidP="000A1F5D">
      <w:r w:rsidRPr="000A1F5D">
        <w:rPr>
          <w:b/>
          <w:bCs/>
        </w:rPr>
        <w:t>All documents shall be reviewed for language compliance:</w:t>
      </w:r>
    </w:p>
    <w:p w:rsidR="000A1F5D" w:rsidRPr="000A1F5D" w:rsidRDefault="000A1F5D" w:rsidP="000A1F5D">
      <w:r w:rsidRPr="000A1F5D">
        <w:rPr>
          <w:b/>
          <w:bCs/>
        </w:rPr>
        <w:t>Step 1: Drafting</w:t>
      </w:r>
    </w:p>
    <w:p w:rsidR="000A1F5D" w:rsidRPr="000A1F5D" w:rsidRDefault="000A1F5D" w:rsidP="000A1F5D">
      <w:pPr>
        <w:numPr>
          <w:ilvl w:val="0"/>
          <w:numId w:val="465"/>
        </w:numPr>
      </w:pPr>
      <w:r w:rsidRPr="000A1F5D">
        <w:t>Author drafts document</w:t>
      </w:r>
    </w:p>
    <w:p w:rsidR="000A1F5D" w:rsidRPr="000A1F5D" w:rsidRDefault="000A1F5D" w:rsidP="000A1F5D">
      <w:pPr>
        <w:numPr>
          <w:ilvl w:val="0"/>
          <w:numId w:val="465"/>
        </w:numPr>
      </w:pPr>
      <w:r w:rsidRPr="000A1F5D">
        <w:t>Author applies Language Standards</w:t>
      </w:r>
    </w:p>
    <w:p w:rsidR="000A1F5D" w:rsidRPr="000A1F5D" w:rsidRDefault="000A1F5D" w:rsidP="000A1F5D">
      <w:pPr>
        <w:numPr>
          <w:ilvl w:val="0"/>
          <w:numId w:val="465"/>
        </w:numPr>
      </w:pPr>
      <w:r w:rsidRPr="000A1F5D">
        <w:t>Author avoids forbidden words</w:t>
      </w:r>
    </w:p>
    <w:p w:rsidR="000A1F5D" w:rsidRPr="000A1F5D" w:rsidRDefault="000A1F5D" w:rsidP="000A1F5D">
      <w:pPr>
        <w:numPr>
          <w:ilvl w:val="0"/>
          <w:numId w:val="465"/>
        </w:numPr>
      </w:pPr>
      <w:r w:rsidRPr="000A1F5D">
        <w:t>Author uses required words</w:t>
      </w:r>
    </w:p>
    <w:p w:rsidR="000A1F5D" w:rsidRPr="000A1F5D" w:rsidRDefault="000A1F5D" w:rsidP="000A1F5D">
      <w:r w:rsidRPr="000A1F5D">
        <w:rPr>
          <w:b/>
          <w:bCs/>
        </w:rPr>
        <w:t>Step 2: Review</w:t>
      </w:r>
    </w:p>
    <w:p w:rsidR="000A1F5D" w:rsidRPr="000A1F5D" w:rsidRDefault="000A1F5D" w:rsidP="000A1F5D">
      <w:pPr>
        <w:numPr>
          <w:ilvl w:val="0"/>
          <w:numId w:val="466"/>
        </w:numPr>
      </w:pPr>
      <w:r w:rsidRPr="000A1F5D">
        <w:t>Independent reviewer reviews for language compliance</w:t>
      </w:r>
    </w:p>
    <w:p w:rsidR="000A1F5D" w:rsidRPr="000A1F5D" w:rsidRDefault="000A1F5D" w:rsidP="000A1F5D">
      <w:pPr>
        <w:numPr>
          <w:ilvl w:val="0"/>
          <w:numId w:val="466"/>
        </w:numPr>
      </w:pPr>
      <w:r w:rsidRPr="000A1F5D">
        <w:t>Forbidden words identified and removed</w:t>
      </w:r>
    </w:p>
    <w:p w:rsidR="000A1F5D" w:rsidRPr="000A1F5D" w:rsidRDefault="000A1F5D" w:rsidP="000A1F5D">
      <w:pPr>
        <w:numPr>
          <w:ilvl w:val="0"/>
          <w:numId w:val="466"/>
        </w:numPr>
      </w:pPr>
      <w:r w:rsidRPr="000A1F5D">
        <w:t>Required words confirmed</w:t>
      </w:r>
    </w:p>
    <w:p w:rsidR="000A1F5D" w:rsidRPr="000A1F5D" w:rsidRDefault="000A1F5D" w:rsidP="000A1F5D">
      <w:pPr>
        <w:numPr>
          <w:ilvl w:val="0"/>
          <w:numId w:val="466"/>
        </w:numPr>
      </w:pPr>
      <w:r w:rsidRPr="000A1F5D">
        <w:t>Guidelines applied</w:t>
      </w:r>
    </w:p>
    <w:p w:rsidR="000A1F5D" w:rsidRPr="000A1F5D" w:rsidRDefault="000A1F5D" w:rsidP="000A1F5D">
      <w:r w:rsidRPr="000A1F5D">
        <w:rPr>
          <w:b/>
          <w:bCs/>
        </w:rPr>
        <w:t>Step 3: Approval</w:t>
      </w:r>
    </w:p>
    <w:p w:rsidR="000A1F5D" w:rsidRPr="000A1F5D" w:rsidRDefault="000A1F5D" w:rsidP="000A1F5D">
      <w:pPr>
        <w:numPr>
          <w:ilvl w:val="0"/>
          <w:numId w:val="467"/>
        </w:numPr>
      </w:pPr>
      <w:r w:rsidRPr="000A1F5D">
        <w:t>Council approves document for publication</w:t>
      </w:r>
    </w:p>
    <w:p w:rsidR="000A1F5D" w:rsidRPr="000A1F5D" w:rsidRDefault="000A1F5D" w:rsidP="000A1F5D">
      <w:pPr>
        <w:numPr>
          <w:ilvl w:val="0"/>
          <w:numId w:val="467"/>
        </w:numPr>
      </w:pPr>
      <w:r w:rsidRPr="000A1F5D">
        <w:t>Language compliance confirmed</w:t>
      </w:r>
    </w:p>
    <w:p w:rsidR="000A1F5D" w:rsidRPr="000A1F5D" w:rsidRDefault="000A1F5D" w:rsidP="000A1F5D">
      <w:pPr>
        <w:numPr>
          <w:ilvl w:val="0"/>
          <w:numId w:val="467"/>
        </w:numPr>
      </w:pPr>
      <w:r w:rsidRPr="000A1F5D">
        <w:t>Document is published</w:t>
      </w:r>
    </w:p>
    <w:p w:rsidR="000A1F5D" w:rsidRPr="000A1F5D" w:rsidRDefault="000A1F5D" w:rsidP="000A1F5D">
      <w:r w:rsidRPr="000A1F5D">
        <w:rPr>
          <w:b/>
          <w:bCs/>
        </w:rPr>
        <w:t>Step 4: Audit</w:t>
      </w:r>
    </w:p>
    <w:p w:rsidR="000A1F5D" w:rsidRPr="000A1F5D" w:rsidRDefault="000A1F5D" w:rsidP="000A1F5D">
      <w:pPr>
        <w:numPr>
          <w:ilvl w:val="0"/>
          <w:numId w:val="468"/>
        </w:numPr>
      </w:pPr>
      <w:r w:rsidRPr="000A1F5D">
        <w:t>Regular language audits conducted</w:t>
      </w:r>
    </w:p>
    <w:p w:rsidR="000A1F5D" w:rsidRPr="000A1F5D" w:rsidRDefault="000A1F5D" w:rsidP="000A1F5D">
      <w:pPr>
        <w:numPr>
          <w:ilvl w:val="0"/>
          <w:numId w:val="468"/>
        </w:numPr>
      </w:pPr>
      <w:r w:rsidRPr="000A1F5D">
        <w:t>Compliance assessed</w:t>
      </w:r>
    </w:p>
    <w:p w:rsidR="000A1F5D" w:rsidRPr="000A1F5D" w:rsidRDefault="000A1F5D" w:rsidP="000A1F5D">
      <w:pPr>
        <w:numPr>
          <w:ilvl w:val="0"/>
          <w:numId w:val="468"/>
        </w:numPr>
      </w:pPr>
      <w:r w:rsidRPr="000A1F5D">
        <w:t>Improvements identified</w:t>
      </w:r>
    </w:p>
    <w:p w:rsidR="000A1F5D" w:rsidRPr="000A1F5D" w:rsidRDefault="000A1F5D" w:rsidP="000A1F5D">
      <w:pPr>
        <w:numPr>
          <w:ilvl w:val="0"/>
          <w:numId w:val="468"/>
        </w:numPr>
      </w:pPr>
      <w:r w:rsidRPr="000A1F5D">
        <w:t>Process refined</w:t>
      </w:r>
    </w:p>
    <w:p w:rsidR="000A1F5D" w:rsidRPr="000A1F5D" w:rsidRDefault="00814EBA" w:rsidP="000A1F5D">
      <w:r>
        <w:rPr>
          <w:noProof/>
        </w:rPr>
      </w:r>
      <w:r>
        <w:pict w14:anchorId="3176A5DB">
          <v:rect id="Rectangle 1123" o:spid="_x0000_s207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Language Audit</w:t>
      </w:r>
    </w:p>
    <w:p w:rsidR="000A1F5D" w:rsidRPr="000A1F5D" w:rsidRDefault="000A1F5D" w:rsidP="000A1F5D">
      <w:r w:rsidRPr="000A1F5D">
        <w:rPr>
          <w:b/>
          <w:bCs/>
        </w:rPr>
        <w:t>Language compliance shall be audited regularly:</w:t>
      </w:r>
    </w:p>
    <w:tbl>
      <w:tblPr>
        <w:tblW w:w="11280" w:type="dxa"/>
        <w:tblCellMar>
          <w:top w:w="15" w:type="dxa"/>
          <w:left w:w="15" w:type="dxa"/>
          <w:bottom w:w="15" w:type="dxa"/>
          <w:right w:w="15" w:type="dxa"/>
        </w:tblCellMar>
        <w:tblLook w:val="04A0" w:firstRow="1" w:lastRow="0" w:firstColumn="1" w:lastColumn="0" w:noHBand="0" w:noVBand="1"/>
      </w:tblPr>
      <w:tblGrid>
        <w:gridCol w:w="4457"/>
        <w:gridCol w:w="2609"/>
        <w:gridCol w:w="4214"/>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Audit Type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Frequency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Responsible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Document Review</w:t>
            </w:r>
          </w:p>
        </w:tc>
        <w:tc>
          <w:tcPr>
            <w:tcW w:w="0" w:type="auto"/>
            <w:tcMar>
              <w:top w:w="150" w:type="dxa"/>
              <w:left w:w="240" w:type="dxa"/>
              <w:bottom w:w="150" w:type="dxa"/>
              <w:right w:w="240" w:type="dxa"/>
            </w:tcMar>
            <w:vAlign w:val="center"/>
            <w:hideMark/>
          </w:tcPr>
          <w:p w:rsidR="000A1F5D" w:rsidRPr="000A1F5D" w:rsidRDefault="000A1F5D" w:rsidP="000A1F5D">
            <w:r w:rsidRPr="000A1F5D">
              <w:t>Quarterly</w:t>
            </w:r>
          </w:p>
        </w:tc>
        <w:tc>
          <w:tcPr>
            <w:tcW w:w="0" w:type="auto"/>
            <w:tcMar>
              <w:top w:w="150" w:type="dxa"/>
              <w:left w:w="240" w:type="dxa"/>
              <w:bottom w:w="150" w:type="dxa"/>
              <w:right w:w="0" w:type="dxa"/>
            </w:tcMar>
            <w:vAlign w:val="center"/>
            <w:hideMark/>
          </w:tcPr>
          <w:p w:rsidR="000A1F5D" w:rsidRPr="000A1F5D" w:rsidRDefault="000A1F5D" w:rsidP="000A1F5D">
            <w:r w:rsidRPr="000A1F5D">
              <w:t>Language Committee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Compliance Assessment</w:t>
            </w:r>
          </w:p>
        </w:tc>
        <w:tc>
          <w:tcPr>
            <w:tcW w:w="0" w:type="auto"/>
            <w:tcMar>
              <w:top w:w="150" w:type="dxa"/>
              <w:left w:w="240" w:type="dxa"/>
              <w:bottom w:w="150" w:type="dxa"/>
              <w:right w:w="240" w:type="dxa"/>
            </w:tcMar>
            <w:vAlign w:val="center"/>
            <w:hideMark/>
          </w:tcPr>
          <w:p w:rsidR="000A1F5D" w:rsidRPr="000A1F5D" w:rsidRDefault="000A1F5D" w:rsidP="000A1F5D">
            <w:r w:rsidRPr="000A1F5D">
              <w:t>Annual</w:t>
            </w:r>
          </w:p>
        </w:tc>
        <w:tc>
          <w:tcPr>
            <w:tcW w:w="0" w:type="auto"/>
            <w:tcMar>
              <w:top w:w="150" w:type="dxa"/>
              <w:left w:w="240" w:type="dxa"/>
              <w:bottom w:w="150" w:type="dxa"/>
              <w:right w:w="0" w:type="dxa"/>
            </w:tcMar>
            <w:vAlign w:val="center"/>
            <w:hideMark/>
          </w:tcPr>
          <w:p w:rsidR="000A1F5D" w:rsidRPr="000A1F5D" w:rsidRDefault="000A1F5D" w:rsidP="000A1F5D">
            <w:r w:rsidRPr="000A1F5D">
              <w:t>Independent Reviewer</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Process Improvement</w:t>
            </w:r>
          </w:p>
        </w:tc>
        <w:tc>
          <w:tcPr>
            <w:tcW w:w="0" w:type="auto"/>
            <w:tcMar>
              <w:top w:w="150" w:type="dxa"/>
              <w:left w:w="240" w:type="dxa"/>
              <w:bottom w:w="150" w:type="dxa"/>
              <w:right w:w="240" w:type="dxa"/>
            </w:tcMar>
            <w:vAlign w:val="center"/>
            <w:hideMark/>
          </w:tcPr>
          <w:p w:rsidR="000A1F5D" w:rsidRPr="000A1F5D" w:rsidRDefault="000A1F5D" w:rsidP="000A1F5D">
            <w:r w:rsidRPr="000A1F5D">
              <w:t>Annual</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bl>
    <w:p w:rsidR="000A1F5D" w:rsidRPr="000A1F5D" w:rsidRDefault="00814EBA" w:rsidP="000A1F5D">
      <w:r>
        <w:rPr>
          <w:noProof/>
        </w:rPr>
      </w:r>
      <w:r>
        <w:pict w14:anchorId="4E5A64FF">
          <v:rect id="Rectangle 1121" o:spid="_x0000_s207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11280" w:type="dxa"/>
        <w:tblCellMar>
          <w:top w:w="15" w:type="dxa"/>
          <w:left w:w="15" w:type="dxa"/>
          <w:bottom w:w="15" w:type="dxa"/>
          <w:right w:w="15" w:type="dxa"/>
        </w:tblCellMar>
        <w:tblLook w:val="04A0" w:firstRow="1" w:lastRow="0" w:firstColumn="1" w:lastColumn="0" w:noHBand="0" w:noVBand="1"/>
      </w:tblPr>
      <w:tblGrid>
        <w:gridCol w:w="1929"/>
        <w:gridCol w:w="4933"/>
        <w:gridCol w:w="441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Category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Forbidden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Required</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Hype</w:t>
            </w:r>
          </w:p>
        </w:tc>
        <w:tc>
          <w:tcPr>
            <w:tcW w:w="0" w:type="auto"/>
            <w:tcMar>
              <w:top w:w="150" w:type="dxa"/>
              <w:left w:w="240" w:type="dxa"/>
              <w:bottom w:w="150" w:type="dxa"/>
              <w:right w:w="240" w:type="dxa"/>
            </w:tcMar>
            <w:vAlign w:val="center"/>
            <w:hideMark/>
          </w:tcPr>
          <w:p w:rsidR="000A1F5D" w:rsidRPr="000A1F5D" w:rsidRDefault="000A1F5D" w:rsidP="000A1F5D">
            <w:r w:rsidRPr="000A1F5D">
              <w:t>best, largest, greatest</w:t>
            </w:r>
          </w:p>
        </w:tc>
        <w:tc>
          <w:tcPr>
            <w:tcW w:w="0" w:type="auto"/>
            <w:tcMar>
              <w:top w:w="150" w:type="dxa"/>
              <w:left w:w="240" w:type="dxa"/>
              <w:bottom w:w="150" w:type="dxa"/>
              <w:right w:w="0" w:type="dxa"/>
            </w:tcMar>
            <w:vAlign w:val="center"/>
            <w:hideMark/>
          </w:tcPr>
          <w:p w:rsidR="000A1F5D" w:rsidRPr="000A1F5D" w:rsidRDefault="000A1F5D" w:rsidP="000A1F5D">
            <w:r w:rsidRPr="000A1F5D">
              <w:t>constitutional, institutional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Revolutionary</w:t>
            </w:r>
          </w:p>
        </w:tc>
        <w:tc>
          <w:tcPr>
            <w:tcW w:w="0" w:type="auto"/>
            <w:tcMar>
              <w:top w:w="150" w:type="dxa"/>
              <w:left w:w="240" w:type="dxa"/>
              <w:bottom w:w="150" w:type="dxa"/>
              <w:right w:w="240" w:type="dxa"/>
            </w:tcMar>
            <w:vAlign w:val="center"/>
            <w:hideMark/>
          </w:tcPr>
          <w:p w:rsidR="000A1F5D" w:rsidRPr="000A1F5D" w:rsidRDefault="000A1F5D" w:rsidP="000A1F5D">
            <w:r w:rsidRPr="000A1F5D">
              <w:t>revolutionary, disruptive</w:t>
            </w:r>
          </w:p>
        </w:tc>
        <w:tc>
          <w:tcPr>
            <w:tcW w:w="0" w:type="auto"/>
            <w:tcMar>
              <w:top w:w="150" w:type="dxa"/>
              <w:left w:w="240" w:type="dxa"/>
              <w:bottom w:w="150" w:type="dxa"/>
              <w:right w:w="0" w:type="dxa"/>
            </w:tcMar>
            <w:vAlign w:val="center"/>
            <w:hideMark/>
          </w:tcPr>
          <w:p w:rsidR="000A1F5D" w:rsidRPr="000A1F5D" w:rsidRDefault="000A1F5D" w:rsidP="000A1F5D">
            <w:r w:rsidRPr="000A1F5D">
              <w:t>prudence, resilience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Future</w:t>
            </w:r>
          </w:p>
        </w:tc>
        <w:tc>
          <w:tcPr>
            <w:tcW w:w="0" w:type="auto"/>
            <w:tcMar>
              <w:top w:w="150" w:type="dxa"/>
              <w:left w:w="240" w:type="dxa"/>
              <w:bottom w:w="150" w:type="dxa"/>
              <w:right w:w="240" w:type="dxa"/>
            </w:tcMar>
            <w:vAlign w:val="center"/>
            <w:hideMark/>
          </w:tcPr>
          <w:p w:rsidR="000A1F5D" w:rsidRPr="000A1F5D" w:rsidRDefault="000A1F5D" w:rsidP="000A1F5D">
            <w:r w:rsidRPr="000A1F5D">
              <w:t>future of finance, next generation</w:t>
            </w:r>
          </w:p>
        </w:tc>
        <w:tc>
          <w:tcPr>
            <w:tcW w:w="0" w:type="auto"/>
            <w:tcMar>
              <w:top w:w="150" w:type="dxa"/>
              <w:left w:w="240" w:type="dxa"/>
              <w:bottom w:w="150" w:type="dxa"/>
              <w:right w:w="0" w:type="dxa"/>
            </w:tcMar>
            <w:vAlign w:val="center"/>
            <w:hideMark/>
          </w:tcPr>
          <w:p w:rsidR="000A1F5D" w:rsidRPr="000A1F5D" w:rsidRDefault="000A1F5D" w:rsidP="000A1F5D">
            <w:r w:rsidRPr="000A1F5D">
              <w:t>stability, sustainability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Replacement</w:t>
            </w:r>
          </w:p>
        </w:tc>
        <w:tc>
          <w:tcPr>
            <w:tcW w:w="0" w:type="auto"/>
            <w:tcMar>
              <w:top w:w="150" w:type="dxa"/>
              <w:left w:w="240" w:type="dxa"/>
              <w:bottom w:w="150" w:type="dxa"/>
              <w:right w:w="240" w:type="dxa"/>
            </w:tcMar>
            <w:vAlign w:val="center"/>
            <w:hideMark/>
          </w:tcPr>
          <w:p w:rsidR="000A1F5D" w:rsidRPr="000A1F5D" w:rsidRDefault="000A1F5D" w:rsidP="000A1F5D">
            <w:r w:rsidRPr="000A1F5D">
              <w:t>replace, substitute</w:t>
            </w:r>
          </w:p>
        </w:tc>
        <w:tc>
          <w:tcPr>
            <w:tcW w:w="0" w:type="auto"/>
            <w:tcMar>
              <w:top w:w="150" w:type="dxa"/>
              <w:left w:w="240" w:type="dxa"/>
              <w:bottom w:w="150" w:type="dxa"/>
              <w:right w:w="0" w:type="dxa"/>
            </w:tcMar>
            <w:vAlign w:val="center"/>
            <w:hideMark/>
          </w:tcPr>
          <w:p w:rsidR="000A1F5D" w:rsidRPr="000A1F5D" w:rsidRDefault="000A1F5D" w:rsidP="000A1F5D">
            <w:r w:rsidRPr="000A1F5D">
              <w:t>complementary, interoperability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Dominance</w:t>
            </w:r>
          </w:p>
        </w:tc>
        <w:tc>
          <w:tcPr>
            <w:tcW w:w="0" w:type="auto"/>
            <w:tcMar>
              <w:top w:w="150" w:type="dxa"/>
              <w:left w:w="240" w:type="dxa"/>
              <w:bottom w:w="150" w:type="dxa"/>
              <w:right w:w="240" w:type="dxa"/>
            </w:tcMar>
            <w:vAlign w:val="center"/>
            <w:hideMark/>
          </w:tcPr>
          <w:p w:rsidR="000A1F5D" w:rsidRPr="000A1F5D" w:rsidRDefault="000A1F5D" w:rsidP="000A1F5D">
            <w:r w:rsidRPr="000A1F5D">
              <w:t>dominate, world reserve</w:t>
            </w:r>
          </w:p>
        </w:tc>
        <w:tc>
          <w:tcPr>
            <w:tcW w:w="0" w:type="auto"/>
            <w:tcMar>
              <w:top w:w="150" w:type="dxa"/>
              <w:left w:w="240" w:type="dxa"/>
              <w:bottom w:w="150" w:type="dxa"/>
              <w:right w:w="0" w:type="dxa"/>
            </w:tcMar>
            <w:vAlign w:val="center"/>
            <w:hideMark/>
          </w:tcPr>
          <w:p w:rsidR="000A1F5D" w:rsidRPr="000A1F5D" w:rsidRDefault="000A1F5D" w:rsidP="000A1F5D">
            <w:r w:rsidRPr="000A1F5D">
              <w:t>neutrality, transparency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Comparison</w:t>
            </w:r>
          </w:p>
        </w:tc>
        <w:tc>
          <w:tcPr>
            <w:tcW w:w="0" w:type="auto"/>
            <w:tcMar>
              <w:top w:w="150" w:type="dxa"/>
              <w:left w:w="240" w:type="dxa"/>
              <w:bottom w:w="150" w:type="dxa"/>
              <w:right w:w="240" w:type="dxa"/>
            </w:tcMar>
            <w:vAlign w:val="center"/>
            <w:hideMark/>
          </w:tcPr>
          <w:p w:rsidR="000A1F5D" w:rsidRPr="000A1F5D" w:rsidRDefault="000A1F5D" w:rsidP="000A1F5D">
            <w:r w:rsidRPr="000A1F5D">
              <w:t>next Bitcoin, next stablecoin</w:t>
            </w:r>
          </w:p>
        </w:tc>
        <w:tc>
          <w:tcPr>
            <w:tcW w:w="0" w:type="auto"/>
            <w:tcMar>
              <w:top w:w="150" w:type="dxa"/>
              <w:left w:w="240" w:type="dxa"/>
              <w:bottom w:w="150" w:type="dxa"/>
              <w:right w:w="0" w:type="dxa"/>
            </w:tcMar>
            <w:vAlign w:val="center"/>
            <w:hideMark/>
          </w:tcPr>
          <w:p w:rsidR="000A1F5D" w:rsidRPr="000A1F5D" w:rsidRDefault="000A1F5D" w:rsidP="000A1F5D">
            <w:r w:rsidRPr="000A1F5D">
              <w:t>framework, infrastructure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Identity</w:t>
            </w:r>
          </w:p>
        </w:tc>
        <w:tc>
          <w:tcPr>
            <w:tcW w:w="0" w:type="auto"/>
            <w:tcMar>
              <w:top w:w="150" w:type="dxa"/>
              <w:left w:w="240" w:type="dxa"/>
              <w:bottom w:w="150" w:type="dxa"/>
              <w:right w:w="240" w:type="dxa"/>
            </w:tcMar>
            <w:vAlign w:val="center"/>
            <w:hideMark/>
          </w:tcPr>
          <w:p w:rsidR="000A1F5D" w:rsidRPr="000A1F5D" w:rsidRDefault="000A1F5D" w:rsidP="000A1F5D">
            <w:r w:rsidRPr="000A1F5D">
              <w:t>token project, crypto project, startup</w:t>
            </w:r>
          </w:p>
        </w:tc>
        <w:tc>
          <w:tcPr>
            <w:tcW w:w="0" w:type="auto"/>
            <w:tcMar>
              <w:top w:w="150" w:type="dxa"/>
              <w:left w:w="240" w:type="dxa"/>
              <w:bottom w:w="150" w:type="dxa"/>
              <w:right w:w="0" w:type="dxa"/>
            </w:tcMar>
            <w:vAlign w:val="center"/>
            <w:hideMark/>
          </w:tcPr>
          <w:p w:rsidR="000A1F5D" w:rsidRPr="000A1F5D" w:rsidRDefault="000A1F5D" w:rsidP="000A1F5D">
            <w:r w:rsidRPr="000A1F5D">
              <w:t>institution, constitutional authority</w:t>
            </w:r>
          </w:p>
        </w:tc>
      </w:tr>
    </w:tbl>
    <w:p w:rsidR="000A1F5D" w:rsidRPr="000A1F5D" w:rsidRDefault="00814EBA" w:rsidP="000A1F5D">
      <w:r>
        <w:rPr>
          <w:noProof/>
        </w:rPr>
      </w:r>
      <w:r>
        <w:pict w14:anchorId="07CB40A5">
          <v:rect id="Rectangle 1119" o:spid="_x0000_s207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Language Standards ensure that all documents reflect institutional identity, constitutional principles, and professional standards. The Institution speaks with precision, humility, and clarity. It does not hype, boast, or exaggerate.</w:t>
      </w:r>
    </w:p>
    <w:p w:rsidR="000A1F5D" w:rsidRPr="000A1F5D" w:rsidRDefault="000A1F5D" w:rsidP="000A1F5D">
      <w:r w:rsidRPr="000A1F5D">
        <w:rPr>
          <w:b/>
          <w:bCs/>
        </w:rPr>
        <w:t>The Institution is a constitutional monetary authority, not a marketing project. Its language reflects this identity.</w:t>
      </w:r>
    </w:p>
    <w:p w:rsidR="000A1F5D" w:rsidRPr="000A1F5D" w:rsidRDefault="00814EBA" w:rsidP="000A1F5D">
      <w:r>
        <w:rPr>
          <w:noProof/>
        </w:rPr>
      </w:r>
      <w:r>
        <w:pict w14:anchorId="71DE3525">
          <v:rect id="Rectangle 1117" o:spid="_x0000_s207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XVI — LANGUAGE STANDARDS]</w:t>
      </w:r>
    </w:p>
    <w:p w:rsidR="000A1F5D" w:rsidRPr="000A1F5D" w:rsidRDefault="000A1F5D" w:rsidP="000A1F5D">
      <w:pPr>
        <w:rPr>
          <w:b/>
          <w:bCs/>
        </w:rPr>
      </w:pPr>
      <w:r w:rsidRPr="000A1F5D">
        <w:rPr>
          <w:b/>
          <w:bCs/>
        </w:rPr>
        <w:t>Article XVII: Five-Year Independent Review</w:t>
      </w:r>
    </w:p>
    <w:p w:rsidR="000A1F5D" w:rsidRPr="000A1F5D" w:rsidRDefault="00814EBA" w:rsidP="000A1F5D">
      <w:r>
        <w:rPr>
          <w:noProof/>
        </w:rPr>
      </w:r>
      <w:r>
        <w:pict w14:anchorId="09822F60">
          <v:rect id="Rectangle 1115" o:spid="_x0000_s207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Purpose</w:t>
      </w:r>
    </w:p>
    <w:p w:rsidR="000A1F5D" w:rsidRPr="000A1F5D" w:rsidRDefault="000A1F5D" w:rsidP="000A1F5D">
      <w:r w:rsidRPr="000A1F5D">
        <w:t>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p w:rsidR="000A1F5D" w:rsidRPr="000A1F5D" w:rsidRDefault="000A1F5D" w:rsidP="000A1F5D">
      <w:r w:rsidRPr="000A1F5D">
        <w:rPr>
          <w:b/>
          <w:bCs/>
        </w:rPr>
        <w:t>What This Means in Practice:</w:t>
      </w:r>
    </w:p>
    <w:p w:rsidR="000A1F5D" w:rsidRPr="000A1F5D" w:rsidRDefault="000A1F5D" w:rsidP="000A1F5D">
      <w:pPr>
        <w:numPr>
          <w:ilvl w:val="0"/>
          <w:numId w:val="469"/>
        </w:numPr>
      </w:pPr>
      <w:r w:rsidRPr="000A1F5D">
        <w:t>The Institution is reviewed every five years</w:t>
      </w:r>
    </w:p>
    <w:p w:rsidR="000A1F5D" w:rsidRPr="000A1F5D" w:rsidRDefault="000A1F5D" w:rsidP="000A1F5D">
      <w:pPr>
        <w:numPr>
          <w:ilvl w:val="0"/>
          <w:numId w:val="469"/>
        </w:numPr>
      </w:pPr>
      <w:r w:rsidRPr="000A1F5D">
        <w:t>The review is conducted by independent experts</w:t>
      </w:r>
    </w:p>
    <w:p w:rsidR="000A1F5D" w:rsidRPr="000A1F5D" w:rsidRDefault="000A1F5D" w:rsidP="000A1F5D">
      <w:pPr>
        <w:numPr>
          <w:ilvl w:val="0"/>
          <w:numId w:val="469"/>
        </w:numPr>
      </w:pPr>
      <w:r w:rsidRPr="000A1F5D">
        <w:t>The review is comprehensive in scope</w:t>
      </w:r>
    </w:p>
    <w:p w:rsidR="000A1F5D" w:rsidRPr="000A1F5D" w:rsidRDefault="000A1F5D" w:rsidP="000A1F5D">
      <w:pPr>
        <w:numPr>
          <w:ilvl w:val="0"/>
          <w:numId w:val="469"/>
        </w:numPr>
      </w:pPr>
      <w:r w:rsidRPr="000A1F5D">
        <w:t>The review is published in full</w:t>
      </w:r>
    </w:p>
    <w:p w:rsidR="000A1F5D" w:rsidRPr="000A1F5D" w:rsidRDefault="000A1F5D" w:rsidP="000A1F5D">
      <w:pPr>
        <w:numPr>
          <w:ilvl w:val="0"/>
          <w:numId w:val="469"/>
        </w:numPr>
      </w:pPr>
      <w:r w:rsidRPr="000A1F5D">
        <w:t>The review's recommendations are considered</w:t>
      </w:r>
    </w:p>
    <w:p w:rsidR="000A1F5D" w:rsidRPr="000A1F5D" w:rsidRDefault="000A1F5D" w:rsidP="000A1F5D">
      <w:r w:rsidRPr="000A1F5D">
        <w:rPr>
          <w:b/>
          <w:bCs/>
        </w:rPr>
        <w:t>Example:</w:t>
      </w:r>
    </w:p>
    <w:p w:rsidR="000A1F5D" w:rsidRPr="000A1F5D" w:rsidRDefault="000A1F5D" w:rsidP="000A1F5D">
      <w:r w:rsidRPr="000A1F5D">
        <w:t>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p w:rsidR="000A1F5D" w:rsidRPr="000A1F5D" w:rsidRDefault="000A1F5D" w:rsidP="000A1F5D">
      <w:r w:rsidRPr="000A1F5D">
        <w:rPr>
          <w:b/>
          <w:bCs/>
        </w:rPr>
        <w:t>Why This Matters:</w:t>
      </w:r>
    </w:p>
    <w:p w:rsidR="000A1F5D" w:rsidRPr="000A1F5D" w:rsidRDefault="000A1F5D" w:rsidP="000A1F5D">
      <w:pPr>
        <w:numPr>
          <w:ilvl w:val="0"/>
          <w:numId w:val="470"/>
        </w:numPr>
      </w:pPr>
      <w:r w:rsidRPr="000A1F5D">
        <w:t>Without independent review, the Institution has no external validation</w:t>
      </w:r>
    </w:p>
    <w:p w:rsidR="000A1F5D" w:rsidRPr="000A1F5D" w:rsidRDefault="000A1F5D" w:rsidP="000A1F5D">
      <w:pPr>
        <w:numPr>
          <w:ilvl w:val="0"/>
          <w:numId w:val="470"/>
        </w:numPr>
      </w:pPr>
      <w:r w:rsidRPr="000A1F5D">
        <w:t>Without independent review, deficiencies may go unaddressed</w:t>
      </w:r>
    </w:p>
    <w:p w:rsidR="000A1F5D" w:rsidRPr="000A1F5D" w:rsidRDefault="000A1F5D" w:rsidP="000A1F5D">
      <w:pPr>
        <w:numPr>
          <w:ilvl w:val="0"/>
          <w:numId w:val="470"/>
        </w:numPr>
      </w:pPr>
      <w:r w:rsidRPr="000A1F5D">
        <w:t>Without independent review, public accountability is limited</w:t>
      </w:r>
    </w:p>
    <w:p w:rsidR="000A1F5D" w:rsidRPr="000A1F5D" w:rsidRDefault="000A1F5D" w:rsidP="000A1F5D">
      <w:pPr>
        <w:numPr>
          <w:ilvl w:val="0"/>
          <w:numId w:val="470"/>
        </w:numPr>
      </w:pPr>
      <w:r w:rsidRPr="000A1F5D">
        <w:t>Without independent review, institutional improvement is hindered</w:t>
      </w:r>
    </w:p>
    <w:p w:rsidR="000A1F5D" w:rsidRPr="000A1F5D" w:rsidRDefault="000A1F5D" w:rsidP="000A1F5D">
      <w:pPr>
        <w:numPr>
          <w:ilvl w:val="0"/>
          <w:numId w:val="470"/>
        </w:numPr>
      </w:pPr>
      <w:r w:rsidRPr="000A1F5D">
        <w:t>Regular review ensures the Institution remains constitutional and effective</w:t>
      </w:r>
    </w:p>
    <w:p w:rsidR="000A1F5D" w:rsidRPr="000A1F5D" w:rsidRDefault="00814EBA" w:rsidP="000A1F5D">
      <w:r>
        <w:rPr>
          <w:noProof/>
        </w:rPr>
      </w:r>
      <w:r>
        <w:pict w14:anchorId="405DB8F3">
          <v:rect id="Rectangle 1113" o:spid="_x0000_s207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Independent Review Panel</w:t>
      </w:r>
    </w:p>
    <w:p w:rsidR="000A1F5D" w:rsidRPr="000A1F5D" w:rsidRDefault="000A1F5D" w:rsidP="000A1F5D">
      <w:r w:rsidRPr="000A1F5D">
        <w:rPr>
          <w:b/>
          <w:bCs/>
        </w:rPr>
        <w:t>Composition</w:t>
      </w:r>
    </w:p>
    <w:p w:rsidR="000A1F5D" w:rsidRPr="000A1F5D" w:rsidRDefault="000A1F5D" w:rsidP="000A1F5D">
      <w:r w:rsidRPr="000A1F5D">
        <w:rPr>
          <w:b/>
          <w:bCs/>
        </w:rPr>
        <w:t>What This Means in Practice:</w:t>
      </w:r>
    </w:p>
    <w:p w:rsidR="000A1F5D" w:rsidRPr="000A1F5D" w:rsidRDefault="000A1F5D" w:rsidP="000A1F5D">
      <w:pPr>
        <w:numPr>
          <w:ilvl w:val="0"/>
          <w:numId w:val="471"/>
        </w:numPr>
      </w:pPr>
      <w:r w:rsidRPr="000A1F5D">
        <w:t>The Panel is composed of independent experts</w:t>
      </w:r>
    </w:p>
    <w:p w:rsidR="000A1F5D" w:rsidRPr="000A1F5D" w:rsidRDefault="000A1F5D" w:rsidP="000A1F5D">
      <w:pPr>
        <w:numPr>
          <w:ilvl w:val="0"/>
          <w:numId w:val="471"/>
        </w:numPr>
      </w:pPr>
      <w:r w:rsidRPr="000A1F5D">
        <w:t>The Panel is not controlled by the Institution</w:t>
      </w:r>
    </w:p>
    <w:p w:rsidR="000A1F5D" w:rsidRPr="000A1F5D" w:rsidRDefault="000A1F5D" w:rsidP="000A1F5D">
      <w:pPr>
        <w:numPr>
          <w:ilvl w:val="0"/>
          <w:numId w:val="471"/>
        </w:numPr>
      </w:pPr>
      <w:r w:rsidRPr="000A1F5D">
        <w:t>The Panel brings diverse expertise</w:t>
      </w:r>
    </w:p>
    <w:p w:rsidR="000A1F5D" w:rsidRPr="000A1F5D" w:rsidRDefault="000A1F5D" w:rsidP="000A1F5D">
      <w:pPr>
        <w:numPr>
          <w:ilvl w:val="0"/>
          <w:numId w:val="471"/>
        </w:numPr>
      </w:pPr>
      <w:r w:rsidRPr="000A1F5D">
        <w:t>The Panel has no conflicts of interest</w:t>
      </w:r>
    </w:p>
    <w:p w:rsidR="000A1F5D" w:rsidRPr="000A1F5D" w:rsidRDefault="000A1F5D" w:rsidP="000A1F5D">
      <w:r w:rsidRPr="000A1F5D">
        <w:rPr>
          <w:b/>
          <w:bCs/>
        </w:rPr>
        <w:t>Example:</w:t>
      </w:r>
    </w:p>
    <w:p w:rsidR="000A1F5D" w:rsidRPr="000A1F5D" w:rsidRDefault="000A1F5D" w:rsidP="000A1F5D">
      <w:r w:rsidRPr="000A1F5D">
        <w:lastRenderedPageBreak/>
        <w:t>The Panel comprises three economists (one from a G7 nation, one from a BRICS+ nation, and one neutral), three technologists with expertise in distributed systems and cryptography, and three lawyers with expertise in financial regulation, commercial law, and international law.</w:t>
      </w:r>
    </w:p>
    <w:p w:rsidR="000A1F5D" w:rsidRPr="000A1F5D" w:rsidRDefault="000A1F5D" w:rsidP="000A1F5D">
      <w:r w:rsidRPr="000A1F5D">
        <w:rPr>
          <w:b/>
          <w:bCs/>
        </w:rPr>
        <w:t>Why This Matters:</w:t>
      </w:r>
    </w:p>
    <w:p w:rsidR="000A1F5D" w:rsidRPr="000A1F5D" w:rsidRDefault="000A1F5D" w:rsidP="000A1F5D">
      <w:pPr>
        <w:numPr>
          <w:ilvl w:val="0"/>
          <w:numId w:val="472"/>
        </w:numPr>
      </w:pPr>
      <w:r w:rsidRPr="000A1F5D">
        <w:t>Without independent composition, the review lacks credibility</w:t>
      </w:r>
    </w:p>
    <w:p w:rsidR="000A1F5D" w:rsidRPr="000A1F5D" w:rsidRDefault="000A1F5D" w:rsidP="000A1F5D">
      <w:pPr>
        <w:numPr>
          <w:ilvl w:val="0"/>
          <w:numId w:val="472"/>
        </w:numPr>
      </w:pPr>
      <w:r w:rsidRPr="000A1F5D">
        <w:t>Without diverse expertise, the review may miss critical issues</w:t>
      </w:r>
    </w:p>
    <w:p w:rsidR="000A1F5D" w:rsidRPr="000A1F5D" w:rsidRDefault="000A1F5D" w:rsidP="000A1F5D">
      <w:pPr>
        <w:numPr>
          <w:ilvl w:val="0"/>
          <w:numId w:val="472"/>
        </w:numPr>
      </w:pPr>
      <w:r w:rsidRPr="000A1F5D">
        <w:t>Without conflict-of-interest safeguards, the review may be compromised</w:t>
      </w:r>
    </w:p>
    <w:p w:rsidR="000A1F5D" w:rsidRPr="000A1F5D" w:rsidRDefault="00814EBA" w:rsidP="000A1F5D">
      <w:r>
        <w:rPr>
          <w:noProof/>
        </w:rPr>
      </w:r>
      <w:r>
        <w:pict w14:anchorId="298D7F75">
          <v:rect id="Rectangle 1111" o:spid="_x0000_s20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Composition Requirements:</w:t>
      </w:r>
    </w:p>
    <w:tbl>
      <w:tblPr>
        <w:tblW w:w="0" w:type="auto"/>
        <w:tblCellMar>
          <w:top w:w="15" w:type="dxa"/>
          <w:left w:w="15" w:type="dxa"/>
          <w:bottom w:w="15" w:type="dxa"/>
          <w:right w:w="15" w:type="dxa"/>
        </w:tblCellMar>
        <w:tblLook w:val="04A0" w:firstRow="1" w:lastRow="0" w:firstColumn="1" w:lastColumn="0" w:noHBand="0" w:noVBand="1"/>
      </w:tblPr>
      <w:tblGrid>
        <w:gridCol w:w="1551"/>
        <w:gridCol w:w="1298"/>
        <w:gridCol w:w="4737"/>
        <w:gridCol w:w="2880"/>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Category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Number</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Expertise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Geographic Representation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Economists</w:t>
            </w:r>
          </w:p>
        </w:tc>
        <w:tc>
          <w:tcPr>
            <w:tcW w:w="0" w:type="auto"/>
            <w:tcMar>
              <w:top w:w="150" w:type="dxa"/>
              <w:left w:w="24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240" w:type="dxa"/>
            </w:tcMar>
            <w:vAlign w:val="center"/>
            <w:hideMark/>
          </w:tcPr>
          <w:p w:rsidR="000A1F5D" w:rsidRPr="000A1F5D" w:rsidRDefault="000A1F5D" w:rsidP="000A1F5D">
            <w:r w:rsidRPr="000A1F5D">
              <w:t>Monetary economics, international finance, trade</w:t>
            </w:r>
          </w:p>
        </w:tc>
        <w:tc>
          <w:tcPr>
            <w:tcW w:w="0" w:type="auto"/>
            <w:tcMar>
              <w:top w:w="150" w:type="dxa"/>
              <w:left w:w="240" w:type="dxa"/>
              <w:bottom w:w="150" w:type="dxa"/>
              <w:right w:w="0" w:type="dxa"/>
            </w:tcMar>
            <w:vAlign w:val="center"/>
            <w:hideMark/>
          </w:tcPr>
          <w:p w:rsidR="000A1F5D" w:rsidRPr="000A1F5D" w:rsidRDefault="000A1F5D" w:rsidP="000A1F5D">
            <w:r w:rsidRPr="000A1F5D">
              <w:t>G7, BRICS+, neutral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Technologists</w:t>
            </w:r>
          </w:p>
        </w:tc>
        <w:tc>
          <w:tcPr>
            <w:tcW w:w="0" w:type="auto"/>
            <w:tcMar>
              <w:top w:w="150" w:type="dxa"/>
              <w:left w:w="24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240" w:type="dxa"/>
            </w:tcMar>
            <w:vAlign w:val="center"/>
            <w:hideMark/>
          </w:tcPr>
          <w:p w:rsidR="000A1F5D" w:rsidRPr="000A1F5D" w:rsidRDefault="000A1F5D" w:rsidP="000A1F5D">
            <w:r w:rsidRPr="000A1F5D">
              <w:t>Distributed systems, cryptography, security</w:t>
            </w:r>
          </w:p>
        </w:tc>
        <w:tc>
          <w:tcPr>
            <w:tcW w:w="0" w:type="auto"/>
            <w:tcMar>
              <w:top w:w="150" w:type="dxa"/>
              <w:left w:w="240" w:type="dxa"/>
              <w:bottom w:w="150" w:type="dxa"/>
              <w:right w:w="0" w:type="dxa"/>
            </w:tcMar>
            <w:vAlign w:val="center"/>
            <w:hideMark/>
          </w:tcPr>
          <w:p w:rsidR="000A1F5D" w:rsidRPr="000A1F5D" w:rsidRDefault="000A1F5D" w:rsidP="000A1F5D">
            <w:r w:rsidRPr="000A1F5D">
              <w:t>Diverse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Lawyers</w:t>
            </w:r>
          </w:p>
        </w:tc>
        <w:tc>
          <w:tcPr>
            <w:tcW w:w="0" w:type="auto"/>
            <w:tcMar>
              <w:top w:w="150" w:type="dxa"/>
              <w:left w:w="24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240" w:type="dxa"/>
            </w:tcMar>
            <w:vAlign w:val="center"/>
            <w:hideMark/>
          </w:tcPr>
          <w:p w:rsidR="000A1F5D" w:rsidRPr="000A1F5D" w:rsidRDefault="000A1F5D" w:rsidP="000A1F5D">
            <w:r w:rsidRPr="000A1F5D">
              <w:t>Financial regulation, commercial law, international law</w:t>
            </w:r>
          </w:p>
        </w:tc>
        <w:tc>
          <w:tcPr>
            <w:tcW w:w="0" w:type="auto"/>
            <w:tcMar>
              <w:top w:w="150" w:type="dxa"/>
              <w:left w:w="240" w:type="dxa"/>
              <w:bottom w:w="150" w:type="dxa"/>
              <w:right w:w="0" w:type="dxa"/>
            </w:tcMar>
            <w:vAlign w:val="center"/>
            <w:hideMark/>
          </w:tcPr>
          <w:p w:rsidR="000A1F5D" w:rsidRPr="000A1F5D" w:rsidRDefault="000A1F5D" w:rsidP="000A1F5D">
            <w:r w:rsidRPr="000A1F5D">
              <w:t>Diverse</w:t>
            </w:r>
          </w:p>
        </w:tc>
      </w:tr>
    </w:tbl>
    <w:p w:rsidR="000A1F5D" w:rsidRPr="000A1F5D" w:rsidRDefault="000A1F5D" w:rsidP="000A1F5D">
      <w:r w:rsidRPr="000A1F5D">
        <w:rPr>
          <w:b/>
          <w:bCs/>
        </w:rPr>
        <w:t>Total: 9 members</w:t>
      </w:r>
    </w:p>
    <w:p w:rsidR="000A1F5D" w:rsidRPr="000A1F5D" w:rsidRDefault="00814EBA" w:rsidP="000A1F5D">
      <w:r>
        <w:rPr>
          <w:noProof/>
        </w:rPr>
      </w:r>
      <w:r>
        <w:pict w14:anchorId="390BEB3C">
          <v:rect id="Rectangle 1109" o:spid="_x0000_s20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Eligibility Requirements:</w:t>
      </w:r>
    </w:p>
    <w:p w:rsidR="000A1F5D" w:rsidRPr="000A1F5D" w:rsidRDefault="000A1F5D" w:rsidP="000A1F5D">
      <w:pPr>
        <w:numPr>
          <w:ilvl w:val="0"/>
          <w:numId w:val="473"/>
        </w:numPr>
      </w:pPr>
      <w:r w:rsidRPr="000A1F5D">
        <w:t>No member shall have more than 1% economic interest in the Institution</w:t>
      </w:r>
    </w:p>
    <w:p w:rsidR="000A1F5D" w:rsidRPr="000A1F5D" w:rsidRDefault="000A1F5D" w:rsidP="000A1F5D">
      <w:pPr>
        <w:numPr>
          <w:ilvl w:val="0"/>
          <w:numId w:val="473"/>
        </w:numPr>
      </w:pPr>
      <w:r w:rsidRPr="000A1F5D">
        <w:t>No member shall be employed by the Institution</w:t>
      </w:r>
    </w:p>
    <w:p w:rsidR="000A1F5D" w:rsidRPr="000A1F5D" w:rsidRDefault="000A1F5D" w:rsidP="000A1F5D">
      <w:pPr>
        <w:numPr>
          <w:ilvl w:val="0"/>
          <w:numId w:val="473"/>
        </w:numPr>
      </w:pPr>
      <w:r w:rsidRPr="000A1F5D">
        <w:t>No member shall have been employed by the Institution in the preceding 5 years</w:t>
      </w:r>
    </w:p>
    <w:p w:rsidR="000A1F5D" w:rsidRPr="000A1F5D" w:rsidRDefault="000A1F5D" w:rsidP="000A1F5D">
      <w:pPr>
        <w:numPr>
          <w:ilvl w:val="0"/>
          <w:numId w:val="473"/>
        </w:numPr>
      </w:pPr>
      <w:r w:rsidRPr="000A1F5D">
        <w:t>No member shall have any material conflict of interest</w:t>
      </w:r>
    </w:p>
    <w:p w:rsidR="000A1F5D" w:rsidRPr="000A1F5D" w:rsidRDefault="000A1F5D" w:rsidP="000A1F5D">
      <w:pPr>
        <w:numPr>
          <w:ilvl w:val="0"/>
          <w:numId w:val="473"/>
        </w:numPr>
      </w:pPr>
      <w:r w:rsidRPr="000A1F5D">
        <w:t>No member shall be a current or recent (5 years) participant</w:t>
      </w:r>
    </w:p>
    <w:p w:rsidR="000A1F5D" w:rsidRPr="000A1F5D" w:rsidRDefault="000A1F5D" w:rsidP="000A1F5D">
      <w:pPr>
        <w:numPr>
          <w:ilvl w:val="0"/>
          <w:numId w:val="473"/>
        </w:numPr>
      </w:pPr>
      <w:r w:rsidRPr="000A1F5D">
        <w:t>Members shall be publicly identified with credentials disclosed</w:t>
      </w:r>
    </w:p>
    <w:p w:rsidR="000A1F5D" w:rsidRPr="000A1F5D" w:rsidRDefault="00814EBA" w:rsidP="000A1F5D">
      <w:r>
        <w:rPr>
          <w:noProof/>
        </w:rPr>
      </w:r>
      <w:r>
        <w:pict w14:anchorId="64DD8BD7">
          <v:rect id="Rectangle 1107" o:spid="_x0000_s20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r w:rsidRPr="000A1F5D">
        <w:rPr>
          <w:b/>
          <w:bCs/>
        </w:rPr>
        <w:t>Appointment Process:</w:t>
      </w:r>
    </w:p>
    <w:tbl>
      <w:tblPr>
        <w:tblW w:w="11280" w:type="dxa"/>
        <w:tblCellMar>
          <w:top w:w="15" w:type="dxa"/>
          <w:left w:w="15" w:type="dxa"/>
          <w:bottom w:w="15" w:type="dxa"/>
          <w:right w:w="15" w:type="dxa"/>
        </w:tblCellMar>
        <w:tblLook w:val="04A0" w:firstRow="1" w:lastRow="0" w:firstColumn="1" w:lastColumn="0" w:noHBand="0" w:noVBand="1"/>
      </w:tblPr>
      <w:tblGrid>
        <w:gridCol w:w="974"/>
        <w:gridCol w:w="3371"/>
        <w:gridCol w:w="6935"/>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Step</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Action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Responsible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1</w:t>
            </w:r>
          </w:p>
        </w:tc>
        <w:tc>
          <w:tcPr>
            <w:tcW w:w="0" w:type="auto"/>
            <w:tcMar>
              <w:top w:w="150" w:type="dxa"/>
              <w:left w:w="240" w:type="dxa"/>
              <w:bottom w:w="150" w:type="dxa"/>
              <w:right w:w="240" w:type="dxa"/>
            </w:tcMar>
            <w:vAlign w:val="center"/>
            <w:hideMark/>
          </w:tcPr>
          <w:p w:rsidR="000A1F5D" w:rsidRPr="000A1F5D" w:rsidRDefault="000A1F5D" w:rsidP="000A1F5D">
            <w:r w:rsidRPr="000A1F5D">
              <w:t>Panel nomination</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2</w:t>
            </w:r>
          </w:p>
        </w:tc>
        <w:tc>
          <w:tcPr>
            <w:tcW w:w="0" w:type="auto"/>
            <w:tcMar>
              <w:top w:w="150" w:type="dxa"/>
              <w:left w:w="240" w:type="dxa"/>
              <w:bottom w:w="150" w:type="dxa"/>
              <w:right w:w="240" w:type="dxa"/>
            </w:tcMar>
            <w:vAlign w:val="center"/>
            <w:hideMark/>
          </w:tcPr>
          <w:p w:rsidR="000A1F5D" w:rsidRPr="000A1F5D" w:rsidRDefault="000A1F5D" w:rsidP="000A1F5D">
            <w:r w:rsidRPr="000A1F5D">
              <w:t>Candidate vetting</w:t>
            </w:r>
          </w:p>
        </w:tc>
        <w:tc>
          <w:tcPr>
            <w:tcW w:w="0" w:type="auto"/>
            <w:tcMar>
              <w:top w:w="150" w:type="dxa"/>
              <w:left w:w="240" w:type="dxa"/>
              <w:bottom w:w="150" w:type="dxa"/>
              <w:right w:w="0" w:type="dxa"/>
            </w:tcMar>
            <w:vAlign w:val="center"/>
            <w:hideMark/>
          </w:tcPr>
          <w:p w:rsidR="000A1F5D" w:rsidRPr="000A1F5D" w:rsidRDefault="000A1F5D" w:rsidP="000A1F5D">
            <w:r w:rsidRPr="000A1F5D">
              <w:t>Independent Review Panel selection committee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240" w:type="dxa"/>
            </w:tcMar>
            <w:vAlign w:val="center"/>
            <w:hideMark/>
          </w:tcPr>
          <w:p w:rsidR="000A1F5D" w:rsidRPr="000A1F5D" w:rsidRDefault="000A1F5D" w:rsidP="000A1F5D">
            <w:r w:rsidRPr="000A1F5D">
              <w:t>Candidate approval</w:t>
            </w:r>
          </w:p>
        </w:tc>
        <w:tc>
          <w:tcPr>
            <w:tcW w:w="0" w:type="auto"/>
            <w:tcMar>
              <w:top w:w="150" w:type="dxa"/>
              <w:left w:w="240" w:type="dxa"/>
              <w:bottom w:w="150" w:type="dxa"/>
              <w:right w:w="0" w:type="dxa"/>
            </w:tcMar>
            <w:vAlign w:val="center"/>
            <w:hideMark/>
          </w:tcPr>
          <w:p w:rsidR="000A1F5D" w:rsidRPr="000A1F5D" w:rsidRDefault="000A1F5D" w:rsidP="000A1F5D">
            <w:r w:rsidRPr="000A1F5D">
              <w:t>Council (supermajority)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4</w:t>
            </w:r>
          </w:p>
        </w:tc>
        <w:tc>
          <w:tcPr>
            <w:tcW w:w="0" w:type="auto"/>
            <w:tcMar>
              <w:top w:w="150" w:type="dxa"/>
              <w:left w:w="240" w:type="dxa"/>
              <w:bottom w:w="150" w:type="dxa"/>
              <w:right w:w="240" w:type="dxa"/>
            </w:tcMar>
            <w:vAlign w:val="center"/>
            <w:hideMark/>
          </w:tcPr>
          <w:p w:rsidR="000A1F5D" w:rsidRPr="000A1F5D" w:rsidRDefault="000A1F5D" w:rsidP="000A1F5D">
            <w:r w:rsidRPr="000A1F5D">
              <w:t>Publication</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bl>
    <w:p w:rsidR="000A1F5D" w:rsidRPr="000A1F5D" w:rsidRDefault="000A1F5D" w:rsidP="000A1F5D">
      <w:r w:rsidRPr="000A1F5D">
        <w:rPr>
          <w:b/>
          <w:bCs/>
        </w:rPr>
        <w:t>Term:</w:t>
      </w:r>
    </w:p>
    <w:p w:rsidR="000A1F5D" w:rsidRPr="000A1F5D" w:rsidRDefault="000A1F5D" w:rsidP="000A1F5D">
      <w:pPr>
        <w:numPr>
          <w:ilvl w:val="0"/>
          <w:numId w:val="474"/>
        </w:numPr>
      </w:pPr>
      <w:r w:rsidRPr="000A1F5D">
        <w:t>5-year term (aligned with review cycle)</w:t>
      </w:r>
    </w:p>
    <w:p w:rsidR="000A1F5D" w:rsidRPr="000A1F5D" w:rsidRDefault="000A1F5D" w:rsidP="000A1F5D">
      <w:pPr>
        <w:numPr>
          <w:ilvl w:val="0"/>
          <w:numId w:val="474"/>
        </w:numPr>
      </w:pPr>
      <w:r w:rsidRPr="000A1F5D">
        <w:t>Staggered appointments</w:t>
      </w:r>
    </w:p>
    <w:p w:rsidR="000A1F5D" w:rsidRPr="000A1F5D" w:rsidRDefault="000A1F5D" w:rsidP="000A1F5D">
      <w:pPr>
        <w:numPr>
          <w:ilvl w:val="0"/>
          <w:numId w:val="474"/>
        </w:numPr>
      </w:pPr>
      <w:r w:rsidRPr="000A1F5D">
        <w:t>Renewable once</w:t>
      </w:r>
    </w:p>
    <w:p w:rsidR="000A1F5D" w:rsidRPr="000A1F5D" w:rsidRDefault="00814EBA" w:rsidP="000A1F5D">
      <w:r>
        <w:rPr>
          <w:noProof/>
        </w:rPr>
      </w:r>
      <w:r>
        <w:pict w14:anchorId="35BE6DA8">
          <v:rect id="Rectangle 1105" o:spid="_x0000_s20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Assessment Areas</w:t>
      </w:r>
    </w:p>
    <w:p w:rsidR="000A1F5D" w:rsidRPr="000A1F5D" w:rsidRDefault="000A1F5D" w:rsidP="000A1F5D">
      <w:r w:rsidRPr="000A1F5D">
        <w:rPr>
          <w:b/>
          <w:bCs/>
        </w:rPr>
        <w:t>The Independent Review Panel shall assess:</w:t>
      </w:r>
    </w:p>
    <w:p w:rsidR="000A1F5D" w:rsidRPr="000A1F5D" w:rsidRDefault="00814EBA" w:rsidP="000A1F5D">
      <w:r>
        <w:rPr>
          <w:noProof/>
        </w:rPr>
      </w:r>
      <w:r>
        <w:pict w14:anchorId="21706BD4">
          <v:rect id="Rectangle 1103" o:spid="_x0000_s20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1. Reserve Adequacy</w:t>
      </w:r>
    </w:p>
    <w:p w:rsidR="000A1F5D" w:rsidRPr="000A1F5D" w:rsidRDefault="000A1F5D" w:rsidP="000A1F5D">
      <w:r w:rsidRPr="000A1F5D">
        <w:rPr>
          <w:b/>
          <w:bCs/>
        </w:rPr>
        <w:t>What This Means in Practice:</w:t>
      </w:r>
    </w:p>
    <w:p w:rsidR="000A1F5D" w:rsidRPr="000A1F5D" w:rsidRDefault="000A1F5D" w:rsidP="000A1F5D">
      <w:pPr>
        <w:numPr>
          <w:ilvl w:val="0"/>
          <w:numId w:val="475"/>
        </w:numPr>
      </w:pPr>
      <w:r w:rsidRPr="000A1F5D">
        <w:t>The Panel assesses whether reserves are adequate</w:t>
      </w:r>
    </w:p>
    <w:p w:rsidR="000A1F5D" w:rsidRPr="000A1F5D" w:rsidRDefault="000A1F5D" w:rsidP="000A1F5D">
      <w:pPr>
        <w:numPr>
          <w:ilvl w:val="0"/>
          <w:numId w:val="475"/>
        </w:numPr>
      </w:pPr>
      <w:r w:rsidRPr="000A1F5D">
        <w:lastRenderedPageBreak/>
        <w:t>The Panel assesses reserve composition</w:t>
      </w:r>
    </w:p>
    <w:p w:rsidR="000A1F5D" w:rsidRPr="000A1F5D" w:rsidRDefault="000A1F5D" w:rsidP="000A1F5D">
      <w:pPr>
        <w:numPr>
          <w:ilvl w:val="0"/>
          <w:numId w:val="475"/>
        </w:numPr>
      </w:pPr>
      <w:r w:rsidRPr="000A1F5D">
        <w:t>The Panel assesses reserve custody</w:t>
      </w:r>
    </w:p>
    <w:p w:rsidR="000A1F5D" w:rsidRPr="000A1F5D" w:rsidRDefault="000A1F5D" w:rsidP="000A1F5D">
      <w:pPr>
        <w:numPr>
          <w:ilvl w:val="0"/>
          <w:numId w:val="475"/>
        </w:numPr>
      </w:pPr>
      <w:r w:rsidRPr="000A1F5D">
        <w:t>The Panel assesses reserve verifiability</w:t>
      </w:r>
    </w:p>
    <w:p w:rsidR="000A1F5D" w:rsidRPr="000A1F5D" w:rsidRDefault="000A1F5D" w:rsidP="000A1F5D">
      <w:r w:rsidRPr="000A1F5D">
        <w:rPr>
          <w:b/>
          <w:bCs/>
        </w:rPr>
        <w:t>Assessment Questions:</w:t>
      </w:r>
    </w:p>
    <w:p w:rsidR="000A1F5D" w:rsidRPr="000A1F5D" w:rsidRDefault="000A1F5D" w:rsidP="000A1F5D">
      <w:pPr>
        <w:numPr>
          <w:ilvl w:val="0"/>
          <w:numId w:val="476"/>
        </w:numPr>
      </w:pPr>
      <w:r w:rsidRPr="000A1F5D">
        <w:t>Are reserves sufficient (≥ supply)?</w:t>
      </w:r>
    </w:p>
    <w:p w:rsidR="000A1F5D" w:rsidRPr="000A1F5D" w:rsidRDefault="000A1F5D" w:rsidP="000A1F5D">
      <w:pPr>
        <w:numPr>
          <w:ilvl w:val="0"/>
          <w:numId w:val="476"/>
        </w:numPr>
      </w:pPr>
      <w:r w:rsidRPr="000A1F5D">
        <w:t>Is reserve composition prudent and diversified?</w:t>
      </w:r>
    </w:p>
    <w:p w:rsidR="000A1F5D" w:rsidRPr="000A1F5D" w:rsidRDefault="000A1F5D" w:rsidP="000A1F5D">
      <w:pPr>
        <w:numPr>
          <w:ilvl w:val="0"/>
          <w:numId w:val="476"/>
        </w:numPr>
      </w:pPr>
      <w:r w:rsidRPr="000A1F5D">
        <w:t>Is reserve custody secure and transparent?</w:t>
      </w:r>
    </w:p>
    <w:p w:rsidR="000A1F5D" w:rsidRPr="000A1F5D" w:rsidRDefault="000A1F5D" w:rsidP="000A1F5D">
      <w:pPr>
        <w:numPr>
          <w:ilvl w:val="0"/>
          <w:numId w:val="476"/>
        </w:numPr>
      </w:pPr>
      <w:r w:rsidRPr="000A1F5D">
        <w:t>Is reserve verification robust and frequent?</w:t>
      </w:r>
    </w:p>
    <w:p w:rsidR="000A1F5D" w:rsidRPr="000A1F5D" w:rsidRDefault="000A1F5D" w:rsidP="000A1F5D">
      <w:pPr>
        <w:numPr>
          <w:ilvl w:val="0"/>
          <w:numId w:val="476"/>
        </w:numPr>
      </w:pPr>
      <w:r w:rsidRPr="000A1F5D">
        <w:t>Are reserves held in accordance with constitutional principles?</w:t>
      </w:r>
    </w:p>
    <w:p w:rsidR="000A1F5D" w:rsidRPr="000A1F5D" w:rsidRDefault="000A1F5D" w:rsidP="000A1F5D">
      <w:pPr>
        <w:numPr>
          <w:ilvl w:val="0"/>
          <w:numId w:val="476"/>
        </w:numPr>
      </w:pPr>
      <w:r w:rsidRPr="000A1F5D">
        <w:t>Are reserve management practices consistent with prudence and stability?</w:t>
      </w:r>
    </w:p>
    <w:p w:rsidR="000A1F5D" w:rsidRPr="000A1F5D" w:rsidRDefault="000A1F5D" w:rsidP="000A1F5D">
      <w:r w:rsidRPr="000A1F5D">
        <w:rPr>
          <w:b/>
          <w:bCs/>
        </w:rPr>
        <w:t>Assessment Evidence:</w:t>
      </w:r>
    </w:p>
    <w:p w:rsidR="000A1F5D" w:rsidRPr="000A1F5D" w:rsidRDefault="000A1F5D" w:rsidP="000A1F5D">
      <w:pPr>
        <w:numPr>
          <w:ilvl w:val="0"/>
          <w:numId w:val="477"/>
        </w:numPr>
      </w:pPr>
      <w:r w:rsidRPr="000A1F5D">
        <w:t>Proof of reserves</w:t>
      </w:r>
    </w:p>
    <w:p w:rsidR="000A1F5D" w:rsidRPr="000A1F5D" w:rsidRDefault="000A1F5D" w:rsidP="000A1F5D">
      <w:pPr>
        <w:numPr>
          <w:ilvl w:val="0"/>
          <w:numId w:val="477"/>
        </w:numPr>
      </w:pPr>
      <w:r w:rsidRPr="000A1F5D">
        <w:t>Independent audit reports</w:t>
      </w:r>
    </w:p>
    <w:p w:rsidR="000A1F5D" w:rsidRPr="000A1F5D" w:rsidRDefault="000A1F5D" w:rsidP="000A1F5D">
      <w:pPr>
        <w:numPr>
          <w:ilvl w:val="0"/>
          <w:numId w:val="477"/>
        </w:numPr>
      </w:pPr>
      <w:r w:rsidRPr="000A1F5D">
        <w:t>Custody reports</w:t>
      </w:r>
    </w:p>
    <w:p w:rsidR="000A1F5D" w:rsidRPr="000A1F5D" w:rsidRDefault="000A1F5D" w:rsidP="000A1F5D">
      <w:pPr>
        <w:numPr>
          <w:ilvl w:val="0"/>
          <w:numId w:val="477"/>
        </w:numPr>
      </w:pPr>
      <w:r w:rsidRPr="000A1F5D">
        <w:t>Reserve composition data</w:t>
      </w:r>
    </w:p>
    <w:p w:rsidR="000A1F5D" w:rsidRPr="000A1F5D" w:rsidRDefault="000A1F5D" w:rsidP="000A1F5D">
      <w:pPr>
        <w:numPr>
          <w:ilvl w:val="0"/>
          <w:numId w:val="477"/>
        </w:numPr>
      </w:pPr>
      <w:r w:rsidRPr="000A1F5D">
        <w:t>Stress test results</w:t>
      </w:r>
    </w:p>
    <w:p w:rsidR="000A1F5D" w:rsidRPr="000A1F5D" w:rsidRDefault="00814EBA" w:rsidP="000A1F5D">
      <w:r>
        <w:rPr>
          <w:noProof/>
        </w:rPr>
      </w:r>
      <w:r>
        <w:pict w14:anchorId="4E1EE8FF">
          <v:rect id="Rectangle 1101" o:spid="_x0000_s20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Algorithmic Performance</w:t>
      </w:r>
    </w:p>
    <w:p w:rsidR="000A1F5D" w:rsidRPr="000A1F5D" w:rsidRDefault="000A1F5D" w:rsidP="000A1F5D">
      <w:r w:rsidRPr="000A1F5D">
        <w:rPr>
          <w:b/>
          <w:bCs/>
        </w:rPr>
        <w:t>What This Means in Practice:</w:t>
      </w:r>
    </w:p>
    <w:p w:rsidR="000A1F5D" w:rsidRPr="000A1F5D" w:rsidRDefault="000A1F5D" w:rsidP="000A1F5D">
      <w:pPr>
        <w:numPr>
          <w:ilvl w:val="0"/>
          <w:numId w:val="478"/>
        </w:numPr>
      </w:pPr>
      <w:r w:rsidRPr="000A1F5D">
        <w:t>The Panel assesses the Monetary Engine</w:t>
      </w:r>
    </w:p>
    <w:p w:rsidR="000A1F5D" w:rsidRPr="000A1F5D" w:rsidRDefault="000A1F5D" w:rsidP="000A1F5D">
      <w:pPr>
        <w:numPr>
          <w:ilvl w:val="0"/>
          <w:numId w:val="478"/>
        </w:numPr>
      </w:pPr>
      <w:r w:rsidRPr="000A1F5D">
        <w:t>The Panel assesses NAV stability</w:t>
      </w:r>
    </w:p>
    <w:p w:rsidR="000A1F5D" w:rsidRPr="000A1F5D" w:rsidRDefault="000A1F5D" w:rsidP="000A1F5D">
      <w:pPr>
        <w:numPr>
          <w:ilvl w:val="0"/>
          <w:numId w:val="478"/>
        </w:numPr>
      </w:pPr>
      <w:r w:rsidRPr="000A1F5D">
        <w:t>The Panel assesses the basket composition</w:t>
      </w:r>
    </w:p>
    <w:p w:rsidR="000A1F5D" w:rsidRPr="000A1F5D" w:rsidRDefault="000A1F5D" w:rsidP="000A1F5D">
      <w:pPr>
        <w:numPr>
          <w:ilvl w:val="0"/>
          <w:numId w:val="478"/>
        </w:numPr>
      </w:pPr>
      <w:r w:rsidRPr="000A1F5D">
        <w:t>The Panel assesses the currency-weighting mechanism</w:t>
      </w:r>
    </w:p>
    <w:p w:rsidR="000A1F5D" w:rsidRPr="000A1F5D" w:rsidRDefault="000A1F5D" w:rsidP="000A1F5D">
      <w:r w:rsidRPr="000A1F5D">
        <w:rPr>
          <w:b/>
          <w:bCs/>
        </w:rPr>
        <w:t>Assessment Questions:</w:t>
      </w:r>
    </w:p>
    <w:p w:rsidR="000A1F5D" w:rsidRPr="000A1F5D" w:rsidRDefault="000A1F5D" w:rsidP="000A1F5D">
      <w:pPr>
        <w:numPr>
          <w:ilvl w:val="0"/>
          <w:numId w:val="479"/>
        </w:numPr>
      </w:pPr>
      <w:r w:rsidRPr="000A1F5D">
        <w:t>Does the Monetary Engine perform as designed?</w:t>
      </w:r>
    </w:p>
    <w:p w:rsidR="000A1F5D" w:rsidRPr="000A1F5D" w:rsidRDefault="000A1F5D" w:rsidP="000A1F5D">
      <w:pPr>
        <w:numPr>
          <w:ilvl w:val="0"/>
          <w:numId w:val="479"/>
        </w:numPr>
      </w:pPr>
      <w:r w:rsidRPr="000A1F5D">
        <w:t>Is NAV stability within expected ranges?</w:t>
      </w:r>
    </w:p>
    <w:p w:rsidR="000A1F5D" w:rsidRPr="000A1F5D" w:rsidRDefault="000A1F5D" w:rsidP="000A1F5D">
      <w:pPr>
        <w:numPr>
          <w:ilvl w:val="0"/>
          <w:numId w:val="479"/>
        </w:numPr>
      </w:pPr>
      <w:r w:rsidRPr="000A1F5D">
        <w:t>Is basket composition objective and neutral?</w:t>
      </w:r>
    </w:p>
    <w:p w:rsidR="000A1F5D" w:rsidRPr="000A1F5D" w:rsidRDefault="000A1F5D" w:rsidP="000A1F5D">
      <w:pPr>
        <w:numPr>
          <w:ilvl w:val="0"/>
          <w:numId w:val="479"/>
        </w:numPr>
      </w:pPr>
      <w:r w:rsidRPr="000A1F5D">
        <w:t>Is the currency-weighting mechanism transparent and effective?</w:t>
      </w:r>
    </w:p>
    <w:p w:rsidR="000A1F5D" w:rsidRPr="000A1F5D" w:rsidRDefault="000A1F5D" w:rsidP="000A1F5D">
      <w:pPr>
        <w:numPr>
          <w:ilvl w:val="0"/>
          <w:numId w:val="479"/>
        </w:numPr>
      </w:pPr>
      <w:r w:rsidRPr="000A1F5D">
        <w:t>Are the SDP and shock absorber mechanisms functioning?</w:t>
      </w:r>
    </w:p>
    <w:p w:rsidR="000A1F5D" w:rsidRPr="000A1F5D" w:rsidRDefault="000A1F5D" w:rsidP="000A1F5D">
      <w:pPr>
        <w:numPr>
          <w:ilvl w:val="0"/>
          <w:numId w:val="479"/>
        </w:numPr>
      </w:pPr>
      <w:r w:rsidRPr="000A1F5D">
        <w:t>Has the algorithm introduced any unintended instability?</w:t>
      </w:r>
    </w:p>
    <w:p w:rsidR="000A1F5D" w:rsidRPr="000A1F5D" w:rsidRDefault="000A1F5D" w:rsidP="000A1F5D">
      <w:r w:rsidRPr="000A1F5D">
        <w:rPr>
          <w:b/>
          <w:bCs/>
        </w:rPr>
        <w:t>Assessment Evidence:</w:t>
      </w:r>
    </w:p>
    <w:p w:rsidR="000A1F5D" w:rsidRPr="000A1F5D" w:rsidRDefault="000A1F5D" w:rsidP="000A1F5D">
      <w:pPr>
        <w:numPr>
          <w:ilvl w:val="0"/>
          <w:numId w:val="480"/>
        </w:numPr>
      </w:pPr>
      <w:r w:rsidRPr="000A1F5D">
        <w:t>Historical NAV data</w:t>
      </w:r>
    </w:p>
    <w:p w:rsidR="000A1F5D" w:rsidRPr="000A1F5D" w:rsidRDefault="000A1F5D" w:rsidP="000A1F5D">
      <w:pPr>
        <w:numPr>
          <w:ilvl w:val="0"/>
          <w:numId w:val="480"/>
        </w:numPr>
      </w:pPr>
      <w:r w:rsidRPr="000A1F5D">
        <w:t>Algorithmic performance data</w:t>
      </w:r>
    </w:p>
    <w:p w:rsidR="000A1F5D" w:rsidRPr="000A1F5D" w:rsidRDefault="000A1F5D" w:rsidP="000A1F5D">
      <w:pPr>
        <w:numPr>
          <w:ilvl w:val="0"/>
          <w:numId w:val="480"/>
        </w:numPr>
      </w:pPr>
      <w:r w:rsidRPr="000A1F5D">
        <w:t>Basket composition history</w:t>
      </w:r>
    </w:p>
    <w:p w:rsidR="000A1F5D" w:rsidRPr="000A1F5D" w:rsidRDefault="000A1F5D" w:rsidP="000A1F5D">
      <w:pPr>
        <w:numPr>
          <w:ilvl w:val="0"/>
          <w:numId w:val="480"/>
        </w:numPr>
      </w:pPr>
      <w:r w:rsidRPr="000A1F5D">
        <w:t>SDP activation records</w:t>
      </w:r>
    </w:p>
    <w:p w:rsidR="000A1F5D" w:rsidRPr="000A1F5D" w:rsidRDefault="000A1F5D" w:rsidP="000A1F5D">
      <w:pPr>
        <w:numPr>
          <w:ilvl w:val="0"/>
          <w:numId w:val="480"/>
        </w:numPr>
      </w:pPr>
      <w:r w:rsidRPr="000A1F5D">
        <w:t>Simulation and stress test results</w:t>
      </w:r>
    </w:p>
    <w:p w:rsidR="000A1F5D" w:rsidRPr="000A1F5D" w:rsidRDefault="00814EBA" w:rsidP="000A1F5D">
      <w:r>
        <w:rPr>
          <w:noProof/>
        </w:rPr>
      </w:r>
      <w:r>
        <w:pict w14:anchorId="618B6369">
          <v:rect id="Rectangle 1099" o:spid="_x0000_s20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Governance Effectiveness</w:t>
      </w:r>
    </w:p>
    <w:p w:rsidR="000A1F5D" w:rsidRPr="000A1F5D" w:rsidRDefault="000A1F5D" w:rsidP="000A1F5D">
      <w:r w:rsidRPr="000A1F5D">
        <w:rPr>
          <w:b/>
          <w:bCs/>
        </w:rPr>
        <w:t>What This Means in Practice:</w:t>
      </w:r>
    </w:p>
    <w:p w:rsidR="000A1F5D" w:rsidRPr="000A1F5D" w:rsidRDefault="000A1F5D" w:rsidP="000A1F5D">
      <w:pPr>
        <w:numPr>
          <w:ilvl w:val="0"/>
          <w:numId w:val="481"/>
        </w:numPr>
      </w:pPr>
      <w:r w:rsidRPr="000A1F5D">
        <w:t>The Panel assesses governance structure</w:t>
      </w:r>
    </w:p>
    <w:p w:rsidR="000A1F5D" w:rsidRPr="000A1F5D" w:rsidRDefault="000A1F5D" w:rsidP="000A1F5D">
      <w:pPr>
        <w:numPr>
          <w:ilvl w:val="0"/>
          <w:numId w:val="481"/>
        </w:numPr>
      </w:pPr>
      <w:r w:rsidRPr="000A1F5D">
        <w:t>The Panel assesses governance decisions</w:t>
      </w:r>
    </w:p>
    <w:p w:rsidR="000A1F5D" w:rsidRPr="000A1F5D" w:rsidRDefault="000A1F5D" w:rsidP="000A1F5D">
      <w:pPr>
        <w:numPr>
          <w:ilvl w:val="0"/>
          <w:numId w:val="481"/>
        </w:numPr>
      </w:pPr>
      <w:r w:rsidRPr="000A1F5D">
        <w:t>The Panel assesses governance accountability</w:t>
      </w:r>
    </w:p>
    <w:p w:rsidR="000A1F5D" w:rsidRPr="000A1F5D" w:rsidRDefault="000A1F5D" w:rsidP="000A1F5D">
      <w:pPr>
        <w:numPr>
          <w:ilvl w:val="0"/>
          <w:numId w:val="481"/>
        </w:numPr>
      </w:pPr>
      <w:r w:rsidRPr="000A1F5D">
        <w:t>The Panel assesses governance transparency</w:t>
      </w:r>
    </w:p>
    <w:p w:rsidR="000A1F5D" w:rsidRPr="000A1F5D" w:rsidRDefault="000A1F5D" w:rsidP="000A1F5D">
      <w:r w:rsidRPr="000A1F5D">
        <w:rPr>
          <w:b/>
          <w:bCs/>
        </w:rPr>
        <w:t>Assessment Questions:</w:t>
      </w:r>
    </w:p>
    <w:p w:rsidR="000A1F5D" w:rsidRPr="000A1F5D" w:rsidRDefault="000A1F5D" w:rsidP="000A1F5D">
      <w:pPr>
        <w:numPr>
          <w:ilvl w:val="0"/>
          <w:numId w:val="482"/>
        </w:numPr>
      </w:pPr>
      <w:r w:rsidRPr="000A1F5D">
        <w:t>Is the governance structure effective?</w:t>
      </w:r>
    </w:p>
    <w:p w:rsidR="000A1F5D" w:rsidRPr="000A1F5D" w:rsidRDefault="000A1F5D" w:rsidP="000A1F5D">
      <w:pPr>
        <w:numPr>
          <w:ilvl w:val="0"/>
          <w:numId w:val="482"/>
        </w:numPr>
      </w:pPr>
      <w:r w:rsidRPr="000A1F5D">
        <w:t>Are governance decisions constitutional and prudent?</w:t>
      </w:r>
    </w:p>
    <w:p w:rsidR="000A1F5D" w:rsidRPr="000A1F5D" w:rsidRDefault="000A1F5D" w:rsidP="000A1F5D">
      <w:pPr>
        <w:numPr>
          <w:ilvl w:val="0"/>
          <w:numId w:val="482"/>
        </w:numPr>
      </w:pPr>
      <w:r w:rsidRPr="000A1F5D">
        <w:t>Is governance accountability adequate?</w:t>
      </w:r>
    </w:p>
    <w:p w:rsidR="000A1F5D" w:rsidRPr="000A1F5D" w:rsidRDefault="000A1F5D" w:rsidP="000A1F5D">
      <w:pPr>
        <w:numPr>
          <w:ilvl w:val="0"/>
          <w:numId w:val="482"/>
        </w:numPr>
      </w:pPr>
      <w:r w:rsidRPr="000A1F5D">
        <w:t>Is governance transparency sufficient?</w:t>
      </w:r>
    </w:p>
    <w:p w:rsidR="000A1F5D" w:rsidRPr="000A1F5D" w:rsidRDefault="000A1F5D" w:rsidP="000A1F5D">
      <w:pPr>
        <w:numPr>
          <w:ilvl w:val="0"/>
          <w:numId w:val="482"/>
        </w:numPr>
      </w:pPr>
      <w:r w:rsidRPr="000A1F5D">
        <w:t>Are committees functioning effectively?</w:t>
      </w:r>
    </w:p>
    <w:p w:rsidR="000A1F5D" w:rsidRPr="000A1F5D" w:rsidRDefault="000A1F5D" w:rsidP="000A1F5D">
      <w:pPr>
        <w:numPr>
          <w:ilvl w:val="0"/>
          <w:numId w:val="482"/>
        </w:numPr>
      </w:pPr>
      <w:r w:rsidRPr="000A1F5D">
        <w:t>Are conflicts of interest being identified and managed?</w:t>
      </w:r>
    </w:p>
    <w:p w:rsidR="000A1F5D" w:rsidRPr="000A1F5D" w:rsidRDefault="000A1F5D" w:rsidP="000A1F5D">
      <w:r w:rsidRPr="000A1F5D">
        <w:rPr>
          <w:b/>
          <w:bCs/>
        </w:rPr>
        <w:t>Assessment Evidence:</w:t>
      </w:r>
    </w:p>
    <w:p w:rsidR="000A1F5D" w:rsidRPr="000A1F5D" w:rsidRDefault="000A1F5D" w:rsidP="000A1F5D">
      <w:pPr>
        <w:numPr>
          <w:ilvl w:val="0"/>
          <w:numId w:val="483"/>
        </w:numPr>
      </w:pPr>
      <w:r w:rsidRPr="000A1F5D">
        <w:t>Governance records</w:t>
      </w:r>
    </w:p>
    <w:p w:rsidR="000A1F5D" w:rsidRPr="000A1F5D" w:rsidRDefault="000A1F5D" w:rsidP="000A1F5D">
      <w:pPr>
        <w:numPr>
          <w:ilvl w:val="0"/>
          <w:numId w:val="483"/>
        </w:numPr>
      </w:pPr>
      <w:r w:rsidRPr="000A1F5D">
        <w:lastRenderedPageBreak/>
        <w:t>Committee minutes</w:t>
      </w:r>
    </w:p>
    <w:p w:rsidR="000A1F5D" w:rsidRPr="000A1F5D" w:rsidRDefault="000A1F5D" w:rsidP="000A1F5D">
      <w:pPr>
        <w:numPr>
          <w:ilvl w:val="0"/>
          <w:numId w:val="483"/>
        </w:numPr>
      </w:pPr>
      <w:r w:rsidRPr="000A1F5D">
        <w:t>Council decisions</w:t>
      </w:r>
    </w:p>
    <w:p w:rsidR="000A1F5D" w:rsidRPr="000A1F5D" w:rsidRDefault="000A1F5D" w:rsidP="000A1F5D">
      <w:pPr>
        <w:numPr>
          <w:ilvl w:val="0"/>
          <w:numId w:val="483"/>
        </w:numPr>
      </w:pPr>
      <w:r w:rsidRPr="000A1F5D">
        <w:t>Conflict of interest disclosures</w:t>
      </w:r>
    </w:p>
    <w:p w:rsidR="000A1F5D" w:rsidRPr="000A1F5D" w:rsidRDefault="000A1F5D" w:rsidP="000A1F5D">
      <w:pPr>
        <w:numPr>
          <w:ilvl w:val="0"/>
          <w:numId w:val="483"/>
        </w:numPr>
      </w:pPr>
      <w:r w:rsidRPr="000A1F5D">
        <w:t>Governance reports</w:t>
      </w:r>
    </w:p>
    <w:p w:rsidR="000A1F5D" w:rsidRPr="000A1F5D" w:rsidRDefault="00814EBA" w:rsidP="000A1F5D">
      <w:r>
        <w:rPr>
          <w:noProof/>
        </w:rPr>
      </w:r>
      <w:r>
        <w:pict w14:anchorId="35E00539">
          <v:rect id="Rectangle 1097" o:spid="_x0000_s20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Regulatory Compliance</w:t>
      </w:r>
    </w:p>
    <w:p w:rsidR="000A1F5D" w:rsidRPr="000A1F5D" w:rsidRDefault="000A1F5D" w:rsidP="000A1F5D">
      <w:r w:rsidRPr="000A1F5D">
        <w:rPr>
          <w:b/>
          <w:bCs/>
        </w:rPr>
        <w:t>What This Means in Practice:</w:t>
      </w:r>
    </w:p>
    <w:p w:rsidR="000A1F5D" w:rsidRPr="000A1F5D" w:rsidRDefault="000A1F5D" w:rsidP="000A1F5D">
      <w:pPr>
        <w:numPr>
          <w:ilvl w:val="0"/>
          <w:numId w:val="484"/>
        </w:numPr>
      </w:pPr>
      <w:r w:rsidRPr="000A1F5D">
        <w:t>The Panel assesses compliance with applicable law</w:t>
      </w:r>
    </w:p>
    <w:p w:rsidR="000A1F5D" w:rsidRPr="000A1F5D" w:rsidRDefault="000A1F5D" w:rsidP="000A1F5D">
      <w:pPr>
        <w:numPr>
          <w:ilvl w:val="0"/>
          <w:numId w:val="484"/>
        </w:numPr>
      </w:pPr>
      <w:r w:rsidRPr="000A1F5D">
        <w:t>The Panel assesses sanctions compliance</w:t>
      </w:r>
    </w:p>
    <w:p w:rsidR="000A1F5D" w:rsidRPr="000A1F5D" w:rsidRDefault="000A1F5D" w:rsidP="000A1F5D">
      <w:pPr>
        <w:numPr>
          <w:ilvl w:val="0"/>
          <w:numId w:val="484"/>
        </w:numPr>
      </w:pPr>
      <w:r w:rsidRPr="000A1F5D">
        <w:t>The Panel assesses regulatory engagement</w:t>
      </w:r>
    </w:p>
    <w:p w:rsidR="000A1F5D" w:rsidRPr="000A1F5D" w:rsidRDefault="000A1F5D" w:rsidP="000A1F5D">
      <w:pPr>
        <w:numPr>
          <w:ilvl w:val="0"/>
          <w:numId w:val="484"/>
        </w:numPr>
      </w:pPr>
      <w:r w:rsidRPr="000A1F5D">
        <w:t>The Panel assesses compliance infrastructure</w:t>
      </w:r>
    </w:p>
    <w:p w:rsidR="000A1F5D" w:rsidRPr="000A1F5D" w:rsidRDefault="000A1F5D" w:rsidP="000A1F5D">
      <w:r w:rsidRPr="000A1F5D">
        <w:rPr>
          <w:b/>
          <w:bCs/>
        </w:rPr>
        <w:t>Assessment Questions:</w:t>
      </w:r>
    </w:p>
    <w:p w:rsidR="000A1F5D" w:rsidRPr="000A1F5D" w:rsidRDefault="000A1F5D" w:rsidP="000A1F5D">
      <w:pPr>
        <w:numPr>
          <w:ilvl w:val="0"/>
          <w:numId w:val="485"/>
        </w:numPr>
      </w:pPr>
      <w:r w:rsidRPr="000A1F5D">
        <w:t>Is the Institution compliant with all applicable laws?</w:t>
      </w:r>
    </w:p>
    <w:p w:rsidR="000A1F5D" w:rsidRPr="000A1F5D" w:rsidRDefault="000A1F5D" w:rsidP="000A1F5D">
      <w:pPr>
        <w:numPr>
          <w:ilvl w:val="0"/>
          <w:numId w:val="485"/>
        </w:numPr>
      </w:pPr>
      <w:r w:rsidRPr="000A1F5D">
        <w:t>Is sanctions compliance robust and effective?</w:t>
      </w:r>
    </w:p>
    <w:p w:rsidR="000A1F5D" w:rsidRPr="000A1F5D" w:rsidRDefault="000A1F5D" w:rsidP="000A1F5D">
      <w:pPr>
        <w:numPr>
          <w:ilvl w:val="0"/>
          <w:numId w:val="485"/>
        </w:numPr>
      </w:pPr>
      <w:r w:rsidRPr="000A1F5D">
        <w:t>Is regulatory engagement constructive and proactive?</w:t>
      </w:r>
    </w:p>
    <w:p w:rsidR="000A1F5D" w:rsidRPr="000A1F5D" w:rsidRDefault="000A1F5D" w:rsidP="000A1F5D">
      <w:pPr>
        <w:numPr>
          <w:ilvl w:val="0"/>
          <w:numId w:val="485"/>
        </w:numPr>
      </w:pPr>
      <w:r w:rsidRPr="000A1F5D">
        <w:t>Is compliance infrastructure adequate?</w:t>
      </w:r>
    </w:p>
    <w:p w:rsidR="000A1F5D" w:rsidRPr="000A1F5D" w:rsidRDefault="000A1F5D" w:rsidP="000A1F5D">
      <w:pPr>
        <w:numPr>
          <w:ilvl w:val="0"/>
          <w:numId w:val="485"/>
        </w:numPr>
      </w:pPr>
      <w:r w:rsidRPr="000A1F5D">
        <w:t>Are there any pending or potential compliance issues?</w:t>
      </w:r>
    </w:p>
    <w:p w:rsidR="000A1F5D" w:rsidRPr="000A1F5D" w:rsidRDefault="000A1F5D" w:rsidP="000A1F5D">
      <w:pPr>
        <w:numPr>
          <w:ilvl w:val="0"/>
          <w:numId w:val="485"/>
        </w:numPr>
      </w:pPr>
      <w:r w:rsidRPr="000A1F5D">
        <w:t>Is the Institution adapting to regulatory changes?</w:t>
      </w:r>
    </w:p>
    <w:p w:rsidR="000A1F5D" w:rsidRPr="000A1F5D" w:rsidRDefault="000A1F5D" w:rsidP="000A1F5D">
      <w:r w:rsidRPr="000A1F5D">
        <w:rPr>
          <w:b/>
          <w:bCs/>
        </w:rPr>
        <w:t>Assessment Evidence:</w:t>
      </w:r>
    </w:p>
    <w:p w:rsidR="000A1F5D" w:rsidRPr="000A1F5D" w:rsidRDefault="000A1F5D" w:rsidP="000A1F5D">
      <w:pPr>
        <w:numPr>
          <w:ilvl w:val="0"/>
          <w:numId w:val="486"/>
        </w:numPr>
      </w:pPr>
      <w:r w:rsidRPr="000A1F5D">
        <w:t>Regulatory filings</w:t>
      </w:r>
    </w:p>
    <w:p w:rsidR="000A1F5D" w:rsidRPr="000A1F5D" w:rsidRDefault="000A1F5D" w:rsidP="000A1F5D">
      <w:pPr>
        <w:numPr>
          <w:ilvl w:val="0"/>
          <w:numId w:val="486"/>
        </w:numPr>
      </w:pPr>
      <w:r w:rsidRPr="000A1F5D">
        <w:t>Compliance audits</w:t>
      </w:r>
    </w:p>
    <w:p w:rsidR="000A1F5D" w:rsidRPr="000A1F5D" w:rsidRDefault="000A1F5D" w:rsidP="000A1F5D">
      <w:pPr>
        <w:numPr>
          <w:ilvl w:val="0"/>
          <w:numId w:val="486"/>
        </w:numPr>
      </w:pPr>
      <w:r w:rsidRPr="000A1F5D">
        <w:t>Regulator communications</w:t>
      </w:r>
    </w:p>
    <w:p w:rsidR="000A1F5D" w:rsidRPr="000A1F5D" w:rsidRDefault="000A1F5D" w:rsidP="000A1F5D">
      <w:pPr>
        <w:numPr>
          <w:ilvl w:val="0"/>
          <w:numId w:val="486"/>
        </w:numPr>
      </w:pPr>
      <w:r w:rsidRPr="000A1F5D">
        <w:t>Sanctions screening records</w:t>
      </w:r>
    </w:p>
    <w:p w:rsidR="000A1F5D" w:rsidRPr="000A1F5D" w:rsidRDefault="000A1F5D" w:rsidP="000A1F5D">
      <w:pPr>
        <w:numPr>
          <w:ilvl w:val="0"/>
          <w:numId w:val="486"/>
        </w:numPr>
      </w:pPr>
      <w:r w:rsidRPr="000A1F5D">
        <w:t>Legal opinions</w:t>
      </w:r>
    </w:p>
    <w:p w:rsidR="000A1F5D" w:rsidRPr="000A1F5D" w:rsidRDefault="00814EBA" w:rsidP="000A1F5D">
      <w:r>
        <w:rPr>
          <w:noProof/>
        </w:rPr>
      </w:r>
      <w:r>
        <w:pict w14:anchorId="4F2D306C">
          <v:rect id="Rectangle 1095" o:spid="_x0000_s20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Technological Security</w:t>
      </w:r>
    </w:p>
    <w:p w:rsidR="000A1F5D" w:rsidRPr="000A1F5D" w:rsidRDefault="000A1F5D" w:rsidP="000A1F5D">
      <w:r w:rsidRPr="000A1F5D">
        <w:rPr>
          <w:b/>
          <w:bCs/>
        </w:rPr>
        <w:t>What This Means in Practice:</w:t>
      </w:r>
    </w:p>
    <w:p w:rsidR="000A1F5D" w:rsidRPr="000A1F5D" w:rsidRDefault="000A1F5D" w:rsidP="000A1F5D">
      <w:pPr>
        <w:numPr>
          <w:ilvl w:val="0"/>
          <w:numId w:val="487"/>
        </w:numPr>
      </w:pPr>
      <w:r w:rsidRPr="000A1F5D">
        <w:t>The Panel assesses security architecture</w:t>
      </w:r>
    </w:p>
    <w:p w:rsidR="000A1F5D" w:rsidRPr="000A1F5D" w:rsidRDefault="000A1F5D" w:rsidP="000A1F5D">
      <w:pPr>
        <w:numPr>
          <w:ilvl w:val="0"/>
          <w:numId w:val="487"/>
        </w:numPr>
      </w:pPr>
      <w:r w:rsidRPr="000A1F5D">
        <w:t>The Panel assesses security controls</w:t>
      </w:r>
    </w:p>
    <w:p w:rsidR="000A1F5D" w:rsidRPr="000A1F5D" w:rsidRDefault="000A1F5D" w:rsidP="000A1F5D">
      <w:pPr>
        <w:numPr>
          <w:ilvl w:val="0"/>
          <w:numId w:val="487"/>
        </w:numPr>
      </w:pPr>
      <w:r w:rsidRPr="000A1F5D">
        <w:t>The Panel assesses security incidents</w:t>
      </w:r>
    </w:p>
    <w:p w:rsidR="000A1F5D" w:rsidRPr="000A1F5D" w:rsidRDefault="000A1F5D" w:rsidP="000A1F5D">
      <w:pPr>
        <w:numPr>
          <w:ilvl w:val="0"/>
          <w:numId w:val="487"/>
        </w:numPr>
      </w:pPr>
      <w:r w:rsidRPr="000A1F5D">
        <w:t>The Panel assesses security evolution</w:t>
      </w:r>
    </w:p>
    <w:p w:rsidR="000A1F5D" w:rsidRPr="000A1F5D" w:rsidRDefault="000A1F5D" w:rsidP="000A1F5D">
      <w:r w:rsidRPr="000A1F5D">
        <w:rPr>
          <w:b/>
          <w:bCs/>
        </w:rPr>
        <w:t>Assessment Questions:</w:t>
      </w:r>
    </w:p>
    <w:p w:rsidR="000A1F5D" w:rsidRPr="000A1F5D" w:rsidRDefault="000A1F5D" w:rsidP="000A1F5D">
      <w:pPr>
        <w:numPr>
          <w:ilvl w:val="0"/>
          <w:numId w:val="488"/>
        </w:numPr>
      </w:pPr>
      <w:r w:rsidRPr="000A1F5D">
        <w:t>Is the security architecture robust?</w:t>
      </w:r>
    </w:p>
    <w:p w:rsidR="000A1F5D" w:rsidRPr="000A1F5D" w:rsidRDefault="000A1F5D" w:rsidP="000A1F5D">
      <w:pPr>
        <w:numPr>
          <w:ilvl w:val="0"/>
          <w:numId w:val="488"/>
        </w:numPr>
      </w:pPr>
      <w:r w:rsidRPr="000A1F5D">
        <w:t>Are security controls effective?</w:t>
      </w:r>
    </w:p>
    <w:p w:rsidR="000A1F5D" w:rsidRPr="000A1F5D" w:rsidRDefault="000A1F5D" w:rsidP="000A1F5D">
      <w:pPr>
        <w:numPr>
          <w:ilvl w:val="0"/>
          <w:numId w:val="488"/>
        </w:numPr>
      </w:pPr>
      <w:r w:rsidRPr="000A1F5D">
        <w:t>Have there been security incidents and how were they handled?</w:t>
      </w:r>
    </w:p>
    <w:p w:rsidR="000A1F5D" w:rsidRPr="000A1F5D" w:rsidRDefault="000A1F5D" w:rsidP="000A1F5D">
      <w:pPr>
        <w:numPr>
          <w:ilvl w:val="0"/>
          <w:numId w:val="488"/>
        </w:numPr>
      </w:pPr>
      <w:r w:rsidRPr="000A1F5D">
        <w:t>Is the Institution prepared for evolving security threats?</w:t>
      </w:r>
    </w:p>
    <w:p w:rsidR="000A1F5D" w:rsidRPr="000A1F5D" w:rsidRDefault="000A1F5D" w:rsidP="000A1F5D">
      <w:pPr>
        <w:numPr>
          <w:ilvl w:val="0"/>
          <w:numId w:val="488"/>
        </w:numPr>
      </w:pPr>
      <w:r w:rsidRPr="000A1F5D">
        <w:t>Is post-quantum readiness progressing?</w:t>
      </w:r>
    </w:p>
    <w:p w:rsidR="000A1F5D" w:rsidRPr="000A1F5D" w:rsidRDefault="000A1F5D" w:rsidP="000A1F5D">
      <w:pPr>
        <w:numPr>
          <w:ilvl w:val="0"/>
          <w:numId w:val="488"/>
        </w:numPr>
      </w:pPr>
      <w:r w:rsidRPr="000A1F5D">
        <w:t>Are cryptographic systems current and secure?</w:t>
      </w:r>
    </w:p>
    <w:p w:rsidR="000A1F5D" w:rsidRPr="000A1F5D" w:rsidRDefault="000A1F5D" w:rsidP="000A1F5D">
      <w:r w:rsidRPr="000A1F5D">
        <w:rPr>
          <w:b/>
          <w:bCs/>
        </w:rPr>
        <w:t>Assessment Evidence:</w:t>
      </w:r>
    </w:p>
    <w:p w:rsidR="000A1F5D" w:rsidRPr="000A1F5D" w:rsidRDefault="000A1F5D" w:rsidP="000A1F5D">
      <w:pPr>
        <w:numPr>
          <w:ilvl w:val="0"/>
          <w:numId w:val="489"/>
        </w:numPr>
      </w:pPr>
      <w:r w:rsidRPr="000A1F5D">
        <w:t>Security audits</w:t>
      </w:r>
    </w:p>
    <w:p w:rsidR="000A1F5D" w:rsidRPr="000A1F5D" w:rsidRDefault="000A1F5D" w:rsidP="000A1F5D">
      <w:pPr>
        <w:numPr>
          <w:ilvl w:val="0"/>
          <w:numId w:val="489"/>
        </w:numPr>
      </w:pPr>
      <w:r w:rsidRPr="000A1F5D">
        <w:t>Incident reports</w:t>
      </w:r>
    </w:p>
    <w:p w:rsidR="000A1F5D" w:rsidRPr="000A1F5D" w:rsidRDefault="000A1F5D" w:rsidP="000A1F5D">
      <w:pPr>
        <w:numPr>
          <w:ilvl w:val="0"/>
          <w:numId w:val="489"/>
        </w:numPr>
      </w:pPr>
      <w:r w:rsidRPr="000A1F5D">
        <w:t>Security architecture documentation</w:t>
      </w:r>
    </w:p>
    <w:p w:rsidR="000A1F5D" w:rsidRPr="000A1F5D" w:rsidRDefault="000A1F5D" w:rsidP="000A1F5D">
      <w:pPr>
        <w:numPr>
          <w:ilvl w:val="0"/>
          <w:numId w:val="489"/>
        </w:numPr>
      </w:pPr>
      <w:r w:rsidRPr="000A1F5D">
        <w:t>Post-quantum roadmap</w:t>
      </w:r>
    </w:p>
    <w:p w:rsidR="000A1F5D" w:rsidRPr="000A1F5D" w:rsidRDefault="000A1F5D" w:rsidP="000A1F5D">
      <w:pPr>
        <w:numPr>
          <w:ilvl w:val="0"/>
          <w:numId w:val="489"/>
        </w:numPr>
      </w:pPr>
      <w:r w:rsidRPr="000A1F5D">
        <w:t>Vulnerability assessments</w:t>
      </w:r>
    </w:p>
    <w:p w:rsidR="000A1F5D" w:rsidRPr="000A1F5D" w:rsidRDefault="00814EBA" w:rsidP="000A1F5D">
      <w:r>
        <w:rPr>
          <w:noProof/>
        </w:rPr>
      </w:r>
      <w:r>
        <w:pict w14:anchorId="31A147EB">
          <v:rect id="Rectangle 1093" o:spid="_x0000_s20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The Review Process</w:t>
      </w:r>
    </w:p>
    <w:p w:rsidR="000A1F5D" w:rsidRPr="000A1F5D" w:rsidRDefault="00814EBA" w:rsidP="000A1F5D">
      <w:r>
        <w:rPr>
          <w:noProof/>
        </w:rPr>
      </w:r>
      <w:r>
        <w:pict w14:anchorId="113F2D27">
          <v:rect id="Rectangle 1091" o:spid="_x0000_s20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1: Panel Appointment</w:t>
      </w:r>
    </w:p>
    <w:p w:rsidR="000A1F5D" w:rsidRPr="000A1F5D" w:rsidRDefault="000A1F5D" w:rsidP="000A1F5D">
      <w:pPr>
        <w:numPr>
          <w:ilvl w:val="0"/>
          <w:numId w:val="490"/>
        </w:numPr>
      </w:pPr>
      <w:r w:rsidRPr="000A1F5D">
        <w:t>Panel is appointed 12 months before review date</w:t>
      </w:r>
    </w:p>
    <w:p w:rsidR="000A1F5D" w:rsidRPr="000A1F5D" w:rsidRDefault="000A1F5D" w:rsidP="000A1F5D">
      <w:pPr>
        <w:numPr>
          <w:ilvl w:val="0"/>
          <w:numId w:val="490"/>
        </w:numPr>
      </w:pPr>
      <w:r w:rsidRPr="000A1F5D">
        <w:t>Nominations are solicited</w:t>
      </w:r>
    </w:p>
    <w:p w:rsidR="000A1F5D" w:rsidRPr="000A1F5D" w:rsidRDefault="000A1F5D" w:rsidP="000A1F5D">
      <w:pPr>
        <w:numPr>
          <w:ilvl w:val="0"/>
          <w:numId w:val="490"/>
        </w:numPr>
      </w:pPr>
      <w:r w:rsidRPr="000A1F5D">
        <w:t>Vetting is conducted</w:t>
      </w:r>
    </w:p>
    <w:p w:rsidR="000A1F5D" w:rsidRPr="000A1F5D" w:rsidRDefault="000A1F5D" w:rsidP="000A1F5D">
      <w:pPr>
        <w:numPr>
          <w:ilvl w:val="0"/>
          <w:numId w:val="490"/>
        </w:numPr>
      </w:pPr>
      <w:r w:rsidRPr="000A1F5D">
        <w:t>Appointment is confirmed</w:t>
      </w:r>
    </w:p>
    <w:p w:rsidR="000A1F5D" w:rsidRPr="000A1F5D" w:rsidRDefault="000A1F5D" w:rsidP="000A1F5D">
      <w:pPr>
        <w:numPr>
          <w:ilvl w:val="0"/>
          <w:numId w:val="490"/>
        </w:numPr>
      </w:pPr>
      <w:r w:rsidRPr="000A1F5D">
        <w:lastRenderedPageBreak/>
        <w:t>Panel composition is published</w:t>
      </w:r>
    </w:p>
    <w:p w:rsidR="000A1F5D" w:rsidRPr="000A1F5D" w:rsidRDefault="00814EBA" w:rsidP="000A1F5D">
      <w:r>
        <w:rPr>
          <w:noProof/>
        </w:rPr>
      </w:r>
      <w:r>
        <w:pict w14:anchorId="0633DEA2">
          <v:rect id="Rectangle 1089" o:spid="_x0000_s20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2: Pre-Review</w:t>
      </w:r>
    </w:p>
    <w:p w:rsidR="000A1F5D" w:rsidRPr="000A1F5D" w:rsidRDefault="000A1F5D" w:rsidP="000A1F5D">
      <w:pPr>
        <w:numPr>
          <w:ilvl w:val="0"/>
          <w:numId w:val="491"/>
        </w:numPr>
      </w:pPr>
      <w:r w:rsidRPr="000A1F5D">
        <w:t>Panel defines assessment scope</w:t>
      </w:r>
    </w:p>
    <w:p w:rsidR="000A1F5D" w:rsidRPr="000A1F5D" w:rsidRDefault="000A1F5D" w:rsidP="000A1F5D">
      <w:pPr>
        <w:numPr>
          <w:ilvl w:val="0"/>
          <w:numId w:val="491"/>
        </w:numPr>
      </w:pPr>
      <w:r w:rsidRPr="000A1F5D">
        <w:t>Panel requests documentation</w:t>
      </w:r>
    </w:p>
    <w:p w:rsidR="000A1F5D" w:rsidRPr="000A1F5D" w:rsidRDefault="000A1F5D" w:rsidP="000A1F5D">
      <w:pPr>
        <w:numPr>
          <w:ilvl w:val="0"/>
          <w:numId w:val="491"/>
        </w:numPr>
      </w:pPr>
      <w:r w:rsidRPr="000A1F5D">
        <w:t>Panel conducts preliminary review</w:t>
      </w:r>
    </w:p>
    <w:p w:rsidR="000A1F5D" w:rsidRPr="000A1F5D" w:rsidRDefault="000A1F5D" w:rsidP="000A1F5D">
      <w:pPr>
        <w:numPr>
          <w:ilvl w:val="0"/>
          <w:numId w:val="491"/>
        </w:numPr>
      </w:pPr>
      <w:r w:rsidRPr="000A1F5D">
        <w:t>Panel identifies areas requiring investigation</w:t>
      </w:r>
    </w:p>
    <w:p w:rsidR="000A1F5D" w:rsidRPr="000A1F5D" w:rsidRDefault="000A1F5D" w:rsidP="000A1F5D">
      <w:pPr>
        <w:numPr>
          <w:ilvl w:val="0"/>
          <w:numId w:val="491"/>
        </w:numPr>
      </w:pPr>
      <w:r w:rsidRPr="000A1F5D">
        <w:t>Panel publishes review timeline</w:t>
      </w:r>
    </w:p>
    <w:p w:rsidR="000A1F5D" w:rsidRPr="000A1F5D" w:rsidRDefault="00814EBA" w:rsidP="000A1F5D">
      <w:r>
        <w:rPr>
          <w:noProof/>
        </w:rPr>
      </w:r>
      <w:r>
        <w:pict w14:anchorId="33F58E8C">
          <v:rect id="Rectangle 1087" o:spid="_x0000_s20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3: Assessment</w:t>
      </w:r>
    </w:p>
    <w:p w:rsidR="000A1F5D" w:rsidRPr="000A1F5D" w:rsidRDefault="000A1F5D" w:rsidP="000A1F5D">
      <w:pPr>
        <w:numPr>
          <w:ilvl w:val="0"/>
          <w:numId w:val="492"/>
        </w:numPr>
      </w:pPr>
      <w:r w:rsidRPr="000A1F5D">
        <w:t>Panel reviews documentation</w:t>
      </w:r>
    </w:p>
    <w:p w:rsidR="000A1F5D" w:rsidRPr="000A1F5D" w:rsidRDefault="000A1F5D" w:rsidP="000A1F5D">
      <w:pPr>
        <w:numPr>
          <w:ilvl w:val="0"/>
          <w:numId w:val="492"/>
        </w:numPr>
      </w:pPr>
      <w:r w:rsidRPr="000A1F5D">
        <w:t>Panel conducts interviews</w:t>
      </w:r>
    </w:p>
    <w:p w:rsidR="000A1F5D" w:rsidRPr="000A1F5D" w:rsidRDefault="000A1F5D" w:rsidP="000A1F5D">
      <w:pPr>
        <w:numPr>
          <w:ilvl w:val="0"/>
          <w:numId w:val="492"/>
        </w:numPr>
      </w:pPr>
      <w:r w:rsidRPr="000A1F5D">
        <w:t>Panel performs independent analysis</w:t>
      </w:r>
    </w:p>
    <w:p w:rsidR="000A1F5D" w:rsidRPr="000A1F5D" w:rsidRDefault="000A1F5D" w:rsidP="000A1F5D">
      <w:pPr>
        <w:numPr>
          <w:ilvl w:val="0"/>
          <w:numId w:val="492"/>
        </w:numPr>
      </w:pPr>
      <w:r w:rsidRPr="000A1F5D">
        <w:t>Panel assesses each area</w:t>
      </w:r>
    </w:p>
    <w:p w:rsidR="000A1F5D" w:rsidRPr="000A1F5D" w:rsidRDefault="000A1F5D" w:rsidP="000A1F5D">
      <w:pPr>
        <w:numPr>
          <w:ilvl w:val="0"/>
          <w:numId w:val="492"/>
        </w:numPr>
      </w:pPr>
      <w:r w:rsidRPr="000A1F5D">
        <w:t>Panel identifies findings</w:t>
      </w:r>
    </w:p>
    <w:p w:rsidR="000A1F5D" w:rsidRPr="000A1F5D" w:rsidRDefault="00814EBA" w:rsidP="000A1F5D">
      <w:r>
        <w:rPr>
          <w:noProof/>
        </w:rPr>
      </w:r>
      <w:r>
        <w:pict w14:anchorId="4B624CCA">
          <v:rect id="Rectangle 1085" o:spid="_x0000_s20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4: Draft Report</w:t>
      </w:r>
    </w:p>
    <w:p w:rsidR="000A1F5D" w:rsidRPr="000A1F5D" w:rsidRDefault="000A1F5D" w:rsidP="000A1F5D">
      <w:pPr>
        <w:numPr>
          <w:ilvl w:val="0"/>
          <w:numId w:val="493"/>
        </w:numPr>
      </w:pPr>
      <w:r w:rsidRPr="000A1F5D">
        <w:t>Panel prepares draft report</w:t>
      </w:r>
    </w:p>
    <w:p w:rsidR="000A1F5D" w:rsidRPr="000A1F5D" w:rsidRDefault="000A1F5D" w:rsidP="000A1F5D">
      <w:pPr>
        <w:numPr>
          <w:ilvl w:val="0"/>
          <w:numId w:val="493"/>
        </w:numPr>
      </w:pPr>
      <w:r w:rsidRPr="000A1F5D">
        <w:t>Report includes findings and recommendations</w:t>
      </w:r>
    </w:p>
    <w:p w:rsidR="000A1F5D" w:rsidRPr="000A1F5D" w:rsidRDefault="000A1F5D" w:rsidP="000A1F5D">
      <w:pPr>
        <w:numPr>
          <w:ilvl w:val="0"/>
          <w:numId w:val="493"/>
        </w:numPr>
      </w:pPr>
      <w:r w:rsidRPr="000A1F5D">
        <w:t>Report is reviewed by Panel</w:t>
      </w:r>
    </w:p>
    <w:p w:rsidR="000A1F5D" w:rsidRPr="000A1F5D" w:rsidRDefault="000A1F5D" w:rsidP="000A1F5D">
      <w:pPr>
        <w:numPr>
          <w:ilvl w:val="0"/>
          <w:numId w:val="493"/>
        </w:numPr>
      </w:pPr>
      <w:r w:rsidRPr="000A1F5D">
        <w:t>Report is shared with Council (factual verification only)</w:t>
      </w:r>
    </w:p>
    <w:p w:rsidR="000A1F5D" w:rsidRPr="000A1F5D" w:rsidRDefault="00814EBA" w:rsidP="000A1F5D">
      <w:r>
        <w:rPr>
          <w:noProof/>
        </w:rPr>
      </w:r>
      <w:r>
        <w:pict w14:anchorId="4613649B">
          <v:rect id="Rectangle 1083" o:spid="_x0000_s20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5: Final Report</w:t>
      </w:r>
    </w:p>
    <w:p w:rsidR="000A1F5D" w:rsidRPr="000A1F5D" w:rsidRDefault="000A1F5D" w:rsidP="000A1F5D">
      <w:pPr>
        <w:numPr>
          <w:ilvl w:val="0"/>
          <w:numId w:val="494"/>
        </w:numPr>
      </w:pPr>
      <w:r w:rsidRPr="000A1F5D">
        <w:t>Panel finalizes report</w:t>
      </w:r>
    </w:p>
    <w:p w:rsidR="000A1F5D" w:rsidRPr="000A1F5D" w:rsidRDefault="000A1F5D" w:rsidP="000A1F5D">
      <w:pPr>
        <w:numPr>
          <w:ilvl w:val="0"/>
          <w:numId w:val="494"/>
        </w:numPr>
      </w:pPr>
      <w:r w:rsidRPr="000A1F5D">
        <w:t>Report is published in full</w:t>
      </w:r>
    </w:p>
    <w:p w:rsidR="000A1F5D" w:rsidRPr="000A1F5D" w:rsidRDefault="000A1F5D" w:rsidP="000A1F5D">
      <w:pPr>
        <w:numPr>
          <w:ilvl w:val="0"/>
          <w:numId w:val="494"/>
        </w:numPr>
      </w:pPr>
      <w:r w:rsidRPr="000A1F5D">
        <w:t>Report includes:</w:t>
      </w:r>
    </w:p>
    <w:p w:rsidR="000A1F5D" w:rsidRPr="000A1F5D" w:rsidRDefault="000A1F5D" w:rsidP="000A1F5D">
      <w:pPr>
        <w:numPr>
          <w:ilvl w:val="1"/>
          <w:numId w:val="494"/>
        </w:numPr>
      </w:pPr>
      <w:r w:rsidRPr="000A1F5D">
        <w:t>Executive summary</w:t>
      </w:r>
    </w:p>
    <w:p w:rsidR="000A1F5D" w:rsidRPr="000A1F5D" w:rsidRDefault="000A1F5D" w:rsidP="000A1F5D">
      <w:pPr>
        <w:numPr>
          <w:ilvl w:val="1"/>
          <w:numId w:val="494"/>
        </w:numPr>
      </w:pPr>
      <w:r w:rsidRPr="000A1F5D">
        <w:t>Assessment findings</w:t>
      </w:r>
    </w:p>
    <w:p w:rsidR="000A1F5D" w:rsidRPr="000A1F5D" w:rsidRDefault="000A1F5D" w:rsidP="000A1F5D">
      <w:pPr>
        <w:numPr>
          <w:ilvl w:val="1"/>
          <w:numId w:val="494"/>
        </w:numPr>
      </w:pPr>
      <w:r w:rsidRPr="000A1F5D">
        <w:t>Recommendations</w:t>
      </w:r>
    </w:p>
    <w:p w:rsidR="000A1F5D" w:rsidRPr="000A1F5D" w:rsidRDefault="000A1F5D" w:rsidP="000A1F5D">
      <w:pPr>
        <w:numPr>
          <w:ilvl w:val="1"/>
          <w:numId w:val="494"/>
        </w:numPr>
      </w:pPr>
      <w:r w:rsidRPr="000A1F5D">
        <w:t>Supporting evidence</w:t>
      </w:r>
    </w:p>
    <w:p w:rsidR="000A1F5D" w:rsidRPr="000A1F5D" w:rsidRDefault="00814EBA" w:rsidP="000A1F5D">
      <w:r>
        <w:rPr>
          <w:noProof/>
        </w:rPr>
      </w:r>
      <w:r>
        <w:pict w14:anchorId="605EF345">
          <v:rect id="Rectangle 1081" o:spid="_x0000_s20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6: Response</w:t>
      </w:r>
    </w:p>
    <w:p w:rsidR="000A1F5D" w:rsidRPr="000A1F5D" w:rsidRDefault="000A1F5D" w:rsidP="000A1F5D">
      <w:pPr>
        <w:numPr>
          <w:ilvl w:val="0"/>
          <w:numId w:val="495"/>
        </w:numPr>
      </w:pPr>
      <w:r w:rsidRPr="000A1F5D">
        <w:t>Council responds to the report</w:t>
      </w:r>
    </w:p>
    <w:p w:rsidR="000A1F5D" w:rsidRPr="000A1F5D" w:rsidRDefault="000A1F5D" w:rsidP="000A1F5D">
      <w:pPr>
        <w:numPr>
          <w:ilvl w:val="0"/>
          <w:numId w:val="495"/>
        </w:numPr>
      </w:pPr>
      <w:r w:rsidRPr="000A1F5D">
        <w:t>Council identifies accepted recommendations</w:t>
      </w:r>
    </w:p>
    <w:p w:rsidR="000A1F5D" w:rsidRPr="000A1F5D" w:rsidRDefault="000A1F5D" w:rsidP="000A1F5D">
      <w:pPr>
        <w:numPr>
          <w:ilvl w:val="0"/>
          <w:numId w:val="495"/>
        </w:numPr>
      </w:pPr>
      <w:r w:rsidRPr="000A1F5D">
        <w:t>Council provides rationale for non-acceptance</w:t>
      </w:r>
    </w:p>
    <w:p w:rsidR="000A1F5D" w:rsidRPr="000A1F5D" w:rsidRDefault="000A1F5D" w:rsidP="000A1F5D">
      <w:pPr>
        <w:numPr>
          <w:ilvl w:val="0"/>
          <w:numId w:val="495"/>
        </w:numPr>
      </w:pPr>
      <w:r w:rsidRPr="000A1F5D">
        <w:t>Council develops implementation plan</w:t>
      </w:r>
    </w:p>
    <w:p w:rsidR="000A1F5D" w:rsidRPr="000A1F5D" w:rsidRDefault="000A1F5D" w:rsidP="000A1F5D">
      <w:pPr>
        <w:numPr>
          <w:ilvl w:val="0"/>
          <w:numId w:val="495"/>
        </w:numPr>
      </w:pPr>
      <w:r w:rsidRPr="000A1F5D">
        <w:t>Council publishes response</w:t>
      </w:r>
    </w:p>
    <w:p w:rsidR="000A1F5D" w:rsidRPr="000A1F5D" w:rsidRDefault="00814EBA" w:rsidP="000A1F5D">
      <w:r>
        <w:rPr>
          <w:noProof/>
        </w:rPr>
      </w:r>
      <w:r>
        <w:pict w14:anchorId="4600FCA2">
          <v:rect id="Rectangle 1079" o:spid="_x0000_s20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Step 7: Implementation</w:t>
      </w:r>
    </w:p>
    <w:p w:rsidR="000A1F5D" w:rsidRPr="000A1F5D" w:rsidRDefault="000A1F5D" w:rsidP="000A1F5D">
      <w:pPr>
        <w:numPr>
          <w:ilvl w:val="0"/>
          <w:numId w:val="496"/>
        </w:numPr>
      </w:pPr>
      <w:r w:rsidRPr="000A1F5D">
        <w:t>Council implements accepted recommendations</w:t>
      </w:r>
    </w:p>
    <w:p w:rsidR="000A1F5D" w:rsidRPr="000A1F5D" w:rsidRDefault="000A1F5D" w:rsidP="000A1F5D">
      <w:pPr>
        <w:numPr>
          <w:ilvl w:val="0"/>
          <w:numId w:val="496"/>
        </w:numPr>
      </w:pPr>
      <w:r w:rsidRPr="000A1F5D">
        <w:t>Implementation is tracked</w:t>
      </w:r>
    </w:p>
    <w:p w:rsidR="000A1F5D" w:rsidRPr="000A1F5D" w:rsidRDefault="000A1F5D" w:rsidP="000A1F5D">
      <w:pPr>
        <w:numPr>
          <w:ilvl w:val="0"/>
          <w:numId w:val="496"/>
        </w:numPr>
      </w:pPr>
      <w:r w:rsidRPr="000A1F5D">
        <w:t>Implementation status is reported</w:t>
      </w:r>
    </w:p>
    <w:p w:rsidR="000A1F5D" w:rsidRPr="000A1F5D" w:rsidRDefault="000A1F5D" w:rsidP="000A1F5D">
      <w:pPr>
        <w:numPr>
          <w:ilvl w:val="0"/>
          <w:numId w:val="496"/>
        </w:numPr>
      </w:pPr>
      <w:r w:rsidRPr="000A1F5D">
        <w:t>Implementation is subject to review</w:t>
      </w:r>
    </w:p>
    <w:p w:rsidR="000A1F5D" w:rsidRPr="000A1F5D" w:rsidRDefault="00814EBA" w:rsidP="000A1F5D">
      <w:r>
        <w:rPr>
          <w:noProof/>
        </w:rPr>
      </w:r>
      <w:r>
        <w:pict w14:anchorId="1ECE4A2E">
          <v:rect id="Rectangle 1077" o:spid="_x0000_s20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Report Contents</w:t>
      </w:r>
    </w:p>
    <w:p w:rsidR="000A1F5D" w:rsidRPr="000A1F5D" w:rsidRDefault="000A1F5D" w:rsidP="000A1F5D">
      <w:r w:rsidRPr="000A1F5D">
        <w:rPr>
          <w:b/>
          <w:bCs/>
        </w:rPr>
        <w:t>The Independent Review Report shall include:</w:t>
      </w:r>
    </w:p>
    <w:p w:rsidR="000A1F5D" w:rsidRPr="000A1F5D" w:rsidRDefault="00814EBA" w:rsidP="000A1F5D">
      <w:r>
        <w:rPr>
          <w:noProof/>
        </w:rPr>
      </w:r>
      <w:r>
        <w:pict w14:anchorId="5BAA7934">
          <v:rect id="Rectangle 1075" o:spid="_x0000_s20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Executive Summary</w:t>
      </w:r>
    </w:p>
    <w:p w:rsidR="000A1F5D" w:rsidRPr="000A1F5D" w:rsidRDefault="000A1F5D" w:rsidP="000A1F5D">
      <w:pPr>
        <w:numPr>
          <w:ilvl w:val="0"/>
          <w:numId w:val="497"/>
        </w:numPr>
      </w:pPr>
      <w:r w:rsidRPr="000A1F5D">
        <w:t>Overview of findings</w:t>
      </w:r>
    </w:p>
    <w:p w:rsidR="000A1F5D" w:rsidRPr="000A1F5D" w:rsidRDefault="000A1F5D" w:rsidP="000A1F5D">
      <w:pPr>
        <w:numPr>
          <w:ilvl w:val="0"/>
          <w:numId w:val="497"/>
        </w:numPr>
      </w:pPr>
      <w:r w:rsidRPr="000A1F5D">
        <w:t>Key recommendations</w:t>
      </w:r>
    </w:p>
    <w:p w:rsidR="000A1F5D" w:rsidRPr="000A1F5D" w:rsidRDefault="000A1F5D" w:rsidP="000A1F5D">
      <w:pPr>
        <w:numPr>
          <w:ilvl w:val="0"/>
          <w:numId w:val="497"/>
        </w:numPr>
      </w:pPr>
      <w:r w:rsidRPr="000A1F5D">
        <w:t>Overall assessment</w:t>
      </w:r>
    </w:p>
    <w:p w:rsidR="000A1F5D" w:rsidRPr="000A1F5D" w:rsidRDefault="00814EBA" w:rsidP="000A1F5D">
      <w:r>
        <w:rPr>
          <w:noProof/>
        </w:rPr>
      </w:r>
      <w:r>
        <w:pict w14:anchorId="05B840C4">
          <v:rect id="Rectangle 1073" o:spid="_x0000_s20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lastRenderedPageBreak/>
        <w:t>Assessment Findings</w:t>
      </w:r>
    </w:p>
    <w:p w:rsidR="000A1F5D" w:rsidRPr="000A1F5D" w:rsidRDefault="000A1F5D" w:rsidP="000A1F5D">
      <w:pPr>
        <w:numPr>
          <w:ilvl w:val="0"/>
          <w:numId w:val="498"/>
        </w:numPr>
      </w:pPr>
      <w:r w:rsidRPr="000A1F5D">
        <w:t>Reserve adequacy assessment</w:t>
      </w:r>
    </w:p>
    <w:p w:rsidR="000A1F5D" w:rsidRPr="000A1F5D" w:rsidRDefault="000A1F5D" w:rsidP="000A1F5D">
      <w:pPr>
        <w:numPr>
          <w:ilvl w:val="0"/>
          <w:numId w:val="498"/>
        </w:numPr>
      </w:pPr>
      <w:r w:rsidRPr="000A1F5D">
        <w:t>Algorithmic performance assessment</w:t>
      </w:r>
    </w:p>
    <w:p w:rsidR="000A1F5D" w:rsidRPr="000A1F5D" w:rsidRDefault="000A1F5D" w:rsidP="000A1F5D">
      <w:pPr>
        <w:numPr>
          <w:ilvl w:val="0"/>
          <w:numId w:val="498"/>
        </w:numPr>
      </w:pPr>
      <w:r w:rsidRPr="000A1F5D">
        <w:t>Governance effectiveness assessment</w:t>
      </w:r>
    </w:p>
    <w:p w:rsidR="000A1F5D" w:rsidRPr="000A1F5D" w:rsidRDefault="000A1F5D" w:rsidP="000A1F5D">
      <w:pPr>
        <w:numPr>
          <w:ilvl w:val="0"/>
          <w:numId w:val="498"/>
        </w:numPr>
      </w:pPr>
      <w:r w:rsidRPr="000A1F5D">
        <w:t>Regulatory compliance assessment</w:t>
      </w:r>
    </w:p>
    <w:p w:rsidR="000A1F5D" w:rsidRPr="000A1F5D" w:rsidRDefault="000A1F5D" w:rsidP="000A1F5D">
      <w:pPr>
        <w:numPr>
          <w:ilvl w:val="0"/>
          <w:numId w:val="498"/>
        </w:numPr>
      </w:pPr>
      <w:r w:rsidRPr="000A1F5D">
        <w:t>Technological security assessment</w:t>
      </w:r>
    </w:p>
    <w:p w:rsidR="000A1F5D" w:rsidRPr="000A1F5D" w:rsidRDefault="00814EBA" w:rsidP="000A1F5D">
      <w:r>
        <w:rPr>
          <w:noProof/>
        </w:rPr>
      </w:r>
      <w:r>
        <w:pict w14:anchorId="3007C85F">
          <v:rect id="Rectangle 1071" o:spid="_x0000_s20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Recommendations</w:t>
      </w:r>
    </w:p>
    <w:p w:rsidR="000A1F5D" w:rsidRPr="000A1F5D" w:rsidRDefault="000A1F5D" w:rsidP="000A1F5D">
      <w:pPr>
        <w:numPr>
          <w:ilvl w:val="0"/>
          <w:numId w:val="499"/>
        </w:numPr>
      </w:pPr>
      <w:r w:rsidRPr="000A1F5D">
        <w:t>Specific, actionable recommendations</w:t>
      </w:r>
    </w:p>
    <w:p w:rsidR="000A1F5D" w:rsidRPr="000A1F5D" w:rsidRDefault="000A1F5D" w:rsidP="000A1F5D">
      <w:pPr>
        <w:numPr>
          <w:ilvl w:val="0"/>
          <w:numId w:val="499"/>
        </w:numPr>
      </w:pPr>
      <w:r w:rsidRPr="000A1F5D">
        <w:t>Prioritized by importance</w:t>
      </w:r>
    </w:p>
    <w:p w:rsidR="000A1F5D" w:rsidRPr="000A1F5D" w:rsidRDefault="000A1F5D" w:rsidP="000A1F5D">
      <w:pPr>
        <w:numPr>
          <w:ilvl w:val="0"/>
          <w:numId w:val="499"/>
        </w:numPr>
      </w:pPr>
      <w:r w:rsidRPr="000A1F5D">
        <w:t>Timeline for implementation</w:t>
      </w:r>
    </w:p>
    <w:p w:rsidR="000A1F5D" w:rsidRPr="000A1F5D" w:rsidRDefault="00814EBA" w:rsidP="000A1F5D">
      <w:r>
        <w:rPr>
          <w:noProof/>
        </w:rPr>
      </w:r>
      <w:r>
        <w:pict w14:anchorId="16391B0F">
          <v:rect id="Rectangle 1069" o:spid="_x0000_s20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Supporting Evidence</w:t>
      </w:r>
    </w:p>
    <w:p w:rsidR="000A1F5D" w:rsidRPr="000A1F5D" w:rsidRDefault="000A1F5D" w:rsidP="000A1F5D">
      <w:pPr>
        <w:numPr>
          <w:ilvl w:val="0"/>
          <w:numId w:val="500"/>
        </w:numPr>
      </w:pPr>
      <w:r w:rsidRPr="000A1F5D">
        <w:t>Data and analysis</w:t>
      </w:r>
    </w:p>
    <w:p w:rsidR="000A1F5D" w:rsidRPr="000A1F5D" w:rsidRDefault="000A1F5D" w:rsidP="000A1F5D">
      <w:pPr>
        <w:numPr>
          <w:ilvl w:val="0"/>
          <w:numId w:val="500"/>
        </w:numPr>
      </w:pPr>
      <w:r w:rsidRPr="000A1F5D">
        <w:t>Documentation</w:t>
      </w:r>
    </w:p>
    <w:p w:rsidR="000A1F5D" w:rsidRPr="000A1F5D" w:rsidRDefault="000A1F5D" w:rsidP="000A1F5D">
      <w:pPr>
        <w:numPr>
          <w:ilvl w:val="0"/>
          <w:numId w:val="500"/>
        </w:numPr>
      </w:pPr>
      <w:r w:rsidRPr="000A1F5D">
        <w:t>Methodology</w:t>
      </w:r>
    </w:p>
    <w:p w:rsidR="000A1F5D" w:rsidRPr="000A1F5D" w:rsidRDefault="000A1F5D" w:rsidP="000A1F5D">
      <w:pPr>
        <w:numPr>
          <w:ilvl w:val="0"/>
          <w:numId w:val="500"/>
        </w:numPr>
      </w:pPr>
      <w:r w:rsidRPr="000A1F5D">
        <w:t>Limitations</w:t>
      </w:r>
    </w:p>
    <w:p w:rsidR="000A1F5D" w:rsidRPr="000A1F5D" w:rsidRDefault="00814EBA" w:rsidP="000A1F5D">
      <w:r>
        <w:rPr>
          <w:noProof/>
        </w:rPr>
      </w:r>
      <w:r>
        <w:pict w14:anchorId="01E9830E">
          <v:rect id="Rectangle 1067" o:spid="_x0000_s20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Additional Materials</w:t>
      </w:r>
    </w:p>
    <w:p w:rsidR="000A1F5D" w:rsidRPr="000A1F5D" w:rsidRDefault="000A1F5D" w:rsidP="000A1F5D">
      <w:pPr>
        <w:numPr>
          <w:ilvl w:val="0"/>
          <w:numId w:val="501"/>
        </w:numPr>
      </w:pPr>
      <w:r w:rsidRPr="000A1F5D">
        <w:t>Panel member biographies</w:t>
      </w:r>
    </w:p>
    <w:p w:rsidR="000A1F5D" w:rsidRPr="000A1F5D" w:rsidRDefault="000A1F5D" w:rsidP="000A1F5D">
      <w:pPr>
        <w:numPr>
          <w:ilvl w:val="0"/>
          <w:numId w:val="501"/>
        </w:numPr>
      </w:pPr>
      <w:r w:rsidRPr="000A1F5D">
        <w:t>Dissenting opinions (if any)</w:t>
      </w:r>
    </w:p>
    <w:p w:rsidR="000A1F5D" w:rsidRPr="000A1F5D" w:rsidRDefault="000A1F5D" w:rsidP="000A1F5D">
      <w:pPr>
        <w:numPr>
          <w:ilvl w:val="0"/>
          <w:numId w:val="501"/>
        </w:numPr>
      </w:pPr>
      <w:r w:rsidRPr="000A1F5D">
        <w:t>Methodology description</w:t>
      </w:r>
    </w:p>
    <w:p w:rsidR="000A1F5D" w:rsidRPr="000A1F5D" w:rsidRDefault="000A1F5D" w:rsidP="000A1F5D">
      <w:pPr>
        <w:numPr>
          <w:ilvl w:val="0"/>
          <w:numId w:val="501"/>
        </w:numPr>
      </w:pPr>
      <w:r w:rsidRPr="000A1F5D">
        <w:t>Data sources</w:t>
      </w:r>
    </w:p>
    <w:p w:rsidR="000A1F5D" w:rsidRPr="000A1F5D" w:rsidRDefault="00814EBA" w:rsidP="000A1F5D">
      <w:r>
        <w:rPr>
          <w:noProof/>
        </w:rPr>
      </w:r>
      <w:r>
        <w:pict w14:anchorId="76194EF7">
          <v:rect id="Rectangle 1065" o:spid="_x0000_s20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Review Timeline</w:t>
      </w:r>
    </w:p>
    <w:tbl>
      <w:tblPr>
        <w:tblW w:w="11280" w:type="dxa"/>
        <w:tblCellMar>
          <w:top w:w="15" w:type="dxa"/>
          <w:left w:w="15" w:type="dxa"/>
          <w:bottom w:w="15" w:type="dxa"/>
          <w:right w:w="15" w:type="dxa"/>
        </w:tblCellMar>
        <w:tblLook w:val="04A0" w:firstRow="1" w:lastRow="0" w:firstColumn="1" w:lastColumn="0" w:noHBand="0" w:noVBand="1"/>
      </w:tblPr>
      <w:tblGrid>
        <w:gridCol w:w="3461"/>
        <w:gridCol w:w="5080"/>
        <w:gridCol w:w="2739"/>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Milestone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Timeline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Responsible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Panel Appointment</w:t>
            </w:r>
          </w:p>
        </w:tc>
        <w:tc>
          <w:tcPr>
            <w:tcW w:w="0" w:type="auto"/>
            <w:tcMar>
              <w:top w:w="150" w:type="dxa"/>
              <w:left w:w="240" w:type="dxa"/>
              <w:bottom w:w="150" w:type="dxa"/>
              <w:right w:w="240" w:type="dxa"/>
            </w:tcMar>
            <w:vAlign w:val="center"/>
            <w:hideMark/>
          </w:tcPr>
          <w:p w:rsidR="000A1F5D" w:rsidRPr="000A1F5D" w:rsidRDefault="000A1F5D" w:rsidP="000A1F5D">
            <w:r w:rsidRPr="000A1F5D">
              <w:t>12 months before review</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Pre-Review</w:t>
            </w:r>
          </w:p>
        </w:tc>
        <w:tc>
          <w:tcPr>
            <w:tcW w:w="0" w:type="auto"/>
            <w:tcMar>
              <w:top w:w="150" w:type="dxa"/>
              <w:left w:w="240" w:type="dxa"/>
              <w:bottom w:w="150" w:type="dxa"/>
              <w:right w:w="240" w:type="dxa"/>
            </w:tcMar>
            <w:vAlign w:val="center"/>
            <w:hideMark/>
          </w:tcPr>
          <w:p w:rsidR="000A1F5D" w:rsidRPr="000A1F5D" w:rsidRDefault="000A1F5D" w:rsidP="000A1F5D">
            <w:r w:rsidRPr="000A1F5D">
              <w:t>6-12 months before review</w:t>
            </w:r>
          </w:p>
        </w:tc>
        <w:tc>
          <w:tcPr>
            <w:tcW w:w="0" w:type="auto"/>
            <w:tcMar>
              <w:top w:w="150" w:type="dxa"/>
              <w:left w:w="240" w:type="dxa"/>
              <w:bottom w:w="150" w:type="dxa"/>
              <w:right w:w="0" w:type="dxa"/>
            </w:tcMar>
            <w:vAlign w:val="center"/>
            <w:hideMark/>
          </w:tcPr>
          <w:p w:rsidR="000A1F5D" w:rsidRPr="000A1F5D" w:rsidRDefault="000A1F5D" w:rsidP="000A1F5D">
            <w:r w:rsidRPr="000A1F5D">
              <w:t>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Assessment</w:t>
            </w:r>
          </w:p>
        </w:tc>
        <w:tc>
          <w:tcPr>
            <w:tcW w:w="0" w:type="auto"/>
            <w:tcMar>
              <w:top w:w="150" w:type="dxa"/>
              <w:left w:w="240" w:type="dxa"/>
              <w:bottom w:w="150" w:type="dxa"/>
              <w:right w:w="240" w:type="dxa"/>
            </w:tcMar>
            <w:vAlign w:val="center"/>
            <w:hideMark/>
          </w:tcPr>
          <w:p w:rsidR="000A1F5D" w:rsidRPr="000A1F5D" w:rsidRDefault="000A1F5D" w:rsidP="000A1F5D">
            <w:r w:rsidRPr="000A1F5D">
              <w:t>Months 1-4 of review year</w:t>
            </w:r>
          </w:p>
        </w:tc>
        <w:tc>
          <w:tcPr>
            <w:tcW w:w="0" w:type="auto"/>
            <w:tcMar>
              <w:top w:w="150" w:type="dxa"/>
              <w:left w:w="240" w:type="dxa"/>
              <w:bottom w:w="150" w:type="dxa"/>
              <w:right w:w="0" w:type="dxa"/>
            </w:tcMar>
            <w:vAlign w:val="center"/>
            <w:hideMark/>
          </w:tcPr>
          <w:p w:rsidR="000A1F5D" w:rsidRPr="000A1F5D" w:rsidRDefault="000A1F5D" w:rsidP="000A1F5D">
            <w:r w:rsidRPr="000A1F5D">
              <w:t>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Draft Report</w:t>
            </w:r>
          </w:p>
        </w:tc>
        <w:tc>
          <w:tcPr>
            <w:tcW w:w="0" w:type="auto"/>
            <w:tcMar>
              <w:top w:w="150" w:type="dxa"/>
              <w:left w:w="240" w:type="dxa"/>
              <w:bottom w:w="150" w:type="dxa"/>
              <w:right w:w="240" w:type="dxa"/>
            </w:tcMar>
            <w:vAlign w:val="center"/>
            <w:hideMark/>
          </w:tcPr>
          <w:p w:rsidR="000A1F5D" w:rsidRPr="000A1F5D" w:rsidRDefault="000A1F5D" w:rsidP="000A1F5D">
            <w:r w:rsidRPr="000A1F5D">
              <w:t>Month 5 of review year</w:t>
            </w:r>
          </w:p>
        </w:tc>
        <w:tc>
          <w:tcPr>
            <w:tcW w:w="0" w:type="auto"/>
            <w:tcMar>
              <w:top w:w="150" w:type="dxa"/>
              <w:left w:w="240" w:type="dxa"/>
              <w:bottom w:w="150" w:type="dxa"/>
              <w:right w:w="0" w:type="dxa"/>
            </w:tcMar>
            <w:vAlign w:val="center"/>
            <w:hideMark/>
          </w:tcPr>
          <w:p w:rsidR="000A1F5D" w:rsidRPr="000A1F5D" w:rsidRDefault="000A1F5D" w:rsidP="000A1F5D">
            <w:r w:rsidRPr="000A1F5D">
              <w:t>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Final Report</w:t>
            </w:r>
          </w:p>
        </w:tc>
        <w:tc>
          <w:tcPr>
            <w:tcW w:w="0" w:type="auto"/>
            <w:tcMar>
              <w:top w:w="150" w:type="dxa"/>
              <w:left w:w="240" w:type="dxa"/>
              <w:bottom w:w="150" w:type="dxa"/>
              <w:right w:w="240" w:type="dxa"/>
            </w:tcMar>
            <w:vAlign w:val="center"/>
            <w:hideMark/>
          </w:tcPr>
          <w:p w:rsidR="000A1F5D" w:rsidRPr="000A1F5D" w:rsidRDefault="000A1F5D" w:rsidP="000A1F5D">
            <w:r w:rsidRPr="000A1F5D">
              <w:t>Month 6 of review year</w:t>
            </w:r>
          </w:p>
        </w:tc>
        <w:tc>
          <w:tcPr>
            <w:tcW w:w="0" w:type="auto"/>
            <w:tcMar>
              <w:top w:w="150" w:type="dxa"/>
              <w:left w:w="240" w:type="dxa"/>
              <w:bottom w:w="150" w:type="dxa"/>
              <w:right w:w="0" w:type="dxa"/>
            </w:tcMar>
            <w:vAlign w:val="center"/>
            <w:hideMark/>
          </w:tcPr>
          <w:p w:rsidR="000A1F5D" w:rsidRPr="000A1F5D" w:rsidRDefault="000A1F5D" w:rsidP="000A1F5D">
            <w:r w:rsidRPr="000A1F5D">
              <w:t>Panel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Council Response</w:t>
            </w:r>
          </w:p>
        </w:tc>
        <w:tc>
          <w:tcPr>
            <w:tcW w:w="0" w:type="auto"/>
            <w:tcMar>
              <w:top w:w="150" w:type="dxa"/>
              <w:left w:w="240" w:type="dxa"/>
              <w:bottom w:w="150" w:type="dxa"/>
              <w:right w:w="240" w:type="dxa"/>
            </w:tcMar>
            <w:vAlign w:val="center"/>
            <w:hideMark/>
          </w:tcPr>
          <w:p w:rsidR="000A1F5D" w:rsidRPr="000A1F5D" w:rsidRDefault="000A1F5D" w:rsidP="000A1F5D">
            <w:r w:rsidRPr="000A1F5D">
              <w:t>Month 7 of review year</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Implementation</w:t>
            </w:r>
          </w:p>
        </w:tc>
        <w:tc>
          <w:tcPr>
            <w:tcW w:w="0" w:type="auto"/>
            <w:tcMar>
              <w:top w:w="150" w:type="dxa"/>
              <w:left w:w="240" w:type="dxa"/>
              <w:bottom w:w="150" w:type="dxa"/>
              <w:right w:w="240" w:type="dxa"/>
            </w:tcMar>
            <w:vAlign w:val="center"/>
            <w:hideMark/>
          </w:tcPr>
          <w:p w:rsidR="000A1F5D" w:rsidRPr="000A1F5D" w:rsidRDefault="000A1F5D" w:rsidP="000A1F5D">
            <w:r w:rsidRPr="000A1F5D">
              <w:t>Months 8-24</w:t>
            </w:r>
          </w:p>
        </w:tc>
        <w:tc>
          <w:tcPr>
            <w:tcW w:w="0" w:type="auto"/>
            <w:tcMar>
              <w:top w:w="150" w:type="dxa"/>
              <w:left w:w="240" w:type="dxa"/>
              <w:bottom w:w="150" w:type="dxa"/>
              <w:right w:w="0" w:type="dxa"/>
            </w:tcMar>
            <w:vAlign w:val="center"/>
            <w:hideMark/>
          </w:tcPr>
          <w:p w:rsidR="000A1F5D" w:rsidRPr="000A1F5D" w:rsidRDefault="000A1F5D" w:rsidP="000A1F5D">
            <w:r w:rsidRPr="000A1F5D">
              <w:t>Council</w:t>
            </w:r>
          </w:p>
        </w:tc>
      </w:tr>
    </w:tbl>
    <w:p w:rsidR="000A1F5D" w:rsidRPr="000A1F5D" w:rsidRDefault="000A1F5D" w:rsidP="000A1F5D">
      <w:r w:rsidRPr="000A1F5D">
        <w:rPr>
          <w:b/>
          <w:bCs/>
        </w:rPr>
        <w:t>The review cycle repeats every five years.</w:t>
      </w:r>
    </w:p>
    <w:p w:rsidR="000A1F5D" w:rsidRPr="000A1F5D" w:rsidRDefault="00814EBA" w:rsidP="000A1F5D">
      <w:r>
        <w:rPr>
          <w:noProof/>
        </w:rPr>
      </w:r>
      <w:r>
        <w:pict w14:anchorId="2C28DBB2">
          <v:rect id="Rectangle 1063" o:spid="_x0000_s204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Implementation of Recommendations</w:t>
      </w:r>
    </w:p>
    <w:p w:rsidR="000A1F5D" w:rsidRPr="000A1F5D" w:rsidRDefault="000A1F5D" w:rsidP="000A1F5D">
      <w:r w:rsidRPr="000A1F5D">
        <w:rPr>
          <w:b/>
          <w:bCs/>
        </w:rPr>
        <w:t>What This Means in Practice:</w:t>
      </w:r>
    </w:p>
    <w:p w:rsidR="000A1F5D" w:rsidRPr="000A1F5D" w:rsidRDefault="000A1F5D" w:rsidP="000A1F5D">
      <w:pPr>
        <w:numPr>
          <w:ilvl w:val="0"/>
          <w:numId w:val="502"/>
        </w:numPr>
      </w:pPr>
      <w:r w:rsidRPr="000A1F5D">
        <w:t>Recommendations are not automatically binding</w:t>
      </w:r>
    </w:p>
    <w:p w:rsidR="000A1F5D" w:rsidRPr="000A1F5D" w:rsidRDefault="000A1F5D" w:rsidP="000A1F5D">
      <w:pPr>
        <w:numPr>
          <w:ilvl w:val="0"/>
          <w:numId w:val="502"/>
        </w:numPr>
      </w:pPr>
      <w:r w:rsidRPr="000A1F5D">
        <w:t>Recommendations are considered by the Council</w:t>
      </w:r>
    </w:p>
    <w:p w:rsidR="000A1F5D" w:rsidRPr="000A1F5D" w:rsidRDefault="000A1F5D" w:rsidP="000A1F5D">
      <w:pPr>
        <w:numPr>
          <w:ilvl w:val="0"/>
          <w:numId w:val="502"/>
        </w:numPr>
      </w:pPr>
      <w:r w:rsidRPr="000A1F5D">
        <w:t>Recommendations may be accepted or rejected</w:t>
      </w:r>
    </w:p>
    <w:p w:rsidR="000A1F5D" w:rsidRPr="000A1F5D" w:rsidRDefault="000A1F5D" w:rsidP="000A1F5D">
      <w:pPr>
        <w:numPr>
          <w:ilvl w:val="0"/>
          <w:numId w:val="502"/>
        </w:numPr>
      </w:pPr>
      <w:r w:rsidRPr="000A1F5D">
        <w:t>Rejection requires reasoned justification</w:t>
      </w:r>
    </w:p>
    <w:p w:rsidR="000A1F5D" w:rsidRPr="000A1F5D" w:rsidRDefault="000A1F5D" w:rsidP="000A1F5D">
      <w:pPr>
        <w:numPr>
          <w:ilvl w:val="0"/>
          <w:numId w:val="502"/>
        </w:numPr>
      </w:pPr>
      <w:r w:rsidRPr="000A1F5D">
        <w:t>Implementation follows constitutional processes</w:t>
      </w:r>
    </w:p>
    <w:p w:rsidR="000A1F5D" w:rsidRPr="000A1F5D" w:rsidRDefault="000A1F5D" w:rsidP="000A1F5D">
      <w:r w:rsidRPr="000A1F5D">
        <w:rPr>
          <w:b/>
          <w:bCs/>
        </w:rPr>
        <w:t>Example:</w:t>
      </w:r>
    </w:p>
    <w:p w:rsidR="000A1F5D" w:rsidRPr="000A1F5D" w:rsidRDefault="000A1F5D" w:rsidP="000A1F5D">
      <w:r w:rsidRPr="000A1F5D">
        <w:lastRenderedPageBreak/>
        <w:t>The Independent Review Panel recommends adjusting the Monetary Engine parameters to improve stability. The Council considers the recommendation, assesses its constitutional implications, and decides whether to implement it through the Policy framework.</w:t>
      </w:r>
    </w:p>
    <w:p w:rsidR="000A1F5D" w:rsidRPr="000A1F5D" w:rsidRDefault="000A1F5D" w:rsidP="000A1F5D">
      <w:r w:rsidRPr="000A1F5D">
        <w:rPr>
          <w:b/>
          <w:bCs/>
        </w:rPr>
        <w:t>Why This Matters:</w:t>
      </w:r>
    </w:p>
    <w:p w:rsidR="000A1F5D" w:rsidRPr="000A1F5D" w:rsidRDefault="000A1F5D" w:rsidP="000A1F5D">
      <w:pPr>
        <w:numPr>
          <w:ilvl w:val="0"/>
          <w:numId w:val="503"/>
        </w:numPr>
      </w:pPr>
      <w:r w:rsidRPr="000A1F5D">
        <w:t>Without implementation consideration, recommendations are meaningless</w:t>
      </w:r>
    </w:p>
    <w:p w:rsidR="000A1F5D" w:rsidRPr="000A1F5D" w:rsidRDefault="000A1F5D" w:rsidP="000A1F5D">
      <w:pPr>
        <w:numPr>
          <w:ilvl w:val="0"/>
          <w:numId w:val="503"/>
        </w:numPr>
      </w:pPr>
      <w:r w:rsidRPr="000A1F5D">
        <w:t>Without implementation, the review has no impact</w:t>
      </w:r>
    </w:p>
    <w:p w:rsidR="000A1F5D" w:rsidRPr="000A1F5D" w:rsidRDefault="000A1F5D" w:rsidP="000A1F5D">
      <w:pPr>
        <w:numPr>
          <w:ilvl w:val="0"/>
          <w:numId w:val="503"/>
        </w:numPr>
      </w:pPr>
      <w:r w:rsidRPr="000A1F5D">
        <w:t>Without constitutional consideration, recommendations could violate constitutional principles</w:t>
      </w:r>
    </w:p>
    <w:p w:rsidR="000A1F5D" w:rsidRPr="000A1F5D" w:rsidRDefault="000A1F5D" w:rsidP="000A1F5D">
      <w:pPr>
        <w:numPr>
          <w:ilvl w:val="0"/>
          <w:numId w:val="503"/>
        </w:numPr>
      </w:pPr>
      <w:r w:rsidRPr="000A1F5D">
        <w:t>Implementation ensures the review serves the Institution</w:t>
      </w:r>
    </w:p>
    <w:p w:rsidR="000A1F5D" w:rsidRPr="000A1F5D" w:rsidRDefault="00814EBA" w:rsidP="000A1F5D">
      <w:r>
        <w:rPr>
          <w:noProof/>
        </w:rPr>
      </w:r>
      <w:r>
        <w:pict w14:anchorId="31EB332D">
          <v:rect id="Rectangle 1061" o:spid="_x0000_s204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Constraints on Implementation</w:t>
      </w:r>
    </w:p>
    <w:p w:rsidR="000A1F5D" w:rsidRPr="000A1F5D" w:rsidRDefault="000A1F5D" w:rsidP="000A1F5D">
      <w:r w:rsidRPr="000A1F5D">
        <w:rPr>
          <w:b/>
          <w:bCs/>
        </w:rPr>
        <w:t>Implementation of recommendations shall not violate:</w:t>
      </w:r>
    </w:p>
    <w:p w:rsidR="000A1F5D" w:rsidRPr="000A1F5D" w:rsidRDefault="000A1F5D" w:rsidP="000A1F5D">
      <w:pPr>
        <w:numPr>
          <w:ilvl w:val="0"/>
          <w:numId w:val="504"/>
        </w:numPr>
      </w:pPr>
      <w:r w:rsidRPr="000A1F5D">
        <w:t>Constitutional invariants</w:t>
      </w:r>
    </w:p>
    <w:p w:rsidR="000A1F5D" w:rsidRPr="000A1F5D" w:rsidRDefault="000A1F5D" w:rsidP="000A1F5D">
      <w:pPr>
        <w:numPr>
          <w:ilvl w:val="0"/>
          <w:numId w:val="504"/>
        </w:numPr>
      </w:pPr>
      <w:r w:rsidRPr="000A1F5D">
        <w:t>Solvency</w:t>
      </w:r>
    </w:p>
    <w:p w:rsidR="000A1F5D" w:rsidRPr="000A1F5D" w:rsidRDefault="000A1F5D" w:rsidP="000A1F5D">
      <w:pPr>
        <w:numPr>
          <w:ilvl w:val="0"/>
          <w:numId w:val="504"/>
        </w:numPr>
      </w:pPr>
      <w:r w:rsidRPr="000A1F5D">
        <w:t>Redemption certainty</w:t>
      </w:r>
    </w:p>
    <w:p w:rsidR="000A1F5D" w:rsidRPr="000A1F5D" w:rsidRDefault="000A1F5D" w:rsidP="000A1F5D">
      <w:pPr>
        <w:numPr>
          <w:ilvl w:val="0"/>
          <w:numId w:val="504"/>
        </w:numPr>
      </w:pPr>
      <w:r w:rsidRPr="000A1F5D">
        <w:t>Neutrality</w:t>
      </w:r>
    </w:p>
    <w:p w:rsidR="000A1F5D" w:rsidRPr="000A1F5D" w:rsidRDefault="000A1F5D" w:rsidP="000A1F5D">
      <w:pPr>
        <w:numPr>
          <w:ilvl w:val="0"/>
          <w:numId w:val="504"/>
        </w:numPr>
      </w:pPr>
      <w:r w:rsidRPr="000A1F5D">
        <w:t>Institutional identity</w:t>
      </w:r>
    </w:p>
    <w:p w:rsidR="000A1F5D" w:rsidRPr="000A1F5D" w:rsidRDefault="000A1F5D" w:rsidP="000A1F5D">
      <w:r w:rsidRPr="000A1F5D">
        <w:rPr>
          <w:b/>
          <w:bCs/>
        </w:rPr>
        <w:t>What This Means in Practice:</w:t>
      </w:r>
    </w:p>
    <w:p w:rsidR="000A1F5D" w:rsidRPr="000A1F5D" w:rsidRDefault="000A1F5D" w:rsidP="000A1F5D">
      <w:pPr>
        <w:numPr>
          <w:ilvl w:val="0"/>
          <w:numId w:val="505"/>
        </w:numPr>
      </w:pPr>
      <w:r w:rsidRPr="000A1F5D">
        <w:t>Recommendations are considered within constitutional constraints</w:t>
      </w:r>
    </w:p>
    <w:p w:rsidR="000A1F5D" w:rsidRPr="000A1F5D" w:rsidRDefault="000A1F5D" w:rsidP="000A1F5D">
      <w:pPr>
        <w:numPr>
          <w:ilvl w:val="0"/>
          <w:numId w:val="505"/>
        </w:numPr>
      </w:pPr>
      <w:r w:rsidRPr="000A1F5D">
        <w:t>Recommendations that violate invariants are rejected</w:t>
      </w:r>
    </w:p>
    <w:p w:rsidR="000A1F5D" w:rsidRPr="000A1F5D" w:rsidRDefault="000A1F5D" w:rsidP="000A1F5D">
      <w:pPr>
        <w:numPr>
          <w:ilvl w:val="0"/>
          <w:numId w:val="505"/>
        </w:numPr>
      </w:pPr>
      <w:r w:rsidRPr="000A1F5D">
        <w:t>Recommendations that reduce redeemability are rejected</w:t>
      </w:r>
    </w:p>
    <w:p w:rsidR="000A1F5D" w:rsidRPr="000A1F5D" w:rsidRDefault="000A1F5D" w:rsidP="000A1F5D">
      <w:pPr>
        <w:numPr>
          <w:ilvl w:val="0"/>
          <w:numId w:val="505"/>
        </w:numPr>
      </w:pPr>
      <w:r w:rsidRPr="000A1F5D">
        <w:t>Recommendations that compromise neutrality are rejected</w:t>
      </w:r>
    </w:p>
    <w:p w:rsidR="000A1F5D" w:rsidRPr="000A1F5D" w:rsidRDefault="000A1F5D" w:rsidP="000A1F5D">
      <w:r w:rsidRPr="000A1F5D">
        <w:rPr>
          <w:b/>
          <w:bCs/>
        </w:rPr>
        <w:t>Example:</w:t>
      </w:r>
    </w:p>
    <w:p w:rsidR="000A1F5D" w:rsidRPr="000A1F5D" w:rsidRDefault="000A1F5D" w:rsidP="000A1F5D">
      <w:r w:rsidRPr="000A1F5D">
        <w:t>The Panel recommends reducing reserve coverage to 95% to improve capital efficiency. This violates the 100% reserve invariant. The recommendation is rejected regardless of its other merits.</w:t>
      </w:r>
    </w:p>
    <w:p w:rsidR="000A1F5D" w:rsidRPr="000A1F5D" w:rsidRDefault="00814EBA" w:rsidP="000A1F5D">
      <w:r>
        <w:rPr>
          <w:noProof/>
        </w:rPr>
      </w:r>
      <w:r>
        <w:pict w14:anchorId="7D46D078">
          <v:rect id="Rectangle 1059" o:spid="_x0000_s204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is subject to independent review every five years. The Independent Review Panel:</w:t>
      </w:r>
    </w:p>
    <w:p w:rsidR="000A1F5D" w:rsidRPr="000A1F5D" w:rsidRDefault="000A1F5D" w:rsidP="000A1F5D">
      <w:pPr>
        <w:numPr>
          <w:ilvl w:val="0"/>
          <w:numId w:val="506"/>
        </w:numPr>
      </w:pPr>
      <w:r w:rsidRPr="000A1F5D">
        <w:t>Comprises 9 independent experts (3 economists, 3 technologists, 3 lawyers)</w:t>
      </w:r>
    </w:p>
    <w:p w:rsidR="000A1F5D" w:rsidRPr="000A1F5D" w:rsidRDefault="000A1F5D" w:rsidP="000A1F5D">
      <w:pPr>
        <w:numPr>
          <w:ilvl w:val="0"/>
          <w:numId w:val="506"/>
        </w:numPr>
      </w:pPr>
      <w:r w:rsidRPr="000A1F5D">
        <w:t>Assesses reserve adequacy, algorithmic performance, governance effectiveness, regulatory compliance, and technological security</w:t>
      </w:r>
    </w:p>
    <w:p w:rsidR="000A1F5D" w:rsidRPr="000A1F5D" w:rsidRDefault="000A1F5D" w:rsidP="000A1F5D">
      <w:pPr>
        <w:numPr>
          <w:ilvl w:val="0"/>
          <w:numId w:val="506"/>
        </w:numPr>
      </w:pPr>
      <w:r w:rsidRPr="000A1F5D">
        <w:t>Publishes a full report with findings and recommendations</w:t>
      </w:r>
    </w:p>
    <w:p w:rsidR="000A1F5D" w:rsidRPr="000A1F5D" w:rsidRDefault="000A1F5D" w:rsidP="000A1F5D">
      <w:pPr>
        <w:numPr>
          <w:ilvl w:val="0"/>
          <w:numId w:val="506"/>
        </w:numPr>
      </w:pPr>
      <w:r w:rsidRPr="000A1F5D">
        <w:t>Submits recommendations for Council consideration</w:t>
      </w:r>
    </w:p>
    <w:p w:rsidR="000A1F5D" w:rsidRPr="000A1F5D" w:rsidRDefault="000A1F5D" w:rsidP="000A1F5D">
      <w:pPr>
        <w:numPr>
          <w:ilvl w:val="0"/>
          <w:numId w:val="506"/>
        </w:numPr>
      </w:pPr>
      <w:r w:rsidRPr="000A1F5D">
        <w:t>Ensures the Institution remains constitutional, effective, and accountable</w:t>
      </w:r>
    </w:p>
    <w:p w:rsidR="000A1F5D" w:rsidRPr="000A1F5D" w:rsidRDefault="000A1F5D" w:rsidP="000A1F5D">
      <w:r w:rsidRPr="000A1F5D">
        <w:rPr>
          <w:b/>
          <w:bCs/>
        </w:rPr>
        <w:t>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rsidR="000A1F5D" w:rsidRPr="000A1F5D" w:rsidRDefault="00814EBA" w:rsidP="000A1F5D">
      <w:r>
        <w:rPr>
          <w:noProof/>
        </w:rPr>
      </w:r>
      <w:r>
        <w:pict w14:anchorId="45618B63">
          <v:rect id="Rectangle 1057" o:spid="_x0000_s204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XVII — FIVE-YEAR INDEPENDENT REVIEW]</w:t>
      </w:r>
    </w:p>
    <w:p w:rsidR="000A1F5D" w:rsidRPr="000A1F5D" w:rsidRDefault="00814EBA" w:rsidP="000A1F5D">
      <w:r>
        <w:rPr>
          <w:noProof/>
        </w:rPr>
      </w:r>
      <w:r>
        <w:pict w14:anchorId="06D3B24C">
          <v:rect id="Rectangle 1055" o:spid="_x0000_s204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PART 1 — LAYER 1: INSTITUTIONAL CONSTITUTION]</w:t>
      </w:r>
    </w:p>
    <w:p w:rsidR="000A1F5D" w:rsidRPr="000A1F5D" w:rsidRDefault="000A1F5D" w:rsidP="000A1F5D">
      <w:pPr>
        <w:rPr>
          <w:b/>
          <w:bCs/>
        </w:rPr>
      </w:pPr>
      <w:r w:rsidRPr="000A1F5D">
        <w:rPr>
          <w:b/>
          <w:bCs/>
        </w:rPr>
        <w:t>Part 2: Layer 2 — Monetary Constitution</w:t>
      </w:r>
    </w:p>
    <w:p w:rsidR="000A1F5D" w:rsidRPr="000A1F5D" w:rsidRDefault="000A1F5D" w:rsidP="000A1F5D">
      <w:pPr>
        <w:rPr>
          <w:b/>
          <w:bCs/>
        </w:rPr>
      </w:pPr>
      <w:r w:rsidRPr="000A1F5D">
        <w:rPr>
          <w:b/>
          <w:bCs/>
        </w:rPr>
        <w:t>Preamble — The Monetary Mandate</w:t>
      </w:r>
    </w:p>
    <w:p w:rsidR="000A1F5D" w:rsidRPr="000A1F5D" w:rsidRDefault="000A1F5D" w:rsidP="000A1F5D">
      <w:r w:rsidRPr="000A1F5D">
        <w:t>The Monetary Constitution establishes the monetary principles, invariants, and mechanisms that govern the settlement unit. It defines what the unit is, how it is backed, how its value is determined, and how it is maintained.</w:t>
      </w:r>
    </w:p>
    <w:p w:rsidR="000A1F5D" w:rsidRPr="000A1F5D" w:rsidRDefault="000A1F5D" w:rsidP="000A1F5D">
      <w:r w:rsidRPr="000A1F5D">
        <w:rPr>
          <w:b/>
          <w:bCs/>
        </w:rPr>
        <w:t>What This Means in Practice:</w:t>
      </w:r>
    </w:p>
    <w:p w:rsidR="000A1F5D" w:rsidRPr="000A1F5D" w:rsidRDefault="000A1F5D" w:rsidP="000A1F5D">
      <w:pPr>
        <w:numPr>
          <w:ilvl w:val="0"/>
          <w:numId w:val="507"/>
        </w:numPr>
      </w:pPr>
      <w:r w:rsidRPr="000A1F5D">
        <w:t>The Monetary Constitution is subordinate to the Institutional Constitution</w:t>
      </w:r>
    </w:p>
    <w:p w:rsidR="000A1F5D" w:rsidRPr="000A1F5D" w:rsidRDefault="000A1F5D" w:rsidP="000A1F5D">
      <w:pPr>
        <w:numPr>
          <w:ilvl w:val="0"/>
          <w:numId w:val="507"/>
        </w:numPr>
      </w:pPr>
      <w:r w:rsidRPr="000A1F5D">
        <w:t>The Monetary Constitution implements institutional objectives</w:t>
      </w:r>
    </w:p>
    <w:p w:rsidR="000A1F5D" w:rsidRPr="000A1F5D" w:rsidRDefault="000A1F5D" w:rsidP="000A1F5D">
      <w:pPr>
        <w:numPr>
          <w:ilvl w:val="0"/>
          <w:numId w:val="507"/>
        </w:numPr>
      </w:pPr>
      <w:r w:rsidRPr="000A1F5D">
        <w:t>The Monetary Constitution defines monetary invariants</w:t>
      </w:r>
    </w:p>
    <w:p w:rsidR="000A1F5D" w:rsidRPr="000A1F5D" w:rsidRDefault="000A1F5D" w:rsidP="000A1F5D">
      <w:pPr>
        <w:numPr>
          <w:ilvl w:val="0"/>
          <w:numId w:val="507"/>
        </w:numPr>
      </w:pPr>
      <w:r w:rsidRPr="000A1F5D">
        <w:t>The Monetary Constitution establishes monetary mechanisms</w:t>
      </w:r>
    </w:p>
    <w:p w:rsidR="000A1F5D" w:rsidRPr="000A1F5D" w:rsidRDefault="000A1F5D" w:rsidP="000A1F5D">
      <w:r w:rsidRPr="000A1F5D">
        <w:rPr>
          <w:b/>
          <w:bCs/>
        </w:rPr>
        <w:t>Example:</w:t>
      </w:r>
    </w:p>
    <w:p w:rsidR="000A1F5D" w:rsidRPr="000A1F5D" w:rsidRDefault="000A1F5D" w:rsidP="000A1F5D">
      <w:r w:rsidRPr="000A1F5D">
        <w:lastRenderedPageBreak/>
        <w:t>The Institutional Constitution establishes the objective of monetary integrity. The Monetary Constitution defines how monetary integrity is achieved through reserve backing, algorithmic stability, and constitutional constraints on issuance.</w:t>
      </w:r>
    </w:p>
    <w:p w:rsidR="000A1F5D" w:rsidRPr="000A1F5D" w:rsidRDefault="000A1F5D" w:rsidP="000A1F5D">
      <w:r w:rsidRPr="000A1F5D">
        <w:rPr>
          <w:b/>
          <w:bCs/>
        </w:rPr>
        <w:t>Why This Matters:</w:t>
      </w:r>
    </w:p>
    <w:p w:rsidR="000A1F5D" w:rsidRPr="000A1F5D" w:rsidRDefault="000A1F5D" w:rsidP="000A1F5D">
      <w:pPr>
        <w:numPr>
          <w:ilvl w:val="0"/>
          <w:numId w:val="508"/>
        </w:numPr>
      </w:pPr>
      <w:r w:rsidRPr="000A1F5D">
        <w:t>Without a Monetary Constitution, monetary principles are undefined</w:t>
      </w:r>
    </w:p>
    <w:p w:rsidR="000A1F5D" w:rsidRPr="000A1F5D" w:rsidRDefault="000A1F5D" w:rsidP="000A1F5D">
      <w:pPr>
        <w:numPr>
          <w:ilvl w:val="0"/>
          <w:numId w:val="508"/>
        </w:numPr>
      </w:pPr>
      <w:r w:rsidRPr="000A1F5D">
        <w:t>Without a Monetary Constitution, monetary mechanisms are arbitrary</w:t>
      </w:r>
    </w:p>
    <w:p w:rsidR="000A1F5D" w:rsidRPr="000A1F5D" w:rsidRDefault="000A1F5D" w:rsidP="000A1F5D">
      <w:pPr>
        <w:numPr>
          <w:ilvl w:val="0"/>
          <w:numId w:val="508"/>
        </w:numPr>
      </w:pPr>
      <w:r w:rsidRPr="000A1F5D">
        <w:t>Without a Monetary Constitution, monetary integrity is not assured</w:t>
      </w:r>
    </w:p>
    <w:p w:rsidR="000A1F5D" w:rsidRPr="000A1F5D" w:rsidRDefault="000A1F5D" w:rsidP="000A1F5D">
      <w:pPr>
        <w:numPr>
          <w:ilvl w:val="0"/>
          <w:numId w:val="508"/>
        </w:numPr>
      </w:pPr>
      <w:r w:rsidRPr="000A1F5D">
        <w:t>Without a Monetary Constitution, the Institution cannot fulfill its monetary purpose</w:t>
      </w:r>
    </w:p>
    <w:p w:rsidR="000A1F5D" w:rsidRPr="000A1F5D" w:rsidRDefault="00814EBA" w:rsidP="000A1F5D">
      <w:r>
        <w:rPr>
          <w:noProof/>
        </w:rPr>
      </w:r>
      <w:r>
        <w:pict w14:anchorId="6F3E102A">
          <v:rect id="Rectangle 1053" o:spid="_x0000_s204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Core Principles</w:t>
      </w:r>
    </w:p>
    <w:p w:rsidR="000A1F5D" w:rsidRPr="000A1F5D" w:rsidRDefault="000A1F5D" w:rsidP="000A1F5D">
      <w:r w:rsidRPr="000A1F5D">
        <w:rPr>
          <w:b/>
          <w:bCs/>
        </w:rPr>
        <w:t>The Monetary Constitution is governed by:</w:t>
      </w:r>
    </w:p>
    <w:p w:rsidR="000A1F5D" w:rsidRPr="000A1F5D" w:rsidRDefault="000A1F5D" w:rsidP="000A1F5D">
      <w:r w:rsidRPr="000A1F5D">
        <w:rPr>
          <w:b/>
          <w:bCs/>
        </w:rPr>
        <w:t>1. Constitutional Supremacy</w:t>
      </w:r>
    </w:p>
    <w:p w:rsidR="000A1F5D" w:rsidRPr="000A1F5D" w:rsidRDefault="000A1F5D" w:rsidP="000A1F5D">
      <w:pPr>
        <w:numPr>
          <w:ilvl w:val="0"/>
          <w:numId w:val="509"/>
        </w:numPr>
      </w:pPr>
      <w:r w:rsidRPr="000A1F5D">
        <w:t>The Monetary Constitution is subordinate to the Institutional Constitution</w:t>
      </w:r>
    </w:p>
    <w:p w:rsidR="000A1F5D" w:rsidRPr="000A1F5D" w:rsidRDefault="000A1F5D" w:rsidP="000A1F5D">
      <w:pPr>
        <w:numPr>
          <w:ilvl w:val="0"/>
          <w:numId w:val="509"/>
        </w:numPr>
      </w:pPr>
      <w:r w:rsidRPr="000A1F5D">
        <w:t>No monetary provision may violate institutional invariants</w:t>
      </w:r>
    </w:p>
    <w:p w:rsidR="000A1F5D" w:rsidRPr="000A1F5D" w:rsidRDefault="000A1F5D" w:rsidP="000A1F5D">
      <w:pPr>
        <w:numPr>
          <w:ilvl w:val="0"/>
          <w:numId w:val="509"/>
        </w:numPr>
      </w:pPr>
      <w:r w:rsidRPr="000A1F5D">
        <w:t>Monetary mechanisms serve institutional objectives</w:t>
      </w:r>
    </w:p>
    <w:p w:rsidR="000A1F5D" w:rsidRPr="000A1F5D" w:rsidRDefault="000A1F5D" w:rsidP="000A1F5D">
      <w:r w:rsidRPr="000A1F5D">
        <w:rPr>
          <w:b/>
          <w:bCs/>
        </w:rPr>
        <w:t>2. Monetary Integrity</w:t>
      </w:r>
    </w:p>
    <w:p w:rsidR="000A1F5D" w:rsidRPr="000A1F5D" w:rsidRDefault="000A1F5D" w:rsidP="000A1F5D">
      <w:pPr>
        <w:numPr>
          <w:ilvl w:val="0"/>
          <w:numId w:val="510"/>
        </w:numPr>
      </w:pPr>
      <w:r w:rsidRPr="000A1F5D">
        <w:t>The settlement unit maintains stable purchasing power</w:t>
      </w:r>
    </w:p>
    <w:p w:rsidR="000A1F5D" w:rsidRPr="000A1F5D" w:rsidRDefault="000A1F5D" w:rsidP="000A1F5D">
      <w:pPr>
        <w:numPr>
          <w:ilvl w:val="0"/>
          <w:numId w:val="510"/>
        </w:numPr>
      </w:pPr>
      <w:r w:rsidRPr="000A1F5D">
        <w:t>The settlement unit is fully backed by reserves</w:t>
      </w:r>
    </w:p>
    <w:p w:rsidR="000A1F5D" w:rsidRPr="000A1F5D" w:rsidRDefault="000A1F5D" w:rsidP="000A1F5D">
      <w:pPr>
        <w:numPr>
          <w:ilvl w:val="0"/>
          <w:numId w:val="510"/>
        </w:numPr>
      </w:pPr>
      <w:r w:rsidRPr="000A1F5D">
        <w:t>The settlement unit is not subject to discretionary issuance</w:t>
      </w:r>
    </w:p>
    <w:p w:rsidR="000A1F5D" w:rsidRPr="000A1F5D" w:rsidRDefault="000A1F5D" w:rsidP="000A1F5D">
      <w:r w:rsidRPr="000A1F5D">
        <w:rPr>
          <w:b/>
          <w:bCs/>
        </w:rPr>
        <w:t>3. Reserve Solvency</w:t>
      </w:r>
    </w:p>
    <w:p w:rsidR="000A1F5D" w:rsidRPr="000A1F5D" w:rsidRDefault="000A1F5D" w:rsidP="000A1F5D">
      <w:pPr>
        <w:numPr>
          <w:ilvl w:val="0"/>
          <w:numId w:val="511"/>
        </w:numPr>
      </w:pPr>
      <w:r w:rsidRPr="000A1F5D">
        <w:t>Reserves always equal or exceed supply</w:t>
      </w:r>
    </w:p>
    <w:p w:rsidR="000A1F5D" w:rsidRPr="000A1F5D" w:rsidRDefault="000A1F5D" w:rsidP="000A1F5D">
      <w:pPr>
        <w:numPr>
          <w:ilvl w:val="0"/>
          <w:numId w:val="511"/>
        </w:numPr>
      </w:pPr>
      <w:r w:rsidRPr="000A1F5D">
        <w:t>Reserves are held in custody, not lent</w:t>
      </w:r>
    </w:p>
    <w:p w:rsidR="000A1F5D" w:rsidRPr="000A1F5D" w:rsidRDefault="000A1F5D" w:rsidP="000A1F5D">
      <w:pPr>
        <w:numPr>
          <w:ilvl w:val="0"/>
          <w:numId w:val="511"/>
        </w:numPr>
      </w:pPr>
      <w:r w:rsidRPr="000A1F5D">
        <w:t>Reserves are verifiable and auditable</w:t>
      </w:r>
    </w:p>
    <w:p w:rsidR="000A1F5D" w:rsidRPr="000A1F5D" w:rsidRDefault="000A1F5D" w:rsidP="000A1F5D">
      <w:r w:rsidRPr="000A1F5D">
        <w:rPr>
          <w:b/>
          <w:bCs/>
        </w:rPr>
        <w:t>4. Predictable Adaptation</w:t>
      </w:r>
    </w:p>
    <w:p w:rsidR="000A1F5D" w:rsidRPr="000A1F5D" w:rsidRDefault="000A1F5D" w:rsidP="000A1F5D">
      <w:pPr>
        <w:numPr>
          <w:ilvl w:val="0"/>
          <w:numId w:val="512"/>
        </w:numPr>
      </w:pPr>
      <w:r w:rsidRPr="000A1F5D">
        <w:t>Monetary mechanisms adapt through defined processes</w:t>
      </w:r>
    </w:p>
    <w:p w:rsidR="000A1F5D" w:rsidRPr="000A1F5D" w:rsidRDefault="000A1F5D" w:rsidP="000A1F5D">
      <w:pPr>
        <w:numPr>
          <w:ilvl w:val="0"/>
          <w:numId w:val="512"/>
        </w:numPr>
      </w:pPr>
      <w:r w:rsidRPr="000A1F5D">
        <w:t>Adaptation is transparent and data-driven</w:t>
      </w:r>
    </w:p>
    <w:p w:rsidR="000A1F5D" w:rsidRPr="000A1F5D" w:rsidRDefault="000A1F5D" w:rsidP="000A1F5D">
      <w:pPr>
        <w:numPr>
          <w:ilvl w:val="0"/>
          <w:numId w:val="512"/>
        </w:numPr>
      </w:pPr>
      <w:r w:rsidRPr="000A1F5D">
        <w:t>Adaptation preserves constitutional principles</w:t>
      </w:r>
    </w:p>
    <w:p w:rsidR="000A1F5D" w:rsidRPr="000A1F5D" w:rsidRDefault="000A1F5D" w:rsidP="000A1F5D">
      <w:r w:rsidRPr="000A1F5D">
        <w:rPr>
          <w:b/>
          <w:bCs/>
        </w:rPr>
        <w:t>5. Institutional Neutrality</w:t>
      </w:r>
    </w:p>
    <w:p w:rsidR="000A1F5D" w:rsidRPr="000A1F5D" w:rsidRDefault="000A1F5D" w:rsidP="000A1F5D">
      <w:pPr>
        <w:numPr>
          <w:ilvl w:val="0"/>
          <w:numId w:val="513"/>
        </w:numPr>
      </w:pPr>
      <w:r w:rsidRPr="000A1F5D">
        <w:t>No monetary mechanism favors any jurisdiction</w:t>
      </w:r>
    </w:p>
    <w:p w:rsidR="000A1F5D" w:rsidRPr="000A1F5D" w:rsidRDefault="000A1F5D" w:rsidP="000A1F5D">
      <w:pPr>
        <w:numPr>
          <w:ilvl w:val="0"/>
          <w:numId w:val="513"/>
        </w:numPr>
      </w:pPr>
      <w:r w:rsidRPr="000A1F5D">
        <w:t>No monetary mechanism favors any currency</w:t>
      </w:r>
    </w:p>
    <w:p w:rsidR="000A1F5D" w:rsidRPr="000A1F5D" w:rsidRDefault="000A1F5D" w:rsidP="000A1F5D">
      <w:pPr>
        <w:numPr>
          <w:ilvl w:val="0"/>
          <w:numId w:val="513"/>
        </w:numPr>
      </w:pPr>
      <w:r w:rsidRPr="000A1F5D">
        <w:t>No monetary mechanism favors any participant</w:t>
      </w:r>
    </w:p>
    <w:p w:rsidR="000A1F5D" w:rsidRPr="000A1F5D" w:rsidRDefault="00814EBA" w:rsidP="000A1F5D">
      <w:r>
        <w:rPr>
          <w:noProof/>
        </w:rPr>
      </w:r>
      <w:r>
        <w:pict w14:anchorId="6DACCB20">
          <v:rect id="Rectangle 1051" o:spid="_x0000_s20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Relationship to Institutional Constitution</w:t>
      </w:r>
    </w:p>
    <w:tbl>
      <w:tblPr>
        <w:tblW w:w="11280" w:type="dxa"/>
        <w:tblCellMar>
          <w:top w:w="15" w:type="dxa"/>
          <w:left w:w="15" w:type="dxa"/>
          <w:bottom w:w="15" w:type="dxa"/>
          <w:right w:w="15" w:type="dxa"/>
        </w:tblCellMar>
        <w:tblLook w:val="04A0" w:firstRow="1" w:lastRow="0" w:firstColumn="1" w:lastColumn="0" w:noHBand="0" w:noVBand="1"/>
      </w:tblPr>
      <w:tblGrid>
        <w:gridCol w:w="5692"/>
        <w:gridCol w:w="558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Institutional Constitution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Monetary Constitution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Defines institutional identity</w:t>
            </w:r>
          </w:p>
        </w:tc>
        <w:tc>
          <w:tcPr>
            <w:tcW w:w="0" w:type="auto"/>
            <w:tcMar>
              <w:top w:w="150" w:type="dxa"/>
              <w:left w:w="240" w:type="dxa"/>
              <w:bottom w:w="150" w:type="dxa"/>
              <w:right w:w="0" w:type="dxa"/>
            </w:tcMar>
            <w:vAlign w:val="center"/>
            <w:hideMark/>
          </w:tcPr>
          <w:p w:rsidR="000A1F5D" w:rsidRPr="000A1F5D" w:rsidRDefault="000A1F5D" w:rsidP="000A1F5D">
            <w:r w:rsidRPr="000A1F5D">
              <w:t>Defines monetary implementation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Establishes constitutional objectives</w:t>
            </w:r>
          </w:p>
        </w:tc>
        <w:tc>
          <w:tcPr>
            <w:tcW w:w="0" w:type="auto"/>
            <w:tcMar>
              <w:top w:w="150" w:type="dxa"/>
              <w:left w:w="240" w:type="dxa"/>
              <w:bottom w:w="150" w:type="dxa"/>
              <w:right w:w="0" w:type="dxa"/>
            </w:tcMar>
            <w:vAlign w:val="center"/>
            <w:hideMark/>
          </w:tcPr>
          <w:p w:rsidR="000A1F5D" w:rsidRPr="000A1F5D" w:rsidRDefault="000A1F5D" w:rsidP="000A1F5D">
            <w:r w:rsidRPr="000A1F5D">
              <w:t>Implements monetary objectives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Defines invariants</w:t>
            </w:r>
          </w:p>
        </w:tc>
        <w:tc>
          <w:tcPr>
            <w:tcW w:w="0" w:type="auto"/>
            <w:tcMar>
              <w:top w:w="150" w:type="dxa"/>
              <w:left w:w="240" w:type="dxa"/>
              <w:bottom w:w="150" w:type="dxa"/>
              <w:right w:w="0" w:type="dxa"/>
            </w:tcMar>
            <w:vAlign w:val="center"/>
            <w:hideMark/>
          </w:tcPr>
          <w:p w:rsidR="000A1F5D" w:rsidRPr="000A1F5D" w:rsidRDefault="000A1F5D" w:rsidP="000A1F5D">
            <w:r w:rsidRPr="000A1F5D">
              <w:t>Preserves invariants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Establishes governance</w:t>
            </w:r>
          </w:p>
        </w:tc>
        <w:tc>
          <w:tcPr>
            <w:tcW w:w="0" w:type="auto"/>
            <w:tcMar>
              <w:top w:w="150" w:type="dxa"/>
              <w:left w:w="240" w:type="dxa"/>
              <w:bottom w:w="150" w:type="dxa"/>
              <w:right w:w="0" w:type="dxa"/>
            </w:tcMar>
            <w:vAlign w:val="center"/>
            <w:hideMark/>
          </w:tcPr>
          <w:p w:rsidR="000A1F5D" w:rsidRPr="000A1F5D" w:rsidRDefault="000A1F5D" w:rsidP="000A1F5D">
            <w:r w:rsidRPr="000A1F5D">
              <w:t>Defines monetary governance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Provides interpretation</w:t>
            </w:r>
          </w:p>
        </w:tc>
        <w:tc>
          <w:tcPr>
            <w:tcW w:w="0" w:type="auto"/>
            <w:tcMar>
              <w:top w:w="150" w:type="dxa"/>
              <w:left w:w="240" w:type="dxa"/>
              <w:bottom w:w="150" w:type="dxa"/>
              <w:right w:w="0" w:type="dxa"/>
            </w:tcMar>
            <w:vAlign w:val="center"/>
            <w:hideMark/>
          </w:tcPr>
          <w:p w:rsidR="000A1F5D" w:rsidRPr="000A1F5D" w:rsidRDefault="000A1F5D" w:rsidP="000A1F5D">
            <w:r w:rsidRPr="000A1F5D">
              <w:t>Implements monetary mechanisms</w:t>
            </w:r>
          </w:p>
        </w:tc>
      </w:tr>
    </w:tbl>
    <w:p w:rsidR="000A1F5D" w:rsidRPr="000A1F5D" w:rsidRDefault="00814EBA" w:rsidP="000A1F5D">
      <w:r>
        <w:rPr>
          <w:noProof/>
        </w:rPr>
      </w:r>
      <w:r>
        <w:pict w14:anchorId="3D3C1BC5">
          <v:rect id="Rectangle 1049" o:spid="_x0000_s20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Part 2: Layer 2 — Monetary Constitution</w:t>
      </w:r>
    </w:p>
    <w:p w:rsidR="000A1F5D" w:rsidRPr="000A1F5D" w:rsidRDefault="00814EBA" w:rsidP="000A1F5D">
      <w:r>
        <w:rPr>
          <w:noProof/>
        </w:rPr>
      </w:r>
      <w:r>
        <w:pict w14:anchorId="69325F26">
          <v:rect id="Rectangle 1047" o:spid="_x0000_s20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Article I: Invariants</w:t>
      </w:r>
    </w:p>
    <w:p w:rsidR="000A1F5D" w:rsidRPr="000A1F5D" w:rsidRDefault="000A1F5D" w:rsidP="000A1F5D">
      <w:r w:rsidRPr="000A1F5D">
        <w:t>The Monetary Constitution establishes four absolute invariants that govern all monetary operations. These invariants are permanent, unalterable, and binding on all governance bodies.</w:t>
      </w:r>
    </w:p>
    <w:p w:rsidR="000A1F5D" w:rsidRPr="000A1F5D" w:rsidRDefault="000A1F5D" w:rsidP="000A1F5D">
      <w:r w:rsidRPr="000A1F5D">
        <w:rPr>
          <w:b/>
          <w:bCs/>
        </w:rPr>
        <w:t>What This Means in Practice:</w:t>
      </w:r>
    </w:p>
    <w:p w:rsidR="000A1F5D" w:rsidRPr="000A1F5D" w:rsidRDefault="000A1F5D" w:rsidP="000A1F5D">
      <w:pPr>
        <w:numPr>
          <w:ilvl w:val="0"/>
          <w:numId w:val="514"/>
        </w:numPr>
      </w:pPr>
      <w:r w:rsidRPr="000A1F5D">
        <w:lastRenderedPageBreak/>
        <w:t>The invariants are the foundation of monetary integrity</w:t>
      </w:r>
    </w:p>
    <w:p w:rsidR="000A1F5D" w:rsidRPr="000A1F5D" w:rsidRDefault="000A1F5D" w:rsidP="000A1F5D">
      <w:pPr>
        <w:numPr>
          <w:ilvl w:val="0"/>
          <w:numId w:val="514"/>
        </w:numPr>
      </w:pPr>
      <w:r w:rsidRPr="000A1F5D">
        <w:t>The invariants cannot be changed, suspended, or interpreted away</w:t>
      </w:r>
    </w:p>
    <w:p w:rsidR="000A1F5D" w:rsidRPr="000A1F5D" w:rsidRDefault="000A1F5D" w:rsidP="000A1F5D">
      <w:pPr>
        <w:numPr>
          <w:ilvl w:val="0"/>
          <w:numId w:val="514"/>
        </w:numPr>
      </w:pPr>
      <w:r w:rsidRPr="000A1F5D">
        <w:t>The invariants apply at all times, in all circumstances</w:t>
      </w:r>
    </w:p>
    <w:p w:rsidR="000A1F5D" w:rsidRPr="000A1F5D" w:rsidRDefault="000A1F5D" w:rsidP="000A1F5D">
      <w:pPr>
        <w:numPr>
          <w:ilvl w:val="0"/>
          <w:numId w:val="514"/>
        </w:numPr>
      </w:pPr>
      <w:r w:rsidRPr="000A1F5D">
        <w:t>The invariants are enforced by constitutional mechanisms</w:t>
      </w:r>
    </w:p>
    <w:p w:rsidR="000A1F5D" w:rsidRPr="000A1F5D" w:rsidRDefault="000A1F5D" w:rsidP="000A1F5D">
      <w:r w:rsidRPr="000A1F5D">
        <w:rPr>
          <w:b/>
          <w:bCs/>
        </w:rPr>
        <w:t>Example:</w:t>
      </w:r>
    </w:p>
    <w:p w:rsidR="000A1F5D" w:rsidRPr="000A1F5D" w:rsidRDefault="000A1F5D" w:rsidP="000A1F5D">
      <w:r w:rsidRPr="000A1F5D">
        <w:t>A proposal to lend 5% of reserves to earn yield is rejected because it violates the no-lending invariant. The invariant is absolute; no Council vote, emergency exception, or amendment can override it.</w:t>
      </w:r>
    </w:p>
    <w:p w:rsidR="000A1F5D" w:rsidRPr="000A1F5D" w:rsidRDefault="000A1F5D" w:rsidP="000A1F5D">
      <w:r w:rsidRPr="000A1F5D">
        <w:rPr>
          <w:b/>
          <w:bCs/>
        </w:rPr>
        <w:t>Why This Matters:</w:t>
      </w:r>
    </w:p>
    <w:p w:rsidR="000A1F5D" w:rsidRPr="000A1F5D" w:rsidRDefault="000A1F5D" w:rsidP="000A1F5D">
      <w:pPr>
        <w:numPr>
          <w:ilvl w:val="0"/>
          <w:numId w:val="515"/>
        </w:numPr>
      </w:pPr>
      <w:r w:rsidRPr="000A1F5D">
        <w:t>Without absolute invariants, monetary integrity is compromised</w:t>
      </w:r>
    </w:p>
    <w:p w:rsidR="000A1F5D" w:rsidRPr="000A1F5D" w:rsidRDefault="000A1F5D" w:rsidP="000A1F5D">
      <w:pPr>
        <w:numPr>
          <w:ilvl w:val="0"/>
          <w:numId w:val="515"/>
        </w:numPr>
      </w:pPr>
      <w:r w:rsidRPr="000A1F5D">
        <w:t>Without absolute invariants, the Institution is vulnerable to pressure</w:t>
      </w:r>
    </w:p>
    <w:p w:rsidR="000A1F5D" w:rsidRPr="000A1F5D" w:rsidRDefault="000A1F5D" w:rsidP="000A1F5D">
      <w:pPr>
        <w:numPr>
          <w:ilvl w:val="0"/>
          <w:numId w:val="515"/>
        </w:numPr>
      </w:pPr>
      <w:r w:rsidRPr="000A1F5D">
        <w:t>Without absolute invariants, the Institution is indistinguishable from fractional reserve systems</w:t>
      </w:r>
    </w:p>
    <w:p w:rsidR="000A1F5D" w:rsidRPr="000A1F5D" w:rsidRDefault="000A1F5D" w:rsidP="000A1F5D">
      <w:pPr>
        <w:numPr>
          <w:ilvl w:val="0"/>
          <w:numId w:val="515"/>
        </w:numPr>
      </w:pPr>
      <w:r w:rsidRPr="000A1F5D">
        <w:t>Invariants are the foundation of constitutional monetary stability</w:t>
      </w:r>
    </w:p>
    <w:p w:rsidR="000A1F5D" w:rsidRPr="000A1F5D" w:rsidRDefault="00814EBA" w:rsidP="000A1F5D">
      <w:r>
        <w:rPr>
          <w:noProof/>
        </w:rPr>
      </w:r>
      <w:r>
        <w:pict w14:anchorId="38E4A294">
          <v:rect id="Rectangle 1045" o:spid="_x0000_s20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Invariant 1: 100% Reserve Ratio</w:t>
      </w:r>
    </w:p>
    <w:p w:rsidR="000A1F5D" w:rsidRPr="000A1F5D" w:rsidRDefault="000A1F5D" w:rsidP="000A1F5D">
      <w:r w:rsidRPr="000A1F5D">
        <w:rPr>
          <w:b/>
          <w:bCs/>
        </w:rPr>
        <w:t>Reserve Value ≥ Supply × NAV at all times.</w:t>
      </w:r>
    </w:p>
    <w:p w:rsidR="000A1F5D" w:rsidRPr="000A1F5D" w:rsidRDefault="000A1F5D" w:rsidP="000A1F5D">
      <w:r w:rsidRPr="000A1F5D">
        <w:rPr>
          <w:b/>
          <w:bCs/>
        </w:rPr>
        <w:t>What This Means in Practice:</w:t>
      </w:r>
    </w:p>
    <w:p w:rsidR="000A1F5D" w:rsidRPr="000A1F5D" w:rsidRDefault="000A1F5D" w:rsidP="000A1F5D">
      <w:pPr>
        <w:numPr>
          <w:ilvl w:val="0"/>
          <w:numId w:val="516"/>
        </w:numPr>
      </w:pPr>
      <w:r w:rsidRPr="000A1F5D">
        <w:t>The total value of reserves must equal or exceed the total value of supply</w:t>
      </w:r>
    </w:p>
    <w:p w:rsidR="000A1F5D" w:rsidRPr="000A1F5D" w:rsidRDefault="000A1F5D" w:rsidP="000A1F5D">
      <w:pPr>
        <w:numPr>
          <w:ilvl w:val="0"/>
          <w:numId w:val="516"/>
        </w:numPr>
      </w:pPr>
      <w:r w:rsidRPr="000A1F5D">
        <w:t>The reserve ratio is calculated daily and verified by proof of reserves</w:t>
      </w:r>
    </w:p>
    <w:p w:rsidR="000A1F5D" w:rsidRPr="000A1F5D" w:rsidRDefault="000A1F5D" w:rsidP="000A1F5D">
      <w:pPr>
        <w:numPr>
          <w:ilvl w:val="0"/>
          <w:numId w:val="516"/>
        </w:numPr>
      </w:pPr>
      <w:r w:rsidRPr="000A1F5D">
        <w:t>The reserve ratio is enforced by constitutional mechanisms</w:t>
      </w:r>
    </w:p>
    <w:p w:rsidR="000A1F5D" w:rsidRPr="000A1F5D" w:rsidRDefault="000A1F5D" w:rsidP="000A1F5D">
      <w:pPr>
        <w:numPr>
          <w:ilvl w:val="0"/>
          <w:numId w:val="516"/>
        </w:numPr>
      </w:pPr>
      <w:r w:rsidRPr="000A1F5D">
        <w:t>The reserve ratio is absolute; no exceptions exist</w:t>
      </w:r>
    </w:p>
    <w:p w:rsidR="000A1F5D" w:rsidRPr="000A1F5D" w:rsidRDefault="000A1F5D" w:rsidP="000A1F5D">
      <w:r w:rsidRPr="000A1F5D">
        <w:rPr>
          <w:b/>
          <w:bCs/>
        </w:rPr>
        <w:t>Example:</w:t>
      </w:r>
    </w:p>
    <w:p w:rsidR="000A1F5D" w:rsidRPr="000A1F5D" w:rsidRDefault="000A1F5D" w:rsidP="000A1F5D">
      <w:r w:rsidRPr="000A1F5D">
        <w:t>The Institution maintains reserves of $1,050,000,000 against supply of 1,000,000,000 MTQ. The reserve ratio is 105%. The invariant is satisfied. If market movements reduce reserve value to $990,000,000, the invariant is violated. Emergency protocols are activated to restore solvency.</w:t>
      </w:r>
    </w:p>
    <w:p w:rsidR="000A1F5D" w:rsidRPr="000A1F5D" w:rsidRDefault="000A1F5D" w:rsidP="000A1F5D">
      <w:r w:rsidRPr="000A1F5D">
        <w:rPr>
          <w:b/>
          <w:bCs/>
        </w:rPr>
        <w:t>Why This Matters:</w:t>
      </w:r>
    </w:p>
    <w:p w:rsidR="000A1F5D" w:rsidRPr="000A1F5D" w:rsidRDefault="000A1F5D" w:rsidP="000A1F5D">
      <w:pPr>
        <w:numPr>
          <w:ilvl w:val="0"/>
          <w:numId w:val="517"/>
        </w:numPr>
      </w:pPr>
      <w:r w:rsidRPr="000A1F5D">
        <w:t>Without 100% reserves, the settlement unit is not fully backed</w:t>
      </w:r>
    </w:p>
    <w:p w:rsidR="000A1F5D" w:rsidRPr="000A1F5D" w:rsidRDefault="000A1F5D" w:rsidP="000A1F5D">
      <w:pPr>
        <w:numPr>
          <w:ilvl w:val="0"/>
          <w:numId w:val="517"/>
        </w:numPr>
      </w:pPr>
      <w:r w:rsidRPr="000A1F5D">
        <w:t>Without 100% reserves, redemption certainty is compromised</w:t>
      </w:r>
    </w:p>
    <w:p w:rsidR="000A1F5D" w:rsidRPr="000A1F5D" w:rsidRDefault="000A1F5D" w:rsidP="000A1F5D">
      <w:pPr>
        <w:numPr>
          <w:ilvl w:val="0"/>
          <w:numId w:val="517"/>
        </w:numPr>
      </w:pPr>
      <w:r w:rsidRPr="000A1F5D">
        <w:t>Without 100% reserves, the Institution is a fractional reserve system</w:t>
      </w:r>
    </w:p>
    <w:p w:rsidR="000A1F5D" w:rsidRPr="000A1F5D" w:rsidRDefault="000A1F5D" w:rsidP="000A1F5D">
      <w:pPr>
        <w:numPr>
          <w:ilvl w:val="0"/>
          <w:numId w:val="517"/>
        </w:numPr>
      </w:pPr>
      <w:r w:rsidRPr="000A1F5D">
        <w:t>The 100% reserve invariant is the foundation of constitutional solvency</w:t>
      </w:r>
    </w:p>
    <w:p w:rsidR="000A1F5D" w:rsidRPr="000A1F5D" w:rsidRDefault="000A1F5D" w:rsidP="000A1F5D">
      <w:r w:rsidRPr="000A1F5D">
        <w:rPr>
          <w:b/>
          <w:bCs/>
        </w:rPr>
        <w:t>Verification:</w:t>
      </w:r>
    </w:p>
    <w:p w:rsidR="000A1F5D" w:rsidRPr="000A1F5D" w:rsidRDefault="000A1F5D" w:rsidP="000A1F5D">
      <w:pPr>
        <w:numPr>
          <w:ilvl w:val="0"/>
          <w:numId w:val="518"/>
        </w:numPr>
      </w:pPr>
      <w:r w:rsidRPr="000A1F5D">
        <w:t>Daily proof of reserves</w:t>
      </w:r>
    </w:p>
    <w:p w:rsidR="000A1F5D" w:rsidRPr="000A1F5D" w:rsidRDefault="000A1F5D" w:rsidP="000A1F5D">
      <w:pPr>
        <w:numPr>
          <w:ilvl w:val="0"/>
          <w:numId w:val="518"/>
        </w:numPr>
      </w:pPr>
      <w:r w:rsidRPr="000A1F5D">
        <w:t>Quarterly independent audit</w:t>
      </w:r>
    </w:p>
    <w:p w:rsidR="000A1F5D" w:rsidRPr="000A1F5D" w:rsidRDefault="000A1F5D" w:rsidP="000A1F5D">
      <w:pPr>
        <w:numPr>
          <w:ilvl w:val="0"/>
          <w:numId w:val="518"/>
        </w:numPr>
      </w:pPr>
      <w:r w:rsidRPr="000A1F5D">
        <w:t>Real-time reserve ratio monitoring</w:t>
      </w:r>
    </w:p>
    <w:p w:rsidR="000A1F5D" w:rsidRPr="000A1F5D" w:rsidRDefault="000A1F5D" w:rsidP="000A1F5D">
      <w:pPr>
        <w:numPr>
          <w:ilvl w:val="0"/>
          <w:numId w:val="518"/>
        </w:numPr>
      </w:pPr>
      <w:r w:rsidRPr="000A1F5D">
        <w:t>Automatic minting pause if ratio approaches 100%</w:t>
      </w:r>
    </w:p>
    <w:p w:rsidR="000A1F5D" w:rsidRPr="000A1F5D" w:rsidRDefault="000A1F5D" w:rsidP="000A1F5D">
      <w:r w:rsidRPr="000A1F5D">
        <w:rPr>
          <w:b/>
          <w:bCs/>
        </w:rPr>
        <w:t>Enforcement:</w:t>
      </w:r>
    </w:p>
    <w:p w:rsidR="000A1F5D" w:rsidRPr="000A1F5D" w:rsidRDefault="000A1F5D" w:rsidP="000A1F5D">
      <w:pPr>
        <w:numPr>
          <w:ilvl w:val="0"/>
          <w:numId w:val="519"/>
        </w:numPr>
      </w:pPr>
      <w:r w:rsidRPr="000A1F5D">
        <w:t>Minting automatically paused if reserve ratio falls below 100%</w:t>
      </w:r>
    </w:p>
    <w:p w:rsidR="000A1F5D" w:rsidRPr="000A1F5D" w:rsidRDefault="000A1F5D" w:rsidP="000A1F5D">
      <w:pPr>
        <w:numPr>
          <w:ilvl w:val="0"/>
          <w:numId w:val="519"/>
        </w:numPr>
      </w:pPr>
      <w:r w:rsidRPr="000A1F5D">
        <w:t>Emergency protocols activated if reserve ratio cannot be restored</w:t>
      </w:r>
    </w:p>
    <w:p w:rsidR="000A1F5D" w:rsidRPr="000A1F5D" w:rsidRDefault="000A1F5D" w:rsidP="000A1F5D">
      <w:pPr>
        <w:numPr>
          <w:ilvl w:val="0"/>
          <w:numId w:val="519"/>
        </w:numPr>
      </w:pPr>
      <w:r w:rsidRPr="000A1F5D">
        <w:t>Resolution if solvency cannot be maintained</w:t>
      </w:r>
    </w:p>
    <w:p w:rsidR="000A1F5D" w:rsidRPr="000A1F5D" w:rsidRDefault="00814EBA" w:rsidP="000A1F5D">
      <w:r>
        <w:rPr>
          <w:noProof/>
        </w:rPr>
      </w:r>
      <w:r>
        <w:pict w14:anchorId="1852FE70">
          <v:rect id="Rectangle 1043" o:spid="_x0000_s20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Invariant 2: No Discretionary Minting</w:t>
      </w:r>
    </w:p>
    <w:p w:rsidR="000A1F5D" w:rsidRPr="000A1F5D" w:rsidRDefault="000A1F5D" w:rsidP="000A1F5D">
      <w:r w:rsidRPr="000A1F5D">
        <w:rPr>
          <w:b/>
          <w:bCs/>
        </w:rPr>
        <w:t>Minting only upon verified deposit of equivalent value.</w:t>
      </w:r>
    </w:p>
    <w:p w:rsidR="000A1F5D" w:rsidRPr="000A1F5D" w:rsidRDefault="000A1F5D" w:rsidP="000A1F5D">
      <w:r w:rsidRPr="000A1F5D">
        <w:rPr>
          <w:b/>
          <w:bCs/>
        </w:rPr>
        <w:t>What This Means in Practice:</w:t>
      </w:r>
    </w:p>
    <w:p w:rsidR="000A1F5D" w:rsidRPr="000A1F5D" w:rsidRDefault="000A1F5D" w:rsidP="000A1F5D">
      <w:pPr>
        <w:numPr>
          <w:ilvl w:val="0"/>
          <w:numId w:val="520"/>
        </w:numPr>
      </w:pPr>
      <w:r w:rsidRPr="000A1F5D">
        <w:t>New units are minted only when equivalent value is deposited</w:t>
      </w:r>
    </w:p>
    <w:p w:rsidR="000A1F5D" w:rsidRPr="000A1F5D" w:rsidRDefault="000A1F5D" w:rsidP="000A1F5D">
      <w:pPr>
        <w:numPr>
          <w:ilvl w:val="0"/>
          <w:numId w:val="520"/>
        </w:numPr>
      </w:pPr>
      <w:r w:rsidRPr="000A1F5D">
        <w:t>Minting is automatic upon verification of deposit</w:t>
      </w:r>
    </w:p>
    <w:p w:rsidR="000A1F5D" w:rsidRPr="000A1F5D" w:rsidRDefault="000A1F5D" w:rsidP="000A1F5D">
      <w:pPr>
        <w:numPr>
          <w:ilvl w:val="0"/>
          <w:numId w:val="520"/>
        </w:numPr>
      </w:pPr>
      <w:r w:rsidRPr="000A1F5D">
        <w:t>No discretionary minting for any purpose</w:t>
      </w:r>
    </w:p>
    <w:p w:rsidR="000A1F5D" w:rsidRPr="000A1F5D" w:rsidRDefault="000A1F5D" w:rsidP="000A1F5D">
      <w:pPr>
        <w:numPr>
          <w:ilvl w:val="0"/>
          <w:numId w:val="520"/>
        </w:numPr>
      </w:pPr>
      <w:r w:rsidRPr="000A1F5D">
        <w:t>Minting cannot be used for operational funding, staff compensation, or any other purpose</w:t>
      </w:r>
    </w:p>
    <w:p w:rsidR="000A1F5D" w:rsidRPr="000A1F5D" w:rsidRDefault="000A1F5D" w:rsidP="000A1F5D">
      <w:r w:rsidRPr="000A1F5D">
        <w:rPr>
          <w:b/>
          <w:bCs/>
        </w:rPr>
        <w:t>Example:</w:t>
      </w:r>
    </w:p>
    <w:p w:rsidR="000A1F5D" w:rsidRPr="000A1F5D" w:rsidRDefault="000A1F5D" w:rsidP="000A1F5D">
      <w:r w:rsidRPr="000A1F5D">
        <w:t>A participant deposits $10,000,000 in eligible reserve assets. The deposit is verified. The Institution mints 10,000,000 MTQ. The invariant is satisfied. No Council member can propose minting 1,000,000 MTQ for operational expenses because discretionary minting is prohibited.</w:t>
      </w:r>
    </w:p>
    <w:p w:rsidR="000A1F5D" w:rsidRPr="000A1F5D" w:rsidRDefault="000A1F5D" w:rsidP="000A1F5D">
      <w:r w:rsidRPr="000A1F5D">
        <w:rPr>
          <w:b/>
          <w:bCs/>
        </w:rPr>
        <w:t>Why This Matters:</w:t>
      </w:r>
    </w:p>
    <w:p w:rsidR="000A1F5D" w:rsidRPr="000A1F5D" w:rsidRDefault="000A1F5D" w:rsidP="000A1F5D">
      <w:pPr>
        <w:numPr>
          <w:ilvl w:val="0"/>
          <w:numId w:val="521"/>
        </w:numPr>
      </w:pPr>
      <w:r w:rsidRPr="000A1F5D">
        <w:t>Without no-discretionary-minting, the Institution could print money arbitrarily</w:t>
      </w:r>
    </w:p>
    <w:p w:rsidR="000A1F5D" w:rsidRPr="000A1F5D" w:rsidRDefault="000A1F5D" w:rsidP="000A1F5D">
      <w:pPr>
        <w:numPr>
          <w:ilvl w:val="0"/>
          <w:numId w:val="521"/>
        </w:numPr>
      </w:pPr>
      <w:r w:rsidRPr="000A1F5D">
        <w:lastRenderedPageBreak/>
        <w:t>Without no-discretionary-minting, monetary expansion is subject to governance pressure</w:t>
      </w:r>
    </w:p>
    <w:p w:rsidR="000A1F5D" w:rsidRPr="000A1F5D" w:rsidRDefault="000A1F5D" w:rsidP="000A1F5D">
      <w:pPr>
        <w:numPr>
          <w:ilvl w:val="0"/>
          <w:numId w:val="521"/>
        </w:numPr>
      </w:pPr>
      <w:r w:rsidRPr="000A1F5D">
        <w:t>Without no-discretionary-minting, the Institution is no different from fiat central banks</w:t>
      </w:r>
    </w:p>
    <w:p w:rsidR="000A1F5D" w:rsidRPr="000A1F5D" w:rsidRDefault="000A1F5D" w:rsidP="000A1F5D">
      <w:pPr>
        <w:numPr>
          <w:ilvl w:val="0"/>
          <w:numId w:val="521"/>
        </w:numPr>
      </w:pPr>
      <w:r w:rsidRPr="000A1F5D">
        <w:t>No-discretionary-minting ensures supply is determined by market demand for settlement, not by governance discretion</w:t>
      </w:r>
    </w:p>
    <w:p w:rsidR="000A1F5D" w:rsidRPr="000A1F5D" w:rsidRDefault="000A1F5D" w:rsidP="000A1F5D">
      <w:r w:rsidRPr="000A1F5D">
        <w:rPr>
          <w:b/>
          <w:bCs/>
        </w:rPr>
        <w:t>Verification:</w:t>
      </w:r>
    </w:p>
    <w:p w:rsidR="000A1F5D" w:rsidRPr="000A1F5D" w:rsidRDefault="000A1F5D" w:rsidP="000A1F5D">
      <w:pPr>
        <w:numPr>
          <w:ilvl w:val="0"/>
          <w:numId w:val="522"/>
        </w:numPr>
      </w:pPr>
      <w:r w:rsidRPr="000A1F5D">
        <w:t>Minting transactions are transparent and auditable</w:t>
      </w:r>
    </w:p>
    <w:p w:rsidR="000A1F5D" w:rsidRPr="000A1F5D" w:rsidRDefault="000A1F5D" w:rsidP="000A1F5D">
      <w:pPr>
        <w:numPr>
          <w:ilvl w:val="0"/>
          <w:numId w:val="522"/>
        </w:numPr>
      </w:pPr>
      <w:r w:rsidRPr="000A1F5D">
        <w:t>Minting is linked to verified deposits</w:t>
      </w:r>
    </w:p>
    <w:p w:rsidR="000A1F5D" w:rsidRPr="000A1F5D" w:rsidRDefault="000A1F5D" w:rsidP="000A1F5D">
      <w:pPr>
        <w:numPr>
          <w:ilvl w:val="0"/>
          <w:numId w:val="522"/>
        </w:numPr>
      </w:pPr>
      <w:r w:rsidRPr="000A1F5D">
        <w:t>Minting is automatic upon verification</w:t>
      </w:r>
    </w:p>
    <w:p w:rsidR="000A1F5D" w:rsidRPr="000A1F5D" w:rsidRDefault="000A1F5D" w:rsidP="000A1F5D">
      <w:pPr>
        <w:numPr>
          <w:ilvl w:val="0"/>
          <w:numId w:val="522"/>
        </w:numPr>
      </w:pPr>
      <w:r w:rsidRPr="000A1F5D">
        <w:t>No manual override exists for discretionary minting</w:t>
      </w:r>
    </w:p>
    <w:p w:rsidR="000A1F5D" w:rsidRPr="000A1F5D" w:rsidRDefault="000A1F5D" w:rsidP="000A1F5D">
      <w:r w:rsidRPr="000A1F5D">
        <w:rPr>
          <w:b/>
          <w:bCs/>
        </w:rPr>
        <w:t>Enforcement:</w:t>
      </w:r>
    </w:p>
    <w:p w:rsidR="000A1F5D" w:rsidRPr="000A1F5D" w:rsidRDefault="000A1F5D" w:rsidP="000A1F5D">
      <w:pPr>
        <w:numPr>
          <w:ilvl w:val="0"/>
          <w:numId w:val="523"/>
        </w:numPr>
      </w:pPr>
      <w:r w:rsidRPr="000A1F5D">
        <w:t>Smart contract enforces minting constraints</w:t>
      </w:r>
    </w:p>
    <w:p w:rsidR="000A1F5D" w:rsidRPr="000A1F5D" w:rsidRDefault="000A1F5D" w:rsidP="000A1F5D">
      <w:pPr>
        <w:numPr>
          <w:ilvl w:val="0"/>
          <w:numId w:val="523"/>
        </w:numPr>
      </w:pPr>
      <w:r w:rsidRPr="000A1F5D">
        <w:t>No administrative override</w:t>
      </w:r>
    </w:p>
    <w:p w:rsidR="000A1F5D" w:rsidRPr="000A1F5D" w:rsidRDefault="000A1F5D" w:rsidP="000A1F5D">
      <w:pPr>
        <w:numPr>
          <w:ilvl w:val="0"/>
          <w:numId w:val="523"/>
        </w:numPr>
      </w:pPr>
      <w:r w:rsidRPr="000A1F5D">
        <w:t>Governance bodies cannot authorize discretionary minting</w:t>
      </w:r>
    </w:p>
    <w:p w:rsidR="000A1F5D" w:rsidRPr="000A1F5D" w:rsidRDefault="000A1F5D" w:rsidP="000A1F5D">
      <w:pPr>
        <w:numPr>
          <w:ilvl w:val="0"/>
          <w:numId w:val="523"/>
        </w:numPr>
      </w:pPr>
      <w:r w:rsidRPr="000A1F5D">
        <w:t>Violation would constitute constitutional breach</w:t>
      </w:r>
    </w:p>
    <w:p w:rsidR="000A1F5D" w:rsidRPr="000A1F5D" w:rsidRDefault="00814EBA" w:rsidP="000A1F5D">
      <w:r>
        <w:rPr>
          <w:noProof/>
        </w:rPr>
      </w:r>
      <w:r>
        <w:pict w14:anchorId="008D0E13">
          <v:rect id="Rectangle 1041" o:spid="_x0000_s20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Invariant 3: No Lending of Reserves</w:t>
      </w:r>
    </w:p>
    <w:p w:rsidR="000A1F5D" w:rsidRPr="000A1F5D" w:rsidRDefault="000A1F5D" w:rsidP="000A1F5D">
      <w:r w:rsidRPr="000A1F5D">
        <w:rPr>
          <w:b/>
          <w:bCs/>
        </w:rPr>
        <w:t>No leverage, no fractional reserve, no rehypothecation.</w:t>
      </w:r>
    </w:p>
    <w:p w:rsidR="000A1F5D" w:rsidRPr="000A1F5D" w:rsidRDefault="000A1F5D" w:rsidP="000A1F5D">
      <w:r w:rsidRPr="000A1F5D">
        <w:rPr>
          <w:b/>
          <w:bCs/>
        </w:rPr>
        <w:t>What This Means in Practice:</w:t>
      </w:r>
    </w:p>
    <w:p w:rsidR="000A1F5D" w:rsidRPr="000A1F5D" w:rsidRDefault="000A1F5D" w:rsidP="000A1F5D">
      <w:pPr>
        <w:numPr>
          <w:ilvl w:val="0"/>
          <w:numId w:val="524"/>
        </w:numPr>
      </w:pPr>
      <w:r w:rsidRPr="000A1F5D">
        <w:t>Reserves are held in custody</w:t>
      </w:r>
    </w:p>
    <w:p w:rsidR="000A1F5D" w:rsidRPr="000A1F5D" w:rsidRDefault="000A1F5D" w:rsidP="000A1F5D">
      <w:pPr>
        <w:numPr>
          <w:ilvl w:val="0"/>
          <w:numId w:val="524"/>
        </w:numPr>
      </w:pPr>
      <w:r w:rsidRPr="000A1F5D">
        <w:t>Reserves are not lent, staked, or rehypothecated</w:t>
      </w:r>
    </w:p>
    <w:p w:rsidR="000A1F5D" w:rsidRPr="000A1F5D" w:rsidRDefault="000A1F5D" w:rsidP="000A1F5D">
      <w:pPr>
        <w:numPr>
          <w:ilvl w:val="0"/>
          <w:numId w:val="524"/>
        </w:numPr>
      </w:pPr>
      <w:r w:rsidRPr="000A1F5D">
        <w:t>Reserves are not used as collateral</w:t>
      </w:r>
    </w:p>
    <w:p w:rsidR="000A1F5D" w:rsidRPr="000A1F5D" w:rsidRDefault="000A1F5D" w:rsidP="000A1F5D">
      <w:pPr>
        <w:numPr>
          <w:ilvl w:val="0"/>
          <w:numId w:val="524"/>
        </w:numPr>
      </w:pPr>
      <w:r w:rsidRPr="000A1F5D">
        <w:t>Reserves are not used to generate yield</w:t>
      </w:r>
    </w:p>
    <w:p w:rsidR="000A1F5D" w:rsidRPr="000A1F5D" w:rsidRDefault="000A1F5D" w:rsidP="000A1F5D">
      <w:pPr>
        <w:numPr>
          <w:ilvl w:val="0"/>
          <w:numId w:val="524"/>
        </w:numPr>
      </w:pPr>
      <w:r w:rsidRPr="000A1F5D">
        <w:t>Reserves are dedicated to settlement backing</w:t>
      </w:r>
    </w:p>
    <w:p w:rsidR="000A1F5D" w:rsidRPr="000A1F5D" w:rsidRDefault="000A1F5D" w:rsidP="000A1F5D">
      <w:r w:rsidRPr="000A1F5D">
        <w:rPr>
          <w:b/>
          <w:bCs/>
        </w:rPr>
        <w:t>Example:</w:t>
      </w:r>
    </w:p>
    <w:p w:rsidR="000A1F5D" w:rsidRPr="000A1F5D" w:rsidRDefault="000A1F5D" w:rsidP="000A1F5D">
      <w:r w:rsidRPr="000A1F5D">
        <w:t>The Institution holds $1,000,000,000 in reserves. No portion of these reserves is lent to generate interest. No portion is used as collateral. No portion is rehypothecated. The reserves are held solely for settlement backing and redemption.</w:t>
      </w:r>
    </w:p>
    <w:p w:rsidR="000A1F5D" w:rsidRPr="000A1F5D" w:rsidRDefault="000A1F5D" w:rsidP="000A1F5D">
      <w:r w:rsidRPr="000A1F5D">
        <w:rPr>
          <w:b/>
          <w:bCs/>
        </w:rPr>
        <w:t>Why This Matters:</w:t>
      </w:r>
    </w:p>
    <w:p w:rsidR="000A1F5D" w:rsidRPr="000A1F5D" w:rsidRDefault="000A1F5D" w:rsidP="000A1F5D">
      <w:pPr>
        <w:numPr>
          <w:ilvl w:val="0"/>
          <w:numId w:val="525"/>
        </w:numPr>
      </w:pPr>
      <w:r w:rsidRPr="000A1F5D">
        <w:t>Without no-lending, reserves are exposed to counterparty risk</w:t>
      </w:r>
    </w:p>
    <w:p w:rsidR="000A1F5D" w:rsidRPr="000A1F5D" w:rsidRDefault="000A1F5D" w:rsidP="000A1F5D">
      <w:pPr>
        <w:numPr>
          <w:ilvl w:val="0"/>
          <w:numId w:val="525"/>
        </w:numPr>
      </w:pPr>
      <w:r w:rsidRPr="000A1F5D">
        <w:t>Without no-lending, reserves may not be available for redemption</w:t>
      </w:r>
    </w:p>
    <w:p w:rsidR="000A1F5D" w:rsidRPr="000A1F5D" w:rsidRDefault="000A1F5D" w:rsidP="000A1F5D">
      <w:pPr>
        <w:numPr>
          <w:ilvl w:val="0"/>
          <w:numId w:val="525"/>
        </w:numPr>
      </w:pPr>
      <w:r w:rsidRPr="000A1F5D">
        <w:t>Without no-lending, the Institution is vulnerable to bank runs</w:t>
      </w:r>
    </w:p>
    <w:p w:rsidR="000A1F5D" w:rsidRPr="000A1F5D" w:rsidRDefault="000A1F5D" w:rsidP="000A1F5D">
      <w:pPr>
        <w:numPr>
          <w:ilvl w:val="0"/>
          <w:numId w:val="525"/>
        </w:numPr>
      </w:pPr>
      <w:r w:rsidRPr="000A1F5D">
        <w:t>No-lending ensures reserves are always available to honor redemptions</w:t>
      </w:r>
    </w:p>
    <w:p w:rsidR="000A1F5D" w:rsidRPr="000A1F5D" w:rsidRDefault="000A1F5D" w:rsidP="000A1F5D">
      <w:r w:rsidRPr="000A1F5D">
        <w:rPr>
          <w:b/>
          <w:bCs/>
        </w:rPr>
        <w:t>Verification:</w:t>
      </w:r>
    </w:p>
    <w:p w:rsidR="000A1F5D" w:rsidRPr="000A1F5D" w:rsidRDefault="000A1F5D" w:rsidP="000A1F5D">
      <w:pPr>
        <w:numPr>
          <w:ilvl w:val="0"/>
          <w:numId w:val="526"/>
        </w:numPr>
      </w:pPr>
      <w:r w:rsidRPr="000A1F5D">
        <w:t>Custody agreements prohibit lending</w:t>
      </w:r>
    </w:p>
    <w:p w:rsidR="000A1F5D" w:rsidRPr="000A1F5D" w:rsidRDefault="000A1F5D" w:rsidP="000A1F5D">
      <w:pPr>
        <w:numPr>
          <w:ilvl w:val="0"/>
          <w:numId w:val="526"/>
        </w:numPr>
      </w:pPr>
      <w:r w:rsidRPr="000A1F5D">
        <w:t>Smart contracts prohibit lending</w:t>
      </w:r>
    </w:p>
    <w:p w:rsidR="000A1F5D" w:rsidRPr="000A1F5D" w:rsidRDefault="000A1F5D" w:rsidP="000A1F5D">
      <w:pPr>
        <w:numPr>
          <w:ilvl w:val="0"/>
          <w:numId w:val="526"/>
        </w:numPr>
      </w:pPr>
      <w:r w:rsidRPr="000A1F5D">
        <w:t>Audits verify no lending</w:t>
      </w:r>
    </w:p>
    <w:p w:rsidR="000A1F5D" w:rsidRPr="000A1F5D" w:rsidRDefault="000A1F5D" w:rsidP="000A1F5D">
      <w:pPr>
        <w:numPr>
          <w:ilvl w:val="0"/>
          <w:numId w:val="526"/>
        </w:numPr>
      </w:pPr>
      <w:r w:rsidRPr="000A1F5D">
        <w:t>Custodians attest to no encumbrance</w:t>
      </w:r>
    </w:p>
    <w:p w:rsidR="000A1F5D" w:rsidRPr="000A1F5D" w:rsidRDefault="000A1F5D" w:rsidP="000A1F5D">
      <w:r w:rsidRPr="000A1F5D">
        <w:rPr>
          <w:b/>
          <w:bCs/>
        </w:rPr>
        <w:t>Enforcement:</w:t>
      </w:r>
    </w:p>
    <w:p w:rsidR="000A1F5D" w:rsidRPr="000A1F5D" w:rsidRDefault="000A1F5D" w:rsidP="000A1F5D">
      <w:pPr>
        <w:numPr>
          <w:ilvl w:val="0"/>
          <w:numId w:val="527"/>
        </w:numPr>
      </w:pPr>
      <w:r w:rsidRPr="000A1F5D">
        <w:t>Custody agreements with prohibitions</w:t>
      </w:r>
    </w:p>
    <w:p w:rsidR="000A1F5D" w:rsidRPr="000A1F5D" w:rsidRDefault="000A1F5D" w:rsidP="000A1F5D">
      <w:pPr>
        <w:numPr>
          <w:ilvl w:val="0"/>
          <w:numId w:val="527"/>
        </w:numPr>
      </w:pPr>
      <w:r w:rsidRPr="000A1F5D">
        <w:t>Audit verification</w:t>
      </w:r>
    </w:p>
    <w:p w:rsidR="000A1F5D" w:rsidRPr="000A1F5D" w:rsidRDefault="000A1F5D" w:rsidP="000A1F5D">
      <w:pPr>
        <w:numPr>
          <w:ilvl w:val="0"/>
          <w:numId w:val="527"/>
        </w:numPr>
      </w:pPr>
      <w:r w:rsidRPr="000A1F5D">
        <w:t>Constitutional violation if lending occurs</w:t>
      </w:r>
    </w:p>
    <w:p w:rsidR="000A1F5D" w:rsidRPr="000A1F5D" w:rsidRDefault="000A1F5D" w:rsidP="000A1F5D">
      <w:pPr>
        <w:numPr>
          <w:ilvl w:val="0"/>
          <w:numId w:val="527"/>
        </w:numPr>
      </w:pPr>
      <w:r w:rsidRPr="000A1F5D">
        <w:t>Emergency protocols for violation</w:t>
      </w:r>
    </w:p>
    <w:p w:rsidR="000A1F5D" w:rsidRPr="000A1F5D" w:rsidRDefault="00814EBA" w:rsidP="000A1F5D">
      <w:r>
        <w:rPr>
          <w:noProof/>
        </w:rPr>
      </w:r>
      <w:r>
        <w:pict w14:anchorId="14061A01">
          <v:rect id="Rectangle 1039" o:spid="_x0000_s20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Invariant 4: No Commingling</w:t>
      </w:r>
    </w:p>
    <w:p w:rsidR="000A1F5D" w:rsidRPr="000A1F5D" w:rsidRDefault="000A1F5D" w:rsidP="000A1F5D">
      <w:r w:rsidRPr="000A1F5D">
        <w:rPr>
          <w:b/>
          <w:bCs/>
        </w:rPr>
        <w:t>Yield Program assets never mix with settlement reserves.</w:t>
      </w:r>
    </w:p>
    <w:p w:rsidR="000A1F5D" w:rsidRPr="000A1F5D" w:rsidRDefault="000A1F5D" w:rsidP="000A1F5D">
      <w:r w:rsidRPr="000A1F5D">
        <w:rPr>
          <w:b/>
          <w:bCs/>
        </w:rPr>
        <w:t>What This Means in Practice:</w:t>
      </w:r>
    </w:p>
    <w:p w:rsidR="000A1F5D" w:rsidRPr="000A1F5D" w:rsidRDefault="000A1F5D" w:rsidP="000A1F5D">
      <w:pPr>
        <w:numPr>
          <w:ilvl w:val="0"/>
          <w:numId w:val="528"/>
        </w:numPr>
      </w:pPr>
      <w:r w:rsidRPr="000A1F5D">
        <w:t>Settlement reserves are segregated from all other assets</w:t>
      </w:r>
    </w:p>
    <w:p w:rsidR="000A1F5D" w:rsidRPr="000A1F5D" w:rsidRDefault="000A1F5D" w:rsidP="000A1F5D">
      <w:pPr>
        <w:numPr>
          <w:ilvl w:val="0"/>
          <w:numId w:val="528"/>
        </w:numPr>
      </w:pPr>
      <w:r w:rsidRPr="000A1F5D">
        <w:t>Settlement reserves are held in separate custody</w:t>
      </w:r>
    </w:p>
    <w:p w:rsidR="000A1F5D" w:rsidRPr="000A1F5D" w:rsidRDefault="000A1F5D" w:rsidP="000A1F5D">
      <w:pPr>
        <w:numPr>
          <w:ilvl w:val="0"/>
          <w:numId w:val="528"/>
        </w:numPr>
      </w:pPr>
      <w:r w:rsidRPr="000A1F5D">
        <w:t>Settlement reserves are accounted for separately</w:t>
      </w:r>
    </w:p>
    <w:p w:rsidR="000A1F5D" w:rsidRPr="000A1F5D" w:rsidRDefault="000A1F5D" w:rsidP="000A1F5D">
      <w:pPr>
        <w:numPr>
          <w:ilvl w:val="0"/>
          <w:numId w:val="528"/>
        </w:numPr>
      </w:pPr>
      <w:r w:rsidRPr="000A1F5D">
        <w:t>Settlement reserves are not used for any other purpose</w:t>
      </w:r>
    </w:p>
    <w:p w:rsidR="000A1F5D" w:rsidRPr="000A1F5D" w:rsidRDefault="000A1F5D" w:rsidP="000A1F5D">
      <w:r w:rsidRPr="000A1F5D">
        <w:rPr>
          <w:b/>
          <w:bCs/>
        </w:rPr>
        <w:t>Example:</w:t>
      </w:r>
    </w:p>
    <w:p w:rsidR="000A1F5D" w:rsidRPr="000A1F5D" w:rsidRDefault="000A1F5D" w:rsidP="000A1F5D">
      <w:r w:rsidRPr="000A1F5D">
        <w:lastRenderedPageBreak/>
        <w:t>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p w:rsidR="000A1F5D" w:rsidRPr="000A1F5D" w:rsidRDefault="000A1F5D" w:rsidP="000A1F5D">
      <w:r w:rsidRPr="000A1F5D">
        <w:rPr>
          <w:b/>
          <w:bCs/>
        </w:rPr>
        <w:t>Why This Matters:</w:t>
      </w:r>
    </w:p>
    <w:p w:rsidR="000A1F5D" w:rsidRPr="000A1F5D" w:rsidRDefault="000A1F5D" w:rsidP="000A1F5D">
      <w:pPr>
        <w:numPr>
          <w:ilvl w:val="0"/>
          <w:numId w:val="529"/>
        </w:numPr>
      </w:pPr>
      <w:r w:rsidRPr="000A1F5D">
        <w:t>Without no-commingling, settlement reserves could be exposed to Yield Program risks</w:t>
      </w:r>
    </w:p>
    <w:p w:rsidR="000A1F5D" w:rsidRPr="000A1F5D" w:rsidRDefault="000A1F5D" w:rsidP="000A1F5D">
      <w:pPr>
        <w:numPr>
          <w:ilvl w:val="0"/>
          <w:numId w:val="529"/>
        </w:numPr>
      </w:pPr>
      <w:r w:rsidRPr="000A1F5D">
        <w:t>Without no-commingling, settlement reserves could be used for non-settlement purposes</w:t>
      </w:r>
    </w:p>
    <w:p w:rsidR="000A1F5D" w:rsidRPr="000A1F5D" w:rsidRDefault="000A1F5D" w:rsidP="000A1F5D">
      <w:pPr>
        <w:numPr>
          <w:ilvl w:val="0"/>
          <w:numId w:val="529"/>
        </w:numPr>
      </w:pPr>
      <w:r w:rsidRPr="000A1F5D">
        <w:t>Without no-commingling, reserve integrity is compromised</w:t>
      </w:r>
    </w:p>
    <w:p w:rsidR="000A1F5D" w:rsidRPr="000A1F5D" w:rsidRDefault="000A1F5D" w:rsidP="000A1F5D">
      <w:pPr>
        <w:numPr>
          <w:ilvl w:val="0"/>
          <w:numId w:val="529"/>
        </w:numPr>
      </w:pPr>
      <w:r w:rsidRPr="000A1F5D">
        <w:t>No-commingling ensures settlement reserves are protected</w:t>
      </w:r>
    </w:p>
    <w:p w:rsidR="000A1F5D" w:rsidRPr="000A1F5D" w:rsidRDefault="000A1F5D" w:rsidP="000A1F5D">
      <w:r w:rsidRPr="000A1F5D">
        <w:rPr>
          <w:b/>
          <w:bCs/>
        </w:rPr>
        <w:t>Verification:</w:t>
      </w:r>
    </w:p>
    <w:p w:rsidR="000A1F5D" w:rsidRPr="000A1F5D" w:rsidRDefault="000A1F5D" w:rsidP="000A1F5D">
      <w:pPr>
        <w:numPr>
          <w:ilvl w:val="0"/>
          <w:numId w:val="530"/>
        </w:numPr>
      </w:pPr>
      <w:r w:rsidRPr="000A1F5D">
        <w:t>Separate custody accounts</w:t>
      </w:r>
    </w:p>
    <w:p w:rsidR="000A1F5D" w:rsidRPr="000A1F5D" w:rsidRDefault="000A1F5D" w:rsidP="000A1F5D">
      <w:pPr>
        <w:numPr>
          <w:ilvl w:val="0"/>
          <w:numId w:val="530"/>
        </w:numPr>
      </w:pPr>
      <w:r w:rsidRPr="000A1F5D">
        <w:t>Separate accounting</w:t>
      </w:r>
    </w:p>
    <w:p w:rsidR="000A1F5D" w:rsidRPr="000A1F5D" w:rsidRDefault="000A1F5D" w:rsidP="000A1F5D">
      <w:pPr>
        <w:numPr>
          <w:ilvl w:val="0"/>
          <w:numId w:val="530"/>
        </w:numPr>
      </w:pPr>
      <w:r w:rsidRPr="000A1F5D">
        <w:t>Audits verify no commingling</w:t>
      </w:r>
    </w:p>
    <w:p w:rsidR="000A1F5D" w:rsidRPr="000A1F5D" w:rsidRDefault="000A1F5D" w:rsidP="000A1F5D">
      <w:pPr>
        <w:numPr>
          <w:ilvl w:val="0"/>
          <w:numId w:val="530"/>
        </w:numPr>
      </w:pPr>
      <w:r w:rsidRPr="000A1F5D">
        <w:t>Legal structure prevents commingling</w:t>
      </w:r>
    </w:p>
    <w:p w:rsidR="000A1F5D" w:rsidRPr="000A1F5D" w:rsidRDefault="000A1F5D" w:rsidP="000A1F5D">
      <w:r w:rsidRPr="000A1F5D">
        <w:rPr>
          <w:b/>
          <w:bCs/>
        </w:rPr>
        <w:t>Enforcement:</w:t>
      </w:r>
    </w:p>
    <w:p w:rsidR="000A1F5D" w:rsidRPr="000A1F5D" w:rsidRDefault="000A1F5D" w:rsidP="000A1F5D">
      <w:pPr>
        <w:numPr>
          <w:ilvl w:val="0"/>
          <w:numId w:val="531"/>
        </w:numPr>
      </w:pPr>
      <w:r w:rsidRPr="000A1F5D">
        <w:t>Legal segregation</w:t>
      </w:r>
    </w:p>
    <w:p w:rsidR="000A1F5D" w:rsidRPr="000A1F5D" w:rsidRDefault="000A1F5D" w:rsidP="000A1F5D">
      <w:pPr>
        <w:numPr>
          <w:ilvl w:val="0"/>
          <w:numId w:val="531"/>
        </w:numPr>
      </w:pPr>
      <w:r w:rsidRPr="000A1F5D">
        <w:t>Audit verification</w:t>
      </w:r>
    </w:p>
    <w:p w:rsidR="000A1F5D" w:rsidRPr="000A1F5D" w:rsidRDefault="000A1F5D" w:rsidP="000A1F5D">
      <w:pPr>
        <w:numPr>
          <w:ilvl w:val="0"/>
          <w:numId w:val="531"/>
        </w:numPr>
      </w:pPr>
      <w:r w:rsidRPr="000A1F5D">
        <w:t>Constitutional violation if commingling occurs</w:t>
      </w:r>
    </w:p>
    <w:p w:rsidR="000A1F5D" w:rsidRPr="000A1F5D" w:rsidRDefault="00814EBA" w:rsidP="000A1F5D">
      <w:r>
        <w:rPr>
          <w:noProof/>
        </w:rPr>
      </w:r>
      <w:r>
        <w:pict w14:anchorId="020C7B66">
          <v:rect id="Rectangle 1037" o:spid="_x0000_s20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745"/>
        <w:gridCol w:w="2178"/>
        <w:gridCol w:w="2244"/>
        <w:gridCol w:w="2167"/>
        <w:gridCol w:w="2132"/>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Invariant</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Principle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What It Protects</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Verification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Enforcement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100% Reserve Ratio</w:t>
            </w:r>
          </w:p>
        </w:tc>
        <w:tc>
          <w:tcPr>
            <w:tcW w:w="0" w:type="auto"/>
            <w:tcMar>
              <w:top w:w="150" w:type="dxa"/>
              <w:left w:w="240" w:type="dxa"/>
              <w:bottom w:w="150" w:type="dxa"/>
              <w:right w:w="240" w:type="dxa"/>
            </w:tcMar>
            <w:vAlign w:val="center"/>
            <w:hideMark/>
          </w:tcPr>
          <w:p w:rsidR="000A1F5D" w:rsidRPr="000A1F5D" w:rsidRDefault="000A1F5D" w:rsidP="000A1F5D">
            <w:r w:rsidRPr="000A1F5D">
              <w:t>Reserve Value ≥ Supply × NAV</w:t>
            </w:r>
          </w:p>
        </w:tc>
        <w:tc>
          <w:tcPr>
            <w:tcW w:w="0" w:type="auto"/>
            <w:tcMar>
              <w:top w:w="150" w:type="dxa"/>
              <w:left w:w="240" w:type="dxa"/>
              <w:bottom w:w="150" w:type="dxa"/>
              <w:right w:w="240" w:type="dxa"/>
            </w:tcMar>
            <w:vAlign w:val="center"/>
            <w:hideMark/>
          </w:tcPr>
          <w:p w:rsidR="000A1F5D" w:rsidRPr="000A1F5D" w:rsidRDefault="000A1F5D" w:rsidP="000A1F5D">
            <w:r w:rsidRPr="000A1F5D">
              <w:t>Solvency, redemption certainty</w:t>
            </w:r>
          </w:p>
        </w:tc>
        <w:tc>
          <w:tcPr>
            <w:tcW w:w="0" w:type="auto"/>
            <w:tcMar>
              <w:top w:w="150" w:type="dxa"/>
              <w:left w:w="240" w:type="dxa"/>
              <w:bottom w:w="150" w:type="dxa"/>
              <w:right w:w="240" w:type="dxa"/>
            </w:tcMar>
            <w:vAlign w:val="center"/>
            <w:hideMark/>
          </w:tcPr>
          <w:p w:rsidR="000A1F5D" w:rsidRPr="000A1F5D" w:rsidRDefault="000A1F5D" w:rsidP="000A1F5D">
            <w:r w:rsidRPr="000A1F5D">
              <w:t>Daily proof, quarterly audit</w:t>
            </w:r>
          </w:p>
        </w:tc>
        <w:tc>
          <w:tcPr>
            <w:tcW w:w="0" w:type="auto"/>
            <w:tcMar>
              <w:top w:w="150" w:type="dxa"/>
              <w:left w:w="240" w:type="dxa"/>
              <w:bottom w:w="150" w:type="dxa"/>
              <w:right w:w="0" w:type="dxa"/>
            </w:tcMar>
            <w:vAlign w:val="center"/>
            <w:hideMark/>
          </w:tcPr>
          <w:p w:rsidR="000A1F5D" w:rsidRPr="000A1F5D" w:rsidRDefault="000A1F5D" w:rsidP="000A1F5D">
            <w:r w:rsidRPr="000A1F5D">
              <w:t>Minting pause, emergency protocols</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Discretionary Minting</w:t>
            </w:r>
          </w:p>
        </w:tc>
        <w:tc>
          <w:tcPr>
            <w:tcW w:w="0" w:type="auto"/>
            <w:tcMar>
              <w:top w:w="150" w:type="dxa"/>
              <w:left w:w="240" w:type="dxa"/>
              <w:bottom w:w="150" w:type="dxa"/>
              <w:right w:w="240" w:type="dxa"/>
            </w:tcMar>
            <w:vAlign w:val="center"/>
            <w:hideMark/>
          </w:tcPr>
          <w:p w:rsidR="000A1F5D" w:rsidRPr="000A1F5D" w:rsidRDefault="000A1F5D" w:rsidP="000A1F5D">
            <w:r w:rsidRPr="000A1F5D">
              <w:t>Minting only on verified deposit</w:t>
            </w:r>
          </w:p>
        </w:tc>
        <w:tc>
          <w:tcPr>
            <w:tcW w:w="0" w:type="auto"/>
            <w:tcMar>
              <w:top w:w="150" w:type="dxa"/>
              <w:left w:w="240" w:type="dxa"/>
              <w:bottom w:w="150" w:type="dxa"/>
              <w:right w:w="240" w:type="dxa"/>
            </w:tcMar>
            <w:vAlign w:val="center"/>
            <w:hideMark/>
          </w:tcPr>
          <w:p w:rsidR="000A1F5D" w:rsidRPr="000A1F5D" w:rsidRDefault="000A1F5D" w:rsidP="000A1F5D">
            <w:r w:rsidRPr="000A1F5D">
              <w:t>Monetary integrity, no inflation</w:t>
            </w:r>
          </w:p>
        </w:tc>
        <w:tc>
          <w:tcPr>
            <w:tcW w:w="0" w:type="auto"/>
            <w:tcMar>
              <w:top w:w="150" w:type="dxa"/>
              <w:left w:w="240" w:type="dxa"/>
              <w:bottom w:w="150" w:type="dxa"/>
              <w:right w:w="240" w:type="dxa"/>
            </w:tcMar>
            <w:vAlign w:val="center"/>
            <w:hideMark/>
          </w:tcPr>
          <w:p w:rsidR="000A1F5D" w:rsidRPr="000A1F5D" w:rsidRDefault="000A1F5D" w:rsidP="000A1F5D">
            <w:r w:rsidRPr="000A1F5D">
              <w:t>Transparent, auditable minting</w:t>
            </w:r>
          </w:p>
        </w:tc>
        <w:tc>
          <w:tcPr>
            <w:tcW w:w="0" w:type="auto"/>
            <w:tcMar>
              <w:top w:w="150" w:type="dxa"/>
              <w:left w:w="240" w:type="dxa"/>
              <w:bottom w:w="150" w:type="dxa"/>
              <w:right w:w="0" w:type="dxa"/>
            </w:tcMar>
            <w:vAlign w:val="center"/>
            <w:hideMark/>
          </w:tcPr>
          <w:p w:rsidR="000A1F5D" w:rsidRPr="000A1F5D" w:rsidRDefault="000A1F5D" w:rsidP="000A1F5D">
            <w:r w:rsidRPr="000A1F5D">
              <w:t>Smart contract enforcement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Lending of Reserves</w:t>
            </w:r>
          </w:p>
        </w:tc>
        <w:tc>
          <w:tcPr>
            <w:tcW w:w="0" w:type="auto"/>
            <w:tcMar>
              <w:top w:w="150" w:type="dxa"/>
              <w:left w:w="240" w:type="dxa"/>
              <w:bottom w:w="150" w:type="dxa"/>
              <w:right w:w="240" w:type="dxa"/>
            </w:tcMar>
            <w:vAlign w:val="center"/>
            <w:hideMark/>
          </w:tcPr>
          <w:p w:rsidR="000A1F5D" w:rsidRPr="000A1F5D" w:rsidRDefault="000A1F5D" w:rsidP="000A1F5D">
            <w:r w:rsidRPr="000A1F5D">
              <w:t>No leverage, no fractional reserves</w:t>
            </w:r>
          </w:p>
        </w:tc>
        <w:tc>
          <w:tcPr>
            <w:tcW w:w="0" w:type="auto"/>
            <w:tcMar>
              <w:top w:w="150" w:type="dxa"/>
              <w:left w:w="240" w:type="dxa"/>
              <w:bottom w:w="150" w:type="dxa"/>
              <w:right w:w="240" w:type="dxa"/>
            </w:tcMar>
            <w:vAlign w:val="center"/>
            <w:hideMark/>
          </w:tcPr>
          <w:p w:rsidR="000A1F5D" w:rsidRPr="000A1F5D" w:rsidRDefault="000A1F5D" w:rsidP="000A1F5D">
            <w:r w:rsidRPr="000A1F5D">
              <w:t>Reserve availability, no counterparty risk</w:t>
            </w:r>
          </w:p>
        </w:tc>
        <w:tc>
          <w:tcPr>
            <w:tcW w:w="0" w:type="auto"/>
            <w:tcMar>
              <w:top w:w="150" w:type="dxa"/>
              <w:left w:w="240" w:type="dxa"/>
              <w:bottom w:w="150" w:type="dxa"/>
              <w:right w:w="240" w:type="dxa"/>
            </w:tcMar>
            <w:vAlign w:val="center"/>
            <w:hideMark/>
          </w:tcPr>
          <w:p w:rsidR="000A1F5D" w:rsidRPr="000A1F5D" w:rsidRDefault="000A1F5D" w:rsidP="000A1F5D">
            <w:r w:rsidRPr="000A1F5D">
              <w:t>Custody agreements, audits</w:t>
            </w:r>
          </w:p>
        </w:tc>
        <w:tc>
          <w:tcPr>
            <w:tcW w:w="0" w:type="auto"/>
            <w:tcMar>
              <w:top w:w="150" w:type="dxa"/>
              <w:left w:w="240" w:type="dxa"/>
              <w:bottom w:w="150" w:type="dxa"/>
              <w:right w:w="0" w:type="dxa"/>
            </w:tcMar>
            <w:vAlign w:val="center"/>
            <w:hideMark/>
          </w:tcPr>
          <w:p w:rsidR="000A1F5D" w:rsidRPr="000A1F5D" w:rsidRDefault="000A1F5D" w:rsidP="000A1F5D">
            <w:r w:rsidRPr="000A1F5D">
              <w:t>Constitutional violation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No Commingling</w:t>
            </w:r>
          </w:p>
        </w:tc>
        <w:tc>
          <w:tcPr>
            <w:tcW w:w="0" w:type="auto"/>
            <w:tcMar>
              <w:top w:w="150" w:type="dxa"/>
              <w:left w:w="240" w:type="dxa"/>
              <w:bottom w:w="150" w:type="dxa"/>
              <w:right w:w="240" w:type="dxa"/>
            </w:tcMar>
            <w:vAlign w:val="center"/>
            <w:hideMark/>
          </w:tcPr>
          <w:p w:rsidR="000A1F5D" w:rsidRPr="000A1F5D" w:rsidRDefault="000A1F5D" w:rsidP="000A1F5D">
            <w:r w:rsidRPr="000A1F5D">
              <w:t>Yield assets separate from settlement reserves</w:t>
            </w:r>
          </w:p>
        </w:tc>
        <w:tc>
          <w:tcPr>
            <w:tcW w:w="0" w:type="auto"/>
            <w:tcMar>
              <w:top w:w="150" w:type="dxa"/>
              <w:left w:w="240" w:type="dxa"/>
              <w:bottom w:w="150" w:type="dxa"/>
              <w:right w:w="240" w:type="dxa"/>
            </w:tcMar>
            <w:vAlign w:val="center"/>
            <w:hideMark/>
          </w:tcPr>
          <w:p w:rsidR="000A1F5D" w:rsidRPr="000A1F5D" w:rsidRDefault="000A1F5D" w:rsidP="000A1F5D">
            <w:r w:rsidRPr="000A1F5D">
              <w:t>Reserve integrity, segregation</w:t>
            </w:r>
          </w:p>
        </w:tc>
        <w:tc>
          <w:tcPr>
            <w:tcW w:w="0" w:type="auto"/>
            <w:tcMar>
              <w:top w:w="150" w:type="dxa"/>
              <w:left w:w="240" w:type="dxa"/>
              <w:bottom w:w="150" w:type="dxa"/>
              <w:right w:w="240" w:type="dxa"/>
            </w:tcMar>
            <w:vAlign w:val="center"/>
            <w:hideMark/>
          </w:tcPr>
          <w:p w:rsidR="000A1F5D" w:rsidRPr="000A1F5D" w:rsidRDefault="000A1F5D" w:rsidP="000A1F5D">
            <w:r w:rsidRPr="000A1F5D">
              <w:t>Separate custody, separate accounting</w:t>
            </w:r>
          </w:p>
        </w:tc>
        <w:tc>
          <w:tcPr>
            <w:tcW w:w="0" w:type="auto"/>
            <w:tcMar>
              <w:top w:w="150" w:type="dxa"/>
              <w:left w:w="240" w:type="dxa"/>
              <w:bottom w:w="150" w:type="dxa"/>
              <w:right w:w="0" w:type="dxa"/>
            </w:tcMar>
            <w:vAlign w:val="center"/>
            <w:hideMark/>
          </w:tcPr>
          <w:p w:rsidR="000A1F5D" w:rsidRPr="000A1F5D" w:rsidRDefault="000A1F5D" w:rsidP="000A1F5D">
            <w:r w:rsidRPr="000A1F5D">
              <w:t>Legal segregation</w:t>
            </w:r>
          </w:p>
        </w:tc>
      </w:tr>
    </w:tbl>
    <w:p w:rsidR="000A1F5D" w:rsidRPr="000A1F5D" w:rsidRDefault="00814EBA" w:rsidP="000A1F5D">
      <w:r>
        <w:rPr>
          <w:noProof/>
        </w:rPr>
      </w:r>
      <w:r>
        <w:pict w14:anchorId="6A35B786">
          <v:rect id="Rectangle 1035" o:spid="_x0000_s20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Constitutional Protection of Invariants</w:t>
      </w:r>
    </w:p>
    <w:p w:rsidR="000A1F5D" w:rsidRPr="000A1F5D" w:rsidRDefault="000A1F5D" w:rsidP="000A1F5D">
      <w:r w:rsidRPr="000A1F5D">
        <w:rPr>
          <w:b/>
          <w:bCs/>
        </w:rPr>
        <w:t>The four monetary invariants are absolutely protected:</w:t>
      </w:r>
    </w:p>
    <w:p w:rsidR="000A1F5D" w:rsidRPr="000A1F5D" w:rsidRDefault="000A1F5D" w:rsidP="000A1F5D">
      <w:r w:rsidRPr="000A1F5D">
        <w:rPr>
          <w:b/>
          <w:bCs/>
        </w:rPr>
        <w:t>1. No Suspension</w:t>
      </w:r>
    </w:p>
    <w:p w:rsidR="000A1F5D" w:rsidRPr="000A1F5D" w:rsidRDefault="000A1F5D" w:rsidP="000A1F5D">
      <w:pPr>
        <w:numPr>
          <w:ilvl w:val="0"/>
          <w:numId w:val="532"/>
        </w:numPr>
      </w:pPr>
      <w:r w:rsidRPr="000A1F5D">
        <w:t>Invariants cannot be suspended</w:t>
      </w:r>
    </w:p>
    <w:p w:rsidR="000A1F5D" w:rsidRPr="000A1F5D" w:rsidRDefault="000A1F5D" w:rsidP="000A1F5D">
      <w:pPr>
        <w:numPr>
          <w:ilvl w:val="0"/>
          <w:numId w:val="532"/>
        </w:numPr>
      </w:pPr>
      <w:r w:rsidRPr="000A1F5D">
        <w:t>No emergency exception exists</w:t>
      </w:r>
    </w:p>
    <w:p w:rsidR="000A1F5D" w:rsidRPr="000A1F5D" w:rsidRDefault="000A1F5D" w:rsidP="000A1F5D">
      <w:pPr>
        <w:numPr>
          <w:ilvl w:val="0"/>
          <w:numId w:val="532"/>
        </w:numPr>
      </w:pPr>
      <w:r w:rsidRPr="000A1F5D">
        <w:t>No governance body has authority to suspend</w:t>
      </w:r>
    </w:p>
    <w:p w:rsidR="000A1F5D" w:rsidRPr="000A1F5D" w:rsidRDefault="000A1F5D" w:rsidP="000A1F5D">
      <w:pPr>
        <w:numPr>
          <w:ilvl w:val="0"/>
          <w:numId w:val="532"/>
        </w:numPr>
      </w:pPr>
      <w:r w:rsidRPr="000A1F5D">
        <w:t>Any suspension is a constitutional violation</w:t>
      </w:r>
    </w:p>
    <w:p w:rsidR="000A1F5D" w:rsidRPr="000A1F5D" w:rsidRDefault="000A1F5D" w:rsidP="000A1F5D">
      <w:r w:rsidRPr="000A1F5D">
        <w:rPr>
          <w:b/>
          <w:bCs/>
        </w:rPr>
        <w:t>2. No Amendment</w:t>
      </w:r>
    </w:p>
    <w:p w:rsidR="000A1F5D" w:rsidRPr="000A1F5D" w:rsidRDefault="000A1F5D" w:rsidP="000A1F5D">
      <w:pPr>
        <w:numPr>
          <w:ilvl w:val="0"/>
          <w:numId w:val="533"/>
        </w:numPr>
      </w:pPr>
      <w:r w:rsidRPr="000A1F5D">
        <w:t>Invariants cannot be amended</w:t>
      </w:r>
    </w:p>
    <w:p w:rsidR="000A1F5D" w:rsidRPr="000A1F5D" w:rsidRDefault="000A1F5D" w:rsidP="000A1F5D">
      <w:pPr>
        <w:numPr>
          <w:ilvl w:val="0"/>
          <w:numId w:val="533"/>
        </w:numPr>
      </w:pPr>
      <w:r w:rsidRPr="000A1F5D">
        <w:t>No supermajority can change them</w:t>
      </w:r>
    </w:p>
    <w:p w:rsidR="000A1F5D" w:rsidRPr="000A1F5D" w:rsidRDefault="000A1F5D" w:rsidP="000A1F5D">
      <w:pPr>
        <w:numPr>
          <w:ilvl w:val="0"/>
          <w:numId w:val="533"/>
        </w:numPr>
      </w:pPr>
      <w:r w:rsidRPr="000A1F5D">
        <w:t>No interpretation can weaken them</w:t>
      </w:r>
    </w:p>
    <w:p w:rsidR="000A1F5D" w:rsidRPr="000A1F5D" w:rsidRDefault="000A1F5D" w:rsidP="000A1F5D">
      <w:pPr>
        <w:numPr>
          <w:ilvl w:val="0"/>
          <w:numId w:val="533"/>
        </w:numPr>
      </w:pPr>
      <w:r w:rsidRPr="000A1F5D">
        <w:t>They are permanently frozen</w:t>
      </w:r>
    </w:p>
    <w:p w:rsidR="000A1F5D" w:rsidRPr="000A1F5D" w:rsidRDefault="000A1F5D" w:rsidP="000A1F5D">
      <w:r w:rsidRPr="000A1F5D">
        <w:rPr>
          <w:b/>
          <w:bCs/>
        </w:rPr>
        <w:t>3. No Circumvention</w:t>
      </w:r>
    </w:p>
    <w:p w:rsidR="000A1F5D" w:rsidRPr="000A1F5D" w:rsidRDefault="000A1F5D" w:rsidP="000A1F5D">
      <w:pPr>
        <w:numPr>
          <w:ilvl w:val="0"/>
          <w:numId w:val="534"/>
        </w:numPr>
      </w:pPr>
      <w:r w:rsidRPr="000A1F5D">
        <w:lastRenderedPageBreak/>
        <w:t>Invariants cannot be circumvented</w:t>
      </w:r>
    </w:p>
    <w:p w:rsidR="000A1F5D" w:rsidRPr="000A1F5D" w:rsidRDefault="000A1F5D" w:rsidP="000A1F5D">
      <w:pPr>
        <w:numPr>
          <w:ilvl w:val="0"/>
          <w:numId w:val="534"/>
        </w:numPr>
      </w:pPr>
      <w:r w:rsidRPr="000A1F5D">
        <w:t>Recharacterization is prohibited</w:t>
      </w:r>
    </w:p>
    <w:p w:rsidR="000A1F5D" w:rsidRPr="000A1F5D" w:rsidRDefault="000A1F5D" w:rsidP="000A1F5D">
      <w:pPr>
        <w:numPr>
          <w:ilvl w:val="0"/>
          <w:numId w:val="534"/>
        </w:numPr>
      </w:pPr>
      <w:r w:rsidRPr="000A1F5D">
        <w:t>Alternatives that achieve the same result are prohibited</w:t>
      </w:r>
    </w:p>
    <w:p w:rsidR="000A1F5D" w:rsidRPr="000A1F5D" w:rsidRDefault="000A1F5D" w:rsidP="000A1F5D">
      <w:pPr>
        <w:numPr>
          <w:ilvl w:val="0"/>
          <w:numId w:val="534"/>
        </w:numPr>
      </w:pPr>
      <w:r w:rsidRPr="000A1F5D">
        <w:t>Any circumvention is a constitutional violation</w:t>
      </w:r>
    </w:p>
    <w:p w:rsidR="000A1F5D" w:rsidRPr="000A1F5D" w:rsidRDefault="000A1F5D" w:rsidP="000A1F5D">
      <w:r w:rsidRPr="000A1F5D">
        <w:rPr>
          <w:b/>
          <w:bCs/>
        </w:rPr>
        <w:t>4. No Interpretation</w:t>
      </w:r>
    </w:p>
    <w:p w:rsidR="000A1F5D" w:rsidRPr="000A1F5D" w:rsidRDefault="000A1F5D" w:rsidP="000A1F5D">
      <w:pPr>
        <w:numPr>
          <w:ilvl w:val="0"/>
          <w:numId w:val="535"/>
        </w:numPr>
      </w:pPr>
      <w:r w:rsidRPr="000A1F5D">
        <w:t>Invariants are clear and unambiguous</w:t>
      </w:r>
    </w:p>
    <w:p w:rsidR="000A1F5D" w:rsidRPr="000A1F5D" w:rsidRDefault="000A1F5D" w:rsidP="000A1F5D">
      <w:pPr>
        <w:numPr>
          <w:ilvl w:val="0"/>
          <w:numId w:val="535"/>
        </w:numPr>
      </w:pPr>
      <w:r w:rsidRPr="000A1F5D">
        <w:t>Interpretation cannot weaken them</w:t>
      </w:r>
    </w:p>
    <w:p w:rsidR="000A1F5D" w:rsidRPr="000A1F5D" w:rsidRDefault="000A1F5D" w:rsidP="000A1F5D">
      <w:pPr>
        <w:numPr>
          <w:ilvl w:val="0"/>
          <w:numId w:val="535"/>
        </w:numPr>
      </w:pPr>
      <w:r w:rsidRPr="000A1F5D">
        <w:t>Interpretation must preserve them</w:t>
      </w:r>
    </w:p>
    <w:p w:rsidR="000A1F5D" w:rsidRPr="000A1F5D" w:rsidRDefault="000A1F5D" w:rsidP="000A1F5D">
      <w:pPr>
        <w:numPr>
          <w:ilvl w:val="0"/>
          <w:numId w:val="535"/>
        </w:numPr>
      </w:pPr>
      <w:r w:rsidRPr="000A1F5D">
        <w:t>Any interpretation that weakens them is invalid</w:t>
      </w:r>
    </w:p>
    <w:p w:rsidR="000A1F5D" w:rsidRPr="000A1F5D" w:rsidRDefault="00814EBA" w:rsidP="000A1F5D">
      <w:r>
        <w:rPr>
          <w:noProof/>
        </w:rPr>
      </w:r>
      <w:r>
        <w:pict w14:anchorId="31B6BAF6">
          <v:rect id="Rectangle 1033" o:spid="_x0000_s203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Invariants in Practice</w:t>
      </w:r>
    </w:p>
    <w:p w:rsidR="000A1F5D" w:rsidRPr="000A1F5D" w:rsidRDefault="000A1F5D" w:rsidP="000A1F5D">
      <w:r w:rsidRPr="000A1F5D">
        <w:rPr>
          <w:b/>
          <w:bCs/>
        </w:rPr>
        <w:t>Day-to-Day Application:</w:t>
      </w:r>
    </w:p>
    <w:p w:rsidR="000A1F5D" w:rsidRPr="000A1F5D" w:rsidRDefault="000A1F5D" w:rsidP="000A1F5D">
      <w:r w:rsidRPr="000A1F5D">
        <w:rPr>
          <w:b/>
          <w:bCs/>
        </w:rPr>
        <w:t>1. Minting Process</w:t>
      </w:r>
    </w:p>
    <w:p w:rsidR="000A1F5D" w:rsidRPr="000A1F5D" w:rsidRDefault="000A1F5D" w:rsidP="000A1F5D">
      <w:pPr>
        <w:numPr>
          <w:ilvl w:val="0"/>
          <w:numId w:val="536"/>
        </w:numPr>
      </w:pPr>
      <w:r w:rsidRPr="000A1F5D">
        <w:t>Participant deposits eligible reserve assets</w:t>
      </w:r>
    </w:p>
    <w:p w:rsidR="000A1F5D" w:rsidRPr="000A1F5D" w:rsidRDefault="000A1F5D" w:rsidP="000A1F5D">
      <w:pPr>
        <w:numPr>
          <w:ilvl w:val="0"/>
          <w:numId w:val="536"/>
        </w:numPr>
      </w:pPr>
      <w:r w:rsidRPr="000A1F5D">
        <w:t>Deposit is verified</w:t>
      </w:r>
    </w:p>
    <w:p w:rsidR="000A1F5D" w:rsidRPr="000A1F5D" w:rsidRDefault="000A1F5D" w:rsidP="000A1F5D">
      <w:pPr>
        <w:numPr>
          <w:ilvl w:val="0"/>
          <w:numId w:val="536"/>
        </w:numPr>
      </w:pPr>
      <w:r w:rsidRPr="000A1F5D">
        <w:t>Minting is automatic</w:t>
      </w:r>
    </w:p>
    <w:p w:rsidR="000A1F5D" w:rsidRPr="000A1F5D" w:rsidRDefault="000A1F5D" w:rsidP="000A1F5D">
      <w:pPr>
        <w:numPr>
          <w:ilvl w:val="0"/>
          <w:numId w:val="536"/>
        </w:numPr>
      </w:pPr>
      <w:r w:rsidRPr="000A1F5D">
        <w:t>Reserve ratio is checked</w:t>
      </w:r>
    </w:p>
    <w:p w:rsidR="000A1F5D" w:rsidRPr="000A1F5D" w:rsidRDefault="000A1F5D" w:rsidP="000A1F5D">
      <w:r w:rsidRPr="000A1F5D">
        <w:rPr>
          <w:b/>
          <w:bCs/>
        </w:rPr>
        <w:t>2. Redemption Process</w:t>
      </w:r>
    </w:p>
    <w:p w:rsidR="000A1F5D" w:rsidRPr="000A1F5D" w:rsidRDefault="000A1F5D" w:rsidP="000A1F5D">
      <w:pPr>
        <w:numPr>
          <w:ilvl w:val="0"/>
          <w:numId w:val="537"/>
        </w:numPr>
      </w:pPr>
      <w:r w:rsidRPr="000A1F5D">
        <w:t>Participant burns MTQ units</w:t>
      </w:r>
    </w:p>
    <w:p w:rsidR="000A1F5D" w:rsidRPr="000A1F5D" w:rsidRDefault="000A1F5D" w:rsidP="000A1F5D">
      <w:pPr>
        <w:numPr>
          <w:ilvl w:val="0"/>
          <w:numId w:val="537"/>
        </w:numPr>
      </w:pPr>
      <w:r w:rsidRPr="000A1F5D">
        <w:t>NAV is calculated</w:t>
      </w:r>
    </w:p>
    <w:p w:rsidR="000A1F5D" w:rsidRPr="000A1F5D" w:rsidRDefault="000A1F5D" w:rsidP="000A1F5D">
      <w:pPr>
        <w:numPr>
          <w:ilvl w:val="0"/>
          <w:numId w:val="537"/>
        </w:numPr>
      </w:pPr>
      <w:r w:rsidRPr="000A1F5D">
        <w:t>Proportional reserves are released</w:t>
      </w:r>
    </w:p>
    <w:p w:rsidR="000A1F5D" w:rsidRPr="000A1F5D" w:rsidRDefault="000A1F5D" w:rsidP="000A1F5D">
      <w:pPr>
        <w:numPr>
          <w:ilvl w:val="0"/>
          <w:numId w:val="537"/>
        </w:numPr>
      </w:pPr>
      <w:r w:rsidRPr="000A1F5D">
        <w:t>Reserve ratio is maintained</w:t>
      </w:r>
    </w:p>
    <w:p w:rsidR="000A1F5D" w:rsidRPr="000A1F5D" w:rsidRDefault="000A1F5D" w:rsidP="000A1F5D">
      <w:r w:rsidRPr="000A1F5D">
        <w:rPr>
          <w:b/>
          <w:bCs/>
        </w:rPr>
        <w:t>3. Reserve Management</w:t>
      </w:r>
    </w:p>
    <w:p w:rsidR="000A1F5D" w:rsidRPr="000A1F5D" w:rsidRDefault="000A1F5D" w:rsidP="000A1F5D">
      <w:pPr>
        <w:numPr>
          <w:ilvl w:val="0"/>
          <w:numId w:val="538"/>
        </w:numPr>
      </w:pPr>
      <w:r w:rsidRPr="000A1F5D">
        <w:t>Reserves are held in custody</w:t>
      </w:r>
    </w:p>
    <w:p w:rsidR="000A1F5D" w:rsidRPr="000A1F5D" w:rsidRDefault="000A1F5D" w:rsidP="000A1F5D">
      <w:pPr>
        <w:numPr>
          <w:ilvl w:val="0"/>
          <w:numId w:val="538"/>
        </w:numPr>
      </w:pPr>
      <w:r w:rsidRPr="000A1F5D">
        <w:t>Reserve composition is managed</w:t>
      </w:r>
    </w:p>
    <w:p w:rsidR="000A1F5D" w:rsidRPr="000A1F5D" w:rsidRDefault="000A1F5D" w:rsidP="000A1F5D">
      <w:pPr>
        <w:numPr>
          <w:ilvl w:val="0"/>
          <w:numId w:val="538"/>
        </w:numPr>
      </w:pPr>
      <w:r w:rsidRPr="000A1F5D">
        <w:t>Reserve ratio is monitored</w:t>
      </w:r>
    </w:p>
    <w:p w:rsidR="000A1F5D" w:rsidRPr="000A1F5D" w:rsidRDefault="000A1F5D" w:rsidP="000A1F5D">
      <w:pPr>
        <w:numPr>
          <w:ilvl w:val="0"/>
          <w:numId w:val="538"/>
        </w:numPr>
      </w:pPr>
      <w:r w:rsidRPr="000A1F5D">
        <w:t>No lending or rehypothecation</w:t>
      </w:r>
    </w:p>
    <w:p w:rsidR="000A1F5D" w:rsidRPr="000A1F5D" w:rsidRDefault="000A1F5D" w:rsidP="000A1F5D">
      <w:r w:rsidRPr="000A1F5D">
        <w:rPr>
          <w:b/>
          <w:bCs/>
        </w:rPr>
        <w:t>4. Yield Program</w:t>
      </w:r>
    </w:p>
    <w:p w:rsidR="000A1F5D" w:rsidRPr="000A1F5D" w:rsidRDefault="000A1F5D" w:rsidP="000A1F5D">
      <w:pPr>
        <w:numPr>
          <w:ilvl w:val="0"/>
          <w:numId w:val="539"/>
        </w:numPr>
      </w:pPr>
      <w:r w:rsidRPr="000A1F5D">
        <w:t>Yield Program assets are segregated</w:t>
      </w:r>
    </w:p>
    <w:p w:rsidR="000A1F5D" w:rsidRPr="000A1F5D" w:rsidRDefault="000A1F5D" w:rsidP="000A1F5D">
      <w:pPr>
        <w:numPr>
          <w:ilvl w:val="0"/>
          <w:numId w:val="539"/>
        </w:numPr>
      </w:pPr>
      <w:r w:rsidRPr="000A1F5D">
        <w:t>Yield Program assets are not commingled</w:t>
      </w:r>
    </w:p>
    <w:p w:rsidR="000A1F5D" w:rsidRPr="000A1F5D" w:rsidRDefault="000A1F5D" w:rsidP="000A1F5D">
      <w:pPr>
        <w:numPr>
          <w:ilvl w:val="0"/>
          <w:numId w:val="539"/>
        </w:numPr>
      </w:pPr>
      <w:r w:rsidRPr="000A1F5D">
        <w:t>Yield Program does not affect reserves</w:t>
      </w:r>
    </w:p>
    <w:p w:rsidR="000A1F5D" w:rsidRPr="000A1F5D" w:rsidRDefault="000A1F5D" w:rsidP="000A1F5D">
      <w:pPr>
        <w:numPr>
          <w:ilvl w:val="0"/>
          <w:numId w:val="539"/>
        </w:numPr>
      </w:pPr>
      <w:r w:rsidRPr="000A1F5D">
        <w:t>Yield Program is separate and audited</w:t>
      </w:r>
    </w:p>
    <w:p w:rsidR="000A1F5D" w:rsidRPr="000A1F5D" w:rsidRDefault="00814EBA" w:rsidP="000A1F5D">
      <w:r>
        <w:rPr>
          <w:noProof/>
        </w:rPr>
      </w:r>
      <w:r>
        <w:pict w14:anchorId="1F2EFDBF">
          <v:rect id="Rectangle 1031" o:spid="_x0000_s203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Violations and Consequences</w:t>
      </w:r>
    </w:p>
    <w:p w:rsidR="000A1F5D" w:rsidRPr="000A1F5D" w:rsidRDefault="000A1F5D" w:rsidP="000A1F5D">
      <w:r w:rsidRPr="000A1F5D">
        <w:rPr>
          <w:b/>
          <w:bCs/>
        </w:rPr>
        <w:t>Constitutional Violation:</w:t>
      </w:r>
    </w:p>
    <w:p w:rsidR="000A1F5D" w:rsidRPr="000A1F5D" w:rsidRDefault="000A1F5D" w:rsidP="000A1F5D">
      <w:pPr>
        <w:numPr>
          <w:ilvl w:val="0"/>
          <w:numId w:val="540"/>
        </w:numPr>
      </w:pPr>
      <w:r w:rsidRPr="000A1F5D">
        <w:t>Any action that violates an invariant</w:t>
      </w:r>
    </w:p>
    <w:p w:rsidR="000A1F5D" w:rsidRPr="000A1F5D" w:rsidRDefault="000A1F5D" w:rsidP="000A1F5D">
      <w:pPr>
        <w:numPr>
          <w:ilvl w:val="0"/>
          <w:numId w:val="540"/>
        </w:numPr>
      </w:pPr>
      <w:r w:rsidRPr="000A1F5D">
        <w:t>Any decision that permits a violation</w:t>
      </w:r>
    </w:p>
    <w:p w:rsidR="000A1F5D" w:rsidRPr="000A1F5D" w:rsidRDefault="000A1F5D" w:rsidP="000A1F5D">
      <w:pPr>
        <w:numPr>
          <w:ilvl w:val="0"/>
          <w:numId w:val="540"/>
        </w:numPr>
      </w:pPr>
      <w:r w:rsidRPr="000A1F5D">
        <w:t>Any interpretation that weakens an invariant</w:t>
      </w:r>
    </w:p>
    <w:p w:rsidR="000A1F5D" w:rsidRPr="000A1F5D" w:rsidRDefault="000A1F5D" w:rsidP="000A1F5D">
      <w:r w:rsidRPr="000A1F5D">
        <w:rPr>
          <w:b/>
          <w:bCs/>
        </w:rPr>
        <w:t>Consequences:</w:t>
      </w:r>
    </w:p>
    <w:p w:rsidR="000A1F5D" w:rsidRPr="000A1F5D" w:rsidRDefault="000A1F5D" w:rsidP="000A1F5D">
      <w:pPr>
        <w:numPr>
          <w:ilvl w:val="0"/>
          <w:numId w:val="541"/>
        </w:numPr>
      </w:pPr>
      <w:r w:rsidRPr="000A1F5D">
        <w:t>Immediate action to restore compliance</w:t>
      </w:r>
    </w:p>
    <w:p w:rsidR="000A1F5D" w:rsidRPr="000A1F5D" w:rsidRDefault="000A1F5D" w:rsidP="000A1F5D">
      <w:pPr>
        <w:numPr>
          <w:ilvl w:val="0"/>
          <w:numId w:val="541"/>
        </w:numPr>
      </w:pPr>
      <w:r w:rsidRPr="000A1F5D">
        <w:t>Investigation and accountability</w:t>
      </w:r>
    </w:p>
    <w:p w:rsidR="000A1F5D" w:rsidRPr="000A1F5D" w:rsidRDefault="000A1F5D" w:rsidP="000A1F5D">
      <w:pPr>
        <w:numPr>
          <w:ilvl w:val="0"/>
          <w:numId w:val="541"/>
        </w:numPr>
      </w:pPr>
      <w:r w:rsidRPr="000A1F5D">
        <w:t>Remediation of any harm</w:t>
      </w:r>
    </w:p>
    <w:p w:rsidR="000A1F5D" w:rsidRPr="000A1F5D" w:rsidRDefault="000A1F5D" w:rsidP="000A1F5D">
      <w:pPr>
        <w:numPr>
          <w:ilvl w:val="0"/>
          <w:numId w:val="541"/>
        </w:numPr>
      </w:pPr>
      <w:r w:rsidRPr="000A1F5D">
        <w:t>Prevention of recurrence</w:t>
      </w:r>
    </w:p>
    <w:p w:rsidR="000A1F5D" w:rsidRPr="000A1F5D" w:rsidRDefault="000A1F5D" w:rsidP="000A1F5D">
      <w:r w:rsidRPr="000A1F5D">
        <w:rPr>
          <w:b/>
          <w:bCs/>
        </w:rPr>
        <w:t>Resolution:</w:t>
      </w:r>
    </w:p>
    <w:p w:rsidR="000A1F5D" w:rsidRPr="000A1F5D" w:rsidRDefault="000A1F5D" w:rsidP="000A1F5D">
      <w:pPr>
        <w:numPr>
          <w:ilvl w:val="0"/>
          <w:numId w:val="542"/>
        </w:numPr>
      </w:pPr>
      <w:r w:rsidRPr="000A1F5D">
        <w:t>If invariants cannot be restored, the Institution enters Resolution</w:t>
      </w:r>
    </w:p>
    <w:p w:rsidR="000A1F5D" w:rsidRPr="000A1F5D" w:rsidRDefault="000A1F5D" w:rsidP="000A1F5D">
      <w:pPr>
        <w:numPr>
          <w:ilvl w:val="0"/>
          <w:numId w:val="542"/>
        </w:numPr>
      </w:pPr>
      <w:r w:rsidRPr="000A1F5D">
        <w:t>Invariant violation is grounds for Resolution</w:t>
      </w:r>
    </w:p>
    <w:p w:rsidR="000A1F5D" w:rsidRPr="000A1F5D" w:rsidRDefault="000A1F5D" w:rsidP="000A1F5D">
      <w:pPr>
        <w:numPr>
          <w:ilvl w:val="0"/>
          <w:numId w:val="542"/>
        </w:numPr>
      </w:pPr>
      <w:r w:rsidRPr="000A1F5D">
        <w:t>Resolution protects holders</w:t>
      </w:r>
    </w:p>
    <w:p w:rsidR="000A1F5D" w:rsidRPr="000A1F5D" w:rsidRDefault="00814EBA" w:rsidP="000A1F5D">
      <w:r>
        <w:rPr>
          <w:noProof/>
        </w:rPr>
      </w:r>
      <w:r>
        <w:pict w14:anchorId="79BF354F">
          <v:rect id="Rectangle 1029" o:spid="_x0000_s203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four monetary invariants are absolute:</w:t>
      </w:r>
    </w:p>
    <w:p w:rsidR="000A1F5D" w:rsidRPr="000A1F5D" w:rsidRDefault="000A1F5D" w:rsidP="000A1F5D">
      <w:pPr>
        <w:numPr>
          <w:ilvl w:val="0"/>
          <w:numId w:val="543"/>
        </w:numPr>
      </w:pPr>
      <w:r w:rsidRPr="000A1F5D">
        <w:t>100% Reserve Ratio — Reserve Value ≥ Supply × NAV</w:t>
      </w:r>
    </w:p>
    <w:p w:rsidR="000A1F5D" w:rsidRPr="000A1F5D" w:rsidRDefault="000A1F5D" w:rsidP="000A1F5D">
      <w:pPr>
        <w:numPr>
          <w:ilvl w:val="0"/>
          <w:numId w:val="543"/>
        </w:numPr>
      </w:pPr>
      <w:r w:rsidRPr="000A1F5D">
        <w:t>No Discretionary Minting — Minting only upon verified deposit</w:t>
      </w:r>
    </w:p>
    <w:p w:rsidR="000A1F5D" w:rsidRPr="000A1F5D" w:rsidRDefault="000A1F5D" w:rsidP="000A1F5D">
      <w:pPr>
        <w:numPr>
          <w:ilvl w:val="0"/>
          <w:numId w:val="543"/>
        </w:numPr>
      </w:pPr>
      <w:r w:rsidRPr="000A1F5D">
        <w:lastRenderedPageBreak/>
        <w:t>No Lending of Reserves — No leverage, no fractional reserves</w:t>
      </w:r>
    </w:p>
    <w:p w:rsidR="000A1F5D" w:rsidRPr="000A1F5D" w:rsidRDefault="000A1F5D" w:rsidP="000A1F5D">
      <w:pPr>
        <w:numPr>
          <w:ilvl w:val="0"/>
          <w:numId w:val="543"/>
        </w:numPr>
      </w:pPr>
      <w:r w:rsidRPr="000A1F5D">
        <w:t>No Commingling — Yield assets never mix with settlement reserves</w:t>
      </w:r>
    </w:p>
    <w:p w:rsidR="000A1F5D" w:rsidRPr="000A1F5D" w:rsidRDefault="000A1F5D" w:rsidP="000A1F5D">
      <w:r w:rsidRPr="000A1F5D">
        <w:rPr>
          <w:b/>
          <w:bCs/>
        </w:rPr>
        <w:t>These invariants are permanent, unalterable, and absolute. They are the foundation of monetary integrity. No governance body may suspend, amend, circumvent, or weaken them under any circumstances.</w:t>
      </w:r>
    </w:p>
    <w:p w:rsidR="000A1F5D" w:rsidRPr="000A1F5D" w:rsidRDefault="00814EBA" w:rsidP="000A1F5D">
      <w:r>
        <w:rPr>
          <w:noProof/>
        </w:rPr>
      </w:r>
      <w:r>
        <w:pict w14:anchorId="1D46548E">
          <v:rect id="Rectangle 1027" o:spid="_x0000_s202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I — INVARIANTS]</w:t>
      </w:r>
    </w:p>
    <w:p w:rsidR="000A1F5D" w:rsidRPr="000A1F5D" w:rsidRDefault="000A1F5D" w:rsidP="000A1F5D">
      <w:pPr>
        <w:rPr>
          <w:b/>
          <w:bCs/>
        </w:rPr>
      </w:pPr>
      <w:r w:rsidRPr="000A1F5D">
        <w:rPr>
          <w:b/>
          <w:bCs/>
        </w:rPr>
        <w:t>Article II: Monetary Objectives</w:t>
      </w:r>
    </w:p>
    <w:p w:rsidR="000A1F5D" w:rsidRPr="000A1F5D" w:rsidRDefault="000A1F5D" w:rsidP="000A1F5D">
      <w:r w:rsidRPr="000A1F5D">
        <w:t>The Institution optimizes for the following monetary objectives. These objectives guide all monetary decisions and serve as the criteria for evaluating monetary policy and reserve management.</w:t>
      </w:r>
    </w:p>
    <w:p w:rsidR="000A1F5D" w:rsidRPr="000A1F5D" w:rsidRDefault="000A1F5D" w:rsidP="000A1F5D">
      <w:r w:rsidRPr="000A1F5D">
        <w:rPr>
          <w:b/>
          <w:bCs/>
        </w:rPr>
        <w:t>What This Means in Practice:</w:t>
      </w:r>
    </w:p>
    <w:p w:rsidR="000A1F5D" w:rsidRPr="000A1F5D" w:rsidRDefault="000A1F5D" w:rsidP="000A1F5D">
      <w:pPr>
        <w:numPr>
          <w:ilvl w:val="0"/>
          <w:numId w:val="544"/>
        </w:numPr>
      </w:pPr>
      <w:r w:rsidRPr="000A1F5D">
        <w:t>The objectives define what the Institution aims to achieve</w:t>
      </w:r>
    </w:p>
    <w:p w:rsidR="000A1F5D" w:rsidRPr="000A1F5D" w:rsidRDefault="000A1F5D" w:rsidP="000A1F5D">
      <w:pPr>
        <w:numPr>
          <w:ilvl w:val="0"/>
          <w:numId w:val="544"/>
        </w:numPr>
      </w:pPr>
      <w:r w:rsidRPr="000A1F5D">
        <w:t>The objectives guide decision-making</w:t>
      </w:r>
    </w:p>
    <w:p w:rsidR="000A1F5D" w:rsidRPr="000A1F5D" w:rsidRDefault="000A1F5D" w:rsidP="000A1F5D">
      <w:pPr>
        <w:numPr>
          <w:ilvl w:val="0"/>
          <w:numId w:val="544"/>
        </w:numPr>
      </w:pPr>
      <w:r w:rsidRPr="000A1F5D">
        <w:t>The objectives are used to evaluate performance</w:t>
      </w:r>
    </w:p>
    <w:p w:rsidR="000A1F5D" w:rsidRPr="000A1F5D" w:rsidRDefault="000A1F5D" w:rsidP="000A1F5D">
      <w:pPr>
        <w:numPr>
          <w:ilvl w:val="0"/>
          <w:numId w:val="544"/>
        </w:numPr>
      </w:pPr>
      <w:r w:rsidRPr="000A1F5D">
        <w:t>The objectives are prioritized according to the Decision Hierarchy</w:t>
      </w:r>
    </w:p>
    <w:p w:rsidR="000A1F5D" w:rsidRPr="000A1F5D" w:rsidRDefault="000A1F5D" w:rsidP="000A1F5D">
      <w:r w:rsidRPr="000A1F5D">
        <w:rPr>
          <w:b/>
          <w:bCs/>
        </w:rPr>
        <w:t>Example:</w:t>
      </w:r>
    </w:p>
    <w:p w:rsidR="000A1F5D" w:rsidRPr="000A1F5D" w:rsidRDefault="000A1F5D" w:rsidP="000A1F5D">
      <w:r w:rsidRPr="000A1F5D">
        <w:t>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p w:rsidR="000A1F5D" w:rsidRPr="000A1F5D" w:rsidRDefault="000A1F5D" w:rsidP="000A1F5D">
      <w:r w:rsidRPr="000A1F5D">
        <w:rPr>
          <w:b/>
          <w:bCs/>
        </w:rPr>
        <w:t>Why This Matters:</w:t>
      </w:r>
    </w:p>
    <w:p w:rsidR="000A1F5D" w:rsidRPr="000A1F5D" w:rsidRDefault="000A1F5D" w:rsidP="000A1F5D">
      <w:pPr>
        <w:numPr>
          <w:ilvl w:val="0"/>
          <w:numId w:val="545"/>
        </w:numPr>
      </w:pPr>
      <w:r w:rsidRPr="000A1F5D">
        <w:t>Without clear objectives, decisions are arbitrary</w:t>
      </w:r>
    </w:p>
    <w:p w:rsidR="000A1F5D" w:rsidRPr="000A1F5D" w:rsidRDefault="000A1F5D" w:rsidP="000A1F5D">
      <w:pPr>
        <w:numPr>
          <w:ilvl w:val="0"/>
          <w:numId w:val="545"/>
        </w:numPr>
      </w:pPr>
      <w:r w:rsidRPr="000A1F5D">
        <w:t>Without clear objectives, performance cannot be evaluated</w:t>
      </w:r>
    </w:p>
    <w:p w:rsidR="000A1F5D" w:rsidRPr="000A1F5D" w:rsidRDefault="000A1F5D" w:rsidP="000A1F5D">
      <w:pPr>
        <w:numPr>
          <w:ilvl w:val="0"/>
          <w:numId w:val="545"/>
        </w:numPr>
      </w:pPr>
      <w:r w:rsidRPr="000A1F5D">
        <w:t>Without clear objectives, the Institution lacks direction</w:t>
      </w:r>
    </w:p>
    <w:p w:rsidR="000A1F5D" w:rsidRPr="000A1F5D" w:rsidRDefault="000A1F5D" w:rsidP="000A1F5D">
      <w:pPr>
        <w:numPr>
          <w:ilvl w:val="0"/>
          <w:numId w:val="545"/>
        </w:numPr>
      </w:pPr>
      <w:r w:rsidRPr="000A1F5D">
        <w:t>Clear objectives ensure consistent, principled decision-making</w:t>
      </w:r>
    </w:p>
    <w:p w:rsidR="000A1F5D" w:rsidRPr="000A1F5D" w:rsidRDefault="00814EBA" w:rsidP="000A1F5D">
      <w:r>
        <w:rPr>
          <w:noProof/>
        </w:rPr>
      </w:r>
      <w:r>
        <w:pict w14:anchorId="487FF895">
          <v:rect id="Rectangle 1025" o:spid="_x0000_s202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The Eight Monetary Objectives</w:t>
      </w:r>
    </w:p>
    <w:p w:rsidR="000A1F5D" w:rsidRPr="000A1F5D" w:rsidRDefault="00814EBA" w:rsidP="000A1F5D">
      <w:r>
        <w:rPr>
          <w:noProof/>
        </w:rPr>
      </w:r>
      <w:r>
        <w:pict w14:anchorId="354E342C">
          <v:rect id="Rectangle 1023" o:spid="_x0000_s202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1. Monetary Stability</w:t>
      </w:r>
    </w:p>
    <w:p w:rsidR="000A1F5D" w:rsidRPr="000A1F5D" w:rsidRDefault="000A1F5D" w:rsidP="000A1F5D">
      <w:r w:rsidRPr="000A1F5D">
        <w:rPr>
          <w:b/>
          <w:bCs/>
        </w:rPr>
        <w:t>The settlement unit maintains stable purchasing power.</w:t>
      </w:r>
    </w:p>
    <w:p w:rsidR="000A1F5D" w:rsidRPr="000A1F5D" w:rsidRDefault="000A1F5D" w:rsidP="000A1F5D">
      <w:r w:rsidRPr="000A1F5D">
        <w:rPr>
          <w:b/>
          <w:bCs/>
        </w:rPr>
        <w:t>What This Means in Practice:</w:t>
      </w:r>
    </w:p>
    <w:p w:rsidR="000A1F5D" w:rsidRPr="000A1F5D" w:rsidRDefault="000A1F5D" w:rsidP="000A1F5D">
      <w:pPr>
        <w:numPr>
          <w:ilvl w:val="0"/>
          <w:numId w:val="546"/>
        </w:numPr>
      </w:pPr>
      <w:r w:rsidRPr="000A1F5D">
        <w:t>The unit's value is stable over time</w:t>
      </w:r>
    </w:p>
    <w:p w:rsidR="000A1F5D" w:rsidRPr="000A1F5D" w:rsidRDefault="000A1F5D" w:rsidP="000A1F5D">
      <w:pPr>
        <w:numPr>
          <w:ilvl w:val="0"/>
          <w:numId w:val="546"/>
        </w:numPr>
      </w:pPr>
      <w:r w:rsidRPr="000A1F5D">
        <w:t>The unit's value is not subject to discretionary manipulation</w:t>
      </w:r>
    </w:p>
    <w:p w:rsidR="000A1F5D" w:rsidRPr="000A1F5D" w:rsidRDefault="000A1F5D" w:rsidP="000A1F5D">
      <w:pPr>
        <w:numPr>
          <w:ilvl w:val="0"/>
          <w:numId w:val="546"/>
        </w:numPr>
      </w:pPr>
      <w:r w:rsidRPr="000A1F5D">
        <w:t>The unit's value is anchored to a diversified basket of real assets</w:t>
      </w:r>
    </w:p>
    <w:p w:rsidR="000A1F5D" w:rsidRPr="000A1F5D" w:rsidRDefault="000A1F5D" w:rsidP="000A1F5D">
      <w:pPr>
        <w:numPr>
          <w:ilvl w:val="0"/>
          <w:numId w:val="546"/>
        </w:numPr>
      </w:pPr>
      <w:r w:rsidRPr="000A1F5D">
        <w:t>The unit's value is predictable for trade invoicing and settlement</w:t>
      </w:r>
    </w:p>
    <w:p w:rsidR="000A1F5D" w:rsidRPr="000A1F5D" w:rsidRDefault="000A1F5D" w:rsidP="000A1F5D">
      <w:r w:rsidRPr="000A1F5D">
        <w:rPr>
          <w:b/>
          <w:bCs/>
        </w:rPr>
        <w:t>Example:</w:t>
      </w:r>
    </w:p>
    <w:p w:rsidR="000A1F5D" w:rsidRPr="000A1F5D" w:rsidRDefault="000A1F5D" w:rsidP="000A1F5D">
      <w:r w:rsidRPr="000A1F5D">
        <w:t>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p w:rsidR="000A1F5D" w:rsidRPr="000A1F5D" w:rsidRDefault="000A1F5D" w:rsidP="000A1F5D">
      <w:r w:rsidRPr="000A1F5D">
        <w:rPr>
          <w:b/>
          <w:bCs/>
        </w:rPr>
        <w:t>Why This Matters:</w:t>
      </w:r>
    </w:p>
    <w:p w:rsidR="000A1F5D" w:rsidRPr="000A1F5D" w:rsidRDefault="000A1F5D" w:rsidP="000A1F5D">
      <w:pPr>
        <w:numPr>
          <w:ilvl w:val="0"/>
          <w:numId w:val="547"/>
        </w:numPr>
      </w:pPr>
      <w:r w:rsidRPr="000A1F5D">
        <w:t>Without monetary stability, the unit cannot serve as a reliable medium of exchange</w:t>
      </w:r>
    </w:p>
    <w:p w:rsidR="000A1F5D" w:rsidRPr="000A1F5D" w:rsidRDefault="000A1F5D" w:rsidP="000A1F5D">
      <w:pPr>
        <w:numPr>
          <w:ilvl w:val="0"/>
          <w:numId w:val="547"/>
        </w:numPr>
      </w:pPr>
      <w:r w:rsidRPr="000A1F5D">
        <w:t>Without monetary stability, participants cannot price goods and services with confidence</w:t>
      </w:r>
    </w:p>
    <w:p w:rsidR="000A1F5D" w:rsidRPr="000A1F5D" w:rsidRDefault="000A1F5D" w:rsidP="000A1F5D">
      <w:pPr>
        <w:numPr>
          <w:ilvl w:val="0"/>
          <w:numId w:val="547"/>
        </w:numPr>
      </w:pPr>
      <w:r w:rsidRPr="000A1F5D">
        <w:t>Without monetary stability, the Institution fails its constitutional purpose</w:t>
      </w:r>
    </w:p>
    <w:p w:rsidR="000A1F5D" w:rsidRPr="000A1F5D" w:rsidRDefault="000A1F5D" w:rsidP="000A1F5D">
      <w:r w:rsidRPr="000A1F5D">
        <w:rPr>
          <w:b/>
          <w:bCs/>
        </w:rPr>
        <w:t>Verification:</w:t>
      </w:r>
    </w:p>
    <w:p w:rsidR="000A1F5D" w:rsidRPr="000A1F5D" w:rsidRDefault="000A1F5D" w:rsidP="000A1F5D">
      <w:pPr>
        <w:numPr>
          <w:ilvl w:val="0"/>
          <w:numId w:val="548"/>
        </w:numPr>
      </w:pPr>
      <w:r w:rsidRPr="000A1F5D">
        <w:t>NAV volatility measured and reported</w:t>
      </w:r>
    </w:p>
    <w:p w:rsidR="000A1F5D" w:rsidRPr="000A1F5D" w:rsidRDefault="000A1F5D" w:rsidP="000A1F5D">
      <w:pPr>
        <w:numPr>
          <w:ilvl w:val="0"/>
          <w:numId w:val="548"/>
        </w:numPr>
      </w:pPr>
      <w:r w:rsidRPr="000A1F5D">
        <w:t>Purchasing power tracked against basket</w:t>
      </w:r>
    </w:p>
    <w:p w:rsidR="000A1F5D" w:rsidRPr="000A1F5D" w:rsidRDefault="000A1F5D" w:rsidP="000A1F5D">
      <w:pPr>
        <w:numPr>
          <w:ilvl w:val="0"/>
          <w:numId w:val="548"/>
        </w:numPr>
      </w:pPr>
      <w:r w:rsidRPr="000A1F5D">
        <w:t>Inflation/deflation monitored</w:t>
      </w:r>
    </w:p>
    <w:p w:rsidR="000A1F5D" w:rsidRPr="000A1F5D" w:rsidRDefault="000A1F5D" w:rsidP="000A1F5D">
      <w:pPr>
        <w:numPr>
          <w:ilvl w:val="0"/>
          <w:numId w:val="548"/>
        </w:numPr>
      </w:pPr>
      <w:r w:rsidRPr="000A1F5D">
        <w:t>Stability metrics published</w:t>
      </w:r>
    </w:p>
    <w:p w:rsidR="000A1F5D" w:rsidRPr="000A1F5D" w:rsidRDefault="00814EBA" w:rsidP="000A1F5D">
      <w:r>
        <w:rPr>
          <w:noProof/>
        </w:rPr>
      </w:r>
      <w:r>
        <w:pict w14:anchorId="72505166">
          <v:rect id="Rectangle 1021" o:spid="_x0000_s20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2. Capital Preservation</w:t>
      </w:r>
    </w:p>
    <w:p w:rsidR="000A1F5D" w:rsidRPr="000A1F5D" w:rsidRDefault="000A1F5D" w:rsidP="000A1F5D">
      <w:r w:rsidRPr="000A1F5D">
        <w:rPr>
          <w:b/>
          <w:bCs/>
        </w:rPr>
        <w:t>Reserve capital is preserved and protected.</w:t>
      </w:r>
    </w:p>
    <w:p w:rsidR="000A1F5D" w:rsidRPr="000A1F5D" w:rsidRDefault="000A1F5D" w:rsidP="000A1F5D">
      <w:r w:rsidRPr="000A1F5D">
        <w:rPr>
          <w:b/>
          <w:bCs/>
        </w:rPr>
        <w:t>What This Means in Practice:</w:t>
      </w:r>
    </w:p>
    <w:p w:rsidR="000A1F5D" w:rsidRPr="000A1F5D" w:rsidRDefault="000A1F5D" w:rsidP="000A1F5D">
      <w:pPr>
        <w:numPr>
          <w:ilvl w:val="0"/>
          <w:numId w:val="549"/>
        </w:numPr>
      </w:pPr>
      <w:r w:rsidRPr="000A1F5D">
        <w:t>Reserves are not risked for yield</w:t>
      </w:r>
    </w:p>
    <w:p w:rsidR="000A1F5D" w:rsidRPr="000A1F5D" w:rsidRDefault="000A1F5D" w:rsidP="000A1F5D">
      <w:pPr>
        <w:numPr>
          <w:ilvl w:val="0"/>
          <w:numId w:val="549"/>
        </w:numPr>
      </w:pPr>
      <w:r w:rsidRPr="000A1F5D">
        <w:lastRenderedPageBreak/>
        <w:t>Reserves are held in high-quality assets</w:t>
      </w:r>
    </w:p>
    <w:p w:rsidR="000A1F5D" w:rsidRPr="000A1F5D" w:rsidRDefault="000A1F5D" w:rsidP="000A1F5D">
      <w:pPr>
        <w:numPr>
          <w:ilvl w:val="0"/>
          <w:numId w:val="549"/>
        </w:numPr>
      </w:pPr>
      <w:r w:rsidRPr="000A1F5D">
        <w:t>Reserves are diversified to reduce risk</w:t>
      </w:r>
    </w:p>
    <w:p w:rsidR="000A1F5D" w:rsidRPr="000A1F5D" w:rsidRDefault="000A1F5D" w:rsidP="000A1F5D">
      <w:pPr>
        <w:numPr>
          <w:ilvl w:val="0"/>
          <w:numId w:val="549"/>
        </w:numPr>
      </w:pPr>
      <w:r w:rsidRPr="000A1F5D">
        <w:t>Reserves are protected from loss</w:t>
      </w:r>
    </w:p>
    <w:p w:rsidR="000A1F5D" w:rsidRPr="000A1F5D" w:rsidRDefault="000A1F5D" w:rsidP="000A1F5D">
      <w:r w:rsidRPr="000A1F5D">
        <w:rPr>
          <w:b/>
          <w:bCs/>
        </w:rPr>
        <w:t>Example:</w:t>
      </w:r>
    </w:p>
    <w:p w:rsidR="000A1F5D" w:rsidRPr="000A1F5D" w:rsidRDefault="000A1F5D" w:rsidP="000A1F5D">
      <w:r w:rsidRPr="000A1F5D">
        <w:t>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p w:rsidR="000A1F5D" w:rsidRPr="000A1F5D" w:rsidRDefault="000A1F5D" w:rsidP="000A1F5D">
      <w:r w:rsidRPr="000A1F5D">
        <w:rPr>
          <w:b/>
          <w:bCs/>
        </w:rPr>
        <w:t>Why This Matters:</w:t>
      </w:r>
    </w:p>
    <w:p w:rsidR="000A1F5D" w:rsidRPr="000A1F5D" w:rsidRDefault="000A1F5D" w:rsidP="000A1F5D">
      <w:pPr>
        <w:numPr>
          <w:ilvl w:val="0"/>
          <w:numId w:val="550"/>
        </w:numPr>
      </w:pPr>
      <w:r w:rsidRPr="000A1F5D">
        <w:t>Without capital preservation, reserves could be lost</w:t>
      </w:r>
    </w:p>
    <w:p w:rsidR="000A1F5D" w:rsidRPr="000A1F5D" w:rsidRDefault="000A1F5D" w:rsidP="000A1F5D">
      <w:pPr>
        <w:numPr>
          <w:ilvl w:val="0"/>
          <w:numId w:val="550"/>
        </w:numPr>
      </w:pPr>
      <w:r w:rsidRPr="000A1F5D">
        <w:t>Without capital preservation, redemption certainty is compromised</w:t>
      </w:r>
    </w:p>
    <w:p w:rsidR="000A1F5D" w:rsidRPr="000A1F5D" w:rsidRDefault="000A1F5D" w:rsidP="000A1F5D">
      <w:pPr>
        <w:numPr>
          <w:ilvl w:val="0"/>
          <w:numId w:val="550"/>
        </w:numPr>
      </w:pPr>
      <w:r w:rsidRPr="000A1F5D">
        <w:t>Without capital preservation, the Institution could become insolvent</w:t>
      </w:r>
    </w:p>
    <w:p w:rsidR="000A1F5D" w:rsidRPr="000A1F5D" w:rsidRDefault="000A1F5D" w:rsidP="000A1F5D">
      <w:pPr>
        <w:numPr>
          <w:ilvl w:val="0"/>
          <w:numId w:val="550"/>
        </w:numPr>
      </w:pPr>
      <w:r w:rsidRPr="000A1F5D">
        <w:t>Capital preservation is essential to constitutional solvency</w:t>
      </w:r>
    </w:p>
    <w:p w:rsidR="000A1F5D" w:rsidRPr="000A1F5D" w:rsidRDefault="000A1F5D" w:rsidP="000A1F5D">
      <w:r w:rsidRPr="000A1F5D">
        <w:rPr>
          <w:b/>
          <w:bCs/>
        </w:rPr>
        <w:t>Verification:</w:t>
      </w:r>
    </w:p>
    <w:p w:rsidR="000A1F5D" w:rsidRPr="000A1F5D" w:rsidRDefault="000A1F5D" w:rsidP="000A1F5D">
      <w:pPr>
        <w:numPr>
          <w:ilvl w:val="0"/>
          <w:numId w:val="551"/>
        </w:numPr>
      </w:pPr>
      <w:r w:rsidRPr="000A1F5D">
        <w:t>Reserve composition quality assessed</w:t>
      </w:r>
    </w:p>
    <w:p w:rsidR="000A1F5D" w:rsidRPr="000A1F5D" w:rsidRDefault="000A1F5D" w:rsidP="000A1F5D">
      <w:pPr>
        <w:numPr>
          <w:ilvl w:val="0"/>
          <w:numId w:val="551"/>
        </w:numPr>
      </w:pPr>
      <w:r w:rsidRPr="000A1F5D">
        <w:t>Reserve losses tracked</w:t>
      </w:r>
    </w:p>
    <w:p w:rsidR="000A1F5D" w:rsidRPr="000A1F5D" w:rsidRDefault="000A1F5D" w:rsidP="000A1F5D">
      <w:pPr>
        <w:numPr>
          <w:ilvl w:val="0"/>
          <w:numId w:val="551"/>
        </w:numPr>
      </w:pPr>
      <w:r w:rsidRPr="000A1F5D">
        <w:t>Reserve diversification measured</w:t>
      </w:r>
    </w:p>
    <w:p w:rsidR="000A1F5D" w:rsidRPr="000A1F5D" w:rsidRDefault="000A1F5D" w:rsidP="000A1F5D">
      <w:pPr>
        <w:numPr>
          <w:ilvl w:val="0"/>
          <w:numId w:val="551"/>
        </w:numPr>
      </w:pPr>
      <w:r w:rsidRPr="000A1F5D">
        <w:t>Reserve preservation metrics published</w:t>
      </w:r>
    </w:p>
    <w:p w:rsidR="000A1F5D" w:rsidRPr="000A1F5D" w:rsidRDefault="00814EBA" w:rsidP="000A1F5D">
      <w:r>
        <w:rPr>
          <w:noProof/>
        </w:rPr>
      </w:r>
      <w:r>
        <w:pict w14:anchorId="4FCDEA1F">
          <v:rect id="Rectangle 1019" o:spid="_x0000_s20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3. Liquidity</w:t>
      </w:r>
    </w:p>
    <w:p w:rsidR="000A1F5D" w:rsidRPr="000A1F5D" w:rsidRDefault="000A1F5D" w:rsidP="000A1F5D">
      <w:r w:rsidRPr="000A1F5D">
        <w:rPr>
          <w:b/>
          <w:bCs/>
        </w:rPr>
        <w:t>Sufficient liquidity to meet redemption requests.</w:t>
      </w:r>
    </w:p>
    <w:p w:rsidR="000A1F5D" w:rsidRPr="000A1F5D" w:rsidRDefault="000A1F5D" w:rsidP="000A1F5D">
      <w:r w:rsidRPr="000A1F5D">
        <w:rPr>
          <w:b/>
          <w:bCs/>
        </w:rPr>
        <w:t>What This Means in Practice:</w:t>
      </w:r>
    </w:p>
    <w:p w:rsidR="000A1F5D" w:rsidRPr="000A1F5D" w:rsidRDefault="000A1F5D" w:rsidP="000A1F5D">
      <w:pPr>
        <w:numPr>
          <w:ilvl w:val="0"/>
          <w:numId w:val="552"/>
        </w:numPr>
      </w:pPr>
      <w:r w:rsidRPr="000A1F5D">
        <w:t>Redemptions are processed without unreasonable delay</w:t>
      </w:r>
    </w:p>
    <w:p w:rsidR="000A1F5D" w:rsidRPr="000A1F5D" w:rsidRDefault="000A1F5D" w:rsidP="000A1F5D">
      <w:pPr>
        <w:numPr>
          <w:ilvl w:val="0"/>
          <w:numId w:val="552"/>
        </w:numPr>
      </w:pPr>
      <w:r w:rsidRPr="000A1F5D">
        <w:t>Liquid assets are maintained for redemption</w:t>
      </w:r>
    </w:p>
    <w:p w:rsidR="000A1F5D" w:rsidRPr="000A1F5D" w:rsidRDefault="000A1F5D" w:rsidP="000A1F5D">
      <w:pPr>
        <w:numPr>
          <w:ilvl w:val="0"/>
          <w:numId w:val="552"/>
        </w:numPr>
      </w:pPr>
      <w:r w:rsidRPr="000A1F5D">
        <w:t>Redemption volume is monitored</w:t>
      </w:r>
    </w:p>
    <w:p w:rsidR="000A1F5D" w:rsidRPr="000A1F5D" w:rsidRDefault="000A1F5D" w:rsidP="000A1F5D">
      <w:pPr>
        <w:numPr>
          <w:ilvl w:val="0"/>
          <w:numId w:val="552"/>
        </w:numPr>
      </w:pPr>
      <w:r w:rsidRPr="000A1F5D">
        <w:t>Liquidity buffers are maintained</w:t>
      </w:r>
    </w:p>
    <w:p w:rsidR="000A1F5D" w:rsidRPr="000A1F5D" w:rsidRDefault="000A1F5D" w:rsidP="000A1F5D">
      <w:r w:rsidRPr="000A1F5D">
        <w:rPr>
          <w:b/>
          <w:bCs/>
        </w:rPr>
        <w:t>Example:</w:t>
      </w:r>
    </w:p>
    <w:p w:rsidR="000A1F5D" w:rsidRPr="000A1F5D" w:rsidRDefault="000A1F5D" w:rsidP="000A1F5D">
      <w:r w:rsidRPr="000A1F5D">
        <w:t>The Institution maintains a portion of reserves in highly liquid assets to meet redemption requests. Even during periods of high redemption volume, redemptions are processed within operational timeframes. Liquidity is sufficient to meet all redemption requests.</w:t>
      </w:r>
    </w:p>
    <w:p w:rsidR="000A1F5D" w:rsidRPr="000A1F5D" w:rsidRDefault="000A1F5D" w:rsidP="000A1F5D">
      <w:r w:rsidRPr="000A1F5D">
        <w:rPr>
          <w:b/>
          <w:bCs/>
        </w:rPr>
        <w:t>Why This Matters:</w:t>
      </w:r>
    </w:p>
    <w:p w:rsidR="000A1F5D" w:rsidRPr="000A1F5D" w:rsidRDefault="000A1F5D" w:rsidP="000A1F5D">
      <w:pPr>
        <w:numPr>
          <w:ilvl w:val="0"/>
          <w:numId w:val="553"/>
        </w:numPr>
      </w:pPr>
      <w:r w:rsidRPr="000A1F5D">
        <w:t>Without liquidity, redemptions are delayed</w:t>
      </w:r>
    </w:p>
    <w:p w:rsidR="000A1F5D" w:rsidRPr="000A1F5D" w:rsidRDefault="000A1F5D" w:rsidP="000A1F5D">
      <w:pPr>
        <w:numPr>
          <w:ilvl w:val="0"/>
          <w:numId w:val="553"/>
        </w:numPr>
      </w:pPr>
      <w:r w:rsidRPr="000A1F5D">
        <w:t>Without liquidity, redemption certainty is compromised</w:t>
      </w:r>
    </w:p>
    <w:p w:rsidR="000A1F5D" w:rsidRPr="000A1F5D" w:rsidRDefault="000A1F5D" w:rsidP="000A1F5D">
      <w:pPr>
        <w:numPr>
          <w:ilvl w:val="0"/>
          <w:numId w:val="553"/>
        </w:numPr>
      </w:pPr>
      <w:r w:rsidRPr="000A1F5D">
        <w:t>Without liquidity, the Institution fails its constitutional purpose</w:t>
      </w:r>
    </w:p>
    <w:p w:rsidR="000A1F5D" w:rsidRPr="000A1F5D" w:rsidRDefault="000A1F5D" w:rsidP="000A1F5D">
      <w:pPr>
        <w:numPr>
          <w:ilvl w:val="0"/>
          <w:numId w:val="553"/>
        </w:numPr>
      </w:pPr>
      <w:r w:rsidRPr="000A1F5D">
        <w:t>Liquidity ensures the Institution can honor its obligations</w:t>
      </w:r>
    </w:p>
    <w:p w:rsidR="000A1F5D" w:rsidRPr="000A1F5D" w:rsidRDefault="000A1F5D" w:rsidP="000A1F5D">
      <w:r w:rsidRPr="000A1F5D">
        <w:rPr>
          <w:b/>
          <w:bCs/>
        </w:rPr>
        <w:t>Verification:</w:t>
      </w:r>
    </w:p>
    <w:p w:rsidR="000A1F5D" w:rsidRPr="000A1F5D" w:rsidRDefault="000A1F5D" w:rsidP="000A1F5D">
      <w:pPr>
        <w:numPr>
          <w:ilvl w:val="0"/>
          <w:numId w:val="554"/>
        </w:numPr>
      </w:pPr>
      <w:r w:rsidRPr="000A1F5D">
        <w:t>Liquidity coverage ratio calculated</w:t>
      </w:r>
    </w:p>
    <w:p w:rsidR="000A1F5D" w:rsidRPr="000A1F5D" w:rsidRDefault="000A1F5D" w:rsidP="000A1F5D">
      <w:pPr>
        <w:numPr>
          <w:ilvl w:val="0"/>
          <w:numId w:val="554"/>
        </w:numPr>
      </w:pPr>
      <w:r w:rsidRPr="000A1F5D">
        <w:t>Redemption processing time measured</w:t>
      </w:r>
    </w:p>
    <w:p w:rsidR="000A1F5D" w:rsidRPr="000A1F5D" w:rsidRDefault="000A1F5D" w:rsidP="000A1F5D">
      <w:pPr>
        <w:numPr>
          <w:ilvl w:val="0"/>
          <w:numId w:val="554"/>
        </w:numPr>
      </w:pPr>
      <w:r w:rsidRPr="000A1F5D">
        <w:t>Liquidity buffers monitored</w:t>
      </w:r>
    </w:p>
    <w:p w:rsidR="000A1F5D" w:rsidRPr="000A1F5D" w:rsidRDefault="000A1F5D" w:rsidP="000A1F5D">
      <w:pPr>
        <w:numPr>
          <w:ilvl w:val="0"/>
          <w:numId w:val="554"/>
        </w:numPr>
      </w:pPr>
      <w:r w:rsidRPr="000A1F5D">
        <w:t>Liquidity metrics published</w:t>
      </w:r>
    </w:p>
    <w:p w:rsidR="000A1F5D" w:rsidRPr="000A1F5D" w:rsidRDefault="00814EBA" w:rsidP="000A1F5D">
      <w:r>
        <w:rPr>
          <w:noProof/>
        </w:rPr>
      </w:r>
      <w:r>
        <w:pict w14:anchorId="63CE1659">
          <v:rect id="Rectangle 1017" o:spid="_x0000_s20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4. Redemption Certainty</w:t>
      </w:r>
    </w:p>
    <w:p w:rsidR="000A1F5D" w:rsidRPr="000A1F5D" w:rsidRDefault="000A1F5D" w:rsidP="000A1F5D">
      <w:r w:rsidRPr="000A1F5D">
        <w:rPr>
          <w:b/>
          <w:bCs/>
        </w:rPr>
        <w:t>Every unit is redeemable on demand.</w:t>
      </w:r>
    </w:p>
    <w:p w:rsidR="000A1F5D" w:rsidRPr="000A1F5D" w:rsidRDefault="000A1F5D" w:rsidP="000A1F5D">
      <w:r w:rsidRPr="000A1F5D">
        <w:rPr>
          <w:b/>
          <w:bCs/>
        </w:rPr>
        <w:t>What This Means in Practice:</w:t>
      </w:r>
    </w:p>
    <w:p w:rsidR="000A1F5D" w:rsidRPr="000A1F5D" w:rsidRDefault="000A1F5D" w:rsidP="000A1F5D">
      <w:pPr>
        <w:numPr>
          <w:ilvl w:val="0"/>
          <w:numId w:val="555"/>
        </w:numPr>
      </w:pPr>
      <w:r w:rsidRPr="000A1F5D">
        <w:t>Redemption is never suspended</w:t>
      </w:r>
    </w:p>
    <w:p w:rsidR="000A1F5D" w:rsidRPr="000A1F5D" w:rsidRDefault="000A1F5D" w:rsidP="000A1F5D">
      <w:pPr>
        <w:numPr>
          <w:ilvl w:val="0"/>
          <w:numId w:val="555"/>
        </w:numPr>
      </w:pPr>
      <w:r w:rsidRPr="000A1F5D">
        <w:t>Redemption is processed without unreasonable delay</w:t>
      </w:r>
    </w:p>
    <w:p w:rsidR="000A1F5D" w:rsidRPr="000A1F5D" w:rsidRDefault="000A1F5D" w:rsidP="000A1F5D">
      <w:pPr>
        <w:numPr>
          <w:ilvl w:val="0"/>
          <w:numId w:val="555"/>
        </w:numPr>
      </w:pPr>
      <w:r w:rsidRPr="000A1F5D">
        <w:t>Redemption is honored at NAV</w:t>
      </w:r>
    </w:p>
    <w:p w:rsidR="000A1F5D" w:rsidRPr="000A1F5D" w:rsidRDefault="000A1F5D" w:rsidP="000A1F5D">
      <w:pPr>
        <w:numPr>
          <w:ilvl w:val="0"/>
          <w:numId w:val="555"/>
        </w:numPr>
      </w:pPr>
      <w:r w:rsidRPr="000A1F5D">
        <w:t>Redemption is available to all holders</w:t>
      </w:r>
    </w:p>
    <w:p w:rsidR="000A1F5D" w:rsidRPr="000A1F5D" w:rsidRDefault="000A1F5D" w:rsidP="000A1F5D">
      <w:r w:rsidRPr="000A1F5D">
        <w:rPr>
          <w:b/>
          <w:bCs/>
        </w:rPr>
        <w:t>Example:</w:t>
      </w:r>
    </w:p>
    <w:p w:rsidR="000A1F5D" w:rsidRPr="000A1F5D" w:rsidRDefault="000A1F5D" w:rsidP="000A1F5D">
      <w:r w:rsidRPr="000A1F5D">
        <w:t>A holder submits a redemption request. The request is processed, NAV is calculated, reserves are released, and the holder receives the proportional value. Redemption is certain and reliable.</w:t>
      </w:r>
    </w:p>
    <w:p w:rsidR="000A1F5D" w:rsidRPr="000A1F5D" w:rsidRDefault="000A1F5D" w:rsidP="000A1F5D">
      <w:r w:rsidRPr="000A1F5D">
        <w:rPr>
          <w:b/>
          <w:bCs/>
        </w:rPr>
        <w:t>Why This Matters:</w:t>
      </w:r>
    </w:p>
    <w:p w:rsidR="000A1F5D" w:rsidRPr="000A1F5D" w:rsidRDefault="000A1F5D" w:rsidP="000A1F5D">
      <w:pPr>
        <w:numPr>
          <w:ilvl w:val="0"/>
          <w:numId w:val="556"/>
        </w:numPr>
      </w:pPr>
      <w:r w:rsidRPr="000A1F5D">
        <w:t>Without redemption certainty, the unit is a promise, not an asset</w:t>
      </w:r>
    </w:p>
    <w:p w:rsidR="000A1F5D" w:rsidRPr="000A1F5D" w:rsidRDefault="000A1F5D" w:rsidP="000A1F5D">
      <w:pPr>
        <w:numPr>
          <w:ilvl w:val="0"/>
          <w:numId w:val="556"/>
        </w:numPr>
      </w:pPr>
      <w:r w:rsidRPr="000A1F5D">
        <w:lastRenderedPageBreak/>
        <w:t>Without redemption certainty, participants cannot rely on the Institution</w:t>
      </w:r>
    </w:p>
    <w:p w:rsidR="000A1F5D" w:rsidRPr="000A1F5D" w:rsidRDefault="000A1F5D" w:rsidP="000A1F5D">
      <w:pPr>
        <w:numPr>
          <w:ilvl w:val="0"/>
          <w:numId w:val="556"/>
        </w:numPr>
      </w:pPr>
      <w:r w:rsidRPr="000A1F5D">
        <w:t>Without redemption certainty, the Institution fails its constitutional purpose</w:t>
      </w:r>
    </w:p>
    <w:p w:rsidR="000A1F5D" w:rsidRPr="000A1F5D" w:rsidRDefault="000A1F5D" w:rsidP="000A1F5D">
      <w:pPr>
        <w:numPr>
          <w:ilvl w:val="0"/>
          <w:numId w:val="556"/>
        </w:numPr>
      </w:pPr>
      <w:r w:rsidRPr="000A1F5D">
        <w:t>Redemption certainty is the ultimate test of institutional integrity</w:t>
      </w:r>
    </w:p>
    <w:p w:rsidR="000A1F5D" w:rsidRPr="000A1F5D" w:rsidRDefault="000A1F5D" w:rsidP="000A1F5D">
      <w:r w:rsidRPr="000A1F5D">
        <w:rPr>
          <w:b/>
          <w:bCs/>
        </w:rPr>
        <w:t>Verification:</w:t>
      </w:r>
    </w:p>
    <w:p w:rsidR="000A1F5D" w:rsidRPr="000A1F5D" w:rsidRDefault="000A1F5D" w:rsidP="000A1F5D">
      <w:pPr>
        <w:numPr>
          <w:ilvl w:val="0"/>
          <w:numId w:val="557"/>
        </w:numPr>
      </w:pPr>
      <w:r w:rsidRPr="000A1F5D">
        <w:t>Redemption requests monitored</w:t>
      </w:r>
    </w:p>
    <w:p w:rsidR="000A1F5D" w:rsidRPr="000A1F5D" w:rsidRDefault="000A1F5D" w:rsidP="000A1F5D">
      <w:pPr>
        <w:numPr>
          <w:ilvl w:val="0"/>
          <w:numId w:val="557"/>
        </w:numPr>
      </w:pPr>
      <w:r w:rsidRPr="000A1F5D">
        <w:t>Redemption processing time measured</w:t>
      </w:r>
    </w:p>
    <w:p w:rsidR="000A1F5D" w:rsidRPr="000A1F5D" w:rsidRDefault="000A1F5D" w:rsidP="000A1F5D">
      <w:pPr>
        <w:numPr>
          <w:ilvl w:val="0"/>
          <w:numId w:val="557"/>
        </w:numPr>
      </w:pPr>
      <w:r w:rsidRPr="000A1F5D">
        <w:t>Redemption denials tracked</w:t>
      </w:r>
    </w:p>
    <w:p w:rsidR="000A1F5D" w:rsidRPr="000A1F5D" w:rsidRDefault="000A1F5D" w:rsidP="000A1F5D">
      <w:pPr>
        <w:numPr>
          <w:ilvl w:val="0"/>
          <w:numId w:val="557"/>
        </w:numPr>
      </w:pPr>
      <w:r w:rsidRPr="000A1F5D">
        <w:t>Redemption certainty metrics published</w:t>
      </w:r>
    </w:p>
    <w:p w:rsidR="000A1F5D" w:rsidRPr="000A1F5D" w:rsidRDefault="00814EBA" w:rsidP="000A1F5D">
      <w:r>
        <w:rPr>
          <w:noProof/>
        </w:rPr>
      </w:r>
      <w:r>
        <w:pict w14:anchorId="29AEFD96">
          <v:rect id="Rectangle 1015" o:spid="_x0000_s20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5. Institutional Neutrality</w:t>
      </w:r>
    </w:p>
    <w:p w:rsidR="000A1F5D" w:rsidRPr="000A1F5D" w:rsidRDefault="000A1F5D" w:rsidP="000A1F5D">
      <w:r w:rsidRPr="000A1F5D">
        <w:rPr>
          <w:b/>
          <w:bCs/>
        </w:rPr>
        <w:t>No political alignment in monetary operations.</w:t>
      </w:r>
    </w:p>
    <w:p w:rsidR="000A1F5D" w:rsidRPr="000A1F5D" w:rsidRDefault="000A1F5D" w:rsidP="000A1F5D">
      <w:r w:rsidRPr="000A1F5D">
        <w:rPr>
          <w:b/>
          <w:bCs/>
        </w:rPr>
        <w:t>What This Means in Practice:</w:t>
      </w:r>
    </w:p>
    <w:p w:rsidR="000A1F5D" w:rsidRPr="000A1F5D" w:rsidRDefault="000A1F5D" w:rsidP="000A1F5D">
      <w:pPr>
        <w:numPr>
          <w:ilvl w:val="0"/>
          <w:numId w:val="558"/>
        </w:numPr>
      </w:pPr>
      <w:r w:rsidRPr="000A1F5D">
        <w:t>No currency receives preferential weight</w:t>
      </w:r>
    </w:p>
    <w:p w:rsidR="000A1F5D" w:rsidRPr="000A1F5D" w:rsidRDefault="000A1F5D" w:rsidP="000A1F5D">
      <w:pPr>
        <w:numPr>
          <w:ilvl w:val="0"/>
          <w:numId w:val="558"/>
        </w:numPr>
      </w:pPr>
      <w:r w:rsidRPr="000A1F5D">
        <w:t>No jurisdiction receives preferential treatment</w:t>
      </w:r>
    </w:p>
    <w:p w:rsidR="000A1F5D" w:rsidRPr="000A1F5D" w:rsidRDefault="000A1F5D" w:rsidP="000A1F5D">
      <w:pPr>
        <w:numPr>
          <w:ilvl w:val="0"/>
          <w:numId w:val="558"/>
        </w:numPr>
      </w:pPr>
      <w:r w:rsidRPr="000A1F5D">
        <w:t>No participant receives preferential access</w:t>
      </w:r>
    </w:p>
    <w:p w:rsidR="000A1F5D" w:rsidRPr="000A1F5D" w:rsidRDefault="000A1F5D" w:rsidP="000A1F5D">
      <w:pPr>
        <w:numPr>
          <w:ilvl w:val="0"/>
          <w:numId w:val="558"/>
        </w:numPr>
      </w:pPr>
      <w:r w:rsidRPr="000A1F5D">
        <w:t>Monetary operations are based on objective criteria</w:t>
      </w:r>
    </w:p>
    <w:p w:rsidR="000A1F5D" w:rsidRPr="000A1F5D" w:rsidRDefault="000A1F5D" w:rsidP="000A1F5D">
      <w:r w:rsidRPr="000A1F5D">
        <w:rPr>
          <w:b/>
          <w:bCs/>
        </w:rPr>
        <w:t>Example:</w:t>
      </w:r>
    </w:p>
    <w:p w:rsidR="000A1F5D" w:rsidRPr="000A1F5D" w:rsidRDefault="000A1F5D" w:rsidP="000A1F5D">
      <w:r w:rsidRPr="000A1F5D">
        <w:t>The currency basket weights currencies based on COFER and SWIFT data, without political adjustment. No currency is favored because of political alignment. The basket is determined by objective criteria, not by geopolitical preference.</w:t>
      </w:r>
    </w:p>
    <w:p w:rsidR="000A1F5D" w:rsidRPr="000A1F5D" w:rsidRDefault="000A1F5D" w:rsidP="000A1F5D">
      <w:r w:rsidRPr="000A1F5D">
        <w:rPr>
          <w:b/>
          <w:bCs/>
        </w:rPr>
        <w:t>Why This Matters:</w:t>
      </w:r>
    </w:p>
    <w:p w:rsidR="000A1F5D" w:rsidRPr="000A1F5D" w:rsidRDefault="000A1F5D" w:rsidP="000A1F5D">
      <w:pPr>
        <w:numPr>
          <w:ilvl w:val="0"/>
          <w:numId w:val="559"/>
        </w:numPr>
      </w:pPr>
      <w:r w:rsidRPr="000A1F5D">
        <w:t>Without neutrality, the Institution is a political instrument</w:t>
      </w:r>
    </w:p>
    <w:p w:rsidR="000A1F5D" w:rsidRPr="000A1F5D" w:rsidRDefault="000A1F5D" w:rsidP="000A1F5D">
      <w:pPr>
        <w:numPr>
          <w:ilvl w:val="0"/>
          <w:numId w:val="559"/>
        </w:numPr>
      </w:pPr>
      <w:r w:rsidRPr="000A1F5D">
        <w:t>Without neutrality, the Institution cannot serve global trade</w:t>
      </w:r>
    </w:p>
    <w:p w:rsidR="000A1F5D" w:rsidRPr="000A1F5D" w:rsidRDefault="000A1F5D" w:rsidP="000A1F5D">
      <w:pPr>
        <w:numPr>
          <w:ilvl w:val="0"/>
          <w:numId w:val="559"/>
        </w:numPr>
      </w:pPr>
      <w:r w:rsidRPr="000A1F5D">
        <w:t>Without neutrality, the Institution reproduces the problems of existing systems</w:t>
      </w:r>
    </w:p>
    <w:p w:rsidR="000A1F5D" w:rsidRPr="000A1F5D" w:rsidRDefault="000A1F5D" w:rsidP="000A1F5D">
      <w:pPr>
        <w:numPr>
          <w:ilvl w:val="0"/>
          <w:numId w:val="559"/>
        </w:numPr>
      </w:pPr>
      <w:r w:rsidRPr="000A1F5D">
        <w:t>Neutrality is essential to constitutional identity</w:t>
      </w:r>
    </w:p>
    <w:p w:rsidR="000A1F5D" w:rsidRPr="000A1F5D" w:rsidRDefault="000A1F5D" w:rsidP="000A1F5D">
      <w:r w:rsidRPr="000A1F5D">
        <w:rPr>
          <w:b/>
          <w:bCs/>
        </w:rPr>
        <w:t>Verification:</w:t>
      </w:r>
    </w:p>
    <w:p w:rsidR="000A1F5D" w:rsidRPr="000A1F5D" w:rsidRDefault="000A1F5D" w:rsidP="000A1F5D">
      <w:pPr>
        <w:numPr>
          <w:ilvl w:val="0"/>
          <w:numId w:val="560"/>
        </w:numPr>
      </w:pPr>
      <w:r w:rsidRPr="000A1F5D">
        <w:t>Basket composition reviewed for neutrality</w:t>
      </w:r>
    </w:p>
    <w:p w:rsidR="000A1F5D" w:rsidRPr="000A1F5D" w:rsidRDefault="000A1F5D" w:rsidP="000A1F5D">
      <w:pPr>
        <w:numPr>
          <w:ilvl w:val="0"/>
          <w:numId w:val="560"/>
        </w:numPr>
      </w:pPr>
      <w:r w:rsidRPr="000A1F5D">
        <w:t>Participant treatment reviewed for neutrality</w:t>
      </w:r>
    </w:p>
    <w:p w:rsidR="000A1F5D" w:rsidRPr="000A1F5D" w:rsidRDefault="000A1F5D" w:rsidP="000A1F5D">
      <w:pPr>
        <w:numPr>
          <w:ilvl w:val="0"/>
          <w:numId w:val="560"/>
        </w:numPr>
      </w:pPr>
      <w:r w:rsidRPr="000A1F5D">
        <w:t>Jurisdictional treatment reviewed for neutrality</w:t>
      </w:r>
    </w:p>
    <w:p w:rsidR="000A1F5D" w:rsidRPr="000A1F5D" w:rsidRDefault="000A1F5D" w:rsidP="000A1F5D">
      <w:pPr>
        <w:numPr>
          <w:ilvl w:val="0"/>
          <w:numId w:val="560"/>
        </w:numPr>
      </w:pPr>
      <w:r w:rsidRPr="000A1F5D">
        <w:t>Neutrality metrics published</w:t>
      </w:r>
    </w:p>
    <w:p w:rsidR="000A1F5D" w:rsidRPr="000A1F5D" w:rsidRDefault="00814EBA" w:rsidP="000A1F5D">
      <w:r>
        <w:rPr>
          <w:noProof/>
        </w:rPr>
      </w:r>
      <w:r>
        <w:pict w14:anchorId="02D62D5C">
          <v:rect id="Rectangle 1013" o:spid="_x0000_s20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6. Regulatory Compatibility</w:t>
      </w:r>
    </w:p>
    <w:p w:rsidR="000A1F5D" w:rsidRPr="000A1F5D" w:rsidRDefault="000A1F5D" w:rsidP="000A1F5D">
      <w:r w:rsidRPr="000A1F5D">
        <w:rPr>
          <w:b/>
          <w:bCs/>
        </w:rPr>
        <w:t>Compatibility with existing and evolving regulatory frameworks.</w:t>
      </w:r>
    </w:p>
    <w:p w:rsidR="000A1F5D" w:rsidRPr="000A1F5D" w:rsidRDefault="000A1F5D" w:rsidP="000A1F5D">
      <w:r w:rsidRPr="000A1F5D">
        <w:rPr>
          <w:b/>
          <w:bCs/>
        </w:rPr>
        <w:t>What This Means in Practice:</w:t>
      </w:r>
    </w:p>
    <w:p w:rsidR="000A1F5D" w:rsidRPr="000A1F5D" w:rsidRDefault="000A1F5D" w:rsidP="000A1F5D">
      <w:pPr>
        <w:numPr>
          <w:ilvl w:val="0"/>
          <w:numId w:val="561"/>
        </w:numPr>
      </w:pPr>
      <w:r w:rsidRPr="000A1F5D">
        <w:t>The Institution complies with applicable laws</w:t>
      </w:r>
    </w:p>
    <w:p w:rsidR="000A1F5D" w:rsidRPr="000A1F5D" w:rsidRDefault="000A1F5D" w:rsidP="000A1F5D">
      <w:pPr>
        <w:numPr>
          <w:ilvl w:val="0"/>
          <w:numId w:val="561"/>
        </w:numPr>
      </w:pPr>
      <w:r w:rsidRPr="000A1F5D">
        <w:t>The Institution adapts to regulatory changes</w:t>
      </w:r>
    </w:p>
    <w:p w:rsidR="000A1F5D" w:rsidRPr="000A1F5D" w:rsidRDefault="000A1F5D" w:rsidP="000A1F5D">
      <w:pPr>
        <w:numPr>
          <w:ilvl w:val="0"/>
          <w:numId w:val="561"/>
        </w:numPr>
      </w:pPr>
      <w:r w:rsidRPr="000A1F5D">
        <w:t>The Institution engages constructively with regulators</w:t>
      </w:r>
    </w:p>
    <w:p w:rsidR="000A1F5D" w:rsidRPr="000A1F5D" w:rsidRDefault="000A1F5D" w:rsidP="000A1F5D">
      <w:pPr>
        <w:numPr>
          <w:ilvl w:val="0"/>
          <w:numId w:val="561"/>
        </w:numPr>
      </w:pPr>
      <w:r w:rsidRPr="000A1F5D">
        <w:t>The Institution maintains constitutional principles while adapting</w:t>
      </w:r>
    </w:p>
    <w:p w:rsidR="000A1F5D" w:rsidRPr="000A1F5D" w:rsidRDefault="000A1F5D" w:rsidP="000A1F5D">
      <w:r w:rsidRPr="000A1F5D">
        <w:rPr>
          <w:b/>
          <w:bCs/>
        </w:rPr>
        <w:t>Example:</w:t>
      </w:r>
    </w:p>
    <w:p w:rsidR="000A1F5D" w:rsidRPr="000A1F5D" w:rsidRDefault="000A1F5D" w:rsidP="000A1F5D">
      <w:r w:rsidRPr="000A1F5D">
        <w:t>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p w:rsidR="000A1F5D" w:rsidRPr="000A1F5D" w:rsidRDefault="000A1F5D" w:rsidP="000A1F5D">
      <w:r w:rsidRPr="000A1F5D">
        <w:rPr>
          <w:b/>
          <w:bCs/>
        </w:rPr>
        <w:t>Why This Matters:</w:t>
      </w:r>
    </w:p>
    <w:p w:rsidR="000A1F5D" w:rsidRPr="000A1F5D" w:rsidRDefault="000A1F5D" w:rsidP="000A1F5D">
      <w:pPr>
        <w:numPr>
          <w:ilvl w:val="0"/>
          <w:numId w:val="562"/>
        </w:numPr>
      </w:pPr>
      <w:r w:rsidRPr="000A1F5D">
        <w:t>Without regulatory compatibility, the Institution cannot operate globally</w:t>
      </w:r>
    </w:p>
    <w:p w:rsidR="000A1F5D" w:rsidRPr="000A1F5D" w:rsidRDefault="000A1F5D" w:rsidP="000A1F5D">
      <w:pPr>
        <w:numPr>
          <w:ilvl w:val="0"/>
          <w:numId w:val="562"/>
        </w:numPr>
      </w:pPr>
      <w:r w:rsidRPr="000A1F5D">
        <w:t>Without regulatory compatibility, the Institution is vulnerable to enforcement</w:t>
      </w:r>
    </w:p>
    <w:p w:rsidR="000A1F5D" w:rsidRPr="000A1F5D" w:rsidRDefault="000A1F5D" w:rsidP="000A1F5D">
      <w:pPr>
        <w:numPr>
          <w:ilvl w:val="0"/>
          <w:numId w:val="562"/>
        </w:numPr>
      </w:pPr>
      <w:r w:rsidRPr="000A1F5D">
        <w:t>Without regulatory compatibility, participants are exposed to legal risk</w:t>
      </w:r>
    </w:p>
    <w:p w:rsidR="000A1F5D" w:rsidRPr="000A1F5D" w:rsidRDefault="000A1F5D" w:rsidP="000A1F5D">
      <w:pPr>
        <w:numPr>
          <w:ilvl w:val="0"/>
          <w:numId w:val="562"/>
        </w:numPr>
      </w:pPr>
      <w:r w:rsidRPr="000A1F5D">
        <w:t>Regulatory compatibility enables global operations</w:t>
      </w:r>
    </w:p>
    <w:p w:rsidR="000A1F5D" w:rsidRPr="000A1F5D" w:rsidRDefault="000A1F5D" w:rsidP="000A1F5D">
      <w:r w:rsidRPr="000A1F5D">
        <w:rPr>
          <w:b/>
          <w:bCs/>
        </w:rPr>
        <w:t>Verification:</w:t>
      </w:r>
    </w:p>
    <w:p w:rsidR="000A1F5D" w:rsidRPr="000A1F5D" w:rsidRDefault="000A1F5D" w:rsidP="000A1F5D">
      <w:pPr>
        <w:numPr>
          <w:ilvl w:val="0"/>
          <w:numId w:val="563"/>
        </w:numPr>
      </w:pPr>
      <w:r w:rsidRPr="000A1F5D">
        <w:t>Regulatory compliance assessed</w:t>
      </w:r>
    </w:p>
    <w:p w:rsidR="000A1F5D" w:rsidRPr="000A1F5D" w:rsidRDefault="000A1F5D" w:rsidP="000A1F5D">
      <w:pPr>
        <w:numPr>
          <w:ilvl w:val="0"/>
          <w:numId w:val="563"/>
        </w:numPr>
      </w:pPr>
      <w:r w:rsidRPr="000A1F5D">
        <w:t>Regulatory engagement tracked</w:t>
      </w:r>
    </w:p>
    <w:p w:rsidR="000A1F5D" w:rsidRPr="000A1F5D" w:rsidRDefault="000A1F5D" w:rsidP="000A1F5D">
      <w:pPr>
        <w:numPr>
          <w:ilvl w:val="0"/>
          <w:numId w:val="563"/>
        </w:numPr>
      </w:pPr>
      <w:r w:rsidRPr="000A1F5D">
        <w:t>Regulatory changes monitored</w:t>
      </w:r>
    </w:p>
    <w:p w:rsidR="000A1F5D" w:rsidRPr="000A1F5D" w:rsidRDefault="000A1F5D" w:rsidP="000A1F5D">
      <w:pPr>
        <w:numPr>
          <w:ilvl w:val="0"/>
          <w:numId w:val="563"/>
        </w:numPr>
      </w:pPr>
      <w:r w:rsidRPr="000A1F5D">
        <w:t>Regulatory compatibility metrics published</w:t>
      </w:r>
    </w:p>
    <w:p w:rsidR="000A1F5D" w:rsidRPr="000A1F5D" w:rsidRDefault="00814EBA" w:rsidP="000A1F5D">
      <w:r>
        <w:rPr>
          <w:noProof/>
        </w:rPr>
      </w:r>
      <w:r>
        <w:pict w14:anchorId="55D08536">
          <v:rect id="Rectangle 1011" o:spid="_x0000_s20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7. Operational Resilience</w:t>
      </w:r>
    </w:p>
    <w:p w:rsidR="000A1F5D" w:rsidRPr="000A1F5D" w:rsidRDefault="000A1F5D" w:rsidP="000A1F5D">
      <w:r w:rsidRPr="000A1F5D">
        <w:rPr>
          <w:b/>
          <w:bCs/>
        </w:rPr>
        <w:t>Survival and recovery from disruptions.</w:t>
      </w:r>
    </w:p>
    <w:p w:rsidR="000A1F5D" w:rsidRPr="000A1F5D" w:rsidRDefault="000A1F5D" w:rsidP="000A1F5D">
      <w:r w:rsidRPr="000A1F5D">
        <w:rPr>
          <w:b/>
          <w:bCs/>
        </w:rPr>
        <w:t>What This Means in Practice:</w:t>
      </w:r>
    </w:p>
    <w:p w:rsidR="000A1F5D" w:rsidRPr="000A1F5D" w:rsidRDefault="000A1F5D" w:rsidP="000A1F5D">
      <w:pPr>
        <w:numPr>
          <w:ilvl w:val="0"/>
          <w:numId w:val="564"/>
        </w:numPr>
      </w:pPr>
      <w:r w:rsidRPr="000A1F5D">
        <w:t>Systems are resilient</w:t>
      </w:r>
    </w:p>
    <w:p w:rsidR="000A1F5D" w:rsidRPr="000A1F5D" w:rsidRDefault="000A1F5D" w:rsidP="000A1F5D">
      <w:pPr>
        <w:numPr>
          <w:ilvl w:val="0"/>
          <w:numId w:val="564"/>
        </w:numPr>
      </w:pPr>
      <w:r w:rsidRPr="000A1F5D">
        <w:t>Processes are robust</w:t>
      </w:r>
    </w:p>
    <w:p w:rsidR="000A1F5D" w:rsidRPr="000A1F5D" w:rsidRDefault="000A1F5D" w:rsidP="000A1F5D">
      <w:pPr>
        <w:numPr>
          <w:ilvl w:val="0"/>
          <w:numId w:val="564"/>
        </w:numPr>
      </w:pPr>
      <w:r w:rsidRPr="000A1F5D">
        <w:t>Redundancy exists</w:t>
      </w:r>
    </w:p>
    <w:p w:rsidR="000A1F5D" w:rsidRPr="000A1F5D" w:rsidRDefault="000A1F5D" w:rsidP="000A1F5D">
      <w:pPr>
        <w:numPr>
          <w:ilvl w:val="0"/>
          <w:numId w:val="564"/>
        </w:numPr>
      </w:pPr>
      <w:r w:rsidRPr="000A1F5D">
        <w:t>Recovery is possible</w:t>
      </w:r>
    </w:p>
    <w:p w:rsidR="000A1F5D" w:rsidRPr="000A1F5D" w:rsidRDefault="000A1F5D" w:rsidP="000A1F5D">
      <w:r w:rsidRPr="000A1F5D">
        <w:rPr>
          <w:b/>
          <w:bCs/>
        </w:rPr>
        <w:t>Example:</w:t>
      </w:r>
    </w:p>
    <w:p w:rsidR="000A1F5D" w:rsidRPr="000A1F5D" w:rsidRDefault="000A1F5D" w:rsidP="000A1F5D">
      <w:r w:rsidRPr="000A1F5D">
        <w:t>A major disruption occurs. The Institution's redundant systems ensure continuity. Recovery protocols are activated. Normal operations resume within defined timeframes. Operational resilience is maintained.</w:t>
      </w:r>
    </w:p>
    <w:p w:rsidR="000A1F5D" w:rsidRPr="000A1F5D" w:rsidRDefault="000A1F5D" w:rsidP="000A1F5D">
      <w:r w:rsidRPr="000A1F5D">
        <w:rPr>
          <w:b/>
          <w:bCs/>
        </w:rPr>
        <w:t>Why This Matters:</w:t>
      </w:r>
    </w:p>
    <w:p w:rsidR="000A1F5D" w:rsidRPr="000A1F5D" w:rsidRDefault="000A1F5D" w:rsidP="000A1F5D">
      <w:pPr>
        <w:numPr>
          <w:ilvl w:val="0"/>
          <w:numId w:val="565"/>
        </w:numPr>
      </w:pPr>
      <w:r w:rsidRPr="000A1F5D">
        <w:t>Without operational resilience, the Institution is fragile</w:t>
      </w:r>
    </w:p>
    <w:p w:rsidR="000A1F5D" w:rsidRPr="000A1F5D" w:rsidRDefault="000A1F5D" w:rsidP="000A1F5D">
      <w:pPr>
        <w:numPr>
          <w:ilvl w:val="0"/>
          <w:numId w:val="565"/>
        </w:numPr>
      </w:pPr>
      <w:r w:rsidRPr="000A1F5D">
        <w:t>Without operational resilience, the Institution cannot be relied upon</w:t>
      </w:r>
    </w:p>
    <w:p w:rsidR="000A1F5D" w:rsidRPr="000A1F5D" w:rsidRDefault="000A1F5D" w:rsidP="000A1F5D">
      <w:pPr>
        <w:numPr>
          <w:ilvl w:val="0"/>
          <w:numId w:val="565"/>
        </w:numPr>
      </w:pPr>
      <w:r w:rsidRPr="000A1F5D">
        <w:t>Without operational resilience, the Institution fails its constitutional purpose</w:t>
      </w:r>
    </w:p>
    <w:p w:rsidR="000A1F5D" w:rsidRPr="000A1F5D" w:rsidRDefault="000A1F5D" w:rsidP="000A1F5D">
      <w:pPr>
        <w:numPr>
          <w:ilvl w:val="0"/>
          <w:numId w:val="565"/>
        </w:numPr>
      </w:pPr>
      <w:r w:rsidRPr="000A1F5D">
        <w:t>Operational resilience ensures institutional continuity</w:t>
      </w:r>
    </w:p>
    <w:p w:rsidR="000A1F5D" w:rsidRPr="000A1F5D" w:rsidRDefault="000A1F5D" w:rsidP="000A1F5D">
      <w:r w:rsidRPr="000A1F5D">
        <w:rPr>
          <w:b/>
          <w:bCs/>
        </w:rPr>
        <w:t>Verification:</w:t>
      </w:r>
    </w:p>
    <w:p w:rsidR="000A1F5D" w:rsidRPr="000A1F5D" w:rsidRDefault="000A1F5D" w:rsidP="000A1F5D">
      <w:pPr>
        <w:numPr>
          <w:ilvl w:val="0"/>
          <w:numId w:val="566"/>
        </w:numPr>
      </w:pPr>
      <w:r w:rsidRPr="000A1F5D">
        <w:t>Stress testing conducted</w:t>
      </w:r>
    </w:p>
    <w:p w:rsidR="000A1F5D" w:rsidRPr="000A1F5D" w:rsidRDefault="000A1F5D" w:rsidP="000A1F5D">
      <w:pPr>
        <w:numPr>
          <w:ilvl w:val="0"/>
          <w:numId w:val="566"/>
        </w:numPr>
      </w:pPr>
      <w:r w:rsidRPr="000A1F5D">
        <w:t>Recovery testing conducted</w:t>
      </w:r>
    </w:p>
    <w:p w:rsidR="000A1F5D" w:rsidRPr="000A1F5D" w:rsidRDefault="000A1F5D" w:rsidP="000A1F5D">
      <w:pPr>
        <w:numPr>
          <w:ilvl w:val="0"/>
          <w:numId w:val="566"/>
        </w:numPr>
      </w:pPr>
      <w:r w:rsidRPr="000A1F5D">
        <w:t>Incident response measured</w:t>
      </w:r>
    </w:p>
    <w:p w:rsidR="000A1F5D" w:rsidRPr="000A1F5D" w:rsidRDefault="000A1F5D" w:rsidP="000A1F5D">
      <w:pPr>
        <w:numPr>
          <w:ilvl w:val="0"/>
          <w:numId w:val="566"/>
        </w:numPr>
      </w:pPr>
      <w:r w:rsidRPr="000A1F5D">
        <w:t>Resilience metrics published</w:t>
      </w:r>
    </w:p>
    <w:p w:rsidR="000A1F5D" w:rsidRPr="000A1F5D" w:rsidRDefault="00814EBA" w:rsidP="000A1F5D">
      <w:r>
        <w:rPr>
          <w:noProof/>
        </w:rPr>
      </w:r>
      <w:r>
        <w:pict w14:anchorId="1B79B2FD">
          <v:rect id="Rectangle 1009" o:spid="_x0000_s20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8. Transparency</w:t>
      </w:r>
    </w:p>
    <w:p w:rsidR="000A1F5D" w:rsidRPr="000A1F5D" w:rsidRDefault="000A1F5D" w:rsidP="000A1F5D">
      <w:r w:rsidRPr="000A1F5D">
        <w:rPr>
          <w:b/>
          <w:bCs/>
        </w:rPr>
        <w:t>All monetary operations are transparent and auditable.</w:t>
      </w:r>
    </w:p>
    <w:p w:rsidR="000A1F5D" w:rsidRPr="000A1F5D" w:rsidRDefault="000A1F5D" w:rsidP="000A1F5D">
      <w:r w:rsidRPr="000A1F5D">
        <w:rPr>
          <w:b/>
          <w:bCs/>
        </w:rPr>
        <w:t>What This Means in Practice:</w:t>
      </w:r>
    </w:p>
    <w:p w:rsidR="000A1F5D" w:rsidRPr="000A1F5D" w:rsidRDefault="000A1F5D" w:rsidP="000A1F5D">
      <w:pPr>
        <w:numPr>
          <w:ilvl w:val="0"/>
          <w:numId w:val="567"/>
        </w:numPr>
      </w:pPr>
      <w:r w:rsidRPr="000A1F5D">
        <w:t>Reserves are verifiable</w:t>
      </w:r>
    </w:p>
    <w:p w:rsidR="000A1F5D" w:rsidRPr="000A1F5D" w:rsidRDefault="000A1F5D" w:rsidP="000A1F5D">
      <w:pPr>
        <w:numPr>
          <w:ilvl w:val="0"/>
          <w:numId w:val="567"/>
        </w:numPr>
      </w:pPr>
      <w:r w:rsidRPr="000A1F5D">
        <w:t>NAV is calculable</w:t>
      </w:r>
    </w:p>
    <w:p w:rsidR="000A1F5D" w:rsidRPr="000A1F5D" w:rsidRDefault="000A1F5D" w:rsidP="000A1F5D">
      <w:pPr>
        <w:numPr>
          <w:ilvl w:val="0"/>
          <w:numId w:val="567"/>
        </w:numPr>
      </w:pPr>
      <w:r w:rsidRPr="000A1F5D">
        <w:t>Decisions are documented</w:t>
      </w:r>
    </w:p>
    <w:p w:rsidR="000A1F5D" w:rsidRPr="000A1F5D" w:rsidRDefault="000A1F5D" w:rsidP="000A1F5D">
      <w:pPr>
        <w:numPr>
          <w:ilvl w:val="0"/>
          <w:numId w:val="567"/>
        </w:numPr>
      </w:pPr>
      <w:r w:rsidRPr="000A1F5D">
        <w:t>Operations are auditable</w:t>
      </w:r>
    </w:p>
    <w:p w:rsidR="000A1F5D" w:rsidRPr="000A1F5D" w:rsidRDefault="000A1F5D" w:rsidP="000A1F5D">
      <w:r w:rsidRPr="000A1F5D">
        <w:rPr>
          <w:b/>
          <w:bCs/>
        </w:rPr>
        <w:t>Example:</w:t>
      </w:r>
    </w:p>
    <w:p w:rsidR="000A1F5D" w:rsidRPr="000A1F5D" w:rsidRDefault="000A1F5D" w:rsidP="000A1F5D">
      <w:r w:rsidRPr="000A1F5D">
        <w:t>The Institution publishes daily proof of reserves, real-time NAV, quarterly independent audits, and comprehensive annual reports. Monetary operations are transparent and auditable. Anyone can verify the Institution's claims.</w:t>
      </w:r>
    </w:p>
    <w:p w:rsidR="000A1F5D" w:rsidRPr="000A1F5D" w:rsidRDefault="000A1F5D" w:rsidP="000A1F5D">
      <w:r w:rsidRPr="000A1F5D">
        <w:rPr>
          <w:b/>
          <w:bCs/>
        </w:rPr>
        <w:t>Why This Matters:</w:t>
      </w:r>
    </w:p>
    <w:p w:rsidR="000A1F5D" w:rsidRPr="000A1F5D" w:rsidRDefault="000A1F5D" w:rsidP="000A1F5D">
      <w:pPr>
        <w:numPr>
          <w:ilvl w:val="0"/>
          <w:numId w:val="568"/>
        </w:numPr>
      </w:pPr>
      <w:r w:rsidRPr="000A1F5D">
        <w:t>Without transparency, trust is based on faith</w:t>
      </w:r>
    </w:p>
    <w:p w:rsidR="000A1F5D" w:rsidRPr="000A1F5D" w:rsidRDefault="000A1F5D" w:rsidP="000A1F5D">
      <w:pPr>
        <w:numPr>
          <w:ilvl w:val="0"/>
          <w:numId w:val="568"/>
        </w:numPr>
      </w:pPr>
      <w:r w:rsidRPr="000A1F5D">
        <w:t>Without transparency, the Institution is indistinguishable from opaque financial systems</w:t>
      </w:r>
    </w:p>
    <w:p w:rsidR="000A1F5D" w:rsidRPr="000A1F5D" w:rsidRDefault="000A1F5D" w:rsidP="000A1F5D">
      <w:pPr>
        <w:numPr>
          <w:ilvl w:val="0"/>
          <w:numId w:val="568"/>
        </w:numPr>
      </w:pPr>
      <w:r w:rsidRPr="000A1F5D">
        <w:t>Without transparency, participants cannot verify claims</w:t>
      </w:r>
    </w:p>
    <w:p w:rsidR="000A1F5D" w:rsidRPr="000A1F5D" w:rsidRDefault="000A1F5D" w:rsidP="000A1F5D">
      <w:pPr>
        <w:numPr>
          <w:ilvl w:val="0"/>
          <w:numId w:val="568"/>
        </w:numPr>
      </w:pPr>
      <w:r w:rsidRPr="000A1F5D">
        <w:t>Transparency is essential to institutional trust</w:t>
      </w:r>
    </w:p>
    <w:p w:rsidR="000A1F5D" w:rsidRPr="000A1F5D" w:rsidRDefault="000A1F5D" w:rsidP="000A1F5D">
      <w:r w:rsidRPr="000A1F5D">
        <w:rPr>
          <w:b/>
          <w:bCs/>
        </w:rPr>
        <w:t>Verification:</w:t>
      </w:r>
    </w:p>
    <w:p w:rsidR="000A1F5D" w:rsidRPr="000A1F5D" w:rsidRDefault="000A1F5D" w:rsidP="000A1F5D">
      <w:pPr>
        <w:numPr>
          <w:ilvl w:val="0"/>
          <w:numId w:val="569"/>
        </w:numPr>
      </w:pPr>
      <w:r w:rsidRPr="000A1F5D">
        <w:t>Proof of reserves published</w:t>
      </w:r>
    </w:p>
    <w:p w:rsidR="000A1F5D" w:rsidRPr="000A1F5D" w:rsidRDefault="000A1F5D" w:rsidP="000A1F5D">
      <w:pPr>
        <w:numPr>
          <w:ilvl w:val="0"/>
          <w:numId w:val="569"/>
        </w:numPr>
      </w:pPr>
      <w:r w:rsidRPr="000A1F5D">
        <w:t>NAV published</w:t>
      </w:r>
    </w:p>
    <w:p w:rsidR="000A1F5D" w:rsidRPr="000A1F5D" w:rsidRDefault="000A1F5D" w:rsidP="000A1F5D">
      <w:pPr>
        <w:numPr>
          <w:ilvl w:val="0"/>
          <w:numId w:val="569"/>
        </w:numPr>
      </w:pPr>
      <w:r w:rsidRPr="000A1F5D">
        <w:t>Decisions documented</w:t>
      </w:r>
    </w:p>
    <w:p w:rsidR="000A1F5D" w:rsidRPr="000A1F5D" w:rsidRDefault="000A1F5D" w:rsidP="000A1F5D">
      <w:pPr>
        <w:numPr>
          <w:ilvl w:val="0"/>
          <w:numId w:val="569"/>
        </w:numPr>
      </w:pPr>
      <w:r w:rsidRPr="000A1F5D">
        <w:t>Transparency metrics published</w:t>
      </w:r>
    </w:p>
    <w:p w:rsidR="000A1F5D" w:rsidRPr="000A1F5D" w:rsidRDefault="00814EBA" w:rsidP="000A1F5D">
      <w:r>
        <w:rPr>
          <w:noProof/>
        </w:rPr>
      </w:r>
      <w:r>
        <w:pict w14:anchorId="6CC823F2">
          <v:rect id="Rectangle 1007" o:spid="_x0000_s20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0A1F5D" w:rsidRPr="000A1F5D" w:rsidRDefault="000A1F5D" w:rsidP="000A1F5D">
      <w:pPr>
        <w:rPr>
          <w:b/>
          <w:bCs/>
        </w:rPr>
      </w:pPr>
      <w:r w:rsidRPr="000A1F5D">
        <w:rPr>
          <w:b/>
          <w:bCs/>
        </w:rPr>
        <w:t>Objectives Summary Table</w:t>
      </w:r>
    </w:p>
    <w:tbl>
      <w:tblPr>
        <w:tblW w:w="0" w:type="auto"/>
        <w:tblCellMar>
          <w:top w:w="15" w:type="dxa"/>
          <w:left w:w="15" w:type="dxa"/>
          <w:bottom w:w="15" w:type="dxa"/>
          <w:right w:w="15" w:type="dxa"/>
        </w:tblCellMar>
        <w:tblLook w:val="04A0" w:firstRow="1" w:lastRow="0" w:firstColumn="1" w:lastColumn="0" w:noHBand="0" w:noVBand="1"/>
      </w:tblPr>
      <w:tblGrid>
        <w:gridCol w:w="2388"/>
        <w:gridCol w:w="2800"/>
        <w:gridCol w:w="3620"/>
        <w:gridCol w:w="1658"/>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Objective</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Core Meaning</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Key Verification</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Priority Level</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Monetary Stability</w:t>
            </w:r>
          </w:p>
        </w:tc>
        <w:tc>
          <w:tcPr>
            <w:tcW w:w="0" w:type="auto"/>
            <w:tcMar>
              <w:top w:w="150" w:type="dxa"/>
              <w:left w:w="240" w:type="dxa"/>
              <w:bottom w:w="150" w:type="dxa"/>
              <w:right w:w="240" w:type="dxa"/>
            </w:tcMar>
            <w:vAlign w:val="center"/>
            <w:hideMark/>
          </w:tcPr>
          <w:p w:rsidR="000A1F5D" w:rsidRPr="000A1F5D" w:rsidRDefault="000A1F5D" w:rsidP="000A1F5D">
            <w:r w:rsidRPr="000A1F5D">
              <w:t>Stable purchasing power</w:t>
            </w:r>
          </w:p>
        </w:tc>
        <w:tc>
          <w:tcPr>
            <w:tcW w:w="0" w:type="auto"/>
            <w:tcMar>
              <w:top w:w="150" w:type="dxa"/>
              <w:left w:w="240" w:type="dxa"/>
              <w:bottom w:w="150" w:type="dxa"/>
              <w:right w:w="240" w:type="dxa"/>
            </w:tcMar>
            <w:vAlign w:val="center"/>
            <w:hideMark/>
          </w:tcPr>
          <w:p w:rsidR="000A1F5D" w:rsidRPr="000A1F5D" w:rsidRDefault="000A1F5D" w:rsidP="000A1F5D">
            <w:r w:rsidRPr="000A1F5D">
              <w:t>NAV volatility, purchasing power</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lastRenderedPageBreak/>
              <w:t>Capital Preservation</w:t>
            </w:r>
          </w:p>
        </w:tc>
        <w:tc>
          <w:tcPr>
            <w:tcW w:w="0" w:type="auto"/>
            <w:tcMar>
              <w:top w:w="150" w:type="dxa"/>
              <w:left w:w="240" w:type="dxa"/>
              <w:bottom w:w="150" w:type="dxa"/>
              <w:right w:w="240" w:type="dxa"/>
            </w:tcMar>
            <w:vAlign w:val="center"/>
            <w:hideMark/>
          </w:tcPr>
          <w:p w:rsidR="000A1F5D" w:rsidRPr="000A1F5D" w:rsidRDefault="000A1F5D" w:rsidP="000A1F5D">
            <w:r w:rsidRPr="000A1F5D">
              <w:t>Reserves protected</w:t>
            </w:r>
          </w:p>
        </w:tc>
        <w:tc>
          <w:tcPr>
            <w:tcW w:w="0" w:type="auto"/>
            <w:tcMar>
              <w:top w:w="150" w:type="dxa"/>
              <w:left w:w="240" w:type="dxa"/>
              <w:bottom w:w="150" w:type="dxa"/>
              <w:right w:w="240" w:type="dxa"/>
            </w:tcMar>
            <w:vAlign w:val="center"/>
            <w:hideMark/>
          </w:tcPr>
          <w:p w:rsidR="000A1F5D" w:rsidRPr="000A1F5D" w:rsidRDefault="000A1F5D" w:rsidP="000A1F5D">
            <w:r w:rsidRPr="000A1F5D">
              <w:t>Reserve quality, losses</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Liquidity</w:t>
            </w:r>
          </w:p>
        </w:tc>
        <w:tc>
          <w:tcPr>
            <w:tcW w:w="0" w:type="auto"/>
            <w:tcMar>
              <w:top w:w="150" w:type="dxa"/>
              <w:left w:w="240" w:type="dxa"/>
              <w:bottom w:w="150" w:type="dxa"/>
              <w:right w:w="240" w:type="dxa"/>
            </w:tcMar>
            <w:vAlign w:val="center"/>
            <w:hideMark/>
          </w:tcPr>
          <w:p w:rsidR="000A1F5D" w:rsidRPr="000A1F5D" w:rsidRDefault="000A1F5D" w:rsidP="000A1F5D">
            <w:r w:rsidRPr="000A1F5D">
              <w:t>Sufficient for redemptions</w:t>
            </w:r>
          </w:p>
        </w:tc>
        <w:tc>
          <w:tcPr>
            <w:tcW w:w="0" w:type="auto"/>
            <w:tcMar>
              <w:top w:w="150" w:type="dxa"/>
              <w:left w:w="240" w:type="dxa"/>
              <w:bottom w:w="150" w:type="dxa"/>
              <w:right w:w="240" w:type="dxa"/>
            </w:tcMar>
            <w:vAlign w:val="center"/>
            <w:hideMark/>
          </w:tcPr>
          <w:p w:rsidR="000A1F5D" w:rsidRPr="000A1F5D" w:rsidRDefault="000A1F5D" w:rsidP="000A1F5D">
            <w:r w:rsidRPr="000A1F5D">
              <w:t>LCR, processing time</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Redemption Certainty</w:t>
            </w:r>
          </w:p>
        </w:tc>
        <w:tc>
          <w:tcPr>
            <w:tcW w:w="0" w:type="auto"/>
            <w:tcMar>
              <w:top w:w="150" w:type="dxa"/>
              <w:left w:w="240" w:type="dxa"/>
              <w:bottom w:w="150" w:type="dxa"/>
              <w:right w:w="240" w:type="dxa"/>
            </w:tcMar>
            <w:vAlign w:val="center"/>
            <w:hideMark/>
          </w:tcPr>
          <w:p w:rsidR="000A1F5D" w:rsidRPr="000A1F5D" w:rsidRDefault="000A1F5D" w:rsidP="000A1F5D">
            <w:r w:rsidRPr="000A1F5D">
              <w:t>Every unit redeemable</w:t>
            </w:r>
          </w:p>
        </w:tc>
        <w:tc>
          <w:tcPr>
            <w:tcW w:w="0" w:type="auto"/>
            <w:tcMar>
              <w:top w:w="150" w:type="dxa"/>
              <w:left w:w="240" w:type="dxa"/>
              <w:bottom w:w="150" w:type="dxa"/>
              <w:right w:w="240" w:type="dxa"/>
            </w:tcMar>
            <w:vAlign w:val="center"/>
            <w:hideMark/>
          </w:tcPr>
          <w:p w:rsidR="000A1F5D" w:rsidRPr="000A1F5D" w:rsidRDefault="000A1F5D" w:rsidP="000A1F5D">
            <w:r w:rsidRPr="000A1F5D">
              <w:t>Redemption processing, denials</w:t>
            </w:r>
          </w:p>
        </w:tc>
        <w:tc>
          <w:tcPr>
            <w:tcW w:w="0" w:type="auto"/>
            <w:tcMar>
              <w:top w:w="150" w:type="dxa"/>
              <w:left w:w="240" w:type="dxa"/>
              <w:bottom w:w="150" w:type="dxa"/>
              <w:right w:w="0" w:type="dxa"/>
            </w:tcMar>
            <w:vAlign w:val="center"/>
            <w:hideMark/>
          </w:tcPr>
          <w:p w:rsidR="000A1F5D" w:rsidRPr="000A1F5D" w:rsidRDefault="000A1F5D" w:rsidP="000A1F5D">
            <w:r w:rsidRPr="000A1F5D">
              <w:t>Highest</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Institutional Neutrality</w:t>
            </w:r>
          </w:p>
        </w:tc>
        <w:tc>
          <w:tcPr>
            <w:tcW w:w="0" w:type="auto"/>
            <w:tcMar>
              <w:top w:w="150" w:type="dxa"/>
              <w:left w:w="240" w:type="dxa"/>
              <w:bottom w:w="150" w:type="dxa"/>
              <w:right w:w="240" w:type="dxa"/>
            </w:tcMar>
            <w:vAlign w:val="center"/>
            <w:hideMark/>
          </w:tcPr>
          <w:p w:rsidR="000A1F5D" w:rsidRPr="000A1F5D" w:rsidRDefault="000A1F5D" w:rsidP="000A1F5D">
            <w:r w:rsidRPr="000A1F5D">
              <w:t>No political alignment</w:t>
            </w:r>
          </w:p>
        </w:tc>
        <w:tc>
          <w:tcPr>
            <w:tcW w:w="0" w:type="auto"/>
            <w:tcMar>
              <w:top w:w="150" w:type="dxa"/>
              <w:left w:w="240" w:type="dxa"/>
              <w:bottom w:w="150" w:type="dxa"/>
              <w:right w:w="240" w:type="dxa"/>
            </w:tcMar>
            <w:vAlign w:val="center"/>
            <w:hideMark/>
          </w:tcPr>
          <w:p w:rsidR="000A1F5D" w:rsidRPr="000A1F5D" w:rsidRDefault="000A1F5D" w:rsidP="000A1F5D">
            <w:r w:rsidRPr="000A1F5D">
              <w:t>Basket, participant, jurisdiction review</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Regulatory Compatibility</w:t>
            </w:r>
          </w:p>
        </w:tc>
        <w:tc>
          <w:tcPr>
            <w:tcW w:w="0" w:type="auto"/>
            <w:tcMar>
              <w:top w:w="150" w:type="dxa"/>
              <w:left w:w="240" w:type="dxa"/>
              <w:bottom w:w="150" w:type="dxa"/>
              <w:right w:w="240" w:type="dxa"/>
            </w:tcMar>
            <w:vAlign w:val="center"/>
            <w:hideMark/>
          </w:tcPr>
          <w:p w:rsidR="000A1F5D" w:rsidRPr="000A1F5D" w:rsidRDefault="000A1F5D" w:rsidP="000A1F5D">
            <w:r w:rsidRPr="000A1F5D">
              <w:t>Compliance with law</w:t>
            </w:r>
          </w:p>
        </w:tc>
        <w:tc>
          <w:tcPr>
            <w:tcW w:w="0" w:type="auto"/>
            <w:tcMar>
              <w:top w:w="150" w:type="dxa"/>
              <w:left w:w="240" w:type="dxa"/>
              <w:bottom w:w="150" w:type="dxa"/>
              <w:right w:w="240" w:type="dxa"/>
            </w:tcMar>
            <w:vAlign w:val="center"/>
            <w:hideMark/>
          </w:tcPr>
          <w:p w:rsidR="000A1F5D" w:rsidRPr="000A1F5D" w:rsidRDefault="000A1F5D" w:rsidP="000A1F5D">
            <w:r w:rsidRPr="000A1F5D">
              <w:t>Compliance assessment, engagement</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Operational Resilience</w:t>
            </w:r>
          </w:p>
        </w:tc>
        <w:tc>
          <w:tcPr>
            <w:tcW w:w="0" w:type="auto"/>
            <w:tcMar>
              <w:top w:w="150" w:type="dxa"/>
              <w:left w:w="240" w:type="dxa"/>
              <w:bottom w:w="150" w:type="dxa"/>
              <w:right w:w="240" w:type="dxa"/>
            </w:tcMar>
            <w:vAlign w:val="center"/>
            <w:hideMark/>
          </w:tcPr>
          <w:p w:rsidR="000A1F5D" w:rsidRPr="000A1F5D" w:rsidRDefault="000A1F5D" w:rsidP="000A1F5D">
            <w:r w:rsidRPr="000A1F5D">
              <w:t>Survival through disruption</w:t>
            </w:r>
          </w:p>
        </w:tc>
        <w:tc>
          <w:tcPr>
            <w:tcW w:w="0" w:type="auto"/>
            <w:tcMar>
              <w:top w:w="150" w:type="dxa"/>
              <w:left w:w="240" w:type="dxa"/>
              <w:bottom w:w="150" w:type="dxa"/>
              <w:right w:w="240" w:type="dxa"/>
            </w:tcMar>
            <w:vAlign w:val="center"/>
            <w:hideMark/>
          </w:tcPr>
          <w:p w:rsidR="000A1F5D" w:rsidRPr="000A1F5D" w:rsidRDefault="000A1F5D" w:rsidP="000A1F5D">
            <w:r w:rsidRPr="000A1F5D">
              <w:t>Stress testing, recovery testing</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Transparency</w:t>
            </w:r>
          </w:p>
        </w:tc>
        <w:tc>
          <w:tcPr>
            <w:tcW w:w="0" w:type="auto"/>
            <w:tcMar>
              <w:top w:w="150" w:type="dxa"/>
              <w:left w:w="240" w:type="dxa"/>
              <w:bottom w:w="150" w:type="dxa"/>
              <w:right w:w="240" w:type="dxa"/>
            </w:tcMar>
            <w:vAlign w:val="center"/>
            <w:hideMark/>
          </w:tcPr>
          <w:p w:rsidR="000A1F5D" w:rsidRPr="000A1F5D" w:rsidRDefault="000A1F5D" w:rsidP="000A1F5D">
            <w:r w:rsidRPr="000A1F5D">
              <w:t>Verifiable operations</w:t>
            </w:r>
          </w:p>
        </w:tc>
        <w:tc>
          <w:tcPr>
            <w:tcW w:w="0" w:type="auto"/>
            <w:tcMar>
              <w:top w:w="150" w:type="dxa"/>
              <w:left w:w="240" w:type="dxa"/>
              <w:bottom w:w="150" w:type="dxa"/>
              <w:right w:w="240" w:type="dxa"/>
            </w:tcMar>
            <w:vAlign w:val="center"/>
            <w:hideMark/>
          </w:tcPr>
          <w:p w:rsidR="000A1F5D" w:rsidRPr="000A1F5D" w:rsidRDefault="000A1F5D" w:rsidP="000A1F5D">
            <w:r w:rsidRPr="000A1F5D">
              <w:t>Proof of reserves, NAV, audits</w:t>
            </w:r>
          </w:p>
        </w:tc>
        <w:tc>
          <w:tcPr>
            <w:tcW w:w="0" w:type="auto"/>
            <w:tcMar>
              <w:top w:w="150" w:type="dxa"/>
              <w:left w:w="240" w:type="dxa"/>
              <w:bottom w:w="150" w:type="dxa"/>
              <w:right w:w="0" w:type="dxa"/>
            </w:tcMar>
            <w:vAlign w:val="center"/>
            <w:hideMark/>
          </w:tcPr>
          <w:p w:rsidR="000A1F5D" w:rsidRPr="000A1F5D" w:rsidRDefault="000A1F5D" w:rsidP="000A1F5D">
            <w:r w:rsidRPr="000A1F5D">
              <w:t>High</w:t>
            </w:r>
          </w:p>
        </w:tc>
      </w:tr>
    </w:tbl>
    <w:p w:rsidR="000A1F5D" w:rsidRPr="000A1F5D" w:rsidRDefault="00814EBA" w:rsidP="000A1F5D">
      <w:r>
        <w:rPr>
          <w:noProof/>
        </w:rPr>
      </w:r>
      <w:r>
        <w:pict w14:anchorId="43B5B1C6">
          <v:rect id="Rectangle 1005" o:spid="_x0000_s201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Objective Prioritization</w:t>
      </w:r>
    </w:p>
    <w:p w:rsidR="000A1F5D" w:rsidRPr="000A1F5D" w:rsidRDefault="000A1F5D" w:rsidP="000A1F5D">
      <w:r w:rsidRPr="000A1F5D">
        <w:rPr>
          <w:b/>
          <w:bCs/>
        </w:rPr>
        <w:t>When objectives conflict, the Decision Hierarchy governs:</w:t>
      </w:r>
    </w:p>
    <w:tbl>
      <w:tblPr>
        <w:tblW w:w="11280" w:type="dxa"/>
        <w:tblCellMar>
          <w:top w:w="15" w:type="dxa"/>
          <w:left w:w="15" w:type="dxa"/>
          <w:bottom w:w="15" w:type="dxa"/>
          <w:right w:w="15" w:type="dxa"/>
        </w:tblCellMar>
        <w:tblLook w:val="04A0" w:firstRow="1" w:lastRow="0" w:firstColumn="1" w:lastColumn="0" w:noHBand="0" w:noVBand="1"/>
      </w:tblPr>
      <w:tblGrid>
        <w:gridCol w:w="3057"/>
        <w:gridCol w:w="8223"/>
      </w:tblGrid>
      <w:tr w:rsidR="000A1F5D" w:rsidRPr="000A1F5D" w:rsidTr="000A1F5D">
        <w:trPr>
          <w:tblHeader/>
        </w:trPr>
        <w:tc>
          <w:tcPr>
            <w:tcW w:w="0" w:type="auto"/>
            <w:tcBorders>
              <w:top w:val="nil"/>
            </w:tcBorders>
            <w:tcMar>
              <w:top w:w="150" w:type="dxa"/>
              <w:left w:w="0" w:type="dxa"/>
              <w:bottom w:w="150" w:type="dxa"/>
              <w:right w:w="240" w:type="dxa"/>
            </w:tcMar>
            <w:vAlign w:val="center"/>
            <w:hideMark/>
          </w:tcPr>
          <w:p w:rsidR="000A1F5D" w:rsidRPr="000A1F5D" w:rsidRDefault="000A1F5D" w:rsidP="000A1F5D">
            <w:pPr>
              <w:rPr>
                <w:b/>
                <w:bCs/>
              </w:rPr>
            </w:pPr>
            <w:r w:rsidRPr="000A1F5D">
              <w:rPr>
                <w:b/>
                <w:bCs/>
              </w:rPr>
              <w:t>Priority</w:t>
            </w:r>
          </w:p>
        </w:tc>
        <w:tc>
          <w:tcPr>
            <w:tcW w:w="0" w:type="auto"/>
            <w:tcBorders>
              <w:top w:val="nil"/>
            </w:tcBorders>
            <w:tcMar>
              <w:top w:w="150" w:type="dxa"/>
              <w:left w:w="240" w:type="dxa"/>
              <w:bottom w:w="150" w:type="dxa"/>
              <w:right w:w="240" w:type="dxa"/>
            </w:tcMar>
            <w:vAlign w:val="center"/>
            <w:hideMark/>
          </w:tcPr>
          <w:p w:rsidR="000A1F5D" w:rsidRPr="000A1F5D" w:rsidRDefault="000A1F5D" w:rsidP="000A1F5D">
            <w:pPr>
              <w:rPr>
                <w:b/>
                <w:bCs/>
              </w:rPr>
            </w:pPr>
            <w:r w:rsidRPr="000A1F5D">
              <w:rPr>
                <w:b/>
                <w:bCs/>
              </w:rPr>
              <w:t>Objective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1</w:t>
            </w:r>
          </w:p>
        </w:tc>
        <w:tc>
          <w:tcPr>
            <w:tcW w:w="0" w:type="auto"/>
            <w:tcMar>
              <w:top w:w="150" w:type="dxa"/>
              <w:left w:w="240" w:type="dxa"/>
              <w:bottom w:w="150" w:type="dxa"/>
              <w:right w:w="0" w:type="dxa"/>
            </w:tcMar>
            <w:vAlign w:val="center"/>
            <w:hideMark/>
          </w:tcPr>
          <w:p w:rsidR="000A1F5D" w:rsidRPr="000A1F5D" w:rsidRDefault="000A1F5D" w:rsidP="000A1F5D">
            <w:r w:rsidRPr="000A1F5D">
              <w:t>Redemption Certainty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2</w:t>
            </w:r>
          </w:p>
        </w:tc>
        <w:tc>
          <w:tcPr>
            <w:tcW w:w="0" w:type="auto"/>
            <w:tcMar>
              <w:top w:w="150" w:type="dxa"/>
              <w:left w:w="240" w:type="dxa"/>
              <w:bottom w:w="150" w:type="dxa"/>
              <w:right w:w="0" w:type="dxa"/>
            </w:tcMar>
            <w:vAlign w:val="center"/>
            <w:hideMark/>
          </w:tcPr>
          <w:p w:rsidR="000A1F5D" w:rsidRPr="000A1F5D" w:rsidRDefault="000A1F5D" w:rsidP="000A1F5D">
            <w:r w:rsidRPr="000A1F5D">
              <w:t>Capital Preservation</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3</w:t>
            </w:r>
          </w:p>
        </w:tc>
        <w:tc>
          <w:tcPr>
            <w:tcW w:w="0" w:type="auto"/>
            <w:tcMar>
              <w:top w:w="150" w:type="dxa"/>
              <w:left w:w="240" w:type="dxa"/>
              <w:bottom w:w="150" w:type="dxa"/>
              <w:right w:w="0" w:type="dxa"/>
            </w:tcMar>
            <w:vAlign w:val="center"/>
            <w:hideMark/>
          </w:tcPr>
          <w:p w:rsidR="000A1F5D" w:rsidRPr="000A1F5D" w:rsidRDefault="000A1F5D" w:rsidP="000A1F5D">
            <w:r w:rsidRPr="000A1F5D">
              <w:t>Monetary Stability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4</w:t>
            </w:r>
          </w:p>
        </w:tc>
        <w:tc>
          <w:tcPr>
            <w:tcW w:w="0" w:type="auto"/>
            <w:tcMar>
              <w:top w:w="150" w:type="dxa"/>
              <w:left w:w="240" w:type="dxa"/>
              <w:bottom w:w="150" w:type="dxa"/>
              <w:right w:w="0" w:type="dxa"/>
            </w:tcMar>
            <w:vAlign w:val="center"/>
            <w:hideMark/>
          </w:tcPr>
          <w:p w:rsidR="000A1F5D" w:rsidRPr="000A1F5D" w:rsidRDefault="000A1F5D" w:rsidP="000A1F5D">
            <w:r w:rsidRPr="000A1F5D">
              <w:t>Institutional Neutrality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5</w:t>
            </w:r>
          </w:p>
        </w:tc>
        <w:tc>
          <w:tcPr>
            <w:tcW w:w="0" w:type="auto"/>
            <w:tcMar>
              <w:top w:w="150" w:type="dxa"/>
              <w:left w:w="240" w:type="dxa"/>
              <w:bottom w:w="150" w:type="dxa"/>
              <w:right w:w="0" w:type="dxa"/>
            </w:tcMar>
            <w:vAlign w:val="center"/>
            <w:hideMark/>
          </w:tcPr>
          <w:p w:rsidR="000A1F5D" w:rsidRPr="000A1F5D" w:rsidRDefault="000A1F5D" w:rsidP="000A1F5D">
            <w:r w:rsidRPr="000A1F5D">
              <w:t>Regulatory Compatibility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6</w:t>
            </w:r>
          </w:p>
        </w:tc>
        <w:tc>
          <w:tcPr>
            <w:tcW w:w="0" w:type="auto"/>
            <w:tcMar>
              <w:top w:w="150" w:type="dxa"/>
              <w:left w:w="240" w:type="dxa"/>
              <w:bottom w:w="150" w:type="dxa"/>
              <w:right w:w="0" w:type="dxa"/>
            </w:tcMar>
            <w:vAlign w:val="center"/>
            <w:hideMark/>
          </w:tcPr>
          <w:p w:rsidR="000A1F5D" w:rsidRPr="000A1F5D" w:rsidRDefault="000A1F5D" w:rsidP="000A1F5D">
            <w:r w:rsidRPr="000A1F5D">
              <w:t>Operational Resilience</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7</w:t>
            </w:r>
          </w:p>
        </w:tc>
        <w:tc>
          <w:tcPr>
            <w:tcW w:w="0" w:type="auto"/>
            <w:tcMar>
              <w:top w:w="150" w:type="dxa"/>
              <w:left w:w="240" w:type="dxa"/>
              <w:bottom w:w="150" w:type="dxa"/>
              <w:right w:w="0" w:type="dxa"/>
            </w:tcMar>
            <w:vAlign w:val="center"/>
            <w:hideMark/>
          </w:tcPr>
          <w:p w:rsidR="000A1F5D" w:rsidRPr="000A1F5D" w:rsidRDefault="000A1F5D" w:rsidP="000A1F5D">
            <w:r w:rsidRPr="000A1F5D">
              <w:t>Liquidity</w:t>
            </w:r>
          </w:p>
        </w:tc>
      </w:tr>
      <w:tr w:rsidR="000A1F5D" w:rsidRPr="000A1F5D" w:rsidTr="000A1F5D">
        <w:tc>
          <w:tcPr>
            <w:tcW w:w="0" w:type="auto"/>
            <w:tcMar>
              <w:top w:w="150" w:type="dxa"/>
              <w:left w:w="0" w:type="dxa"/>
              <w:bottom w:w="150" w:type="dxa"/>
              <w:right w:w="240" w:type="dxa"/>
            </w:tcMar>
            <w:vAlign w:val="center"/>
            <w:hideMark/>
          </w:tcPr>
          <w:p w:rsidR="000A1F5D" w:rsidRPr="000A1F5D" w:rsidRDefault="000A1F5D" w:rsidP="000A1F5D">
            <w:r w:rsidRPr="000A1F5D">
              <w:t>8</w:t>
            </w:r>
          </w:p>
        </w:tc>
        <w:tc>
          <w:tcPr>
            <w:tcW w:w="0" w:type="auto"/>
            <w:tcMar>
              <w:top w:w="150" w:type="dxa"/>
              <w:left w:w="240" w:type="dxa"/>
              <w:bottom w:w="150" w:type="dxa"/>
              <w:right w:w="0" w:type="dxa"/>
            </w:tcMar>
            <w:vAlign w:val="center"/>
            <w:hideMark/>
          </w:tcPr>
          <w:p w:rsidR="000A1F5D" w:rsidRPr="000A1F5D" w:rsidRDefault="000A1F5D" w:rsidP="000A1F5D">
            <w:r w:rsidRPr="000A1F5D">
              <w:t>Transparency</w:t>
            </w:r>
          </w:p>
        </w:tc>
      </w:tr>
    </w:tbl>
    <w:p w:rsidR="000A1F5D" w:rsidRPr="000A1F5D" w:rsidRDefault="000A1F5D" w:rsidP="000A1F5D">
      <w:r w:rsidRPr="000A1F5D">
        <w:rPr>
          <w:b/>
          <w:bCs/>
        </w:rPr>
        <w:t>What This Means in Practice:</w:t>
      </w:r>
    </w:p>
    <w:p w:rsidR="000A1F5D" w:rsidRPr="000A1F5D" w:rsidRDefault="000A1F5D" w:rsidP="000A1F5D">
      <w:pPr>
        <w:numPr>
          <w:ilvl w:val="0"/>
          <w:numId w:val="570"/>
        </w:numPr>
      </w:pPr>
      <w:r w:rsidRPr="000A1F5D">
        <w:t>Redemption Certainty is the highest priority</w:t>
      </w:r>
    </w:p>
    <w:p w:rsidR="000A1F5D" w:rsidRPr="000A1F5D" w:rsidRDefault="000A1F5D" w:rsidP="000A1F5D">
      <w:pPr>
        <w:numPr>
          <w:ilvl w:val="0"/>
          <w:numId w:val="570"/>
        </w:numPr>
      </w:pPr>
      <w:r w:rsidRPr="000A1F5D">
        <w:t>Capital Preservation is next</w:t>
      </w:r>
    </w:p>
    <w:p w:rsidR="000A1F5D" w:rsidRPr="000A1F5D" w:rsidRDefault="000A1F5D" w:rsidP="000A1F5D">
      <w:pPr>
        <w:numPr>
          <w:ilvl w:val="0"/>
          <w:numId w:val="570"/>
        </w:numPr>
      </w:pPr>
      <w:r w:rsidRPr="000A1F5D">
        <w:t>Monetary Stability is third</w:t>
      </w:r>
    </w:p>
    <w:p w:rsidR="000A1F5D" w:rsidRPr="000A1F5D" w:rsidRDefault="000A1F5D" w:rsidP="000A1F5D">
      <w:pPr>
        <w:numPr>
          <w:ilvl w:val="0"/>
          <w:numId w:val="570"/>
        </w:numPr>
      </w:pPr>
      <w:r w:rsidRPr="000A1F5D">
        <w:t>All other objectives are subordinate to these three</w:t>
      </w:r>
    </w:p>
    <w:p w:rsidR="000A1F5D" w:rsidRPr="000A1F5D" w:rsidRDefault="000A1F5D" w:rsidP="000A1F5D">
      <w:r w:rsidRPr="000A1F5D">
        <w:rPr>
          <w:b/>
          <w:bCs/>
        </w:rPr>
        <w:t>Example:</w:t>
      </w:r>
    </w:p>
    <w:p w:rsidR="000A1F5D" w:rsidRPr="000A1F5D" w:rsidRDefault="000A1F5D" w:rsidP="000A1F5D">
      <w:r w:rsidRPr="000A1F5D">
        <w:t>A proposal to improve transparency by publishing individual reserve holdings is evaluated against higher priorities. If it compromises redemption certainty or capital preservation, it is rejected. Transparency serves these higher priorities; they do not serve transparency.</w:t>
      </w:r>
    </w:p>
    <w:p w:rsidR="000A1F5D" w:rsidRPr="000A1F5D" w:rsidRDefault="000A1F5D" w:rsidP="000A1F5D">
      <w:r w:rsidRPr="000A1F5D">
        <w:rPr>
          <w:b/>
          <w:bCs/>
        </w:rPr>
        <w:t>Why This Matters:</w:t>
      </w:r>
    </w:p>
    <w:p w:rsidR="000A1F5D" w:rsidRPr="000A1F5D" w:rsidRDefault="000A1F5D" w:rsidP="000A1F5D">
      <w:pPr>
        <w:numPr>
          <w:ilvl w:val="0"/>
          <w:numId w:val="571"/>
        </w:numPr>
      </w:pPr>
      <w:r w:rsidRPr="000A1F5D">
        <w:lastRenderedPageBreak/>
        <w:t>Without prioritization, conflicts are unresolved</w:t>
      </w:r>
    </w:p>
    <w:p w:rsidR="000A1F5D" w:rsidRPr="000A1F5D" w:rsidRDefault="000A1F5D" w:rsidP="000A1F5D">
      <w:pPr>
        <w:numPr>
          <w:ilvl w:val="0"/>
          <w:numId w:val="571"/>
        </w:numPr>
      </w:pPr>
      <w:r w:rsidRPr="000A1F5D">
        <w:t>Without prioritization, lower priorities can override higher priorities</w:t>
      </w:r>
    </w:p>
    <w:p w:rsidR="000A1F5D" w:rsidRPr="000A1F5D" w:rsidRDefault="000A1F5D" w:rsidP="000A1F5D">
      <w:pPr>
        <w:numPr>
          <w:ilvl w:val="0"/>
          <w:numId w:val="571"/>
        </w:numPr>
      </w:pPr>
      <w:r w:rsidRPr="000A1F5D">
        <w:t>Without prioritization, decision-making is inconsistent</w:t>
      </w:r>
    </w:p>
    <w:p w:rsidR="000A1F5D" w:rsidRPr="000A1F5D" w:rsidRDefault="000A1F5D" w:rsidP="000A1F5D">
      <w:pPr>
        <w:numPr>
          <w:ilvl w:val="0"/>
          <w:numId w:val="571"/>
        </w:numPr>
      </w:pPr>
      <w:r w:rsidRPr="000A1F5D">
        <w:t>Prioritization ensures constitutional principles are protected</w:t>
      </w:r>
    </w:p>
    <w:p w:rsidR="000A1F5D" w:rsidRPr="000A1F5D" w:rsidRDefault="00814EBA" w:rsidP="000A1F5D">
      <w:r>
        <w:rPr>
          <w:noProof/>
        </w:rPr>
      </w:r>
      <w:r>
        <w:pict w14:anchorId="70918BEB">
          <v:rect id="Rectangle 1003" o:spid="_x0000_s201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pPr>
        <w:rPr>
          <w:b/>
          <w:bCs/>
        </w:rPr>
      </w:pPr>
      <w:r w:rsidRPr="000A1F5D">
        <w:rPr>
          <w:b/>
          <w:bCs/>
        </w:rPr>
        <w:t>Constitutional Interpretation</w:t>
      </w:r>
    </w:p>
    <w:p w:rsidR="000A1F5D" w:rsidRPr="000A1F5D" w:rsidRDefault="000A1F5D" w:rsidP="000A1F5D">
      <w:r w:rsidRPr="000A1F5D">
        <w:t>The Institution optimizes for eight monetary objectives:</w:t>
      </w:r>
    </w:p>
    <w:p w:rsidR="000A1F5D" w:rsidRPr="000A1F5D" w:rsidRDefault="000A1F5D" w:rsidP="000A1F5D">
      <w:pPr>
        <w:numPr>
          <w:ilvl w:val="0"/>
          <w:numId w:val="572"/>
        </w:numPr>
      </w:pPr>
      <w:r w:rsidRPr="000A1F5D">
        <w:t>Monetary Stability — stable purchasing power</w:t>
      </w:r>
    </w:p>
    <w:p w:rsidR="000A1F5D" w:rsidRPr="000A1F5D" w:rsidRDefault="000A1F5D" w:rsidP="000A1F5D">
      <w:pPr>
        <w:numPr>
          <w:ilvl w:val="0"/>
          <w:numId w:val="572"/>
        </w:numPr>
      </w:pPr>
      <w:r w:rsidRPr="000A1F5D">
        <w:t>Capital Preservation — reserves protected</w:t>
      </w:r>
    </w:p>
    <w:p w:rsidR="000A1F5D" w:rsidRPr="000A1F5D" w:rsidRDefault="000A1F5D" w:rsidP="000A1F5D">
      <w:pPr>
        <w:numPr>
          <w:ilvl w:val="0"/>
          <w:numId w:val="572"/>
        </w:numPr>
      </w:pPr>
      <w:r w:rsidRPr="000A1F5D">
        <w:t>Liquidity — sufficient for redemptions</w:t>
      </w:r>
    </w:p>
    <w:p w:rsidR="000A1F5D" w:rsidRPr="000A1F5D" w:rsidRDefault="000A1F5D" w:rsidP="000A1F5D">
      <w:pPr>
        <w:numPr>
          <w:ilvl w:val="0"/>
          <w:numId w:val="572"/>
        </w:numPr>
      </w:pPr>
      <w:r w:rsidRPr="000A1F5D">
        <w:t>Redemption Certainty — every unit redeemable</w:t>
      </w:r>
    </w:p>
    <w:p w:rsidR="000A1F5D" w:rsidRPr="000A1F5D" w:rsidRDefault="000A1F5D" w:rsidP="000A1F5D">
      <w:pPr>
        <w:numPr>
          <w:ilvl w:val="0"/>
          <w:numId w:val="572"/>
        </w:numPr>
      </w:pPr>
      <w:r w:rsidRPr="000A1F5D">
        <w:t>Institutional Neutrality — no political alignment</w:t>
      </w:r>
    </w:p>
    <w:p w:rsidR="000A1F5D" w:rsidRPr="000A1F5D" w:rsidRDefault="000A1F5D" w:rsidP="000A1F5D">
      <w:pPr>
        <w:numPr>
          <w:ilvl w:val="0"/>
          <w:numId w:val="572"/>
        </w:numPr>
      </w:pPr>
      <w:r w:rsidRPr="000A1F5D">
        <w:t>Regulatory Compatibility — compliance with law</w:t>
      </w:r>
    </w:p>
    <w:p w:rsidR="000A1F5D" w:rsidRPr="000A1F5D" w:rsidRDefault="000A1F5D" w:rsidP="000A1F5D">
      <w:pPr>
        <w:numPr>
          <w:ilvl w:val="0"/>
          <w:numId w:val="572"/>
        </w:numPr>
      </w:pPr>
      <w:r w:rsidRPr="000A1F5D">
        <w:t>Operational Resilience — survival through disruption</w:t>
      </w:r>
    </w:p>
    <w:p w:rsidR="000A1F5D" w:rsidRPr="000A1F5D" w:rsidRDefault="000A1F5D" w:rsidP="000A1F5D">
      <w:pPr>
        <w:numPr>
          <w:ilvl w:val="0"/>
          <w:numId w:val="572"/>
        </w:numPr>
      </w:pPr>
      <w:r w:rsidRPr="000A1F5D">
        <w:t>Transparency — verifiable operations</w:t>
      </w:r>
    </w:p>
    <w:p w:rsidR="000A1F5D" w:rsidRPr="000A1F5D" w:rsidRDefault="000A1F5D" w:rsidP="000A1F5D">
      <w:r w:rsidRPr="000A1F5D">
        <w:rPr>
          <w:b/>
          <w:bCs/>
        </w:rPr>
        <w:t>These objectives guide all monetary decisions. When objectives conflict, the Decision Hierarchy governs. Redemption Certainty, Capital Preservation, and Monetary Stability take precedence over all other objectives.</w:t>
      </w:r>
    </w:p>
    <w:p w:rsidR="000A1F5D" w:rsidRPr="000A1F5D" w:rsidRDefault="00814EBA" w:rsidP="000A1F5D">
      <w:r>
        <w:rPr>
          <w:noProof/>
        </w:rPr>
      </w:r>
      <w:r>
        <w:pict w14:anchorId="69A71FED">
          <v:rect id="Rectangle 1001" o:spid="_x0000_s201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E9e4bZ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0A1F5D" w:rsidRPr="000A1F5D" w:rsidRDefault="000A1F5D" w:rsidP="000A1F5D">
      <w:r w:rsidRPr="000A1F5D">
        <w:rPr>
          <w:b/>
          <w:bCs/>
        </w:rPr>
        <w:t>[END OF ARTICLE II — MONETARY OBJECTIVES]</w:t>
      </w:r>
    </w:p>
    <w:p w:rsidR="00D8004B" w:rsidRPr="00D8004B" w:rsidRDefault="00D8004B" w:rsidP="00D8004B">
      <w:pPr>
        <w:rPr>
          <w:b/>
          <w:bCs/>
        </w:rPr>
      </w:pPr>
      <w:r w:rsidRPr="00D8004B">
        <w:rPr>
          <w:b/>
          <w:bCs/>
        </w:rPr>
        <w:t>Article III: Reserve Principles</w:t>
      </w:r>
    </w:p>
    <w:p w:rsidR="00D8004B" w:rsidRPr="00D8004B" w:rsidRDefault="00D8004B" w:rsidP="00D8004B">
      <w:r w:rsidRPr="00D8004B">
        <w:t>The Reserve Principles define how the Institution's reserves are structured, managed, and protected. These principles ensure that reserves are sufficient, secure, and available to honor redemption obligations.</w:t>
      </w:r>
    </w:p>
    <w:p w:rsidR="00D8004B" w:rsidRPr="00D8004B" w:rsidRDefault="00D8004B" w:rsidP="00D8004B">
      <w:r w:rsidRPr="00D8004B">
        <w:rPr>
          <w:b/>
          <w:bCs/>
        </w:rPr>
        <w:t>What This Means in Practice:</w:t>
      </w:r>
    </w:p>
    <w:p w:rsidR="00D8004B" w:rsidRPr="00D8004B" w:rsidRDefault="00D8004B" w:rsidP="00D8004B">
      <w:pPr>
        <w:numPr>
          <w:ilvl w:val="0"/>
          <w:numId w:val="573"/>
        </w:numPr>
      </w:pPr>
      <w:r w:rsidRPr="00D8004B">
        <w:t>Reserves are structured in tiers based on quality and liquidity</w:t>
      </w:r>
    </w:p>
    <w:p w:rsidR="00D8004B" w:rsidRPr="00D8004B" w:rsidRDefault="00D8004B" w:rsidP="00D8004B">
      <w:pPr>
        <w:numPr>
          <w:ilvl w:val="0"/>
          <w:numId w:val="573"/>
        </w:numPr>
      </w:pPr>
      <w:r w:rsidRPr="00D8004B">
        <w:t>Reserves are managed according to constitutional principles</w:t>
      </w:r>
    </w:p>
    <w:p w:rsidR="00D8004B" w:rsidRPr="00D8004B" w:rsidRDefault="00D8004B" w:rsidP="00D8004B">
      <w:pPr>
        <w:numPr>
          <w:ilvl w:val="0"/>
          <w:numId w:val="573"/>
        </w:numPr>
      </w:pPr>
      <w:r w:rsidRPr="00D8004B">
        <w:t>Reserves are protected from loss, lending, and commingling</w:t>
      </w:r>
    </w:p>
    <w:p w:rsidR="00D8004B" w:rsidRPr="00D8004B" w:rsidRDefault="00D8004B" w:rsidP="00D8004B">
      <w:pPr>
        <w:numPr>
          <w:ilvl w:val="0"/>
          <w:numId w:val="573"/>
        </w:numPr>
      </w:pPr>
      <w:r w:rsidRPr="00D8004B">
        <w:t>Reserves are verifiable and auditable</w:t>
      </w:r>
    </w:p>
    <w:p w:rsidR="00D8004B" w:rsidRPr="00D8004B" w:rsidRDefault="00D8004B" w:rsidP="00D8004B">
      <w:r w:rsidRPr="00D8004B">
        <w:rPr>
          <w:b/>
          <w:bCs/>
        </w:rPr>
        <w:t>Example:</w:t>
      </w:r>
    </w:p>
    <w:p w:rsidR="00D8004B" w:rsidRPr="00D8004B" w:rsidRDefault="00D8004B" w:rsidP="00D8004B">
      <w:r w:rsidRPr="00D8004B">
        <w:t>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p w:rsidR="00D8004B" w:rsidRPr="00D8004B" w:rsidRDefault="00D8004B" w:rsidP="00D8004B">
      <w:r w:rsidRPr="00D8004B">
        <w:rPr>
          <w:b/>
          <w:bCs/>
        </w:rPr>
        <w:t>Why This Matters:</w:t>
      </w:r>
    </w:p>
    <w:p w:rsidR="00D8004B" w:rsidRPr="00D8004B" w:rsidRDefault="00D8004B" w:rsidP="00D8004B">
      <w:pPr>
        <w:numPr>
          <w:ilvl w:val="0"/>
          <w:numId w:val="574"/>
        </w:numPr>
      </w:pPr>
      <w:r w:rsidRPr="00D8004B">
        <w:t>Without clear reserve principles, reserve management is arbitrary</w:t>
      </w:r>
    </w:p>
    <w:p w:rsidR="00D8004B" w:rsidRPr="00D8004B" w:rsidRDefault="00D8004B" w:rsidP="00D8004B">
      <w:pPr>
        <w:numPr>
          <w:ilvl w:val="0"/>
          <w:numId w:val="574"/>
        </w:numPr>
      </w:pPr>
      <w:r w:rsidRPr="00D8004B">
        <w:t>Without clear reserve principles, reserves may be inadequately protected</w:t>
      </w:r>
    </w:p>
    <w:p w:rsidR="00D8004B" w:rsidRPr="00D8004B" w:rsidRDefault="00D8004B" w:rsidP="00D8004B">
      <w:pPr>
        <w:numPr>
          <w:ilvl w:val="0"/>
          <w:numId w:val="574"/>
        </w:numPr>
      </w:pPr>
      <w:r w:rsidRPr="00D8004B">
        <w:t>Without clear reserve principles, the Institution may take unnecessary risks</w:t>
      </w:r>
    </w:p>
    <w:p w:rsidR="00D8004B" w:rsidRPr="00D8004B" w:rsidRDefault="00D8004B" w:rsidP="00D8004B">
      <w:pPr>
        <w:numPr>
          <w:ilvl w:val="0"/>
          <w:numId w:val="574"/>
        </w:numPr>
      </w:pPr>
      <w:r w:rsidRPr="00D8004B">
        <w:t>Clear reserve principles ensure constitutional solvency</w:t>
      </w:r>
    </w:p>
    <w:p w:rsidR="00D8004B" w:rsidRPr="00D8004B" w:rsidRDefault="00814EBA" w:rsidP="00D8004B">
      <w:r>
        <w:rPr>
          <w:noProof/>
        </w:rPr>
      </w:r>
      <w:r>
        <w:pict w14:anchorId="3F0953B5">
          <v:rect id="Rectangle 999" o:spid="_x0000_s20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The Four-Tier Reserve Structure</w:t>
      </w:r>
    </w:p>
    <w:p w:rsidR="00D8004B" w:rsidRPr="00D8004B" w:rsidRDefault="00D8004B" w:rsidP="00D8004B">
      <w:r w:rsidRPr="00D8004B">
        <w:rPr>
          <w:b/>
          <w:bCs/>
        </w:rPr>
        <w:t>Sovereign-First: Tiers 1, 2, and 3 constitute the principal reserve.</w:t>
      </w:r>
    </w:p>
    <w:p w:rsidR="00D8004B" w:rsidRPr="00D8004B" w:rsidRDefault="00814EBA" w:rsidP="00D8004B">
      <w:r>
        <w:rPr>
          <w:noProof/>
        </w:rPr>
      </w:r>
      <w:r>
        <w:pict w14:anchorId="3BCCD656">
          <v:rect id="Rectangle 997" o:spid="_x0000_s20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Tier 1: Central-Bank-Quality Cash / Eligible Sovereign Cash</w:t>
      </w:r>
    </w:p>
    <w:p w:rsidR="00D8004B" w:rsidRPr="00D8004B" w:rsidRDefault="00D8004B" w:rsidP="00D8004B">
      <w:r w:rsidRPr="00D8004B">
        <w:rPr>
          <w:b/>
          <w:bCs/>
        </w:rPr>
        <w:t>What This Means in Practice:</w:t>
      </w:r>
    </w:p>
    <w:p w:rsidR="00D8004B" w:rsidRPr="00D8004B" w:rsidRDefault="00D8004B" w:rsidP="00D8004B">
      <w:pPr>
        <w:numPr>
          <w:ilvl w:val="0"/>
          <w:numId w:val="575"/>
        </w:numPr>
      </w:pPr>
      <w:r w:rsidRPr="00D8004B">
        <w:t>Cash held in central bank accounts or equivalent</w:t>
      </w:r>
    </w:p>
    <w:p w:rsidR="00D8004B" w:rsidRPr="00D8004B" w:rsidRDefault="00D8004B" w:rsidP="00D8004B">
      <w:pPr>
        <w:numPr>
          <w:ilvl w:val="0"/>
          <w:numId w:val="575"/>
        </w:numPr>
      </w:pPr>
      <w:r w:rsidRPr="00D8004B">
        <w:t>Cash denominated in eligible currencies</w:t>
      </w:r>
    </w:p>
    <w:p w:rsidR="00D8004B" w:rsidRPr="00D8004B" w:rsidRDefault="00D8004B" w:rsidP="00D8004B">
      <w:pPr>
        <w:numPr>
          <w:ilvl w:val="0"/>
          <w:numId w:val="575"/>
        </w:numPr>
      </w:pPr>
      <w:r w:rsidRPr="00D8004B">
        <w:t>Cash that is immediately available for redemption</w:t>
      </w:r>
    </w:p>
    <w:p w:rsidR="00D8004B" w:rsidRPr="00D8004B" w:rsidRDefault="00D8004B" w:rsidP="00D8004B">
      <w:pPr>
        <w:numPr>
          <w:ilvl w:val="0"/>
          <w:numId w:val="575"/>
        </w:numPr>
      </w:pPr>
      <w:r w:rsidRPr="00D8004B">
        <w:t>Cash that is not subject to material credit risk</w:t>
      </w:r>
    </w:p>
    <w:p w:rsidR="00D8004B" w:rsidRPr="00D8004B" w:rsidRDefault="00D8004B" w:rsidP="00D8004B">
      <w:r w:rsidRPr="00D8004B">
        <w:rPr>
          <w:b/>
          <w:bCs/>
        </w:rPr>
        <w:t>Example:</w:t>
      </w:r>
    </w:p>
    <w:p w:rsidR="00D8004B" w:rsidRPr="00D8004B" w:rsidRDefault="00D8004B" w:rsidP="00D8004B">
      <w:r w:rsidRPr="00D8004B">
        <w:t>The Institution holds a portion of reserves in cash accounts at central banks. This cash is available for immediate redemption and is not subject to counterparty risk. It is the most liquid and secure reserve asset.</w:t>
      </w:r>
    </w:p>
    <w:p w:rsidR="00D8004B" w:rsidRPr="00D8004B" w:rsidRDefault="00D8004B" w:rsidP="00D8004B">
      <w:r w:rsidRPr="00D8004B">
        <w:rPr>
          <w:b/>
          <w:bCs/>
        </w:rPr>
        <w:lastRenderedPageBreak/>
        <w:t>Why This Matters:</w:t>
      </w:r>
    </w:p>
    <w:p w:rsidR="00D8004B" w:rsidRPr="00D8004B" w:rsidRDefault="00D8004B" w:rsidP="00D8004B">
      <w:pPr>
        <w:numPr>
          <w:ilvl w:val="0"/>
          <w:numId w:val="576"/>
        </w:numPr>
      </w:pPr>
      <w:r w:rsidRPr="00D8004B">
        <w:t>Tier 1 assets are the most secure reserve assets</w:t>
      </w:r>
    </w:p>
    <w:p w:rsidR="00D8004B" w:rsidRPr="00D8004B" w:rsidRDefault="00D8004B" w:rsidP="00D8004B">
      <w:pPr>
        <w:numPr>
          <w:ilvl w:val="0"/>
          <w:numId w:val="576"/>
        </w:numPr>
      </w:pPr>
      <w:r w:rsidRPr="00D8004B">
        <w:t>Tier 1 assets provide immediate liquidity for redemption</w:t>
      </w:r>
    </w:p>
    <w:p w:rsidR="00D8004B" w:rsidRPr="00D8004B" w:rsidRDefault="00D8004B" w:rsidP="00D8004B">
      <w:pPr>
        <w:numPr>
          <w:ilvl w:val="0"/>
          <w:numId w:val="576"/>
        </w:numPr>
      </w:pPr>
      <w:r w:rsidRPr="00D8004B">
        <w:t>Tier 1 assets are not subject to credit risk</w:t>
      </w:r>
    </w:p>
    <w:p w:rsidR="00D8004B" w:rsidRPr="00D8004B" w:rsidRDefault="00D8004B" w:rsidP="00D8004B">
      <w:r w:rsidRPr="00D8004B">
        <w:rPr>
          <w:b/>
          <w:bCs/>
        </w:rPr>
        <w:t>Eligibility Criteria:</w:t>
      </w:r>
    </w:p>
    <w:p w:rsidR="00D8004B" w:rsidRPr="00D8004B" w:rsidRDefault="00D8004B" w:rsidP="00D8004B">
      <w:pPr>
        <w:numPr>
          <w:ilvl w:val="0"/>
          <w:numId w:val="577"/>
        </w:numPr>
      </w:pPr>
      <w:r w:rsidRPr="00D8004B">
        <w:t>Denominated in eligible currencies</w:t>
      </w:r>
    </w:p>
    <w:p w:rsidR="00D8004B" w:rsidRPr="00D8004B" w:rsidRDefault="00D8004B" w:rsidP="00D8004B">
      <w:pPr>
        <w:numPr>
          <w:ilvl w:val="0"/>
          <w:numId w:val="577"/>
        </w:numPr>
      </w:pPr>
      <w:r w:rsidRPr="00D8004B">
        <w:t>Held at central banks or equivalent</w:t>
      </w:r>
    </w:p>
    <w:p w:rsidR="00D8004B" w:rsidRPr="00D8004B" w:rsidRDefault="00D8004B" w:rsidP="00D8004B">
      <w:pPr>
        <w:numPr>
          <w:ilvl w:val="0"/>
          <w:numId w:val="577"/>
        </w:numPr>
      </w:pPr>
      <w:r w:rsidRPr="00D8004B">
        <w:t>No material credit risk</w:t>
      </w:r>
    </w:p>
    <w:p w:rsidR="00D8004B" w:rsidRPr="00D8004B" w:rsidRDefault="00D8004B" w:rsidP="00D8004B">
      <w:pPr>
        <w:numPr>
          <w:ilvl w:val="0"/>
          <w:numId w:val="577"/>
        </w:numPr>
      </w:pPr>
      <w:r w:rsidRPr="00D8004B">
        <w:t>Immediate availability</w:t>
      </w:r>
    </w:p>
    <w:p w:rsidR="00D8004B" w:rsidRPr="00D8004B" w:rsidRDefault="00814EBA" w:rsidP="00D8004B">
      <w:r>
        <w:rPr>
          <w:noProof/>
        </w:rPr>
      </w:r>
      <w:r>
        <w:pict w14:anchorId="6A23E0D2">
          <v:rect id="Rectangle 995" o:spid="_x0000_s20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Tier 2: Short-Duration Sovereign Securities</w:t>
      </w:r>
    </w:p>
    <w:p w:rsidR="00D8004B" w:rsidRPr="00D8004B" w:rsidRDefault="00D8004B" w:rsidP="00D8004B">
      <w:r w:rsidRPr="00D8004B">
        <w:rPr>
          <w:b/>
          <w:bCs/>
        </w:rPr>
        <w:t>What This Means in Practice:</w:t>
      </w:r>
    </w:p>
    <w:p w:rsidR="00D8004B" w:rsidRPr="00D8004B" w:rsidRDefault="00D8004B" w:rsidP="00D8004B">
      <w:pPr>
        <w:numPr>
          <w:ilvl w:val="0"/>
          <w:numId w:val="578"/>
        </w:numPr>
      </w:pPr>
      <w:r w:rsidRPr="00D8004B">
        <w:t>Short-duration sovereign debt securities</w:t>
      </w:r>
    </w:p>
    <w:p w:rsidR="00D8004B" w:rsidRPr="00D8004B" w:rsidRDefault="00D8004B" w:rsidP="00D8004B">
      <w:pPr>
        <w:numPr>
          <w:ilvl w:val="0"/>
          <w:numId w:val="578"/>
        </w:numPr>
      </w:pPr>
      <w:r w:rsidRPr="00D8004B">
        <w:t>Securities denominated in eligible currencies</w:t>
      </w:r>
    </w:p>
    <w:p w:rsidR="00D8004B" w:rsidRPr="00D8004B" w:rsidRDefault="00D8004B" w:rsidP="00D8004B">
      <w:pPr>
        <w:numPr>
          <w:ilvl w:val="0"/>
          <w:numId w:val="578"/>
        </w:numPr>
      </w:pPr>
      <w:r w:rsidRPr="00D8004B">
        <w:t>Securities with minimal duration and credit risk</w:t>
      </w:r>
    </w:p>
    <w:p w:rsidR="00D8004B" w:rsidRPr="00D8004B" w:rsidRDefault="00D8004B" w:rsidP="00D8004B">
      <w:pPr>
        <w:numPr>
          <w:ilvl w:val="0"/>
          <w:numId w:val="578"/>
        </w:numPr>
      </w:pPr>
      <w:r w:rsidRPr="00D8004B">
        <w:t>Securities that are liquid and marketable</w:t>
      </w:r>
    </w:p>
    <w:p w:rsidR="00D8004B" w:rsidRPr="00D8004B" w:rsidRDefault="00D8004B" w:rsidP="00D8004B">
      <w:r w:rsidRPr="00D8004B">
        <w:rPr>
          <w:b/>
          <w:bCs/>
        </w:rPr>
        <w:t>Example:</w:t>
      </w:r>
    </w:p>
    <w:p w:rsidR="00D8004B" w:rsidRPr="00D8004B" w:rsidRDefault="00D8004B" w:rsidP="00D8004B">
      <w:r w:rsidRPr="00D8004B">
        <w:t>The Institution holds short-duration sovereign securities with maturities of less than one year. These securities provide a modest return while maintaining safety and liquidity. They are denominated in eligible currencies and are held to maturity or sold as needed.</w:t>
      </w:r>
    </w:p>
    <w:p w:rsidR="00D8004B" w:rsidRPr="00D8004B" w:rsidRDefault="00D8004B" w:rsidP="00D8004B">
      <w:r w:rsidRPr="00D8004B">
        <w:rPr>
          <w:b/>
          <w:bCs/>
        </w:rPr>
        <w:t>Why This Matters:</w:t>
      </w:r>
    </w:p>
    <w:p w:rsidR="00D8004B" w:rsidRPr="00D8004B" w:rsidRDefault="00D8004B" w:rsidP="00D8004B">
      <w:pPr>
        <w:numPr>
          <w:ilvl w:val="0"/>
          <w:numId w:val="579"/>
        </w:numPr>
      </w:pPr>
      <w:r w:rsidRPr="00D8004B">
        <w:t>Tier 2 assets provide safety and modest return</w:t>
      </w:r>
    </w:p>
    <w:p w:rsidR="00D8004B" w:rsidRPr="00D8004B" w:rsidRDefault="00D8004B" w:rsidP="00D8004B">
      <w:pPr>
        <w:numPr>
          <w:ilvl w:val="0"/>
          <w:numId w:val="579"/>
        </w:numPr>
      </w:pPr>
      <w:r w:rsidRPr="00D8004B">
        <w:t>Tier 2 assets are liquid and marketable</w:t>
      </w:r>
    </w:p>
    <w:p w:rsidR="00D8004B" w:rsidRPr="00D8004B" w:rsidRDefault="00D8004B" w:rsidP="00D8004B">
      <w:pPr>
        <w:numPr>
          <w:ilvl w:val="0"/>
          <w:numId w:val="579"/>
        </w:numPr>
      </w:pPr>
      <w:r w:rsidRPr="00D8004B">
        <w:t>Tier 2 assets are not subject to material credit risk</w:t>
      </w:r>
    </w:p>
    <w:p w:rsidR="00D8004B" w:rsidRPr="00D8004B" w:rsidRDefault="00D8004B" w:rsidP="00D8004B">
      <w:r w:rsidRPr="00D8004B">
        <w:rPr>
          <w:b/>
          <w:bCs/>
        </w:rPr>
        <w:t>Eligibility Criteria:</w:t>
      </w:r>
    </w:p>
    <w:p w:rsidR="00D8004B" w:rsidRPr="00D8004B" w:rsidRDefault="00D8004B" w:rsidP="00D8004B">
      <w:pPr>
        <w:numPr>
          <w:ilvl w:val="0"/>
          <w:numId w:val="580"/>
        </w:numPr>
      </w:pPr>
      <w:r w:rsidRPr="00D8004B">
        <w:t>Denominated in eligible currencies</w:t>
      </w:r>
    </w:p>
    <w:p w:rsidR="00D8004B" w:rsidRPr="00D8004B" w:rsidRDefault="00D8004B" w:rsidP="00D8004B">
      <w:pPr>
        <w:numPr>
          <w:ilvl w:val="0"/>
          <w:numId w:val="580"/>
        </w:numPr>
      </w:pPr>
      <w:r w:rsidRPr="00D8004B">
        <w:t>Issued by eligible sovereigns</w:t>
      </w:r>
    </w:p>
    <w:p w:rsidR="00D8004B" w:rsidRPr="00D8004B" w:rsidRDefault="00D8004B" w:rsidP="00D8004B">
      <w:pPr>
        <w:numPr>
          <w:ilvl w:val="0"/>
          <w:numId w:val="580"/>
        </w:numPr>
      </w:pPr>
      <w:r w:rsidRPr="00D8004B">
        <w:t>Duration of less than one year</w:t>
      </w:r>
    </w:p>
    <w:p w:rsidR="00D8004B" w:rsidRPr="00D8004B" w:rsidRDefault="00D8004B" w:rsidP="00D8004B">
      <w:pPr>
        <w:numPr>
          <w:ilvl w:val="0"/>
          <w:numId w:val="580"/>
        </w:numPr>
      </w:pPr>
      <w:r w:rsidRPr="00D8004B">
        <w:t>Investment-grade rating (or equivalent)</w:t>
      </w:r>
    </w:p>
    <w:p w:rsidR="00D8004B" w:rsidRPr="00D8004B" w:rsidRDefault="00D8004B" w:rsidP="00D8004B">
      <w:pPr>
        <w:numPr>
          <w:ilvl w:val="0"/>
          <w:numId w:val="580"/>
        </w:numPr>
      </w:pPr>
      <w:r w:rsidRPr="00D8004B">
        <w:t>Liquid and marketable</w:t>
      </w:r>
    </w:p>
    <w:p w:rsidR="00D8004B" w:rsidRPr="00D8004B" w:rsidRDefault="00814EBA" w:rsidP="00D8004B">
      <w:r>
        <w:rPr>
          <w:noProof/>
        </w:rPr>
      </w:r>
      <w:r>
        <w:pict w14:anchorId="2BEBBB45">
          <v:rect id="Rectangle 993" o:spid="_x0000_s20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Tier 3: Allocated Physical Monetary Bullion</w:t>
      </w:r>
    </w:p>
    <w:p w:rsidR="00D8004B" w:rsidRPr="00D8004B" w:rsidRDefault="00D8004B" w:rsidP="00D8004B">
      <w:r w:rsidRPr="00D8004B">
        <w:rPr>
          <w:b/>
          <w:bCs/>
        </w:rPr>
        <w:t>What This Means in Practice:</w:t>
      </w:r>
    </w:p>
    <w:p w:rsidR="00D8004B" w:rsidRPr="00D8004B" w:rsidRDefault="00D8004B" w:rsidP="00D8004B">
      <w:pPr>
        <w:numPr>
          <w:ilvl w:val="0"/>
          <w:numId w:val="581"/>
        </w:numPr>
      </w:pPr>
      <w:r w:rsidRPr="00D8004B">
        <w:t>Physical bullion held in allocated custody</w:t>
      </w:r>
    </w:p>
    <w:p w:rsidR="00D8004B" w:rsidRPr="00D8004B" w:rsidRDefault="00D8004B" w:rsidP="00D8004B">
      <w:pPr>
        <w:numPr>
          <w:ilvl w:val="0"/>
          <w:numId w:val="581"/>
        </w:numPr>
      </w:pPr>
      <w:r w:rsidRPr="00D8004B">
        <w:t>Gold as the primary monetary metal</w:t>
      </w:r>
    </w:p>
    <w:p w:rsidR="00D8004B" w:rsidRPr="00D8004B" w:rsidRDefault="00D8004B" w:rsidP="00D8004B">
      <w:pPr>
        <w:numPr>
          <w:ilvl w:val="0"/>
          <w:numId w:val="581"/>
        </w:numPr>
      </w:pPr>
      <w:r w:rsidRPr="00D8004B">
        <w:t>Silver as the secondary monetary metal</w:t>
      </w:r>
    </w:p>
    <w:p w:rsidR="00D8004B" w:rsidRPr="00D8004B" w:rsidRDefault="00D8004B" w:rsidP="00D8004B">
      <w:pPr>
        <w:numPr>
          <w:ilvl w:val="0"/>
          <w:numId w:val="581"/>
        </w:numPr>
      </w:pPr>
      <w:r w:rsidRPr="00D8004B">
        <w:t>No derivatives, futures, ETFs, or unallocated certificates</w:t>
      </w:r>
    </w:p>
    <w:p w:rsidR="00D8004B" w:rsidRPr="00D8004B" w:rsidRDefault="00D8004B" w:rsidP="00D8004B">
      <w:r w:rsidRPr="00D8004B">
        <w:rPr>
          <w:b/>
          <w:bCs/>
        </w:rPr>
        <w:t>Example:</w:t>
      </w:r>
    </w:p>
    <w:p w:rsidR="00D8004B" w:rsidRPr="00D8004B" w:rsidRDefault="00D8004B" w:rsidP="00D8004B">
      <w:r w:rsidRPr="00D8004B">
        <w:t>The Institution holds physical gold bars in allocated custody at secure vaults in multiple jurisdictions. Each bar is serialized, verified, and audited. The bullion is held as allocated physical metal, not as derivatives or unallocated claims.</w:t>
      </w:r>
    </w:p>
    <w:p w:rsidR="00D8004B" w:rsidRPr="00D8004B" w:rsidRDefault="00D8004B" w:rsidP="00D8004B">
      <w:r w:rsidRPr="00D8004B">
        <w:rPr>
          <w:b/>
          <w:bCs/>
        </w:rPr>
        <w:t>Why This Matters:</w:t>
      </w:r>
    </w:p>
    <w:p w:rsidR="00D8004B" w:rsidRPr="00D8004B" w:rsidRDefault="00D8004B" w:rsidP="00D8004B">
      <w:pPr>
        <w:numPr>
          <w:ilvl w:val="0"/>
          <w:numId w:val="582"/>
        </w:numPr>
      </w:pPr>
      <w:r w:rsidRPr="00D8004B">
        <w:t>Tier 3 assets provide ultimate safety</w:t>
      </w:r>
    </w:p>
    <w:p w:rsidR="00D8004B" w:rsidRPr="00D8004B" w:rsidRDefault="00D8004B" w:rsidP="00D8004B">
      <w:pPr>
        <w:numPr>
          <w:ilvl w:val="0"/>
          <w:numId w:val="582"/>
        </w:numPr>
      </w:pPr>
      <w:r w:rsidRPr="00D8004B">
        <w:t>Tier 3 assets are independent of sovereign credit risk</w:t>
      </w:r>
    </w:p>
    <w:p w:rsidR="00D8004B" w:rsidRPr="00D8004B" w:rsidRDefault="00D8004B" w:rsidP="00D8004B">
      <w:pPr>
        <w:numPr>
          <w:ilvl w:val="0"/>
          <w:numId w:val="582"/>
        </w:numPr>
      </w:pPr>
      <w:r w:rsidRPr="00D8004B">
        <w:t>Tier 3 assets are a store of value across millennia</w:t>
      </w:r>
    </w:p>
    <w:p w:rsidR="00D8004B" w:rsidRPr="00D8004B" w:rsidRDefault="00D8004B" w:rsidP="00D8004B">
      <w:r w:rsidRPr="00D8004B">
        <w:rPr>
          <w:b/>
          <w:bCs/>
        </w:rPr>
        <w:t>Eligibility Criteria:</w:t>
      </w:r>
    </w:p>
    <w:p w:rsidR="00D8004B" w:rsidRPr="00D8004B" w:rsidRDefault="00D8004B" w:rsidP="00D8004B">
      <w:pPr>
        <w:numPr>
          <w:ilvl w:val="0"/>
          <w:numId w:val="583"/>
        </w:numPr>
      </w:pPr>
      <w:r w:rsidRPr="00D8004B">
        <w:t>Allocated physical bullion</w:t>
      </w:r>
    </w:p>
    <w:p w:rsidR="00D8004B" w:rsidRPr="00D8004B" w:rsidRDefault="00D8004B" w:rsidP="00D8004B">
      <w:pPr>
        <w:numPr>
          <w:ilvl w:val="0"/>
          <w:numId w:val="583"/>
        </w:numPr>
      </w:pPr>
      <w:r w:rsidRPr="00D8004B">
        <w:t>Gold (primary) or silver (secondary)</w:t>
      </w:r>
    </w:p>
    <w:p w:rsidR="00D8004B" w:rsidRPr="00D8004B" w:rsidRDefault="00D8004B" w:rsidP="00D8004B">
      <w:pPr>
        <w:numPr>
          <w:ilvl w:val="0"/>
          <w:numId w:val="583"/>
        </w:numPr>
      </w:pPr>
      <w:r w:rsidRPr="00D8004B">
        <w:t>LBMA Good Delivery standard (or equivalent)</w:t>
      </w:r>
    </w:p>
    <w:p w:rsidR="00D8004B" w:rsidRPr="00D8004B" w:rsidRDefault="00D8004B" w:rsidP="00D8004B">
      <w:pPr>
        <w:numPr>
          <w:ilvl w:val="0"/>
          <w:numId w:val="583"/>
        </w:numPr>
      </w:pPr>
      <w:r w:rsidRPr="00D8004B">
        <w:t>Held in secure, audited custody</w:t>
      </w:r>
    </w:p>
    <w:p w:rsidR="00D8004B" w:rsidRPr="00D8004B" w:rsidRDefault="00D8004B" w:rsidP="00D8004B">
      <w:pPr>
        <w:numPr>
          <w:ilvl w:val="0"/>
          <w:numId w:val="583"/>
        </w:numPr>
      </w:pPr>
      <w:r w:rsidRPr="00D8004B">
        <w:t>No derivatives, futures, or unallocated certificates</w:t>
      </w:r>
    </w:p>
    <w:p w:rsidR="00D8004B" w:rsidRPr="00D8004B" w:rsidRDefault="00D8004B" w:rsidP="00D8004B">
      <w:pPr>
        <w:numPr>
          <w:ilvl w:val="0"/>
          <w:numId w:val="583"/>
        </w:numPr>
      </w:pPr>
      <w:r w:rsidRPr="00D8004B">
        <w:t>No encumbrance or rehypothecation</w:t>
      </w:r>
    </w:p>
    <w:p w:rsidR="00D8004B" w:rsidRPr="00D8004B" w:rsidRDefault="00814EBA" w:rsidP="00D8004B">
      <w:r>
        <w:rPr>
          <w:noProof/>
        </w:rPr>
      </w:r>
      <w:r>
        <w:pict w14:anchorId="6971FD95">
          <v:rect id="Rectangle 991" o:spid="_x0000_s20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Tier 4: Operational Liquidity</w:t>
      </w:r>
    </w:p>
    <w:p w:rsidR="00D8004B" w:rsidRPr="00D8004B" w:rsidRDefault="00D8004B" w:rsidP="00D8004B">
      <w:r w:rsidRPr="00D8004B">
        <w:rPr>
          <w:b/>
          <w:bCs/>
        </w:rPr>
        <w:t>What This Means in Practice:</w:t>
      </w:r>
    </w:p>
    <w:p w:rsidR="00D8004B" w:rsidRPr="00D8004B" w:rsidRDefault="00D8004B" w:rsidP="00D8004B">
      <w:pPr>
        <w:numPr>
          <w:ilvl w:val="0"/>
          <w:numId w:val="584"/>
        </w:numPr>
      </w:pPr>
      <w:r w:rsidRPr="00D8004B">
        <w:t>Regulated stablecoins for operational efficiency</w:t>
      </w:r>
    </w:p>
    <w:p w:rsidR="00D8004B" w:rsidRPr="00D8004B" w:rsidRDefault="00D8004B" w:rsidP="00D8004B">
      <w:pPr>
        <w:numPr>
          <w:ilvl w:val="0"/>
          <w:numId w:val="584"/>
        </w:numPr>
      </w:pPr>
      <w:r w:rsidRPr="00D8004B">
        <w:t>Limited to what is necessary for daily operations</w:t>
      </w:r>
    </w:p>
    <w:p w:rsidR="00D8004B" w:rsidRPr="00D8004B" w:rsidRDefault="00D8004B" w:rsidP="00D8004B">
      <w:pPr>
        <w:numPr>
          <w:ilvl w:val="0"/>
          <w:numId w:val="584"/>
        </w:numPr>
      </w:pPr>
      <w:r w:rsidRPr="00D8004B">
        <w:t>Never the principal reserve</w:t>
      </w:r>
    </w:p>
    <w:p w:rsidR="00D8004B" w:rsidRPr="00D8004B" w:rsidRDefault="00D8004B" w:rsidP="00D8004B">
      <w:pPr>
        <w:numPr>
          <w:ilvl w:val="0"/>
          <w:numId w:val="584"/>
        </w:numPr>
      </w:pPr>
      <w:r w:rsidRPr="00D8004B">
        <w:t>Hard maximum established by Policy</w:t>
      </w:r>
    </w:p>
    <w:p w:rsidR="00D8004B" w:rsidRPr="00D8004B" w:rsidRDefault="00D8004B" w:rsidP="00D8004B">
      <w:r w:rsidRPr="00D8004B">
        <w:rPr>
          <w:b/>
          <w:bCs/>
        </w:rPr>
        <w:t>Example:</w:t>
      </w:r>
    </w:p>
    <w:p w:rsidR="00D8004B" w:rsidRPr="00D8004B" w:rsidRDefault="00D8004B" w:rsidP="00D8004B">
      <w:r w:rsidRPr="00D8004B">
        <w:t>The Institution holds a limited amount of regulated stablecoins for operational efficiency. These stablecoins are used for settlement operations and are held in qualified custody. They represent a small portion of total reserves and are not the principal reserve.</w:t>
      </w:r>
    </w:p>
    <w:p w:rsidR="00D8004B" w:rsidRPr="00D8004B" w:rsidRDefault="00D8004B" w:rsidP="00D8004B">
      <w:r w:rsidRPr="00D8004B">
        <w:rPr>
          <w:b/>
          <w:bCs/>
        </w:rPr>
        <w:t>Why This Matters:</w:t>
      </w:r>
    </w:p>
    <w:p w:rsidR="00D8004B" w:rsidRPr="00D8004B" w:rsidRDefault="00D8004B" w:rsidP="00D8004B">
      <w:pPr>
        <w:numPr>
          <w:ilvl w:val="0"/>
          <w:numId w:val="585"/>
        </w:numPr>
      </w:pPr>
      <w:r w:rsidRPr="00D8004B">
        <w:t>Tier 4 assets provide operational efficiency</w:t>
      </w:r>
    </w:p>
    <w:p w:rsidR="00D8004B" w:rsidRPr="00D8004B" w:rsidRDefault="00D8004B" w:rsidP="00D8004B">
      <w:pPr>
        <w:numPr>
          <w:ilvl w:val="0"/>
          <w:numId w:val="585"/>
        </w:numPr>
      </w:pPr>
      <w:r w:rsidRPr="00D8004B">
        <w:t>Tier 4 assets are limited to prevent concentration risk</w:t>
      </w:r>
    </w:p>
    <w:p w:rsidR="00D8004B" w:rsidRPr="00D8004B" w:rsidRDefault="00D8004B" w:rsidP="00D8004B">
      <w:pPr>
        <w:numPr>
          <w:ilvl w:val="0"/>
          <w:numId w:val="585"/>
        </w:numPr>
      </w:pPr>
      <w:r w:rsidRPr="00D8004B">
        <w:t>Tier 4 assets are subject to rigorous oversight</w:t>
      </w:r>
    </w:p>
    <w:p w:rsidR="00D8004B" w:rsidRPr="00D8004B" w:rsidRDefault="00D8004B" w:rsidP="00D8004B">
      <w:r w:rsidRPr="00D8004B">
        <w:rPr>
          <w:b/>
          <w:bCs/>
        </w:rPr>
        <w:t>Eligibility Criteria:</w:t>
      </w:r>
    </w:p>
    <w:p w:rsidR="00D8004B" w:rsidRPr="00D8004B" w:rsidRDefault="00D8004B" w:rsidP="00D8004B">
      <w:pPr>
        <w:numPr>
          <w:ilvl w:val="0"/>
          <w:numId w:val="586"/>
        </w:numPr>
      </w:pPr>
      <w:r w:rsidRPr="00D8004B">
        <w:t>Regulated stablecoin</w:t>
      </w:r>
    </w:p>
    <w:p w:rsidR="00D8004B" w:rsidRPr="00D8004B" w:rsidRDefault="00D8004B" w:rsidP="00D8004B">
      <w:pPr>
        <w:numPr>
          <w:ilvl w:val="0"/>
          <w:numId w:val="586"/>
        </w:numPr>
      </w:pPr>
      <w:r w:rsidRPr="00D8004B">
        <w:t>Full reserve backing</w:t>
      </w:r>
    </w:p>
    <w:p w:rsidR="00D8004B" w:rsidRPr="00D8004B" w:rsidRDefault="00D8004B" w:rsidP="00D8004B">
      <w:pPr>
        <w:numPr>
          <w:ilvl w:val="0"/>
          <w:numId w:val="586"/>
        </w:numPr>
      </w:pPr>
      <w:r w:rsidRPr="00D8004B">
        <w:t>Regular attestations</w:t>
      </w:r>
    </w:p>
    <w:p w:rsidR="00D8004B" w:rsidRPr="00D8004B" w:rsidRDefault="00D8004B" w:rsidP="00D8004B">
      <w:pPr>
        <w:numPr>
          <w:ilvl w:val="0"/>
          <w:numId w:val="586"/>
        </w:numPr>
      </w:pPr>
      <w:r w:rsidRPr="00D8004B">
        <w:t>Qualified custody</w:t>
      </w:r>
    </w:p>
    <w:p w:rsidR="00D8004B" w:rsidRPr="00D8004B" w:rsidRDefault="00D8004B" w:rsidP="00D8004B">
      <w:pPr>
        <w:numPr>
          <w:ilvl w:val="0"/>
          <w:numId w:val="586"/>
        </w:numPr>
      </w:pPr>
      <w:r w:rsidRPr="00D8004B">
        <w:t>Established track record</w:t>
      </w:r>
    </w:p>
    <w:p w:rsidR="00D8004B" w:rsidRPr="00D8004B" w:rsidRDefault="00D8004B" w:rsidP="00D8004B">
      <w:pPr>
        <w:numPr>
          <w:ilvl w:val="0"/>
          <w:numId w:val="586"/>
        </w:numPr>
      </w:pPr>
      <w:r w:rsidRPr="00D8004B">
        <w:t>No material risk of de-pegging</w:t>
      </w:r>
    </w:p>
    <w:p w:rsidR="00D8004B" w:rsidRPr="00D8004B" w:rsidRDefault="00D8004B" w:rsidP="00D8004B">
      <w:pPr>
        <w:numPr>
          <w:ilvl w:val="0"/>
          <w:numId w:val="586"/>
        </w:numPr>
      </w:pPr>
      <w:r w:rsidRPr="00D8004B">
        <w:t>Regulatory compliance in relevant jurisdictions</w:t>
      </w:r>
    </w:p>
    <w:p w:rsidR="00D8004B" w:rsidRPr="00D8004B" w:rsidRDefault="00D8004B" w:rsidP="00D8004B">
      <w:r w:rsidRPr="00D8004B">
        <w:rPr>
          <w:b/>
          <w:bCs/>
        </w:rPr>
        <w:t>Constitutional Limitations:</w:t>
      </w:r>
    </w:p>
    <w:p w:rsidR="00D8004B" w:rsidRPr="00D8004B" w:rsidRDefault="00D8004B" w:rsidP="00D8004B">
      <w:pPr>
        <w:numPr>
          <w:ilvl w:val="0"/>
          <w:numId w:val="587"/>
        </w:numPr>
      </w:pPr>
      <w:r w:rsidRPr="00D8004B">
        <w:t>Never the principal reserve</w:t>
      </w:r>
    </w:p>
    <w:p w:rsidR="00D8004B" w:rsidRPr="00D8004B" w:rsidRDefault="00D8004B" w:rsidP="00D8004B">
      <w:pPr>
        <w:numPr>
          <w:ilvl w:val="0"/>
          <w:numId w:val="587"/>
        </w:numPr>
      </w:pPr>
      <w:r w:rsidRPr="00D8004B">
        <w:t>Hard maximum established by Policy</w:t>
      </w:r>
    </w:p>
    <w:p w:rsidR="00D8004B" w:rsidRPr="00D8004B" w:rsidRDefault="00D8004B" w:rsidP="00D8004B">
      <w:pPr>
        <w:numPr>
          <w:ilvl w:val="0"/>
          <w:numId w:val="587"/>
        </w:numPr>
      </w:pPr>
      <w:r w:rsidRPr="00D8004B">
        <w:t>Not used for yield generation</w:t>
      </w:r>
    </w:p>
    <w:p w:rsidR="00D8004B" w:rsidRPr="00D8004B" w:rsidRDefault="00D8004B" w:rsidP="00D8004B">
      <w:pPr>
        <w:numPr>
          <w:ilvl w:val="0"/>
          <w:numId w:val="587"/>
        </w:numPr>
      </w:pPr>
      <w:r w:rsidRPr="00D8004B">
        <w:t>Subject to regular review</w:t>
      </w:r>
    </w:p>
    <w:p w:rsidR="00D8004B" w:rsidRPr="00D8004B" w:rsidRDefault="00814EBA" w:rsidP="00D8004B">
      <w:r>
        <w:rPr>
          <w:noProof/>
        </w:rPr>
      </w:r>
      <w:r>
        <w:pict w14:anchorId="45174AB3">
          <v:rect id="Rectangle 989" o:spid="_x0000_s20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Reserve Structure Summary</w:t>
      </w:r>
    </w:p>
    <w:tbl>
      <w:tblPr>
        <w:tblW w:w="0" w:type="auto"/>
        <w:tblCellMar>
          <w:top w:w="15" w:type="dxa"/>
          <w:left w:w="15" w:type="dxa"/>
          <w:bottom w:w="15" w:type="dxa"/>
          <w:right w:w="15" w:type="dxa"/>
        </w:tblCellMar>
        <w:tblLook w:val="04A0" w:firstRow="1" w:lastRow="0" w:firstColumn="1" w:lastColumn="0" w:noHBand="0" w:noVBand="1"/>
      </w:tblPr>
      <w:tblGrid>
        <w:gridCol w:w="625"/>
        <w:gridCol w:w="3366"/>
        <w:gridCol w:w="3514"/>
        <w:gridCol w:w="2961"/>
      </w:tblGrid>
      <w:tr w:rsidR="00D8004B" w:rsidRPr="00D8004B" w:rsidTr="00D8004B">
        <w:trPr>
          <w:tblHeader/>
        </w:trPr>
        <w:tc>
          <w:tcPr>
            <w:tcW w:w="0" w:type="auto"/>
            <w:tcBorders>
              <w:top w:val="nil"/>
            </w:tcBorders>
            <w:tcMar>
              <w:top w:w="150" w:type="dxa"/>
              <w:left w:w="0" w:type="dxa"/>
              <w:bottom w:w="150" w:type="dxa"/>
              <w:right w:w="240" w:type="dxa"/>
            </w:tcMar>
            <w:vAlign w:val="center"/>
            <w:hideMark/>
          </w:tcPr>
          <w:p w:rsidR="00D8004B" w:rsidRPr="00D8004B" w:rsidRDefault="00D8004B" w:rsidP="00D8004B">
            <w:pPr>
              <w:rPr>
                <w:b/>
                <w:bCs/>
              </w:rPr>
            </w:pPr>
            <w:r w:rsidRPr="00D8004B">
              <w:rPr>
                <w:b/>
                <w:bCs/>
              </w:rPr>
              <w:t>Tier</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Asset Class</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Characteristics</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Primary Function</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1</w:t>
            </w:r>
          </w:p>
        </w:tc>
        <w:tc>
          <w:tcPr>
            <w:tcW w:w="0" w:type="auto"/>
            <w:tcMar>
              <w:top w:w="150" w:type="dxa"/>
              <w:left w:w="240" w:type="dxa"/>
              <w:bottom w:w="150" w:type="dxa"/>
              <w:right w:w="240" w:type="dxa"/>
            </w:tcMar>
            <w:vAlign w:val="center"/>
            <w:hideMark/>
          </w:tcPr>
          <w:p w:rsidR="00D8004B" w:rsidRPr="00D8004B" w:rsidRDefault="00D8004B" w:rsidP="00D8004B">
            <w:r w:rsidRPr="00D8004B">
              <w:t>Central-Bank-Quality Cash</w:t>
            </w:r>
          </w:p>
        </w:tc>
        <w:tc>
          <w:tcPr>
            <w:tcW w:w="0" w:type="auto"/>
            <w:tcMar>
              <w:top w:w="150" w:type="dxa"/>
              <w:left w:w="240" w:type="dxa"/>
              <w:bottom w:w="150" w:type="dxa"/>
              <w:right w:w="240" w:type="dxa"/>
            </w:tcMar>
            <w:vAlign w:val="center"/>
            <w:hideMark/>
          </w:tcPr>
          <w:p w:rsidR="00D8004B" w:rsidRPr="00D8004B" w:rsidRDefault="00D8004B" w:rsidP="00D8004B">
            <w:r w:rsidRPr="00D8004B">
              <w:t>Most secure, immediately liquid</w:t>
            </w:r>
          </w:p>
        </w:tc>
        <w:tc>
          <w:tcPr>
            <w:tcW w:w="0" w:type="auto"/>
            <w:tcMar>
              <w:top w:w="150" w:type="dxa"/>
              <w:left w:w="240" w:type="dxa"/>
              <w:bottom w:w="150" w:type="dxa"/>
              <w:right w:w="0" w:type="dxa"/>
            </w:tcMar>
            <w:vAlign w:val="center"/>
            <w:hideMark/>
          </w:tcPr>
          <w:p w:rsidR="00D8004B" w:rsidRPr="00D8004B" w:rsidRDefault="00D8004B" w:rsidP="00D8004B">
            <w:r w:rsidRPr="00D8004B">
              <w:t>Redemption, immediate liquidity</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2</w:t>
            </w:r>
          </w:p>
        </w:tc>
        <w:tc>
          <w:tcPr>
            <w:tcW w:w="0" w:type="auto"/>
            <w:tcMar>
              <w:top w:w="150" w:type="dxa"/>
              <w:left w:w="240" w:type="dxa"/>
              <w:bottom w:w="150" w:type="dxa"/>
              <w:right w:w="240" w:type="dxa"/>
            </w:tcMar>
            <w:vAlign w:val="center"/>
            <w:hideMark/>
          </w:tcPr>
          <w:p w:rsidR="00D8004B" w:rsidRPr="00D8004B" w:rsidRDefault="00D8004B" w:rsidP="00D8004B">
            <w:r w:rsidRPr="00D8004B">
              <w:t>Short-Duration Sovereign Securities</w:t>
            </w:r>
          </w:p>
        </w:tc>
        <w:tc>
          <w:tcPr>
            <w:tcW w:w="0" w:type="auto"/>
            <w:tcMar>
              <w:top w:w="150" w:type="dxa"/>
              <w:left w:w="240" w:type="dxa"/>
              <w:bottom w:w="150" w:type="dxa"/>
              <w:right w:w="240" w:type="dxa"/>
            </w:tcMar>
            <w:vAlign w:val="center"/>
            <w:hideMark/>
          </w:tcPr>
          <w:p w:rsidR="00D8004B" w:rsidRPr="00D8004B" w:rsidRDefault="00D8004B" w:rsidP="00D8004B">
            <w:r w:rsidRPr="00D8004B">
              <w:t>Secure, liquid, modest return</w:t>
            </w:r>
          </w:p>
        </w:tc>
        <w:tc>
          <w:tcPr>
            <w:tcW w:w="0" w:type="auto"/>
            <w:tcMar>
              <w:top w:w="150" w:type="dxa"/>
              <w:left w:w="240" w:type="dxa"/>
              <w:bottom w:w="150" w:type="dxa"/>
              <w:right w:w="0" w:type="dxa"/>
            </w:tcMar>
            <w:vAlign w:val="center"/>
            <w:hideMark/>
          </w:tcPr>
          <w:p w:rsidR="00D8004B" w:rsidRPr="00D8004B" w:rsidRDefault="00D8004B" w:rsidP="00D8004B">
            <w:r w:rsidRPr="00D8004B">
              <w:t>Safety, liquidity, modest return</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3</w:t>
            </w:r>
          </w:p>
        </w:tc>
        <w:tc>
          <w:tcPr>
            <w:tcW w:w="0" w:type="auto"/>
            <w:tcMar>
              <w:top w:w="150" w:type="dxa"/>
              <w:left w:w="240" w:type="dxa"/>
              <w:bottom w:w="150" w:type="dxa"/>
              <w:right w:w="240" w:type="dxa"/>
            </w:tcMar>
            <w:vAlign w:val="center"/>
            <w:hideMark/>
          </w:tcPr>
          <w:p w:rsidR="00D8004B" w:rsidRPr="00D8004B" w:rsidRDefault="00D8004B" w:rsidP="00D8004B">
            <w:r w:rsidRPr="00D8004B">
              <w:t>Allocated Physical Bullion</w:t>
            </w:r>
          </w:p>
        </w:tc>
        <w:tc>
          <w:tcPr>
            <w:tcW w:w="0" w:type="auto"/>
            <w:tcMar>
              <w:top w:w="150" w:type="dxa"/>
              <w:left w:w="240" w:type="dxa"/>
              <w:bottom w:w="150" w:type="dxa"/>
              <w:right w:w="240" w:type="dxa"/>
            </w:tcMar>
            <w:vAlign w:val="center"/>
            <w:hideMark/>
          </w:tcPr>
          <w:p w:rsidR="00D8004B" w:rsidRPr="00D8004B" w:rsidRDefault="00D8004B" w:rsidP="00D8004B">
            <w:r w:rsidRPr="00D8004B">
              <w:t>Ultimate safety, no counterparty risk</w:t>
            </w:r>
          </w:p>
        </w:tc>
        <w:tc>
          <w:tcPr>
            <w:tcW w:w="0" w:type="auto"/>
            <w:tcMar>
              <w:top w:w="150" w:type="dxa"/>
              <w:left w:w="240" w:type="dxa"/>
              <w:bottom w:w="150" w:type="dxa"/>
              <w:right w:w="0" w:type="dxa"/>
            </w:tcMar>
            <w:vAlign w:val="center"/>
            <w:hideMark/>
          </w:tcPr>
          <w:p w:rsidR="00D8004B" w:rsidRPr="00D8004B" w:rsidRDefault="00D8004B" w:rsidP="00D8004B">
            <w:r w:rsidRPr="00D8004B">
              <w:t>Store of value, ultimate reserve</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4</w:t>
            </w:r>
          </w:p>
        </w:tc>
        <w:tc>
          <w:tcPr>
            <w:tcW w:w="0" w:type="auto"/>
            <w:tcMar>
              <w:top w:w="150" w:type="dxa"/>
              <w:left w:w="240" w:type="dxa"/>
              <w:bottom w:w="150" w:type="dxa"/>
              <w:right w:w="240" w:type="dxa"/>
            </w:tcMar>
            <w:vAlign w:val="center"/>
            <w:hideMark/>
          </w:tcPr>
          <w:p w:rsidR="00D8004B" w:rsidRPr="00D8004B" w:rsidRDefault="00D8004B" w:rsidP="00D8004B">
            <w:r w:rsidRPr="00D8004B">
              <w:t>Operational Liquidity</w:t>
            </w:r>
          </w:p>
        </w:tc>
        <w:tc>
          <w:tcPr>
            <w:tcW w:w="0" w:type="auto"/>
            <w:tcMar>
              <w:top w:w="150" w:type="dxa"/>
              <w:left w:w="240" w:type="dxa"/>
              <w:bottom w:w="150" w:type="dxa"/>
              <w:right w:w="240" w:type="dxa"/>
            </w:tcMar>
            <w:vAlign w:val="center"/>
            <w:hideMark/>
          </w:tcPr>
          <w:p w:rsidR="00D8004B" w:rsidRPr="00D8004B" w:rsidRDefault="00D8004B" w:rsidP="00D8004B">
            <w:r w:rsidRPr="00D8004B">
              <w:t>Regulated stablecoins</w:t>
            </w:r>
          </w:p>
        </w:tc>
        <w:tc>
          <w:tcPr>
            <w:tcW w:w="0" w:type="auto"/>
            <w:tcMar>
              <w:top w:w="150" w:type="dxa"/>
              <w:left w:w="240" w:type="dxa"/>
              <w:bottom w:w="150" w:type="dxa"/>
              <w:right w:w="0" w:type="dxa"/>
            </w:tcMar>
            <w:vAlign w:val="center"/>
            <w:hideMark/>
          </w:tcPr>
          <w:p w:rsidR="00D8004B" w:rsidRPr="00D8004B" w:rsidRDefault="00D8004B" w:rsidP="00D8004B">
            <w:r w:rsidRPr="00D8004B">
              <w:t>Operational efficiency</w:t>
            </w:r>
          </w:p>
        </w:tc>
      </w:tr>
    </w:tbl>
    <w:p w:rsidR="00D8004B" w:rsidRPr="00D8004B" w:rsidRDefault="00814EBA" w:rsidP="00D8004B">
      <w:r>
        <w:rPr>
          <w:noProof/>
        </w:rPr>
      </w:r>
      <w:r>
        <w:pict w14:anchorId="062E4093">
          <v:rect id="Rectangle 987" o:spid="_x0000_s20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Key Invariants</w:t>
      </w:r>
    </w:p>
    <w:p w:rsidR="00D8004B" w:rsidRPr="00D8004B" w:rsidRDefault="00D8004B" w:rsidP="00D8004B">
      <w:r w:rsidRPr="00D8004B">
        <w:rPr>
          <w:b/>
          <w:bCs/>
        </w:rPr>
        <w:t>These invariants govern the reserve structure:</w:t>
      </w:r>
    </w:p>
    <w:p w:rsidR="00D8004B" w:rsidRPr="00D8004B" w:rsidRDefault="00814EBA" w:rsidP="00D8004B">
      <w:r>
        <w:rPr>
          <w:noProof/>
        </w:rPr>
      </w:r>
      <w:r>
        <w:pict w14:anchorId="3449C6DD">
          <v:rect id="Rectangle 985" o:spid="_x0000_s20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Invariant 1: Principal Reserve</w:t>
      </w:r>
    </w:p>
    <w:p w:rsidR="00D8004B" w:rsidRPr="00D8004B" w:rsidRDefault="00D8004B" w:rsidP="00D8004B">
      <w:r w:rsidRPr="00D8004B">
        <w:rPr>
          <w:b/>
          <w:bCs/>
        </w:rPr>
        <w:t>Combined Tier 1 + Tier 2 + Tier 3 = Principal Reserve at all times.</w:t>
      </w:r>
    </w:p>
    <w:p w:rsidR="00D8004B" w:rsidRPr="00D8004B" w:rsidRDefault="00D8004B" w:rsidP="00D8004B">
      <w:r w:rsidRPr="00D8004B">
        <w:rPr>
          <w:b/>
          <w:bCs/>
        </w:rPr>
        <w:t>What This Means in Practice:</w:t>
      </w:r>
    </w:p>
    <w:p w:rsidR="00D8004B" w:rsidRPr="00D8004B" w:rsidRDefault="00D8004B" w:rsidP="00D8004B">
      <w:pPr>
        <w:numPr>
          <w:ilvl w:val="0"/>
          <w:numId w:val="588"/>
        </w:numPr>
      </w:pPr>
      <w:r w:rsidRPr="00D8004B">
        <w:t>The principal reserve is the foundation of reserve backing</w:t>
      </w:r>
    </w:p>
    <w:p w:rsidR="00D8004B" w:rsidRPr="00D8004B" w:rsidRDefault="00D8004B" w:rsidP="00D8004B">
      <w:pPr>
        <w:numPr>
          <w:ilvl w:val="0"/>
          <w:numId w:val="588"/>
        </w:numPr>
      </w:pPr>
      <w:r w:rsidRPr="00D8004B">
        <w:t>The principal reserve is held in secure, high-quality assets</w:t>
      </w:r>
    </w:p>
    <w:p w:rsidR="00D8004B" w:rsidRPr="00D8004B" w:rsidRDefault="00D8004B" w:rsidP="00D8004B">
      <w:pPr>
        <w:numPr>
          <w:ilvl w:val="0"/>
          <w:numId w:val="588"/>
        </w:numPr>
      </w:pPr>
      <w:r w:rsidRPr="00D8004B">
        <w:lastRenderedPageBreak/>
        <w:t>The principal reserve is never replaced by Tier 4</w:t>
      </w:r>
    </w:p>
    <w:p w:rsidR="00D8004B" w:rsidRPr="00D8004B" w:rsidRDefault="00D8004B" w:rsidP="00D8004B">
      <w:pPr>
        <w:numPr>
          <w:ilvl w:val="0"/>
          <w:numId w:val="588"/>
        </w:numPr>
      </w:pPr>
      <w:r w:rsidRPr="00D8004B">
        <w:t>The principal reserve is the source of redemption backing</w:t>
      </w:r>
    </w:p>
    <w:p w:rsidR="00D8004B" w:rsidRPr="00D8004B" w:rsidRDefault="00D8004B" w:rsidP="00D8004B">
      <w:r w:rsidRPr="00D8004B">
        <w:rPr>
          <w:b/>
          <w:bCs/>
        </w:rPr>
        <w:t>Example:</w:t>
      </w:r>
    </w:p>
    <w:p w:rsidR="00D8004B" w:rsidRPr="00D8004B" w:rsidRDefault="00D8004B" w:rsidP="00D8004B">
      <w:r w:rsidRPr="00D8004B">
        <w:t>The Institution maintains 95% of reserves in Tiers 1, 2, and 3. Tier 4 constitutes 5% of reserves. The principal reserve is maintained; Tier 4 is limited. This ensures that the Institution's reserves are held in the highest-quality assets.</w:t>
      </w:r>
    </w:p>
    <w:p w:rsidR="00D8004B" w:rsidRPr="00D8004B" w:rsidRDefault="00814EBA" w:rsidP="00D8004B">
      <w:r>
        <w:rPr>
          <w:noProof/>
        </w:rPr>
      </w:r>
      <w:r>
        <w:pict w14:anchorId="008137F8">
          <v:rect id="Rectangle 983" o:spid="_x0000_s20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Invariant 2: Tier 4 Limitation</w:t>
      </w:r>
    </w:p>
    <w:p w:rsidR="00D8004B" w:rsidRPr="00D8004B" w:rsidRDefault="00D8004B" w:rsidP="00D8004B">
      <w:r w:rsidRPr="00D8004B">
        <w:rPr>
          <w:b/>
          <w:bCs/>
        </w:rPr>
        <w:t>Tier 4 never becomes the principal reserve.</w:t>
      </w:r>
    </w:p>
    <w:p w:rsidR="00D8004B" w:rsidRPr="00D8004B" w:rsidRDefault="00D8004B" w:rsidP="00D8004B">
      <w:r w:rsidRPr="00D8004B">
        <w:rPr>
          <w:b/>
          <w:bCs/>
        </w:rPr>
        <w:t>What This Means in Practice:</w:t>
      </w:r>
    </w:p>
    <w:p w:rsidR="00D8004B" w:rsidRPr="00D8004B" w:rsidRDefault="00D8004B" w:rsidP="00D8004B">
      <w:pPr>
        <w:numPr>
          <w:ilvl w:val="0"/>
          <w:numId w:val="589"/>
        </w:numPr>
      </w:pPr>
      <w:r w:rsidRPr="00D8004B">
        <w:t>Tier 4 is limited to operational needs</w:t>
      </w:r>
    </w:p>
    <w:p w:rsidR="00D8004B" w:rsidRPr="00D8004B" w:rsidRDefault="00D8004B" w:rsidP="00D8004B">
      <w:pPr>
        <w:numPr>
          <w:ilvl w:val="0"/>
          <w:numId w:val="589"/>
        </w:numPr>
      </w:pPr>
      <w:r w:rsidRPr="00D8004B">
        <w:t>Tier 4 cannot exceed the Policy maximum</w:t>
      </w:r>
    </w:p>
    <w:p w:rsidR="00D8004B" w:rsidRPr="00D8004B" w:rsidRDefault="00D8004B" w:rsidP="00D8004B">
      <w:pPr>
        <w:numPr>
          <w:ilvl w:val="0"/>
          <w:numId w:val="589"/>
        </w:numPr>
      </w:pPr>
      <w:r w:rsidRPr="00D8004B">
        <w:t>Tier 4 is not used for reserve backing</w:t>
      </w:r>
    </w:p>
    <w:p w:rsidR="00D8004B" w:rsidRPr="00D8004B" w:rsidRDefault="00D8004B" w:rsidP="00D8004B">
      <w:pPr>
        <w:numPr>
          <w:ilvl w:val="0"/>
          <w:numId w:val="589"/>
        </w:numPr>
      </w:pPr>
      <w:r w:rsidRPr="00D8004B">
        <w:t>Tier 4 is supplementary, not foundational</w:t>
      </w:r>
    </w:p>
    <w:p w:rsidR="00D8004B" w:rsidRPr="00D8004B" w:rsidRDefault="00D8004B" w:rsidP="00D8004B">
      <w:r w:rsidRPr="00D8004B">
        <w:rPr>
          <w:b/>
          <w:bCs/>
        </w:rPr>
        <w:t>Example:</w:t>
      </w:r>
    </w:p>
    <w:p w:rsidR="00D8004B" w:rsidRPr="00D8004B" w:rsidRDefault="00D8004B" w:rsidP="00D8004B">
      <w:r w:rsidRPr="00D8004B">
        <w:t>The Institution's Tier 4 holdings are limited to 10% of reserves. This is the Policy maximum. The principal reserve (Tiers 1-3) constitutes 90% of reserves. Tier 4 supports operations but does not replace the principal reserve.</w:t>
      </w:r>
    </w:p>
    <w:p w:rsidR="00D8004B" w:rsidRPr="00D8004B" w:rsidRDefault="00814EBA" w:rsidP="00D8004B">
      <w:r>
        <w:rPr>
          <w:noProof/>
        </w:rPr>
      </w:r>
      <w:r>
        <w:pict w14:anchorId="60BA66FB">
          <v:rect id="Rectangle 981" o:spid="_x0000_s20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Invariant 3: 100% Reserve Ratio</w:t>
      </w:r>
    </w:p>
    <w:p w:rsidR="00D8004B" w:rsidRPr="00D8004B" w:rsidRDefault="00D8004B" w:rsidP="00D8004B">
      <w:r w:rsidRPr="00D8004B">
        <w:rPr>
          <w:b/>
          <w:bCs/>
        </w:rPr>
        <w:t>Reserve Value ≥ Supply × NAV at all times.</w:t>
      </w:r>
    </w:p>
    <w:p w:rsidR="00D8004B" w:rsidRPr="00D8004B" w:rsidRDefault="00D8004B" w:rsidP="00D8004B">
      <w:r w:rsidRPr="00D8004B">
        <w:rPr>
          <w:b/>
          <w:bCs/>
        </w:rPr>
        <w:t>What This Means in Practice:</w:t>
      </w:r>
    </w:p>
    <w:p w:rsidR="00D8004B" w:rsidRPr="00D8004B" w:rsidRDefault="00D8004B" w:rsidP="00D8004B">
      <w:pPr>
        <w:numPr>
          <w:ilvl w:val="0"/>
          <w:numId w:val="590"/>
        </w:numPr>
      </w:pPr>
      <w:r w:rsidRPr="00D8004B">
        <w:t>All tiers contribute to reserve value</w:t>
      </w:r>
    </w:p>
    <w:p w:rsidR="00D8004B" w:rsidRPr="00D8004B" w:rsidRDefault="00D8004B" w:rsidP="00D8004B">
      <w:pPr>
        <w:numPr>
          <w:ilvl w:val="0"/>
          <w:numId w:val="590"/>
        </w:numPr>
      </w:pPr>
      <w:r w:rsidRPr="00D8004B">
        <w:t>Reserve value is calculated daily</w:t>
      </w:r>
    </w:p>
    <w:p w:rsidR="00D8004B" w:rsidRPr="00D8004B" w:rsidRDefault="00D8004B" w:rsidP="00D8004B">
      <w:pPr>
        <w:numPr>
          <w:ilvl w:val="0"/>
          <w:numId w:val="590"/>
        </w:numPr>
      </w:pPr>
      <w:r w:rsidRPr="00D8004B">
        <w:t>Reserve value is verified through proof of reserves</w:t>
      </w:r>
    </w:p>
    <w:p w:rsidR="00D8004B" w:rsidRPr="00D8004B" w:rsidRDefault="00D8004B" w:rsidP="00D8004B">
      <w:pPr>
        <w:numPr>
          <w:ilvl w:val="0"/>
          <w:numId w:val="590"/>
        </w:numPr>
      </w:pPr>
      <w:r w:rsidRPr="00D8004B">
        <w:t>Reserve value is maintained above supply value</w:t>
      </w:r>
    </w:p>
    <w:p w:rsidR="00D8004B" w:rsidRPr="00D8004B" w:rsidRDefault="00D8004B" w:rsidP="00D8004B">
      <w:r w:rsidRPr="00D8004B">
        <w:rPr>
          <w:b/>
          <w:bCs/>
        </w:rPr>
        <w:t>Example:</w:t>
      </w:r>
    </w:p>
    <w:p w:rsidR="00D8004B" w:rsidRPr="00D8004B" w:rsidRDefault="00D8004B" w:rsidP="00D8004B">
      <w:r w:rsidRPr="00D8004B">
        <w:t>The Institution maintains total reserve value of $1,050,000,000 against supply of 1,000,000,000 MTQ. The reserve ratio is 105%. All tiers contribute to this total. The reserve ratio is maintained at 100% or above at all times.</w:t>
      </w:r>
    </w:p>
    <w:p w:rsidR="00D8004B" w:rsidRPr="00D8004B" w:rsidRDefault="00814EBA" w:rsidP="00D8004B">
      <w:r>
        <w:rPr>
          <w:noProof/>
        </w:rPr>
      </w:r>
      <w:r>
        <w:pict w14:anchorId="49F38F20">
          <v:rect id="Rectangle 979" o:spid="_x0000_s20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Invariant 4: No Discretionary Minting</w:t>
      </w:r>
    </w:p>
    <w:p w:rsidR="00D8004B" w:rsidRPr="00D8004B" w:rsidRDefault="00D8004B" w:rsidP="00D8004B">
      <w:r w:rsidRPr="00D8004B">
        <w:rPr>
          <w:b/>
          <w:bCs/>
        </w:rPr>
        <w:t>Minting only upon verified deposit of equivalent value.</w:t>
      </w:r>
    </w:p>
    <w:p w:rsidR="00D8004B" w:rsidRPr="00D8004B" w:rsidRDefault="00D8004B" w:rsidP="00D8004B">
      <w:r w:rsidRPr="00D8004B">
        <w:rPr>
          <w:b/>
          <w:bCs/>
        </w:rPr>
        <w:t>What This Means in Practice:</w:t>
      </w:r>
    </w:p>
    <w:p w:rsidR="00D8004B" w:rsidRPr="00D8004B" w:rsidRDefault="00D8004B" w:rsidP="00D8004B">
      <w:pPr>
        <w:numPr>
          <w:ilvl w:val="0"/>
          <w:numId w:val="591"/>
        </w:numPr>
      </w:pPr>
      <w:r w:rsidRPr="00D8004B">
        <w:t>Deposits are verified before minting</w:t>
      </w:r>
    </w:p>
    <w:p w:rsidR="00D8004B" w:rsidRPr="00D8004B" w:rsidRDefault="00D8004B" w:rsidP="00D8004B">
      <w:pPr>
        <w:numPr>
          <w:ilvl w:val="0"/>
          <w:numId w:val="591"/>
        </w:numPr>
      </w:pPr>
      <w:r w:rsidRPr="00D8004B">
        <w:t>Minting is automatic upon verification</w:t>
      </w:r>
    </w:p>
    <w:p w:rsidR="00D8004B" w:rsidRPr="00D8004B" w:rsidRDefault="00D8004B" w:rsidP="00D8004B">
      <w:pPr>
        <w:numPr>
          <w:ilvl w:val="0"/>
          <w:numId w:val="591"/>
        </w:numPr>
      </w:pPr>
      <w:r w:rsidRPr="00D8004B">
        <w:t>No discretionary minting exists</w:t>
      </w:r>
    </w:p>
    <w:p w:rsidR="00D8004B" w:rsidRPr="00D8004B" w:rsidRDefault="00D8004B" w:rsidP="00D8004B">
      <w:pPr>
        <w:numPr>
          <w:ilvl w:val="0"/>
          <w:numId w:val="591"/>
        </w:numPr>
      </w:pPr>
      <w:r w:rsidRPr="00D8004B">
        <w:t>Governance bodies cannot authorize discretionary minting</w:t>
      </w:r>
    </w:p>
    <w:p w:rsidR="00D8004B" w:rsidRPr="00D8004B" w:rsidRDefault="00D8004B" w:rsidP="00D8004B">
      <w:r w:rsidRPr="00D8004B">
        <w:rPr>
          <w:b/>
          <w:bCs/>
        </w:rPr>
        <w:t>Example:</w:t>
      </w:r>
    </w:p>
    <w:p w:rsidR="00D8004B" w:rsidRPr="00D8004B" w:rsidRDefault="00D8004B" w:rsidP="00D8004B">
      <w:r w:rsidRPr="00D8004B">
        <w:t>A participant deposits eligible assets. The deposit is verified. The Institution mints MTQ. The minting is automatic, not discretionary. No Council member can authorize minting without a corresponding deposit.</w:t>
      </w:r>
    </w:p>
    <w:p w:rsidR="00D8004B" w:rsidRPr="00D8004B" w:rsidRDefault="00814EBA" w:rsidP="00D8004B">
      <w:r>
        <w:rPr>
          <w:noProof/>
        </w:rPr>
      </w:r>
      <w:r>
        <w:pict w14:anchorId="214AD42A">
          <v:rect id="Rectangle 977" o:spid="_x0000_s20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Invariant 5: No Lending of Reserves</w:t>
      </w:r>
    </w:p>
    <w:p w:rsidR="00D8004B" w:rsidRPr="00D8004B" w:rsidRDefault="00D8004B" w:rsidP="00D8004B">
      <w:r w:rsidRPr="00D8004B">
        <w:rPr>
          <w:b/>
          <w:bCs/>
        </w:rPr>
        <w:t>Reserves are not lent, staked, or rehypothecated.</w:t>
      </w:r>
    </w:p>
    <w:p w:rsidR="00D8004B" w:rsidRPr="00D8004B" w:rsidRDefault="00D8004B" w:rsidP="00D8004B">
      <w:r w:rsidRPr="00D8004B">
        <w:rPr>
          <w:b/>
          <w:bCs/>
        </w:rPr>
        <w:t>What This Means in Practice:</w:t>
      </w:r>
    </w:p>
    <w:p w:rsidR="00D8004B" w:rsidRPr="00D8004B" w:rsidRDefault="00D8004B" w:rsidP="00D8004B">
      <w:pPr>
        <w:numPr>
          <w:ilvl w:val="0"/>
          <w:numId w:val="592"/>
        </w:numPr>
      </w:pPr>
      <w:r w:rsidRPr="00D8004B">
        <w:t>Reserves are held in custody</w:t>
      </w:r>
    </w:p>
    <w:p w:rsidR="00D8004B" w:rsidRPr="00D8004B" w:rsidRDefault="00D8004B" w:rsidP="00D8004B">
      <w:pPr>
        <w:numPr>
          <w:ilvl w:val="0"/>
          <w:numId w:val="592"/>
        </w:numPr>
      </w:pPr>
      <w:r w:rsidRPr="00D8004B">
        <w:t>Reserves are not used for yield</w:t>
      </w:r>
    </w:p>
    <w:p w:rsidR="00D8004B" w:rsidRPr="00D8004B" w:rsidRDefault="00D8004B" w:rsidP="00D8004B">
      <w:pPr>
        <w:numPr>
          <w:ilvl w:val="0"/>
          <w:numId w:val="592"/>
        </w:numPr>
      </w:pPr>
      <w:r w:rsidRPr="00D8004B">
        <w:t>Reserves are not used as collateral</w:t>
      </w:r>
    </w:p>
    <w:p w:rsidR="00D8004B" w:rsidRPr="00D8004B" w:rsidRDefault="00D8004B" w:rsidP="00D8004B">
      <w:pPr>
        <w:numPr>
          <w:ilvl w:val="0"/>
          <w:numId w:val="592"/>
        </w:numPr>
      </w:pPr>
      <w:r w:rsidRPr="00D8004B">
        <w:t>Reserves are available for redemption</w:t>
      </w:r>
    </w:p>
    <w:p w:rsidR="00D8004B" w:rsidRPr="00D8004B" w:rsidRDefault="00D8004B" w:rsidP="00D8004B">
      <w:r w:rsidRPr="00D8004B">
        <w:rPr>
          <w:b/>
          <w:bCs/>
        </w:rPr>
        <w:t>Example:</w:t>
      </w:r>
    </w:p>
    <w:p w:rsidR="00D8004B" w:rsidRPr="00D8004B" w:rsidRDefault="00D8004B" w:rsidP="00D8004B">
      <w:r w:rsidRPr="00D8004B">
        <w:t>The Institution holds reserves in custody. No portion of reserves is lent. No portion is staked. No portion is used as collateral. The reserves are available for redemption at all times.</w:t>
      </w:r>
    </w:p>
    <w:p w:rsidR="00D8004B" w:rsidRPr="00D8004B" w:rsidRDefault="00814EBA" w:rsidP="00D8004B">
      <w:r>
        <w:rPr>
          <w:noProof/>
        </w:rPr>
      </w:r>
      <w:r>
        <w:pict w14:anchorId="315362CA">
          <v:rect id="Rectangle 975" o:spid="_x0000_s20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Dynamic Reserve Allocation</w:t>
      </w:r>
    </w:p>
    <w:p w:rsidR="00D8004B" w:rsidRPr="00D8004B" w:rsidRDefault="00D8004B" w:rsidP="00D8004B">
      <w:r w:rsidRPr="00D8004B">
        <w:rPr>
          <w:b/>
          <w:bCs/>
        </w:rPr>
        <w:t>The Constitution specifies ranges; Policy determines allocation within ranges.</w:t>
      </w:r>
    </w:p>
    <w:p w:rsidR="00D8004B" w:rsidRPr="00D8004B" w:rsidRDefault="00D8004B" w:rsidP="00D8004B">
      <w:r w:rsidRPr="00D8004B">
        <w:rPr>
          <w:b/>
          <w:bCs/>
        </w:rPr>
        <w:t>What This Means in Practice:</w:t>
      </w:r>
    </w:p>
    <w:p w:rsidR="00D8004B" w:rsidRPr="00D8004B" w:rsidRDefault="00D8004B" w:rsidP="00D8004B">
      <w:pPr>
        <w:numPr>
          <w:ilvl w:val="0"/>
          <w:numId w:val="593"/>
        </w:numPr>
      </w:pPr>
      <w:r w:rsidRPr="00D8004B">
        <w:t>The Constitution establishes minimums and maximums for each tier</w:t>
      </w:r>
    </w:p>
    <w:p w:rsidR="00D8004B" w:rsidRPr="00D8004B" w:rsidRDefault="00D8004B" w:rsidP="00D8004B">
      <w:pPr>
        <w:numPr>
          <w:ilvl w:val="0"/>
          <w:numId w:val="593"/>
        </w:numPr>
      </w:pPr>
      <w:r w:rsidRPr="00D8004B">
        <w:t>Policy determines the actual allocation within these ranges</w:t>
      </w:r>
    </w:p>
    <w:p w:rsidR="00D8004B" w:rsidRPr="00D8004B" w:rsidRDefault="00D8004B" w:rsidP="00D8004B">
      <w:pPr>
        <w:numPr>
          <w:ilvl w:val="0"/>
          <w:numId w:val="593"/>
        </w:numPr>
      </w:pPr>
      <w:r w:rsidRPr="00D8004B">
        <w:t>Allocation is optimized based on market conditions</w:t>
      </w:r>
    </w:p>
    <w:p w:rsidR="00D8004B" w:rsidRPr="00D8004B" w:rsidRDefault="00D8004B" w:rsidP="00D8004B">
      <w:pPr>
        <w:numPr>
          <w:ilvl w:val="0"/>
          <w:numId w:val="593"/>
        </w:numPr>
      </w:pPr>
      <w:r w:rsidRPr="00D8004B">
        <w:t>Allocation is reviewed and adjusted as needed</w:t>
      </w:r>
    </w:p>
    <w:p w:rsidR="00D8004B" w:rsidRPr="00D8004B" w:rsidRDefault="00D8004B" w:rsidP="00D8004B">
      <w:r w:rsidRPr="00D8004B">
        <w:rPr>
          <w:b/>
          <w:bCs/>
        </w:rPr>
        <w:t>Example:</w:t>
      </w:r>
    </w:p>
    <w:p w:rsidR="00D8004B" w:rsidRPr="00D8004B" w:rsidRDefault="00D8004B" w:rsidP="00D8004B">
      <w:r w:rsidRPr="00D8004B">
        <w:t>The Constitution establishes that Tiers 1-3 together constitute 85-95% of reserves. Policy determines the specific allocation: 40% Tier 1, 35% Tier 2, and 20% Tier 3. This allocation is reviewed quarterly and adjusted based on market conditions.</w:t>
      </w:r>
    </w:p>
    <w:p w:rsidR="00D8004B" w:rsidRPr="00D8004B" w:rsidRDefault="00814EBA" w:rsidP="00D8004B">
      <w:r>
        <w:rPr>
          <w:noProof/>
        </w:rPr>
      </w:r>
      <w:r>
        <w:pict w14:anchorId="5B283789">
          <v:rect id="Rectangle 973" o:spid="_x0000_s20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Reserve Range Framework</w:t>
      </w:r>
    </w:p>
    <w:tbl>
      <w:tblPr>
        <w:tblW w:w="0" w:type="auto"/>
        <w:tblCellMar>
          <w:top w:w="15" w:type="dxa"/>
          <w:left w:w="15" w:type="dxa"/>
          <w:bottom w:w="15" w:type="dxa"/>
          <w:right w:w="15" w:type="dxa"/>
        </w:tblCellMar>
        <w:tblLook w:val="04A0" w:firstRow="1" w:lastRow="0" w:firstColumn="1" w:lastColumn="0" w:noHBand="0" w:noVBand="1"/>
      </w:tblPr>
      <w:tblGrid>
        <w:gridCol w:w="624"/>
        <w:gridCol w:w="2917"/>
        <w:gridCol w:w="2955"/>
        <w:gridCol w:w="1735"/>
      </w:tblGrid>
      <w:tr w:rsidR="00D8004B" w:rsidRPr="00D8004B" w:rsidTr="00D8004B">
        <w:trPr>
          <w:tblHeader/>
        </w:trPr>
        <w:tc>
          <w:tcPr>
            <w:tcW w:w="0" w:type="auto"/>
            <w:tcBorders>
              <w:top w:val="nil"/>
            </w:tcBorders>
            <w:tcMar>
              <w:top w:w="150" w:type="dxa"/>
              <w:left w:w="0" w:type="dxa"/>
              <w:bottom w:w="150" w:type="dxa"/>
              <w:right w:w="240" w:type="dxa"/>
            </w:tcMar>
            <w:vAlign w:val="center"/>
            <w:hideMark/>
          </w:tcPr>
          <w:p w:rsidR="00D8004B" w:rsidRPr="00D8004B" w:rsidRDefault="00D8004B" w:rsidP="00D8004B">
            <w:pPr>
              <w:rPr>
                <w:b/>
                <w:bCs/>
              </w:rPr>
            </w:pPr>
            <w:r w:rsidRPr="00D8004B">
              <w:rPr>
                <w:b/>
                <w:bCs/>
              </w:rPr>
              <w:t>Tier</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Constitutional Minimum</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Constitutional Maximum</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Policy Target</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1</w:t>
            </w:r>
          </w:p>
        </w:tc>
        <w:tc>
          <w:tcPr>
            <w:tcW w:w="0" w:type="auto"/>
            <w:tcMar>
              <w:top w:w="150" w:type="dxa"/>
              <w:left w:w="240" w:type="dxa"/>
              <w:bottom w:w="150" w:type="dxa"/>
              <w:right w:w="240" w:type="dxa"/>
            </w:tcMar>
            <w:vAlign w:val="center"/>
            <w:hideMark/>
          </w:tcPr>
          <w:p w:rsidR="00D8004B" w:rsidRPr="00D8004B" w:rsidRDefault="00D8004B" w:rsidP="00D8004B">
            <w:r w:rsidRPr="00D8004B">
              <w:t>25%</w:t>
            </w:r>
          </w:p>
        </w:tc>
        <w:tc>
          <w:tcPr>
            <w:tcW w:w="0" w:type="auto"/>
            <w:tcMar>
              <w:top w:w="150" w:type="dxa"/>
              <w:left w:w="240" w:type="dxa"/>
              <w:bottom w:w="150" w:type="dxa"/>
              <w:right w:w="240" w:type="dxa"/>
            </w:tcMar>
            <w:vAlign w:val="center"/>
            <w:hideMark/>
          </w:tcPr>
          <w:p w:rsidR="00D8004B" w:rsidRPr="00D8004B" w:rsidRDefault="00D8004B" w:rsidP="00D8004B">
            <w:r w:rsidRPr="00D8004B">
              <w:t>60%</w:t>
            </w:r>
          </w:p>
        </w:tc>
        <w:tc>
          <w:tcPr>
            <w:tcW w:w="0" w:type="auto"/>
            <w:tcMar>
              <w:top w:w="150" w:type="dxa"/>
              <w:left w:w="240" w:type="dxa"/>
              <w:bottom w:w="150" w:type="dxa"/>
              <w:right w:w="0" w:type="dxa"/>
            </w:tcMar>
            <w:vAlign w:val="center"/>
            <w:hideMark/>
          </w:tcPr>
          <w:p w:rsidR="00D8004B" w:rsidRPr="00D8004B" w:rsidRDefault="00D8004B" w:rsidP="00D8004B">
            <w:r w:rsidRPr="00D8004B">
              <w:t>40%</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2</w:t>
            </w:r>
          </w:p>
        </w:tc>
        <w:tc>
          <w:tcPr>
            <w:tcW w:w="0" w:type="auto"/>
            <w:tcMar>
              <w:top w:w="150" w:type="dxa"/>
              <w:left w:w="240" w:type="dxa"/>
              <w:bottom w:w="150" w:type="dxa"/>
              <w:right w:w="240" w:type="dxa"/>
            </w:tcMar>
            <w:vAlign w:val="center"/>
            <w:hideMark/>
          </w:tcPr>
          <w:p w:rsidR="00D8004B" w:rsidRPr="00D8004B" w:rsidRDefault="00D8004B" w:rsidP="00D8004B">
            <w:r w:rsidRPr="00D8004B">
              <w:t>20%</w:t>
            </w:r>
          </w:p>
        </w:tc>
        <w:tc>
          <w:tcPr>
            <w:tcW w:w="0" w:type="auto"/>
            <w:tcMar>
              <w:top w:w="150" w:type="dxa"/>
              <w:left w:w="240" w:type="dxa"/>
              <w:bottom w:w="150" w:type="dxa"/>
              <w:right w:w="240" w:type="dxa"/>
            </w:tcMar>
            <w:vAlign w:val="center"/>
            <w:hideMark/>
          </w:tcPr>
          <w:p w:rsidR="00D8004B" w:rsidRPr="00D8004B" w:rsidRDefault="00D8004B" w:rsidP="00D8004B">
            <w:r w:rsidRPr="00D8004B">
              <w:t>50%</w:t>
            </w:r>
          </w:p>
        </w:tc>
        <w:tc>
          <w:tcPr>
            <w:tcW w:w="0" w:type="auto"/>
            <w:tcMar>
              <w:top w:w="150" w:type="dxa"/>
              <w:left w:w="240" w:type="dxa"/>
              <w:bottom w:w="150" w:type="dxa"/>
              <w:right w:w="0" w:type="dxa"/>
            </w:tcMar>
            <w:vAlign w:val="center"/>
            <w:hideMark/>
          </w:tcPr>
          <w:p w:rsidR="00D8004B" w:rsidRPr="00D8004B" w:rsidRDefault="00D8004B" w:rsidP="00D8004B">
            <w:r w:rsidRPr="00D8004B">
              <w:t>35%</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3</w:t>
            </w:r>
          </w:p>
        </w:tc>
        <w:tc>
          <w:tcPr>
            <w:tcW w:w="0" w:type="auto"/>
            <w:tcMar>
              <w:top w:w="150" w:type="dxa"/>
              <w:left w:w="240" w:type="dxa"/>
              <w:bottom w:w="150" w:type="dxa"/>
              <w:right w:w="240" w:type="dxa"/>
            </w:tcMar>
            <w:vAlign w:val="center"/>
            <w:hideMark/>
          </w:tcPr>
          <w:p w:rsidR="00D8004B" w:rsidRPr="00D8004B" w:rsidRDefault="00D8004B" w:rsidP="00D8004B">
            <w:r w:rsidRPr="00D8004B">
              <w:t>10%</w:t>
            </w:r>
          </w:p>
        </w:tc>
        <w:tc>
          <w:tcPr>
            <w:tcW w:w="0" w:type="auto"/>
            <w:tcMar>
              <w:top w:w="150" w:type="dxa"/>
              <w:left w:w="240" w:type="dxa"/>
              <w:bottom w:w="150" w:type="dxa"/>
              <w:right w:w="240" w:type="dxa"/>
            </w:tcMar>
            <w:vAlign w:val="center"/>
            <w:hideMark/>
          </w:tcPr>
          <w:p w:rsidR="00D8004B" w:rsidRPr="00D8004B" w:rsidRDefault="00D8004B" w:rsidP="00D8004B">
            <w:r w:rsidRPr="00D8004B">
              <w:t>30%</w:t>
            </w:r>
          </w:p>
        </w:tc>
        <w:tc>
          <w:tcPr>
            <w:tcW w:w="0" w:type="auto"/>
            <w:tcMar>
              <w:top w:w="150" w:type="dxa"/>
              <w:left w:w="240" w:type="dxa"/>
              <w:bottom w:w="150" w:type="dxa"/>
              <w:right w:w="0" w:type="dxa"/>
            </w:tcMar>
            <w:vAlign w:val="center"/>
            <w:hideMark/>
          </w:tcPr>
          <w:p w:rsidR="00D8004B" w:rsidRPr="00D8004B" w:rsidRDefault="00D8004B" w:rsidP="00D8004B">
            <w:r w:rsidRPr="00D8004B">
              <w:t>20%</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4</w:t>
            </w:r>
          </w:p>
        </w:tc>
        <w:tc>
          <w:tcPr>
            <w:tcW w:w="0" w:type="auto"/>
            <w:tcMar>
              <w:top w:w="150" w:type="dxa"/>
              <w:left w:w="240" w:type="dxa"/>
              <w:bottom w:w="150" w:type="dxa"/>
              <w:right w:w="240" w:type="dxa"/>
            </w:tcMar>
            <w:vAlign w:val="center"/>
            <w:hideMark/>
          </w:tcPr>
          <w:p w:rsidR="00D8004B" w:rsidRPr="00D8004B" w:rsidRDefault="00D8004B" w:rsidP="00D8004B">
            <w:r w:rsidRPr="00D8004B">
              <w:t>0%</w:t>
            </w:r>
          </w:p>
        </w:tc>
        <w:tc>
          <w:tcPr>
            <w:tcW w:w="0" w:type="auto"/>
            <w:tcMar>
              <w:top w:w="150" w:type="dxa"/>
              <w:left w:w="240" w:type="dxa"/>
              <w:bottom w:w="150" w:type="dxa"/>
              <w:right w:w="240" w:type="dxa"/>
            </w:tcMar>
            <w:vAlign w:val="center"/>
            <w:hideMark/>
          </w:tcPr>
          <w:p w:rsidR="00D8004B" w:rsidRPr="00D8004B" w:rsidRDefault="00D8004B" w:rsidP="00D8004B">
            <w:r w:rsidRPr="00D8004B">
              <w:t>10%</w:t>
            </w:r>
          </w:p>
        </w:tc>
        <w:tc>
          <w:tcPr>
            <w:tcW w:w="0" w:type="auto"/>
            <w:tcMar>
              <w:top w:w="150" w:type="dxa"/>
              <w:left w:w="240" w:type="dxa"/>
              <w:bottom w:w="150" w:type="dxa"/>
              <w:right w:w="0" w:type="dxa"/>
            </w:tcMar>
            <w:vAlign w:val="center"/>
            <w:hideMark/>
          </w:tcPr>
          <w:p w:rsidR="00D8004B" w:rsidRPr="00D8004B" w:rsidRDefault="00D8004B" w:rsidP="00D8004B">
            <w:r w:rsidRPr="00D8004B">
              <w:t>5%</w:t>
            </w:r>
          </w:p>
        </w:tc>
      </w:tr>
    </w:tbl>
    <w:p w:rsidR="00D8004B" w:rsidRPr="00D8004B" w:rsidRDefault="00D8004B" w:rsidP="00D8004B">
      <w:r w:rsidRPr="00D8004B">
        <w:rPr>
          <w:b/>
          <w:bCs/>
        </w:rPr>
        <w:t>Note:</w:t>
      </w:r>
      <w:r w:rsidRPr="00D8004B">
        <w:t> These ranges are illustrative. The actual ranges are determined by Policy within constitutional constraints. The principal reserve (Tiers 1-3) must constitute a supermajority of reserves.</w:t>
      </w:r>
    </w:p>
    <w:p w:rsidR="00D8004B" w:rsidRPr="00D8004B" w:rsidRDefault="00814EBA" w:rsidP="00D8004B">
      <w:r>
        <w:rPr>
          <w:noProof/>
        </w:rPr>
      </w:r>
      <w:r>
        <w:pict w14:anchorId="7CBC892A">
          <v:rect id="Rectangle 971" o:spid="_x0000_s20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Reserve Management Principles</w:t>
      </w:r>
    </w:p>
    <w:p w:rsidR="00D8004B" w:rsidRPr="00D8004B" w:rsidRDefault="00814EBA" w:rsidP="00D8004B">
      <w:r>
        <w:rPr>
          <w:noProof/>
        </w:rPr>
      </w:r>
      <w:r>
        <w:pict w14:anchorId="6D81F7AF">
          <v:rect id="Rectangle 969" o:spid="_x0000_s20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1. Prudence</w:t>
      </w:r>
    </w:p>
    <w:p w:rsidR="00D8004B" w:rsidRPr="00D8004B" w:rsidRDefault="00D8004B" w:rsidP="00D8004B">
      <w:r w:rsidRPr="00D8004B">
        <w:rPr>
          <w:b/>
          <w:bCs/>
        </w:rPr>
        <w:t>Reserve management is guided by caution, not speculation.</w:t>
      </w:r>
    </w:p>
    <w:p w:rsidR="00D8004B" w:rsidRPr="00D8004B" w:rsidRDefault="00D8004B" w:rsidP="00D8004B">
      <w:r w:rsidRPr="00D8004B">
        <w:rPr>
          <w:b/>
          <w:bCs/>
        </w:rPr>
        <w:t>What This Means in Practice:</w:t>
      </w:r>
    </w:p>
    <w:p w:rsidR="00D8004B" w:rsidRPr="00D8004B" w:rsidRDefault="00D8004B" w:rsidP="00D8004B">
      <w:pPr>
        <w:numPr>
          <w:ilvl w:val="0"/>
          <w:numId w:val="594"/>
        </w:numPr>
      </w:pPr>
      <w:r w:rsidRPr="00D8004B">
        <w:t>Conservative assumptions</w:t>
      </w:r>
    </w:p>
    <w:p w:rsidR="00D8004B" w:rsidRPr="00D8004B" w:rsidRDefault="00D8004B" w:rsidP="00D8004B">
      <w:pPr>
        <w:numPr>
          <w:ilvl w:val="0"/>
          <w:numId w:val="594"/>
        </w:numPr>
      </w:pPr>
      <w:r w:rsidRPr="00D8004B">
        <w:t>Safety over yield</w:t>
      </w:r>
    </w:p>
    <w:p w:rsidR="00D8004B" w:rsidRPr="00D8004B" w:rsidRDefault="00D8004B" w:rsidP="00D8004B">
      <w:pPr>
        <w:numPr>
          <w:ilvl w:val="0"/>
          <w:numId w:val="594"/>
        </w:numPr>
      </w:pPr>
      <w:r w:rsidRPr="00D8004B">
        <w:t>Diversification over concentration</w:t>
      </w:r>
    </w:p>
    <w:p w:rsidR="00D8004B" w:rsidRPr="00D8004B" w:rsidRDefault="00D8004B" w:rsidP="00D8004B">
      <w:pPr>
        <w:numPr>
          <w:ilvl w:val="0"/>
          <w:numId w:val="594"/>
        </w:numPr>
      </w:pPr>
      <w:r w:rsidRPr="00D8004B">
        <w:t>Preservation over return</w:t>
      </w:r>
    </w:p>
    <w:p w:rsidR="00D8004B" w:rsidRPr="00D8004B" w:rsidRDefault="00D8004B" w:rsidP="00D8004B">
      <w:r w:rsidRPr="00D8004B">
        <w:rPr>
          <w:b/>
          <w:bCs/>
        </w:rPr>
        <w:t>Example:</w:t>
      </w:r>
    </w:p>
    <w:p w:rsidR="00D8004B" w:rsidRPr="00D8004B" w:rsidRDefault="00D8004B" w:rsidP="00D8004B">
      <w:r w:rsidRPr="00D8004B">
        <w:t>The Institution holds reserves in high-quality assets with minimal credit risk. It does not invest in speculative assets, does not lend reserves, and does not take market risk. Prudence guides all reserve management decisions.</w:t>
      </w:r>
    </w:p>
    <w:p w:rsidR="00D8004B" w:rsidRPr="00D8004B" w:rsidRDefault="00814EBA" w:rsidP="00D8004B">
      <w:r>
        <w:rPr>
          <w:noProof/>
        </w:rPr>
      </w:r>
      <w:r>
        <w:pict w14:anchorId="15E248E3">
          <v:rect id="Rectangle 967" o:spid="_x0000_s19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2. Diversification</w:t>
      </w:r>
    </w:p>
    <w:p w:rsidR="00D8004B" w:rsidRPr="00D8004B" w:rsidRDefault="00D8004B" w:rsidP="00D8004B">
      <w:r w:rsidRPr="00D8004B">
        <w:rPr>
          <w:b/>
          <w:bCs/>
        </w:rPr>
        <w:t>Reserves are diversified to reduce risk.</w:t>
      </w:r>
    </w:p>
    <w:p w:rsidR="00D8004B" w:rsidRPr="00D8004B" w:rsidRDefault="00D8004B" w:rsidP="00D8004B">
      <w:r w:rsidRPr="00D8004B">
        <w:rPr>
          <w:b/>
          <w:bCs/>
        </w:rPr>
        <w:t>What This Means in Practice:</w:t>
      </w:r>
    </w:p>
    <w:p w:rsidR="00D8004B" w:rsidRPr="00D8004B" w:rsidRDefault="00D8004B" w:rsidP="00D8004B">
      <w:pPr>
        <w:numPr>
          <w:ilvl w:val="0"/>
          <w:numId w:val="595"/>
        </w:numPr>
      </w:pPr>
      <w:r w:rsidRPr="00D8004B">
        <w:t>Multiple asset classes</w:t>
      </w:r>
    </w:p>
    <w:p w:rsidR="00D8004B" w:rsidRPr="00D8004B" w:rsidRDefault="00D8004B" w:rsidP="00D8004B">
      <w:pPr>
        <w:numPr>
          <w:ilvl w:val="0"/>
          <w:numId w:val="595"/>
        </w:numPr>
      </w:pPr>
      <w:r w:rsidRPr="00D8004B">
        <w:t>Multiple jurisdictions</w:t>
      </w:r>
    </w:p>
    <w:p w:rsidR="00D8004B" w:rsidRPr="00D8004B" w:rsidRDefault="00D8004B" w:rsidP="00D8004B">
      <w:pPr>
        <w:numPr>
          <w:ilvl w:val="0"/>
          <w:numId w:val="595"/>
        </w:numPr>
      </w:pPr>
      <w:r w:rsidRPr="00D8004B">
        <w:t>Multiple custodians</w:t>
      </w:r>
    </w:p>
    <w:p w:rsidR="00D8004B" w:rsidRPr="00D8004B" w:rsidRDefault="00D8004B" w:rsidP="00D8004B">
      <w:pPr>
        <w:numPr>
          <w:ilvl w:val="0"/>
          <w:numId w:val="595"/>
        </w:numPr>
      </w:pPr>
      <w:r w:rsidRPr="00D8004B">
        <w:t>Multiple maturities</w:t>
      </w:r>
    </w:p>
    <w:p w:rsidR="00D8004B" w:rsidRPr="00D8004B" w:rsidRDefault="00D8004B" w:rsidP="00D8004B">
      <w:r w:rsidRPr="00D8004B">
        <w:rPr>
          <w:b/>
          <w:bCs/>
        </w:rPr>
        <w:t>Example:</w:t>
      </w:r>
    </w:p>
    <w:p w:rsidR="00D8004B" w:rsidRPr="00D8004B" w:rsidRDefault="00D8004B" w:rsidP="00D8004B">
      <w:r w:rsidRPr="00D8004B">
        <w:t>The Institution holds reserves across all four tiers, in multiple currencies, across multiple jurisdictions, with multiple custodians. Diversification reduces concentration risk and protects reserves from single-point failures.</w:t>
      </w:r>
    </w:p>
    <w:p w:rsidR="00D8004B" w:rsidRPr="00D8004B" w:rsidRDefault="00814EBA" w:rsidP="00D8004B">
      <w:r>
        <w:rPr>
          <w:noProof/>
        </w:rPr>
      </w:r>
      <w:r>
        <w:pict w14:anchorId="4FBD7185">
          <v:rect id="Rectangle 965" o:spid="_x0000_s19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3. Liquidity</w:t>
      </w:r>
    </w:p>
    <w:p w:rsidR="00D8004B" w:rsidRPr="00D8004B" w:rsidRDefault="00D8004B" w:rsidP="00D8004B">
      <w:r w:rsidRPr="00D8004B">
        <w:rPr>
          <w:b/>
          <w:bCs/>
        </w:rPr>
        <w:t>Sufficient liquidity is maintained for redemptions.</w:t>
      </w:r>
    </w:p>
    <w:p w:rsidR="00D8004B" w:rsidRPr="00D8004B" w:rsidRDefault="00D8004B" w:rsidP="00D8004B">
      <w:r w:rsidRPr="00D8004B">
        <w:rPr>
          <w:b/>
          <w:bCs/>
        </w:rPr>
        <w:t>What This Means in Practice:</w:t>
      </w:r>
    </w:p>
    <w:p w:rsidR="00D8004B" w:rsidRPr="00D8004B" w:rsidRDefault="00D8004B" w:rsidP="00D8004B">
      <w:pPr>
        <w:numPr>
          <w:ilvl w:val="0"/>
          <w:numId w:val="596"/>
        </w:numPr>
      </w:pPr>
      <w:r w:rsidRPr="00D8004B">
        <w:t>Liquid assets for immediate redemption</w:t>
      </w:r>
    </w:p>
    <w:p w:rsidR="00D8004B" w:rsidRPr="00D8004B" w:rsidRDefault="00D8004B" w:rsidP="00D8004B">
      <w:pPr>
        <w:numPr>
          <w:ilvl w:val="0"/>
          <w:numId w:val="596"/>
        </w:numPr>
      </w:pPr>
      <w:r w:rsidRPr="00D8004B">
        <w:t>Liquidity buffers for normal operations</w:t>
      </w:r>
    </w:p>
    <w:p w:rsidR="00D8004B" w:rsidRPr="00D8004B" w:rsidRDefault="00D8004B" w:rsidP="00D8004B">
      <w:pPr>
        <w:numPr>
          <w:ilvl w:val="0"/>
          <w:numId w:val="596"/>
        </w:numPr>
      </w:pPr>
      <w:r w:rsidRPr="00D8004B">
        <w:t>Emergency liquidity for stress periods</w:t>
      </w:r>
    </w:p>
    <w:p w:rsidR="00D8004B" w:rsidRPr="00D8004B" w:rsidRDefault="00D8004B" w:rsidP="00D8004B">
      <w:pPr>
        <w:numPr>
          <w:ilvl w:val="0"/>
          <w:numId w:val="596"/>
        </w:numPr>
      </w:pPr>
      <w:r w:rsidRPr="00D8004B">
        <w:t>Regular liquidity stress testing</w:t>
      </w:r>
    </w:p>
    <w:p w:rsidR="00D8004B" w:rsidRPr="00D8004B" w:rsidRDefault="00D8004B" w:rsidP="00D8004B">
      <w:r w:rsidRPr="00D8004B">
        <w:rPr>
          <w:b/>
          <w:bCs/>
        </w:rPr>
        <w:t>Example:</w:t>
      </w:r>
    </w:p>
    <w:p w:rsidR="00D8004B" w:rsidRPr="00D8004B" w:rsidRDefault="00D8004B" w:rsidP="00D8004B">
      <w:r w:rsidRPr="00D8004B">
        <w:t>The Institution maintains sufficient Tier 1 and Tier 2 assets to meet redemption requests. Liquidity buffers are maintained. Stress testing ensures liquidity is adequate even under adverse conditions.</w:t>
      </w:r>
    </w:p>
    <w:p w:rsidR="00D8004B" w:rsidRPr="00D8004B" w:rsidRDefault="00814EBA" w:rsidP="00D8004B">
      <w:r>
        <w:rPr>
          <w:noProof/>
        </w:rPr>
      </w:r>
      <w:r>
        <w:pict w14:anchorId="48505B4C">
          <v:rect id="Rectangle 963" o:spid="_x0000_s19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4. Security</w:t>
      </w:r>
    </w:p>
    <w:p w:rsidR="00D8004B" w:rsidRPr="00D8004B" w:rsidRDefault="00D8004B" w:rsidP="00D8004B">
      <w:r w:rsidRPr="00D8004B">
        <w:rPr>
          <w:b/>
          <w:bCs/>
        </w:rPr>
        <w:t>Reserves are held in secure custody.</w:t>
      </w:r>
    </w:p>
    <w:p w:rsidR="00D8004B" w:rsidRPr="00D8004B" w:rsidRDefault="00D8004B" w:rsidP="00D8004B">
      <w:r w:rsidRPr="00D8004B">
        <w:rPr>
          <w:b/>
          <w:bCs/>
        </w:rPr>
        <w:t>What This Means in Practice:</w:t>
      </w:r>
    </w:p>
    <w:p w:rsidR="00D8004B" w:rsidRPr="00D8004B" w:rsidRDefault="00D8004B" w:rsidP="00D8004B">
      <w:pPr>
        <w:numPr>
          <w:ilvl w:val="0"/>
          <w:numId w:val="597"/>
        </w:numPr>
      </w:pPr>
      <w:r w:rsidRPr="00D8004B">
        <w:t>Qualified custodians</w:t>
      </w:r>
    </w:p>
    <w:p w:rsidR="00D8004B" w:rsidRPr="00D8004B" w:rsidRDefault="00D8004B" w:rsidP="00D8004B">
      <w:pPr>
        <w:numPr>
          <w:ilvl w:val="0"/>
          <w:numId w:val="597"/>
        </w:numPr>
      </w:pPr>
      <w:r w:rsidRPr="00D8004B">
        <w:t>Segregated accounts</w:t>
      </w:r>
    </w:p>
    <w:p w:rsidR="00D8004B" w:rsidRPr="00D8004B" w:rsidRDefault="00D8004B" w:rsidP="00D8004B">
      <w:pPr>
        <w:numPr>
          <w:ilvl w:val="0"/>
          <w:numId w:val="597"/>
        </w:numPr>
      </w:pPr>
      <w:r w:rsidRPr="00D8004B">
        <w:t>Insurance coverage</w:t>
      </w:r>
    </w:p>
    <w:p w:rsidR="00D8004B" w:rsidRPr="00D8004B" w:rsidRDefault="00D8004B" w:rsidP="00D8004B">
      <w:pPr>
        <w:numPr>
          <w:ilvl w:val="0"/>
          <w:numId w:val="597"/>
        </w:numPr>
      </w:pPr>
      <w:r w:rsidRPr="00D8004B">
        <w:t>Regular audits</w:t>
      </w:r>
    </w:p>
    <w:p w:rsidR="00D8004B" w:rsidRPr="00D8004B" w:rsidRDefault="00D8004B" w:rsidP="00D8004B">
      <w:r w:rsidRPr="00D8004B">
        <w:rPr>
          <w:b/>
          <w:bCs/>
        </w:rPr>
        <w:t>Example:</w:t>
      </w:r>
    </w:p>
    <w:p w:rsidR="00D8004B" w:rsidRPr="00D8004B" w:rsidRDefault="00D8004B" w:rsidP="00D8004B">
      <w:r w:rsidRPr="00D8004B">
        <w:t>The Institution holds reserves with qualified custodians in segregated accounts. The reserves are insured. Regular audits verify the reserves. Security is maintained through multiple layers of protection.</w:t>
      </w:r>
    </w:p>
    <w:p w:rsidR="00D8004B" w:rsidRPr="00D8004B" w:rsidRDefault="00814EBA" w:rsidP="00D8004B">
      <w:r>
        <w:rPr>
          <w:noProof/>
        </w:rPr>
      </w:r>
      <w:r>
        <w:pict w14:anchorId="4034E012">
          <v:rect id="Rectangle 961" o:spid="_x0000_s19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5. Transparency</w:t>
      </w:r>
    </w:p>
    <w:p w:rsidR="00D8004B" w:rsidRPr="00D8004B" w:rsidRDefault="00D8004B" w:rsidP="00D8004B">
      <w:r w:rsidRPr="00D8004B">
        <w:rPr>
          <w:b/>
          <w:bCs/>
        </w:rPr>
        <w:t>Reserves are transparent and verifiable.</w:t>
      </w:r>
    </w:p>
    <w:p w:rsidR="00D8004B" w:rsidRPr="00D8004B" w:rsidRDefault="00D8004B" w:rsidP="00D8004B">
      <w:r w:rsidRPr="00D8004B">
        <w:rPr>
          <w:b/>
          <w:bCs/>
        </w:rPr>
        <w:t>What This Means in Practice:</w:t>
      </w:r>
    </w:p>
    <w:p w:rsidR="00D8004B" w:rsidRPr="00D8004B" w:rsidRDefault="00D8004B" w:rsidP="00D8004B">
      <w:pPr>
        <w:numPr>
          <w:ilvl w:val="0"/>
          <w:numId w:val="598"/>
        </w:numPr>
      </w:pPr>
      <w:r w:rsidRPr="00D8004B">
        <w:t>Daily proof of reserves</w:t>
      </w:r>
    </w:p>
    <w:p w:rsidR="00D8004B" w:rsidRPr="00D8004B" w:rsidRDefault="00D8004B" w:rsidP="00D8004B">
      <w:pPr>
        <w:numPr>
          <w:ilvl w:val="0"/>
          <w:numId w:val="598"/>
        </w:numPr>
      </w:pPr>
      <w:r w:rsidRPr="00D8004B">
        <w:t>Quarterly independent audits</w:t>
      </w:r>
    </w:p>
    <w:p w:rsidR="00D8004B" w:rsidRPr="00D8004B" w:rsidRDefault="00D8004B" w:rsidP="00D8004B">
      <w:pPr>
        <w:numPr>
          <w:ilvl w:val="0"/>
          <w:numId w:val="598"/>
        </w:numPr>
      </w:pPr>
      <w:r w:rsidRPr="00D8004B">
        <w:t>Real-time reserve data</w:t>
      </w:r>
    </w:p>
    <w:p w:rsidR="00D8004B" w:rsidRPr="00D8004B" w:rsidRDefault="00D8004B" w:rsidP="00D8004B">
      <w:pPr>
        <w:numPr>
          <w:ilvl w:val="0"/>
          <w:numId w:val="598"/>
        </w:numPr>
      </w:pPr>
      <w:r w:rsidRPr="00D8004B">
        <w:t>Public reporting</w:t>
      </w:r>
    </w:p>
    <w:p w:rsidR="00D8004B" w:rsidRPr="00D8004B" w:rsidRDefault="00D8004B" w:rsidP="00D8004B">
      <w:r w:rsidRPr="00D8004B">
        <w:rPr>
          <w:b/>
          <w:bCs/>
        </w:rPr>
        <w:t>Example:</w:t>
      </w:r>
    </w:p>
    <w:p w:rsidR="00D8004B" w:rsidRPr="00D8004B" w:rsidRDefault="00D8004B" w:rsidP="00D8004B">
      <w:r w:rsidRPr="00D8004B">
        <w:t>The Institution publishes daily proof of reserves, quarterly independent audits, and real-time reserve data. Anyone can verify the Institution's reserve claims. Transparency is maintained through regular, verifiable reporting.</w:t>
      </w:r>
    </w:p>
    <w:p w:rsidR="00D8004B" w:rsidRPr="00D8004B" w:rsidRDefault="00814EBA" w:rsidP="00D8004B">
      <w:r>
        <w:rPr>
          <w:noProof/>
        </w:rPr>
      </w:r>
      <w:r>
        <w:pict w14:anchorId="6AD8CA26">
          <v:rect id="Rectangle 959" o:spid="_x0000_s19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6. Independence</w:t>
      </w:r>
    </w:p>
    <w:p w:rsidR="00D8004B" w:rsidRPr="00D8004B" w:rsidRDefault="00D8004B" w:rsidP="00D8004B">
      <w:r w:rsidRPr="00D8004B">
        <w:rPr>
          <w:b/>
          <w:bCs/>
        </w:rPr>
        <w:t>Reserve management is independent of political and commercial pressure.</w:t>
      </w:r>
    </w:p>
    <w:p w:rsidR="00D8004B" w:rsidRPr="00D8004B" w:rsidRDefault="00D8004B" w:rsidP="00D8004B">
      <w:r w:rsidRPr="00D8004B">
        <w:rPr>
          <w:b/>
          <w:bCs/>
        </w:rPr>
        <w:t>What This Means in Practice:</w:t>
      </w:r>
    </w:p>
    <w:p w:rsidR="00D8004B" w:rsidRPr="00D8004B" w:rsidRDefault="00D8004B" w:rsidP="00D8004B">
      <w:pPr>
        <w:numPr>
          <w:ilvl w:val="0"/>
          <w:numId w:val="599"/>
        </w:numPr>
      </w:pPr>
      <w:r w:rsidRPr="00D8004B">
        <w:t>Professional reserve management</w:t>
      </w:r>
    </w:p>
    <w:p w:rsidR="00D8004B" w:rsidRPr="00D8004B" w:rsidRDefault="00D8004B" w:rsidP="00D8004B">
      <w:pPr>
        <w:numPr>
          <w:ilvl w:val="0"/>
          <w:numId w:val="599"/>
        </w:numPr>
      </w:pPr>
      <w:r w:rsidRPr="00D8004B">
        <w:t>Independence from political pressure</w:t>
      </w:r>
    </w:p>
    <w:p w:rsidR="00D8004B" w:rsidRPr="00D8004B" w:rsidRDefault="00D8004B" w:rsidP="00D8004B">
      <w:pPr>
        <w:numPr>
          <w:ilvl w:val="0"/>
          <w:numId w:val="599"/>
        </w:numPr>
      </w:pPr>
      <w:r w:rsidRPr="00D8004B">
        <w:t>Independence from commercial interests</w:t>
      </w:r>
    </w:p>
    <w:p w:rsidR="00D8004B" w:rsidRPr="00D8004B" w:rsidRDefault="00D8004B" w:rsidP="00D8004B">
      <w:pPr>
        <w:numPr>
          <w:ilvl w:val="0"/>
          <w:numId w:val="599"/>
        </w:numPr>
      </w:pPr>
      <w:r w:rsidRPr="00D8004B">
        <w:t>Constitutional constraints</w:t>
      </w:r>
    </w:p>
    <w:p w:rsidR="00D8004B" w:rsidRPr="00D8004B" w:rsidRDefault="00D8004B" w:rsidP="00D8004B">
      <w:r w:rsidRPr="00D8004B">
        <w:rPr>
          <w:b/>
          <w:bCs/>
        </w:rPr>
        <w:t>Example:</w:t>
      </w:r>
    </w:p>
    <w:p w:rsidR="00D8004B" w:rsidRPr="00D8004B" w:rsidRDefault="00D8004B" w:rsidP="00D8004B">
      <w:r w:rsidRPr="00D8004B">
        <w:t>The Institution's reserve managers make decisions based on constitutional principles and professional judgment, not political or commercial pressure. The reserve management function is independent.</w:t>
      </w:r>
    </w:p>
    <w:p w:rsidR="00D8004B" w:rsidRPr="00D8004B" w:rsidRDefault="00814EBA" w:rsidP="00D8004B">
      <w:r>
        <w:rPr>
          <w:noProof/>
        </w:rPr>
      </w:r>
      <w:r>
        <w:pict w14:anchorId="3BBB171C">
          <v:rect id="Rectangle 957" o:spid="_x0000_s19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Reserve Audit and Verification</w:t>
      </w:r>
    </w:p>
    <w:p w:rsidR="00D8004B" w:rsidRPr="00D8004B" w:rsidRDefault="00D8004B" w:rsidP="00D8004B">
      <w:r w:rsidRPr="00D8004B">
        <w:rPr>
          <w:b/>
          <w:bCs/>
        </w:rPr>
        <w:t>Reserves are verified through multiple mechanisms:</w:t>
      </w:r>
    </w:p>
    <w:tbl>
      <w:tblPr>
        <w:tblW w:w="11280" w:type="dxa"/>
        <w:tblCellMar>
          <w:top w:w="15" w:type="dxa"/>
          <w:left w:w="15" w:type="dxa"/>
          <w:bottom w:w="15" w:type="dxa"/>
          <w:right w:w="15" w:type="dxa"/>
        </w:tblCellMar>
        <w:tblLook w:val="04A0" w:firstRow="1" w:lastRow="0" w:firstColumn="1" w:lastColumn="0" w:noHBand="0" w:noVBand="1"/>
      </w:tblPr>
      <w:tblGrid>
        <w:gridCol w:w="4961"/>
        <w:gridCol w:w="2463"/>
        <w:gridCol w:w="3856"/>
      </w:tblGrid>
      <w:tr w:rsidR="00D8004B" w:rsidRPr="00D8004B" w:rsidTr="00D8004B">
        <w:trPr>
          <w:tblHeader/>
        </w:trPr>
        <w:tc>
          <w:tcPr>
            <w:tcW w:w="0" w:type="auto"/>
            <w:tcBorders>
              <w:top w:val="nil"/>
            </w:tcBorders>
            <w:tcMar>
              <w:top w:w="150" w:type="dxa"/>
              <w:left w:w="0" w:type="dxa"/>
              <w:bottom w:w="150" w:type="dxa"/>
              <w:right w:w="240" w:type="dxa"/>
            </w:tcMar>
            <w:vAlign w:val="center"/>
            <w:hideMark/>
          </w:tcPr>
          <w:p w:rsidR="00D8004B" w:rsidRPr="00D8004B" w:rsidRDefault="00D8004B" w:rsidP="00D8004B">
            <w:pPr>
              <w:rPr>
                <w:b/>
                <w:bCs/>
              </w:rPr>
            </w:pPr>
            <w:r w:rsidRPr="00D8004B">
              <w:rPr>
                <w:b/>
                <w:bCs/>
              </w:rPr>
              <w:t>Mechanism</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Frequency</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Responsible</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Proof of Reserves</w:t>
            </w:r>
          </w:p>
        </w:tc>
        <w:tc>
          <w:tcPr>
            <w:tcW w:w="0" w:type="auto"/>
            <w:tcMar>
              <w:top w:w="150" w:type="dxa"/>
              <w:left w:w="240" w:type="dxa"/>
              <w:bottom w:w="150" w:type="dxa"/>
              <w:right w:w="240" w:type="dxa"/>
            </w:tcMar>
            <w:vAlign w:val="center"/>
            <w:hideMark/>
          </w:tcPr>
          <w:p w:rsidR="00D8004B" w:rsidRPr="00D8004B" w:rsidRDefault="00D8004B" w:rsidP="00D8004B">
            <w:r w:rsidRPr="00D8004B">
              <w:t>Daily</w:t>
            </w:r>
          </w:p>
        </w:tc>
        <w:tc>
          <w:tcPr>
            <w:tcW w:w="0" w:type="auto"/>
            <w:tcMar>
              <w:top w:w="150" w:type="dxa"/>
              <w:left w:w="240" w:type="dxa"/>
              <w:bottom w:w="150" w:type="dxa"/>
              <w:right w:w="0" w:type="dxa"/>
            </w:tcMar>
            <w:vAlign w:val="center"/>
            <w:hideMark/>
          </w:tcPr>
          <w:p w:rsidR="00D8004B" w:rsidRPr="00D8004B" w:rsidRDefault="00D8004B" w:rsidP="00D8004B">
            <w:r w:rsidRPr="00D8004B">
              <w:t>Technical Committee</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lastRenderedPageBreak/>
              <w:t>Independent Audit</w:t>
            </w:r>
          </w:p>
        </w:tc>
        <w:tc>
          <w:tcPr>
            <w:tcW w:w="0" w:type="auto"/>
            <w:tcMar>
              <w:top w:w="150" w:type="dxa"/>
              <w:left w:w="240" w:type="dxa"/>
              <w:bottom w:w="150" w:type="dxa"/>
              <w:right w:w="240" w:type="dxa"/>
            </w:tcMar>
            <w:vAlign w:val="center"/>
            <w:hideMark/>
          </w:tcPr>
          <w:p w:rsidR="00D8004B" w:rsidRPr="00D8004B" w:rsidRDefault="00D8004B" w:rsidP="00D8004B">
            <w:r w:rsidRPr="00D8004B">
              <w:t>Quarterly</w:t>
            </w:r>
          </w:p>
        </w:tc>
        <w:tc>
          <w:tcPr>
            <w:tcW w:w="0" w:type="auto"/>
            <w:tcMar>
              <w:top w:w="150" w:type="dxa"/>
              <w:left w:w="240" w:type="dxa"/>
              <w:bottom w:w="150" w:type="dxa"/>
              <w:right w:w="0" w:type="dxa"/>
            </w:tcMar>
            <w:vAlign w:val="center"/>
            <w:hideMark/>
          </w:tcPr>
          <w:p w:rsidR="00D8004B" w:rsidRPr="00D8004B" w:rsidRDefault="00D8004B" w:rsidP="00D8004B">
            <w:r w:rsidRPr="00D8004B">
              <w:t>Audit Committee</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Physical Bullion Audit</w:t>
            </w:r>
          </w:p>
        </w:tc>
        <w:tc>
          <w:tcPr>
            <w:tcW w:w="0" w:type="auto"/>
            <w:tcMar>
              <w:top w:w="150" w:type="dxa"/>
              <w:left w:w="240" w:type="dxa"/>
              <w:bottom w:w="150" w:type="dxa"/>
              <w:right w:w="240" w:type="dxa"/>
            </w:tcMar>
            <w:vAlign w:val="center"/>
            <w:hideMark/>
          </w:tcPr>
          <w:p w:rsidR="00D8004B" w:rsidRPr="00D8004B" w:rsidRDefault="00D8004B" w:rsidP="00D8004B">
            <w:r w:rsidRPr="00D8004B">
              <w:t>Quarterly</w:t>
            </w:r>
          </w:p>
        </w:tc>
        <w:tc>
          <w:tcPr>
            <w:tcW w:w="0" w:type="auto"/>
            <w:tcMar>
              <w:top w:w="150" w:type="dxa"/>
              <w:left w:w="240" w:type="dxa"/>
              <w:bottom w:w="150" w:type="dxa"/>
              <w:right w:w="0" w:type="dxa"/>
            </w:tcMar>
            <w:vAlign w:val="center"/>
            <w:hideMark/>
          </w:tcPr>
          <w:p w:rsidR="00D8004B" w:rsidRPr="00D8004B" w:rsidRDefault="00D8004B" w:rsidP="00D8004B">
            <w:r w:rsidRPr="00D8004B">
              <w:t>Audit Committee</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Reserve Composition Review</w:t>
            </w:r>
          </w:p>
        </w:tc>
        <w:tc>
          <w:tcPr>
            <w:tcW w:w="0" w:type="auto"/>
            <w:tcMar>
              <w:top w:w="150" w:type="dxa"/>
              <w:left w:w="240" w:type="dxa"/>
              <w:bottom w:w="150" w:type="dxa"/>
              <w:right w:w="240" w:type="dxa"/>
            </w:tcMar>
            <w:vAlign w:val="center"/>
            <w:hideMark/>
          </w:tcPr>
          <w:p w:rsidR="00D8004B" w:rsidRPr="00D8004B" w:rsidRDefault="00D8004B" w:rsidP="00D8004B">
            <w:r w:rsidRPr="00D8004B">
              <w:t>Monthly</w:t>
            </w:r>
          </w:p>
        </w:tc>
        <w:tc>
          <w:tcPr>
            <w:tcW w:w="0" w:type="auto"/>
            <w:tcMar>
              <w:top w:w="150" w:type="dxa"/>
              <w:left w:w="240" w:type="dxa"/>
              <w:bottom w:w="150" w:type="dxa"/>
              <w:right w:w="0" w:type="dxa"/>
            </w:tcMar>
            <w:vAlign w:val="center"/>
            <w:hideMark/>
          </w:tcPr>
          <w:p w:rsidR="00D8004B" w:rsidRPr="00D8004B" w:rsidRDefault="00D8004B" w:rsidP="00D8004B">
            <w:r w:rsidRPr="00D8004B">
              <w:t>Reserve Management</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Reserve Ratio Monitoring</w:t>
            </w:r>
          </w:p>
        </w:tc>
        <w:tc>
          <w:tcPr>
            <w:tcW w:w="0" w:type="auto"/>
            <w:tcMar>
              <w:top w:w="150" w:type="dxa"/>
              <w:left w:w="240" w:type="dxa"/>
              <w:bottom w:w="150" w:type="dxa"/>
              <w:right w:w="240" w:type="dxa"/>
            </w:tcMar>
            <w:vAlign w:val="center"/>
            <w:hideMark/>
          </w:tcPr>
          <w:p w:rsidR="00D8004B" w:rsidRPr="00D8004B" w:rsidRDefault="00D8004B" w:rsidP="00D8004B">
            <w:r w:rsidRPr="00D8004B">
              <w:t>Daily</w:t>
            </w:r>
          </w:p>
        </w:tc>
        <w:tc>
          <w:tcPr>
            <w:tcW w:w="0" w:type="auto"/>
            <w:tcMar>
              <w:top w:w="150" w:type="dxa"/>
              <w:left w:w="240" w:type="dxa"/>
              <w:bottom w:w="150" w:type="dxa"/>
              <w:right w:w="0" w:type="dxa"/>
            </w:tcMar>
            <w:vAlign w:val="center"/>
            <w:hideMark/>
          </w:tcPr>
          <w:p w:rsidR="00D8004B" w:rsidRPr="00D8004B" w:rsidRDefault="00D8004B" w:rsidP="00D8004B">
            <w:r w:rsidRPr="00D8004B">
              <w:t>Technical Committee</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Reserve Stress Testing</w:t>
            </w:r>
          </w:p>
        </w:tc>
        <w:tc>
          <w:tcPr>
            <w:tcW w:w="0" w:type="auto"/>
            <w:tcMar>
              <w:top w:w="150" w:type="dxa"/>
              <w:left w:w="240" w:type="dxa"/>
              <w:bottom w:w="150" w:type="dxa"/>
              <w:right w:w="240" w:type="dxa"/>
            </w:tcMar>
            <w:vAlign w:val="center"/>
            <w:hideMark/>
          </w:tcPr>
          <w:p w:rsidR="00D8004B" w:rsidRPr="00D8004B" w:rsidRDefault="00D8004B" w:rsidP="00D8004B">
            <w:r w:rsidRPr="00D8004B">
              <w:t>Quarterly</w:t>
            </w:r>
          </w:p>
        </w:tc>
        <w:tc>
          <w:tcPr>
            <w:tcW w:w="0" w:type="auto"/>
            <w:tcMar>
              <w:top w:w="150" w:type="dxa"/>
              <w:left w:w="240" w:type="dxa"/>
              <w:bottom w:w="150" w:type="dxa"/>
              <w:right w:w="0" w:type="dxa"/>
            </w:tcMar>
            <w:vAlign w:val="center"/>
            <w:hideMark/>
          </w:tcPr>
          <w:p w:rsidR="00D8004B" w:rsidRPr="00D8004B" w:rsidRDefault="00D8004B" w:rsidP="00D8004B">
            <w:r w:rsidRPr="00D8004B">
              <w:t>Risk Committee</w:t>
            </w:r>
          </w:p>
        </w:tc>
      </w:tr>
    </w:tbl>
    <w:p w:rsidR="00D8004B" w:rsidRPr="00D8004B" w:rsidRDefault="00814EBA" w:rsidP="00D8004B">
      <w:r>
        <w:rPr>
          <w:noProof/>
        </w:rPr>
      </w:r>
      <w:r>
        <w:pict w14:anchorId="5D34887F">
          <v:rect id="Rectangle 955" o:spid="_x0000_s19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Reserve Evolution</w:t>
      </w:r>
    </w:p>
    <w:p w:rsidR="00D8004B" w:rsidRPr="00D8004B" w:rsidRDefault="00D8004B" w:rsidP="00D8004B">
      <w:r w:rsidRPr="00D8004B">
        <w:rPr>
          <w:b/>
          <w:bCs/>
        </w:rPr>
        <w:t>Reserve composition may evolve while maintaining constitutional principles:</w:t>
      </w:r>
    </w:p>
    <w:p w:rsidR="00D8004B" w:rsidRPr="00D8004B" w:rsidRDefault="00D8004B" w:rsidP="00D8004B">
      <w:r w:rsidRPr="00D8004B">
        <w:rPr>
          <w:b/>
          <w:bCs/>
        </w:rPr>
        <w:t>What This Means in Practice:</w:t>
      </w:r>
    </w:p>
    <w:p w:rsidR="00D8004B" w:rsidRPr="00D8004B" w:rsidRDefault="00D8004B" w:rsidP="00D8004B">
      <w:pPr>
        <w:numPr>
          <w:ilvl w:val="0"/>
          <w:numId w:val="600"/>
        </w:numPr>
      </w:pPr>
      <w:r w:rsidRPr="00D8004B">
        <w:t>New asset classes may be added</w:t>
      </w:r>
    </w:p>
    <w:p w:rsidR="00D8004B" w:rsidRPr="00D8004B" w:rsidRDefault="00D8004B" w:rsidP="00D8004B">
      <w:pPr>
        <w:numPr>
          <w:ilvl w:val="0"/>
          <w:numId w:val="600"/>
        </w:numPr>
      </w:pPr>
      <w:r w:rsidRPr="00D8004B">
        <w:t>Existing asset classes may be adjusted</w:t>
      </w:r>
    </w:p>
    <w:p w:rsidR="00D8004B" w:rsidRPr="00D8004B" w:rsidRDefault="00D8004B" w:rsidP="00D8004B">
      <w:pPr>
        <w:numPr>
          <w:ilvl w:val="0"/>
          <w:numId w:val="600"/>
        </w:numPr>
      </w:pPr>
      <w:r w:rsidRPr="00D8004B">
        <w:t>Allocation ranges may be refined</w:t>
      </w:r>
    </w:p>
    <w:p w:rsidR="00D8004B" w:rsidRPr="00D8004B" w:rsidRDefault="00D8004B" w:rsidP="00D8004B">
      <w:pPr>
        <w:numPr>
          <w:ilvl w:val="0"/>
          <w:numId w:val="600"/>
        </w:numPr>
      </w:pPr>
      <w:r w:rsidRPr="00D8004B">
        <w:t>Reserve management may improve</w:t>
      </w:r>
    </w:p>
    <w:p w:rsidR="00D8004B" w:rsidRPr="00D8004B" w:rsidRDefault="00D8004B" w:rsidP="00D8004B">
      <w:r w:rsidRPr="00D8004B">
        <w:rPr>
          <w:b/>
          <w:bCs/>
        </w:rPr>
        <w:t>Example:</w:t>
      </w:r>
    </w:p>
    <w:p w:rsidR="00D8004B" w:rsidRPr="00D8004B" w:rsidRDefault="00D8004B" w:rsidP="00D8004B">
      <w:r w:rsidRPr="00D8004B">
        <w:t>The Institution may add a new asset class to Tier 2 if it meets constitutional criteria. The allocation ranges may be refined based on experience and market conditions. Reserve management may be improved based on learning and best practices.</w:t>
      </w:r>
    </w:p>
    <w:p w:rsidR="00D8004B" w:rsidRPr="00D8004B" w:rsidRDefault="00D8004B" w:rsidP="00D8004B">
      <w:r w:rsidRPr="00D8004B">
        <w:rPr>
          <w:b/>
          <w:bCs/>
        </w:rPr>
        <w:t>Constitutional Constraints:</w:t>
      </w:r>
    </w:p>
    <w:p w:rsidR="00D8004B" w:rsidRPr="00D8004B" w:rsidRDefault="00D8004B" w:rsidP="00D8004B">
      <w:pPr>
        <w:numPr>
          <w:ilvl w:val="0"/>
          <w:numId w:val="601"/>
        </w:numPr>
      </w:pPr>
      <w:r w:rsidRPr="00D8004B">
        <w:t>Invariants must be preserved</w:t>
      </w:r>
    </w:p>
    <w:p w:rsidR="00D8004B" w:rsidRPr="00D8004B" w:rsidRDefault="00D8004B" w:rsidP="00D8004B">
      <w:pPr>
        <w:numPr>
          <w:ilvl w:val="0"/>
          <w:numId w:val="601"/>
        </w:numPr>
      </w:pPr>
      <w:r w:rsidRPr="00D8004B">
        <w:t>Principal reserve must be maintained</w:t>
      </w:r>
    </w:p>
    <w:p w:rsidR="00D8004B" w:rsidRPr="00D8004B" w:rsidRDefault="00D8004B" w:rsidP="00D8004B">
      <w:pPr>
        <w:numPr>
          <w:ilvl w:val="0"/>
          <w:numId w:val="601"/>
        </w:numPr>
      </w:pPr>
      <w:r w:rsidRPr="00D8004B">
        <w:t>Tier 4 must be limited</w:t>
      </w:r>
    </w:p>
    <w:p w:rsidR="00D8004B" w:rsidRPr="00D8004B" w:rsidRDefault="00D8004B" w:rsidP="00D8004B">
      <w:pPr>
        <w:numPr>
          <w:ilvl w:val="0"/>
          <w:numId w:val="601"/>
        </w:numPr>
      </w:pPr>
      <w:r w:rsidRPr="00D8004B">
        <w:t>Reserve principles must be followed</w:t>
      </w:r>
    </w:p>
    <w:p w:rsidR="00D8004B" w:rsidRPr="00D8004B" w:rsidRDefault="00814EBA" w:rsidP="00D8004B">
      <w:r>
        <w:rPr>
          <w:noProof/>
        </w:rPr>
      </w:r>
      <w:r>
        <w:pict w14:anchorId="6A2151B0">
          <v:rect id="Rectangle 953" o:spid="_x0000_s19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679"/>
        <w:gridCol w:w="4028"/>
        <w:gridCol w:w="1615"/>
        <w:gridCol w:w="1509"/>
      </w:tblGrid>
      <w:tr w:rsidR="00D8004B" w:rsidRPr="00D8004B" w:rsidTr="00D8004B">
        <w:trPr>
          <w:tblHeader/>
        </w:trPr>
        <w:tc>
          <w:tcPr>
            <w:tcW w:w="0" w:type="auto"/>
            <w:tcBorders>
              <w:top w:val="nil"/>
            </w:tcBorders>
            <w:tcMar>
              <w:top w:w="150" w:type="dxa"/>
              <w:left w:w="0" w:type="dxa"/>
              <w:bottom w:w="150" w:type="dxa"/>
              <w:right w:w="240" w:type="dxa"/>
            </w:tcMar>
            <w:vAlign w:val="center"/>
            <w:hideMark/>
          </w:tcPr>
          <w:p w:rsidR="00D8004B" w:rsidRPr="00D8004B" w:rsidRDefault="00D8004B" w:rsidP="00D8004B">
            <w:pPr>
              <w:rPr>
                <w:b/>
                <w:bCs/>
              </w:rPr>
            </w:pPr>
            <w:r w:rsidRPr="00D8004B">
              <w:rPr>
                <w:b/>
                <w:bCs/>
              </w:rPr>
              <w:t>Principle</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Core Meaning</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Application</w:t>
            </w:r>
          </w:p>
        </w:tc>
        <w:tc>
          <w:tcPr>
            <w:tcW w:w="0" w:type="auto"/>
            <w:tcBorders>
              <w:top w:val="nil"/>
            </w:tcBorders>
            <w:tcMar>
              <w:top w:w="150" w:type="dxa"/>
              <w:left w:w="240" w:type="dxa"/>
              <w:bottom w:w="150" w:type="dxa"/>
              <w:right w:w="240" w:type="dxa"/>
            </w:tcMar>
            <w:vAlign w:val="center"/>
            <w:hideMark/>
          </w:tcPr>
          <w:p w:rsidR="00D8004B" w:rsidRPr="00D8004B" w:rsidRDefault="00D8004B" w:rsidP="00D8004B">
            <w:pPr>
              <w:rPr>
                <w:b/>
                <w:bCs/>
              </w:rPr>
            </w:pPr>
            <w:r w:rsidRPr="00D8004B">
              <w:rPr>
                <w:b/>
                <w:bCs/>
              </w:rPr>
              <w:t>Constraint</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Principal Reserve</w:t>
            </w:r>
          </w:p>
        </w:tc>
        <w:tc>
          <w:tcPr>
            <w:tcW w:w="0" w:type="auto"/>
            <w:tcMar>
              <w:top w:w="150" w:type="dxa"/>
              <w:left w:w="240" w:type="dxa"/>
              <w:bottom w:w="150" w:type="dxa"/>
              <w:right w:w="240" w:type="dxa"/>
            </w:tcMar>
            <w:vAlign w:val="center"/>
            <w:hideMark/>
          </w:tcPr>
          <w:p w:rsidR="00D8004B" w:rsidRPr="00D8004B" w:rsidRDefault="00D8004B" w:rsidP="00D8004B">
            <w:r w:rsidRPr="00D8004B">
              <w:t>Tiers 1-3 constitute principal reserve</w:t>
            </w:r>
          </w:p>
        </w:tc>
        <w:tc>
          <w:tcPr>
            <w:tcW w:w="0" w:type="auto"/>
            <w:tcMar>
              <w:top w:w="150" w:type="dxa"/>
              <w:left w:w="240" w:type="dxa"/>
              <w:bottom w:w="150" w:type="dxa"/>
              <w:right w:w="240" w:type="dxa"/>
            </w:tcMar>
            <w:vAlign w:val="center"/>
            <w:hideMark/>
          </w:tcPr>
          <w:p w:rsidR="00D8004B" w:rsidRPr="00D8004B" w:rsidRDefault="00D8004B" w:rsidP="00D8004B">
            <w:r w:rsidRPr="00D8004B">
              <w:t>Invariant</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Tier 4 Limitation</w:t>
            </w:r>
          </w:p>
        </w:tc>
        <w:tc>
          <w:tcPr>
            <w:tcW w:w="0" w:type="auto"/>
            <w:tcMar>
              <w:top w:w="150" w:type="dxa"/>
              <w:left w:w="240" w:type="dxa"/>
              <w:bottom w:w="150" w:type="dxa"/>
              <w:right w:w="240" w:type="dxa"/>
            </w:tcMar>
            <w:vAlign w:val="center"/>
            <w:hideMark/>
          </w:tcPr>
          <w:p w:rsidR="00D8004B" w:rsidRPr="00D8004B" w:rsidRDefault="00D8004B" w:rsidP="00D8004B">
            <w:r w:rsidRPr="00D8004B">
              <w:t>Tier 4 never becomes principal</w:t>
            </w:r>
          </w:p>
        </w:tc>
        <w:tc>
          <w:tcPr>
            <w:tcW w:w="0" w:type="auto"/>
            <w:tcMar>
              <w:top w:w="150" w:type="dxa"/>
              <w:left w:w="240" w:type="dxa"/>
              <w:bottom w:w="150" w:type="dxa"/>
              <w:right w:w="240" w:type="dxa"/>
            </w:tcMar>
            <w:vAlign w:val="center"/>
            <w:hideMark/>
          </w:tcPr>
          <w:p w:rsidR="00D8004B" w:rsidRPr="00D8004B" w:rsidRDefault="00D8004B" w:rsidP="00D8004B">
            <w:r w:rsidRPr="00D8004B">
              <w:t>Invariant</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100% Reserve Ratio</w:t>
            </w:r>
          </w:p>
        </w:tc>
        <w:tc>
          <w:tcPr>
            <w:tcW w:w="0" w:type="auto"/>
            <w:tcMar>
              <w:top w:w="150" w:type="dxa"/>
              <w:left w:w="240" w:type="dxa"/>
              <w:bottom w:w="150" w:type="dxa"/>
              <w:right w:w="240" w:type="dxa"/>
            </w:tcMar>
            <w:vAlign w:val="center"/>
            <w:hideMark/>
          </w:tcPr>
          <w:p w:rsidR="00D8004B" w:rsidRPr="00D8004B" w:rsidRDefault="00D8004B" w:rsidP="00D8004B">
            <w:r w:rsidRPr="00D8004B">
              <w:t>Reserves ≥ supply</w:t>
            </w:r>
          </w:p>
        </w:tc>
        <w:tc>
          <w:tcPr>
            <w:tcW w:w="0" w:type="auto"/>
            <w:tcMar>
              <w:top w:w="150" w:type="dxa"/>
              <w:left w:w="240" w:type="dxa"/>
              <w:bottom w:w="150" w:type="dxa"/>
              <w:right w:w="240" w:type="dxa"/>
            </w:tcMar>
            <w:vAlign w:val="center"/>
            <w:hideMark/>
          </w:tcPr>
          <w:p w:rsidR="00D8004B" w:rsidRPr="00D8004B" w:rsidRDefault="00D8004B" w:rsidP="00D8004B">
            <w:r w:rsidRPr="00D8004B">
              <w:t>Invariant</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No Discretionary Minting</w:t>
            </w:r>
          </w:p>
        </w:tc>
        <w:tc>
          <w:tcPr>
            <w:tcW w:w="0" w:type="auto"/>
            <w:tcMar>
              <w:top w:w="150" w:type="dxa"/>
              <w:left w:w="240" w:type="dxa"/>
              <w:bottom w:w="150" w:type="dxa"/>
              <w:right w:w="240" w:type="dxa"/>
            </w:tcMar>
            <w:vAlign w:val="center"/>
            <w:hideMark/>
          </w:tcPr>
          <w:p w:rsidR="00D8004B" w:rsidRPr="00D8004B" w:rsidRDefault="00D8004B" w:rsidP="00D8004B">
            <w:r w:rsidRPr="00D8004B">
              <w:t>Minting only on deposit</w:t>
            </w:r>
          </w:p>
        </w:tc>
        <w:tc>
          <w:tcPr>
            <w:tcW w:w="0" w:type="auto"/>
            <w:tcMar>
              <w:top w:w="150" w:type="dxa"/>
              <w:left w:w="240" w:type="dxa"/>
              <w:bottom w:w="150" w:type="dxa"/>
              <w:right w:w="240" w:type="dxa"/>
            </w:tcMar>
            <w:vAlign w:val="center"/>
            <w:hideMark/>
          </w:tcPr>
          <w:p w:rsidR="00D8004B" w:rsidRPr="00D8004B" w:rsidRDefault="00D8004B" w:rsidP="00D8004B">
            <w:r w:rsidRPr="00D8004B">
              <w:t>Invariant</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No Lending</w:t>
            </w:r>
          </w:p>
        </w:tc>
        <w:tc>
          <w:tcPr>
            <w:tcW w:w="0" w:type="auto"/>
            <w:tcMar>
              <w:top w:w="150" w:type="dxa"/>
              <w:left w:w="240" w:type="dxa"/>
              <w:bottom w:w="150" w:type="dxa"/>
              <w:right w:w="240" w:type="dxa"/>
            </w:tcMar>
            <w:vAlign w:val="center"/>
            <w:hideMark/>
          </w:tcPr>
          <w:p w:rsidR="00D8004B" w:rsidRPr="00D8004B" w:rsidRDefault="00D8004B" w:rsidP="00D8004B">
            <w:r w:rsidRPr="00D8004B">
              <w:t>Reserves not lent</w:t>
            </w:r>
          </w:p>
        </w:tc>
        <w:tc>
          <w:tcPr>
            <w:tcW w:w="0" w:type="auto"/>
            <w:tcMar>
              <w:top w:w="150" w:type="dxa"/>
              <w:left w:w="240" w:type="dxa"/>
              <w:bottom w:w="150" w:type="dxa"/>
              <w:right w:w="240" w:type="dxa"/>
            </w:tcMar>
            <w:vAlign w:val="center"/>
            <w:hideMark/>
          </w:tcPr>
          <w:p w:rsidR="00D8004B" w:rsidRPr="00D8004B" w:rsidRDefault="00D8004B" w:rsidP="00D8004B">
            <w:r w:rsidRPr="00D8004B">
              <w:t>Invariant</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Prudence</w:t>
            </w:r>
          </w:p>
        </w:tc>
        <w:tc>
          <w:tcPr>
            <w:tcW w:w="0" w:type="auto"/>
            <w:tcMar>
              <w:top w:w="150" w:type="dxa"/>
              <w:left w:w="240" w:type="dxa"/>
              <w:bottom w:w="150" w:type="dxa"/>
              <w:right w:w="240" w:type="dxa"/>
            </w:tcMar>
            <w:vAlign w:val="center"/>
            <w:hideMark/>
          </w:tcPr>
          <w:p w:rsidR="00D8004B" w:rsidRPr="00D8004B" w:rsidRDefault="00D8004B" w:rsidP="00D8004B">
            <w:r w:rsidRPr="00D8004B">
              <w:t>Caution over speculation</w:t>
            </w:r>
          </w:p>
        </w:tc>
        <w:tc>
          <w:tcPr>
            <w:tcW w:w="0" w:type="auto"/>
            <w:tcMar>
              <w:top w:w="150" w:type="dxa"/>
              <w:left w:w="240" w:type="dxa"/>
              <w:bottom w:w="150" w:type="dxa"/>
              <w:right w:w="240" w:type="dxa"/>
            </w:tcMar>
            <w:vAlign w:val="center"/>
            <w:hideMark/>
          </w:tcPr>
          <w:p w:rsidR="00D8004B" w:rsidRPr="00D8004B" w:rsidRDefault="00D8004B" w:rsidP="00D8004B">
            <w:r w:rsidRPr="00D8004B">
              <w:t>Principle</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Diversification</w:t>
            </w:r>
          </w:p>
        </w:tc>
        <w:tc>
          <w:tcPr>
            <w:tcW w:w="0" w:type="auto"/>
            <w:tcMar>
              <w:top w:w="150" w:type="dxa"/>
              <w:left w:w="240" w:type="dxa"/>
              <w:bottom w:w="150" w:type="dxa"/>
              <w:right w:w="240" w:type="dxa"/>
            </w:tcMar>
            <w:vAlign w:val="center"/>
            <w:hideMark/>
          </w:tcPr>
          <w:p w:rsidR="00D8004B" w:rsidRPr="00D8004B" w:rsidRDefault="00D8004B" w:rsidP="00D8004B">
            <w:r w:rsidRPr="00D8004B">
              <w:t>Reduce concentration risk</w:t>
            </w:r>
          </w:p>
        </w:tc>
        <w:tc>
          <w:tcPr>
            <w:tcW w:w="0" w:type="auto"/>
            <w:tcMar>
              <w:top w:w="150" w:type="dxa"/>
              <w:left w:w="240" w:type="dxa"/>
              <w:bottom w:w="150" w:type="dxa"/>
              <w:right w:w="240" w:type="dxa"/>
            </w:tcMar>
            <w:vAlign w:val="center"/>
            <w:hideMark/>
          </w:tcPr>
          <w:p w:rsidR="00D8004B" w:rsidRPr="00D8004B" w:rsidRDefault="00D8004B" w:rsidP="00D8004B">
            <w:r w:rsidRPr="00D8004B">
              <w:t>Principle</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Liquidity</w:t>
            </w:r>
          </w:p>
        </w:tc>
        <w:tc>
          <w:tcPr>
            <w:tcW w:w="0" w:type="auto"/>
            <w:tcMar>
              <w:top w:w="150" w:type="dxa"/>
              <w:left w:w="240" w:type="dxa"/>
              <w:bottom w:w="150" w:type="dxa"/>
              <w:right w:w="240" w:type="dxa"/>
            </w:tcMar>
            <w:vAlign w:val="center"/>
            <w:hideMark/>
          </w:tcPr>
          <w:p w:rsidR="00D8004B" w:rsidRPr="00D8004B" w:rsidRDefault="00D8004B" w:rsidP="00D8004B">
            <w:r w:rsidRPr="00D8004B">
              <w:t>Sufficient for redemptions</w:t>
            </w:r>
          </w:p>
        </w:tc>
        <w:tc>
          <w:tcPr>
            <w:tcW w:w="0" w:type="auto"/>
            <w:tcMar>
              <w:top w:w="150" w:type="dxa"/>
              <w:left w:w="240" w:type="dxa"/>
              <w:bottom w:w="150" w:type="dxa"/>
              <w:right w:w="240" w:type="dxa"/>
            </w:tcMar>
            <w:vAlign w:val="center"/>
            <w:hideMark/>
          </w:tcPr>
          <w:p w:rsidR="00D8004B" w:rsidRPr="00D8004B" w:rsidRDefault="00D8004B" w:rsidP="00D8004B">
            <w:r w:rsidRPr="00D8004B">
              <w:t>Principle</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Security</w:t>
            </w:r>
          </w:p>
        </w:tc>
        <w:tc>
          <w:tcPr>
            <w:tcW w:w="0" w:type="auto"/>
            <w:tcMar>
              <w:top w:w="150" w:type="dxa"/>
              <w:left w:w="240" w:type="dxa"/>
              <w:bottom w:w="150" w:type="dxa"/>
              <w:right w:w="240" w:type="dxa"/>
            </w:tcMar>
            <w:vAlign w:val="center"/>
            <w:hideMark/>
          </w:tcPr>
          <w:p w:rsidR="00D8004B" w:rsidRPr="00D8004B" w:rsidRDefault="00D8004B" w:rsidP="00D8004B">
            <w:r w:rsidRPr="00D8004B">
              <w:t>Secure custody</w:t>
            </w:r>
          </w:p>
        </w:tc>
        <w:tc>
          <w:tcPr>
            <w:tcW w:w="0" w:type="auto"/>
            <w:tcMar>
              <w:top w:w="150" w:type="dxa"/>
              <w:left w:w="240" w:type="dxa"/>
              <w:bottom w:w="150" w:type="dxa"/>
              <w:right w:w="240" w:type="dxa"/>
            </w:tcMar>
            <w:vAlign w:val="center"/>
            <w:hideMark/>
          </w:tcPr>
          <w:p w:rsidR="00D8004B" w:rsidRPr="00D8004B" w:rsidRDefault="00D8004B" w:rsidP="00D8004B">
            <w:r w:rsidRPr="00D8004B">
              <w:t>Principle</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lastRenderedPageBreak/>
              <w:t>Transparency</w:t>
            </w:r>
          </w:p>
        </w:tc>
        <w:tc>
          <w:tcPr>
            <w:tcW w:w="0" w:type="auto"/>
            <w:tcMar>
              <w:top w:w="150" w:type="dxa"/>
              <w:left w:w="240" w:type="dxa"/>
              <w:bottom w:w="150" w:type="dxa"/>
              <w:right w:w="240" w:type="dxa"/>
            </w:tcMar>
            <w:vAlign w:val="center"/>
            <w:hideMark/>
          </w:tcPr>
          <w:p w:rsidR="00D8004B" w:rsidRPr="00D8004B" w:rsidRDefault="00D8004B" w:rsidP="00D8004B">
            <w:r w:rsidRPr="00D8004B">
              <w:t>Verifiable reserves</w:t>
            </w:r>
          </w:p>
        </w:tc>
        <w:tc>
          <w:tcPr>
            <w:tcW w:w="0" w:type="auto"/>
            <w:tcMar>
              <w:top w:w="150" w:type="dxa"/>
              <w:left w:w="240" w:type="dxa"/>
              <w:bottom w:w="150" w:type="dxa"/>
              <w:right w:w="240" w:type="dxa"/>
            </w:tcMar>
            <w:vAlign w:val="center"/>
            <w:hideMark/>
          </w:tcPr>
          <w:p w:rsidR="00D8004B" w:rsidRPr="00D8004B" w:rsidRDefault="00D8004B" w:rsidP="00D8004B">
            <w:r w:rsidRPr="00D8004B">
              <w:t>Principle</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r w:rsidR="00D8004B" w:rsidRPr="00D8004B" w:rsidTr="00D8004B">
        <w:tc>
          <w:tcPr>
            <w:tcW w:w="0" w:type="auto"/>
            <w:tcMar>
              <w:top w:w="150" w:type="dxa"/>
              <w:left w:w="0" w:type="dxa"/>
              <w:bottom w:w="150" w:type="dxa"/>
              <w:right w:w="240" w:type="dxa"/>
            </w:tcMar>
            <w:vAlign w:val="center"/>
            <w:hideMark/>
          </w:tcPr>
          <w:p w:rsidR="00D8004B" w:rsidRPr="00D8004B" w:rsidRDefault="00D8004B" w:rsidP="00D8004B">
            <w:r w:rsidRPr="00D8004B">
              <w:t>Independence</w:t>
            </w:r>
          </w:p>
        </w:tc>
        <w:tc>
          <w:tcPr>
            <w:tcW w:w="0" w:type="auto"/>
            <w:tcMar>
              <w:top w:w="150" w:type="dxa"/>
              <w:left w:w="240" w:type="dxa"/>
              <w:bottom w:w="150" w:type="dxa"/>
              <w:right w:w="240" w:type="dxa"/>
            </w:tcMar>
            <w:vAlign w:val="center"/>
            <w:hideMark/>
          </w:tcPr>
          <w:p w:rsidR="00D8004B" w:rsidRPr="00D8004B" w:rsidRDefault="00D8004B" w:rsidP="00D8004B">
            <w:r w:rsidRPr="00D8004B">
              <w:t>No political/commercial pressure</w:t>
            </w:r>
          </w:p>
        </w:tc>
        <w:tc>
          <w:tcPr>
            <w:tcW w:w="0" w:type="auto"/>
            <w:tcMar>
              <w:top w:w="150" w:type="dxa"/>
              <w:left w:w="240" w:type="dxa"/>
              <w:bottom w:w="150" w:type="dxa"/>
              <w:right w:w="240" w:type="dxa"/>
            </w:tcMar>
            <w:vAlign w:val="center"/>
            <w:hideMark/>
          </w:tcPr>
          <w:p w:rsidR="00D8004B" w:rsidRPr="00D8004B" w:rsidRDefault="00D8004B" w:rsidP="00D8004B">
            <w:r w:rsidRPr="00D8004B">
              <w:t>Principle</w:t>
            </w:r>
          </w:p>
        </w:tc>
        <w:tc>
          <w:tcPr>
            <w:tcW w:w="0" w:type="auto"/>
            <w:tcMar>
              <w:top w:w="150" w:type="dxa"/>
              <w:left w:w="240" w:type="dxa"/>
              <w:bottom w:w="150" w:type="dxa"/>
              <w:right w:w="0" w:type="dxa"/>
            </w:tcMar>
            <w:vAlign w:val="center"/>
            <w:hideMark/>
          </w:tcPr>
          <w:p w:rsidR="00D8004B" w:rsidRPr="00D8004B" w:rsidRDefault="00D8004B" w:rsidP="00D8004B">
            <w:r w:rsidRPr="00D8004B">
              <w:t>Always</w:t>
            </w:r>
          </w:p>
        </w:tc>
      </w:tr>
    </w:tbl>
    <w:p w:rsidR="00D8004B" w:rsidRPr="00D8004B" w:rsidRDefault="00814EBA" w:rsidP="00D8004B">
      <w:r>
        <w:rPr>
          <w:noProof/>
        </w:rPr>
      </w:r>
      <w:r>
        <w:pict w14:anchorId="3FAA2CDD">
          <v:rect id="Rectangle 951" o:spid="_x0000_s19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pPr>
        <w:rPr>
          <w:b/>
          <w:bCs/>
        </w:rPr>
      </w:pPr>
      <w:r w:rsidRPr="00D8004B">
        <w:rPr>
          <w:b/>
          <w:bCs/>
        </w:rPr>
        <w:t>Constitutional Interpretation</w:t>
      </w:r>
    </w:p>
    <w:p w:rsidR="00D8004B" w:rsidRPr="00D8004B" w:rsidRDefault="00D8004B" w:rsidP="00D8004B">
      <w:r w:rsidRPr="00D8004B">
        <w:t>The Institution's reserves are structured in four tiers:</w:t>
      </w:r>
    </w:p>
    <w:p w:rsidR="00D8004B" w:rsidRPr="00D8004B" w:rsidRDefault="00D8004B" w:rsidP="00D8004B">
      <w:pPr>
        <w:numPr>
          <w:ilvl w:val="0"/>
          <w:numId w:val="602"/>
        </w:numPr>
      </w:pPr>
      <w:r w:rsidRPr="00D8004B">
        <w:t>Central-Bank-Quality Cash — most secure, immediately liquid</w:t>
      </w:r>
    </w:p>
    <w:p w:rsidR="00D8004B" w:rsidRPr="00D8004B" w:rsidRDefault="00D8004B" w:rsidP="00D8004B">
      <w:pPr>
        <w:numPr>
          <w:ilvl w:val="0"/>
          <w:numId w:val="602"/>
        </w:numPr>
      </w:pPr>
      <w:r w:rsidRPr="00D8004B">
        <w:t>Short-Duration Sovereign Securities — secure, liquid, modest return</w:t>
      </w:r>
    </w:p>
    <w:p w:rsidR="00D8004B" w:rsidRPr="00D8004B" w:rsidRDefault="00D8004B" w:rsidP="00D8004B">
      <w:pPr>
        <w:numPr>
          <w:ilvl w:val="0"/>
          <w:numId w:val="602"/>
        </w:numPr>
      </w:pPr>
      <w:r w:rsidRPr="00D8004B">
        <w:t>Allocated Physical Monetary Bullion — ultimate safety, no counterparty risk</w:t>
      </w:r>
    </w:p>
    <w:p w:rsidR="00D8004B" w:rsidRPr="00D8004B" w:rsidRDefault="00D8004B" w:rsidP="00D8004B">
      <w:pPr>
        <w:numPr>
          <w:ilvl w:val="0"/>
          <w:numId w:val="602"/>
        </w:numPr>
      </w:pPr>
      <w:r w:rsidRPr="00D8004B">
        <w:t>Operational Liquidity — regulated stablecoins for operational efficiency</w:t>
      </w:r>
    </w:p>
    <w:p w:rsidR="00D8004B" w:rsidRPr="00D8004B" w:rsidRDefault="00D8004B" w:rsidP="00D8004B">
      <w:r w:rsidRPr="00D8004B">
        <w:rPr>
          <w:b/>
          <w:bCs/>
        </w:rPr>
        <w:t>Tiers 1-3 constitute the principal reserve at all times. Tier 4 never becomes the principal reserve. Reserves are managed according to constitutional principles: prudence, diversification, liquidity, security, transparency, and independence.</w:t>
      </w:r>
    </w:p>
    <w:p w:rsidR="00D8004B" w:rsidRPr="00D8004B" w:rsidRDefault="00814EBA" w:rsidP="00D8004B">
      <w:r>
        <w:rPr>
          <w:noProof/>
        </w:rPr>
      </w:r>
      <w:r>
        <w:pict w14:anchorId="64EC0375">
          <v:rect id="Rectangle 949" o:spid="_x0000_s19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D8004B" w:rsidRPr="00D8004B" w:rsidRDefault="00D8004B" w:rsidP="00D8004B">
      <w:r w:rsidRPr="00D8004B">
        <w:rPr>
          <w:b/>
          <w:bCs/>
        </w:rPr>
        <w:t>[END OF ARTICLE III — RESERVE PRINCIPLES]</w:t>
      </w:r>
    </w:p>
    <w:p w:rsidR="006155F5" w:rsidRPr="006155F5" w:rsidRDefault="006155F5" w:rsidP="006155F5">
      <w:pPr>
        <w:rPr>
          <w:b/>
          <w:bCs/>
        </w:rPr>
      </w:pPr>
      <w:r w:rsidRPr="006155F5">
        <w:rPr>
          <w:b/>
          <w:bCs/>
        </w:rPr>
        <w:t>Article IV: Monetary Metals</w:t>
      </w:r>
    </w:p>
    <w:p w:rsidR="006155F5" w:rsidRPr="006155F5" w:rsidRDefault="006155F5" w:rsidP="006155F5">
      <w:r w:rsidRPr="006155F5">
        <w:t>The Monetary Metals provisions define the role of physical bullion in the Institution's reserve structure, establishing gold as the primary monetary metal and silver as the secondary monetary metal.</w:t>
      </w:r>
    </w:p>
    <w:p w:rsidR="006155F5" w:rsidRPr="006155F5" w:rsidRDefault="006155F5" w:rsidP="006155F5">
      <w:r w:rsidRPr="006155F5">
        <w:rPr>
          <w:b/>
          <w:bCs/>
        </w:rPr>
        <w:t>What This Means in Practice:</w:t>
      </w:r>
    </w:p>
    <w:p w:rsidR="006155F5" w:rsidRPr="006155F5" w:rsidRDefault="006155F5" w:rsidP="006155F5">
      <w:pPr>
        <w:numPr>
          <w:ilvl w:val="0"/>
          <w:numId w:val="603"/>
        </w:numPr>
      </w:pPr>
      <w:r w:rsidRPr="006155F5">
        <w:t>Gold serves as the ultimate store of value within the reserve structure</w:t>
      </w:r>
    </w:p>
    <w:p w:rsidR="006155F5" w:rsidRPr="006155F5" w:rsidRDefault="006155F5" w:rsidP="006155F5">
      <w:pPr>
        <w:numPr>
          <w:ilvl w:val="0"/>
          <w:numId w:val="603"/>
        </w:numPr>
      </w:pPr>
      <w:r w:rsidRPr="006155F5">
        <w:t>Silver provides diversification and additional monetary backing</w:t>
      </w:r>
    </w:p>
    <w:p w:rsidR="006155F5" w:rsidRPr="006155F5" w:rsidRDefault="006155F5" w:rsidP="006155F5">
      <w:pPr>
        <w:numPr>
          <w:ilvl w:val="0"/>
          <w:numId w:val="603"/>
        </w:numPr>
      </w:pPr>
      <w:r w:rsidRPr="006155F5">
        <w:t>Both metals are held as allocated physical bullion</w:t>
      </w:r>
    </w:p>
    <w:p w:rsidR="006155F5" w:rsidRPr="006155F5" w:rsidRDefault="006155F5" w:rsidP="006155F5">
      <w:pPr>
        <w:numPr>
          <w:ilvl w:val="0"/>
          <w:numId w:val="603"/>
        </w:numPr>
      </w:pPr>
      <w:r w:rsidRPr="006155F5">
        <w:t>No derivatives, futures, ETFs, or unallocated certificates are permitted</w:t>
      </w:r>
    </w:p>
    <w:p w:rsidR="006155F5" w:rsidRPr="006155F5" w:rsidRDefault="006155F5" w:rsidP="006155F5">
      <w:pPr>
        <w:numPr>
          <w:ilvl w:val="0"/>
          <w:numId w:val="603"/>
        </w:numPr>
      </w:pPr>
      <w:r w:rsidRPr="006155F5">
        <w:t>Relative allocation is determined by Policy under constitutional principles</w:t>
      </w:r>
    </w:p>
    <w:p w:rsidR="006155F5" w:rsidRPr="006155F5" w:rsidRDefault="006155F5" w:rsidP="006155F5">
      <w:r w:rsidRPr="006155F5">
        <w:rPr>
          <w:b/>
          <w:bCs/>
        </w:rPr>
        <w:t>Example:</w:t>
      </w:r>
    </w:p>
    <w:p w:rsidR="006155F5" w:rsidRPr="006155F5" w:rsidRDefault="006155F5" w:rsidP="006155F5">
      <w:r w:rsidRPr="006155F5">
        <w:t>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p w:rsidR="006155F5" w:rsidRPr="006155F5" w:rsidRDefault="006155F5" w:rsidP="006155F5">
      <w:r w:rsidRPr="006155F5">
        <w:rPr>
          <w:b/>
          <w:bCs/>
        </w:rPr>
        <w:t>Why This Matters:</w:t>
      </w:r>
    </w:p>
    <w:p w:rsidR="006155F5" w:rsidRPr="006155F5" w:rsidRDefault="006155F5" w:rsidP="006155F5">
      <w:pPr>
        <w:numPr>
          <w:ilvl w:val="0"/>
          <w:numId w:val="604"/>
        </w:numPr>
      </w:pPr>
      <w:r w:rsidRPr="006155F5">
        <w:t>Without monetary metals, the Institution lacks the ultimate store of value</w:t>
      </w:r>
    </w:p>
    <w:p w:rsidR="006155F5" w:rsidRPr="006155F5" w:rsidRDefault="006155F5" w:rsidP="006155F5">
      <w:pPr>
        <w:numPr>
          <w:ilvl w:val="0"/>
          <w:numId w:val="604"/>
        </w:numPr>
      </w:pPr>
      <w:r w:rsidRPr="006155F5">
        <w:t>Without monetary metals, reserves are exposed to sovereign credit risk</w:t>
      </w:r>
    </w:p>
    <w:p w:rsidR="006155F5" w:rsidRPr="006155F5" w:rsidRDefault="006155F5" w:rsidP="006155F5">
      <w:pPr>
        <w:numPr>
          <w:ilvl w:val="0"/>
          <w:numId w:val="604"/>
        </w:numPr>
      </w:pPr>
      <w:r w:rsidRPr="006155F5">
        <w:t>Without monetary metals, the Institution cannot provide the same level of security as fully allocated physical assets</w:t>
      </w:r>
    </w:p>
    <w:p w:rsidR="006155F5" w:rsidRPr="006155F5" w:rsidRDefault="006155F5" w:rsidP="006155F5">
      <w:pPr>
        <w:numPr>
          <w:ilvl w:val="0"/>
          <w:numId w:val="604"/>
        </w:numPr>
      </w:pPr>
      <w:r w:rsidRPr="006155F5">
        <w:t>Monetary metals provide resilience against systemic financial crises</w:t>
      </w:r>
    </w:p>
    <w:p w:rsidR="006155F5" w:rsidRPr="006155F5" w:rsidRDefault="00814EBA" w:rsidP="006155F5">
      <w:r>
        <w:rPr>
          <w:noProof/>
        </w:rPr>
      </w:r>
      <w:r>
        <w:pict w14:anchorId="23BC4632">
          <v:rect id="Rectangle 947" o:spid="_x0000_s19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Gold: Primary Monetary Metal</w:t>
      </w:r>
    </w:p>
    <w:p w:rsidR="006155F5" w:rsidRPr="006155F5" w:rsidRDefault="006155F5" w:rsidP="006155F5">
      <w:r w:rsidRPr="006155F5">
        <w:rPr>
          <w:b/>
          <w:bCs/>
        </w:rPr>
        <w:t>Gold is the primary monetary metal of the Institution.</w:t>
      </w:r>
    </w:p>
    <w:p w:rsidR="006155F5" w:rsidRPr="006155F5" w:rsidRDefault="006155F5" w:rsidP="006155F5">
      <w:r w:rsidRPr="006155F5">
        <w:rPr>
          <w:b/>
          <w:bCs/>
        </w:rPr>
        <w:t>What This Means in Practice:</w:t>
      </w:r>
    </w:p>
    <w:p w:rsidR="006155F5" w:rsidRPr="006155F5" w:rsidRDefault="006155F5" w:rsidP="006155F5">
      <w:pPr>
        <w:numPr>
          <w:ilvl w:val="0"/>
          <w:numId w:val="605"/>
        </w:numPr>
      </w:pPr>
      <w:r w:rsidRPr="006155F5">
        <w:t>Gold constitutes the majority of monetary metal holdings</w:t>
      </w:r>
    </w:p>
    <w:p w:rsidR="006155F5" w:rsidRPr="006155F5" w:rsidRDefault="006155F5" w:rsidP="006155F5">
      <w:pPr>
        <w:numPr>
          <w:ilvl w:val="0"/>
          <w:numId w:val="605"/>
        </w:numPr>
      </w:pPr>
      <w:r w:rsidRPr="006155F5">
        <w:t>Gold is held as allocated physical bullion</w:t>
      </w:r>
    </w:p>
    <w:p w:rsidR="006155F5" w:rsidRPr="006155F5" w:rsidRDefault="006155F5" w:rsidP="006155F5">
      <w:pPr>
        <w:numPr>
          <w:ilvl w:val="0"/>
          <w:numId w:val="605"/>
        </w:numPr>
      </w:pPr>
      <w:r w:rsidRPr="006155F5">
        <w:t>Gold is held to internationally recognized institutional bullion standards</w:t>
      </w:r>
    </w:p>
    <w:p w:rsidR="006155F5" w:rsidRPr="006155F5" w:rsidRDefault="006155F5" w:rsidP="006155F5">
      <w:pPr>
        <w:numPr>
          <w:ilvl w:val="0"/>
          <w:numId w:val="605"/>
        </w:numPr>
      </w:pPr>
      <w:r w:rsidRPr="006155F5">
        <w:t>Gold is independently verified and audited</w:t>
      </w:r>
    </w:p>
    <w:p w:rsidR="006155F5" w:rsidRPr="006155F5" w:rsidRDefault="006155F5" w:rsidP="006155F5">
      <w:r w:rsidRPr="006155F5">
        <w:rPr>
          <w:b/>
          <w:bCs/>
        </w:rPr>
        <w:t>Example:</w:t>
      </w:r>
    </w:p>
    <w:p w:rsidR="006155F5" w:rsidRPr="006155F5" w:rsidRDefault="006155F5" w:rsidP="006155F5">
      <w:r w:rsidRPr="006155F5">
        <w:t>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p w:rsidR="006155F5" w:rsidRPr="006155F5" w:rsidRDefault="006155F5" w:rsidP="006155F5">
      <w:r w:rsidRPr="006155F5">
        <w:rPr>
          <w:b/>
          <w:bCs/>
        </w:rPr>
        <w:t>Why This Matters:</w:t>
      </w:r>
    </w:p>
    <w:p w:rsidR="006155F5" w:rsidRPr="006155F5" w:rsidRDefault="006155F5" w:rsidP="006155F5">
      <w:pPr>
        <w:numPr>
          <w:ilvl w:val="0"/>
          <w:numId w:val="606"/>
        </w:numPr>
      </w:pPr>
      <w:r w:rsidRPr="006155F5">
        <w:lastRenderedPageBreak/>
        <w:t>Gold has been a monetary metal for millennia</w:t>
      </w:r>
    </w:p>
    <w:p w:rsidR="006155F5" w:rsidRPr="006155F5" w:rsidRDefault="006155F5" w:rsidP="006155F5">
      <w:pPr>
        <w:numPr>
          <w:ilvl w:val="0"/>
          <w:numId w:val="606"/>
        </w:numPr>
      </w:pPr>
      <w:r w:rsidRPr="006155F5">
        <w:t>Gold is universally recognized as a store of value</w:t>
      </w:r>
    </w:p>
    <w:p w:rsidR="006155F5" w:rsidRPr="006155F5" w:rsidRDefault="006155F5" w:rsidP="006155F5">
      <w:pPr>
        <w:numPr>
          <w:ilvl w:val="0"/>
          <w:numId w:val="606"/>
        </w:numPr>
      </w:pPr>
      <w:r w:rsidRPr="006155F5">
        <w:t>Gold is independent of sovereign credit risk</w:t>
      </w:r>
    </w:p>
    <w:p w:rsidR="006155F5" w:rsidRPr="006155F5" w:rsidRDefault="006155F5" w:rsidP="006155F5">
      <w:pPr>
        <w:numPr>
          <w:ilvl w:val="0"/>
          <w:numId w:val="606"/>
        </w:numPr>
      </w:pPr>
      <w:r w:rsidRPr="006155F5">
        <w:t>Gold provides ultimate reserve security</w:t>
      </w:r>
    </w:p>
    <w:p w:rsidR="006155F5" w:rsidRPr="006155F5" w:rsidRDefault="006155F5" w:rsidP="006155F5">
      <w:r w:rsidRPr="006155F5">
        <w:rPr>
          <w:b/>
          <w:bCs/>
        </w:rPr>
        <w:t>Gold Standard:</w:t>
      </w:r>
    </w:p>
    <w:p w:rsidR="006155F5" w:rsidRPr="006155F5" w:rsidRDefault="006155F5" w:rsidP="006155F5">
      <w:pPr>
        <w:numPr>
          <w:ilvl w:val="0"/>
          <w:numId w:val="607"/>
        </w:numPr>
      </w:pPr>
      <w:r w:rsidRPr="006155F5">
        <w:t>LBMA Good Delivery standard (or equivalent)</w:t>
      </w:r>
    </w:p>
    <w:p w:rsidR="006155F5" w:rsidRPr="006155F5" w:rsidRDefault="006155F5" w:rsidP="006155F5">
      <w:pPr>
        <w:numPr>
          <w:ilvl w:val="0"/>
          <w:numId w:val="607"/>
        </w:numPr>
      </w:pPr>
      <w:r w:rsidRPr="006155F5">
        <w:t>Minimum 99.5% purity</w:t>
      </w:r>
    </w:p>
    <w:p w:rsidR="006155F5" w:rsidRPr="006155F5" w:rsidRDefault="006155F5" w:rsidP="006155F5">
      <w:pPr>
        <w:numPr>
          <w:ilvl w:val="0"/>
          <w:numId w:val="607"/>
        </w:numPr>
      </w:pPr>
      <w:r w:rsidRPr="006155F5">
        <w:t>Standard bar sizes</w:t>
      </w:r>
    </w:p>
    <w:p w:rsidR="006155F5" w:rsidRPr="006155F5" w:rsidRDefault="006155F5" w:rsidP="006155F5">
      <w:pPr>
        <w:numPr>
          <w:ilvl w:val="0"/>
          <w:numId w:val="607"/>
        </w:numPr>
      </w:pPr>
      <w:r w:rsidRPr="006155F5">
        <w:t>Unique serial numbers</w:t>
      </w:r>
    </w:p>
    <w:p w:rsidR="006155F5" w:rsidRPr="006155F5" w:rsidRDefault="006155F5" w:rsidP="006155F5">
      <w:pPr>
        <w:numPr>
          <w:ilvl w:val="0"/>
          <w:numId w:val="607"/>
        </w:numPr>
      </w:pPr>
      <w:r w:rsidRPr="006155F5">
        <w:t>Independent verification</w:t>
      </w:r>
    </w:p>
    <w:p w:rsidR="006155F5" w:rsidRPr="006155F5" w:rsidRDefault="006155F5" w:rsidP="006155F5">
      <w:r w:rsidRPr="006155F5">
        <w:rPr>
          <w:b/>
          <w:bCs/>
        </w:rPr>
        <w:t>Gold Custody:</w:t>
      </w:r>
    </w:p>
    <w:p w:rsidR="006155F5" w:rsidRPr="006155F5" w:rsidRDefault="006155F5" w:rsidP="006155F5">
      <w:pPr>
        <w:numPr>
          <w:ilvl w:val="0"/>
          <w:numId w:val="608"/>
        </w:numPr>
      </w:pPr>
      <w:r w:rsidRPr="006155F5">
        <w:t>Allocated physical custody</w:t>
      </w:r>
    </w:p>
    <w:p w:rsidR="006155F5" w:rsidRPr="006155F5" w:rsidRDefault="006155F5" w:rsidP="006155F5">
      <w:pPr>
        <w:numPr>
          <w:ilvl w:val="0"/>
          <w:numId w:val="608"/>
        </w:numPr>
      </w:pPr>
      <w:r w:rsidRPr="006155F5">
        <w:t>Segregated from custodian assets</w:t>
      </w:r>
    </w:p>
    <w:p w:rsidR="006155F5" w:rsidRPr="006155F5" w:rsidRDefault="006155F5" w:rsidP="006155F5">
      <w:pPr>
        <w:numPr>
          <w:ilvl w:val="0"/>
          <w:numId w:val="608"/>
        </w:numPr>
      </w:pPr>
      <w:r w:rsidRPr="006155F5">
        <w:t>No commingling with other client assets</w:t>
      </w:r>
    </w:p>
    <w:p w:rsidR="006155F5" w:rsidRPr="006155F5" w:rsidRDefault="006155F5" w:rsidP="006155F5">
      <w:pPr>
        <w:numPr>
          <w:ilvl w:val="0"/>
          <w:numId w:val="608"/>
        </w:numPr>
      </w:pPr>
      <w:r w:rsidRPr="006155F5">
        <w:t>No rehypothecation or lending</w:t>
      </w:r>
    </w:p>
    <w:p w:rsidR="006155F5" w:rsidRPr="006155F5" w:rsidRDefault="006155F5" w:rsidP="006155F5">
      <w:pPr>
        <w:numPr>
          <w:ilvl w:val="0"/>
          <w:numId w:val="608"/>
        </w:numPr>
      </w:pPr>
      <w:r w:rsidRPr="006155F5">
        <w:t>Independent verification</w:t>
      </w:r>
    </w:p>
    <w:p w:rsidR="006155F5" w:rsidRPr="006155F5" w:rsidRDefault="006155F5" w:rsidP="006155F5">
      <w:r w:rsidRPr="006155F5">
        <w:rPr>
          <w:b/>
          <w:bCs/>
        </w:rPr>
        <w:t>Gold Auditing:</w:t>
      </w:r>
    </w:p>
    <w:p w:rsidR="006155F5" w:rsidRPr="006155F5" w:rsidRDefault="006155F5" w:rsidP="006155F5">
      <w:pPr>
        <w:numPr>
          <w:ilvl w:val="0"/>
          <w:numId w:val="609"/>
        </w:numPr>
      </w:pPr>
      <w:r w:rsidRPr="006155F5">
        <w:t>Quarterly physical audits</w:t>
      </w:r>
    </w:p>
    <w:p w:rsidR="006155F5" w:rsidRPr="006155F5" w:rsidRDefault="006155F5" w:rsidP="006155F5">
      <w:pPr>
        <w:numPr>
          <w:ilvl w:val="0"/>
          <w:numId w:val="609"/>
        </w:numPr>
      </w:pPr>
      <w:r w:rsidRPr="006155F5">
        <w:t>Serial number verification</w:t>
      </w:r>
    </w:p>
    <w:p w:rsidR="006155F5" w:rsidRPr="006155F5" w:rsidRDefault="006155F5" w:rsidP="006155F5">
      <w:pPr>
        <w:numPr>
          <w:ilvl w:val="0"/>
          <w:numId w:val="609"/>
        </w:numPr>
      </w:pPr>
      <w:r w:rsidRPr="006155F5">
        <w:t>Weight verification</w:t>
      </w:r>
    </w:p>
    <w:p w:rsidR="006155F5" w:rsidRPr="006155F5" w:rsidRDefault="006155F5" w:rsidP="006155F5">
      <w:pPr>
        <w:numPr>
          <w:ilvl w:val="0"/>
          <w:numId w:val="609"/>
        </w:numPr>
      </w:pPr>
      <w:r w:rsidRPr="006155F5">
        <w:t>Purity verification</w:t>
      </w:r>
    </w:p>
    <w:p w:rsidR="006155F5" w:rsidRPr="006155F5" w:rsidRDefault="006155F5" w:rsidP="006155F5">
      <w:pPr>
        <w:numPr>
          <w:ilvl w:val="0"/>
          <w:numId w:val="609"/>
        </w:numPr>
      </w:pPr>
      <w:r w:rsidRPr="006155F5">
        <w:t>Independent auditors</w:t>
      </w:r>
    </w:p>
    <w:p w:rsidR="006155F5" w:rsidRPr="006155F5" w:rsidRDefault="00814EBA" w:rsidP="006155F5">
      <w:r>
        <w:rPr>
          <w:noProof/>
        </w:rPr>
      </w:r>
      <w:r>
        <w:pict w14:anchorId="1678DCDE">
          <v:rect id="Rectangle 945" o:spid="_x0000_s19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Silver: Secondary Monetary Metal</w:t>
      </w:r>
    </w:p>
    <w:p w:rsidR="006155F5" w:rsidRPr="006155F5" w:rsidRDefault="006155F5" w:rsidP="006155F5">
      <w:r w:rsidRPr="006155F5">
        <w:rPr>
          <w:b/>
          <w:bCs/>
        </w:rPr>
        <w:t>Silver is the secondary monetary metal of the Institution.</w:t>
      </w:r>
    </w:p>
    <w:p w:rsidR="006155F5" w:rsidRPr="006155F5" w:rsidRDefault="006155F5" w:rsidP="006155F5">
      <w:r w:rsidRPr="006155F5">
        <w:rPr>
          <w:b/>
          <w:bCs/>
        </w:rPr>
        <w:t>What This Means in Practice:</w:t>
      </w:r>
    </w:p>
    <w:p w:rsidR="006155F5" w:rsidRPr="006155F5" w:rsidRDefault="006155F5" w:rsidP="006155F5">
      <w:pPr>
        <w:numPr>
          <w:ilvl w:val="0"/>
          <w:numId w:val="610"/>
        </w:numPr>
      </w:pPr>
      <w:r w:rsidRPr="006155F5">
        <w:t>Silver provides diversification within monetary metal holdings</w:t>
      </w:r>
    </w:p>
    <w:p w:rsidR="006155F5" w:rsidRPr="006155F5" w:rsidRDefault="006155F5" w:rsidP="006155F5">
      <w:pPr>
        <w:numPr>
          <w:ilvl w:val="0"/>
          <w:numId w:val="610"/>
        </w:numPr>
      </w:pPr>
      <w:r w:rsidRPr="006155F5">
        <w:t>Silver is held as allocated physical bullion</w:t>
      </w:r>
    </w:p>
    <w:p w:rsidR="006155F5" w:rsidRPr="006155F5" w:rsidRDefault="006155F5" w:rsidP="006155F5">
      <w:pPr>
        <w:numPr>
          <w:ilvl w:val="0"/>
          <w:numId w:val="610"/>
        </w:numPr>
      </w:pPr>
      <w:r w:rsidRPr="006155F5">
        <w:t>Silver is held to internationally recognized institutional bullion standards</w:t>
      </w:r>
    </w:p>
    <w:p w:rsidR="006155F5" w:rsidRPr="006155F5" w:rsidRDefault="006155F5" w:rsidP="006155F5">
      <w:pPr>
        <w:numPr>
          <w:ilvl w:val="0"/>
          <w:numId w:val="610"/>
        </w:numPr>
      </w:pPr>
      <w:r w:rsidRPr="006155F5">
        <w:t>Silver is independently verified and audited</w:t>
      </w:r>
    </w:p>
    <w:p w:rsidR="006155F5" w:rsidRPr="006155F5" w:rsidRDefault="006155F5" w:rsidP="006155F5">
      <w:r w:rsidRPr="006155F5">
        <w:rPr>
          <w:b/>
          <w:bCs/>
        </w:rPr>
        <w:t>Example:</w:t>
      </w:r>
    </w:p>
    <w:p w:rsidR="006155F5" w:rsidRPr="006155F5" w:rsidRDefault="006155F5" w:rsidP="006155F5">
      <w:r w:rsidRPr="006155F5">
        <w:t>The Institution holds physical silver bars in allocated custody, held to applicable institutional bullion standards. Each bar is serialized, verified, and audited quarterly. Silver provides diversification and additional liquidity for smaller transactions.</w:t>
      </w:r>
    </w:p>
    <w:p w:rsidR="006155F5" w:rsidRPr="006155F5" w:rsidRDefault="006155F5" w:rsidP="006155F5">
      <w:r w:rsidRPr="006155F5">
        <w:rPr>
          <w:b/>
          <w:bCs/>
        </w:rPr>
        <w:t>Why This Matters:</w:t>
      </w:r>
    </w:p>
    <w:p w:rsidR="006155F5" w:rsidRPr="006155F5" w:rsidRDefault="006155F5" w:rsidP="006155F5">
      <w:pPr>
        <w:numPr>
          <w:ilvl w:val="0"/>
          <w:numId w:val="611"/>
        </w:numPr>
      </w:pPr>
      <w:r w:rsidRPr="006155F5">
        <w:t>Silver has historical monetary significance</w:t>
      </w:r>
    </w:p>
    <w:p w:rsidR="006155F5" w:rsidRPr="006155F5" w:rsidRDefault="006155F5" w:rsidP="006155F5">
      <w:pPr>
        <w:numPr>
          <w:ilvl w:val="0"/>
          <w:numId w:val="611"/>
        </w:numPr>
      </w:pPr>
      <w:r w:rsidRPr="006155F5">
        <w:t>Silver provides diversification from gold</w:t>
      </w:r>
    </w:p>
    <w:p w:rsidR="006155F5" w:rsidRPr="006155F5" w:rsidRDefault="006155F5" w:rsidP="006155F5">
      <w:pPr>
        <w:numPr>
          <w:ilvl w:val="0"/>
          <w:numId w:val="611"/>
        </w:numPr>
      </w:pPr>
      <w:r w:rsidRPr="006155F5">
        <w:t>Silver has industrial and monetary demand</w:t>
      </w:r>
    </w:p>
    <w:p w:rsidR="006155F5" w:rsidRPr="006155F5" w:rsidRDefault="006155F5" w:rsidP="006155F5">
      <w:pPr>
        <w:numPr>
          <w:ilvl w:val="0"/>
          <w:numId w:val="611"/>
        </w:numPr>
      </w:pPr>
      <w:r w:rsidRPr="006155F5">
        <w:t>Silver provides additional liquidity options</w:t>
      </w:r>
    </w:p>
    <w:p w:rsidR="006155F5" w:rsidRPr="006155F5" w:rsidRDefault="006155F5" w:rsidP="006155F5">
      <w:r w:rsidRPr="006155F5">
        <w:rPr>
          <w:b/>
          <w:bCs/>
        </w:rPr>
        <w:t>Silver Standard:</w:t>
      </w:r>
    </w:p>
    <w:p w:rsidR="006155F5" w:rsidRPr="006155F5" w:rsidRDefault="006155F5" w:rsidP="006155F5">
      <w:pPr>
        <w:numPr>
          <w:ilvl w:val="0"/>
          <w:numId w:val="612"/>
        </w:numPr>
      </w:pPr>
      <w:r w:rsidRPr="006155F5">
        <w:t>Internationally recognized institutional bullion standard</w:t>
      </w:r>
    </w:p>
    <w:p w:rsidR="006155F5" w:rsidRPr="006155F5" w:rsidRDefault="006155F5" w:rsidP="006155F5">
      <w:pPr>
        <w:numPr>
          <w:ilvl w:val="0"/>
          <w:numId w:val="612"/>
        </w:numPr>
      </w:pPr>
      <w:r w:rsidRPr="006155F5">
        <w:t>Minimum purity as defined by applicable standard</w:t>
      </w:r>
    </w:p>
    <w:p w:rsidR="006155F5" w:rsidRPr="006155F5" w:rsidRDefault="006155F5" w:rsidP="006155F5">
      <w:pPr>
        <w:numPr>
          <w:ilvl w:val="0"/>
          <w:numId w:val="612"/>
        </w:numPr>
      </w:pPr>
      <w:r w:rsidRPr="006155F5">
        <w:t>Standard bar sizes</w:t>
      </w:r>
    </w:p>
    <w:p w:rsidR="006155F5" w:rsidRPr="006155F5" w:rsidRDefault="006155F5" w:rsidP="006155F5">
      <w:pPr>
        <w:numPr>
          <w:ilvl w:val="0"/>
          <w:numId w:val="612"/>
        </w:numPr>
      </w:pPr>
      <w:r w:rsidRPr="006155F5">
        <w:t>Unique serial numbers</w:t>
      </w:r>
    </w:p>
    <w:p w:rsidR="006155F5" w:rsidRPr="006155F5" w:rsidRDefault="006155F5" w:rsidP="006155F5">
      <w:pPr>
        <w:numPr>
          <w:ilvl w:val="0"/>
          <w:numId w:val="612"/>
        </w:numPr>
      </w:pPr>
      <w:r w:rsidRPr="006155F5">
        <w:t>Independent verification</w:t>
      </w:r>
    </w:p>
    <w:p w:rsidR="006155F5" w:rsidRPr="006155F5" w:rsidRDefault="006155F5" w:rsidP="006155F5">
      <w:r w:rsidRPr="006155F5">
        <w:rPr>
          <w:b/>
          <w:bCs/>
        </w:rPr>
        <w:t>Silver Custody:</w:t>
      </w:r>
    </w:p>
    <w:p w:rsidR="006155F5" w:rsidRPr="006155F5" w:rsidRDefault="006155F5" w:rsidP="006155F5">
      <w:pPr>
        <w:numPr>
          <w:ilvl w:val="0"/>
          <w:numId w:val="613"/>
        </w:numPr>
      </w:pPr>
      <w:r w:rsidRPr="006155F5">
        <w:t>Allocated physical custody</w:t>
      </w:r>
    </w:p>
    <w:p w:rsidR="006155F5" w:rsidRPr="006155F5" w:rsidRDefault="006155F5" w:rsidP="006155F5">
      <w:pPr>
        <w:numPr>
          <w:ilvl w:val="0"/>
          <w:numId w:val="613"/>
        </w:numPr>
      </w:pPr>
      <w:r w:rsidRPr="006155F5">
        <w:t>Segregated from custodian assets</w:t>
      </w:r>
    </w:p>
    <w:p w:rsidR="006155F5" w:rsidRPr="006155F5" w:rsidRDefault="006155F5" w:rsidP="006155F5">
      <w:pPr>
        <w:numPr>
          <w:ilvl w:val="0"/>
          <w:numId w:val="613"/>
        </w:numPr>
      </w:pPr>
      <w:r w:rsidRPr="006155F5">
        <w:t>No commingling with other client assets</w:t>
      </w:r>
    </w:p>
    <w:p w:rsidR="006155F5" w:rsidRPr="006155F5" w:rsidRDefault="006155F5" w:rsidP="006155F5">
      <w:pPr>
        <w:numPr>
          <w:ilvl w:val="0"/>
          <w:numId w:val="613"/>
        </w:numPr>
      </w:pPr>
      <w:r w:rsidRPr="006155F5">
        <w:t>No rehypothecation or lending</w:t>
      </w:r>
    </w:p>
    <w:p w:rsidR="006155F5" w:rsidRPr="006155F5" w:rsidRDefault="006155F5" w:rsidP="006155F5">
      <w:pPr>
        <w:numPr>
          <w:ilvl w:val="0"/>
          <w:numId w:val="613"/>
        </w:numPr>
      </w:pPr>
      <w:r w:rsidRPr="006155F5">
        <w:t>Independent verification</w:t>
      </w:r>
    </w:p>
    <w:p w:rsidR="006155F5" w:rsidRPr="006155F5" w:rsidRDefault="006155F5" w:rsidP="006155F5">
      <w:r w:rsidRPr="006155F5">
        <w:rPr>
          <w:b/>
          <w:bCs/>
        </w:rPr>
        <w:t>Silver Auditing:</w:t>
      </w:r>
    </w:p>
    <w:p w:rsidR="006155F5" w:rsidRPr="006155F5" w:rsidRDefault="006155F5" w:rsidP="006155F5">
      <w:pPr>
        <w:numPr>
          <w:ilvl w:val="0"/>
          <w:numId w:val="614"/>
        </w:numPr>
      </w:pPr>
      <w:r w:rsidRPr="006155F5">
        <w:lastRenderedPageBreak/>
        <w:t>Quarterly physical audits</w:t>
      </w:r>
    </w:p>
    <w:p w:rsidR="006155F5" w:rsidRPr="006155F5" w:rsidRDefault="006155F5" w:rsidP="006155F5">
      <w:pPr>
        <w:numPr>
          <w:ilvl w:val="0"/>
          <w:numId w:val="614"/>
        </w:numPr>
      </w:pPr>
      <w:r w:rsidRPr="006155F5">
        <w:t>Serial number verification</w:t>
      </w:r>
    </w:p>
    <w:p w:rsidR="006155F5" w:rsidRPr="006155F5" w:rsidRDefault="006155F5" w:rsidP="006155F5">
      <w:pPr>
        <w:numPr>
          <w:ilvl w:val="0"/>
          <w:numId w:val="614"/>
        </w:numPr>
      </w:pPr>
      <w:r w:rsidRPr="006155F5">
        <w:t>Weight verification</w:t>
      </w:r>
    </w:p>
    <w:p w:rsidR="006155F5" w:rsidRPr="006155F5" w:rsidRDefault="006155F5" w:rsidP="006155F5">
      <w:pPr>
        <w:numPr>
          <w:ilvl w:val="0"/>
          <w:numId w:val="614"/>
        </w:numPr>
      </w:pPr>
      <w:r w:rsidRPr="006155F5">
        <w:t>Purity verification</w:t>
      </w:r>
    </w:p>
    <w:p w:rsidR="006155F5" w:rsidRPr="006155F5" w:rsidRDefault="006155F5" w:rsidP="006155F5">
      <w:pPr>
        <w:numPr>
          <w:ilvl w:val="0"/>
          <w:numId w:val="614"/>
        </w:numPr>
      </w:pPr>
      <w:r w:rsidRPr="006155F5">
        <w:t>Independent auditors</w:t>
      </w:r>
    </w:p>
    <w:p w:rsidR="006155F5" w:rsidRPr="006155F5" w:rsidRDefault="00814EBA" w:rsidP="006155F5">
      <w:r>
        <w:rPr>
          <w:noProof/>
        </w:rPr>
      </w:r>
      <w:r>
        <w:pict w14:anchorId="627E5582">
          <v:rect id="Rectangle 943" o:spid="_x0000_s19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Prohibited Instruments</w:t>
      </w:r>
    </w:p>
    <w:p w:rsidR="006155F5" w:rsidRPr="006155F5" w:rsidRDefault="006155F5" w:rsidP="006155F5">
      <w:r w:rsidRPr="006155F5">
        <w:rPr>
          <w:b/>
          <w:bCs/>
        </w:rPr>
        <w:t>The Institution shall not hold:</w:t>
      </w:r>
    </w:p>
    <w:p w:rsidR="006155F5" w:rsidRPr="006155F5" w:rsidRDefault="006155F5" w:rsidP="006155F5">
      <w:pPr>
        <w:numPr>
          <w:ilvl w:val="0"/>
          <w:numId w:val="615"/>
        </w:numPr>
      </w:pPr>
      <w:r w:rsidRPr="006155F5">
        <w:t>Gold derivatives</w:t>
      </w:r>
    </w:p>
    <w:p w:rsidR="006155F5" w:rsidRPr="006155F5" w:rsidRDefault="006155F5" w:rsidP="006155F5">
      <w:pPr>
        <w:numPr>
          <w:ilvl w:val="0"/>
          <w:numId w:val="615"/>
        </w:numPr>
      </w:pPr>
      <w:r w:rsidRPr="006155F5">
        <w:t>Silver derivatives</w:t>
      </w:r>
    </w:p>
    <w:p w:rsidR="006155F5" w:rsidRPr="006155F5" w:rsidRDefault="006155F5" w:rsidP="006155F5">
      <w:pPr>
        <w:numPr>
          <w:ilvl w:val="0"/>
          <w:numId w:val="615"/>
        </w:numPr>
      </w:pPr>
      <w:r w:rsidRPr="006155F5">
        <w:t>Gold futures</w:t>
      </w:r>
    </w:p>
    <w:p w:rsidR="006155F5" w:rsidRPr="006155F5" w:rsidRDefault="006155F5" w:rsidP="006155F5">
      <w:pPr>
        <w:numPr>
          <w:ilvl w:val="0"/>
          <w:numId w:val="615"/>
        </w:numPr>
      </w:pPr>
      <w:r w:rsidRPr="006155F5">
        <w:t>Silver futures</w:t>
      </w:r>
    </w:p>
    <w:p w:rsidR="006155F5" w:rsidRPr="006155F5" w:rsidRDefault="006155F5" w:rsidP="006155F5">
      <w:pPr>
        <w:numPr>
          <w:ilvl w:val="0"/>
          <w:numId w:val="615"/>
        </w:numPr>
      </w:pPr>
      <w:r w:rsidRPr="006155F5">
        <w:t>Gold ETFs</w:t>
      </w:r>
    </w:p>
    <w:p w:rsidR="006155F5" w:rsidRPr="006155F5" w:rsidRDefault="006155F5" w:rsidP="006155F5">
      <w:pPr>
        <w:numPr>
          <w:ilvl w:val="0"/>
          <w:numId w:val="615"/>
        </w:numPr>
      </w:pPr>
      <w:r w:rsidRPr="006155F5">
        <w:t>Silver ETFs</w:t>
      </w:r>
    </w:p>
    <w:p w:rsidR="006155F5" w:rsidRPr="006155F5" w:rsidRDefault="006155F5" w:rsidP="006155F5">
      <w:pPr>
        <w:numPr>
          <w:ilvl w:val="0"/>
          <w:numId w:val="615"/>
        </w:numPr>
      </w:pPr>
      <w:r w:rsidRPr="006155F5">
        <w:t>Unallocated gold</w:t>
      </w:r>
    </w:p>
    <w:p w:rsidR="006155F5" w:rsidRPr="006155F5" w:rsidRDefault="006155F5" w:rsidP="006155F5">
      <w:pPr>
        <w:numPr>
          <w:ilvl w:val="0"/>
          <w:numId w:val="615"/>
        </w:numPr>
      </w:pPr>
      <w:r w:rsidRPr="006155F5">
        <w:t>Unallocated silver</w:t>
      </w:r>
    </w:p>
    <w:p w:rsidR="006155F5" w:rsidRPr="006155F5" w:rsidRDefault="006155F5" w:rsidP="006155F5">
      <w:pPr>
        <w:numPr>
          <w:ilvl w:val="0"/>
          <w:numId w:val="615"/>
        </w:numPr>
      </w:pPr>
      <w:r w:rsidRPr="006155F5">
        <w:t>Gold certificates (unless fully backed and independently verified)</w:t>
      </w:r>
    </w:p>
    <w:p w:rsidR="006155F5" w:rsidRPr="006155F5" w:rsidRDefault="006155F5" w:rsidP="006155F5">
      <w:pPr>
        <w:numPr>
          <w:ilvl w:val="0"/>
          <w:numId w:val="615"/>
        </w:numPr>
      </w:pPr>
      <w:r w:rsidRPr="006155F5">
        <w:t>Silver certificates (unless fully backed and independently verified)</w:t>
      </w:r>
    </w:p>
    <w:p w:rsidR="006155F5" w:rsidRPr="006155F5" w:rsidRDefault="006155F5" w:rsidP="006155F5">
      <w:pPr>
        <w:numPr>
          <w:ilvl w:val="0"/>
          <w:numId w:val="615"/>
        </w:numPr>
      </w:pPr>
      <w:r w:rsidRPr="006155F5">
        <w:t>Any instrument that does not represent allocated physical bullion</w:t>
      </w:r>
    </w:p>
    <w:p w:rsidR="006155F5" w:rsidRPr="006155F5" w:rsidRDefault="006155F5" w:rsidP="006155F5">
      <w:r w:rsidRPr="006155F5">
        <w:rPr>
          <w:b/>
          <w:bCs/>
        </w:rPr>
        <w:t>What This Means in Practice:</w:t>
      </w:r>
    </w:p>
    <w:p w:rsidR="006155F5" w:rsidRPr="006155F5" w:rsidRDefault="006155F5" w:rsidP="006155F5">
      <w:pPr>
        <w:numPr>
          <w:ilvl w:val="0"/>
          <w:numId w:val="616"/>
        </w:numPr>
      </w:pPr>
      <w:r w:rsidRPr="006155F5">
        <w:t>Only allocated physical bullion is permitted</w:t>
      </w:r>
    </w:p>
    <w:p w:rsidR="006155F5" w:rsidRPr="006155F5" w:rsidRDefault="006155F5" w:rsidP="006155F5">
      <w:pPr>
        <w:numPr>
          <w:ilvl w:val="0"/>
          <w:numId w:val="616"/>
        </w:numPr>
      </w:pPr>
      <w:r w:rsidRPr="006155F5">
        <w:t>Derivatives are prohibited</w:t>
      </w:r>
    </w:p>
    <w:p w:rsidR="006155F5" w:rsidRPr="006155F5" w:rsidRDefault="006155F5" w:rsidP="006155F5">
      <w:pPr>
        <w:numPr>
          <w:ilvl w:val="0"/>
          <w:numId w:val="616"/>
        </w:numPr>
      </w:pPr>
      <w:r w:rsidRPr="006155F5">
        <w:t>Futures are prohibited</w:t>
      </w:r>
    </w:p>
    <w:p w:rsidR="006155F5" w:rsidRPr="006155F5" w:rsidRDefault="006155F5" w:rsidP="006155F5">
      <w:pPr>
        <w:numPr>
          <w:ilvl w:val="0"/>
          <w:numId w:val="616"/>
        </w:numPr>
      </w:pPr>
      <w:r w:rsidRPr="006155F5">
        <w:t>ETFs are prohibited</w:t>
      </w:r>
    </w:p>
    <w:p w:rsidR="006155F5" w:rsidRPr="006155F5" w:rsidRDefault="006155F5" w:rsidP="006155F5">
      <w:pPr>
        <w:numPr>
          <w:ilvl w:val="0"/>
          <w:numId w:val="616"/>
        </w:numPr>
      </w:pPr>
      <w:r w:rsidRPr="006155F5">
        <w:t>Unallocated claims are prohibited</w:t>
      </w:r>
    </w:p>
    <w:p w:rsidR="006155F5" w:rsidRPr="006155F5" w:rsidRDefault="006155F5" w:rsidP="006155F5">
      <w:pPr>
        <w:numPr>
          <w:ilvl w:val="0"/>
          <w:numId w:val="616"/>
        </w:numPr>
      </w:pPr>
      <w:r w:rsidRPr="006155F5">
        <w:t>All holdings must be verifiable physical metal</w:t>
      </w:r>
    </w:p>
    <w:p w:rsidR="006155F5" w:rsidRPr="006155F5" w:rsidRDefault="006155F5" w:rsidP="006155F5">
      <w:r w:rsidRPr="006155F5">
        <w:rPr>
          <w:b/>
          <w:bCs/>
        </w:rPr>
        <w:t>Example:</w:t>
      </w:r>
    </w:p>
    <w:p w:rsidR="006155F5" w:rsidRPr="006155F5" w:rsidRDefault="006155F5" w:rsidP="006155F5">
      <w:r w:rsidRPr="006155F5">
        <w:t>The Institution does not hold gold futures, does not invest in gold ETFs, and does not accept unallocated gold certificates. It holds only allocated physical gold bars that can be independently verified and audited.</w:t>
      </w:r>
    </w:p>
    <w:p w:rsidR="006155F5" w:rsidRPr="006155F5" w:rsidRDefault="006155F5" w:rsidP="006155F5">
      <w:r w:rsidRPr="006155F5">
        <w:rPr>
          <w:b/>
          <w:bCs/>
        </w:rPr>
        <w:t>Why This Matters:</w:t>
      </w:r>
    </w:p>
    <w:p w:rsidR="006155F5" w:rsidRPr="006155F5" w:rsidRDefault="006155F5" w:rsidP="006155F5">
      <w:pPr>
        <w:numPr>
          <w:ilvl w:val="0"/>
          <w:numId w:val="617"/>
        </w:numPr>
      </w:pPr>
      <w:r w:rsidRPr="006155F5">
        <w:t>Derivatives expose the Institution to counterparty risk</w:t>
      </w:r>
    </w:p>
    <w:p w:rsidR="006155F5" w:rsidRPr="006155F5" w:rsidRDefault="006155F5" w:rsidP="006155F5">
      <w:pPr>
        <w:numPr>
          <w:ilvl w:val="0"/>
          <w:numId w:val="617"/>
        </w:numPr>
      </w:pPr>
      <w:r w:rsidRPr="006155F5">
        <w:t>Futures expose the Institution to settlement risk</w:t>
      </w:r>
    </w:p>
    <w:p w:rsidR="006155F5" w:rsidRPr="006155F5" w:rsidRDefault="006155F5" w:rsidP="006155F5">
      <w:pPr>
        <w:numPr>
          <w:ilvl w:val="0"/>
          <w:numId w:val="617"/>
        </w:numPr>
      </w:pPr>
      <w:r w:rsidRPr="006155F5">
        <w:t>ETFs expose the Institution to third-party risk</w:t>
      </w:r>
    </w:p>
    <w:p w:rsidR="006155F5" w:rsidRPr="006155F5" w:rsidRDefault="006155F5" w:rsidP="006155F5">
      <w:pPr>
        <w:numPr>
          <w:ilvl w:val="0"/>
          <w:numId w:val="617"/>
        </w:numPr>
      </w:pPr>
      <w:r w:rsidRPr="006155F5">
        <w:t>Unallocated claims are not physical metal</w:t>
      </w:r>
    </w:p>
    <w:p w:rsidR="006155F5" w:rsidRPr="006155F5" w:rsidRDefault="006155F5" w:rsidP="006155F5">
      <w:pPr>
        <w:numPr>
          <w:ilvl w:val="0"/>
          <w:numId w:val="617"/>
        </w:numPr>
      </w:pPr>
      <w:r w:rsidRPr="006155F5">
        <w:t>Only allocated physical bullion provides the ultimate store of value</w:t>
      </w:r>
    </w:p>
    <w:p w:rsidR="006155F5" w:rsidRPr="006155F5" w:rsidRDefault="00814EBA" w:rsidP="006155F5">
      <w:r>
        <w:rPr>
          <w:noProof/>
        </w:rPr>
      </w:r>
      <w:r>
        <w:pict w14:anchorId="6A02CA04">
          <v:rect id="Rectangle 941" o:spid="_x0000_s19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Allocation Principles</w:t>
      </w:r>
    </w:p>
    <w:p w:rsidR="006155F5" w:rsidRPr="006155F5" w:rsidRDefault="006155F5" w:rsidP="006155F5">
      <w:r w:rsidRPr="006155F5">
        <w:rPr>
          <w:b/>
          <w:bCs/>
        </w:rPr>
        <w:t>Relative allocation is determined under constitutional liquidity and stability principles by Policy.</w:t>
      </w:r>
    </w:p>
    <w:p w:rsidR="006155F5" w:rsidRPr="006155F5" w:rsidRDefault="006155F5" w:rsidP="006155F5">
      <w:r w:rsidRPr="006155F5">
        <w:rPr>
          <w:b/>
          <w:bCs/>
        </w:rPr>
        <w:t>What This Means in Practice:</w:t>
      </w:r>
    </w:p>
    <w:p w:rsidR="006155F5" w:rsidRPr="006155F5" w:rsidRDefault="006155F5" w:rsidP="006155F5">
      <w:pPr>
        <w:numPr>
          <w:ilvl w:val="0"/>
          <w:numId w:val="618"/>
        </w:numPr>
      </w:pPr>
      <w:r w:rsidRPr="006155F5">
        <w:t>The Constitution establishes that gold is primary and silver is secondary</w:t>
      </w:r>
    </w:p>
    <w:p w:rsidR="006155F5" w:rsidRPr="006155F5" w:rsidRDefault="006155F5" w:rsidP="006155F5">
      <w:pPr>
        <w:numPr>
          <w:ilvl w:val="0"/>
          <w:numId w:val="618"/>
        </w:numPr>
      </w:pPr>
      <w:r w:rsidRPr="006155F5">
        <w:t>The Constitution does not establish fixed percentages</w:t>
      </w:r>
    </w:p>
    <w:p w:rsidR="006155F5" w:rsidRPr="006155F5" w:rsidRDefault="006155F5" w:rsidP="006155F5">
      <w:pPr>
        <w:numPr>
          <w:ilvl w:val="0"/>
          <w:numId w:val="618"/>
        </w:numPr>
      </w:pPr>
      <w:r w:rsidRPr="006155F5">
        <w:t>Policy determines the specific allocation</w:t>
      </w:r>
    </w:p>
    <w:p w:rsidR="006155F5" w:rsidRPr="006155F5" w:rsidRDefault="006155F5" w:rsidP="006155F5">
      <w:pPr>
        <w:numPr>
          <w:ilvl w:val="0"/>
          <w:numId w:val="618"/>
        </w:numPr>
      </w:pPr>
      <w:r w:rsidRPr="006155F5">
        <w:t>Allocation is reviewed and adjusted as needed</w:t>
      </w:r>
    </w:p>
    <w:p w:rsidR="006155F5" w:rsidRPr="006155F5" w:rsidRDefault="006155F5" w:rsidP="006155F5">
      <w:r w:rsidRPr="006155F5">
        <w:rPr>
          <w:b/>
          <w:bCs/>
        </w:rPr>
        <w:t>Example:</w:t>
      </w:r>
    </w:p>
    <w:p w:rsidR="006155F5" w:rsidRPr="006155F5" w:rsidRDefault="006155F5" w:rsidP="006155F5">
      <w:r w:rsidRPr="006155F5">
        <w:t>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p w:rsidR="006155F5" w:rsidRPr="006155F5" w:rsidRDefault="006155F5" w:rsidP="006155F5">
      <w:r w:rsidRPr="006155F5">
        <w:rPr>
          <w:b/>
          <w:bCs/>
        </w:rPr>
        <w:t>Why This Matters:</w:t>
      </w:r>
    </w:p>
    <w:p w:rsidR="006155F5" w:rsidRPr="006155F5" w:rsidRDefault="006155F5" w:rsidP="006155F5">
      <w:pPr>
        <w:numPr>
          <w:ilvl w:val="0"/>
          <w:numId w:val="619"/>
        </w:numPr>
      </w:pPr>
      <w:r w:rsidRPr="006155F5">
        <w:t>Fixed percentages would be arbitrary</w:t>
      </w:r>
    </w:p>
    <w:p w:rsidR="006155F5" w:rsidRPr="006155F5" w:rsidRDefault="006155F5" w:rsidP="006155F5">
      <w:pPr>
        <w:numPr>
          <w:ilvl w:val="0"/>
          <w:numId w:val="619"/>
        </w:numPr>
      </w:pPr>
      <w:r w:rsidRPr="006155F5">
        <w:t>Fixed percentages could be inappropriate in changing conditions</w:t>
      </w:r>
    </w:p>
    <w:p w:rsidR="006155F5" w:rsidRPr="006155F5" w:rsidRDefault="006155F5" w:rsidP="006155F5">
      <w:pPr>
        <w:numPr>
          <w:ilvl w:val="0"/>
          <w:numId w:val="619"/>
        </w:numPr>
      </w:pPr>
      <w:r w:rsidRPr="006155F5">
        <w:t>Dynamic allocation allows optimization</w:t>
      </w:r>
    </w:p>
    <w:p w:rsidR="006155F5" w:rsidRPr="006155F5" w:rsidRDefault="006155F5" w:rsidP="006155F5">
      <w:pPr>
        <w:numPr>
          <w:ilvl w:val="0"/>
          <w:numId w:val="619"/>
        </w:numPr>
      </w:pPr>
      <w:r w:rsidRPr="006155F5">
        <w:t>Constitutional principles guide allocation decisions</w:t>
      </w:r>
    </w:p>
    <w:p w:rsidR="006155F5" w:rsidRPr="006155F5" w:rsidRDefault="00814EBA" w:rsidP="006155F5">
      <w:r>
        <w:rPr>
          <w:noProof/>
        </w:rPr>
      </w:r>
      <w:r>
        <w:pict w14:anchorId="61706FEA">
          <v:rect id="Rectangle 939" o:spid="_x0000_s19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Allocation Considerations</w:t>
      </w:r>
    </w:p>
    <w:p w:rsidR="006155F5" w:rsidRPr="006155F5" w:rsidRDefault="006155F5" w:rsidP="006155F5">
      <w:r w:rsidRPr="006155F5">
        <w:rPr>
          <w:b/>
          <w:bCs/>
        </w:rPr>
        <w:t>Policy shall consider:</w:t>
      </w:r>
    </w:p>
    <w:p w:rsidR="006155F5" w:rsidRPr="006155F5" w:rsidRDefault="006155F5" w:rsidP="006155F5">
      <w:r w:rsidRPr="006155F5">
        <w:rPr>
          <w:b/>
          <w:bCs/>
        </w:rPr>
        <w:t>1. Liquidity</w:t>
      </w:r>
    </w:p>
    <w:p w:rsidR="006155F5" w:rsidRPr="006155F5" w:rsidRDefault="006155F5" w:rsidP="006155F5">
      <w:pPr>
        <w:numPr>
          <w:ilvl w:val="0"/>
          <w:numId w:val="620"/>
        </w:numPr>
      </w:pPr>
      <w:r w:rsidRPr="006155F5">
        <w:t>Liquidity of gold and silver markets</w:t>
      </w:r>
    </w:p>
    <w:p w:rsidR="006155F5" w:rsidRPr="006155F5" w:rsidRDefault="006155F5" w:rsidP="006155F5">
      <w:pPr>
        <w:numPr>
          <w:ilvl w:val="0"/>
          <w:numId w:val="620"/>
        </w:numPr>
      </w:pPr>
      <w:r w:rsidRPr="006155F5">
        <w:t>Ability to trade without market impact</w:t>
      </w:r>
    </w:p>
    <w:p w:rsidR="006155F5" w:rsidRPr="006155F5" w:rsidRDefault="006155F5" w:rsidP="006155F5">
      <w:pPr>
        <w:numPr>
          <w:ilvl w:val="0"/>
          <w:numId w:val="620"/>
        </w:numPr>
      </w:pPr>
      <w:r w:rsidRPr="006155F5">
        <w:t>Settlement speed</w:t>
      </w:r>
    </w:p>
    <w:p w:rsidR="006155F5" w:rsidRPr="006155F5" w:rsidRDefault="006155F5" w:rsidP="006155F5">
      <w:pPr>
        <w:numPr>
          <w:ilvl w:val="0"/>
          <w:numId w:val="620"/>
        </w:numPr>
      </w:pPr>
      <w:r w:rsidRPr="006155F5">
        <w:t>Market depth</w:t>
      </w:r>
    </w:p>
    <w:p w:rsidR="006155F5" w:rsidRPr="006155F5" w:rsidRDefault="006155F5" w:rsidP="006155F5">
      <w:r w:rsidRPr="006155F5">
        <w:rPr>
          <w:b/>
          <w:bCs/>
        </w:rPr>
        <w:t>2. Stability</w:t>
      </w:r>
    </w:p>
    <w:p w:rsidR="006155F5" w:rsidRPr="006155F5" w:rsidRDefault="006155F5" w:rsidP="006155F5">
      <w:pPr>
        <w:numPr>
          <w:ilvl w:val="0"/>
          <w:numId w:val="621"/>
        </w:numPr>
      </w:pPr>
      <w:r w:rsidRPr="006155F5">
        <w:t>Price volatility of gold and silver</w:t>
      </w:r>
    </w:p>
    <w:p w:rsidR="006155F5" w:rsidRPr="006155F5" w:rsidRDefault="006155F5" w:rsidP="006155F5">
      <w:pPr>
        <w:numPr>
          <w:ilvl w:val="0"/>
          <w:numId w:val="621"/>
        </w:numPr>
      </w:pPr>
      <w:r w:rsidRPr="006155F5">
        <w:t>Correlation with other reserve assets</w:t>
      </w:r>
    </w:p>
    <w:p w:rsidR="006155F5" w:rsidRPr="006155F5" w:rsidRDefault="006155F5" w:rsidP="006155F5">
      <w:pPr>
        <w:numPr>
          <w:ilvl w:val="0"/>
          <w:numId w:val="621"/>
        </w:numPr>
      </w:pPr>
      <w:r w:rsidRPr="006155F5">
        <w:t>Diversification benefits</w:t>
      </w:r>
    </w:p>
    <w:p w:rsidR="006155F5" w:rsidRPr="006155F5" w:rsidRDefault="006155F5" w:rsidP="006155F5">
      <w:pPr>
        <w:numPr>
          <w:ilvl w:val="0"/>
          <w:numId w:val="621"/>
        </w:numPr>
      </w:pPr>
      <w:r w:rsidRPr="006155F5">
        <w:t>Long-term store of value</w:t>
      </w:r>
    </w:p>
    <w:p w:rsidR="006155F5" w:rsidRPr="006155F5" w:rsidRDefault="006155F5" w:rsidP="006155F5">
      <w:r w:rsidRPr="006155F5">
        <w:rPr>
          <w:b/>
          <w:bCs/>
        </w:rPr>
        <w:t>3. Market Conditions</w:t>
      </w:r>
    </w:p>
    <w:p w:rsidR="006155F5" w:rsidRPr="006155F5" w:rsidRDefault="006155F5" w:rsidP="006155F5">
      <w:pPr>
        <w:numPr>
          <w:ilvl w:val="0"/>
          <w:numId w:val="622"/>
        </w:numPr>
      </w:pPr>
      <w:r w:rsidRPr="006155F5">
        <w:t>Supply and demand dynamics</w:t>
      </w:r>
    </w:p>
    <w:p w:rsidR="006155F5" w:rsidRPr="006155F5" w:rsidRDefault="006155F5" w:rsidP="006155F5">
      <w:pPr>
        <w:numPr>
          <w:ilvl w:val="0"/>
          <w:numId w:val="622"/>
        </w:numPr>
      </w:pPr>
      <w:r w:rsidRPr="006155F5">
        <w:t>Geopolitical considerations</w:t>
      </w:r>
    </w:p>
    <w:p w:rsidR="006155F5" w:rsidRPr="006155F5" w:rsidRDefault="006155F5" w:rsidP="006155F5">
      <w:pPr>
        <w:numPr>
          <w:ilvl w:val="0"/>
          <w:numId w:val="622"/>
        </w:numPr>
      </w:pPr>
      <w:r w:rsidRPr="006155F5">
        <w:t>Monetary policy environment</w:t>
      </w:r>
    </w:p>
    <w:p w:rsidR="006155F5" w:rsidRPr="006155F5" w:rsidRDefault="006155F5" w:rsidP="006155F5">
      <w:pPr>
        <w:numPr>
          <w:ilvl w:val="0"/>
          <w:numId w:val="622"/>
        </w:numPr>
      </w:pPr>
      <w:r w:rsidRPr="006155F5">
        <w:t>Inflation expectations</w:t>
      </w:r>
    </w:p>
    <w:p w:rsidR="006155F5" w:rsidRPr="006155F5" w:rsidRDefault="006155F5" w:rsidP="006155F5">
      <w:r w:rsidRPr="006155F5">
        <w:rPr>
          <w:b/>
          <w:bCs/>
        </w:rPr>
        <w:t>4. Institutional Needs</w:t>
      </w:r>
    </w:p>
    <w:p w:rsidR="006155F5" w:rsidRPr="006155F5" w:rsidRDefault="006155F5" w:rsidP="006155F5">
      <w:pPr>
        <w:numPr>
          <w:ilvl w:val="0"/>
          <w:numId w:val="623"/>
        </w:numPr>
      </w:pPr>
      <w:r w:rsidRPr="006155F5">
        <w:t>Redemption requirements</w:t>
      </w:r>
    </w:p>
    <w:p w:rsidR="006155F5" w:rsidRPr="006155F5" w:rsidRDefault="006155F5" w:rsidP="006155F5">
      <w:pPr>
        <w:numPr>
          <w:ilvl w:val="0"/>
          <w:numId w:val="623"/>
        </w:numPr>
      </w:pPr>
      <w:r w:rsidRPr="006155F5">
        <w:t>Operational efficiency</w:t>
      </w:r>
    </w:p>
    <w:p w:rsidR="006155F5" w:rsidRPr="006155F5" w:rsidRDefault="006155F5" w:rsidP="006155F5">
      <w:pPr>
        <w:numPr>
          <w:ilvl w:val="0"/>
          <w:numId w:val="623"/>
        </w:numPr>
      </w:pPr>
      <w:r w:rsidRPr="006155F5">
        <w:t>Custody considerations</w:t>
      </w:r>
    </w:p>
    <w:p w:rsidR="006155F5" w:rsidRPr="006155F5" w:rsidRDefault="006155F5" w:rsidP="006155F5">
      <w:pPr>
        <w:numPr>
          <w:ilvl w:val="0"/>
          <w:numId w:val="623"/>
        </w:numPr>
      </w:pPr>
      <w:r w:rsidRPr="006155F5">
        <w:t>Regulatory requirements</w:t>
      </w:r>
    </w:p>
    <w:p w:rsidR="006155F5" w:rsidRPr="006155F5" w:rsidRDefault="00814EBA" w:rsidP="006155F5">
      <w:r>
        <w:rPr>
          <w:noProof/>
        </w:rPr>
      </w:r>
      <w:r>
        <w:pict w14:anchorId="0AF2A22C">
          <v:rect id="Rectangle 937" o:spid="_x0000_s19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Allocation Range Framework</w:t>
      </w:r>
    </w:p>
    <w:tbl>
      <w:tblPr>
        <w:tblW w:w="0" w:type="auto"/>
        <w:tblCellMar>
          <w:top w:w="15" w:type="dxa"/>
          <w:left w:w="15" w:type="dxa"/>
          <w:bottom w:w="15" w:type="dxa"/>
          <w:right w:w="15" w:type="dxa"/>
        </w:tblCellMar>
        <w:tblLook w:val="04A0" w:firstRow="1" w:lastRow="0" w:firstColumn="1" w:lastColumn="0" w:noHBand="0" w:noVBand="1"/>
      </w:tblPr>
      <w:tblGrid>
        <w:gridCol w:w="828"/>
        <w:gridCol w:w="2917"/>
        <w:gridCol w:w="2955"/>
        <w:gridCol w:w="2397"/>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Metal</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Constitutional Minimum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Constitutional Maximum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Policy Target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Gold</w:t>
            </w:r>
          </w:p>
        </w:tc>
        <w:tc>
          <w:tcPr>
            <w:tcW w:w="0" w:type="auto"/>
            <w:tcMar>
              <w:top w:w="150" w:type="dxa"/>
              <w:left w:w="240" w:type="dxa"/>
              <w:bottom w:w="150" w:type="dxa"/>
              <w:right w:w="240" w:type="dxa"/>
            </w:tcMar>
            <w:vAlign w:val="center"/>
            <w:hideMark/>
          </w:tcPr>
          <w:p w:rsidR="006155F5" w:rsidRPr="006155F5" w:rsidRDefault="006155F5" w:rsidP="006155F5">
            <w:r w:rsidRPr="006155F5">
              <w:t>60% of metal holdings</w:t>
            </w:r>
          </w:p>
        </w:tc>
        <w:tc>
          <w:tcPr>
            <w:tcW w:w="0" w:type="auto"/>
            <w:tcMar>
              <w:top w:w="150" w:type="dxa"/>
              <w:left w:w="240" w:type="dxa"/>
              <w:bottom w:w="150" w:type="dxa"/>
              <w:right w:w="240" w:type="dxa"/>
            </w:tcMar>
            <w:vAlign w:val="center"/>
            <w:hideMark/>
          </w:tcPr>
          <w:p w:rsidR="006155F5" w:rsidRPr="006155F5" w:rsidRDefault="006155F5" w:rsidP="006155F5">
            <w:r w:rsidRPr="006155F5">
              <w:t>95% of metal holdings</w:t>
            </w:r>
          </w:p>
        </w:tc>
        <w:tc>
          <w:tcPr>
            <w:tcW w:w="0" w:type="auto"/>
            <w:tcMar>
              <w:top w:w="150" w:type="dxa"/>
              <w:left w:w="240" w:type="dxa"/>
              <w:bottom w:w="150" w:type="dxa"/>
              <w:right w:w="0" w:type="dxa"/>
            </w:tcMar>
            <w:vAlign w:val="center"/>
            <w:hideMark/>
          </w:tcPr>
          <w:p w:rsidR="006155F5" w:rsidRPr="006155F5" w:rsidRDefault="006155F5" w:rsidP="006155F5">
            <w:r w:rsidRPr="006155F5">
              <w:t>80% of metal holdings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Silver</w:t>
            </w:r>
          </w:p>
        </w:tc>
        <w:tc>
          <w:tcPr>
            <w:tcW w:w="0" w:type="auto"/>
            <w:tcMar>
              <w:top w:w="150" w:type="dxa"/>
              <w:left w:w="240" w:type="dxa"/>
              <w:bottom w:w="150" w:type="dxa"/>
              <w:right w:w="240" w:type="dxa"/>
            </w:tcMar>
            <w:vAlign w:val="center"/>
            <w:hideMark/>
          </w:tcPr>
          <w:p w:rsidR="006155F5" w:rsidRPr="006155F5" w:rsidRDefault="006155F5" w:rsidP="006155F5">
            <w:r w:rsidRPr="006155F5">
              <w:t>5% of metal holdings</w:t>
            </w:r>
          </w:p>
        </w:tc>
        <w:tc>
          <w:tcPr>
            <w:tcW w:w="0" w:type="auto"/>
            <w:tcMar>
              <w:top w:w="150" w:type="dxa"/>
              <w:left w:w="240" w:type="dxa"/>
              <w:bottom w:w="150" w:type="dxa"/>
              <w:right w:w="240" w:type="dxa"/>
            </w:tcMar>
            <w:vAlign w:val="center"/>
            <w:hideMark/>
          </w:tcPr>
          <w:p w:rsidR="006155F5" w:rsidRPr="006155F5" w:rsidRDefault="006155F5" w:rsidP="006155F5">
            <w:r w:rsidRPr="006155F5">
              <w:t>40% of metal holdings</w:t>
            </w:r>
          </w:p>
        </w:tc>
        <w:tc>
          <w:tcPr>
            <w:tcW w:w="0" w:type="auto"/>
            <w:tcMar>
              <w:top w:w="150" w:type="dxa"/>
              <w:left w:w="240" w:type="dxa"/>
              <w:bottom w:w="150" w:type="dxa"/>
              <w:right w:w="0" w:type="dxa"/>
            </w:tcMar>
            <w:vAlign w:val="center"/>
            <w:hideMark/>
          </w:tcPr>
          <w:p w:rsidR="006155F5" w:rsidRPr="006155F5" w:rsidRDefault="006155F5" w:rsidP="006155F5">
            <w:r w:rsidRPr="006155F5">
              <w:t>20% of metal holdings</w:t>
            </w:r>
          </w:p>
        </w:tc>
      </w:tr>
    </w:tbl>
    <w:p w:rsidR="006155F5" w:rsidRPr="006155F5" w:rsidRDefault="006155F5" w:rsidP="006155F5">
      <w:r w:rsidRPr="006155F5">
        <w:rPr>
          <w:b/>
          <w:bCs/>
        </w:rPr>
        <w:t>Note:</w:t>
      </w:r>
      <w:r w:rsidRPr="006155F5">
        <w:t> These ranges are illustrative. The actual ranges are determined by Policy within constitutional constraints. Gold remains the primary monetary metal; silver remains secondary.</w:t>
      </w:r>
    </w:p>
    <w:p w:rsidR="006155F5" w:rsidRPr="006155F5" w:rsidRDefault="00814EBA" w:rsidP="006155F5">
      <w:r>
        <w:rPr>
          <w:noProof/>
        </w:rPr>
      </w:r>
      <w:r>
        <w:pict w14:anchorId="7E6FA0AE">
          <v:rect id="Rectangle 935" o:spid="_x0000_s19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Independent Verification</w:t>
      </w:r>
    </w:p>
    <w:p w:rsidR="006155F5" w:rsidRPr="006155F5" w:rsidRDefault="006155F5" w:rsidP="006155F5">
      <w:r w:rsidRPr="006155F5">
        <w:rPr>
          <w:b/>
          <w:bCs/>
        </w:rPr>
        <w:t>All monetary metal holdings shall be independently verified:</w:t>
      </w:r>
    </w:p>
    <w:tbl>
      <w:tblPr>
        <w:tblW w:w="11280" w:type="dxa"/>
        <w:tblCellMar>
          <w:top w:w="15" w:type="dxa"/>
          <w:left w:w="15" w:type="dxa"/>
          <w:bottom w:w="15" w:type="dxa"/>
          <w:right w:w="15" w:type="dxa"/>
        </w:tblCellMar>
        <w:tblLook w:val="04A0" w:firstRow="1" w:lastRow="0" w:firstColumn="1" w:lastColumn="0" w:noHBand="0" w:noVBand="1"/>
      </w:tblPr>
      <w:tblGrid>
        <w:gridCol w:w="3856"/>
        <w:gridCol w:w="2089"/>
        <w:gridCol w:w="5335"/>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Verification Type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Method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Physical Count</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physical audit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Serial Number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verification</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Weight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weighing</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Purity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assay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Custody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custodian audit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Reconciliation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Compare physical holdings to records</w:t>
            </w:r>
          </w:p>
        </w:tc>
      </w:tr>
    </w:tbl>
    <w:p w:rsidR="006155F5" w:rsidRPr="006155F5" w:rsidRDefault="00814EBA" w:rsidP="006155F5">
      <w:r>
        <w:rPr>
          <w:noProof/>
        </w:rPr>
      </w:r>
      <w:r>
        <w:pict w14:anchorId="57048BDE">
          <v:rect id="Rectangle 933" o:spid="_x0000_s19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lastRenderedPageBreak/>
        <w:t>Gold is the primary monetary metal of the Institution. Silver is the secondary monetary metal.</w:t>
      </w:r>
    </w:p>
    <w:p w:rsidR="006155F5" w:rsidRPr="006155F5" w:rsidRDefault="006155F5" w:rsidP="006155F5">
      <w:r w:rsidRPr="006155F5">
        <w:rPr>
          <w:b/>
          <w:bCs/>
        </w:rPr>
        <w:t>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p>
    <w:p w:rsidR="006155F5" w:rsidRPr="006155F5" w:rsidRDefault="00814EBA" w:rsidP="006155F5">
      <w:r>
        <w:rPr>
          <w:noProof/>
        </w:rPr>
      </w:r>
      <w:r>
        <w:pict w14:anchorId="6201A314">
          <v:rect id="Rectangle 931" o:spid="_x0000_s19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ARTICLE IV — MONETARY METALS]</w:t>
      </w:r>
    </w:p>
    <w:p w:rsidR="006155F5" w:rsidRPr="006155F5" w:rsidRDefault="006155F5" w:rsidP="006155F5">
      <w:pPr>
        <w:rPr>
          <w:b/>
          <w:bCs/>
        </w:rPr>
      </w:pPr>
      <w:r w:rsidRPr="006155F5">
        <w:rPr>
          <w:b/>
          <w:bCs/>
        </w:rPr>
        <w:t>Article V: Currency Framework</w:t>
      </w:r>
    </w:p>
    <w:p w:rsidR="006155F5" w:rsidRPr="006155F5" w:rsidRDefault="006155F5" w:rsidP="006155F5">
      <w:r w:rsidRPr="006155F5">
        <w:t>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p w:rsidR="006155F5" w:rsidRPr="006155F5" w:rsidRDefault="006155F5" w:rsidP="006155F5">
      <w:r w:rsidRPr="006155F5">
        <w:rPr>
          <w:b/>
          <w:bCs/>
        </w:rPr>
        <w:t>What This Means in Practice:</w:t>
      </w:r>
    </w:p>
    <w:p w:rsidR="006155F5" w:rsidRPr="006155F5" w:rsidRDefault="006155F5" w:rsidP="006155F5">
      <w:pPr>
        <w:numPr>
          <w:ilvl w:val="0"/>
          <w:numId w:val="624"/>
        </w:numPr>
      </w:pPr>
      <w:r w:rsidRPr="006155F5">
        <w:t>No currency names are embedded in the Constitution</w:t>
      </w:r>
    </w:p>
    <w:p w:rsidR="006155F5" w:rsidRPr="006155F5" w:rsidRDefault="006155F5" w:rsidP="006155F5">
      <w:pPr>
        <w:numPr>
          <w:ilvl w:val="0"/>
          <w:numId w:val="624"/>
        </w:numPr>
      </w:pPr>
      <w:r w:rsidRPr="006155F5">
        <w:t>Eligibility is determined through objective criteria</w:t>
      </w:r>
    </w:p>
    <w:p w:rsidR="006155F5" w:rsidRPr="006155F5" w:rsidRDefault="006155F5" w:rsidP="006155F5">
      <w:pPr>
        <w:numPr>
          <w:ilvl w:val="0"/>
          <w:numId w:val="624"/>
        </w:numPr>
      </w:pPr>
      <w:r w:rsidRPr="006155F5">
        <w:t>The Monetary Engine determines weights</w:t>
      </w:r>
    </w:p>
    <w:p w:rsidR="006155F5" w:rsidRPr="006155F5" w:rsidRDefault="006155F5" w:rsidP="006155F5">
      <w:pPr>
        <w:numPr>
          <w:ilvl w:val="0"/>
          <w:numId w:val="624"/>
        </w:numPr>
      </w:pPr>
      <w:r w:rsidRPr="006155F5">
        <w:t>Concentration limits prevent over-reliance on any single currency</w:t>
      </w:r>
    </w:p>
    <w:p w:rsidR="006155F5" w:rsidRPr="006155F5" w:rsidRDefault="006155F5" w:rsidP="006155F5">
      <w:pPr>
        <w:numPr>
          <w:ilvl w:val="0"/>
          <w:numId w:val="624"/>
        </w:numPr>
      </w:pPr>
      <w:r w:rsidRPr="006155F5">
        <w:t>The framework is politically neutral and algorithmically determined</w:t>
      </w:r>
    </w:p>
    <w:p w:rsidR="006155F5" w:rsidRPr="006155F5" w:rsidRDefault="006155F5" w:rsidP="006155F5">
      <w:r w:rsidRPr="006155F5">
        <w:rPr>
          <w:b/>
          <w:bCs/>
        </w:rPr>
        <w:t>Example:</w:t>
      </w:r>
    </w:p>
    <w:p w:rsidR="006155F5" w:rsidRPr="006155F5" w:rsidRDefault="006155F5" w:rsidP="006155F5">
      <w:r w:rsidRPr="006155F5">
        <w:t>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p w:rsidR="006155F5" w:rsidRPr="006155F5" w:rsidRDefault="006155F5" w:rsidP="006155F5">
      <w:r w:rsidRPr="006155F5">
        <w:rPr>
          <w:b/>
          <w:bCs/>
        </w:rPr>
        <w:t>Why This Matters:</w:t>
      </w:r>
    </w:p>
    <w:p w:rsidR="006155F5" w:rsidRPr="006155F5" w:rsidRDefault="006155F5" w:rsidP="006155F5">
      <w:pPr>
        <w:numPr>
          <w:ilvl w:val="0"/>
          <w:numId w:val="625"/>
        </w:numPr>
      </w:pPr>
      <w:r w:rsidRPr="006155F5">
        <w:t>Without a currency framework, currency selection is arbitrary</w:t>
      </w:r>
    </w:p>
    <w:p w:rsidR="006155F5" w:rsidRPr="006155F5" w:rsidRDefault="006155F5" w:rsidP="006155F5">
      <w:pPr>
        <w:numPr>
          <w:ilvl w:val="0"/>
          <w:numId w:val="625"/>
        </w:numPr>
      </w:pPr>
      <w:r w:rsidRPr="006155F5">
        <w:t>Without a currency framework, political considerations could influence selection</w:t>
      </w:r>
    </w:p>
    <w:p w:rsidR="006155F5" w:rsidRPr="006155F5" w:rsidRDefault="006155F5" w:rsidP="006155F5">
      <w:pPr>
        <w:numPr>
          <w:ilvl w:val="0"/>
          <w:numId w:val="625"/>
        </w:numPr>
      </w:pPr>
      <w:r w:rsidRPr="006155F5">
        <w:t>Without a currency framework, the basket could become outdated</w:t>
      </w:r>
    </w:p>
    <w:p w:rsidR="006155F5" w:rsidRPr="006155F5" w:rsidRDefault="006155F5" w:rsidP="006155F5">
      <w:pPr>
        <w:numPr>
          <w:ilvl w:val="0"/>
          <w:numId w:val="625"/>
        </w:numPr>
      </w:pPr>
      <w:r w:rsidRPr="006155F5">
        <w:t>Without a currency framework, the Institution would lack neutrality</w:t>
      </w:r>
    </w:p>
    <w:p w:rsidR="006155F5" w:rsidRPr="006155F5" w:rsidRDefault="006155F5" w:rsidP="006155F5">
      <w:pPr>
        <w:numPr>
          <w:ilvl w:val="0"/>
          <w:numId w:val="625"/>
        </w:numPr>
      </w:pPr>
      <w:r w:rsidRPr="006155F5">
        <w:t>Objective criteria ensure the basket reflects global economic reality</w:t>
      </w:r>
    </w:p>
    <w:p w:rsidR="006155F5" w:rsidRPr="006155F5" w:rsidRDefault="00814EBA" w:rsidP="006155F5">
      <w:r>
        <w:rPr>
          <w:noProof/>
        </w:rPr>
      </w:r>
      <w:r>
        <w:pict w14:anchorId="61AA6E96">
          <v:rect id="Rectangle 929" o:spid="_x0000_s19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Core Principles</w:t>
      </w:r>
    </w:p>
    <w:p w:rsidR="006155F5" w:rsidRPr="006155F5" w:rsidRDefault="00814EBA" w:rsidP="006155F5">
      <w:r>
        <w:rPr>
          <w:noProof/>
        </w:rPr>
      </w:r>
      <w:r>
        <w:pict w14:anchorId="28354522">
          <v:rect id="Rectangle 927" o:spid="_x0000_s19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No Currency Names in the Constitution</w:t>
      </w:r>
    </w:p>
    <w:p w:rsidR="006155F5" w:rsidRPr="006155F5" w:rsidRDefault="006155F5" w:rsidP="006155F5">
      <w:r w:rsidRPr="006155F5">
        <w:rPr>
          <w:b/>
          <w:bCs/>
        </w:rPr>
        <w:t>The Constitution shall not name specific currencies.</w:t>
      </w:r>
    </w:p>
    <w:p w:rsidR="006155F5" w:rsidRPr="006155F5" w:rsidRDefault="006155F5" w:rsidP="006155F5">
      <w:r w:rsidRPr="006155F5">
        <w:rPr>
          <w:b/>
          <w:bCs/>
        </w:rPr>
        <w:t>What This Means in Practice:</w:t>
      </w:r>
    </w:p>
    <w:p w:rsidR="006155F5" w:rsidRPr="006155F5" w:rsidRDefault="006155F5" w:rsidP="006155F5">
      <w:pPr>
        <w:numPr>
          <w:ilvl w:val="0"/>
          <w:numId w:val="626"/>
        </w:numPr>
      </w:pPr>
      <w:r w:rsidRPr="006155F5">
        <w:t>The Constitution does not mention the US dollar, euro, yuan, yen, pound, or any other specific currency</w:t>
      </w:r>
    </w:p>
    <w:p w:rsidR="006155F5" w:rsidRPr="006155F5" w:rsidRDefault="006155F5" w:rsidP="006155F5">
      <w:pPr>
        <w:numPr>
          <w:ilvl w:val="0"/>
          <w:numId w:val="626"/>
        </w:numPr>
      </w:pPr>
      <w:r w:rsidRPr="006155F5">
        <w:t>The Constitution refers to currencies by their characteristics, not their names</w:t>
      </w:r>
    </w:p>
    <w:p w:rsidR="006155F5" w:rsidRPr="006155F5" w:rsidRDefault="006155F5" w:rsidP="006155F5">
      <w:pPr>
        <w:numPr>
          <w:ilvl w:val="0"/>
          <w:numId w:val="626"/>
        </w:numPr>
      </w:pPr>
      <w:r w:rsidRPr="006155F5">
        <w:t>The Constitution establishes criteria, not a fixed list</w:t>
      </w:r>
    </w:p>
    <w:p w:rsidR="006155F5" w:rsidRPr="006155F5" w:rsidRDefault="006155F5" w:rsidP="006155F5">
      <w:pPr>
        <w:numPr>
          <w:ilvl w:val="0"/>
          <w:numId w:val="626"/>
        </w:numPr>
      </w:pPr>
      <w:r w:rsidRPr="006155F5">
        <w:t>The basket evolves as currencies meet or fail to meet criteria</w:t>
      </w:r>
    </w:p>
    <w:p w:rsidR="006155F5" w:rsidRPr="006155F5" w:rsidRDefault="006155F5" w:rsidP="006155F5">
      <w:r w:rsidRPr="006155F5">
        <w:rPr>
          <w:b/>
          <w:bCs/>
        </w:rPr>
        <w:t>Example:</w:t>
      </w:r>
    </w:p>
    <w:p w:rsidR="006155F5" w:rsidRPr="006155F5" w:rsidRDefault="006155F5" w:rsidP="006155F5">
      <w:r w:rsidRPr="006155F5">
        <w:t>The Constitution does not state that "the basket shall include the US dollar." It states that "currencies that meet the eligibility criteria shall be included." This allows the basket to evolve without constitutional amendment.</w:t>
      </w:r>
    </w:p>
    <w:p w:rsidR="006155F5" w:rsidRPr="006155F5" w:rsidRDefault="006155F5" w:rsidP="006155F5">
      <w:r w:rsidRPr="006155F5">
        <w:rPr>
          <w:b/>
          <w:bCs/>
        </w:rPr>
        <w:t>Why This Matters:</w:t>
      </w:r>
    </w:p>
    <w:p w:rsidR="006155F5" w:rsidRPr="006155F5" w:rsidRDefault="006155F5" w:rsidP="006155F5">
      <w:pPr>
        <w:numPr>
          <w:ilvl w:val="0"/>
          <w:numId w:val="627"/>
        </w:numPr>
      </w:pPr>
      <w:r w:rsidRPr="006155F5">
        <w:t>Named currencies would require constitutional amendments to change</w:t>
      </w:r>
    </w:p>
    <w:p w:rsidR="006155F5" w:rsidRPr="006155F5" w:rsidRDefault="006155F5" w:rsidP="006155F5">
      <w:pPr>
        <w:numPr>
          <w:ilvl w:val="0"/>
          <w:numId w:val="627"/>
        </w:numPr>
      </w:pPr>
      <w:r w:rsidRPr="006155F5">
        <w:t>Named currencies would embed political choices</w:t>
      </w:r>
    </w:p>
    <w:p w:rsidR="006155F5" w:rsidRPr="006155F5" w:rsidRDefault="006155F5" w:rsidP="006155F5">
      <w:pPr>
        <w:numPr>
          <w:ilvl w:val="0"/>
          <w:numId w:val="627"/>
        </w:numPr>
      </w:pPr>
      <w:r w:rsidRPr="006155F5">
        <w:t>Named currencies would become outdated</w:t>
      </w:r>
    </w:p>
    <w:p w:rsidR="006155F5" w:rsidRPr="006155F5" w:rsidRDefault="006155F5" w:rsidP="006155F5">
      <w:pPr>
        <w:numPr>
          <w:ilvl w:val="0"/>
          <w:numId w:val="627"/>
        </w:numPr>
      </w:pPr>
      <w:r w:rsidRPr="006155F5">
        <w:t>Named currencies would undermine neutrality</w:t>
      </w:r>
    </w:p>
    <w:p w:rsidR="006155F5" w:rsidRPr="006155F5" w:rsidRDefault="00814EBA" w:rsidP="006155F5">
      <w:r>
        <w:rPr>
          <w:noProof/>
        </w:rPr>
      </w:r>
      <w:r>
        <w:pict w14:anchorId="7310BA3A">
          <v:rect id="Rectangle 925" o:spid="_x0000_s19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Objective Eligibility Criteria</w:t>
      </w:r>
    </w:p>
    <w:p w:rsidR="006155F5" w:rsidRPr="006155F5" w:rsidRDefault="006155F5" w:rsidP="006155F5">
      <w:r w:rsidRPr="006155F5">
        <w:rPr>
          <w:b/>
          <w:bCs/>
        </w:rPr>
        <w:t>Eligibility is determined through objective, measurable criteria.</w:t>
      </w:r>
    </w:p>
    <w:p w:rsidR="006155F5" w:rsidRPr="006155F5" w:rsidRDefault="006155F5" w:rsidP="006155F5">
      <w:r w:rsidRPr="006155F5">
        <w:rPr>
          <w:b/>
          <w:bCs/>
        </w:rPr>
        <w:t>What This Means in Practice:</w:t>
      </w:r>
    </w:p>
    <w:p w:rsidR="006155F5" w:rsidRPr="006155F5" w:rsidRDefault="006155F5" w:rsidP="006155F5">
      <w:pPr>
        <w:numPr>
          <w:ilvl w:val="0"/>
          <w:numId w:val="628"/>
        </w:numPr>
      </w:pPr>
      <w:r w:rsidRPr="006155F5">
        <w:t>Eligibility criteria are defined</w:t>
      </w:r>
    </w:p>
    <w:p w:rsidR="006155F5" w:rsidRPr="006155F5" w:rsidRDefault="006155F5" w:rsidP="006155F5">
      <w:pPr>
        <w:numPr>
          <w:ilvl w:val="0"/>
          <w:numId w:val="628"/>
        </w:numPr>
      </w:pPr>
      <w:r w:rsidRPr="006155F5">
        <w:lastRenderedPageBreak/>
        <w:t>Criteria are measurable</w:t>
      </w:r>
    </w:p>
    <w:p w:rsidR="006155F5" w:rsidRPr="006155F5" w:rsidRDefault="006155F5" w:rsidP="006155F5">
      <w:pPr>
        <w:numPr>
          <w:ilvl w:val="0"/>
          <w:numId w:val="628"/>
        </w:numPr>
      </w:pPr>
      <w:r w:rsidRPr="006155F5">
        <w:t>Criteria are applied uniformly</w:t>
      </w:r>
    </w:p>
    <w:p w:rsidR="006155F5" w:rsidRPr="006155F5" w:rsidRDefault="006155F5" w:rsidP="006155F5">
      <w:pPr>
        <w:numPr>
          <w:ilvl w:val="0"/>
          <w:numId w:val="628"/>
        </w:numPr>
      </w:pPr>
      <w:r w:rsidRPr="006155F5">
        <w:t>Criteria are reviewed regularly</w:t>
      </w:r>
    </w:p>
    <w:p w:rsidR="006155F5" w:rsidRPr="006155F5" w:rsidRDefault="006155F5" w:rsidP="006155F5">
      <w:r w:rsidRPr="006155F5">
        <w:rPr>
          <w:b/>
          <w:bCs/>
        </w:rPr>
        <w:t>Example:</w:t>
      </w:r>
    </w:p>
    <w:p w:rsidR="006155F5" w:rsidRPr="006155F5" w:rsidRDefault="006155F5" w:rsidP="006155F5">
      <w:r w:rsidRPr="006155F5">
        <w:t>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p w:rsidR="006155F5" w:rsidRPr="006155F5" w:rsidRDefault="006155F5" w:rsidP="006155F5">
      <w:r w:rsidRPr="006155F5">
        <w:rPr>
          <w:b/>
          <w:bCs/>
        </w:rPr>
        <w:t>Why This Matters:</w:t>
      </w:r>
    </w:p>
    <w:p w:rsidR="006155F5" w:rsidRPr="006155F5" w:rsidRDefault="006155F5" w:rsidP="006155F5">
      <w:pPr>
        <w:numPr>
          <w:ilvl w:val="0"/>
          <w:numId w:val="629"/>
        </w:numPr>
      </w:pPr>
      <w:r w:rsidRPr="006155F5">
        <w:t>Objective criteria prevent arbitrary selection</w:t>
      </w:r>
    </w:p>
    <w:p w:rsidR="006155F5" w:rsidRPr="006155F5" w:rsidRDefault="006155F5" w:rsidP="006155F5">
      <w:pPr>
        <w:numPr>
          <w:ilvl w:val="0"/>
          <w:numId w:val="629"/>
        </w:numPr>
      </w:pPr>
      <w:r w:rsidRPr="006155F5">
        <w:t>Objective criteria ensure fairness</w:t>
      </w:r>
    </w:p>
    <w:p w:rsidR="006155F5" w:rsidRPr="006155F5" w:rsidRDefault="006155F5" w:rsidP="006155F5">
      <w:pPr>
        <w:numPr>
          <w:ilvl w:val="0"/>
          <w:numId w:val="629"/>
        </w:numPr>
      </w:pPr>
      <w:r w:rsidRPr="006155F5">
        <w:t>Objective criteria enable transparency</w:t>
      </w:r>
    </w:p>
    <w:p w:rsidR="006155F5" w:rsidRPr="006155F5" w:rsidRDefault="006155F5" w:rsidP="006155F5">
      <w:pPr>
        <w:numPr>
          <w:ilvl w:val="0"/>
          <w:numId w:val="629"/>
        </w:numPr>
      </w:pPr>
      <w:r w:rsidRPr="006155F5">
        <w:t>Objective criteria facilitate auditability</w:t>
      </w:r>
    </w:p>
    <w:p w:rsidR="006155F5" w:rsidRPr="006155F5" w:rsidRDefault="00814EBA" w:rsidP="006155F5">
      <w:r>
        <w:rPr>
          <w:noProof/>
        </w:rPr>
      </w:r>
      <w:r>
        <w:pict w14:anchorId="47D2B5C9">
          <v:rect id="Rectangle 923" o:spid="_x0000_s19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Monetary Engine Determines Weights</w:t>
      </w:r>
    </w:p>
    <w:p w:rsidR="006155F5" w:rsidRPr="006155F5" w:rsidRDefault="006155F5" w:rsidP="006155F5">
      <w:r w:rsidRPr="006155F5">
        <w:rPr>
          <w:b/>
          <w:bCs/>
        </w:rPr>
        <w:t>Weights are determined algorithmically, not politically.</w:t>
      </w:r>
    </w:p>
    <w:p w:rsidR="006155F5" w:rsidRPr="006155F5" w:rsidRDefault="006155F5" w:rsidP="006155F5">
      <w:r w:rsidRPr="006155F5">
        <w:rPr>
          <w:b/>
          <w:bCs/>
        </w:rPr>
        <w:t>What This Means in Practice:</w:t>
      </w:r>
    </w:p>
    <w:p w:rsidR="006155F5" w:rsidRPr="006155F5" w:rsidRDefault="006155F5" w:rsidP="006155F5">
      <w:pPr>
        <w:numPr>
          <w:ilvl w:val="0"/>
          <w:numId w:val="630"/>
        </w:numPr>
      </w:pPr>
      <w:r w:rsidRPr="006155F5">
        <w:t>The Monetary Engine calculates weights based on data</w:t>
      </w:r>
    </w:p>
    <w:p w:rsidR="006155F5" w:rsidRPr="006155F5" w:rsidRDefault="006155F5" w:rsidP="006155F5">
      <w:pPr>
        <w:numPr>
          <w:ilvl w:val="0"/>
          <w:numId w:val="630"/>
        </w:numPr>
      </w:pPr>
      <w:r w:rsidRPr="006155F5">
        <w:t>Weights are objective and transparent</w:t>
      </w:r>
    </w:p>
    <w:p w:rsidR="006155F5" w:rsidRPr="006155F5" w:rsidRDefault="006155F5" w:rsidP="006155F5">
      <w:pPr>
        <w:numPr>
          <w:ilvl w:val="0"/>
          <w:numId w:val="630"/>
        </w:numPr>
      </w:pPr>
      <w:r w:rsidRPr="006155F5">
        <w:t>Weights are updated regularly</w:t>
      </w:r>
    </w:p>
    <w:p w:rsidR="006155F5" w:rsidRPr="006155F5" w:rsidRDefault="006155F5" w:rsidP="006155F5">
      <w:pPr>
        <w:numPr>
          <w:ilvl w:val="0"/>
          <w:numId w:val="630"/>
        </w:numPr>
      </w:pPr>
      <w:r w:rsidRPr="006155F5">
        <w:t>Weights are not subject to political influence</w:t>
      </w:r>
    </w:p>
    <w:p w:rsidR="006155F5" w:rsidRPr="006155F5" w:rsidRDefault="006155F5" w:rsidP="006155F5">
      <w:r w:rsidRPr="006155F5">
        <w:rPr>
          <w:b/>
          <w:bCs/>
        </w:rPr>
        <w:t>Example:</w:t>
      </w:r>
    </w:p>
    <w:p w:rsidR="006155F5" w:rsidRPr="006155F5" w:rsidRDefault="006155F5" w:rsidP="006155F5">
      <w:r w:rsidRPr="006155F5">
        <w:t>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p w:rsidR="006155F5" w:rsidRPr="006155F5" w:rsidRDefault="006155F5" w:rsidP="006155F5">
      <w:r w:rsidRPr="006155F5">
        <w:rPr>
          <w:b/>
          <w:bCs/>
        </w:rPr>
        <w:t>Why This Matters:</w:t>
      </w:r>
    </w:p>
    <w:p w:rsidR="006155F5" w:rsidRPr="006155F5" w:rsidRDefault="006155F5" w:rsidP="006155F5">
      <w:pPr>
        <w:numPr>
          <w:ilvl w:val="0"/>
          <w:numId w:val="631"/>
        </w:numPr>
      </w:pPr>
      <w:r w:rsidRPr="006155F5">
        <w:t>Political weighting would undermine neutrality</w:t>
      </w:r>
    </w:p>
    <w:p w:rsidR="006155F5" w:rsidRPr="006155F5" w:rsidRDefault="006155F5" w:rsidP="006155F5">
      <w:pPr>
        <w:numPr>
          <w:ilvl w:val="0"/>
          <w:numId w:val="631"/>
        </w:numPr>
      </w:pPr>
      <w:r w:rsidRPr="006155F5">
        <w:t>Political weighting would invite manipulation</w:t>
      </w:r>
    </w:p>
    <w:p w:rsidR="006155F5" w:rsidRPr="006155F5" w:rsidRDefault="006155F5" w:rsidP="006155F5">
      <w:pPr>
        <w:numPr>
          <w:ilvl w:val="0"/>
          <w:numId w:val="631"/>
        </w:numPr>
      </w:pPr>
      <w:r w:rsidRPr="006155F5">
        <w:t>Political weighting would reduce trust</w:t>
      </w:r>
    </w:p>
    <w:p w:rsidR="006155F5" w:rsidRPr="006155F5" w:rsidRDefault="006155F5" w:rsidP="006155F5">
      <w:pPr>
        <w:numPr>
          <w:ilvl w:val="0"/>
          <w:numId w:val="631"/>
        </w:numPr>
      </w:pPr>
      <w:r w:rsidRPr="006155F5">
        <w:t>Algorithmic weighting ensures objectivity</w:t>
      </w:r>
    </w:p>
    <w:p w:rsidR="006155F5" w:rsidRPr="006155F5" w:rsidRDefault="00814EBA" w:rsidP="006155F5">
      <w:r>
        <w:rPr>
          <w:noProof/>
        </w:rPr>
      </w:r>
      <w:r>
        <w:pict w14:anchorId="6D10D085">
          <v:rect id="Rectangle 921" o:spid="_x0000_s19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Concentration Limits</w:t>
      </w:r>
    </w:p>
    <w:p w:rsidR="006155F5" w:rsidRPr="006155F5" w:rsidRDefault="006155F5" w:rsidP="006155F5">
      <w:r w:rsidRPr="006155F5">
        <w:rPr>
          <w:b/>
          <w:bCs/>
        </w:rPr>
        <w:t>Concentration limits prevent over-reliance on any single currency.</w:t>
      </w:r>
    </w:p>
    <w:p w:rsidR="006155F5" w:rsidRPr="006155F5" w:rsidRDefault="006155F5" w:rsidP="006155F5">
      <w:r w:rsidRPr="006155F5">
        <w:rPr>
          <w:b/>
          <w:bCs/>
        </w:rPr>
        <w:t>What This Means in Practice:</w:t>
      </w:r>
    </w:p>
    <w:p w:rsidR="006155F5" w:rsidRPr="006155F5" w:rsidRDefault="006155F5" w:rsidP="006155F5">
      <w:pPr>
        <w:numPr>
          <w:ilvl w:val="0"/>
          <w:numId w:val="632"/>
        </w:numPr>
      </w:pPr>
      <w:r w:rsidRPr="006155F5">
        <w:t>No single currency can dominate the basket</w:t>
      </w:r>
    </w:p>
    <w:p w:rsidR="006155F5" w:rsidRPr="006155F5" w:rsidRDefault="006155F5" w:rsidP="006155F5">
      <w:pPr>
        <w:numPr>
          <w:ilvl w:val="0"/>
          <w:numId w:val="632"/>
        </w:numPr>
      </w:pPr>
      <w:r w:rsidRPr="006155F5">
        <w:t>Concentration limits are established</w:t>
      </w:r>
    </w:p>
    <w:p w:rsidR="006155F5" w:rsidRPr="006155F5" w:rsidRDefault="006155F5" w:rsidP="006155F5">
      <w:pPr>
        <w:numPr>
          <w:ilvl w:val="0"/>
          <w:numId w:val="632"/>
        </w:numPr>
      </w:pPr>
      <w:r w:rsidRPr="006155F5">
        <w:t>Limits are enforced algorithmically</w:t>
      </w:r>
    </w:p>
    <w:p w:rsidR="006155F5" w:rsidRPr="006155F5" w:rsidRDefault="006155F5" w:rsidP="006155F5">
      <w:pPr>
        <w:numPr>
          <w:ilvl w:val="0"/>
          <w:numId w:val="632"/>
        </w:numPr>
      </w:pPr>
      <w:r w:rsidRPr="006155F5">
        <w:t>Limits promote diversification</w:t>
      </w:r>
    </w:p>
    <w:p w:rsidR="006155F5" w:rsidRPr="006155F5" w:rsidRDefault="006155F5" w:rsidP="006155F5">
      <w:r w:rsidRPr="006155F5">
        <w:rPr>
          <w:b/>
          <w:bCs/>
        </w:rPr>
        <w:t>Example:</w:t>
      </w:r>
    </w:p>
    <w:p w:rsidR="006155F5" w:rsidRPr="006155F5" w:rsidRDefault="006155F5" w:rsidP="006155F5">
      <w:r w:rsidRPr="006155F5">
        <w:t>A concentration limit of 60% is established. No currency can exceed 60% of the basket, regardless of its share of reserves or trade. If a currency would exceed the limit, its weight is capped and redistributed to other currencies.</w:t>
      </w:r>
    </w:p>
    <w:p w:rsidR="006155F5" w:rsidRPr="006155F5" w:rsidRDefault="006155F5" w:rsidP="006155F5">
      <w:r w:rsidRPr="006155F5">
        <w:rPr>
          <w:b/>
          <w:bCs/>
        </w:rPr>
        <w:t>Why This Matters:</w:t>
      </w:r>
    </w:p>
    <w:p w:rsidR="006155F5" w:rsidRPr="006155F5" w:rsidRDefault="006155F5" w:rsidP="006155F5">
      <w:pPr>
        <w:numPr>
          <w:ilvl w:val="0"/>
          <w:numId w:val="633"/>
        </w:numPr>
      </w:pPr>
      <w:r w:rsidRPr="006155F5">
        <w:t>Concentration creates vulnerability</w:t>
      </w:r>
    </w:p>
    <w:p w:rsidR="006155F5" w:rsidRPr="006155F5" w:rsidRDefault="006155F5" w:rsidP="006155F5">
      <w:pPr>
        <w:numPr>
          <w:ilvl w:val="0"/>
          <w:numId w:val="633"/>
        </w:numPr>
      </w:pPr>
      <w:r w:rsidRPr="006155F5">
        <w:t>Concentration reduces diversification</w:t>
      </w:r>
    </w:p>
    <w:p w:rsidR="006155F5" w:rsidRPr="006155F5" w:rsidRDefault="006155F5" w:rsidP="006155F5">
      <w:pPr>
        <w:numPr>
          <w:ilvl w:val="0"/>
          <w:numId w:val="633"/>
        </w:numPr>
      </w:pPr>
      <w:r w:rsidRPr="006155F5">
        <w:t>Concentration undermines neutrality</w:t>
      </w:r>
    </w:p>
    <w:p w:rsidR="006155F5" w:rsidRPr="006155F5" w:rsidRDefault="006155F5" w:rsidP="006155F5">
      <w:pPr>
        <w:numPr>
          <w:ilvl w:val="0"/>
          <w:numId w:val="633"/>
        </w:numPr>
      </w:pPr>
      <w:r w:rsidRPr="006155F5">
        <w:t>Concentration limits protect against single-currency risk</w:t>
      </w:r>
    </w:p>
    <w:p w:rsidR="006155F5" w:rsidRPr="006155F5" w:rsidRDefault="00814EBA" w:rsidP="006155F5">
      <w:r>
        <w:rPr>
          <w:noProof/>
        </w:rPr>
      </w:r>
      <w:r>
        <w:pict w14:anchorId="62AE90F2">
          <v:rect id="Rectangle 919" o:spid="_x0000_s19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Currency Eligibility Criteria</w:t>
      </w:r>
    </w:p>
    <w:p w:rsidR="006155F5" w:rsidRPr="006155F5" w:rsidRDefault="006155F5" w:rsidP="006155F5">
      <w:r w:rsidRPr="006155F5">
        <w:rPr>
          <w:b/>
          <w:bCs/>
        </w:rPr>
        <w:t>Currencies must meet the following objective criteria for inclusion:</w:t>
      </w:r>
    </w:p>
    <w:p w:rsidR="006155F5" w:rsidRPr="006155F5" w:rsidRDefault="00814EBA" w:rsidP="006155F5">
      <w:r>
        <w:rPr>
          <w:noProof/>
        </w:rPr>
      </w:r>
      <w:r>
        <w:pict w14:anchorId="566B4833">
          <v:rect id="Rectangle 917" o:spid="_x0000_s19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Convertibility</w:t>
      </w:r>
    </w:p>
    <w:p w:rsidR="006155F5" w:rsidRPr="006155F5" w:rsidRDefault="006155F5" w:rsidP="006155F5">
      <w:r w:rsidRPr="006155F5">
        <w:rPr>
          <w:b/>
          <w:bCs/>
        </w:rPr>
        <w:lastRenderedPageBreak/>
        <w:t>The currency must be freely convertible.</w:t>
      </w:r>
    </w:p>
    <w:p w:rsidR="006155F5" w:rsidRPr="006155F5" w:rsidRDefault="006155F5" w:rsidP="006155F5">
      <w:r w:rsidRPr="006155F5">
        <w:rPr>
          <w:b/>
          <w:bCs/>
        </w:rPr>
        <w:t>What This Means in Practice:</w:t>
      </w:r>
    </w:p>
    <w:p w:rsidR="006155F5" w:rsidRPr="006155F5" w:rsidRDefault="006155F5" w:rsidP="006155F5">
      <w:pPr>
        <w:numPr>
          <w:ilvl w:val="0"/>
          <w:numId w:val="634"/>
        </w:numPr>
      </w:pPr>
      <w:r w:rsidRPr="006155F5">
        <w:t>The currency can be exchanged for other currencies without material restriction</w:t>
      </w:r>
    </w:p>
    <w:p w:rsidR="006155F5" w:rsidRPr="006155F5" w:rsidRDefault="006155F5" w:rsidP="006155F5">
      <w:pPr>
        <w:numPr>
          <w:ilvl w:val="0"/>
          <w:numId w:val="634"/>
        </w:numPr>
      </w:pPr>
      <w:r w:rsidRPr="006155F5">
        <w:t>The currency is not subject to capital controls</w:t>
      </w:r>
    </w:p>
    <w:p w:rsidR="006155F5" w:rsidRPr="006155F5" w:rsidRDefault="006155F5" w:rsidP="006155F5">
      <w:pPr>
        <w:numPr>
          <w:ilvl w:val="0"/>
          <w:numId w:val="634"/>
        </w:numPr>
      </w:pPr>
      <w:r w:rsidRPr="006155F5">
        <w:t>The currency has a functioning spot market</w:t>
      </w:r>
    </w:p>
    <w:p w:rsidR="006155F5" w:rsidRPr="006155F5" w:rsidRDefault="006155F5" w:rsidP="006155F5">
      <w:pPr>
        <w:numPr>
          <w:ilvl w:val="0"/>
          <w:numId w:val="634"/>
        </w:numPr>
      </w:pPr>
      <w:r w:rsidRPr="006155F5">
        <w:t>The currency can be used for international transactions</w:t>
      </w:r>
    </w:p>
    <w:p w:rsidR="006155F5" w:rsidRPr="006155F5" w:rsidRDefault="006155F5" w:rsidP="006155F5">
      <w:r w:rsidRPr="006155F5">
        <w:rPr>
          <w:b/>
          <w:bCs/>
        </w:rPr>
        <w:t>Example:</w:t>
      </w:r>
    </w:p>
    <w:p w:rsidR="006155F5" w:rsidRPr="006155F5" w:rsidRDefault="006155F5" w:rsidP="006155F5">
      <w:r w:rsidRPr="006155F5">
        <w:t>A currency with capital controls that restrict conversion is not eligible. A currency with a functioning spot market and no material restrictions on conversion is eligible. Convertibility is essential for settlement use.</w:t>
      </w:r>
    </w:p>
    <w:p w:rsidR="006155F5" w:rsidRPr="006155F5" w:rsidRDefault="006155F5" w:rsidP="006155F5">
      <w:r w:rsidRPr="006155F5">
        <w:rPr>
          <w:b/>
          <w:bCs/>
        </w:rPr>
        <w:t>Why This Matters:</w:t>
      </w:r>
    </w:p>
    <w:p w:rsidR="006155F5" w:rsidRPr="006155F5" w:rsidRDefault="006155F5" w:rsidP="006155F5">
      <w:pPr>
        <w:numPr>
          <w:ilvl w:val="0"/>
          <w:numId w:val="635"/>
        </w:numPr>
      </w:pPr>
      <w:r w:rsidRPr="006155F5">
        <w:t>Non-convertible currencies cannot be used for settlement</w:t>
      </w:r>
    </w:p>
    <w:p w:rsidR="006155F5" w:rsidRPr="006155F5" w:rsidRDefault="006155F5" w:rsidP="006155F5">
      <w:pPr>
        <w:numPr>
          <w:ilvl w:val="0"/>
          <w:numId w:val="635"/>
        </w:numPr>
      </w:pPr>
      <w:r w:rsidRPr="006155F5">
        <w:t>Non-convertible currencies cannot be held as reserves</w:t>
      </w:r>
    </w:p>
    <w:p w:rsidR="006155F5" w:rsidRPr="006155F5" w:rsidRDefault="006155F5" w:rsidP="006155F5">
      <w:pPr>
        <w:numPr>
          <w:ilvl w:val="0"/>
          <w:numId w:val="635"/>
        </w:numPr>
      </w:pPr>
      <w:r w:rsidRPr="006155F5">
        <w:t>Convertibility is essential for the settlement unit's function</w:t>
      </w:r>
    </w:p>
    <w:p w:rsidR="006155F5" w:rsidRPr="006155F5" w:rsidRDefault="006155F5" w:rsidP="006155F5">
      <w:r w:rsidRPr="006155F5">
        <w:rPr>
          <w:b/>
          <w:bCs/>
        </w:rPr>
        <w:t>Measurement:</w:t>
      </w:r>
    </w:p>
    <w:p w:rsidR="006155F5" w:rsidRPr="006155F5" w:rsidRDefault="006155F5" w:rsidP="006155F5">
      <w:pPr>
        <w:numPr>
          <w:ilvl w:val="0"/>
          <w:numId w:val="636"/>
        </w:numPr>
      </w:pPr>
      <w:r w:rsidRPr="006155F5">
        <w:t>IMF classification (freely usable)</w:t>
      </w:r>
    </w:p>
    <w:p w:rsidR="006155F5" w:rsidRPr="006155F5" w:rsidRDefault="006155F5" w:rsidP="006155F5">
      <w:pPr>
        <w:numPr>
          <w:ilvl w:val="0"/>
          <w:numId w:val="636"/>
        </w:numPr>
      </w:pPr>
      <w:r w:rsidRPr="006155F5">
        <w:t>Absence of capital controls</w:t>
      </w:r>
    </w:p>
    <w:p w:rsidR="006155F5" w:rsidRPr="006155F5" w:rsidRDefault="006155F5" w:rsidP="006155F5">
      <w:pPr>
        <w:numPr>
          <w:ilvl w:val="0"/>
          <w:numId w:val="636"/>
        </w:numPr>
      </w:pPr>
      <w:r w:rsidRPr="006155F5">
        <w:t>Functioning spot market</w:t>
      </w:r>
    </w:p>
    <w:p w:rsidR="006155F5" w:rsidRPr="006155F5" w:rsidRDefault="006155F5" w:rsidP="006155F5">
      <w:pPr>
        <w:numPr>
          <w:ilvl w:val="0"/>
          <w:numId w:val="636"/>
        </w:numPr>
      </w:pPr>
      <w:r w:rsidRPr="006155F5">
        <w:t>International usage</w:t>
      </w:r>
    </w:p>
    <w:p w:rsidR="006155F5" w:rsidRPr="006155F5" w:rsidRDefault="00814EBA" w:rsidP="006155F5">
      <w:r>
        <w:rPr>
          <w:noProof/>
        </w:rPr>
      </w:r>
      <w:r>
        <w:pict w14:anchorId="47D97D4C">
          <v:rect id="Rectangle 915" o:spid="_x0000_s19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Liquidity</w:t>
      </w:r>
    </w:p>
    <w:p w:rsidR="006155F5" w:rsidRPr="006155F5" w:rsidRDefault="006155F5" w:rsidP="006155F5">
      <w:r w:rsidRPr="006155F5">
        <w:rPr>
          <w:b/>
          <w:bCs/>
        </w:rPr>
        <w:t>The currency must have sufficient market liquidity.</w:t>
      </w:r>
    </w:p>
    <w:p w:rsidR="006155F5" w:rsidRPr="006155F5" w:rsidRDefault="006155F5" w:rsidP="006155F5">
      <w:r w:rsidRPr="006155F5">
        <w:rPr>
          <w:b/>
          <w:bCs/>
        </w:rPr>
        <w:t>What This Means in Practice:</w:t>
      </w:r>
    </w:p>
    <w:p w:rsidR="006155F5" w:rsidRPr="006155F5" w:rsidRDefault="006155F5" w:rsidP="006155F5">
      <w:pPr>
        <w:numPr>
          <w:ilvl w:val="0"/>
          <w:numId w:val="637"/>
        </w:numPr>
      </w:pPr>
      <w:r w:rsidRPr="006155F5">
        <w:t>The currency has deep and liquid markets</w:t>
      </w:r>
    </w:p>
    <w:p w:rsidR="006155F5" w:rsidRPr="006155F5" w:rsidRDefault="006155F5" w:rsidP="006155F5">
      <w:pPr>
        <w:numPr>
          <w:ilvl w:val="0"/>
          <w:numId w:val="637"/>
        </w:numPr>
      </w:pPr>
      <w:r w:rsidRPr="006155F5">
        <w:t>The currency can be traded without excessive spread or slippage</w:t>
      </w:r>
    </w:p>
    <w:p w:rsidR="006155F5" w:rsidRPr="006155F5" w:rsidRDefault="006155F5" w:rsidP="006155F5">
      <w:pPr>
        <w:numPr>
          <w:ilvl w:val="0"/>
          <w:numId w:val="637"/>
        </w:numPr>
      </w:pPr>
      <w:r w:rsidRPr="006155F5">
        <w:t>The currency has sufficient trading volume</w:t>
      </w:r>
    </w:p>
    <w:p w:rsidR="006155F5" w:rsidRPr="006155F5" w:rsidRDefault="006155F5" w:rsidP="006155F5">
      <w:pPr>
        <w:numPr>
          <w:ilvl w:val="0"/>
          <w:numId w:val="637"/>
        </w:numPr>
      </w:pPr>
      <w:r w:rsidRPr="006155F5">
        <w:t>The currency has active market makers</w:t>
      </w:r>
    </w:p>
    <w:p w:rsidR="006155F5" w:rsidRPr="006155F5" w:rsidRDefault="006155F5" w:rsidP="006155F5">
      <w:r w:rsidRPr="006155F5">
        <w:rPr>
          <w:b/>
          <w:bCs/>
        </w:rPr>
        <w:t>Example:</w:t>
      </w:r>
    </w:p>
    <w:p w:rsidR="006155F5" w:rsidRPr="006155F5" w:rsidRDefault="006155F5" w:rsidP="006155F5">
      <w:r w:rsidRPr="006155F5">
        <w:t>A currency with low trading volume and wide spreads is not eligible. A currency with deep markets, tight spreads, and high trading volume is eligible. Liquidity is essential for settlement operations.</w:t>
      </w:r>
    </w:p>
    <w:p w:rsidR="006155F5" w:rsidRPr="006155F5" w:rsidRDefault="006155F5" w:rsidP="006155F5">
      <w:r w:rsidRPr="006155F5">
        <w:rPr>
          <w:b/>
          <w:bCs/>
        </w:rPr>
        <w:t>Why This Matters:</w:t>
      </w:r>
    </w:p>
    <w:p w:rsidR="006155F5" w:rsidRPr="006155F5" w:rsidRDefault="006155F5" w:rsidP="006155F5">
      <w:pPr>
        <w:numPr>
          <w:ilvl w:val="0"/>
          <w:numId w:val="638"/>
        </w:numPr>
      </w:pPr>
      <w:r w:rsidRPr="006155F5">
        <w:t>Illiquid currencies cannot be settled efficiently</w:t>
      </w:r>
    </w:p>
    <w:p w:rsidR="006155F5" w:rsidRPr="006155F5" w:rsidRDefault="006155F5" w:rsidP="006155F5">
      <w:pPr>
        <w:numPr>
          <w:ilvl w:val="0"/>
          <w:numId w:val="638"/>
        </w:numPr>
      </w:pPr>
      <w:r w:rsidRPr="006155F5">
        <w:t>Illiquid currencies create operational risk</w:t>
      </w:r>
    </w:p>
    <w:p w:rsidR="006155F5" w:rsidRPr="006155F5" w:rsidRDefault="006155F5" w:rsidP="006155F5">
      <w:pPr>
        <w:numPr>
          <w:ilvl w:val="0"/>
          <w:numId w:val="638"/>
        </w:numPr>
      </w:pPr>
      <w:r w:rsidRPr="006155F5">
        <w:t>Liquidity is essential for the Institution's function</w:t>
      </w:r>
    </w:p>
    <w:p w:rsidR="006155F5" w:rsidRPr="006155F5" w:rsidRDefault="006155F5" w:rsidP="006155F5">
      <w:r w:rsidRPr="006155F5">
        <w:rPr>
          <w:b/>
          <w:bCs/>
        </w:rPr>
        <w:t>Measurement:</w:t>
      </w:r>
    </w:p>
    <w:p w:rsidR="006155F5" w:rsidRPr="006155F5" w:rsidRDefault="006155F5" w:rsidP="006155F5">
      <w:pPr>
        <w:numPr>
          <w:ilvl w:val="0"/>
          <w:numId w:val="639"/>
        </w:numPr>
      </w:pPr>
      <w:r w:rsidRPr="006155F5">
        <w:t>Trading volume</w:t>
      </w:r>
    </w:p>
    <w:p w:rsidR="006155F5" w:rsidRPr="006155F5" w:rsidRDefault="006155F5" w:rsidP="006155F5">
      <w:pPr>
        <w:numPr>
          <w:ilvl w:val="0"/>
          <w:numId w:val="639"/>
        </w:numPr>
      </w:pPr>
      <w:r w:rsidRPr="006155F5">
        <w:t>Bid-ask spread</w:t>
      </w:r>
    </w:p>
    <w:p w:rsidR="006155F5" w:rsidRPr="006155F5" w:rsidRDefault="006155F5" w:rsidP="006155F5">
      <w:pPr>
        <w:numPr>
          <w:ilvl w:val="0"/>
          <w:numId w:val="639"/>
        </w:numPr>
      </w:pPr>
      <w:r w:rsidRPr="006155F5">
        <w:t>Market depth</w:t>
      </w:r>
    </w:p>
    <w:p w:rsidR="006155F5" w:rsidRPr="006155F5" w:rsidRDefault="006155F5" w:rsidP="006155F5">
      <w:pPr>
        <w:numPr>
          <w:ilvl w:val="0"/>
          <w:numId w:val="639"/>
        </w:numPr>
      </w:pPr>
      <w:r w:rsidRPr="006155F5">
        <w:t>Liquidity resilience</w:t>
      </w:r>
    </w:p>
    <w:p w:rsidR="006155F5" w:rsidRPr="006155F5" w:rsidRDefault="00814EBA" w:rsidP="006155F5">
      <w:r>
        <w:rPr>
          <w:noProof/>
        </w:rPr>
      </w:r>
      <w:r>
        <w:pict w14:anchorId="56552DC7">
          <v:rect id="Rectangle 913" o:spid="_x0000_s19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Reserve Usage</w:t>
      </w:r>
    </w:p>
    <w:p w:rsidR="006155F5" w:rsidRPr="006155F5" w:rsidRDefault="006155F5" w:rsidP="006155F5">
      <w:r w:rsidRPr="006155F5">
        <w:rPr>
          <w:b/>
          <w:bCs/>
        </w:rPr>
        <w:t>The currency must be held as a reserve asset by central banks.</w:t>
      </w:r>
    </w:p>
    <w:p w:rsidR="006155F5" w:rsidRPr="006155F5" w:rsidRDefault="006155F5" w:rsidP="006155F5">
      <w:r w:rsidRPr="006155F5">
        <w:rPr>
          <w:b/>
          <w:bCs/>
        </w:rPr>
        <w:t>What This Means in Practice:</w:t>
      </w:r>
    </w:p>
    <w:p w:rsidR="006155F5" w:rsidRPr="006155F5" w:rsidRDefault="006155F5" w:rsidP="006155F5">
      <w:pPr>
        <w:numPr>
          <w:ilvl w:val="0"/>
          <w:numId w:val="640"/>
        </w:numPr>
      </w:pPr>
      <w:r w:rsidRPr="006155F5">
        <w:t>The currency appears in COFER (IMF Composition of Official Foreign Exchange Reserves)</w:t>
      </w:r>
    </w:p>
    <w:p w:rsidR="006155F5" w:rsidRPr="006155F5" w:rsidRDefault="006155F5" w:rsidP="006155F5">
      <w:pPr>
        <w:numPr>
          <w:ilvl w:val="0"/>
          <w:numId w:val="640"/>
        </w:numPr>
      </w:pPr>
      <w:r w:rsidRPr="006155F5">
        <w:t>The currency is held by multiple central banks</w:t>
      </w:r>
    </w:p>
    <w:p w:rsidR="006155F5" w:rsidRPr="006155F5" w:rsidRDefault="006155F5" w:rsidP="006155F5">
      <w:pPr>
        <w:numPr>
          <w:ilvl w:val="0"/>
          <w:numId w:val="640"/>
        </w:numPr>
      </w:pPr>
      <w:r w:rsidRPr="006155F5">
        <w:t>The currency has significant reserve share</w:t>
      </w:r>
    </w:p>
    <w:p w:rsidR="006155F5" w:rsidRPr="006155F5" w:rsidRDefault="006155F5" w:rsidP="006155F5">
      <w:pPr>
        <w:numPr>
          <w:ilvl w:val="0"/>
          <w:numId w:val="640"/>
        </w:numPr>
      </w:pPr>
      <w:r w:rsidRPr="006155F5">
        <w:t>The currency is used as a reserve asset</w:t>
      </w:r>
    </w:p>
    <w:p w:rsidR="006155F5" w:rsidRPr="006155F5" w:rsidRDefault="006155F5" w:rsidP="006155F5">
      <w:r w:rsidRPr="006155F5">
        <w:rPr>
          <w:b/>
          <w:bCs/>
        </w:rPr>
        <w:t>Example:</w:t>
      </w:r>
    </w:p>
    <w:p w:rsidR="006155F5" w:rsidRPr="006155F5" w:rsidRDefault="006155F5" w:rsidP="006155F5">
      <w:r w:rsidRPr="006155F5">
        <w:t>A currency that is not held as a reserve asset is not eligible. A currency that appears in COFER and is held by multiple central banks is eligible. Reserve usage indicates institutional trust.</w:t>
      </w:r>
    </w:p>
    <w:p w:rsidR="006155F5" w:rsidRPr="006155F5" w:rsidRDefault="006155F5" w:rsidP="006155F5">
      <w:r w:rsidRPr="006155F5">
        <w:rPr>
          <w:b/>
          <w:bCs/>
        </w:rPr>
        <w:t>Why This Matters:</w:t>
      </w:r>
    </w:p>
    <w:p w:rsidR="006155F5" w:rsidRPr="006155F5" w:rsidRDefault="006155F5" w:rsidP="006155F5">
      <w:pPr>
        <w:numPr>
          <w:ilvl w:val="0"/>
          <w:numId w:val="641"/>
        </w:numPr>
      </w:pPr>
      <w:r w:rsidRPr="006155F5">
        <w:t>Reserve usage indicates institutional acceptance</w:t>
      </w:r>
    </w:p>
    <w:p w:rsidR="006155F5" w:rsidRPr="006155F5" w:rsidRDefault="006155F5" w:rsidP="006155F5">
      <w:pPr>
        <w:numPr>
          <w:ilvl w:val="0"/>
          <w:numId w:val="641"/>
        </w:numPr>
      </w:pPr>
      <w:r w:rsidRPr="006155F5">
        <w:t>Reserve usage provides demand and liquidity</w:t>
      </w:r>
    </w:p>
    <w:p w:rsidR="006155F5" w:rsidRPr="006155F5" w:rsidRDefault="006155F5" w:rsidP="006155F5">
      <w:pPr>
        <w:numPr>
          <w:ilvl w:val="0"/>
          <w:numId w:val="641"/>
        </w:numPr>
      </w:pPr>
      <w:r w:rsidRPr="006155F5">
        <w:lastRenderedPageBreak/>
        <w:t>Reserve usage is essential for the settlement unit's function</w:t>
      </w:r>
    </w:p>
    <w:p w:rsidR="006155F5" w:rsidRPr="006155F5" w:rsidRDefault="006155F5" w:rsidP="006155F5">
      <w:r w:rsidRPr="006155F5">
        <w:rPr>
          <w:b/>
          <w:bCs/>
        </w:rPr>
        <w:t>Measurement:</w:t>
      </w:r>
    </w:p>
    <w:p w:rsidR="006155F5" w:rsidRPr="006155F5" w:rsidRDefault="006155F5" w:rsidP="006155F5">
      <w:pPr>
        <w:numPr>
          <w:ilvl w:val="0"/>
          <w:numId w:val="642"/>
        </w:numPr>
      </w:pPr>
      <w:r w:rsidRPr="006155F5">
        <w:t>COFER share</w:t>
      </w:r>
    </w:p>
    <w:p w:rsidR="006155F5" w:rsidRPr="006155F5" w:rsidRDefault="006155F5" w:rsidP="006155F5">
      <w:pPr>
        <w:numPr>
          <w:ilvl w:val="0"/>
          <w:numId w:val="642"/>
        </w:numPr>
      </w:pPr>
      <w:r w:rsidRPr="006155F5">
        <w:t>Number of central banks holding the currency</w:t>
      </w:r>
    </w:p>
    <w:p w:rsidR="006155F5" w:rsidRPr="006155F5" w:rsidRDefault="006155F5" w:rsidP="006155F5">
      <w:pPr>
        <w:numPr>
          <w:ilvl w:val="0"/>
          <w:numId w:val="642"/>
        </w:numPr>
      </w:pPr>
      <w:r w:rsidRPr="006155F5">
        <w:t>Reserve share trend</w:t>
      </w:r>
    </w:p>
    <w:p w:rsidR="006155F5" w:rsidRPr="006155F5" w:rsidRDefault="006155F5" w:rsidP="006155F5">
      <w:pPr>
        <w:numPr>
          <w:ilvl w:val="0"/>
          <w:numId w:val="642"/>
        </w:numPr>
      </w:pPr>
      <w:r w:rsidRPr="006155F5">
        <w:t>Reserve usage diversity</w:t>
      </w:r>
    </w:p>
    <w:p w:rsidR="006155F5" w:rsidRPr="006155F5" w:rsidRDefault="00814EBA" w:rsidP="006155F5">
      <w:r>
        <w:rPr>
          <w:noProof/>
        </w:rPr>
      </w:r>
      <w:r>
        <w:pict w14:anchorId="755738E9">
          <v:rect id="Rectangle 911" o:spid="_x0000_s19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Trade Share</w:t>
      </w:r>
    </w:p>
    <w:p w:rsidR="006155F5" w:rsidRPr="006155F5" w:rsidRDefault="006155F5" w:rsidP="006155F5">
      <w:r w:rsidRPr="006155F5">
        <w:rPr>
          <w:b/>
          <w:bCs/>
        </w:rPr>
        <w:t>The currency must be used in international trade settlement.</w:t>
      </w:r>
    </w:p>
    <w:p w:rsidR="006155F5" w:rsidRPr="006155F5" w:rsidRDefault="006155F5" w:rsidP="006155F5">
      <w:r w:rsidRPr="006155F5">
        <w:rPr>
          <w:b/>
          <w:bCs/>
        </w:rPr>
        <w:t>What This Means in Practice:</w:t>
      </w:r>
    </w:p>
    <w:p w:rsidR="006155F5" w:rsidRPr="006155F5" w:rsidRDefault="006155F5" w:rsidP="006155F5">
      <w:pPr>
        <w:numPr>
          <w:ilvl w:val="0"/>
          <w:numId w:val="643"/>
        </w:numPr>
      </w:pPr>
      <w:r w:rsidRPr="006155F5">
        <w:t>The currency appears in SWIFT trade data</w:t>
      </w:r>
    </w:p>
    <w:p w:rsidR="006155F5" w:rsidRPr="006155F5" w:rsidRDefault="006155F5" w:rsidP="006155F5">
      <w:pPr>
        <w:numPr>
          <w:ilvl w:val="0"/>
          <w:numId w:val="643"/>
        </w:numPr>
      </w:pPr>
      <w:r w:rsidRPr="006155F5">
        <w:t>The currency is used for invoicing trade</w:t>
      </w:r>
    </w:p>
    <w:p w:rsidR="006155F5" w:rsidRPr="006155F5" w:rsidRDefault="006155F5" w:rsidP="006155F5">
      <w:pPr>
        <w:numPr>
          <w:ilvl w:val="0"/>
          <w:numId w:val="643"/>
        </w:numPr>
      </w:pPr>
      <w:r w:rsidRPr="006155F5">
        <w:t>The currency is used for trade settlement</w:t>
      </w:r>
    </w:p>
    <w:p w:rsidR="006155F5" w:rsidRPr="006155F5" w:rsidRDefault="006155F5" w:rsidP="006155F5">
      <w:pPr>
        <w:numPr>
          <w:ilvl w:val="0"/>
          <w:numId w:val="643"/>
        </w:numPr>
      </w:pPr>
      <w:r w:rsidRPr="006155F5">
        <w:t>The currency has significant trade share</w:t>
      </w:r>
    </w:p>
    <w:p w:rsidR="006155F5" w:rsidRPr="006155F5" w:rsidRDefault="006155F5" w:rsidP="006155F5">
      <w:r w:rsidRPr="006155F5">
        <w:rPr>
          <w:b/>
          <w:bCs/>
        </w:rPr>
        <w:t>Example:</w:t>
      </w:r>
    </w:p>
    <w:p w:rsidR="006155F5" w:rsidRPr="006155F5" w:rsidRDefault="006155F5" w:rsidP="006155F5">
      <w:r w:rsidRPr="006155F5">
        <w:t>A currency that is not used for trade settlement is not eligible. A currency that appears in SWIFT trade data and is used for invoicing trade is eligible. Trade share indicates practical utility.</w:t>
      </w:r>
    </w:p>
    <w:p w:rsidR="006155F5" w:rsidRPr="006155F5" w:rsidRDefault="006155F5" w:rsidP="006155F5">
      <w:r w:rsidRPr="006155F5">
        <w:rPr>
          <w:b/>
          <w:bCs/>
        </w:rPr>
        <w:t>Why This Matters:</w:t>
      </w:r>
    </w:p>
    <w:p w:rsidR="006155F5" w:rsidRPr="006155F5" w:rsidRDefault="006155F5" w:rsidP="006155F5">
      <w:pPr>
        <w:numPr>
          <w:ilvl w:val="0"/>
          <w:numId w:val="644"/>
        </w:numPr>
      </w:pPr>
      <w:r w:rsidRPr="006155F5">
        <w:t>Trade share indicates practical utility</w:t>
      </w:r>
    </w:p>
    <w:p w:rsidR="006155F5" w:rsidRPr="006155F5" w:rsidRDefault="006155F5" w:rsidP="006155F5">
      <w:pPr>
        <w:numPr>
          <w:ilvl w:val="0"/>
          <w:numId w:val="644"/>
        </w:numPr>
      </w:pPr>
      <w:r w:rsidRPr="006155F5">
        <w:t>Trade share provides demand</w:t>
      </w:r>
    </w:p>
    <w:p w:rsidR="006155F5" w:rsidRPr="006155F5" w:rsidRDefault="006155F5" w:rsidP="006155F5">
      <w:pPr>
        <w:numPr>
          <w:ilvl w:val="0"/>
          <w:numId w:val="644"/>
        </w:numPr>
      </w:pPr>
      <w:r w:rsidRPr="006155F5">
        <w:t>Trade share is essential for the settlement unit's function</w:t>
      </w:r>
    </w:p>
    <w:p w:rsidR="006155F5" w:rsidRPr="006155F5" w:rsidRDefault="006155F5" w:rsidP="006155F5">
      <w:r w:rsidRPr="006155F5">
        <w:rPr>
          <w:b/>
          <w:bCs/>
        </w:rPr>
        <w:t>Measurement:</w:t>
      </w:r>
    </w:p>
    <w:p w:rsidR="006155F5" w:rsidRPr="006155F5" w:rsidRDefault="006155F5" w:rsidP="006155F5">
      <w:pPr>
        <w:numPr>
          <w:ilvl w:val="0"/>
          <w:numId w:val="645"/>
        </w:numPr>
      </w:pPr>
      <w:r w:rsidRPr="006155F5">
        <w:t>SWIFT trade share</w:t>
      </w:r>
    </w:p>
    <w:p w:rsidR="006155F5" w:rsidRPr="006155F5" w:rsidRDefault="006155F5" w:rsidP="006155F5">
      <w:pPr>
        <w:numPr>
          <w:ilvl w:val="0"/>
          <w:numId w:val="645"/>
        </w:numPr>
      </w:pPr>
      <w:r w:rsidRPr="006155F5">
        <w:t>Trade invoicing data</w:t>
      </w:r>
    </w:p>
    <w:p w:rsidR="006155F5" w:rsidRPr="006155F5" w:rsidRDefault="006155F5" w:rsidP="006155F5">
      <w:pPr>
        <w:numPr>
          <w:ilvl w:val="0"/>
          <w:numId w:val="645"/>
        </w:numPr>
      </w:pPr>
      <w:r w:rsidRPr="006155F5">
        <w:t>Trade settlement data</w:t>
      </w:r>
    </w:p>
    <w:p w:rsidR="006155F5" w:rsidRPr="006155F5" w:rsidRDefault="006155F5" w:rsidP="006155F5">
      <w:pPr>
        <w:numPr>
          <w:ilvl w:val="0"/>
          <w:numId w:val="645"/>
        </w:numPr>
      </w:pPr>
      <w:r w:rsidRPr="006155F5">
        <w:t>Trade share trend</w:t>
      </w:r>
    </w:p>
    <w:p w:rsidR="006155F5" w:rsidRPr="006155F5" w:rsidRDefault="00814EBA" w:rsidP="006155F5">
      <w:r>
        <w:rPr>
          <w:noProof/>
        </w:rPr>
      </w:r>
      <w:r>
        <w:pict w14:anchorId="76B4D0CF">
          <v:rect id="Rectangle 909" o:spid="_x0000_s19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5. Market Depth</w:t>
      </w:r>
    </w:p>
    <w:p w:rsidR="006155F5" w:rsidRPr="006155F5" w:rsidRDefault="006155F5" w:rsidP="006155F5">
      <w:r w:rsidRPr="006155F5">
        <w:rPr>
          <w:b/>
          <w:bCs/>
        </w:rPr>
        <w:t>The currency must have sufficient market depth.</w:t>
      </w:r>
    </w:p>
    <w:p w:rsidR="006155F5" w:rsidRPr="006155F5" w:rsidRDefault="006155F5" w:rsidP="006155F5">
      <w:r w:rsidRPr="006155F5">
        <w:rPr>
          <w:b/>
          <w:bCs/>
        </w:rPr>
        <w:t>What This Means in Practice:</w:t>
      </w:r>
    </w:p>
    <w:p w:rsidR="006155F5" w:rsidRPr="006155F5" w:rsidRDefault="006155F5" w:rsidP="006155F5">
      <w:pPr>
        <w:numPr>
          <w:ilvl w:val="0"/>
          <w:numId w:val="646"/>
        </w:numPr>
      </w:pPr>
      <w:r w:rsidRPr="006155F5">
        <w:t>The currency has deep and resilient markets</w:t>
      </w:r>
    </w:p>
    <w:p w:rsidR="006155F5" w:rsidRPr="006155F5" w:rsidRDefault="006155F5" w:rsidP="006155F5">
      <w:pPr>
        <w:numPr>
          <w:ilvl w:val="0"/>
          <w:numId w:val="646"/>
        </w:numPr>
      </w:pPr>
      <w:r w:rsidRPr="006155F5">
        <w:t>The currency can absorb large trades without material impact</w:t>
      </w:r>
    </w:p>
    <w:p w:rsidR="006155F5" w:rsidRPr="006155F5" w:rsidRDefault="006155F5" w:rsidP="006155F5">
      <w:pPr>
        <w:numPr>
          <w:ilvl w:val="0"/>
          <w:numId w:val="646"/>
        </w:numPr>
      </w:pPr>
      <w:r w:rsidRPr="006155F5">
        <w:t>The currency has multiple liquidity providers</w:t>
      </w:r>
    </w:p>
    <w:p w:rsidR="006155F5" w:rsidRPr="006155F5" w:rsidRDefault="006155F5" w:rsidP="006155F5">
      <w:pPr>
        <w:numPr>
          <w:ilvl w:val="0"/>
          <w:numId w:val="646"/>
        </w:numPr>
      </w:pPr>
      <w:r w:rsidRPr="006155F5">
        <w:t>The currency has diverse market participants</w:t>
      </w:r>
    </w:p>
    <w:p w:rsidR="006155F5" w:rsidRPr="006155F5" w:rsidRDefault="006155F5" w:rsidP="006155F5">
      <w:r w:rsidRPr="006155F5">
        <w:rPr>
          <w:b/>
          <w:bCs/>
        </w:rPr>
        <w:t>Example:</w:t>
      </w:r>
    </w:p>
    <w:p w:rsidR="006155F5" w:rsidRPr="006155F5" w:rsidRDefault="006155F5" w:rsidP="006155F5">
      <w:pPr>
        <w:numPr>
          <w:ilvl w:val="0"/>
          <w:numId w:val="647"/>
        </w:numPr>
      </w:pPr>
      <w:r w:rsidRPr="006155F5">
        <w:t>A currency with shallow markets and limited participants is not eligible.</w:t>
      </w:r>
    </w:p>
    <w:p w:rsidR="006155F5" w:rsidRPr="006155F5" w:rsidRDefault="006155F5" w:rsidP="006155F5">
      <w:pPr>
        <w:numPr>
          <w:ilvl w:val="0"/>
          <w:numId w:val="647"/>
        </w:numPr>
      </w:pPr>
      <w:r w:rsidRPr="006155F5">
        <w:t>A currency with deep markets, multiple liquidity providers, and diverse participants is eligible.</w:t>
      </w:r>
    </w:p>
    <w:p w:rsidR="006155F5" w:rsidRPr="006155F5" w:rsidRDefault="006155F5" w:rsidP="006155F5">
      <w:pPr>
        <w:numPr>
          <w:ilvl w:val="0"/>
          <w:numId w:val="647"/>
        </w:numPr>
      </w:pPr>
      <w:r w:rsidRPr="006155F5">
        <w:t>Market depth is essential for settlement operations.</w:t>
      </w:r>
    </w:p>
    <w:p w:rsidR="006155F5" w:rsidRPr="006155F5" w:rsidRDefault="006155F5" w:rsidP="006155F5">
      <w:r w:rsidRPr="006155F5">
        <w:rPr>
          <w:b/>
          <w:bCs/>
        </w:rPr>
        <w:t>Why This Matters:</w:t>
      </w:r>
    </w:p>
    <w:p w:rsidR="006155F5" w:rsidRPr="006155F5" w:rsidRDefault="006155F5" w:rsidP="006155F5">
      <w:pPr>
        <w:numPr>
          <w:ilvl w:val="0"/>
          <w:numId w:val="648"/>
        </w:numPr>
      </w:pPr>
      <w:r w:rsidRPr="006155F5">
        <w:t>Shallow markets create execution risk</w:t>
      </w:r>
    </w:p>
    <w:p w:rsidR="006155F5" w:rsidRPr="006155F5" w:rsidRDefault="006155F5" w:rsidP="006155F5">
      <w:pPr>
        <w:numPr>
          <w:ilvl w:val="0"/>
          <w:numId w:val="648"/>
        </w:numPr>
      </w:pPr>
      <w:r w:rsidRPr="006155F5">
        <w:t>Shallow markets increase costs</w:t>
      </w:r>
    </w:p>
    <w:p w:rsidR="006155F5" w:rsidRPr="006155F5" w:rsidRDefault="006155F5" w:rsidP="006155F5">
      <w:pPr>
        <w:numPr>
          <w:ilvl w:val="0"/>
          <w:numId w:val="648"/>
        </w:numPr>
      </w:pPr>
      <w:r w:rsidRPr="006155F5">
        <w:t>Market depth is essential for institutional settlement</w:t>
      </w:r>
    </w:p>
    <w:p w:rsidR="006155F5" w:rsidRPr="006155F5" w:rsidRDefault="006155F5" w:rsidP="006155F5">
      <w:r w:rsidRPr="006155F5">
        <w:rPr>
          <w:b/>
          <w:bCs/>
        </w:rPr>
        <w:t>Measurement:</w:t>
      </w:r>
    </w:p>
    <w:p w:rsidR="006155F5" w:rsidRPr="006155F5" w:rsidRDefault="006155F5" w:rsidP="006155F5">
      <w:pPr>
        <w:numPr>
          <w:ilvl w:val="0"/>
          <w:numId w:val="649"/>
        </w:numPr>
      </w:pPr>
      <w:r w:rsidRPr="006155F5">
        <w:t>Order book depth</w:t>
      </w:r>
    </w:p>
    <w:p w:rsidR="006155F5" w:rsidRPr="006155F5" w:rsidRDefault="006155F5" w:rsidP="006155F5">
      <w:pPr>
        <w:numPr>
          <w:ilvl w:val="0"/>
          <w:numId w:val="649"/>
        </w:numPr>
      </w:pPr>
      <w:r w:rsidRPr="006155F5">
        <w:t>Daily trading volume</w:t>
      </w:r>
    </w:p>
    <w:p w:rsidR="006155F5" w:rsidRPr="006155F5" w:rsidRDefault="006155F5" w:rsidP="006155F5">
      <w:pPr>
        <w:numPr>
          <w:ilvl w:val="0"/>
          <w:numId w:val="649"/>
        </w:numPr>
      </w:pPr>
      <w:r w:rsidRPr="006155F5">
        <w:t>Number of market participants</w:t>
      </w:r>
    </w:p>
    <w:p w:rsidR="006155F5" w:rsidRPr="006155F5" w:rsidRDefault="006155F5" w:rsidP="006155F5">
      <w:pPr>
        <w:numPr>
          <w:ilvl w:val="0"/>
          <w:numId w:val="649"/>
        </w:numPr>
      </w:pPr>
      <w:r w:rsidRPr="006155F5">
        <w:t>Resilience during stress</w:t>
      </w:r>
    </w:p>
    <w:p w:rsidR="006155F5" w:rsidRPr="006155F5" w:rsidRDefault="00814EBA" w:rsidP="006155F5">
      <w:r>
        <w:rPr>
          <w:noProof/>
        </w:rPr>
      </w:r>
      <w:r>
        <w:pict w14:anchorId="01253E03">
          <v:rect id="Rectangle 907" o:spid="_x0000_s19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6. Resilience</w:t>
      </w:r>
    </w:p>
    <w:p w:rsidR="006155F5" w:rsidRPr="006155F5" w:rsidRDefault="006155F5" w:rsidP="006155F5">
      <w:r w:rsidRPr="006155F5">
        <w:rPr>
          <w:b/>
          <w:bCs/>
        </w:rPr>
        <w:t>The currency must demonstrate resilience during stress.</w:t>
      </w:r>
    </w:p>
    <w:p w:rsidR="006155F5" w:rsidRPr="006155F5" w:rsidRDefault="006155F5" w:rsidP="006155F5">
      <w:r w:rsidRPr="006155F5">
        <w:rPr>
          <w:b/>
          <w:bCs/>
        </w:rPr>
        <w:t>What This Means in Practice:</w:t>
      </w:r>
    </w:p>
    <w:p w:rsidR="006155F5" w:rsidRPr="006155F5" w:rsidRDefault="006155F5" w:rsidP="006155F5">
      <w:pPr>
        <w:numPr>
          <w:ilvl w:val="0"/>
          <w:numId w:val="650"/>
        </w:numPr>
      </w:pPr>
      <w:r w:rsidRPr="006155F5">
        <w:t>The currency maintains stability during crises</w:t>
      </w:r>
    </w:p>
    <w:p w:rsidR="006155F5" w:rsidRPr="006155F5" w:rsidRDefault="006155F5" w:rsidP="006155F5">
      <w:pPr>
        <w:numPr>
          <w:ilvl w:val="0"/>
          <w:numId w:val="650"/>
        </w:numPr>
      </w:pPr>
      <w:r w:rsidRPr="006155F5">
        <w:lastRenderedPageBreak/>
        <w:t>The currency does not experience excessive volatility</w:t>
      </w:r>
    </w:p>
    <w:p w:rsidR="006155F5" w:rsidRPr="006155F5" w:rsidRDefault="006155F5" w:rsidP="006155F5">
      <w:pPr>
        <w:numPr>
          <w:ilvl w:val="0"/>
          <w:numId w:val="650"/>
        </w:numPr>
      </w:pPr>
      <w:r w:rsidRPr="006155F5">
        <w:t>The currency has maintained functionality during stress</w:t>
      </w:r>
    </w:p>
    <w:p w:rsidR="006155F5" w:rsidRPr="006155F5" w:rsidRDefault="006155F5" w:rsidP="006155F5">
      <w:pPr>
        <w:numPr>
          <w:ilvl w:val="0"/>
          <w:numId w:val="650"/>
        </w:numPr>
      </w:pPr>
      <w:r w:rsidRPr="006155F5">
        <w:t>The currency has demonstrated institutional resilience</w:t>
      </w:r>
    </w:p>
    <w:p w:rsidR="006155F5" w:rsidRPr="006155F5" w:rsidRDefault="006155F5" w:rsidP="006155F5">
      <w:r w:rsidRPr="006155F5">
        <w:rPr>
          <w:b/>
          <w:bCs/>
        </w:rPr>
        <w:t>Example:</w:t>
      </w:r>
    </w:p>
    <w:p w:rsidR="006155F5" w:rsidRPr="006155F5" w:rsidRDefault="006155F5" w:rsidP="006155F5">
      <w:r w:rsidRPr="006155F5">
        <w:t>A currency that experienced excessive volatility and dysfunction during a crisis is not eligible. A currency that maintained stability and functionality during crises is eligible. Resilience indicates reliability.</w:t>
      </w:r>
    </w:p>
    <w:p w:rsidR="006155F5" w:rsidRPr="006155F5" w:rsidRDefault="006155F5" w:rsidP="006155F5">
      <w:r w:rsidRPr="006155F5">
        <w:rPr>
          <w:b/>
          <w:bCs/>
        </w:rPr>
        <w:t>Why This Matters:</w:t>
      </w:r>
    </w:p>
    <w:p w:rsidR="006155F5" w:rsidRPr="006155F5" w:rsidRDefault="006155F5" w:rsidP="006155F5">
      <w:pPr>
        <w:numPr>
          <w:ilvl w:val="0"/>
          <w:numId w:val="651"/>
        </w:numPr>
      </w:pPr>
      <w:r w:rsidRPr="006155F5">
        <w:t>Non-resilient currencies create risk</w:t>
      </w:r>
    </w:p>
    <w:p w:rsidR="006155F5" w:rsidRPr="006155F5" w:rsidRDefault="006155F5" w:rsidP="006155F5">
      <w:pPr>
        <w:numPr>
          <w:ilvl w:val="0"/>
          <w:numId w:val="651"/>
        </w:numPr>
      </w:pPr>
      <w:r w:rsidRPr="006155F5">
        <w:t>Non-resilient currencies undermine stability</w:t>
      </w:r>
    </w:p>
    <w:p w:rsidR="006155F5" w:rsidRPr="006155F5" w:rsidRDefault="006155F5" w:rsidP="006155F5">
      <w:pPr>
        <w:numPr>
          <w:ilvl w:val="0"/>
          <w:numId w:val="651"/>
        </w:numPr>
      </w:pPr>
      <w:r w:rsidRPr="006155F5">
        <w:t>Resilience is essential for the settlement unit's function</w:t>
      </w:r>
    </w:p>
    <w:p w:rsidR="006155F5" w:rsidRPr="006155F5" w:rsidRDefault="006155F5" w:rsidP="006155F5">
      <w:r w:rsidRPr="006155F5">
        <w:rPr>
          <w:b/>
          <w:bCs/>
        </w:rPr>
        <w:t>Measurement:</w:t>
      </w:r>
    </w:p>
    <w:p w:rsidR="006155F5" w:rsidRPr="006155F5" w:rsidRDefault="006155F5" w:rsidP="006155F5">
      <w:pPr>
        <w:numPr>
          <w:ilvl w:val="0"/>
          <w:numId w:val="652"/>
        </w:numPr>
      </w:pPr>
      <w:r w:rsidRPr="006155F5">
        <w:t>Volatility during crises</w:t>
      </w:r>
    </w:p>
    <w:p w:rsidR="006155F5" w:rsidRPr="006155F5" w:rsidRDefault="006155F5" w:rsidP="006155F5">
      <w:pPr>
        <w:numPr>
          <w:ilvl w:val="0"/>
          <w:numId w:val="652"/>
        </w:numPr>
      </w:pPr>
      <w:r w:rsidRPr="006155F5">
        <w:t>Functionality during stress</w:t>
      </w:r>
    </w:p>
    <w:p w:rsidR="006155F5" w:rsidRPr="006155F5" w:rsidRDefault="006155F5" w:rsidP="006155F5">
      <w:pPr>
        <w:numPr>
          <w:ilvl w:val="0"/>
          <w:numId w:val="652"/>
        </w:numPr>
      </w:pPr>
      <w:r w:rsidRPr="006155F5">
        <w:t>Recovery from shocks</w:t>
      </w:r>
    </w:p>
    <w:p w:rsidR="006155F5" w:rsidRPr="006155F5" w:rsidRDefault="006155F5" w:rsidP="006155F5">
      <w:pPr>
        <w:numPr>
          <w:ilvl w:val="0"/>
          <w:numId w:val="652"/>
        </w:numPr>
      </w:pPr>
      <w:r w:rsidRPr="006155F5">
        <w:t>Long-term stability</w:t>
      </w:r>
    </w:p>
    <w:p w:rsidR="006155F5" w:rsidRPr="006155F5" w:rsidRDefault="00814EBA" w:rsidP="006155F5">
      <w:r>
        <w:rPr>
          <w:noProof/>
        </w:rPr>
      </w:r>
      <w:r>
        <w:pict w14:anchorId="04C88E0F">
          <v:rect id="Rectangle 905" o:spid="_x0000_s19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7. Legal Accessibility</w:t>
      </w:r>
    </w:p>
    <w:p w:rsidR="006155F5" w:rsidRPr="006155F5" w:rsidRDefault="006155F5" w:rsidP="006155F5">
      <w:r w:rsidRPr="006155F5">
        <w:rPr>
          <w:b/>
          <w:bCs/>
        </w:rPr>
        <w:t>The currency must be legally accessible to market participants.</w:t>
      </w:r>
    </w:p>
    <w:p w:rsidR="006155F5" w:rsidRPr="006155F5" w:rsidRDefault="006155F5" w:rsidP="006155F5">
      <w:r w:rsidRPr="006155F5">
        <w:rPr>
          <w:b/>
          <w:bCs/>
        </w:rPr>
        <w:t>What This Means in Practice:</w:t>
      </w:r>
    </w:p>
    <w:p w:rsidR="006155F5" w:rsidRPr="006155F5" w:rsidRDefault="006155F5" w:rsidP="006155F5">
      <w:pPr>
        <w:numPr>
          <w:ilvl w:val="0"/>
          <w:numId w:val="653"/>
        </w:numPr>
      </w:pPr>
      <w:r w:rsidRPr="006155F5">
        <w:t>The currency can be held and transferred without legal restriction</w:t>
      </w:r>
    </w:p>
    <w:p w:rsidR="006155F5" w:rsidRPr="006155F5" w:rsidRDefault="006155F5" w:rsidP="006155F5">
      <w:pPr>
        <w:numPr>
          <w:ilvl w:val="0"/>
          <w:numId w:val="653"/>
        </w:numPr>
      </w:pPr>
      <w:r w:rsidRPr="006155F5">
        <w:t>The currency is not subject to material legal barriers</w:t>
      </w:r>
    </w:p>
    <w:p w:rsidR="006155F5" w:rsidRPr="006155F5" w:rsidRDefault="006155F5" w:rsidP="006155F5">
      <w:pPr>
        <w:numPr>
          <w:ilvl w:val="0"/>
          <w:numId w:val="653"/>
        </w:numPr>
      </w:pPr>
      <w:r w:rsidRPr="006155F5">
        <w:t>The currency can be used for settlement operations</w:t>
      </w:r>
    </w:p>
    <w:p w:rsidR="006155F5" w:rsidRPr="006155F5" w:rsidRDefault="006155F5" w:rsidP="006155F5">
      <w:pPr>
        <w:numPr>
          <w:ilvl w:val="0"/>
          <w:numId w:val="653"/>
        </w:numPr>
      </w:pPr>
      <w:r w:rsidRPr="006155F5">
        <w:t>The currency has clear legal status</w:t>
      </w:r>
    </w:p>
    <w:p w:rsidR="006155F5" w:rsidRPr="006155F5" w:rsidRDefault="006155F5" w:rsidP="006155F5">
      <w:r w:rsidRPr="006155F5">
        <w:rPr>
          <w:b/>
          <w:bCs/>
        </w:rPr>
        <w:t>Example:</w:t>
      </w:r>
    </w:p>
    <w:p w:rsidR="006155F5" w:rsidRPr="006155F5" w:rsidRDefault="006155F5" w:rsidP="006155F5">
      <w:r w:rsidRPr="006155F5">
        <w:t>A currency with legal restrictions on foreign holdings is not eligible. A currency that can be freely held and transferred by market participants is eligible. Legal accessibility is essential for settlement operations.</w:t>
      </w:r>
    </w:p>
    <w:p w:rsidR="006155F5" w:rsidRPr="006155F5" w:rsidRDefault="006155F5" w:rsidP="006155F5">
      <w:r w:rsidRPr="006155F5">
        <w:rPr>
          <w:b/>
          <w:bCs/>
        </w:rPr>
        <w:t>Why This Matters:</w:t>
      </w:r>
    </w:p>
    <w:p w:rsidR="006155F5" w:rsidRPr="006155F5" w:rsidRDefault="006155F5" w:rsidP="006155F5">
      <w:pPr>
        <w:numPr>
          <w:ilvl w:val="0"/>
          <w:numId w:val="654"/>
        </w:numPr>
      </w:pPr>
      <w:r w:rsidRPr="006155F5">
        <w:t>Legal barriers prevent usage</w:t>
      </w:r>
    </w:p>
    <w:p w:rsidR="006155F5" w:rsidRPr="006155F5" w:rsidRDefault="006155F5" w:rsidP="006155F5">
      <w:pPr>
        <w:numPr>
          <w:ilvl w:val="0"/>
          <w:numId w:val="654"/>
        </w:numPr>
      </w:pPr>
      <w:r w:rsidRPr="006155F5">
        <w:t>Legal barriers create operational risk</w:t>
      </w:r>
    </w:p>
    <w:p w:rsidR="006155F5" w:rsidRPr="006155F5" w:rsidRDefault="006155F5" w:rsidP="006155F5">
      <w:pPr>
        <w:numPr>
          <w:ilvl w:val="0"/>
          <w:numId w:val="654"/>
        </w:numPr>
      </w:pPr>
      <w:r w:rsidRPr="006155F5">
        <w:t>Legal accessibility is essential for the Institution's function</w:t>
      </w:r>
    </w:p>
    <w:p w:rsidR="006155F5" w:rsidRPr="006155F5" w:rsidRDefault="006155F5" w:rsidP="006155F5">
      <w:r w:rsidRPr="006155F5">
        <w:rPr>
          <w:b/>
          <w:bCs/>
        </w:rPr>
        <w:t>Measurement:</w:t>
      </w:r>
    </w:p>
    <w:p w:rsidR="006155F5" w:rsidRPr="006155F5" w:rsidRDefault="006155F5" w:rsidP="006155F5">
      <w:pPr>
        <w:numPr>
          <w:ilvl w:val="0"/>
          <w:numId w:val="655"/>
        </w:numPr>
      </w:pPr>
      <w:r w:rsidRPr="006155F5">
        <w:t>Legal status</w:t>
      </w:r>
    </w:p>
    <w:p w:rsidR="006155F5" w:rsidRPr="006155F5" w:rsidRDefault="006155F5" w:rsidP="006155F5">
      <w:pPr>
        <w:numPr>
          <w:ilvl w:val="0"/>
          <w:numId w:val="655"/>
        </w:numPr>
      </w:pPr>
      <w:r w:rsidRPr="006155F5">
        <w:t>Foreign holdings restrictions</w:t>
      </w:r>
    </w:p>
    <w:p w:rsidR="006155F5" w:rsidRPr="006155F5" w:rsidRDefault="006155F5" w:rsidP="006155F5">
      <w:pPr>
        <w:numPr>
          <w:ilvl w:val="0"/>
          <w:numId w:val="655"/>
        </w:numPr>
      </w:pPr>
      <w:r w:rsidRPr="006155F5">
        <w:t>Transfer restrictions</w:t>
      </w:r>
    </w:p>
    <w:p w:rsidR="006155F5" w:rsidRPr="006155F5" w:rsidRDefault="006155F5" w:rsidP="006155F5">
      <w:pPr>
        <w:numPr>
          <w:ilvl w:val="0"/>
          <w:numId w:val="655"/>
        </w:numPr>
      </w:pPr>
      <w:r w:rsidRPr="006155F5">
        <w:t>Legal clarity</w:t>
      </w:r>
    </w:p>
    <w:p w:rsidR="006155F5" w:rsidRPr="006155F5" w:rsidRDefault="00814EBA" w:rsidP="006155F5">
      <w:r>
        <w:rPr>
          <w:noProof/>
        </w:rPr>
      </w:r>
      <w:r>
        <w:pict w14:anchorId="41209CA2">
          <v:rect id="Rectangle 903" o:spid="_x0000_s19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Currency Eligibility Summary</w:t>
      </w:r>
    </w:p>
    <w:tbl>
      <w:tblPr>
        <w:tblW w:w="0" w:type="auto"/>
        <w:tblCellMar>
          <w:top w:w="15" w:type="dxa"/>
          <w:left w:w="15" w:type="dxa"/>
          <w:bottom w:w="15" w:type="dxa"/>
          <w:right w:w="15" w:type="dxa"/>
        </w:tblCellMar>
        <w:tblLook w:val="04A0" w:firstRow="1" w:lastRow="0" w:firstColumn="1" w:lastColumn="0" w:noHBand="0" w:noVBand="1"/>
      </w:tblPr>
      <w:tblGrid>
        <w:gridCol w:w="1886"/>
        <w:gridCol w:w="2683"/>
        <w:gridCol w:w="3484"/>
        <w:gridCol w:w="2413"/>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Criterion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Definition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Measurement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Minimum Standard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Convertibility</w:t>
            </w:r>
          </w:p>
        </w:tc>
        <w:tc>
          <w:tcPr>
            <w:tcW w:w="0" w:type="auto"/>
            <w:tcMar>
              <w:top w:w="150" w:type="dxa"/>
              <w:left w:w="240" w:type="dxa"/>
              <w:bottom w:w="150" w:type="dxa"/>
              <w:right w:w="240" w:type="dxa"/>
            </w:tcMar>
            <w:vAlign w:val="center"/>
            <w:hideMark/>
          </w:tcPr>
          <w:p w:rsidR="006155F5" w:rsidRPr="006155F5" w:rsidRDefault="006155F5" w:rsidP="006155F5">
            <w:r w:rsidRPr="006155F5">
              <w:t>Freely convertible</w:t>
            </w:r>
          </w:p>
        </w:tc>
        <w:tc>
          <w:tcPr>
            <w:tcW w:w="0" w:type="auto"/>
            <w:tcMar>
              <w:top w:w="150" w:type="dxa"/>
              <w:left w:w="240" w:type="dxa"/>
              <w:bottom w:w="150" w:type="dxa"/>
              <w:right w:w="240" w:type="dxa"/>
            </w:tcMar>
            <w:vAlign w:val="center"/>
            <w:hideMark/>
          </w:tcPr>
          <w:p w:rsidR="006155F5" w:rsidRPr="006155F5" w:rsidRDefault="006155F5" w:rsidP="006155F5">
            <w:r w:rsidRPr="006155F5">
              <w:t>IMF classification, capital controls</w:t>
            </w:r>
          </w:p>
        </w:tc>
        <w:tc>
          <w:tcPr>
            <w:tcW w:w="0" w:type="auto"/>
            <w:tcMar>
              <w:top w:w="150" w:type="dxa"/>
              <w:left w:w="240" w:type="dxa"/>
              <w:bottom w:w="150" w:type="dxa"/>
              <w:right w:w="0" w:type="dxa"/>
            </w:tcMar>
            <w:vAlign w:val="center"/>
            <w:hideMark/>
          </w:tcPr>
          <w:p w:rsidR="006155F5" w:rsidRPr="006155F5" w:rsidRDefault="006155F5" w:rsidP="006155F5">
            <w:r w:rsidRPr="006155F5">
              <w:t>Freely usable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Liquidity</w:t>
            </w:r>
          </w:p>
        </w:tc>
        <w:tc>
          <w:tcPr>
            <w:tcW w:w="0" w:type="auto"/>
            <w:tcMar>
              <w:top w:w="150" w:type="dxa"/>
              <w:left w:w="240" w:type="dxa"/>
              <w:bottom w:w="150" w:type="dxa"/>
              <w:right w:w="240" w:type="dxa"/>
            </w:tcMar>
            <w:vAlign w:val="center"/>
            <w:hideMark/>
          </w:tcPr>
          <w:p w:rsidR="006155F5" w:rsidRPr="006155F5" w:rsidRDefault="006155F5" w:rsidP="006155F5">
            <w:r w:rsidRPr="006155F5">
              <w:t>Sufficient market liquidity</w:t>
            </w:r>
          </w:p>
        </w:tc>
        <w:tc>
          <w:tcPr>
            <w:tcW w:w="0" w:type="auto"/>
            <w:tcMar>
              <w:top w:w="150" w:type="dxa"/>
              <w:left w:w="240" w:type="dxa"/>
              <w:bottom w:w="150" w:type="dxa"/>
              <w:right w:w="240" w:type="dxa"/>
            </w:tcMar>
            <w:vAlign w:val="center"/>
            <w:hideMark/>
          </w:tcPr>
          <w:p w:rsidR="006155F5" w:rsidRPr="006155F5" w:rsidRDefault="006155F5" w:rsidP="006155F5">
            <w:r w:rsidRPr="006155F5">
              <w:t>Trading volume, bid-ask spread</w:t>
            </w:r>
          </w:p>
        </w:tc>
        <w:tc>
          <w:tcPr>
            <w:tcW w:w="0" w:type="auto"/>
            <w:tcMar>
              <w:top w:w="150" w:type="dxa"/>
              <w:left w:w="240" w:type="dxa"/>
              <w:bottom w:w="150" w:type="dxa"/>
              <w:right w:w="0" w:type="dxa"/>
            </w:tcMar>
            <w:vAlign w:val="center"/>
            <w:hideMark/>
          </w:tcPr>
          <w:p w:rsidR="006155F5" w:rsidRPr="006155F5" w:rsidRDefault="006155F5" w:rsidP="006155F5">
            <w:r w:rsidRPr="006155F5">
              <w:t>Deep and liquid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Usage</w:t>
            </w:r>
          </w:p>
        </w:tc>
        <w:tc>
          <w:tcPr>
            <w:tcW w:w="0" w:type="auto"/>
            <w:tcMar>
              <w:top w:w="150" w:type="dxa"/>
              <w:left w:w="240" w:type="dxa"/>
              <w:bottom w:w="150" w:type="dxa"/>
              <w:right w:w="240" w:type="dxa"/>
            </w:tcMar>
            <w:vAlign w:val="center"/>
            <w:hideMark/>
          </w:tcPr>
          <w:p w:rsidR="006155F5" w:rsidRPr="006155F5" w:rsidRDefault="006155F5" w:rsidP="006155F5">
            <w:r w:rsidRPr="006155F5">
              <w:t>Held as reserve asset</w:t>
            </w:r>
          </w:p>
        </w:tc>
        <w:tc>
          <w:tcPr>
            <w:tcW w:w="0" w:type="auto"/>
            <w:tcMar>
              <w:top w:w="150" w:type="dxa"/>
              <w:left w:w="240" w:type="dxa"/>
              <w:bottom w:w="150" w:type="dxa"/>
              <w:right w:w="240" w:type="dxa"/>
            </w:tcMar>
            <w:vAlign w:val="center"/>
            <w:hideMark/>
          </w:tcPr>
          <w:p w:rsidR="006155F5" w:rsidRPr="006155F5" w:rsidRDefault="006155F5" w:rsidP="006155F5">
            <w:r w:rsidRPr="006155F5">
              <w:t>COFER share, central bank holdings</w:t>
            </w:r>
          </w:p>
        </w:tc>
        <w:tc>
          <w:tcPr>
            <w:tcW w:w="0" w:type="auto"/>
            <w:tcMar>
              <w:top w:w="150" w:type="dxa"/>
              <w:left w:w="240" w:type="dxa"/>
              <w:bottom w:w="150" w:type="dxa"/>
              <w:right w:w="0" w:type="dxa"/>
            </w:tcMar>
            <w:vAlign w:val="center"/>
            <w:hideMark/>
          </w:tcPr>
          <w:p w:rsidR="006155F5" w:rsidRPr="006155F5" w:rsidRDefault="006155F5" w:rsidP="006155F5">
            <w:r w:rsidRPr="006155F5">
              <w:t>Significant share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Trade Share</w:t>
            </w:r>
          </w:p>
        </w:tc>
        <w:tc>
          <w:tcPr>
            <w:tcW w:w="0" w:type="auto"/>
            <w:tcMar>
              <w:top w:w="150" w:type="dxa"/>
              <w:left w:w="240" w:type="dxa"/>
              <w:bottom w:w="150" w:type="dxa"/>
              <w:right w:w="240" w:type="dxa"/>
            </w:tcMar>
            <w:vAlign w:val="center"/>
            <w:hideMark/>
          </w:tcPr>
          <w:p w:rsidR="006155F5" w:rsidRPr="006155F5" w:rsidRDefault="006155F5" w:rsidP="006155F5">
            <w:r w:rsidRPr="006155F5">
              <w:t>Used in trade settlement</w:t>
            </w:r>
          </w:p>
        </w:tc>
        <w:tc>
          <w:tcPr>
            <w:tcW w:w="0" w:type="auto"/>
            <w:tcMar>
              <w:top w:w="150" w:type="dxa"/>
              <w:left w:w="240" w:type="dxa"/>
              <w:bottom w:w="150" w:type="dxa"/>
              <w:right w:w="240" w:type="dxa"/>
            </w:tcMar>
            <w:vAlign w:val="center"/>
            <w:hideMark/>
          </w:tcPr>
          <w:p w:rsidR="006155F5" w:rsidRPr="006155F5" w:rsidRDefault="006155F5" w:rsidP="006155F5">
            <w:r w:rsidRPr="006155F5">
              <w:t>SWIFT trade share</w:t>
            </w:r>
          </w:p>
        </w:tc>
        <w:tc>
          <w:tcPr>
            <w:tcW w:w="0" w:type="auto"/>
            <w:tcMar>
              <w:top w:w="150" w:type="dxa"/>
              <w:left w:w="240" w:type="dxa"/>
              <w:bottom w:w="150" w:type="dxa"/>
              <w:right w:w="0" w:type="dxa"/>
            </w:tcMar>
            <w:vAlign w:val="center"/>
            <w:hideMark/>
          </w:tcPr>
          <w:p w:rsidR="006155F5" w:rsidRPr="006155F5" w:rsidRDefault="006155F5" w:rsidP="006155F5">
            <w:r w:rsidRPr="006155F5">
              <w:t>Significant share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lastRenderedPageBreak/>
              <w:t>Market Depth</w:t>
            </w:r>
          </w:p>
        </w:tc>
        <w:tc>
          <w:tcPr>
            <w:tcW w:w="0" w:type="auto"/>
            <w:tcMar>
              <w:top w:w="150" w:type="dxa"/>
              <w:left w:w="240" w:type="dxa"/>
              <w:bottom w:w="150" w:type="dxa"/>
              <w:right w:w="240" w:type="dxa"/>
            </w:tcMar>
            <w:vAlign w:val="center"/>
            <w:hideMark/>
          </w:tcPr>
          <w:p w:rsidR="006155F5" w:rsidRPr="006155F5" w:rsidRDefault="006155F5" w:rsidP="006155F5">
            <w:r w:rsidRPr="006155F5">
              <w:t>Sufficient market depth</w:t>
            </w:r>
          </w:p>
        </w:tc>
        <w:tc>
          <w:tcPr>
            <w:tcW w:w="0" w:type="auto"/>
            <w:tcMar>
              <w:top w:w="150" w:type="dxa"/>
              <w:left w:w="240" w:type="dxa"/>
              <w:bottom w:w="150" w:type="dxa"/>
              <w:right w:w="240" w:type="dxa"/>
            </w:tcMar>
            <w:vAlign w:val="center"/>
            <w:hideMark/>
          </w:tcPr>
          <w:p w:rsidR="006155F5" w:rsidRPr="006155F5" w:rsidRDefault="006155F5" w:rsidP="006155F5">
            <w:r w:rsidRPr="006155F5">
              <w:t>Order book depth, trading volume</w:t>
            </w:r>
          </w:p>
        </w:tc>
        <w:tc>
          <w:tcPr>
            <w:tcW w:w="0" w:type="auto"/>
            <w:tcMar>
              <w:top w:w="150" w:type="dxa"/>
              <w:left w:w="240" w:type="dxa"/>
              <w:bottom w:w="150" w:type="dxa"/>
              <w:right w:w="0" w:type="dxa"/>
            </w:tcMar>
            <w:vAlign w:val="center"/>
            <w:hideMark/>
          </w:tcPr>
          <w:p w:rsidR="006155F5" w:rsidRPr="006155F5" w:rsidRDefault="006155F5" w:rsidP="006155F5">
            <w:r w:rsidRPr="006155F5">
              <w:t>Deep and resilient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Resilience</w:t>
            </w:r>
          </w:p>
        </w:tc>
        <w:tc>
          <w:tcPr>
            <w:tcW w:w="0" w:type="auto"/>
            <w:tcMar>
              <w:top w:w="150" w:type="dxa"/>
              <w:left w:w="240" w:type="dxa"/>
              <w:bottom w:w="150" w:type="dxa"/>
              <w:right w:w="240" w:type="dxa"/>
            </w:tcMar>
            <w:vAlign w:val="center"/>
            <w:hideMark/>
          </w:tcPr>
          <w:p w:rsidR="006155F5" w:rsidRPr="006155F5" w:rsidRDefault="006155F5" w:rsidP="006155F5">
            <w:r w:rsidRPr="006155F5">
              <w:t>Stability during stress</w:t>
            </w:r>
          </w:p>
        </w:tc>
        <w:tc>
          <w:tcPr>
            <w:tcW w:w="0" w:type="auto"/>
            <w:tcMar>
              <w:top w:w="150" w:type="dxa"/>
              <w:left w:w="240" w:type="dxa"/>
              <w:bottom w:w="150" w:type="dxa"/>
              <w:right w:w="240" w:type="dxa"/>
            </w:tcMar>
            <w:vAlign w:val="center"/>
            <w:hideMark/>
          </w:tcPr>
          <w:p w:rsidR="006155F5" w:rsidRPr="006155F5" w:rsidRDefault="006155F5" w:rsidP="006155F5">
            <w:r w:rsidRPr="006155F5">
              <w:t>Volatility, functionality</w:t>
            </w:r>
          </w:p>
        </w:tc>
        <w:tc>
          <w:tcPr>
            <w:tcW w:w="0" w:type="auto"/>
            <w:tcMar>
              <w:top w:w="150" w:type="dxa"/>
              <w:left w:w="240" w:type="dxa"/>
              <w:bottom w:w="150" w:type="dxa"/>
              <w:right w:w="0" w:type="dxa"/>
            </w:tcMar>
            <w:vAlign w:val="center"/>
            <w:hideMark/>
          </w:tcPr>
          <w:p w:rsidR="006155F5" w:rsidRPr="006155F5" w:rsidRDefault="006155F5" w:rsidP="006155F5">
            <w:r w:rsidRPr="006155F5">
              <w:t>Demonstrated resilience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Legal Accessibility</w:t>
            </w:r>
          </w:p>
        </w:tc>
        <w:tc>
          <w:tcPr>
            <w:tcW w:w="0" w:type="auto"/>
            <w:tcMar>
              <w:top w:w="150" w:type="dxa"/>
              <w:left w:w="240" w:type="dxa"/>
              <w:bottom w:w="150" w:type="dxa"/>
              <w:right w:w="240" w:type="dxa"/>
            </w:tcMar>
            <w:vAlign w:val="center"/>
            <w:hideMark/>
          </w:tcPr>
          <w:p w:rsidR="006155F5" w:rsidRPr="006155F5" w:rsidRDefault="006155F5" w:rsidP="006155F5">
            <w:r w:rsidRPr="006155F5">
              <w:t>Legally accessible</w:t>
            </w:r>
          </w:p>
        </w:tc>
        <w:tc>
          <w:tcPr>
            <w:tcW w:w="0" w:type="auto"/>
            <w:tcMar>
              <w:top w:w="150" w:type="dxa"/>
              <w:left w:w="240" w:type="dxa"/>
              <w:bottom w:w="150" w:type="dxa"/>
              <w:right w:w="240" w:type="dxa"/>
            </w:tcMar>
            <w:vAlign w:val="center"/>
            <w:hideMark/>
          </w:tcPr>
          <w:p w:rsidR="006155F5" w:rsidRPr="006155F5" w:rsidRDefault="006155F5" w:rsidP="006155F5">
            <w:r w:rsidRPr="006155F5">
              <w:t>Legal status, restrictions</w:t>
            </w:r>
          </w:p>
        </w:tc>
        <w:tc>
          <w:tcPr>
            <w:tcW w:w="0" w:type="auto"/>
            <w:tcMar>
              <w:top w:w="150" w:type="dxa"/>
              <w:left w:w="240" w:type="dxa"/>
              <w:bottom w:w="150" w:type="dxa"/>
              <w:right w:w="0" w:type="dxa"/>
            </w:tcMar>
            <w:vAlign w:val="center"/>
            <w:hideMark/>
          </w:tcPr>
          <w:p w:rsidR="006155F5" w:rsidRPr="006155F5" w:rsidRDefault="006155F5" w:rsidP="006155F5">
            <w:r w:rsidRPr="006155F5">
              <w:t>Clear legal status</w:t>
            </w:r>
          </w:p>
        </w:tc>
      </w:tr>
    </w:tbl>
    <w:p w:rsidR="006155F5" w:rsidRPr="006155F5" w:rsidRDefault="00814EBA" w:rsidP="006155F5">
      <w:r>
        <w:rPr>
          <w:noProof/>
        </w:rPr>
      </w:r>
      <w:r>
        <w:pict w14:anchorId="3CF369B8">
          <v:rect id="Rectangle 901" o:spid="_x0000_s19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The Monetary Engine</w:t>
      </w:r>
    </w:p>
    <w:p w:rsidR="006155F5" w:rsidRPr="006155F5" w:rsidRDefault="006155F5" w:rsidP="006155F5">
      <w:r w:rsidRPr="006155F5">
        <w:rPr>
          <w:b/>
          <w:bCs/>
        </w:rPr>
        <w:t>The Monetary Engine determines currency weights algorithmically.</w:t>
      </w:r>
    </w:p>
    <w:p w:rsidR="006155F5" w:rsidRPr="006155F5" w:rsidRDefault="00814EBA" w:rsidP="006155F5">
      <w:r>
        <w:rPr>
          <w:noProof/>
        </w:rPr>
      </w:r>
      <w:r>
        <w:pict w14:anchorId="0F781486">
          <v:rect id="Rectangle 899" o:spid="_x0000_s19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Components</w:t>
      </w:r>
    </w:p>
    <w:p w:rsidR="006155F5" w:rsidRPr="006155F5" w:rsidRDefault="006155F5" w:rsidP="006155F5">
      <w:r w:rsidRPr="006155F5">
        <w:rPr>
          <w:b/>
          <w:bCs/>
        </w:rPr>
        <w:t>1. Structural Weighting</w:t>
      </w:r>
    </w:p>
    <w:p w:rsidR="006155F5" w:rsidRPr="006155F5" w:rsidRDefault="006155F5" w:rsidP="006155F5">
      <w:r w:rsidRPr="006155F5">
        <w:rPr>
          <w:b/>
          <w:bCs/>
        </w:rPr>
        <w:t>What This Means in Practice:</w:t>
      </w:r>
    </w:p>
    <w:p w:rsidR="006155F5" w:rsidRPr="006155F5" w:rsidRDefault="006155F5" w:rsidP="006155F5">
      <w:pPr>
        <w:numPr>
          <w:ilvl w:val="0"/>
          <w:numId w:val="656"/>
        </w:numPr>
      </w:pPr>
      <w:r w:rsidRPr="006155F5">
        <w:t>Weights are based on objective structural data</w:t>
      </w:r>
    </w:p>
    <w:p w:rsidR="006155F5" w:rsidRPr="006155F5" w:rsidRDefault="006155F5" w:rsidP="006155F5">
      <w:pPr>
        <w:numPr>
          <w:ilvl w:val="0"/>
          <w:numId w:val="656"/>
        </w:numPr>
      </w:pPr>
      <w:r w:rsidRPr="006155F5">
        <w:t>Data sources are transparent and auditable</w:t>
      </w:r>
    </w:p>
    <w:p w:rsidR="006155F5" w:rsidRPr="006155F5" w:rsidRDefault="006155F5" w:rsidP="006155F5">
      <w:pPr>
        <w:numPr>
          <w:ilvl w:val="0"/>
          <w:numId w:val="656"/>
        </w:numPr>
      </w:pPr>
      <w:r w:rsidRPr="006155F5">
        <w:t>Data is updated regularly</w:t>
      </w:r>
    </w:p>
    <w:p w:rsidR="006155F5" w:rsidRPr="006155F5" w:rsidRDefault="006155F5" w:rsidP="006155F5">
      <w:pPr>
        <w:numPr>
          <w:ilvl w:val="0"/>
          <w:numId w:val="656"/>
        </w:numPr>
      </w:pPr>
      <w:r w:rsidRPr="006155F5">
        <w:t>Weights reflect current economic reality</w:t>
      </w:r>
    </w:p>
    <w:p w:rsidR="006155F5" w:rsidRPr="006155F5" w:rsidRDefault="006155F5" w:rsidP="006155F5">
      <w:r w:rsidRPr="006155F5">
        <w:rPr>
          <w:b/>
          <w:bCs/>
        </w:rPr>
        <w:t>Data Sources:</w:t>
      </w:r>
    </w:p>
    <w:p w:rsidR="006155F5" w:rsidRPr="006155F5" w:rsidRDefault="006155F5" w:rsidP="006155F5">
      <w:pPr>
        <w:numPr>
          <w:ilvl w:val="0"/>
          <w:numId w:val="657"/>
        </w:numPr>
      </w:pPr>
      <w:r w:rsidRPr="006155F5">
        <w:t>COFER (IMF Composition of Official Foreign Exchange Reserves)</w:t>
      </w:r>
    </w:p>
    <w:p w:rsidR="006155F5" w:rsidRPr="006155F5" w:rsidRDefault="006155F5" w:rsidP="006155F5">
      <w:pPr>
        <w:numPr>
          <w:ilvl w:val="0"/>
          <w:numId w:val="657"/>
        </w:numPr>
      </w:pPr>
      <w:r w:rsidRPr="006155F5">
        <w:t>SWIFT (trade-related payment messages)</w:t>
      </w:r>
    </w:p>
    <w:p w:rsidR="006155F5" w:rsidRPr="006155F5" w:rsidRDefault="006155F5" w:rsidP="006155F5">
      <w:pPr>
        <w:numPr>
          <w:ilvl w:val="0"/>
          <w:numId w:val="657"/>
        </w:numPr>
      </w:pPr>
      <w:r w:rsidRPr="006155F5">
        <w:t>BIS (Bank for International Settlements) data</w:t>
      </w:r>
    </w:p>
    <w:p w:rsidR="006155F5" w:rsidRPr="006155F5" w:rsidRDefault="006155F5" w:rsidP="006155F5">
      <w:pPr>
        <w:numPr>
          <w:ilvl w:val="0"/>
          <w:numId w:val="657"/>
        </w:numPr>
      </w:pPr>
      <w:r w:rsidRPr="006155F5">
        <w:t>Other objective, verifiable data sources</w:t>
      </w:r>
    </w:p>
    <w:p w:rsidR="006155F5" w:rsidRPr="006155F5" w:rsidRDefault="006155F5" w:rsidP="006155F5">
      <w:r w:rsidRPr="006155F5">
        <w:rPr>
          <w:b/>
          <w:bCs/>
        </w:rPr>
        <w:t>Example:</w:t>
      </w:r>
    </w:p>
    <w:p w:rsidR="006155F5" w:rsidRPr="006155F5" w:rsidRDefault="006155F5" w:rsidP="006155F5">
      <w:r w:rsidRPr="006155F5">
        <w:t>The Monetary Engine weights currencies based on a 50/50 weighting of COFER share and SWIFT trade share. This ensures the basket reflects both reserve accumulation and trade settlement flows.</w:t>
      </w:r>
    </w:p>
    <w:p w:rsidR="006155F5" w:rsidRPr="006155F5" w:rsidRDefault="00814EBA" w:rsidP="006155F5">
      <w:r>
        <w:rPr>
          <w:noProof/>
        </w:rPr>
      </w:r>
      <w:r>
        <w:pict w14:anchorId="3969E85C">
          <v:rect id="Rectangle 897" o:spid="_x0000_s19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2. Bounded Momentum</w:t>
      </w:r>
    </w:p>
    <w:p w:rsidR="006155F5" w:rsidRPr="006155F5" w:rsidRDefault="006155F5" w:rsidP="006155F5">
      <w:r w:rsidRPr="006155F5">
        <w:rPr>
          <w:b/>
          <w:bCs/>
        </w:rPr>
        <w:t>What This Means in Practice:</w:t>
      </w:r>
    </w:p>
    <w:p w:rsidR="006155F5" w:rsidRPr="006155F5" w:rsidRDefault="006155F5" w:rsidP="006155F5">
      <w:pPr>
        <w:numPr>
          <w:ilvl w:val="0"/>
          <w:numId w:val="658"/>
        </w:numPr>
      </w:pPr>
      <w:r w:rsidRPr="006155F5">
        <w:t>A momentum factor is applied to structural weights</w:t>
      </w:r>
    </w:p>
    <w:p w:rsidR="006155F5" w:rsidRPr="006155F5" w:rsidRDefault="006155F5" w:rsidP="006155F5">
      <w:pPr>
        <w:numPr>
          <w:ilvl w:val="0"/>
          <w:numId w:val="658"/>
        </w:numPr>
      </w:pPr>
      <w:r w:rsidRPr="006155F5">
        <w:t>The momentum factor is bounded to prevent amplification</w:t>
      </w:r>
    </w:p>
    <w:p w:rsidR="006155F5" w:rsidRPr="006155F5" w:rsidRDefault="006155F5" w:rsidP="006155F5">
      <w:pPr>
        <w:numPr>
          <w:ilvl w:val="0"/>
          <w:numId w:val="658"/>
        </w:numPr>
      </w:pPr>
      <w:r w:rsidRPr="006155F5">
        <w:t>The factor reflects recent currency performance</w:t>
      </w:r>
    </w:p>
    <w:p w:rsidR="006155F5" w:rsidRPr="006155F5" w:rsidRDefault="006155F5" w:rsidP="006155F5">
      <w:pPr>
        <w:numPr>
          <w:ilvl w:val="0"/>
          <w:numId w:val="658"/>
        </w:numPr>
      </w:pPr>
      <w:r w:rsidRPr="006155F5">
        <w:t>The factor is capped to prevent excessive adjustment</w:t>
      </w:r>
    </w:p>
    <w:p w:rsidR="006155F5" w:rsidRPr="006155F5" w:rsidRDefault="006155F5" w:rsidP="006155F5">
      <w:r w:rsidRPr="006155F5">
        <w:rPr>
          <w:b/>
          <w:bCs/>
        </w:rPr>
        <w:t>Example:</w:t>
      </w:r>
    </w:p>
    <w:p w:rsidR="006155F5" w:rsidRPr="006155F5" w:rsidRDefault="006155F5" w:rsidP="006155F5">
      <w:r w:rsidRPr="006155F5">
        <w:t>A currency that has appreciated against other currencies receives a modest positive momentum adjustment. The adjustment is capped at 5% to prevent excessive movement. This prevents the algorithm from amplifying short-term trends.</w:t>
      </w:r>
    </w:p>
    <w:p w:rsidR="006155F5" w:rsidRPr="006155F5" w:rsidRDefault="006155F5" w:rsidP="006155F5">
      <w:r w:rsidRPr="006155F5">
        <w:rPr>
          <w:b/>
          <w:bCs/>
        </w:rPr>
        <w:t>Why This Matters:</w:t>
      </w:r>
    </w:p>
    <w:p w:rsidR="006155F5" w:rsidRPr="006155F5" w:rsidRDefault="006155F5" w:rsidP="006155F5">
      <w:pPr>
        <w:numPr>
          <w:ilvl w:val="0"/>
          <w:numId w:val="659"/>
        </w:numPr>
      </w:pPr>
      <w:r w:rsidRPr="006155F5">
        <w:t>Unbounded momentum could amplify cycles</w:t>
      </w:r>
    </w:p>
    <w:p w:rsidR="006155F5" w:rsidRPr="006155F5" w:rsidRDefault="006155F5" w:rsidP="006155F5">
      <w:pPr>
        <w:numPr>
          <w:ilvl w:val="0"/>
          <w:numId w:val="659"/>
        </w:numPr>
      </w:pPr>
      <w:r w:rsidRPr="006155F5">
        <w:t>Unbounded momentum could create instability</w:t>
      </w:r>
    </w:p>
    <w:p w:rsidR="006155F5" w:rsidRPr="006155F5" w:rsidRDefault="006155F5" w:rsidP="006155F5">
      <w:pPr>
        <w:numPr>
          <w:ilvl w:val="0"/>
          <w:numId w:val="659"/>
        </w:numPr>
      </w:pPr>
      <w:r w:rsidRPr="006155F5">
        <w:t>Bounded momentum provides stability while allowing adaptation</w:t>
      </w:r>
    </w:p>
    <w:p w:rsidR="006155F5" w:rsidRPr="006155F5" w:rsidRDefault="00814EBA" w:rsidP="006155F5">
      <w:r>
        <w:rPr>
          <w:noProof/>
        </w:rPr>
      </w:r>
      <w:r>
        <w:pict w14:anchorId="38B78533">
          <v:rect id="Rectangle 895" o:spid="_x0000_s19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3. Mean Reversion</w:t>
      </w:r>
    </w:p>
    <w:p w:rsidR="006155F5" w:rsidRPr="006155F5" w:rsidRDefault="006155F5" w:rsidP="006155F5">
      <w:r w:rsidRPr="006155F5">
        <w:rPr>
          <w:b/>
          <w:bCs/>
        </w:rPr>
        <w:t>What This Means in Practice:</w:t>
      </w:r>
    </w:p>
    <w:p w:rsidR="006155F5" w:rsidRPr="006155F5" w:rsidRDefault="006155F5" w:rsidP="006155F5">
      <w:pPr>
        <w:numPr>
          <w:ilvl w:val="0"/>
          <w:numId w:val="660"/>
        </w:numPr>
      </w:pPr>
      <w:r w:rsidRPr="006155F5">
        <w:t>Weights are gently pulled toward long-term averages</w:t>
      </w:r>
    </w:p>
    <w:p w:rsidR="006155F5" w:rsidRPr="006155F5" w:rsidRDefault="006155F5" w:rsidP="006155F5">
      <w:pPr>
        <w:numPr>
          <w:ilvl w:val="0"/>
          <w:numId w:val="660"/>
        </w:numPr>
      </w:pPr>
      <w:r w:rsidRPr="006155F5">
        <w:t>This prevents excessive drift</w:t>
      </w:r>
    </w:p>
    <w:p w:rsidR="006155F5" w:rsidRPr="006155F5" w:rsidRDefault="006155F5" w:rsidP="006155F5">
      <w:pPr>
        <w:numPr>
          <w:ilvl w:val="0"/>
          <w:numId w:val="660"/>
        </w:numPr>
      </w:pPr>
      <w:r w:rsidRPr="006155F5">
        <w:t>This maintains stability</w:t>
      </w:r>
    </w:p>
    <w:p w:rsidR="006155F5" w:rsidRPr="006155F5" w:rsidRDefault="006155F5" w:rsidP="006155F5">
      <w:pPr>
        <w:numPr>
          <w:ilvl w:val="0"/>
          <w:numId w:val="660"/>
        </w:numPr>
      </w:pPr>
      <w:r w:rsidRPr="006155F5">
        <w:t>This ensures long-term balance</w:t>
      </w:r>
    </w:p>
    <w:p w:rsidR="006155F5" w:rsidRPr="006155F5" w:rsidRDefault="006155F5" w:rsidP="006155F5">
      <w:r w:rsidRPr="006155F5">
        <w:rPr>
          <w:b/>
          <w:bCs/>
        </w:rPr>
        <w:lastRenderedPageBreak/>
        <w:t>Example:</w:t>
      </w:r>
    </w:p>
    <w:p w:rsidR="006155F5" w:rsidRPr="006155F5" w:rsidRDefault="006155F5" w:rsidP="006155F5">
      <w:r w:rsidRPr="006155F5">
        <w:t>A currency that has been persistently overweighted is gently reduced toward its long-term average. A currency that has been persistently underweighted is gently increased toward its long-term average. Mean reversion prevents permanent divergence.</w:t>
      </w:r>
    </w:p>
    <w:p w:rsidR="006155F5" w:rsidRPr="006155F5" w:rsidRDefault="006155F5" w:rsidP="006155F5">
      <w:r w:rsidRPr="006155F5">
        <w:rPr>
          <w:b/>
          <w:bCs/>
        </w:rPr>
        <w:t>Why This Matters:</w:t>
      </w:r>
    </w:p>
    <w:p w:rsidR="006155F5" w:rsidRPr="006155F5" w:rsidRDefault="006155F5" w:rsidP="006155F5">
      <w:pPr>
        <w:numPr>
          <w:ilvl w:val="0"/>
          <w:numId w:val="661"/>
        </w:numPr>
      </w:pPr>
      <w:r w:rsidRPr="006155F5">
        <w:t>Without mean reversion, weights could drift indefinitely</w:t>
      </w:r>
    </w:p>
    <w:p w:rsidR="006155F5" w:rsidRPr="006155F5" w:rsidRDefault="006155F5" w:rsidP="006155F5">
      <w:pPr>
        <w:numPr>
          <w:ilvl w:val="0"/>
          <w:numId w:val="661"/>
        </w:numPr>
      </w:pPr>
      <w:r w:rsidRPr="006155F5">
        <w:t>Without mean reversion, the basket could become unbalanced</w:t>
      </w:r>
    </w:p>
    <w:p w:rsidR="006155F5" w:rsidRPr="006155F5" w:rsidRDefault="006155F5" w:rsidP="006155F5">
      <w:pPr>
        <w:numPr>
          <w:ilvl w:val="0"/>
          <w:numId w:val="661"/>
        </w:numPr>
      </w:pPr>
      <w:r w:rsidRPr="006155F5">
        <w:t>Mean reversion provides stability</w:t>
      </w:r>
    </w:p>
    <w:p w:rsidR="006155F5" w:rsidRPr="006155F5" w:rsidRDefault="00814EBA" w:rsidP="006155F5">
      <w:r>
        <w:rPr>
          <w:noProof/>
        </w:rPr>
      </w:r>
      <w:r>
        <w:pict w14:anchorId="373AE84A">
          <v:rect id="Rectangle 893" o:spid="_x0000_s19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4. Macro Overlays</w:t>
      </w:r>
    </w:p>
    <w:p w:rsidR="006155F5" w:rsidRPr="006155F5" w:rsidRDefault="006155F5" w:rsidP="006155F5">
      <w:r w:rsidRPr="006155F5">
        <w:rPr>
          <w:b/>
          <w:bCs/>
        </w:rPr>
        <w:t>What This Means in Practice:</w:t>
      </w:r>
    </w:p>
    <w:p w:rsidR="006155F5" w:rsidRPr="006155F5" w:rsidRDefault="006155F5" w:rsidP="006155F5">
      <w:pPr>
        <w:numPr>
          <w:ilvl w:val="0"/>
          <w:numId w:val="662"/>
        </w:numPr>
      </w:pPr>
      <w:r w:rsidRPr="006155F5">
        <w:t>Emergency adjustments are possible</w:t>
      </w:r>
    </w:p>
    <w:p w:rsidR="006155F5" w:rsidRPr="006155F5" w:rsidRDefault="006155F5" w:rsidP="006155F5">
      <w:pPr>
        <w:numPr>
          <w:ilvl w:val="0"/>
          <w:numId w:val="662"/>
        </w:numPr>
      </w:pPr>
      <w:r w:rsidRPr="006155F5">
        <w:t>Adjustments are bounded and time-limited</w:t>
      </w:r>
    </w:p>
    <w:p w:rsidR="006155F5" w:rsidRPr="006155F5" w:rsidRDefault="006155F5" w:rsidP="006155F5">
      <w:pPr>
        <w:numPr>
          <w:ilvl w:val="0"/>
          <w:numId w:val="662"/>
        </w:numPr>
      </w:pPr>
      <w:r w:rsidRPr="006155F5">
        <w:t>Council approval is required</w:t>
      </w:r>
    </w:p>
    <w:p w:rsidR="006155F5" w:rsidRPr="006155F5" w:rsidRDefault="006155F5" w:rsidP="006155F5">
      <w:pPr>
        <w:numPr>
          <w:ilvl w:val="0"/>
          <w:numId w:val="662"/>
        </w:numPr>
      </w:pPr>
      <w:r w:rsidRPr="006155F5">
        <w:t>Justification is required</w:t>
      </w:r>
    </w:p>
    <w:p w:rsidR="006155F5" w:rsidRPr="006155F5" w:rsidRDefault="006155F5" w:rsidP="006155F5">
      <w:r w:rsidRPr="006155F5">
        <w:rPr>
          <w:b/>
          <w:bCs/>
        </w:rPr>
        <w:t>Example:</w:t>
      </w:r>
    </w:p>
    <w:p w:rsidR="006155F5" w:rsidRPr="006155F5" w:rsidRDefault="006155F5" w:rsidP="006155F5">
      <w:r w:rsidRPr="006155F5">
        <w:t>During a severe currency crisis, the Council may approve a macro overlay that temporarily adjusts a currency's weight. The overlay is bounded (limited to 10% adjustment), time-limited (30 days), and requires justification. The overlay is published and reviewed.</w:t>
      </w:r>
    </w:p>
    <w:p w:rsidR="006155F5" w:rsidRPr="006155F5" w:rsidRDefault="006155F5" w:rsidP="006155F5">
      <w:r w:rsidRPr="006155F5">
        <w:rPr>
          <w:b/>
          <w:bCs/>
        </w:rPr>
        <w:t>Why This Matters:</w:t>
      </w:r>
    </w:p>
    <w:p w:rsidR="006155F5" w:rsidRPr="006155F5" w:rsidRDefault="006155F5" w:rsidP="006155F5">
      <w:pPr>
        <w:numPr>
          <w:ilvl w:val="0"/>
          <w:numId w:val="663"/>
        </w:numPr>
      </w:pPr>
      <w:r w:rsidRPr="006155F5">
        <w:t>Extraordinary circumstances may require extraordinary responses</w:t>
      </w:r>
    </w:p>
    <w:p w:rsidR="006155F5" w:rsidRPr="006155F5" w:rsidRDefault="006155F5" w:rsidP="006155F5">
      <w:pPr>
        <w:numPr>
          <w:ilvl w:val="0"/>
          <w:numId w:val="663"/>
        </w:numPr>
      </w:pPr>
      <w:r w:rsidRPr="006155F5">
        <w:t>Macro overlays provide flexibility</w:t>
      </w:r>
    </w:p>
    <w:p w:rsidR="006155F5" w:rsidRPr="006155F5" w:rsidRDefault="006155F5" w:rsidP="006155F5">
      <w:pPr>
        <w:numPr>
          <w:ilvl w:val="0"/>
          <w:numId w:val="663"/>
        </w:numPr>
      </w:pPr>
      <w:r w:rsidRPr="006155F5">
        <w:t>Bounds and limits prevent abuse</w:t>
      </w:r>
    </w:p>
    <w:p w:rsidR="006155F5" w:rsidRPr="006155F5" w:rsidRDefault="00814EBA" w:rsidP="006155F5">
      <w:r>
        <w:rPr>
          <w:noProof/>
        </w:rPr>
      </w:r>
      <w:r>
        <w:pict w14:anchorId="5AA73075">
          <v:rect id="Rectangle 891" o:spid="_x0000_s19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5. Shock Absorber</w:t>
      </w:r>
    </w:p>
    <w:p w:rsidR="006155F5" w:rsidRPr="006155F5" w:rsidRDefault="006155F5" w:rsidP="006155F5">
      <w:r w:rsidRPr="006155F5">
        <w:rPr>
          <w:b/>
          <w:bCs/>
        </w:rPr>
        <w:t>What This Means in Practice:</w:t>
      </w:r>
    </w:p>
    <w:p w:rsidR="006155F5" w:rsidRPr="006155F5" w:rsidRDefault="006155F5" w:rsidP="006155F5">
      <w:pPr>
        <w:numPr>
          <w:ilvl w:val="0"/>
          <w:numId w:val="664"/>
        </w:numPr>
      </w:pPr>
      <w:r w:rsidRPr="006155F5">
        <w:t>Weight adjustments are capped during high volatility</w:t>
      </w:r>
    </w:p>
    <w:p w:rsidR="006155F5" w:rsidRPr="006155F5" w:rsidRDefault="006155F5" w:rsidP="006155F5">
      <w:pPr>
        <w:numPr>
          <w:ilvl w:val="0"/>
          <w:numId w:val="664"/>
        </w:numPr>
      </w:pPr>
      <w:r w:rsidRPr="006155F5">
        <w:t>This prevents excessive adjustment</w:t>
      </w:r>
    </w:p>
    <w:p w:rsidR="006155F5" w:rsidRPr="006155F5" w:rsidRDefault="006155F5" w:rsidP="006155F5">
      <w:pPr>
        <w:numPr>
          <w:ilvl w:val="0"/>
          <w:numId w:val="664"/>
        </w:numPr>
      </w:pPr>
      <w:r w:rsidRPr="006155F5">
        <w:t>This maintains stability</w:t>
      </w:r>
    </w:p>
    <w:p w:rsidR="006155F5" w:rsidRPr="006155F5" w:rsidRDefault="006155F5" w:rsidP="006155F5">
      <w:pPr>
        <w:numPr>
          <w:ilvl w:val="0"/>
          <w:numId w:val="664"/>
        </w:numPr>
      </w:pPr>
      <w:r w:rsidRPr="006155F5">
        <w:t>This prevents pro-cyclicality</w:t>
      </w:r>
    </w:p>
    <w:p w:rsidR="006155F5" w:rsidRPr="006155F5" w:rsidRDefault="006155F5" w:rsidP="006155F5">
      <w:r w:rsidRPr="006155F5">
        <w:rPr>
          <w:b/>
          <w:bCs/>
        </w:rPr>
        <w:t>Example:</w:t>
      </w:r>
    </w:p>
    <w:p w:rsidR="006155F5" w:rsidRPr="006155F5" w:rsidRDefault="006155F5" w:rsidP="006155F5">
      <w:r w:rsidRPr="006155F5">
        <w:t>During a period of high currency volatility, the shock absorber caps weight adjustments at half the normal rate. This prevents the algorithm from amplifying market movements.</w:t>
      </w:r>
    </w:p>
    <w:p w:rsidR="006155F5" w:rsidRPr="006155F5" w:rsidRDefault="006155F5" w:rsidP="006155F5">
      <w:r w:rsidRPr="006155F5">
        <w:rPr>
          <w:b/>
          <w:bCs/>
        </w:rPr>
        <w:t>Why This Matters:</w:t>
      </w:r>
    </w:p>
    <w:p w:rsidR="006155F5" w:rsidRPr="006155F5" w:rsidRDefault="006155F5" w:rsidP="006155F5">
      <w:pPr>
        <w:numPr>
          <w:ilvl w:val="0"/>
          <w:numId w:val="665"/>
        </w:numPr>
      </w:pPr>
      <w:r w:rsidRPr="006155F5">
        <w:t>High volatility could cause excessive adjustments</w:t>
      </w:r>
    </w:p>
    <w:p w:rsidR="006155F5" w:rsidRPr="006155F5" w:rsidRDefault="006155F5" w:rsidP="006155F5">
      <w:pPr>
        <w:numPr>
          <w:ilvl w:val="0"/>
          <w:numId w:val="665"/>
        </w:numPr>
      </w:pPr>
      <w:r w:rsidRPr="006155F5">
        <w:t>Excessive adjustments could create instability</w:t>
      </w:r>
    </w:p>
    <w:p w:rsidR="006155F5" w:rsidRPr="006155F5" w:rsidRDefault="006155F5" w:rsidP="006155F5">
      <w:pPr>
        <w:numPr>
          <w:ilvl w:val="0"/>
          <w:numId w:val="665"/>
        </w:numPr>
      </w:pPr>
      <w:r w:rsidRPr="006155F5">
        <w:t>The shock absorber provides stability</w:t>
      </w:r>
    </w:p>
    <w:p w:rsidR="006155F5" w:rsidRPr="006155F5" w:rsidRDefault="00814EBA" w:rsidP="006155F5">
      <w:r>
        <w:rPr>
          <w:noProof/>
        </w:rPr>
      </w:r>
      <w:r>
        <w:pict w14:anchorId="2CE91A0D">
          <v:rect id="Rectangle 889" o:spid="_x0000_s19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Concentration Limits</w:t>
      </w:r>
    </w:p>
    <w:p w:rsidR="006155F5" w:rsidRPr="006155F5" w:rsidRDefault="006155F5" w:rsidP="006155F5">
      <w:r w:rsidRPr="006155F5">
        <w:rPr>
          <w:b/>
          <w:bCs/>
        </w:rPr>
        <w:t>Concentration limits prevent over-reliance on any single currency:</w:t>
      </w:r>
    </w:p>
    <w:p w:rsidR="006155F5" w:rsidRPr="006155F5" w:rsidRDefault="00814EBA" w:rsidP="006155F5">
      <w:r>
        <w:rPr>
          <w:noProof/>
        </w:rPr>
      </w:r>
      <w:r>
        <w:pict w14:anchorId="1F11BE4B">
          <v:rect id="Rectangle 887" o:spid="_x0000_s19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Single Currency Limit</w:t>
      </w:r>
    </w:p>
    <w:p w:rsidR="006155F5" w:rsidRPr="006155F5" w:rsidRDefault="006155F5" w:rsidP="006155F5">
      <w:r w:rsidRPr="006155F5">
        <w:rPr>
          <w:b/>
          <w:bCs/>
        </w:rPr>
        <w:t>No single currency shall exceed the Policy-defined concentration limit.</w:t>
      </w:r>
    </w:p>
    <w:p w:rsidR="006155F5" w:rsidRPr="006155F5" w:rsidRDefault="006155F5" w:rsidP="006155F5">
      <w:r w:rsidRPr="006155F5">
        <w:rPr>
          <w:b/>
          <w:bCs/>
        </w:rPr>
        <w:t>What This Means in Practice:</w:t>
      </w:r>
    </w:p>
    <w:p w:rsidR="006155F5" w:rsidRPr="006155F5" w:rsidRDefault="006155F5" w:rsidP="006155F5">
      <w:pPr>
        <w:numPr>
          <w:ilvl w:val="0"/>
          <w:numId w:val="666"/>
        </w:numPr>
      </w:pPr>
      <w:r w:rsidRPr="006155F5">
        <w:t>A maximum percentage is established</w:t>
      </w:r>
    </w:p>
    <w:p w:rsidR="006155F5" w:rsidRPr="006155F5" w:rsidRDefault="006155F5" w:rsidP="006155F5">
      <w:pPr>
        <w:numPr>
          <w:ilvl w:val="0"/>
          <w:numId w:val="666"/>
        </w:numPr>
      </w:pPr>
      <w:r w:rsidRPr="006155F5">
        <w:t>No currency can exceed this maximum</w:t>
      </w:r>
    </w:p>
    <w:p w:rsidR="006155F5" w:rsidRPr="006155F5" w:rsidRDefault="006155F5" w:rsidP="006155F5">
      <w:pPr>
        <w:numPr>
          <w:ilvl w:val="0"/>
          <w:numId w:val="666"/>
        </w:numPr>
      </w:pPr>
      <w:r w:rsidRPr="006155F5">
        <w:t>If a currency would exceed the limit, its weight is capped</w:t>
      </w:r>
    </w:p>
    <w:p w:rsidR="006155F5" w:rsidRPr="006155F5" w:rsidRDefault="006155F5" w:rsidP="006155F5">
      <w:pPr>
        <w:numPr>
          <w:ilvl w:val="0"/>
          <w:numId w:val="666"/>
        </w:numPr>
      </w:pPr>
      <w:r w:rsidRPr="006155F5">
        <w:t>The excess weight is redistributed to other currencies</w:t>
      </w:r>
    </w:p>
    <w:p w:rsidR="006155F5" w:rsidRPr="006155F5" w:rsidRDefault="006155F5" w:rsidP="006155F5">
      <w:r w:rsidRPr="006155F5">
        <w:rPr>
          <w:b/>
          <w:bCs/>
        </w:rPr>
        <w:t>Example:</w:t>
      </w:r>
    </w:p>
    <w:p w:rsidR="006155F5" w:rsidRPr="006155F5" w:rsidRDefault="006155F5" w:rsidP="006155F5">
      <w:r w:rsidRPr="006155F5">
        <w:t>The concentration limit is set at 60%. The US dollar's structural weight is 62%. The Monetary Engine caps the dollar at 60% and redistributes the 2% excess to other currencies proportionally.</w:t>
      </w:r>
    </w:p>
    <w:p w:rsidR="006155F5" w:rsidRPr="006155F5" w:rsidRDefault="006155F5" w:rsidP="006155F5">
      <w:r w:rsidRPr="006155F5">
        <w:rPr>
          <w:b/>
          <w:bCs/>
        </w:rPr>
        <w:t>Why This Matters:</w:t>
      </w:r>
    </w:p>
    <w:p w:rsidR="006155F5" w:rsidRPr="006155F5" w:rsidRDefault="006155F5" w:rsidP="006155F5">
      <w:pPr>
        <w:numPr>
          <w:ilvl w:val="0"/>
          <w:numId w:val="667"/>
        </w:numPr>
      </w:pPr>
      <w:r w:rsidRPr="006155F5">
        <w:lastRenderedPageBreak/>
        <w:t>Concentration creates vulnerability</w:t>
      </w:r>
    </w:p>
    <w:p w:rsidR="006155F5" w:rsidRPr="006155F5" w:rsidRDefault="006155F5" w:rsidP="006155F5">
      <w:pPr>
        <w:numPr>
          <w:ilvl w:val="0"/>
          <w:numId w:val="667"/>
        </w:numPr>
      </w:pPr>
      <w:r w:rsidRPr="006155F5">
        <w:t>Concentration reduces diversification</w:t>
      </w:r>
    </w:p>
    <w:p w:rsidR="006155F5" w:rsidRPr="006155F5" w:rsidRDefault="006155F5" w:rsidP="006155F5">
      <w:pPr>
        <w:numPr>
          <w:ilvl w:val="0"/>
          <w:numId w:val="667"/>
        </w:numPr>
      </w:pPr>
      <w:r w:rsidRPr="006155F5">
        <w:t>Concentration undermines neutrality</w:t>
      </w:r>
    </w:p>
    <w:p w:rsidR="006155F5" w:rsidRPr="006155F5" w:rsidRDefault="006155F5" w:rsidP="006155F5">
      <w:pPr>
        <w:numPr>
          <w:ilvl w:val="0"/>
          <w:numId w:val="667"/>
        </w:numPr>
      </w:pPr>
      <w:r w:rsidRPr="006155F5">
        <w:t>Concentration limits protect against single-currency risk</w:t>
      </w:r>
    </w:p>
    <w:p w:rsidR="006155F5" w:rsidRPr="006155F5" w:rsidRDefault="00814EBA" w:rsidP="006155F5">
      <w:r>
        <w:rPr>
          <w:noProof/>
        </w:rPr>
      </w:r>
      <w:r>
        <w:pict w14:anchorId="18B8FE41">
          <v:rect id="Rectangle 885" o:spid="_x0000_s19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Group Concentration Limit</w:t>
      </w:r>
    </w:p>
    <w:p w:rsidR="006155F5" w:rsidRPr="006155F5" w:rsidRDefault="006155F5" w:rsidP="006155F5">
      <w:r w:rsidRPr="006155F5">
        <w:rPr>
          <w:b/>
          <w:bCs/>
        </w:rPr>
        <w:t>A defined group of related currencies shall not exceed a defined concentration limit.</w:t>
      </w:r>
    </w:p>
    <w:p w:rsidR="006155F5" w:rsidRPr="006155F5" w:rsidRDefault="006155F5" w:rsidP="006155F5">
      <w:r w:rsidRPr="006155F5">
        <w:rPr>
          <w:b/>
          <w:bCs/>
        </w:rPr>
        <w:t>What This Means in Practice:</w:t>
      </w:r>
    </w:p>
    <w:p w:rsidR="006155F5" w:rsidRPr="006155F5" w:rsidRDefault="006155F5" w:rsidP="006155F5">
      <w:pPr>
        <w:numPr>
          <w:ilvl w:val="0"/>
          <w:numId w:val="668"/>
        </w:numPr>
      </w:pPr>
      <w:r w:rsidRPr="006155F5">
        <w:t>A group limit applies to currencies with similar characteristics</w:t>
      </w:r>
    </w:p>
    <w:p w:rsidR="006155F5" w:rsidRPr="006155F5" w:rsidRDefault="006155F5" w:rsidP="006155F5">
      <w:pPr>
        <w:numPr>
          <w:ilvl w:val="0"/>
          <w:numId w:val="668"/>
        </w:numPr>
      </w:pPr>
      <w:r w:rsidRPr="006155F5">
        <w:t>The limit prevents regional concentration</w:t>
      </w:r>
    </w:p>
    <w:p w:rsidR="006155F5" w:rsidRPr="006155F5" w:rsidRDefault="006155F5" w:rsidP="006155F5">
      <w:pPr>
        <w:numPr>
          <w:ilvl w:val="0"/>
          <w:numId w:val="668"/>
        </w:numPr>
      </w:pPr>
      <w:r w:rsidRPr="006155F5">
        <w:t>The limit promotes diversification</w:t>
      </w:r>
    </w:p>
    <w:p w:rsidR="006155F5" w:rsidRPr="006155F5" w:rsidRDefault="006155F5" w:rsidP="006155F5">
      <w:r w:rsidRPr="006155F5">
        <w:rPr>
          <w:b/>
          <w:bCs/>
        </w:rPr>
        <w:t>Example:</w:t>
      </w:r>
    </w:p>
    <w:p w:rsidR="006155F5" w:rsidRPr="006155F5" w:rsidRDefault="006155F5" w:rsidP="006155F5">
      <w:r w:rsidRPr="006155F5">
        <w:t>The concentration limit for a regional group of currencies is set at 70%. No combination of currencies from a single monetary union or economic region can exceed this limit, as determined by Policy.</w:t>
      </w:r>
    </w:p>
    <w:p w:rsidR="006155F5" w:rsidRPr="006155F5" w:rsidRDefault="006155F5" w:rsidP="006155F5">
      <w:r w:rsidRPr="006155F5">
        <w:rPr>
          <w:b/>
          <w:bCs/>
        </w:rPr>
        <w:t>Why This Matters:</w:t>
      </w:r>
    </w:p>
    <w:p w:rsidR="006155F5" w:rsidRPr="006155F5" w:rsidRDefault="006155F5" w:rsidP="006155F5">
      <w:pPr>
        <w:numPr>
          <w:ilvl w:val="0"/>
          <w:numId w:val="669"/>
        </w:numPr>
      </w:pPr>
      <w:r w:rsidRPr="006155F5">
        <w:t>Regional concentration creates vulnerability</w:t>
      </w:r>
    </w:p>
    <w:p w:rsidR="006155F5" w:rsidRPr="006155F5" w:rsidRDefault="006155F5" w:rsidP="006155F5">
      <w:pPr>
        <w:numPr>
          <w:ilvl w:val="0"/>
          <w:numId w:val="669"/>
        </w:numPr>
      </w:pPr>
      <w:r w:rsidRPr="006155F5">
        <w:t>Regional concentration reduces diversification</w:t>
      </w:r>
    </w:p>
    <w:p w:rsidR="006155F5" w:rsidRPr="006155F5" w:rsidRDefault="006155F5" w:rsidP="006155F5">
      <w:pPr>
        <w:numPr>
          <w:ilvl w:val="0"/>
          <w:numId w:val="669"/>
        </w:numPr>
      </w:pPr>
      <w:r w:rsidRPr="006155F5">
        <w:t>Group limits promote global representation</w:t>
      </w:r>
    </w:p>
    <w:p w:rsidR="006155F5" w:rsidRPr="006155F5" w:rsidRDefault="00814EBA" w:rsidP="006155F5">
      <w:r>
        <w:rPr>
          <w:noProof/>
        </w:rPr>
      </w:r>
      <w:r>
        <w:pict w14:anchorId="306461F7">
          <v:rect id="Rectangle 883" o:spid="_x0000_s19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Reserve Concentration Limit</w:t>
      </w:r>
    </w:p>
    <w:p w:rsidR="006155F5" w:rsidRPr="006155F5" w:rsidRDefault="006155F5" w:rsidP="006155F5">
      <w:r w:rsidRPr="006155F5">
        <w:rPr>
          <w:b/>
          <w:bCs/>
        </w:rPr>
        <w:t>The basket shall maintain sufficient diversity of reserve currencies.</w:t>
      </w:r>
    </w:p>
    <w:p w:rsidR="006155F5" w:rsidRPr="006155F5" w:rsidRDefault="006155F5" w:rsidP="006155F5">
      <w:r w:rsidRPr="006155F5">
        <w:rPr>
          <w:b/>
          <w:bCs/>
        </w:rPr>
        <w:t>What This Means in Practice:</w:t>
      </w:r>
    </w:p>
    <w:p w:rsidR="006155F5" w:rsidRPr="006155F5" w:rsidRDefault="006155F5" w:rsidP="006155F5">
      <w:pPr>
        <w:numPr>
          <w:ilvl w:val="0"/>
          <w:numId w:val="670"/>
        </w:numPr>
      </w:pPr>
      <w:r w:rsidRPr="006155F5">
        <w:t>The basket must include currencies from multiple reserve holders</w:t>
      </w:r>
    </w:p>
    <w:p w:rsidR="006155F5" w:rsidRPr="006155F5" w:rsidRDefault="006155F5" w:rsidP="006155F5">
      <w:pPr>
        <w:numPr>
          <w:ilvl w:val="0"/>
          <w:numId w:val="670"/>
        </w:numPr>
      </w:pPr>
      <w:r w:rsidRPr="006155F5">
        <w:t>The basket must not be dominated by a single issuer</w:t>
      </w:r>
    </w:p>
    <w:p w:rsidR="006155F5" w:rsidRPr="006155F5" w:rsidRDefault="006155F5" w:rsidP="006155F5">
      <w:pPr>
        <w:numPr>
          <w:ilvl w:val="0"/>
          <w:numId w:val="670"/>
        </w:numPr>
      </w:pPr>
      <w:r w:rsidRPr="006155F5">
        <w:t>The basket must maintain diversity</w:t>
      </w:r>
    </w:p>
    <w:p w:rsidR="006155F5" w:rsidRPr="006155F5" w:rsidRDefault="006155F5" w:rsidP="006155F5">
      <w:r w:rsidRPr="006155F5">
        <w:rPr>
          <w:b/>
          <w:bCs/>
        </w:rPr>
        <w:t>Example:</w:t>
      </w:r>
    </w:p>
    <w:p w:rsidR="006155F5" w:rsidRPr="006155F5" w:rsidRDefault="006155F5" w:rsidP="006155F5">
      <w:r w:rsidRPr="006155F5">
        <w:t>The basket maintains diversity by including currencies from multiple reserve issuers. No single issuer dominates the basket. The basket reflects global reserve diversification.</w:t>
      </w:r>
    </w:p>
    <w:p w:rsidR="006155F5" w:rsidRPr="006155F5" w:rsidRDefault="006155F5" w:rsidP="006155F5">
      <w:r w:rsidRPr="006155F5">
        <w:rPr>
          <w:b/>
          <w:bCs/>
        </w:rPr>
        <w:t>Why This Matters:</w:t>
      </w:r>
    </w:p>
    <w:p w:rsidR="006155F5" w:rsidRPr="006155F5" w:rsidRDefault="006155F5" w:rsidP="006155F5">
      <w:pPr>
        <w:numPr>
          <w:ilvl w:val="0"/>
          <w:numId w:val="671"/>
        </w:numPr>
      </w:pPr>
      <w:r w:rsidRPr="006155F5">
        <w:t>Reserve concentration creates vulnerability</w:t>
      </w:r>
    </w:p>
    <w:p w:rsidR="006155F5" w:rsidRPr="006155F5" w:rsidRDefault="006155F5" w:rsidP="006155F5">
      <w:pPr>
        <w:numPr>
          <w:ilvl w:val="0"/>
          <w:numId w:val="671"/>
        </w:numPr>
      </w:pPr>
      <w:r w:rsidRPr="006155F5">
        <w:t>Reserve concentration undermines neutrality</w:t>
      </w:r>
    </w:p>
    <w:p w:rsidR="006155F5" w:rsidRPr="006155F5" w:rsidRDefault="006155F5" w:rsidP="006155F5">
      <w:pPr>
        <w:numPr>
          <w:ilvl w:val="0"/>
          <w:numId w:val="671"/>
        </w:numPr>
      </w:pPr>
      <w:r w:rsidRPr="006155F5">
        <w:t>Reserve diversity promotes stability</w:t>
      </w:r>
    </w:p>
    <w:p w:rsidR="006155F5" w:rsidRPr="006155F5" w:rsidRDefault="00814EBA" w:rsidP="006155F5">
      <w:r>
        <w:rPr>
          <w:noProof/>
        </w:rPr>
      </w:r>
      <w:r>
        <w:pict w14:anchorId="5DB02F6E">
          <v:rect id="Rectangle 881" o:spid="_x0000_s19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Review and Adjustment</w:t>
      </w:r>
    </w:p>
    <w:p w:rsidR="006155F5" w:rsidRPr="006155F5" w:rsidRDefault="006155F5" w:rsidP="006155F5">
      <w:r w:rsidRPr="006155F5">
        <w:rPr>
          <w:b/>
          <w:bCs/>
        </w:rPr>
        <w:t>The Currency Framework is subject to regular review:</w:t>
      </w:r>
    </w:p>
    <w:tbl>
      <w:tblPr>
        <w:tblW w:w="11280" w:type="dxa"/>
        <w:tblCellMar>
          <w:top w:w="15" w:type="dxa"/>
          <w:left w:w="15" w:type="dxa"/>
          <w:bottom w:w="15" w:type="dxa"/>
          <w:right w:w="15" w:type="dxa"/>
        </w:tblCellMar>
        <w:tblLook w:val="04A0" w:firstRow="1" w:lastRow="0" w:firstColumn="1" w:lastColumn="0" w:noHBand="0" w:noVBand="1"/>
      </w:tblPr>
      <w:tblGrid>
        <w:gridCol w:w="3985"/>
        <w:gridCol w:w="2541"/>
        <w:gridCol w:w="475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Review Type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Eligibility Review</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Monetary 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Weighting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Monetary Engine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Concentration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Monetary 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Framework Review</w:t>
            </w:r>
          </w:p>
        </w:tc>
        <w:tc>
          <w:tcPr>
            <w:tcW w:w="0" w:type="auto"/>
            <w:tcMar>
              <w:top w:w="150" w:type="dxa"/>
              <w:left w:w="240" w:type="dxa"/>
              <w:bottom w:w="150" w:type="dxa"/>
              <w:right w:w="240" w:type="dxa"/>
            </w:tcMar>
            <w:vAlign w:val="center"/>
            <w:hideMark/>
          </w:tcPr>
          <w:p w:rsidR="006155F5" w:rsidRPr="006155F5" w:rsidRDefault="006155F5" w:rsidP="006155F5">
            <w:r w:rsidRPr="006155F5">
              <w:t>5 years</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Review Panel</w:t>
            </w:r>
          </w:p>
        </w:tc>
      </w:tr>
    </w:tbl>
    <w:p w:rsidR="006155F5" w:rsidRPr="006155F5" w:rsidRDefault="00814EBA" w:rsidP="006155F5">
      <w:r>
        <w:rPr>
          <w:noProof/>
        </w:rPr>
      </w:r>
      <w:r>
        <w:pict w14:anchorId="2EDB933A">
          <v:rect id="Rectangle 879" o:spid="_x0000_s19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t>The Currency Framework establishes objective, neutral, and predictable currency selection and weighting:</w:t>
      </w:r>
    </w:p>
    <w:p w:rsidR="006155F5" w:rsidRPr="006155F5" w:rsidRDefault="006155F5" w:rsidP="006155F5">
      <w:pPr>
        <w:numPr>
          <w:ilvl w:val="0"/>
          <w:numId w:val="672"/>
        </w:numPr>
      </w:pPr>
      <w:r w:rsidRPr="006155F5">
        <w:t>No currency names are embedded in the Constitution</w:t>
      </w:r>
    </w:p>
    <w:p w:rsidR="006155F5" w:rsidRPr="006155F5" w:rsidRDefault="006155F5" w:rsidP="006155F5">
      <w:pPr>
        <w:numPr>
          <w:ilvl w:val="0"/>
          <w:numId w:val="672"/>
        </w:numPr>
      </w:pPr>
      <w:r w:rsidRPr="006155F5">
        <w:t>Eligibility is determined through objective criteria (convertibility, liquidity, reserve usage, trade share, market depth, resilience, legal accessibility)</w:t>
      </w:r>
    </w:p>
    <w:p w:rsidR="006155F5" w:rsidRPr="006155F5" w:rsidRDefault="006155F5" w:rsidP="006155F5">
      <w:pPr>
        <w:numPr>
          <w:ilvl w:val="0"/>
          <w:numId w:val="672"/>
        </w:numPr>
      </w:pPr>
      <w:r w:rsidRPr="006155F5">
        <w:t>The Monetary Engine determines weights algorithmically</w:t>
      </w:r>
    </w:p>
    <w:p w:rsidR="006155F5" w:rsidRPr="006155F5" w:rsidRDefault="006155F5" w:rsidP="006155F5">
      <w:pPr>
        <w:numPr>
          <w:ilvl w:val="0"/>
          <w:numId w:val="672"/>
        </w:numPr>
      </w:pPr>
      <w:r w:rsidRPr="006155F5">
        <w:lastRenderedPageBreak/>
        <w:t>Concentration limits prevent over-reliance on any single currency</w:t>
      </w:r>
    </w:p>
    <w:p w:rsidR="006155F5" w:rsidRPr="006155F5" w:rsidRDefault="006155F5" w:rsidP="006155F5">
      <w:r w:rsidRPr="006155F5">
        <w:rPr>
          <w:b/>
          <w:bCs/>
        </w:rPr>
        <w:t>The Currency Framework is politically neutral and algorithmically determined. It reflects global economic reality, not political preferences.</w:t>
      </w:r>
    </w:p>
    <w:p w:rsidR="006155F5" w:rsidRPr="006155F5" w:rsidRDefault="00814EBA" w:rsidP="006155F5">
      <w:r>
        <w:rPr>
          <w:noProof/>
        </w:rPr>
      </w:r>
      <w:r>
        <w:pict w14:anchorId="1FFF0C06">
          <v:rect id="Rectangle 877" o:spid="_x0000_s19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ARTICLE V — CURRENCY FRAMEWORK]</w:t>
      </w:r>
    </w:p>
    <w:p w:rsidR="006155F5" w:rsidRPr="006155F5" w:rsidRDefault="006155F5" w:rsidP="006155F5">
      <w:pPr>
        <w:rPr>
          <w:b/>
          <w:bCs/>
        </w:rPr>
      </w:pPr>
      <w:r w:rsidRPr="006155F5">
        <w:rPr>
          <w:b/>
          <w:bCs/>
        </w:rPr>
        <w:t>Article VI: Monetary Engine</w:t>
      </w:r>
    </w:p>
    <w:p w:rsidR="006155F5" w:rsidRPr="006155F5" w:rsidRDefault="006155F5" w:rsidP="006155F5">
      <w:r w:rsidRPr="006155F5">
        <w:t>The Monetary Engine is the algorithmic core of the Institution's monetary function. It determines the composition and weighting of the settlement unit's basket, manages stability mechanisms, and ensures predictable, transparent, and neutral monetary operations.</w:t>
      </w:r>
    </w:p>
    <w:p w:rsidR="006155F5" w:rsidRPr="006155F5" w:rsidRDefault="006155F5" w:rsidP="006155F5">
      <w:r w:rsidRPr="006155F5">
        <w:rPr>
          <w:b/>
          <w:bCs/>
        </w:rPr>
        <w:t>What This Means in Practice:</w:t>
      </w:r>
    </w:p>
    <w:p w:rsidR="006155F5" w:rsidRPr="006155F5" w:rsidRDefault="006155F5" w:rsidP="006155F5">
      <w:pPr>
        <w:numPr>
          <w:ilvl w:val="0"/>
          <w:numId w:val="673"/>
        </w:numPr>
      </w:pPr>
      <w:r w:rsidRPr="006155F5">
        <w:t>The Monetary Engine is algorithmic, not discretionary</w:t>
      </w:r>
    </w:p>
    <w:p w:rsidR="006155F5" w:rsidRPr="006155F5" w:rsidRDefault="006155F5" w:rsidP="006155F5">
      <w:pPr>
        <w:numPr>
          <w:ilvl w:val="0"/>
          <w:numId w:val="673"/>
        </w:numPr>
      </w:pPr>
      <w:r w:rsidRPr="006155F5">
        <w:t>The Monetary Engine is transparent and auditable</w:t>
      </w:r>
    </w:p>
    <w:p w:rsidR="006155F5" w:rsidRPr="006155F5" w:rsidRDefault="006155F5" w:rsidP="006155F5">
      <w:pPr>
        <w:numPr>
          <w:ilvl w:val="0"/>
          <w:numId w:val="673"/>
        </w:numPr>
      </w:pPr>
      <w:r w:rsidRPr="006155F5">
        <w:t>The Monetary Engine adapts to changing conditions</w:t>
      </w:r>
    </w:p>
    <w:p w:rsidR="006155F5" w:rsidRPr="006155F5" w:rsidRDefault="006155F5" w:rsidP="006155F5">
      <w:pPr>
        <w:numPr>
          <w:ilvl w:val="0"/>
          <w:numId w:val="673"/>
        </w:numPr>
      </w:pPr>
      <w:r w:rsidRPr="006155F5">
        <w:t>The Monetary Engine preserves constitutional principles</w:t>
      </w:r>
    </w:p>
    <w:p w:rsidR="006155F5" w:rsidRPr="006155F5" w:rsidRDefault="006155F5" w:rsidP="006155F5">
      <w:r w:rsidRPr="006155F5">
        <w:rPr>
          <w:b/>
          <w:bCs/>
        </w:rPr>
        <w:t>Example:</w:t>
      </w:r>
    </w:p>
    <w:p w:rsidR="006155F5" w:rsidRPr="006155F5" w:rsidRDefault="006155F5" w:rsidP="006155F5">
      <w:r w:rsidRPr="006155F5">
        <w:t>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p w:rsidR="006155F5" w:rsidRPr="006155F5" w:rsidRDefault="006155F5" w:rsidP="006155F5">
      <w:r w:rsidRPr="006155F5">
        <w:rPr>
          <w:b/>
          <w:bCs/>
        </w:rPr>
        <w:t>Why This Matters:</w:t>
      </w:r>
    </w:p>
    <w:p w:rsidR="006155F5" w:rsidRPr="006155F5" w:rsidRDefault="006155F5" w:rsidP="006155F5">
      <w:pPr>
        <w:numPr>
          <w:ilvl w:val="0"/>
          <w:numId w:val="674"/>
        </w:numPr>
      </w:pPr>
      <w:r w:rsidRPr="006155F5">
        <w:t>Without a Monetary Engine, weights would be determined politically</w:t>
      </w:r>
    </w:p>
    <w:p w:rsidR="006155F5" w:rsidRPr="006155F5" w:rsidRDefault="006155F5" w:rsidP="006155F5">
      <w:pPr>
        <w:numPr>
          <w:ilvl w:val="0"/>
          <w:numId w:val="674"/>
        </w:numPr>
      </w:pPr>
      <w:r w:rsidRPr="006155F5">
        <w:t>Without a Monetary Engine, the basket would be arbitrary</w:t>
      </w:r>
    </w:p>
    <w:p w:rsidR="006155F5" w:rsidRPr="006155F5" w:rsidRDefault="006155F5" w:rsidP="006155F5">
      <w:pPr>
        <w:numPr>
          <w:ilvl w:val="0"/>
          <w:numId w:val="674"/>
        </w:numPr>
      </w:pPr>
      <w:r w:rsidRPr="006155F5">
        <w:t>Without a Monetary Engine, the Institution would lack neutrality</w:t>
      </w:r>
    </w:p>
    <w:p w:rsidR="006155F5" w:rsidRPr="006155F5" w:rsidRDefault="006155F5" w:rsidP="006155F5">
      <w:pPr>
        <w:numPr>
          <w:ilvl w:val="0"/>
          <w:numId w:val="674"/>
        </w:numPr>
      </w:pPr>
      <w:r w:rsidRPr="006155F5">
        <w:t>Without a Monetary Engine, the Institution could not adapt predictably</w:t>
      </w:r>
    </w:p>
    <w:p w:rsidR="006155F5" w:rsidRPr="006155F5" w:rsidRDefault="006155F5" w:rsidP="006155F5">
      <w:pPr>
        <w:numPr>
          <w:ilvl w:val="0"/>
          <w:numId w:val="674"/>
        </w:numPr>
      </w:pPr>
      <w:r w:rsidRPr="006155F5">
        <w:t>The Monetary Engine is the mechanism that implements monetary neutrality</w:t>
      </w:r>
    </w:p>
    <w:p w:rsidR="006155F5" w:rsidRPr="006155F5" w:rsidRDefault="00814EBA" w:rsidP="006155F5">
      <w:r>
        <w:rPr>
          <w:noProof/>
        </w:rPr>
      </w:r>
      <w:r>
        <w:pict w14:anchorId="66A445BD">
          <v:rect id="Rectangle 875" o:spid="_x0000_s19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Core Principle: Predictably Adaptive</w:t>
      </w:r>
    </w:p>
    <w:p w:rsidR="006155F5" w:rsidRPr="006155F5" w:rsidRDefault="006155F5" w:rsidP="006155F5">
      <w:r w:rsidRPr="006155F5">
        <w:rPr>
          <w:b/>
          <w:bCs/>
        </w:rPr>
        <w:t>The Monetary Engine is Predictably Adaptive.</w:t>
      </w:r>
    </w:p>
    <w:p w:rsidR="006155F5" w:rsidRPr="006155F5" w:rsidRDefault="006155F5" w:rsidP="006155F5">
      <w:r w:rsidRPr="006155F5">
        <w:rPr>
          <w:b/>
          <w:bCs/>
        </w:rPr>
        <w:t>What This Means in Practice:</w:t>
      </w:r>
    </w:p>
    <w:p w:rsidR="006155F5" w:rsidRPr="006155F5" w:rsidRDefault="006155F5" w:rsidP="006155F5">
      <w:pPr>
        <w:numPr>
          <w:ilvl w:val="0"/>
          <w:numId w:val="675"/>
        </w:numPr>
      </w:pPr>
      <w:r w:rsidRPr="006155F5">
        <w:t>The Engine adapts to changing conditions</w:t>
      </w:r>
    </w:p>
    <w:p w:rsidR="006155F5" w:rsidRPr="006155F5" w:rsidRDefault="006155F5" w:rsidP="006155F5">
      <w:pPr>
        <w:numPr>
          <w:ilvl w:val="0"/>
          <w:numId w:val="675"/>
        </w:numPr>
      </w:pPr>
      <w:r w:rsidRPr="006155F5">
        <w:t>Adaptation follows defined rules</w:t>
      </w:r>
    </w:p>
    <w:p w:rsidR="006155F5" w:rsidRPr="006155F5" w:rsidRDefault="006155F5" w:rsidP="006155F5">
      <w:pPr>
        <w:numPr>
          <w:ilvl w:val="0"/>
          <w:numId w:val="675"/>
        </w:numPr>
      </w:pPr>
      <w:r w:rsidRPr="006155F5">
        <w:t>Adaptation is transparent and predictable</w:t>
      </w:r>
    </w:p>
    <w:p w:rsidR="006155F5" w:rsidRPr="006155F5" w:rsidRDefault="006155F5" w:rsidP="006155F5">
      <w:pPr>
        <w:numPr>
          <w:ilvl w:val="0"/>
          <w:numId w:val="675"/>
        </w:numPr>
      </w:pPr>
      <w:r w:rsidRPr="006155F5">
        <w:t>Adaptation preserves constitutional principles</w:t>
      </w:r>
    </w:p>
    <w:p w:rsidR="006155F5" w:rsidRPr="006155F5" w:rsidRDefault="006155F5" w:rsidP="006155F5">
      <w:r w:rsidRPr="006155F5">
        <w:rPr>
          <w:b/>
          <w:bCs/>
        </w:rPr>
        <w:t>Example:</w:t>
      </w:r>
    </w:p>
    <w:p w:rsidR="006155F5" w:rsidRPr="006155F5" w:rsidRDefault="006155F5" w:rsidP="006155F5">
      <w:r w:rsidRPr="006155F5">
        <w:t>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p w:rsidR="006155F5" w:rsidRPr="006155F5" w:rsidRDefault="006155F5" w:rsidP="006155F5">
      <w:r w:rsidRPr="006155F5">
        <w:rPr>
          <w:b/>
          <w:bCs/>
        </w:rPr>
        <w:t>Why This Matters:</w:t>
      </w:r>
    </w:p>
    <w:p w:rsidR="006155F5" w:rsidRPr="006155F5" w:rsidRDefault="006155F5" w:rsidP="006155F5">
      <w:pPr>
        <w:numPr>
          <w:ilvl w:val="0"/>
          <w:numId w:val="676"/>
        </w:numPr>
      </w:pPr>
      <w:r w:rsidRPr="006155F5">
        <w:t>Predictable adaptation provides stability</w:t>
      </w:r>
    </w:p>
    <w:p w:rsidR="006155F5" w:rsidRPr="006155F5" w:rsidRDefault="006155F5" w:rsidP="006155F5">
      <w:pPr>
        <w:numPr>
          <w:ilvl w:val="0"/>
          <w:numId w:val="676"/>
        </w:numPr>
      </w:pPr>
      <w:r w:rsidRPr="006155F5">
        <w:t>Predictable adaptation enables planning</w:t>
      </w:r>
    </w:p>
    <w:p w:rsidR="006155F5" w:rsidRPr="006155F5" w:rsidRDefault="006155F5" w:rsidP="006155F5">
      <w:pPr>
        <w:numPr>
          <w:ilvl w:val="0"/>
          <w:numId w:val="676"/>
        </w:numPr>
      </w:pPr>
      <w:r w:rsidRPr="006155F5">
        <w:t>Predictable adaptation maintains trust</w:t>
      </w:r>
    </w:p>
    <w:p w:rsidR="006155F5" w:rsidRPr="006155F5" w:rsidRDefault="006155F5" w:rsidP="006155F5">
      <w:pPr>
        <w:numPr>
          <w:ilvl w:val="0"/>
          <w:numId w:val="676"/>
        </w:numPr>
      </w:pPr>
      <w:r w:rsidRPr="006155F5">
        <w:t>Predictable adaptation prevents arbitrary change</w:t>
      </w:r>
    </w:p>
    <w:p w:rsidR="006155F5" w:rsidRPr="006155F5" w:rsidRDefault="00814EBA" w:rsidP="006155F5">
      <w:r>
        <w:rPr>
          <w:noProof/>
        </w:rPr>
      </w:r>
      <w:r>
        <w:pict w14:anchorId="7B878A86">
          <v:rect id="Rectangle 873" o:spid="_x0000_s19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Engine Components</w:t>
      </w:r>
    </w:p>
    <w:p w:rsidR="006155F5" w:rsidRPr="006155F5" w:rsidRDefault="006155F5" w:rsidP="006155F5">
      <w:r w:rsidRPr="006155F5">
        <w:t>The Monetary Engine consists of five components that work together to determine basket weights:</w:t>
      </w:r>
    </w:p>
    <w:p w:rsidR="006155F5" w:rsidRPr="006155F5" w:rsidRDefault="006155F5" w:rsidP="006155F5">
      <w:pPr>
        <w:numPr>
          <w:ilvl w:val="0"/>
          <w:numId w:val="677"/>
        </w:numPr>
      </w:pPr>
      <w:r w:rsidRPr="006155F5">
        <w:t>Structural Weighting</w:t>
      </w:r>
    </w:p>
    <w:p w:rsidR="006155F5" w:rsidRPr="006155F5" w:rsidRDefault="006155F5" w:rsidP="006155F5">
      <w:pPr>
        <w:numPr>
          <w:ilvl w:val="0"/>
          <w:numId w:val="677"/>
        </w:numPr>
      </w:pPr>
      <w:r w:rsidRPr="006155F5">
        <w:t>Bounded Momentum</w:t>
      </w:r>
    </w:p>
    <w:p w:rsidR="006155F5" w:rsidRPr="006155F5" w:rsidRDefault="006155F5" w:rsidP="006155F5">
      <w:pPr>
        <w:numPr>
          <w:ilvl w:val="0"/>
          <w:numId w:val="677"/>
        </w:numPr>
      </w:pPr>
      <w:r w:rsidRPr="006155F5">
        <w:t>Mean Reversion</w:t>
      </w:r>
    </w:p>
    <w:p w:rsidR="006155F5" w:rsidRPr="006155F5" w:rsidRDefault="006155F5" w:rsidP="006155F5">
      <w:pPr>
        <w:numPr>
          <w:ilvl w:val="0"/>
          <w:numId w:val="677"/>
        </w:numPr>
      </w:pPr>
      <w:r w:rsidRPr="006155F5">
        <w:t>Macro Overlays</w:t>
      </w:r>
    </w:p>
    <w:p w:rsidR="006155F5" w:rsidRPr="006155F5" w:rsidRDefault="006155F5" w:rsidP="006155F5">
      <w:pPr>
        <w:numPr>
          <w:ilvl w:val="0"/>
          <w:numId w:val="677"/>
        </w:numPr>
      </w:pPr>
      <w:r w:rsidRPr="006155F5">
        <w:t>Shock Absorber</w:t>
      </w:r>
    </w:p>
    <w:p w:rsidR="006155F5" w:rsidRPr="006155F5" w:rsidRDefault="00814EBA" w:rsidP="006155F5">
      <w:r>
        <w:rPr>
          <w:noProof/>
        </w:rPr>
      </w:r>
      <w:r>
        <w:pict w14:anchorId="6F66464C">
          <v:rect id="Rectangle 871" o:spid="_x0000_s19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lastRenderedPageBreak/>
        <w:t>Component 1: Structural Weighting</w:t>
      </w:r>
    </w:p>
    <w:p w:rsidR="006155F5" w:rsidRPr="006155F5" w:rsidRDefault="006155F5" w:rsidP="006155F5">
      <w:r w:rsidRPr="006155F5">
        <w:rPr>
          <w:b/>
          <w:bCs/>
        </w:rPr>
        <w:t>Structural weights are based on objective economic data.</w:t>
      </w:r>
    </w:p>
    <w:p w:rsidR="006155F5" w:rsidRPr="006155F5" w:rsidRDefault="006155F5" w:rsidP="006155F5">
      <w:pPr>
        <w:rPr>
          <w:b/>
          <w:bCs/>
        </w:rPr>
      </w:pPr>
      <w:r w:rsidRPr="006155F5">
        <w:rPr>
          <w:b/>
          <w:bCs/>
        </w:rPr>
        <w:t>1.1 Data Sources</w:t>
      </w:r>
    </w:p>
    <w:p w:rsidR="006155F5" w:rsidRPr="006155F5" w:rsidRDefault="006155F5" w:rsidP="006155F5">
      <w:r w:rsidRPr="006155F5">
        <w:rPr>
          <w:b/>
          <w:bCs/>
        </w:rPr>
        <w:t>The Engine uses objective, verifiable data sources:</w:t>
      </w:r>
    </w:p>
    <w:tbl>
      <w:tblPr>
        <w:tblW w:w="11280" w:type="dxa"/>
        <w:tblCellMar>
          <w:top w:w="15" w:type="dxa"/>
          <w:left w:w="15" w:type="dxa"/>
          <w:bottom w:w="15" w:type="dxa"/>
          <w:right w:w="15" w:type="dxa"/>
        </w:tblCellMar>
        <w:tblLook w:val="04A0" w:firstRow="1" w:lastRow="0" w:firstColumn="1" w:lastColumn="0" w:noHBand="0" w:noVBand="1"/>
      </w:tblPr>
      <w:tblGrid>
        <w:gridCol w:w="3785"/>
        <w:gridCol w:w="5135"/>
        <w:gridCol w:w="2360"/>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Data Source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Purpose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COFER (IMF)</w:t>
            </w:r>
          </w:p>
        </w:tc>
        <w:tc>
          <w:tcPr>
            <w:tcW w:w="0" w:type="auto"/>
            <w:tcMar>
              <w:top w:w="150" w:type="dxa"/>
              <w:left w:w="240" w:type="dxa"/>
              <w:bottom w:w="150" w:type="dxa"/>
              <w:right w:w="240" w:type="dxa"/>
            </w:tcMar>
            <w:vAlign w:val="center"/>
            <w:hideMark/>
          </w:tcPr>
          <w:p w:rsidR="006155F5" w:rsidRPr="006155F5" w:rsidRDefault="006155F5" w:rsidP="006155F5">
            <w:r w:rsidRPr="006155F5">
              <w:t>Reserve holdings share</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SWIFT</w:t>
            </w:r>
          </w:p>
        </w:tc>
        <w:tc>
          <w:tcPr>
            <w:tcW w:w="0" w:type="auto"/>
            <w:tcMar>
              <w:top w:w="150" w:type="dxa"/>
              <w:left w:w="240" w:type="dxa"/>
              <w:bottom w:w="150" w:type="dxa"/>
              <w:right w:w="240" w:type="dxa"/>
            </w:tcMar>
            <w:vAlign w:val="center"/>
            <w:hideMark/>
          </w:tcPr>
          <w:p w:rsidR="006155F5" w:rsidRPr="006155F5" w:rsidRDefault="006155F5" w:rsidP="006155F5">
            <w:r w:rsidRPr="006155F5">
              <w:t>Trade settlement share</w:t>
            </w:r>
          </w:p>
        </w:tc>
        <w:tc>
          <w:tcPr>
            <w:tcW w:w="0" w:type="auto"/>
            <w:tcMar>
              <w:top w:w="150" w:type="dxa"/>
              <w:left w:w="240" w:type="dxa"/>
              <w:bottom w:w="150" w:type="dxa"/>
              <w:right w:w="0" w:type="dxa"/>
            </w:tcMar>
            <w:vAlign w:val="center"/>
            <w:hideMark/>
          </w:tcPr>
          <w:p w:rsidR="006155F5" w:rsidRPr="006155F5" w:rsidRDefault="006155F5" w:rsidP="006155F5">
            <w:r w:rsidRPr="006155F5">
              <w:t>Monthly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BIS Data</w:t>
            </w:r>
          </w:p>
        </w:tc>
        <w:tc>
          <w:tcPr>
            <w:tcW w:w="0" w:type="auto"/>
            <w:tcMar>
              <w:top w:w="150" w:type="dxa"/>
              <w:left w:w="240" w:type="dxa"/>
              <w:bottom w:w="150" w:type="dxa"/>
              <w:right w:w="240" w:type="dxa"/>
            </w:tcMar>
            <w:vAlign w:val="center"/>
            <w:hideMark/>
          </w:tcPr>
          <w:p w:rsidR="006155F5" w:rsidRPr="006155F5" w:rsidRDefault="006155F5" w:rsidP="006155F5">
            <w:r w:rsidRPr="006155F5">
              <w:t>Banking and liquidity metrics</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Other Verified Sources</w:t>
            </w:r>
          </w:p>
        </w:tc>
        <w:tc>
          <w:tcPr>
            <w:tcW w:w="0" w:type="auto"/>
            <w:tcMar>
              <w:top w:w="150" w:type="dxa"/>
              <w:left w:w="240" w:type="dxa"/>
              <w:bottom w:w="150" w:type="dxa"/>
              <w:right w:w="240" w:type="dxa"/>
            </w:tcMar>
            <w:vAlign w:val="center"/>
            <w:hideMark/>
          </w:tcPr>
          <w:p w:rsidR="006155F5" w:rsidRPr="006155F5" w:rsidRDefault="006155F5" w:rsidP="006155F5">
            <w:r w:rsidRPr="006155F5">
              <w:t>Supplementary metrics</w:t>
            </w:r>
          </w:p>
        </w:tc>
        <w:tc>
          <w:tcPr>
            <w:tcW w:w="0" w:type="auto"/>
            <w:tcMar>
              <w:top w:w="150" w:type="dxa"/>
              <w:left w:w="240" w:type="dxa"/>
              <w:bottom w:w="150" w:type="dxa"/>
              <w:right w:w="0" w:type="dxa"/>
            </w:tcMar>
            <w:vAlign w:val="center"/>
            <w:hideMark/>
          </w:tcPr>
          <w:p w:rsidR="006155F5" w:rsidRPr="006155F5" w:rsidRDefault="006155F5" w:rsidP="006155F5">
            <w:r w:rsidRPr="006155F5">
              <w:t>As needed</w:t>
            </w:r>
          </w:p>
        </w:tc>
      </w:tr>
    </w:tbl>
    <w:p w:rsidR="006155F5" w:rsidRPr="006155F5" w:rsidRDefault="006155F5" w:rsidP="006155F5">
      <w:r w:rsidRPr="006155F5">
        <w:rPr>
          <w:b/>
          <w:bCs/>
        </w:rPr>
        <w:t>What This Means in Practice:</w:t>
      </w:r>
    </w:p>
    <w:p w:rsidR="006155F5" w:rsidRPr="006155F5" w:rsidRDefault="006155F5" w:rsidP="006155F5">
      <w:pPr>
        <w:numPr>
          <w:ilvl w:val="0"/>
          <w:numId w:val="678"/>
        </w:numPr>
      </w:pPr>
      <w:r w:rsidRPr="006155F5">
        <w:t>Data sources are publicly available and verifiable</w:t>
      </w:r>
    </w:p>
    <w:p w:rsidR="006155F5" w:rsidRPr="006155F5" w:rsidRDefault="006155F5" w:rsidP="006155F5">
      <w:pPr>
        <w:numPr>
          <w:ilvl w:val="0"/>
          <w:numId w:val="678"/>
        </w:numPr>
      </w:pPr>
      <w:r w:rsidRPr="006155F5">
        <w:t>Data sources are independent of the Institution</w:t>
      </w:r>
    </w:p>
    <w:p w:rsidR="006155F5" w:rsidRPr="006155F5" w:rsidRDefault="006155F5" w:rsidP="006155F5">
      <w:pPr>
        <w:numPr>
          <w:ilvl w:val="0"/>
          <w:numId w:val="678"/>
        </w:numPr>
      </w:pPr>
      <w:r w:rsidRPr="006155F5">
        <w:t>Data sources are updated regularly</w:t>
      </w:r>
    </w:p>
    <w:p w:rsidR="006155F5" w:rsidRPr="006155F5" w:rsidRDefault="006155F5" w:rsidP="006155F5">
      <w:pPr>
        <w:numPr>
          <w:ilvl w:val="0"/>
          <w:numId w:val="678"/>
        </w:numPr>
      </w:pPr>
      <w:r w:rsidRPr="006155F5">
        <w:t>Data sources are auditable</w:t>
      </w:r>
    </w:p>
    <w:p w:rsidR="006155F5" w:rsidRPr="006155F5" w:rsidRDefault="006155F5" w:rsidP="006155F5">
      <w:r w:rsidRPr="006155F5">
        <w:rPr>
          <w:b/>
          <w:bCs/>
        </w:rPr>
        <w:t>Example:</w:t>
      </w:r>
    </w:p>
    <w:p w:rsidR="006155F5" w:rsidRPr="006155F5" w:rsidRDefault="006155F5" w:rsidP="006155F5">
      <w:r w:rsidRPr="006155F5">
        <w:t>The Engine uses COFER data from the IMF to measure each currency's share of global reserves. COFER data is publicly available, independently compiled, and updated quarterly. The Engine's use of COFER data is transparent and auditable.</w:t>
      </w:r>
    </w:p>
    <w:p w:rsidR="006155F5" w:rsidRPr="006155F5" w:rsidRDefault="006155F5" w:rsidP="006155F5">
      <w:r w:rsidRPr="006155F5">
        <w:rPr>
          <w:b/>
          <w:bCs/>
        </w:rPr>
        <w:t>Why This Matters:</w:t>
      </w:r>
    </w:p>
    <w:p w:rsidR="006155F5" w:rsidRPr="006155F5" w:rsidRDefault="006155F5" w:rsidP="006155F5">
      <w:pPr>
        <w:numPr>
          <w:ilvl w:val="0"/>
          <w:numId w:val="679"/>
        </w:numPr>
      </w:pPr>
      <w:r w:rsidRPr="006155F5">
        <w:t>Without objective data, weights would be subjective</w:t>
      </w:r>
    </w:p>
    <w:p w:rsidR="006155F5" w:rsidRPr="006155F5" w:rsidRDefault="006155F5" w:rsidP="006155F5">
      <w:pPr>
        <w:numPr>
          <w:ilvl w:val="0"/>
          <w:numId w:val="679"/>
        </w:numPr>
      </w:pPr>
      <w:r w:rsidRPr="006155F5">
        <w:t>Without verifiable data, weights could not be audited</w:t>
      </w:r>
    </w:p>
    <w:p w:rsidR="006155F5" w:rsidRPr="006155F5" w:rsidRDefault="006155F5" w:rsidP="006155F5">
      <w:pPr>
        <w:numPr>
          <w:ilvl w:val="0"/>
          <w:numId w:val="679"/>
        </w:numPr>
      </w:pPr>
      <w:r w:rsidRPr="006155F5">
        <w:t>Without regular updates, weights would become outdated</w:t>
      </w:r>
    </w:p>
    <w:p w:rsidR="006155F5" w:rsidRPr="006155F5" w:rsidRDefault="006155F5" w:rsidP="006155F5">
      <w:pPr>
        <w:numPr>
          <w:ilvl w:val="0"/>
          <w:numId w:val="679"/>
        </w:numPr>
      </w:pPr>
      <w:r w:rsidRPr="006155F5">
        <w:t>Data sources must be independent to ensure neutrality</w:t>
      </w:r>
    </w:p>
    <w:p w:rsidR="006155F5" w:rsidRPr="006155F5" w:rsidRDefault="00814EBA" w:rsidP="006155F5">
      <w:r>
        <w:rPr>
          <w:noProof/>
        </w:rPr>
      </w:r>
      <w:r>
        <w:pict w14:anchorId="73F3AE8F">
          <v:rect id="Rectangle 869" o:spid="_x0000_s19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1.2 Weighting Formula</w:t>
      </w:r>
    </w:p>
    <w:p w:rsidR="006155F5" w:rsidRPr="006155F5" w:rsidRDefault="006155F5" w:rsidP="006155F5">
      <w:r w:rsidRPr="006155F5">
        <w:rPr>
          <w:b/>
          <w:bCs/>
        </w:rPr>
        <w:t>Structural weights are calculated as a weighted average of data inputs:</w:t>
      </w:r>
    </w:p>
    <w:p w:rsidR="006155F5" w:rsidRPr="006155F5" w:rsidRDefault="006155F5" w:rsidP="006155F5">
      <w:r w:rsidRPr="006155F5">
        <w:rPr>
          <w:b/>
          <w:bCs/>
        </w:rPr>
        <w:t>Combined Share Calculation:</w:t>
      </w:r>
    </w:p>
    <w:p w:rsidR="006155F5" w:rsidRPr="006155F5" w:rsidRDefault="006155F5" w:rsidP="006155F5">
      <w:r w:rsidRPr="006155F5">
        <w:t>For each eligible currency:</w:t>
      </w:r>
    </w:p>
    <w:p w:rsidR="006155F5" w:rsidRPr="006155F5" w:rsidRDefault="006155F5" w:rsidP="006155F5">
      <w:r w:rsidRPr="006155F5">
        <w:t>Combined_Share = (Data_Source_1_Weight × Data_Source_1_Value) + (Data_Source_2_Weight × Data_Source_2_Value) + ...</w:t>
      </w:r>
    </w:p>
    <w:p w:rsidR="006155F5" w:rsidRPr="006155F5" w:rsidRDefault="006155F5" w:rsidP="006155F5">
      <w:r w:rsidRPr="006155F5">
        <w:rPr>
          <w:b/>
          <w:bCs/>
        </w:rPr>
        <w:t>What This Means in Practice:</w:t>
      </w:r>
    </w:p>
    <w:p w:rsidR="006155F5" w:rsidRPr="006155F5" w:rsidRDefault="006155F5" w:rsidP="006155F5">
      <w:pPr>
        <w:numPr>
          <w:ilvl w:val="0"/>
          <w:numId w:val="680"/>
        </w:numPr>
      </w:pPr>
      <w:r w:rsidRPr="006155F5">
        <w:t>Multiple data sources are combined</w:t>
      </w:r>
    </w:p>
    <w:p w:rsidR="006155F5" w:rsidRPr="006155F5" w:rsidRDefault="006155F5" w:rsidP="006155F5">
      <w:pPr>
        <w:numPr>
          <w:ilvl w:val="0"/>
          <w:numId w:val="680"/>
        </w:numPr>
      </w:pPr>
      <w:r w:rsidRPr="006155F5">
        <w:t>Each data source has a defined weight</w:t>
      </w:r>
    </w:p>
    <w:p w:rsidR="006155F5" w:rsidRPr="006155F5" w:rsidRDefault="006155F5" w:rsidP="006155F5">
      <w:pPr>
        <w:numPr>
          <w:ilvl w:val="0"/>
          <w:numId w:val="680"/>
        </w:numPr>
      </w:pPr>
      <w:r w:rsidRPr="006155F5">
        <w:t>The combined share reflects multiple dimensions of currency importance</w:t>
      </w:r>
    </w:p>
    <w:p w:rsidR="006155F5" w:rsidRPr="006155F5" w:rsidRDefault="006155F5" w:rsidP="006155F5">
      <w:pPr>
        <w:numPr>
          <w:ilvl w:val="0"/>
          <w:numId w:val="680"/>
        </w:numPr>
      </w:pPr>
      <w:r w:rsidRPr="006155F5">
        <w:t>The weighting is transparent and auditable</w:t>
      </w:r>
    </w:p>
    <w:p w:rsidR="006155F5" w:rsidRPr="006155F5" w:rsidRDefault="006155F5" w:rsidP="006155F5">
      <w:r w:rsidRPr="006155F5">
        <w:rPr>
          <w:b/>
          <w:bCs/>
        </w:rPr>
        <w:t>Example:</w:t>
      </w:r>
    </w:p>
    <w:p w:rsidR="006155F5" w:rsidRPr="006155F5" w:rsidRDefault="006155F5" w:rsidP="006155F5">
      <w:r w:rsidRPr="006155F5">
        <w:t>For a given currency, the Combined_Share = (0.50 × COFER_Share) + (0.40 × SWIFT_Trade_Share) + (0.10 × BIS_Liquidity_Share). This reflects that reserve holdings and trade settlement are the primary determinants of currency importance, with liquidity as a supplementary factor.</w:t>
      </w:r>
    </w:p>
    <w:p w:rsidR="006155F5" w:rsidRPr="006155F5" w:rsidRDefault="006155F5" w:rsidP="006155F5">
      <w:r w:rsidRPr="006155F5">
        <w:rPr>
          <w:b/>
          <w:bCs/>
        </w:rPr>
        <w:t>Why This Matters:</w:t>
      </w:r>
    </w:p>
    <w:p w:rsidR="006155F5" w:rsidRPr="006155F5" w:rsidRDefault="006155F5" w:rsidP="006155F5">
      <w:pPr>
        <w:numPr>
          <w:ilvl w:val="0"/>
          <w:numId w:val="681"/>
        </w:numPr>
      </w:pPr>
      <w:r w:rsidRPr="006155F5">
        <w:t>Single data sources would be incomplete</w:t>
      </w:r>
    </w:p>
    <w:p w:rsidR="006155F5" w:rsidRPr="006155F5" w:rsidRDefault="006155F5" w:rsidP="006155F5">
      <w:pPr>
        <w:numPr>
          <w:ilvl w:val="0"/>
          <w:numId w:val="681"/>
        </w:numPr>
      </w:pPr>
      <w:r w:rsidRPr="006155F5">
        <w:t>Multiple data sources provide a comprehensive view</w:t>
      </w:r>
    </w:p>
    <w:p w:rsidR="006155F5" w:rsidRPr="006155F5" w:rsidRDefault="006155F5" w:rsidP="006155F5">
      <w:pPr>
        <w:numPr>
          <w:ilvl w:val="0"/>
          <w:numId w:val="681"/>
        </w:numPr>
      </w:pPr>
      <w:r w:rsidRPr="006155F5">
        <w:t>Defined weights ensure consistency</w:t>
      </w:r>
    </w:p>
    <w:p w:rsidR="006155F5" w:rsidRPr="006155F5" w:rsidRDefault="006155F5" w:rsidP="006155F5">
      <w:pPr>
        <w:numPr>
          <w:ilvl w:val="0"/>
          <w:numId w:val="681"/>
        </w:numPr>
      </w:pPr>
      <w:r w:rsidRPr="006155F5">
        <w:t>Transparent calculation enables auditability</w:t>
      </w:r>
    </w:p>
    <w:p w:rsidR="006155F5" w:rsidRPr="006155F5" w:rsidRDefault="00814EBA" w:rsidP="006155F5">
      <w:r>
        <w:rPr>
          <w:noProof/>
        </w:rPr>
      </w:r>
      <w:r>
        <w:pict w14:anchorId="5426A6B7">
          <v:rect id="Rectangle 867" o:spid="_x0000_s19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Component 2: Bounded Momentum</w:t>
      </w:r>
    </w:p>
    <w:p w:rsidR="006155F5" w:rsidRPr="006155F5" w:rsidRDefault="006155F5" w:rsidP="006155F5">
      <w:r w:rsidRPr="006155F5">
        <w:rPr>
          <w:b/>
          <w:bCs/>
        </w:rPr>
        <w:t>A momentum factor is applied to structural weights, with bounds to prevent amplification.</w:t>
      </w:r>
    </w:p>
    <w:p w:rsidR="006155F5" w:rsidRPr="006155F5" w:rsidRDefault="006155F5" w:rsidP="006155F5">
      <w:pPr>
        <w:rPr>
          <w:b/>
          <w:bCs/>
        </w:rPr>
      </w:pPr>
      <w:r w:rsidRPr="006155F5">
        <w:rPr>
          <w:b/>
          <w:bCs/>
        </w:rPr>
        <w:lastRenderedPageBreak/>
        <w:t>2.1 Momentum Calculation</w:t>
      </w:r>
    </w:p>
    <w:p w:rsidR="006155F5" w:rsidRPr="006155F5" w:rsidRDefault="006155F5" w:rsidP="006155F5">
      <w:r w:rsidRPr="006155F5">
        <w:rPr>
          <w:b/>
          <w:bCs/>
        </w:rPr>
        <w:t>Momentum reflects recent currency performance:</w:t>
      </w:r>
    </w:p>
    <w:p w:rsidR="006155F5" w:rsidRPr="006155F5" w:rsidRDefault="006155F5" w:rsidP="006155F5">
      <w:r w:rsidRPr="006155F5">
        <w:rPr>
          <w:b/>
          <w:bCs/>
        </w:rPr>
        <w:t>What This Means in Practice:</w:t>
      </w:r>
    </w:p>
    <w:p w:rsidR="006155F5" w:rsidRPr="006155F5" w:rsidRDefault="006155F5" w:rsidP="006155F5">
      <w:pPr>
        <w:numPr>
          <w:ilvl w:val="0"/>
          <w:numId w:val="682"/>
        </w:numPr>
      </w:pPr>
      <w:r w:rsidRPr="006155F5">
        <w:t>Momentum is calculated over a defined period</w:t>
      </w:r>
    </w:p>
    <w:p w:rsidR="006155F5" w:rsidRPr="006155F5" w:rsidRDefault="006155F5" w:rsidP="006155F5">
      <w:pPr>
        <w:numPr>
          <w:ilvl w:val="0"/>
          <w:numId w:val="682"/>
        </w:numPr>
      </w:pPr>
      <w:r w:rsidRPr="006155F5">
        <w:t>Momentum reflects relative currency strength or weakness</w:t>
      </w:r>
    </w:p>
    <w:p w:rsidR="006155F5" w:rsidRPr="006155F5" w:rsidRDefault="006155F5" w:rsidP="006155F5">
      <w:pPr>
        <w:numPr>
          <w:ilvl w:val="0"/>
          <w:numId w:val="682"/>
        </w:numPr>
      </w:pPr>
      <w:r w:rsidRPr="006155F5">
        <w:t>Momentum is bounded to prevent excessive adjustment</w:t>
      </w:r>
    </w:p>
    <w:p w:rsidR="006155F5" w:rsidRPr="006155F5" w:rsidRDefault="006155F5" w:rsidP="006155F5">
      <w:pPr>
        <w:numPr>
          <w:ilvl w:val="0"/>
          <w:numId w:val="682"/>
        </w:numPr>
      </w:pPr>
      <w:r w:rsidRPr="006155F5">
        <w:t>Momentum is calculated consistently across currencies</w:t>
      </w:r>
    </w:p>
    <w:p w:rsidR="006155F5" w:rsidRPr="006155F5" w:rsidRDefault="006155F5" w:rsidP="006155F5">
      <w:r w:rsidRPr="006155F5">
        <w:rPr>
          <w:b/>
          <w:bCs/>
        </w:rPr>
        <w:t>Example:</w:t>
      </w:r>
    </w:p>
    <w:p w:rsidR="006155F5" w:rsidRPr="006155F5" w:rsidRDefault="006155F5" w:rsidP="006155F5">
      <w:r w:rsidRPr="006155F5">
        <w:t>A currency that has appreciated against other currencies receives a positive momentum adjustment. The adjustment is calculated based on exchange rate movements over the prior period. The adjustment is capped to prevent excessive movement.</w:t>
      </w:r>
    </w:p>
    <w:p w:rsidR="006155F5" w:rsidRPr="006155F5" w:rsidRDefault="006155F5" w:rsidP="006155F5">
      <w:r w:rsidRPr="006155F5">
        <w:rPr>
          <w:b/>
          <w:bCs/>
        </w:rPr>
        <w:t>Why This Matters:</w:t>
      </w:r>
    </w:p>
    <w:p w:rsidR="006155F5" w:rsidRPr="006155F5" w:rsidRDefault="006155F5" w:rsidP="006155F5">
      <w:pPr>
        <w:numPr>
          <w:ilvl w:val="0"/>
          <w:numId w:val="683"/>
        </w:numPr>
      </w:pPr>
      <w:r w:rsidRPr="006155F5">
        <w:t>Without momentum, the basket would not reflect recent trends</w:t>
      </w:r>
    </w:p>
    <w:p w:rsidR="006155F5" w:rsidRPr="006155F5" w:rsidRDefault="006155F5" w:rsidP="006155F5">
      <w:pPr>
        <w:numPr>
          <w:ilvl w:val="0"/>
          <w:numId w:val="683"/>
        </w:numPr>
      </w:pPr>
      <w:r w:rsidRPr="006155F5">
        <w:t>Without bounds, momentum could amplify cycles</w:t>
      </w:r>
    </w:p>
    <w:p w:rsidR="006155F5" w:rsidRPr="006155F5" w:rsidRDefault="006155F5" w:rsidP="006155F5">
      <w:pPr>
        <w:numPr>
          <w:ilvl w:val="0"/>
          <w:numId w:val="683"/>
        </w:numPr>
      </w:pPr>
      <w:r w:rsidRPr="006155F5">
        <w:t>Bounded momentum provides stability while allowing adaptation</w:t>
      </w:r>
    </w:p>
    <w:p w:rsidR="006155F5" w:rsidRPr="006155F5" w:rsidRDefault="00814EBA" w:rsidP="006155F5">
      <w:r>
        <w:rPr>
          <w:noProof/>
        </w:rPr>
      </w:r>
      <w:r>
        <w:pict w14:anchorId="2507DC00">
          <v:rect id="Rectangle 865" o:spid="_x0000_s19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2.2 Momentum Bounds</w:t>
      </w:r>
    </w:p>
    <w:p w:rsidR="006155F5" w:rsidRPr="006155F5" w:rsidRDefault="006155F5" w:rsidP="006155F5">
      <w:r w:rsidRPr="006155F5">
        <w:rPr>
          <w:b/>
          <w:bCs/>
        </w:rPr>
        <w:t>Momentum is bounded to prevent amplification:</w:t>
      </w:r>
    </w:p>
    <w:p w:rsidR="006155F5" w:rsidRPr="006155F5" w:rsidRDefault="006155F5" w:rsidP="006155F5">
      <w:r w:rsidRPr="006155F5">
        <w:rPr>
          <w:b/>
          <w:bCs/>
        </w:rPr>
        <w:t>What This Means in Practice:</w:t>
      </w:r>
    </w:p>
    <w:p w:rsidR="006155F5" w:rsidRPr="006155F5" w:rsidRDefault="006155F5" w:rsidP="006155F5">
      <w:pPr>
        <w:numPr>
          <w:ilvl w:val="0"/>
          <w:numId w:val="684"/>
        </w:numPr>
      </w:pPr>
      <w:r w:rsidRPr="006155F5">
        <w:t>Momentum adjustments are capped</w:t>
      </w:r>
    </w:p>
    <w:p w:rsidR="006155F5" w:rsidRPr="006155F5" w:rsidRDefault="006155F5" w:rsidP="006155F5">
      <w:pPr>
        <w:numPr>
          <w:ilvl w:val="0"/>
          <w:numId w:val="684"/>
        </w:numPr>
      </w:pPr>
      <w:r w:rsidRPr="006155F5">
        <w:t>The cap prevents excessive adjustment</w:t>
      </w:r>
    </w:p>
    <w:p w:rsidR="006155F5" w:rsidRPr="006155F5" w:rsidRDefault="006155F5" w:rsidP="006155F5">
      <w:pPr>
        <w:numPr>
          <w:ilvl w:val="0"/>
          <w:numId w:val="684"/>
        </w:numPr>
      </w:pPr>
      <w:r w:rsidRPr="006155F5">
        <w:t>The cap provides stability</w:t>
      </w:r>
    </w:p>
    <w:p w:rsidR="006155F5" w:rsidRPr="006155F5" w:rsidRDefault="006155F5" w:rsidP="006155F5">
      <w:pPr>
        <w:numPr>
          <w:ilvl w:val="0"/>
          <w:numId w:val="684"/>
        </w:numPr>
      </w:pPr>
      <w:r w:rsidRPr="006155F5">
        <w:t>The cap is defined and transparent</w:t>
      </w:r>
    </w:p>
    <w:p w:rsidR="006155F5" w:rsidRPr="006155F5" w:rsidRDefault="006155F5" w:rsidP="006155F5">
      <w:r w:rsidRPr="006155F5">
        <w:rPr>
          <w:b/>
          <w:bCs/>
        </w:rPr>
        <w:t>Example:</w:t>
      </w:r>
    </w:p>
    <w:p w:rsidR="006155F5" w:rsidRPr="006155F5" w:rsidRDefault="006155F5" w:rsidP="006155F5">
      <w:r w:rsidRPr="006155F5">
        <w:t>The momentum adjustment is capped at ±5%. A currency cannot gain or lose more than 5% of its weight due to momentum. This prevents the algorithm from amplifying short-term trends.</w:t>
      </w:r>
    </w:p>
    <w:p w:rsidR="006155F5" w:rsidRPr="006155F5" w:rsidRDefault="006155F5" w:rsidP="006155F5">
      <w:r w:rsidRPr="006155F5">
        <w:rPr>
          <w:b/>
          <w:bCs/>
        </w:rPr>
        <w:t>Why This Matters:</w:t>
      </w:r>
    </w:p>
    <w:p w:rsidR="006155F5" w:rsidRPr="006155F5" w:rsidRDefault="006155F5" w:rsidP="006155F5">
      <w:pPr>
        <w:numPr>
          <w:ilvl w:val="0"/>
          <w:numId w:val="685"/>
        </w:numPr>
      </w:pPr>
      <w:r w:rsidRPr="006155F5">
        <w:t>Unbounded momentum could cause instability</w:t>
      </w:r>
    </w:p>
    <w:p w:rsidR="006155F5" w:rsidRPr="006155F5" w:rsidRDefault="006155F5" w:rsidP="006155F5">
      <w:pPr>
        <w:numPr>
          <w:ilvl w:val="0"/>
          <w:numId w:val="685"/>
        </w:numPr>
      </w:pPr>
      <w:r w:rsidRPr="006155F5">
        <w:t>Unbounded momentum could amplify cycles</w:t>
      </w:r>
    </w:p>
    <w:p w:rsidR="006155F5" w:rsidRPr="006155F5" w:rsidRDefault="006155F5" w:rsidP="006155F5">
      <w:pPr>
        <w:numPr>
          <w:ilvl w:val="0"/>
          <w:numId w:val="685"/>
        </w:numPr>
      </w:pPr>
      <w:r w:rsidRPr="006155F5">
        <w:t>Bounds provide stability while allowing adaptation</w:t>
      </w:r>
    </w:p>
    <w:p w:rsidR="006155F5" w:rsidRPr="006155F5" w:rsidRDefault="00814EBA" w:rsidP="006155F5">
      <w:r>
        <w:rPr>
          <w:noProof/>
        </w:rPr>
      </w:r>
      <w:r>
        <w:pict w14:anchorId="046CBD5E">
          <v:rect id="Rectangle 863" o:spid="_x0000_s19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Component 3: Mean Reversion</w:t>
      </w:r>
    </w:p>
    <w:p w:rsidR="006155F5" w:rsidRPr="006155F5" w:rsidRDefault="006155F5" w:rsidP="006155F5">
      <w:r w:rsidRPr="006155F5">
        <w:rPr>
          <w:b/>
          <w:bCs/>
        </w:rPr>
        <w:t>Weights are gently pulled toward long-term averages.</w:t>
      </w:r>
    </w:p>
    <w:p w:rsidR="006155F5" w:rsidRPr="006155F5" w:rsidRDefault="006155F5" w:rsidP="006155F5">
      <w:r w:rsidRPr="006155F5">
        <w:rPr>
          <w:b/>
          <w:bCs/>
        </w:rPr>
        <w:t>What This Means in Practice:</w:t>
      </w:r>
    </w:p>
    <w:p w:rsidR="006155F5" w:rsidRPr="006155F5" w:rsidRDefault="006155F5" w:rsidP="006155F5">
      <w:pPr>
        <w:numPr>
          <w:ilvl w:val="0"/>
          <w:numId w:val="686"/>
        </w:numPr>
      </w:pPr>
      <w:r w:rsidRPr="006155F5">
        <w:t>The Engine applies a gentle pull toward long-term averages</w:t>
      </w:r>
    </w:p>
    <w:p w:rsidR="006155F5" w:rsidRPr="006155F5" w:rsidRDefault="006155F5" w:rsidP="006155F5">
      <w:pPr>
        <w:numPr>
          <w:ilvl w:val="0"/>
          <w:numId w:val="686"/>
        </w:numPr>
      </w:pPr>
      <w:r w:rsidRPr="006155F5">
        <w:t>This prevents excessive drift</w:t>
      </w:r>
    </w:p>
    <w:p w:rsidR="006155F5" w:rsidRPr="006155F5" w:rsidRDefault="006155F5" w:rsidP="006155F5">
      <w:pPr>
        <w:numPr>
          <w:ilvl w:val="0"/>
          <w:numId w:val="686"/>
        </w:numPr>
      </w:pPr>
      <w:r w:rsidRPr="006155F5">
        <w:t>This maintains stability</w:t>
      </w:r>
    </w:p>
    <w:p w:rsidR="006155F5" w:rsidRPr="006155F5" w:rsidRDefault="006155F5" w:rsidP="006155F5">
      <w:pPr>
        <w:numPr>
          <w:ilvl w:val="0"/>
          <w:numId w:val="686"/>
        </w:numPr>
      </w:pPr>
      <w:r w:rsidRPr="006155F5">
        <w:t>This ensures long-term balance</w:t>
      </w:r>
    </w:p>
    <w:p w:rsidR="006155F5" w:rsidRPr="006155F5" w:rsidRDefault="006155F5" w:rsidP="006155F5">
      <w:r w:rsidRPr="006155F5">
        <w:rPr>
          <w:b/>
          <w:bCs/>
        </w:rPr>
        <w:t>Example:</w:t>
      </w:r>
    </w:p>
    <w:p w:rsidR="006155F5" w:rsidRPr="006155F5" w:rsidRDefault="006155F5" w:rsidP="006155F5">
      <w:r w:rsidRPr="006155F5">
        <w:t>A currency that has been persistently overweighted is gently reduced toward its long-term average. The reduction is gradual and does not cause abrupt changes. This ensures the basket maintains a stable long-term composition.</w:t>
      </w:r>
    </w:p>
    <w:p w:rsidR="006155F5" w:rsidRPr="006155F5" w:rsidRDefault="006155F5" w:rsidP="006155F5">
      <w:r w:rsidRPr="006155F5">
        <w:rPr>
          <w:b/>
          <w:bCs/>
        </w:rPr>
        <w:t>Why This Matters:</w:t>
      </w:r>
    </w:p>
    <w:p w:rsidR="006155F5" w:rsidRPr="006155F5" w:rsidRDefault="006155F5" w:rsidP="006155F5">
      <w:pPr>
        <w:numPr>
          <w:ilvl w:val="0"/>
          <w:numId w:val="687"/>
        </w:numPr>
      </w:pPr>
      <w:r w:rsidRPr="006155F5">
        <w:t>Without mean reversion, weights could drift indefinitely</w:t>
      </w:r>
    </w:p>
    <w:p w:rsidR="006155F5" w:rsidRPr="006155F5" w:rsidRDefault="006155F5" w:rsidP="006155F5">
      <w:pPr>
        <w:numPr>
          <w:ilvl w:val="0"/>
          <w:numId w:val="687"/>
        </w:numPr>
      </w:pPr>
      <w:r w:rsidRPr="006155F5">
        <w:t>Without mean reversion, the basket could become unbalanced</w:t>
      </w:r>
    </w:p>
    <w:p w:rsidR="006155F5" w:rsidRPr="006155F5" w:rsidRDefault="006155F5" w:rsidP="006155F5">
      <w:pPr>
        <w:numPr>
          <w:ilvl w:val="0"/>
          <w:numId w:val="687"/>
        </w:numPr>
      </w:pPr>
      <w:r w:rsidRPr="006155F5">
        <w:t>Mean reversion provides stability</w:t>
      </w:r>
    </w:p>
    <w:p w:rsidR="006155F5" w:rsidRPr="006155F5" w:rsidRDefault="006155F5" w:rsidP="006155F5">
      <w:pPr>
        <w:numPr>
          <w:ilvl w:val="0"/>
          <w:numId w:val="687"/>
        </w:numPr>
      </w:pPr>
      <w:r w:rsidRPr="006155F5">
        <w:t>Mean reversion ensures the basket reflects long-term fundamentals</w:t>
      </w:r>
    </w:p>
    <w:p w:rsidR="006155F5" w:rsidRPr="006155F5" w:rsidRDefault="00814EBA" w:rsidP="006155F5">
      <w:r>
        <w:rPr>
          <w:noProof/>
        </w:rPr>
      </w:r>
      <w:r>
        <w:pict w14:anchorId="03FC3697">
          <v:rect id="Rectangle 861" o:spid="_x0000_s19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Component 4: Macro Overlays</w:t>
      </w:r>
    </w:p>
    <w:p w:rsidR="006155F5" w:rsidRPr="006155F5" w:rsidRDefault="006155F5" w:rsidP="006155F5">
      <w:r w:rsidRPr="006155F5">
        <w:rPr>
          <w:b/>
          <w:bCs/>
        </w:rPr>
        <w:t>Emergency adjustments for extraordinary circumstances.</w:t>
      </w:r>
    </w:p>
    <w:p w:rsidR="006155F5" w:rsidRPr="006155F5" w:rsidRDefault="006155F5" w:rsidP="006155F5">
      <w:pPr>
        <w:rPr>
          <w:b/>
          <w:bCs/>
        </w:rPr>
      </w:pPr>
      <w:r w:rsidRPr="006155F5">
        <w:rPr>
          <w:b/>
          <w:bCs/>
        </w:rPr>
        <w:t>4.1 Activation Conditions</w:t>
      </w:r>
    </w:p>
    <w:p w:rsidR="006155F5" w:rsidRPr="006155F5" w:rsidRDefault="006155F5" w:rsidP="006155F5">
      <w:r w:rsidRPr="006155F5">
        <w:rPr>
          <w:b/>
          <w:bCs/>
        </w:rPr>
        <w:t>Macro overlays are activated only under defined conditions:</w:t>
      </w:r>
    </w:p>
    <w:p w:rsidR="006155F5" w:rsidRPr="006155F5" w:rsidRDefault="006155F5" w:rsidP="006155F5">
      <w:r w:rsidRPr="006155F5">
        <w:rPr>
          <w:b/>
          <w:bCs/>
        </w:rPr>
        <w:lastRenderedPageBreak/>
        <w:t>What This Means in Practice:</w:t>
      </w:r>
    </w:p>
    <w:p w:rsidR="006155F5" w:rsidRPr="006155F5" w:rsidRDefault="006155F5" w:rsidP="006155F5">
      <w:pPr>
        <w:numPr>
          <w:ilvl w:val="0"/>
          <w:numId w:val="688"/>
        </w:numPr>
      </w:pPr>
      <w:r w:rsidRPr="006155F5">
        <w:t>Conditions are defined in advance</w:t>
      </w:r>
    </w:p>
    <w:p w:rsidR="006155F5" w:rsidRPr="006155F5" w:rsidRDefault="006155F5" w:rsidP="006155F5">
      <w:pPr>
        <w:numPr>
          <w:ilvl w:val="0"/>
          <w:numId w:val="688"/>
        </w:numPr>
      </w:pPr>
      <w:r w:rsidRPr="006155F5">
        <w:t>Activation is triggered by objective criteria</w:t>
      </w:r>
    </w:p>
    <w:p w:rsidR="006155F5" w:rsidRPr="006155F5" w:rsidRDefault="006155F5" w:rsidP="006155F5">
      <w:pPr>
        <w:numPr>
          <w:ilvl w:val="0"/>
          <w:numId w:val="688"/>
        </w:numPr>
      </w:pPr>
      <w:r w:rsidRPr="006155F5">
        <w:t>Activation requires Council approval</w:t>
      </w:r>
    </w:p>
    <w:p w:rsidR="006155F5" w:rsidRPr="006155F5" w:rsidRDefault="006155F5" w:rsidP="006155F5">
      <w:pPr>
        <w:numPr>
          <w:ilvl w:val="0"/>
          <w:numId w:val="688"/>
        </w:numPr>
      </w:pPr>
      <w:r w:rsidRPr="006155F5">
        <w:t>Activation is time-limited and bounded</w:t>
      </w:r>
    </w:p>
    <w:p w:rsidR="006155F5" w:rsidRPr="006155F5" w:rsidRDefault="006155F5" w:rsidP="006155F5">
      <w:r w:rsidRPr="006155F5">
        <w:rPr>
          <w:b/>
          <w:bCs/>
        </w:rPr>
        <w:t>Example:</w:t>
      </w:r>
    </w:p>
    <w:p w:rsidR="006155F5" w:rsidRPr="006155F5" w:rsidRDefault="006155F5" w:rsidP="006155F5">
      <w:r w:rsidRPr="006155F5">
        <w:t>A currency crisis triggers a macro overlay. The criteria for activation are defined in advance: 5% NAV deviation, sustained currency volatility, or other objective measures. The Council approves the overlay, which is bounded and time-limited.</w:t>
      </w:r>
    </w:p>
    <w:p w:rsidR="006155F5" w:rsidRPr="006155F5" w:rsidRDefault="006155F5" w:rsidP="006155F5">
      <w:r w:rsidRPr="006155F5">
        <w:rPr>
          <w:b/>
          <w:bCs/>
        </w:rPr>
        <w:t>Why This Matters:</w:t>
      </w:r>
    </w:p>
    <w:p w:rsidR="006155F5" w:rsidRPr="006155F5" w:rsidRDefault="006155F5" w:rsidP="006155F5">
      <w:pPr>
        <w:numPr>
          <w:ilvl w:val="0"/>
          <w:numId w:val="689"/>
        </w:numPr>
      </w:pPr>
      <w:r w:rsidRPr="006155F5">
        <w:t>Extraordinary circumstances may require extraordinary responses</w:t>
      </w:r>
    </w:p>
    <w:p w:rsidR="006155F5" w:rsidRPr="006155F5" w:rsidRDefault="006155F5" w:rsidP="006155F5">
      <w:pPr>
        <w:numPr>
          <w:ilvl w:val="0"/>
          <w:numId w:val="689"/>
        </w:numPr>
      </w:pPr>
      <w:r w:rsidRPr="006155F5">
        <w:t>Macro overlays provide flexibility</w:t>
      </w:r>
    </w:p>
    <w:p w:rsidR="006155F5" w:rsidRPr="006155F5" w:rsidRDefault="006155F5" w:rsidP="006155F5">
      <w:pPr>
        <w:numPr>
          <w:ilvl w:val="0"/>
          <w:numId w:val="689"/>
        </w:numPr>
      </w:pPr>
      <w:r w:rsidRPr="006155F5">
        <w:t>Defined conditions prevent arbitrary activation</w:t>
      </w:r>
    </w:p>
    <w:p w:rsidR="006155F5" w:rsidRPr="006155F5" w:rsidRDefault="006155F5" w:rsidP="006155F5">
      <w:pPr>
        <w:numPr>
          <w:ilvl w:val="0"/>
          <w:numId w:val="689"/>
        </w:numPr>
      </w:pPr>
      <w:r w:rsidRPr="006155F5">
        <w:t>Bounds and limits prevent abuse</w:t>
      </w:r>
    </w:p>
    <w:p w:rsidR="006155F5" w:rsidRPr="006155F5" w:rsidRDefault="00814EBA" w:rsidP="006155F5">
      <w:r>
        <w:rPr>
          <w:noProof/>
        </w:rPr>
      </w:r>
      <w:r>
        <w:pict w14:anchorId="2F0BC306">
          <v:rect id="Rectangle 859" o:spid="_x0000_s19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4.2 Bounds and Limits</w:t>
      </w:r>
    </w:p>
    <w:p w:rsidR="006155F5" w:rsidRPr="006155F5" w:rsidRDefault="006155F5" w:rsidP="006155F5">
      <w:r w:rsidRPr="006155F5">
        <w:rPr>
          <w:b/>
          <w:bCs/>
        </w:rPr>
        <w:t>Macro overlays are bounded and time-limited:</w:t>
      </w:r>
    </w:p>
    <w:p w:rsidR="006155F5" w:rsidRPr="006155F5" w:rsidRDefault="006155F5" w:rsidP="006155F5">
      <w:r w:rsidRPr="006155F5">
        <w:rPr>
          <w:b/>
          <w:bCs/>
        </w:rPr>
        <w:t>What This Means in Practice:</w:t>
      </w:r>
    </w:p>
    <w:p w:rsidR="006155F5" w:rsidRPr="006155F5" w:rsidRDefault="006155F5" w:rsidP="006155F5">
      <w:pPr>
        <w:numPr>
          <w:ilvl w:val="0"/>
          <w:numId w:val="690"/>
        </w:numPr>
      </w:pPr>
      <w:r w:rsidRPr="006155F5">
        <w:t>Overlays have a maximum adjustment</w:t>
      </w:r>
    </w:p>
    <w:p w:rsidR="006155F5" w:rsidRPr="006155F5" w:rsidRDefault="006155F5" w:rsidP="006155F5">
      <w:pPr>
        <w:numPr>
          <w:ilvl w:val="0"/>
          <w:numId w:val="690"/>
        </w:numPr>
      </w:pPr>
      <w:r w:rsidRPr="006155F5">
        <w:t>Overlays have a defined duration</w:t>
      </w:r>
    </w:p>
    <w:p w:rsidR="006155F5" w:rsidRPr="006155F5" w:rsidRDefault="006155F5" w:rsidP="006155F5">
      <w:pPr>
        <w:numPr>
          <w:ilvl w:val="0"/>
          <w:numId w:val="690"/>
        </w:numPr>
      </w:pPr>
      <w:r w:rsidRPr="006155F5">
        <w:t>Overlays require justification</w:t>
      </w:r>
    </w:p>
    <w:p w:rsidR="006155F5" w:rsidRPr="006155F5" w:rsidRDefault="006155F5" w:rsidP="006155F5">
      <w:pPr>
        <w:numPr>
          <w:ilvl w:val="0"/>
          <w:numId w:val="690"/>
        </w:numPr>
      </w:pPr>
      <w:r w:rsidRPr="006155F5">
        <w:t>Overlays are reviewed and published</w:t>
      </w:r>
    </w:p>
    <w:p w:rsidR="006155F5" w:rsidRPr="006155F5" w:rsidRDefault="006155F5" w:rsidP="006155F5">
      <w:r w:rsidRPr="006155F5">
        <w:rPr>
          <w:b/>
          <w:bCs/>
        </w:rPr>
        <w:t>Example:</w:t>
      </w:r>
    </w:p>
    <w:p w:rsidR="006155F5" w:rsidRPr="006155F5" w:rsidRDefault="006155F5" w:rsidP="006155F5">
      <w:r w:rsidRPr="006155F5">
        <w:t>A macro overlay is limited to a 10% adjustment and expires after 30 days. The Council must justify the overlay and publish the justification. The overlay is reviewed after 30 days and may be extended only with additional justification.</w:t>
      </w:r>
    </w:p>
    <w:p w:rsidR="006155F5" w:rsidRPr="006155F5" w:rsidRDefault="006155F5" w:rsidP="006155F5">
      <w:r w:rsidRPr="006155F5">
        <w:rPr>
          <w:b/>
          <w:bCs/>
        </w:rPr>
        <w:t>Why This Matters:</w:t>
      </w:r>
    </w:p>
    <w:p w:rsidR="006155F5" w:rsidRPr="006155F5" w:rsidRDefault="006155F5" w:rsidP="006155F5">
      <w:pPr>
        <w:numPr>
          <w:ilvl w:val="0"/>
          <w:numId w:val="691"/>
        </w:numPr>
      </w:pPr>
      <w:r w:rsidRPr="006155F5">
        <w:t>Without bounds, overlays could be excessive</w:t>
      </w:r>
    </w:p>
    <w:p w:rsidR="006155F5" w:rsidRPr="006155F5" w:rsidRDefault="006155F5" w:rsidP="006155F5">
      <w:pPr>
        <w:numPr>
          <w:ilvl w:val="0"/>
          <w:numId w:val="691"/>
        </w:numPr>
      </w:pPr>
      <w:r w:rsidRPr="006155F5">
        <w:t>Without time limits, overlays could become permanent</w:t>
      </w:r>
    </w:p>
    <w:p w:rsidR="006155F5" w:rsidRPr="006155F5" w:rsidRDefault="006155F5" w:rsidP="006155F5">
      <w:pPr>
        <w:numPr>
          <w:ilvl w:val="0"/>
          <w:numId w:val="691"/>
        </w:numPr>
      </w:pPr>
      <w:r w:rsidRPr="006155F5">
        <w:t>Without justification, overlays could be arbitrary</w:t>
      </w:r>
    </w:p>
    <w:p w:rsidR="006155F5" w:rsidRPr="006155F5" w:rsidRDefault="006155F5" w:rsidP="006155F5">
      <w:pPr>
        <w:numPr>
          <w:ilvl w:val="0"/>
          <w:numId w:val="691"/>
        </w:numPr>
      </w:pPr>
      <w:r w:rsidRPr="006155F5">
        <w:t>Bounds and limits protect constitutional principles</w:t>
      </w:r>
    </w:p>
    <w:p w:rsidR="006155F5" w:rsidRPr="006155F5" w:rsidRDefault="00814EBA" w:rsidP="006155F5">
      <w:r>
        <w:rPr>
          <w:noProof/>
        </w:rPr>
      </w:r>
      <w:r>
        <w:pict w14:anchorId="0893C921">
          <v:rect id="Rectangle 857" o:spid="_x0000_s19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Component 5: Shock Absorber</w:t>
      </w:r>
    </w:p>
    <w:p w:rsidR="006155F5" w:rsidRPr="006155F5" w:rsidRDefault="006155F5" w:rsidP="006155F5">
      <w:r w:rsidRPr="006155F5">
        <w:rPr>
          <w:b/>
          <w:bCs/>
        </w:rPr>
        <w:t>Weight adjustments are capped during high volatility.</w:t>
      </w:r>
    </w:p>
    <w:p w:rsidR="006155F5" w:rsidRPr="006155F5" w:rsidRDefault="006155F5" w:rsidP="006155F5">
      <w:r w:rsidRPr="006155F5">
        <w:rPr>
          <w:b/>
          <w:bCs/>
        </w:rPr>
        <w:t>What This Means in Practice:</w:t>
      </w:r>
    </w:p>
    <w:p w:rsidR="006155F5" w:rsidRPr="006155F5" w:rsidRDefault="006155F5" w:rsidP="006155F5">
      <w:pPr>
        <w:numPr>
          <w:ilvl w:val="0"/>
          <w:numId w:val="692"/>
        </w:numPr>
      </w:pPr>
      <w:r w:rsidRPr="006155F5">
        <w:t>The Engine monitors volatility</w:t>
      </w:r>
    </w:p>
    <w:p w:rsidR="006155F5" w:rsidRPr="006155F5" w:rsidRDefault="006155F5" w:rsidP="006155F5">
      <w:pPr>
        <w:numPr>
          <w:ilvl w:val="0"/>
          <w:numId w:val="692"/>
        </w:numPr>
      </w:pPr>
      <w:r w:rsidRPr="006155F5">
        <w:t>During high volatility, adjustments are capped</w:t>
      </w:r>
    </w:p>
    <w:p w:rsidR="006155F5" w:rsidRPr="006155F5" w:rsidRDefault="006155F5" w:rsidP="006155F5">
      <w:pPr>
        <w:numPr>
          <w:ilvl w:val="0"/>
          <w:numId w:val="692"/>
        </w:numPr>
      </w:pPr>
      <w:r w:rsidRPr="006155F5">
        <w:t>The cap is temporary and proportional</w:t>
      </w:r>
    </w:p>
    <w:p w:rsidR="006155F5" w:rsidRPr="006155F5" w:rsidRDefault="006155F5" w:rsidP="006155F5">
      <w:pPr>
        <w:numPr>
          <w:ilvl w:val="0"/>
          <w:numId w:val="692"/>
        </w:numPr>
      </w:pPr>
      <w:r w:rsidRPr="006155F5">
        <w:t>The cap prevents excessive adjustment</w:t>
      </w:r>
    </w:p>
    <w:p w:rsidR="006155F5" w:rsidRPr="006155F5" w:rsidRDefault="006155F5" w:rsidP="006155F5">
      <w:r w:rsidRPr="006155F5">
        <w:rPr>
          <w:b/>
          <w:bCs/>
        </w:rPr>
        <w:t>Example:</w:t>
      </w:r>
    </w:p>
    <w:p w:rsidR="006155F5" w:rsidRPr="006155F5" w:rsidRDefault="006155F5" w:rsidP="006155F5">
      <w:r w:rsidRPr="006155F5">
        <w:t>During a period of high currency volatility, the shock absorber caps weight adjustments at half the normal rate. This prevents the algorithm from amplifying market movements. Once volatility subsides, normal adjustments resume.</w:t>
      </w:r>
    </w:p>
    <w:p w:rsidR="006155F5" w:rsidRPr="006155F5" w:rsidRDefault="006155F5" w:rsidP="006155F5">
      <w:r w:rsidRPr="006155F5">
        <w:rPr>
          <w:b/>
          <w:bCs/>
        </w:rPr>
        <w:t>Why This Matters:</w:t>
      </w:r>
    </w:p>
    <w:p w:rsidR="006155F5" w:rsidRPr="006155F5" w:rsidRDefault="006155F5" w:rsidP="006155F5">
      <w:pPr>
        <w:numPr>
          <w:ilvl w:val="0"/>
          <w:numId w:val="693"/>
        </w:numPr>
      </w:pPr>
      <w:r w:rsidRPr="006155F5">
        <w:t>High volatility could cause excessive adjustments</w:t>
      </w:r>
    </w:p>
    <w:p w:rsidR="006155F5" w:rsidRPr="006155F5" w:rsidRDefault="006155F5" w:rsidP="006155F5">
      <w:pPr>
        <w:numPr>
          <w:ilvl w:val="0"/>
          <w:numId w:val="693"/>
        </w:numPr>
      </w:pPr>
      <w:r w:rsidRPr="006155F5">
        <w:t>Excessive adjustments could create instability</w:t>
      </w:r>
    </w:p>
    <w:p w:rsidR="006155F5" w:rsidRPr="006155F5" w:rsidRDefault="006155F5" w:rsidP="006155F5">
      <w:pPr>
        <w:numPr>
          <w:ilvl w:val="0"/>
          <w:numId w:val="693"/>
        </w:numPr>
      </w:pPr>
      <w:r w:rsidRPr="006155F5">
        <w:t>The shock absorber provides stability</w:t>
      </w:r>
    </w:p>
    <w:p w:rsidR="006155F5" w:rsidRPr="006155F5" w:rsidRDefault="006155F5" w:rsidP="006155F5">
      <w:pPr>
        <w:numPr>
          <w:ilvl w:val="0"/>
          <w:numId w:val="693"/>
        </w:numPr>
      </w:pPr>
      <w:r w:rsidRPr="006155F5">
        <w:t>The shock absorber prevents pro-cyclicality</w:t>
      </w:r>
    </w:p>
    <w:p w:rsidR="006155F5" w:rsidRPr="006155F5" w:rsidRDefault="00814EBA" w:rsidP="006155F5">
      <w:r>
        <w:rPr>
          <w:noProof/>
        </w:rPr>
      </w:r>
      <w:r>
        <w:pict w14:anchorId="59B86868">
          <v:rect id="Rectangle 855" o:spid="_x0000_s19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Engine Execution</w:t>
      </w:r>
    </w:p>
    <w:p w:rsidR="006155F5" w:rsidRPr="006155F5" w:rsidRDefault="006155F5" w:rsidP="006155F5">
      <w:r w:rsidRPr="006155F5">
        <w:rPr>
          <w:b/>
          <w:bCs/>
        </w:rPr>
        <w:t>The Monetary Engine executes on a defined schedule:</w:t>
      </w:r>
    </w:p>
    <w:p w:rsidR="006155F5" w:rsidRPr="006155F5" w:rsidRDefault="006155F5" w:rsidP="006155F5">
      <w:pPr>
        <w:rPr>
          <w:b/>
          <w:bCs/>
        </w:rPr>
      </w:pPr>
      <w:r w:rsidRPr="006155F5">
        <w:rPr>
          <w:b/>
          <w:bCs/>
        </w:rPr>
        <w:t>Execution Frequency</w:t>
      </w:r>
    </w:p>
    <w:tbl>
      <w:tblPr>
        <w:tblW w:w="11280" w:type="dxa"/>
        <w:tblCellMar>
          <w:top w:w="15" w:type="dxa"/>
          <w:left w:w="15" w:type="dxa"/>
          <w:bottom w:w="15" w:type="dxa"/>
          <w:right w:w="15" w:type="dxa"/>
        </w:tblCellMar>
        <w:tblLook w:val="04A0" w:firstRow="1" w:lastRow="0" w:firstColumn="1" w:lastColumn="0" w:noHBand="0" w:noVBand="1"/>
      </w:tblPr>
      <w:tblGrid>
        <w:gridCol w:w="4441"/>
        <w:gridCol w:w="2592"/>
        <w:gridCol w:w="4247"/>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lastRenderedPageBreak/>
              <w:t>Calculation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Purpose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Structural Weighting</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Basket composition</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Momentum Adjustment</w:t>
            </w:r>
          </w:p>
        </w:tc>
        <w:tc>
          <w:tcPr>
            <w:tcW w:w="0" w:type="auto"/>
            <w:tcMar>
              <w:top w:w="150" w:type="dxa"/>
              <w:left w:w="240" w:type="dxa"/>
              <w:bottom w:w="150" w:type="dxa"/>
              <w:right w:w="240" w:type="dxa"/>
            </w:tcMar>
            <w:vAlign w:val="center"/>
            <w:hideMark/>
          </w:tcPr>
          <w:p w:rsidR="006155F5" w:rsidRPr="006155F5" w:rsidRDefault="006155F5" w:rsidP="006155F5">
            <w:r w:rsidRPr="006155F5">
              <w:t>Monthly</w:t>
            </w:r>
          </w:p>
        </w:tc>
        <w:tc>
          <w:tcPr>
            <w:tcW w:w="0" w:type="auto"/>
            <w:tcMar>
              <w:top w:w="150" w:type="dxa"/>
              <w:left w:w="240" w:type="dxa"/>
              <w:bottom w:w="150" w:type="dxa"/>
              <w:right w:w="0" w:type="dxa"/>
            </w:tcMar>
            <w:vAlign w:val="center"/>
            <w:hideMark/>
          </w:tcPr>
          <w:p w:rsidR="006155F5" w:rsidRPr="006155F5" w:rsidRDefault="006155F5" w:rsidP="006155F5">
            <w:r w:rsidRPr="006155F5">
              <w:t>Trend reflection</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Mean Reversion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Long-term stability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Macro Overlay</w:t>
            </w:r>
          </w:p>
        </w:tc>
        <w:tc>
          <w:tcPr>
            <w:tcW w:w="0" w:type="auto"/>
            <w:tcMar>
              <w:top w:w="150" w:type="dxa"/>
              <w:left w:w="240" w:type="dxa"/>
              <w:bottom w:w="150" w:type="dxa"/>
              <w:right w:w="240" w:type="dxa"/>
            </w:tcMar>
            <w:vAlign w:val="center"/>
            <w:hideMark/>
          </w:tcPr>
          <w:p w:rsidR="006155F5" w:rsidRPr="006155F5" w:rsidRDefault="006155F5" w:rsidP="006155F5">
            <w:r w:rsidRPr="006155F5">
              <w:t>As needed</w:t>
            </w:r>
          </w:p>
        </w:tc>
        <w:tc>
          <w:tcPr>
            <w:tcW w:w="0" w:type="auto"/>
            <w:tcMar>
              <w:top w:w="150" w:type="dxa"/>
              <w:left w:w="240" w:type="dxa"/>
              <w:bottom w:w="150" w:type="dxa"/>
              <w:right w:w="0" w:type="dxa"/>
            </w:tcMar>
            <w:vAlign w:val="center"/>
            <w:hideMark/>
          </w:tcPr>
          <w:p w:rsidR="006155F5" w:rsidRPr="006155F5" w:rsidRDefault="006155F5" w:rsidP="006155F5">
            <w:r w:rsidRPr="006155F5">
              <w:t>Emergency adjustment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Shock Absorber</w:t>
            </w:r>
          </w:p>
        </w:tc>
        <w:tc>
          <w:tcPr>
            <w:tcW w:w="0" w:type="auto"/>
            <w:tcMar>
              <w:top w:w="150" w:type="dxa"/>
              <w:left w:w="240" w:type="dxa"/>
              <w:bottom w:w="150" w:type="dxa"/>
              <w:right w:w="240" w:type="dxa"/>
            </w:tcMar>
            <w:vAlign w:val="center"/>
            <w:hideMark/>
          </w:tcPr>
          <w:p w:rsidR="006155F5" w:rsidRPr="006155F5" w:rsidRDefault="006155F5" w:rsidP="006155F5">
            <w:r w:rsidRPr="006155F5">
              <w:t>Real-time</w:t>
            </w:r>
          </w:p>
        </w:tc>
        <w:tc>
          <w:tcPr>
            <w:tcW w:w="0" w:type="auto"/>
            <w:tcMar>
              <w:top w:w="150" w:type="dxa"/>
              <w:left w:w="240" w:type="dxa"/>
              <w:bottom w:w="150" w:type="dxa"/>
              <w:right w:w="0" w:type="dxa"/>
            </w:tcMar>
            <w:vAlign w:val="center"/>
            <w:hideMark/>
          </w:tcPr>
          <w:p w:rsidR="006155F5" w:rsidRPr="006155F5" w:rsidRDefault="006155F5" w:rsidP="006155F5">
            <w:r w:rsidRPr="006155F5">
              <w:t>Volatility management</w:t>
            </w:r>
          </w:p>
        </w:tc>
      </w:tr>
    </w:tbl>
    <w:p w:rsidR="006155F5" w:rsidRPr="006155F5" w:rsidRDefault="00814EBA" w:rsidP="006155F5">
      <w:r>
        <w:rPr>
          <w:noProof/>
        </w:rPr>
      </w:r>
      <w:r>
        <w:pict w14:anchorId="4D1A9DF8">
          <v:rect id="Rectangle 853" o:spid="_x0000_s19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Execution Process</w:t>
      </w:r>
    </w:p>
    <w:p w:rsidR="006155F5" w:rsidRPr="006155F5" w:rsidRDefault="006155F5" w:rsidP="006155F5">
      <w:r w:rsidRPr="006155F5">
        <w:rPr>
          <w:b/>
          <w:bCs/>
        </w:rPr>
        <w:t>Step 1: Data Collection</w:t>
      </w:r>
    </w:p>
    <w:p w:rsidR="006155F5" w:rsidRPr="006155F5" w:rsidRDefault="006155F5" w:rsidP="006155F5">
      <w:pPr>
        <w:numPr>
          <w:ilvl w:val="0"/>
          <w:numId w:val="694"/>
        </w:numPr>
      </w:pPr>
      <w:r w:rsidRPr="006155F5">
        <w:t>Collect COFER, SWIFT, and BIS data</w:t>
      </w:r>
    </w:p>
    <w:p w:rsidR="006155F5" w:rsidRPr="006155F5" w:rsidRDefault="006155F5" w:rsidP="006155F5">
      <w:pPr>
        <w:numPr>
          <w:ilvl w:val="0"/>
          <w:numId w:val="694"/>
        </w:numPr>
      </w:pPr>
      <w:r w:rsidRPr="006155F5">
        <w:t>Verify data completeness and quality</w:t>
      </w:r>
    </w:p>
    <w:p w:rsidR="006155F5" w:rsidRPr="006155F5" w:rsidRDefault="006155F5" w:rsidP="006155F5">
      <w:pPr>
        <w:numPr>
          <w:ilvl w:val="0"/>
          <w:numId w:val="694"/>
        </w:numPr>
      </w:pPr>
      <w:r w:rsidRPr="006155F5">
        <w:t>Validate data against expected ranges</w:t>
      </w:r>
    </w:p>
    <w:p w:rsidR="006155F5" w:rsidRPr="006155F5" w:rsidRDefault="006155F5" w:rsidP="006155F5">
      <w:pPr>
        <w:numPr>
          <w:ilvl w:val="0"/>
          <w:numId w:val="694"/>
        </w:numPr>
      </w:pPr>
      <w:r w:rsidRPr="006155F5">
        <w:t>Prepare data for processing</w:t>
      </w:r>
    </w:p>
    <w:p w:rsidR="006155F5" w:rsidRPr="006155F5" w:rsidRDefault="006155F5" w:rsidP="006155F5">
      <w:r w:rsidRPr="006155F5">
        <w:rPr>
          <w:b/>
          <w:bCs/>
        </w:rPr>
        <w:t>Step 2: Structural Weighting</w:t>
      </w:r>
    </w:p>
    <w:p w:rsidR="006155F5" w:rsidRPr="006155F5" w:rsidRDefault="006155F5" w:rsidP="006155F5">
      <w:pPr>
        <w:numPr>
          <w:ilvl w:val="0"/>
          <w:numId w:val="695"/>
        </w:numPr>
      </w:pPr>
      <w:r w:rsidRPr="006155F5">
        <w:t>Calculate Combined_Share for each eligible currency</w:t>
      </w:r>
    </w:p>
    <w:p w:rsidR="006155F5" w:rsidRPr="006155F5" w:rsidRDefault="006155F5" w:rsidP="006155F5">
      <w:pPr>
        <w:numPr>
          <w:ilvl w:val="0"/>
          <w:numId w:val="695"/>
        </w:numPr>
      </w:pPr>
      <w:r w:rsidRPr="006155F5">
        <w:t>Apply weights to data sources</w:t>
      </w:r>
    </w:p>
    <w:p w:rsidR="006155F5" w:rsidRPr="006155F5" w:rsidRDefault="006155F5" w:rsidP="006155F5">
      <w:pPr>
        <w:numPr>
          <w:ilvl w:val="0"/>
          <w:numId w:val="695"/>
        </w:numPr>
      </w:pPr>
      <w:r w:rsidRPr="006155F5">
        <w:t>Generate preliminary structural weights</w:t>
      </w:r>
    </w:p>
    <w:p w:rsidR="006155F5" w:rsidRPr="006155F5" w:rsidRDefault="006155F5" w:rsidP="006155F5">
      <w:pPr>
        <w:numPr>
          <w:ilvl w:val="0"/>
          <w:numId w:val="695"/>
        </w:numPr>
      </w:pPr>
      <w:r w:rsidRPr="006155F5">
        <w:t>Normalize to sum to 100%</w:t>
      </w:r>
    </w:p>
    <w:p w:rsidR="006155F5" w:rsidRPr="006155F5" w:rsidRDefault="006155F5" w:rsidP="006155F5">
      <w:r w:rsidRPr="006155F5">
        <w:rPr>
          <w:b/>
          <w:bCs/>
        </w:rPr>
        <w:t>Step 3: Momentum Adjustment</w:t>
      </w:r>
    </w:p>
    <w:p w:rsidR="006155F5" w:rsidRPr="006155F5" w:rsidRDefault="006155F5" w:rsidP="006155F5">
      <w:pPr>
        <w:numPr>
          <w:ilvl w:val="0"/>
          <w:numId w:val="696"/>
        </w:numPr>
      </w:pPr>
      <w:r w:rsidRPr="006155F5">
        <w:t>Calculate momentum factors for each currency</w:t>
      </w:r>
    </w:p>
    <w:p w:rsidR="006155F5" w:rsidRPr="006155F5" w:rsidRDefault="006155F5" w:rsidP="006155F5">
      <w:pPr>
        <w:numPr>
          <w:ilvl w:val="0"/>
          <w:numId w:val="696"/>
        </w:numPr>
      </w:pPr>
      <w:r w:rsidRPr="006155F5">
        <w:t>Apply bounds to momentum</w:t>
      </w:r>
    </w:p>
    <w:p w:rsidR="006155F5" w:rsidRPr="006155F5" w:rsidRDefault="006155F5" w:rsidP="006155F5">
      <w:pPr>
        <w:numPr>
          <w:ilvl w:val="0"/>
          <w:numId w:val="696"/>
        </w:numPr>
      </w:pPr>
      <w:r w:rsidRPr="006155F5">
        <w:t>Apply momentum to structural weights</w:t>
      </w:r>
    </w:p>
    <w:p w:rsidR="006155F5" w:rsidRPr="006155F5" w:rsidRDefault="006155F5" w:rsidP="006155F5">
      <w:pPr>
        <w:numPr>
          <w:ilvl w:val="0"/>
          <w:numId w:val="696"/>
        </w:numPr>
      </w:pPr>
      <w:r w:rsidRPr="006155F5">
        <w:t>Re-normalize</w:t>
      </w:r>
    </w:p>
    <w:p w:rsidR="006155F5" w:rsidRPr="006155F5" w:rsidRDefault="006155F5" w:rsidP="006155F5">
      <w:r w:rsidRPr="006155F5">
        <w:rPr>
          <w:b/>
          <w:bCs/>
        </w:rPr>
        <w:t>Step 4: Mean Reversion</w:t>
      </w:r>
    </w:p>
    <w:p w:rsidR="006155F5" w:rsidRPr="006155F5" w:rsidRDefault="006155F5" w:rsidP="006155F5">
      <w:pPr>
        <w:numPr>
          <w:ilvl w:val="0"/>
          <w:numId w:val="697"/>
        </w:numPr>
      </w:pPr>
      <w:r w:rsidRPr="006155F5">
        <w:t>Calculate long-term averages</w:t>
      </w:r>
    </w:p>
    <w:p w:rsidR="006155F5" w:rsidRPr="006155F5" w:rsidRDefault="006155F5" w:rsidP="006155F5">
      <w:pPr>
        <w:numPr>
          <w:ilvl w:val="0"/>
          <w:numId w:val="697"/>
        </w:numPr>
      </w:pPr>
      <w:r w:rsidRPr="006155F5">
        <w:t>Apply gentle pull toward averages</w:t>
      </w:r>
    </w:p>
    <w:p w:rsidR="006155F5" w:rsidRPr="006155F5" w:rsidRDefault="006155F5" w:rsidP="006155F5">
      <w:pPr>
        <w:numPr>
          <w:ilvl w:val="0"/>
          <w:numId w:val="697"/>
        </w:numPr>
      </w:pPr>
      <w:r w:rsidRPr="006155F5">
        <w:t>Re-normalize</w:t>
      </w:r>
    </w:p>
    <w:p w:rsidR="006155F5" w:rsidRPr="006155F5" w:rsidRDefault="006155F5" w:rsidP="006155F5">
      <w:r w:rsidRPr="006155F5">
        <w:rPr>
          <w:b/>
          <w:bCs/>
        </w:rPr>
        <w:t>Step 5: Concentration Limit Application</w:t>
      </w:r>
    </w:p>
    <w:p w:rsidR="006155F5" w:rsidRPr="006155F5" w:rsidRDefault="006155F5" w:rsidP="006155F5">
      <w:pPr>
        <w:numPr>
          <w:ilvl w:val="0"/>
          <w:numId w:val="698"/>
        </w:numPr>
      </w:pPr>
      <w:r w:rsidRPr="006155F5">
        <w:t>Check concentration limits</w:t>
      </w:r>
    </w:p>
    <w:p w:rsidR="006155F5" w:rsidRPr="006155F5" w:rsidRDefault="006155F5" w:rsidP="006155F5">
      <w:pPr>
        <w:numPr>
          <w:ilvl w:val="0"/>
          <w:numId w:val="698"/>
        </w:numPr>
      </w:pPr>
      <w:r w:rsidRPr="006155F5">
        <w:t>Cap any currency exceeding limits</w:t>
      </w:r>
    </w:p>
    <w:p w:rsidR="006155F5" w:rsidRPr="006155F5" w:rsidRDefault="006155F5" w:rsidP="006155F5">
      <w:pPr>
        <w:numPr>
          <w:ilvl w:val="0"/>
          <w:numId w:val="698"/>
        </w:numPr>
      </w:pPr>
      <w:r w:rsidRPr="006155F5">
        <w:t>Redistribute excess weight</w:t>
      </w:r>
    </w:p>
    <w:p w:rsidR="006155F5" w:rsidRPr="006155F5" w:rsidRDefault="006155F5" w:rsidP="006155F5">
      <w:pPr>
        <w:numPr>
          <w:ilvl w:val="0"/>
          <w:numId w:val="698"/>
        </w:numPr>
      </w:pPr>
      <w:r w:rsidRPr="006155F5">
        <w:t>Re-normalize</w:t>
      </w:r>
    </w:p>
    <w:p w:rsidR="006155F5" w:rsidRPr="006155F5" w:rsidRDefault="006155F5" w:rsidP="006155F5">
      <w:r w:rsidRPr="006155F5">
        <w:rPr>
          <w:b/>
          <w:bCs/>
        </w:rPr>
        <w:t>Step 6: Shock Absorber Check</w:t>
      </w:r>
    </w:p>
    <w:p w:rsidR="006155F5" w:rsidRPr="006155F5" w:rsidRDefault="006155F5" w:rsidP="006155F5">
      <w:pPr>
        <w:numPr>
          <w:ilvl w:val="0"/>
          <w:numId w:val="699"/>
        </w:numPr>
      </w:pPr>
      <w:r w:rsidRPr="006155F5">
        <w:t>Check volatility levels</w:t>
      </w:r>
    </w:p>
    <w:p w:rsidR="006155F5" w:rsidRPr="006155F5" w:rsidRDefault="006155F5" w:rsidP="006155F5">
      <w:pPr>
        <w:numPr>
          <w:ilvl w:val="0"/>
          <w:numId w:val="699"/>
        </w:numPr>
      </w:pPr>
      <w:r w:rsidRPr="006155F5">
        <w:t>Apply cap if necessary</w:t>
      </w:r>
    </w:p>
    <w:p w:rsidR="006155F5" w:rsidRPr="006155F5" w:rsidRDefault="006155F5" w:rsidP="006155F5">
      <w:pPr>
        <w:numPr>
          <w:ilvl w:val="0"/>
          <w:numId w:val="699"/>
        </w:numPr>
      </w:pPr>
      <w:r w:rsidRPr="006155F5">
        <w:t>Re-normalize</w:t>
      </w:r>
    </w:p>
    <w:p w:rsidR="006155F5" w:rsidRPr="006155F5" w:rsidRDefault="006155F5" w:rsidP="006155F5">
      <w:r w:rsidRPr="006155F5">
        <w:rPr>
          <w:b/>
          <w:bCs/>
        </w:rPr>
        <w:t>Step 7: Final Weights</w:t>
      </w:r>
    </w:p>
    <w:p w:rsidR="006155F5" w:rsidRPr="006155F5" w:rsidRDefault="006155F5" w:rsidP="006155F5">
      <w:pPr>
        <w:numPr>
          <w:ilvl w:val="0"/>
          <w:numId w:val="700"/>
        </w:numPr>
      </w:pPr>
      <w:r w:rsidRPr="006155F5">
        <w:t>Finalize weights</w:t>
      </w:r>
    </w:p>
    <w:p w:rsidR="006155F5" w:rsidRPr="006155F5" w:rsidRDefault="006155F5" w:rsidP="006155F5">
      <w:pPr>
        <w:numPr>
          <w:ilvl w:val="0"/>
          <w:numId w:val="700"/>
        </w:numPr>
      </w:pPr>
      <w:r w:rsidRPr="006155F5">
        <w:t>Publish weights</w:t>
      </w:r>
    </w:p>
    <w:p w:rsidR="006155F5" w:rsidRPr="006155F5" w:rsidRDefault="006155F5" w:rsidP="006155F5">
      <w:pPr>
        <w:numPr>
          <w:ilvl w:val="0"/>
          <w:numId w:val="700"/>
        </w:numPr>
      </w:pPr>
      <w:r w:rsidRPr="006155F5">
        <w:t>Document changes</w:t>
      </w:r>
    </w:p>
    <w:p w:rsidR="006155F5" w:rsidRPr="006155F5" w:rsidRDefault="006155F5" w:rsidP="006155F5">
      <w:pPr>
        <w:numPr>
          <w:ilvl w:val="0"/>
          <w:numId w:val="700"/>
        </w:numPr>
      </w:pPr>
      <w:r w:rsidRPr="006155F5">
        <w:t>Review results</w:t>
      </w:r>
    </w:p>
    <w:p w:rsidR="006155F5" w:rsidRPr="006155F5" w:rsidRDefault="00814EBA" w:rsidP="006155F5">
      <w:r>
        <w:rPr>
          <w:noProof/>
        </w:rPr>
      </w:r>
      <w:r>
        <w:pict w14:anchorId="516387C0">
          <v:rect id="Rectangle 851" o:spid="_x0000_s19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Engine Governance</w:t>
      </w:r>
    </w:p>
    <w:p w:rsidR="006155F5" w:rsidRPr="006155F5" w:rsidRDefault="006155F5" w:rsidP="006155F5">
      <w:r w:rsidRPr="006155F5">
        <w:rPr>
          <w:b/>
          <w:bCs/>
        </w:rPr>
        <w:t>The Monetary Engine is governed by defined principles:</w:t>
      </w:r>
    </w:p>
    <w:p w:rsidR="006155F5" w:rsidRPr="006155F5" w:rsidRDefault="006155F5" w:rsidP="006155F5">
      <w:pPr>
        <w:rPr>
          <w:b/>
          <w:bCs/>
        </w:rPr>
      </w:pPr>
      <w:r w:rsidRPr="006155F5">
        <w:rPr>
          <w:b/>
          <w:bCs/>
        </w:rPr>
        <w:t>1. Transparency</w:t>
      </w:r>
    </w:p>
    <w:p w:rsidR="006155F5" w:rsidRPr="006155F5" w:rsidRDefault="006155F5" w:rsidP="006155F5">
      <w:r w:rsidRPr="006155F5">
        <w:rPr>
          <w:b/>
          <w:bCs/>
        </w:rPr>
        <w:t>All Engine calculations are transparent and auditable.</w:t>
      </w:r>
    </w:p>
    <w:p w:rsidR="006155F5" w:rsidRPr="006155F5" w:rsidRDefault="006155F5" w:rsidP="006155F5">
      <w:r w:rsidRPr="006155F5">
        <w:rPr>
          <w:b/>
          <w:bCs/>
        </w:rPr>
        <w:lastRenderedPageBreak/>
        <w:t>What This Means in Practice:</w:t>
      </w:r>
    </w:p>
    <w:p w:rsidR="006155F5" w:rsidRPr="006155F5" w:rsidRDefault="006155F5" w:rsidP="006155F5">
      <w:pPr>
        <w:numPr>
          <w:ilvl w:val="0"/>
          <w:numId w:val="701"/>
        </w:numPr>
      </w:pPr>
      <w:r w:rsidRPr="006155F5">
        <w:t>Calculation methodology is published</w:t>
      </w:r>
    </w:p>
    <w:p w:rsidR="006155F5" w:rsidRPr="006155F5" w:rsidRDefault="006155F5" w:rsidP="006155F5">
      <w:pPr>
        <w:numPr>
          <w:ilvl w:val="0"/>
          <w:numId w:val="701"/>
        </w:numPr>
      </w:pPr>
      <w:r w:rsidRPr="006155F5">
        <w:t>Data sources are disclosed</w:t>
      </w:r>
    </w:p>
    <w:p w:rsidR="006155F5" w:rsidRPr="006155F5" w:rsidRDefault="006155F5" w:rsidP="006155F5">
      <w:pPr>
        <w:numPr>
          <w:ilvl w:val="0"/>
          <w:numId w:val="701"/>
        </w:numPr>
      </w:pPr>
      <w:r w:rsidRPr="006155F5">
        <w:t>Historical calculations are preserved</w:t>
      </w:r>
    </w:p>
    <w:p w:rsidR="006155F5" w:rsidRPr="006155F5" w:rsidRDefault="006155F5" w:rsidP="006155F5">
      <w:pPr>
        <w:numPr>
          <w:ilvl w:val="0"/>
          <w:numId w:val="701"/>
        </w:numPr>
      </w:pPr>
      <w:r w:rsidRPr="006155F5">
        <w:t>Changes are documented</w:t>
      </w:r>
    </w:p>
    <w:p w:rsidR="006155F5" w:rsidRPr="006155F5" w:rsidRDefault="006155F5" w:rsidP="006155F5">
      <w:r w:rsidRPr="006155F5">
        <w:rPr>
          <w:b/>
          <w:bCs/>
        </w:rPr>
        <w:t>Example:</w:t>
      </w:r>
    </w:p>
    <w:p w:rsidR="006155F5" w:rsidRPr="006155F5" w:rsidRDefault="006155F5" w:rsidP="006155F5">
      <w:r w:rsidRPr="006155F5">
        <w:t>The Institution publishes the complete calculation methodology, the data sources used, the historical calculation results, and any changes to the methodology. Anyone can audit the Engine's calculations.</w:t>
      </w:r>
    </w:p>
    <w:p w:rsidR="006155F5" w:rsidRPr="006155F5" w:rsidRDefault="00814EBA" w:rsidP="006155F5">
      <w:r>
        <w:rPr>
          <w:noProof/>
        </w:rPr>
      </w:r>
      <w:r>
        <w:pict w14:anchorId="7850DF5E">
          <v:rect id="Rectangle 849" o:spid="_x0000_s19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Determinism</w:t>
      </w:r>
    </w:p>
    <w:p w:rsidR="006155F5" w:rsidRPr="006155F5" w:rsidRDefault="006155F5" w:rsidP="006155F5">
      <w:r w:rsidRPr="006155F5">
        <w:rPr>
          <w:b/>
          <w:bCs/>
        </w:rPr>
        <w:t>The Engine produces deterministic results from given inputs.</w:t>
      </w:r>
    </w:p>
    <w:p w:rsidR="006155F5" w:rsidRPr="006155F5" w:rsidRDefault="006155F5" w:rsidP="006155F5">
      <w:r w:rsidRPr="006155F5">
        <w:rPr>
          <w:b/>
          <w:bCs/>
        </w:rPr>
        <w:t>What This Means in Practice:</w:t>
      </w:r>
    </w:p>
    <w:p w:rsidR="006155F5" w:rsidRPr="006155F5" w:rsidRDefault="006155F5" w:rsidP="006155F5">
      <w:pPr>
        <w:numPr>
          <w:ilvl w:val="0"/>
          <w:numId w:val="702"/>
        </w:numPr>
      </w:pPr>
      <w:r w:rsidRPr="006155F5">
        <w:t>Same inputs produce same outputs</w:t>
      </w:r>
    </w:p>
    <w:p w:rsidR="006155F5" w:rsidRPr="006155F5" w:rsidRDefault="006155F5" w:rsidP="006155F5">
      <w:pPr>
        <w:numPr>
          <w:ilvl w:val="0"/>
          <w:numId w:val="702"/>
        </w:numPr>
      </w:pPr>
      <w:r w:rsidRPr="006155F5">
        <w:t>No discretionary adjustment</w:t>
      </w:r>
    </w:p>
    <w:p w:rsidR="006155F5" w:rsidRPr="006155F5" w:rsidRDefault="006155F5" w:rsidP="006155F5">
      <w:pPr>
        <w:numPr>
          <w:ilvl w:val="0"/>
          <w:numId w:val="702"/>
        </w:numPr>
      </w:pPr>
      <w:r w:rsidRPr="006155F5">
        <w:t>No hidden parameters</w:t>
      </w:r>
    </w:p>
    <w:p w:rsidR="006155F5" w:rsidRPr="006155F5" w:rsidRDefault="006155F5" w:rsidP="006155F5">
      <w:pPr>
        <w:numPr>
          <w:ilvl w:val="0"/>
          <w:numId w:val="702"/>
        </w:numPr>
      </w:pPr>
      <w:r w:rsidRPr="006155F5">
        <w:t>Results are reproducible</w:t>
      </w:r>
    </w:p>
    <w:p w:rsidR="006155F5" w:rsidRPr="006155F5" w:rsidRDefault="006155F5" w:rsidP="006155F5">
      <w:r w:rsidRPr="006155F5">
        <w:rPr>
          <w:b/>
          <w:bCs/>
        </w:rPr>
        <w:t>Example:</w:t>
      </w:r>
    </w:p>
    <w:p w:rsidR="006155F5" w:rsidRPr="006155F5" w:rsidRDefault="006155F5" w:rsidP="006155F5">
      <w:r w:rsidRPr="006155F5">
        <w:t>Given the same data inputs, the Engine produces the same weights. There is no discretionary adjustment. The calculations are reproducible by any third party.</w:t>
      </w:r>
    </w:p>
    <w:p w:rsidR="006155F5" w:rsidRPr="006155F5" w:rsidRDefault="00814EBA" w:rsidP="006155F5">
      <w:r>
        <w:rPr>
          <w:noProof/>
        </w:rPr>
      </w:r>
      <w:r>
        <w:pict w14:anchorId="65503765">
          <v:rect id="Rectangle 847" o:spid="_x0000_s19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Neutrality</w:t>
      </w:r>
    </w:p>
    <w:p w:rsidR="006155F5" w:rsidRPr="006155F5" w:rsidRDefault="006155F5" w:rsidP="006155F5">
      <w:r w:rsidRPr="006155F5">
        <w:rPr>
          <w:b/>
          <w:bCs/>
        </w:rPr>
        <w:t>The Engine is politically neutral.</w:t>
      </w:r>
    </w:p>
    <w:p w:rsidR="006155F5" w:rsidRPr="006155F5" w:rsidRDefault="006155F5" w:rsidP="006155F5">
      <w:r w:rsidRPr="006155F5">
        <w:rPr>
          <w:b/>
          <w:bCs/>
        </w:rPr>
        <w:t>What This Means in Practice:</w:t>
      </w:r>
    </w:p>
    <w:p w:rsidR="006155F5" w:rsidRPr="006155F5" w:rsidRDefault="006155F5" w:rsidP="006155F5">
      <w:pPr>
        <w:numPr>
          <w:ilvl w:val="0"/>
          <w:numId w:val="703"/>
        </w:numPr>
      </w:pPr>
      <w:r w:rsidRPr="006155F5">
        <w:t>No political influence on calculations</w:t>
      </w:r>
    </w:p>
    <w:p w:rsidR="006155F5" w:rsidRPr="006155F5" w:rsidRDefault="006155F5" w:rsidP="006155F5">
      <w:pPr>
        <w:numPr>
          <w:ilvl w:val="0"/>
          <w:numId w:val="703"/>
        </w:numPr>
      </w:pPr>
      <w:r w:rsidRPr="006155F5">
        <w:t>No political adjustment of results</w:t>
      </w:r>
    </w:p>
    <w:p w:rsidR="006155F5" w:rsidRPr="006155F5" w:rsidRDefault="006155F5" w:rsidP="006155F5">
      <w:pPr>
        <w:numPr>
          <w:ilvl w:val="0"/>
          <w:numId w:val="703"/>
        </w:numPr>
      </w:pPr>
      <w:r w:rsidRPr="006155F5">
        <w:t>No political override</w:t>
      </w:r>
    </w:p>
    <w:p w:rsidR="006155F5" w:rsidRPr="006155F5" w:rsidRDefault="006155F5" w:rsidP="006155F5">
      <w:pPr>
        <w:numPr>
          <w:ilvl w:val="0"/>
          <w:numId w:val="703"/>
        </w:numPr>
      </w:pPr>
      <w:r w:rsidRPr="006155F5">
        <w:t>Algorithmic determination</w:t>
      </w:r>
    </w:p>
    <w:p w:rsidR="006155F5" w:rsidRPr="006155F5" w:rsidRDefault="006155F5" w:rsidP="006155F5">
      <w:r w:rsidRPr="006155F5">
        <w:rPr>
          <w:b/>
          <w:bCs/>
        </w:rPr>
        <w:t>Example:</w:t>
      </w:r>
    </w:p>
    <w:p w:rsidR="006155F5" w:rsidRPr="006155F5" w:rsidRDefault="006155F5" w:rsidP="006155F5">
      <w:r w:rsidRPr="006155F5">
        <w:t>The Engine does not consider political factors. It considers only objective data. No political body can override the Engine's calculations (except through bounded, time-limited macro overlays that require justification).</w:t>
      </w:r>
    </w:p>
    <w:p w:rsidR="006155F5" w:rsidRPr="006155F5" w:rsidRDefault="00814EBA" w:rsidP="006155F5">
      <w:r>
        <w:rPr>
          <w:noProof/>
        </w:rPr>
      </w:r>
      <w:r>
        <w:pict w14:anchorId="51DFB7A2">
          <v:rect id="Rectangle 845" o:spid="_x0000_s19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Auditability</w:t>
      </w:r>
    </w:p>
    <w:p w:rsidR="006155F5" w:rsidRPr="006155F5" w:rsidRDefault="006155F5" w:rsidP="006155F5">
      <w:r w:rsidRPr="006155F5">
        <w:rPr>
          <w:b/>
          <w:bCs/>
        </w:rPr>
        <w:t>The Engine is independently auditable.</w:t>
      </w:r>
    </w:p>
    <w:p w:rsidR="006155F5" w:rsidRPr="006155F5" w:rsidRDefault="006155F5" w:rsidP="006155F5">
      <w:r w:rsidRPr="006155F5">
        <w:rPr>
          <w:b/>
          <w:bCs/>
        </w:rPr>
        <w:t>What This Means in Practice:</w:t>
      </w:r>
    </w:p>
    <w:p w:rsidR="006155F5" w:rsidRPr="006155F5" w:rsidRDefault="006155F5" w:rsidP="006155F5">
      <w:pPr>
        <w:numPr>
          <w:ilvl w:val="0"/>
          <w:numId w:val="704"/>
        </w:numPr>
      </w:pPr>
      <w:r w:rsidRPr="006155F5">
        <w:t>Complete calculation records</w:t>
      </w:r>
    </w:p>
    <w:p w:rsidR="006155F5" w:rsidRPr="006155F5" w:rsidRDefault="006155F5" w:rsidP="006155F5">
      <w:pPr>
        <w:numPr>
          <w:ilvl w:val="0"/>
          <w:numId w:val="704"/>
        </w:numPr>
      </w:pPr>
      <w:r w:rsidRPr="006155F5">
        <w:t>Independent verification</w:t>
      </w:r>
    </w:p>
    <w:p w:rsidR="006155F5" w:rsidRPr="006155F5" w:rsidRDefault="006155F5" w:rsidP="006155F5">
      <w:pPr>
        <w:numPr>
          <w:ilvl w:val="0"/>
          <w:numId w:val="704"/>
        </w:numPr>
      </w:pPr>
      <w:r w:rsidRPr="006155F5">
        <w:t>Public availability</w:t>
      </w:r>
    </w:p>
    <w:p w:rsidR="006155F5" w:rsidRPr="006155F5" w:rsidRDefault="006155F5" w:rsidP="006155F5">
      <w:pPr>
        <w:numPr>
          <w:ilvl w:val="0"/>
          <w:numId w:val="704"/>
        </w:numPr>
      </w:pPr>
      <w:r w:rsidRPr="006155F5">
        <w:t>Regular review</w:t>
      </w:r>
    </w:p>
    <w:p w:rsidR="006155F5" w:rsidRPr="006155F5" w:rsidRDefault="006155F5" w:rsidP="006155F5">
      <w:r w:rsidRPr="006155F5">
        <w:rPr>
          <w:b/>
          <w:bCs/>
        </w:rPr>
        <w:t>Example:</w:t>
      </w:r>
    </w:p>
    <w:p w:rsidR="006155F5" w:rsidRPr="006155F5" w:rsidRDefault="006155F5" w:rsidP="006155F5">
      <w:r w:rsidRPr="006155F5">
        <w:t>The Institution maintains complete records of all Engine calculations. The Independent Review Panel audits the Engine every five years. The calculation methodology is publicly available.</w:t>
      </w:r>
    </w:p>
    <w:p w:rsidR="006155F5" w:rsidRPr="006155F5" w:rsidRDefault="00814EBA" w:rsidP="006155F5">
      <w:r>
        <w:rPr>
          <w:noProof/>
        </w:rPr>
      </w:r>
      <w:r>
        <w:pict w14:anchorId="76B13691">
          <v:rect id="Rectangle 843" o:spid="_x0000_s19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Engine Review and Evolution</w:t>
      </w:r>
    </w:p>
    <w:p w:rsidR="006155F5" w:rsidRPr="006155F5" w:rsidRDefault="006155F5" w:rsidP="006155F5">
      <w:r w:rsidRPr="006155F5">
        <w:rPr>
          <w:b/>
          <w:bCs/>
        </w:rPr>
        <w:t>The Monetary Engine is subject to regular review:</w:t>
      </w:r>
    </w:p>
    <w:tbl>
      <w:tblPr>
        <w:tblW w:w="11280" w:type="dxa"/>
        <w:tblCellMar>
          <w:top w:w="15" w:type="dxa"/>
          <w:left w:w="15" w:type="dxa"/>
          <w:bottom w:w="15" w:type="dxa"/>
          <w:right w:w="15" w:type="dxa"/>
        </w:tblCellMar>
        <w:tblLook w:val="04A0" w:firstRow="1" w:lastRow="0" w:firstColumn="1" w:lastColumn="0" w:noHBand="0" w:noVBand="1"/>
      </w:tblPr>
      <w:tblGrid>
        <w:gridCol w:w="3695"/>
        <w:gridCol w:w="2429"/>
        <w:gridCol w:w="5156"/>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Review Type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Performance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Methodology Review</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lastRenderedPageBreak/>
              <w:t>Independent Review</w:t>
            </w:r>
          </w:p>
        </w:tc>
        <w:tc>
          <w:tcPr>
            <w:tcW w:w="0" w:type="auto"/>
            <w:tcMar>
              <w:top w:w="150" w:type="dxa"/>
              <w:left w:w="240" w:type="dxa"/>
              <w:bottom w:w="150" w:type="dxa"/>
              <w:right w:w="240" w:type="dxa"/>
            </w:tcMar>
            <w:vAlign w:val="center"/>
            <w:hideMark/>
          </w:tcPr>
          <w:p w:rsidR="006155F5" w:rsidRPr="006155F5" w:rsidRDefault="006155F5" w:rsidP="006155F5">
            <w:r w:rsidRPr="006155F5">
              <w:t>5 years</w:t>
            </w:r>
          </w:p>
        </w:tc>
        <w:tc>
          <w:tcPr>
            <w:tcW w:w="0" w:type="auto"/>
            <w:tcMar>
              <w:top w:w="150" w:type="dxa"/>
              <w:left w:w="240" w:type="dxa"/>
              <w:bottom w:w="150" w:type="dxa"/>
              <w:right w:w="0" w:type="dxa"/>
            </w:tcMar>
            <w:vAlign w:val="center"/>
            <w:hideMark/>
          </w:tcPr>
          <w:p w:rsidR="006155F5" w:rsidRPr="006155F5" w:rsidRDefault="006155F5" w:rsidP="006155F5">
            <w:r w:rsidRPr="006155F5">
              <w:t>Independent Review Panel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Emergency Review</w:t>
            </w:r>
          </w:p>
        </w:tc>
        <w:tc>
          <w:tcPr>
            <w:tcW w:w="0" w:type="auto"/>
            <w:tcMar>
              <w:top w:w="150" w:type="dxa"/>
              <w:left w:w="240" w:type="dxa"/>
              <w:bottom w:w="150" w:type="dxa"/>
              <w:right w:w="240" w:type="dxa"/>
            </w:tcMar>
            <w:vAlign w:val="center"/>
            <w:hideMark/>
          </w:tcPr>
          <w:p w:rsidR="006155F5" w:rsidRPr="006155F5" w:rsidRDefault="006155F5" w:rsidP="006155F5">
            <w:r w:rsidRPr="006155F5">
              <w:t>As needed</w:t>
            </w:r>
          </w:p>
        </w:tc>
        <w:tc>
          <w:tcPr>
            <w:tcW w:w="0" w:type="auto"/>
            <w:tcMar>
              <w:top w:w="150" w:type="dxa"/>
              <w:left w:w="240" w:type="dxa"/>
              <w:bottom w:w="150" w:type="dxa"/>
              <w:right w:w="0" w:type="dxa"/>
            </w:tcMar>
            <w:vAlign w:val="center"/>
            <w:hideMark/>
          </w:tcPr>
          <w:p w:rsidR="006155F5" w:rsidRPr="006155F5" w:rsidRDefault="006155F5" w:rsidP="006155F5">
            <w:r w:rsidRPr="006155F5">
              <w:t>Council + Technical Committee</w:t>
            </w:r>
          </w:p>
        </w:tc>
      </w:tr>
    </w:tbl>
    <w:p w:rsidR="006155F5" w:rsidRPr="006155F5" w:rsidRDefault="00814EBA" w:rsidP="006155F5">
      <w:r>
        <w:rPr>
          <w:noProof/>
        </w:rPr>
      </w:r>
      <w:r>
        <w:pict w14:anchorId="2F97B652">
          <v:rect id="Rectangle 841" o:spid="_x0000_s19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992"/>
        <w:gridCol w:w="2367"/>
        <w:gridCol w:w="1991"/>
        <w:gridCol w:w="2601"/>
        <w:gridCol w:w="1515"/>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Component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Purpose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Inputs</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Outputs</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Structural Weighting</w:t>
            </w:r>
          </w:p>
        </w:tc>
        <w:tc>
          <w:tcPr>
            <w:tcW w:w="0" w:type="auto"/>
            <w:tcMar>
              <w:top w:w="150" w:type="dxa"/>
              <w:left w:w="240" w:type="dxa"/>
              <w:bottom w:w="150" w:type="dxa"/>
              <w:right w:w="240" w:type="dxa"/>
            </w:tcMar>
            <w:vAlign w:val="center"/>
            <w:hideMark/>
          </w:tcPr>
          <w:p w:rsidR="006155F5" w:rsidRPr="006155F5" w:rsidRDefault="006155F5" w:rsidP="006155F5">
            <w:r w:rsidRPr="006155F5">
              <w:t>Base weights</w:t>
            </w:r>
          </w:p>
        </w:tc>
        <w:tc>
          <w:tcPr>
            <w:tcW w:w="0" w:type="auto"/>
            <w:tcMar>
              <w:top w:w="150" w:type="dxa"/>
              <w:left w:w="240" w:type="dxa"/>
              <w:bottom w:w="150" w:type="dxa"/>
              <w:right w:w="240" w:type="dxa"/>
            </w:tcMar>
            <w:vAlign w:val="center"/>
            <w:hideMark/>
          </w:tcPr>
          <w:p w:rsidR="006155F5" w:rsidRPr="006155F5" w:rsidRDefault="006155F5" w:rsidP="006155F5">
            <w:r w:rsidRPr="006155F5">
              <w:t>COFER, SWIFT, BIS</w:t>
            </w:r>
          </w:p>
        </w:tc>
        <w:tc>
          <w:tcPr>
            <w:tcW w:w="0" w:type="auto"/>
            <w:tcMar>
              <w:top w:w="150" w:type="dxa"/>
              <w:left w:w="240" w:type="dxa"/>
              <w:bottom w:w="150" w:type="dxa"/>
              <w:right w:w="240" w:type="dxa"/>
            </w:tcMar>
            <w:vAlign w:val="center"/>
            <w:hideMark/>
          </w:tcPr>
          <w:p w:rsidR="006155F5" w:rsidRPr="006155F5" w:rsidRDefault="006155F5" w:rsidP="006155F5">
            <w:r w:rsidRPr="006155F5">
              <w:t>Structural weights</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Bounded Momentum</w:t>
            </w:r>
          </w:p>
        </w:tc>
        <w:tc>
          <w:tcPr>
            <w:tcW w:w="0" w:type="auto"/>
            <w:tcMar>
              <w:top w:w="150" w:type="dxa"/>
              <w:left w:w="240" w:type="dxa"/>
              <w:bottom w:w="150" w:type="dxa"/>
              <w:right w:w="240" w:type="dxa"/>
            </w:tcMar>
            <w:vAlign w:val="center"/>
            <w:hideMark/>
          </w:tcPr>
          <w:p w:rsidR="006155F5" w:rsidRPr="006155F5" w:rsidRDefault="006155F5" w:rsidP="006155F5">
            <w:r w:rsidRPr="006155F5">
              <w:t>Trend reflection</w:t>
            </w:r>
          </w:p>
        </w:tc>
        <w:tc>
          <w:tcPr>
            <w:tcW w:w="0" w:type="auto"/>
            <w:tcMar>
              <w:top w:w="150" w:type="dxa"/>
              <w:left w:w="240" w:type="dxa"/>
              <w:bottom w:w="150" w:type="dxa"/>
              <w:right w:w="240" w:type="dxa"/>
            </w:tcMar>
            <w:vAlign w:val="center"/>
            <w:hideMark/>
          </w:tcPr>
          <w:p w:rsidR="006155F5" w:rsidRPr="006155F5" w:rsidRDefault="006155F5" w:rsidP="006155F5">
            <w:r w:rsidRPr="006155F5">
              <w:t>Exchange rate data</w:t>
            </w:r>
          </w:p>
        </w:tc>
        <w:tc>
          <w:tcPr>
            <w:tcW w:w="0" w:type="auto"/>
            <w:tcMar>
              <w:top w:w="150" w:type="dxa"/>
              <w:left w:w="240" w:type="dxa"/>
              <w:bottom w:w="150" w:type="dxa"/>
              <w:right w:w="240" w:type="dxa"/>
            </w:tcMar>
            <w:vAlign w:val="center"/>
            <w:hideMark/>
          </w:tcPr>
          <w:p w:rsidR="006155F5" w:rsidRPr="006155F5" w:rsidRDefault="006155F5" w:rsidP="006155F5">
            <w:r w:rsidRPr="006155F5">
              <w:t>Momentum adjustment</w:t>
            </w:r>
          </w:p>
        </w:tc>
        <w:tc>
          <w:tcPr>
            <w:tcW w:w="0" w:type="auto"/>
            <w:tcMar>
              <w:top w:w="150" w:type="dxa"/>
              <w:left w:w="240" w:type="dxa"/>
              <w:bottom w:w="150" w:type="dxa"/>
              <w:right w:w="0" w:type="dxa"/>
            </w:tcMar>
            <w:vAlign w:val="center"/>
            <w:hideMark/>
          </w:tcPr>
          <w:p w:rsidR="006155F5" w:rsidRPr="006155F5" w:rsidRDefault="006155F5" w:rsidP="006155F5">
            <w:r w:rsidRPr="006155F5">
              <w:t>Monthly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Mean Reversion</w:t>
            </w:r>
          </w:p>
        </w:tc>
        <w:tc>
          <w:tcPr>
            <w:tcW w:w="0" w:type="auto"/>
            <w:tcMar>
              <w:top w:w="150" w:type="dxa"/>
              <w:left w:w="240" w:type="dxa"/>
              <w:bottom w:w="150" w:type="dxa"/>
              <w:right w:w="240" w:type="dxa"/>
            </w:tcMar>
            <w:vAlign w:val="center"/>
            <w:hideMark/>
          </w:tcPr>
          <w:p w:rsidR="006155F5" w:rsidRPr="006155F5" w:rsidRDefault="006155F5" w:rsidP="006155F5">
            <w:r w:rsidRPr="006155F5">
              <w:t>Long-term stability</w:t>
            </w:r>
          </w:p>
        </w:tc>
        <w:tc>
          <w:tcPr>
            <w:tcW w:w="0" w:type="auto"/>
            <w:tcMar>
              <w:top w:w="150" w:type="dxa"/>
              <w:left w:w="240" w:type="dxa"/>
              <w:bottom w:w="150" w:type="dxa"/>
              <w:right w:w="240" w:type="dxa"/>
            </w:tcMar>
            <w:vAlign w:val="center"/>
            <w:hideMark/>
          </w:tcPr>
          <w:p w:rsidR="006155F5" w:rsidRPr="006155F5" w:rsidRDefault="006155F5" w:rsidP="006155F5">
            <w:r w:rsidRPr="006155F5">
              <w:t>Historical weights</w:t>
            </w:r>
          </w:p>
        </w:tc>
        <w:tc>
          <w:tcPr>
            <w:tcW w:w="0" w:type="auto"/>
            <w:tcMar>
              <w:top w:w="150" w:type="dxa"/>
              <w:left w:w="240" w:type="dxa"/>
              <w:bottom w:w="150" w:type="dxa"/>
              <w:right w:w="240" w:type="dxa"/>
            </w:tcMar>
            <w:vAlign w:val="center"/>
            <w:hideMark/>
          </w:tcPr>
          <w:p w:rsidR="006155F5" w:rsidRPr="006155F5" w:rsidRDefault="006155F5" w:rsidP="006155F5">
            <w:r w:rsidRPr="006155F5">
              <w:t>Mean reversion adjustment</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Macro Overlays</w:t>
            </w:r>
          </w:p>
        </w:tc>
        <w:tc>
          <w:tcPr>
            <w:tcW w:w="0" w:type="auto"/>
            <w:tcMar>
              <w:top w:w="150" w:type="dxa"/>
              <w:left w:w="240" w:type="dxa"/>
              <w:bottom w:w="150" w:type="dxa"/>
              <w:right w:w="240" w:type="dxa"/>
            </w:tcMar>
            <w:vAlign w:val="center"/>
            <w:hideMark/>
          </w:tcPr>
          <w:p w:rsidR="006155F5" w:rsidRPr="006155F5" w:rsidRDefault="006155F5" w:rsidP="006155F5">
            <w:r w:rsidRPr="006155F5">
              <w:t>Emergency adjustment</w:t>
            </w:r>
          </w:p>
        </w:tc>
        <w:tc>
          <w:tcPr>
            <w:tcW w:w="0" w:type="auto"/>
            <w:tcMar>
              <w:top w:w="150" w:type="dxa"/>
              <w:left w:w="240" w:type="dxa"/>
              <w:bottom w:w="150" w:type="dxa"/>
              <w:right w:w="240" w:type="dxa"/>
            </w:tcMar>
            <w:vAlign w:val="center"/>
            <w:hideMark/>
          </w:tcPr>
          <w:p w:rsidR="006155F5" w:rsidRPr="006155F5" w:rsidRDefault="006155F5" w:rsidP="006155F5">
            <w:r w:rsidRPr="006155F5">
              <w:t>Crisis indicators</w:t>
            </w:r>
          </w:p>
        </w:tc>
        <w:tc>
          <w:tcPr>
            <w:tcW w:w="0" w:type="auto"/>
            <w:tcMar>
              <w:top w:w="150" w:type="dxa"/>
              <w:left w:w="240" w:type="dxa"/>
              <w:bottom w:w="150" w:type="dxa"/>
              <w:right w:w="240" w:type="dxa"/>
            </w:tcMar>
            <w:vAlign w:val="center"/>
            <w:hideMark/>
          </w:tcPr>
          <w:p w:rsidR="006155F5" w:rsidRPr="006155F5" w:rsidRDefault="006155F5" w:rsidP="006155F5">
            <w:r w:rsidRPr="006155F5">
              <w:t>Emergency adjustment</w:t>
            </w:r>
          </w:p>
        </w:tc>
        <w:tc>
          <w:tcPr>
            <w:tcW w:w="0" w:type="auto"/>
            <w:tcMar>
              <w:top w:w="150" w:type="dxa"/>
              <w:left w:w="240" w:type="dxa"/>
              <w:bottom w:w="150" w:type="dxa"/>
              <w:right w:w="0" w:type="dxa"/>
            </w:tcMar>
            <w:vAlign w:val="center"/>
            <w:hideMark/>
          </w:tcPr>
          <w:p w:rsidR="006155F5" w:rsidRPr="006155F5" w:rsidRDefault="006155F5" w:rsidP="006155F5">
            <w:r w:rsidRPr="006155F5">
              <w:t>As needed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Shock Absorber</w:t>
            </w:r>
          </w:p>
        </w:tc>
        <w:tc>
          <w:tcPr>
            <w:tcW w:w="0" w:type="auto"/>
            <w:tcMar>
              <w:top w:w="150" w:type="dxa"/>
              <w:left w:w="240" w:type="dxa"/>
              <w:bottom w:w="150" w:type="dxa"/>
              <w:right w:w="240" w:type="dxa"/>
            </w:tcMar>
            <w:vAlign w:val="center"/>
            <w:hideMark/>
          </w:tcPr>
          <w:p w:rsidR="006155F5" w:rsidRPr="006155F5" w:rsidRDefault="006155F5" w:rsidP="006155F5">
            <w:r w:rsidRPr="006155F5">
              <w:t>Volatility management</w:t>
            </w:r>
          </w:p>
        </w:tc>
        <w:tc>
          <w:tcPr>
            <w:tcW w:w="0" w:type="auto"/>
            <w:tcMar>
              <w:top w:w="150" w:type="dxa"/>
              <w:left w:w="240" w:type="dxa"/>
              <w:bottom w:w="150" w:type="dxa"/>
              <w:right w:w="240" w:type="dxa"/>
            </w:tcMar>
            <w:vAlign w:val="center"/>
            <w:hideMark/>
          </w:tcPr>
          <w:p w:rsidR="006155F5" w:rsidRPr="006155F5" w:rsidRDefault="006155F5" w:rsidP="006155F5">
            <w:r w:rsidRPr="006155F5">
              <w:t>Volatility data</w:t>
            </w:r>
          </w:p>
        </w:tc>
        <w:tc>
          <w:tcPr>
            <w:tcW w:w="0" w:type="auto"/>
            <w:tcMar>
              <w:top w:w="150" w:type="dxa"/>
              <w:left w:w="240" w:type="dxa"/>
              <w:bottom w:w="150" w:type="dxa"/>
              <w:right w:w="240" w:type="dxa"/>
            </w:tcMar>
            <w:vAlign w:val="center"/>
            <w:hideMark/>
          </w:tcPr>
          <w:p w:rsidR="006155F5" w:rsidRPr="006155F5" w:rsidRDefault="006155F5" w:rsidP="006155F5">
            <w:r w:rsidRPr="006155F5">
              <w:t>Adjustment cap</w:t>
            </w:r>
          </w:p>
        </w:tc>
        <w:tc>
          <w:tcPr>
            <w:tcW w:w="0" w:type="auto"/>
            <w:tcMar>
              <w:top w:w="150" w:type="dxa"/>
              <w:left w:w="240" w:type="dxa"/>
              <w:bottom w:w="150" w:type="dxa"/>
              <w:right w:w="0" w:type="dxa"/>
            </w:tcMar>
            <w:vAlign w:val="center"/>
            <w:hideMark/>
          </w:tcPr>
          <w:p w:rsidR="006155F5" w:rsidRPr="006155F5" w:rsidRDefault="006155F5" w:rsidP="006155F5">
            <w:r w:rsidRPr="006155F5">
              <w:t>Real-time</w:t>
            </w:r>
          </w:p>
        </w:tc>
      </w:tr>
    </w:tbl>
    <w:p w:rsidR="006155F5" w:rsidRPr="006155F5" w:rsidRDefault="00814EBA" w:rsidP="006155F5">
      <w:r>
        <w:rPr>
          <w:noProof/>
        </w:rPr>
      </w:r>
      <w:r>
        <w:pict w14:anchorId="1769A635">
          <v:rect id="Rectangle 839" o:spid="_x0000_s19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t>The Monetary Engine is the algorithmic core of the Institution's monetary function:</w:t>
      </w:r>
    </w:p>
    <w:p w:rsidR="006155F5" w:rsidRPr="006155F5" w:rsidRDefault="006155F5" w:rsidP="006155F5">
      <w:pPr>
        <w:numPr>
          <w:ilvl w:val="0"/>
          <w:numId w:val="705"/>
        </w:numPr>
      </w:pPr>
      <w:r w:rsidRPr="006155F5">
        <w:t>It determines basket weights objectively through Structural Weighting</w:t>
      </w:r>
    </w:p>
    <w:p w:rsidR="006155F5" w:rsidRPr="006155F5" w:rsidRDefault="006155F5" w:rsidP="006155F5">
      <w:pPr>
        <w:numPr>
          <w:ilvl w:val="0"/>
          <w:numId w:val="705"/>
        </w:numPr>
      </w:pPr>
      <w:r w:rsidRPr="006155F5">
        <w:t>It reflects recent trends through Bounded Momentum</w:t>
      </w:r>
    </w:p>
    <w:p w:rsidR="006155F5" w:rsidRPr="006155F5" w:rsidRDefault="006155F5" w:rsidP="006155F5">
      <w:pPr>
        <w:numPr>
          <w:ilvl w:val="0"/>
          <w:numId w:val="705"/>
        </w:numPr>
      </w:pPr>
      <w:r w:rsidRPr="006155F5">
        <w:t>It maintains stability through Mean Reversion</w:t>
      </w:r>
    </w:p>
    <w:p w:rsidR="006155F5" w:rsidRPr="006155F5" w:rsidRDefault="006155F5" w:rsidP="006155F5">
      <w:pPr>
        <w:numPr>
          <w:ilvl w:val="0"/>
          <w:numId w:val="705"/>
        </w:numPr>
      </w:pPr>
      <w:r w:rsidRPr="006155F5">
        <w:t>It provides emergency flexibility through Macro Overlays</w:t>
      </w:r>
    </w:p>
    <w:p w:rsidR="006155F5" w:rsidRPr="006155F5" w:rsidRDefault="006155F5" w:rsidP="006155F5">
      <w:pPr>
        <w:numPr>
          <w:ilvl w:val="0"/>
          <w:numId w:val="705"/>
        </w:numPr>
      </w:pPr>
      <w:r w:rsidRPr="006155F5">
        <w:t>It manages volatility through the Shock Absorber</w:t>
      </w:r>
    </w:p>
    <w:p w:rsidR="006155F5" w:rsidRPr="006155F5" w:rsidRDefault="006155F5" w:rsidP="006155F5">
      <w:r w:rsidRPr="006155F5">
        <w:rPr>
          <w:b/>
          <w:bCs/>
        </w:rPr>
        <w:t>The Monetary Engine is Predictably Adaptive. It adapts to changing conditions through defined, transparent, and auditable processes. It preserves constitutional principles while enabling predictable adaptation.</w:t>
      </w:r>
    </w:p>
    <w:p w:rsidR="006155F5" w:rsidRPr="006155F5" w:rsidRDefault="00814EBA" w:rsidP="006155F5">
      <w:r>
        <w:rPr>
          <w:noProof/>
        </w:rPr>
      </w:r>
      <w:r>
        <w:pict w14:anchorId="2683427D">
          <v:rect id="Rectangle 837" o:spid="_x0000_s19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ARTICLE VI — MONETARY ENGINE]</w:t>
      </w:r>
    </w:p>
    <w:p w:rsidR="006155F5" w:rsidRPr="006155F5" w:rsidRDefault="006155F5" w:rsidP="006155F5">
      <w:pPr>
        <w:rPr>
          <w:b/>
          <w:bCs/>
        </w:rPr>
      </w:pPr>
      <w:r w:rsidRPr="006155F5">
        <w:rPr>
          <w:b/>
          <w:bCs/>
        </w:rPr>
        <w:t>Article VII: Proof of Reserves</w:t>
      </w:r>
    </w:p>
    <w:p w:rsidR="006155F5" w:rsidRPr="006155F5" w:rsidRDefault="006155F5" w:rsidP="006155F5">
      <w:r w:rsidRPr="006155F5">
        <w:t>Proof of Reserves is the constitutional mechanism that ensures the Institution's solvency is transparent, verifiable, and continuously demonstrated. It is the primary accountability mechanism that transforms the claim of "100%+ reserves" into a demonstrable, auditable reality.</w:t>
      </w:r>
    </w:p>
    <w:p w:rsidR="006155F5" w:rsidRPr="006155F5" w:rsidRDefault="006155F5" w:rsidP="006155F5">
      <w:r w:rsidRPr="006155F5">
        <w:rPr>
          <w:b/>
          <w:bCs/>
        </w:rPr>
        <w:t>What This Means in Practice:</w:t>
      </w:r>
    </w:p>
    <w:p w:rsidR="006155F5" w:rsidRPr="006155F5" w:rsidRDefault="006155F5" w:rsidP="006155F5">
      <w:pPr>
        <w:numPr>
          <w:ilvl w:val="0"/>
          <w:numId w:val="706"/>
        </w:numPr>
      </w:pPr>
      <w:r w:rsidRPr="006155F5">
        <w:t>The Institution publishes cryptographic proof of solvency at regular intervals</w:t>
      </w:r>
    </w:p>
    <w:p w:rsidR="006155F5" w:rsidRPr="006155F5" w:rsidRDefault="006155F5" w:rsidP="006155F5">
      <w:pPr>
        <w:numPr>
          <w:ilvl w:val="0"/>
          <w:numId w:val="706"/>
        </w:numPr>
      </w:pPr>
      <w:r w:rsidRPr="006155F5">
        <w:t>The proof verifies that reserve assets equal or exceed circulating supply</w:t>
      </w:r>
    </w:p>
    <w:p w:rsidR="006155F5" w:rsidRPr="006155F5" w:rsidRDefault="006155F5" w:rsidP="006155F5">
      <w:pPr>
        <w:numPr>
          <w:ilvl w:val="0"/>
          <w:numId w:val="706"/>
        </w:numPr>
      </w:pPr>
      <w:r w:rsidRPr="006155F5">
        <w:t>The proof is privacy-preserving and does not reveal sensitive information</w:t>
      </w:r>
    </w:p>
    <w:p w:rsidR="006155F5" w:rsidRPr="006155F5" w:rsidRDefault="006155F5" w:rsidP="006155F5">
      <w:pPr>
        <w:numPr>
          <w:ilvl w:val="0"/>
          <w:numId w:val="706"/>
        </w:numPr>
      </w:pPr>
      <w:r w:rsidRPr="006155F5">
        <w:t>The proof is independently auditable and verifiable by any party</w:t>
      </w:r>
    </w:p>
    <w:p w:rsidR="006155F5" w:rsidRPr="006155F5" w:rsidRDefault="006155F5" w:rsidP="006155F5">
      <w:pPr>
        <w:numPr>
          <w:ilvl w:val="0"/>
          <w:numId w:val="706"/>
        </w:numPr>
      </w:pPr>
      <w:r w:rsidRPr="006155F5">
        <w:t>The proof provides real-time assurance of institutional solvency</w:t>
      </w:r>
    </w:p>
    <w:p w:rsidR="006155F5" w:rsidRPr="006155F5" w:rsidRDefault="006155F5" w:rsidP="006155F5">
      <w:r w:rsidRPr="006155F5">
        <w:rPr>
          <w:b/>
          <w:bCs/>
        </w:rPr>
        <w:t>Example:</w:t>
      </w:r>
    </w:p>
    <w:p w:rsidR="006155F5" w:rsidRPr="006155F5" w:rsidRDefault="006155F5" w:rsidP="006155F5">
      <w:r w:rsidRPr="006155F5">
        <w:t xml:space="preserve">Every day, the Institution publishes a cryptographic proof demonstrating that reserve value exceeds supply value by a defined margin. The proof is generated from on-chain data and custody attestations. Anyone can </w:t>
      </w:r>
      <w:r w:rsidRPr="006155F5">
        <w:lastRenderedPageBreak/>
        <w:t>verify the proof independently, without trusting the Institution's representations. This continuous verification builds and maintains institutional trust.</w:t>
      </w:r>
    </w:p>
    <w:p w:rsidR="006155F5" w:rsidRPr="006155F5" w:rsidRDefault="006155F5" w:rsidP="006155F5">
      <w:r w:rsidRPr="006155F5">
        <w:rPr>
          <w:b/>
          <w:bCs/>
        </w:rPr>
        <w:t>Why This Matters:</w:t>
      </w:r>
    </w:p>
    <w:p w:rsidR="006155F5" w:rsidRPr="006155F5" w:rsidRDefault="006155F5" w:rsidP="006155F5">
      <w:pPr>
        <w:numPr>
          <w:ilvl w:val="0"/>
          <w:numId w:val="707"/>
        </w:numPr>
      </w:pPr>
      <w:r w:rsidRPr="006155F5">
        <w:t>Without proof of reserves, solvency is an assertion, not a demonstration</w:t>
      </w:r>
    </w:p>
    <w:p w:rsidR="006155F5" w:rsidRPr="006155F5" w:rsidRDefault="006155F5" w:rsidP="006155F5">
      <w:pPr>
        <w:numPr>
          <w:ilvl w:val="0"/>
          <w:numId w:val="707"/>
        </w:numPr>
      </w:pPr>
      <w:r w:rsidRPr="006155F5">
        <w:t>Without proof of reserves, participants must trust the Institution's word</w:t>
      </w:r>
    </w:p>
    <w:p w:rsidR="006155F5" w:rsidRPr="006155F5" w:rsidRDefault="006155F5" w:rsidP="006155F5">
      <w:pPr>
        <w:numPr>
          <w:ilvl w:val="0"/>
          <w:numId w:val="707"/>
        </w:numPr>
      </w:pPr>
      <w:r w:rsidRPr="006155F5">
        <w:t>Without proof of reserves, the Institution is indistinguishable from opaque financial systems</w:t>
      </w:r>
    </w:p>
    <w:p w:rsidR="006155F5" w:rsidRPr="006155F5" w:rsidRDefault="006155F5" w:rsidP="006155F5">
      <w:pPr>
        <w:numPr>
          <w:ilvl w:val="0"/>
          <w:numId w:val="707"/>
        </w:numPr>
      </w:pPr>
      <w:r w:rsidRPr="006155F5">
        <w:t>Without proof of reserves, there is no mechanism for continuous accountability</w:t>
      </w:r>
    </w:p>
    <w:p w:rsidR="006155F5" w:rsidRPr="006155F5" w:rsidRDefault="006155F5" w:rsidP="006155F5">
      <w:pPr>
        <w:numPr>
          <w:ilvl w:val="0"/>
          <w:numId w:val="707"/>
        </w:numPr>
      </w:pPr>
      <w:r w:rsidRPr="006155F5">
        <w:t>Proof of reserves is the foundation of institutional trust</w:t>
      </w:r>
    </w:p>
    <w:p w:rsidR="006155F5" w:rsidRPr="006155F5" w:rsidRDefault="00814EBA" w:rsidP="006155F5">
      <w:r>
        <w:rPr>
          <w:noProof/>
        </w:rPr>
      </w:r>
      <w:r>
        <w:pict w14:anchorId="6870AC39">
          <v:rect id="Rectangle 835" o:spid="_x0000_s19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Core Principles</w:t>
      </w:r>
    </w:p>
    <w:p w:rsidR="006155F5" w:rsidRPr="006155F5" w:rsidRDefault="00814EBA" w:rsidP="006155F5">
      <w:r>
        <w:rPr>
          <w:noProof/>
        </w:rPr>
      </w:r>
      <w:r>
        <w:pict w14:anchorId="65CDDB8C">
          <v:rect id="Rectangle 833" o:spid="_x0000_s19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Cryptographic Verification</w:t>
      </w:r>
    </w:p>
    <w:p w:rsidR="006155F5" w:rsidRPr="006155F5" w:rsidRDefault="006155F5" w:rsidP="006155F5">
      <w:r w:rsidRPr="006155F5">
        <w:rPr>
          <w:b/>
          <w:bCs/>
        </w:rPr>
        <w:t>Proof of reserves shall be cryptographically verified.</w:t>
      </w:r>
    </w:p>
    <w:p w:rsidR="006155F5" w:rsidRPr="006155F5" w:rsidRDefault="006155F5" w:rsidP="006155F5">
      <w:r w:rsidRPr="006155F5">
        <w:rPr>
          <w:b/>
          <w:bCs/>
        </w:rPr>
        <w:t>What This Means in Practice:</w:t>
      </w:r>
    </w:p>
    <w:p w:rsidR="006155F5" w:rsidRPr="006155F5" w:rsidRDefault="006155F5" w:rsidP="006155F5">
      <w:pPr>
        <w:numPr>
          <w:ilvl w:val="0"/>
          <w:numId w:val="708"/>
        </w:numPr>
      </w:pPr>
      <w:r w:rsidRPr="006155F5">
        <w:t>The proof uses cryptographic techniques</w:t>
      </w:r>
    </w:p>
    <w:p w:rsidR="006155F5" w:rsidRPr="006155F5" w:rsidRDefault="006155F5" w:rsidP="006155F5">
      <w:pPr>
        <w:numPr>
          <w:ilvl w:val="0"/>
          <w:numId w:val="708"/>
        </w:numPr>
      </w:pPr>
      <w:r w:rsidRPr="006155F5">
        <w:t>The proof is mathematically verifiable</w:t>
      </w:r>
    </w:p>
    <w:p w:rsidR="006155F5" w:rsidRPr="006155F5" w:rsidRDefault="006155F5" w:rsidP="006155F5">
      <w:pPr>
        <w:numPr>
          <w:ilvl w:val="0"/>
          <w:numId w:val="708"/>
        </w:numPr>
      </w:pPr>
      <w:r w:rsidRPr="006155F5">
        <w:t>The proof cannot be forged</w:t>
      </w:r>
    </w:p>
    <w:p w:rsidR="006155F5" w:rsidRPr="006155F5" w:rsidRDefault="006155F5" w:rsidP="006155F5">
      <w:pPr>
        <w:numPr>
          <w:ilvl w:val="0"/>
          <w:numId w:val="708"/>
        </w:numPr>
      </w:pPr>
      <w:r w:rsidRPr="006155F5">
        <w:t>The proof provides certainty</w:t>
      </w:r>
    </w:p>
    <w:p w:rsidR="006155F5" w:rsidRPr="006155F5" w:rsidRDefault="006155F5" w:rsidP="006155F5">
      <w:r w:rsidRPr="006155F5">
        <w:rPr>
          <w:b/>
          <w:bCs/>
        </w:rPr>
        <w:t>Example:</w:t>
      </w:r>
    </w:p>
    <w:p w:rsidR="006155F5" w:rsidRPr="006155F5" w:rsidRDefault="006155F5" w:rsidP="006155F5">
      <w:r w:rsidRPr="006155F5">
        <w:t>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p>
    <w:p w:rsidR="006155F5" w:rsidRPr="006155F5" w:rsidRDefault="006155F5" w:rsidP="006155F5">
      <w:r w:rsidRPr="006155F5">
        <w:rPr>
          <w:b/>
          <w:bCs/>
        </w:rPr>
        <w:t>Why This Matters:</w:t>
      </w:r>
    </w:p>
    <w:p w:rsidR="006155F5" w:rsidRPr="006155F5" w:rsidRDefault="006155F5" w:rsidP="006155F5">
      <w:pPr>
        <w:numPr>
          <w:ilvl w:val="0"/>
          <w:numId w:val="709"/>
        </w:numPr>
      </w:pPr>
      <w:r w:rsidRPr="006155F5">
        <w:t>Cryptographic proof is stronger than attestation</w:t>
      </w:r>
    </w:p>
    <w:p w:rsidR="006155F5" w:rsidRPr="006155F5" w:rsidRDefault="006155F5" w:rsidP="006155F5">
      <w:pPr>
        <w:numPr>
          <w:ilvl w:val="0"/>
          <w:numId w:val="709"/>
        </w:numPr>
      </w:pPr>
      <w:r w:rsidRPr="006155F5">
        <w:t>Cryptographic proof is independently verifiable</w:t>
      </w:r>
    </w:p>
    <w:p w:rsidR="006155F5" w:rsidRPr="006155F5" w:rsidRDefault="006155F5" w:rsidP="006155F5">
      <w:pPr>
        <w:numPr>
          <w:ilvl w:val="0"/>
          <w:numId w:val="709"/>
        </w:numPr>
      </w:pPr>
      <w:r w:rsidRPr="006155F5">
        <w:t>Cryptographic proof cannot be forged</w:t>
      </w:r>
    </w:p>
    <w:p w:rsidR="006155F5" w:rsidRPr="006155F5" w:rsidRDefault="006155F5" w:rsidP="006155F5">
      <w:pPr>
        <w:numPr>
          <w:ilvl w:val="0"/>
          <w:numId w:val="709"/>
        </w:numPr>
      </w:pPr>
      <w:r w:rsidRPr="006155F5">
        <w:t>Cryptographic proof provides mathematical certainty</w:t>
      </w:r>
    </w:p>
    <w:p w:rsidR="006155F5" w:rsidRPr="006155F5" w:rsidRDefault="00814EBA" w:rsidP="006155F5">
      <w:r>
        <w:rPr>
          <w:noProof/>
        </w:rPr>
      </w:r>
      <w:r>
        <w:pict w14:anchorId="7788497F">
          <v:rect id="Rectangle 831" o:spid="_x0000_s19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Privacy-Preserving</w:t>
      </w:r>
    </w:p>
    <w:p w:rsidR="006155F5" w:rsidRPr="006155F5" w:rsidRDefault="006155F5" w:rsidP="006155F5">
      <w:r w:rsidRPr="006155F5">
        <w:rPr>
          <w:b/>
          <w:bCs/>
        </w:rPr>
        <w:t>Proof of reserves preserves institutional and counterparty privacy.</w:t>
      </w:r>
    </w:p>
    <w:p w:rsidR="006155F5" w:rsidRPr="006155F5" w:rsidRDefault="006155F5" w:rsidP="006155F5">
      <w:r w:rsidRPr="006155F5">
        <w:rPr>
          <w:b/>
          <w:bCs/>
        </w:rPr>
        <w:t>What This Means in Practice:</w:t>
      </w:r>
    </w:p>
    <w:p w:rsidR="006155F5" w:rsidRPr="006155F5" w:rsidRDefault="006155F5" w:rsidP="006155F5">
      <w:pPr>
        <w:numPr>
          <w:ilvl w:val="0"/>
          <w:numId w:val="710"/>
        </w:numPr>
      </w:pPr>
      <w:r w:rsidRPr="006155F5">
        <w:t>The proof does not reveal individual reserve holdings</w:t>
      </w:r>
    </w:p>
    <w:p w:rsidR="006155F5" w:rsidRPr="006155F5" w:rsidRDefault="006155F5" w:rsidP="006155F5">
      <w:pPr>
        <w:numPr>
          <w:ilvl w:val="0"/>
          <w:numId w:val="710"/>
        </w:numPr>
      </w:pPr>
      <w:r w:rsidRPr="006155F5">
        <w:t>The proof does not reveal counterparty identities</w:t>
      </w:r>
    </w:p>
    <w:p w:rsidR="006155F5" w:rsidRPr="006155F5" w:rsidRDefault="006155F5" w:rsidP="006155F5">
      <w:pPr>
        <w:numPr>
          <w:ilvl w:val="0"/>
          <w:numId w:val="710"/>
        </w:numPr>
      </w:pPr>
      <w:r w:rsidRPr="006155F5">
        <w:t>The proof does not reveal composition details</w:t>
      </w:r>
    </w:p>
    <w:p w:rsidR="006155F5" w:rsidRPr="006155F5" w:rsidRDefault="006155F5" w:rsidP="006155F5">
      <w:pPr>
        <w:numPr>
          <w:ilvl w:val="0"/>
          <w:numId w:val="710"/>
        </w:numPr>
      </w:pPr>
      <w:r w:rsidRPr="006155F5">
        <w:t>The proof demonstrates solvency without revealing sensitive information</w:t>
      </w:r>
    </w:p>
    <w:p w:rsidR="006155F5" w:rsidRPr="006155F5" w:rsidRDefault="006155F5" w:rsidP="006155F5">
      <w:r w:rsidRPr="006155F5">
        <w:rPr>
          <w:b/>
          <w:bCs/>
        </w:rPr>
        <w:t>Example:</w:t>
      </w:r>
    </w:p>
    <w:p w:rsidR="006155F5" w:rsidRPr="006155F5" w:rsidRDefault="006155F5" w:rsidP="006155F5">
      <w:r w:rsidRPr="006155F5">
        <w:t>The proof demonstrates that reserve value exceeds supply value. It does not reveal which assets are held, with which custodians, or in what proportions. This preserves commercial confidentiality while demonstrating solvency.</w:t>
      </w:r>
    </w:p>
    <w:p w:rsidR="006155F5" w:rsidRPr="006155F5" w:rsidRDefault="006155F5" w:rsidP="006155F5">
      <w:r w:rsidRPr="006155F5">
        <w:rPr>
          <w:b/>
          <w:bCs/>
        </w:rPr>
        <w:t>Why This Matters:</w:t>
      </w:r>
    </w:p>
    <w:p w:rsidR="006155F5" w:rsidRPr="006155F5" w:rsidRDefault="006155F5" w:rsidP="006155F5">
      <w:pPr>
        <w:numPr>
          <w:ilvl w:val="0"/>
          <w:numId w:val="711"/>
        </w:numPr>
      </w:pPr>
      <w:r w:rsidRPr="006155F5">
        <w:t>Without privacy, counterparty positions could be exposed</w:t>
      </w:r>
    </w:p>
    <w:p w:rsidR="006155F5" w:rsidRPr="006155F5" w:rsidRDefault="006155F5" w:rsidP="006155F5">
      <w:pPr>
        <w:numPr>
          <w:ilvl w:val="0"/>
          <w:numId w:val="711"/>
        </w:numPr>
      </w:pPr>
      <w:r w:rsidRPr="006155F5">
        <w:t>Without privacy, the Institution would be vulnerable to market manipulation</w:t>
      </w:r>
    </w:p>
    <w:p w:rsidR="006155F5" w:rsidRPr="006155F5" w:rsidRDefault="006155F5" w:rsidP="006155F5">
      <w:pPr>
        <w:numPr>
          <w:ilvl w:val="0"/>
          <w:numId w:val="711"/>
        </w:numPr>
      </w:pPr>
      <w:r w:rsidRPr="006155F5">
        <w:t>Without privacy, commercial confidentiality would be compromised</w:t>
      </w:r>
    </w:p>
    <w:p w:rsidR="006155F5" w:rsidRPr="006155F5" w:rsidRDefault="006155F5" w:rsidP="006155F5">
      <w:pPr>
        <w:numPr>
          <w:ilvl w:val="0"/>
          <w:numId w:val="711"/>
        </w:numPr>
      </w:pPr>
      <w:r w:rsidRPr="006155F5">
        <w:t>Privacy-preserving proof balances transparency with confidentiality</w:t>
      </w:r>
    </w:p>
    <w:p w:rsidR="006155F5" w:rsidRPr="006155F5" w:rsidRDefault="00814EBA" w:rsidP="006155F5">
      <w:r>
        <w:rPr>
          <w:noProof/>
        </w:rPr>
      </w:r>
      <w:r>
        <w:pict w14:anchorId="31EFFE9D">
          <v:rect id="Rectangle 829" o:spid="_x0000_s19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Independent Audit</w:t>
      </w:r>
    </w:p>
    <w:p w:rsidR="006155F5" w:rsidRPr="006155F5" w:rsidRDefault="006155F5" w:rsidP="006155F5">
      <w:r w:rsidRPr="006155F5">
        <w:rPr>
          <w:b/>
          <w:bCs/>
        </w:rPr>
        <w:t>Proof of reserves shall be independently audited.</w:t>
      </w:r>
    </w:p>
    <w:p w:rsidR="006155F5" w:rsidRPr="006155F5" w:rsidRDefault="006155F5" w:rsidP="006155F5">
      <w:r w:rsidRPr="006155F5">
        <w:rPr>
          <w:b/>
          <w:bCs/>
        </w:rPr>
        <w:t>What This Means in Practice:</w:t>
      </w:r>
    </w:p>
    <w:p w:rsidR="006155F5" w:rsidRPr="006155F5" w:rsidRDefault="006155F5" w:rsidP="006155F5">
      <w:pPr>
        <w:numPr>
          <w:ilvl w:val="0"/>
          <w:numId w:val="712"/>
        </w:numPr>
      </w:pPr>
      <w:r w:rsidRPr="006155F5">
        <w:t>Independent auditors verify the proof</w:t>
      </w:r>
    </w:p>
    <w:p w:rsidR="006155F5" w:rsidRPr="006155F5" w:rsidRDefault="006155F5" w:rsidP="006155F5">
      <w:pPr>
        <w:numPr>
          <w:ilvl w:val="0"/>
          <w:numId w:val="712"/>
        </w:numPr>
      </w:pPr>
      <w:r w:rsidRPr="006155F5">
        <w:t>Auditors confirm the accuracy of the proof</w:t>
      </w:r>
    </w:p>
    <w:p w:rsidR="006155F5" w:rsidRPr="006155F5" w:rsidRDefault="006155F5" w:rsidP="006155F5">
      <w:pPr>
        <w:numPr>
          <w:ilvl w:val="0"/>
          <w:numId w:val="712"/>
        </w:numPr>
      </w:pPr>
      <w:r w:rsidRPr="006155F5">
        <w:t>Auditors publish their findings</w:t>
      </w:r>
    </w:p>
    <w:p w:rsidR="006155F5" w:rsidRPr="006155F5" w:rsidRDefault="006155F5" w:rsidP="006155F5">
      <w:pPr>
        <w:numPr>
          <w:ilvl w:val="0"/>
          <w:numId w:val="712"/>
        </w:numPr>
      </w:pPr>
      <w:r w:rsidRPr="006155F5">
        <w:t>Auditors provide assurance</w:t>
      </w:r>
    </w:p>
    <w:p w:rsidR="006155F5" w:rsidRPr="006155F5" w:rsidRDefault="006155F5" w:rsidP="006155F5">
      <w:r w:rsidRPr="006155F5">
        <w:rPr>
          <w:b/>
          <w:bCs/>
        </w:rPr>
        <w:lastRenderedPageBreak/>
        <w:t>Example:</w:t>
      </w:r>
    </w:p>
    <w:p w:rsidR="006155F5" w:rsidRPr="006155F5" w:rsidRDefault="006155F5" w:rsidP="006155F5">
      <w:r w:rsidRPr="006155F5">
        <w:t>An independent accounting firm audits the Institution's reserves quarterly. They verify the cryptographic proof, conduct physical inspections, and confirm that reserve assets match the proof's representations. Their findings are published publicly.</w:t>
      </w:r>
    </w:p>
    <w:p w:rsidR="006155F5" w:rsidRPr="006155F5" w:rsidRDefault="006155F5" w:rsidP="006155F5">
      <w:r w:rsidRPr="006155F5">
        <w:rPr>
          <w:b/>
          <w:bCs/>
        </w:rPr>
        <w:t>Why This Matters:</w:t>
      </w:r>
    </w:p>
    <w:p w:rsidR="006155F5" w:rsidRPr="006155F5" w:rsidRDefault="006155F5" w:rsidP="006155F5">
      <w:pPr>
        <w:numPr>
          <w:ilvl w:val="0"/>
          <w:numId w:val="713"/>
        </w:numPr>
      </w:pPr>
      <w:r w:rsidRPr="006155F5">
        <w:t>Independent audit provides additional assurance</w:t>
      </w:r>
    </w:p>
    <w:p w:rsidR="006155F5" w:rsidRPr="006155F5" w:rsidRDefault="006155F5" w:rsidP="006155F5">
      <w:pPr>
        <w:numPr>
          <w:ilvl w:val="0"/>
          <w:numId w:val="713"/>
        </w:numPr>
      </w:pPr>
      <w:r w:rsidRPr="006155F5">
        <w:t>Independent audit verifies the cryptographic proof</w:t>
      </w:r>
    </w:p>
    <w:p w:rsidR="006155F5" w:rsidRPr="006155F5" w:rsidRDefault="006155F5" w:rsidP="006155F5">
      <w:pPr>
        <w:numPr>
          <w:ilvl w:val="0"/>
          <w:numId w:val="713"/>
        </w:numPr>
      </w:pPr>
      <w:r w:rsidRPr="006155F5">
        <w:t>Independent audit provides third-party validation</w:t>
      </w:r>
    </w:p>
    <w:p w:rsidR="006155F5" w:rsidRPr="006155F5" w:rsidRDefault="006155F5" w:rsidP="006155F5">
      <w:pPr>
        <w:numPr>
          <w:ilvl w:val="0"/>
          <w:numId w:val="713"/>
        </w:numPr>
      </w:pPr>
      <w:r w:rsidRPr="006155F5">
        <w:t>Independent audit builds institutional trust</w:t>
      </w:r>
    </w:p>
    <w:p w:rsidR="006155F5" w:rsidRPr="006155F5" w:rsidRDefault="00814EBA" w:rsidP="006155F5">
      <w:r>
        <w:rPr>
          <w:noProof/>
        </w:rPr>
      </w:r>
      <w:r>
        <w:pict w14:anchorId="504666BC">
          <v:rect id="Rectangle 827" o:spid="_x0000_s19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Regular Publication</w:t>
      </w:r>
    </w:p>
    <w:p w:rsidR="006155F5" w:rsidRPr="006155F5" w:rsidRDefault="006155F5" w:rsidP="006155F5">
      <w:r w:rsidRPr="006155F5">
        <w:rPr>
          <w:b/>
          <w:bCs/>
        </w:rPr>
        <w:t>Proof of reserves shall be published at regular intervals.</w:t>
      </w:r>
    </w:p>
    <w:p w:rsidR="006155F5" w:rsidRPr="006155F5" w:rsidRDefault="006155F5" w:rsidP="006155F5">
      <w:r w:rsidRPr="006155F5">
        <w:rPr>
          <w:b/>
          <w:bCs/>
        </w:rPr>
        <w:t>What This Means in Practice:</w:t>
      </w:r>
    </w:p>
    <w:p w:rsidR="006155F5" w:rsidRPr="006155F5" w:rsidRDefault="006155F5" w:rsidP="006155F5">
      <w:pPr>
        <w:numPr>
          <w:ilvl w:val="0"/>
          <w:numId w:val="714"/>
        </w:numPr>
      </w:pPr>
      <w:r w:rsidRPr="006155F5">
        <w:t>Publication occurs at defined intervals</w:t>
      </w:r>
    </w:p>
    <w:p w:rsidR="006155F5" w:rsidRPr="006155F5" w:rsidRDefault="006155F5" w:rsidP="006155F5">
      <w:pPr>
        <w:numPr>
          <w:ilvl w:val="0"/>
          <w:numId w:val="714"/>
        </w:numPr>
      </w:pPr>
      <w:r w:rsidRPr="006155F5">
        <w:t>Publication is consistent and reliable</w:t>
      </w:r>
    </w:p>
    <w:p w:rsidR="006155F5" w:rsidRPr="006155F5" w:rsidRDefault="006155F5" w:rsidP="006155F5">
      <w:pPr>
        <w:numPr>
          <w:ilvl w:val="0"/>
          <w:numId w:val="714"/>
        </w:numPr>
      </w:pPr>
      <w:r w:rsidRPr="006155F5">
        <w:t>Publication is accessible to all</w:t>
      </w:r>
    </w:p>
    <w:p w:rsidR="006155F5" w:rsidRPr="006155F5" w:rsidRDefault="006155F5" w:rsidP="006155F5">
      <w:pPr>
        <w:numPr>
          <w:ilvl w:val="0"/>
          <w:numId w:val="714"/>
        </w:numPr>
      </w:pPr>
      <w:r w:rsidRPr="006155F5">
        <w:t>Publication is accompanied by documentation</w:t>
      </w:r>
    </w:p>
    <w:p w:rsidR="006155F5" w:rsidRPr="006155F5" w:rsidRDefault="006155F5" w:rsidP="006155F5">
      <w:r w:rsidRPr="006155F5">
        <w:rPr>
          <w:b/>
          <w:bCs/>
        </w:rPr>
        <w:t>Example:</w:t>
      </w:r>
    </w:p>
    <w:p w:rsidR="006155F5" w:rsidRPr="006155F5" w:rsidRDefault="006155F5" w:rsidP="006155F5">
      <w:r w:rsidRPr="006155F5">
        <w:t>The Institution publishes proof of reserves daily, quarterly independent audits, and comprehensive annual reports. The publication schedule is consistent and reliable. All publications are accessible on the Institution's website and through independent verification channels.</w:t>
      </w:r>
    </w:p>
    <w:p w:rsidR="006155F5" w:rsidRPr="006155F5" w:rsidRDefault="006155F5" w:rsidP="006155F5">
      <w:r w:rsidRPr="006155F5">
        <w:rPr>
          <w:b/>
          <w:bCs/>
        </w:rPr>
        <w:t>Why This Matters:</w:t>
      </w:r>
    </w:p>
    <w:p w:rsidR="006155F5" w:rsidRPr="006155F5" w:rsidRDefault="006155F5" w:rsidP="006155F5">
      <w:pPr>
        <w:numPr>
          <w:ilvl w:val="0"/>
          <w:numId w:val="715"/>
        </w:numPr>
      </w:pPr>
      <w:r w:rsidRPr="006155F5">
        <w:t>Without regular publication, proof is intermittent</w:t>
      </w:r>
    </w:p>
    <w:p w:rsidR="006155F5" w:rsidRPr="006155F5" w:rsidRDefault="006155F5" w:rsidP="006155F5">
      <w:pPr>
        <w:numPr>
          <w:ilvl w:val="0"/>
          <w:numId w:val="715"/>
        </w:numPr>
      </w:pPr>
      <w:r w:rsidRPr="006155F5">
        <w:t>Without regular publication, gaps in coverage exist</w:t>
      </w:r>
    </w:p>
    <w:p w:rsidR="006155F5" w:rsidRPr="006155F5" w:rsidRDefault="006155F5" w:rsidP="006155F5">
      <w:pPr>
        <w:numPr>
          <w:ilvl w:val="0"/>
          <w:numId w:val="715"/>
        </w:numPr>
      </w:pPr>
      <w:r w:rsidRPr="006155F5">
        <w:t>Without regular publication, trust is intermittent</w:t>
      </w:r>
    </w:p>
    <w:p w:rsidR="006155F5" w:rsidRPr="006155F5" w:rsidRDefault="006155F5" w:rsidP="006155F5">
      <w:pPr>
        <w:numPr>
          <w:ilvl w:val="0"/>
          <w:numId w:val="715"/>
        </w:numPr>
      </w:pPr>
      <w:r w:rsidRPr="006155F5">
        <w:t>Regular publication provides continuous assurance</w:t>
      </w:r>
    </w:p>
    <w:p w:rsidR="006155F5" w:rsidRPr="006155F5" w:rsidRDefault="00814EBA" w:rsidP="006155F5">
      <w:r>
        <w:rPr>
          <w:noProof/>
        </w:rPr>
      </w:r>
      <w:r>
        <w:pict w14:anchorId="612074CE">
          <v:rect id="Rectangle 825" o:spid="_x0000_s19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Proof Mechanism</w:t>
      </w:r>
    </w:p>
    <w:p w:rsidR="006155F5" w:rsidRPr="006155F5" w:rsidRDefault="006155F5" w:rsidP="006155F5">
      <w:r w:rsidRPr="006155F5">
        <w:rPr>
          <w:b/>
          <w:bCs/>
        </w:rPr>
        <w:t>The proof mechanism shall demonstrate:</w:t>
      </w:r>
    </w:p>
    <w:p w:rsidR="006155F5" w:rsidRPr="006155F5" w:rsidRDefault="006155F5" w:rsidP="006155F5">
      <w:pPr>
        <w:rPr>
          <w:b/>
          <w:bCs/>
        </w:rPr>
      </w:pPr>
      <w:r w:rsidRPr="006155F5">
        <w:rPr>
          <w:b/>
          <w:bCs/>
        </w:rPr>
        <w:t>Invariant Proven</w:t>
      </w:r>
    </w:p>
    <w:p w:rsidR="006155F5" w:rsidRPr="006155F5" w:rsidRDefault="006155F5" w:rsidP="006155F5">
      <w:r w:rsidRPr="006155F5">
        <w:rPr>
          <w:b/>
          <w:bCs/>
        </w:rPr>
        <w:t>Reserve Value ≥ Supply Value</w:t>
      </w:r>
    </w:p>
    <w:p w:rsidR="006155F5" w:rsidRPr="006155F5" w:rsidRDefault="006155F5" w:rsidP="006155F5">
      <w:r w:rsidRPr="006155F5">
        <w:rPr>
          <w:b/>
          <w:bCs/>
        </w:rPr>
        <w:t>What This Means in Practice:</w:t>
      </w:r>
    </w:p>
    <w:p w:rsidR="006155F5" w:rsidRPr="006155F5" w:rsidRDefault="006155F5" w:rsidP="006155F5">
      <w:pPr>
        <w:numPr>
          <w:ilvl w:val="0"/>
          <w:numId w:val="716"/>
        </w:numPr>
      </w:pPr>
      <w:r w:rsidRPr="006155F5">
        <w:t>The proof demonstrates that reserve assets equal or exceed circulating supply</w:t>
      </w:r>
    </w:p>
    <w:p w:rsidR="006155F5" w:rsidRPr="006155F5" w:rsidRDefault="006155F5" w:rsidP="006155F5">
      <w:pPr>
        <w:numPr>
          <w:ilvl w:val="0"/>
          <w:numId w:val="716"/>
        </w:numPr>
      </w:pPr>
      <w:r w:rsidRPr="006155F5">
        <w:t>The proof covers all reserve assets</w:t>
      </w:r>
    </w:p>
    <w:p w:rsidR="006155F5" w:rsidRPr="006155F5" w:rsidRDefault="006155F5" w:rsidP="006155F5">
      <w:pPr>
        <w:numPr>
          <w:ilvl w:val="0"/>
          <w:numId w:val="716"/>
        </w:numPr>
      </w:pPr>
      <w:r w:rsidRPr="006155F5">
        <w:t>The proof covers all circulating supply</w:t>
      </w:r>
    </w:p>
    <w:p w:rsidR="006155F5" w:rsidRPr="006155F5" w:rsidRDefault="006155F5" w:rsidP="006155F5">
      <w:pPr>
        <w:numPr>
          <w:ilvl w:val="0"/>
          <w:numId w:val="716"/>
        </w:numPr>
      </w:pPr>
      <w:r w:rsidRPr="006155F5">
        <w:t>The proof is comprehensive</w:t>
      </w:r>
    </w:p>
    <w:p w:rsidR="006155F5" w:rsidRPr="006155F5" w:rsidRDefault="006155F5" w:rsidP="006155F5">
      <w:r w:rsidRPr="006155F5">
        <w:rPr>
          <w:b/>
          <w:bCs/>
        </w:rPr>
        <w:t>Example:</w:t>
      </w:r>
    </w:p>
    <w:p w:rsidR="006155F5" w:rsidRPr="006155F5" w:rsidRDefault="006155F5" w:rsidP="006155F5">
      <w:r w:rsidRPr="006155F5">
        <w:t>The proof demonstrates that reserve value of $1,050,000,000 exceeds supply value of 1,000,000,000 MTQ. The reserve ratio is 105%. The proof confirms that the Institution maintains constitutional solvency.</w:t>
      </w:r>
    </w:p>
    <w:p w:rsidR="006155F5" w:rsidRPr="006155F5" w:rsidRDefault="006155F5" w:rsidP="006155F5">
      <w:r w:rsidRPr="006155F5">
        <w:rPr>
          <w:b/>
          <w:bCs/>
        </w:rPr>
        <w:t>Why This Matters:</w:t>
      </w:r>
    </w:p>
    <w:p w:rsidR="006155F5" w:rsidRPr="006155F5" w:rsidRDefault="006155F5" w:rsidP="006155F5">
      <w:pPr>
        <w:numPr>
          <w:ilvl w:val="0"/>
          <w:numId w:val="717"/>
        </w:numPr>
      </w:pPr>
      <w:r w:rsidRPr="006155F5">
        <w:t>This is the core constitutional invariant</w:t>
      </w:r>
    </w:p>
    <w:p w:rsidR="006155F5" w:rsidRPr="006155F5" w:rsidRDefault="006155F5" w:rsidP="006155F5">
      <w:pPr>
        <w:numPr>
          <w:ilvl w:val="0"/>
          <w:numId w:val="717"/>
        </w:numPr>
      </w:pPr>
      <w:r w:rsidRPr="006155F5">
        <w:t>This is the foundation of redemption certainty</w:t>
      </w:r>
    </w:p>
    <w:p w:rsidR="006155F5" w:rsidRPr="006155F5" w:rsidRDefault="006155F5" w:rsidP="006155F5">
      <w:pPr>
        <w:numPr>
          <w:ilvl w:val="0"/>
          <w:numId w:val="717"/>
        </w:numPr>
      </w:pPr>
      <w:r w:rsidRPr="006155F5">
        <w:t>This is the primary assurance for holders</w:t>
      </w:r>
    </w:p>
    <w:p w:rsidR="006155F5" w:rsidRPr="006155F5" w:rsidRDefault="006155F5" w:rsidP="006155F5">
      <w:pPr>
        <w:numPr>
          <w:ilvl w:val="0"/>
          <w:numId w:val="717"/>
        </w:numPr>
      </w:pPr>
      <w:r w:rsidRPr="006155F5">
        <w:t>This is the essential proof of institutional integrity</w:t>
      </w:r>
    </w:p>
    <w:p w:rsidR="006155F5" w:rsidRPr="006155F5" w:rsidRDefault="00814EBA" w:rsidP="006155F5">
      <w:r>
        <w:rPr>
          <w:noProof/>
        </w:rPr>
      </w:r>
      <w:r>
        <w:pict w14:anchorId="03D0E056">
          <v:rect id="Rectangle 823" o:spid="_x0000_s19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Privacy Constraints</w:t>
      </w:r>
    </w:p>
    <w:p w:rsidR="006155F5" w:rsidRPr="006155F5" w:rsidRDefault="006155F5" w:rsidP="006155F5">
      <w:r w:rsidRPr="006155F5">
        <w:rPr>
          <w:b/>
          <w:bCs/>
        </w:rPr>
        <w:t>The proof shall not reveal:</w:t>
      </w:r>
    </w:p>
    <w:p w:rsidR="006155F5" w:rsidRPr="006155F5" w:rsidRDefault="006155F5" w:rsidP="006155F5">
      <w:pPr>
        <w:numPr>
          <w:ilvl w:val="0"/>
          <w:numId w:val="718"/>
        </w:numPr>
      </w:pPr>
      <w:r w:rsidRPr="006155F5">
        <w:t>Individual reserve holdings</w:t>
      </w:r>
    </w:p>
    <w:p w:rsidR="006155F5" w:rsidRPr="006155F5" w:rsidRDefault="006155F5" w:rsidP="006155F5">
      <w:pPr>
        <w:numPr>
          <w:ilvl w:val="0"/>
          <w:numId w:val="718"/>
        </w:numPr>
      </w:pPr>
      <w:r w:rsidRPr="006155F5">
        <w:t>Counterparty identities</w:t>
      </w:r>
    </w:p>
    <w:p w:rsidR="006155F5" w:rsidRPr="006155F5" w:rsidRDefault="006155F5" w:rsidP="006155F5">
      <w:pPr>
        <w:numPr>
          <w:ilvl w:val="0"/>
          <w:numId w:val="718"/>
        </w:numPr>
      </w:pPr>
      <w:r w:rsidRPr="006155F5">
        <w:t>Composition details</w:t>
      </w:r>
    </w:p>
    <w:p w:rsidR="006155F5" w:rsidRPr="006155F5" w:rsidRDefault="006155F5" w:rsidP="006155F5">
      <w:pPr>
        <w:numPr>
          <w:ilvl w:val="0"/>
          <w:numId w:val="718"/>
        </w:numPr>
      </w:pPr>
      <w:r w:rsidRPr="006155F5">
        <w:t>Proprietary information</w:t>
      </w:r>
    </w:p>
    <w:p w:rsidR="006155F5" w:rsidRPr="006155F5" w:rsidRDefault="006155F5" w:rsidP="006155F5">
      <w:r w:rsidRPr="006155F5">
        <w:rPr>
          <w:b/>
          <w:bCs/>
        </w:rPr>
        <w:t>What This Means in Practice:</w:t>
      </w:r>
    </w:p>
    <w:p w:rsidR="006155F5" w:rsidRPr="006155F5" w:rsidRDefault="006155F5" w:rsidP="006155F5">
      <w:pPr>
        <w:numPr>
          <w:ilvl w:val="0"/>
          <w:numId w:val="719"/>
        </w:numPr>
      </w:pPr>
      <w:r w:rsidRPr="006155F5">
        <w:lastRenderedPageBreak/>
        <w:t>The proof is privacy-preserving</w:t>
      </w:r>
    </w:p>
    <w:p w:rsidR="006155F5" w:rsidRPr="006155F5" w:rsidRDefault="006155F5" w:rsidP="006155F5">
      <w:pPr>
        <w:numPr>
          <w:ilvl w:val="0"/>
          <w:numId w:val="719"/>
        </w:numPr>
      </w:pPr>
      <w:r w:rsidRPr="006155F5">
        <w:t>Sensitive information is protected</w:t>
      </w:r>
    </w:p>
    <w:p w:rsidR="006155F5" w:rsidRPr="006155F5" w:rsidRDefault="006155F5" w:rsidP="006155F5">
      <w:pPr>
        <w:numPr>
          <w:ilvl w:val="0"/>
          <w:numId w:val="719"/>
        </w:numPr>
      </w:pPr>
      <w:r w:rsidRPr="006155F5">
        <w:t>Commercial confidentiality is maintained</w:t>
      </w:r>
    </w:p>
    <w:p w:rsidR="006155F5" w:rsidRPr="006155F5" w:rsidRDefault="006155F5" w:rsidP="006155F5">
      <w:pPr>
        <w:numPr>
          <w:ilvl w:val="0"/>
          <w:numId w:val="719"/>
        </w:numPr>
      </w:pPr>
      <w:r w:rsidRPr="006155F5">
        <w:t>The proof is verifiable without revealing details</w:t>
      </w:r>
    </w:p>
    <w:p w:rsidR="006155F5" w:rsidRPr="006155F5" w:rsidRDefault="006155F5" w:rsidP="006155F5">
      <w:r w:rsidRPr="006155F5">
        <w:rPr>
          <w:b/>
          <w:bCs/>
        </w:rPr>
        <w:t>Example:</w:t>
      </w:r>
    </w:p>
    <w:p w:rsidR="006155F5" w:rsidRPr="006155F5" w:rsidRDefault="006155F5" w:rsidP="006155F5">
      <w:r w:rsidRPr="006155F5">
        <w:t>The proof demonstrates aggregate reserve value exceeding aggregate supply value. It does not reveal which assets are held, with which custodians, or in what proportions. This preserves commercial confidentiality while demonstrating solvency.</w:t>
      </w:r>
    </w:p>
    <w:p w:rsidR="006155F5" w:rsidRPr="006155F5" w:rsidRDefault="006155F5" w:rsidP="006155F5">
      <w:r w:rsidRPr="006155F5">
        <w:rPr>
          <w:b/>
          <w:bCs/>
        </w:rPr>
        <w:t>Why This Matters:</w:t>
      </w:r>
    </w:p>
    <w:p w:rsidR="006155F5" w:rsidRPr="006155F5" w:rsidRDefault="006155F5" w:rsidP="006155F5">
      <w:pPr>
        <w:numPr>
          <w:ilvl w:val="0"/>
          <w:numId w:val="720"/>
        </w:numPr>
      </w:pPr>
      <w:r w:rsidRPr="006155F5">
        <w:t>Privacy protects the Institution</w:t>
      </w:r>
    </w:p>
    <w:p w:rsidR="006155F5" w:rsidRPr="006155F5" w:rsidRDefault="006155F5" w:rsidP="006155F5">
      <w:pPr>
        <w:numPr>
          <w:ilvl w:val="0"/>
          <w:numId w:val="720"/>
        </w:numPr>
      </w:pPr>
      <w:r w:rsidRPr="006155F5">
        <w:t>Privacy protects counterparties</w:t>
      </w:r>
    </w:p>
    <w:p w:rsidR="006155F5" w:rsidRPr="006155F5" w:rsidRDefault="006155F5" w:rsidP="006155F5">
      <w:pPr>
        <w:numPr>
          <w:ilvl w:val="0"/>
          <w:numId w:val="720"/>
        </w:numPr>
      </w:pPr>
      <w:r w:rsidRPr="006155F5">
        <w:t>Privacy prevents market manipulation</w:t>
      </w:r>
    </w:p>
    <w:p w:rsidR="006155F5" w:rsidRPr="006155F5" w:rsidRDefault="006155F5" w:rsidP="006155F5">
      <w:pPr>
        <w:numPr>
          <w:ilvl w:val="0"/>
          <w:numId w:val="720"/>
        </w:numPr>
      </w:pPr>
      <w:r w:rsidRPr="006155F5">
        <w:t>Privacy preserves commercial viability</w:t>
      </w:r>
    </w:p>
    <w:p w:rsidR="006155F5" w:rsidRPr="006155F5" w:rsidRDefault="00814EBA" w:rsidP="006155F5">
      <w:r>
        <w:rPr>
          <w:noProof/>
        </w:rPr>
      </w:r>
      <w:r>
        <w:pict w14:anchorId="1881FF4C">
          <v:rect id="Rectangle 821" o:spid="_x0000_s19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Publication Schedule</w:t>
      </w:r>
    </w:p>
    <w:p w:rsidR="006155F5" w:rsidRPr="006155F5" w:rsidRDefault="006155F5" w:rsidP="006155F5">
      <w:r w:rsidRPr="006155F5">
        <w:rPr>
          <w:b/>
          <w:bCs/>
        </w:rPr>
        <w:t>Proof of reserves shall be published at defined intervals:</w:t>
      </w:r>
    </w:p>
    <w:tbl>
      <w:tblPr>
        <w:tblW w:w="0" w:type="auto"/>
        <w:tblCellMar>
          <w:top w:w="15" w:type="dxa"/>
          <w:left w:w="15" w:type="dxa"/>
          <w:bottom w:w="15" w:type="dxa"/>
          <w:right w:w="15" w:type="dxa"/>
        </w:tblCellMar>
        <w:tblLook w:val="04A0" w:firstRow="1" w:lastRow="0" w:firstColumn="1" w:lastColumn="0" w:noHBand="0" w:noVBand="1"/>
      </w:tblPr>
      <w:tblGrid>
        <w:gridCol w:w="2475"/>
        <w:gridCol w:w="1515"/>
        <w:gridCol w:w="2908"/>
        <w:gridCol w:w="219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Publication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Content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Format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Cryptographic Proof</w:t>
            </w:r>
          </w:p>
        </w:tc>
        <w:tc>
          <w:tcPr>
            <w:tcW w:w="0" w:type="auto"/>
            <w:tcMar>
              <w:top w:w="150" w:type="dxa"/>
              <w:left w:w="240" w:type="dxa"/>
              <w:bottom w:w="150" w:type="dxa"/>
              <w:right w:w="240" w:type="dxa"/>
            </w:tcMar>
            <w:vAlign w:val="center"/>
            <w:hideMark/>
          </w:tcPr>
          <w:p w:rsidR="006155F5" w:rsidRPr="006155F5" w:rsidRDefault="006155F5" w:rsidP="006155F5">
            <w:r w:rsidRPr="006155F5">
              <w:t>Daily</w:t>
            </w:r>
          </w:p>
        </w:tc>
        <w:tc>
          <w:tcPr>
            <w:tcW w:w="0" w:type="auto"/>
            <w:tcMar>
              <w:top w:w="150" w:type="dxa"/>
              <w:left w:w="240" w:type="dxa"/>
              <w:bottom w:w="150" w:type="dxa"/>
              <w:right w:w="240" w:type="dxa"/>
            </w:tcMar>
            <w:vAlign w:val="center"/>
            <w:hideMark/>
          </w:tcPr>
          <w:p w:rsidR="006155F5" w:rsidRPr="006155F5" w:rsidRDefault="006155F5" w:rsidP="006155F5">
            <w:r w:rsidRPr="006155F5">
              <w:t>Reserve ≥ Supply</w:t>
            </w:r>
          </w:p>
        </w:tc>
        <w:tc>
          <w:tcPr>
            <w:tcW w:w="0" w:type="auto"/>
            <w:tcMar>
              <w:top w:w="150" w:type="dxa"/>
              <w:left w:w="240" w:type="dxa"/>
              <w:bottom w:w="150" w:type="dxa"/>
              <w:right w:w="0" w:type="dxa"/>
            </w:tcMar>
            <w:vAlign w:val="center"/>
            <w:hideMark/>
          </w:tcPr>
          <w:p w:rsidR="006155F5" w:rsidRPr="006155F5" w:rsidRDefault="006155F5" w:rsidP="006155F5">
            <w:r w:rsidRPr="006155F5">
              <w:t>Cryptographic proof</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Summary</w:t>
            </w:r>
          </w:p>
        </w:tc>
        <w:tc>
          <w:tcPr>
            <w:tcW w:w="0" w:type="auto"/>
            <w:tcMar>
              <w:top w:w="150" w:type="dxa"/>
              <w:left w:w="240" w:type="dxa"/>
              <w:bottom w:w="150" w:type="dxa"/>
              <w:right w:w="240" w:type="dxa"/>
            </w:tcMar>
            <w:vAlign w:val="center"/>
            <w:hideMark/>
          </w:tcPr>
          <w:p w:rsidR="006155F5" w:rsidRPr="006155F5" w:rsidRDefault="006155F5" w:rsidP="006155F5">
            <w:r w:rsidRPr="006155F5">
              <w:t>Daily</w:t>
            </w:r>
          </w:p>
        </w:tc>
        <w:tc>
          <w:tcPr>
            <w:tcW w:w="0" w:type="auto"/>
            <w:tcMar>
              <w:top w:w="150" w:type="dxa"/>
              <w:left w:w="240" w:type="dxa"/>
              <w:bottom w:w="150" w:type="dxa"/>
              <w:right w:w="240" w:type="dxa"/>
            </w:tcMar>
            <w:vAlign w:val="center"/>
            <w:hideMark/>
          </w:tcPr>
          <w:p w:rsidR="006155F5" w:rsidRPr="006155F5" w:rsidRDefault="006155F5" w:rsidP="006155F5">
            <w:r w:rsidRPr="006155F5">
              <w:t>Aggregate reserve data</w:t>
            </w:r>
          </w:p>
        </w:tc>
        <w:tc>
          <w:tcPr>
            <w:tcW w:w="0" w:type="auto"/>
            <w:tcMar>
              <w:top w:w="150" w:type="dxa"/>
              <w:left w:w="240" w:type="dxa"/>
              <w:bottom w:w="150" w:type="dxa"/>
              <w:right w:w="0" w:type="dxa"/>
            </w:tcMar>
            <w:vAlign w:val="center"/>
            <w:hideMark/>
          </w:tcPr>
          <w:p w:rsidR="006155F5" w:rsidRPr="006155F5" w:rsidRDefault="006155F5" w:rsidP="006155F5">
            <w:r w:rsidRPr="006155F5">
              <w:t>Public dashboard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Independent Audit</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240" w:type="dxa"/>
            </w:tcMar>
            <w:vAlign w:val="center"/>
            <w:hideMark/>
          </w:tcPr>
          <w:p w:rsidR="006155F5" w:rsidRPr="006155F5" w:rsidRDefault="006155F5" w:rsidP="006155F5">
            <w:r w:rsidRPr="006155F5">
              <w:t>Full reserve verification</w:t>
            </w:r>
          </w:p>
        </w:tc>
        <w:tc>
          <w:tcPr>
            <w:tcW w:w="0" w:type="auto"/>
            <w:tcMar>
              <w:top w:w="150" w:type="dxa"/>
              <w:left w:w="240" w:type="dxa"/>
              <w:bottom w:w="150" w:type="dxa"/>
              <w:right w:w="0" w:type="dxa"/>
            </w:tcMar>
            <w:vAlign w:val="center"/>
            <w:hideMark/>
          </w:tcPr>
          <w:p w:rsidR="006155F5" w:rsidRPr="006155F5" w:rsidRDefault="006155F5" w:rsidP="006155F5">
            <w:r w:rsidRPr="006155F5">
              <w:t>Audit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Comprehensive Report</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240" w:type="dxa"/>
            </w:tcMar>
            <w:vAlign w:val="center"/>
            <w:hideMark/>
          </w:tcPr>
          <w:p w:rsidR="006155F5" w:rsidRPr="006155F5" w:rsidRDefault="006155F5" w:rsidP="006155F5">
            <w:r w:rsidRPr="006155F5">
              <w:t>Complete reserve review</w:t>
            </w:r>
          </w:p>
        </w:tc>
        <w:tc>
          <w:tcPr>
            <w:tcW w:w="0" w:type="auto"/>
            <w:tcMar>
              <w:top w:w="150" w:type="dxa"/>
              <w:left w:w="240" w:type="dxa"/>
              <w:bottom w:w="150" w:type="dxa"/>
              <w:right w:w="0" w:type="dxa"/>
            </w:tcMar>
            <w:vAlign w:val="center"/>
            <w:hideMark/>
          </w:tcPr>
          <w:p w:rsidR="006155F5" w:rsidRPr="006155F5" w:rsidRDefault="006155F5" w:rsidP="006155F5">
            <w:r w:rsidRPr="006155F5">
              <w:t>Annual report</w:t>
            </w:r>
          </w:p>
        </w:tc>
      </w:tr>
    </w:tbl>
    <w:p w:rsidR="006155F5" w:rsidRPr="006155F5" w:rsidRDefault="00814EBA" w:rsidP="006155F5">
      <w:r>
        <w:rPr>
          <w:noProof/>
        </w:rPr>
      </w:r>
      <w:r>
        <w:pict w14:anchorId="35B2E0F8">
          <v:rect id="Rectangle 819" o:spid="_x0000_s19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Verification Process</w:t>
      </w:r>
    </w:p>
    <w:p w:rsidR="006155F5" w:rsidRPr="006155F5" w:rsidRDefault="006155F5" w:rsidP="006155F5">
      <w:r w:rsidRPr="006155F5">
        <w:rPr>
          <w:b/>
          <w:bCs/>
        </w:rPr>
        <w:t>The verification process shall be:</w:t>
      </w:r>
    </w:p>
    <w:p w:rsidR="006155F5" w:rsidRPr="006155F5" w:rsidRDefault="006155F5" w:rsidP="006155F5">
      <w:pPr>
        <w:rPr>
          <w:b/>
          <w:bCs/>
        </w:rPr>
      </w:pPr>
      <w:r w:rsidRPr="006155F5">
        <w:rPr>
          <w:b/>
          <w:bCs/>
        </w:rPr>
        <w:t>Step 1: Data Collection</w:t>
      </w:r>
    </w:p>
    <w:p w:rsidR="006155F5" w:rsidRPr="006155F5" w:rsidRDefault="006155F5" w:rsidP="006155F5">
      <w:r w:rsidRPr="006155F5">
        <w:rPr>
          <w:b/>
          <w:bCs/>
        </w:rPr>
        <w:t>Collect reserve data from all sources:</w:t>
      </w:r>
    </w:p>
    <w:p w:rsidR="006155F5" w:rsidRPr="006155F5" w:rsidRDefault="006155F5" w:rsidP="006155F5">
      <w:pPr>
        <w:numPr>
          <w:ilvl w:val="0"/>
          <w:numId w:val="721"/>
        </w:numPr>
      </w:pPr>
      <w:r w:rsidRPr="006155F5">
        <w:t>Custody account balances</w:t>
      </w:r>
    </w:p>
    <w:p w:rsidR="006155F5" w:rsidRPr="006155F5" w:rsidRDefault="006155F5" w:rsidP="006155F5">
      <w:pPr>
        <w:numPr>
          <w:ilvl w:val="0"/>
          <w:numId w:val="721"/>
        </w:numPr>
      </w:pPr>
      <w:r w:rsidRPr="006155F5">
        <w:t>Physical bullion holdings</w:t>
      </w:r>
    </w:p>
    <w:p w:rsidR="006155F5" w:rsidRPr="006155F5" w:rsidRDefault="006155F5" w:rsidP="006155F5">
      <w:pPr>
        <w:numPr>
          <w:ilvl w:val="0"/>
          <w:numId w:val="721"/>
        </w:numPr>
      </w:pPr>
      <w:r w:rsidRPr="006155F5">
        <w:t>Other reserve assets</w:t>
      </w:r>
    </w:p>
    <w:p w:rsidR="006155F5" w:rsidRPr="006155F5" w:rsidRDefault="006155F5" w:rsidP="006155F5">
      <w:pPr>
        <w:numPr>
          <w:ilvl w:val="0"/>
          <w:numId w:val="721"/>
        </w:numPr>
      </w:pPr>
      <w:r w:rsidRPr="006155F5">
        <w:t>All sources are verified and reconciled</w:t>
      </w:r>
    </w:p>
    <w:p w:rsidR="006155F5" w:rsidRPr="006155F5" w:rsidRDefault="006155F5" w:rsidP="006155F5">
      <w:r w:rsidRPr="006155F5">
        <w:rPr>
          <w:b/>
          <w:bCs/>
        </w:rPr>
        <w:t>Example:</w:t>
      </w:r>
    </w:p>
    <w:p w:rsidR="006155F5" w:rsidRPr="006155F5" w:rsidRDefault="006155F5" w:rsidP="006155F5">
      <w:r w:rsidRPr="006155F5">
        <w:t>The Institution collects data from all custody accounts, physical vaults, and other reserve asset sources. The data is reconciled and verified for completeness and accuracy.</w:t>
      </w:r>
    </w:p>
    <w:p w:rsidR="006155F5" w:rsidRPr="006155F5" w:rsidRDefault="006155F5" w:rsidP="006155F5">
      <w:r w:rsidRPr="006155F5">
        <w:rPr>
          <w:b/>
          <w:bCs/>
        </w:rPr>
        <w:t>Why This Matters:</w:t>
      </w:r>
    </w:p>
    <w:p w:rsidR="006155F5" w:rsidRPr="006155F5" w:rsidRDefault="006155F5" w:rsidP="006155F5">
      <w:pPr>
        <w:numPr>
          <w:ilvl w:val="0"/>
          <w:numId w:val="722"/>
        </w:numPr>
      </w:pPr>
      <w:r w:rsidRPr="006155F5">
        <w:t>Complete data is essential for accurate proof</w:t>
      </w:r>
    </w:p>
    <w:p w:rsidR="006155F5" w:rsidRPr="006155F5" w:rsidRDefault="006155F5" w:rsidP="006155F5">
      <w:pPr>
        <w:numPr>
          <w:ilvl w:val="0"/>
          <w:numId w:val="722"/>
        </w:numPr>
      </w:pPr>
      <w:r w:rsidRPr="006155F5">
        <w:t>Incomplete data would undermine the proof</w:t>
      </w:r>
    </w:p>
    <w:p w:rsidR="006155F5" w:rsidRPr="006155F5" w:rsidRDefault="006155F5" w:rsidP="006155F5">
      <w:pPr>
        <w:numPr>
          <w:ilvl w:val="0"/>
          <w:numId w:val="722"/>
        </w:numPr>
      </w:pPr>
      <w:r w:rsidRPr="006155F5">
        <w:t>Verified data ensures reliability</w:t>
      </w:r>
    </w:p>
    <w:p w:rsidR="006155F5" w:rsidRPr="006155F5" w:rsidRDefault="00814EBA" w:rsidP="006155F5">
      <w:r>
        <w:rPr>
          <w:noProof/>
        </w:rPr>
      </w:r>
      <w:r>
        <w:pict w14:anchorId="61D9A60B">
          <v:rect id="Rectangle 817" o:spid="_x0000_s19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Step 2: Proof Generation</w:t>
      </w:r>
    </w:p>
    <w:p w:rsidR="006155F5" w:rsidRPr="006155F5" w:rsidRDefault="006155F5" w:rsidP="006155F5">
      <w:r w:rsidRPr="006155F5">
        <w:rPr>
          <w:b/>
          <w:bCs/>
        </w:rPr>
        <w:t>Generate cryptographic proof of solvency:</w:t>
      </w:r>
    </w:p>
    <w:p w:rsidR="006155F5" w:rsidRPr="006155F5" w:rsidRDefault="006155F5" w:rsidP="006155F5">
      <w:pPr>
        <w:numPr>
          <w:ilvl w:val="0"/>
          <w:numId w:val="723"/>
        </w:numPr>
      </w:pPr>
      <w:r w:rsidRPr="006155F5">
        <w:t>The proof demonstrates Reserve Value ≥ Supply Value</w:t>
      </w:r>
    </w:p>
    <w:p w:rsidR="006155F5" w:rsidRPr="006155F5" w:rsidRDefault="006155F5" w:rsidP="006155F5">
      <w:pPr>
        <w:numPr>
          <w:ilvl w:val="0"/>
          <w:numId w:val="723"/>
        </w:numPr>
      </w:pPr>
      <w:r w:rsidRPr="006155F5">
        <w:t>The proof is privacy-preserving</w:t>
      </w:r>
    </w:p>
    <w:p w:rsidR="006155F5" w:rsidRPr="006155F5" w:rsidRDefault="006155F5" w:rsidP="006155F5">
      <w:pPr>
        <w:numPr>
          <w:ilvl w:val="0"/>
          <w:numId w:val="723"/>
        </w:numPr>
      </w:pPr>
      <w:r w:rsidRPr="006155F5">
        <w:t>The proof is cryptographically verified</w:t>
      </w:r>
    </w:p>
    <w:p w:rsidR="006155F5" w:rsidRPr="006155F5" w:rsidRDefault="006155F5" w:rsidP="006155F5">
      <w:pPr>
        <w:numPr>
          <w:ilvl w:val="0"/>
          <w:numId w:val="723"/>
        </w:numPr>
      </w:pPr>
      <w:r w:rsidRPr="006155F5">
        <w:t>The proof is mathematically certain</w:t>
      </w:r>
    </w:p>
    <w:p w:rsidR="006155F5" w:rsidRPr="006155F5" w:rsidRDefault="006155F5" w:rsidP="006155F5">
      <w:r w:rsidRPr="006155F5">
        <w:rPr>
          <w:b/>
          <w:bCs/>
        </w:rPr>
        <w:t>Example:</w:t>
      </w:r>
    </w:p>
    <w:p w:rsidR="006155F5" w:rsidRPr="006155F5" w:rsidRDefault="006155F5" w:rsidP="006155F5">
      <w:r w:rsidRPr="006155F5">
        <w:t>The proof is generated using ZK-SNARK technology. It demonstrates that reserve value exceeds supply value without revealing sensitive details. The proof is mathematically verified.</w:t>
      </w:r>
    </w:p>
    <w:p w:rsidR="006155F5" w:rsidRPr="006155F5" w:rsidRDefault="006155F5" w:rsidP="006155F5">
      <w:r w:rsidRPr="006155F5">
        <w:rPr>
          <w:b/>
          <w:bCs/>
        </w:rPr>
        <w:lastRenderedPageBreak/>
        <w:t>Why This Matters:</w:t>
      </w:r>
    </w:p>
    <w:p w:rsidR="006155F5" w:rsidRPr="006155F5" w:rsidRDefault="006155F5" w:rsidP="006155F5">
      <w:pPr>
        <w:numPr>
          <w:ilvl w:val="0"/>
          <w:numId w:val="724"/>
        </w:numPr>
      </w:pPr>
      <w:r w:rsidRPr="006155F5">
        <w:t>Cryptographic proof provides certainty</w:t>
      </w:r>
    </w:p>
    <w:p w:rsidR="006155F5" w:rsidRPr="006155F5" w:rsidRDefault="006155F5" w:rsidP="006155F5">
      <w:pPr>
        <w:numPr>
          <w:ilvl w:val="0"/>
          <w:numId w:val="724"/>
        </w:numPr>
      </w:pPr>
      <w:r w:rsidRPr="006155F5">
        <w:t>Privacy-preserving proof protects confidentiality</w:t>
      </w:r>
    </w:p>
    <w:p w:rsidR="006155F5" w:rsidRPr="006155F5" w:rsidRDefault="006155F5" w:rsidP="006155F5">
      <w:pPr>
        <w:numPr>
          <w:ilvl w:val="0"/>
          <w:numId w:val="724"/>
        </w:numPr>
      </w:pPr>
      <w:r w:rsidRPr="006155F5">
        <w:t>Mathematical verification ensures reliability</w:t>
      </w:r>
    </w:p>
    <w:p w:rsidR="006155F5" w:rsidRPr="006155F5" w:rsidRDefault="00814EBA" w:rsidP="006155F5">
      <w:r>
        <w:rPr>
          <w:noProof/>
        </w:rPr>
      </w:r>
      <w:r>
        <w:pict w14:anchorId="0D9ABA15">
          <v:rect id="Rectangle 815" o:spid="_x0000_s19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Step 3: Publication</w:t>
      </w:r>
    </w:p>
    <w:p w:rsidR="006155F5" w:rsidRPr="006155F5" w:rsidRDefault="006155F5" w:rsidP="006155F5">
      <w:r w:rsidRPr="006155F5">
        <w:rPr>
          <w:b/>
          <w:bCs/>
        </w:rPr>
        <w:t>Publish the proof and supporting information:</w:t>
      </w:r>
    </w:p>
    <w:p w:rsidR="006155F5" w:rsidRPr="006155F5" w:rsidRDefault="006155F5" w:rsidP="006155F5">
      <w:pPr>
        <w:numPr>
          <w:ilvl w:val="0"/>
          <w:numId w:val="725"/>
        </w:numPr>
      </w:pPr>
      <w:r w:rsidRPr="006155F5">
        <w:t>The proof is published</w:t>
      </w:r>
    </w:p>
    <w:p w:rsidR="006155F5" w:rsidRPr="006155F5" w:rsidRDefault="006155F5" w:rsidP="006155F5">
      <w:pPr>
        <w:numPr>
          <w:ilvl w:val="0"/>
          <w:numId w:val="725"/>
        </w:numPr>
      </w:pPr>
      <w:r w:rsidRPr="006155F5">
        <w:t>Supporting data is published</w:t>
      </w:r>
    </w:p>
    <w:p w:rsidR="006155F5" w:rsidRPr="006155F5" w:rsidRDefault="006155F5" w:rsidP="006155F5">
      <w:pPr>
        <w:numPr>
          <w:ilvl w:val="0"/>
          <w:numId w:val="725"/>
        </w:numPr>
      </w:pPr>
      <w:r w:rsidRPr="006155F5">
        <w:t>Documentation is provided</w:t>
      </w:r>
    </w:p>
    <w:p w:rsidR="006155F5" w:rsidRPr="006155F5" w:rsidRDefault="006155F5" w:rsidP="006155F5">
      <w:pPr>
        <w:numPr>
          <w:ilvl w:val="0"/>
          <w:numId w:val="725"/>
        </w:numPr>
      </w:pPr>
      <w:r w:rsidRPr="006155F5">
        <w:t>Verification instructions are provided</w:t>
      </w:r>
    </w:p>
    <w:p w:rsidR="006155F5" w:rsidRPr="006155F5" w:rsidRDefault="006155F5" w:rsidP="006155F5">
      <w:r w:rsidRPr="006155F5">
        <w:rPr>
          <w:b/>
          <w:bCs/>
        </w:rPr>
        <w:t>Example:</w:t>
      </w:r>
    </w:p>
    <w:p w:rsidR="006155F5" w:rsidRPr="006155F5" w:rsidRDefault="006155F5" w:rsidP="006155F5">
      <w:r w:rsidRPr="006155F5">
        <w:t>The proof is published on the Institution's website and through independent verification channels. The proof includes verification instructions. Anyone can verify the proof independently.</w:t>
      </w:r>
    </w:p>
    <w:p w:rsidR="006155F5" w:rsidRPr="006155F5" w:rsidRDefault="006155F5" w:rsidP="006155F5">
      <w:r w:rsidRPr="006155F5">
        <w:rPr>
          <w:b/>
          <w:bCs/>
        </w:rPr>
        <w:t>Why This Matters:</w:t>
      </w:r>
    </w:p>
    <w:p w:rsidR="006155F5" w:rsidRPr="006155F5" w:rsidRDefault="006155F5" w:rsidP="006155F5">
      <w:pPr>
        <w:numPr>
          <w:ilvl w:val="0"/>
          <w:numId w:val="726"/>
        </w:numPr>
      </w:pPr>
      <w:r w:rsidRPr="006155F5">
        <w:t>Publication ensures transparency</w:t>
      </w:r>
    </w:p>
    <w:p w:rsidR="006155F5" w:rsidRPr="006155F5" w:rsidRDefault="006155F5" w:rsidP="006155F5">
      <w:pPr>
        <w:numPr>
          <w:ilvl w:val="0"/>
          <w:numId w:val="726"/>
        </w:numPr>
      </w:pPr>
      <w:r w:rsidRPr="006155F5">
        <w:t>Supporting data provides context</w:t>
      </w:r>
    </w:p>
    <w:p w:rsidR="006155F5" w:rsidRPr="006155F5" w:rsidRDefault="006155F5" w:rsidP="006155F5">
      <w:pPr>
        <w:numPr>
          <w:ilvl w:val="0"/>
          <w:numId w:val="726"/>
        </w:numPr>
      </w:pPr>
      <w:r w:rsidRPr="006155F5">
        <w:t>Verification instructions enable independent verification</w:t>
      </w:r>
    </w:p>
    <w:p w:rsidR="006155F5" w:rsidRPr="006155F5" w:rsidRDefault="006155F5" w:rsidP="006155F5">
      <w:pPr>
        <w:numPr>
          <w:ilvl w:val="0"/>
          <w:numId w:val="726"/>
        </w:numPr>
      </w:pPr>
      <w:r w:rsidRPr="006155F5">
        <w:t>Public access ensures accountability</w:t>
      </w:r>
    </w:p>
    <w:p w:rsidR="006155F5" w:rsidRPr="006155F5" w:rsidRDefault="00814EBA" w:rsidP="006155F5">
      <w:r>
        <w:rPr>
          <w:noProof/>
        </w:rPr>
      </w:r>
      <w:r>
        <w:pict w14:anchorId="3B78F42F">
          <v:rect id="Rectangle 813" o:spid="_x0000_s19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Step 4: Independent Verification</w:t>
      </w:r>
    </w:p>
    <w:p w:rsidR="006155F5" w:rsidRPr="006155F5" w:rsidRDefault="006155F5" w:rsidP="006155F5">
      <w:r w:rsidRPr="006155F5">
        <w:rPr>
          <w:b/>
          <w:bCs/>
        </w:rPr>
        <w:t>Independent verification of the proof:</w:t>
      </w:r>
    </w:p>
    <w:p w:rsidR="006155F5" w:rsidRPr="006155F5" w:rsidRDefault="006155F5" w:rsidP="006155F5">
      <w:pPr>
        <w:numPr>
          <w:ilvl w:val="0"/>
          <w:numId w:val="727"/>
        </w:numPr>
      </w:pPr>
      <w:r w:rsidRPr="006155F5">
        <w:t>Auditors verify the proof</w:t>
      </w:r>
    </w:p>
    <w:p w:rsidR="006155F5" w:rsidRPr="006155F5" w:rsidRDefault="006155F5" w:rsidP="006155F5">
      <w:pPr>
        <w:numPr>
          <w:ilvl w:val="0"/>
          <w:numId w:val="727"/>
        </w:numPr>
      </w:pPr>
      <w:r w:rsidRPr="006155F5">
        <w:t>Auditors conduct physical inspections</w:t>
      </w:r>
    </w:p>
    <w:p w:rsidR="006155F5" w:rsidRPr="006155F5" w:rsidRDefault="006155F5" w:rsidP="006155F5">
      <w:pPr>
        <w:numPr>
          <w:ilvl w:val="0"/>
          <w:numId w:val="727"/>
        </w:numPr>
      </w:pPr>
      <w:r w:rsidRPr="006155F5">
        <w:t>Auditors confirm accuracy</w:t>
      </w:r>
    </w:p>
    <w:p w:rsidR="006155F5" w:rsidRPr="006155F5" w:rsidRDefault="006155F5" w:rsidP="006155F5">
      <w:pPr>
        <w:numPr>
          <w:ilvl w:val="0"/>
          <w:numId w:val="727"/>
        </w:numPr>
      </w:pPr>
      <w:r w:rsidRPr="006155F5">
        <w:t>Auditors publish findings</w:t>
      </w:r>
    </w:p>
    <w:p w:rsidR="006155F5" w:rsidRPr="006155F5" w:rsidRDefault="006155F5" w:rsidP="006155F5">
      <w:r w:rsidRPr="006155F5">
        <w:rPr>
          <w:b/>
          <w:bCs/>
        </w:rPr>
        <w:t>Example:</w:t>
      </w:r>
    </w:p>
    <w:p w:rsidR="006155F5" w:rsidRPr="006155F5" w:rsidRDefault="006155F5" w:rsidP="006155F5">
      <w:r w:rsidRPr="006155F5">
        <w:t>An independent accounting firm verifies the proof, conducts physical inspections of reserve assets, and confirms that reserve assets match the proof's representations. Their findings are published publicly.</w:t>
      </w:r>
    </w:p>
    <w:p w:rsidR="006155F5" w:rsidRPr="006155F5" w:rsidRDefault="006155F5" w:rsidP="006155F5">
      <w:r w:rsidRPr="006155F5">
        <w:rPr>
          <w:b/>
          <w:bCs/>
        </w:rPr>
        <w:t>Why This Matters:</w:t>
      </w:r>
    </w:p>
    <w:p w:rsidR="006155F5" w:rsidRPr="006155F5" w:rsidRDefault="006155F5" w:rsidP="006155F5">
      <w:pPr>
        <w:numPr>
          <w:ilvl w:val="0"/>
          <w:numId w:val="728"/>
        </w:numPr>
      </w:pPr>
      <w:r w:rsidRPr="006155F5">
        <w:t>Independent verification provides additional assurance</w:t>
      </w:r>
    </w:p>
    <w:p w:rsidR="006155F5" w:rsidRPr="006155F5" w:rsidRDefault="006155F5" w:rsidP="006155F5">
      <w:pPr>
        <w:numPr>
          <w:ilvl w:val="0"/>
          <w:numId w:val="728"/>
        </w:numPr>
      </w:pPr>
      <w:r w:rsidRPr="006155F5">
        <w:t>Physical inspections verify actual holdings</w:t>
      </w:r>
    </w:p>
    <w:p w:rsidR="006155F5" w:rsidRPr="006155F5" w:rsidRDefault="006155F5" w:rsidP="006155F5">
      <w:pPr>
        <w:numPr>
          <w:ilvl w:val="0"/>
          <w:numId w:val="728"/>
        </w:numPr>
      </w:pPr>
      <w:r w:rsidRPr="006155F5">
        <w:t>Published findings ensure transparency</w:t>
      </w:r>
    </w:p>
    <w:p w:rsidR="006155F5" w:rsidRPr="006155F5" w:rsidRDefault="006155F5" w:rsidP="006155F5">
      <w:pPr>
        <w:numPr>
          <w:ilvl w:val="0"/>
          <w:numId w:val="728"/>
        </w:numPr>
      </w:pPr>
      <w:r w:rsidRPr="006155F5">
        <w:t>Auditor independence ensures objectivity</w:t>
      </w:r>
    </w:p>
    <w:p w:rsidR="006155F5" w:rsidRPr="006155F5" w:rsidRDefault="00814EBA" w:rsidP="006155F5">
      <w:r>
        <w:rPr>
          <w:noProof/>
        </w:rPr>
      </w:r>
      <w:r>
        <w:pict w14:anchorId="68021FD4">
          <v:rect id="Rectangle 811" o:spid="_x0000_s19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Audit Requirements</w:t>
      </w:r>
    </w:p>
    <w:p w:rsidR="006155F5" w:rsidRPr="006155F5" w:rsidRDefault="006155F5" w:rsidP="006155F5">
      <w:r w:rsidRPr="006155F5">
        <w:rPr>
          <w:b/>
          <w:bCs/>
        </w:rPr>
        <w:t>Independent audits shall be conducted:</w:t>
      </w:r>
    </w:p>
    <w:p w:rsidR="006155F5" w:rsidRPr="006155F5" w:rsidRDefault="006155F5" w:rsidP="006155F5">
      <w:pPr>
        <w:rPr>
          <w:b/>
          <w:bCs/>
        </w:rPr>
      </w:pPr>
      <w:r w:rsidRPr="006155F5">
        <w:rPr>
          <w:b/>
          <w:bCs/>
        </w:rPr>
        <w:t>Audit Scope</w:t>
      </w:r>
    </w:p>
    <w:tbl>
      <w:tblPr>
        <w:tblW w:w="11280" w:type="dxa"/>
        <w:tblCellMar>
          <w:top w:w="15" w:type="dxa"/>
          <w:left w:w="15" w:type="dxa"/>
          <w:bottom w:w="15" w:type="dxa"/>
          <w:right w:w="15" w:type="dxa"/>
        </w:tblCellMar>
        <w:tblLook w:val="04A0" w:firstRow="1" w:lastRow="0" w:firstColumn="1" w:lastColumn="0" w:noHBand="0" w:noVBand="1"/>
      </w:tblPr>
      <w:tblGrid>
        <w:gridCol w:w="4480"/>
        <w:gridCol w:w="4776"/>
        <w:gridCol w:w="202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Audit Component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Cryptographic Proof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Verify cryptographic proof</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Physical Asset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Physical inspection of bullion</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Custody Account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Verification of custody accounts</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Reconciliation</w:t>
            </w:r>
          </w:p>
        </w:tc>
        <w:tc>
          <w:tcPr>
            <w:tcW w:w="0" w:type="auto"/>
            <w:tcMar>
              <w:top w:w="150" w:type="dxa"/>
              <w:left w:w="240" w:type="dxa"/>
              <w:bottom w:w="150" w:type="dxa"/>
              <w:right w:w="240" w:type="dxa"/>
            </w:tcMar>
            <w:vAlign w:val="center"/>
            <w:hideMark/>
          </w:tcPr>
          <w:p w:rsidR="006155F5" w:rsidRPr="006155F5" w:rsidRDefault="006155F5" w:rsidP="006155F5">
            <w:r w:rsidRPr="006155F5">
              <w:t>Reconcile all reserves</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Supply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Verify circulating supply</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Solvency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Confirm Reserve ≥ Supply</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bl>
    <w:p w:rsidR="006155F5" w:rsidRPr="006155F5" w:rsidRDefault="00814EBA" w:rsidP="006155F5">
      <w:r>
        <w:rPr>
          <w:noProof/>
        </w:rPr>
      </w:r>
      <w:r>
        <w:pict w14:anchorId="667D27F0">
          <v:rect id="Rectangle 809" o:spid="_x0000_s19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Auditor Independence</w:t>
      </w:r>
    </w:p>
    <w:p w:rsidR="006155F5" w:rsidRPr="006155F5" w:rsidRDefault="006155F5" w:rsidP="006155F5">
      <w:r w:rsidRPr="006155F5">
        <w:rPr>
          <w:b/>
          <w:bCs/>
        </w:rPr>
        <w:t>Auditors shall be independent:</w:t>
      </w:r>
    </w:p>
    <w:p w:rsidR="006155F5" w:rsidRPr="006155F5" w:rsidRDefault="006155F5" w:rsidP="006155F5">
      <w:r w:rsidRPr="006155F5">
        <w:rPr>
          <w:b/>
          <w:bCs/>
        </w:rPr>
        <w:t>What This Means in Practice:</w:t>
      </w:r>
    </w:p>
    <w:p w:rsidR="006155F5" w:rsidRPr="006155F5" w:rsidRDefault="006155F5" w:rsidP="006155F5">
      <w:pPr>
        <w:numPr>
          <w:ilvl w:val="0"/>
          <w:numId w:val="729"/>
        </w:numPr>
      </w:pPr>
      <w:r w:rsidRPr="006155F5">
        <w:t>Auditors have no financial interest in the Institution</w:t>
      </w:r>
    </w:p>
    <w:p w:rsidR="006155F5" w:rsidRPr="006155F5" w:rsidRDefault="006155F5" w:rsidP="006155F5">
      <w:pPr>
        <w:numPr>
          <w:ilvl w:val="0"/>
          <w:numId w:val="729"/>
        </w:numPr>
      </w:pPr>
      <w:r w:rsidRPr="006155F5">
        <w:t>Auditors are not affiliated with the Institution</w:t>
      </w:r>
    </w:p>
    <w:p w:rsidR="006155F5" w:rsidRPr="006155F5" w:rsidRDefault="006155F5" w:rsidP="006155F5">
      <w:pPr>
        <w:numPr>
          <w:ilvl w:val="0"/>
          <w:numId w:val="729"/>
        </w:numPr>
      </w:pPr>
      <w:r w:rsidRPr="006155F5">
        <w:t>Auditors are professionally qualified</w:t>
      </w:r>
    </w:p>
    <w:p w:rsidR="006155F5" w:rsidRPr="006155F5" w:rsidRDefault="006155F5" w:rsidP="006155F5">
      <w:pPr>
        <w:numPr>
          <w:ilvl w:val="0"/>
          <w:numId w:val="729"/>
        </w:numPr>
      </w:pPr>
      <w:r w:rsidRPr="006155F5">
        <w:t>Auditors are subject to professional standards</w:t>
      </w:r>
    </w:p>
    <w:p w:rsidR="006155F5" w:rsidRPr="006155F5" w:rsidRDefault="006155F5" w:rsidP="006155F5">
      <w:r w:rsidRPr="006155F5">
        <w:rPr>
          <w:b/>
          <w:bCs/>
        </w:rPr>
        <w:t>Example:</w:t>
      </w:r>
    </w:p>
    <w:p w:rsidR="006155F5" w:rsidRPr="006155F5" w:rsidRDefault="006155F5" w:rsidP="006155F5">
      <w:r w:rsidRPr="006155F5">
        <w:t>The Institution engages independent accounting firms to conduct audits. The auditors have no financial interest in the Institution, are not affiliated with the Institution, and are subject to professional standards.</w:t>
      </w:r>
    </w:p>
    <w:p w:rsidR="006155F5" w:rsidRPr="006155F5" w:rsidRDefault="006155F5" w:rsidP="006155F5">
      <w:r w:rsidRPr="006155F5">
        <w:rPr>
          <w:b/>
          <w:bCs/>
        </w:rPr>
        <w:t>Why This Matters:</w:t>
      </w:r>
    </w:p>
    <w:p w:rsidR="006155F5" w:rsidRPr="006155F5" w:rsidRDefault="006155F5" w:rsidP="006155F5">
      <w:pPr>
        <w:numPr>
          <w:ilvl w:val="0"/>
          <w:numId w:val="730"/>
        </w:numPr>
      </w:pPr>
      <w:r w:rsidRPr="006155F5">
        <w:t>Independent auditors provide objective assurance</w:t>
      </w:r>
    </w:p>
    <w:p w:rsidR="006155F5" w:rsidRPr="006155F5" w:rsidRDefault="006155F5" w:rsidP="006155F5">
      <w:pPr>
        <w:numPr>
          <w:ilvl w:val="0"/>
          <w:numId w:val="730"/>
        </w:numPr>
      </w:pPr>
      <w:r w:rsidRPr="006155F5">
        <w:t>Independent auditors are not influenced by the Institution</w:t>
      </w:r>
    </w:p>
    <w:p w:rsidR="006155F5" w:rsidRPr="006155F5" w:rsidRDefault="006155F5" w:rsidP="006155F5">
      <w:pPr>
        <w:numPr>
          <w:ilvl w:val="0"/>
          <w:numId w:val="730"/>
        </w:numPr>
      </w:pPr>
      <w:r w:rsidRPr="006155F5">
        <w:t>Independent auditors maintain professional standards</w:t>
      </w:r>
    </w:p>
    <w:p w:rsidR="006155F5" w:rsidRPr="006155F5" w:rsidRDefault="006155F5" w:rsidP="006155F5">
      <w:pPr>
        <w:numPr>
          <w:ilvl w:val="0"/>
          <w:numId w:val="730"/>
        </w:numPr>
      </w:pPr>
      <w:r w:rsidRPr="006155F5">
        <w:t>Independent audit builds institutional trust</w:t>
      </w:r>
    </w:p>
    <w:p w:rsidR="006155F5" w:rsidRPr="006155F5" w:rsidRDefault="00814EBA" w:rsidP="006155F5">
      <w:r>
        <w:rPr>
          <w:noProof/>
        </w:rPr>
      </w:r>
      <w:r>
        <w:pict w14:anchorId="4A6E720B">
          <v:rect id="Rectangle 807" o:spid="_x0000_s19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Audit Publication</w:t>
      </w:r>
    </w:p>
    <w:p w:rsidR="006155F5" w:rsidRPr="006155F5" w:rsidRDefault="006155F5" w:rsidP="006155F5">
      <w:r w:rsidRPr="006155F5">
        <w:rPr>
          <w:b/>
          <w:bCs/>
        </w:rPr>
        <w:t>Audit findings shall be published:</w:t>
      </w:r>
    </w:p>
    <w:p w:rsidR="006155F5" w:rsidRPr="006155F5" w:rsidRDefault="006155F5" w:rsidP="006155F5">
      <w:r w:rsidRPr="006155F5">
        <w:rPr>
          <w:b/>
          <w:bCs/>
        </w:rPr>
        <w:t>What This Means in Practice:</w:t>
      </w:r>
    </w:p>
    <w:p w:rsidR="006155F5" w:rsidRPr="006155F5" w:rsidRDefault="006155F5" w:rsidP="006155F5">
      <w:pPr>
        <w:numPr>
          <w:ilvl w:val="0"/>
          <w:numId w:val="731"/>
        </w:numPr>
      </w:pPr>
      <w:r w:rsidRPr="006155F5">
        <w:t>Audit reports are published publicly</w:t>
      </w:r>
    </w:p>
    <w:p w:rsidR="006155F5" w:rsidRPr="006155F5" w:rsidRDefault="006155F5" w:rsidP="006155F5">
      <w:pPr>
        <w:numPr>
          <w:ilvl w:val="0"/>
          <w:numId w:val="731"/>
        </w:numPr>
      </w:pPr>
      <w:r w:rsidRPr="006155F5">
        <w:t>Audit findings are disclosed</w:t>
      </w:r>
    </w:p>
    <w:p w:rsidR="006155F5" w:rsidRPr="006155F5" w:rsidRDefault="006155F5" w:rsidP="006155F5">
      <w:pPr>
        <w:numPr>
          <w:ilvl w:val="0"/>
          <w:numId w:val="731"/>
        </w:numPr>
      </w:pPr>
      <w:r w:rsidRPr="006155F5">
        <w:t>Any exceptions are explained</w:t>
      </w:r>
    </w:p>
    <w:p w:rsidR="006155F5" w:rsidRPr="006155F5" w:rsidRDefault="006155F5" w:rsidP="006155F5">
      <w:pPr>
        <w:numPr>
          <w:ilvl w:val="0"/>
          <w:numId w:val="731"/>
        </w:numPr>
      </w:pPr>
      <w:r w:rsidRPr="006155F5">
        <w:t>Remediation plans are published</w:t>
      </w:r>
    </w:p>
    <w:p w:rsidR="006155F5" w:rsidRPr="006155F5" w:rsidRDefault="006155F5" w:rsidP="006155F5">
      <w:r w:rsidRPr="006155F5">
        <w:rPr>
          <w:b/>
          <w:bCs/>
        </w:rPr>
        <w:t>Example:</w:t>
      </w:r>
    </w:p>
    <w:p w:rsidR="006155F5" w:rsidRPr="006155F5" w:rsidRDefault="006155F5" w:rsidP="006155F5">
      <w:r w:rsidRPr="006155F5">
        <w:t>The Institution publishes quarterly audit reports. The reports include the audit findings, any exceptions identified, and remediation plans. The reports are publicly accessible.</w:t>
      </w:r>
    </w:p>
    <w:p w:rsidR="006155F5" w:rsidRPr="006155F5" w:rsidRDefault="006155F5" w:rsidP="006155F5">
      <w:r w:rsidRPr="006155F5">
        <w:rPr>
          <w:b/>
          <w:bCs/>
        </w:rPr>
        <w:t>Why This Matters:</w:t>
      </w:r>
    </w:p>
    <w:p w:rsidR="006155F5" w:rsidRPr="006155F5" w:rsidRDefault="006155F5" w:rsidP="006155F5">
      <w:pPr>
        <w:numPr>
          <w:ilvl w:val="0"/>
          <w:numId w:val="732"/>
        </w:numPr>
      </w:pPr>
      <w:r w:rsidRPr="006155F5">
        <w:t>Publication ensures transparency</w:t>
      </w:r>
    </w:p>
    <w:p w:rsidR="006155F5" w:rsidRPr="006155F5" w:rsidRDefault="006155F5" w:rsidP="006155F5">
      <w:pPr>
        <w:numPr>
          <w:ilvl w:val="0"/>
          <w:numId w:val="732"/>
        </w:numPr>
      </w:pPr>
      <w:r w:rsidRPr="006155F5">
        <w:t>Disclosure ensures accountability</w:t>
      </w:r>
    </w:p>
    <w:p w:rsidR="006155F5" w:rsidRPr="006155F5" w:rsidRDefault="006155F5" w:rsidP="006155F5">
      <w:pPr>
        <w:numPr>
          <w:ilvl w:val="0"/>
          <w:numId w:val="732"/>
        </w:numPr>
      </w:pPr>
      <w:r w:rsidRPr="006155F5">
        <w:t>Exception explanation ensures understanding</w:t>
      </w:r>
    </w:p>
    <w:p w:rsidR="006155F5" w:rsidRPr="006155F5" w:rsidRDefault="006155F5" w:rsidP="006155F5">
      <w:pPr>
        <w:numPr>
          <w:ilvl w:val="0"/>
          <w:numId w:val="732"/>
        </w:numPr>
      </w:pPr>
      <w:r w:rsidRPr="006155F5">
        <w:t>Remediation plans ensure improvement</w:t>
      </w:r>
    </w:p>
    <w:p w:rsidR="006155F5" w:rsidRPr="006155F5" w:rsidRDefault="00814EBA" w:rsidP="006155F5">
      <w:r>
        <w:rPr>
          <w:noProof/>
        </w:rPr>
      </w:r>
      <w:r>
        <w:pict w14:anchorId="1C7099DF">
          <v:rect id="Rectangle 805" o:spid="_x0000_s19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Verification Technology</w:t>
      </w:r>
    </w:p>
    <w:p w:rsidR="006155F5" w:rsidRPr="006155F5" w:rsidRDefault="006155F5" w:rsidP="006155F5">
      <w:r w:rsidRPr="006155F5">
        <w:rPr>
          <w:b/>
          <w:bCs/>
        </w:rPr>
        <w:t>The Institution shall use appropriate verification technology:</w:t>
      </w:r>
    </w:p>
    <w:p w:rsidR="006155F5" w:rsidRPr="006155F5" w:rsidRDefault="006155F5" w:rsidP="006155F5">
      <w:pPr>
        <w:rPr>
          <w:b/>
          <w:bCs/>
        </w:rPr>
      </w:pPr>
      <w:r w:rsidRPr="006155F5">
        <w:rPr>
          <w:b/>
          <w:bCs/>
        </w:rPr>
        <w:t>Cryptographic Techniques</w:t>
      </w:r>
    </w:p>
    <w:tbl>
      <w:tblPr>
        <w:tblW w:w="11280" w:type="dxa"/>
        <w:tblCellMar>
          <w:top w:w="15" w:type="dxa"/>
          <w:left w:w="15" w:type="dxa"/>
          <w:bottom w:w="15" w:type="dxa"/>
          <w:right w:w="15" w:type="dxa"/>
        </w:tblCellMar>
        <w:tblLook w:val="04A0" w:firstRow="1" w:lastRow="0" w:firstColumn="1" w:lastColumn="0" w:noHBand="0" w:noVBand="1"/>
      </w:tblPr>
      <w:tblGrid>
        <w:gridCol w:w="2314"/>
        <w:gridCol w:w="3424"/>
        <w:gridCol w:w="5542"/>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Technique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Purpose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Characteristics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ZK-SNARKs</w:t>
            </w:r>
          </w:p>
        </w:tc>
        <w:tc>
          <w:tcPr>
            <w:tcW w:w="0" w:type="auto"/>
            <w:tcMar>
              <w:top w:w="150" w:type="dxa"/>
              <w:left w:w="240" w:type="dxa"/>
              <w:bottom w:w="150" w:type="dxa"/>
              <w:right w:w="240" w:type="dxa"/>
            </w:tcMar>
            <w:vAlign w:val="center"/>
            <w:hideMark/>
          </w:tcPr>
          <w:p w:rsidR="006155F5" w:rsidRPr="006155F5" w:rsidRDefault="006155F5" w:rsidP="006155F5">
            <w:r w:rsidRPr="006155F5">
              <w:t>Privacy-preserving proof</w:t>
            </w:r>
          </w:p>
        </w:tc>
        <w:tc>
          <w:tcPr>
            <w:tcW w:w="0" w:type="auto"/>
            <w:tcMar>
              <w:top w:w="150" w:type="dxa"/>
              <w:left w:w="240" w:type="dxa"/>
              <w:bottom w:w="150" w:type="dxa"/>
              <w:right w:w="0" w:type="dxa"/>
            </w:tcMar>
            <w:vAlign w:val="center"/>
            <w:hideMark/>
          </w:tcPr>
          <w:p w:rsidR="006155F5" w:rsidRPr="006155F5" w:rsidRDefault="006155F5" w:rsidP="006155F5">
            <w:r w:rsidRPr="006155F5">
              <w:t>Mathematically verifiable, privacy-preserving</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Merkle Proofs</w:t>
            </w:r>
          </w:p>
        </w:tc>
        <w:tc>
          <w:tcPr>
            <w:tcW w:w="0" w:type="auto"/>
            <w:tcMar>
              <w:top w:w="150" w:type="dxa"/>
              <w:left w:w="240" w:type="dxa"/>
              <w:bottom w:w="150" w:type="dxa"/>
              <w:right w:w="240" w:type="dxa"/>
            </w:tcMar>
            <w:vAlign w:val="center"/>
            <w:hideMark/>
          </w:tcPr>
          <w:p w:rsidR="006155F5" w:rsidRPr="006155F5" w:rsidRDefault="006155F5" w:rsidP="006155F5">
            <w:r w:rsidRPr="006155F5">
              <w:t>Asset verification</w:t>
            </w:r>
          </w:p>
        </w:tc>
        <w:tc>
          <w:tcPr>
            <w:tcW w:w="0" w:type="auto"/>
            <w:tcMar>
              <w:top w:w="150" w:type="dxa"/>
              <w:left w:w="240" w:type="dxa"/>
              <w:bottom w:w="150" w:type="dxa"/>
              <w:right w:w="0" w:type="dxa"/>
            </w:tcMar>
            <w:vAlign w:val="center"/>
            <w:hideMark/>
          </w:tcPr>
          <w:p w:rsidR="006155F5" w:rsidRPr="006155F5" w:rsidRDefault="006155F5" w:rsidP="006155F5">
            <w:r w:rsidRPr="006155F5">
              <w:t>Verifiable, efficient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Digital Signatures</w:t>
            </w:r>
          </w:p>
        </w:tc>
        <w:tc>
          <w:tcPr>
            <w:tcW w:w="0" w:type="auto"/>
            <w:tcMar>
              <w:top w:w="150" w:type="dxa"/>
              <w:left w:w="240" w:type="dxa"/>
              <w:bottom w:w="150" w:type="dxa"/>
              <w:right w:w="240" w:type="dxa"/>
            </w:tcMar>
            <w:vAlign w:val="center"/>
            <w:hideMark/>
          </w:tcPr>
          <w:p w:rsidR="006155F5" w:rsidRPr="006155F5" w:rsidRDefault="006155F5" w:rsidP="006155F5">
            <w:r w:rsidRPr="006155F5">
              <w:t>Authentication</w:t>
            </w:r>
          </w:p>
        </w:tc>
        <w:tc>
          <w:tcPr>
            <w:tcW w:w="0" w:type="auto"/>
            <w:tcMar>
              <w:top w:w="150" w:type="dxa"/>
              <w:left w:w="240" w:type="dxa"/>
              <w:bottom w:w="150" w:type="dxa"/>
              <w:right w:w="0" w:type="dxa"/>
            </w:tcMar>
            <w:vAlign w:val="center"/>
            <w:hideMark/>
          </w:tcPr>
          <w:p w:rsidR="006155F5" w:rsidRPr="006155F5" w:rsidRDefault="006155F5" w:rsidP="006155F5">
            <w:r w:rsidRPr="006155F5">
              <w:t>Cryptographically secure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Hash Functions</w:t>
            </w:r>
          </w:p>
        </w:tc>
        <w:tc>
          <w:tcPr>
            <w:tcW w:w="0" w:type="auto"/>
            <w:tcMar>
              <w:top w:w="150" w:type="dxa"/>
              <w:left w:w="240" w:type="dxa"/>
              <w:bottom w:w="150" w:type="dxa"/>
              <w:right w:w="240" w:type="dxa"/>
            </w:tcMar>
            <w:vAlign w:val="center"/>
            <w:hideMark/>
          </w:tcPr>
          <w:p w:rsidR="006155F5" w:rsidRPr="006155F5" w:rsidRDefault="006155F5" w:rsidP="006155F5">
            <w:r w:rsidRPr="006155F5">
              <w:t>Data integrity</w:t>
            </w:r>
          </w:p>
        </w:tc>
        <w:tc>
          <w:tcPr>
            <w:tcW w:w="0" w:type="auto"/>
            <w:tcMar>
              <w:top w:w="150" w:type="dxa"/>
              <w:left w:w="240" w:type="dxa"/>
              <w:bottom w:w="150" w:type="dxa"/>
              <w:right w:w="0" w:type="dxa"/>
            </w:tcMar>
            <w:vAlign w:val="center"/>
            <w:hideMark/>
          </w:tcPr>
          <w:p w:rsidR="006155F5" w:rsidRPr="006155F5" w:rsidRDefault="006155F5" w:rsidP="006155F5">
            <w:r w:rsidRPr="006155F5">
              <w:t>Tamper-proof</w:t>
            </w:r>
          </w:p>
        </w:tc>
      </w:tr>
    </w:tbl>
    <w:p w:rsidR="006155F5" w:rsidRPr="006155F5" w:rsidRDefault="00814EBA" w:rsidP="006155F5">
      <w:r>
        <w:rPr>
          <w:noProof/>
        </w:rPr>
      </w:r>
      <w:r>
        <w:pict w14:anchorId="432A1B20">
          <v:rect id="Rectangle 803" o:spid="_x0000_s19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Technology Selection</w:t>
      </w:r>
    </w:p>
    <w:p w:rsidR="006155F5" w:rsidRPr="006155F5" w:rsidRDefault="006155F5" w:rsidP="006155F5">
      <w:r w:rsidRPr="006155F5">
        <w:rPr>
          <w:b/>
          <w:bCs/>
        </w:rPr>
        <w:t>What This Means in Practice:</w:t>
      </w:r>
    </w:p>
    <w:p w:rsidR="006155F5" w:rsidRPr="006155F5" w:rsidRDefault="006155F5" w:rsidP="006155F5">
      <w:pPr>
        <w:numPr>
          <w:ilvl w:val="0"/>
          <w:numId w:val="733"/>
        </w:numPr>
      </w:pPr>
      <w:r w:rsidRPr="006155F5">
        <w:t>The Institution selects appropriate technology</w:t>
      </w:r>
    </w:p>
    <w:p w:rsidR="006155F5" w:rsidRPr="006155F5" w:rsidRDefault="006155F5" w:rsidP="006155F5">
      <w:pPr>
        <w:numPr>
          <w:ilvl w:val="0"/>
          <w:numId w:val="733"/>
        </w:numPr>
      </w:pPr>
      <w:r w:rsidRPr="006155F5">
        <w:t>Technology is evaluated against constitutional criteria</w:t>
      </w:r>
    </w:p>
    <w:p w:rsidR="006155F5" w:rsidRPr="006155F5" w:rsidRDefault="006155F5" w:rsidP="006155F5">
      <w:pPr>
        <w:numPr>
          <w:ilvl w:val="0"/>
          <w:numId w:val="733"/>
        </w:numPr>
      </w:pPr>
      <w:r w:rsidRPr="006155F5">
        <w:t>Technology is reviewed regularly</w:t>
      </w:r>
    </w:p>
    <w:p w:rsidR="006155F5" w:rsidRPr="006155F5" w:rsidRDefault="006155F5" w:rsidP="006155F5">
      <w:pPr>
        <w:numPr>
          <w:ilvl w:val="0"/>
          <w:numId w:val="733"/>
        </w:numPr>
      </w:pPr>
      <w:r w:rsidRPr="006155F5">
        <w:lastRenderedPageBreak/>
        <w:t>Technology evolves as needed</w:t>
      </w:r>
    </w:p>
    <w:p w:rsidR="006155F5" w:rsidRPr="006155F5" w:rsidRDefault="006155F5" w:rsidP="006155F5">
      <w:r w:rsidRPr="006155F5">
        <w:rPr>
          <w:b/>
          <w:bCs/>
        </w:rPr>
        <w:t>Example:</w:t>
      </w:r>
    </w:p>
    <w:p w:rsidR="006155F5" w:rsidRPr="006155F5" w:rsidRDefault="006155F5" w:rsidP="006155F5">
      <w:r w:rsidRPr="006155F5">
        <w:t>The Institution uses ZK-SNARKs for proof generation because they provide mathematical certainty and privacy preservation. The Technology Committee evaluates alternatives regularly and may recommend changes as technology evolves.</w:t>
      </w:r>
    </w:p>
    <w:p w:rsidR="006155F5" w:rsidRPr="006155F5" w:rsidRDefault="006155F5" w:rsidP="006155F5">
      <w:r w:rsidRPr="006155F5">
        <w:rPr>
          <w:b/>
          <w:bCs/>
        </w:rPr>
        <w:t>Why This Matters:</w:t>
      </w:r>
    </w:p>
    <w:p w:rsidR="006155F5" w:rsidRPr="006155F5" w:rsidRDefault="006155F5" w:rsidP="006155F5">
      <w:pPr>
        <w:numPr>
          <w:ilvl w:val="0"/>
          <w:numId w:val="734"/>
        </w:numPr>
      </w:pPr>
      <w:r w:rsidRPr="006155F5">
        <w:t>Technology must be appropriate for the task</w:t>
      </w:r>
    </w:p>
    <w:p w:rsidR="006155F5" w:rsidRPr="006155F5" w:rsidRDefault="006155F5" w:rsidP="006155F5">
      <w:pPr>
        <w:numPr>
          <w:ilvl w:val="0"/>
          <w:numId w:val="734"/>
        </w:numPr>
      </w:pPr>
      <w:r w:rsidRPr="006155F5">
        <w:t>Technology must evolve with advances</w:t>
      </w:r>
    </w:p>
    <w:p w:rsidR="006155F5" w:rsidRPr="006155F5" w:rsidRDefault="006155F5" w:rsidP="006155F5">
      <w:pPr>
        <w:numPr>
          <w:ilvl w:val="0"/>
          <w:numId w:val="734"/>
        </w:numPr>
      </w:pPr>
      <w:r w:rsidRPr="006155F5">
        <w:t>Technology must be reviewed regularly</w:t>
      </w:r>
    </w:p>
    <w:p w:rsidR="006155F5" w:rsidRPr="006155F5" w:rsidRDefault="006155F5" w:rsidP="006155F5">
      <w:pPr>
        <w:numPr>
          <w:ilvl w:val="0"/>
          <w:numId w:val="734"/>
        </w:numPr>
      </w:pPr>
      <w:r w:rsidRPr="006155F5">
        <w:t>Technology choices must serve the Institution</w:t>
      </w:r>
    </w:p>
    <w:p w:rsidR="006155F5" w:rsidRPr="006155F5" w:rsidRDefault="00814EBA" w:rsidP="006155F5">
      <w:r>
        <w:rPr>
          <w:noProof/>
        </w:rPr>
      </w:r>
      <w:r>
        <w:pict w14:anchorId="568573C7">
          <v:rect id="Rectangle 801" o:spid="_x0000_s19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Verification by Participants</w:t>
      </w:r>
    </w:p>
    <w:p w:rsidR="006155F5" w:rsidRPr="006155F5" w:rsidRDefault="006155F5" w:rsidP="006155F5">
      <w:r w:rsidRPr="006155F5">
        <w:rPr>
          <w:b/>
          <w:bCs/>
        </w:rPr>
        <w:t>Participants can verify proof of reserves independently:</w:t>
      </w:r>
    </w:p>
    <w:p w:rsidR="006155F5" w:rsidRPr="006155F5" w:rsidRDefault="006155F5" w:rsidP="006155F5">
      <w:pPr>
        <w:rPr>
          <w:b/>
          <w:bCs/>
        </w:rPr>
      </w:pPr>
      <w:r w:rsidRPr="006155F5">
        <w:rPr>
          <w:b/>
          <w:bCs/>
        </w:rPr>
        <w:t>Verification Steps</w:t>
      </w:r>
    </w:p>
    <w:p w:rsidR="006155F5" w:rsidRPr="006155F5" w:rsidRDefault="006155F5" w:rsidP="006155F5">
      <w:r w:rsidRPr="006155F5">
        <w:rPr>
          <w:b/>
          <w:bCs/>
        </w:rPr>
        <w:t>1. Obtain the Proof</w:t>
      </w:r>
    </w:p>
    <w:p w:rsidR="006155F5" w:rsidRPr="006155F5" w:rsidRDefault="006155F5" w:rsidP="006155F5">
      <w:pPr>
        <w:numPr>
          <w:ilvl w:val="0"/>
          <w:numId w:val="735"/>
        </w:numPr>
      </w:pPr>
      <w:r w:rsidRPr="006155F5">
        <w:t>Access the published proof</w:t>
      </w:r>
    </w:p>
    <w:p w:rsidR="006155F5" w:rsidRPr="006155F5" w:rsidRDefault="006155F5" w:rsidP="006155F5">
      <w:pPr>
        <w:numPr>
          <w:ilvl w:val="0"/>
          <w:numId w:val="735"/>
        </w:numPr>
      </w:pPr>
      <w:r w:rsidRPr="006155F5">
        <w:t>Download the proof data</w:t>
      </w:r>
    </w:p>
    <w:p w:rsidR="006155F5" w:rsidRPr="006155F5" w:rsidRDefault="006155F5" w:rsidP="006155F5">
      <w:pPr>
        <w:numPr>
          <w:ilvl w:val="0"/>
          <w:numId w:val="735"/>
        </w:numPr>
      </w:pPr>
      <w:r w:rsidRPr="006155F5">
        <w:t>Review the proof format</w:t>
      </w:r>
    </w:p>
    <w:p w:rsidR="006155F5" w:rsidRPr="006155F5" w:rsidRDefault="006155F5" w:rsidP="006155F5">
      <w:r w:rsidRPr="006155F5">
        <w:rPr>
          <w:b/>
          <w:bCs/>
        </w:rPr>
        <w:t>2. Verify the Proof</w:t>
      </w:r>
    </w:p>
    <w:p w:rsidR="006155F5" w:rsidRPr="006155F5" w:rsidRDefault="006155F5" w:rsidP="006155F5">
      <w:pPr>
        <w:numPr>
          <w:ilvl w:val="0"/>
          <w:numId w:val="736"/>
        </w:numPr>
      </w:pPr>
      <w:r w:rsidRPr="006155F5">
        <w:t>Run the verification algorithm</w:t>
      </w:r>
    </w:p>
    <w:p w:rsidR="006155F5" w:rsidRPr="006155F5" w:rsidRDefault="006155F5" w:rsidP="006155F5">
      <w:pPr>
        <w:numPr>
          <w:ilvl w:val="0"/>
          <w:numId w:val="736"/>
        </w:numPr>
      </w:pPr>
      <w:r w:rsidRPr="006155F5">
        <w:t>Confirm proof validity</w:t>
      </w:r>
    </w:p>
    <w:p w:rsidR="006155F5" w:rsidRPr="006155F5" w:rsidRDefault="006155F5" w:rsidP="006155F5">
      <w:pPr>
        <w:numPr>
          <w:ilvl w:val="0"/>
          <w:numId w:val="736"/>
        </w:numPr>
      </w:pPr>
      <w:r w:rsidRPr="006155F5">
        <w:t>Check the reserve ratio</w:t>
      </w:r>
    </w:p>
    <w:p w:rsidR="006155F5" w:rsidRPr="006155F5" w:rsidRDefault="006155F5" w:rsidP="006155F5">
      <w:r w:rsidRPr="006155F5">
        <w:rPr>
          <w:b/>
          <w:bCs/>
        </w:rPr>
        <w:t>3. Review Supporting Information</w:t>
      </w:r>
    </w:p>
    <w:p w:rsidR="006155F5" w:rsidRPr="006155F5" w:rsidRDefault="006155F5" w:rsidP="006155F5">
      <w:pPr>
        <w:numPr>
          <w:ilvl w:val="0"/>
          <w:numId w:val="737"/>
        </w:numPr>
      </w:pPr>
      <w:r w:rsidRPr="006155F5">
        <w:t>Review published data</w:t>
      </w:r>
    </w:p>
    <w:p w:rsidR="006155F5" w:rsidRPr="006155F5" w:rsidRDefault="006155F5" w:rsidP="006155F5">
      <w:pPr>
        <w:numPr>
          <w:ilvl w:val="0"/>
          <w:numId w:val="737"/>
        </w:numPr>
      </w:pPr>
      <w:r w:rsidRPr="006155F5">
        <w:t>Check against independent sources</w:t>
      </w:r>
    </w:p>
    <w:p w:rsidR="006155F5" w:rsidRPr="006155F5" w:rsidRDefault="006155F5" w:rsidP="006155F5">
      <w:pPr>
        <w:numPr>
          <w:ilvl w:val="0"/>
          <w:numId w:val="737"/>
        </w:numPr>
      </w:pPr>
      <w:r w:rsidRPr="006155F5">
        <w:t>Assess any discrepancies</w:t>
      </w:r>
    </w:p>
    <w:p w:rsidR="006155F5" w:rsidRPr="006155F5" w:rsidRDefault="006155F5" w:rsidP="006155F5">
      <w:r w:rsidRPr="006155F5">
        <w:rPr>
          <w:b/>
          <w:bCs/>
        </w:rPr>
        <w:t>4. Take Action If Needed</w:t>
      </w:r>
    </w:p>
    <w:p w:rsidR="006155F5" w:rsidRPr="006155F5" w:rsidRDefault="006155F5" w:rsidP="006155F5">
      <w:pPr>
        <w:numPr>
          <w:ilvl w:val="0"/>
          <w:numId w:val="738"/>
        </w:numPr>
      </w:pPr>
      <w:r w:rsidRPr="006155F5">
        <w:t>Raise questions if concerns exist</w:t>
      </w:r>
    </w:p>
    <w:p w:rsidR="006155F5" w:rsidRPr="006155F5" w:rsidRDefault="006155F5" w:rsidP="006155F5">
      <w:pPr>
        <w:numPr>
          <w:ilvl w:val="0"/>
          <w:numId w:val="738"/>
        </w:numPr>
      </w:pPr>
      <w:r w:rsidRPr="006155F5">
        <w:t>Request clarification</w:t>
      </w:r>
    </w:p>
    <w:p w:rsidR="006155F5" w:rsidRPr="006155F5" w:rsidRDefault="006155F5" w:rsidP="006155F5">
      <w:pPr>
        <w:numPr>
          <w:ilvl w:val="0"/>
          <w:numId w:val="738"/>
        </w:numPr>
      </w:pPr>
      <w:r w:rsidRPr="006155F5">
        <w:t>Escalate if issues identified</w:t>
      </w:r>
    </w:p>
    <w:p w:rsidR="006155F5" w:rsidRPr="006155F5" w:rsidRDefault="00814EBA" w:rsidP="006155F5">
      <w:r>
        <w:rPr>
          <w:noProof/>
        </w:rPr>
      </w:r>
      <w:r>
        <w:pict w14:anchorId="42557E00">
          <v:rect id="Rectangle 799" o:spid="_x0000_s19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475"/>
        <w:gridCol w:w="3747"/>
        <w:gridCol w:w="1515"/>
        <w:gridCol w:w="2372"/>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Component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Cryptographic Proof</w:t>
            </w:r>
          </w:p>
        </w:tc>
        <w:tc>
          <w:tcPr>
            <w:tcW w:w="0" w:type="auto"/>
            <w:tcMar>
              <w:top w:w="150" w:type="dxa"/>
              <w:left w:w="240" w:type="dxa"/>
              <w:bottom w:w="150" w:type="dxa"/>
              <w:right w:w="240" w:type="dxa"/>
            </w:tcMar>
            <w:vAlign w:val="center"/>
            <w:hideMark/>
          </w:tcPr>
          <w:p w:rsidR="006155F5" w:rsidRPr="006155F5" w:rsidRDefault="006155F5" w:rsidP="006155F5">
            <w:r w:rsidRPr="006155F5">
              <w:t>Privacy-preserving solvency proof</w:t>
            </w:r>
          </w:p>
        </w:tc>
        <w:tc>
          <w:tcPr>
            <w:tcW w:w="0" w:type="auto"/>
            <w:tcMar>
              <w:top w:w="150" w:type="dxa"/>
              <w:left w:w="240" w:type="dxa"/>
              <w:bottom w:w="150" w:type="dxa"/>
              <w:right w:w="240" w:type="dxa"/>
            </w:tcMar>
            <w:vAlign w:val="center"/>
            <w:hideMark/>
          </w:tcPr>
          <w:p w:rsidR="006155F5" w:rsidRPr="006155F5" w:rsidRDefault="006155F5" w:rsidP="006155F5">
            <w:r w:rsidRPr="006155F5">
              <w:t>Daily</w:t>
            </w:r>
          </w:p>
        </w:tc>
        <w:tc>
          <w:tcPr>
            <w:tcW w:w="0" w:type="auto"/>
            <w:tcMar>
              <w:top w:w="150" w:type="dxa"/>
              <w:left w:w="240" w:type="dxa"/>
              <w:bottom w:w="150" w:type="dxa"/>
              <w:right w:w="0" w:type="dxa"/>
            </w:tcMar>
            <w:vAlign w:val="center"/>
            <w:hideMark/>
          </w:tcPr>
          <w:p w:rsidR="006155F5" w:rsidRPr="006155F5" w:rsidRDefault="006155F5" w:rsidP="006155F5">
            <w:r w:rsidRPr="006155F5">
              <w:t>Technical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Summary</w:t>
            </w:r>
          </w:p>
        </w:tc>
        <w:tc>
          <w:tcPr>
            <w:tcW w:w="0" w:type="auto"/>
            <w:tcMar>
              <w:top w:w="150" w:type="dxa"/>
              <w:left w:w="240" w:type="dxa"/>
              <w:bottom w:w="150" w:type="dxa"/>
              <w:right w:w="240" w:type="dxa"/>
            </w:tcMar>
            <w:vAlign w:val="center"/>
            <w:hideMark/>
          </w:tcPr>
          <w:p w:rsidR="006155F5" w:rsidRPr="006155F5" w:rsidRDefault="006155F5" w:rsidP="006155F5">
            <w:r w:rsidRPr="006155F5">
              <w:t>Aggregate reserve data</w:t>
            </w:r>
          </w:p>
        </w:tc>
        <w:tc>
          <w:tcPr>
            <w:tcW w:w="0" w:type="auto"/>
            <w:tcMar>
              <w:top w:w="150" w:type="dxa"/>
              <w:left w:w="240" w:type="dxa"/>
              <w:bottom w:w="150" w:type="dxa"/>
              <w:right w:w="240" w:type="dxa"/>
            </w:tcMar>
            <w:vAlign w:val="center"/>
            <w:hideMark/>
          </w:tcPr>
          <w:p w:rsidR="006155F5" w:rsidRPr="006155F5" w:rsidRDefault="006155F5" w:rsidP="006155F5">
            <w:r w:rsidRPr="006155F5">
              <w:t>Daily</w:t>
            </w:r>
          </w:p>
        </w:tc>
        <w:tc>
          <w:tcPr>
            <w:tcW w:w="0" w:type="auto"/>
            <w:tcMar>
              <w:top w:w="150" w:type="dxa"/>
              <w:left w:w="240" w:type="dxa"/>
              <w:bottom w:w="150" w:type="dxa"/>
              <w:right w:w="0" w:type="dxa"/>
            </w:tcMar>
            <w:vAlign w:val="center"/>
            <w:hideMark/>
          </w:tcPr>
          <w:p w:rsidR="006155F5" w:rsidRPr="006155F5" w:rsidRDefault="006155F5" w:rsidP="006155F5">
            <w:r w:rsidRPr="006155F5">
              <w:t>Reserve Management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Independent Audit</w:t>
            </w:r>
          </w:p>
        </w:tc>
        <w:tc>
          <w:tcPr>
            <w:tcW w:w="0" w:type="auto"/>
            <w:tcMar>
              <w:top w:w="150" w:type="dxa"/>
              <w:left w:w="240" w:type="dxa"/>
              <w:bottom w:w="150" w:type="dxa"/>
              <w:right w:w="240" w:type="dxa"/>
            </w:tcMar>
            <w:vAlign w:val="center"/>
            <w:hideMark/>
          </w:tcPr>
          <w:p w:rsidR="006155F5" w:rsidRPr="006155F5" w:rsidRDefault="006155F5" w:rsidP="006155F5">
            <w:r w:rsidRPr="006155F5">
              <w:t>Full reserve verification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Audit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Comprehensive Report</w:t>
            </w:r>
          </w:p>
        </w:tc>
        <w:tc>
          <w:tcPr>
            <w:tcW w:w="0" w:type="auto"/>
            <w:tcMar>
              <w:top w:w="150" w:type="dxa"/>
              <w:left w:w="240" w:type="dxa"/>
              <w:bottom w:w="150" w:type="dxa"/>
              <w:right w:w="240" w:type="dxa"/>
            </w:tcMar>
            <w:vAlign w:val="center"/>
            <w:hideMark/>
          </w:tcPr>
          <w:p w:rsidR="006155F5" w:rsidRPr="006155F5" w:rsidRDefault="006155F5" w:rsidP="006155F5">
            <w:r w:rsidRPr="006155F5">
              <w:t>Complete reserve review</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bl>
    <w:p w:rsidR="006155F5" w:rsidRPr="006155F5" w:rsidRDefault="00814EBA" w:rsidP="006155F5">
      <w:r>
        <w:rPr>
          <w:noProof/>
        </w:rPr>
      </w:r>
      <w:r>
        <w:pict w14:anchorId="0D913538">
          <v:rect id="Rectangle 797" o:spid="_x0000_s19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t>Proof of Reserves is the constitutional mechanism for demonstrating solvency:</w:t>
      </w:r>
    </w:p>
    <w:p w:rsidR="006155F5" w:rsidRPr="006155F5" w:rsidRDefault="006155F5" w:rsidP="006155F5">
      <w:pPr>
        <w:numPr>
          <w:ilvl w:val="0"/>
          <w:numId w:val="739"/>
        </w:numPr>
      </w:pPr>
      <w:r w:rsidRPr="006155F5">
        <w:t>The proof demonstrates Reserve Value ≥ Supply Value</w:t>
      </w:r>
    </w:p>
    <w:p w:rsidR="006155F5" w:rsidRPr="006155F5" w:rsidRDefault="006155F5" w:rsidP="006155F5">
      <w:pPr>
        <w:numPr>
          <w:ilvl w:val="0"/>
          <w:numId w:val="739"/>
        </w:numPr>
      </w:pPr>
      <w:r w:rsidRPr="006155F5">
        <w:t>The proof is cryptographic, privacy-preserving, and verifiable</w:t>
      </w:r>
    </w:p>
    <w:p w:rsidR="006155F5" w:rsidRPr="006155F5" w:rsidRDefault="006155F5" w:rsidP="006155F5">
      <w:pPr>
        <w:numPr>
          <w:ilvl w:val="0"/>
          <w:numId w:val="739"/>
        </w:numPr>
      </w:pPr>
      <w:r w:rsidRPr="006155F5">
        <w:t>The proof is published at defined intervals</w:t>
      </w:r>
    </w:p>
    <w:p w:rsidR="006155F5" w:rsidRPr="006155F5" w:rsidRDefault="006155F5" w:rsidP="006155F5">
      <w:pPr>
        <w:numPr>
          <w:ilvl w:val="0"/>
          <w:numId w:val="739"/>
        </w:numPr>
      </w:pPr>
      <w:r w:rsidRPr="006155F5">
        <w:t>The proof is independently audited</w:t>
      </w:r>
    </w:p>
    <w:p w:rsidR="006155F5" w:rsidRPr="006155F5" w:rsidRDefault="006155F5" w:rsidP="006155F5">
      <w:pPr>
        <w:numPr>
          <w:ilvl w:val="0"/>
          <w:numId w:val="739"/>
        </w:numPr>
      </w:pPr>
      <w:r w:rsidRPr="006155F5">
        <w:t>The proof provides continuous assurance to participants</w:t>
      </w:r>
    </w:p>
    <w:p w:rsidR="006155F5" w:rsidRPr="006155F5" w:rsidRDefault="006155F5" w:rsidP="006155F5">
      <w:r w:rsidRPr="006155F5">
        <w:rPr>
          <w:b/>
          <w:bCs/>
        </w:rPr>
        <w:lastRenderedPageBreak/>
        <w:t>Proof of Reserves transforms the claim of "100%+ reserves" into a demonstrable, auditable reality. It is the foundation of institutional trust and the primary accountability mechanism for constitutional solvency.</w:t>
      </w:r>
    </w:p>
    <w:p w:rsidR="006155F5" w:rsidRPr="006155F5" w:rsidRDefault="00814EBA" w:rsidP="006155F5">
      <w:r>
        <w:rPr>
          <w:noProof/>
        </w:rPr>
      </w:r>
      <w:r>
        <w:pict w14:anchorId="607F4D21">
          <v:rect id="Rectangle 795" o:spid="_x0000_s19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ARTICLE VII — PROOF OF RESERVES]</w:t>
      </w:r>
    </w:p>
    <w:p w:rsidR="006155F5" w:rsidRPr="006155F5" w:rsidRDefault="006155F5" w:rsidP="006155F5">
      <w:pPr>
        <w:rPr>
          <w:b/>
          <w:bCs/>
        </w:rPr>
      </w:pPr>
      <w:r w:rsidRPr="006155F5">
        <w:rPr>
          <w:b/>
          <w:bCs/>
        </w:rPr>
        <w:t>Article VIII: Yield Separation</w:t>
      </w:r>
    </w:p>
    <w:p w:rsidR="006155F5" w:rsidRPr="006155F5" w:rsidRDefault="006155F5" w:rsidP="006155F5">
      <w:r w:rsidRPr="006155F5">
        <w:t>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p w:rsidR="006155F5" w:rsidRPr="006155F5" w:rsidRDefault="006155F5" w:rsidP="006155F5">
      <w:r w:rsidRPr="006155F5">
        <w:rPr>
          <w:b/>
          <w:bCs/>
        </w:rPr>
        <w:t>What This Means in Practice:</w:t>
      </w:r>
    </w:p>
    <w:p w:rsidR="006155F5" w:rsidRPr="006155F5" w:rsidRDefault="006155F5" w:rsidP="006155F5">
      <w:pPr>
        <w:numPr>
          <w:ilvl w:val="0"/>
          <w:numId w:val="740"/>
        </w:numPr>
      </w:pPr>
      <w:r w:rsidRPr="006155F5">
        <w:t>The settlement function is strictly separate from yield generation</w:t>
      </w:r>
    </w:p>
    <w:p w:rsidR="006155F5" w:rsidRPr="006155F5" w:rsidRDefault="006155F5" w:rsidP="006155F5">
      <w:pPr>
        <w:numPr>
          <w:ilvl w:val="0"/>
          <w:numId w:val="740"/>
        </w:numPr>
      </w:pPr>
      <w:r w:rsidRPr="006155F5">
        <w:t>Settlement reserves are not used to generate yield</w:t>
      </w:r>
    </w:p>
    <w:p w:rsidR="006155F5" w:rsidRPr="006155F5" w:rsidRDefault="006155F5" w:rsidP="006155F5">
      <w:pPr>
        <w:numPr>
          <w:ilvl w:val="0"/>
          <w:numId w:val="740"/>
        </w:numPr>
      </w:pPr>
      <w:r w:rsidRPr="006155F5">
        <w:t>Yield-generating activities do not affect settlement solvency</w:t>
      </w:r>
    </w:p>
    <w:p w:rsidR="006155F5" w:rsidRPr="006155F5" w:rsidRDefault="006155F5" w:rsidP="006155F5">
      <w:pPr>
        <w:numPr>
          <w:ilvl w:val="0"/>
          <w:numId w:val="740"/>
        </w:numPr>
      </w:pPr>
      <w:r w:rsidRPr="006155F5">
        <w:t>The separation is absolute and constitutionally protected</w:t>
      </w:r>
    </w:p>
    <w:p w:rsidR="006155F5" w:rsidRPr="006155F5" w:rsidRDefault="006155F5" w:rsidP="006155F5">
      <w:r w:rsidRPr="006155F5">
        <w:rPr>
          <w:b/>
          <w:bCs/>
        </w:rPr>
        <w:t>Example:</w:t>
      </w:r>
    </w:p>
    <w:p w:rsidR="006155F5" w:rsidRPr="006155F5" w:rsidRDefault="006155F5" w:rsidP="006155F5">
      <w:r w:rsidRPr="006155F5">
        <w:t>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p w:rsidR="006155F5" w:rsidRPr="006155F5" w:rsidRDefault="006155F5" w:rsidP="006155F5">
      <w:r w:rsidRPr="006155F5">
        <w:rPr>
          <w:b/>
          <w:bCs/>
        </w:rPr>
        <w:t>Why This Matters:</w:t>
      </w:r>
    </w:p>
    <w:p w:rsidR="006155F5" w:rsidRPr="006155F5" w:rsidRDefault="006155F5" w:rsidP="006155F5">
      <w:pPr>
        <w:numPr>
          <w:ilvl w:val="0"/>
          <w:numId w:val="741"/>
        </w:numPr>
      </w:pPr>
      <w:r w:rsidRPr="006155F5">
        <w:t>Without separation, yield activities could expose settlement reserves to risk</w:t>
      </w:r>
    </w:p>
    <w:p w:rsidR="006155F5" w:rsidRPr="006155F5" w:rsidRDefault="006155F5" w:rsidP="006155F5">
      <w:pPr>
        <w:numPr>
          <w:ilvl w:val="0"/>
          <w:numId w:val="741"/>
        </w:numPr>
      </w:pPr>
      <w:r w:rsidRPr="006155F5">
        <w:t>Without separation, the Institution would be engaging in activities beyond its constitutional purpose</w:t>
      </w:r>
    </w:p>
    <w:p w:rsidR="006155F5" w:rsidRPr="006155F5" w:rsidRDefault="006155F5" w:rsidP="006155F5">
      <w:pPr>
        <w:numPr>
          <w:ilvl w:val="0"/>
          <w:numId w:val="741"/>
        </w:numPr>
      </w:pPr>
      <w:r w:rsidRPr="006155F5">
        <w:t>Without separation, the Institution would face securities law risk</w:t>
      </w:r>
    </w:p>
    <w:p w:rsidR="006155F5" w:rsidRPr="006155F5" w:rsidRDefault="006155F5" w:rsidP="006155F5">
      <w:pPr>
        <w:numPr>
          <w:ilvl w:val="0"/>
          <w:numId w:val="741"/>
        </w:numPr>
      </w:pPr>
      <w:r w:rsidRPr="006155F5">
        <w:t>Without separation, the Institution's neutrality and constitutional identity would be compromised</w:t>
      </w:r>
    </w:p>
    <w:p w:rsidR="006155F5" w:rsidRPr="006155F5" w:rsidRDefault="006155F5" w:rsidP="006155F5">
      <w:pPr>
        <w:numPr>
          <w:ilvl w:val="0"/>
          <w:numId w:val="741"/>
        </w:numPr>
      </w:pPr>
      <w:r w:rsidRPr="006155F5">
        <w:t>Separation protects the settlement function from yield-seeking risks</w:t>
      </w:r>
    </w:p>
    <w:p w:rsidR="006155F5" w:rsidRPr="006155F5" w:rsidRDefault="00814EBA" w:rsidP="006155F5">
      <w:r>
        <w:rPr>
          <w:noProof/>
        </w:rPr>
      </w:r>
      <w:r>
        <w:pict w14:anchorId="16D770CC">
          <v:rect id="Rectangle 793" o:spid="_x0000_s19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Core Principle: Absolute Separation</w:t>
      </w:r>
    </w:p>
    <w:p w:rsidR="006155F5" w:rsidRPr="006155F5" w:rsidRDefault="006155F5" w:rsidP="006155F5">
      <w:r w:rsidRPr="006155F5">
        <w:rPr>
          <w:b/>
          <w:bCs/>
        </w:rPr>
        <w:t>The settlement function and yield generation are absolutely separate.</w:t>
      </w:r>
    </w:p>
    <w:p w:rsidR="006155F5" w:rsidRPr="006155F5" w:rsidRDefault="006155F5" w:rsidP="006155F5">
      <w:r w:rsidRPr="006155F5">
        <w:rPr>
          <w:b/>
          <w:bCs/>
        </w:rPr>
        <w:t>What This Means in Practice:</w:t>
      </w:r>
    </w:p>
    <w:p w:rsidR="006155F5" w:rsidRPr="006155F5" w:rsidRDefault="006155F5" w:rsidP="006155F5">
      <w:pPr>
        <w:numPr>
          <w:ilvl w:val="0"/>
          <w:numId w:val="742"/>
        </w:numPr>
      </w:pPr>
      <w:r w:rsidRPr="006155F5">
        <w:t>Settlement reserves are never used for yield generation</w:t>
      </w:r>
    </w:p>
    <w:p w:rsidR="006155F5" w:rsidRPr="006155F5" w:rsidRDefault="006155F5" w:rsidP="006155F5">
      <w:pPr>
        <w:numPr>
          <w:ilvl w:val="0"/>
          <w:numId w:val="742"/>
        </w:numPr>
      </w:pPr>
      <w:r w:rsidRPr="006155F5">
        <w:t>Yield-generating assets are never used for settlement backing</w:t>
      </w:r>
    </w:p>
    <w:p w:rsidR="006155F5" w:rsidRPr="006155F5" w:rsidRDefault="006155F5" w:rsidP="006155F5">
      <w:pPr>
        <w:numPr>
          <w:ilvl w:val="0"/>
          <w:numId w:val="742"/>
        </w:numPr>
      </w:pPr>
      <w:r w:rsidRPr="006155F5">
        <w:t>The yield vehicle is a separate legal entity or structure</w:t>
      </w:r>
    </w:p>
    <w:p w:rsidR="006155F5" w:rsidRPr="006155F5" w:rsidRDefault="006155F5" w:rsidP="006155F5">
      <w:pPr>
        <w:numPr>
          <w:ilvl w:val="0"/>
          <w:numId w:val="742"/>
        </w:numPr>
      </w:pPr>
      <w:r w:rsidRPr="006155F5">
        <w:t>The yield vehicle operates under separate governance</w:t>
      </w:r>
    </w:p>
    <w:p w:rsidR="006155F5" w:rsidRPr="006155F5" w:rsidRDefault="006155F5" w:rsidP="006155F5">
      <w:pPr>
        <w:numPr>
          <w:ilvl w:val="0"/>
          <w:numId w:val="742"/>
        </w:numPr>
      </w:pPr>
      <w:r w:rsidRPr="006155F5">
        <w:t>The separation is auditable and constitutionally protected</w:t>
      </w:r>
    </w:p>
    <w:p w:rsidR="006155F5" w:rsidRPr="006155F5" w:rsidRDefault="006155F5" w:rsidP="006155F5">
      <w:r w:rsidRPr="006155F5">
        <w:rPr>
          <w:b/>
          <w:bCs/>
        </w:rPr>
        <w:t>Example:</w:t>
      </w:r>
    </w:p>
    <w:p w:rsidR="006155F5" w:rsidRPr="006155F5" w:rsidRDefault="006155F5" w:rsidP="006155F5">
      <w:r w:rsidRPr="006155F5">
        <w:t>The Institution operates the settlement function. A separate regulated investment vehicle operates the yield function. The two are legally separate, operationally separate, and financially separate. No assets, liabilities, or risks cross between them.</w:t>
      </w:r>
    </w:p>
    <w:p w:rsidR="006155F5" w:rsidRPr="006155F5" w:rsidRDefault="006155F5" w:rsidP="006155F5">
      <w:r w:rsidRPr="006155F5">
        <w:rPr>
          <w:b/>
          <w:bCs/>
        </w:rPr>
        <w:t>Why This Matters:</w:t>
      </w:r>
    </w:p>
    <w:p w:rsidR="006155F5" w:rsidRPr="006155F5" w:rsidRDefault="006155F5" w:rsidP="006155F5">
      <w:pPr>
        <w:numPr>
          <w:ilvl w:val="0"/>
          <w:numId w:val="743"/>
        </w:numPr>
      </w:pPr>
      <w:r w:rsidRPr="006155F5">
        <w:t>Absolute separation prevents risk contagion</w:t>
      </w:r>
    </w:p>
    <w:p w:rsidR="006155F5" w:rsidRPr="006155F5" w:rsidRDefault="006155F5" w:rsidP="006155F5">
      <w:pPr>
        <w:numPr>
          <w:ilvl w:val="0"/>
          <w:numId w:val="743"/>
        </w:numPr>
      </w:pPr>
      <w:r w:rsidRPr="006155F5">
        <w:t>Absolute separation preserves settlement integrity</w:t>
      </w:r>
    </w:p>
    <w:p w:rsidR="006155F5" w:rsidRPr="006155F5" w:rsidRDefault="006155F5" w:rsidP="006155F5">
      <w:pPr>
        <w:numPr>
          <w:ilvl w:val="0"/>
          <w:numId w:val="743"/>
        </w:numPr>
      </w:pPr>
      <w:r w:rsidRPr="006155F5">
        <w:t>Absolute separation protects the Institution's constitutional purpose</w:t>
      </w:r>
    </w:p>
    <w:p w:rsidR="006155F5" w:rsidRPr="006155F5" w:rsidRDefault="006155F5" w:rsidP="006155F5">
      <w:pPr>
        <w:numPr>
          <w:ilvl w:val="0"/>
          <w:numId w:val="743"/>
        </w:numPr>
      </w:pPr>
      <w:r w:rsidRPr="006155F5">
        <w:t>Absolute separation provides clarity for participants</w:t>
      </w:r>
    </w:p>
    <w:p w:rsidR="006155F5" w:rsidRPr="006155F5" w:rsidRDefault="00814EBA" w:rsidP="006155F5">
      <w:r>
        <w:rPr>
          <w:noProof/>
        </w:rPr>
      </w:r>
      <w:r>
        <w:pict w14:anchorId="25CF6F58">
          <v:rect id="Rectangle 791" o:spid="_x0000_s19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The Yield Vehicle</w:t>
      </w:r>
    </w:p>
    <w:p w:rsidR="006155F5" w:rsidRPr="006155F5" w:rsidRDefault="006155F5" w:rsidP="006155F5">
      <w:pPr>
        <w:rPr>
          <w:b/>
          <w:bCs/>
        </w:rPr>
      </w:pPr>
      <w:r w:rsidRPr="006155F5">
        <w:rPr>
          <w:b/>
          <w:bCs/>
        </w:rPr>
        <w:t>Structure</w:t>
      </w:r>
    </w:p>
    <w:p w:rsidR="006155F5" w:rsidRPr="006155F5" w:rsidRDefault="006155F5" w:rsidP="006155F5">
      <w:r w:rsidRPr="006155F5">
        <w:rPr>
          <w:b/>
          <w:bCs/>
        </w:rPr>
        <w:t>The yield vehicle is a separate, regulated legal investment vehicle.</w:t>
      </w:r>
    </w:p>
    <w:p w:rsidR="006155F5" w:rsidRPr="006155F5" w:rsidRDefault="006155F5" w:rsidP="006155F5">
      <w:r w:rsidRPr="006155F5">
        <w:rPr>
          <w:b/>
          <w:bCs/>
        </w:rPr>
        <w:t>What This Means in Practice:</w:t>
      </w:r>
    </w:p>
    <w:p w:rsidR="006155F5" w:rsidRPr="006155F5" w:rsidRDefault="006155F5" w:rsidP="006155F5">
      <w:pPr>
        <w:numPr>
          <w:ilvl w:val="0"/>
          <w:numId w:val="744"/>
        </w:numPr>
      </w:pPr>
      <w:r w:rsidRPr="006155F5">
        <w:t>The yield vehicle is a separate legal entity</w:t>
      </w:r>
    </w:p>
    <w:p w:rsidR="006155F5" w:rsidRPr="006155F5" w:rsidRDefault="006155F5" w:rsidP="006155F5">
      <w:pPr>
        <w:numPr>
          <w:ilvl w:val="0"/>
          <w:numId w:val="744"/>
        </w:numPr>
      </w:pPr>
      <w:r w:rsidRPr="006155F5">
        <w:t>The yield vehicle is regulated by competent authorities</w:t>
      </w:r>
    </w:p>
    <w:p w:rsidR="006155F5" w:rsidRPr="006155F5" w:rsidRDefault="006155F5" w:rsidP="006155F5">
      <w:pPr>
        <w:numPr>
          <w:ilvl w:val="0"/>
          <w:numId w:val="744"/>
        </w:numPr>
      </w:pPr>
      <w:r w:rsidRPr="006155F5">
        <w:lastRenderedPageBreak/>
        <w:t>The yield vehicle operates under separate governance</w:t>
      </w:r>
    </w:p>
    <w:p w:rsidR="006155F5" w:rsidRPr="006155F5" w:rsidRDefault="006155F5" w:rsidP="006155F5">
      <w:pPr>
        <w:numPr>
          <w:ilvl w:val="0"/>
          <w:numId w:val="744"/>
        </w:numPr>
      </w:pPr>
      <w:r w:rsidRPr="006155F5">
        <w:t>The yield vehicle has separate financial statements</w:t>
      </w:r>
    </w:p>
    <w:p w:rsidR="006155F5" w:rsidRPr="006155F5" w:rsidRDefault="006155F5" w:rsidP="006155F5">
      <w:pPr>
        <w:numPr>
          <w:ilvl w:val="0"/>
          <w:numId w:val="744"/>
        </w:numPr>
      </w:pPr>
      <w:r w:rsidRPr="006155F5">
        <w:t>The yield vehicle is audited separately</w:t>
      </w:r>
    </w:p>
    <w:p w:rsidR="006155F5" w:rsidRPr="006155F5" w:rsidRDefault="006155F5" w:rsidP="006155F5">
      <w:r w:rsidRPr="006155F5">
        <w:rPr>
          <w:b/>
          <w:bCs/>
        </w:rPr>
        <w:t>Example:</w:t>
      </w:r>
    </w:p>
    <w:p w:rsidR="006155F5" w:rsidRPr="006155F5" w:rsidRDefault="006155F5" w:rsidP="006155F5">
      <w:r w:rsidRPr="006155F5">
        <w:t>The yield vehicle is structured as a regulated investment fund or similar entity. It is licensed and supervised by competent authorities. It has its own board, its own management, and its own auditors. It operates independently of the Institution's settlement function.</w:t>
      </w:r>
    </w:p>
    <w:p w:rsidR="006155F5" w:rsidRPr="006155F5" w:rsidRDefault="006155F5" w:rsidP="006155F5">
      <w:r w:rsidRPr="006155F5">
        <w:rPr>
          <w:b/>
          <w:bCs/>
        </w:rPr>
        <w:t>Why This Matters:</w:t>
      </w:r>
    </w:p>
    <w:p w:rsidR="006155F5" w:rsidRPr="006155F5" w:rsidRDefault="006155F5" w:rsidP="006155F5">
      <w:pPr>
        <w:numPr>
          <w:ilvl w:val="0"/>
          <w:numId w:val="745"/>
        </w:numPr>
      </w:pPr>
      <w:r w:rsidRPr="006155F5">
        <w:t>Separate legal structure provides legal protection</w:t>
      </w:r>
    </w:p>
    <w:p w:rsidR="006155F5" w:rsidRPr="006155F5" w:rsidRDefault="006155F5" w:rsidP="006155F5">
      <w:pPr>
        <w:numPr>
          <w:ilvl w:val="0"/>
          <w:numId w:val="745"/>
        </w:numPr>
      </w:pPr>
      <w:r w:rsidRPr="006155F5">
        <w:t>Separate regulation ensures compliance</w:t>
      </w:r>
    </w:p>
    <w:p w:rsidR="006155F5" w:rsidRPr="006155F5" w:rsidRDefault="006155F5" w:rsidP="006155F5">
      <w:pPr>
        <w:numPr>
          <w:ilvl w:val="0"/>
          <w:numId w:val="745"/>
        </w:numPr>
      </w:pPr>
      <w:r w:rsidRPr="006155F5">
        <w:t>Separate governance prevents conflicts</w:t>
      </w:r>
    </w:p>
    <w:p w:rsidR="006155F5" w:rsidRPr="006155F5" w:rsidRDefault="006155F5" w:rsidP="006155F5">
      <w:pPr>
        <w:numPr>
          <w:ilvl w:val="0"/>
          <w:numId w:val="745"/>
        </w:numPr>
      </w:pPr>
      <w:r w:rsidRPr="006155F5">
        <w:t>Separate audits enable verification</w:t>
      </w:r>
    </w:p>
    <w:p w:rsidR="006155F5" w:rsidRPr="006155F5" w:rsidRDefault="00814EBA" w:rsidP="006155F5">
      <w:r>
        <w:rPr>
          <w:noProof/>
        </w:rPr>
      </w:r>
      <w:r>
        <w:pict w14:anchorId="2A2DB62F">
          <v:rect id="Rectangle 789" o:spid="_x0000_s19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Asset Composition</w:t>
      </w:r>
    </w:p>
    <w:p w:rsidR="006155F5" w:rsidRPr="006155F5" w:rsidRDefault="006155F5" w:rsidP="006155F5">
      <w:r w:rsidRPr="006155F5">
        <w:rPr>
          <w:b/>
          <w:bCs/>
        </w:rPr>
        <w:t>The yield vehicle invests in sukuk/asset-backed income instruments.</w:t>
      </w:r>
    </w:p>
    <w:p w:rsidR="006155F5" w:rsidRPr="006155F5" w:rsidRDefault="006155F5" w:rsidP="006155F5">
      <w:r w:rsidRPr="006155F5">
        <w:rPr>
          <w:b/>
          <w:bCs/>
        </w:rPr>
        <w:t>What This Means in Practice:</w:t>
      </w:r>
    </w:p>
    <w:p w:rsidR="006155F5" w:rsidRPr="006155F5" w:rsidRDefault="006155F5" w:rsidP="006155F5">
      <w:pPr>
        <w:numPr>
          <w:ilvl w:val="0"/>
          <w:numId w:val="746"/>
        </w:numPr>
      </w:pPr>
      <w:r w:rsidRPr="006155F5">
        <w:t>Investments are Sharia-compliant</w:t>
      </w:r>
    </w:p>
    <w:p w:rsidR="006155F5" w:rsidRPr="006155F5" w:rsidRDefault="006155F5" w:rsidP="006155F5">
      <w:pPr>
        <w:numPr>
          <w:ilvl w:val="0"/>
          <w:numId w:val="746"/>
        </w:numPr>
      </w:pPr>
      <w:r w:rsidRPr="006155F5">
        <w:t>Investments are asset-backed</w:t>
      </w:r>
    </w:p>
    <w:p w:rsidR="006155F5" w:rsidRPr="006155F5" w:rsidRDefault="006155F5" w:rsidP="006155F5">
      <w:pPr>
        <w:numPr>
          <w:ilvl w:val="0"/>
          <w:numId w:val="746"/>
        </w:numPr>
      </w:pPr>
      <w:r w:rsidRPr="006155F5">
        <w:t>Investments are income-generating</w:t>
      </w:r>
    </w:p>
    <w:p w:rsidR="006155F5" w:rsidRPr="006155F5" w:rsidRDefault="006155F5" w:rsidP="006155F5">
      <w:pPr>
        <w:numPr>
          <w:ilvl w:val="0"/>
          <w:numId w:val="746"/>
        </w:numPr>
      </w:pPr>
      <w:r w:rsidRPr="006155F5">
        <w:t>Investments are consistent with institutional principles</w:t>
      </w:r>
    </w:p>
    <w:p w:rsidR="006155F5" w:rsidRPr="006155F5" w:rsidRDefault="006155F5" w:rsidP="006155F5">
      <w:r w:rsidRPr="006155F5">
        <w:rPr>
          <w:b/>
          <w:bCs/>
        </w:rPr>
        <w:t>Example:</w:t>
      </w:r>
    </w:p>
    <w:p w:rsidR="006155F5" w:rsidRPr="006155F5" w:rsidRDefault="006155F5" w:rsidP="006155F5">
      <w:r w:rsidRPr="006155F5">
        <w:t>The yield vehicle invests in sukuk (Islamic bonds), asset-backed securities, and other Sharia-compliant income-generating instruments. The investments are asset-backed and provide regular income. The composition is reviewed by the Sharia Committee.</w:t>
      </w:r>
    </w:p>
    <w:p w:rsidR="006155F5" w:rsidRPr="006155F5" w:rsidRDefault="006155F5" w:rsidP="006155F5">
      <w:r w:rsidRPr="006155F5">
        <w:rPr>
          <w:b/>
          <w:bCs/>
        </w:rPr>
        <w:t>Why This Matters:</w:t>
      </w:r>
    </w:p>
    <w:p w:rsidR="006155F5" w:rsidRPr="006155F5" w:rsidRDefault="006155F5" w:rsidP="006155F5">
      <w:pPr>
        <w:numPr>
          <w:ilvl w:val="0"/>
          <w:numId w:val="747"/>
        </w:numPr>
      </w:pPr>
      <w:r w:rsidRPr="006155F5">
        <w:t>Sharia compliance maintains institutional integrity</w:t>
      </w:r>
    </w:p>
    <w:p w:rsidR="006155F5" w:rsidRPr="006155F5" w:rsidRDefault="006155F5" w:rsidP="006155F5">
      <w:pPr>
        <w:numPr>
          <w:ilvl w:val="0"/>
          <w:numId w:val="747"/>
        </w:numPr>
      </w:pPr>
      <w:r w:rsidRPr="006155F5">
        <w:t>Asset backing reduces risk</w:t>
      </w:r>
    </w:p>
    <w:p w:rsidR="006155F5" w:rsidRPr="006155F5" w:rsidRDefault="006155F5" w:rsidP="006155F5">
      <w:pPr>
        <w:numPr>
          <w:ilvl w:val="0"/>
          <w:numId w:val="747"/>
        </w:numPr>
      </w:pPr>
      <w:r w:rsidRPr="006155F5">
        <w:t>Income generation provides the yield</w:t>
      </w:r>
    </w:p>
    <w:p w:rsidR="006155F5" w:rsidRPr="006155F5" w:rsidRDefault="006155F5" w:rsidP="006155F5">
      <w:pPr>
        <w:numPr>
          <w:ilvl w:val="0"/>
          <w:numId w:val="747"/>
        </w:numPr>
      </w:pPr>
      <w:r w:rsidRPr="006155F5">
        <w:t>Institutional alignment maintains consistency</w:t>
      </w:r>
    </w:p>
    <w:p w:rsidR="006155F5" w:rsidRPr="006155F5" w:rsidRDefault="00814EBA" w:rsidP="006155F5">
      <w:r>
        <w:rPr>
          <w:noProof/>
        </w:rPr>
      </w:r>
      <w:r>
        <w:pict w14:anchorId="1020636E">
          <v:rect id="Rectangle 787" o:spid="_x0000_s19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What the Yield Vehicle Does</w:t>
      </w:r>
    </w:p>
    <w:p w:rsidR="006155F5" w:rsidRPr="006155F5" w:rsidRDefault="006155F5" w:rsidP="006155F5">
      <w:r w:rsidRPr="006155F5">
        <w:rPr>
          <w:b/>
          <w:bCs/>
        </w:rPr>
        <w:t>The yield vehicle accepts fiat subscriptions only.</w:t>
      </w:r>
    </w:p>
    <w:p w:rsidR="006155F5" w:rsidRPr="006155F5" w:rsidRDefault="006155F5" w:rsidP="006155F5">
      <w:r w:rsidRPr="006155F5">
        <w:rPr>
          <w:b/>
          <w:bCs/>
        </w:rPr>
        <w:t>What This Means in Practice:</w:t>
      </w:r>
    </w:p>
    <w:p w:rsidR="006155F5" w:rsidRPr="006155F5" w:rsidRDefault="006155F5" w:rsidP="006155F5">
      <w:pPr>
        <w:numPr>
          <w:ilvl w:val="0"/>
          <w:numId w:val="748"/>
        </w:numPr>
      </w:pPr>
      <w:r w:rsidRPr="006155F5">
        <w:t>Subscriptions are in fiat currency</w:t>
      </w:r>
    </w:p>
    <w:p w:rsidR="006155F5" w:rsidRPr="006155F5" w:rsidRDefault="006155F5" w:rsidP="006155F5">
      <w:pPr>
        <w:numPr>
          <w:ilvl w:val="0"/>
          <w:numId w:val="748"/>
        </w:numPr>
      </w:pPr>
      <w:r w:rsidRPr="006155F5">
        <w:t>No MTQ is accepted for subscription</w:t>
      </w:r>
    </w:p>
    <w:p w:rsidR="006155F5" w:rsidRPr="006155F5" w:rsidRDefault="006155F5" w:rsidP="006155F5">
      <w:pPr>
        <w:numPr>
          <w:ilvl w:val="0"/>
          <w:numId w:val="748"/>
        </w:numPr>
      </w:pPr>
      <w:r w:rsidRPr="006155F5">
        <w:t>No MTQ is held by the yield vehicle</w:t>
      </w:r>
    </w:p>
    <w:p w:rsidR="006155F5" w:rsidRPr="006155F5" w:rsidRDefault="006155F5" w:rsidP="006155F5">
      <w:pPr>
        <w:numPr>
          <w:ilvl w:val="0"/>
          <w:numId w:val="748"/>
        </w:numPr>
      </w:pPr>
      <w:r w:rsidRPr="006155F5">
        <w:t>The yield vehicle is separate from MTQ operations</w:t>
      </w:r>
    </w:p>
    <w:p w:rsidR="006155F5" w:rsidRPr="006155F5" w:rsidRDefault="006155F5" w:rsidP="006155F5">
      <w:r w:rsidRPr="006155F5">
        <w:rPr>
          <w:b/>
          <w:bCs/>
        </w:rPr>
        <w:t>Example:</w:t>
      </w:r>
    </w:p>
    <w:p w:rsidR="006155F5" w:rsidRPr="006155F5" w:rsidRDefault="006155F5" w:rsidP="006155F5">
      <w:r w:rsidRPr="006155F5">
        <w:t>An institutional investor subscribes to the yield vehicle using fiat currency. The investor does not use MTQ for subscription. The yield vehicle does not hold MTQ. The yield vehicle is entirely separate from the settlement unit.</w:t>
      </w:r>
    </w:p>
    <w:p w:rsidR="006155F5" w:rsidRPr="006155F5" w:rsidRDefault="006155F5" w:rsidP="006155F5">
      <w:r w:rsidRPr="006155F5">
        <w:rPr>
          <w:b/>
          <w:bCs/>
        </w:rPr>
        <w:t>Why This Matters:</w:t>
      </w:r>
    </w:p>
    <w:p w:rsidR="006155F5" w:rsidRPr="006155F5" w:rsidRDefault="006155F5" w:rsidP="006155F5">
      <w:pPr>
        <w:numPr>
          <w:ilvl w:val="0"/>
          <w:numId w:val="749"/>
        </w:numPr>
      </w:pPr>
      <w:r w:rsidRPr="006155F5">
        <w:t>Fiat-only subscription prevents MTQ exposure</w:t>
      </w:r>
    </w:p>
    <w:p w:rsidR="006155F5" w:rsidRPr="006155F5" w:rsidRDefault="006155F5" w:rsidP="006155F5">
      <w:pPr>
        <w:numPr>
          <w:ilvl w:val="0"/>
          <w:numId w:val="749"/>
        </w:numPr>
      </w:pPr>
      <w:r w:rsidRPr="006155F5">
        <w:t>Fiat-only subscription preserves MTQ neutrality</w:t>
      </w:r>
    </w:p>
    <w:p w:rsidR="006155F5" w:rsidRPr="006155F5" w:rsidRDefault="006155F5" w:rsidP="006155F5">
      <w:pPr>
        <w:numPr>
          <w:ilvl w:val="0"/>
          <w:numId w:val="749"/>
        </w:numPr>
      </w:pPr>
      <w:r w:rsidRPr="006155F5">
        <w:t>Fiat-only subscription maintains separation</w:t>
      </w:r>
    </w:p>
    <w:p w:rsidR="006155F5" w:rsidRPr="006155F5" w:rsidRDefault="006155F5" w:rsidP="006155F5">
      <w:pPr>
        <w:numPr>
          <w:ilvl w:val="0"/>
          <w:numId w:val="749"/>
        </w:numPr>
      </w:pPr>
      <w:r w:rsidRPr="006155F5">
        <w:t>Fiat-only subscription prevents commingling</w:t>
      </w:r>
    </w:p>
    <w:p w:rsidR="006155F5" w:rsidRPr="006155F5" w:rsidRDefault="00814EBA" w:rsidP="006155F5">
      <w:r>
        <w:rPr>
          <w:noProof/>
        </w:rPr>
      </w:r>
      <w:r>
        <w:pict w14:anchorId="6F046791">
          <v:rect id="Rectangle 785" o:spid="_x0000_s19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What the Yield Vehicle Does Not Do</w:t>
      </w:r>
    </w:p>
    <w:p w:rsidR="006155F5" w:rsidRPr="006155F5" w:rsidRDefault="006155F5" w:rsidP="006155F5">
      <w:r w:rsidRPr="006155F5">
        <w:rPr>
          <w:b/>
          <w:bCs/>
        </w:rPr>
        <w:t>The yield vehicle shall never:</w:t>
      </w:r>
    </w:p>
    <w:p w:rsidR="006155F5" w:rsidRPr="006155F5" w:rsidRDefault="006155F5" w:rsidP="006155F5">
      <w:pPr>
        <w:numPr>
          <w:ilvl w:val="0"/>
          <w:numId w:val="750"/>
        </w:numPr>
      </w:pPr>
      <w:r w:rsidRPr="006155F5">
        <w:t>Hold MTQ</w:t>
      </w:r>
    </w:p>
    <w:p w:rsidR="006155F5" w:rsidRPr="006155F5" w:rsidRDefault="006155F5" w:rsidP="006155F5">
      <w:pPr>
        <w:numPr>
          <w:ilvl w:val="0"/>
          <w:numId w:val="750"/>
        </w:numPr>
      </w:pPr>
      <w:r w:rsidRPr="006155F5">
        <w:t>Lend MTQ</w:t>
      </w:r>
    </w:p>
    <w:p w:rsidR="006155F5" w:rsidRPr="006155F5" w:rsidRDefault="006155F5" w:rsidP="006155F5">
      <w:pPr>
        <w:numPr>
          <w:ilvl w:val="0"/>
          <w:numId w:val="750"/>
        </w:numPr>
      </w:pPr>
      <w:r w:rsidRPr="006155F5">
        <w:t>Stake MTQ</w:t>
      </w:r>
    </w:p>
    <w:p w:rsidR="006155F5" w:rsidRPr="006155F5" w:rsidRDefault="006155F5" w:rsidP="006155F5">
      <w:pPr>
        <w:numPr>
          <w:ilvl w:val="0"/>
          <w:numId w:val="750"/>
        </w:numPr>
      </w:pPr>
      <w:r w:rsidRPr="006155F5">
        <w:lastRenderedPageBreak/>
        <w:t>Use MTQ as collateral</w:t>
      </w:r>
    </w:p>
    <w:p w:rsidR="006155F5" w:rsidRPr="006155F5" w:rsidRDefault="006155F5" w:rsidP="006155F5">
      <w:pPr>
        <w:numPr>
          <w:ilvl w:val="0"/>
          <w:numId w:val="750"/>
        </w:numPr>
      </w:pPr>
      <w:r w:rsidRPr="006155F5">
        <w:t>Redeem MTQ</w:t>
      </w:r>
    </w:p>
    <w:p w:rsidR="006155F5" w:rsidRPr="006155F5" w:rsidRDefault="006155F5" w:rsidP="006155F5">
      <w:pPr>
        <w:numPr>
          <w:ilvl w:val="0"/>
          <w:numId w:val="750"/>
        </w:numPr>
      </w:pPr>
      <w:r w:rsidRPr="006155F5">
        <w:t>Commingle with Institution reserves</w:t>
      </w:r>
    </w:p>
    <w:p w:rsidR="006155F5" w:rsidRPr="006155F5" w:rsidRDefault="006155F5" w:rsidP="006155F5">
      <w:pPr>
        <w:numPr>
          <w:ilvl w:val="0"/>
          <w:numId w:val="750"/>
        </w:numPr>
      </w:pPr>
      <w:r w:rsidRPr="006155F5">
        <w:t>Affect Institution solvency</w:t>
      </w:r>
    </w:p>
    <w:p w:rsidR="006155F5" w:rsidRPr="006155F5" w:rsidRDefault="006155F5" w:rsidP="006155F5">
      <w:pPr>
        <w:numPr>
          <w:ilvl w:val="0"/>
          <w:numId w:val="750"/>
        </w:numPr>
      </w:pPr>
      <w:r w:rsidRPr="006155F5">
        <w:t>Use Institution reserves for any purpose</w:t>
      </w:r>
    </w:p>
    <w:p w:rsidR="006155F5" w:rsidRPr="006155F5" w:rsidRDefault="006155F5" w:rsidP="006155F5">
      <w:r w:rsidRPr="006155F5">
        <w:rPr>
          <w:b/>
          <w:bCs/>
        </w:rPr>
        <w:t>What This Means in Practice:</w:t>
      </w:r>
    </w:p>
    <w:p w:rsidR="006155F5" w:rsidRPr="006155F5" w:rsidRDefault="006155F5" w:rsidP="006155F5">
      <w:pPr>
        <w:numPr>
          <w:ilvl w:val="0"/>
          <w:numId w:val="751"/>
        </w:numPr>
      </w:pPr>
      <w:r w:rsidRPr="006155F5">
        <w:t>The yield vehicle has no MTQ exposure</w:t>
      </w:r>
    </w:p>
    <w:p w:rsidR="006155F5" w:rsidRPr="006155F5" w:rsidRDefault="006155F5" w:rsidP="006155F5">
      <w:pPr>
        <w:numPr>
          <w:ilvl w:val="0"/>
          <w:numId w:val="751"/>
        </w:numPr>
      </w:pPr>
      <w:r w:rsidRPr="006155F5">
        <w:t>The yield vehicle has no impact on settlement operations</w:t>
      </w:r>
    </w:p>
    <w:p w:rsidR="006155F5" w:rsidRPr="006155F5" w:rsidRDefault="006155F5" w:rsidP="006155F5">
      <w:pPr>
        <w:numPr>
          <w:ilvl w:val="0"/>
          <w:numId w:val="751"/>
        </w:numPr>
      </w:pPr>
      <w:r w:rsidRPr="006155F5">
        <w:t>The yield vehicle is operationally and financially independent</w:t>
      </w:r>
    </w:p>
    <w:p w:rsidR="006155F5" w:rsidRPr="006155F5" w:rsidRDefault="006155F5" w:rsidP="006155F5">
      <w:pPr>
        <w:numPr>
          <w:ilvl w:val="0"/>
          <w:numId w:val="751"/>
        </w:numPr>
      </w:pPr>
      <w:r w:rsidRPr="006155F5">
        <w:t>The yield vehicle cannot affect settlement reserves</w:t>
      </w:r>
    </w:p>
    <w:p w:rsidR="006155F5" w:rsidRPr="006155F5" w:rsidRDefault="006155F5" w:rsidP="006155F5">
      <w:r w:rsidRPr="006155F5">
        <w:rPr>
          <w:b/>
          <w:bCs/>
        </w:rPr>
        <w:t>Example:</w:t>
      </w:r>
    </w:p>
    <w:p w:rsidR="006155F5" w:rsidRPr="006155F5" w:rsidRDefault="006155F5" w:rsidP="006155F5">
      <w:r w:rsidRPr="006155F5">
        <w:t>The yield vehicle does not hold any MTQ, does not lend any MTQ, and does not use MTQ as collateral. It is entirely independent of the settlement operation. Its activities have no impact on settlement reserves or operations.</w:t>
      </w:r>
    </w:p>
    <w:p w:rsidR="006155F5" w:rsidRPr="006155F5" w:rsidRDefault="006155F5" w:rsidP="006155F5">
      <w:r w:rsidRPr="006155F5">
        <w:rPr>
          <w:b/>
          <w:bCs/>
        </w:rPr>
        <w:t>Why This Matters:</w:t>
      </w:r>
    </w:p>
    <w:p w:rsidR="006155F5" w:rsidRPr="006155F5" w:rsidRDefault="006155F5" w:rsidP="006155F5">
      <w:pPr>
        <w:numPr>
          <w:ilvl w:val="0"/>
          <w:numId w:val="752"/>
        </w:numPr>
      </w:pPr>
      <w:r w:rsidRPr="006155F5">
        <w:t>No MTQ exposure prevents risk transmission</w:t>
      </w:r>
    </w:p>
    <w:p w:rsidR="006155F5" w:rsidRPr="006155F5" w:rsidRDefault="006155F5" w:rsidP="006155F5">
      <w:pPr>
        <w:numPr>
          <w:ilvl w:val="0"/>
          <w:numId w:val="752"/>
        </w:numPr>
      </w:pPr>
      <w:r w:rsidRPr="006155F5">
        <w:t>No MTQ lending protects the settlement unit</w:t>
      </w:r>
    </w:p>
    <w:p w:rsidR="006155F5" w:rsidRPr="006155F5" w:rsidRDefault="006155F5" w:rsidP="006155F5">
      <w:pPr>
        <w:numPr>
          <w:ilvl w:val="0"/>
          <w:numId w:val="752"/>
        </w:numPr>
      </w:pPr>
      <w:r w:rsidRPr="006155F5">
        <w:t>No MTQ collateral prevents contagion</w:t>
      </w:r>
    </w:p>
    <w:p w:rsidR="006155F5" w:rsidRPr="006155F5" w:rsidRDefault="006155F5" w:rsidP="006155F5">
      <w:pPr>
        <w:numPr>
          <w:ilvl w:val="0"/>
          <w:numId w:val="752"/>
        </w:numPr>
      </w:pPr>
      <w:r w:rsidRPr="006155F5">
        <w:t>Independence protects settlement integrity</w:t>
      </w:r>
    </w:p>
    <w:p w:rsidR="006155F5" w:rsidRPr="006155F5" w:rsidRDefault="00814EBA" w:rsidP="006155F5">
      <w:r>
        <w:rPr>
          <w:noProof/>
        </w:rPr>
      </w:r>
      <w:r>
        <w:pict w14:anchorId="42DC5338">
          <v:rect id="Rectangle 783" o:spid="_x0000_s19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Invariants Regarding Commingling</w:t>
      </w:r>
    </w:p>
    <w:p w:rsidR="006155F5" w:rsidRPr="006155F5" w:rsidRDefault="006155F5" w:rsidP="006155F5">
      <w:r w:rsidRPr="006155F5">
        <w:rPr>
          <w:b/>
          <w:bCs/>
        </w:rPr>
        <w:t>Invariant: No Commingling</w:t>
      </w:r>
    </w:p>
    <w:p w:rsidR="006155F5" w:rsidRPr="006155F5" w:rsidRDefault="006155F5" w:rsidP="006155F5">
      <w:r w:rsidRPr="006155F5">
        <w:rPr>
          <w:b/>
          <w:bCs/>
        </w:rPr>
        <w:t>Yield Program assets never mix with settlement reserves.</w:t>
      </w:r>
    </w:p>
    <w:p w:rsidR="006155F5" w:rsidRPr="006155F5" w:rsidRDefault="006155F5" w:rsidP="006155F5">
      <w:r w:rsidRPr="006155F5">
        <w:rPr>
          <w:b/>
          <w:bCs/>
        </w:rPr>
        <w:t>What This Means in Practice:</w:t>
      </w:r>
    </w:p>
    <w:p w:rsidR="006155F5" w:rsidRPr="006155F5" w:rsidRDefault="006155F5" w:rsidP="006155F5">
      <w:pPr>
        <w:numPr>
          <w:ilvl w:val="0"/>
          <w:numId w:val="753"/>
        </w:numPr>
      </w:pPr>
      <w:r w:rsidRPr="006155F5">
        <w:t>Settlement reserves are held in separate custody accounts</w:t>
      </w:r>
    </w:p>
    <w:p w:rsidR="006155F5" w:rsidRPr="006155F5" w:rsidRDefault="006155F5" w:rsidP="006155F5">
      <w:pPr>
        <w:numPr>
          <w:ilvl w:val="0"/>
          <w:numId w:val="753"/>
        </w:numPr>
      </w:pPr>
      <w:r w:rsidRPr="006155F5">
        <w:t>Yield vehicle assets are held in separate custody accounts</w:t>
      </w:r>
    </w:p>
    <w:p w:rsidR="006155F5" w:rsidRPr="006155F5" w:rsidRDefault="006155F5" w:rsidP="006155F5">
      <w:pPr>
        <w:numPr>
          <w:ilvl w:val="0"/>
          <w:numId w:val="753"/>
        </w:numPr>
      </w:pPr>
      <w:r w:rsidRPr="006155F5">
        <w:t>No assets are transferred between them</w:t>
      </w:r>
    </w:p>
    <w:p w:rsidR="006155F5" w:rsidRPr="006155F5" w:rsidRDefault="006155F5" w:rsidP="006155F5">
      <w:pPr>
        <w:numPr>
          <w:ilvl w:val="0"/>
          <w:numId w:val="753"/>
        </w:numPr>
      </w:pPr>
      <w:r w:rsidRPr="006155F5">
        <w:t>No liabilities are shared between them</w:t>
      </w:r>
    </w:p>
    <w:p w:rsidR="006155F5" w:rsidRPr="006155F5" w:rsidRDefault="006155F5" w:rsidP="006155F5">
      <w:r w:rsidRPr="006155F5">
        <w:rPr>
          <w:b/>
          <w:bCs/>
        </w:rPr>
        <w:t>Example:</w:t>
      </w:r>
    </w:p>
    <w:p w:rsidR="006155F5" w:rsidRPr="006155F5" w:rsidRDefault="006155F5" w:rsidP="006155F5">
      <w:r w:rsidRPr="006155F5">
        <w:t>The Institution's settlement reserves are held in Custody Account A. The yield vehicle's assets are held in Custody Account B. The accounts are separate, the legal entities are separate, and the governance is separate. No assets, liabilities, or risks cross between them.</w:t>
      </w:r>
    </w:p>
    <w:p w:rsidR="006155F5" w:rsidRPr="006155F5" w:rsidRDefault="006155F5" w:rsidP="006155F5">
      <w:r w:rsidRPr="006155F5">
        <w:rPr>
          <w:b/>
          <w:bCs/>
        </w:rPr>
        <w:t>Why This Matters:</w:t>
      </w:r>
    </w:p>
    <w:p w:rsidR="006155F5" w:rsidRPr="006155F5" w:rsidRDefault="006155F5" w:rsidP="006155F5">
      <w:pPr>
        <w:numPr>
          <w:ilvl w:val="0"/>
          <w:numId w:val="754"/>
        </w:numPr>
      </w:pPr>
      <w:r w:rsidRPr="006155F5">
        <w:t>No commingling prevents risk contagion</w:t>
      </w:r>
    </w:p>
    <w:p w:rsidR="006155F5" w:rsidRPr="006155F5" w:rsidRDefault="006155F5" w:rsidP="006155F5">
      <w:pPr>
        <w:numPr>
          <w:ilvl w:val="0"/>
          <w:numId w:val="754"/>
        </w:numPr>
      </w:pPr>
      <w:r w:rsidRPr="006155F5">
        <w:t>No commingling maintains reserve integrity</w:t>
      </w:r>
    </w:p>
    <w:p w:rsidR="006155F5" w:rsidRPr="006155F5" w:rsidRDefault="006155F5" w:rsidP="006155F5">
      <w:pPr>
        <w:numPr>
          <w:ilvl w:val="0"/>
          <w:numId w:val="754"/>
        </w:numPr>
      </w:pPr>
      <w:r w:rsidRPr="006155F5">
        <w:t>No commingling enables auditability</w:t>
      </w:r>
    </w:p>
    <w:p w:rsidR="006155F5" w:rsidRPr="006155F5" w:rsidRDefault="006155F5" w:rsidP="006155F5">
      <w:pPr>
        <w:numPr>
          <w:ilvl w:val="0"/>
          <w:numId w:val="754"/>
        </w:numPr>
      </w:pPr>
      <w:r w:rsidRPr="006155F5">
        <w:t>No commingling protects institutional purpose</w:t>
      </w:r>
    </w:p>
    <w:p w:rsidR="006155F5" w:rsidRPr="006155F5" w:rsidRDefault="00814EBA" w:rsidP="006155F5">
      <w:r>
        <w:rPr>
          <w:noProof/>
        </w:rPr>
      </w:r>
      <w:r>
        <w:pict w14:anchorId="4A0692F9">
          <v:rect id="Rectangle 781" o:spid="_x0000_s19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Verification of Separation</w:t>
      </w:r>
    </w:p>
    <w:p w:rsidR="006155F5" w:rsidRPr="006155F5" w:rsidRDefault="006155F5" w:rsidP="006155F5">
      <w:r w:rsidRPr="006155F5">
        <w:rPr>
          <w:b/>
          <w:bCs/>
        </w:rPr>
        <w:t>The separation is verified through multiple mechanisms:</w:t>
      </w:r>
    </w:p>
    <w:tbl>
      <w:tblPr>
        <w:tblW w:w="11280" w:type="dxa"/>
        <w:tblCellMar>
          <w:top w:w="15" w:type="dxa"/>
          <w:left w:w="15" w:type="dxa"/>
          <w:bottom w:w="15" w:type="dxa"/>
          <w:right w:w="15" w:type="dxa"/>
        </w:tblCellMar>
        <w:tblLook w:val="04A0" w:firstRow="1" w:lastRow="0" w:firstColumn="1" w:lastColumn="0" w:noHBand="0" w:noVBand="1"/>
      </w:tblPr>
      <w:tblGrid>
        <w:gridCol w:w="5133"/>
        <w:gridCol w:w="2664"/>
        <w:gridCol w:w="3483"/>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Verification Mechanism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Legal Structure Review</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Legal Counsel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Custody Account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Audit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Financial Statement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Audit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Independent Audit</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External Auditors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Sharia Committee Review</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lastRenderedPageBreak/>
              <w:t>Council Review</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bl>
    <w:p w:rsidR="006155F5" w:rsidRPr="006155F5" w:rsidRDefault="00814EBA" w:rsidP="006155F5">
      <w:r>
        <w:rPr>
          <w:noProof/>
        </w:rPr>
      </w:r>
      <w:r>
        <w:pict w14:anchorId="42693721">
          <v:rect id="Rectangle 779" o:spid="_x0000_s19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Governance of the Yield Vehicle</w:t>
      </w:r>
    </w:p>
    <w:p w:rsidR="006155F5" w:rsidRPr="006155F5" w:rsidRDefault="006155F5" w:rsidP="006155F5">
      <w:pPr>
        <w:rPr>
          <w:b/>
          <w:bCs/>
        </w:rPr>
      </w:pPr>
      <w:r w:rsidRPr="006155F5">
        <w:rPr>
          <w:b/>
          <w:bCs/>
        </w:rPr>
        <w:t>Independence</w:t>
      </w:r>
    </w:p>
    <w:p w:rsidR="006155F5" w:rsidRPr="006155F5" w:rsidRDefault="006155F5" w:rsidP="006155F5">
      <w:r w:rsidRPr="006155F5">
        <w:rPr>
          <w:b/>
          <w:bCs/>
        </w:rPr>
        <w:t>The yield vehicle operates under separate governance.</w:t>
      </w:r>
    </w:p>
    <w:p w:rsidR="006155F5" w:rsidRPr="006155F5" w:rsidRDefault="006155F5" w:rsidP="006155F5">
      <w:r w:rsidRPr="006155F5">
        <w:rPr>
          <w:b/>
          <w:bCs/>
        </w:rPr>
        <w:t>What This Means in Practice:</w:t>
      </w:r>
    </w:p>
    <w:p w:rsidR="006155F5" w:rsidRPr="006155F5" w:rsidRDefault="006155F5" w:rsidP="006155F5">
      <w:pPr>
        <w:numPr>
          <w:ilvl w:val="0"/>
          <w:numId w:val="755"/>
        </w:numPr>
      </w:pPr>
      <w:r w:rsidRPr="006155F5">
        <w:t>The yield vehicle has its own governance structure</w:t>
      </w:r>
    </w:p>
    <w:p w:rsidR="006155F5" w:rsidRPr="006155F5" w:rsidRDefault="006155F5" w:rsidP="006155F5">
      <w:pPr>
        <w:numPr>
          <w:ilvl w:val="0"/>
          <w:numId w:val="755"/>
        </w:numPr>
      </w:pPr>
      <w:r w:rsidRPr="006155F5">
        <w:t>The yield vehicle's governance is independent of the Council</w:t>
      </w:r>
    </w:p>
    <w:p w:rsidR="006155F5" w:rsidRPr="006155F5" w:rsidRDefault="006155F5" w:rsidP="006155F5">
      <w:pPr>
        <w:numPr>
          <w:ilvl w:val="0"/>
          <w:numId w:val="755"/>
        </w:numPr>
      </w:pPr>
      <w:r w:rsidRPr="006155F5">
        <w:t>The yield vehicle's governance is accountable to its own investors</w:t>
      </w:r>
    </w:p>
    <w:p w:rsidR="006155F5" w:rsidRPr="006155F5" w:rsidRDefault="006155F5" w:rsidP="006155F5">
      <w:pPr>
        <w:numPr>
          <w:ilvl w:val="0"/>
          <w:numId w:val="755"/>
        </w:numPr>
      </w:pPr>
      <w:r w:rsidRPr="006155F5">
        <w:t>The yield vehicle's governance does not affect the Institution</w:t>
      </w:r>
    </w:p>
    <w:p w:rsidR="006155F5" w:rsidRPr="006155F5" w:rsidRDefault="006155F5" w:rsidP="006155F5">
      <w:r w:rsidRPr="006155F5">
        <w:rPr>
          <w:b/>
          <w:bCs/>
        </w:rPr>
        <w:t>Example:</w:t>
      </w:r>
    </w:p>
    <w:p w:rsidR="006155F5" w:rsidRPr="006155F5" w:rsidRDefault="006155F5" w:rsidP="006155F5">
      <w:r w:rsidRPr="006155F5">
        <w:t>The yield vehicle has its own board of directors, its own management team, and its own governance framework. The board is responsible for the yield vehicle's operations. The Council does not govern the yield vehicle. The separation is complete.</w:t>
      </w:r>
    </w:p>
    <w:p w:rsidR="006155F5" w:rsidRPr="006155F5" w:rsidRDefault="006155F5" w:rsidP="006155F5">
      <w:r w:rsidRPr="006155F5">
        <w:rPr>
          <w:b/>
          <w:bCs/>
        </w:rPr>
        <w:t>Why This Matters:</w:t>
      </w:r>
    </w:p>
    <w:p w:rsidR="006155F5" w:rsidRPr="006155F5" w:rsidRDefault="006155F5" w:rsidP="006155F5">
      <w:pPr>
        <w:numPr>
          <w:ilvl w:val="0"/>
          <w:numId w:val="756"/>
        </w:numPr>
      </w:pPr>
      <w:r w:rsidRPr="006155F5">
        <w:t>Independent governance prevents conflicts</w:t>
      </w:r>
    </w:p>
    <w:p w:rsidR="006155F5" w:rsidRPr="006155F5" w:rsidRDefault="006155F5" w:rsidP="006155F5">
      <w:pPr>
        <w:numPr>
          <w:ilvl w:val="0"/>
          <w:numId w:val="756"/>
        </w:numPr>
      </w:pPr>
      <w:r w:rsidRPr="006155F5">
        <w:t>Independent governance ensures proper oversight</w:t>
      </w:r>
    </w:p>
    <w:p w:rsidR="006155F5" w:rsidRPr="006155F5" w:rsidRDefault="006155F5" w:rsidP="006155F5">
      <w:pPr>
        <w:numPr>
          <w:ilvl w:val="0"/>
          <w:numId w:val="756"/>
        </w:numPr>
      </w:pPr>
      <w:r w:rsidRPr="006155F5">
        <w:t>Independent governance protects the Institution</w:t>
      </w:r>
    </w:p>
    <w:p w:rsidR="006155F5" w:rsidRPr="006155F5" w:rsidRDefault="006155F5" w:rsidP="006155F5">
      <w:pPr>
        <w:numPr>
          <w:ilvl w:val="0"/>
          <w:numId w:val="756"/>
        </w:numPr>
      </w:pPr>
      <w:r w:rsidRPr="006155F5">
        <w:t>Independent governance enables specialization</w:t>
      </w:r>
    </w:p>
    <w:p w:rsidR="006155F5" w:rsidRPr="006155F5" w:rsidRDefault="00814EBA" w:rsidP="006155F5">
      <w:r>
        <w:rPr>
          <w:noProof/>
        </w:rPr>
      </w:r>
      <w:r>
        <w:pict w14:anchorId="45140BB0">
          <v:rect id="Rectangle 777" o:spid="_x0000_s19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Oversight</w:t>
      </w:r>
    </w:p>
    <w:p w:rsidR="006155F5" w:rsidRPr="006155F5" w:rsidRDefault="006155F5" w:rsidP="006155F5">
      <w:r w:rsidRPr="006155F5">
        <w:rPr>
          <w:b/>
          <w:bCs/>
        </w:rPr>
        <w:t>The yield vehicle is subject to appropriate oversight.</w:t>
      </w:r>
    </w:p>
    <w:p w:rsidR="006155F5" w:rsidRPr="006155F5" w:rsidRDefault="006155F5" w:rsidP="006155F5">
      <w:r w:rsidRPr="006155F5">
        <w:rPr>
          <w:b/>
          <w:bCs/>
        </w:rPr>
        <w:t>What This Means in Practice:</w:t>
      </w:r>
    </w:p>
    <w:p w:rsidR="006155F5" w:rsidRPr="006155F5" w:rsidRDefault="006155F5" w:rsidP="006155F5">
      <w:pPr>
        <w:numPr>
          <w:ilvl w:val="0"/>
          <w:numId w:val="757"/>
        </w:numPr>
      </w:pPr>
      <w:r w:rsidRPr="006155F5">
        <w:t>The yield vehicle is regulated by competent authorities</w:t>
      </w:r>
    </w:p>
    <w:p w:rsidR="006155F5" w:rsidRPr="006155F5" w:rsidRDefault="006155F5" w:rsidP="006155F5">
      <w:pPr>
        <w:numPr>
          <w:ilvl w:val="0"/>
          <w:numId w:val="757"/>
        </w:numPr>
      </w:pPr>
      <w:r w:rsidRPr="006155F5">
        <w:t>The yield vehicle is audited by independent auditors</w:t>
      </w:r>
    </w:p>
    <w:p w:rsidR="006155F5" w:rsidRPr="006155F5" w:rsidRDefault="006155F5" w:rsidP="006155F5">
      <w:pPr>
        <w:numPr>
          <w:ilvl w:val="0"/>
          <w:numId w:val="757"/>
        </w:numPr>
      </w:pPr>
      <w:r w:rsidRPr="006155F5">
        <w:t>The yield vehicle is subject to reporting requirements</w:t>
      </w:r>
    </w:p>
    <w:p w:rsidR="006155F5" w:rsidRPr="006155F5" w:rsidRDefault="006155F5" w:rsidP="006155F5">
      <w:pPr>
        <w:numPr>
          <w:ilvl w:val="0"/>
          <w:numId w:val="757"/>
        </w:numPr>
      </w:pPr>
      <w:r w:rsidRPr="006155F5">
        <w:t>The yield vehicle is accountable to its investors</w:t>
      </w:r>
    </w:p>
    <w:p w:rsidR="006155F5" w:rsidRPr="006155F5" w:rsidRDefault="006155F5" w:rsidP="006155F5">
      <w:r w:rsidRPr="006155F5">
        <w:rPr>
          <w:b/>
          <w:bCs/>
        </w:rPr>
        <w:t>Example:</w:t>
      </w:r>
    </w:p>
    <w:p w:rsidR="006155F5" w:rsidRPr="006155F5" w:rsidRDefault="006155F5" w:rsidP="006155F5">
      <w:r w:rsidRPr="006155F5">
        <w:t>The yield vehicle is licensed and supervised by a competent regulatory authority. It is audited annually by independent auditors. It files regular reports with regulators. It provides regular reports to its investors. The oversight is comprehensive.</w:t>
      </w:r>
    </w:p>
    <w:p w:rsidR="006155F5" w:rsidRPr="006155F5" w:rsidRDefault="006155F5" w:rsidP="006155F5">
      <w:r w:rsidRPr="006155F5">
        <w:rPr>
          <w:b/>
          <w:bCs/>
        </w:rPr>
        <w:t>Why This Matters:</w:t>
      </w:r>
    </w:p>
    <w:p w:rsidR="006155F5" w:rsidRPr="006155F5" w:rsidRDefault="006155F5" w:rsidP="006155F5">
      <w:pPr>
        <w:numPr>
          <w:ilvl w:val="0"/>
          <w:numId w:val="758"/>
        </w:numPr>
      </w:pPr>
      <w:r w:rsidRPr="006155F5">
        <w:t>Oversight ensures compliance</w:t>
      </w:r>
    </w:p>
    <w:p w:rsidR="006155F5" w:rsidRPr="006155F5" w:rsidRDefault="006155F5" w:rsidP="006155F5">
      <w:pPr>
        <w:numPr>
          <w:ilvl w:val="0"/>
          <w:numId w:val="758"/>
        </w:numPr>
      </w:pPr>
      <w:r w:rsidRPr="006155F5">
        <w:t>Oversight provides assurance</w:t>
      </w:r>
    </w:p>
    <w:p w:rsidR="006155F5" w:rsidRPr="006155F5" w:rsidRDefault="006155F5" w:rsidP="006155F5">
      <w:pPr>
        <w:numPr>
          <w:ilvl w:val="0"/>
          <w:numId w:val="758"/>
        </w:numPr>
      </w:pPr>
      <w:r w:rsidRPr="006155F5">
        <w:t>Oversight builds trust</w:t>
      </w:r>
    </w:p>
    <w:p w:rsidR="006155F5" w:rsidRPr="006155F5" w:rsidRDefault="006155F5" w:rsidP="006155F5">
      <w:pPr>
        <w:numPr>
          <w:ilvl w:val="0"/>
          <w:numId w:val="758"/>
        </w:numPr>
      </w:pPr>
      <w:r w:rsidRPr="006155F5">
        <w:t>Oversight protects investors</w:t>
      </w:r>
    </w:p>
    <w:p w:rsidR="006155F5" w:rsidRPr="006155F5" w:rsidRDefault="00814EBA" w:rsidP="006155F5">
      <w:r>
        <w:rPr>
          <w:noProof/>
        </w:rPr>
      </w:r>
      <w:r>
        <w:pict w14:anchorId="735F2084">
          <v:rect id="Rectangle 775" o:spid="_x0000_s19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Reporting</w:t>
      </w:r>
    </w:p>
    <w:p w:rsidR="006155F5" w:rsidRPr="006155F5" w:rsidRDefault="006155F5" w:rsidP="006155F5">
      <w:r w:rsidRPr="006155F5">
        <w:rPr>
          <w:b/>
          <w:bCs/>
        </w:rPr>
        <w:t>The yield vehicle provides regular reporting.</w:t>
      </w:r>
    </w:p>
    <w:p w:rsidR="006155F5" w:rsidRPr="006155F5" w:rsidRDefault="006155F5" w:rsidP="006155F5">
      <w:r w:rsidRPr="006155F5">
        <w:rPr>
          <w:b/>
          <w:bCs/>
        </w:rPr>
        <w:t>What This Means in Practice:</w:t>
      </w:r>
    </w:p>
    <w:p w:rsidR="006155F5" w:rsidRPr="006155F5" w:rsidRDefault="006155F5" w:rsidP="006155F5">
      <w:pPr>
        <w:numPr>
          <w:ilvl w:val="0"/>
          <w:numId w:val="759"/>
        </w:numPr>
      </w:pPr>
      <w:r w:rsidRPr="006155F5">
        <w:t>Financial statements are published</w:t>
      </w:r>
    </w:p>
    <w:p w:rsidR="006155F5" w:rsidRPr="006155F5" w:rsidRDefault="006155F5" w:rsidP="006155F5">
      <w:pPr>
        <w:numPr>
          <w:ilvl w:val="0"/>
          <w:numId w:val="759"/>
        </w:numPr>
      </w:pPr>
      <w:r w:rsidRPr="006155F5">
        <w:t>Performance is reported</w:t>
      </w:r>
    </w:p>
    <w:p w:rsidR="006155F5" w:rsidRPr="006155F5" w:rsidRDefault="006155F5" w:rsidP="006155F5">
      <w:pPr>
        <w:numPr>
          <w:ilvl w:val="0"/>
          <w:numId w:val="759"/>
        </w:numPr>
      </w:pPr>
      <w:r w:rsidRPr="006155F5">
        <w:t>Portfolio composition is disclosed</w:t>
      </w:r>
    </w:p>
    <w:p w:rsidR="006155F5" w:rsidRPr="006155F5" w:rsidRDefault="006155F5" w:rsidP="006155F5">
      <w:pPr>
        <w:numPr>
          <w:ilvl w:val="0"/>
          <w:numId w:val="759"/>
        </w:numPr>
      </w:pPr>
      <w:r w:rsidRPr="006155F5">
        <w:t>Risks are disclosed</w:t>
      </w:r>
    </w:p>
    <w:p w:rsidR="006155F5" w:rsidRPr="006155F5" w:rsidRDefault="006155F5" w:rsidP="006155F5">
      <w:r w:rsidRPr="006155F5">
        <w:rPr>
          <w:b/>
          <w:bCs/>
        </w:rPr>
        <w:t>Example:</w:t>
      </w:r>
    </w:p>
    <w:p w:rsidR="006155F5" w:rsidRPr="006155F5" w:rsidRDefault="006155F5" w:rsidP="006155F5">
      <w:r w:rsidRPr="006155F5">
        <w:t>The yield vehicle publishes quarterly financial statements, monthly performance reports, and annual comprehensive reports. The portfolio composition is disclosed. Risks are identified and explained. Investors have full visibility.</w:t>
      </w:r>
    </w:p>
    <w:p w:rsidR="006155F5" w:rsidRPr="006155F5" w:rsidRDefault="006155F5" w:rsidP="006155F5">
      <w:r w:rsidRPr="006155F5">
        <w:rPr>
          <w:b/>
          <w:bCs/>
        </w:rPr>
        <w:t>Why This Matters:</w:t>
      </w:r>
    </w:p>
    <w:p w:rsidR="006155F5" w:rsidRPr="006155F5" w:rsidRDefault="006155F5" w:rsidP="006155F5">
      <w:pPr>
        <w:numPr>
          <w:ilvl w:val="0"/>
          <w:numId w:val="760"/>
        </w:numPr>
      </w:pPr>
      <w:r w:rsidRPr="006155F5">
        <w:lastRenderedPageBreak/>
        <w:t>Reporting ensures transparency</w:t>
      </w:r>
    </w:p>
    <w:p w:rsidR="006155F5" w:rsidRPr="006155F5" w:rsidRDefault="006155F5" w:rsidP="006155F5">
      <w:pPr>
        <w:numPr>
          <w:ilvl w:val="0"/>
          <w:numId w:val="760"/>
        </w:numPr>
      </w:pPr>
      <w:r w:rsidRPr="006155F5">
        <w:t>Reporting enables accountability</w:t>
      </w:r>
    </w:p>
    <w:p w:rsidR="006155F5" w:rsidRPr="006155F5" w:rsidRDefault="006155F5" w:rsidP="006155F5">
      <w:pPr>
        <w:numPr>
          <w:ilvl w:val="0"/>
          <w:numId w:val="760"/>
        </w:numPr>
      </w:pPr>
      <w:r w:rsidRPr="006155F5">
        <w:t>Reporting builds trust</w:t>
      </w:r>
    </w:p>
    <w:p w:rsidR="006155F5" w:rsidRPr="006155F5" w:rsidRDefault="006155F5" w:rsidP="006155F5">
      <w:pPr>
        <w:numPr>
          <w:ilvl w:val="0"/>
          <w:numId w:val="760"/>
        </w:numPr>
      </w:pPr>
      <w:r w:rsidRPr="006155F5">
        <w:t>Reporting informs investment decisions</w:t>
      </w:r>
    </w:p>
    <w:p w:rsidR="006155F5" w:rsidRPr="006155F5" w:rsidRDefault="00814EBA" w:rsidP="006155F5">
      <w:r>
        <w:rPr>
          <w:noProof/>
        </w:rPr>
      </w:r>
      <w:r>
        <w:pict w14:anchorId="16915FAF">
          <v:rect id="Rectangle 773" o:spid="_x0000_s19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Relationship to Settlement Function</w:t>
      </w:r>
    </w:p>
    <w:p w:rsidR="006155F5" w:rsidRPr="006155F5" w:rsidRDefault="006155F5" w:rsidP="006155F5">
      <w:pPr>
        <w:rPr>
          <w:b/>
          <w:bCs/>
        </w:rPr>
      </w:pPr>
      <w:r w:rsidRPr="006155F5">
        <w:rPr>
          <w:b/>
          <w:bCs/>
        </w:rPr>
        <w:t>No Impact on Solvency</w:t>
      </w:r>
    </w:p>
    <w:p w:rsidR="006155F5" w:rsidRPr="006155F5" w:rsidRDefault="006155F5" w:rsidP="006155F5">
      <w:r w:rsidRPr="006155F5">
        <w:rPr>
          <w:b/>
          <w:bCs/>
        </w:rPr>
        <w:t>Yield vehicle activities shall not affect settlement solvency.</w:t>
      </w:r>
    </w:p>
    <w:p w:rsidR="006155F5" w:rsidRPr="006155F5" w:rsidRDefault="006155F5" w:rsidP="006155F5">
      <w:r w:rsidRPr="006155F5">
        <w:rPr>
          <w:b/>
          <w:bCs/>
        </w:rPr>
        <w:t>What This Means in Practice:</w:t>
      </w:r>
    </w:p>
    <w:p w:rsidR="006155F5" w:rsidRPr="006155F5" w:rsidRDefault="006155F5" w:rsidP="006155F5">
      <w:pPr>
        <w:numPr>
          <w:ilvl w:val="0"/>
          <w:numId w:val="761"/>
        </w:numPr>
      </w:pPr>
      <w:r w:rsidRPr="006155F5">
        <w:t>Settlement reserves are not used for yield activities</w:t>
      </w:r>
    </w:p>
    <w:p w:rsidR="006155F5" w:rsidRPr="006155F5" w:rsidRDefault="006155F5" w:rsidP="006155F5">
      <w:pPr>
        <w:numPr>
          <w:ilvl w:val="0"/>
          <w:numId w:val="761"/>
        </w:numPr>
      </w:pPr>
      <w:r w:rsidRPr="006155F5">
        <w:t>Yield vehicle losses do not affect settlement reserves</w:t>
      </w:r>
    </w:p>
    <w:p w:rsidR="006155F5" w:rsidRPr="006155F5" w:rsidRDefault="006155F5" w:rsidP="006155F5">
      <w:pPr>
        <w:numPr>
          <w:ilvl w:val="0"/>
          <w:numId w:val="761"/>
        </w:numPr>
      </w:pPr>
      <w:r w:rsidRPr="006155F5">
        <w:t>Settlement solvency is independent of yield vehicle performance</w:t>
      </w:r>
    </w:p>
    <w:p w:rsidR="006155F5" w:rsidRPr="006155F5" w:rsidRDefault="006155F5" w:rsidP="006155F5">
      <w:pPr>
        <w:numPr>
          <w:ilvl w:val="0"/>
          <w:numId w:val="761"/>
        </w:numPr>
      </w:pPr>
      <w:r w:rsidRPr="006155F5">
        <w:t>The two are operationally, financially, and legally separate</w:t>
      </w:r>
    </w:p>
    <w:p w:rsidR="006155F5" w:rsidRPr="006155F5" w:rsidRDefault="006155F5" w:rsidP="006155F5">
      <w:r w:rsidRPr="006155F5">
        <w:rPr>
          <w:b/>
          <w:bCs/>
        </w:rPr>
        <w:t>Example:</w:t>
      </w:r>
    </w:p>
    <w:p w:rsidR="006155F5" w:rsidRPr="006155F5" w:rsidRDefault="006155F5" w:rsidP="006155F5">
      <w:r w:rsidRPr="006155F5">
        <w:t>The yield vehicle experiences losses. These losses are borne by the yield vehicle's investors. The Institution's settlement reserves are unaffected. Settlement solvency is maintained. The separation is absolute.</w:t>
      </w:r>
    </w:p>
    <w:p w:rsidR="006155F5" w:rsidRPr="006155F5" w:rsidRDefault="006155F5" w:rsidP="006155F5">
      <w:r w:rsidRPr="006155F5">
        <w:rPr>
          <w:b/>
          <w:bCs/>
        </w:rPr>
        <w:t>Why This Matters:</w:t>
      </w:r>
    </w:p>
    <w:p w:rsidR="006155F5" w:rsidRPr="006155F5" w:rsidRDefault="006155F5" w:rsidP="006155F5">
      <w:pPr>
        <w:numPr>
          <w:ilvl w:val="0"/>
          <w:numId w:val="762"/>
        </w:numPr>
      </w:pPr>
      <w:r w:rsidRPr="006155F5">
        <w:t>No impact on solvency protects holders</w:t>
      </w:r>
    </w:p>
    <w:p w:rsidR="006155F5" w:rsidRPr="006155F5" w:rsidRDefault="006155F5" w:rsidP="006155F5">
      <w:pPr>
        <w:numPr>
          <w:ilvl w:val="0"/>
          <w:numId w:val="762"/>
        </w:numPr>
      </w:pPr>
      <w:r w:rsidRPr="006155F5">
        <w:t>No impact on solvency maintains redemption certainty</w:t>
      </w:r>
    </w:p>
    <w:p w:rsidR="006155F5" w:rsidRPr="006155F5" w:rsidRDefault="006155F5" w:rsidP="006155F5">
      <w:pPr>
        <w:numPr>
          <w:ilvl w:val="0"/>
          <w:numId w:val="762"/>
        </w:numPr>
      </w:pPr>
      <w:r w:rsidRPr="006155F5">
        <w:t>No impact on solvency preserves constitutional integrity</w:t>
      </w:r>
    </w:p>
    <w:p w:rsidR="006155F5" w:rsidRPr="006155F5" w:rsidRDefault="006155F5" w:rsidP="006155F5">
      <w:pPr>
        <w:numPr>
          <w:ilvl w:val="0"/>
          <w:numId w:val="762"/>
        </w:numPr>
      </w:pPr>
      <w:r w:rsidRPr="006155F5">
        <w:t>No impact on solvency ensures institutional stability</w:t>
      </w:r>
    </w:p>
    <w:p w:rsidR="006155F5" w:rsidRPr="006155F5" w:rsidRDefault="00814EBA" w:rsidP="006155F5">
      <w:r>
        <w:rPr>
          <w:noProof/>
        </w:rPr>
      </w:r>
      <w:r>
        <w:pict w14:anchorId="307FE6A5">
          <v:rect id="Rectangle 771" o:spid="_x0000_s19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No Impact on Redemption</w:t>
      </w:r>
    </w:p>
    <w:p w:rsidR="006155F5" w:rsidRPr="006155F5" w:rsidRDefault="006155F5" w:rsidP="006155F5">
      <w:r w:rsidRPr="006155F5">
        <w:rPr>
          <w:b/>
          <w:bCs/>
        </w:rPr>
        <w:t>Yield vehicle activities shall not affect redemption.</w:t>
      </w:r>
    </w:p>
    <w:p w:rsidR="006155F5" w:rsidRPr="006155F5" w:rsidRDefault="006155F5" w:rsidP="006155F5">
      <w:r w:rsidRPr="006155F5">
        <w:rPr>
          <w:b/>
          <w:bCs/>
        </w:rPr>
        <w:t>What This Means in Practice:</w:t>
      </w:r>
    </w:p>
    <w:p w:rsidR="006155F5" w:rsidRPr="006155F5" w:rsidRDefault="006155F5" w:rsidP="006155F5">
      <w:pPr>
        <w:numPr>
          <w:ilvl w:val="0"/>
          <w:numId w:val="763"/>
        </w:numPr>
      </w:pPr>
      <w:r w:rsidRPr="006155F5">
        <w:t>Redemption is independent of yield vehicle operations</w:t>
      </w:r>
    </w:p>
    <w:p w:rsidR="006155F5" w:rsidRPr="006155F5" w:rsidRDefault="006155F5" w:rsidP="006155F5">
      <w:pPr>
        <w:numPr>
          <w:ilvl w:val="0"/>
          <w:numId w:val="763"/>
        </w:numPr>
      </w:pPr>
      <w:r w:rsidRPr="006155F5">
        <w:t>Redemption capacity is unaffected by yield vehicle activities</w:t>
      </w:r>
    </w:p>
    <w:p w:rsidR="006155F5" w:rsidRPr="006155F5" w:rsidRDefault="006155F5" w:rsidP="006155F5">
      <w:pPr>
        <w:numPr>
          <w:ilvl w:val="0"/>
          <w:numId w:val="763"/>
        </w:numPr>
      </w:pPr>
      <w:r w:rsidRPr="006155F5">
        <w:t>Redemption certainty is maintained</w:t>
      </w:r>
    </w:p>
    <w:p w:rsidR="006155F5" w:rsidRPr="006155F5" w:rsidRDefault="006155F5" w:rsidP="006155F5">
      <w:pPr>
        <w:numPr>
          <w:ilvl w:val="0"/>
          <w:numId w:val="763"/>
        </w:numPr>
      </w:pPr>
      <w:r w:rsidRPr="006155F5">
        <w:t>Redemption is available at all times</w:t>
      </w:r>
    </w:p>
    <w:p w:rsidR="006155F5" w:rsidRPr="006155F5" w:rsidRDefault="006155F5" w:rsidP="006155F5">
      <w:r w:rsidRPr="006155F5">
        <w:rPr>
          <w:b/>
          <w:bCs/>
        </w:rPr>
        <w:t>Example:</w:t>
      </w:r>
    </w:p>
    <w:p w:rsidR="006155F5" w:rsidRPr="006155F5" w:rsidRDefault="006155F5" w:rsidP="006155F5">
      <w:r w:rsidRPr="006155F5">
        <w:t>The yield vehicle experiences a liquidity issue. The Institution's redemption operations are unaffected. Holders can redeem MTQ at any time. Redemption certainty is maintained. The separation is absolute.</w:t>
      </w:r>
    </w:p>
    <w:p w:rsidR="006155F5" w:rsidRPr="006155F5" w:rsidRDefault="006155F5" w:rsidP="006155F5">
      <w:r w:rsidRPr="006155F5">
        <w:rPr>
          <w:b/>
          <w:bCs/>
        </w:rPr>
        <w:t>Why This Matters:</w:t>
      </w:r>
    </w:p>
    <w:p w:rsidR="006155F5" w:rsidRPr="006155F5" w:rsidRDefault="006155F5" w:rsidP="006155F5">
      <w:pPr>
        <w:numPr>
          <w:ilvl w:val="0"/>
          <w:numId w:val="764"/>
        </w:numPr>
      </w:pPr>
      <w:r w:rsidRPr="006155F5">
        <w:t>No impact on redemption protects holders</w:t>
      </w:r>
    </w:p>
    <w:p w:rsidR="006155F5" w:rsidRPr="006155F5" w:rsidRDefault="006155F5" w:rsidP="006155F5">
      <w:pPr>
        <w:numPr>
          <w:ilvl w:val="0"/>
          <w:numId w:val="764"/>
        </w:numPr>
      </w:pPr>
      <w:r w:rsidRPr="006155F5">
        <w:t>No impact on redemption maintains trust</w:t>
      </w:r>
    </w:p>
    <w:p w:rsidR="006155F5" w:rsidRPr="006155F5" w:rsidRDefault="006155F5" w:rsidP="006155F5">
      <w:pPr>
        <w:numPr>
          <w:ilvl w:val="0"/>
          <w:numId w:val="764"/>
        </w:numPr>
      </w:pPr>
      <w:r w:rsidRPr="006155F5">
        <w:t>No impact on redemption preserves institutional purpose</w:t>
      </w:r>
    </w:p>
    <w:p w:rsidR="006155F5" w:rsidRPr="006155F5" w:rsidRDefault="006155F5" w:rsidP="006155F5">
      <w:pPr>
        <w:numPr>
          <w:ilvl w:val="0"/>
          <w:numId w:val="764"/>
        </w:numPr>
      </w:pPr>
      <w:r w:rsidRPr="006155F5">
        <w:t>No impact on redemption ensures constitutional function</w:t>
      </w:r>
    </w:p>
    <w:p w:rsidR="006155F5" w:rsidRPr="006155F5" w:rsidRDefault="00814EBA" w:rsidP="006155F5">
      <w:r>
        <w:rPr>
          <w:noProof/>
        </w:rPr>
      </w:r>
      <w:r>
        <w:pict w14:anchorId="7C996AB5">
          <v:rect id="Rectangle 769" o:spid="_x0000_s19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No Impact on NAV</w:t>
      </w:r>
    </w:p>
    <w:p w:rsidR="006155F5" w:rsidRPr="006155F5" w:rsidRDefault="006155F5" w:rsidP="006155F5">
      <w:r w:rsidRPr="006155F5">
        <w:rPr>
          <w:b/>
          <w:bCs/>
        </w:rPr>
        <w:t>Yield vehicle activities shall not affect NAV.</w:t>
      </w:r>
    </w:p>
    <w:p w:rsidR="006155F5" w:rsidRPr="006155F5" w:rsidRDefault="006155F5" w:rsidP="006155F5">
      <w:r w:rsidRPr="006155F5">
        <w:rPr>
          <w:b/>
          <w:bCs/>
        </w:rPr>
        <w:t>What This Means in Practice:</w:t>
      </w:r>
    </w:p>
    <w:p w:rsidR="006155F5" w:rsidRPr="006155F5" w:rsidRDefault="006155F5" w:rsidP="006155F5">
      <w:pPr>
        <w:numPr>
          <w:ilvl w:val="0"/>
          <w:numId w:val="765"/>
        </w:numPr>
      </w:pPr>
      <w:r w:rsidRPr="006155F5">
        <w:t>NAV is calculated based on settlement reserves</w:t>
      </w:r>
    </w:p>
    <w:p w:rsidR="006155F5" w:rsidRPr="006155F5" w:rsidRDefault="006155F5" w:rsidP="006155F5">
      <w:pPr>
        <w:numPr>
          <w:ilvl w:val="0"/>
          <w:numId w:val="765"/>
        </w:numPr>
      </w:pPr>
      <w:r w:rsidRPr="006155F5">
        <w:t>NAV does not reflect yield vehicle performance</w:t>
      </w:r>
    </w:p>
    <w:p w:rsidR="006155F5" w:rsidRPr="006155F5" w:rsidRDefault="006155F5" w:rsidP="006155F5">
      <w:pPr>
        <w:numPr>
          <w:ilvl w:val="0"/>
          <w:numId w:val="765"/>
        </w:numPr>
      </w:pPr>
      <w:r w:rsidRPr="006155F5">
        <w:t>NAV is independent of yield vehicle operations</w:t>
      </w:r>
    </w:p>
    <w:p w:rsidR="006155F5" w:rsidRPr="006155F5" w:rsidRDefault="006155F5" w:rsidP="006155F5">
      <w:pPr>
        <w:numPr>
          <w:ilvl w:val="0"/>
          <w:numId w:val="765"/>
        </w:numPr>
      </w:pPr>
      <w:r w:rsidRPr="006155F5">
        <w:t>NAV remains a measure of settlement unit value</w:t>
      </w:r>
    </w:p>
    <w:p w:rsidR="006155F5" w:rsidRPr="006155F5" w:rsidRDefault="006155F5" w:rsidP="006155F5">
      <w:r w:rsidRPr="006155F5">
        <w:rPr>
          <w:b/>
          <w:bCs/>
        </w:rPr>
        <w:t>Example:</w:t>
      </w:r>
    </w:p>
    <w:p w:rsidR="006155F5" w:rsidRPr="006155F5" w:rsidRDefault="006155F5" w:rsidP="006155F5">
      <w:r w:rsidRPr="006155F5">
        <w:t>The yield vehicle performs well and generates significant returns. The NAV of MTQ is unaffected. The NAV reflects only settlement reserves. The yield vehicle's performance does not affect the settlement unit's value.</w:t>
      </w:r>
    </w:p>
    <w:p w:rsidR="006155F5" w:rsidRPr="006155F5" w:rsidRDefault="006155F5" w:rsidP="006155F5">
      <w:r w:rsidRPr="006155F5">
        <w:rPr>
          <w:b/>
          <w:bCs/>
        </w:rPr>
        <w:t>Why This Matters:</w:t>
      </w:r>
    </w:p>
    <w:p w:rsidR="006155F5" w:rsidRPr="006155F5" w:rsidRDefault="006155F5" w:rsidP="006155F5">
      <w:pPr>
        <w:numPr>
          <w:ilvl w:val="0"/>
          <w:numId w:val="766"/>
        </w:numPr>
      </w:pPr>
      <w:r w:rsidRPr="006155F5">
        <w:t>No impact on NAV maintains clarity</w:t>
      </w:r>
    </w:p>
    <w:p w:rsidR="006155F5" w:rsidRPr="006155F5" w:rsidRDefault="006155F5" w:rsidP="006155F5">
      <w:pPr>
        <w:numPr>
          <w:ilvl w:val="0"/>
          <w:numId w:val="766"/>
        </w:numPr>
      </w:pPr>
      <w:r w:rsidRPr="006155F5">
        <w:lastRenderedPageBreak/>
        <w:t>No impact on NAV preserves the settlement unit's purpose</w:t>
      </w:r>
    </w:p>
    <w:p w:rsidR="006155F5" w:rsidRPr="006155F5" w:rsidRDefault="006155F5" w:rsidP="006155F5">
      <w:pPr>
        <w:numPr>
          <w:ilvl w:val="0"/>
          <w:numId w:val="766"/>
        </w:numPr>
      </w:pPr>
      <w:r w:rsidRPr="006155F5">
        <w:t>No impact on NAV prevents confusion</w:t>
      </w:r>
    </w:p>
    <w:p w:rsidR="006155F5" w:rsidRPr="006155F5" w:rsidRDefault="006155F5" w:rsidP="006155F5">
      <w:pPr>
        <w:numPr>
          <w:ilvl w:val="0"/>
          <w:numId w:val="766"/>
        </w:numPr>
      </w:pPr>
      <w:r w:rsidRPr="006155F5">
        <w:t>No impact on NAV ensures the NAV reflects only reserves</w:t>
      </w:r>
    </w:p>
    <w:p w:rsidR="006155F5" w:rsidRPr="006155F5" w:rsidRDefault="00814EBA" w:rsidP="006155F5">
      <w:r>
        <w:rPr>
          <w:noProof/>
        </w:rPr>
      </w:r>
      <w:r>
        <w:pict w14:anchorId="625B0E52">
          <v:rect id="Rectangle 767" o:spid="_x0000_s18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Accounting and Audit</w:t>
      </w:r>
    </w:p>
    <w:p w:rsidR="006155F5" w:rsidRPr="006155F5" w:rsidRDefault="006155F5" w:rsidP="006155F5">
      <w:pPr>
        <w:rPr>
          <w:b/>
          <w:bCs/>
        </w:rPr>
      </w:pPr>
      <w:r w:rsidRPr="006155F5">
        <w:rPr>
          <w:b/>
          <w:bCs/>
        </w:rPr>
        <w:t>Separate Accounting</w:t>
      </w:r>
    </w:p>
    <w:p w:rsidR="006155F5" w:rsidRPr="006155F5" w:rsidRDefault="006155F5" w:rsidP="006155F5">
      <w:r w:rsidRPr="006155F5">
        <w:rPr>
          <w:b/>
          <w:bCs/>
        </w:rPr>
        <w:t>The yield vehicle maintains separate accounting.</w:t>
      </w:r>
    </w:p>
    <w:p w:rsidR="006155F5" w:rsidRPr="006155F5" w:rsidRDefault="006155F5" w:rsidP="006155F5">
      <w:r w:rsidRPr="006155F5">
        <w:rPr>
          <w:b/>
          <w:bCs/>
        </w:rPr>
        <w:t>What This Means in Practice:</w:t>
      </w:r>
    </w:p>
    <w:p w:rsidR="006155F5" w:rsidRPr="006155F5" w:rsidRDefault="006155F5" w:rsidP="006155F5">
      <w:pPr>
        <w:numPr>
          <w:ilvl w:val="0"/>
          <w:numId w:val="767"/>
        </w:numPr>
      </w:pPr>
      <w:r w:rsidRPr="006155F5">
        <w:t>Separate financial statements</w:t>
      </w:r>
    </w:p>
    <w:p w:rsidR="006155F5" w:rsidRPr="006155F5" w:rsidRDefault="006155F5" w:rsidP="006155F5">
      <w:pPr>
        <w:numPr>
          <w:ilvl w:val="0"/>
          <w:numId w:val="767"/>
        </w:numPr>
      </w:pPr>
      <w:r w:rsidRPr="006155F5">
        <w:t>Separate asset accounting</w:t>
      </w:r>
    </w:p>
    <w:p w:rsidR="006155F5" w:rsidRPr="006155F5" w:rsidRDefault="006155F5" w:rsidP="006155F5">
      <w:pPr>
        <w:numPr>
          <w:ilvl w:val="0"/>
          <w:numId w:val="767"/>
        </w:numPr>
      </w:pPr>
      <w:r w:rsidRPr="006155F5">
        <w:t>Separate liability accounting</w:t>
      </w:r>
    </w:p>
    <w:p w:rsidR="006155F5" w:rsidRPr="006155F5" w:rsidRDefault="006155F5" w:rsidP="006155F5">
      <w:pPr>
        <w:numPr>
          <w:ilvl w:val="0"/>
          <w:numId w:val="767"/>
        </w:numPr>
      </w:pPr>
      <w:r w:rsidRPr="006155F5">
        <w:t>Separate income and expense accounting</w:t>
      </w:r>
    </w:p>
    <w:p w:rsidR="006155F5" w:rsidRPr="006155F5" w:rsidRDefault="006155F5" w:rsidP="006155F5">
      <w:r w:rsidRPr="006155F5">
        <w:rPr>
          <w:b/>
          <w:bCs/>
        </w:rPr>
        <w:t>Example:</w:t>
      </w:r>
    </w:p>
    <w:p w:rsidR="006155F5" w:rsidRPr="006155F5" w:rsidRDefault="006155F5" w:rsidP="006155F5">
      <w:r w:rsidRPr="006155F5">
        <w:t>The yield vehicle has its own chart of accounts, its own financial statements, and its own accounting policies. It maintains separate books and records. The accounting is entirely independent of the Institution's settlement accounting.</w:t>
      </w:r>
    </w:p>
    <w:p w:rsidR="006155F5" w:rsidRPr="006155F5" w:rsidRDefault="006155F5" w:rsidP="006155F5">
      <w:r w:rsidRPr="006155F5">
        <w:rPr>
          <w:b/>
          <w:bCs/>
        </w:rPr>
        <w:t>Why This Matters:</w:t>
      </w:r>
    </w:p>
    <w:p w:rsidR="006155F5" w:rsidRPr="006155F5" w:rsidRDefault="006155F5" w:rsidP="006155F5">
      <w:pPr>
        <w:numPr>
          <w:ilvl w:val="0"/>
          <w:numId w:val="768"/>
        </w:numPr>
      </w:pPr>
      <w:r w:rsidRPr="006155F5">
        <w:t>Separate accounting enables verification</w:t>
      </w:r>
    </w:p>
    <w:p w:rsidR="006155F5" w:rsidRPr="006155F5" w:rsidRDefault="006155F5" w:rsidP="006155F5">
      <w:pPr>
        <w:numPr>
          <w:ilvl w:val="0"/>
          <w:numId w:val="768"/>
        </w:numPr>
      </w:pPr>
      <w:r w:rsidRPr="006155F5">
        <w:t>Separate accounting prevents commingling</w:t>
      </w:r>
    </w:p>
    <w:p w:rsidR="006155F5" w:rsidRPr="006155F5" w:rsidRDefault="006155F5" w:rsidP="006155F5">
      <w:pPr>
        <w:numPr>
          <w:ilvl w:val="0"/>
          <w:numId w:val="768"/>
        </w:numPr>
      </w:pPr>
      <w:r w:rsidRPr="006155F5">
        <w:t>Separate accounting supports auditability</w:t>
      </w:r>
    </w:p>
    <w:p w:rsidR="006155F5" w:rsidRPr="006155F5" w:rsidRDefault="006155F5" w:rsidP="006155F5">
      <w:pPr>
        <w:numPr>
          <w:ilvl w:val="0"/>
          <w:numId w:val="768"/>
        </w:numPr>
      </w:pPr>
      <w:r w:rsidRPr="006155F5">
        <w:t>Separate accounting provides clarity</w:t>
      </w:r>
    </w:p>
    <w:p w:rsidR="006155F5" w:rsidRPr="006155F5" w:rsidRDefault="00814EBA" w:rsidP="006155F5">
      <w:r>
        <w:rPr>
          <w:noProof/>
        </w:rPr>
      </w:r>
      <w:r>
        <w:pict w14:anchorId="13244441">
          <v:rect id="Rectangle 765" o:spid="_x0000_s18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Independent Audit</w:t>
      </w:r>
    </w:p>
    <w:p w:rsidR="006155F5" w:rsidRPr="006155F5" w:rsidRDefault="006155F5" w:rsidP="006155F5">
      <w:r w:rsidRPr="006155F5">
        <w:rPr>
          <w:b/>
          <w:bCs/>
        </w:rPr>
        <w:t>The yield vehicle is independently audited.</w:t>
      </w:r>
    </w:p>
    <w:p w:rsidR="006155F5" w:rsidRPr="006155F5" w:rsidRDefault="006155F5" w:rsidP="006155F5">
      <w:r w:rsidRPr="006155F5">
        <w:rPr>
          <w:b/>
          <w:bCs/>
        </w:rPr>
        <w:t>What This Means in Practice:</w:t>
      </w:r>
    </w:p>
    <w:p w:rsidR="006155F5" w:rsidRPr="006155F5" w:rsidRDefault="006155F5" w:rsidP="006155F5">
      <w:pPr>
        <w:numPr>
          <w:ilvl w:val="0"/>
          <w:numId w:val="769"/>
        </w:numPr>
      </w:pPr>
      <w:r w:rsidRPr="006155F5">
        <w:t>Auditors are independent</w:t>
      </w:r>
    </w:p>
    <w:p w:rsidR="006155F5" w:rsidRPr="006155F5" w:rsidRDefault="006155F5" w:rsidP="006155F5">
      <w:pPr>
        <w:numPr>
          <w:ilvl w:val="0"/>
          <w:numId w:val="769"/>
        </w:numPr>
      </w:pPr>
      <w:r w:rsidRPr="006155F5">
        <w:t>Auditors are professionally qualified</w:t>
      </w:r>
    </w:p>
    <w:p w:rsidR="006155F5" w:rsidRPr="006155F5" w:rsidRDefault="006155F5" w:rsidP="006155F5">
      <w:pPr>
        <w:numPr>
          <w:ilvl w:val="0"/>
          <w:numId w:val="769"/>
        </w:numPr>
      </w:pPr>
      <w:r w:rsidRPr="006155F5">
        <w:t>Audit findings are published</w:t>
      </w:r>
    </w:p>
    <w:p w:rsidR="006155F5" w:rsidRPr="006155F5" w:rsidRDefault="006155F5" w:rsidP="006155F5">
      <w:pPr>
        <w:numPr>
          <w:ilvl w:val="0"/>
          <w:numId w:val="769"/>
        </w:numPr>
      </w:pPr>
      <w:r w:rsidRPr="006155F5">
        <w:t>Audit recommendations are implemented</w:t>
      </w:r>
    </w:p>
    <w:p w:rsidR="006155F5" w:rsidRPr="006155F5" w:rsidRDefault="006155F5" w:rsidP="006155F5">
      <w:r w:rsidRPr="006155F5">
        <w:rPr>
          <w:b/>
          <w:bCs/>
        </w:rPr>
        <w:t>Example:</w:t>
      </w:r>
    </w:p>
    <w:p w:rsidR="006155F5" w:rsidRPr="006155F5" w:rsidRDefault="006155F5" w:rsidP="006155F5">
      <w:r w:rsidRPr="006155F5">
        <w:t>The yield vehicle engages independent auditors to audit its financial statements annually. The auditors are independent, professionally qualified, and subject to professional standards. The audit findings are published.</w:t>
      </w:r>
    </w:p>
    <w:p w:rsidR="006155F5" w:rsidRPr="006155F5" w:rsidRDefault="006155F5" w:rsidP="006155F5">
      <w:r w:rsidRPr="006155F5">
        <w:rPr>
          <w:b/>
          <w:bCs/>
        </w:rPr>
        <w:t>Why This Matters:</w:t>
      </w:r>
    </w:p>
    <w:p w:rsidR="006155F5" w:rsidRPr="006155F5" w:rsidRDefault="006155F5" w:rsidP="006155F5">
      <w:pPr>
        <w:numPr>
          <w:ilvl w:val="0"/>
          <w:numId w:val="770"/>
        </w:numPr>
      </w:pPr>
      <w:r w:rsidRPr="006155F5">
        <w:t>Independent audit provides assurance</w:t>
      </w:r>
    </w:p>
    <w:p w:rsidR="006155F5" w:rsidRPr="006155F5" w:rsidRDefault="006155F5" w:rsidP="006155F5">
      <w:pPr>
        <w:numPr>
          <w:ilvl w:val="0"/>
          <w:numId w:val="770"/>
        </w:numPr>
      </w:pPr>
      <w:r w:rsidRPr="006155F5">
        <w:t>Independent audit verifies compliance</w:t>
      </w:r>
    </w:p>
    <w:p w:rsidR="006155F5" w:rsidRPr="006155F5" w:rsidRDefault="006155F5" w:rsidP="006155F5">
      <w:pPr>
        <w:numPr>
          <w:ilvl w:val="0"/>
          <w:numId w:val="770"/>
        </w:numPr>
      </w:pPr>
      <w:r w:rsidRPr="006155F5">
        <w:t>Independent audit builds trust</w:t>
      </w:r>
    </w:p>
    <w:p w:rsidR="006155F5" w:rsidRPr="006155F5" w:rsidRDefault="006155F5" w:rsidP="006155F5">
      <w:pPr>
        <w:numPr>
          <w:ilvl w:val="0"/>
          <w:numId w:val="770"/>
        </w:numPr>
      </w:pPr>
      <w:r w:rsidRPr="006155F5">
        <w:t>Independent audit supports accountability</w:t>
      </w:r>
    </w:p>
    <w:p w:rsidR="006155F5" w:rsidRPr="006155F5" w:rsidRDefault="00814EBA" w:rsidP="006155F5">
      <w:r>
        <w:rPr>
          <w:noProof/>
        </w:rPr>
      </w:r>
      <w:r>
        <w:pict w14:anchorId="7557578F">
          <v:rect id="Rectangle 763" o:spid="_x0000_s18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Sharia Audit</w:t>
      </w:r>
    </w:p>
    <w:p w:rsidR="006155F5" w:rsidRPr="006155F5" w:rsidRDefault="006155F5" w:rsidP="006155F5">
      <w:r w:rsidRPr="006155F5">
        <w:rPr>
          <w:b/>
          <w:bCs/>
        </w:rPr>
        <w:t>The yield vehicle is subject to Sharia audit.</w:t>
      </w:r>
    </w:p>
    <w:p w:rsidR="006155F5" w:rsidRPr="006155F5" w:rsidRDefault="006155F5" w:rsidP="006155F5">
      <w:r w:rsidRPr="006155F5">
        <w:rPr>
          <w:b/>
          <w:bCs/>
        </w:rPr>
        <w:t>What This Means in Practice:</w:t>
      </w:r>
    </w:p>
    <w:p w:rsidR="006155F5" w:rsidRPr="006155F5" w:rsidRDefault="006155F5" w:rsidP="006155F5">
      <w:pPr>
        <w:numPr>
          <w:ilvl w:val="0"/>
          <w:numId w:val="771"/>
        </w:numPr>
      </w:pPr>
      <w:r w:rsidRPr="006155F5">
        <w:t>Sharia Committee reviews the yield vehicle</w:t>
      </w:r>
    </w:p>
    <w:p w:rsidR="006155F5" w:rsidRPr="006155F5" w:rsidRDefault="006155F5" w:rsidP="006155F5">
      <w:pPr>
        <w:numPr>
          <w:ilvl w:val="0"/>
          <w:numId w:val="771"/>
        </w:numPr>
      </w:pPr>
      <w:r w:rsidRPr="006155F5">
        <w:t>Sharia Committee confirms compliance</w:t>
      </w:r>
    </w:p>
    <w:p w:rsidR="006155F5" w:rsidRPr="006155F5" w:rsidRDefault="006155F5" w:rsidP="006155F5">
      <w:pPr>
        <w:numPr>
          <w:ilvl w:val="0"/>
          <w:numId w:val="771"/>
        </w:numPr>
      </w:pPr>
      <w:r w:rsidRPr="006155F5">
        <w:t>Sharia Committee publishes findings</w:t>
      </w:r>
    </w:p>
    <w:p w:rsidR="006155F5" w:rsidRPr="006155F5" w:rsidRDefault="006155F5" w:rsidP="006155F5">
      <w:pPr>
        <w:numPr>
          <w:ilvl w:val="0"/>
          <w:numId w:val="771"/>
        </w:numPr>
      </w:pPr>
      <w:r w:rsidRPr="006155F5">
        <w:t>Sharia Committee provides assurance</w:t>
      </w:r>
    </w:p>
    <w:p w:rsidR="006155F5" w:rsidRPr="006155F5" w:rsidRDefault="006155F5" w:rsidP="006155F5">
      <w:r w:rsidRPr="006155F5">
        <w:rPr>
          <w:b/>
          <w:bCs/>
        </w:rPr>
        <w:t>Example:</w:t>
      </w:r>
    </w:p>
    <w:p w:rsidR="006155F5" w:rsidRPr="006155F5" w:rsidRDefault="006155F5" w:rsidP="006155F5">
      <w:r w:rsidRPr="006155F5">
        <w:t>The Sharia Committee reviews the yield vehicle's investment portfolio, structures, and operations annually. The Committee confirms that all activities are Sharia-compliant. The Committee's findings are published.</w:t>
      </w:r>
    </w:p>
    <w:p w:rsidR="006155F5" w:rsidRPr="006155F5" w:rsidRDefault="006155F5" w:rsidP="006155F5">
      <w:r w:rsidRPr="006155F5">
        <w:rPr>
          <w:b/>
          <w:bCs/>
        </w:rPr>
        <w:t>Why This Matters:</w:t>
      </w:r>
    </w:p>
    <w:p w:rsidR="006155F5" w:rsidRPr="006155F5" w:rsidRDefault="006155F5" w:rsidP="006155F5">
      <w:pPr>
        <w:numPr>
          <w:ilvl w:val="0"/>
          <w:numId w:val="772"/>
        </w:numPr>
      </w:pPr>
      <w:r w:rsidRPr="006155F5">
        <w:t>Sharia audit ensures compliance</w:t>
      </w:r>
    </w:p>
    <w:p w:rsidR="006155F5" w:rsidRPr="006155F5" w:rsidRDefault="006155F5" w:rsidP="006155F5">
      <w:pPr>
        <w:numPr>
          <w:ilvl w:val="0"/>
          <w:numId w:val="772"/>
        </w:numPr>
      </w:pPr>
      <w:r w:rsidRPr="006155F5">
        <w:t>Sharia audit maintains institutional integrity</w:t>
      </w:r>
    </w:p>
    <w:p w:rsidR="006155F5" w:rsidRPr="006155F5" w:rsidRDefault="006155F5" w:rsidP="006155F5">
      <w:pPr>
        <w:numPr>
          <w:ilvl w:val="0"/>
          <w:numId w:val="772"/>
        </w:numPr>
      </w:pPr>
      <w:r w:rsidRPr="006155F5">
        <w:lastRenderedPageBreak/>
        <w:t>Sharia audit builds trust in Islamic markets</w:t>
      </w:r>
    </w:p>
    <w:p w:rsidR="006155F5" w:rsidRPr="006155F5" w:rsidRDefault="006155F5" w:rsidP="006155F5">
      <w:pPr>
        <w:numPr>
          <w:ilvl w:val="0"/>
          <w:numId w:val="772"/>
        </w:numPr>
      </w:pPr>
      <w:r w:rsidRPr="006155F5">
        <w:t>Sharia audit provides religious assurance</w:t>
      </w:r>
    </w:p>
    <w:p w:rsidR="006155F5" w:rsidRPr="006155F5" w:rsidRDefault="00814EBA" w:rsidP="006155F5">
      <w:r>
        <w:rPr>
          <w:noProof/>
        </w:rPr>
      </w:r>
      <w:r>
        <w:pict w14:anchorId="576E12EB">
          <v:rect id="Rectangle 761" o:spid="_x0000_s18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t>Yield Separation is an absolute constitutional principle:</w:t>
      </w:r>
    </w:p>
    <w:p w:rsidR="006155F5" w:rsidRPr="006155F5" w:rsidRDefault="006155F5" w:rsidP="006155F5">
      <w:pPr>
        <w:numPr>
          <w:ilvl w:val="0"/>
          <w:numId w:val="773"/>
        </w:numPr>
      </w:pPr>
      <w:r w:rsidRPr="006155F5">
        <w:t>The settlement function and yield generation are separate</w:t>
      </w:r>
    </w:p>
    <w:p w:rsidR="006155F5" w:rsidRPr="006155F5" w:rsidRDefault="006155F5" w:rsidP="006155F5">
      <w:pPr>
        <w:numPr>
          <w:ilvl w:val="0"/>
          <w:numId w:val="773"/>
        </w:numPr>
      </w:pPr>
      <w:r w:rsidRPr="006155F5">
        <w:t>Settlement reserves are never used for yield</w:t>
      </w:r>
    </w:p>
    <w:p w:rsidR="006155F5" w:rsidRPr="006155F5" w:rsidRDefault="006155F5" w:rsidP="006155F5">
      <w:pPr>
        <w:numPr>
          <w:ilvl w:val="0"/>
          <w:numId w:val="773"/>
        </w:numPr>
      </w:pPr>
      <w:r w:rsidRPr="006155F5">
        <w:t>The yield vehicle is a separate legal entity</w:t>
      </w:r>
    </w:p>
    <w:p w:rsidR="006155F5" w:rsidRPr="006155F5" w:rsidRDefault="006155F5" w:rsidP="006155F5">
      <w:pPr>
        <w:numPr>
          <w:ilvl w:val="0"/>
          <w:numId w:val="773"/>
        </w:numPr>
      </w:pPr>
      <w:r w:rsidRPr="006155F5">
        <w:t>The yield vehicle accepts fiat subscriptions only</w:t>
      </w:r>
    </w:p>
    <w:p w:rsidR="006155F5" w:rsidRPr="006155F5" w:rsidRDefault="006155F5" w:rsidP="006155F5">
      <w:pPr>
        <w:numPr>
          <w:ilvl w:val="0"/>
          <w:numId w:val="773"/>
        </w:numPr>
      </w:pPr>
      <w:r w:rsidRPr="006155F5">
        <w:t>The yield vehicle never holds, lends, or uses MTQ</w:t>
      </w:r>
    </w:p>
    <w:p w:rsidR="006155F5" w:rsidRPr="006155F5" w:rsidRDefault="006155F5" w:rsidP="006155F5">
      <w:pPr>
        <w:numPr>
          <w:ilvl w:val="0"/>
          <w:numId w:val="773"/>
        </w:numPr>
      </w:pPr>
      <w:r w:rsidRPr="006155F5">
        <w:t>The separation is auditable and constitutionally protected</w:t>
      </w:r>
    </w:p>
    <w:p w:rsidR="006155F5" w:rsidRPr="006155F5" w:rsidRDefault="006155F5" w:rsidP="006155F5">
      <w:r w:rsidRPr="006155F5">
        <w:rPr>
          <w:b/>
          <w:bCs/>
        </w:rPr>
        <w:t>The yield vehicle is not MTQ. MTQ is the settlement unit. The yield vehicle is a separate investment vehicle for institutional investors. The settlement function is protected from yield activities. The separation is absolute.</w:t>
      </w:r>
    </w:p>
    <w:p w:rsidR="006155F5" w:rsidRPr="006155F5" w:rsidRDefault="00814EBA" w:rsidP="006155F5">
      <w:r>
        <w:rPr>
          <w:noProof/>
        </w:rPr>
      </w:r>
      <w:r>
        <w:pict w14:anchorId="5D85B684">
          <v:rect id="Rectangle 759" o:spid="_x0000_s18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ARTICLE VIII — YIELD SEPARATION]</w:t>
      </w:r>
    </w:p>
    <w:p w:rsidR="006155F5" w:rsidRPr="006155F5" w:rsidRDefault="006155F5" w:rsidP="006155F5">
      <w:pPr>
        <w:rPr>
          <w:b/>
          <w:bCs/>
        </w:rPr>
      </w:pPr>
      <w:r w:rsidRPr="006155F5">
        <w:rPr>
          <w:b/>
          <w:bCs/>
        </w:rPr>
        <w:t>Article IX: Sharia Compliance</w:t>
      </w:r>
    </w:p>
    <w:p w:rsidR="006155F5" w:rsidRPr="006155F5" w:rsidRDefault="006155F5" w:rsidP="006155F5">
      <w:r w:rsidRPr="006155F5">
        <w:t>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p w:rsidR="006155F5" w:rsidRPr="006155F5" w:rsidRDefault="006155F5" w:rsidP="006155F5">
      <w:r w:rsidRPr="006155F5">
        <w:rPr>
          <w:b/>
          <w:bCs/>
        </w:rPr>
        <w:t>What This Means in Practice:</w:t>
      </w:r>
    </w:p>
    <w:p w:rsidR="006155F5" w:rsidRPr="006155F5" w:rsidRDefault="006155F5" w:rsidP="006155F5">
      <w:pPr>
        <w:numPr>
          <w:ilvl w:val="0"/>
          <w:numId w:val="774"/>
        </w:numPr>
      </w:pPr>
      <w:r w:rsidRPr="006155F5">
        <w:t>All aspects of the Institution's operations are subject to Sharia review</w:t>
      </w:r>
    </w:p>
    <w:p w:rsidR="006155F5" w:rsidRPr="006155F5" w:rsidRDefault="006155F5" w:rsidP="006155F5">
      <w:pPr>
        <w:numPr>
          <w:ilvl w:val="0"/>
          <w:numId w:val="774"/>
        </w:numPr>
      </w:pPr>
      <w:r w:rsidRPr="006155F5">
        <w:t>The Sharia Committee has independent authority and binding powers</w:t>
      </w:r>
    </w:p>
    <w:p w:rsidR="006155F5" w:rsidRPr="006155F5" w:rsidRDefault="006155F5" w:rsidP="006155F5">
      <w:pPr>
        <w:numPr>
          <w:ilvl w:val="0"/>
          <w:numId w:val="774"/>
        </w:numPr>
      </w:pPr>
      <w:r w:rsidRPr="006155F5">
        <w:t>Non-compliant structures are prohibited</w:t>
      </w:r>
    </w:p>
    <w:p w:rsidR="006155F5" w:rsidRPr="006155F5" w:rsidRDefault="006155F5" w:rsidP="006155F5">
      <w:pPr>
        <w:numPr>
          <w:ilvl w:val="0"/>
          <w:numId w:val="774"/>
        </w:numPr>
      </w:pPr>
      <w:r w:rsidRPr="006155F5">
        <w:t>Annual certification ensures ongoing compliance</w:t>
      </w:r>
    </w:p>
    <w:p w:rsidR="006155F5" w:rsidRPr="006155F5" w:rsidRDefault="006155F5" w:rsidP="006155F5">
      <w:pPr>
        <w:numPr>
          <w:ilvl w:val="0"/>
          <w:numId w:val="774"/>
        </w:numPr>
      </w:pPr>
      <w:r w:rsidRPr="006155F5">
        <w:t>The Institution is accessible to Islamic financial institutions and markets</w:t>
      </w:r>
    </w:p>
    <w:p w:rsidR="006155F5" w:rsidRPr="006155F5" w:rsidRDefault="006155F5" w:rsidP="006155F5">
      <w:r w:rsidRPr="006155F5">
        <w:rPr>
          <w:b/>
          <w:bCs/>
        </w:rPr>
        <w:t>Example:</w:t>
      </w:r>
    </w:p>
    <w:p w:rsidR="006155F5" w:rsidRPr="006155F5" w:rsidRDefault="006155F5" w:rsidP="006155F5">
      <w:r w:rsidRPr="006155F5">
        <w:t>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p w:rsidR="006155F5" w:rsidRPr="006155F5" w:rsidRDefault="006155F5" w:rsidP="006155F5">
      <w:r w:rsidRPr="006155F5">
        <w:rPr>
          <w:b/>
          <w:bCs/>
        </w:rPr>
        <w:t>Why This Matters:</w:t>
      </w:r>
    </w:p>
    <w:p w:rsidR="006155F5" w:rsidRPr="006155F5" w:rsidRDefault="006155F5" w:rsidP="006155F5">
      <w:pPr>
        <w:numPr>
          <w:ilvl w:val="0"/>
          <w:numId w:val="775"/>
        </w:numPr>
      </w:pPr>
      <w:r w:rsidRPr="006155F5">
        <w:t>Without Sharia compliance, the Institution cannot serve Islamic markets</w:t>
      </w:r>
    </w:p>
    <w:p w:rsidR="006155F5" w:rsidRPr="006155F5" w:rsidRDefault="006155F5" w:rsidP="006155F5">
      <w:pPr>
        <w:numPr>
          <w:ilvl w:val="0"/>
          <w:numId w:val="775"/>
        </w:numPr>
      </w:pPr>
      <w:r w:rsidRPr="006155F5">
        <w:t>Without Sharia compliance, the Institution would exclude 1.9 billion Muslims</w:t>
      </w:r>
    </w:p>
    <w:p w:rsidR="006155F5" w:rsidRPr="006155F5" w:rsidRDefault="006155F5" w:rsidP="006155F5">
      <w:pPr>
        <w:numPr>
          <w:ilvl w:val="0"/>
          <w:numId w:val="775"/>
        </w:numPr>
      </w:pPr>
      <w:r w:rsidRPr="006155F5">
        <w:t>Without Sharia compliance, the Institution's neutrality is incomplete</w:t>
      </w:r>
    </w:p>
    <w:p w:rsidR="006155F5" w:rsidRPr="006155F5" w:rsidRDefault="006155F5" w:rsidP="006155F5">
      <w:pPr>
        <w:numPr>
          <w:ilvl w:val="0"/>
          <w:numId w:val="775"/>
        </w:numPr>
      </w:pPr>
      <w:r w:rsidRPr="006155F5">
        <w:t>Without Sharia compliance, the Institution violates its constitutional mandate for inclusivity</w:t>
      </w:r>
    </w:p>
    <w:p w:rsidR="006155F5" w:rsidRPr="006155F5" w:rsidRDefault="006155F5" w:rsidP="006155F5">
      <w:pPr>
        <w:numPr>
          <w:ilvl w:val="0"/>
          <w:numId w:val="775"/>
        </w:numPr>
      </w:pPr>
      <w:r w:rsidRPr="006155F5">
        <w:t>Sharia compliance is a constitutional requirement, not an optional feature</w:t>
      </w:r>
    </w:p>
    <w:p w:rsidR="006155F5" w:rsidRPr="006155F5" w:rsidRDefault="00814EBA" w:rsidP="006155F5">
      <w:r>
        <w:rPr>
          <w:noProof/>
        </w:rPr>
      </w:r>
      <w:r>
        <w:pict w14:anchorId="6243AB6C">
          <v:rect id="Rectangle 757" o:spid="_x0000_s18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Core Principles</w:t>
      </w:r>
    </w:p>
    <w:p w:rsidR="006155F5" w:rsidRPr="006155F5" w:rsidRDefault="00814EBA" w:rsidP="006155F5">
      <w:r>
        <w:rPr>
          <w:noProof/>
        </w:rPr>
      </w:r>
      <w:r>
        <w:pict w14:anchorId="4588F49A">
          <v:rect id="Rectangle 755" o:spid="_x0000_s18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AAOIFI Standards</w:t>
      </w:r>
    </w:p>
    <w:p w:rsidR="006155F5" w:rsidRPr="006155F5" w:rsidRDefault="006155F5" w:rsidP="006155F5">
      <w:r w:rsidRPr="006155F5">
        <w:rPr>
          <w:b/>
          <w:bCs/>
        </w:rPr>
        <w:t>All reserve assets, yield mechanisms, and risk protection instruments comply with AAOIFI Sharia standards.</w:t>
      </w:r>
    </w:p>
    <w:p w:rsidR="006155F5" w:rsidRPr="006155F5" w:rsidRDefault="006155F5" w:rsidP="006155F5">
      <w:r w:rsidRPr="006155F5">
        <w:rPr>
          <w:b/>
          <w:bCs/>
        </w:rPr>
        <w:t>What This Means in Practice:</w:t>
      </w:r>
    </w:p>
    <w:p w:rsidR="006155F5" w:rsidRPr="006155F5" w:rsidRDefault="006155F5" w:rsidP="006155F5">
      <w:pPr>
        <w:numPr>
          <w:ilvl w:val="0"/>
          <w:numId w:val="776"/>
        </w:numPr>
      </w:pPr>
      <w:r w:rsidRPr="006155F5">
        <w:t>AAOIFI standards are the authoritative reference</w:t>
      </w:r>
    </w:p>
    <w:p w:rsidR="006155F5" w:rsidRPr="006155F5" w:rsidRDefault="006155F5" w:rsidP="006155F5">
      <w:pPr>
        <w:numPr>
          <w:ilvl w:val="0"/>
          <w:numId w:val="776"/>
        </w:numPr>
      </w:pPr>
      <w:r w:rsidRPr="006155F5">
        <w:t>All structures are evaluated against AAOIFI standards</w:t>
      </w:r>
    </w:p>
    <w:p w:rsidR="006155F5" w:rsidRPr="006155F5" w:rsidRDefault="006155F5" w:rsidP="006155F5">
      <w:pPr>
        <w:numPr>
          <w:ilvl w:val="0"/>
          <w:numId w:val="776"/>
        </w:numPr>
      </w:pPr>
      <w:r w:rsidRPr="006155F5">
        <w:t>Non-compliance is not permitted</w:t>
      </w:r>
    </w:p>
    <w:p w:rsidR="006155F5" w:rsidRPr="006155F5" w:rsidRDefault="006155F5" w:rsidP="006155F5">
      <w:pPr>
        <w:numPr>
          <w:ilvl w:val="0"/>
          <w:numId w:val="776"/>
        </w:numPr>
      </w:pPr>
      <w:r w:rsidRPr="006155F5">
        <w:t>Compliance is verified by the Sharia Committee</w:t>
      </w:r>
    </w:p>
    <w:p w:rsidR="006155F5" w:rsidRPr="006155F5" w:rsidRDefault="006155F5" w:rsidP="006155F5">
      <w:r w:rsidRPr="006155F5">
        <w:rPr>
          <w:b/>
          <w:bCs/>
        </w:rPr>
        <w:t>Example:</w:t>
      </w:r>
    </w:p>
    <w:p w:rsidR="006155F5" w:rsidRPr="006155F5" w:rsidRDefault="006155F5" w:rsidP="006155F5">
      <w:r w:rsidRPr="006155F5">
        <w:t xml:space="preserve">The Institution's reserve assets are evaluated against AAOIFI Sharia Standard No. 57 (Cryptocurrencies). The yield vehicle's investments are evaluated against AAOIFI Sharia Standard No. 10 (Murabaha) and No. 13 </w:t>
      </w:r>
      <w:r w:rsidRPr="006155F5">
        <w:lastRenderedPageBreak/>
        <w:t>(Musharakah). The Takaful mechanism is evaluated against AAOIFI Sharia Standard No. 15 (Takaful). All structures are certified as Sharia-compliant.</w:t>
      </w:r>
    </w:p>
    <w:p w:rsidR="006155F5" w:rsidRPr="006155F5" w:rsidRDefault="006155F5" w:rsidP="006155F5">
      <w:r w:rsidRPr="006155F5">
        <w:rPr>
          <w:b/>
          <w:bCs/>
        </w:rPr>
        <w:t>Why This Matters:</w:t>
      </w:r>
    </w:p>
    <w:p w:rsidR="006155F5" w:rsidRPr="006155F5" w:rsidRDefault="006155F5" w:rsidP="006155F5">
      <w:pPr>
        <w:numPr>
          <w:ilvl w:val="0"/>
          <w:numId w:val="777"/>
        </w:numPr>
      </w:pPr>
      <w:r w:rsidRPr="006155F5">
        <w:t>AAOIFI is the global standard for Islamic finance</w:t>
      </w:r>
    </w:p>
    <w:p w:rsidR="006155F5" w:rsidRPr="006155F5" w:rsidRDefault="006155F5" w:rsidP="006155F5">
      <w:pPr>
        <w:numPr>
          <w:ilvl w:val="0"/>
          <w:numId w:val="777"/>
        </w:numPr>
      </w:pPr>
      <w:r w:rsidRPr="006155F5">
        <w:t>AAOIFI compliance provides institutional legitimacy</w:t>
      </w:r>
    </w:p>
    <w:p w:rsidR="006155F5" w:rsidRPr="006155F5" w:rsidRDefault="006155F5" w:rsidP="006155F5">
      <w:pPr>
        <w:numPr>
          <w:ilvl w:val="0"/>
          <w:numId w:val="777"/>
        </w:numPr>
      </w:pPr>
      <w:r w:rsidRPr="006155F5">
        <w:t>AAOIFI compliance ensures consistency</w:t>
      </w:r>
    </w:p>
    <w:p w:rsidR="006155F5" w:rsidRPr="006155F5" w:rsidRDefault="006155F5" w:rsidP="006155F5">
      <w:pPr>
        <w:numPr>
          <w:ilvl w:val="0"/>
          <w:numId w:val="777"/>
        </w:numPr>
      </w:pPr>
      <w:r w:rsidRPr="006155F5">
        <w:t>AAOIFI compliance facilitates cross-border Islamic finance</w:t>
      </w:r>
    </w:p>
    <w:p w:rsidR="006155F5" w:rsidRPr="006155F5" w:rsidRDefault="00814EBA" w:rsidP="006155F5">
      <w:r>
        <w:rPr>
          <w:noProof/>
        </w:rPr>
      </w:r>
      <w:r>
        <w:pict w14:anchorId="2167B375">
          <v:rect id="Rectangle 753" o:spid="_x0000_s18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Independent Sharia Committee</w:t>
      </w:r>
    </w:p>
    <w:p w:rsidR="006155F5" w:rsidRPr="006155F5" w:rsidRDefault="006155F5" w:rsidP="006155F5">
      <w:r w:rsidRPr="006155F5">
        <w:rPr>
          <w:b/>
          <w:bCs/>
        </w:rPr>
        <w:t>The Institution maintains a permanent, independent Sharia Committee.</w:t>
      </w:r>
    </w:p>
    <w:p w:rsidR="006155F5" w:rsidRPr="006155F5" w:rsidRDefault="006155F5" w:rsidP="006155F5">
      <w:r w:rsidRPr="006155F5">
        <w:rPr>
          <w:b/>
          <w:bCs/>
        </w:rPr>
        <w:t>What This Means in Practice:</w:t>
      </w:r>
    </w:p>
    <w:p w:rsidR="006155F5" w:rsidRPr="006155F5" w:rsidRDefault="006155F5" w:rsidP="006155F5">
      <w:pPr>
        <w:numPr>
          <w:ilvl w:val="0"/>
          <w:numId w:val="778"/>
        </w:numPr>
      </w:pPr>
      <w:r w:rsidRPr="006155F5">
        <w:t>The Committee is independent of commercial pressure</w:t>
      </w:r>
    </w:p>
    <w:p w:rsidR="006155F5" w:rsidRPr="006155F5" w:rsidRDefault="006155F5" w:rsidP="006155F5">
      <w:pPr>
        <w:numPr>
          <w:ilvl w:val="0"/>
          <w:numId w:val="778"/>
        </w:numPr>
      </w:pPr>
      <w:r w:rsidRPr="006155F5">
        <w:t>The Committee has binding authority</w:t>
      </w:r>
    </w:p>
    <w:p w:rsidR="006155F5" w:rsidRPr="006155F5" w:rsidRDefault="006155F5" w:rsidP="006155F5">
      <w:pPr>
        <w:numPr>
          <w:ilvl w:val="0"/>
          <w:numId w:val="778"/>
        </w:numPr>
      </w:pPr>
      <w:r w:rsidRPr="006155F5">
        <w:t>The Committee is composed of qualified scholars</w:t>
      </w:r>
    </w:p>
    <w:p w:rsidR="006155F5" w:rsidRPr="006155F5" w:rsidRDefault="006155F5" w:rsidP="006155F5">
      <w:pPr>
        <w:numPr>
          <w:ilvl w:val="0"/>
          <w:numId w:val="778"/>
        </w:numPr>
      </w:pPr>
      <w:r w:rsidRPr="006155F5">
        <w:t>The Committee is permanent, not ad hoc</w:t>
      </w:r>
    </w:p>
    <w:p w:rsidR="006155F5" w:rsidRPr="006155F5" w:rsidRDefault="006155F5" w:rsidP="006155F5">
      <w:r w:rsidRPr="006155F5">
        <w:rPr>
          <w:b/>
          <w:bCs/>
        </w:rPr>
        <w:t>Example:</w:t>
      </w:r>
    </w:p>
    <w:p w:rsidR="006155F5" w:rsidRPr="006155F5" w:rsidRDefault="006155F5" w:rsidP="006155F5">
      <w:r w:rsidRPr="006155F5">
        <w:t>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p w:rsidR="006155F5" w:rsidRPr="006155F5" w:rsidRDefault="006155F5" w:rsidP="006155F5">
      <w:r w:rsidRPr="006155F5">
        <w:rPr>
          <w:b/>
          <w:bCs/>
        </w:rPr>
        <w:t>Why This Matters:</w:t>
      </w:r>
    </w:p>
    <w:p w:rsidR="006155F5" w:rsidRPr="006155F5" w:rsidRDefault="006155F5" w:rsidP="006155F5">
      <w:pPr>
        <w:numPr>
          <w:ilvl w:val="0"/>
          <w:numId w:val="779"/>
        </w:numPr>
      </w:pPr>
      <w:r w:rsidRPr="006155F5">
        <w:t>Independence ensures objective rulings</w:t>
      </w:r>
    </w:p>
    <w:p w:rsidR="006155F5" w:rsidRPr="006155F5" w:rsidRDefault="006155F5" w:rsidP="006155F5">
      <w:pPr>
        <w:numPr>
          <w:ilvl w:val="0"/>
          <w:numId w:val="779"/>
        </w:numPr>
      </w:pPr>
      <w:r w:rsidRPr="006155F5">
        <w:t>Binding authority ensures compliance</w:t>
      </w:r>
    </w:p>
    <w:p w:rsidR="006155F5" w:rsidRPr="006155F5" w:rsidRDefault="006155F5" w:rsidP="006155F5">
      <w:pPr>
        <w:numPr>
          <w:ilvl w:val="0"/>
          <w:numId w:val="779"/>
        </w:numPr>
      </w:pPr>
      <w:r w:rsidRPr="006155F5">
        <w:t>Permanent status ensures continuity</w:t>
      </w:r>
    </w:p>
    <w:p w:rsidR="006155F5" w:rsidRPr="006155F5" w:rsidRDefault="006155F5" w:rsidP="006155F5">
      <w:pPr>
        <w:numPr>
          <w:ilvl w:val="0"/>
          <w:numId w:val="779"/>
        </w:numPr>
      </w:pPr>
      <w:r w:rsidRPr="006155F5">
        <w:t>Qualified scholars ensure proper expertise</w:t>
      </w:r>
    </w:p>
    <w:p w:rsidR="006155F5" w:rsidRPr="006155F5" w:rsidRDefault="00814EBA" w:rsidP="006155F5">
      <w:r>
        <w:rPr>
          <w:noProof/>
        </w:rPr>
      </w:r>
      <w:r>
        <w:pict w14:anchorId="3C36E4CF">
          <v:rect id="Rectangle 751" o:spid="_x0000_s18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Prohibition of Riba</w:t>
      </w:r>
    </w:p>
    <w:p w:rsidR="006155F5" w:rsidRPr="006155F5" w:rsidRDefault="006155F5" w:rsidP="006155F5">
      <w:r w:rsidRPr="006155F5">
        <w:rPr>
          <w:b/>
          <w:bCs/>
        </w:rPr>
        <w:t>All structures are free from interest (riba).</w:t>
      </w:r>
    </w:p>
    <w:p w:rsidR="006155F5" w:rsidRPr="006155F5" w:rsidRDefault="006155F5" w:rsidP="006155F5">
      <w:r w:rsidRPr="006155F5">
        <w:rPr>
          <w:b/>
          <w:bCs/>
        </w:rPr>
        <w:t>What This Means in Practice:</w:t>
      </w:r>
    </w:p>
    <w:p w:rsidR="006155F5" w:rsidRPr="006155F5" w:rsidRDefault="006155F5" w:rsidP="006155F5">
      <w:pPr>
        <w:numPr>
          <w:ilvl w:val="0"/>
          <w:numId w:val="780"/>
        </w:numPr>
      </w:pPr>
      <w:r w:rsidRPr="006155F5">
        <w:t>No interest-based lending or borrowing</w:t>
      </w:r>
    </w:p>
    <w:p w:rsidR="006155F5" w:rsidRPr="006155F5" w:rsidRDefault="006155F5" w:rsidP="006155F5">
      <w:pPr>
        <w:numPr>
          <w:ilvl w:val="0"/>
          <w:numId w:val="780"/>
        </w:numPr>
      </w:pPr>
      <w:r w:rsidRPr="006155F5">
        <w:t>No interest-based investment</w:t>
      </w:r>
    </w:p>
    <w:p w:rsidR="006155F5" w:rsidRPr="006155F5" w:rsidRDefault="006155F5" w:rsidP="006155F5">
      <w:pPr>
        <w:numPr>
          <w:ilvl w:val="0"/>
          <w:numId w:val="780"/>
        </w:numPr>
      </w:pPr>
      <w:r w:rsidRPr="006155F5">
        <w:t>No interest-bearing instruments</w:t>
      </w:r>
    </w:p>
    <w:p w:rsidR="006155F5" w:rsidRPr="006155F5" w:rsidRDefault="006155F5" w:rsidP="006155F5">
      <w:pPr>
        <w:numPr>
          <w:ilvl w:val="0"/>
          <w:numId w:val="780"/>
        </w:numPr>
      </w:pPr>
      <w:r w:rsidRPr="006155F5">
        <w:t>No guaranteed returns</w:t>
      </w:r>
    </w:p>
    <w:p w:rsidR="006155F5" w:rsidRPr="006155F5" w:rsidRDefault="006155F5" w:rsidP="006155F5">
      <w:r w:rsidRPr="006155F5">
        <w:rPr>
          <w:b/>
          <w:bCs/>
        </w:rPr>
        <w:t>Example:</w:t>
      </w:r>
    </w:p>
    <w:p w:rsidR="006155F5" w:rsidRPr="006155F5" w:rsidRDefault="006155F5" w:rsidP="006155F5">
      <w:r w:rsidRPr="006155F5">
        <w:t>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p w:rsidR="006155F5" w:rsidRPr="006155F5" w:rsidRDefault="006155F5" w:rsidP="006155F5">
      <w:r w:rsidRPr="006155F5">
        <w:rPr>
          <w:b/>
          <w:bCs/>
        </w:rPr>
        <w:t>Why This Matters:</w:t>
      </w:r>
    </w:p>
    <w:p w:rsidR="006155F5" w:rsidRPr="006155F5" w:rsidRDefault="006155F5" w:rsidP="006155F5">
      <w:pPr>
        <w:numPr>
          <w:ilvl w:val="0"/>
          <w:numId w:val="781"/>
        </w:numPr>
      </w:pPr>
      <w:r w:rsidRPr="006155F5">
        <w:t>Riba is strictly prohibited in Islamic finance</w:t>
      </w:r>
    </w:p>
    <w:p w:rsidR="006155F5" w:rsidRPr="006155F5" w:rsidRDefault="006155F5" w:rsidP="006155F5">
      <w:pPr>
        <w:numPr>
          <w:ilvl w:val="0"/>
          <w:numId w:val="781"/>
        </w:numPr>
      </w:pPr>
      <w:r w:rsidRPr="006155F5">
        <w:t>Riba undermines ethical finance principles</w:t>
      </w:r>
    </w:p>
    <w:p w:rsidR="006155F5" w:rsidRPr="006155F5" w:rsidRDefault="006155F5" w:rsidP="006155F5">
      <w:pPr>
        <w:numPr>
          <w:ilvl w:val="0"/>
          <w:numId w:val="781"/>
        </w:numPr>
      </w:pPr>
      <w:r w:rsidRPr="006155F5">
        <w:t>Riba creates unjust enrichment</w:t>
      </w:r>
    </w:p>
    <w:p w:rsidR="006155F5" w:rsidRPr="006155F5" w:rsidRDefault="006155F5" w:rsidP="006155F5">
      <w:pPr>
        <w:numPr>
          <w:ilvl w:val="0"/>
          <w:numId w:val="781"/>
        </w:numPr>
      </w:pPr>
      <w:r w:rsidRPr="006155F5">
        <w:t>Riba is incompatible with constitutional principles of fairness</w:t>
      </w:r>
    </w:p>
    <w:p w:rsidR="006155F5" w:rsidRPr="006155F5" w:rsidRDefault="00814EBA" w:rsidP="006155F5">
      <w:r>
        <w:rPr>
          <w:noProof/>
        </w:rPr>
      </w:r>
      <w:r>
        <w:pict w14:anchorId="0408BE63">
          <v:rect id="Rectangle 749" o:spid="_x0000_s18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Prohibition of Gharar</w:t>
      </w:r>
    </w:p>
    <w:p w:rsidR="006155F5" w:rsidRPr="006155F5" w:rsidRDefault="006155F5" w:rsidP="006155F5">
      <w:r w:rsidRPr="006155F5">
        <w:rPr>
          <w:b/>
          <w:bCs/>
        </w:rPr>
        <w:t>All structures are free from excessive uncertainty (gharar).</w:t>
      </w:r>
    </w:p>
    <w:p w:rsidR="006155F5" w:rsidRPr="006155F5" w:rsidRDefault="006155F5" w:rsidP="006155F5">
      <w:r w:rsidRPr="006155F5">
        <w:rPr>
          <w:b/>
          <w:bCs/>
        </w:rPr>
        <w:t>What This Means in Practice:</w:t>
      </w:r>
    </w:p>
    <w:p w:rsidR="006155F5" w:rsidRPr="006155F5" w:rsidRDefault="006155F5" w:rsidP="006155F5">
      <w:pPr>
        <w:numPr>
          <w:ilvl w:val="0"/>
          <w:numId w:val="782"/>
        </w:numPr>
      </w:pPr>
      <w:r w:rsidRPr="006155F5">
        <w:t>Terms are clear and known to all parties</w:t>
      </w:r>
    </w:p>
    <w:p w:rsidR="006155F5" w:rsidRPr="006155F5" w:rsidRDefault="006155F5" w:rsidP="006155F5">
      <w:pPr>
        <w:numPr>
          <w:ilvl w:val="0"/>
          <w:numId w:val="782"/>
        </w:numPr>
      </w:pPr>
      <w:r w:rsidRPr="006155F5">
        <w:t>Assets are identifiable and verifiable</w:t>
      </w:r>
    </w:p>
    <w:p w:rsidR="006155F5" w:rsidRPr="006155F5" w:rsidRDefault="006155F5" w:rsidP="006155F5">
      <w:pPr>
        <w:numPr>
          <w:ilvl w:val="0"/>
          <w:numId w:val="782"/>
        </w:numPr>
      </w:pPr>
      <w:r w:rsidRPr="006155F5">
        <w:t>Transactions are not speculative</w:t>
      </w:r>
    </w:p>
    <w:p w:rsidR="006155F5" w:rsidRPr="006155F5" w:rsidRDefault="006155F5" w:rsidP="006155F5">
      <w:pPr>
        <w:numPr>
          <w:ilvl w:val="0"/>
          <w:numId w:val="782"/>
        </w:numPr>
      </w:pPr>
      <w:r w:rsidRPr="006155F5">
        <w:t>Uncertainties are minimized</w:t>
      </w:r>
    </w:p>
    <w:p w:rsidR="006155F5" w:rsidRPr="006155F5" w:rsidRDefault="006155F5" w:rsidP="006155F5">
      <w:r w:rsidRPr="006155F5">
        <w:rPr>
          <w:b/>
          <w:bCs/>
        </w:rPr>
        <w:t>Example:</w:t>
      </w:r>
    </w:p>
    <w:p w:rsidR="006155F5" w:rsidRPr="006155F5" w:rsidRDefault="006155F5" w:rsidP="006155F5">
      <w:r w:rsidRPr="006155F5">
        <w:lastRenderedPageBreak/>
        <w:t>The Institution's reserve assets are identifiable, verifiable, and auditable. The yield vehicle's investments are in identifiable assets. The Takaful mechanism has defined contributions and defined payouts. No speculative transactions are permitted.</w:t>
      </w:r>
    </w:p>
    <w:p w:rsidR="006155F5" w:rsidRPr="006155F5" w:rsidRDefault="006155F5" w:rsidP="006155F5">
      <w:r w:rsidRPr="006155F5">
        <w:rPr>
          <w:b/>
          <w:bCs/>
        </w:rPr>
        <w:t>Why This Matters:</w:t>
      </w:r>
    </w:p>
    <w:p w:rsidR="006155F5" w:rsidRPr="006155F5" w:rsidRDefault="006155F5" w:rsidP="006155F5">
      <w:pPr>
        <w:numPr>
          <w:ilvl w:val="0"/>
          <w:numId w:val="783"/>
        </w:numPr>
      </w:pPr>
      <w:r w:rsidRPr="006155F5">
        <w:t>Gharar is prohibited in Islamic finance</w:t>
      </w:r>
    </w:p>
    <w:p w:rsidR="006155F5" w:rsidRPr="006155F5" w:rsidRDefault="006155F5" w:rsidP="006155F5">
      <w:pPr>
        <w:numPr>
          <w:ilvl w:val="0"/>
          <w:numId w:val="783"/>
        </w:numPr>
      </w:pPr>
      <w:r w:rsidRPr="006155F5">
        <w:t>Gharar undermines trust</w:t>
      </w:r>
    </w:p>
    <w:p w:rsidR="006155F5" w:rsidRPr="006155F5" w:rsidRDefault="006155F5" w:rsidP="006155F5">
      <w:pPr>
        <w:numPr>
          <w:ilvl w:val="0"/>
          <w:numId w:val="783"/>
        </w:numPr>
      </w:pPr>
      <w:r w:rsidRPr="006155F5">
        <w:t>Gharar creates unfair risk</w:t>
      </w:r>
    </w:p>
    <w:p w:rsidR="006155F5" w:rsidRPr="006155F5" w:rsidRDefault="006155F5" w:rsidP="006155F5">
      <w:pPr>
        <w:numPr>
          <w:ilvl w:val="0"/>
          <w:numId w:val="783"/>
        </w:numPr>
      </w:pPr>
      <w:r w:rsidRPr="006155F5">
        <w:t>Gharar is incompatible with constitutional principles of transparency</w:t>
      </w:r>
    </w:p>
    <w:p w:rsidR="006155F5" w:rsidRPr="006155F5" w:rsidRDefault="00814EBA" w:rsidP="006155F5">
      <w:r>
        <w:rPr>
          <w:noProof/>
        </w:rPr>
      </w:r>
      <w:r>
        <w:pict w14:anchorId="077014C8">
          <v:rect id="Rectangle 747" o:spid="_x0000_s18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5. Prohibition of Haram Industries</w:t>
      </w:r>
    </w:p>
    <w:p w:rsidR="006155F5" w:rsidRPr="006155F5" w:rsidRDefault="006155F5" w:rsidP="006155F5">
      <w:r w:rsidRPr="006155F5">
        <w:rPr>
          <w:b/>
          <w:bCs/>
        </w:rPr>
        <w:t>All investments are screened for prohibited industries.</w:t>
      </w:r>
    </w:p>
    <w:p w:rsidR="006155F5" w:rsidRPr="006155F5" w:rsidRDefault="006155F5" w:rsidP="006155F5">
      <w:r w:rsidRPr="006155F5">
        <w:rPr>
          <w:b/>
          <w:bCs/>
        </w:rPr>
        <w:t>What This Means in Practice:</w:t>
      </w:r>
    </w:p>
    <w:p w:rsidR="006155F5" w:rsidRPr="006155F5" w:rsidRDefault="006155F5" w:rsidP="006155F5">
      <w:pPr>
        <w:numPr>
          <w:ilvl w:val="0"/>
          <w:numId w:val="784"/>
        </w:numPr>
      </w:pPr>
      <w:r w:rsidRPr="006155F5">
        <w:t>No investment in alcohol</w:t>
      </w:r>
    </w:p>
    <w:p w:rsidR="006155F5" w:rsidRPr="006155F5" w:rsidRDefault="006155F5" w:rsidP="006155F5">
      <w:pPr>
        <w:numPr>
          <w:ilvl w:val="0"/>
          <w:numId w:val="784"/>
        </w:numPr>
      </w:pPr>
      <w:r w:rsidRPr="006155F5">
        <w:t>No investment in gambling</w:t>
      </w:r>
    </w:p>
    <w:p w:rsidR="006155F5" w:rsidRPr="006155F5" w:rsidRDefault="006155F5" w:rsidP="006155F5">
      <w:pPr>
        <w:numPr>
          <w:ilvl w:val="0"/>
          <w:numId w:val="784"/>
        </w:numPr>
      </w:pPr>
      <w:r w:rsidRPr="006155F5">
        <w:t>No investment in pork products</w:t>
      </w:r>
    </w:p>
    <w:p w:rsidR="006155F5" w:rsidRPr="006155F5" w:rsidRDefault="006155F5" w:rsidP="006155F5">
      <w:pPr>
        <w:numPr>
          <w:ilvl w:val="0"/>
          <w:numId w:val="784"/>
        </w:numPr>
      </w:pPr>
      <w:r w:rsidRPr="006155F5">
        <w:t>No investment in conventional financial services</w:t>
      </w:r>
    </w:p>
    <w:p w:rsidR="006155F5" w:rsidRPr="006155F5" w:rsidRDefault="006155F5" w:rsidP="006155F5">
      <w:pPr>
        <w:numPr>
          <w:ilvl w:val="0"/>
          <w:numId w:val="784"/>
        </w:numPr>
      </w:pPr>
      <w:r w:rsidRPr="006155F5">
        <w:t>No investment in any industry prohibited by Sharia</w:t>
      </w:r>
    </w:p>
    <w:p w:rsidR="006155F5" w:rsidRPr="006155F5" w:rsidRDefault="006155F5" w:rsidP="006155F5">
      <w:r w:rsidRPr="006155F5">
        <w:rPr>
          <w:b/>
          <w:bCs/>
        </w:rPr>
        <w:t>Example:</w:t>
      </w:r>
    </w:p>
    <w:p w:rsidR="006155F5" w:rsidRPr="006155F5" w:rsidRDefault="006155F5" w:rsidP="006155F5">
      <w:r w:rsidRPr="006155F5">
        <w:t>The Institution's reserve assets are screened to ensure they do not include instruments from prohibited industries. The yield vehicle's investments are screened against Sharia compliance criteria. The Sharia Committee maintains a list of prohibited industries.</w:t>
      </w:r>
    </w:p>
    <w:p w:rsidR="006155F5" w:rsidRPr="006155F5" w:rsidRDefault="006155F5" w:rsidP="006155F5">
      <w:r w:rsidRPr="006155F5">
        <w:rPr>
          <w:b/>
          <w:bCs/>
        </w:rPr>
        <w:t>Why This Matters:</w:t>
      </w:r>
    </w:p>
    <w:p w:rsidR="006155F5" w:rsidRPr="006155F5" w:rsidRDefault="006155F5" w:rsidP="006155F5">
      <w:pPr>
        <w:numPr>
          <w:ilvl w:val="0"/>
          <w:numId w:val="785"/>
        </w:numPr>
      </w:pPr>
      <w:r w:rsidRPr="006155F5">
        <w:t>Haram industries are strictly prohibited</w:t>
      </w:r>
    </w:p>
    <w:p w:rsidR="006155F5" w:rsidRPr="006155F5" w:rsidRDefault="006155F5" w:rsidP="006155F5">
      <w:pPr>
        <w:numPr>
          <w:ilvl w:val="0"/>
          <w:numId w:val="785"/>
        </w:numPr>
      </w:pPr>
      <w:r w:rsidRPr="006155F5">
        <w:t>Screening ensures compliance</w:t>
      </w:r>
    </w:p>
    <w:p w:rsidR="006155F5" w:rsidRPr="006155F5" w:rsidRDefault="006155F5" w:rsidP="006155F5">
      <w:pPr>
        <w:numPr>
          <w:ilvl w:val="0"/>
          <w:numId w:val="785"/>
        </w:numPr>
      </w:pPr>
      <w:r w:rsidRPr="006155F5">
        <w:t>Screening maintains institutional integrity</w:t>
      </w:r>
    </w:p>
    <w:p w:rsidR="006155F5" w:rsidRPr="006155F5" w:rsidRDefault="006155F5" w:rsidP="006155F5">
      <w:pPr>
        <w:numPr>
          <w:ilvl w:val="0"/>
          <w:numId w:val="785"/>
        </w:numPr>
      </w:pPr>
      <w:r w:rsidRPr="006155F5">
        <w:t>Screening is essential for Sharia certification</w:t>
      </w:r>
    </w:p>
    <w:p w:rsidR="006155F5" w:rsidRPr="006155F5" w:rsidRDefault="00814EBA" w:rsidP="006155F5">
      <w:r>
        <w:rPr>
          <w:noProof/>
        </w:rPr>
      </w:r>
      <w:r>
        <w:pict w14:anchorId="315D73CF">
          <v:rect id="Rectangle 745" o:spid="_x0000_s18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The Sharia Committee</w:t>
      </w:r>
    </w:p>
    <w:p w:rsidR="006155F5" w:rsidRPr="006155F5" w:rsidRDefault="006155F5" w:rsidP="006155F5">
      <w:pPr>
        <w:rPr>
          <w:b/>
          <w:bCs/>
        </w:rPr>
      </w:pPr>
      <w:r w:rsidRPr="006155F5">
        <w:rPr>
          <w:b/>
          <w:bCs/>
        </w:rPr>
        <w:t>Composition</w:t>
      </w:r>
    </w:p>
    <w:p w:rsidR="006155F5" w:rsidRPr="006155F5" w:rsidRDefault="006155F5" w:rsidP="006155F5">
      <w:r w:rsidRPr="006155F5">
        <w:rPr>
          <w:b/>
          <w:bCs/>
        </w:rPr>
        <w:t>The Sharia Committee shall comprise a minimum of three members.</w:t>
      </w:r>
    </w:p>
    <w:p w:rsidR="006155F5" w:rsidRPr="006155F5" w:rsidRDefault="006155F5" w:rsidP="006155F5">
      <w:r w:rsidRPr="006155F5">
        <w:rPr>
          <w:b/>
          <w:bCs/>
        </w:rPr>
        <w:t>What This Means in Practice:</w:t>
      </w:r>
    </w:p>
    <w:p w:rsidR="006155F5" w:rsidRPr="006155F5" w:rsidRDefault="006155F5" w:rsidP="006155F5">
      <w:pPr>
        <w:numPr>
          <w:ilvl w:val="0"/>
          <w:numId w:val="786"/>
        </w:numPr>
      </w:pPr>
      <w:r w:rsidRPr="006155F5">
        <w:t>Members are AAOIFI-certified</w:t>
      </w:r>
    </w:p>
    <w:p w:rsidR="006155F5" w:rsidRPr="006155F5" w:rsidRDefault="006155F5" w:rsidP="006155F5">
      <w:pPr>
        <w:numPr>
          <w:ilvl w:val="0"/>
          <w:numId w:val="786"/>
        </w:numPr>
      </w:pPr>
      <w:r w:rsidRPr="006155F5">
        <w:t>Members have relevant expertise</w:t>
      </w:r>
    </w:p>
    <w:p w:rsidR="006155F5" w:rsidRPr="006155F5" w:rsidRDefault="006155F5" w:rsidP="006155F5">
      <w:pPr>
        <w:numPr>
          <w:ilvl w:val="0"/>
          <w:numId w:val="786"/>
        </w:numPr>
      </w:pPr>
      <w:r w:rsidRPr="006155F5">
        <w:t>Members are independent</w:t>
      </w:r>
    </w:p>
    <w:p w:rsidR="006155F5" w:rsidRPr="006155F5" w:rsidRDefault="006155F5" w:rsidP="006155F5">
      <w:pPr>
        <w:numPr>
          <w:ilvl w:val="0"/>
          <w:numId w:val="786"/>
        </w:numPr>
      </w:pPr>
      <w:r w:rsidRPr="006155F5">
        <w:t>Members serve defined terms</w:t>
      </w:r>
    </w:p>
    <w:p w:rsidR="006155F5" w:rsidRPr="006155F5" w:rsidRDefault="006155F5" w:rsidP="006155F5">
      <w:r w:rsidRPr="006155F5">
        <w:rPr>
          <w:b/>
          <w:bCs/>
        </w:rPr>
        <w:t>Example:</w:t>
      </w:r>
    </w:p>
    <w:p w:rsidR="006155F5" w:rsidRPr="006155F5" w:rsidRDefault="006155F5" w:rsidP="006155F5">
      <w:r w:rsidRPr="006155F5">
        <w:t>The Sharia Committee comprises three AAOIFI-certified scholars. One specializes in trade finance, one in asset-backed instruments, and one in digital assets. The members are independent of the Council and the Executive Team. They serve five-year terms, staggered for continuity.</w:t>
      </w:r>
    </w:p>
    <w:p w:rsidR="006155F5" w:rsidRPr="006155F5" w:rsidRDefault="006155F5" w:rsidP="006155F5">
      <w:r w:rsidRPr="006155F5">
        <w:rPr>
          <w:b/>
          <w:bCs/>
        </w:rPr>
        <w:t>Why This Matters:</w:t>
      </w:r>
    </w:p>
    <w:p w:rsidR="006155F5" w:rsidRPr="006155F5" w:rsidRDefault="006155F5" w:rsidP="006155F5">
      <w:pPr>
        <w:numPr>
          <w:ilvl w:val="0"/>
          <w:numId w:val="787"/>
        </w:numPr>
      </w:pPr>
      <w:r w:rsidRPr="006155F5">
        <w:t>Minimum three members provides collective judgment</w:t>
      </w:r>
    </w:p>
    <w:p w:rsidR="006155F5" w:rsidRPr="006155F5" w:rsidRDefault="006155F5" w:rsidP="006155F5">
      <w:pPr>
        <w:numPr>
          <w:ilvl w:val="0"/>
          <w:numId w:val="787"/>
        </w:numPr>
      </w:pPr>
      <w:r w:rsidRPr="006155F5">
        <w:t>AAOIFI certification ensures proper qualifications</w:t>
      </w:r>
    </w:p>
    <w:p w:rsidR="006155F5" w:rsidRPr="006155F5" w:rsidRDefault="006155F5" w:rsidP="006155F5">
      <w:pPr>
        <w:numPr>
          <w:ilvl w:val="0"/>
          <w:numId w:val="787"/>
        </w:numPr>
      </w:pPr>
      <w:r w:rsidRPr="006155F5">
        <w:t>Expertise diversity ensures comprehensive review</w:t>
      </w:r>
    </w:p>
    <w:p w:rsidR="006155F5" w:rsidRPr="006155F5" w:rsidRDefault="006155F5" w:rsidP="006155F5">
      <w:pPr>
        <w:numPr>
          <w:ilvl w:val="0"/>
          <w:numId w:val="787"/>
        </w:numPr>
      </w:pPr>
      <w:r w:rsidRPr="006155F5">
        <w:t>Independent status ensures objectivity</w:t>
      </w:r>
    </w:p>
    <w:p w:rsidR="006155F5" w:rsidRPr="006155F5" w:rsidRDefault="00814EBA" w:rsidP="006155F5">
      <w:r>
        <w:rPr>
          <w:noProof/>
        </w:rPr>
      </w:r>
      <w:r>
        <w:pict w14:anchorId="2A666823">
          <v:rect id="Rectangle 743" o:spid="_x0000_s18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Qualifications</w:t>
      </w:r>
    </w:p>
    <w:p w:rsidR="006155F5" w:rsidRPr="006155F5" w:rsidRDefault="006155F5" w:rsidP="006155F5">
      <w:r w:rsidRPr="006155F5">
        <w:rPr>
          <w:b/>
          <w:bCs/>
        </w:rPr>
        <w:t>Each member shall:</w:t>
      </w:r>
    </w:p>
    <w:p w:rsidR="006155F5" w:rsidRPr="006155F5" w:rsidRDefault="006155F5" w:rsidP="006155F5">
      <w:pPr>
        <w:numPr>
          <w:ilvl w:val="0"/>
          <w:numId w:val="788"/>
        </w:numPr>
      </w:pPr>
      <w:r w:rsidRPr="006155F5">
        <w:t>Hold AAOIFI certification</w:t>
      </w:r>
    </w:p>
    <w:p w:rsidR="006155F5" w:rsidRPr="006155F5" w:rsidRDefault="006155F5" w:rsidP="006155F5">
      <w:pPr>
        <w:numPr>
          <w:ilvl w:val="0"/>
          <w:numId w:val="788"/>
        </w:numPr>
      </w:pPr>
      <w:r w:rsidRPr="006155F5">
        <w:t>Have expertise in Islamic finance</w:t>
      </w:r>
    </w:p>
    <w:p w:rsidR="006155F5" w:rsidRPr="006155F5" w:rsidRDefault="006155F5" w:rsidP="006155F5">
      <w:pPr>
        <w:numPr>
          <w:ilvl w:val="0"/>
          <w:numId w:val="788"/>
        </w:numPr>
      </w:pPr>
      <w:r w:rsidRPr="006155F5">
        <w:t>Have experience with trade finance or asset-backed instruments</w:t>
      </w:r>
    </w:p>
    <w:p w:rsidR="006155F5" w:rsidRPr="006155F5" w:rsidRDefault="006155F5" w:rsidP="006155F5">
      <w:pPr>
        <w:numPr>
          <w:ilvl w:val="0"/>
          <w:numId w:val="788"/>
        </w:numPr>
      </w:pPr>
      <w:r w:rsidRPr="006155F5">
        <w:t>Have experience with digital assets or modern financial instruments (where relevant)</w:t>
      </w:r>
    </w:p>
    <w:p w:rsidR="006155F5" w:rsidRPr="006155F5" w:rsidRDefault="006155F5" w:rsidP="006155F5">
      <w:pPr>
        <w:numPr>
          <w:ilvl w:val="0"/>
          <w:numId w:val="788"/>
        </w:numPr>
      </w:pPr>
      <w:r w:rsidRPr="006155F5">
        <w:t>Be independent of the Institution's commercial interests</w:t>
      </w:r>
    </w:p>
    <w:p w:rsidR="006155F5" w:rsidRPr="006155F5" w:rsidRDefault="006155F5" w:rsidP="006155F5">
      <w:r w:rsidRPr="006155F5">
        <w:rPr>
          <w:b/>
          <w:bCs/>
        </w:rPr>
        <w:lastRenderedPageBreak/>
        <w:t>Example:</w:t>
      </w:r>
    </w:p>
    <w:p w:rsidR="006155F5" w:rsidRPr="006155F5" w:rsidRDefault="006155F5" w:rsidP="006155F5">
      <w:r w:rsidRPr="006155F5">
        <w:t>A candidate for the Sharia Committee holds AAOIFI certification, has 15 years of experience in Islamic finance, has expertise in trade finance, has experience with digital assets, and is independent of any commercial interests that could create a conflict of interest.</w:t>
      </w:r>
    </w:p>
    <w:p w:rsidR="006155F5" w:rsidRPr="006155F5" w:rsidRDefault="006155F5" w:rsidP="006155F5">
      <w:r w:rsidRPr="006155F5">
        <w:rPr>
          <w:b/>
          <w:bCs/>
        </w:rPr>
        <w:t>Why This Matters:</w:t>
      </w:r>
    </w:p>
    <w:p w:rsidR="006155F5" w:rsidRPr="006155F5" w:rsidRDefault="006155F5" w:rsidP="006155F5">
      <w:pPr>
        <w:numPr>
          <w:ilvl w:val="0"/>
          <w:numId w:val="789"/>
        </w:numPr>
      </w:pPr>
      <w:r w:rsidRPr="006155F5">
        <w:t>Proper qualifications ensure proper judgment</w:t>
      </w:r>
    </w:p>
    <w:p w:rsidR="006155F5" w:rsidRPr="006155F5" w:rsidRDefault="006155F5" w:rsidP="006155F5">
      <w:pPr>
        <w:numPr>
          <w:ilvl w:val="0"/>
          <w:numId w:val="789"/>
        </w:numPr>
      </w:pPr>
      <w:r w:rsidRPr="006155F5">
        <w:t>Relevant expertise ensures understanding</w:t>
      </w:r>
    </w:p>
    <w:p w:rsidR="006155F5" w:rsidRPr="006155F5" w:rsidRDefault="006155F5" w:rsidP="006155F5">
      <w:pPr>
        <w:numPr>
          <w:ilvl w:val="0"/>
          <w:numId w:val="789"/>
        </w:numPr>
      </w:pPr>
      <w:r w:rsidRPr="006155F5">
        <w:t>Independence ensures objectivity</w:t>
      </w:r>
    </w:p>
    <w:p w:rsidR="006155F5" w:rsidRPr="006155F5" w:rsidRDefault="006155F5" w:rsidP="006155F5">
      <w:pPr>
        <w:numPr>
          <w:ilvl w:val="0"/>
          <w:numId w:val="789"/>
        </w:numPr>
      </w:pPr>
      <w:r w:rsidRPr="006155F5">
        <w:t>Certification ensures professional standards</w:t>
      </w:r>
    </w:p>
    <w:p w:rsidR="006155F5" w:rsidRPr="006155F5" w:rsidRDefault="00814EBA" w:rsidP="006155F5">
      <w:r>
        <w:rPr>
          <w:noProof/>
        </w:rPr>
      </w:r>
      <w:r>
        <w:pict w14:anchorId="14CF1BD0">
          <v:rect id="Rectangle 741" o:spid="_x0000_s18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Powers</w:t>
      </w:r>
    </w:p>
    <w:p w:rsidR="006155F5" w:rsidRPr="006155F5" w:rsidRDefault="006155F5" w:rsidP="006155F5">
      <w:r w:rsidRPr="006155F5">
        <w:rPr>
          <w:b/>
          <w:bCs/>
        </w:rPr>
        <w:t>The Sharia Committee has binding powers.</w:t>
      </w:r>
    </w:p>
    <w:p w:rsidR="006155F5" w:rsidRPr="006155F5" w:rsidRDefault="006155F5" w:rsidP="006155F5">
      <w:r w:rsidRPr="006155F5">
        <w:rPr>
          <w:b/>
          <w:bCs/>
        </w:rPr>
        <w:t>What This Means in Practice:</w:t>
      </w:r>
    </w:p>
    <w:p w:rsidR="006155F5" w:rsidRPr="006155F5" w:rsidRDefault="006155F5" w:rsidP="006155F5">
      <w:pPr>
        <w:numPr>
          <w:ilvl w:val="0"/>
          <w:numId w:val="790"/>
        </w:numPr>
      </w:pPr>
      <w:r w:rsidRPr="006155F5">
        <w:t>Committee rulings are binding on the Institution</w:t>
      </w:r>
    </w:p>
    <w:p w:rsidR="006155F5" w:rsidRPr="006155F5" w:rsidRDefault="006155F5" w:rsidP="006155F5">
      <w:pPr>
        <w:numPr>
          <w:ilvl w:val="0"/>
          <w:numId w:val="790"/>
        </w:numPr>
      </w:pPr>
      <w:r w:rsidRPr="006155F5">
        <w:t>Committee approval is required for new structures</w:t>
      </w:r>
    </w:p>
    <w:p w:rsidR="006155F5" w:rsidRPr="006155F5" w:rsidRDefault="006155F5" w:rsidP="006155F5">
      <w:pPr>
        <w:numPr>
          <w:ilvl w:val="0"/>
          <w:numId w:val="790"/>
        </w:numPr>
      </w:pPr>
      <w:r w:rsidRPr="006155F5">
        <w:t>Committee veto power over non-compliant instruments</w:t>
      </w:r>
    </w:p>
    <w:p w:rsidR="006155F5" w:rsidRPr="006155F5" w:rsidRDefault="006155F5" w:rsidP="006155F5">
      <w:pPr>
        <w:numPr>
          <w:ilvl w:val="0"/>
          <w:numId w:val="790"/>
        </w:numPr>
      </w:pPr>
      <w:r w:rsidRPr="006155F5">
        <w:t>Committee can require changes to non-compliant structures</w:t>
      </w:r>
    </w:p>
    <w:p w:rsidR="006155F5" w:rsidRPr="006155F5" w:rsidRDefault="006155F5" w:rsidP="006155F5">
      <w:r w:rsidRPr="006155F5">
        <w:rPr>
          <w:b/>
          <w:bCs/>
        </w:rPr>
        <w:t>Example:</w:t>
      </w:r>
    </w:p>
    <w:p w:rsidR="006155F5" w:rsidRPr="006155F5" w:rsidRDefault="006155F5" w:rsidP="006155F5">
      <w:r w:rsidRPr="006155F5">
        <w:t>The Sharia Committee reviews a new investment instrument. The Committee determines that the instrument is not Sharia-compliant. The Institution cannot use the instrument. The Committee's ruling is binding. There is no appeal to the Council or any other body.</w:t>
      </w:r>
    </w:p>
    <w:p w:rsidR="006155F5" w:rsidRPr="006155F5" w:rsidRDefault="006155F5" w:rsidP="006155F5">
      <w:r w:rsidRPr="006155F5">
        <w:rPr>
          <w:b/>
          <w:bCs/>
        </w:rPr>
        <w:t>Why This Matters:</w:t>
      </w:r>
    </w:p>
    <w:p w:rsidR="006155F5" w:rsidRPr="006155F5" w:rsidRDefault="006155F5" w:rsidP="006155F5">
      <w:pPr>
        <w:numPr>
          <w:ilvl w:val="0"/>
          <w:numId w:val="791"/>
        </w:numPr>
      </w:pPr>
      <w:r w:rsidRPr="006155F5">
        <w:t>Binding powers ensure compliance</w:t>
      </w:r>
    </w:p>
    <w:p w:rsidR="006155F5" w:rsidRPr="006155F5" w:rsidRDefault="006155F5" w:rsidP="006155F5">
      <w:pPr>
        <w:numPr>
          <w:ilvl w:val="0"/>
          <w:numId w:val="791"/>
        </w:numPr>
      </w:pPr>
      <w:r w:rsidRPr="006155F5">
        <w:t>Binding powers prevent commercial pressure</w:t>
      </w:r>
    </w:p>
    <w:p w:rsidR="006155F5" w:rsidRPr="006155F5" w:rsidRDefault="006155F5" w:rsidP="006155F5">
      <w:pPr>
        <w:numPr>
          <w:ilvl w:val="0"/>
          <w:numId w:val="791"/>
        </w:numPr>
      </w:pPr>
      <w:r w:rsidRPr="006155F5">
        <w:t>Binding powers maintain institutional integrity</w:t>
      </w:r>
    </w:p>
    <w:p w:rsidR="006155F5" w:rsidRPr="006155F5" w:rsidRDefault="006155F5" w:rsidP="006155F5">
      <w:pPr>
        <w:numPr>
          <w:ilvl w:val="0"/>
          <w:numId w:val="791"/>
        </w:numPr>
      </w:pPr>
      <w:r w:rsidRPr="006155F5">
        <w:t>Binding powers protect the Institution's Sharia certification</w:t>
      </w:r>
    </w:p>
    <w:p w:rsidR="006155F5" w:rsidRPr="006155F5" w:rsidRDefault="00814EBA" w:rsidP="006155F5">
      <w:r>
        <w:rPr>
          <w:noProof/>
        </w:rPr>
      </w:r>
      <w:r>
        <w:pict w14:anchorId="51D0FFBA">
          <v:rect id="Rectangle 739" o:spid="_x0000_s18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Responsibilities</w:t>
      </w:r>
    </w:p>
    <w:p w:rsidR="006155F5" w:rsidRPr="006155F5" w:rsidRDefault="006155F5" w:rsidP="006155F5">
      <w:r w:rsidRPr="006155F5">
        <w:rPr>
          <w:b/>
          <w:bCs/>
        </w:rPr>
        <w:t>The Sharia Committee is responsible for:</w:t>
      </w:r>
    </w:p>
    <w:tbl>
      <w:tblPr>
        <w:tblW w:w="11280" w:type="dxa"/>
        <w:tblCellMar>
          <w:top w:w="15" w:type="dxa"/>
          <w:left w:w="15" w:type="dxa"/>
          <w:bottom w:w="15" w:type="dxa"/>
          <w:right w:w="15" w:type="dxa"/>
        </w:tblCellMar>
        <w:tblLook w:val="04A0" w:firstRow="1" w:lastRow="0" w:firstColumn="1" w:lastColumn="0" w:noHBand="0" w:noVBand="1"/>
      </w:tblPr>
      <w:tblGrid>
        <w:gridCol w:w="4672"/>
        <w:gridCol w:w="2205"/>
        <w:gridCol w:w="4403"/>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Responsibility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Deliverable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Structure Review</w:t>
            </w:r>
          </w:p>
        </w:tc>
        <w:tc>
          <w:tcPr>
            <w:tcW w:w="0" w:type="auto"/>
            <w:tcMar>
              <w:top w:w="150" w:type="dxa"/>
              <w:left w:w="240" w:type="dxa"/>
              <w:bottom w:w="150" w:type="dxa"/>
              <w:right w:w="240" w:type="dxa"/>
            </w:tcMar>
            <w:vAlign w:val="center"/>
            <w:hideMark/>
          </w:tcPr>
          <w:p w:rsidR="006155F5" w:rsidRPr="006155F5" w:rsidRDefault="006155F5" w:rsidP="006155F5">
            <w:r w:rsidRPr="006155F5">
              <w:t>As needed</w:t>
            </w:r>
          </w:p>
        </w:tc>
        <w:tc>
          <w:tcPr>
            <w:tcW w:w="0" w:type="auto"/>
            <w:tcMar>
              <w:top w:w="150" w:type="dxa"/>
              <w:left w:w="240" w:type="dxa"/>
              <w:bottom w:w="150" w:type="dxa"/>
              <w:right w:w="0" w:type="dxa"/>
            </w:tcMar>
            <w:vAlign w:val="center"/>
            <w:hideMark/>
          </w:tcPr>
          <w:p w:rsidR="006155F5" w:rsidRPr="006155F5" w:rsidRDefault="006155F5" w:rsidP="006155F5">
            <w:r w:rsidRPr="006155F5">
              <w:t>Compliance ruling</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Annual Compliance Certification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Sharia compliance certificate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Asset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Asset compliance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Yield Vehicle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Investment compliance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Takaful Review</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Takaful compliance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Prohibited Industry Screening</w:t>
            </w:r>
          </w:p>
        </w:tc>
        <w:tc>
          <w:tcPr>
            <w:tcW w:w="0" w:type="auto"/>
            <w:tcMar>
              <w:top w:w="150" w:type="dxa"/>
              <w:left w:w="240" w:type="dxa"/>
              <w:bottom w:w="150" w:type="dxa"/>
              <w:right w:w="240" w:type="dxa"/>
            </w:tcMar>
            <w:vAlign w:val="center"/>
            <w:hideMark/>
          </w:tcPr>
          <w:p w:rsidR="006155F5" w:rsidRPr="006155F5" w:rsidRDefault="006155F5" w:rsidP="006155F5">
            <w:r w:rsidRPr="006155F5">
              <w:t>Continuous</w:t>
            </w:r>
          </w:p>
        </w:tc>
        <w:tc>
          <w:tcPr>
            <w:tcW w:w="0" w:type="auto"/>
            <w:tcMar>
              <w:top w:w="150" w:type="dxa"/>
              <w:left w:w="240" w:type="dxa"/>
              <w:bottom w:w="150" w:type="dxa"/>
              <w:right w:w="0" w:type="dxa"/>
            </w:tcMar>
            <w:vAlign w:val="center"/>
            <w:hideMark/>
          </w:tcPr>
          <w:p w:rsidR="006155F5" w:rsidRPr="006155F5" w:rsidRDefault="006155F5" w:rsidP="006155F5">
            <w:r w:rsidRPr="006155F5">
              <w:t>Screening results</w:t>
            </w:r>
          </w:p>
        </w:tc>
      </w:tr>
    </w:tbl>
    <w:p w:rsidR="006155F5" w:rsidRPr="006155F5" w:rsidRDefault="00814EBA" w:rsidP="006155F5">
      <w:r>
        <w:rPr>
          <w:noProof/>
        </w:rPr>
      </w:r>
      <w:r>
        <w:pict w14:anchorId="4E9C1415">
          <v:rect id="Rectangle 737" o:spid="_x0000_s18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Compliance Principles</w:t>
      </w:r>
    </w:p>
    <w:p w:rsidR="006155F5" w:rsidRPr="006155F5" w:rsidRDefault="00814EBA" w:rsidP="006155F5">
      <w:r>
        <w:rPr>
          <w:noProof/>
        </w:rPr>
      </w:r>
      <w:r>
        <w:pict w14:anchorId="445E18E4">
          <v:rect id="Rectangle 735" o:spid="_x0000_s18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Asset-Backed Reserves</w:t>
      </w:r>
    </w:p>
    <w:p w:rsidR="006155F5" w:rsidRPr="006155F5" w:rsidRDefault="006155F5" w:rsidP="006155F5">
      <w:r w:rsidRPr="006155F5">
        <w:rPr>
          <w:b/>
          <w:bCs/>
        </w:rPr>
        <w:t>Reserves must be asset-backed and tangible.</w:t>
      </w:r>
    </w:p>
    <w:p w:rsidR="006155F5" w:rsidRPr="006155F5" w:rsidRDefault="006155F5" w:rsidP="006155F5">
      <w:r w:rsidRPr="006155F5">
        <w:rPr>
          <w:b/>
          <w:bCs/>
        </w:rPr>
        <w:t>What This Means in Practice:</w:t>
      </w:r>
    </w:p>
    <w:p w:rsidR="006155F5" w:rsidRPr="006155F5" w:rsidRDefault="006155F5" w:rsidP="006155F5">
      <w:pPr>
        <w:numPr>
          <w:ilvl w:val="0"/>
          <w:numId w:val="792"/>
        </w:numPr>
      </w:pPr>
      <w:r w:rsidRPr="006155F5">
        <w:t>Reserves are held in tangible assets</w:t>
      </w:r>
    </w:p>
    <w:p w:rsidR="006155F5" w:rsidRPr="006155F5" w:rsidRDefault="006155F5" w:rsidP="006155F5">
      <w:pPr>
        <w:numPr>
          <w:ilvl w:val="0"/>
          <w:numId w:val="792"/>
        </w:numPr>
      </w:pPr>
      <w:r w:rsidRPr="006155F5">
        <w:t>Reserves are identifiable and verifiable</w:t>
      </w:r>
    </w:p>
    <w:p w:rsidR="006155F5" w:rsidRPr="006155F5" w:rsidRDefault="006155F5" w:rsidP="006155F5">
      <w:pPr>
        <w:numPr>
          <w:ilvl w:val="0"/>
          <w:numId w:val="792"/>
        </w:numPr>
      </w:pPr>
      <w:r w:rsidRPr="006155F5">
        <w:t>Reserves are not debt-based</w:t>
      </w:r>
    </w:p>
    <w:p w:rsidR="006155F5" w:rsidRPr="006155F5" w:rsidRDefault="006155F5" w:rsidP="006155F5">
      <w:pPr>
        <w:numPr>
          <w:ilvl w:val="0"/>
          <w:numId w:val="792"/>
        </w:numPr>
      </w:pPr>
      <w:r w:rsidRPr="006155F5">
        <w:lastRenderedPageBreak/>
        <w:t>Reserves are Sharia-compliant</w:t>
      </w:r>
    </w:p>
    <w:p w:rsidR="006155F5" w:rsidRPr="006155F5" w:rsidRDefault="006155F5" w:rsidP="006155F5">
      <w:r w:rsidRPr="006155F5">
        <w:rPr>
          <w:b/>
          <w:bCs/>
        </w:rPr>
        <w:t>Example:</w:t>
      </w:r>
    </w:p>
    <w:p w:rsidR="006155F5" w:rsidRPr="006155F5" w:rsidRDefault="006155F5" w:rsidP="006155F5">
      <w:r w:rsidRPr="006155F5">
        <w:t>The Institution holds reserves in central-bank-quality cash, short-duration sovereign securities, and allocated physical bullion. These are tangible, identifiable, and verifiable assets. They are not debt-based instruments. They are Sharia-compliant.</w:t>
      </w:r>
    </w:p>
    <w:p w:rsidR="006155F5" w:rsidRPr="006155F5" w:rsidRDefault="006155F5" w:rsidP="006155F5">
      <w:r w:rsidRPr="006155F5">
        <w:rPr>
          <w:b/>
          <w:bCs/>
        </w:rPr>
        <w:t>Why This Matters:</w:t>
      </w:r>
    </w:p>
    <w:p w:rsidR="006155F5" w:rsidRPr="006155F5" w:rsidRDefault="006155F5" w:rsidP="006155F5">
      <w:pPr>
        <w:numPr>
          <w:ilvl w:val="0"/>
          <w:numId w:val="793"/>
        </w:numPr>
      </w:pPr>
      <w:r w:rsidRPr="006155F5">
        <w:t>Asset backing is essential for Sharia compliance</w:t>
      </w:r>
    </w:p>
    <w:p w:rsidR="006155F5" w:rsidRPr="006155F5" w:rsidRDefault="006155F5" w:rsidP="006155F5">
      <w:pPr>
        <w:numPr>
          <w:ilvl w:val="0"/>
          <w:numId w:val="793"/>
        </w:numPr>
      </w:pPr>
      <w:r w:rsidRPr="006155F5">
        <w:t>Tangible assets are preferred over debt-based instruments</w:t>
      </w:r>
    </w:p>
    <w:p w:rsidR="006155F5" w:rsidRPr="006155F5" w:rsidRDefault="006155F5" w:rsidP="006155F5">
      <w:pPr>
        <w:numPr>
          <w:ilvl w:val="0"/>
          <w:numId w:val="793"/>
        </w:numPr>
      </w:pPr>
      <w:r w:rsidRPr="006155F5">
        <w:t>Identifiable assets provide certainty</w:t>
      </w:r>
    </w:p>
    <w:p w:rsidR="006155F5" w:rsidRPr="006155F5" w:rsidRDefault="006155F5" w:rsidP="006155F5">
      <w:pPr>
        <w:numPr>
          <w:ilvl w:val="0"/>
          <w:numId w:val="793"/>
        </w:numPr>
      </w:pPr>
      <w:r w:rsidRPr="006155F5">
        <w:t>Verifiable assets ensure transparency</w:t>
      </w:r>
    </w:p>
    <w:p w:rsidR="006155F5" w:rsidRPr="006155F5" w:rsidRDefault="00814EBA" w:rsidP="006155F5">
      <w:r>
        <w:rPr>
          <w:noProof/>
        </w:rPr>
      </w:r>
      <w:r>
        <w:pict w14:anchorId="5E92259E">
          <v:rect id="Rectangle 733" o:spid="_x0000_s18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No Interest-Bearing Instruments</w:t>
      </w:r>
    </w:p>
    <w:p w:rsidR="006155F5" w:rsidRPr="006155F5" w:rsidRDefault="006155F5" w:rsidP="006155F5">
      <w:r w:rsidRPr="006155F5">
        <w:rPr>
          <w:b/>
          <w:bCs/>
        </w:rPr>
        <w:t>Reserves shall not include interest-bearing instruments.</w:t>
      </w:r>
    </w:p>
    <w:p w:rsidR="006155F5" w:rsidRPr="006155F5" w:rsidRDefault="006155F5" w:rsidP="006155F5">
      <w:r w:rsidRPr="006155F5">
        <w:rPr>
          <w:b/>
          <w:bCs/>
        </w:rPr>
        <w:t>What This Means in Practice:</w:t>
      </w:r>
    </w:p>
    <w:p w:rsidR="006155F5" w:rsidRPr="006155F5" w:rsidRDefault="006155F5" w:rsidP="006155F5">
      <w:pPr>
        <w:numPr>
          <w:ilvl w:val="0"/>
          <w:numId w:val="794"/>
        </w:numPr>
      </w:pPr>
      <w:r w:rsidRPr="006155F5">
        <w:t>No conventional bonds</w:t>
      </w:r>
    </w:p>
    <w:p w:rsidR="006155F5" w:rsidRPr="006155F5" w:rsidRDefault="006155F5" w:rsidP="006155F5">
      <w:pPr>
        <w:numPr>
          <w:ilvl w:val="0"/>
          <w:numId w:val="794"/>
        </w:numPr>
      </w:pPr>
      <w:r w:rsidRPr="006155F5">
        <w:t>No interest-bearing deposits</w:t>
      </w:r>
    </w:p>
    <w:p w:rsidR="006155F5" w:rsidRPr="006155F5" w:rsidRDefault="006155F5" w:rsidP="006155F5">
      <w:pPr>
        <w:numPr>
          <w:ilvl w:val="0"/>
          <w:numId w:val="794"/>
        </w:numPr>
      </w:pPr>
      <w:r w:rsidRPr="006155F5">
        <w:t>No interest-bearing loans</w:t>
      </w:r>
    </w:p>
    <w:p w:rsidR="006155F5" w:rsidRPr="006155F5" w:rsidRDefault="006155F5" w:rsidP="006155F5">
      <w:pPr>
        <w:numPr>
          <w:ilvl w:val="0"/>
          <w:numId w:val="794"/>
        </w:numPr>
      </w:pPr>
      <w:r w:rsidRPr="006155F5">
        <w:t>No interest-based investments</w:t>
      </w:r>
    </w:p>
    <w:p w:rsidR="006155F5" w:rsidRPr="006155F5" w:rsidRDefault="006155F5" w:rsidP="006155F5">
      <w:r w:rsidRPr="006155F5">
        <w:rPr>
          <w:b/>
          <w:bCs/>
        </w:rPr>
        <w:t>Example:</w:t>
      </w:r>
    </w:p>
    <w:p w:rsidR="006155F5" w:rsidRPr="006155F5" w:rsidRDefault="006155F5" w:rsidP="006155F5">
      <w:r w:rsidRPr="006155F5">
        <w:t>The Institution holds short-duration sovereign securities. These are evaluated for Sharia compliance. If they are interest-bearing conventional bonds, they are not permitted. The Institution may hold sukuk (Islamic bonds) instead.</w:t>
      </w:r>
    </w:p>
    <w:p w:rsidR="006155F5" w:rsidRPr="006155F5" w:rsidRDefault="006155F5" w:rsidP="006155F5">
      <w:r w:rsidRPr="006155F5">
        <w:rPr>
          <w:b/>
          <w:bCs/>
        </w:rPr>
        <w:t>Why This Matters:</w:t>
      </w:r>
    </w:p>
    <w:p w:rsidR="006155F5" w:rsidRPr="006155F5" w:rsidRDefault="006155F5" w:rsidP="006155F5">
      <w:pPr>
        <w:numPr>
          <w:ilvl w:val="0"/>
          <w:numId w:val="795"/>
        </w:numPr>
      </w:pPr>
      <w:r w:rsidRPr="006155F5">
        <w:t>Interest-bearing instruments contain riba</w:t>
      </w:r>
    </w:p>
    <w:p w:rsidR="006155F5" w:rsidRPr="006155F5" w:rsidRDefault="006155F5" w:rsidP="006155F5">
      <w:pPr>
        <w:numPr>
          <w:ilvl w:val="0"/>
          <w:numId w:val="795"/>
        </w:numPr>
      </w:pPr>
      <w:r w:rsidRPr="006155F5">
        <w:t>Riba is strictly prohibited</w:t>
      </w:r>
    </w:p>
    <w:p w:rsidR="006155F5" w:rsidRPr="006155F5" w:rsidRDefault="006155F5" w:rsidP="006155F5">
      <w:pPr>
        <w:numPr>
          <w:ilvl w:val="0"/>
          <w:numId w:val="795"/>
        </w:numPr>
      </w:pPr>
      <w:r w:rsidRPr="006155F5">
        <w:t>Riba undermines Islamic finance principles</w:t>
      </w:r>
    </w:p>
    <w:p w:rsidR="006155F5" w:rsidRPr="006155F5" w:rsidRDefault="006155F5" w:rsidP="006155F5">
      <w:pPr>
        <w:numPr>
          <w:ilvl w:val="0"/>
          <w:numId w:val="795"/>
        </w:numPr>
      </w:pPr>
      <w:r w:rsidRPr="006155F5">
        <w:t>Riba is incompatible with constitutional principles</w:t>
      </w:r>
    </w:p>
    <w:p w:rsidR="006155F5" w:rsidRPr="006155F5" w:rsidRDefault="00814EBA" w:rsidP="006155F5">
      <w:r>
        <w:rPr>
          <w:noProof/>
        </w:rPr>
      </w:r>
      <w:r>
        <w:pict w14:anchorId="1FA642AE">
          <v:rect id="Rectangle 731" o:spid="_x0000_s18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Prohibited Industry Screening</w:t>
      </w:r>
    </w:p>
    <w:p w:rsidR="006155F5" w:rsidRPr="006155F5" w:rsidRDefault="006155F5" w:rsidP="006155F5">
      <w:r w:rsidRPr="006155F5">
        <w:rPr>
          <w:b/>
          <w:bCs/>
        </w:rPr>
        <w:t>All investments shall be screened for prohibited industries.</w:t>
      </w:r>
    </w:p>
    <w:p w:rsidR="006155F5" w:rsidRPr="006155F5" w:rsidRDefault="006155F5" w:rsidP="006155F5">
      <w:r w:rsidRPr="006155F5">
        <w:rPr>
          <w:b/>
          <w:bCs/>
        </w:rPr>
        <w:t>What This Means in Practice:</w:t>
      </w:r>
    </w:p>
    <w:p w:rsidR="006155F5" w:rsidRPr="006155F5" w:rsidRDefault="006155F5" w:rsidP="006155F5">
      <w:pPr>
        <w:numPr>
          <w:ilvl w:val="0"/>
          <w:numId w:val="796"/>
        </w:numPr>
      </w:pPr>
      <w:r w:rsidRPr="006155F5">
        <w:t>Alcohol is prohibited</w:t>
      </w:r>
    </w:p>
    <w:p w:rsidR="006155F5" w:rsidRPr="006155F5" w:rsidRDefault="006155F5" w:rsidP="006155F5">
      <w:pPr>
        <w:numPr>
          <w:ilvl w:val="0"/>
          <w:numId w:val="796"/>
        </w:numPr>
      </w:pPr>
      <w:r w:rsidRPr="006155F5">
        <w:t>Gambling is prohibited</w:t>
      </w:r>
    </w:p>
    <w:p w:rsidR="006155F5" w:rsidRPr="006155F5" w:rsidRDefault="006155F5" w:rsidP="006155F5">
      <w:pPr>
        <w:numPr>
          <w:ilvl w:val="0"/>
          <w:numId w:val="796"/>
        </w:numPr>
      </w:pPr>
      <w:r w:rsidRPr="006155F5">
        <w:t>Pork products are prohibited</w:t>
      </w:r>
    </w:p>
    <w:p w:rsidR="006155F5" w:rsidRPr="006155F5" w:rsidRDefault="006155F5" w:rsidP="006155F5">
      <w:pPr>
        <w:numPr>
          <w:ilvl w:val="0"/>
          <w:numId w:val="796"/>
        </w:numPr>
      </w:pPr>
      <w:r w:rsidRPr="006155F5">
        <w:t>Conventional financial services are prohibited</w:t>
      </w:r>
    </w:p>
    <w:p w:rsidR="006155F5" w:rsidRPr="006155F5" w:rsidRDefault="006155F5" w:rsidP="006155F5">
      <w:pPr>
        <w:numPr>
          <w:ilvl w:val="0"/>
          <w:numId w:val="796"/>
        </w:numPr>
      </w:pPr>
      <w:r w:rsidRPr="006155F5">
        <w:t>Other prohibited industries are identified</w:t>
      </w:r>
    </w:p>
    <w:p w:rsidR="006155F5" w:rsidRPr="006155F5" w:rsidRDefault="006155F5" w:rsidP="006155F5">
      <w:r w:rsidRPr="006155F5">
        <w:rPr>
          <w:b/>
          <w:bCs/>
        </w:rPr>
        <w:t>Example:</w:t>
      </w:r>
    </w:p>
    <w:p w:rsidR="006155F5" w:rsidRPr="006155F5" w:rsidRDefault="006155F5" w:rsidP="006155F5">
      <w:r w:rsidRPr="006155F5">
        <w:t>The Institution screens all reserve assets and yield vehicle investments against a list of prohibited industries. Any instrument from a prohibited industry is rejected. The list is maintained by the Sharia Committee and reviewed annually.</w:t>
      </w:r>
    </w:p>
    <w:p w:rsidR="006155F5" w:rsidRPr="006155F5" w:rsidRDefault="006155F5" w:rsidP="006155F5">
      <w:r w:rsidRPr="006155F5">
        <w:rPr>
          <w:b/>
          <w:bCs/>
        </w:rPr>
        <w:t>Why This Matters:</w:t>
      </w:r>
    </w:p>
    <w:p w:rsidR="006155F5" w:rsidRPr="006155F5" w:rsidRDefault="006155F5" w:rsidP="006155F5">
      <w:pPr>
        <w:numPr>
          <w:ilvl w:val="0"/>
          <w:numId w:val="797"/>
        </w:numPr>
      </w:pPr>
      <w:r w:rsidRPr="006155F5">
        <w:t>Prohibited industries are strictly prohibited</w:t>
      </w:r>
    </w:p>
    <w:p w:rsidR="006155F5" w:rsidRPr="006155F5" w:rsidRDefault="006155F5" w:rsidP="006155F5">
      <w:pPr>
        <w:numPr>
          <w:ilvl w:val="0"/>
          <w:numId w:val="797"/>
        </w:numPr>
      </w:pPr>
      <w:r w:rsidRPr="006155F5">
        <w:t>Screening ensures compliance</w:t>
      </w:r>
    </w:p>
    <w:p w:rsidR="006155F5" w:rsidRPr="006155F5" w:rsidRDefault="006155F5" w:rsidP="006155F5">
      <w:pPr>
        <w:numPr>
          <w:ilvl w:val="0"/>
          <w:numId w:val="797"/>
        </w:numPr>
      </w:pPr>
      <w:r w:rsidRPr="006155F5">
        <w:t>Screening maintains institutional integrity</w:t>
      </w:r>
    </w:p>
    <w:p w:rsidR="006155F5" w:rsidRPr="006155F5" w:rsidRDefault="006155F5" w:rsidP="006155F5">
      <w:pPr>
        <w:numPr>
          <w:ilvl w:val="0"/>
          <w:numId w:val="797"/>
        </w:numPr>
      </w:pPr>
      <w:r w:rsidRPr="006155F5">
        <w:t>Screening is essential for Sharia certification</w:t>
      </w:r>
    </w:p>
    <w:p w:rsidR="006155F5" w:rsidRPr="006155F5" w:rsidRDefault="00814EBA" w:rsidP="006155F5">
      <w:r>
        <w:rPr>
          <w:noProof/>
        </w:rPr>
      </w:r>
      <w:r>
        <w:pict w14:anchorId="5916ECB9">
          <v:rect id="Rectangle 729" o:spid="_x0000_s18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Ethical Finance</w:t>
      </w:r>
    </w:p>
    <w:p w:rsidR="006155F5" w:rsidRPr="006155F5" w:rsidRDefault="006155F5" w:rsidP="006155F5">
      <w:r w:rsidRPr="006155F5">
        <w:rPr>
          <w:b/>
          <w:bCs/>
        </w:rPr>
        <w:t>All operations shall conform to ethical finance principles.</w:t>
      </w:r>
    </w:p>
    <w:p w:rsidR="006155F5" w:rsidRPr="006155F5" w:rsidRDefault="006155F5" w:rsidP="006155F5">
      <w:r w:rsidRPr="006155F5">
        <w:rPr>
          <w:b/>
          <w:bCs/>
        </w:rPr>
        <w:t>What This Means in Practice:</w:t>
      </w:r>
    </w:p>
    <w:p w:rsidR="006155F5" w:rsidRPr="006155F5" w:rsidRDefault="006155F5" w:rsidP="006155F5">
      <w:pPr>
        <w:numPr>
          <w:ilvl w:val="0"/>
          <w:numId w:val="798"/>
        </w:numPr>
      </w:pPr>
      <w:r w:rsidRPr="006155F5">
        <w:t>Fairness in all transactions</w:t>
      </w:r>
    </w:p>
    <w:p w:rsidR="006155F5" w:rsidRPr="006155F5" w:rsidRDefault="006155F5" w:rsidP="006155F5">
      <w:pPr>
        <w:numPr>
          <w:ilvl w:val="0"/>
          <w:numId w:val="798"/>
        </w:numPr>
      </w:pPr>
      <w:r w:rsidRPr="006155F5">
        <w:t>Transparency in all dealings</w:t>
      </w:r>
    </w:p>
    <w:p w:rsidR="006155F5" w:rsidRPr="006155F5" w:rsidRDefault="006155F5" w:rsidP="006155F5">
      <w:pPr>
        <w:numPr>
          <w:ilvl w:val="0"/>
          <w:numId w:val="798"/>
        </w:numPr>
      </w:pPr>
      <w:r w:rsidRPr="006155F5">
        <w:t>Justice in all exchanges</w:t>
      </w:r>
    </w:p>
    <w:p w:rsidR="006155F5" w:rsidRPr="006155F5" w:rsidRDefault="006155F5" w:rsidP="006155F5">
      <w:pPr>
        <w:numPr>
          <w:ilvl w:val="0"/>
          <w:numId w:val="798"/>
        </w:numPr>
      </w:pPr>
      <w:r w:rsidRPr="006155F5">
        <w:lastRenderedPageBreak/>
        <w:t>Honesty in all communications</w:t>
      </w:r>
    </w:p>
    <w:p w:rsidR="006155F5" w:rsidRPr="006155F5" w:rsidRDefault="006155F5" w:rsidP="006155F5">
      <w:r w:rsidRPr="006155F5">
        <w:rPr>
          <w:b/>
          <w:bCs/>
        </w:rPr>
        <w:t>Example:</w:t>
      </w:r>
    </w:p>
    <w:p w:rsidR="006155F5" w:rsidRPr="006155F5" w:rsidRDefault="006155F5" w:rsidP="006155F5">
      <w:r w:rsidRPr="006155F5">
        <w:t>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p w:rsidR="006155F5" w:rsidRPr="006155F5" w:rsidRDefault="006155F5" w:rsidP="006155F5">
      <w:r w:rsidRPr="006155F5">
        <w:rPr>
          <w:b/>
          <w:bCs/>
        </w:rPr>
        <w:t>Why This Matters:</w:t>
      </w:r>
    </w:p>
    <w:p w:rsidR="006155F5" w:rsidRPr="006155F5" w:rsidRDefault="006155F5" w:rsidP="006155F5">
      <w:pPr>
        <w:numPr>
          <w:ilvl w:val="0"/>
          <w:numId w:val="799"/>
        </w:numPr>
      </w:pPr>
      <w:r w:rsidRPr="006155F5">
        <w:t>Ethical finance is a core Islamic principle</w:t>
      </w:r>
    </w:p>
    <w:p w:rsidR="006155F5" w:rsidRPr="006155F5" w:rsidRDefault="006155F5" w:rsidP="006155F5">
      <w:pPr>
        <w:numPr>
          <w:ilvl w:val="0"/>
          <w:numId w:val="799"/>
        </w:numPr>
      </w:pPr>
      <w:r w:rsidRPr="006155F5">
        <w:t>Ethical finance builds trust</w:t>
      </w:r>
    </w:p>
    <w:p w:rsidR="006155F5" w:rsidRPr="006155F5" w:rsidRDefault="006155F5" w:rsidP="006155F5">
      <w:pPr>
        <w:numPr>
          <w:ilvl w:val="0"/>
          <w:numId w:val="799"/>
        </w:numPr>
      </w:pPr>
      <w:r w:rsidRPr="006155F5">
        <w:t>Ethical finance reduces risk</w:t>
      </w:r>
    </w:p>
    <w:p w:rsidR="006155F5" w:rsidRPr="006155F5" w:rsidRDefault="006155F5" w:rsidP="006155F5">
      <w:pPr>
        <w:numPr>
          <w:ilvl w:val="0"/>
          <w:numId w:val="799"/>
        </w:numPr>
      </w:pPr>
      <w:r w:rsidRPr="006155F5">
        <w:t>Ethical finance aligns with constitutional principles</w:t>
      </w:r>
    </w:p>
    <w:p w:rsidR="006155F5" w:rsidRPr="006155F5" w:rsidRDefault="00814EBA" w:rsidP="006155F5">
      <w:r>
        <w:rPr>
          <w:noProof/>
        </w:rPr>
      </w:r>
      <w:r>
        <w:pict w14:anchorId="634F68C2">
          <v:rect id="Rectangle 727" o:spid="_x0000_s18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Compliance Mechanism</w:t>
      </w:r>
    </w:p>
    <w:p w:rsidR="006155F5" w:rsidRPr="006155F5" w:rsidRDefault="006155F5" w:rsidP="006155F5">
      <w:pPr>
        <w:rPr>
          <w:b/>
          <w:bCs/>
        </w:rPr>
      </w:pPr>
      <w:r w:rsidRPr="006155F5">
        <w:rPr>
          <w:b/>
          <w:bCs/>
        </w:rPr>
        <w:t>Review Process</w:t>
      </w:r>
    </w:p>
    <w:p w:rsidR="006155F5" w:rsidRPr="006155F5" w:rsidRDefault="006155F5" w:rsidP="006155F5">
      <w:r w:rsidRPr="006155F5">
        <w:rPr>
          <w:b/>
          <w:bCs/>
        </w:rPr>
        <w:t>The Sharia Committee reviews all structures and instruments:</w:t>
      </w:r>
    </w:p>
    <w:p w:rsidR="006155F5" w:rsidRPr="006155F5" w:rsidRDefault="006155F5" w:rsidP="006155F5">
      <w:r w:rsidRPr="006155F5">
        <w:rPr>
          <w:b/>
          <w:bCs/>
        </w:rPr>
        <w:t>Step 1: Submission</w:t>
      </w:r>
    </w:p>
    <w:p w:rsidR="006155F5" w:rsidRPr="006155F5" w:rsidRDefault="006155F5" w:rsidP="006155F5">
      <w:pPr>
        <w:numPr>
          <w:ilvl w:val="0"/>
          <w:numId w:val="800"/>
        </w:numPr>
      </w:pPr>
      <w:r w:rsidRPr="006155F5">
        <w:t>Proposed structure submitted to Sharia Committee</w:t>
      </w:r>
    </w:p>
    <w:p w:rsidR="006155F5" w:rsidRPr="006155F5" w:rsidRDefault="006155F5" w:rsidP="006155F5">
      <w:pPr>
        <w:numPr>
          <w:ilvl w:val="0"/>
          <w:numId w:val="800"/>
        </w:numPr>
      </w:pPr>
      <w:r w:rsidRPr="006155F5">
        <w:t>Documentation is provided</w:t>
      </w:r>
    </w:p>
    <w:p w:rsidR="006155F5" w:rsidRPr="006155F5" w:rsidRDefault="006155F5" w:rsidP="006155F5">
      <w:pPr>
        <w:numPr>
          <w:ilvl w:val="0"/>
          <w:numId w:val="800"/>
        </w:numPr>
      </w:pPr>
      <w:r w:rsidRPr="006155F5">
        <w:t>Rationale is explained</w:t>
      </w:r>
    </w:p>
    <w:p w:rsidR="006155F5" w:rsidRPr="006155F5" w:rsidRDefault="006155F5" w:rsidP="006155F5">
      <w:pPr>
        <w:numPr>
          <w:ilvl w:val="0"/>
          <w:numId w:val="800"/>
        </w:numPr>
      </w:pPr>
      <w:r w:rsidRPr="006155F5">
        <w:t>Timeline is established</w:t>
      </w:r>
    </w:p>
    <w:p w:rsidR="006155F5" w:rsidRPr="006155F5" w:rsidRDefault="006155F5" w:rsidP="006155F5">
      <w:r w:rsidRPr="006155F5">
        <w:rPr>
          <w:b/>
          <w:bCs/>
        </w:rPr>
        <w:t>Step 2: Review</w:t>
      </w:r>
    </w:p>
    <w:p w:rsidR="006155F5" w:rsidRPr="006155F5" w:rsidRDefault="006155F5" w:rsidP="006155F5">
      <w:pPr>
        <w:numPr>
          <w:ilvl w:val="0"/>
          <w:numId w:val="801"/>
        </w:numPr>
      </w:pPr>
      <w:r w:rsidRPr="006155F5">
        <w:t>Committee reviews the structure</w:t>
      </w:r>
    </w:p>
    <w:p w:rsidR="006155F5" w:rsidRPr="006155F5" w:rsidRDefault="006155F5" w:rsidP="006155F5">
      <w:pPr>
        <w:numPr>
          <w:ilvl w:val="0"/>
          <w:numId w:val="801"/>
        </w:numPr>
      </w:pPr>
      <w:r w:rsidRPr="006155F5">
        <w:t>Committee analyzes Sharia compliance</w:t>
      </w:r>
    </w:p>
    <w:p w:rsidR="006155F5" w:rsidRPr="006155F5" w:rsidRDefault="006155F5" w:rsidP="006155F5">
      <w:pPr>
        <w:numPr>
          <w:ilvl w:val="0"/>
          <w:numId w:val="801"/>
        </w:numPr>
      </w:pPr>
      <w:r w:rsidRPr="006155F5">
        <w:t>Committee consults relevant standards</w:t>
      </w:r>
    </w:p>
    <w:p w:rsidR="006155F5" w:rsidRPr="006155F5" w:rsidRDefault="006155F5" w:rsidP="006155F5">
      <w:pPr>
        <w:numPr>
          <w:ilvl w:val="0"/>
          <w:numId w:val="801"/>
        </w:numPr>
      </w:pPr>
      <w:r w:rsidRPr="006155F5">
        <w:t>Committee seeks clarification if needed</w:t>
      </w:r>
    </w:p>
    <w:p w:rsidR="006155F5" w:rsidRPr="006155F5" w:rsidRDefault="006155F5" w:rsidP="006155F5">
      <w:r w:rsidRPr="006155F5">
        <w:rPr>
          <w:b/>
          <w:bCs/>
        </w:rPr>
        <w:t>Step 3: Ruling</w:t>
      </w:r>
    </w:p>
    <w:p w:rsidR="006155F5" w:rsidRPr="006155F5" w:rsidRDefault="006155F5" w:rsidP="006155F5">
      <w:pPr>
        <w:numPr>
          <w:ilvl w:val="0"/>
          <w:numId w:val="802"/>
        </w:numPr>
      </w:pPr>
      <w:r w:rsidRPr="006155F5">
        <w:t>Committee issues a ruling</w:t>
      </w:r>
    </w:p>
    <w:p w:rsidR="006155F5" w:rsidRPr="006155F5" w:rsidRDefault="006155F5" w:rsidP="006155F5">
      <w:pPr>
        <w:numPr>
          <w:ilvl w:val="0"/>
          <w:numId w:val="802"/>
        </w:numPr>
      </w:pPr>
      <w:r w:rsidRPr="006155F5">
        <w:t>Ruling is binding</w:t>
      </w:r>
    </w:p>
    <w:p w:rsidR="006155F5" w:rsidRPr="006155F5" w:rsidRDefault="006155F5" w:rsidP="006155F5">
      <w:pPr>
        <w:numPr>
          <w:ilvl w:val="0"/>
          <w:numId w:val="802"/>
        </w:numPr>
      </w:pPr>
      <w:r w:rsidRPr="006155F5">
        <w:t>Ruling is documented</w:t>
      </w:r>
    </w:p>
    <w:p w:rsidR="006155F5" w:rsidRPr="006155F5" w:rsidRDefault="006155F5" w:rsidP="006155F5">
      <w:pPr>
        <w:numPr>
          <w:ilvl w:val="0"/>
          <w:numId w:val="802"/>
        </w:numPr>
      </w:pPr>
      <w:r w:rsidRPr="006155F5">
        <w:t>Ruling is published (as appropriate)</w:t>
      </w:r>
    </w:p>
    <w:p w:rsidR="006155F5" w:rsidRPr="006155F5" w:rsidRDefault="006155F5" w:rsidP="006155F5">
      <w:r w:rsidRPr="006155F5">
        <w:rPr>
          <w:b/>
          <w:bCs/>
        </w:rPr>
        <w:t>Step 4: Implementation</w:t>
      </w:r>
    </w:p>
    <w:p w:rsidR="006155F5" w:rsidRPr="006155F5" w:rsidRDefault="006155F5" w:rsidP="006155F5">
      <w:pPr>
        <w:numPr>
          <w:ilvl w:val="0"/>
          <w:numId w:val="803"/>
        </w:numPr>
      </w:pPr>
      <w:r w:rsidRPr="006155F5">
        <w:t>If compliant, structure is implemented</w:t>
      </w:r>
    </w:p>
    <w:p w:rsidR="006155F5" w:rsidRPr="006155F5" w:rsidRDefault="006155F5" w:rsidP="006155F5">
      <w:pPr>
        <w:numPr>
          <w:ilvl w:val="0"/>
          <w:numId w:val="803"/>
        </w:numPr>
      </w:pPr>
      <w:r w:rsidRPr="006155F5">
        <w:t>If non-compliant, structure is modified or abandoned</w:t>
      </w:r>
    </w:p>
    <w:p w:rsidR="006155F5" w:rsidRPr="006155F5" w:rsidRDefault="006155F5" w:rsidP="006155F5">
      <w:pPr>
        <w:numPr>
          <w:ilvl w:val="0"/>
          <w:numId w:val="803"/>
        </w:numPr>
      </w:pPr>
      <w:r w:rsidRPr="006155F5">
        <w:t>Implementation is monitored</w:t>
      </w:r>
    </w:p>
    <w:p w:rsidR="006155F5" w:rsidRPr="006155F5" w:rsidRDefault="006155F5" w:rsidP="006155F5">
      <w:pPr>
        <w:numPr>
          <w:ilvl w:val="0"/>
          <w:numId w:val="803"/>
        </w:numPr>
      </w:pPr>
      <w:r w:rsidRPr="006155F5">
        <w:t>Ongoing compliance is verified</w:t>
      </w:r>
    </w:p>
    <w:p w:rsidR="006155F5" w:rsidRPr="006155F5" w:rsidRDefault="00814EBA" w:rsidP="006155F5">
      <w:r>
        <w:rPr>
          <w:noProof/>
        </w:rPr>
      </w:r>
      <w:r>
        <w:pict w14:anchorId="217D4D25">
          <v:rect id="Rectangle 725" o:spid="_x0000_s18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Annual Certification</w:t>
      </w:r>
    </w:p>
    <w:p w:rsidR="006155F5" w:rsidRPr="006155F5" w:rsidRDefault="006155F5" w:rsidP="006155F5">
      <w:r w:rsidRPr="006155F5">
        <w:rPr>
          <w:b/>
          <w:bCs/>
        </w:rPr>
        <w:t>The Sharia Committee certifies compliance annually.</w:t>
      </w:r>
    </w:p>
    <w:p w:rsidR="006155F5" w:rsidRPr="006155F5" w:rsidRDefault="006155F5" w:rsidP="006155F5">
      <w:r w:rsidRPr="006155F5">
        <w:rPr>
          <w:b/>
          <w:bCs/>
        </w:rPr>
        <w:t>What This Means in Practice:</w:t>
      </w:r>
    </w:p>
    <w:p w:rsidR="006155F5" w:rsidRPr="006155F5" w:rsidRDefault="006155F5" w:rsidP="006155F5">
      <w:pPr>
        <w:numPr>
          <w:ilvl w:val="0"/>
          <w:numId w:val="804"/>
        </w:numPr>
      </w:pPr>
      <w:r w:rsidRPr="006155F5">
        <w:t>Annual comprehensive review</w:t>
      </w:r>
    </w:p>
    <w:p w:rsidR="006155F5" w:rsidRPr="006155F5" w:rsidRDefault="006155F5" w:rsidP="006155F5">
      <w:pPr>
        <w:numPr>
          <w:ilvl w:val="0"/>
          <w:numId w:val="804"/>
        </w:numPr>
      </w:pPr>
      <w:r w:rsidRPr="006155F5">
        <w:t>Compliance certification</w:t>
      </w:r>
    </w:p>
    <w:p w:rsidR="006155F5" w:rsidRPr="006155F5" w:rsidRDefault="006155F5" w:rsidP="006155F5">
      <w:pPr>
        <w:numPr>
          <w:ilvl w:val="0"/>
          <w:numId w:val="804"/>
        </w:numPr>
      </w:pPr>
      <w:r w:rsidRPr="006155F5">
        <w:t>Public disclosure</w:t>
      </w:r>
    </w:p>
    <w:p w:rsidR="006155F5" w:rsidRPr="006155F5" w:rsidRDefault="006155F5" w:rsidP="006155F5">
      <w:pPr>
        <w:numPr>
          <w:ilvl w:val="0"/>
          <w:numId w:val="804"/>
        </w:numPr>
      </w:pPr>
      <w:r w:rsidRPr="006155F5">
        <w:t>Accountability</w:t>
      </w:r>
    </w:p>
    <w:p w:rsidR="006155F5" w:rsidRPr="006155F5" w:rsidRDefault="006155F5" w:rsidP="006155F5">
      <w:r w:rsidRPr="006155F5">
        <w:rPr>
          <w:b/>
          <w:bCs/>
        </w:rPr>
        <w:t>Example:</w:t>
      </w:r>
    </w:p>
    <w:p w:rsidR="006155F5" w:rsidRPr="006155F5" w:rsidRDefault="006155F5" w:rsidP="006155F5">
      <w:r w:rsidRPr="006155F5">
        <w:t>The Sharia Committee conducts an annual comprehensive review of all structures, assets, and instruments. The Committee issues a compliance certificate confirming that all operations are Sharia-compliant. The certificate is published publicly.</w:t>
      </w:r>
    </w:p>
    <w:p w:rsidR="006155F5" w:rsidRPr="006155F5" w:rsidRDefault="006155F5" w:rsidP="006155F5">
      <w:r w:rsidRPr="006155F5">
        <w:rPr>
          <w:b/>
          <w:bCs/>
        </w:rPr>
        <w:t>Why This Matters:</w:t>
      </w:r>
    </w:p>
    <w:p w:rsidR="006155F5" w:rsidRPr="006155F5" w:rsidRDefault="006155F5" w:rsidP="006155F5">
      <w:pPr>
        <w:numPr>
          <w:ilvl w:val="0"/>
          <w:numId w:val="805"/>
        </w:numPr>
      </w:pPr>
      <w:r w:rsidRPr="006155F5">
        <w:t>Annual certification provides assurance</w:t>
      </w:r>
    </w:p>
    <w:p w:rsidR="006155F5" w:rsidRPr="006155F5" w:rsidRDefault="006155F5" w:rsidP="006155F5">
      <w:pPr>
        <w:numPr>
          <w:ilvl w:val="0"/>
          <w:numId w:val="805"/>
        </w:numPr>
      </w:pPr>
      <w:r w:rsidRPr="006155F5">
        <w:t>Annual certification maintains accountability</w:t>
      </w:r>
    </w:p>
    <w:p w:rsidR="006155F5" w:rsidRPr="006155F5" w:rsidRDefault="006155F5" w:rsidP="006155F5">
      <w:pPr>
        <w:numPr>
          <w:ilvl w:val="0"/>
          <w:numId w:val="805"/>
        </w:numPr>
      </w:pPr>
      <w:r w:rsidRPr="006155F5">
        <w:t>Annual certification builds trust</w:t>
      </w:r>
    </w:p>
    <w:p w:rsidR="006155F5" w:rsidRPr="006155F5" w:rsidRDefault="006155F5" w:rsidP="006155F5">
      <w:pPr>
        <w:numPr>
          <w:ilvl w:val="0"/>
          <w:numId w:val="805"/>
        </w:numPr>
      </w:pPr>
      <w:r w:rsidRPr="006155F5">
        <w:t>Annual certification enables ongoing compliance</w:t>
      </w:r>
    </w:p>
    <w:p w:rsidR="006155F5" w:rsidRPr="006155F5" w:rsidRDefault="00814EBA" w:rsidP="006155F5">
      <w:r>
        <w:rPr>
          <w:noProof/>
        </w:rPr>
      </w:r>
      <w:r>
        <w:pict w14:anchorId="56E18DA0">
          <v:rect id="Rectangle 723" o:spid="_x0000_s18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lastRenderedPageBreak/>
        <w:t>Ongoing Monitoring</w:t>
      </w:r>
    </w:p>
    <w:p w:rsidR="006155F5" w:rsidRPr="006155F5" w:rsidRDefault="006155F5" w:rsidP="006155F5">
      <w:r w:rsidRPr="006155F5">
        <w:rPr>
          <w:b/>
          <w:bCs/>
        </w:rPr>
        <w:t>The Sharia Committee monitors compliance continuously.</w:t>
      </w:r>
    </w:p>
    <w:p w:rsidR="006155F5" w:rsidRPr="006155F5" w:rsidRDefault="006155F5" w:rsidP="006155F5">
      <w:r w:rsidRPr="006155F5">
        <w:rPr>
          <w:b/>
          <w:bCs/>
        </w:rPr>
        <w:t>What This Means in Practice:</w:t>
      </w:r>
    </w:p>
    <w:p w:rsidR="006155F5" w:rsidRPr="006155F5" w:rsidRDefault="006155F5" w:rsidP="006155F5">
      <w:pPr>
        <w:numPr>
          <w:ilvl w:val="0"/>
          <w:numId w:val="806"/>
        </w:numPr>
      </w:pPr>
      <w:r w:rsidRPr="006155F5">
        <w:t>Continuous monitoring of structures</w:t>
      </w:r>
    </w:p>
    <w:p w:rsidR="006155F5" w:rsidRPr="006155F5" w:rsidRDefault="006155F5" w:rsidP="006155F5">
      <w:pPr>
        <w:numPr>
          <w:ilvl w:val="0"/>
          <w:numId w:val="806"/>
        </w:numPr>
      </w:pPr>
      <w:r w:rsidRPr="006155F5">
        <w:t>Continuous monitoring of assets</w:t>
      </w:r>
    </w:p>
    <w:p w:rsidR="006155F5" w:rsidRPr="006155F5" w:rsidRDefault="006155F5" w:rsidP="006155F5">
      <w:pPr>
        <w:numPr>
          <w:ilvl w:val="0"/>
          <w:numId w:val="806"/>
        </w:numPr>
      </w:pPr>
      <w:r w:rsidRPr="006155F5">
        <w:t>Continuous monitoring of investments</w:t>
      </w:r>
    </w:p>
    <w:p w:rsidR="006155F5" w:rsidRPr="006155F5" w:rsidRDefault="006155F5" w:rsidP="006155F5">
      <w:pPr>
        <w:numPr>
          <w:ilvl w:val="0"/>
          <w:numId w:val="806"/>
        </w:numPr>
      </w:pPr>
      <w:r w:rsidRPr="006155F5">
        <w:t>Continuous monitoring of operations</w:t>
      </w:r>
    </w:p>
    <w:p w:rsidR="006155F5" w:rsidRPr="006155F5" w:rsidRDefault="006155F5" w:rsidP="006155F5">
      <w:r w:rsidRPr="006155F5">
        <w:rPr>
          <w:b/>
          <w:bCs/>
        </w:rPr>
        <w:t>Example:</w:t>
      </w:r>
    </w:p>
    <w:p w:rsidR="006155F5" w:rsidRPr="006155F5" w:rsidRDefault="006155F5" w:rsidP="006155F5">
      <w:r w:rsidRPr="006155F5">
        <w:t>The Sharia Committee monitors the Institution's operations throughout the year. It reviews new instruments, changes to existing structures, and any issues that arise. It ensures ongoing compliance.</w:t>
      </w:r>
    </w:p>
    <w:p w:rsidR="006155F5" w:rsidRPr="006155F5" w:rsidRDefault="006155F5" w:rsidP="006155F5">
      <w:r w:rsidRPr="006155F5">
        <w:rPr>
          <w:b/>
          <w:bCs/>
        </w:rPr>
        <w:t>Why This Matters:</w:t>
      </w:r>
    </w:p>
    <w:p w:rsidR="006155F5" w:rsidRPr="006155F5" w:rsidRDefault="006155F5" w:rsidP="006155F5">
      <w:pPr>
        <w:numPr>
          <w:ilvl w:val="0"/>
          <w:numId w:val="807"/>
        </w:numPr>
      </w:pPr>
      <w:r w:rsidRPr="006155F5">
        <w:t>Continuous monitoring ensures compliance</w:t>
      </w:r>
    </w:p>
    <w:p w:rsidR="006155F5" w:rsidRPr="006155F5" w:rsidRDefault="006155F5" w:rsidP="006155F5">
      <w:pPr>
        <w:numPr>
          <w:ilvl w:val="0"/>
          <w:numId w:val="807"/>
        </w:numPr>
      </w:pPr>
      <w:r w:rsidRPr="006155F5">
        <w:t>Continuous monitoring catches issues early</w:t>
      </w:r>
    </w:p>
    <w:p w:rsidR="006155F5" w:rsidRPr="006155F5" w:rsidRDefault="006155F5" w:rsidP="006155F5">
      <w:pPr>
        <w:numPr>
          <w:ilvl w:val="0"/>
          <w:numId w:val="807"/>
        </w:numPr>
      </w:pPr>
      <w:r w:rsidRPr="006155F5">
        <w:t>Continuous monitoring prevents problems</w:t>
      </w:r>
    </w:p>
    <w:p w:rsidR="006155F5" w:rsidRPr="006155F5" w:rsidRDefault="006155F5" w:rsidP="006155F5">
      <w:pPr>
        <w:numPr>
          <w:ilvl w:val="0"/>
          <w:numId w:val="807"/>
        </w:numPr>
      </w:pPr>
      <w:r w:rsidRPr="006155F5">
        <w:t>Continuous monitoring maintains integrity</w:t>
      </w:r>
    </w:p>
    <w:p w:rsidR="006155F5" w:rsidRPr="006155F5" w:rsidRDefault="00814EBA" w:rsidP="006155F5">
      <w:r>
        <w:rPr>
          <w:noProof/>
        </w:rPr>
      </w:r>
      <w:r>
        <w:pict w14:anchorId="01AAE350">
          <v:rect id="Rectangle 721" o:spid="_x0000_s18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Sharia Compliance in Reserve Management</w:t>
      </w:r>
    </w:p>
    <w:p w:rsidR="006155F5" w:rsidRPr="006155F5" w:rsidRDefault="006155F5" w:rsidP="006155F5">
      <w:pPr>
        <w:rPr>
          <w:b/>
          <w:bCs/>
        </w:rPr>
      </w:pPr>
      <w:r w:rsidRPr="006155F5">
        <w:rPr>
          <w:b/>
          <w:bCs/>
        </w:rPr>
        <w:t>Cash Holdings</w:t>
      </w:r>
    </w:p>
    <w:p w:rsidR="006155F5" w:rsidRPr="006155F5" w:rsidRDefault="006155F5" w:rsidP="006155F5">
      <w:r w:rsidRPr="006155F5">
        <w:rPr>
          <w:b/>
          <w:bCs/>
        </w:rPr>
        <w:t>Cash holdings must be held in Sharia-compliant accounts.</w:t>
      </w:r>
    </w:p>
    <w:p w:rsidR="006155F5" w:rsidRPr="006155F5" w:rsidRDefault="006155F5" w:rsidP="006155F5">
      <w:r w:rsidRPr="006155F5">
        <w:rPr>
          <w:b/>
          <w:bCs/>
        </w:rPr>
        <w:t>What This Means in Practice:</w:t>
      </w:r>
    </w:p>
    <w:p w:rsidR="006155F5" w:rsidRPr="006155F5" w:rsidRDefault="006155F5" w:rsidP="006155F5">
      <w:pPr>
        <w:numPr>
          <w:ilvl w:val="0"/>
          <w:numId w:val="808"/>
        </w:numPr>
      </w:pPr>
      <w:r w:rsidRPr="006155F5">
        <w:t>Accounts are Sharia-compliant</w:t>
      </w:r>
    </w:p>
    <w:p w:rsidR="006155F5" w:rsidRPr="006155F5" w:rsidRDefault="006155F5" w:rsidP="006155F5">
      <w:pPr>
        <w:numPr>
          <w:ilvl w:val="0"/>
          <w:numId w:val="808"/>
        </w:numPr>
      </w:pPr>
      <w:r w:rsidRPr="006155F5">
        <w:t>Accounts are not interest-bearing</w:t>
      </w:r>
    </w:p>
    <w:p w:rsidR="006155F5" w:rsidRPr="006155F5" w:rsidRDefault="006155F5" w:rsidP="006155F5">
      <w:pPr>
        <w:numPr>
          <w:ilvl w:val="0"/>
          <w:numId w:val="808"/>
        </w:numPr>
      </w:pPr>
      <w:r w:rsidRPr="006155F5">
        <w:t>Accounts are not used for conventional lending</w:t>
      </w:r>
    </w:p>
    <w:p w:rsidR="006155F5" w:rsidRPr="006155F5" w:rsidRDefault="006155F5" w:rsidP="006155F5">
      <w:pPr>
        <w:numPr>
          <w:ilvl w:val="0"/>
          <w:numId w:val="808"/>
        </w:numPr>
      </w:pPr>
      <w:r w:rsidRPr="006155F5">
        <w:t>Accounts maintain cash for operational needs</w:t>
      </w:r>
    </w:p>
    <w:p w:rsidR="006155F5" w:rsidRPr="006155F5" w:rsidRDefault="006155F5" w:rsidP="006155F5">
      <w:r w:rsidRPr="006155F5">
        <w:rPr>
          <w:b/>
          <w:bCs/>
        </w:rPr>
        <w:t>Example:</w:t>
      </w:r>
    </w:p>
    <w:p w:rsidR="006155F5" w:rsidRPr="006155F5" w:rsidRDefault="006155F5" w:rsidP="006155F5">
      <w:r w:rsidRPr="006155F5">
        <w:t>The Institution holds cash in Sharia-compliant accounts. The accounts do not earn interest. The accounts are not used for conventional lending. The cash is held for operational and redemption needs.</w:t>
      </w:r>
    </w:p>
    <w:p w:rsidR="006155F5" w:rsidRPr="006155F5" w:rsidRDefault="006155F5" w:rsidP="006155F5">
      <w:r w:rsidRPr="006155F5">
        <w:rPr>
          <w:b/>
          <w:bCs/>
        </w:rPr>
        <w:t>Why This Matters:</w:t>
      </w:r>
    </w:p>
    <w:p w:rsidR="006155F5" w:rsidRPr="006155F5" w:rsidRDefault="006155F5" w:rsidP="006155F5">
      <w:pPr>
        <w:numPr>
          <w:ilvl w:val="0"/>
          <w:numId w:val="809"/>
        </w:numPr>
      </w:pPr>
      <w:r w:rsidRPr="006155F5">
        <w:t>Cash is a reserve asset</w:t>
      </w:r>
    </w:p>
    <w:p w:rsidR="006155F5" w:rsidRPr="006155F5" w:rsidRDefault="006155F5" w:rsidP="006155F5">
      <w:pPr>
        <w:numPr>
          <w:ilvl w:val="0"/>
          <w:numId w:val="809"/>
        </w:numPr>
      </w:pPr>
      <w:r w:rsidRPr="006155F5">
        <w:t>Cash must be Sharia-compliant</w:t>
      </w:r>
    </w:p>
    <w:p w:rsidR="006155F5" w:rsidRPr="006155F5" w:rsidRDefault="006155F5" w:rsidP="006155F5">
      <w:pPr>
        <w:numPr>
          <w:ilvl w:val="0"/>
          <w:numId w:val="809"/>
        </w:numPr>
      </w:pPr>
      <w:r w:rsidRPr="006155F5">
        <w:t>Interest-bearing accounts would violate compliance</w:t>
      </w:r>
    </w:p>
    <w:p w:rsidR="006155F5" w:rsidRPr="006155F5" w:rsidRDefault="006155F5" w:rsidP="006155F5">
      <w:pPr>
        <w:numPr>
          <w:ilvl w:val="0"/>
          <w:numId w:val="809"/>
        </w:numPr>
      </w:pPr>
      <w:r w:rsidRPr="006155F5">
        <w:t>Sharia-compliant accounts maintain integrity</w:t>
      </w:r>
    </w:p>
    <w:p w:rsidR="006155F5" w:rsidRPr="006155F5" w:rsidRDefault="00814EBA" w:rsidP="006155F5">
      <w:r>
        <w:rPr>
          <w:noProof/>
        </w:rPr>
      </w:r>
      <w:r>
        <w:pict w14:anchorId="49EBE5C6">
          <v:rect id="Rectangle 719" o:spid="_x0000_s18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Bullion Holdings</w:t>
      </w:r>
    </w:p>
    <w:p w:rsidR="006155F5" w:rsidRPr="006155F5" w:rsidRDefault="006155F5" w:rsidP="006155F5">
      <w:r w:rsidRPr="006155F5">
        <w:rPr>
          <w:b/>
          <w:bCs/>
        </w:rPr>
        <w:t>Gold and silver holdings are Sharia-compliant as tangible assets.</w:t>
      </w:r>
    </w:p>
    <w:p w:rsidR="006155F5" w:rsidRPr="006155F5" w:rsidRDefault="006155F5" w:rsidP="006155F5">
      <w:r w:rsidRPr="006155F5">
        <w:rPr>
          <w:b/>
          <w:bCs/>
        </w:rPr>
        <w:t>What This Means in Practice:</w:t>
      </w:r>
    </w:p>
    <w:p w:rsidR="006155F5" w:rsidRPr="006155F5" w:rsidRDefault="006155F5" w:rsidP="006155F5">
      <w:pPr>
        <w:numPr>
          <w:ilvl w:val="0"/>
          <w:numId w:val="810"/>
        </w:numPr>
      </w:pPr>
      <w:r w:rsidRPr="006155F5">
        <w:t>Bullion is tangible property</w:t>
      </w:r>
    </w:p>
    <w:p w:rsidR="006155F5" w:rsidRPr="006155F5" w:rsidRDefault="006155F5" w:rsidP="006155F5">
      <w:pPr>
        <w:numPr>
          <w:ilvl w:val="0"/>
          <w:numId w:val="810"/>
        </w:numPr>
      </w:pPr>
      <w:r w:rsidRPr="006155F5">
        <w:t>Bullion is allocated physical metal</w:t>
      </w:r>
    </w:p>
    <w:p w:rsidR="006155F5" w:rsidRPr="006155F5" w:rsidRDefault="006155F5" w:rsidP="006155F5">
      <w:pPr>
        <w:numPr>
          <w:ilvl w:val="0"/>
          <w:numId w:val="810"/>
        </w:numPr>
      </w:pPr>
      <w:r w:rsidRPr="006155F5">
        <w:t>Bullion is not derivative-based</w:t>
      </w:r>
    </w:p>
    <w:p w:rsidR="006155F5" w:rsidRPr="006155F5" w:rsidRDefault="006155F5" w:rsidP="006155F5">
      <w:pPr>
        <w:numPr>
          <w:ilvl w:val="0"/>
          <w:numId w:val="810"/>
        </w:numPr>
      </w:pPr>
      <w:r w:rsidRPr="006155F5">
        <w:t>Bullion is Sharia-compliant</w:t>
      </w:r>
    </w:p>
    <w:p w:rsidR="006155F5" w:rsidRPr="006155F5" w:rsidRDefault="006155F5" w:rsidP="006155F5">
      <w:r w:rsidRPr="006155F5">
        <w:rPr>
          <w:b/>
          <w:bCs/>
        </w:rPr>
        <w:t>Example:</w:t>
      </w:r>
    </w:p>
    <w:p w:rsidR="006155F5" w:rsidRPr="006155F5" w:rsidRDefault="006155F5" w:rsidP="006155F5">
      <w:r w:rsidRPr="006155F5">
        <w:t>The Institution holds physical gold and silver bars. The bullion is allocated physical metal, not derivatives or unallocated claims. The bullion is Sharia-compliant as tangible property.</w:t>
      </w:r>
    </w:p>
    <w:p w:rsidR="006155F5" w:rsidRPr="006155F5" w:rsidRDefault="006155F5" w:rsidP="006155F5">
      <w:r w:rsidRPr="006155F5">
        <w:rPr>
          <w:b/>
          <w:bCs/>
        </w:rPr>
        <w:t>Why This Matters:</w:t>
      </w:r>
    </w:p>
    <w:p w:rsidR="006155F5" w:rsidRPr="006155F5" w:rsidRDefault="006155F5" w:rsidP="006155F5">
      <w:pPr>
        <w:numPr>
          <w:ilvl w:val="0"/>
          <w:numId w:val="811"/>
        </w:numPr>
      </w:pPr>
      <w:r w:rsidRPr="006155F5">
        <w:t>Bullion is an ideal Sharia-compliant asset</w:t>
      </w:r>
    </w:p>
    <w:p w:rsidR="006155F5" w:rsidRPr="006155F5" w:rsidRDefault="006155F5" w:rsidP="006155F5">
      <w:pPr>
        <w:numPr>
          <w:ilvl w:val="0"/>
          <w:numId w:val="811"/>
        </w:numPr>
      </w:pPr>
      <w:r w:rsidRPr="006155F5">
        <w:t>Bullion provides stability</w:t>
      </w:r>
    </w:p>
    <w:p w:rsidR="006155F5" w:rsidRPr="006155F5" w:rsidRDefault="006155F5" w:rsidP="006155F5">
      <w:pPr>
        <w:numPr>
          <w:ilvl w:val="0"/>
          <w:numId w:val="811"/>
        </w:numPr>
      </w:pPr>
      <w:r w:rsidRPr="006155F5">
        <w:t>Bullion is universally recognized</w:t>
      </w:r>
    </w:p>
    <w:p w:rsidR="006155F5" w:rsidRPr="006155F5" w:rsidRDefault="006155F5" w:rsidP="006155F5">
      <w:pPr>
        <w:numPr>
          <w:ilvl w:val="0"/>
          <w:numId w:val="811"/>
        </w:numPr>
      </w:pPr>
      <w:r w:rsidRPr="006155F5">
        <w:t>Bullion maintains institutional integrity</w:t>
      </w:r>
    </w:p>
    <w:p w:rsidR="006155F5" w:rsidRPr="006155F5" w:rsidRDefault="00814EBA" w:rsidP="006155F5">
      <w:r>
        <w:rPr>
          <w:noProof/>
        </w:rPr>
      </w:r>
      <w:r>
        <w:pict w14:anchorId="6D479C8A">
          <v:rect id="Rectangle 717" o:spid="_x0000_s18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Sukuk Holdings</w:t>
      </w:r>
    </w:p>
    <w:p w:rsidR="006155F5" w:rsidRPr="006155F5" w:rsidRDefault="006155F5" w:rsidP="006155F5">
      <w:r w:rsidRPr="006155F5">
        <w:rPr>
          <w:b/>
          <w:bCs/>
        </w:rPr>
        <w:t>Where sovereign securities are held, sukuk are preferred over conventional bonds.</w:t>
      </w:r>
    </w:p>
    <w:p w:rsidR="006155F5" w:rsidRPr="006155F5" w:rsidRDefault="006155F5" w:rsidP="006155F5">
      <w:r w:rsidRPr="006155F5">
        <w:rPr>
          <w:b/>
          <w:bCs/>
        </w:rPr>
        <w:t>What This Means in Practice:</w:t>
      </w:r>
    </w:p>
    <w:p w:rsidR="006155F5" w:rsidRPr="006155F5" w:rsidRDefault="006155F5" w:rsidP="006155F5">
      <w:pPr>
        <w:numPr>
          <w:ilvl w:val="0"/>
          <w:numId w:val="812"/>
        </w:numPr>
      </w:pPr>
      <w:r w:rsidRPr="006155F5">
        <w:lastRenderedPageBreak/>
        <w:t>Sukuk are asset-backed</w:t>
      </w:r>
    </w:p>
    <w:p w:rsidR="006155F5" w:rsidRPr="006155F5" w:rsidRDefault="006155F5" w:rsidP="006155F5">
      <w:pPr>
        <w:numPr>
          <w:ilvl w:val="0"/>
          <w:numId w:val="812"/>
        </w:numPr>
      </w:pPr>
      <w:r w:rsidRPr="006155F5">
        <w:t>Sukuk are Sharia-compliant</w:t>
      </w:r>
    </w:p>
    <w:p w:rsidR="006155F5" w:rsidRPr="006155F5" w:rsidRDefault="006155F5" w:rsidP="006155F5">
      <w:pPr>
        <w:numPr>
          <w:ilvl w:val="0"/>
          <w:numId w:val="812"/>
        </w:numPr>
      </w:pPr>
      <w:r w:rsidRPr="006155F5">
        <w:t>Sukuk provide income without interest</w:t>
      </w:r>
    </w:p>
    <w:p w:rsidR="006155F5" w:rsidRPr="006155F5" w:rsidRDefault="006155F5" w:rsidP="006155F5">
      <w:pPr>
        <w:numPr>
          <w:ilvl w:val="0"/>
          <w:numId w:val="812"/>
        </w:numPr>
      </w:pPr>
      <w:r w:rsidRPr="006155F5">
        <w:t>Sukuk are consistent with Islamic principles</w:t>
      </w:r>
    </w:p>
    <w:p w:rsidR="006155F5" w:rsidRPr="006155F5" w:rsidRDefault="006155F5" w:rsidP="006155F5">
      <w:r w:rsidRPr="006155F5">
        <w:rPr>
          <w:b/>
          <w:bCs/>
        </w:rPr>
        <w:t>Example:</w:t>
      </w:r>
    </w:p>
    <w:p w:rsidR="006155F5" w:rsidRPr="006155F5" w:rsidRDefault="006155F5" w:rsidP="006155F5">
      <w:r w:rsidRPr="006155F5">
        <w:t>When the Institution holds sovereign securities, it prioritizes sukuk over conventional bonds. Sukuk are asset-backed Islamic bonds that provide income without interest. They are Sharia-compliant.</w:t>
      </w:r>
    </w:p>
    <w:p w:rsidR="006155F5" w:rsidRPr="006155F5" w:rsidRDefault="006155F5" w:rsidP="006155F5">
      <w:r w:rsidRPr="006155F5">
        <w:rPr>
          <w:b/>
          <w:bCs/>
        </w:rPr>
        <w:t>Why This Matters:</w:t>
      </w:r>
    </w:p>
    <w:p w:rsidR="006155F5" w:rsidRPr="006155F5" w:rsidRDefault="006155F5" w:rsidP="006155F5">
      <w:pPr>
        <w:numPr>
          <w:ilvl w:val="0"/>
          <w:numId w:val="813"/>
        </w:numPr>
      </w:pPr>
      <w:r w:rsidRPr="006155F5">
        <w:t>Sukuk provide Sharia-compliant returns</w:t>
      </w:r>
    </w:p>
    <w:p w:rsidR="006155F5" w:rsidRPr="006155F5" w:rsidRDefault="006155F5" w:rsidP="006155F5">
      <w:pPr>
        <w:numPr>
          <w:ilvl w:val="0"/>
          <w:numId w:val="813"/>
        </w:numPr>
      </w:pPr>
      <w:r w:rsidRPr="006155F5">
        <w:t>Sukuk are widely available</w:t>
      </w:r>
    </w:p>
    <w:p w:rsidR="006155F5" w:rsidRPr="006155F5" w:rsidRDefault="006155F5" w:rsidP="006155F5">
      <w:pPr>
        <w:numPr>
          <w:ilvl w:val="0"/>
          <w:numId w:val="813"/>
        </w:numPr>
      </w:pPr>
      <w:r w:rsidRPr="006155F5">
        <w:t>Sukuk are recognized by AAOIFI</w:t>
      </w:r>
    </w:p>
    <w:p w:rsidR="006155F5" w:rsidRPr="006155F5" w:rsidRDefault="006155F5" w:rsidP="006155F5">
      <w:pPr>
        <w:numPr>
          <w:ilvl w:val="0"/>
          <w:numId w:val="813"/>
        </w:numPr>
      </w:pPr>
      <w:r w:rsidRPr="006155F5">
        <w:t>Sukuk maintain institutional integrity</w:t>
      </w:r>
    </w:p>
    <w:p w:rsidR="006155F5" w:rsidRPr="006155F5" w:rsidRDefault="00814EBA" w:rsidP="006155F5">
      <w:r>
        <w:rPr>
          <w:noProof/>
        </w:rPr>
      </w:r>
      <w:r>
        <w:pict w14:anchorId="71964C42">
          <v:rect id="Rectangle 715" o:spid="_x0000_s18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Sharia Compliance in the Yield Vehicle</w:t>
      </w:r>
    </w:p>
    <w:p w:rsidR="006155F5" w:rsidRPr="006155F5" w:rsidRDefault="006155F5" w:rsidP="006155F5">
      <w:pPr>
        <w:rPr>
          <w:b/>
          <w:bCs/>
        </w:rPr>
      </w:pPr>
      <w:r w:rsidRPr="006155F5">
        <w:rPr>
          <w:b/>
          <w:bCs/>
        </w:rPr>
        <w:t>Investment Screening</w:t>
      </w:r>
    </w:p>
    <w:p w:rsidR="006155F5" w:rsidRPr="006155F5" w:rsidRDefault="006155F5" w:rsidP="006155F5">
      <w:r w:rsidRPr="006155F5">
        <w:rPr>
          <w:b/>
          <w:bCs/>
        </w:rPr>
        <w:t>All yield vehicle investments are screened for Sharia compliance.</w:t>
      </w:r>
    </w:p>
    <w:p w:rsidR="006155F5" w:rsidRPr="006155F5" w:rsidRDefault="006155F5" w:rsidP="006155F5">
      <w:r w:rsidRPr="006155F5">
        <w:rPr>
          <w:b/>
          <w:bCs/>
        </w:rPr>
        <w:t>What This Means in Practice:</w:t>
      </w:r>
    </w:p>
    <w:p w:rsidR="006155F5" w:rsidRPr="006155F5" w:rsidRDefault="006155F5" w:rsidP="006155F5">
      <w:pPr>
        <w:numPr>
          <w:ilvl w:val="0"/>
          <w:numId w:val="814"/>
        </w:numPr>
      </w:pPr>
      <w:r w:rsidRPr="006155F5">
        <w:t>Investments are in Sharia-compliant instruments</w:t>
      </w:r>
    </w:p>
    <w:p w:rsidR="006155F5" w:rsidRPr="006155F5" w:rsidRDefault="006155F5" w:rsidP="006155F5">
      <w:pPr>
        <w:numPr>
          <w:ilvl w:val="0"/>
          <w:numId w:val="814"/>
        </w:numPr>
      </w:pPr>
      <w:r w:rsidRPr="006155F5">
        <w:t>Investments are in sukuk, asset-backed instruments, and other Sharia-compliant vehicles</w:t>
      </w:r>
    </w:p>
    <w:p w:rsidR="006155F5" w:rsidRPr="006155F5" w:rsidRDefault="006155F5" w:rsidP="006155F5">
      <w:pPr>
        <w:numPr>
          <w:ilvl w:val="0"/>
          <w:numId w:val="814"/>
        </w:numPr>
      </w:pPr>
      <w:r w:rsidRPr="006155F5">
        <w:t>Investments are not in prohibited industries</w:t>
      </w:r>
    </w:p>
    <w:p w:rsidR="006155F5" w:rsidRPr="006155F5" w:rsidRDefault="006155F5" w:rsidP="006155F5">
      <w:pPr>
        <w:numPr>
          <w:ilvl w:val="0"/>
          <w:numId w:val="814"/>
        </w:numPr>
      </w:pPr>
      <w:r w:rsidRPr="006155F5">
        <w:t>Investments are reviewed by the Sharia Committee</w:t>
      </w:r>
    </w:p>
    <w:p w:rsidR="006155F5" w:rsidRPr="006155F5" w:rsidRDefault="006155F5" w:rsidP="006155F5">
      <w:r w:rsidRPr="006155F5">
        <w:rPr>
          <w:b/>
          <w:bCs/>
        </w:rPr>
        <w:t>Example:</w:t>
      </w:r>
    </w:p>
    <w:p w:rsidR="006155F5" w:rsidRPr="006155F5" w:rsidRDefault="006155F5" w:rsidP="006155F5">
      <w:r w:rsidRPr="006155F5">
        <w:t>The yield vehicle invests in a diversified portfolio of sukuk, asset-backed securities, and Sharia-compliant instruments. All investments are screened for Sharia compliance. The portfolio is reviewed quarterly by the Sharia Committee.</w:t>
      </w:r>
    </w:p>
    <w:p w:rsidR="006155F5" w:rsidRPr="006155F5" w:rsidRDefault="006155F5" w:rsidP="006155F5">
      <w:r w:rsidRPr="006155F5">
        <w:rPr>
          <w:b/>
          <w:bCs/>
        </w:rPr>
        <w:t>Why This Matters:</w:t>
      </w:r>
    </w:p>
    <w:p w:rsidR="006155F5" w:rsidRPr="006155F5" w:rsidRDefault="006155F5" w:rsidP="006155F5">
      <w:pPr>
        <w:numPr>
          <w:ilvl w:val="0"/>
          <w:numId w:val="815"/>
        </w:numPr>
      </w:pPr>
      <w:r w:rsidRPr="006155F5">
        <w:t>Screening ensures compliance</w:t>
      </w:r>
    </w:p>
    <w:p w:rsidR="006155F5" w:rsidRPr="006155F5" w:rsidRDefault="006155F5" w:rsidP="006155F5">
      <w:pPr>
        <w:numPr>
          <w:ilvl w:val="0"/>
          <w:numId w:val="815"/>
        </w:numPr>
      </w:pPr>
      <w:r w:rsidRPr="006155F5">
        <w:t>Screening protects investors</w:t>
      </w:r>
    </w:p>
    <w:p w:rsidR="006155F5" w:rsidRPr="006155F5" w:rsidRDefault="006155F5" w:rsidP="006155F5">
      <w:pPr>
        <w:numPr>
          <w:ilvl w:val="0"/>
          <w:numId w:val="815"/>
        </w:numPr>
      </w:pPr>
      <w:r w:rsidRPr="006155F5">
        <w:t>Screening maintains integrity</w:t>
      </w:r>
    </w:p>
    <w:p w:rsidR="006155F5" w:rsidRPr="006155F5" w:rsidRDefault="006155F5" w:rsidP="006155F5">
      <w:pPr>
        <w:numPr>
          <w:ilvl w:val="0"/>
          <w:numId w:val="815"/>
        </w:numPr>
      </w:pPr>
      <w:r w:rsidRPr="006155F5">
        <w:t>Screening is essential for Sharia certification</w:t>
      </w:r>
    </w:p>
    <w:p w:rsidR="006155F5" w:rsidRPr="006155F5" w:rsidRDefault="00814EBA" w:rsidP="006155F5">
      <w:r>
        <w:rPr>
          <w:noProof/>
        </w:rPr>
      </w:r>
      <w:r>
        <w:pict w14:anchorId="30731354">
          <v:rect id="Rectangle 713" o:spid="_x0000_s18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Income Treatment</w:t>
      </w:r>
    </w:p>
    <w:p w:rsidR="006155F5" w:rsidRPr="006155F5" w:rsidRDefault="006155F5" w:rsidP="006155F5">
      <w:r w:rsidRPr="006155F5">
        <w:rPr>
          <w:b/>
          <w:bCs/>
        </w:rPr>
        <w:t>Income from the yield vehicle is treated as asset growth, not interest.</w:t>
      </w:r>
    </w:p>
    <w:p w:rsidR="006155F5" w:rsidRPr="006155F5" w:rsidRDefault="006155F5" w:rsidP="006155F5">
      <w:r w:rsidRPr="006155F5">
        <w:rPr>
          <w:b/>
          <w:bCs/>
        </w:rPr>
        <w:t>What This Means in Practice:</w:t>
      </w:r>
    </w:p>
    <w:p w:rsidR="006155F5" w:rsidRPr="006155F5" w:rsidRDefault="006155F5" w:rsidP="006155F5">
      <w:pPr>
        <w:numPr>
          <w:ilvl w:val="0"/>
          <w:numId w:val="816"/>
        </w:numPr>
      </w:pPr>
      <w:r w:rsidRPr="006155F5">
        <w:t>Income is from asset growth</w:t>
      </w:r>
    </w:p>
    <w:p w:rsidR="006155F5" w:rsidRPr="006155F5" w:rsidRDefault="006155F5" w:rsidP="006155F5">
      <w:pPr>
        <w:numPr>
          <w:ilvl w:val="0"/>
          <w:numId w:val="816"/>
        </w:numPr>
      </w:pPr>
      <w:r w:rsidRPr="006155F5">
        <w:t>Income is not fixed interest</w:t>
      </w:r>
    </w:p>
    <w:p w:rsidR="006155F5" w:rsidRPr="006155F5" w:rsidRDefault="006155F5" w:rsidP="006155F5">
      <w:pPr>
        <w:numPr>
          <w:ilvl w:val="0"/>
          <w:numId w:val="816"/>
        </w:numPr>
      </w:pPr>
      <w:r w:rsidRPr="006155F5">
        <w:t>Income is variable and risk-based</w:t>
      </w:r>
    </w:p>
    <w:p w:rsidR="006155F5" w:rsidRPr="006155F5" w:rsidRDefault="006155F5" w:rsidP="006155F5">
      <w:pPr>
        <w:numPr>
          <w:ilvl w:val="0"/>
          <w:numId w:val="816"/>
        </w:numPr>
      </w:pPr>
      <w:r w:rsidRPr="006155F5">
        <w:t>Income is Sharia-compliant</w:t>
      </w:r>
    </w:p>
    <w:p w:rsidR="006155F5" w:rsidRPr="006155F5" w:rsidRDefault="006155F5" w:rsidP="006155F5">
      <w:r w:rsidRPr="006155F5">
        <w:rPr>
          <w:b/>
          <w:bCs/>
        </w:rPr>
        <w:t>Example:</w:t>
      </w:r>
    </w:p>
    <w:p w:rsidR="006155F5" w:rsidRPr="006155F5" w:rsidRDefault="006155F5" w:rsidP="006155F5">
      <w:r w:rsidRPr="006155F5">
        <w:t>The yield vehicle's returns are derived from asset growth, not fixed interest. The returns are variable and reflect actual investment performance. This is consistent with Islamic principles of risk-sharing.</w:t>
      </w:r>
    </w:p>
    <w:p w:rsidR="006155F5" w:rsidRPr="006155F5" w:rsidRDefault="006155F5" w:rsidP="006155F5">
      <w:r w:rsidRPr="006155F5">
        <w:rPr>
          <w:b/>
          <w:bCs/>
        </w:rPr>
        <w:t>Why This Matters:</w:t>
      </w:r>
    </w:p>
    <w:p w:rsidR="006155F5" w:rsidRPr="006155F5" w:rsidRDefault="006155F5" w:rsidP="006155F5">
      <w:pPr>
        <w:numPr>
          <w:ilvl w:val="0"/>
          <w:numId w:val="817"/>
        </w:numPr>
      </w:pPr>
      <w:r w:rsidRPr="006155F5">
        <w:t>Asset growth is Sharia-compliant</w:t>
      </w:r>
    </w:p>
    <w:p w:rsidR="006155F5" w:rsidRPr="006155F5" w:rsidRDefault="006155F5" w:rsidP="006155F5">
      <w:pPr>
        <w:numPr>
          <w:ilvl w:val="0"/>
          <w:numId w:val="817"/>
        </w:numPr>
      </w:pPr>
      <w:r w:rsidRPr="006155F5">
        <w:t>Fixed interest is riba and prohibited</w:t>
      </w:r>
    </w:p>
    <w:p w:rsidR="006155F5" w:rsidRPr="006155F5" w:rsidRDefault="006155F5" w:rsidP="006155F5">
      <w:pPr>
        <w:numPr>
          <w:ilvl w:val="0"/>
          <w:numId w:val="817"/>
        </w:numPr>
      </w:pPr>
      <w:r w:rsidRPr="006155F5">
        <w:t>Variable returns are consistent with Islamic principles</w:t>
      </w:r>
    </w:p>
    <w:p w:rsidR="006155F5" w:rsidRPr="006155F5" w:rsidRDefault="006155F5" w:rsidP="006155F5">
      <w:pPr>
        <w:numPr>
          <w:ilvl w:val="0"/>
          <w:numId w:val="817"/>
        </w:numPr>
      </w:pPr>
      <w:r w:rsidRPr="006155F5">
        <w:t>Risk-sharing is fundamental to Islamic finance</w:t>
      </w:r>
    </w:p>
    <w:p w:rsidR="006155F5" w:rsidRPr="006155F5" w:rsidRDefault="00814EBA" w:rsidP="006155F5">
      <w:r>
        <w:rPr>
          <w:noProof/>
        </w:rPr>
      </w:r>
      <w:r>
        <w:pict w14:anchorId="13B1CBCB">
          <v:rect id="Rectangle 711" o:spid="_x0000_s18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Sharia Compliance in Risk Protection</w:t>
      </w:r>
    </w:p>
    <w:p w:rsidR="006155F5" w:rsidRPr="006155F5" w:rsidRDefault="006155F5" w:rsidP="006155F5">
      <w:pPr>
        <w:rPr>
          <w:b/>
          <w:bCs/>
        </w:rPr>
      </w:pPr>
      <w:r w:rsidRPr="006155F5">
        <w:rPr>
          <w:b/>
          <w:bCs/>
        </w:rPr>
        <w:t>Takaful Mechanism</w:t>
      </w:r>
    </w:p>
    <w:p w:rsidR="006155F5" w:rsidRPr="006155F5" w:rsidRDefault="006155F5" w:rsidP="006155F5">
      <w:r w:rsidRPr="006155F5">
        <w:rPr>
          <w:b/>
          <w:bCs/>
        </w:rPr>
        <w:t>Risk protection is structured as Takaful, not conventional insurance.</w:t>
      </w:r>
    </w:p>
    <w:p w:rsidR="006155F5" w:rsidRPr="006155F5" w:rsidRDefault="006155F5" w:rsidP="006155F5">
      <w:r w:rsidRPr="006155F5">
        <w:rPr>
          <w:b/>
          <w:bCs/>
        </w:rPr>
        <w:t>What This Means in Practice:</w:t>
      </w:r>
    </w:p>
    <w:p w:rsidR="006155F5" w:rsidRPr="006155F5" w:rsidRDefault="006155F5" w:rsidP="006155F5">
      <w:pPr>
        <w:numPr>
          <w:ilvl w:val="0"/>
          <w:numId w:val="818"/>
        </w:numPr>
      </w:pPr>
      <w:r w:rsidRPr="006155F5">
        <w:t>Takaful is mutual risk-sharing</w:t>
      </w:r>
    </w:p>
    <w:p w:rsidR="006155F5" w:rsidRPr="006155F5" w:rsidRDefault="006155F5" w:rsidP="006155F5">
      <w:pPr>
        <w:numPr>
          <w:ilvl w:val="0"/>
          <w:numId w:val="818"/>
        </w:numPr>
      </w:pPr>
      <w:r w:rsidRPr="006155F5">
        <w:lastRenderedPageBreak/>
        <w:t>Takaful is Sharia-compliant</w:t>
      </w:r>
    </w:p>
    <w:p w:rsidR="006155F5" w:rsidRPr="006155F5" w:rsidRDefault="006155F5" w:rsidP="006155F5">
      <w:pPr>
        <w:numPr>
          <w:ilvl w:val="0"/>
          <w:numId w:val="818"/>
        </w:numPr>
      </w:pPr>
      <w:r w:rsidRPr="006155F5">
        <w:t>Takaful is not conventional insurance</w:t>
      </w:r>
    </w:p>
    <w:p w:rsidR="006155F5" w:rsidRPr="006155F5" w:rsidRDefault="006155F5" w:rsidP="006155F5">
      <w:pPr>
        <w:numPr>
          <w:ilvl w:val="0"/>
          <w:numId w:val="818"/>
        </w:numPr>
      </w:pPr>
      <w:r w:rsidRPr="006155F5">
        <w:t>Takaful is reviewed by the Sharia Committee</w:t>
      </w:r>
    </w:p>
    <w:p w:rsidR="006155F5" w:rsidRPr="006155F5" w:rsidRDefault="006155F5" w:rsidP="006155F5">
      <w:r w:rsidRPr="006155F5">
        <w:rPr>
          <w:b/>
          <w:bCs/>
        </w:rPr>
        <w:t>Example:</w:t>
      </w:r>
    </w:p>
    <w:p w:rsidR="006155F5" w:rsidRPr="006155F5" w:rsidRDefault="006155F5" w:rsidP="006155F5">
      <w:r w:rsidRPr="006155F5">
        <w:t>The Institution's risk protection mechanism is structured as Takaful (Islamic mutual insurance). Participants contribute to a mutual pool. The pool is invested in Sharia-compliant assets. The structure is reviewed by the Sharia Committee.</w:t>
      </w:r>
    </w:p>
    <w:p w:rsidR="006155F5" w:rsidRPr="006155F5" w:rsidRDefault="006155F5" w:rsidP="006155F5">
      <w:r w:rsidRPr="006155F5">
        <w:rPr>
          <w:b/>
          <w:bCs/>
        </w:rPr>
        <w:t>Why This Matters:</w:t>
      </w:r>
    </w:p>
    <w:p w:rsidR="006155F5" w:rsidRPr="006155F5" w:rsidRDefault="006155F5" w:rsidP="006155F5">
      <w:pPr>
        <w:numPr>
          <w:ilvl w:val="0"/>
          <w:numId w:val="819"/>
        </w:numPr>
      </w:pPr>
      <w:r w:rsidRPr="006155F5">
        <w:t>Takaful is Sharia-compliant</w:t>
      </w:r>
    </w:p>
    <w:p w:rsidR="006155F5" w:rsidRPr="006155F5" w:rsidRDefault="006155F5" w:rsidP="006155F5">
      <w:pPr>
        <w:numPr>
          <w:ilvl w:val="0"/>
          <w:numId w:val="819"/>
        </w:numPr>
      </w:pPr>
      <w:r w:rsidRPr="006155F5">
        <w:t>Conventional insurance may not be Sharia-compliant</w:t>
      </w:r>
    </w:p>
    <w:p w:rsidR="006155F5" w:rsidRPr="006155F5" w:rsidRDefault="006155F5" w:rsidP="006155F5">
      <w:pPr>
        <w:numPr>
          <w:ilvl w:val="0"/>
          <w:numId w:val="819"/>
        </w:numPr>
      </w:pPr>
      <w:r w:rsidRPr="006155F5">
        <w:t>Takaful is consistent with Islamic principles</w:t>
      </w:r>
    </w:p>
    <w:p w:rsidR="006155F5" w:rsidRPr="006155F5" w:rsidRDefault="006155F5" w:rsidP="006155F5">
      <w:pPr>
        <w:numPr>
          <w:ilvl w:val="0"/>
          <w:numId w:val="819"/>
        </w:numPr>
      </w:pPr>
      <w:r w:rsidRPr="006155F5">
        <w:t>Takaful is widely recognized in Islamic finance</w:t>
      </w:r>
    </w:p>
    <w:p w:rsidR="006155F5" w:rsidRPr="006155F5" w:rsidRDefault="00814EBA" w:rsidP="006155F5">
      <w:r>
        <w:rPr>
          <w:noProof/>
        </w:rPr>
      </w:r>
      <w:r>
        <w:pict w14:anchorId="6C006D3D">
          <v:rect id="Rectangle 709" o:spid="_x0000_s18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Takaful Principles</w:t>
      </w:r>
    </w:p>
    <w:p w:rsidR="006155F5" w:rsidRPr="006155F5" w:rsidRDefault="006155F5" w:rsidP="006155F5">
      <w:r w:rsidRPr="006155F5">
        <w:rPr>
          <w:b/>
          <w:bCs/>
        </w:rPr>
        <w:t>Takaful structure conforms to Islamic principles:</w:t>
      </w:r>
    </w:p>
    <w:p w:rsidR="006155F5" w:rsidRPr="006155F5" w:rsidRDefault="006155F5" w:rsidP="006155F5">
      <w:r w:rsidRPr="006155F5">
        <w:rPr>
          <w:b/>
          <w:bCs/>
        </w:rPr>
        <w:t>What This Means in Practice:</w:t>
      </w:r>
    </w:p>
    <w:p w:rsidR="006155F5" w:rsidRPr="006155F5" w:rsidRDefault="006155F5" w:rsidP="006155F5">
      <w:pPr>
        <w:numPr>
          <w:ilvl w:val="0"/>
          <w:numId w:val="820"/>
        </w:numPr>
      </w:pPr>
      <w:r w:rsidRPr="006155F5">
        <w:t>Tabarru' (donation) principle</w:t>
      </w:r>
    </w:p>
    <w:p w:rsidR="006155F5" w:rsidRPr="006155F5" w:rsidRDefault="006155F5" w:rsidP="006155F5">
      <w:pPr>
        <w:numPr>
          <w:ilvl w:val="0"/>
          <w:numId w:val="820"/>
        </w:numPr>
      </w:pPr>
      <w:r w:rsidRPr="006155F5">
        <w:t>Mutual risk-sharing</w:t>
      </w:r>
    </w:p>
    <w:p w:rsidR="006155F5" w:rsidRPr="006155F5" w:rsidRDefault="006155F5" w:rsidP="006155F5">
      <w:pPr>
        <w:numPr>
          <w:ilvl w:val="0"/>
          <w:numId w:val="820"/>
        </w:numPr>
      </w:pPr>
      <w:r w:rsidRPr="006155F5">
        <w:t>No interest-based investments</w:t>
      </w:r>
    </w:p>
    <w:p w:rsidR="006155F5" w:rsidRPr="006155F5" w:rsidRDefault="006155F5" w:rsidP="006155F5">
      <w:pPr>
        <w:numPr>
          <w:ilvl w:val="0"/>
          <w:numId w:val="820"/>
        </w:numPr>
      </w:pPr>
      <w:r w:rsidRPr="006155F5">
        <w:t>Sharia-compliant investments</w:t>
      </w:r>
    </w:p>
    <w:p w:rsidR="006155F5" w:rsidRPr="006155F5" w:rsidRDefault="006155F5" w:rsidP="006155F5">
      <w:r w:rsidRPr="006155F5">
        <w:rPr>
          <w:b/>
          <w:bCs/>
        </w:rPr>
        <w:t>Example:</w:t>
      </w:r>
    </w:p>
    <w:p w:rsidR="006155F5" w:rsidRPr="006155F5" w:rsidRDefault="006155F5" w:rsidP="006155F5">
      <w:r w:rsidRPr="006155F5">
        <w:t>The Takaful fund operates on the principle of Tabarru' (donation). Participants contribute to a mutual pool. The pool is invested in Sharia-compliant assets. Claims are paid from the pool. The structure is reviewed by the Sharia Committee.</w:t>
      </w:r>
    </w:p>
    <w:p w:rsidR="006155F5" w:rsidRPr="006155F5" w:rsidRDefault="006155F5" w:rsidP="006155F5">
      <w:r w:rsidRPr="006155F5">
        <w:rPr>
          <w:b/>
          <w:bCs/>
        </w:rPr>
        <w:t>Why This Matters:</w:t>
      </w:r>
    </w:p>
    <w:p w:rsidR="006155F5" w:rsidRPr="006155F5" w:rsidRDefault="006155F5" w:rsidP="006155F5">
      <w:pPr>
        <w:numPr>
          <w:ilvl w:val="0"/>
          <w:numId w:val="821"/>
        </w:numPr>
      </w:pPr>
      <w:r w:rsidRPr="006155F5">
        <w:t>Takaful principles are well-established</w:t>
      </w:r>
    </w:p>
    <w:p w:rsidR="006155F5" w:rsidRPr="006155F5" w:rsidRDefault="006155F5" w:rsidP="006155F5">
      <w:pPr>
        <w:numPr>
          <w:ilvl w:val="0"/>
          <w:numId w:val="821"/>
        </w:numPr>
      </w:pPr>
      <w:r w:rsidRPr="006155F5">
        <w:t>Takaful is consistent with Islamic finance</w:t>
      </w:r>
    </w:p>
    <w:p w:rsidR="006155F5" w:rsidRPr="006155F5" w:rsidRDefault="006155F5" w:rsidP="006155F5">
      <w:pPr>
        <w:numPr>
          <w:ilvl w:val="0"/>
          <w:numId w:val="821"/>
        </w:numPr>
      </w:pPr>
      <w:r w:rsidRPr="006155F5">
        <w:t>Takaful provides protection without riba</w:t>
      </w:r>
    </w:p>
    <w:p w:rsidR="006155F5" w:rsidRPr="006155F5" w:rsidRDefault="006155F5" w:rsidP="006155F5">
      <w:pPr>
        <w:numPr>
          <w:ilvl w:val="0"/>
          <w:numId w:val="821"/>
        </w:numPr>
      </w:pPr>
      <w:r w:rsidRPr="006155F5">
        <w:t>Takaful is recognized by AAOIFI</w:t>
      </w:r>
    </w:p>
    <w:p w:rsidR="006155F5" w:rsidRPr="006155F5" w:rsidRDefault="00814EBA" w:rsidP="006155F5">
      <w:r>
        <w:rPr>
          <w:noProof/>
        </w:rPr>
      </w:r>
      <w:r>
        <w:pict w14:anchorId="7FA97AB6">
          <v:rect id="Rectangle 707" o:spid="_x0000_s18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Sharia Compliance Reporting</w:t>
      </w:r>
    </w:p>
    <w:p w:rsidR="006155F5" w:rsidRPr="006155F5" w:rsidRDefault="006155F5" w:rsidP="006155F5">
      <w:pPr>
        <w:rPr>
          <w:b/>
          <w:bCs/>
        </w:rPr>
      </w:pPr>
      <w:r w:rsidRPr="006155F5">
        <w:rPr>
          <w:b/>
          <w:bCs/>
        </w:rPr>
        <w:t>Annual Sharia Audit</w:t>
      </w:r>
    </w:p>
    <w:p w:rsidR="006155F5" w:rsidRPr="006155F5" w:rsidRDefault="006155F5" w:rsidP="006155F5">
      <w:r w:rsidRPr="006155F5">
        <w:rPr>
          <w:b/>
          <w:bCs/>
        </w:rPr>
        <w:t>The Sharia Committee conducts an annual Sharia audit.</w:t>
      </w:r>
    </w:p>
    <w:p w:rsidR="006155F5" w:rsidRPr="006155F5" w:rsidRDefault="006155F5" w:rsidP="006155F5">
      <w:r w:rsidRPr="006155F5">
        <w:rPr>
          <w:b/>
          <w:bCs/>
        </w:rPr>
        <w:t>What This Means in Practice:</w:t>
      </w:r>
    </w:p>
    <w:p w:rsidR="006155F5" w:rsidRPr="006155F5" w:rsidRDefault="006155F5" w:rsidP="006155F5">
      <w:pPr>
        <w:numPr>
          <w:ilvl w:val="0"/>
          <w:numId w:val="822"/>
        </w:numPr>
      </w:pPr>
      <w:r w:rsidRPr="006155F5">
        <w:t>Comprehensive review of all structures</w:t>
      </w:r>
    </w:p>
    <w:p w:rsidR="006155F5" w:rsidRPr="006155F5" w:rsidRDefault="006155F5" w:rsidP="006155F5">
      <w:pPr>
        <w:numPr>
          <w:ilvl w:val="0"/>
          <w:numId w:val="822"/>
        </w:numPr>
      </w:pPr>
      <w:r w:rsidRPr="006155F5">
        <w:t>Compliance assessment</w:t>
      </w:r>
    </w:p>
    <w:p w:rsidR="006155F5" w:rsidRPr="006155F5" w:rsidRDefault="006155F5" w:rsidP="006155F5">
      <w:pPr>
        <w:numPr>
          <w:ilvl w:val="0"/>
          <w:numId w:val="822"/>
        </w:numPr>
      </w:pPr>
      <w:r w:rsidRPr="006155F5">
        <w:t>Findings and recommendations</w:t>
      </w:r>
    </w:p>
    <w:p w:rsidR="006155F5" w:rsidRPr="006155F5" w:rsidRDefault="006155F5" w:rsidP="006155F5">
      <w:pPr>
        <w:numPr>
          <w:ilvl w:val="0"/>
          <w:numId w:val="822"/>
        </w:numPr>
      </w:pPr>
      <w:r w:rsidRPr="006155F5">
        <w:t>Certification or non-certification</w:t>
      </w:r>
    </w:p>
    <w:p w:rsidR="006155F5" w:rsidRPr="006155F5" w:rsidRDefault="006155F5" w:rsidP="006155F5">
      <w:r w:rsidRPr="006155F5">
        <w:rPr>
          <w:b/>
          <w:bCs/>
        </w:rPr>
        <w:t>Example:</w:t>
      </w:r>
    </w:p>
    <w:p w:rsidR="006155F5" w:rsidRPr="006155F5" w:rsidRDefault="006155F5" w:rsidP="006155F5">
      <w:r w:rsidRPr="006155F5">
        <w:t>The Sharia Committee conducts an annual audit of all structures, assets, and instruments. The audit reviews compliance with AAOIFI standards. The audit findings are published. If compliant, the Committee issues a Sharia compliance certificate.</w:t>
      </w:r>
    </w:p>
    <w:p w:rsidR="006155F5" w:rsidRPr="006155F5" w:rsidRDefault="006155F5" w:rsidP="006155F5">
      <w:r w:rsidRPr="006155F5">
        <w:rPr>
          <w:b/>
          <w:bCs/>
        </w:rPr>
        <w:t>Why This Matters:</w:t>
      </w:r>
    </w:p>
    <w:p w:rsidR="006155F5" w:rsidRPr="006155F5" w:rsidRDefault="006155F5" w:rsidP="006155F5">
      <w:pPr>
        <w:numPr>
          <w:ilvl w:val="0"/>
          <w:numId w:val="823"/>
        </w:numPr>
      </w:pPr>
      <w:r w:rsidRPr="006155F5">
        <w:t>Annual audit provides assurance</w:t>
      </w:r>
    </w:p>
    <w:p w:rsidR="006155F5" w:rsidRPr="006155F5" w:rsidRDefault="006155F5" w:rsidP="006155F5">
      <w:pPr>
        <w:numPr>
          <w:ilvl w:val="0"/>
          <w:numId w:val="823"/>
        </w:numPr>
      </w:pPr>
      <w:r w:rsidRPr="006155F5">
        <w:t>Annual audit ensures ongoing compliance</w:t>
      </w:r>
    </w:p>
    <w:p w:rsidR="006155F5" w:rsidRPr="006155F5" w:rsidRDefault="006155F5" w:rsidP="006155F5">
      <w:pPr>
        <w:numPr>
          <w:ilvl w:val="0"/>
          <w:numId w:val="823"/>
        </w:numPr>
      </w:pPr>
      <w:r w:rsidRPr="006155F5">
        <w:t>Annual audit builds trust</w:t>
      </w:r>
    </w:p>
    <w:p w:rsidR="006155F5" w:rsidRPr="006155F5" w:rsidRDefault="006155F5" w:rsidP="006155F5">
      <w:pPr>
        <w:numPr>
          <w:ilvl w:val="0"/>
          <w:numId w:val="823"/>
        </w:numPr>
      </w:pPr>
      <w:r w:rsidRPr="006155F5">
        <w:t>Annual audit maintains accountability</w:t>
      </w:r>
    </w:p>
    <w:p w:rsidR="006155F5" w:rsidRPr="006155F5" w:rsidRDefault="00814EBA" w:rsidP="006155F5">
      <w:r>
        <w:rPr>
          <w:noProof/>
        </w:rPr>
      </w:r>
      <w:r>
        <w:pict w14:anchorId="7D40B873">
          <v:rect id="Rectangle 705" o:spid="_x0000_s18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Public Disclosure</w:t>
      </w:r>
    </w:p>
    <w:p w:rsidR="006155F5" w:rsidRPr="006155F5" w:rsidRDefault="006155F5" w:rsidP="006155F5">
      <w:r w:rsidRPr="006155F5">
        <w:rPr>
          <w:b/>
          <w:bCs/>
        </w:rPr>
        <w:t>Sharia compliance findings are publicly disclosed.</w:t>
      </w:r>
    </w:p>
    <w:p w:rsidR="006155F5" w:rsidRPr="006155F5" w:rsidRDefault="006155F5" w:rsidP="006155F5">
      <w:r w:rsidRPr="006155F5">
        <w:rPr>
          <w:b/>
          <w:bCs/>
        </w:rPr>
        <w:t>What This Means in Practice:</w:t>
      </w:r>
    </w:p>
    <w:p w:rsidR="006155F5" w:rsidRPr="006155F5" w:rsidRDefault="006155F5" w:rsidP="006155F5">
      <w:pPr>
        <w:numPr>
          <w:ilvl w:val="0"/>
          <w:numId w:val="824"/>
        </w:numPr>
      </w:pPr>
      <w:r w:rsidRPr="006155F5">
        <w:t>Compliance certificate is published</w:t>
      </w:r>
    </w:p>
    <w:p w:rsidR="006155F5" w:rsidRPr="006155F5" w:rsidRDefault="006155F5" w:rsidP="006155F5">
      <w:pPr>
        <w:numPr>
          <w:ilvl w:val="0"/>
          <w:numId w:val="824"/>
        </w:numPr>
      </w:pPr>
      <w:r w:rsidRPr="006155F5">
        <w:lastRenderedPageBreak/>
        <w:t>Audit findings are published</w:t>
      </w:r>
    </w:p>
    <w:p w:rsidR="006155F5" w:rsidRPr="006155F5" w:rsidRDefault="006155F5" w:rsidP="006155F5">
      <w:pPr>
        <w:numPr>
          <w:ilvl w:val="0"/>
          <w:numId w:val="824"/>
        </w:numPr>
      </w:pPr>
      <w:r w:rsidRPr="006155F5">
        <w:t>Non-compliance issues are disclosed</w:t>
      </w:r>
    </w:p>
    <w:p w:rsidR="006155F5" w:rsidRPr="006155F5" w:rsidRDefault="006155F5" w:rsidP="006155F5">
      <w:pPr>
        <w:numPr>
          <w:ilvl w:val="0"/>
          <w:numId w:val="824"/>
        </w:numPr>
      </w:pPr>
      <w:r w:rsidRPr="006155F5">
        <w:t>Remediation plans are published</w:t>
      </w:r>
    </w:p>
    <w:p w:rsidR="006155F5" w:rsidRPr="006155F5" w:rsidRDefault="006155F5" w:rsidP="006155F5">
      <w:r w:rsidRPr="006155F5">
        <w:rPr>
          <w:b/>
          <w:bCs/>
        </w:rPr>
        <w:t>Example:</w:t>
      </w:r>
    </w:p>
    <w:p w:rsidR="006155F5" w:rsidRPr="006155F5" w:rsidRDefault="006155F5" w:rsidP="006155F5">
      <w:r w:rsidRPr="006155F5">
        <w:t>The Institution publishes the Sharia Committee's compliance certificate annually. The certificate confirms that all operations are Sharia-compliant. If any issues are identified, they are disclosed along with remediation plans.</w:t>
      </w:r>
    </w:p>
    <w:p w:rsidR="006155F5" w:rsidRPr="006155F5" w:rsidRDefault="006155F5" w:rsidP="006155F5">
      <w:r w:rsidRPr="006155F5">
        <w:rPr>
          <w:b/>
          <w:bCs/>
        </w:rPr>
        <w:t>Why This Matters:</w:t>
      </w:r>
    </w:p>
    <w:p w:rsidR="006155F5" w:rsidRPr="006155F5" w:rsidRDefault="006155F5" w:rsidP="006155F5">
      <w:pPr>
        <w:numPr>
          <w:ilvl w:val="0"/>
          <w:numId w:val="825"/>
        </w:numPr>
      </w:pPr>
      <w:r w:rsidRPr="006155F5">
        <w:t>Public disclosure builds trust</w:t>
      </w:r>
    </w:p>
    <w:p w:rsidR="006155F5" w:rsidRPr="006155F5" w:rsidRDefault="006155F5" w:rsidP="006155F5">
      <w:pPr>
        <w:numPr>
          <w:ilvl w:val="0"/>
          <w:numId w:val="825"/>
        </w:numPr>
      </w:pPr>
      <w:r w:rsidRPr="006155F5">
        <w:t>Public disclosure ensures accountability</w:t>
      </w:r>
    </w:p>
    <w:p w:rsidR="006155F5" w:rsidRPr="006155F5" w:rsidRDefault="006155F5" w:rsidP="006155F5">
      <w:pPr>
        <w:numPr>
          <w:ilvl w:val="0"/>
          <w:numId w:val="825"/>
        </w:numPr>
      </w:pPr>
      <w:r w:rsidRPr="006155F5">
        <w:t>Public disclosure enables verification</w:t>
      </w:r>
    </w:p>
    <w:p w:rsidR="006155F5" w:rsidRPr="006155F5" w:rsidRDefault="006155F5" w:rsidP="006155F5">
      <w:pPr>
        <w:numPr>
          <w:ilvl w:val="0"/>
          <w:numId w:val="825"/>
        </w:numPr>
      </w:pPr>
      <w:r w:rsidRPr="006155F5">
        <w:t>Public disclosure maintains transparency</w:t>
      </w:r>
    </w:p>
    <w:p w:rsidR="006155F5" w:rsidRPr="006155F5" w:rsidRDefault="00814EBA" w:rsidP="006155F5">
      <w:r>
        <w:rPr>
          <w:noProof/>
        </w:rPr>
      </w:r>
      <w:r>
        <w:pict w14:anchorId="23EDDE74">
          <v:rect id="Rectangle 703" o:spid="_x0000_s18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848"/>
        <w:gridCol w:w="3101"/>
        <w:gridCol w:w="2563"/>
        <w:gridCol w:w="195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Principle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Core Meaning</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Verification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Responsibility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AAOIFI Standards</w:t>
            </w:r>
          </w:p>
        </w:tc>
        <w:tc>
          <w:tcPr>
            <w:tcW w:w="0" w:type="auto"/>
            <w:tcMar>
              <w:top w:w="150" w:type="dxa"/>
              <w:left w:w="240" w:type="dxa"/>
              <w:bottom w:w="150" w:type="dxa"/>
              <w:right w:w="240" w:type="dxa"/>
            </w:tcMar>
            <w:vAlign w:val="center"/>
            <w:hideMark/>
          </w:tcPr>
          <w:p w:rsidR="006155F5" w:rsidRPr="006155F5" w:rsidRDefault="006155F5" w:rsidP="006155F5">
            <w:r w:rsidRPr="006155F5">
              <w:t>All structures AAOIFI-compliant</w:t>
            </w:r>
          </w:p>
        </w:tc>
        <w:tc>
          <w:tcPr>
            <w:tcW w:w="0" w:type="auto"/>
            <w:tcMar>
              <w:top w:w="150" w:type="dxa"/>
              <w:left w:w="240" w:type="dxa"/>
              <w:bottom w:w="150" w:type="dxa"/>
              <w:right w:w="240" w:type="dxa"/>
            </w:tcMar>
            <w:vAlign w:val="center"/>
            <w:hideMark/>
          </w:tcPr>
          <w:p w:rsidR="006155F5" w:rsidRPr="006155F5" w:rsidRDefault="006155F5" w:rsidP="006155F5">
            <w:r w:rsidRPr="006155F5">
              <w:t>Annual audit</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Independent Sharia Committee</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binding authority</w:t>
            </w:r>
          </w:p>
        </w:tc>
        <w:tc>
          <w:tcPr>
            <w:tcW w:w="0" w:type="auto"/>
            <w:tcMar>
              <w:top w:w="150" w:type="dxa"/>
              <w:left w:w="240" w:type="dxa"/>
              <w:bottom w:w="150" w:type="dxa"/>
              <w:right w:w="240" w:type="dxa"/>
            </w:tcMar>
            <w:vAlign w:val="center"/>
            <w:hideMark/>
          </w:tcPr>
          <w:p w:rsidR="006155F5" w:rsidRPr="006155F5" w:rsidRDefault="006155F5" w:rsidP="006155F5">
            <w:r w:rsidRPr="006155F5">
              <w:t>Committee membership</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Prohibition of Riba</w:t>
            </w:r>
          </w:p>
        </w:tc>
        <w:tc>
          <w:tcPr>
            <w:tcW w:w="0" w:type="auto"/>
            <w:tcMar>
              <w:top w:w="150" w:type="dxa"/>
              <w:left w:w="240" w:type="dxa"/>
              <w:bottom w:w="150" w:type="dxa"/>
              <w:right w:w="240" w:type="dxa"/>
            </w:tcMar>
            <w:vAlign w:val="center"/>
            <w:hideMark/>
          </w:tcPr>
          <w:p w:rsidR="006155F5" w:rsidRPr="006155F5" w:rsidRDefault="006155F5" w:rsidP="006155F5">
            <w:r w:rsidRPr="006155F5">
              <w:t>No interest-based instruments</w:t>
            </w:r>
          </w:p>
        </w:tc>
        <w:tc>
          <w:tcPr>
            <w:tcW w:w="0" w:type="auto"/>
            <w:tcMar>
              <w:top w:w="150" w:type="dxa"/>
              <w:left w:w="240" w:type="dxa"/>
              <w:bottom w:w="150" w:type="dxa"/>
              <w:right w:w="240" w:type="dxa"/>
            </w:tcMar>
            <w:vAlign w:val="center"/>
            <w:hideMark/>
          </w:tcPr>
          <w:p w:rsidR="006155F5" w:rsidRPr="006155F5" w:rsidRDefault="006155F5" w:rsidP="006155F5">
            <w:r w:rsidRPr="006155F5">
              <w:t>Asset review</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Prohibition of Gharar</w:t>
            </w:r>
          </w:p>
        </w:tc>
        <w:tc>
          <w:tcPr>
            <w:tcW w:w="0" w:type="auto"/>
            <w:tcMar>
              <w:top w:w="150" w:type="dxa"/>
              <w:left w:w="240" w:type="dxa"/>
              <w:bottom w:w="150" w:type="dxa"/>
              <w:right w:w="240" w:type="dxa"/>
            </w:tcMar>
            <w:vAlign w:val="center"/>
            <w:hideMark/>
          </w:tcPr>
          <w:p w:rsidR="006155F5" w:rsidRPr="006155F5" w:rsidRDefault="006155F5" w:rsidP="006155F5">
            <w:r w:rsidRPr="006155F5">
              <w:t>No excessive uncertainty</w:t>
            </w:r>
          </w:p>
        </w:tc>
        <w:tc>
          <w:tcPr>
            <w:tcW w:w="0" w:type="auto"/>
            <w:tcMar>
              <w:top w:w="150" w:type="dxa"/>
              <w:left w:w="240" w:type="dxa"/>
              <w:bottom w:w="150" w:type="dxa"/>
              <w:right w:w="240" w:type="dxa"/>
            </w:tcMar>
            <w:vAlign w:val="center"/>
            <w:hideMark/>
          </w:tcPr>
          <w:p w:rsidR="006155F5" w:rsidRPr="006155F5" w:rsidRDefault="006155F5" w:rsidP="006155F5">
            <w:r w:rsidRPr="006155F5">
              <w:t>Structure review</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Prohibition of Haram Industries</w:t>
            </w:r>
          </w:p>
        </w:tc>
        <w:tc>
          <w:tcPr>
            <w:tcW w:w="0" w:type="auto"/>
            <w:tcMar>
              <w:top w:w="150" w:type="dxa"/>
              <w:left w:w="240" w:type="dxa"/>
              <w:bottom w:w="150" w:type="dxa"/>
              <w:right w:w="240" w:type="dxa"/>
            </w:tcMar>
            <w:vAlign w:val="center"/>
            <w:hideMark/>
          </w:tcPr>
          <w:p w:rsidR="006155F5" w:rsidRPr="006155F5" w:rsidRDefault="006155F5" w:rsidP="006155F5">
            <w:r w:rsidRPr="006155F5">
              <w:t>No prohibited industries</w:t>
            </w:r>
          </w:p>
        </w:tc>
        <w:tc>
          <w:tcPr>
            <w:tcW w:w="0" w:type="auto"/>
            <w:tcMar>
              <w:top w:w="150" w:type="dxa"/>
              <w:left w:w="240" w:type="dxa"/>
              <w:bottom w:w="150" w:type="dxa"/>
              <w:right w:w="240" w:type="dxa"/>
            </w:tcMar>
            <w:vAlign w:val="center"/>
            <w:hideMark/>
          </w:tcPr>
          <w:p w:rsidR="006155F5" w:rsidRPr="006155F5" w:rsidRDefault="006155F5" w:rsidP="006155F5">
            <w:r w:rsidRPr="006155F5">
              <w:t>Investment screening</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Asset-Backed Reserves</w:t>
            </w:r>
          </w:p>
        </w:tc>
        <w:tc>
          <w:tcPr>
            <w:tcW w:w="0" w:type="auto"/>
            <w:tcMar>
              <w:top w:w="150" w:type="dxa"/>
              <w:left w:w="240" w:type="dxa"/>
              <w:bottom w:w="150" w:type="dxa"/>
              <w:right w:w="240" w:type="dxa"/>
            </w:tcMar>
            <w:vAlign w:val="center"/>
            <w:hideMark/>
          </w:tcPr>
          <w:p w:rsidR="006155F5" w:rsidRPr="006155F5" w:rsidRDefault="006155F5" w:rsidP="006155F5">
            <w:r w:rsidRPr="006155F5">
              <w:t>Tangible, identifiable assets</w:t>
            </w:r>
          </w:p>
        </w:tc>
        <w:tc>
          <w:tcPr>
            <w:tcW w:w="0" w:type="auto"/>
            <w:tcMar>
              <w:top w:w="150" w:type="dxa"/>
              <w:left w:w="240" w:type="dxa"/>
              <w:bottom w:w="150" w:type="dxa"/>
              <w:right w:w="240" w:type="dxa"/>
            </w:tcMar>
            <w:vAlign w:val="center"/>
            <w:hideMark/>
          </w:tcPr>
          <w:p w:rsidR="006155F5" w:rsidRPr="006155F5" w:rsidRDefault="006155F5" w:rsidP="006155F5">
            <w:r w:rsidRPr="006155F5">
              <w:t>Reserve review</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Ethical Finance</w:t>
            </w:r>
          </w:p>
        </w:tc>
        <w:tc>
          <w:tcPr>
            <w:tcW w:w="0" w:type="auto"/>
            <w:tcMar>
              <w:top w:w="150" w:type="dxa"/>
              <w:left w:w="240" w:type="dxa"/>
              <w:bottom w:w="150" w:type="dxa"/>
              <w:right w:w="240" w:type="dxa"/>
            </w:tcMar>
            <w:vAlign w:val="center"/>
            <w:hideMark/>
          </w:tcPr>
          <w:p w:rsidR="006155F5" w:rsidRPr="006155F5" w:rsidRDefault="006155F5" w:rsidP="006155F5">
            <w:r w:rsidRPr="006155F5">
              <w:t>Fairness, transparency</w:t>
            </w:r>
          </w:p>
        </w:tc>
        <w:tc>
          <w:tcPr>
            <w:tcW w:w="0" w:type="auto"/>
            <w:tcMar>
              <w:top w:w="150" w:type="dxa"/>
              <w:left w:w="240" w:type="dxa"/>
              <w:bottom w:w="150" w:type="dxa"/>
              <w:right w:w="240" w:type="dxa"/>
            </w:tcMar>
            <w:vAlign w:val="center"/>
            <w:hideMark/>
          </w:tcPr>
          <w:p w:rsidR="006155F5" w:rsidRPr="006155F5" w:rsidRDefault="006155F5" w:rsidP="006155F5">
            <w:r w:rsidRPr="006155F5">
              <w:t>Operations review</w:t>
            </w:r>
          </w:p>
        </w:tc>
        <w:tc>
          <w:tcPr>
            <w:tcW w:w="0" w:type="auto"/>
            <w:tcMar>
              <w:top w:w="150" w:type="dxa"/>
              <w:left w:w="240" w:type="dxa"/>
              <w:bottom w:w="150" w:type="dxa"/>
              <w:right w:w="0" w:type="dxa"/>
            </w:tcMar>
            <w:vAlign w:val="center"/>
            <w:hideMark/>
          </w:tcPr>
          <w:p w:rsidR="006155F5" w:rsidRPr="006155F5" w:rsidRDefault="006155F5" w:rsidP="006155F5">
            <w:r w:rsidRPr="006155F5">
              <w:t>Sharia Committee</w:t>
            </w:r>
          </w:p>
        </w:tc>
      </w:tr>
    </w:tbl>
    <w:p w:rsidR="006155F5" w:rsidRPr="006155F5" w:rsidRDefault="00814EBA" w:rsidP="006155F5">
      <w:r>
        <w:rPr>
          <w:noProof/>
        </w:rPr>
      </w:r>
      <w:r>
        <w:pict w14:anchorId="0F426299">
          <v:rect id="Rectangle 701" o:spid="_x0000_s18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t>Sharia Compliance is a constitutional requirement:</w:t>
      </w:r>
    </w:p>
    <w:p w:rsidR="006155F5" w:rsidRPr="006155F5" w:rsidRDefault="006155F5" w:rsidP="006155F5">
      <w:pPr>
        <w:numPr>
          <w:ilvl w:val="0"/>
          <w:numId w:val="826"/>
        </w:numPr>
      </w:pPr>
      <w:r w:rsidRPr="006155F5">
        <w:t>All reserve assets, yield mechanisms, and risk protection instruments must comply with AAOIFI Sharia standards</w:t>
      </w:r>
    </w:p>
    <w:p w:rsidR="006155F5" w:rsidRPr="006155F5" w:rsidRDefault="006155F5" w:rsidP="006155F5">
      <w:pPr>
        <w:numPr>
          <w:ilvl w:val="0"/>
          <w:numId w:val="826"/>
        </w:numPr>
      </w:pPr>
      <w:r w:rsidRPr="006155F5">
        <w:t>An independent Sharia Committee of minimum 3 scholars certifies compliance annually</w:t>
      </w:r>
    </w:p>
    <w:p w:rsidR="006155F5" w:rsidRPr="006155F5" w:rsidRDefault="006155F5" w:rsidP="006155F5">
      <w:pPr>
        <w:numPr>
          <w:ilvl w:val="0"/>
          <w:numId w:val="826"/>
        </w:numPr>
      </w:pPr>
      <w:r w:rsidRPr="006155F5">
        <w:t>Riba (interest), gharar (excessive uncertainty), and haram industries are prohibited</w:t>
      </w:r>
    </w:p>
    <w:p w:rsidR="006155F5" w:rsidRPr="006155F5" w:rsidRDefault="006155F5" w:rsidP="006155F5">
      <w:pPr>
        <w:numPr>
          <w:ilvl w:val="0"/>
          <w:numId w:val="826"/>
        </w:numPr>
      </w:pPr>
      <w:r w:rsidRPr="006155F5">
        <w:t>The Sharia Committee has binding authority over Sharia matters</w:t>
      </w:r>
    </w:p>
    <w:p w:rsidR="006155F5" w:rsidRPr="006155F5" w:rsidRDefault="006155F5" w:rsidP="006155F5">
      <w:pPr>
        <w:numPr>
          <w:ilvl w:val="0"/>
          <w:numId w:val="826"/>
        </w:numPr>
      </w:pPr>
      <w:r w:rsidRPr="006155F5">
        <w:t>Compliance is transparent and publicly disclosed</w:t>
      </w:r>
    </w:p>
    <w:p w:rsidR="006155F5" w:rsidRPr="006155F5" w:rsidRDefault="006155F5" w:rsidP="006155F5">
      <w:r w:rsidRPr="006155F5">
        <w:rPr>
          <w:b/>
          <w:bCs/>
        </w:rPr>
        <w:t>Sharia Compliance is not a marketing claim. It is a constitutional obligation. The Sharia Committee's rulings are binding. Non-compliant structures are prohibited. The Institution is accessible to Islamic markets because Sharia compliance is absolute.</w:t>
      </w:r>
    </w:p>
    <w:p w:rsidR="006155F5" w:rsidRPr="006155F5" w:rsidRDefault="00814EBA" w:rsidP="006155F5">
      <w:r>
        <w:rPr>
          <w:noProof/>
        </w:rPr>
      </w:r>
      <w:r>
        <w:pict w14:anchorId="734066AF">
          <v:rect id="Rectangle 699" o:spid="_x0000_s18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PART 2 — LAYER 2: MONETARY CONSTITUTION]</w:t>
      </w:r>
    </w:p>
    <w:p w:rsidR="006155F5" w:rsidRPr="006155F5" w:rsidRDefault="006155F5" w:rsidP="006155F5">
      <w:pPr>
        <w:rPr>
          <w:b/>
          <w:bCs/>
        </w:rPr>
      </w:pPr>
      <w:r w:rsidRPr="006155F5">
        <w:rPr>
          <w:b/>
          <w:bCs/>
        </w:rPr>
        <w:t>Part 3: Layer 3 — Policy Framework</w:t>
      </w:r>
    </w:p>
    <w:p w:rsidR="006155F5" w:rsidRPr="006155F5" w:rsidRDefault="006155F5" w:rsidP="006155F5">
      <w:pPr>
        <w:rPr>
          <w:b/>
          <w:bCs/>
        </w:rPr>
      </w:pPr>
      <w:r w:rsidRPr="006155F5">
        <w:rPr>
          <w:b/>
          <w:bCs/>
        </w:rPr>
        <w:lastRenderedPageBreak/>
        <w:t>Introduction — The Policy Framework</w:t>
      </w:r>
    </w:p>
    <w:p w:rsidR="006155F5" w:rsidRPr="006155F5" w:rsidRDefault="006155F5" w:rsidP="006155F5">
      <w:r w:rsidRPr="006155F5">
        <w:t>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p w:rsidR="006155F5" w:rsidRPr="006155F5" w:rsidRDefault="006155F5" w:rsidP="006155F5">
      <w:r w:rsidRPr="006155F5">
        <w:rPr>
          <w:b/>
          <w:bCs/>
        </w:rPr>
        <w:t>What This Means in Practice:</w:t>
      </w:r>
    </w:p>
    <w:p w:rsidR="006155F5" w:rsidRPr="006155F5" w:rsidRDefault="006155F5" w:rsidP="006155F5">
      <w:pPr>
        <w:numPr>
          <w:ilvl w:val="0"/>
          <w:numId w:val="827"/>
        </w:numPr>
      </w:pPr>
      <w:r w:rsidRPr="006155F5">
        <w:t>Policy implements constitutional principles</w:t>
      </w:r>
    </w:p>
    <w:p w:rsidR="006155F5" w:rsidRPr="006155F5" w:rsidRDefault="006155F5" w:rsidP="006155F5">
      <w:pPr>
        <w:numPr>
          <w:ilvl w:val="0"/>
          <w:numId w:val="827"/>
        </w:numPr>
      </w:pPr>
      <w:r w:rsidRPr="006155F5">
        <w:t>Policy is more flexible than the Constitution</w:t>
      </w:r>
    </w:p>
    <w:p w:rsidR="006155F5" w:rsidRPr="006155F5" w:rsidRDefault="006155F5" w:rsidP="006155F5">
      <w:pPr>
        <w:numPr>
          <w:ilvl w:val="0"/>
          <w:numId w:val="827"/>
        </w:numPr>
      </w:pPr>
      <w:r w:rsidRPr="006155F5">
        <w:t>Policy is reviewed and updated regularly</w:t>
      </w:r>
    </w:p>
    <w:p w:rsidR="006155F5" w:rsidRPr="006155F5" w:rsidRDefault="006155F5" w:rsidP="006155F5">
      <w:pPr>
        <w:numPr>
          <w:ilvl w:val="0"/>
          <w:numId w:val="827"/>
        </w:numPr>
      </w:pPr>
      <w:r w:rsidRPr="006155F5">
        <w:t>Policy is transparent and auditable</w:t>
      </w:r>
    </w:p>
    <w:p w:rsidR="006155F5" w:rsidRPr="006155F5" w:rsidRDefault="006155F5" w:rsidP="006155F5">
      <w:pPr>
        <w:numPr>
          <w:ilvl w:val="0"/>
          <w:numId w:val="827"/>
        </w:numPr>
      </w:pPr>
      <w:r w:rsidRPr="006155F5">
        <w:t>Policy operates within constitutional constraints</w:t>
      </w:r>
    </w:p>
    <w:p w:rsidR="006155F5" w:rsidRPr="006155F5" w:rsidRDefault="006155F5" w:rsidP="006155F5">
      <w:r w:rsidRPr="006155F5">
        <w:rPr>
          <w:b/>
          <w:bCs/>
        </w:rPr>
        <w:t>Example:</w:t>
      </w:r>
    </w:p>
    <w:p w:rsidR="006155F5" w:rsidRPr="006155F5" w:rsidRDefault="006155F5" w:rsidP="006155F5">
      <w:r w:rsidRPr="006155F5">
        <w:t>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p w:rsidR="006155F5" w:rsidRPr="006155F5" w:rsidRDefault="006155F5" w:rsidP="006155F5">
      <w:r w:rsidRPr="006155F5">
        <w:rPr>
          <w:b/>
          <w:bCs/>
        </w:rPr>
        <w:t>Why This Matters:</w:t>
      </w:r>
    </w:p>
    <w:p w:rsidR="006155F5" w:rsidRPr="006155F5" w:rsidRDefault="006155F5" w:rsidP="006155F5">
      <w:pPr>
        <w:numPr>
          <w:ilvl w:val="0"/>
          <w:numId w:val="828"/>
        </w:numPr>
      </w:pPr>
      <w:r w:rsidRPr="006155F5">
        <w:t>Without Policy, constitutional principles cannot be implemented</w:t>
      </w:r>
    </w:p>
    <w:p w:rsidR="006155F5" w:rsidRPr="006155F5" w:rsidRDefault="006155F5" w:rsidP="006155F5">
      <w:pPr>
        <w:numPr>
          <w:ilvl w:val="0"/>
          <w:numId w:val="828"/>
        </w:numPr>
      </w:pPr>
      <w:r w:rsidRPr="006155F5">
        <w:t>Without Policy, operations would be arbitrary</w:t>
      </w:r>
    </w:p>
    <w:p w:rsidR="006155F5" w:rsidRPr="006155F5" w:rsidRDefault="006155F5" w:rsidP="006155F5">
      <w:pPr>
        <w:numPr>
          <w:ilvl w:val="0"/>
          <w:numId w:val="828"/>
        </w:numPr>
      </w:pPr>
      <w:r w:rsidRPr="006155F5">
        <w:t>Without Policy, the Institution would lack operational guidance</w:t>
      </w:r>
    </w:p>
    <w:p w:rsidR="006155F5" w:rsidRPr="006155F5" w:rsidRDefault="006155F5" w:rsidP="006155F5">
      <w:pPr>
        <w:numPr>
          <w:ilvl w:val="0"/>
          <w:numId w:val="828"/>
        </w:numPr>
      </w:pPr>
      <w:r w:rsidRPr="006155F5">
        <w:t>Without Policy, constitutional principles would remain abstract</w:t>
      </w:r>
    </w:p>
    <w:p w:rsidR="006155F5" w:rsidRPr="006155F5" w:rsidRDefault="006155F5" w:rsidP="006155F5">
      <w:pPr>
        <w:numPr>
          <w:ilvl w:val="0"/>
          <w:numId w:val="828"/>
        </w:numPr>
      </w:pPr>
      <w:r w:rsidRPr="006155F5">
        <w:t>Policy provides the operational framework for constitutional governance</w:t>
      </w:r>
    </w:p>
    <w:p w:rsidR="006155F5" w:rsidRPr="006155F5" w:rsidRDefault="00814EBA" w:rsidP="006155F5">
      <w:r>
        <w:rPr>
          <w:noProof/>
        </w:rPr>
      </w:r>
      <w:r>
        <w:pict w14:anchorId="2C6C5765">
          <v:rect id="Rectangle 697" o:spid="_x0000_s18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Core Principles of the Policy Framework</w:t>
      </w:r>
    </w:p>
    <w:p w:rsidR="006155F5" w:rsidRPr="006155F5" w:rsidRDefault="00814EBA" w:rsidP="006155F5">
      <w:r>
        <w:rPr>
          <w:noProof/>
        </w:rPr>
      </w:r>
      <w:r>
        <w:pict w14:anchorId="38F4E8B8">
          <v:rect id="Rectangle 695" o:spid="_x0000_s18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Constitutional Supremacy</w:t>
      </w:r>
    </w:p>
    <w:p w:rsidR="006155F5" w:rsidRPr="006155F5" w:rsidRDefault="006155F5" w:rsidP="006155F5">
      <w:r w:rsidRPr="006155F5">
        <w:rPr>
          <w:b/>
          <w:bCs/>
        </w:rPr>
        <w:t>All Policy operates within constitutional constraints.</w:t>
      </w:r>
    </w:p>
    <w:p w:rsidR="006155F5" w:rsidRPr="006155F5" w:rsidRDefault="006155F5" w:rsidP="006155F5">
      <w:r w:rsidRPr="006155F5">
        <w:rPr>
          <w:b/>
          <w:bCs/>
        </w:rPr>
        <w:t>What This Means in Practice:</w:t>
      </w:r>
    </w:p>
    <w:p w:rsidR="006155F5" w:rsidRPr="006155F5" w:rsidRDefault="006155F5" w:rsidP="006155F5">
      <w:pPr>
        <w:numPr>
          <w:ilvl w:val="0"/>
          <w:numId w:val="829"/>
        </w:numPr>
      </w:pPr>
      <w:r w:rsidRPr="006155F5">
        <w:t>Policy cannot violate constitutional invariants</w:t>
      </w:r>
    </w:p>
    <w:p w:rsidR="006155F5" w:rsidRPr="006155F5" w:rsidRDefault="006155F5" w:rsidP="006155F5">
      <w:pPr>
        <w:numPr>
          <w:ilvl w:val="0"/>
          <w:numId w:val="829"/>
        </w:numPr>
      </w:pPr>
      <w:r w:rsidRPr="006155F5">
        <w:t>Policy cannot violate constitutional principles</w:t>
      </w:r>
    </w:p>
    <w:p w:rsidR="006155F5" w:rsidRPr="006155F5" w:rsidRDefault="006155F5" w:rsidP="006155F5">
      <w:pPr>
        <w:numPr>
          <w:ilvl w:val="0"/>
          <w:numId w:val="829"/>
        </w:numPr>
      </w:pPr>
      <w:r w:rsidRPr="006155F5">
        <w:t>Policy cannot exceed constitutional authority</w:t>
      </w:r>
    </w:p>
    <w:p w:rsidR="006155F5" w:rsidRPr="006155F5" w:rsidRDefault="006155F5" w:rsidP="006155F5">
      <w:pPr>
        <w:numPr>
          <w:ilvl w:val="0"/>
          <w:numId w:val="829"/>
        </w:numPr>
      </w:pPr>
      <w:r w:rsidRPr="006155F5">
        <w:t>Policy is subordinate to the Constitution</w:t>
      </w:r>
    </w:p>
    <w:p w:rsidR="006155F5" w:rsidRPr="006155F5" w:rsidRDefault="006155F5" w:rsidP="006155F5">
      <w:r w:rsidRPr="006155F5">
        <w:rPr>
          <w:b/>
          <w:bCs/>
        </w:rPr>
        <w:t>Example:</w:t>
      </w:r>
    </w:p>
    <w:p w:rsidR="006155F5" w:rsidRPr="006155F5" w:rsidRDefault="006155F5" w:rsidP="006155F5">
      <w:r w:rsidRPr="006155F5">
        <w:t>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p w:rsidR="006155F5" w:rsidRPr="006155F5" w:rsidRDefault="006155F5" w:rsidP="006155F5">
      <w:r w:rsidRPr="006155F5">
        <w:rPr>
          <w:b/>
          <w:bCs/>
        </w:rPr>
        <w:t>Why This Matters:</w:t>
      </w:r>
    </w:p>
    <w:p w:rsidR="006155F5" w:rsidRPr="006155F5" w:rsidRDefault="006155F5" w:rsidP="006155F5">
      <w:pPr>
        <w:numPr>
          <w:ilvl w:val="0"/>
          <w:numId w:val="830"/>
        </w:numPr>
      </w:pPr>
      <w:r w:rsidRPr="006155F5">
        <w:t>Constitutional supremacy preserves institutional integrity</w:t>
      </w:r>
    </w:p>
    <w:p w:rsidR="006155F5" w:rsidRPr="006155F5" w:rsidRDefault="006155F5" w:rsidP="006155F5">
      <w:pPr>
        <w:numPr>
          <w:ilvl w:val="0"/>
          <w:numId w:val="830"/>
        </w:numPr>
      </w:pPr>
      <w:r w:rsidRPr="006155F5">
        <w:t>Constitutional supremacy prevents policy drift</w:t>
      </w:r>
    </w:p>
    <w:p w:rsidR="006155F5" w:rsidRPr="006155F5" w:rsidRDefault="006155F5" w:rsidP="006155F5">
      <w:pPr>
        <w:numPr>
          <w:ilvl w:val="0"/>
          <w:numId w:val="830"/>
        </w:numPr>
      </w:pPr>
      <w:r w:rsidRPr="006155F5">
        <w:t>Constitutional supremacy maintains the hierarchy of governance</w:t>
      </w:r>
    </w:p>
    <w:p w:rsidR="006155F5" w:rsidRPr="006155F5" w:rsidRDefault="006155F5" w:rsidP="006155F5">
      <w:pPr>
        <w:numPr>
          <w:ilvl w:val="0"/>
          <w:numId w:val="830"/>
        </w:numPr>
      </w:pPr>
      <w:r w:rsidRPr="006155F5">
        <w:t>Constitutional supremacy protects constitutional principles</w:t>
      </w:r>
    </w:p>
    <w:p w:rsidR="006155F5" w:rsidRPr="006155F5" w:rsidRDefault="00814EBA" w:rsidP="006155F5">
      <w:r>
        <w:rPr>
          <w:noProof/>
        </w:rPr>
      </w:r>
      <w:r>
        <w:pict w14:anchorId="20FB57D1">
          <v:rect id="Rectangle 693" o:spid="_x0000_s18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Transparency</w:t>
      </w:r>
    </w:p>
    <w:p w:rsidR="006155F5" w:rsidRPr="006155F5" w:rsidRDefault="006155F5" w:rsidP="006155F5">
      <w:r w:rsidRPr="006155F5">
        <w:rPr>
          <w:b/>
          <w:bCs/>
        </w:rPr>
        <w:t>All Policy is transparent and publicly disclosed.</w:t>
      </w:r>
    </w:p>
    <w:p w:rsidR="006155F5" w:rsidRPr="006155F5" w:rsidRDefault="006155F5" w:rsidP="006155F5">
      <w:r w:rsidRPr="006155F5">
        <w:rPr>
          <w:b/>
          <w:bCs/>
        </w:rPr>
        <w:t>What This Means in Practice:</w:t>
      </w:r>
    </w:p>
    <w:p w:rsidR="006155F5" w:rsidRPr="006155F5" w:rsidRDefault="006155F5" w:rsidP="006155F5">
      <w:pPr>
        <w:numPr>
          <w:ilvl w:val="0"/>
          <w:numId w:val="831"/>
        </w:numPr>
      </w:pPr>
      <w:r w:rsidRPr="006155F5">
        <w:t>Policy is published</w:t>
      </w:r>
    </w:p>
    <w:p w:rsidR="006155F5" w:rsidRPr="006155F5" w:rsidRDefault="006155F5" w:rsidP="006155F5">
      <w:pPr>
        <w:numPr>
          <w:ilvl w:val="0"/>
          <w:numId w:val="831"/>
        </w:numPr>
      </w:pPr>
      <w:r w:rsidRPr="006155F5">
        <w:t>Policy is accessible</w:t>
      </w:r>
    </w:p>
    <w:p w:rsidR="006155F5" w:rsidRPr="006155F5" w:rsidRDefault="006155F5" w:rsidP="006155F5">
      <w:pPr>
        <w:numPr>
          <w:ilvl w:val="0"/>
          <w:numId w:val="831"/>
        </w:numPr>
      </w:pPr>
      <w:r w:rsidRPr="006155F5">
        <w:t>Policy is explained</w:t>
      </w:r>
    </w:p>
    <w:p w:rsidR="006155F5" w:rsidRPr="006155F5" w:rsidRDefault="006155F5" w:rsidP="006155F5">
      <w:pPr>
        <w:numPr>
          <w:ilvl w:val="0"/>
          <w:numId w:val="831"/>
        </w:numPr>
      </w:pPr>
      <w:r w:rsidRPr="006155F5">
        <w:t>Policy is auditable</w:t>
      </w:r>
    </w:p>
    <w:p w:rsidR="006155F5" w:rsidRPr="006155F5" w:rsidRDefault="006155F5" w:rsidP="006155F5">
      <w:r w:rsidRPr="006155F5">
        <w:rPr>
          <w:b/>
          <w:bCs/>
        </w:rPr>
        <w:t>Example:</w:t>
      </w:r>
    </w:p>
    <w:p w:rsidR="006155F5" w:rsidRPr="006155F5" w:rsidRDefault="006155F5" w:rsidP="006155F5">
      <w:r w:rsidRPr="006155F5">
        <w:t>The Institution publishes all policies on its website. Each policy includes the rationale, the implementation details, and the review schedule. Participants can understand how the Institution operates and can verify that policy complies with constitutional principles.</w:t>
      </w:r>
    </w:p>
    <w:p w:rsidR="006155F5" w:rsidRPr="006155F5" w:rsidRDefault="006155F5" w:rsidP="006155F5">
      <w:r w:rsidRPr="006155F5">
        <w:rPr>
          <w:b/>
          <w:bCs/>
        </w:rPr>
        <w:lastRenderedPageBreak/>
        <w:t>Why This Matters:</w:t>
      </w:r>
    </w:p>
    <w:p w:rsidR="006155F5" w:rsidRPr="006155F5" w:rsidRDefault="006155F5" w:rsidP="006155F5">
      <w:pPr>
        <w:numPr>
          <w:ilvl w:val="0"/>
          <w:numId w:val="832"/>
        </w:numPr>
      </w:pPr>
      <w:r w:rsidRPr="006155F5">
        <w:t>Transparency builds trust</w:t>
      </w:r>
    </w:p>
    <w:p w:rsidR="006155F5" w:rsidRPr="006155F5" w:rsidRDefault="006155F5" w:rsidP="006155F5">
      <w:pPr>
        <w:numPr>
          <w:ilvl w:val="0"/>
          <w:numId w:val="832"/>
        </w:numPr>
      </w:pPr>
      <w:r w:rsidRPr="006155F5">
        <w:t>Transparency enables verification</w:t>
      </w:r>
    </w:p>
    <w:p w:rsidR="006155F5" w:rsidRPr="006155F5" w:rsidRDefault="006155F5" w:rsidP="006155F5">
      <w:pPr>
        <w:numPr>
          <w:ilvl w:val="0"/>
          <w:numId w:val="832"/>
        </w:numPr>
      </w:pPr>
      <w:r w:rsidRPr="006155F5">
        <w:t>Transparency ensures accountability</w:t>
      </w:r>
    </w:p>
    <w:p w:rsidR="006155F5" w:rsidRPr="006155F5" w:rsidRDefault="006155F5" w:rsidP="006155F5">
      <w:pPr>
        <w:numPr>
          <w:ilvl w:val="0"/>
          <w:numId w:val="832"/>
        </w:numPr>
      </w:pPr>
      <w:r w:rsidRPr="006155F5">
        <w:t>Transparency prevents arbitrary decision-making</w:t>
      </w:r>
    </w:p>
    <w:p w:rsidR="006155F5" w:rsidRPr="006155F5" w:rsidRDefault="00814EBA" w:rsidP="006155F5">
      <w:r>
        <w:rPr>
          <w:noProof/>
        </w:rPr>
      </w:r>
      <w:r>
        <w:pict w14:anchorId="13E1286C">
          <v:rect id="Rectangle 691" o:spid="_x0000_s18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3. Review and Update</w:t>
      </w:r>
    </w:p>
    <w:p w:rsidR="006155F5" w:rsidRPr="006155F5" w:rsidRDefault="006155F5" w:rsidP="006155F5">
      <w:r w:rsidRPr="006155F5">
        <w:rPr>
          <w:b/>
          <w:bCs/>
        </w:rPr>
        <w:t>Policy is reviewed and updated regularly.</w:t>
      </w:r>
    </w:p>
    <w:p w:rsidR="006155F5" w:rsidRPr="006155F5" w:rsidRDefault="006155F5" w:rsidP="006155F5">
      <w:r w:rsidRPr="006155F5">
        <w:rPr>
          <w:b/>
          <w:bCs/>
        </w:rPr>
        <w:t>What This Means in Practice:</w:t>
      </w:r>
    </w:p>
    <w:p w:rsidR="006155F5" w:rsidRPr="006155F5" w:rsidRDefault="006155F5" w:rsidP="006155F5">
      <w:pPr>
        <w:numPr>
          <w:ilvl w:val="0"/>
          <w:numId w:val="833"/>
        </w:numPr>
      </w:pPr>
      <w:r w:rsidRPr="006155F5">
        <w:t>Policy has defined review cycles</w:t>
      </w:r>
    </w:p>
    <w:p w:rsidR="006155F5" w:rsidRPr="006155F5" w:rsidRDefault="006155F5" w:rsidP="006155F5">
      <w:pPr>
        <w:numPr>
          <w:ilvl w:val="0"/>
          <w:numId w:val="833"/>
        </w:numPr>
      </w:pPr>
      <w:r w:rsidRPr="006155F5">
        <w:t>Policy is updated based on experience</w:t>
      </w:r>
    </w:p>
    <w:p w:rsidR="006155F5" w:rsidRPr="006155F5" w:rsidRDefault="006155F5" w:rsidP="006155F5">
      <w:pPr>
        <w:numPr>
          <w:ilvl w:val="0"/>
          <w:numId w:val="833"/>
        </w:numPr>
      </w:pPr>
      <w:r w:rsidRPr="006155F5">
        <w:t>Policy is updated based on changing conditions</w:t>
      </w:r>
    </w:p>
    <w:p w:rsidR="006155F5" w:rsidRPr="006155F5" w:rsidRDefault="006155F5" w:rsidP="006155F5">
      <w:pPr>
        <w:numPr>
          <w:ilvl w:val="0"/>
          <w:numId w:val="833"/>
        </w:numPr>
      </w:pPr>
      <w:r w:rsidRPr="006155F5">
        <w:t>Policy is updated through defined processes</w:t>
      </w:r>
    </w:p>
    <w:p w:rsidR="006155F5" w:rsidRPr="006155F5" w:rsidRDefault="006155F5" w:rsidP="006155F5">
      <w:r w:rsidRPr="006155F5">
        <w:rPr>
          <w:b/>
          <w:bCs/>
        </w:rPr>
        <w:t>Example:</w:t>
      </w:r>
    </w:p>
    <w:p w:rsidR="006155F5" w:rsidRPr="006155F5" w:rsidRDefault="006155F5" w:rsidP="006155F5">
      <w:r w:rsidRPr="006155F5">
        <w:t>The reserve allocation policy is reviewed quarterly. Fee policy is reviewed annually. Sanctions policy is reviewed monthly. All reviews follow defined processes and result in documented updates or confirmation of existing policy.</w:t>
      </w:r>
    </w:p>
    <w:p w:rsidR="006155F5" w:rsidRPr="006155F5" w:rsidRDefault="006155F5" w:rsidP="006155F5">
      <w:r w:rsidRPr="006155F5">
        <w:rPr>
          <w:b/>
          <w:bCs/>
        </w:rPr>
        <w:t>Why This Matters:</w:t>
      </w:r>
    </w:p>
    <w:p w:rsidR="006155F5" w:rsidRPr="006155F5" w:rsidRDefault="006155F5" w:rsidP="006155F5">
      <w:pPr>
        <w:numPr>
          <w:ilvl w:val="0"/>
          <w:numId w:val="834"/>
        </w:numPr>
      </w:pPr>
      <w:r w:rsidRPr="006155F5">
        <w:t>Without review, policy becomes outdated</w:t>
      </w:r>
    </w:p>
    <w:p w:rsidR="006155F5" w:rsidRPr="006155F5" w:rsidRDefault="006155F5" w:rsidP="006155F5">
      <w:pPr>
        <w:numPr>
          <w:ilvl w:val="0"/>
          <w:numId w:val="834"/>
        </w:numPr>
      </w:pPr>
      <w:r w:rsidRPr="006155F5">
        <w:t>Without review, policy cannot adapt to changing conditions</w:t>
      </w:r>
    </w:p>
    <w:p w:rsidR="006155F5" w:rsidRPr="006155F5" w:rsidRDefault="006155F5" w:rsidP="006155F5">
      <w:pPr>
        <w:numPr>
          <w:ilvl w:val="0"/>
          <w:numId w:val="834"/>
        </w:numPr>
      </w:pPr>
      <w:r w:rsidRPr="006155F5">
        <w:t>Without review, policy is not improved</w:t>
      </w:r>
    </w:p>
    <w:p w:rsidR="006155F5" w:rsidRPr="006155F5" w:rsidRDefault="006155F5" w:rsidP="006155F5">
      <w:pPr>
        <w:numPr>
          <w:ilvl w:val="0"/>
          <w:numId w:val="834"/>
        </w:numPr>
      </w:pPr>
      <w:r w:rsidRPr="006155F5">
        <w:t>Regular review ensures policy remains effective</w:t>
      </w:r>
    </w:p>
    <w:p w:rsidR="006155F5" w:rsidRPr="006155F5" w:rsidRDefault="00814EBA" w:rsidP="006155F5">
      <w:r>
        <w:rPr>
          <w:noProof/>
        </w:rPr>
      </w:r>
      <w:r>
        <w:pict w14:anchorId="0718CE63">
          <v:rect id="Rectangle 689" o:spid="_x0000_s18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Predictable Adaptation</w:t>
      </w:r>
    </w:p>
    <w:p w:rsidR="006155F5" w:rsidRPr="006155F5" w:rsidRDefault="006155F5" w:rsidP="006155F5">
      <w:r w:rsidRPr="006155F5">
        <w:rPr>
          <w:b/>
          <w:bCs/>
        </w:rPr>
        <w:t>Policy changes follow predictable processes.</w:t>
      </w:r>
    </w:p>
    <w:p w:rsidR="006155F5" w:rsidRPr="006155F5" w:rsidRDefault="006155F5" w:rsidP="006155F5">
      <w:r w:rsidRPr="006155F5">
        <w:rPr>
          <w:b/>
          <w:bCs/>
        </w:rPr>
        <w:t>What This Means in Practice:</w:t>
      </w:r>
    </w:p>
    <w:p w:rsidR="006155F5" w:rsidRPr="006155F5" w:rsidRDefault="006155F5" w:rsidP="006155F5">
      <w:pPr>
        <w:numPr>
          <w:ilvl w:val="0"/>
          <w:numId w:val="835"/>
        </w:numPr>
      </w:pPr>
      <w:r w:rsidRPr="006155F5">
        <w:t>Changes are announced in advance</w:t>
      </w:r>
    </w:p>
    <w:p w:rsidR="006155F5" w:rsidRPr="006155F5" w:rsidRDefault="006155F5" w:rsidP="006155F5">
      <w:pPr>
        <w:numPr>
          <w:ilvl w:val="0"/>
          <w:numId w:val="835"/>
        </w:numPr>
      </w:pPr>
      <w:r w:rsidRPr="006155F5">
        <w:t>Changes include rationale</w:t>
      </w:r>
    </w:p>
    <w:p w:rsidR="006155F5" w:rsidRPr="006155F5" w:rsidRDefault="006155F5" w:rsidP="006155F5">
      <w:pPr>
        <w:numPr>
          <w:ilvl w:val="0"/>
          <w:numId w:val="835"/>
        </w:numPr>
      </w:pPr>
      <w:r w:rsidRPr="006155F5">
        <w:t>Changes are implemented gradually where appropriate</w:t>
      </w:r>
    </w:p>
    <w:p w:rsidR="006155F5" w:rsidRPr="006155F5" w:rsidRDefault="006155F5" w:rsidP="006155F5">
      <w:pPr>
        <w:numPr>
          <w:ilvl w:val="0"/>
          <w:numId w:val="835"/>
        </w:numPr>
      </w:pPr>
      <w:r w:rsidRPr="006155F5">
        <w:t>Changes are subject to appropriate approval</w:t>
      </w:r>
    </w:p>
    <w:p w:rsidR="006155F5" w:rsidRPr="006155F5" w:rsidRDefault="006155F5" w:rsidP="006155F5">
      <w:r w:rsidRPr="006155F5">
        <w:rPr>
          <w:b/>
          <w:bCs/>
        </w:rPr>
        <w:t>Example:</w:t>
      </w:r>
    </w:p>
    <w:p w:rsidR="006155F5" w:rsidRPr="006155F5" w:rsidRDefault="006155F5" w:rsidP="006155F5">
      <w:r w:rsidRPr="006155F5">
        <w:t>A fee adjustment is announced 30 days before implementation. The announcement includes the rationale, the new fee schedule, and the implementation timeline. Participants can prepare for the change.</w:t>
      </w:r>
    </w:p>
    <w:p w:rsidR="006155F5" w:rsidRPr="006155F5" w:rsidRDefault="006155F5" w:rsidP="006155F5">
      <w:r w:rsidRPr="006155F5">
        <w:rPr>
          <w:b/>
          <w:bCs/>
        </w:rPr>
        <w:t>Why This Matters:</w:t>
      </w:r>
    </w:p>
    <w:p w:rsidR="006155F5" w:rsidRPr="006155F5" w:rsidRDefault="006155F5" w:rsidP="006155F5">
      <w:pPr>
        <w:numPr>
          <w:ilvl w:val="0"/>
          <w:numId w:val="836"/>
        </w:numPr>
      </w:pPr>
      <w:r w:rsidRPr="006155F5">
        <w:t>Predictable adaptation enables planning</w:t>
      </w:r>
    </w:p>
    <w:p w:rsidR="006155F5" w:rsidRPr="006155F5" w:rsidRDefault="006155F5" w:rsidP="006155F5">
      <w:pPr>
        <w:numPr>
          <w:ilvl w:val="0"/>
          <w:numId w:val="836"/>
        </w:numPr>
      </w:pPr>
      <w:r w:rsidRPr="006155F5">
        <w:t>Predictable adaptation maintains stability</w:t>
      </w:r>
    </w:p>
    <w:p w:rsidR="006155F5" w:rsidRPr="006155F5" w:rsidRDefault="006155F5" w:rsidP="006155F5">
      <w:pPr>
        <w:numPr>
          <w:ilvl w:val="0"/>
          <w:numId w:val="836"/>
        </w:numPr>
      </w:pPr>
      <w:r w:rsidRPr="006155F5">
        <w:t>Predictable adaptation builds trust</w:t>
      </w:r>
    </w:p>
    <w:p w:rsidR="006155F5" w:rsidRPr="006155F5" w:rsidRDefault="006155F5" w:rsidP="006155F5">
      <w:pPr>
        <w:numPr>
          <w:ilvl w:val="0"/>
          <w:numId w:val="836"/>
        </w:numPr>
      </w:pPr>
      <w:r w:rsidRPr="006155F5">
        <w:t>Predictable adaptation prevents surprise</w:t>
      </w:r>
    </w:p>
    <w:p w:rsidR="006155F5" w:rsidRPr="006155F5" w:rsidRDefault="00814EBA" w:rsidP="006155F5">
      <w:r>
        <w:rPr>
          <w:noProof/>
        </w:rPr>
      </w:r>
      <w:r>
        <w:pict w14:anchorId="4F1DDB66">
          <v:rect id="Rectangle 687" o:spid="_x0000_s18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5. Documentation</w:t>
      </w:r>
    </w:p>
    <w:p w:rsidR="006155F5" w:rsidRPr="006155F5" w:rsidRDefault="006155F5" w:rsidP="006155F5">
      <w:r w:rsidRPr="006155F5">
        <w:rPr>
          <w:b/>
          <w:bCs/>
        </w:rPr>
        <w:t>All Policy is documented.</w:t>
      </w:r>
    </w:p>
    <w:p w:rsidR="006155F5" w:rsidRPr="006155F5" w:rsidRDefault="006155F5" w:rsidP="006155F5">
      <w:r w:rsidRPr="006155F5">
        <w:rPr>
          <w:b/>
          <w:bCs/>
        </w:rPr>
        <w:t>What This Means in Practice:</w:t>
      </w:r>
    </w:p>
    <w:p w:rsidR="006155F5" w:rsidRPr="006155F5" w:rsidRDefault="006155F5" w:rsidP="006155F5">
      <w:pPr>
        <w:numPr>
          <w:ilvl w:val="0"/>
          <w:numId w:val="837"/>
        </w:numPr>
      </w:pPr>
      <w:r w:rsidRPr="006155F5">
        <w:t>Policy is written</w:t>
      </w:r>
    </w:p>
    <w:p w:rsidR="006155F5" w:rsidRPr="006155F5" w:rsidRDefault="006155F5" w:rsidP="006155F5">
      <w:pPr>
        <w:numPr>
          <w:ilvl w:val="0"/>
          <w:numId w:val="837"/>
        </w:numPr>
      </w:pPr>
      <w:r w:rsidRPr="006155F5">
        <w:t>Policy is complete</w:t>
      </w:r>
    </w:p>
    <w:p w:rsidR="006155F5" w:rsidRPr="006155F5" w:rsidRDefault="006155F5" w:rsidP="006155F5">
      <w:pPr>
        <w:numPr>
          <w:ilvl w:val="0"/>
          <w:numId w:val="837"/>
        </w:numPr>
      </w:pPr>
      <w:r w:rsidRPr="006155F5">
        <w:t>Policy is clear</w:t>
      </w:r>
    </w:p>
    <w:p w:rsidR="006155F5" w:rsidRPr="006155F5" w:rsidRDefault="006155F5" w:rsidP="006155F5">
      <w:pPr>
        <w:numPr>
          <w:ilvl w:val="0"/>
          <w:numId w:val="837"/>
        </w:numPr>
      </w:pPr>
      <w:r w:rsidRPr="006155F5">
        <w:t>Policy is maintained</w:t>
      </w:r>
    </w:p>
    <w:p w:rsidR="006155F5" w:rsidRPr="006155F5" w:rsidRDefault="006155F5" w:rsidP="006155F5">
      <w:r w:rsidRPr="006155F5">
        <w:rPr>
          <w:b/>
          <w:bCs/>
        </w:rPr>
        <w:t>Example:</w:t>
      </w:r>
    </w:p>
    <w:p w:rsidR="006155F5" w:rsidRPr="006155F5" w:rsidRDefault="006155F5" w:rsidP="006155F5">
      <w:r w:rsidRPr="006155F5">
        <w:t>The Institution maintains a complete Policy Manual. The manual includes all policies, their rationales, their effective dates, and their review schedules. The manual is updated whenever policy changes. The manual is publicly available.</w:t>
      </w:r>
    </w:p>
    <w:p w:rsidR="006155F5" w:rsidRPr="006155F5" w:rsidRDefault="006155F5" w:rsidP="006155F5">
      <w:r w:rsidRPr="006155F5">
        <w:rPr>
          <w:b/>
          <w:bCs/>
        </w:rPr>
        <w:t>Why This Matters:</w:t>
      </w:r>
    </w:p>
    <w:p w:rsidR="006155F5" w:rsidRPr="006155F5" w:rsidRDefault="006155F5" w:rsidP="006155F5">
      <w:pPr>
        <w:numPr>
          <w:ilvl w:val="0"/>
          <w:numId w:val="838"/>
        </w:numPr>
      </w:pPr>
      <w:r w:rsidRPr="006155F5">
        <w:t>Documentation ensures clarity</w:t>
      </w:r>
    </w:p>
    <w:p w:rsidR="006155F5" w:rsidRPr="006155F5" w:rsidRDefault="006155F5" w:rsidP="006155F5">
      <w:pPr>
        <w:numPr>
          <w:ilvl w:val="0"/>
          <w:numId w:val="838"/>
        </w:numPr>
      </w:pPr>
      <w:r w:rsidRPr="006155F5">
        <w:lastRenderedPageBreak/>
        <w:t>Documentation enables review</w:t>
      </w:r>
    </w:p>
    <w:p w:rsidR="006155F5" w:rsidRPr="006155F5" w:rsidRDefault="006155F5" w:rsidP="006155F5">
      <w:pPr>
        <w:numPr>
          <w:ilvl w:val="0"/>
          <w:numId w:val="838"/>
        </w:numPr>
      </w:pPr>
      <w:r w:rsidRPr="006155F5">
        <w:t>Documentation supports training</w:t>
      </w:r>
    </w:p>
    <w:p w:rsidR="006155F5" w:rsidRPr="006155F5" w:rsidRDefault="006155F5" w:rsidP="006155F5">
      <w:pPr>
        <w:numPr>
          <w:ilvl w:val="0"/>
          <w:numId w:val="838"/>
        </w:numPr>
      </w:pPr>
      <w:r w:rsidRPr="006155F5">
        <w:t>Documentation provides institutional memory</w:t>
      </w:r>
    </w:p>
    <w:p w:rsidR="006155F5" w:rsidRPr="006155F5" w:rsidRDefault="00814EBA" w:rsidP="006155F5">
      <w:r>
        <w:rPr>
          <w:noProof/>
        </w:rPr>
      </w:r>
      <w:r>
        <w:pict w14:anchorId="23E46F3C">
          <v:rect id="Rectangle 685" o:spid="_x0000_s18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Relationship to Higher Layers</w:t>
      </w:r>
    </w:p>
    <w:tbl>
      <w:tblPr>
        <w:tblW w:w="0" w:type="auto"/>
        <w:tblCellMar>
          <w:top w:w="15" w:type="dxa"/>
          <w:left w:w="15" w:type="dxa"/>
          <w:bottom w:w="15" w:type="dxa"/>
          <w:right w:w="15" w:type="dxa"/>
        </w:tblCellMar>
        <w:tblLook w:val="04A0" w:firstRow="1" w:lastRow="0" w:firstColumn="1" w:lastColumn="0" w:noHBand="0" w:noVBand="1"/>
      </w:tblPr>
      <w:tblGrid>
        <w:gridCol w:w="2553"/>
        <w:gridCol w:w="3751"/>
        <w:gridCol w:w="2216"/>
        <w:gridCol w:w="1946"/>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Layer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Content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Change Authority</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Change Frequency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Layer 1: Institutional Constitution</w:t>
            </w:r>
          </w:p>
        </w:tc>
        <w:tc>
          <w:tcPr>
            <w:tcW w:w="0" w:type="auto"/>
            <w:tcMar>
              <w:top w:w="150" w:type="dxa"/>
              <w:left w:w="240" w:type="dxa"/>
              <w:bottom w:w="150" w:type="dxa"/>
              <w:right w:w="240" w:type="dxa"/>
            </w:tcMar>
            <w:vAlign w:val="center"/>
            <w:hideMark/>
          </w:tcPr>
          <w:p w:rsidR="006155F5" w:rsidRPr="006155F5" w:rsidRDefault="006155F5" w:rsidP="006155F5">
            <w:r w:rsidRPr="006155F5">
              <w:t>Identity, mission, principles, governance</w:t>
            </w:r>
          </w:p>
        </w:tc>
        <w:tc>
          <w:tcPr>
            <w:tcW w:w="0" w:type="auto"/>
            <w:tcMar>
              <w:top w:w="150" w:type="dxa"/>
              <w:left w:w="240" w:type="dxa"/>
              <w:bottom w:w="150" w:type="dxa"/>
              <w:right w:w="240" w:type="dxa"/>
            </w:tcMar>
            <w:vAlign w:val="center"/>
            <w:hideMark/>
          </w:tcPr>
          <w:p w:rsidR="006155F5" w:rsidRPr="006155F5" w:rsidRDefault="006155F5" w:rsidP="006155F5">
            <w:r w:rsidRPr="006155F5">
              <w:t>Supermajority</w:t>
            </w:r>
          </w:p>
        </w:tc>
        <w:tc>
          <w:tcPr>
            <w:tcW w:w="0" w:type="auto"/>
            <w:tcMar>
              <w:top w:w="150" w:type="dxa"/>
              <w:left w:w="240" w:type="dxa"/>
              <w:bottom w:w="150" w:type="dxa"/>
              <w:right w:w="0" w:type="dxa"/>
            </w:tcMar>
            <w:vAlign w:val="center"/>
            <w:hideMark/>
          </w:tcPr>
          <w:p w:rsidR="006155F5" w:rsidRPr="006155F5" w:rsidRDefault="006155F5" w:rsidP="006155F5">
            <w:r w:rsidRPr="006155F5">
              <w:t>Rare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Layer 2: Monetary Constitution</w:t>
            </w:r>
          </w:p>
        </w:tc>
        <w:tc>
          <w:tcPr>
            <w:tcW w:w="0" w:type="auto"/>
            <w:tcMar>
              <w:top w:w="150" w:type="dxa"/>
              <w:left w:w="240" w:type="dxa"/>
              <w:bottom w:w="150" w:type="dxa"/>
              <w:right w:w="240" w:type="dxa"/>
            </w:tcMar>
            <w:vAlign w:val="center"/>
            <w:hideMark/>
          </w:tcPr>
          <w:p w:rsidR="006155F5" w:rsidRPr="006155F5" w:rsidRDefault="006155F5" w:rsidP="006155F5">
            <w:r w:rsidRPr="006155F5">
              <w:t>Invariants, monetary objectives, reserve principles</w:t>
            </w:r>
          </w:p>
        </w:tc>
        <w:tc>
          <w:tcPr>
            <w:tcW w:w="0" w:type="auto"/>
            <w:tcMar>
              <w:top w:w="150" w:type="dxa"/>
              <w:left w:w="240" w:type="dxa"/>
              <w:bottom w:w="150" w:type="dxa"/>
              <w:right w:w="240" w:type="dxa"/>
            </w:tcMar>
            <w:vAlign w:val="center"/>
            <w:hideMark/>
          </w:tcPr>
          <w:p w:rsidR="006155F5" w:rsidRPr="006155F5" w:rsidRDefault="006155F5" w:rsidP="006155F5">
            <w:r w:rsidRPr="006155F5">
              <w:t>Supermajority</w:t>
            </w:r>
          </w:p>
        </w:tc>
        <w:tc>
          <w:tcPr>
            <w:tcW w:w="0" w:type="auto"/>
            <w:tcMar>
              <w:top w:w="150" w:type="dxa"/>
              <w:left w:w="240" w:type="dxa"/>
              <w:bottom w:w="150" w:type="dxa"/>
              <w:right w:w="0" w:type="dxa"/>
            </w:tcMar>
            <w:vAlign w:val="center"/>
            <w:hideMark/>
          </w:tcPr>
          <w:p w:rsidR="006155F5" w:rsidRPr="006155F5" w:rsidRDefault="006155F5" w:rsidP="006155F5">
            <w:r w:rsidRPr="006155F5">
              <w:t>Rare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Layer 3: Policy Framework</w:t>
            </w:r>
          </w:p>
        </w:tc>
        <w:tc>
          <w:tcPr>
            <w:tcW w:w="0" w:type="auto"/>
            <w:tcMar>
              <w:top w:w="150" w:type="dxa"/>
              <w:left w:w="240" w:type="dxa"/>
              <w:bottom w:w="150" w:type="dxa"/>
              <w:right w:w="240" w:type="dxa"/>
            </w:tcMar>
            <w:vAlign w:val="center"/>
            <w:hideMark/>
          </w:tcPr>
          <w:p w:rsidR="006155F5" w:rsidRPr="006155F5" w:rsidRDefault="006155F5" w:rsidP="006155F5">
            <w:r w:rsidRPr="006155F5">
              <w:t>Dynamic ranges, fees, mandates, tolerances</w:t>
            </w:r>
          </w:p>
        </w:tc>
        <w:tc>
          <w:tcPr>
            <w:tcW w:w="0" w:type="auto"/>
            <w:tcMar>
              <w:top w:w="150" w:type="dxa"/>
              <w:left w:w="240" w:type="dxa"/>
              <w:bottom w:w="150" w:type="dxa"/>
              <w:right w:w="240" w:type="dxa"/>
            </w:tcMar>
            <w:vAlign w:val="center"/>
            <w:hideMark/>
          </w:tcPr>
          <w:p w:rsidR="006155F5" w:rsidRPr="006155F5" w:rsidRDefault="006155F5" w:rsidP="006155F5">
            <w:r w:rsidRPr="006155F5">
              <w:t>Council</w:t>
            </w:r>
          </w:p>
        </w:tc>
        <w:tc>
          <w:tcPr>
            <w:tcW w:w="0" w:type="auto"/>
            <w:tcMar>
              <w:top w:w="150" w:type="dxa"/>
              <w:left w:w="240" w:type="dxa"/>
              <w:bottom w:w="150" w:type="dxa"/>
              <w:right w:w="0" w:type="dxa"/>
            </w:tcMar>
            <w:vAlign w:val="center"/>
            <w:hideMark/>
          </w:tcPr>
          <w:p w:rsidR="006155F5" w:rsidRPr="006155F5" w:rsidRDefault="006155F5" w:rsidP="006155F5">
            <w:r w:rsidRPr="006155F5">
              <w:t>Regular</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Layer 4: Technical Framework</w:t>
            </w:r>
          </w:p>
        </w:tc>
        <w:tc>
          <w:tcPr>
            <w:tcW w:w="0" w:type="auto"/>
            <w:tcMar>
              <w:top w:w="150" w:type="dxa"/>
              <w:left w:w="240" w:type="dxa"/>
              <w:bottom w:w="150" w:type="dxa"/>
              <w:right w:w="240" w:type="dxa"/>
            </w:tcMar>
            <w:vAlign w:val="center"/>
            <w:hideMark/>
          </w:tcPr>
          <w:p w:rsidR="006155F5" w:rsidRPr="006155F5" w:rsidRDefault="006155F5" w:rsidP="006155F5">
            <w:r w:rsidRPr="006155F5">
              <w:t>Smart contracts, cryptography, APIs</w:t>
            </w:r>
          </w:p>
        </w:tc>
        <w:tc>
          <w:tcPr>
            <w:tcW w:w="0" w:type="auto"/>
            <w:tcMar>
              <w:top w:w="150" w:type="dxa"/>
              <w:left w:w="240" w:type="dxa"/>
              <w:bottom w:w="150" w:type="dxa"/>
              <w:right w:w="240" w:type="dxa"/>
            </w:tcMar>
            <w:vAlign w:val="center"/>
            <w:hideMark/>
          </w:tcPr>
          <w:p w:rsidR="006155F5" w:rsidRPr="006155F5" w:rsidRDefault="006155F5" w:rsidP="006155F5">
            <w:r w:rsidRPr="006155F5">
              <w:t>Technical Committee</w:t>
            </w:r>
          </w:p>
        </w:tc>
        <w:tc>
          <w:tcPr>
            <w:tcW w:w="0" w:type="auto"/>
            <w:tcMar>
              <w:top w:w="150" w:type="dxa"/>
              <w:left w:w="240" w:type="dxa"/>
              <w:bottom w:w="150" w:type="dxa"/>
              <w:right w:w="0" w:type="dxa"/>
            </w:tcMar>
            <w:vAlign w:val="center"/>
            <w:hideMark/>
          </w:tcPr>
          <w:p w:rsidR="006155F5" w:rsidRPr="006155F5" w:rsidRDefault="006155F5" w:rsidP="006155F5">
            <w:r w:rsidRPr="006155F5">
              <w:t>Quarterly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Layer 5: Operations</w:t>
            </w:r>
          </w:p>
        </w:tc>
        <w:tc>
          <w:tcPr>
            <w:tcW w:w="0" w:type="auto"/>
            <w:tcMar>
              <w:top w:w="150" w:type="dxa"/>
              <w:left w:w="240" w:type="dxa"/>
              <w:bottom w:w="150" w:type="dxa"/>
              <w:right w:w="240" w:type="dxa"/>
            </w:tcMar>
            <w:vAlign w:val="center"/>
            <w:hideMark/>
          </w:tcPr>
          <w:p w:rsidR="006155F5" w:rsidRPr="006155F5" w:rsidRDefault="006155F5" w:rsidP="006155F5">
            <w:r w:rsidRPr="006155F5">
              <w:t>Procedures, vendors, onboarding</w:t>
            </w:r>
          </w:p>
        </w:tc>
        <w:tc>
          <w:tcPr>
            <w:tcW w:w="0" w:type="auto"/>
            <w:tcMar>
              <w:top w:w="150" w:type="dxa"/>
              <w:left w:w="240" w:type="dxa"/>
              <w:bottom w:w="150" w:type="dxa"/>
              <w:right w:w="240" w:type="dxa"/>
            </w:tcMar>
            <w:vAlign w:val="center"/>
            <w:hideMark/>
          </w:tcPr>
          <w:p w:rsidR="006155F5" w:rsidRPr="006155F5" w:rsidRDefault="006155F5" w:rsidP="006155F5">
            <w:r w:rsidRPr="006155F5">
              <w:t>Operations Team</w:t>
            </w:r>
          </w:p>
        </w:tc>
        <w:tc>
          <w:tcPr>
            <w:tcW w:w="0" w:type="auto"/>
            <w:tcMar>
              <w:top w:w="150" w:type="dxa"/>
              <w:left w:w="240" w:type="dxa"/>
              <w:bottom w:w="150" w:type="dxa"/>
              <w:right w:w="0" w:type="dxa"/>
            </w:tcMar>
            <w:vAlign w:val="center"/>
            <w:hideMark/>
          </w:tcPr>
          <w:p w:rsidR="006155F5" w:rsidRPr="006155F5" w:rsidRDefault="006155F5" w:rsidP="006155F5">
            <w:r w:rsidRPr="006155F5">
              <w:t>Continuous</w:t>
            </w:r>
          </w:p>
        </w:tc>
      </w:tr>
    </w:tbl>
    <w:p w:rsidR="006155F5" w:rsidRPr="006155F5" w:rsidRDefault="006155F5" w:rsidP="006155F5">
      <w:r w:rsidRPr="006155F5">
        <w:rPr>
          <w:b/>
          <w:bCs/>
        </w:rPr>
        <w:t>What This Means in Practice:</w:t>
      </w:r>
    </w:p>
    <w:p w:rsidR="006155F5" w:rsidRPr="006155F5" w:rsidRDefault="006155F5" w:rsidP="006155F5">
      <w:pPr>
        <w:numPr>
          <w:ilvl w:val="0"/>
          <w:numId w:val="839"/>
        </w:numPr>
      </w:pPr>
      <w:r w:rsidRPr="006155F5">
        <w:t>Higher layers are more stable</w:t>
      </w:r>
    </w:p>
    <w:p w:rsidR="006155F5" w:rsidRPr="006155F5" w:rsidRDefault="006155F5" w:rsidP="006155F5">
      <w:pPr>
        <w:numPr>
          <w:ilvl w:val="0"/>
          <w:numId w:val="839"/>
        </w:numPr>
      </w:pPr>
      <w:r w:rsidRPr="006155F5">
        <w:t>Lower layers are more flexible</w:t>
      </w:r>
    </w:p>
    <w:p w:rsidR="006155F5" w:rsidRPr="006155F5" w:rsidRDefault="006155F5" w:rsidP="006155F5">
      <w:pPr>
        <w:numPr>
          <w:ilvl w:val="0"/>
          <w:numId w:val="839"/>
        </w:numPr>
      </w:pPr>
      <w:r w:rsidRPr="006155F5">
        <w:t>Policy is the operational expression of constitutional principles</w:t>
      </w:r>
    </w:p>
    <w:p w:rsidR="006155F5" w:rsidRPr="006155F5" w:rsidRDefault="006155F5" w:rsidP="006155F5">
      <w:pPr>
        <w:numPr>
          <w:ilvl w:val="0"/>
          <w:numId w:val="839"/>
        </w:numPr>
      </w:pPr>
      <w:r w:rsidRPr="006155F5">
        <w:t>Policy adapts while constitutional principles endure</w:t>
      </w:r>
    </w:p>
    <w:p w:rsidR="006155F5" w:rsidRPr="006155F5" w:rsidRDefault="006155F5" w:rsidP="006155F5">
      <w:r w:rsidRPr="006155F5">
        <w:rPr>
          <w:b/>
          <w:bCs/>
        </w:rPr>
        <w:t>Example:</w:t>
      </w:r>
    </w:p>
    <w:p w:rsidR="006155F5" w:rsidRPr="006155F5" w:rsidRDefault="006155F5" w:rsidP="006155F5">
      <w:r w:rsidRPr="006155F5">
        <w:t>The Constitution establishes that fees are permissible. Policy establishes the specific fee rates. The Constitution is stable; Policy adapts to changing conditions. This separation enables stability and adaptability.</w:t>
      </w:r>
    </w:p>
    <w:p w:rsidR="006155F5" w:rsidRPr="006155F5" w:rsidRDefault="006155F5" w:rsidP="006155F5">
      <w:r w:rsidRPr="006155F5">
        <w:rPr>
          <w:b/>
          <w:bCs/>
        </w:rPr>
        <w:t>Why This Matters:</w:t>
      </w:r>
    </w:p>
    <w:p w:rsidR="006155F5" w:rsidRPr="006155F5" w:rsidRDefault="006155F5" w:rsidP="006155F5">
      <w:pPr>
        <w:numPr>
          <w:ilvl w:val="0"/>
          <w:numId w:val="840"/>
        </w:numPr>
      </w:pPr>
      <w:r w:rsidRPr="006155F5">
        <w:t>Separation of layers provides stability</w:t>
      </w:r>
    </w:p>
    <w:p w:rsidR="006155F5" w:rsidRPr="006155F5" w:rsidRDefault="006155F5" w:rsidP="006155F5">
      <w:pPr>
        <w:numPr>
          <w:ilvl w:val="0"/>
          <w:numId w:val="840"/>
        </w:numPr>
      </w:pPr>
      <w:r w:rsidRPr="006155F5">
        <w:t>Separation of layers enables adaptation</w:t>
      </w:r>
    </w:p>
    <w:p w:rsidR="006155F5" w:rsidRPr="006155F5" w:rsidRDefault="006155F5" w:rsidP="006155F5">
      <w:pPr>
        <w:numPr>
          <w:ilvl w:val="0"/>
          <w:numId w:val="840"/>
        </w:numPr>
      </w:pPr>
      <w:r w:rsidRPr="006155F5">
        <w:t>Separation of layers creates clarity</w:t>
      </w:r>
    </w:p>
    <w:p w:rsidR="006155F5" w:rsidRPr="006155F5" w:rsidRDefault="006155F5" w:rsidP="006155F5">
      <w:pPr>
        <w:numPr>
          <w:ilvl w:val="0"/>
          <w:numId w:val="840"/>
        </w:numPr>
      </w:pPr>
      <w:r w:rsidRPr="006155F5">
        <w:t>Separation of layers ensures constitutional principles are preserved</w:t>
      </w:r>
    </w:p>
    <w:p w:rsidR="006155F5" w:rsidRPr="006155F5" w:rsidRDefault="00814EBA" w:rsidP="006155F5">
      <w:r>
        <w:rPr>
          <w:noProof/>
        </w:rPr>
      </w:r>
      <w:r>
        <w:pict w14:anchorId="56F6608F">
          <v:rect id="Rectangle 683" o:spid="_x0000_s18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Policy Scope</w:t>
      </w:r>
    </w:p>
    <w:p w:rsidR="006155F5" w:rsidRPr="006155F5" w:rsidRDefault="006155F5" w:rsidP="006155F5">
      <w:r w:rsidRPr="006155F5">
        <w:rPr>
          <w:b/>
          <w:bCs/>
        </w:rPr>
        <w:t>Policy covers the following areas:</w:t>
      </w:r>
    </w:p>
    <w:p w:rsidR="006155F5" w:rsidRPr="006155F5" w:rsidRDefault="00814EBA" w:rsidP="006155F5">
      <w:r>
        <w:rPr>
          <w:noProof/>
        </w:rPr>
      </w:r>
      <w:r>
        <w:pict w14:anchorId="1BEB931E">
          <v:rect id="Rectangle 681" o:spid="_x0000_s18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1. Dynamic Reserve Ranges</w:t>
      </w:r>
    </w:p>
    <w:p w:rsidR="006155F5" w:rsidRPr="006155F5" w:rsidRDefault="006155F5" w:rsidP="006155F5">
      <w:pPr>
        <w:numPr>
          <w:ilvl w:val="0"/>
          <w:numId w:val="841"/>
        </w:numPr>
      </w:pPr>
      <w:r w:rsidRPr="006155F5">
        <w:t>Asset allocation percentages</w:t>
      </w:r>
    </w:p>
    <w:p w:rsidR="006155F5" w:rsidRPr="006155F5" w:rsidRDefault="006155F5" w:rsidP="006155F5">
      <w:pPr>
        <w:numPr>
          <w:ilvl w:val="0"/>
          <w:numId w:val="841"/>
        </w:numPr>
      </w:pPr>
      <w:r w:rsidRPr="006155F5">
        <w:t>Tier allocation ranges</w:t>
      </w:r>
    </w:p>
    <w:p w:rsidR="006155F5" w:rsidRPr="006155F5" w:rsidRDefault="006155F5" w:rsidP="006155F5">
      <w:pPr>
        <w:numPr>
          <w:ilvl w:val="0"/>
          <w:numId w:val="841"/>
        </w:numPr>
      </w:pPr>
      <w:r w:rsidRPr="006155F5">
        <w:t>Rebalancing thresholds</w:t>
      </w:r>
    </w:p>
    <w:p w:rsidR="006155F5" w:rsidRPr="006155F5" w:rsidRDefault="006155F5" w:rsidP="006155F5">
      <w:pPr>
        <w:numPr>
          <w:ilvl w:val="0"/>
          <w:numId w:val="841"/>
        </w:numPr>
      </w:pPr>
      <w:r w:rsidRPr="006155F5">
        <w:t>Liquidity requirements</w:t>
      </w:r>
    </w:p>
    <w:p w:rsidR="006155F5" w:rsidRPr="006155F5" w:rsidRDefault="00814EBA" w:rsidP="006155F5">
      <w:r>
        <w:rPr>
          <w:noProof/>
        </w:rPr>
      </w:r>
      <w:r>
        <w:pict w14:anchorId="7C79707D">
          <v:rect id="Rectangle 679" o:spid="_x0000_s18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2. Committee Mandates</w:t>
      </w:r>
    </w:p>
    <w:p w:rsidR="006155F5" w:rsidRPr="006155F5" w:rsidRDefault="006155F5" w:rsidP="006155F5">
      <w:pPr>
        <w:numPr>
          <w:ilvl w:val="0"/>
          <w:numId w:val="842"/>
        </w:numPr>
      </w:pPr>
      <w:r w:rsidRPr="006155F5">
        <w:t>Council responsibilities</w:t>
      </w:r>
    </w:p>
    <w:p w:rsidR="006155F5" w:rsidRPr="006155F5" w:rsidRDefault="006155F5" w:rsidP="006155F5">
      <w:pPr>
        <w:numPr>
          <w:ilvl w:val="0"/>
          <w:numId w:val="842"/>
        </w:numPr>
      </w:pPr>
      <w:r w:rsidRPr="006155F5">
        <w:t>Committee powers</w:t>
      </w:r>
    </w:p>
    <w:p w:rsidR="006155F5" w:rsidRPr="006155F5" w:rsidRDefault="006155F5" w:rsidP="006155F5">
      <w:pPr>
        <w:numPr>
          <w:ilvl w:val="0"/>
          <w:numId w:val="842"/>
        </w:numPr>
      </w:pPr>
      <w:r w:rsidRPr="006155F5">
        <w:t>Decision thresholds</w:t>
      </w:r>
    </w:p>
    <w:p w:rsidR="006155F5" w:rsidRPr="006155F5" w:rsidRDefault="006155F5" w:rsidP="006155F5">
      <w:pPr>
        <w:numPr>
          <w:ilvl w:val="0"/>
          <w:numId w:val="842"/>
        </w:numPr>
      </w:pPr>
      <w:r w:rsidRPr="006155F5">
        <w:t>Reporting requirements</w:t>
      </w:r>
    </w:p>
    <w:p w:rsidR="006155F5" w:rsidRPr="006155F5" w:rsidRDefault="00814EBA" w:rsidP="006155F5">
      <w:r>
        <w:rPr>
          <w:noProof/>
        </w:rPr>
      </w:r>
      <w:r>
        <w:pict w14:anchorId="549DF227">
          <v:rect id="Rectangle 677" o:spid="_x0000_s18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lastRenderedPageBreak/>
        <w:t>3. Fee Schedules</w:t>
      </w:r>
    </w:p>
    <w:p w:rsidR="006155F5" w:rsidRPr="006155F5" w:rsidRDefault="006155F5" w:rsidP="006155F5">
      <w:pPr>
        <w:numPr>
          <w:ilvl w:val="0"/>
          <w:numId w:val="843"/>
        </w:numPr>
      </w:pPr>
      <w:r w:rsidRPr="006155F5">
        <w:t>Minting fees</w:t>
      </w:r>
    </w:p>
    <w:p w:rsidR="006155F5" w:rsidRPr="006155F5" w:rsidRDefault="006155F5" w:rsidP="006155F5">
      <w:pPr>
        <w:numPr>
          <w:ilvl w:val="0"/>
          <w:numId w:val="843"/>
        </w:numPr>
      </w:pPr>
      <w:r w:rsidRPr="006155F5">
        <w:t>Redemption fees</w:t>
      </w:r>
    </w:p>
    <w:p w:rsidR="006155F5" w:rsidRPr="006155F5" w:rsidRDefault="006155F5" w:rsidP="006155F5">
      <w:pPr>
        <w:numPr>
          <w:ilvl w:val="0"/>
          <w:numId w:val="843"/>
        </w:numPr>
      </w:pPr>
      <w:r w:rsidRPr="006155F5">
        <w:t>Transfer fees</w:t>
      </w:r>
    </w:p>
    <w:p w:rsidR="006155F5" w:rsidRPr="006155F5" w:rsidRDefault="006155F5" w:rsidP="006155F5">
      <w:pPr>
        <w:numPr>
          <w:ilvl w:val="0"/>
          <w:numId w:val="843"/>
        </w:numPr>
      </w:pPr>
      <w:r w:rsidRPr="006155F5">
        <w:t>Custody fees</w:t>
      </w:r>
    </w:p>
    <w:p w:rsidR="006155F5" w:rsidRPr="006155F5" w:rsidRDefault="006155F5" w:rsidP="006155F5">
      <w:pPr>
        <w:numPr>
          <w:ilvl w:val="0"/>
          <w:numId w:val="843"/>
        </w:numPr>
      </w:pPr>
      <w:r w:rsidRPr="006155F5">
        <w:t>Fee caps and exemptions</w:t>
      </w:r>
    </w:p>
    <w:p w:rsidR="006155F5" w:rsidRPr="006155F5" w:rsidRDefault="00814EBA" w:rsidP="006155F5">
      <w:r>
        <w:rPr>
          <w:noProof/>
        </w:rPr>
      </w:r>
      <w:r>
        <w:pict w14:anchorId="19E1A16E">
          <v:rect id="Rectangle 675" o:spid="_x0000_s18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4. Sanctions Mechanics</w:t>
      </w:r>
    </w:p>
    <w:p w:rsidR="006155F5" w:rsidRPr="006155F5" w:rsidRDefault="006155F5" w:rsidP="006155F5">
      <w:pPr>
        <w:numPr>
          <w:ilvl w:val="0"/>
          <w:numId w:val="844"/>
        </w:numPr>
      </w:pPr>
      <w:r w:rsidRPr="006155F5">
        <w:t>Sanctions screening</w:t>
      </w:r>
    </w:p>
    <w:p w:rsidR="006155F5" w:rsidRPr="006155F5" w:rsidRDefault="006155F5" w:rsidP="006155F5">
      <w:pPr>
        <w:numPr>
          <w:ilvl w:val="0"/>
          <w:numId w:val="844"/>
        </w:numPr>
      </w:pPr>
      <w:r w:rsidRPr="006155F5">
        <w:t>Sanctions enforcement</w:t>
      </w:r>
    </w:p>
    <w:p w:rsidR="006155F5" w:rsidRPr="006155F5" w:rsidRDefault="006155F5" w:rsidP="006155F5">
      <w:pPr>
        <w:numPr>
          <w:ilvl w:val="0"/>
          <w:numId w:val="844"/>
        </w:numPr>
      </w:pPr>
      <w:r w:rsidRPr="006155F5">
        <w:t>Freeze procedures</w:t>
      </w:r>
    </w:p>
    <w:p w:rsidR="006155F5" w:rsidRPr="006155F5" w:rsidRDefault="006155F5" w:rsidP="006155F5">
      <w:pPr>
        <w:numPr>
          <w:ilvl w:val="0"/>
          <w:numId w:val="844"/>
        </w:numPr>
      </w:pPr>
      <w:r w:rsidRPr="006155F5">
        <w:t>Reporting requirements</w:t>
      </w:r>
    </w:p>
    <w:p w:rsidR="006155F5" w:rsidRPr="006155F5" w:rsidRDefault="00814EBA" w:rsidP="006155F5">
      <w:r>
        <w:rPr>
          <w:noProof/>
        </w:rPr>
      </w:r>
      <w:r>
        <w:pict w14:anchorId="439D8543">
          <v:rect id="Rectangle 673" o:spid="_x0000_s18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5. Risk Tolerances</w:t>
      </w:r>
    </w:p>
    <w:p w:rsidR="006155F5" w:rsidRPr="006155F5" w:rsidRDefault="006155F5" w:rsidP="006155F5">
      <w:pPr>
        <w:numPr>
          <w:ilvl w:val="0"/>
          <w:numId w:val="845"/>
        </w:numPr>
      </w:pPr>
      <w:r w:rsidRPr="006155F5">
        <w:t>Volatility thresholds</w:t>
      </w:r>
    </w:p>
    <w:p w:rsidR="006155F5" w:rsidRPr="006155F5" w:rsidRDefault="006155F5" w:rsidP="006155F5">
      <w:pPr>
        <w:numPr>
          <w:ilvl w:val="0"/>
          <w:numId w:val="845"/>
        </w:numPr>
      </w:pPr>
      <w:r w:rsidRPr="006155F5">
        <w:t>Liquidity thresholds</w:t>
      </w:r>
    </w:p>
    <w:p w:rsidR="006155F5" w:rsidRPr="006155F5" w:rsidRDefault="006155F5" w:rsidP="006155F5">
      <w:pPr>
        <w:numPr>
          <w:ilvl w:val="0"/>
          <w:numId w:val="845"/>
        </w:numPr>
      </w:pPr>
      <w:r w:rsidRPr="006155F5">
        <w:t>Concentration limits</w:t>
      </w:r>
    </w:p>
    <w:p w:rsidR="006155F5" w:rsidRPr="006155F5" w:rsidRDefault="006155F5" w:rsidP="006155F5">
      <w:pPr>
        <w:numPr>
          <w:ilvl w:val="0"/>
          <w:numId w:val="845"/>
        </w:numPr>
      </w:pPr>
      <w:r w:rsidRPr="006155F5">
        <w:t>Stress test requirements</w:t>
      </w:r>
    </w:p>
    <w:p w:rsidR="006155F5" w:rsidRPr="006155F5" w:rsidRDefault="00814EBA" w:rsidP="006155F5">
      <w:r>
        <w:rPr>
          <w:noProof/>
        </w:rPr>
      </w:r>
      <w:r>
        <w:pict w14:anchorId="043E5076">
          <v:rect id="Rectangle 671" o:spid="_x0000_s18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6. Maturity Stages</w:t>
      </w:r>
    </w:p>
    <w:p w:rsidR="006155F5" w:rsidRPr="006155F5" w:rsidRDefault="006155F5" w:rsidP="006155F5">
      <w:pPr>
        <w:numPr>
          <w:ilvl w:val="0"/>
          <w:numId w:val="846"/>
        </w:numPr>
      </w:pPr>
      <w:r w:rsidRPr="006155F5">
        <w:t>Formation requirements</w:t>
      </w:r>
    </w:p>
    <w:p w:rsidR="006155F5" w:rsidRPr="006155F5" w:rsidRDefault="006155F5" w:rsidP="006155F5">
      <w:pPr>
        <w:numPr>
          <w:ilvl w:val="0"/>
          <w:numId w:val="846"/>
        </w:numPr>
      </w:pPr>
      <w:r w:rsidRPr="006155F5">
        <w:t>Operational parameters</w:t>
      </w:r>
    </w:p>
    <w:p w:rsidR="006155F5" w:rsidRPr="006155F5" w:rsidRDefault="006155F5" w:rsidP="006155F5">
      <w:pPr>
        <w:numPr>
          <w:ilvl w:val="0"/>
          <w:numId w:val="846"/>
        </w:numPr>
      </w:pPr>
      <w:r w:rsidRPr="006155F5">
        <w:t>Expansion criteria</w:t>
      </w:r>
    </w:p>
    <w:p w:rsidR="006155F5" w:rsidRPr="006155F5" w:rsidRDefault="006155F5" w:rsidP="006155F5">
      <w:pPr>
        <w:numPr>
          <w:ilvl w:val="0"/>
          <w:numId w:val="846"/>
        </w:numPr>
      </w:pPr>
      <w:r w:rsidRPr="006155F5">
        <w:t>Emergency procedures</w:t>
      </w:r>
    </w:p>
    <w:p w:rsidR="006155F5" w:rsidRPr="006155F5" w:rsidRDefault="00814EBA" w:rsidP="006155F5">
      <w:r>
        <w:rPr>
          <w:noProof/>
        </w:rPr>
      </w:r>
      <w:r>
        <w:pict w14:anchorId="539A23F6">
          <v:rect id="Rectangle 669" o:spid="_x0000_s18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7. Review Cycles</w:t>
      </w:r>
    </w:p>
    <w:p w:rsidR="006155F5" w:rsidRPr="006155F5" w:rsidRDefault="006155F5" w:rsidP="006155F5">
      <w:pPr>
        <w:numPr>
          <w:ilvl w:val="0"/>
          <w:numId w:val="847"/>
        </w:numPr>
      </w:pPr>
      <w:r w:rsidRPr="006155F5">
        <w:t>Quarterly reviews</w:t>
      </w:r>
    </w:p>
    <w:p w:rsidR="006155F5" w:rsidRPr="006155F5" w:rsidRDefault="006155F5" w:rsidP="006155F5">
      <w:pPr>
        <w:numPr>
          <w:ilvl w:val="0"/>
          <w:numId w:val="847"/>
        </w:numPr>
      </w:pPr>
      <w:r w:rsidRPr="006155F5">
        <w:t>Annual reviews</w:t>
      </w:r>
    </w:p>
    <w:p w:rsidR="006155F5" w:rsidRPr="006155F5" w:rsidRDefault="006155F5" w:rsidP="006155F5">
      <w:pPr>
        <w:numPr>
          <w:ilvl w:val="0"/>
          <w:numId w:val="847"/>
        </w:numPr>
      </w:pPr>
      <w:r w:rsidRPr="006155F5">
        <w:t>Five-year reviews</w:t>
      </w:r>
    </w:p>
    <w:p w:rsidR="006155F5" w:rsidRPr="006155F5" w:rsidRDefault="006155F5" w:rsidP="006155F5">
      <w:pPr>
        <w:numPr>
          <w:ilvl w:val="0"/>
          <w:numId w:val="847"/>
        </w:numPr>
      </w:pPr>
      <w:r w:rsidRPr="006155F5">
        <w:t>Emergency reviews</w:t>
      </w:r>
    </w:p>
    <w:p w:rsidR="006155F5" w:rsidRPr="006155F5" w:rsidRDefault="00814EBA" w:rsidP="006155F5">
      <w:r>
        <w:rPr>
          <w:noProof/>
        </w:rPr>
      </w:r>
      <w:r>
        <w:pict w14:anchorId="236F877E">
          <v:rect id="Rectangle 667" o:spid="_x0000_s18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8. Physical Redemption Terms</w:t>
      </w:r>
    </w:p>
    <w:p w:rsidR="006155F5" w:rsidRPr="006155F5" w:rsidRDefault="006155F5" w:rsidP="006155F5">
      <w:pPr>
        <w:numPr>
          <w:ilvl w:val="0"/>
          <w:numId w:val="848"/>
        </w:numPr>
      </w:pPr>
      <w:r w:rsidRPr="006155F5">
        <w:t>Minimum redemption amounts</w:t>
      </w:r>
    </w:p>
    <w:p w:rsidR="006155F5" w:rsidRPr="006155F5" w:rsidRDefault="006155F5" w:rsidP="006155F5">
      <w:pPr>
        <w:numPr>
          <w:ilvl w:val="0"/>
          <w:numId w:val="848"/>
        </w:numPr>
      </w:pPr>
      <w:r w:rsidRPr="006155F5">
        <w:t>Redemption premiums</w:t>
      </w:r>
    </w:p>
    <w:p w:rsidR="006155F5" w:rsidRPr="006155F5" w:rsidRDefault="006155F5" w:rsidP="006155F5">
      <w:pPr>
        <w:numPr>
          <w:ilvl w:val="0"/>
          <w:numId w:val="848"/>
        </w:numPr>
      </w:pPr>
      <w:r w:rsidRPr="006155F5">
        <w:t>Delivery logistics</w:t>
      </w:r>
    </w:p>
    <w:p w:rsidR="006155F5" w:rsidRPr="006155F5" w:rsidRDefault="006155F5" w:rsidP="006155F5">
      <w:pPr>
        <w:numPr>
          <w:ilvl w:val="0"/>
          <w:numId w:val="848"/>
        </w:numPr>
      </w:pPr>
      <w:r w:rsidRPr="006155F5">
        <w:t>Documentation requirements</w:t>
      </w:r>
    </w:p>
    <w:p w:rsidR="006155F5" w:rsidRPr="006155F5" w:rsidRDefault="00814EBA" w:rsidP="006155F5">
      <w:r>
        <w:rPr>
          <w:noProof/>
        </w:rPr>
      </w:r>
      <w:r>
        <w:pict w14:anchorId="2C2EDC77">
          <v:rect id="Rectangle 665" o:spid="_x0000_s18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Dynamic Range Framework</w:t>
      </w:r>
    </w:p>
    <w:p w:rsidR="006155F5" w:rsidRPr="006155F5" w:rsidRDefault="006155F5" w:rsidP="006155F5">
      <w:r w:rsidRPr="006155F5">
        <w:rPr>
          <w:b/>
          <w:bCs/>
        </w:rPr>
        <w:t>Policy establishes dynamic ranges for constitutional parameters:</w:t>
      </w:r>
    </w:p>
    <w:p w:rsidR="006155F5" w:rsidRPr="006155F5" w:rsidRDefault="006155F5" w:rsidP="006155F5">
      <w:r w:rsidRPr="006155F5">
        <w:rPr>
          <w:b/>
          <w:bCs/>
        </w:rPr>
        <w:t>What This Means in Practice:</w:t>
      </w:r>
    </w:p>
    <w:p w:rsidR="006155F5" w:rsidRPr="006155F5" w:rsidRDefault="006155F5" w:rsidP="006155F5">
      <w:pPr>
        <w:numPr>
          <w:ilvl w:val="0"/>
          <w:numId w:val="849"/>
        </w:numPr>
      </w:pPr>
      <w:r w:rsidRPr="006155F5">
        <w:t>Ranges are established for key parameters</w:t>
      </w:r>
    </w:p>
    <w:p w:rsidR="006155F5" w:rsidRPr="006155F5" w:rsidRDefault="006155F5" w:rsidP="006155F5">
      <w:pPr>
        <w:numPr>
          <w:ilvl w:val="0"/>
          <w:numId w:val="849"/>
        </w:numPr>
      </w:pPr>
      <w:r w:rsidRPr="006155F5">
        <w:t>Ranges are reviewed and updated regularly</w:t>
      </w:r>
    </w:p>
    <w:p w:rsidR="006155F5" w:rsidRPr="006155F5" w:rsidRDefault="006155F5" w:rsidP="006155F5">
      <w:pPr>
        <w:numPr>
          <w:ilvl w:val="0"/>
          <w:numId w:val="849"/>
        </w:numPr>
      </w:pPr>
      <w:r w:rsidRPr="006155F5">
        <w:t>Ranges provide flexibility within constitutional constraints</w:t>
      </w:r>
    </w:p>
    <w:p w:rsidR="006155F5" w:rsidRPr="006155F5" w:rsidRDefault="006155F5" w:rsidP="006155F5">
      <w:pPr>
        <w:numPr>
          <w:ilvl w:val="0"/>
          <w:numId w:val="849"/>
        </w:numPr>
      </w:pPr>
      <w:r w:rsidRPr="006155F5">
        <w:t>Ranges enable adaptation to changing conditions</w:t>
      </w:r>
    </w:p>
    <w:p w:rsidR="006155F5" w:rsidRPr="006155F5" w:rsidRDefault="006155F5" w:rsidP="006155F5">
      <w:r w:rsidRPr="006155F5">
        <w:rPr>
          <w:b/>
          <w:bCs/>
        </w:rPr>
        <w:t>Example:</w:t>
      </w:r>
    </w:p>
    <w:p w:rsidR="006155F5" w:rsidRPr="006155F5" w:rsidRDefault="006155F5" w:rsidP="006155F5">
      <w:r w:rsidRPr="006155F5">
        <w:t>The Constitution establishes that gold is the primary monetary metal. Policy establishes the target allocation range (70-85%). The Constitution establishes that reserves are held in Tiers 1-4. Policy establishes the target allocation ranges for each tier.</w:t>
      </w:r>
    </w:p>
    <w:p w:rsidR="006155F5" w:rsidRPr="006155F5" w:rsidRDefault="006155F5" w:rsidP="006155F5">
      <w:r w:rsidRPr="006155F5">
        <w:rPr>
          <w:b/>
          <w:bCs/>
        </w:rPr>
        <w:t>Why This Matters:</w:t>
      </w:r>
    </w:p>
    <w:p w:rsidR="006155F5" w:rsidRPr="006155F5" w:rsidRDefault="006155F5" w:rsidP="006155F5">
      <w:pPr>
        <w:numPr>
          <w:ilvl w:val="0"/>
          <w:numId w:val="850"/>
        </w:numPr>
      </w:pPr>
      <w:r w:rsidRPr="006155F5">
        <w:t>Ranges provide flexibility</w:t>
      </w:r>
    </w:p>
    <w:p w:rsidR="006155F5" w:rsidRPr="006155F5" w:rsidRDefault="006155F5" w:rsidP="006155F5">
      <w:pPr>
        <w:numPr>
          <w:ilvl w:val="0"/>
          <w:numId w:val="850"/>
        </w:numPr>
      </w:pPr>
      <w:r w:rsidRPr="006155F5">
        <w:t>Ranges prevent arbitrary allocation</w:t>
      </w:r>
    </w:p>
    <w:p w:rsidR="006155F5" w:rsidRPr="006155F5" w:rsidRDefault="006155F5" w:rsidP="006155F5">
      <w:pPr>
        <w:numPr>
          <w:ilvl w:val="0"/>
          <w:numId w:val="850"/>
        </w:numPr>
      </w:pPr>
      <w:r w:rsidRPr="006155F5">
        <w:t>Ranges maintain stability</w:t>
      </w:r>
    </w:p>
    <w:p w:rsidR="006155F5" w:rsidRPr="006155F5" w:rsidRDefault="006155F5" w:rsidP="006155F5">
      <w:pPr>
        <w:numPr>
          <w:ilvl w:val="0"/>
          <w:numId w:val="850"/>
        </w:numPr>
      </w:pPr>
      <w:r w:rsidRPr="006155F5">
        <w:lastRenderedPageBreak/>
        <w:t>Ranges enable adaptation</w:t>
      </w:r>
    </w:p>
    <w:p w:rsidR="006155F5" w:rsidRPr="006155F5" w:rsidRDefault="00814EBA" w:rsidP="006155F5">
      <w:r>
        <w:rPr>
          <w:noProof/>
        </w:rPr>
      </w:r>
      <w:r>
        <w:pict w14:anchorId="1C033AF2">
          <v:rect id="Rectangle 663" o:spid="_x0000_s18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Reserve Allocation Ranges</w:t>
      </w:r>
    </w:p>
    <w:tbl>
      <w:tblPr>
        <w:tblW w:w="0" w:type="auto"/>
        <w:tblCellMar>
          <w:top w:w="15" w:type="dxa"/>
          <w:left w:w="15" w:type="dxa"/>
          <w:bottom w:w="15" w:type="dxa"/>
          <w:right w:w="15" w:type="dxa"/>
        </w:tblCellMar>
        <w:tblLook w:val="04A0" w:firstRow="1" w:lastRow="0" w:firstColumn="1" w:lastColumn="0" w:noHBand="0" w:noVBand="1"/>
      </w:tblPr>
      <w:tblGrid>
        <w:gridCol w:w="792"/>
        <w:gridCol w:w="2917"/>
        <w:gridCol w:w="2955"/>
        <w:gridCol w:w="1735"/>
        <w:gridCol w:w="173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Tier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Constitutional Minimum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Constitutional Maximum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Policy Target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Policy Range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1</w:t>
            </w:r>
          </w:p>
        </w:tc>
        <w:tc>
          <w:tcPr>
            <w:tcW w:w="0" w:type="auto"/>
            <w:tcMar>
              <w:top w:w="150" w:type="dxa"/>
              <w:left w:w="240" w:type="dxa"/>
              <w:bottom w:w="150" w:type="dxa"/>
              <w:right w:w="240" w:type="dxa"/>
            </w:tcMar>
            <w:vAlign w:val="center"/>
            <w:hideMark/>
          </w:tcPr>
          <w:p w:rsidR="006155F5" w:rsidRPr="006155F5" w:rsidRDefault="006155F5" w:rsidP="006155F5">
            <w:r w:rsidRPr="006155F5">
              <w:t>25%</w:t>
            </w:r>
          </w:p>
        </w:tc>
        <w:tc>
          <w:tcPr>
            <w:tcW w:w="0" w:type="auto"/>
            <w:tcMar>
              <w:top w:w="150" w:type="dxa"/>
              <w:left w:w="240" w:type="dxa"/>
              <w:bottom w:w="150" w:type="dxa"/>
              <w:right w:w="240" w:type="dxa"/>
            </w:tcMar>
            <w:vAlign w:val="center"/>
            <w:hideMark/>
          </w:tcPr>
          <w:p w:rsidR="006155F5" w:rsidRPr="006155F5" w:rsidRDefault="006155F5" w:rsidP="006155F5">
            <w:r w:rsidRPr="006155F5">
              <w:t>60%</w:t>
            </w:r>
          </w:p>
        </w:tc>
        <w:tc>
          <w:tcPr>
            <w:tcW w:w="0" w:type="auto"/>
            <w:tcMar>
              <w:top w:w="150" w:type="dxa"/>
              <w:left w:w="240" w:type="dxa"/>
              <w:bottom w:w="150" w:type="dxa"/>
              <w:right w:w="240" w:type="dxa"/>
            </w:tcMar>
            <w:vAlign w:val="center"/>
            <w:hideMark/>
          </w:tcPr>
          <w:p w:rsidR="006155F5" w:rsidRPr="006155F5" w:rsidRDefault="006155F5" w:rsidP="006155F5">
            <w:r w:rsidRPr="006155F5">
              <w:t>40%</w:t>
            </w:r>
          </w:p>
        </w:tc>
        <w:tc>
          <w:tcPr>
            <w:tcW w:w="0" w:type="auto"/>
            <w:tcMar>
              <w:top w:w="150" w:type="dxa"/>
              <w:left w:w="240" w:type="dxa"/>
              <w:bottom w:w="150" w:type="dxa"/>
              <w:right w:w="0" w:type="dxa"/>
            </w:tcMar>
            <w:vAlign w:val="center"/>
            <w:hideMark/>
          </w:tcPr>
          <w:p w:rsidR="006155F5" w:rsidRPr="006155F5" w:rsidRDefault="006155F5" w:rsidP="006155F5">
            <w:r w:rsidRPr="006155F5">
              <w:t>35-45%</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2</w:t>
            </w:r>
          </w:p>
        </w:tc>
        <w:tc>
          <w:tcPr>
            <w:tcW w:w="0" w:type="auto"/>
            <w:tcMar>
              <w:top w:w="150" w:type="dxa"/>
              <w:left w:w="240" w:type="dxa"/>
              <w:bottom w:w="150" w:type="dxa"/>
              <w:right w:w="240" w:type="dxa"/>
            </w:tcMar>
            <w:vAlign w:val="center"/>
            <w:hideMark/>
          </w:tcPr>
          <w:p w:rsidR="006155F5" w:rsidRPr="006155F5" w:rsidRDefault="006155F5" w:rsidP="006155F5">
            <w:r w:rsidRPr="006155F5">
              <w:t>20%</w:t>
            </w:r>
          </w:p>
        </w:tc>
        <w:tc>
          <w:tcPr>
            <w:tcW w:w="0" w:type="auto"/>
            <w:tcMar>
              <w:top w:w="150" w:type="dxa"/>
              <w:left w:w="240" w:type="dxa"/>
              <w:bottom w:w="150" w:type="dxa"/>
              <w:right w:w="240" w:type="dxa"/>
            </w:tcMar>
            <w:vAlign w:val="center"/>
            <w:hideMark/>
          </w:tcPr>
          <w:p w:rsidR="006155F5" w:rsidRPr="006155F5" w:rsidRDefault="006155F5" w:rsidP="006155F5">
            <w:r w:rsidRPr="006155F5">
              <w:t>50%</w:t>
            </w:r>
          </w:p>
        </w:tc>
        <w:tc>
          <w:tcPr>
            <w:tcW w:w="0" w:type="auto"/>
            <w:tcMar>
              <w:top w:w="150" w:type="dxa"/>
              <w:left w:w="240" w:type="dxa"/>
              <w:bottom w:w="150" w:type="dxa"/>
              <w:right w:w="240" w:type="dxa"/>
            </w:tcMar>
            <w:vAlign w:val="center"/>
            <w:hideMark/>
          </w:tcPr>
          <w:p w:rsidR="006155F5" w:rsidRPr="006155F5" w:rsidRDefault="006155F5" w:rsidP="006155F5">
            <w:r w:rsidRPr="006155F5">
              <w:t>35%</w:t>
            </w:r>
          </w:p>
        </w:tc>
        <w:tc>
          <w:tcPr>
            <w:tcW w:w="0" w:type="auto"/>
            <w:tcMar>
              <w:top w:w="150" w:type="dxa"/>
              <w:left w:w="240" w:type="dxa"/>
              <w:bottom w:w="150" w:type="dxa"/>
              <w:right w:w="0" w:type="dxa"/>
            </w:tcMar>
            <w:vAlign w:val="center"/>
            <w:hideMark/>
          </w:tcPr>
          <w:p w:rsidR="006155F5" w:rsidRPr="006155F5" w:rsidRDefault="006155F5" w:rsidP="006155F5">
            <w:r w:rsidRPr="006155F5">
              <w:t>30-40%</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3</w:t>
            </w:r>
          </w:p>
        </w:tc>
        <w:tc>
          <w:tcPr>
            <w:tcW w:w="0" w:type="auto"/>
            <w:tcMar>
              <w:top w:w="150" w:type="dxa"/>
              <w:left w:w="240" w:type="dxa"/>
              <w:bottom w:w="150" w:type="dxa"/>
              <w:right w:w="240" w:type="dxa"/>
            </w:tcMar>
            <w:vAlign w:val="center"/>
            <w:hideMark/>
          </w:tcPr>
          <w:p w:rsidR="006155F5" w:rsidRPr="006155F5" w:rsidRDefault="006155F5" w:rsidP="006155F5">
            <w:r w:rsidRPr="006155F5">
              <w:t>10%</w:t>
            </w:r>
          </w:p>
        </w:tc>
        <w:tc>
          <w:tcPr>
            <w:tcW w:w="0" w:type="auto"/>
            <w:tcMar>
              <w:top w:w="150" w:type="dxa"/>
              <w:left w:w="240" w:type="dxa"/>
              <w:bottom w:w="150" w:type="dxa"/>
              <w:right w:w="240" w:type="dxa"/>
            </w:tcMar>
            <w:vAlign w:val="center"/>
            <w:hideMark/>
          </w:tcPr>
          <w:p w:rsidR="006155F5" w:rsidRPr="006155F5" w:rsidRDefault="006155F5" w:rsidP="006155F5">
            <w:r w:rsidRPr="006155F5">
              <w:t>30%</w:t>
            </w:r>
          </w:p>
        </w:tc>
        <w:tc>
          <w:tcPr>
            <w:tcW w:w="0" w:type="auto"/>
            <w:tcMar>
              <w:top w:w="150" w:type="dxa"/>
              <w:left w:w="240" w:type="dxa"/>
              <w:bottom w:w="150" w:type="dxa"/>
              <w:right w:w="240" w:type="dxa"/>
            </w:tcMar>
            <w:vAlign w:val="center"/>
            <w:hideMark/>
          </w:tcPr>
          <w:p w:rsidR="006155F5" w:rsidRPr="006155F5" w:rsidRDefault="006155F5" w:rsidP="006155F5">
            <w:r w:rsidRPr="006155F5">
              <w:t>20%</w:t>
            </w:r>
          </w:p>
        </w:tc>
        <w:tc>
          <w:tcPr>
            <w:tcW w:w="0" w:type="auto"/>
            <w:tcMar>
              <w:top w:w="150" w:type="dxa"/>
              <w:left w:w="240" w:type="dxa"/>
              <w:bottom w:w="150" w:type="dxa"/>
              <w:right w:w="0" w:type="dxa"/>
            </w:tcMar>
            <w:vAlign w:val="center"/>
            <w:hideMark/>
          </w:tcPr>
          <w:p w:rsidR="006155F5" w:rsidRPr="006155F5" w:rsidRDefault="006155F5" w:rsidP="006155F5">
            <w:r w:rsidRPr="006155F5">
              <w:t>15-25%</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4</w:t>
            </w:r>
          </w:p>
        </w:tc>
        <w:tc>
          <w:tcPr>
            <w:tcW w:w="0" w:type="auto"/>
            <w:tcMar>
              <w:top w:w="150" w:type="dxa"/>
              <w:left w:w="240" w:type="dxa"/>
              <w:bottom w:w="150" w:type="dxa"/>
              <w:right w:w="240" w:type="dxa"/>
            </w:tcMar>
            <w:vAlign w:val="center"/>
            <w:hideMark/>
          </w:tcPr>
          <w:p w:rsidR="006155F5" w:rsidRPr="006155F5" w:rsidRDefault="006155F5" w:rsidP="006155F5">
            <w:r w:rsidRPr="006155F5">
              <w:t>0%</w:t>
            </w:r>
          </w:p>
        </w:tc>
        <w:tc>
          <w:tcPr>
            <w:tcW w:w="0" w:type="auto"/>
            <w:tcMar>
              <w:top w:w="150" w:type="dxa"/>
              <w:left w:w="240" w:type="dxa"/>
              <w:bottom w:w="150" w:type="dxa"/>
              <w:right w:w="240" w:type="dxa"/>
            </w:tcMar>
            <w:vAlign w:val="center"/>
            <w:hideMark/>
          </w:tcPr>
          <w:p w:rsidR="006155F5" w:rsidRPr="006155F5" w:rsidRDefault="006155F5" w:rsidP="006155F5">
            <w:r w:rsidRPr="006155F5">
              <w:t>10%</w:t>
            </w:r>
          </w:p>
        </w:tc>
        <w:tc>
          <w:tcPr>
            <w:tcW w:w="0" w:type="auto"/>
            <w:tcMar>
              <w:top w:w="150" w:type="dxa"/>
              <w:left w:w="240" w:type="dxa"/>
              <w:bottom w:w="150" w:type="dxa"/>
              <w:right w:w="240" w:type="dxa"/>
            </w:tcMar>
            <w:vAlign w:val="center"/>
            <w:hideMark/>
          </w:tcPr>
          <w:p w:rsidR="006155F5" w:rsidRPr="006155F5" w:rsidRDefault="006155F5" w:rsidP="006155F5">
            <w:r w:rsidRPr="006155F5">
              <w:t>5%</w:t>
            </w:r>
          </w:p>
        </w:tc>
        <w:tc>
          <w:tcPr>
            <w:tcW w:w="0" w:type="auto"/>
            <w:tcMar>
              <w:top w:w="150" w:type="dxa"/>
              <w:left w:w="240" w:type="dxa"/>
              <w:bottom w:w="150" w:type="dxa"/>
              <w:right w:w="0" w:type="dxa"/>
            </w:tcMar>
            <w:vAlign w:val="center"/>
            <w:hideMark/>
          </w:tcPr>
          <w:p w:rsidR="006155F5" w:rsidRPr="006155F5" w:rsidRDefault="006155F5" w:rsidP="006155F5">
            <w:r w:rsidRPr="006155F5">
              <w:t>2-8%</w:t>
            </w:r>
          </w:p>
        </w:tc>
      </w:tr>
    </w:tbl>
    <w:p w:rsidR="006155F5" w:rsidRPr="006155F5" w:rsidRDefault="006155F5" w:rsidP="006155F5">
      <w:r w:rsidRPr="006155F5">
        <w:rPr>
          <w:b/>
          <w:bCs/>
        </w:rPr>
        <w:t>Note:</w:t>
      </w:r>
      <w:r w:rsidRPr="006155F5">
        <w:t> These ranges are illustrative. Actual ranges are determined by Policy within constitutional constraints.</w:t>
      </w:r>
    </w:p>
    <w:p w:rsidR="006155F5" w:rsidRPr="006155F5" w:rsidRDefault="00814EBA" w:rsidP="006155F5">
      <w:r>
        <w:rPr>
          <w:noProof/>
        </w:rPr>
      </w:r>
      <w:r>
        <w:pict w14:anchorId="27EFEE75">
          <v:rect id="Rectangle 661" o:spid="_x0000_s18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Metal Allocation Ranges</w:t>
      </w:r>
    </w:p>
    <w:tbl>
      <w:tblPr>
        <w:tblW w:w="0" w:type="auto"/>
        <w:tblCellMar>
          <w:top w:w="15" w:type="dxa"/>
          <w:left w:w="15" w:type="dxa"/>
          <w:bottom w:w="15" w:type="dxa"/>
          <w:right w:w="15" w:type="dxa"/>
        </w:tblCellMar>
        <w:tblLook w:val="04A0" w:firstRow="1" w:lastRow="0" w:firstColumn="1" w:lastColumn="0" w:noHBand="0" w:noVBand="1"/>
      </w:tblPr>
      <w:tblGrid>
        <w:gridCol w:w="828"/>
        <w:gridCol w:w="2917"/>
        <w:gridCol w:w="2955"/>
        <w:gridCol w:w="1735"/>
        <w:gridCol w:w="173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Metal</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Constitutional Minimum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Constitutional Maximum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Policy Target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Policy Range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Gold</w:t>
            </w:r>
          </w:p>
        </w:tc>
        <w:tc>
          <w:tcPr>
            <w:tcW w:w="0" w:type="auto"/>
            <w:tcMar>
              <w:top w:w="150" w:type="dxa"/>
              <w:left w:w="240" w:type="dxa"/>
              <w:bottom w:w="150" w:type="dxa"/>
              <w:right w:w="240" w:type="dxa"/>
            </w:tcMar>
            <w:vAlign w:val="center"/>
            <w:hideMark/>
          </w:tcPr>
          <w:p w:rsidR="006155F5" w:rsidRPr="006155F5" w:rsidRDefault="006155F5" w:rsidP="006155F5">
            <w:r w:rsidRPr="006155F5">
              <w:t>60%</w:t>
            </w:r>
          </w:p>
        </w:tc>
        <w:tc>
          <w:tcPr>
            <w:tcW w:w="0" w:type="auto"/>
            <w:tcMar>
              <w:top w:w="150" w:type="dxa"/>
              <w:left w:w="240" w:type="dxa"/>
              <w:bottom w:w="150" w:type="dxa"/>
              <w:right w:w="240" w:type="dxa"/>
            </w:tcMar>
            <w:vAlign w:val="center"/>
            <w:hideMark/>
          </w:tcPr>
          <w:p w:rsidR="006155F5" w:rsidRPr="006155F5" w:rsidRDefault="006155F5" w:rsidP="006155F5">
            <w:r w:rsidRPr="006155F5">
              <w:t>95%</w:t>
            </w:r>
          </w:p>
        </w:tc>
        <w:tc>
          <w:tcPr>
            <w:tcW w:w="0" w:type="auto"/>
            <w:tcMar>
              <w:top w:w="150" w:type="dxa"/>
              <w:left w:w="240" w:type="dxa"/>
              <w:bottom w:w="150" w:type="dxa"/>
              <w:right w:w="240" w:type="dxa"/>
            </w:tcMar>
            <w:vAlign w:val="center"/>
            <w:hideMark/>
          </w:tcPr>
          <w:p w:rsidR="006155F5" w:rsidRPr="006155F5" w:rsidRDefault="006155F5" w:rsidP="006155F5">
            <w:r w:rsidRPr="006155F5">
              <w:t>80%</w:t>
            </w:r>
          </w:p>
        </w:tc>
        <w:tc>
          <w:tcPr>
            <w:tcW w:w="0" w:type="auto"/>
            <w:tcMar>
              <w:top w:w="150" w:type="dxa"/>
              <w:left w:w="240" w:type="dxa"/>
              <w:bottom w:w="150" w:type="dxa"/>
              <w:right w:w="0" w:type="dxa"/>
            </w:tcMar>
            <w:vAlign w:val="center"/>
            <w:hideMark/>
          </w:tcPr>
          <w:p w:rsidR="006155F5" w:rsidRPr="006155F5" w:rsidRDefault="006155F5" w:rsidP="006155F5">
            <w:r w:rsidRPr="006155F5">
              <w:t>75-85%</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Silver</w:t>
            </w:r>
          </w:p>
        </w:tc>
        <w:tc>
          <w:tcPr>
            <w:tcW w:w="0" w:type="auto"/>
            <w:tcMar>
              <w:top w:w="150" w:type="dxa"/>
              <w:left w:w="240" w:type="dxa"/>
              <w:bottom w:w="150" w:type="dxa"/>
              <w:right w:w="240" w:type="dxa"/>
            </w:tcMar>
            <w:vAlign w:val="center"/>
            <w:hideMark/>
          </w:tcPr>
          <w:p w:rsidR="006155F5" w:rsidRPr="006155F5" w:rsidRDefault="006155F5" w:rsidP="006155F5">
            <w:r w:rsidRPr="006155F5">
              <w:t>5%</w:t>
            </w:r>
          </w:p>
        </w:tc>
        <w:tc>
          <w:tcPr>
            <w:tcW w:w="0" w:type="auto"/>
            <w:tcMar>
              <w:top w:w="150" w:type="dxa"/>
              <w:left w:w="240" w:type="dxa"/>
              <w:bottom w:w="150" w:type="dxa"/>
              <w:right w:w="240" w:type="dxa"/>
            </w:tcMar>
            <w:vAlign w:val="center"/>
            <w:hideMark/>
          </w:tcPr>
          <w:p w:rsidR="006155F5" w:rsidRPr="006155F5" w:rsidRDefault="006155F5" w:rsidP="006155F5">
            <w:r w:rsidRPr="006155F5">
              <w:t>40%</w:t>
            </w:r>
          </w:p>
        </w:tc>
        <w:tc>
          <w:tcPr>
            <w:tcW w:w="0" w:type="auto"/>
            <w:tcMar>
              <w:top w:w="150" w:type="dxa"/>
              <w:left w:w="240" w:type="dxa"/>
              <w:bottom w:w="150" w:type="dxa"/>
              <w:right w:w="240" w:type="dxa"/>
            </w:tcMar>
            <w:vAlign w:val="center"/>
            <w:hideMark/>
          </w:tcPr>
          <w:p w:rsidR="006155F5" w:rsidRPr="006155F5" w:rsidRDefault="006155F5" w:rsidP="006155F5">
            <w:r w:rsidRPr="006155F5">
              <w:t>20%</w:t>
            </w:r>
          </w:p>
        </w:tc>
        <w:tc>
          <w:tcPr>
            <w:tcW w:w="0" w:type="auto"/>
            <w:tcMar>
              <w:top w:w="150" w:type="dxa"/>
              <w:left w:w="240" w:type="dxa"/>
              <w:bottom w:w="150" w:type="dxa"/>
              <w:right w:w="0" w:type="dxa"/>
            </w:tcMar>
            <w:vAlign w:val="center"/>
            <w:hideMark/>
          </w:tcPr>
          <w:p w:rsidR="006155F5" w:rsidRPr="006155F5" w:rsidRDefault="006155F5" w:rsidP="006155F5">
            <w:r w:rsidRPr="006155F5">
              <w:t>15-25%</w:t>
            </w:r>
          </w:p>
        </w:tc>
      </w:tr>
    </w:tbl>
    <w:p w:rsidR="006155F5" w:rsidRPr="006155F5" w:rsidRDefault="006155F5" w:rsidP="006155F5">
      <w:r w:rsidRPr="006155F5">
        <w:rPr>
          <w:b/>
          <w:bCs/>
        </w:rPr>
        <w:t>Note:</w:t>
      </w:r>
      <w:r w:rsidRPr="006155F5">
        <w:t> These ranges are illustrative. Actual ranges are determined by Policy within constitutional constraints.</w:t>
      </w:r>
    </w:p>
    <w:p w:rsidR="006155F5" w:rsidRPr="006155F5" w:rsidRDefault="00814EBA" w:rsidP="006155F5">
      <w:r>
        <w:rPr>
          <w:noProof/>
        </w:rPr>
      </w:r>
      <w:r>
        <w:pict w14:anchorId="26505161">
          <v:rect id="Rectangle 659" o:spid="_x0000_s18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Liquidity Requirements</w:t>
      </w:r>
    </w:p>
    <w:tbl>
      <w:tblPr>
        <w:tblW w:w="0" w:type="auto"/>
        <w:tblCellMar>
          <w:top w:w="15" w:type="dxa"/>
          <w:left w:w="15" w:type="dxa"/>
          <w:bottom w:w="15" w:type="dxa"/>
          <w:right w:w="15" w:type="dxa"/>
        </w:tblCellMar>
        <w:tblLook w:val="04A0" w:firstRow="1" w:lastRow="0" w:firstColumn="1" w:lastColumn="0" w:noHBand="0" w:noVBand="1"/>
      </w:tblPr>
      <w:tblGrid>
        <w:gridCol w:w="2599"/>
        <w:gridCol w:w="1456"/>
        <w:gridCol w:w="1096"/>
        <w:gridCol w:w="1495"/>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Metric</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Minimum</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Target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Maximum</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Ratio</w:t>
            </w:r>
          </w:p>
        </w:tc>
        <w:tc>
          <w:tcPr>
            <w:tcW w:w="0" w:type="auto"/>
            <w:tcMar>
              <w:top w:w="150" w:type="dxa"/>
              <w:left w:w="240" w:type="dxa"/>
              <w:bottom w:w="150" w:type="dxa"/>
              <w:right w:w="240" w:type="dxa"/>
            </w:tcMar>
            <w:vAlign w:val="center"/>
            <w:hideMark/>
          </w:tcPr>
          <w:p w:rsidR="006155F5" w:rsidRPr="006155F5" w:rsidRDefault="006155F5" w:rsidP="006155F5">
            <w:r w:rsidRPr="006155F5">
              <w:t>100%</w:t>
            </w:r>
          </w:p>
        </w:tc>
        <w:tc>
          <w:tcPr>
            <w:tcW w:w="0" w:type="auto"/>
            <w:tcMar>
              <w:top w:w="150" w:type="dxa"/>
              <w:left w:w="240" w:type="dxa"/>
              <w:bottom w:w="150" w:type="dxa"/>
              <w:right w:w="240" w:type="dxa"/>
            </w:tcMar>
            <w:vAlign w:val="center"/>
            <w:hideMark/>
          </w:tcPr>
          <w:p w:rsidR="006155F5" w:rsidRPr="006155F5" w:rsidRDefault="006155F5" w:rsidP="006155F5">
            <w:r w:rsidRPr="006155F5">
              <w:t>105%</w:t>
            </w:r>
          </w:p>
        </w:tc>
        <w:tc>
          <w:tcPr>
            <w:tcW w:w="0" w:type="auto"/>
            <w:tcMar>
              <w:top w:w="150" w:type="dxa"/>
              <w:left w:w="240" w:type="dxa"/>
              <w:bottom w:w="150" w:type="dxa"/>
              <w:right w:w="0" w:type="dxa"/>
            </w:tcMar>
            <w:vAlign w:val="center"/>
            <w:hideMark/>
          </w:tcPr>
          <w:p w:rsidR="006155F5" w:rsidRPr="006155F5" w:rsidRDefault="006155F5" w:rsidP="006155F5">
            <w:r w:rsidRPr="006155F5">
              <w:t>Unlimited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Liquidity Coverage Ratio</w:t>
            </w:r>
          </w:p>
        </w:tc>
        <w:tc>
          <w:tcPr>
            <w:tcW w:w="0" w:type="auto"/>
            <w:tcMar>
              <w:top w:w="150" w:type="dxa"/>
              <w:left w:w="240" w:type="dxa"/>
              <w:bottom w:w="150" w:type="dxa"/>
              <w:right w:w="240" w:type="dxa"/>
            </w:tcMar>
            <w:vAlign w:val="center"/>
            <w:hideMark/>
          </w:tcPr>
          <w:p w:rsidR="006155F5" w:rsidRPr="006155F5" w:rsidRDefault="006155F5" w:rsidP="006155F5">
            <w:r w:rsidRPr="006155F5">
              <w:t>100%</w:t>
            </w:r>
          </w:p>
        </w:tc>
        <w:tc>
          <w:tcPr>
            <w:tcW w:w="0" w:type="auto"/>
            <w:tcMar>
              <w:top w:w="150" w:type="dxa"/>
              <w:left w:w="240" w:type="dxa"/>
              <w:bottom w:w="150" w:type="dxa"/>
              <w:right w:w="240" w:type="dxa"/>
            </w:tcMar>
            <w:vAlign w:val="center"/>
            <w:hideMark/>
          </w:tcPr>
          <w:p w:rsidR="006155F5" w:rsidRPr="006155F5" w:rsidRDefault="006155F5" w:rsidP="006155F5">
            <w:r w:rsidRPr="006155F5">
              <w:t>125%</w:t>
            </w:r>
          </w:p>
        </w:tc>
        <w:tc>
          <w:tcPr>
            <w:tcW w:w="0" w:type="auto"/>
            <w:tcMar>
              <w:top w:w="150" w:type="dxa"/>
              <w:left w:w="240" w:type="dxa"/>
              <w:bottom w:w="150" w:type="dxa"/>
              <w:right w:w="0" w:type="dxa"/>
            </w:tcMar>
            <w:vAlign w:val="center"/>
            <w:hideMark/>
          </w:tcPr>
          <w:p w:rsidR="006155F5" w:rsidRPr="006155F5" w:rsidRDefault="006155F5" w:rsidP="006155F5">
            <w:r w:rsidRPr="006155F5">
              <w:t>Unlimited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1 + Tier 2 Allocation</w:t>
            </w:r>
          </w:p>
        </w:tc>
        <w:tc>
          <w:tcPr>
            <w:tcW w:w="0" w:type="auto"/>
            <w:tcMar>
              <w:top w:w="150" w:type="dxa"/>
              <w:left w:w="240" w:type="dxa"/>
              <w:bottom w:w="150" w:type="dxa"/>
              <w:right w:w="240" w:type="dxa"/>
            </w:tcMar>
            <w:vAlign w:val="center"/>
            <w:hideMark/>
          </w:tcPr>
          <w:p w:rsidR="006155F5" w:rsidRPr="006155F5" w:rsidRDefault="006155F5" w:rsidP="006155F5">
            <w:r w:rsidRPr="006155F5">
              <w:t>60%</w:t>
            </w:r>
          </w:p>
        </w:tc>
        <w:tc>
          <w:tcPr>
            <w:tcW w:w="0" w:type="auto"/>
            <w:tcMar>
              <w:top w:w="150" w:type="dxa"/>
              <w:left w:w="240" w:type="dxa"/>
              <w:bottom w:w="150" w:type="dxa"/>
              <w:right w:w="240" w:type="dxa"/>
            </w:tcMar>
            <w:vAlign w:val="center"/>
            <w:hideMark/>
          </w:tcPr>
          <w:p w:rsidR="006155F5" w:rsidRPr="006155F5" w:rsidRDefault="006155F5" w:rsidP="006155F5">
            <w:r w:rsidRPr="006155F5">
              <w:t>75%</w:t>
            </w:r>
          </w:p>
        </w:tc>
        <w:tc>
          <w:tcPr>
            <w:tcW w:w="0" w:type="auto"/>
            <w:tcMar>
              <w:top w:w="150" w:type="dxa"/>
              <w:left w:w="240" w:type="dxa"/>
              <w:bottom w:w="150" w:type="dxa"/>
              <w:right w:w="0" w:type="dxa"/>
            </w:tcMar>
            <w:vAlign w:val="center"/>
            <w:hideMark/>
          </w:tcPr>
          <w:p w:rsidR="006155F5" w:rsidRPr="006155F5" w:rsidRDefault="006155F5" w:rsidP="006155F5">
            <w:r w:rsidRPr="006155F5">
              <w:t>90%</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4 Allocation</w:t>
            </w:r>
          </w:p>
        </w:tc>
        <w:tc>
          <w:tcPr>
            <w:tcW w:w="0" w:type="auto"/>
            <w:tcMar>
              <w:top w:w="150" w:type="dxa"/>
              <w:left w:w="240" w:type="dxa"/>
              <w:bottom w:w="150" w:type="dxa"/>
              <w:right w:w="240" w:type="dxa"/>
            </w:tcMar>
            <w:vAlign w:val="center"/>
            <w:hideMark/>
          </w:tcPr>
          <w:p w:rsidR="006155F5" w:rsidRPr="006155F5" w:rsidRDefault="006155F5" w:rsidP="006155F5">
            <w:r w:rsidRPr="006155F5">
              <w:t>0%</w:t>
            </w:r>
          </w:p>
        </w:tc>
        <w:tc>
          <w:tcPr>
            <w:tcW w:w="0" w:type="auto"/>
            <w:tcMar>
              <w:top w:w="150" w:type="dxa"/>
              <w:left w:w="240" w:type="dxa"/>
              <w:bottom w:w="150" w:type="dxa"/>
              <w:right w:w="240" w:type="dxa"/>
            </w:tcMar>
            <w:vAlign w:val="center"/>
            <w:hideMark/>
          </w:tcPr>
          <w:p w:rsidR="006155F5" w:rsidRPr="006155F5" w:rsidRDefault="006155F5" w:rsidP="006155F5">
            <w:r w:rsidRPr="006155F5">
              <w:t>5%</w:t>
            </w:r>
          </w:p>
        </w:tc>
        <w:tc>
          <w:tcPr>
            <w:tcW w:w="0" w:type="auto"/>
            <w:tcMar>
              <w:top w:w="150" w:type="dxa"/>
              <w:left w:w="240" w:type="dxa"/>
              <w:bottom w:w="150" w:type="dxa"/>
              <w:right w:w="0" w:type="dxa"/>
            </w:tcMar>
            <w:vAlign w:val="center"/>
            <w:hideMark/>
          </w:tcPr>
          <w:p w:rsidR="006155F5" w:rsidRPr="006155F5" w:rsidRDefault="006155F5" w:rsidP="006155F5">
            <w:r w:rsidRPr="006155F5">
              <w:t>10%</w:t>
            </w:r>
          </w:p>
        </w:tc>
      </w:tr>
    </w:tbl>
    <w:p w:rsidR="006155F5" w:rsidRPr="006155F5" w:rsidRDefault="006155F5" w:rsidP="006155F5">
      <w:r w:rsidRPr="006155F5">
        <w:rPr>
          <w:b/>
          <w:bCs/>
        </w:rPr>
        <w:t>Note:</w:t>
      </w:r>
      <w:r w:rsidRPr="006155F5">
        <w:t> These values are illustrative. Actual values are determined by Policy.</w:t>
      </w:r>
    </w:p>
    <w:p w:rsidR="006155F5" w:rsidRPr="006155F5" w:rsidRDefault="00814EBA" w:rsidP="006155F5">
      <w:r>
        <w:rPr>
          <w:noProof/>
        </w:rPr>
      </w:r>
      <w:r>
        <w:pict w14:anchorId="7A1C7548">
          <v:rect id="Rectangle 657" o:spid="_x0000_s18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Fee Schedule Policy</w:t>
      </w:r>
    </w:p>
    <w:p w:rsidR="006155F5" w:rsidRPr="006155F5" w:rsidRDefault="006155F5" w:rsidP="006155F5">
      <w:r w:rsidRPr="006155F5">
        <w:rPr>
          <w:b/>
          <w:bCs/>
        </w:rPr>
        <w:t>Policy establishes fees for institutional operations:</w:t>
      </w:r>
    </w:p>
    <w:p w:rsidR="006155F5" w:rsidRPr="006155F5" w:rsidRDefault="00814EBA" w:rsidP="006155F5">
      <w:r>
        <w:rPr>
          <w:noProof/>
        </w:rPr>
      </w:r>
      <w:r>
        <w:pict w14:anchorId="7934753B">
          <v:rect id="Rectangle 655" o:spid="_x0000_s18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Fee Principles</w:t>
      </w:r>
    </w:p>
    <w:p w:rsidR="006155F5" w:rsidRPr="006155F5" w:rsidRDefault="006155F5" w:rsidP="006155F5">
      <w:r w:rsidRPr="006155F5">
        <w:rPr>
          <w:b/>
          <w:bCs/>
        </w:rPr>
        <w:t>1. Transparency</w:t>
      </w:r>
      <w:r w:rsidRPr="006155F5">
        <w:br/>
        <w:t>Fees are published and clearly explained.</w:t>
      </w:r>
    </w:p>
    <w:p w:rsidR="006155F5" w:rsidRPr="006155F5" w:rsidRDefault="006155F5" w:rsidP="006155F5">
      <w:r w:rsidRPr="006155F5">
        <w:rPr>
          <w:b/>
          <w:bCs/>
        </w:rPr>
        <w:t>What This Means in Practice:</w:t>
      </w:r>
    </w:p>
    <w:p w:rsidR="006155F5" w:rsidRPr="006155F5" w:rsidRDefault="006155F5" w:rsidP="006155F5">
      <w:pPr>
        <w:numPr>
          <w:ilvl w:val="0"/>
          <w:numId w:val="851"/>
        </w:numPr>
      </w:pPr>
      <w:r w:rsidRPr="006155F5">
        <w:t>Fee schedule is publicly available</w:t>
      </w:r>
    </w:p>
    <w:p w:rsidR="006155F5" w:rsidRPr="006155F5" w:rsidRDefault="006155F5" w:rsidP="006155F5">
      <w:pPr>
        <w:numPr>
          <w:ilvl w:val="0"/>
          <w:numId w:val="851"/>
        </w:numPr>
      </w:pPr>
      <w:r w:rsidRPr="006155F5">
        <w:t>Fee rationale is explained</w:t>
      </w:r>
    </w:p>
    <w:p w:rsidR="006155F5" w:rsidRPr="006155F5" w:rsidRDefault="006155F5" w:rsidP="006155F5">
      <w:pPr>
        <w:numPr>
          <w:ilvl w:val="0"/>
          <w:numId w:val="851"/>
        </w:numPr>
      </w:pPr>
      <w:r w:rsidRPr="006155F5">
        <w:t>Fee changes are announced in advance</w:t>
      </w:r>
    </w:p>
    <w:p w:rsidR="006155F5" w:rsidRPr="006155F5" w:rsidRDefault="006155F5" w:rsidP="006155F5">
      <w:pPr>
        <w:numPr>
          <w:ilvl w:val="0"/>
          <w:numId w:val="851"/>
        </w:numPr>
      </w:pPr>
      <w:r w:rsidRPr="006155F5">
        <w:t>No hidden fees exist</w:t>
      </w:r>
    </w:p>
    <w:p w:rsidR="006155F5" w:rsidRPr="006155F5" w:rsidRDefault="006155F5" w:rsidP="006155F5">
      <w:r w:rsidRPr="006155F5">
        <w:rPr>
          <w:b/>
          <w:bCs/>
        </w:rPr>
        <w:t>2. Proportionality</w:t>
      </w:r>
      <w:r w:rsidRPr="006155F5">
        <w:br/>
        <w:t>Fees are proportional to services provided.</w:t>
      </w:r>
    </w:p>
    <w:p w:rsidR="006155F5" w:rsidRPr="006155F5" w:rsidRDefault="006155F5" w:rsidP="006155F5">
      <w:r w:rsidRPr="006155F5">
        <w:rPr>
          <w:b/>
          <w:bCs/>
        </w:rPr>
        <w:lastRenderedPageBreak/>
        <w:t>What This Means in Practice:</w:t>
      </w:r>
    </w:p>
    <w:p w:rsidR="006155F5" w:rsidRPr="006155F5" w:rsidRDefault="006155F5" w:rsidP="006155F5">
      <w:pPr>
        <w:numPr>
          <w:ilvl w:val="0"/>
          <w:numId w:val="852"/>
        </w:numPr>
      </w:pPr>
      <w:r w:rsidRPr="006155F5">
        <w:t>Fees are reasonable</w:t>
      </w:r>
    </w:p>
    <w:p w:rsidR="006155F5" w:rsidRPr="006155F5" w:rsidRDefault="006155F5" w:rsidP="006155F5">
      <w:pPr>
        <w:numPr>
          <w:ilvl w:val="0"/>
          <w:numId w:val="852"/>
        </w:numPr>
      </w:pPr>
      <w:r w:rsidRPr="006155F5">
        <w:t>Fees are not excessive</w:t>
      </w:r>
    </w:p>
    <w:p w:rsidR="006155F5" w:rsidRPr="006155F5" w:rsidRDefault="006155F5" w:rsidP="006155F5">
      <w:pPr>
        <w:numPr>
          <w:ilvl w:val="0"/>
          <w:numId w:val="852"/>
        </w:numPr>
      </w:pPr>
      <w:r w:rsidRPr="006155F5">
        <w:t>Fees are justified</w:t>
      </w:r>
    </w:p>
    <w:p w:rsidR="006155F5" w:rsidRPr="006155F5" w:rsidRDefault="006155F5" w:rsidP="006155F5">
      <w:pPr>
        <w:numPr>
          <w:ilvl w:val="0"/>
          <w:numId w:val="852"/>
        </w:numPr>
      </w:pPr>
      <w:r w:rsidRPr="006155F5">
        <w:t>Fees are reviewed regularly</w:t>
      </w:r>
    </w:p>
    <w:p w:rsidR="006155F5" w:rsidRPr="006155F5" w:rsidRDefault="006155F5" w:rsidP="006155F5">
      <w:r w:rsidRPr="006155F5">
        <w:rPr>
          <w:b/>
          <w:bCs/>
        </w:rPr>
        <w:t>3. Non-Profit</w:t>
      </w:r>
      <w:r w:rsidRPr="006155F5">
        <w:br/>
        <w:t>Fees are not profit-generating.</w:t>
      </w:r>
    </w:p>
    <w:p w:rsidR="006155F5" w:rsidRPr="006155F5" w:rsidRDefault="006155F5" w:rsidP="006155F5">
      <w:r w:rsidRPr="006155F5">
        <w:rPr>
          <w:b/>
          <w:bCs/>
        </w:rPr>
        <w:t>What This Means in Practice:</w:t>
      </w:r>
    </w:p>
    <w:p w:rsidR="006155F5" w:rsidRPr="006155F5" w:rsidRDefault="006155F5" w:rsidP="006155F5">
      <w:pPr>
        <w:numPr>
          <w:ilvl w:val="0"/>
          <w:numId w:val="853"/>
        </w:numPr>
      </w:pPr>
      <w:r w:rsidRPr="006155F5">
        <w:t>Fees cover costs</w:t>
      </w:r>
    </w:p>
    <w:p w:rsidR="006155F5" w:rsidRPr="006155F5" w:rsidRDefault="006155F5" w:rsidP="006155F5">
      <w:pPr>
        <w:numPr>
          <w:ilvl w:val="0"/>
          <w:numId w:val="853"/>
        </w:numPr>
      </w:pPr>
      <w:r w:rsidRPr="006155F5">
        <w:t>Fees do not generate profit</w:t>
      </w:r>
    </w:p>
    <w:p w:rsidR="006155F5" w:rsidRPr="006155F5" w:rsidRDefault="006155F5" w:rsidP="006155F5">
      <w:pPr>
        <w:numPr>
          <w:ilvl w:val="0"/>
          <w:numId w:val="853"/>
        </w:numPr>
      </w:pPr>
      <w:r w:rsidRPr="006155F5">
        <w:t>Excess fees are not retained</w:t>
      </w:r>
    </w:p>
    <w:p w:rsidR="006155F5" w:rsidRPr="006155F5" w:rsidRDefault="006155F5" w:rsidP="006155F5">
      <w:pPr>
        <w:numPr>
          <w:ilvl w:val="0"/>
          <w:numId w:val="853"/>
        </w:numPr>
      </w:pPr>
      <w:r w:rsidRPr="006155F5">
        <w:t>Surplus is used for institutional purposes</w:t>
      </w:r>
    </w:p>
    <w:p w:rsidR="006155F5" w:rsidRPr="006155F5" w:rsidRDefault="00814EBA" w:rsidP="006155F5">
      <w:r>
        <w:rPr>
          <w:noProof/>
        </w:rPr>
      </w:r>
      <w:r>
        <w:pict w14:anchorId="0CEA49FE">
          <v:rect id="Rectangle 653" o:spid="_x0000_s18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Fee Structure</w:t>
      </w:r>
    </w:p>
    <w:tbl>
      <w:tblPr>
        <w:tblW w:w="0" w:type="auto"/>
        <w:tblCellMar>
          <w:top w:w="15" w:type="dxa"/>
          <w:left w:w="15" w:type="dxa"/>
          <w:bottom w:w="15" w:type="dxa"/>
          <w:right w:w="15" w:type="dxa"/>
        </w:tblCellMar>
        <w:tblLook w:val="04A0" w:firstRow="1" w:lastRow="0" w:firstColumn="1" w:lastColumn="0" w:noHBand="0" w:noVBand="1"/>
      </w:tblPr>
      <w:tblGrid>
        <w:gridCol w:w="1819"/>
        <w:gridCol w:w="2636"/>
        <w:gridCol w:w="3640"/>
        <w:gridCol w:w="2371"/>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Fee Type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Policy Range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Collection Method</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Purpose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Minting Fee</w:t>
            </w:r>
          </w:p>
        </w:tc>
        <w:tc>
          <w:tcPr>
            <w:tcW w:w="0" w:type="auto"/>
            <w:tcMar>
              <w:top w:w="150" w:type="dxa"/>
              <w:left w:w="240" w:type="dxa"/>
              <w:bottom w:w="150" w:type="dxa"/>
              <w:right w:w="240" w:type="dxa"/>
            </w:tcMar>
            <w:vAlign w:val="center"/>
            <w:hideMark/>
          </w:tcPr>
          <w:p w:rsidR="006155F5" w:rsidRPr="006155F5" w:rsidRDefault="006155F5" w:rsidP="006155F5">
            <w:r w:rsidRPr="006155F5">
              <w:t>0.01-0.10%</w:t>
            </w:r>
          </w:p>
        </w:tc>
        <w:tc>
          <w:tcPr>
            <w:tcW w:w="0" w:type="auto"/>
            <w:tcMar>
              <w:top w:w="150" w:type="dxa"/>
              <w:left w:w="240" w:type="dxa"/>
              <w:bottom w:w="150" w:type="dxa"/>
              <w:right w:w="240" w:type="dxa"/>
            </w:tcMar>
            <w:vAlign w:val="center"/>
            <w:hideMark/>
          </w:tcPr>
          <w:p w:rsidR="006155F5" w:rsidRPr="006155F5" w:rsidRDefault="006155F5" w:rsidP="006155F5">
            <w:r w:rsidRPr="006155F5">
              <w:t>Deducted from minted amount</w:t>
            </w:r>
          </w:p>
        </w:tc>
        <w:tc>
          <w:tcPr>
            <w:tcW w:w="0" w:type="auto"/>
            <w:tcMar>
              <w:top w:w="150" w:type="dxa"/>
              <w:left w:w="240" w:type="dxa"/>
              <w:bottom w:w="150" w:type="dxa"/>
              <w:right w:w="0" w:type="dxa"/>
            </w:tcMar>
            <w:vAlign w:val="center"/>
            <w:hideMark/>
          </w:tcPr>
          <w:p w:rsidR="006155F5" w:rsidRPr="006155F5" w:rsidRDefault="006155F5" w:rsidP="006155F5">
            <w:r w:rsidRPr="006155F5">
              <w:t>Operational costs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Redemption Fee</w:t>
            </w:r>
          </w:p>
        </w:tc>
        <w:tc>
          <w:tcPr>
            <w:tcW w:w="0" w:type="auto"/>
            <w:tcMar>
              <w:top w:w="150" w:type="dxa"/>
              <w:left w:w="240" w:type="dxa"/>
              <w:bottom w:w="150" w:type="dxa"/>
              <w:right w:w="240" w:type="dxa"/>
            </w:tcMar>
            <w:vAlign w:val="center"/>
            <w:hideMark/>
          </w:tcPr>
          <w:p w:rsidR="006155F5" w:rsidRPr="006155F5" w:rsidRDefault="006155F5" w:rsidP="006155F5">
            <w:r w:rsidRPr="006155F5">
              <w:t>0.01-0.10%</w:t>
            </w:r>
          </w:p>
        </w:tc>
        <w:tc>
          <w:tcPr>
            <w:tcW w:w="0" w:type="auto"/>
            <w:tcMar>
              <w:top w:w="150" w:type="dxa"/>
              <w:left w:w="240" w:type="dxa"/>
              <w:bottom w:w="150" w:type="dxa"/>
              <w:right w:w="240" w:type="dxa"/>
            </w:tcMar>
            <w:vAlign w:val="center"/>
            <w:hideMark/>
          </w:tcPr>
          <w:p w:rsidR="006155F5" w:rsidRPr="006155F5" w:rsidRDefault="006155F5" w:rsidP="006155F5">
            <w:r w:rsidRPr="006155F5">
              <w:t>Deducted from redemption claim</w:t>
            </w:r>
          </w:p>
        </w:tc>
        <w:tc>
          <w:tcPr>
            <w:tcW w:w="0" w:type="auto"/>
            <w:tcMar>
              <w:top w:w="150" w:type="dxa"/>
              <w:left w:w="240" w:type="dxa"/>
              <w:bottom w:w="150" w:type="dxa"/>
              <w:right w:w="0" w:type="dxa"/>
            </w:tcMar>
            <w:vAlign w:val="center"/>
            <w:hideMark/>
          </w:tcPr>
          <w:p w:rsidR="006155F5" w:rsidRPr="006155F5" w:rsidRDefault="006155F5" w:rsidP="006155F5">
            <w:r w:rsidRPr="006155F5">
              <w:t>Operational costs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Transfer Fee</w:t>
            </w:r>
          </w:p>
        </w:tc>
        <w:tc>
          <w:tcPr>
            <w:tcW w:w="0" w:type="auto"/>
            <w:tcMar>
              <w:top w:w="150" w:type="dxa"/>
              <w:left w:w="240" w:type="dxa"/>
              <w:bottom w:w="150" w:type="dxa"/>
              <w:right w:w="240" w:type="dxa"/>
            </w:tcMar>
            <w:vAlign w:val="center"/>
            <w:hideMark/>
          </w:tcPr>
          <w:p w:rsidR="006155F5" w:rsidRPr="006155F5" w:rsidRDefault="006155F5" w:rsidP="006155F5">
            <w:r w:rsidRPr="006155F5">
              <w:t>0.00-0.05%</w:t>
            </w:r>
          </w:p>
        </w:tc>
        <w:tc>
          <w:tcPr>
            <w:tcW w:w="0" w:type="auto"/>
            <w:tcMar>
              <w:top w:w="150" w:type="dxa"/>
              <w:left w:w="240" w:type="dxa"/>
              <w:bottom w:w="150" w:type="dxa"/>
              <w:right w:w="240" w:type="dxa"/>
            </w:tcMar>
            <w:vAlign w:val="center"/>
            <w:hideMark/>
          </w:tcPr>
          <w:p w:rsidR="006155F5" w:rsidRPr="006155F5" w:rsidRDefault="006155F5" w:rsidP="006155F5">
            <w:r w:rsidRPr="006155F5">
              <w:t>Deducted from transfer amount</w:t>
            </w:r>
          </w:p>
        </w:tc>
        <w:tc>
          <w:tcPr>
            <w:tcW w:w="0" w:type="auto"/>
            <w:tcMar>
              <w:top w:w="150" w:type="dxa"/>
              <w:left w:w="240" w:type="dxa"/>
              <w:bottom w:w="150" w:type="dxa"/>
              <w:right w:w="0" w:type="dxa"/>
            </w:tcMar>
            <w:vAlign w:val="center"/>
            <w:hideMark/>
          </w:tcPr>
          <w:p w:rsidR="006155F5" w:rsidRPr="006155F5" w:rsidRDefault="006155F5" w:rsidP="006155F5">
            <w:r w:rsidRPr="006155F5">
              <w:t>Network maintenance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Custody Fee</w:t>
            </w:r>
          </w:p>
        </w:tc>
        <w:tc>
          <w:tcPr>
            <w:tcW w:w="0" w:type="auto"/>
            <w:tcMar>
              <w:top w:w="150" w:type="dxa"/>
              <w:left w:w="240" w:type="dxa"/>
              <w:bottom w:w="150" w:type="dxa"/>
              <w:right w:w="240" w:type="dxa"/>
            </w:tcMar>
            <w:vAlign w:val="center"/>
            <w:hideMark/>
          </w:tcPr>
          <w:p w:rsidR="006155F5" w:rsidRPr="006155F5" w:rsidRDefault="006155F5" w:rsidP="006155F5">
            <w:r w:rsidRPr="006155F5">
              <w:t>0.05-0.20% per annum</w:t>
            </w:r>
          </w:p>
        </w:tc>
        <w:tc>
          <w:tcPr>
            <w:tcW w:w="0" w:type="auto"/>
            <w:tcMar>
              <w:top w:w="150" w:type="dxa"/>
              <w:left w:w="240" w:type="dxa"/>
              <w:bottom w:w="150" w:type="dxa"/>
              <w:right w:w="240" w:type="dxa"/>
            </w:tcMar>
            <w:vAlign w:val="center"/>
            <w:hideMark/>
          </w:tcPr>
          <w:p w:rsidR="006155F5" w:rsidRPr="006155F5" w:rsidRDefault="006155F5" w:rsidP="006155F5">
            <w:r w:rsidRPr="006155F5">
              <w:t>Deducted from reserves</w:t>
            </w:r>
          </w:p>
        </w:tc>
        <w:tc>
          <w:tcPr>
            <w:tcW w:w="0" w:type="auto"/>
            <w:tcMar>
              <w:top w:w="150" w:type="dxa"/>
              <w:left w:w="240" w:type="dxa"/>
              <w:bottom w:w="150" w:type="dxa"/>
              <w:right w:w="0" w:type="dxa"/>
            </w:tcMar>
            <w:vAlign w:val="center"/>
            <w:hideMark/>
          </w:tcPr>
          <w:p w:rsidR="006155F5" w:rsidRPr="006155F5" w:rsidRDefault="006155F5" w:rsidP="006155F5">
            <w:r w:rsidRPr="006155F5">
              <w:t>Custody costs</w:t>
            </w:r>
          </w:p>
        </w:tc>
      </w:tr>
    </w:tbl>
    <w:p w:rsidR="006155F5" w:rsidRPr="006155F5" w:rsidRDefault="006155F5" w:rsidP="006155F5">
      <w:r w:rsidRPr="006155F5">
        <w:rPr>
          <w:b/>
          <w:bCs/>
        </w:rPr>
        <w:t>Note:</w:t>
      </w:r>
      <w:r w:rsidRPr="006155F5">
        <w:t> These rates are illustrative. Actual rates are determined by Policy.</w:t>
      </w:r>
    </w:p>
    <w:p w:rsidR="006155F5" w:rsidRPr="006155F5" w:rsidRDefault="00814EBA" w:rsidP="006155F5">
      <w:r>
        <w:rPr>
          <w:noProof/>
        </w:rPr>
      </w:r>
      <w:r>
        <w:pict w14:anchorId="6DA94C50">
          <v:rect id="Rectangle 651" o:spid="_x0000_s18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Fee Adjustment Policy</w:t>
      </w:r>
    </w:p>
    <w:p w:rsidR="006155F5" w:rsidRPr="006155F5" w:rsidRDefault="006155F5" w:rsidP="006155F5">
      <w:r w:rsidRPr="006155F5">
        <w:rPr>
          <w:b/>
          <w:bCs/>
        </w:rPr>
        <w:t>What This Means in Practice:</w:t>
      </w:r>
    </w:p>
    <w:p w:rsidR="006155F5" w:rsidRPr="006155F5" w:rsidRDefault="006155F5" w:rsidP="006155F5">
      <w:pPr>
        <w:numPr>
          <w:ilvl w:val="0"/>
          <w:numId w:val="854"/>
        </w:numPr>
      </w:pPr>
      <w:r w:rsidRPr="006155F5">
        <w:t>Fees are reviewed annually</w:t>
      </w:r>
    </w:p>
    <w:p w:rsidR="006155F5" w:rsidRPr="006155F5" w:rsidRDefault="006155F5" w:rsidP="006155F5">
      <w:pPr>
        <w:numPr>
          <w:ilvl w:val="0"/>
          <w:numId w:val="854"/>
        </w:numPr>
      </w:pPr>
      <w:r w:rsidRPr="006155F5">
        <w:t>Fees are adjusted based on cost analysis</w:t>
      </w:r>
    </w:p>
    <w:p w:rsidR="006155F5" w:rsidRPr="006155F5" w:rsidRDefault="006155F5" w:rsidP="006155F5">
      <w:pPr>
        <w:numPr>
          <w:ilvl w:val="0"/>
          <w:numId w:val="854"/>
        </w:numPr>
      </w:pPr>
      <w:r w:rsidRPr="006155F5">
        <w:t>Fee adjustments follow defined process</w:t>
      </w:r>
    </w:p>
    <w:p w:rsidR="006155F5" w:rsidRPr="006155F5" w:rsidRDefault="006155F5" w:rsidP="006155F5">
      <w:pPr>
        <w:numPr>
          <w:ilvl w:val="0"/>
          <w:numId w:val="854"/>
        </w:numPr>
      </w:pPr>
      <w:r w:rsidRPr="006155F5">
        <w:t>Fee adjustments are transparent</w:t>
      </w:r>
    </w:p>
    <w:p w:rsidR="006155F5" w:rsidRPr="006155F5" w:rsidRDefault="006155F5" w:rsidP="006155F5">
      <w:r w:rsidRPr="006155F5">
        <w:rPr>
          <w:b/>
          <w:bCs/>
        </w:rPr>
        <w:t>Example:</w:t>
      </w:r>
    </w:p>
    <w:p w:rsidR="006155F5" w:rsidRPr="006155F5" w:rsidRDefault="006155F5" w:rsidP="006155F5">
      <w:r w:rsidRPr="006155F5">
        <w:t>The annual fee review assesses operational costs, compares fees to benchmarks, and recommends adjustments. Any fee change is announced 30 days before implementation. The rationale is published.</w:t>
      </w:r>
    </w:p>
    <w:p w:rsidR="006155F5" w:rsidRPr="006155F5" w:rsidRDefault="00814EBA" w:rsidP="006155F5">
      <w:r>
        <w:rPr>
          <w:noProof/>
        </w:rPr>
      </w:r>
      <w:r>
        <w:pict w14:anchorId="00580E84">
          <v:rect id="Rectangle 649" o:spid="_x0000_s18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Committee Mandates</w:t>
      </w:r>
    </w:p>
    <w:p w:rsidR="006155F5" w:rsidRPr="006155F5" w:rsidRDefault="006155F5" w:rsidP="006155F5">
      <w:r w:rsidRPr="006155F5">
        <w:rPr>
          <w:b/>
          <w:bCs/>
        </w:rPr>
        <w:t>Policy defines committee mandates:</w:t>
      </w:r>
    </w:p>
    <w:p w:rsidR="006155F5" w:rsidRPr="006155F5" w:rsidRDefault="00814EBA" w:rsidP="006155F5">
      <w:r>
        <w:rPr>
          <w:noProof/>
        </w:rPr>
      </w:r>
      <w:r>
        <w:pict w14:anchorId="3983C3DF">
          <v:rect id="Rectangle 647" o:spid="_x0000_s18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Monetary Council Mandate</w:t>
      </w:r>
    </w:p>
    <w:tbl>
      <w:tblPr>
        <w:tblW w:w="11280" w:type="dxa"/>
        <w:tblCellMar>
          <w:top w:w="15" w:type="dxa"/>
          <w:left w:w="15" w:type="dxa"/>
          <w:bottom w:w="15" w:type="dxa"/>
          <w:right w:w="15" w:type="dxa"/>
        </w:tblCellMar>
        <w:tblLook w:val="04A0" w:firstRow="1" w:lastRow="0" w:firstColumn="1" w:lastColumn="0" w:noHBand="0" w:noVBand="1"/>
      </w:tblPr>
      <w:tblGrid>
        <w:gridCol w:w="4075"/>
        <w:gridCol w:w="5099"/>
        <w:gridCol w:w="2106"/>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Power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Threshold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Approve Policy</w:t>
            </w:r>
          </w:p>
        </w:tc>
        <w:tc>
          <w:tcPr>
            <w:tcW w:w="0" w:type="auto"/>
            <w:tcMar>
              <w:top w:w="150" w:type="dxa"/>
              <w:left w:w="240" w:type="dxa"/>
              <w:bottom w:w="150" w:type="dxa"/>
              <w:right w:w="240" w:type="dxa"/>
            </w:tcMar>
            <w:vAlign w:val="center"/>
            <w:hideMark/>
          </w:tcPr>
          <w:p w:rsidR="006155F5" w:rsidRPr="006155F5" w:rsidRDefault="006155F5" w:rsidP="006155F5">
            <w:r w:rsidRPr="006155F5">
              <w:t>Approve new or amended policy</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Approve Budget</w:t>
            </w:r>
          </w:p>
        </w:tc>
        <w:tc>
          <w:tcPr>
            <w:tcW w:w="0" w:type="auto"/>
            <w:tcMar>
              <w:top w:w="150" w:type="dxa"/>
              <w:left w:w="240" w:type="dxa"/>
              <w:bottom w:w="150" w:type="dxa"/>
              <w:right w:w="240" w:type="dxa"/>
            </w:tcMar>
            <w:vAlign w:val="center"/>
            <w:hideMark/>
          </w:tcPr>
          <w:p w:rsidR="006155F5" w:rsidRPr="006155F5" w:rsidRDefault="006155F5" w:rsidP="006155F5">
            <w:r w:rsidRPr="006155F5">
              <w:t>Approve annual operating budget</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Appoint Committee Members</w:t>
            </w:r>
          </w:p>
        </w:tc>
        <w:tc>
          <w:tcPr>
            <w:tcW w:w="0" w:type="auto"/>
            <w:tcMar>
              <w:top w:w="150" w:type="dxa"/>
              <w:left w:w="240" w:type="dxa"/>
              <w:bottom w:w="150" w:type="dxa"/>
              <w:right w:w="240" w:type="dxa"/>
            </w:tcMar>
            <w:vAlign w:val="center"/>
            <w:hideMark/>
          </w:tcPr>
          <w:p w:rsidR="006155F5" w:rsidRPr="006155F5" w:rsidRDefault="006155F5" w:rsidP="006155F5">
            <w:r w:rsidRPr="006155F5">
              <w:t>Appoint members to committees</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lastRenderedPageBreak/>
              <w:t>Oversee Operations</w:t>
            </w:r>
          </w:p>
        </w:tc>
        <w:tc>
          <w:tcPr>
            <w:tcW w:w="0" w:type="auto"/>
            <w:tcMar>
              <w:top w:w="150" w:type="dxa"/>
              <w:left w:w="240" w:type="dxa"/>
              <w:bottom w:w="150" w:type="dxa"/>
              <w:right w:w="240" w:type="dxa"/>
            </w:tcMar>
            <w:vAlign w:val="center"/>
            <w:hideMark/>
          </w:tcPr>
          <w:p w:rsidR="006155F5" w:rsidRPr="006155F5" w:rsidRDefault="006155F5" w:rsidP="006155F5">
            <w:r w:rsidRPr="006155F5">
              <w:t>Monitor institutional operations</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Approve Reserve Allocation</w:t>
            </w:r>
          </w:p>
        </w:tc>
        <w:tc>
          <w:tcPr>
            <w:tcW w:w="0" w:type="auto"/>
            <w:tcMar>
              <w:top w:w="150" w:type="dxa"/>
              <w:left w:w="240" w:type="dxa"/>
              <w:bottom w:w="150" w:type="dxa"/>
              <w:right w:w="240" w:type="dxa"/>
            </w:tcMar>
            <w:vAlign w:val="center"/>
            <w:hideMark/>
          </w:tcPr>
          <w:p w:rsidR="006155F5" w:rsidRPr="006155F5" w:rsidRDefault="006155F5" w:rsidP="006155F5">
            <w:r w:rsidRPr="006155F5">
              <w:t>Approve reserve allocation changes</w:t>
            </w:r>
          </w:p>
        </w:tc>
        <w:tc>
          <w:tcPr>
            <w:tcW w:w="0" w:type="auto"/>
            <w:tcMar>
              <w:top w:w="150" w:type="dxa"/>
              <w:left w:w="240" w:type="dxa"/>
              <w:bottom w:w="150" w:type="dxa"/>
              <w:right w:w="0" w:type="dxa"/>
            </w:tcMar>
            <w:vAlign w:val="center"/>
            <w:hideMark/>
          </w:tcPr>
          <w:p w:rsidR="006155F5" w:rsidRPr="006155F5" w:rsidRDefault="006155F5" w:rsidP="006155F5">
            <w:r w:rsidRPr="006155F5">
              <w:t>Supermajority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Approve Fee Changes</w:t>
            </w:r>
          </w:p>
        </w:tc>
        <w:tc>
          <w:tcPr>
            <w:tcW w:w="0" w:type="auto"/>
            <w:tcMar>
              <w:top w:w="150" w:type="dxa"/>
              <w:left w:w="240" w:type="dxa"/>
              <w:bottom w:w="150" w:type="dxa"/>
              <w:right w:w="240" w:type="dxa"/>
            </w:tcMar>
            <w:vAlign w:val="center"/>
            <w:hideMark/>
          </w:tcPr>
          <w:p w:rsidR="006155F5" w:rsidRPr="006155F5" w:rsidRDefault="006155F5" w:rsidP="006155F5">
            <w:r w:rsidRPr="006155F5">
              <w:t>Approve fee schedule changes</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bl>
    <w:p w:rsidR="006155F5" w:rsidRPr="006155F5" w:rsidRDefault="00814EBA" w:rsidP="006155F5">
      <w:r>
        <w:rPr>
          <w:noProof/>
        </w:rPr>
      </w:r>
      <w:r>
        <w:pict w14:anchorId="3413E462">
          <v:rect id="Rectangle 645" o:spid="_x0000_s18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Risk Committee Mandate</w:t>
      </w:r>
    </w:p>
    <w:tbl>
      <w:tblPr>
        <w:tblW w:w="11280" w:type="dxa"/>
        <w:tblCellMar>
          <w:top w:w="15" w:type="dxa"/>
          <w:left w:w="15" w:type="dxa"/>
          <w:bottom w:w="15" w:type="dxa"/>
          <w:right w:w="15" w:type="dxa"/>
        </w:tblCellMar>
        <w:tblLook w:val="04A0" w:firstRow="1" w:lastRow="0" w:firstColumn="1" w:lastColumn="0" w:noHBand="0" w:noVBand="1"/>
      </w:tblPr>
      <w:tblGrid>
        <w:gridCol w:w="3037"/>
        <w:gridCol w:w="6108"/>
        <w:gridCol w:w="2135"/>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Power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Threshold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Identify Risks</w:t>
            </w:r>
          </w:p>
        </w:tc>
        <w:tc>
          <w:tcPr>
            <w:tcW w:w="0" w:type="auto"/>
            <w:tcMar>
              <w:top w:w="150" w:type="dxa"/>
              <w:left w:w="240" w:type="dxa"/>
              <w:bottom w:w="150" w:type="dxa"/>
              <w:right w:w="240" w:type="dxa"/>
            </w:tcMar>
            <w:vAlign w:val="center"/>
            <w:hideMark/>
          </w:tcPr>
          <w:p w:rsidR="006155F5" w:rsidRPr="006155F5" w:rsidRDefault="006155F5" w:rsidP="006155F5">
            <w:r w:rsidRPr="006155F5">
              <w:t>Identify institutional risks</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Assess Risks</w:t>
            </w:r>
          </w:p>
        </w:tc>
        <w:tc>
          <w:tcPr>
            <w:tcW w:w="0" w:type="auto"/>
            <w:tcMar>
              <w:top w:w="150" w:type="dxa"/>
              <w:left w:w="240" w:type="dxa"/>
              <w:bottom w:w="150" w:type="dxa"/>
              <w:right w:w="240" w:type="dxa"/>
            </w:tcMar>
            <w:vAlign w:val="center"/>
            <w:hideMark/>
          </w:tcPr>
          <w:p w:rsidR="006155F5" w:rsidRPr="006155F5" w:rsidRDefault="006155F5" w:rsidP="006155F5">
            <w:r w:rsidRPr="006155F5">
              <w:t>Assess risk probability and impact</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Develop Mitigation</w:t>
            </w:r>
          </w:p>
        </w:tc>
        <w:tc>
          <w:tcPr>
            <w:tcW w:w="0" w:type="auto"/>
            <w:tcMar>
              <w:top w:w="150" w:type="dxa"/>
              <w:left w:w="240" w:type="dxa"/>
              <w:bottom w:w="150" w:type="dxa"/>
              <w:right w:w="240" w:type="dxa"/>
            </w:tcMar>
            <w:vAlign w:val="center"/>
            <w:hideMark/>
          </w:tcPr>
          <w:p w:rsidR="006155F5" w:rsidRPr="006155F5" w:rsidRDefault="006155F5" w:rsidP="006155F5">
            <w:r w:rsidRPr="006155F5">
              <w:t>Develop risk mitigation strategies</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Monitor Risks</w:t>
            </w:r>
          </w:p>
        </w:tc>
        <w:tc>
          <w:tcPr>
            <w:tcW w:w="0" w:type="auto"/>
            <w:tcMar>
              <w:top w:w="150" w:type="dxa"/>
              <w:left w:w="240" w:type="dxa"/>
              <w:bottom w:w="150" w:type="dxa"/>
              <w:right w:w="240" w:type="dxa"/>
            </w:tcMar>
            <w:vAlign w:val="center"/>
            <w:hideMark/>
          </w:tcPr>
          <w:p w:rsidR="006155F5" w:rsidRPr="006155F5" w:rsidRDefault="006155F5" w:rsidP="006155F5">
            <w:r w:rsidRPr="006155F5">
              <w:t>Monitor risk exposure</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Report to Council</w:t>
            </w:r>
          </w:p>
        </w:tc>
        <w:tc>
          <w:tcPr>
            <w:tcW w:w="0" w:type="auto"/>
            <w:tcMar>
              <w:top w:w="150" w:type="dxa"/>
              <w:left w:w="240" w:type="dxa"/>
              <w:bottom w:w="150" w:type="dxa"/>
              <w:right w:w="240" w:type="dxa"/>
            </w:tcMar>
            <w:vAlign w:val="center"/>
            <w:hideMark/>
          </w:tcPr>
          <w:p w:rsidR="006155F5" w:rsidRPr="006155F5" w:rsidRDefault="006155F5" w:rsidP="006155F5">
            <w:r w:rsidRPr="006155F5">
              <w:t>Report findings and recommendations</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bl>
    <w:p w:rsidR="006155F5" w:rsidRPr="006155F5" w:rsidRDefault="00814EBA" w:rsidP="006155F5">
      <w:r>
        <w:rPr>
          <w:noProof/>
        </w:rPr>
      </w:r>
      <w:r>
        <w:pict w14:anchorId="3B5D8343">
          <v:rect id="Rectangle 643" o:spid="_x0000_s18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Technical Committee Mandate</w:t>
      </w:r>
    </w:p>
    <w:tbl>
      <w:tblPr>
        <w:tblW w:w="11280" w:type="dxa"/>
        <w:tblCellMar>
          <w:top w:w="15" w:type="dxa"/>
          <w:left w:w="15" w:type="dxa"/>
          <w:bottom w:w="15" w:type="dxa"/>
          <w:right w:w="15" w:type="dxa"/>
        </w:tblCellMar>
        <w:tblLook w:val="04A0" w:firstRow="1" w:lastRow="0" w:firstColumn="1" w:lastColumn="0" w:noHBand="0" w:noVBand="1"/>
      </w:tblPr>
      <w:tblGrid>
        <w:gridCol w:w="3705"/>
        <w:gridCol w:w="5613"/>
        <w:gridCol w:w="1962"/>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Power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Threshold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Oversee Architecture</w:t>
            </w:r>
          </w:p>
        </w:tc>
        <w:tc>
          <w:tcPr>
            <w:tcW w:w="0" w:type="auto"/>
            <w:tcMar>
              <w:top w:w="150" w:type="dxa"/>
              <w:left w:w="240" w:type="dxa"/>
              <w:bottom w:w="150" w:type="dxa"/>
              <w:right w:w="240" w:type="dxa"/>
            </w:tcMar>
            <w:vAlign w:val="center"/>
            <w:hideMark/>
          </w:tcPr>
          <w:p w:rsidR="006155F5" w:rsidRPr="006155F5" w:rsidRDefault="006155F5" w:rsidP="006155F5">
            <w:r w:rsidRPr="006155F5">
              <w:t>Oversee technical architecture</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Manage Security</w:t>
            </w:r>
          </w:p>
        </w:tc>
        <w:tc>
          <w:tcPr>
            <w:tcW w:w="0" w:type="auto"/>
            <w:tcMar>
              <w:top w:w="150" w:type="dxa"/>
              <w:left w:w="240" w:type="dxa"/>
              <w:bottom w:w="150" w:type="dxa"/>
              <w:right w:w="240" w:type="dxa"/>
            </w:tcMar>
            <w:vAlign w:val="center"/>
            <w:hideMark/>
          </w:tcPr>
          <w:p w:rsidR="006155F5" w:rsidRPr="006155F5" w:rsidRDefault="006155F5" w:rsidP="006155F5">
            <w:r w:rsidRPr="006155F5">
              <w:t>Manage technical security</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Implement Improvements</w:t>
            </w:r>
          </w:p>
        </w:tc>
        <w:tc>
          <w:tcPr>
            <w:tcW w:w="0" w:type="auto"/>
            <w:tcMar>
              <w:top w:w="150" w:type="dxa"/>
              <w:left w:w="240" w:type="dxa"/>
              <w:bottom w:w="150" w:type="dxa"/>
              <w:right w:w="240" w:type="dxa"/>
            </w:tcMar>
            <w:vAlign w:val="center"/>
            <w:hideMark/>
          </w:tcPr>
          <w:p w:rsidR="006155F5" w:rsidRPr="006155F5" w:rsidRDefault="006155F5" w:rsidP="006155F5">
            <w:r w:rsidRPr="006155F5">
              <w:t>Implement technical improvements</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Report to Council</w:t>
            </w:r>
          </w:p>
        </w:tc>
        <w:tc>
          <w:tcPr>
            <w:tcW w:w="0" w:type="auto"/>
            <w:tcMar>
              <w:top w:w="150" w:type="dxa"/>
              <w:left w:w="240" w:type="dxa"/>
              <w:bottom w:w="150" w:type="dxa"/>
              <w:right w:w="240" w:type="dxa"/>
            </w:tcMar>
            <w:vAlign w:val="center"/>
            <w:hideMark/>
          </w:tcPr>
          <w:p w:rsidR="006155F5" w:rsidRPr="006155F5" w:rsidRDefault="006155F5" w:rsidP="006155F5">
            <w:r w:rsidRPr="006155F5">
              <w:t>Report findings and recommendations</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bl>
    <w:p w:rsidR="006155F5" w:rsidRPr="006155F5" w:rsidRDefault="00814EBA" w:rsidP="006155F5">
      <w:r>
        <w:rPr>
          <w:noProof/>
        </w:rPr>
      </w:r>
      <w:r>
        <w:pict w14:anchorId="7DE13AF7">
          <v:rect id="Rectangle 641" o:spid="_x0000_s18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Audit Committee Mandate</w:t>
      </w:r>
    </w:p>
    <w:tbl>
      <w:tblPr>
        <w:tblW w:w="11280" w:type="dxa"/>
        <w:tblCellMar>
          <w:top w:w="15" w:type="dxa"/>
          <w:left w:w="15" w:type="dxa"/>
          <w:bottom w:w="15" w:type="dxa"/>
          <w:right w:w="15" w:type="dxa"/>
        </w:tblCellMar>
        <w:tblLook w:val="04A0" w:firstRow="1" w:lastRow="0" w:firstColumn="1" w:lastColumn="0" w:noHBand="0" w:noVBand="1"/>
      </w:tblPr>
      <w:tblGrid>
        <w:gridCol w:w="3417"/>
        <w:gridCol w:w="5868"/>
        <w:gridCol w:w="1995"/>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Power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Threshold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Appoint Auditors</w:t>
            </w:r>
          </w:p>
        </w:tc>
        <w:tc>
          <w:tcPr>
            <w:tcW w:w="0" w:type="auto"/>
            <w:tcMar>
              <w:top w:w="150" w:type="dxa"/>
              <w:left w:w="240" w:type="dxa"/>
              <w:bottom w:w="150" w:type="dxa"/>
              <w:right w:w="240" w:type="dxa"/>
            </w:tcMar>
            <w:vAlign w:val="center"/>
            <w:hideMark/>
          </w:tcPr>
          <w:p w:rsidR="006155F5" w:rsidRPr="006155F5" w:rsidRDefault="006155F5" w:rsidP="006155F5">
            <w:r w:rsidRPr="006155F5">
              <w:t>Appoint independent auditors</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Review Findings</w:t>
            </w:r>
          </w:p>
        </w:tc>
        <w:tc>
          <w:tcPr>
            <w:tcW w:w="0" w:type="auto"/>
            <w:tcMar>
              <w:top w:w="150" w:type="dxa"/>
              <w:left w:w="240" w:type="dxa"/>
              <w:bottom w:w="150" w:type="dxa"/>
              <w:right w:w="240" w:type="dxa"/>
            </w:tcMar>
            <w:vAlign w:val="center"/>
            <w:hideMark/>
          </w:tcPr>
          <w:p w:rsidR="006155F5" w:rsidRPr="006155F5" w:rsidRDefault="006155F5" w:rsidP="006155F5">
            <w:r w:rsidRPr="006155F5">
              <w:t>Review audit findings</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Ensure Implementation</w:t>
            </w:r>
          </w:p>
        </w:tc>
        <w:tc>
          <w:tcPr>
            <w:tcW w:w="0" w:type="auto"/>
            <w:tcMar>
              <w:top w:w="150" w:type="dxa"/>
              <w:left w:w="240" w:type="dxa"/>
              <w:bottom w:w="150" w:type="dxa"/>
              <w:right w:w="240" w:type="dxa"/>
            </w:tcMar>
            <w:vAlign w:val="center"/>
            <w:hideMark/>
          </w:tcPr>
          <w:p w:rsidR="006155F5" w:rsidRPr="006155F5" w:rsidRDefault="006155F5" w:rsidP="006155F5">
            <w:r w:rsidRPr="006155F5">
              <w:t>Ensure recommendations implemented</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Report to Council</w:t>
            </w:r>
          </w:p>
        </w:tc>
        <w:tc>
          <w:tcPr>
            <w:tcW w:w="0" w:type="auto"/>
            <w:tcMar>
              <w:top w:w="150" w:type="dxa"/>
              <w:left w:w="240" w:type="dxa"/>
              <w:bottom w:w="150" w:type="dxa"/>
              <w:right w:w="240" w:type="dxa"/>
            </w:tcMar>
            <w:vAlign w:val="center"/>
            <w:hideMark/>
          </w:tcPr>
          <w:p w:rsidR="006155F5" w:rsidRPr="006155F5" w:rsidRDefault="006155F5" w:rsidP="006155F5">
            <w:r w:rsidRPr="006155F5">
              <w:t>Report findings and recommendations</w:t>
            </w:r>
          </w:p>
        </w:tc>
        <w:tc>
          <w:tcPr>
            <w:tcW w:w="0" w:type="auto"/>
            <w:tcMar>
              <w:top w:w="150" w:type="dxa"/>
              <w:left w:w="240" w:type="dxa"/>
              <w:bottom w:w="150" w:type="dxa"/>
              <w:right w:w="0" w:type="dxa"/>
            </w:tcMar>
            <w:vAlign w:val="center"/>
            <w:hideMark/>
          </w:tcPr>
          <w:p w:rsidR="006155F5" w:rsidRPr="006155F5" w:rsidRDefault="006155F5" w:rsidP="006155F5">
            <w:r w:rsidRPr="006155F5">
              <w:t>Majority</w:t>
            </w:r>
          </w:p>
        </w:tc>
      </w:tr>
    </w:tbl>
    <w:p w:rsidR="006155F5" w:rsidRPr="006155F5" w:rsidRDefault="00814EBA" w:rsidP="006155F5">
      <w:r>
        <w:rPr>
          <w:noProof/>
        </w:rPr>
      </w:r>
      <w:r>
        <w:pict w14:anchorId="718561CE">
          <v:rect id="Rectangle 639" o:spid="_x0000_s18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Sharia Committee Mandate</w:t>
      </w:r>
    </w:p>
    <w:tbl>
      <w:tblPr>
        <w:tblW w:w="11280" w:type="dxa"/>
        <w:tblCellMar>
          <w:top w:w="15" w:type="dxa"/>
          <w:left w:w="15" w:type="dxa"/>
          <w:bottom w:w="15" w:type="dxa"/>
          <w:right w:w="15" w:type="dxa"/>
        </w:tblCellMar>
        <w:tblLook w:val="04A0" w:firstRow="1" w:lastRow="0" w:firstColumn="1" w:lastColumn="0" w:noHBand="0" w:noVBand="1"/>
      </w:tblPr>
      <w:tblGrid>
        <w:gridCol w:w="3106"/>
        <w:gridCol w:w="6116"/>
        <w:gridCol w:w="2058"/>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Power</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Threshold</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Review Structures</w:t>
            </w:r>
          </w:p>
        </w:tc>
        <w:tc>
          <w:tcPr>
            <w:tcW w:w="0" w:type="auto"/>
            <w:tcMar>
              <w:top w:w="150" w:type="dxa"/>
              <w:left w:w="240" w:type="dxa"/>
              <w:bottom w:w="150" w:type="dxa"/>
              <w:right w:w="240" w:type="dxa"/>
            </w:tcMar>
            <w:vAlign w:val="center"/>
            <w:hideMark/>
          </w:tcPr>
          <w:p w:rsidR="006155F5" w:rsidRPr="006155F5" w:rsidRDefault="006155F5" w:rsidP="006155F5">
            <w:r w:rsidRPr="006155F5">
              <w:t>Review structures for Sharia compliance</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lastRenderedPageBreak/>
              <w:t>Issue Rulings</w:t>
            </w:r>
          </w:p>
        </w:tc>
        <w:tc>
          <w:tcPr>
            <w:tcW w:w="0" w:type="auto"/>
            <w:tcMar>
              <w:top w:w="150" w:type="dxa"/>
              <w:left w:w="240" w:type="dxa"/>
              <w:bottom w:w="150" w:type="dxa"/>
              <w:right w:w="240" w:type="dxa"/>
            </w:tcMar>
            <w:vAlign w:val="center"/>
            <w:hideMark/>
          </w:tcPr>
          <w:p w:rsidR="006155F5" w:rsidRPr="006155F5" w:rsidRDefault="006155F5" w:rsidP="006155F5">
            <w:r w:rsidRPr="006155F5">
              <w:t>Issue binding rulings on compliance</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Annual Certification</w:t>
            </w:r>
          </w:p>
        </w:tc>
        <w:tc>
          <w:tcPr>
            <w:tcW w:w="0" w:type="auto"/>
            <w:tcMar>
              <w:top w:w="150" w:type="dxa"/>
              <w:left w:w="240" w:type="dxa"/>
              <w:bottom w:w="150" w:type="dxa"/>
              <w:right w:w="240" w:type="dxa"/>
            </w:tcMar>
            <w:vAlign w:val="center"/>
            <w:hideMark/>
          </w:tcPr>
          <w:p w:rsidR="006155F5" w:rsidRPr="006155F5" w:rsidRDefault="006155F5" w:rsidP="006155F5">
            <w:r w:rsidRPr="006155F5">
              <w:t>Certify compliance annually</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Veto Non-Compliant</w:t>
            </w:r>
          </w:p>
        </w:tc>
        <w:tc>
          <w:tcPr>
            <w:tcW w:w="0" w:type="auto"/>
            <w:tcMar>
              <w:top w:w="150" w:type="dxa"/>
              <w:left w:w="240" w:type="dxa"/>
              <w:bottom w:w="150" w:type="dxa"/>
              <w:right w:w="240" w:type="dxa"/>
            </w:tcMar>
            <w:vAlign w:val="center"/>
            <w:hideMark/>
          </w:tcPr>
          <w:p w:rsidR="006155F5" w:rsidRPr="006155F5" w:rsidRDefault="006155F5" w:rsidP="006155F5">
            <w:r w:rsidRPr="006155F5">
              <w:t>Veto non-compliant structures</w:t>
            </w:r>
          </w:p>
        </w:tc>
        <w:tc>
          <w:tcPr>
            <w:tcW w:w="0" w:type="auto"/>
            <w:tcMar>
              <w:top w:w="150" w:type="dxa"/>
              <w:left w:w="240" w:type="dxa"/>
              <w:bottom w:w="150" w:type="dxa"/>
              <w:right w:w="0" w:type="dxa"/>
            </w:tcMar>
            <w:vAlign w:val="center"/>
            <w:hideMark/>
          </w:tcPr>
          <w:p w:rsidR="006155F5" w:rsidRPr="006155F5" w:rsidRDefault="006155F5" w:rsidP="006155F5">
            <w:r w:rsidRPr="006155F5">
              <w:t>Consensus</w:t>
            </w:r>
          </w:p>
        </w:tc>
      </w:tr>
    </w:tbl>
    <w:p w:rsidR="006155F5" w:rsidRPr="006155F5" w:rsidRDefault="00814EBA" w:rsidP="006155F5">
      <w:r>
        <w:rPr>
          <w:noProof/>
        </w:rPr>
      </w:r>
      <w:r>
        <w:pict w14:anchorId="2544D435">
          <v:rect id="Rectangle 637" o:spid="_x0000_s18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Sanctions Mechanics</w:t>
      </w:r>
    </w:p>
    <w:p w:rsidR="006155F5" w:rsidRPr="006155F5" w:rsidRDefault="006155F5" w:rsidP="006155F5">
      <w:r w:rsidRPr="006155F5">
        <w:rPr>
          <w:b/>
          <w:bCs/>
        </w:rPr>
        <w:t>Policy establishes sanctions compliance procedures:</w:t>
      </w:r>
    </w:p>
    <w:p w:rsidR="006155F5" w:rsidRPr="006155F5" w:rsidRDefault="00814EBA" w:rsidP="006155F5">
      <w:r>
        <w:rPr>
          <w:noProof/>
        </w:rPr>
      </w:r>
      <w:r>
        <w:pict w14:anchorId="79240EA4">
          <v:rect id="Rectangle 635" o:spid="_x0000_s18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Principles</w:t>
      </w:r>
    </w:p>
    <w:p w:rsidR="006155F5" w:rsidRPr="006155F5" w:rsidRDefault="006155F5" w:rsidP="006155F5">
      <w:r w:rsidRPr="006155F5">
        <w:rPr>
          <w:b/>
          <w:bCs/>
        </w:rPr>
        <w:t>1. Mandatory Compliance</w:t>
      </w:r>
      <w:r w:rsidRPr="006155F5">
        <w:br/>
        <w:t>All applicable sanctions must be complied with.</w:t>
      </w:r>
    </w:p>
    <w:p w:rsidR="006155F5" w:rsidRPr="006155F5" w:rsidRDefault="006155F5" w:rsidP="006155F5">
      <w:r w:rsidRPr="006155F5">
        <w:rPr>
          <w:b/>
          <w:bCs/>
        </w:rPr>
        <w:t>2. Neutral Compliance</w:t>
      </w:r>
      <w:r w:rsidRPr="006155F5">
        <w:br/>
        <w:t>Compliance is operational, not political.</w:t>
      </w:r>
    </w:p>
    <w:p w:rsidR="006155F5" w:rsidRPr="006155F5" w:rsidRDefault="006155F5" w:rsidP="006155F5">
      <w:r w:rsidRPr="006155F5">
        <w:rPr>
          <w:b/>
          <w:bCs/>
        </w:rPr>
        <w:t>3. Transparent Compliance</w:t>
      </w:r>
      <w:r w:rsidRPr="006155F5">
        <w:br/>
        <w:t>Compliance procedures are transparent.</w:t>
      </w:r>
    </w:p>
    <w:p w:rsidR="006155F5" w:rsidRPr="006155F5" w:rsidRDefault="006155F5" w:rsidP="006155F5">
      <w:r w:rsidRPr="006155F5">
        <w:rPr>
          <w:b/>
          <w:bCs/>
        </w:rPr>
        <w:t>4. Consistent Compliance</w:t>
      </w:r>
      <w:r w:rsidRPr="006155F5">
        <w:br/>
        <w:t>Compliance is applied consistently to all participants.</w:t>
      </w:r>
    </w:p>
    <w:p w:rsidR="006155F5" w:rsidRPr="006155F5" w:rsidRDefault="00814EBA" w:rsidP="006155F5">
      <w:r>
        <w:rPr>
          <w:noProof/>
        </w:rPr>
      </w:r>
      <w:r>
        <w:pict w14:anchorId="0B9E5FAE">
          <v:rect id="Rectangle 633" o:spid="_x0000_s18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Sanctions Screening</w:t>
      </w:r>
    </w:p>
    <w:tbl>
      <w:tblPr>
        <w:tblW w:w="11280" w:type="dxa"/>
        <w:tblCellMar>
          <w:top w:w="15" w:type="dxa"/>
          <w:left w:w="15" w:type="dxa"/>
          <w:bottom w:w="15" w:type="dxa"/>
          <w:right w:w="15" w:type="dxa"/>
        </w:tblCellMar>
        <w:tblLook w:val="04A0" w:firstRow="1" w:lastRow="0" w:firstColumn="1" w:lastColumn="0" w:noHBand="0" w:noVBand="1"/>
      </w:tblPr>
      <w:tblGrid>
        <w:gridCol w:w="2706"/>
        <w:gridCol w:w="6594"/>
        <w:gridCol w:w="1980"/>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Element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Frequency</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OFAC Screening</w:t>
            </w:r>
          </w:p>
        </w:tc>
        <w:tc>
          <w:tcPr>
            <w:tcW w:w="0" w:type="auto"/>
            <w:tcMar>
              <w:top w:w="150" w:type="dxa"/>
              <w:left w:w="240" w:type="dxa"/>
              <w:bottom w:w="150" w:type="dxa"/>
              <w:right w:w="240" w:type="dxa"/>
            </w:tcMar>
            <w:vAlign w:val="center"/>
            <w:hideMark/>
          </w:tcPr>
          <w:p w:rsidR="006155F5" w:rsidRPr="006155F5" w:rsidRDefault="006155F5" w:rsidP="006155F5">
            <w:r w:rsidRPr="006155F5">
              <w:t>Screening against OFAC sanctions</w:t>
            </w:r>
          </w:p>
        </w:tc>
        <w:tc>
          <w:tcPr>
            <w:tcW w:w="0" w:type="auto"/>
            <w:tcMar>
              <w:top w:w="150" w:type="dxa"/>
              <w:left w:w="240" w:type="dxa"/>
              <w:bottom w:w="150" w:type="dxa"/>
              <w:right w:w="0" w:type="dxa"/>
            </w:tcMar>
            <w:vAlign w:val="center"/>
            <w:hideMark/>
          </w:tcPr>
          <w:p w:rsidR="006155F5" w:rsidRPr="006155F5" w:rsidRDefault="006155F5" w:rsidP="006155F5">
            <w:r w:rsidRPr="006155F5">
              <w:t>Real-time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UNSC Screening</w:t>
            </w:r>
          </w:p>
        </w:tc>
        <w:tc>
          <w:tcPr>
            <w:tcW w:w="0" w:type="auto"/>
            <w:tcMar>
              <w:top w:w="150" w:type="dxa"/>
              <w:left w:w="240" w:type="dxa"/>
              <w:bottom w:w="150" w:type="dxa"/>
              <w:right w:w="240" w:type="dxa"/>
            </w:tcMar>
            <w:vAlign w:val="center"/>
            <w:hideMark/>
          </w:tcPr>
          <w:p w:rsidR="006155F5" w:rsidRPr="006155F5" w:rsidRDefault="006155F5" w:rsidP="006155F5">
            <w:r w:rsidRPr="006155F5">
              <w:t>Screening against UNSC sanctions</w:t>
            </w:r>
          </w:p>
        </w:tc>
        <w:tc>
          <w:tcPr>
            <w:tcW w:w="0" w:type="auto"/>
            <w:tcMar>
              <w:top w:w="150" w:type="dxa"/>
              <w:left w:w="240" w:type="dxa"/>
              <w:bottom w:w="150" w:type="dxa"/>
              <w:right w:w="0" w:type="dxa"/>
            </w:tcMar>
            <w:vAlign w:val="center"/>
            <w:hideMark/>
          </w:tcPr>
          <w:p w:rsidR="006155F5" w:rsidRPr="006155F5" w:rsidRDefault="006155F5" w:rsidP="006155F5">
            <w:r w:rsidRPr="006155F5">
              <w:t>Real-time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EU Screening</w:t>
            </w:r>
          </w:p>
        </w:tc>
        <w:tc>
          <w:tcPr>
            <w:tcW w:w="0" w:type="auto"/>
            <w:tcMar>
              <w:top w:w="150" w:type="dxa"/>
              <w:left w:w="240" w:type="dxa"/>
              <w:bottom w:w="150" w:type="dxa"/>
              <w:right w:w="240" w:type="dxa"/>
            </w:tcMar>
            <w:vAlign w:val="center"/>
            <w:hideMark/>
          </w:tcPr>
          <w:p w:rsidR="006155F5" w:rsidRPr="006155F5" w:rsidRDefault="006155F5" w:rsidP="006155F5">
            <w:r w:rsidRPr="006155F5">
              <w:t>Screening against EU sanctions</w:t>
            </w:r>
          </w:p>
        </w:tc>
        <w:tc>
          <w:tcPr>
            <w:tcW w:w="0" w:type="auto"/>
            <w:tcMar>
              <w:top w:w="150" w:type="dxa"/>
              <w:left w:w="240" w:type="dxa"/>
              <w:bottom w:w="150" w:type="dxa"/>
              <w:right w:w="0" w:type="dxa"/>
            </w:tcMar>
            <w:vAlign w:val="center"/>
            <w:hideMark/>
          </w:tcPr>
          <w:p w:rsidR="006155F5" w:rsidRPr="006155F5" w:rsidRDefault="006155F5" w:rsidP="006155F5">
            <w:r w:rsidRPr="006155F5">
              <w:t>Real-time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National Screening</w:t>
            </w:r>
          </w:p>
        </w:tc>
        <w:tc>
          <w:tcPr>
            <w:tcW w:w="0" w:type="auto"/>
            <w:tcMar>
              <w:top w:w="150" w:type="dxa"/>
              <w:left w:w="240" w:type="dxa"/>
              <w:bottom w:w="150" w:type="dxa"/>
              <w:right w:w="240" w:type="dxa"/>
            </w:tcMar>
            <w:vAlign w:val="center"/>
            <w:hideMark/>
          </w:tcPr>
          <w:p w:rsidR="006155F5" w:rsidRPr="006155F5" w:rsidRDefault="006155F5" w:rsidP="006155F5">
            <w:r w:rsidRPr="006155F5">
              <w:t>Screening against applicable national sanctions</w:t>
            </w:r>
          </w:p>
        </w:tc>
        <w:tc>
          <w:tcPr>
            <w:tcW w:w="0" w:type="auto"/>
            <w:tcMar>
              <w:top w:w="150" w:type="dxa"/>
              <w:left w:w="240" w:type="dxa"/>
              <w:bottom w:w="150" w:type="dxa"/>
              <w:right w:w="0" w:type="dxa"/>
            </w:tcMar>
            <w:vAlign w:val="center"/>
            <w:hideMark/>
          </w:tcPr>
          <w:p w:rsidR="006155F5" w:rsidRPr="006155F5" w:rsidRDefault="006155F5" w:rsidP="006155F5">
            <w:r w:rsidRPr="006155F5">
              <w:t>Real-time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PEP Screening</w:t>
            </w:r>
          </w:p>
        </w:tc>
        <w:tc>
          <w:tcPr>
            <w:tcW w:w="0" w:type="auto"/>
            <w:tcMar>
              <w:top w:w="150" w:type="dxa"/>
              <w:left w:w="240" w:type="dxa"/>
              <w:bottom w:w="150" w:type="dxa"/>
              <w:right w:w="240" w:type="dxa"/>
            </w:tcMar>
            <w:vAlign w:val="center"/>
            <w:hideMark/>
          </w:tcPr>
          <w:p w:rsidR="006155F5" w:rsidRPr="006155F5" w:rsidRDefault="006155F5" w:rsidP="006155F5">
            <w:r w:rsidRPr="006155F5">
              <w:t>Politically exposed persons screening</w:t>
            </w:r>
          </w:p>
        </w:tc>
        <w:tc>
          <w:tcPr>
            <w:tcW w:w="0" w:type="auto"/>
            <w:tcMar>
              <w:top w:w="150" w:type="dxa"/>
              <w:left w:w="240" w:type="dxa"/>
              <w:bottom w:w="150" w:type="dxa"/>
              <w:right w:w="0" w:type="dxa"/>
            </w:tcMar>
            <w:vAlign w:val="center"/>
            <w:hideMark/>
          </w:tcPr>
          <w:p w:rsidR="006155F5" w:rsidRPr="006155F5" w:rsidRDefault="006155F5" w:rsidP="006155F5">
            <w:r w:rsidRPr="006155F5">
              <w:t>Onboarding</w:t>
            </w:r>
          </w:p>
        </w:tc>
      </w:tr>
    </w:tbl>
    <w:p w:rsidR="006155F5" w:rsidRPr="006155F5" w:rsidRDefault="00814EBA" w:rsidP="006155F5">
      <w:r>
        <w:rPr>
          <w:noProof/>
        </w:rPr>
      </w:r>
      <w:r>
        <w:pict w14:anchorId="581A7292">
          <v:rect id="Rectangle 631" o:spid="_x0000_s18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Sanctions Enforcement</w:t>
      </w:r>
    </w:p>
    <w:tbl>
      <w:tblPr>
        <w:tblW w:w="11280" w:type="dxa"/>
        <w:tblCellMar>
          <w:top w:w="15" w:type="dxa"/>
          <w:left w:w="15" w:type="dxa"/>
          <w:bottom w:w="15" w:type="dxa"/>
          <w:right w:w="15" w:type="dxa"/>
        </w:tblCellMar>
        <w:tblLook w:val="04A0" w:firstRow="1" w:lastRow="0" w:firstColumn="1" w:lastColumn="0" w:noHBand="0" w:noVBand="1"/>
      </w:tblPr>
      <w:tblGrid>
        <w:gridCol w:w="1921"/>
        <w:gridCol w:w="6055"/>
        <w:gridCol w:w="3304"/>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Action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Description</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Trigger</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Freeze</w:t>
            </w:r>
          </w:p>
        </w:tc>
        <w:tc>
          <w:tcPr>
            <w:tcW w:w="0" w:type="auto"/>
            <w:tcMar>
              <w:top w:w="150" w:type="dxa"/>
              <w:left w:w="240" w:type="dxa"/>
              <w:bottom w:w="150" w:type="dxa"/>
              <w:right w:w="240" w:type="dxa"/>
            </w:tcMar>
            <w:vAlign w:val="center"/>
            <w:hideMark/>
          </w:tcPr>
          <w:p w:rsidR="006155F5" w:rsidRPr="006155F5" w:rsidRDefault="006155F5" w:rsidP="006155F5">
            <w:r w:rsidRPr="006155F5">
              <w:t>Freeze prohibited accounts</w:t>
            </w:r>
          </w:p>
        </w:tc>
        <w:tc>
          <w:tcPr>
            <w:tcW w:w="0" w:type="auto"/>
            <w:tcMar>
              <w:top w:w="150" w:type="dxa"/>
              <w:left w:w="240" w:type="dxa"/>
              <w:bottom w:w="150" w:type="dxa"/>
              <w:right w:w="0" w:type="dxa"/>
            </w:tcMar>
            <w:vAlign w:val="center"/>
            <w:hideMark/>
          </w:tcPr>
          <w:p w:rsidR="006155F5" w:rsidRPr="006155F5" w:rsidRDefault="006155F5" w:rsidP="006155F5">
            <w:r w:rsidRPr="006155F5">
              <w:t>Sanctions match</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Block</w:t>
            </w:r>
          </w:p>
        </w:tc>
        <w:tc>
          <w:tcPr>
            <w:tcW w:w="0" w:type="auto"/>
            <w:tcMar>
              <w:top w:w="150" w:type="dxa"/>
              <w:left w:w="240" w:type="dxa"/>
              <w:bottom w:w="150" w:type="dxa"/>
              <w:right w:w="240" w:type="dxa"/>
            </w:tcMar>
            <w:vAlign w:val="center"/>
            <w:hideMark/>
          </w:tcPr>
          <w:p w:rsidR="006155F5" w:rsidRPr="006155F5" w:rsidRDefault="006155F5" w:rsidP="006155F5">
            <w:r w:rsidRPr="006155F5">
              <w:t>Block prohibited transactions</w:t>
            </w:r>
          </w:p>
        </w:tc>
        <w:tc>
          <w:tcPr>
            <w:tcW w:w="0" w:type="auto"/>
            <w:tcMar>
              <w:top w:w="150" w:type="dxa"/>
              <w:left w:w="240" w:type="dxa"/>
              <w:bottom w:w="150" w:type="dxa"/>
              <w:right w:w="0" w:type="dxa"/>
            </w:tcMar>
            <w:vAlign w:val="center"/>
            <w:hideMark/>
          </w:tcPr>
          <w:p w:rsidR="006155F5" w:rsidRPr="006155F5" w:rsidRDefault="006155F5" w:rsidP="006155F5">
            <w:r w:rsidRPr="006155F5">
              <w:t>Sanctions match</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Report</w:t>
            </w:r>
          </w:p>
        </w:tc>
        <w:tc>
          <w:tcPr>
            <w:tcW w:w="0" w:type="auto"/>
            <w:tcMar>
              <w:top w:w="150" w:type="dxa"/>
              <w:left w:w="240" w:type="dxa"/>
              <w:bottom w:w="150" w:type="dxa"/>
              <w:right w:w="240" w:type="dxa"/>
            </w:tcMar>
            <w:vAlign w:val="center"/>
            <w:hideMark/>
          </w:tcPr>
          <w:p w:rsidR="006155F5" w:rsidRPr="006155F5" w:rsidRDefault="006155F5" w:rsidP="006155F5">
            <w:r w:rsidRPr="006155F5">
              <w:t>Report to relevant authorities</w:t>
            </w:r>
          </w:p>
        </w:tc>
        <w:tc>
          <w:tcPr>
            <w:tcW w:w="0" w:type="auto"/>
            <w:tcMar>
              <w:top w:w="150" w:type="dxa"/>
              <w:left w:w="240" w:type="dxa"/>
              <w:bottom w:w="150" w:type="dxa"/>
              <w:right w:w="0" w:type="dxa"/>
            </w:tcMar>
            <w:vAlign w:val="center"/>
            <w:hideMark/>
          </w:tcPr>
          <w:p w:rsidR="006155F5" w:rsidRPr="006155F5" w:rsidRDefault="006155F5" w:rsidP="006155F5">
            <w:r w:rsidRPr="006155F5">
              <w:t>Sanctions match</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Suspend</w:t>
            </w:r>
          </w:p>
        </w:tc>
        <w:tc>
          <w:tcPr>
            <w:tcW w:w="0" w:type="auto"/>
            <w:tcMar>
              <w:top w:w="150" w:type="dxa"/>
              <w:left w:w="240" w:type="dxa"/>
              <w:bottom w:w="150" w:type="dxa"/>
              <w:right w:w="240" w:type="dxa"/>
            </w:tcMar>
            <w:vAlign w:val="center"/>
            <w:hideMark/>
          </w:tcPr>
          <w:p w:rsidR="006155F5" w:rsidRPr="006155F5" w:rsidRDefault="006155F5" w:rsidP="006155F5">
            <w:r w:rsidRPr="006155F5">
              <w:t>Suspend participant access</w:t>
            </w:r>
          </w:p>
        </w:tc>
        <w:tc>
          <w:tcPr>
            <w:tcW w:w="0" w:type="auto"/>
            <w:tcMar>
              <w:top w:w="150" w:type="dxa"/>
              <w:left w:w="240" w:type="dxa"/>
              <w:bottom w:w="150" w:type="dxa"/>
              <w:right w:w="0" w:type="dxa"/>
            </w:tcMar>
            <w:vAlign w:val="center"/>
            <w:hideMark/>
          </w:tcPr>
          <w:p w:rsidR="006155F5" w:rsidRPr="006155F5" w:rsidRDefault="006155F5" w:rsidP="006155F5">
            <w:r w:rsidRPr="006155F5">
              <w:t>Sanctions match</w:t>
            </w:r>
          </w:p>
        </w:tc>
      </w:tr>
    </w:tbl>
    <w:p w:rsidR="006155F5" w:rsidRPr="006155F5" w:rsidRDefault="00814EBA" w:rsidP="006155F5">
      <w:r>
        <w:rPr>
          <w:noProof/>
        </w:rPr>
      </w:r>
      <w:r>
        <w:pict w14:anchorId="1526B0F9">
          <v:rect id="Rectangle 629" o:spid="_x0000_s18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Risk Tolerances</w:t>
      </w:r>
    </w:p>
    <w:p w:rsidR="006155F5" w:rsidRPr="006155F5" w:rsidRDefault="006155F5" w:rsidP="006155F5">
      <w:r w:rsidRPr="006155F5">
        <w:rPr>
          <w:b/>
          <w:bCs/>
        </w:rPr>
        <w:t>Policy defines risk tolerances:</w:t>
      </w:r>
    </w:p>
    <w:p w:rsidR="006155F5" w:rsidRPr="006155F5" w:rsidRDefault="00814EBA" w:rsidP="006155F5">
      <w:r>
        <w:rPr>
          <w:noProof/>
        </w:rPr>
      </w:r>
      <w:r>
        <w:pict w14:anchorId="6A5FB166">
          <v:rect id="Rectangle 627" o:spid="_x0000_s18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Volatility Tolerances</w:t>
      </w:r>
    </w:p>
    <w:tbl>
      <w:tblPr>
        <w:tblW w:w="0" w:type="auto"/>
        <w:tblCellMar>
          <w:top w:w="15" w:type="dxa"/>
          <w:left w:w="15" w:type="dxa"/>
          <w:bottom w:w="15" w:type="dxa"/>
          <w:right w:w="15" w:type="dxa"/>
        </w:tblCellMar>
        <w:tblLook w:val="04A0" w:firstRow="1" w:lastRow="0" w:firstColumn="1" w:lastColumn="0" w:noHBand="0" w:noVBand="1"/>
      </w:tblPr>
      <w:tblGrid>
        <w:gridCol w:w="3048"/>
        <w:gridCol w:w="1583"/>
        <w:gridCol w:w="1332"/>
        <w:gridCol w:w="1169"/>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lastRenderedPageBreak/>
              <w:t>Metric</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Acceptable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Elevated</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Critical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NAV Volatility (Annual)</w:t>
            </w:r>
          </w:p>
        </w:tc>
        <w:tc>
          <w:tcPr>
            <w:tcW w:w="0" w:type="auto"/>
            <w:tcMar>
              <w:top w:w="150" w:type="dxa"/>
              <w:left w:w="240" w:type="dxa"/>
              <w:bottom w:w="150" w:type="dxa"/>
              <w:right w:w="240" w:type="dxa"/>
            </w:tcMar>
            <w:vAlign w:val="center"/>
            <w:hideMark/>
          </w:tcPr>
          <w:p w:rsidR="006155F5" w:rsidRPr="006155F5" w:rsidRDefault="006155F5" w:rsidP="006155F5">
            <w:r w:rsidRPr="006155F5">
              <w:t>&lt;3%</w:t>
            </w:r>
          </w:p>
        </w:tc>
        <w:tc>
          <w:tcPr>
            <w:tcW w:w="0" w:type="auto"/>
            <w:tcMar>
              <w:top w:w="150" w:type="dxa"/>
              <w:left w:w="240" w:type="dxa"/>
              <w:bottom w:w="150" w:type="dxa"/>
              <w:right w:w="240" w:type="dxa"/>
            </w:tcMar>
            <w:vAlign w:val="center"/>
            <w:hideMark/>
          </w:tcPr>
          <w:p w:rsidR="006155F5" w:rsidRPr="006155F5" w:rsidRDefault="006155F5" w:rsidP="006155F5">
            <w:r w:rsidRPr="006155F5">
              <w:t>3-5%</w:t>
            </w:r>
          </w:p>
        </w:tc>
        <w:tc>
          <w:tcPr>
            <w:tcW w:w="0" w:type="auto"/>
            <w:tcMar>
              <w:top w:w="150" w:type="dxa"/>
              <w:left w:w="240" w:type="dxa"/>
              <w:bottom w:w="150" w:type="dxa"/>
              <w:right w:w="0" w:type="dxa"/>
            </w:tcMar>
            <w:vAlign w:val="center"/>
            <w:hideMark/>
          </w:tcPr>
          <w:p w:rsidR="006155F5" w:rsidRPr="006155F5" w:rsidRDefault="006155F5" w:rsidP="006155F5">
            <w:r w:rsidRPr="006155F5">
              <w:t>&gt;5%</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Currency Volatility (Monthly)</w:t>
            </w:r>
          </w:p>
        </w:tc>
        <w:tc>
          <w:tcPr>
            <w:tcW w:w="0" w:type="auto"/>
            <w:tcMar>
              <w:top w:w="150" w:type="dxa"/>
              <w:left w:w="240" w:type="dxa"/>
              <w:bottom w:w="150" w:type="dxa"/>
              <w:right w:w="240" w:type="dxa"/>
            </w:tcMar>
            <w:vAlign w:val="center"/>
            <w:hideMark/>
          </w:tcPr>
          <w:p w:rsidR="006155F5" w:rsidRPr="006155F5" w:rsidRDefault="006155F5" w:rsidP="006155F5">
            <w:r w:rsidRPr="006155F5">
              <w:t>&lt;2%</w:t>
            </w:r>
          </w:p>
        </w:tc>
        <w:tc>
          <w:tcPr>
            <w:tcW w:w="0" w:type="auto"/>
            <w:tcMar>
              <w:top w:w="150" w:type="dxa"/>
              <w:left w:w="240" w:type="dxa"/>
              <w:bottom w:w="150" w:type="dxa"/>
              <w:right w:w="240" w:type="dxa"/>
            </w:tcMar>
            <w:vAlign w:val="center"/>
            <w:hideMark/>
          </w:tcPr>
          <w:p w:rsidR="006155F5" w:rsidRPr="006155F5" w:rsidRDefault="006155F5" w:rsidP="006155F5">
            <w:r w:rsidRPr="006155F5">
              <w:t>2-5%</w:t>
            </w:r>
          </w:p>
        </w:tc>
        <w:tc>
          <w:tcPr>
            <w:tcW w:w="0" w:type="auto"/>
            <w:tcMar>
              <w:top w:w="150" w:type="dxa"/>
              <w:left w:w="240" w:type="dxa"/>
              <w:bottom w:w="150" w:type="dxa"/>
              <w:right w:w="0" w:type="dxa"/>
            </w:tcMar>
            <w:vAlign w:val="center"/>
            <w:hideMark/>
          </w:tcPr>
          <w:p w:rsidR="006155F5" w:rsidRPr="006155F5" w:rsidRDefault="006155F5" w:rsidP="006155F5">
            <w:r w:rsidRPr="006155F5">
              <w:t>&gt;5%</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Gold Volatility (Monthly)</w:t>
            </w:r>
          </w:p>
        </w:tc>
        <w:tc>
          <w:tcPr>
            <w:tcW w:w="0" w:type="auto"/>
            <w:tcMar>
              <w:top w:w="150" w:type="dxa"/>
              <w:left w:w="240" w:type="dxa"/>
              <w:bottom w:w="150" w:type="dxa"/>
              <w:right w:w="240" w:type="dxa"/>
            </w:tcMar>
            <w:vAlign w:val="center"/>
            <w:hideMark/>
          </w:tcPr>
          <w:p w:rsidR="006155F5" w:rsidRPr="006155F5" w:rsidRDefault="006155F5" w:rsidP="006155F5">
            <w:r w:rsidRPr="006155F5">
              <w:t>&lt;5%</w:t>
            </w:r>
          </w:p>
        </w:tc>
        <w:tc>
          <w:tcPr>
            <w:tcW w:w="0" w:type="auto"/>
            <w:tcMar>
              <w:top w:w="150" w:type="dxa"/>
              <w:left w:w="240" w:type="dxa"/>
              <w:bottom w:w="150" w:type="dxa"/>
              <w:right w:w="240" w:type="dxa"/>
            </w:tcMar>
            <w:vAlign w:val="center"/>
            <w:hideMark/>
          </w:tcPr>
          <w:p w:rsidR="006155F5" w:rsidRPr="006155F5" w:rsidRDefault="006155F5" w:rsidP="006155F5">
            <w:r w:rsidRPr="006155F5">
              <w:t>5-10%</w:t>
            </w:r>
          </w:p>
        </w:tc>
        <w:tc>
          <w:tcPr>
            <w:tcW w:w="0" w:type="auto"/>
            <w:tcMar>
              <w:top w:w="150" w:type="dxa"/>
              <w:left w:w="240" w:type="dxa"/>
              <w:bottom w:w="150" w:type="dxa"/>
              <w:right w:w="0" w:type="dxa"/>
            </w:tcMar>
            <w:vAlign w:val="center"/>
            <w:hideMark/>
          </w:tcPr>
          <w:p w:rsidR="006155F5" w:rsidRPr="006155F5" w:rsidRDefault="006155F5" w:rsidP="006155F5">
            <w:r w:rsidRPr="006155F5">
              <w:t>&gt;10%</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Ratio Deviation</w:t>
            </w:r>
          </w:p>
        </w:tc>
        <w:tc>
          <w:tcPr>
            <w:tcW w:w="0" w:type="auto"/>
            <w:tcMar>
              <w:top w:w="150" w:type="dxa"/>
              <w:left w:w="240" w:type="dxa"/>
              <w:bottom w:w="150" w:type="dxa"/>
              <w:right w:w="240" w:type="dxa"/>
            </w:tcMar>
            <w:vAlign w:val="center"/>
            <w:hideMark/>
          </w:tcPr>
          <w:p w:rsidR="006155F5" w:rsidRPr="006155F5" w:rsidRDefault="006155F5" w:rsidP="006155F5">
            <w:r w:rsidRPr="006155F5">
              <w:t>&lt;1%</w:t>
            </w:r>
          </w:p>
        </w:tc>
        <w:tc>
          <w:tcPr>
            <w:tcW w:w="0" w:type="auto"/>
            <w:tcMar>
              <w:top w:w="150" w:type="dxa"/>
              <w:left w:w="240" w:type="dxa"/>
              <w:bottom w:w="150" w:type="dxa"/>
              <w:right w:w="240" w:type="dxa"/>
            </w:tcMar>
            <w:vAlign w:val="center"/>
            <w:hideMark/>
          </w:tcPr>
          <w:p w:rsidR="006155F5" w:rsidRPr="006155F5" w:rsidRDefault="006155F5" w:rsidP="006155F5">
            <w:r w:rsidRPr="006155F5">
              <w:t>1-2%</w:t>
            </w:r>
          </w:p>
        </w:tc>
        <w:tc>
          <w:tcPr>
            <w:tcW w:w="0" w:type="auto"/>
            <w:tcMar>
              <w:top w:w="150" w:type="dxa"/>
              <w:left w:w="240" w:type="dxa"/>
              <w:bottom w:w="150" w:type="dxa"/>
              <w:right w:w="0" w:type="dxa"/>
            </w:tcMar>
            <w:vAlign w:val="center"/>
            <w:hideMark/>
          </w:tcPr>
          <w:p w:rsidR="006155F5" w:rsidRPr="006155F5" w:rsidRDefault="006155F5" w:rsidP="006155F5">
            <w:r w:rsidRPr="006155F5">
              <w:t>&gt;2%</w:t>
            </w:r>
          </w:p>
        </w:tc>
      </w:tr>
    </w:tbl>
    <w:p w:rsidR="006155F5" w:rsidRPr="006155F5" w:rsidRDefault="00814EBA" w:rsidP="006155F5">
      <w:r>
        <w:rPr>
          <w:noProof/>
        </w:rPr>
      </w:r>
      <w:r>
        <w:pict w14:anchorId="2A718462">
          <v:rect id="Rectangle 625" o:spid="_x0000_s18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Liquidity Tolerances</w:t>
      </w:r>
    </w:p>
    <w:tbl>
      <w:tblPr>
        <w:tblW w:w="0" w:type="auto"/>
        <w:tblCellMar>
          <w:top w:w="15" w:type="dxa"/>
          <w:left w:w="15" w:type="dxa"/>
          <w:bottom w:w="15" w:type="dxa"/>
          <w:right w:w="15" w:type="dxa"/>
        </w:tblCellMar>
        <w:tblLook w:val="04A0" w:firstRow="1" w:lastRow="0" w:firstColumn="1" w:lastColumn="0" w:noHBand="0" w:noVBand="1"/>
      </w:tblPr>
      <w:tblGrid>
        <w:gridCol w:w="3059"/>
        <w:gridCol w:w="1583"/>
        <w:gridCol w:w="1455"/>
        <w:gridCol w:w="1169"/>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Metric</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Acceptable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Elevated</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Critical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Liquidity Coverage Ratio</w:t>
            </w:r>
          </w:p>
        </w:tc>
        <w:tc>
          <w:tcPr>
            <w:tcW w:w="0" w:type="auto"/>
            <w:tcMar>
              <w:top w:w="150" w:type="dxa"/>
              <w:left w:w="240" w:type="dxa"/>
              <w:bottom w:w="150" w:type="dxa"/>
              <w:right w:w="240" w:type="dxa"/>
            </w:tcMar>
            <w:vAlign w:val="center"/>
            <w:hideMark/>
          </w:tcPr>
          <w:p w:rsidR="006155F5" w:rsidRPr="006155F5" w:rsidRDefault="006155F5" w:rsidP="006155F5">
            <w:r w:rsidRPr="006155F5">
              <w:t>&gt;100%</w:t>
            </w:r>
          </w:p>
        </w:tc>
        <w:tc>
          <w:tcPr>
            <w:tcW w:w="0" w:type="auto"/>
            <w:tcMar>
              <w:top w:w="150" w:type="dxa"/>
              <w:left w:w="240" w:type="dxa"/>
              <w:bottom w:w="150" w:type="dxa"/>
              <w:right w:w="240" w:type="dxa"/>
            </w:tcMar>
            <w:vAlign w:val="center"/>
            <w:hideMark/>
          </w:tcPr>
          <w:p w:rsidR="006155F5" w:rsidRPr="006155F5" w:rsidRDefault="006155F5" w:rsidP="006155F5">
            <w:r w:rsidRPr="006155F5">
              <w:t>100-110%</w:t>
            </w:r>
          </w:p>
        </w:tc>
        <w:tc>
          <w:tcPr>
            <w:tcW w:w="0" w:type="auto"/>
            <w:tcMar>
              <w:top w:w="150" w:type="dxa"/>
              <w:left w:w="240" w:type="dxa"/>
              <w:bottom w:w="150" w:type="dxa"/>
              <w:right w:w="0" w:type="dxa"/>
            </w:tcMar>
            <w:vAlign w:val="center"/>
            <w:hideMark/>
          </w:tcPr>
          <w:p w:rsidR="006155F5" w:rsidRPr="006155F5" w:rsidRDefault="006155F5" w:rsidP="006155F5">
            <w:r w:rsidRPr="006155F5">
              <w:t>&lt;100%</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Redemption Processing Time</w:t>
            </w:r>
          </w:p>
        </w:tc>
        <w:tc>
          <w:tcPr>
            <w:tcW w:w="0" w:type="auto"/>
            <w:tcMar>
              <w:top w:w="150" w:type="dxa"/>
              <w:left w:w="240" w:type="dxa"/>
              <w:bottom w:w="150" w:type="dxa"/>
              <w:right w:w="240" w:type="dxa"/>
            </w:tcMar>
            <w:vAlign w:val="center"/>
            <w:hideMark/>
          </w:tcPr>
          <w:p w:rsidR="006155F5" w:rsidRPr="006155F5" w:rsidRDefault="006155F5" w:rsidP="006155F5">
            <w:r w:rsidRPr="006155F5">
              <w:t>&lt;1 hour</w:t>
            </w:r>
          </w:p>
        </w:tc>
        <w:tc>
          <w:tcPr>
            <w:tcW w:w="0" w:type="auto"/>
            <w:tcMar>
              <w:top w:w="150" w:type="dxa"/>
              <w:left w:w="240" w:type="dxa"/>
              <w:bottom w:w="150" w:type="dxa"/>
              <w:right w:w="240" w:type="dxa"/>
            </w:tcMar>
            <w:vAlign w:val="center"/>
            <w:hideMark/>
          </w:tcPr>
          <w:p w:rsidR="006155F5" w:rsidRPr="006155F5" w:rsidRDefault="006155F5" w:rsidP="006155F5">
            <w:r w:rsidRPr="006155F5">
              <w:t>1-4 hours</w:t>
            </w:r>
          </w:p>
        </w:tc>
        <w:tc>
          <w:tcPr>
            <w:tcW w:w="0" w:type="auto"/>
            <w:tcMar>
              <w:top w:w="150" w:type="dxa"/>
              <w:left w:w="240" w:type="dxa"/>
              <w:bottom w:w="150" w:type="dxa"/>
              <w:right w:w="0" w:type="dxa"/>
            </w:tcMar>
            <w:vAlign w:val="center"/>
            <w:hideMark/>
          </w:tcPr>
          <w:p w:rsidR="006155F5" w:rsidRPr="006155F5" w:rsidRDefault="006155F5" w:rsidP="006155F5">
            <w:r w:rsidRPr="006155F5">
              <w:t>&gt;4 hours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Tier 1 + Tier 2 Allocation</w:t>
            </w:r>
          </w:p>
        </w:tc>
        <w:tc>
          <w:tcPr>
            <w:tcW w:w="0" w:type="auto"/>
            <w:tcMar>
              <w:top w:w="150" w:type="dxa"/>
              <w:left w:w="240" w:type="dxa"/>
              <w:bottom w:w="150" w:type="dxa"/>
              <w:right w:w="240" w:type="dxa"/>
            </w:tcMar>
            <w:vAlign w:val="center"/>
            <w:hideMark/>
          </w:tcPr>
          <w:p w:rsidR="006155F5" w:rsidRPr="006155F5" w:rsidRDefault="006155F5" w:rsidP="006155F5">
            <w:r w:rsidRPr="006155F5">
              <w:t>&gt;60%</w:t>
            </w:r>
          </w:p>
        </w:tc>
        <w:tc>
          <w:tcPr>
            <w:tcW w:w="0" w:type="auto"/>
            <w:tcMar>
              <w:top w:w="150" w:type="dxa"/>
              <w:left w:w="240" w:type="dxa"/>
              <w:bottom w:w="150" w:type="dxa"/>
              <w:right w:w="240" w:type="dxa"/>
            </w:tcMar>
            <w:vAlign w:val="center"/>
            <w:hideMark/>
          </w:tcPr>
          <w:p w:rsidR="006155F5" w:rsidRPr="006155F5" w:rsidRDefault="006155F5" w:rsidP="006155F5">
            <w:r w:rsidRPr="006155F5">
              <w:t>60-70%</w:t>
            </w:r>
          </w:p>
        </w:tc>
        <w:tc>
          <w:tcPr>
            <w:tcW w:w="0" w:type="auto"/>
            <w:tcMar>
              <w:top w:w="150" w:type="dxa"/>
              <w:left w:w="240" w:type="dxa"/>
              <w:bottom w:w="150" w:type="dxa"/>
              <w:right w:w="0" w:type="dxa"/>
            </w:tcMar>
            <w:vAlign w:val="center"/>
            <w:hideMark/>
          </w:tcPr>
          <w:p w:rsidR="006155F5" w:rsidRPr="006155F5" w:rsidRDefault="006155F5" w:rsidP="006155F5">
            <w:r w:rsidRPr="006155F5">
              <w:t>&lt;60%</w:t>
            </w:r>
          </w:p>
        </w:tc>
      </w:tr>
    </w:tbl>
    <w:p w:rsidR="006155F5" w:rsidRPr="006155F5" w:rsidRDefault="00814EBA" w:rsidP="006155F5">
      <w:r>
        <w:rPr>
          <w:noProof/>
        </w:rPr>
      </w:r>
      <w:r>
        <w:pict w14:anchorId="5E644717">
          <v:rect id="Rectangle 623" o:spid="_x0000_s18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Concentration Tolerances</w:t>
      </w:r>
    </w:p>
    <w:tbl>
      <w:tblPr>
        <w:tblW w:w="0" w:type="auto"/>
        <w:tblCellMar>
          <w:top w:w="15" w:type="dxa"/>
          <w:left w:w="15" w:type="dxa"/>
          <w:bottom w:w="15" w:type="dxa"/>
          <w:right w:w="15" w:type="dxa"/>
        </w:tblCellMar>
        <w:tblLook w:val="04A0" w:firstRow="1" w:lastRow="0" w:firstColumn="1" w:lastColumn="0" w:noHBand="0" w:noVBand="1"/>
      </w:tblPr>
      <w:tblGrid>
        <w:gridCol w:w="1978"/>
        <w:gridCol w:w="1583"/>
        <w:gridCol w:w="1332"/>
        <w:gridCol w:w="1169"/>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Metric</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Acceptable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Elevated</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Critical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Single Currency</w:t>
            </w:r>
          </w:p>
        </w:tc>
        <w:tc>
          <w:tcPr>
            <w:tcW w:w="0" w:type="auto"/>
            <w:tcMar>
              <w:top w:w="150" w:type="dxa"/>
              <w:left w:w="240" w:type="dxa"/>
              <w:bottom w:w="150" w:type="dxa"/>
              <w:right w:w="240" w:type="dxa"/>
            </w:tcMar>
            <w:vAlign w:val="center"/>
            <w:hideMark/>
          </w:tcPr>
          <w:p w:rsidR="006155F5" w:rsidRPr="006155F5" w:rsidRDefault="006155F5" w:rsidP="006155F5">
            <w:r w:rsidRPr="006155F5">
              <w:t>&lt;50%</w:t>
            </w:r>
          </w:p>
        </w:tc>
        <w:tc>
          <w:tcPr>
            <w:tcW w:w="0" w:type="auto"/>
            <w:tcMar>
              <w:top w:w="150" w:type="dxa"/>
              <w:left w:w="240" w:type="dxa"/>
              <w:bottom w:w="150" w:type="dxa"/>
              <w:right w:w="240" w:type="dxa"/>
            </w:tcMar>
            <w:vAlign w:val="center"/>
            <w:hideMark/>
          </w:tcPr>
          <w:p w:rsidR="006155F5" w:rsidRPr="006155F5" w:rsidRDefault="006155F5" w:rsidP="006155F5">
            <w:r w:rsidRPr="006155F5">
              <w:t>50-60%</w:t>
            </w:r>
          </w:p>
        </w:tc>
        <w:tc>
          <w:tcPr>
            <w:tcW w:w="0" w:type="auto"/>
            <w:tcMar>
              <w:top w:w="150" w:type="dxa"/>
              <w:left w:w="240" w:type="dxa"/>
              <w:bottom w:w="150" w:type="dxa"/>
              <w:right w:w="0" w:type="dxa"/>
            </w:tcMar>
            <w:vAlign w:val="center"/>
            <w:hideMark/>
          </w:tcPr>
          <w:p w:rsidR="006155F5" w:rsidRPr="006155F5" w:rsidRDefault="006155F5" w:rsidP="006155F5">
            <w:r w:rsidRPr="006155F5">
              <w:t>&gt;60%</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Single Custodian</w:t>
            </w:r>
          </w:p>
        </w:tc>
        <w:tc>
          <w:tcPr>
            <w:tcW w:w="0" w:type="auto"/>
            <w:tcMar>
              <w:top w:w="150" w:type="dxa"/>
              <w:left w:w="240" w:type="dxa"/>
              <w:bottom w:w="150" w:type="dxa"/>
              <w:right w:w="240" w:type="dxa"/>
            </w:tcMar>
            <w:vAlign w:val="center"/>
            <w:hideMark/>
          </w:tcPr>
          <w:p w:rsidR="006155F5" w:rsidRPr="006155F5" w:rsidRDefault="006155F5" w:rsidP="006155F5">
            <w:r w:rsidRPr="006155F5">
              <w:t>&lt;40%</w:t>
            </w:r>
          </w:p>
        </w:tc>
        <w:tc>
          <w:tcPr>
            <w:tcW w:w="0" w:type="auto"/>
            <w:tcMar>
              <w:top w:w="150" w:type="dxa"/>
              <w:left w:w="240" w:type="dxa"/>
              <w:bottom w:w="150" w:type="dxa"/>
              <w:right w:w="240" w:type="dxa"/>
            </w:tcMar>
            <w:vAlign w:val="center"/>
            <w:hideMark/>
          </w:tcPr>
          <w:p w:rsidR="006155F5" w:rsidRPr="006155F5" w:rsidRDefault="006155F5" w:rsidP="006155F5">
            <w:r w:rsidRPr="006155F5">
              <w:t>40-50%</w:t>
            </w:r>
          </w:p>
        </w:tc>
        <w:tc>
          <w:tcPr>
            <w:tcW w:w="0" w:type="auto"/>
            <w:tcMar>
              <w:top w:w="150" w:type="dxa"/>
              <w:left w:w="240" w:type="dxa"/>
              <w:bottom w:w="150" w:type="dxa"/>
              <w:right w:w="0" w:type="dxa"/>
            </w:tcMar>
            <w:vAlign w:val="center"/>
            <w:hideMark/>
          </w:tcPr>
          <w:p w:rsidR="006155F5" w:rsidRPr="006155F5" w:rsidRDefault="006155F5" w:rsidP="006155F5">
            <w:r w:rsidRPr="006155F5">
              <w:t>&gt;50%</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Single Jurisdiction</w:t>
            </w:r>
          </w:p>
        </w:tc>
        <w:tc>
          <w:tcPr>
            <w:tcW w:w="0" w:type="auto"/>
            <w:tcMar>
              <w:top w:w="150" w:type="dxa"/>
              <w:left w:w="240" w:type="dxa"/>
              <w:bottom w:w="150" w:type="dxa"/>
              <w:right w:w="240" w:type="dxa"/>
            </w:tcMar>
            <w:vAlign w:val="center"/>
            <w:hideMark/>
          </w:tcPr>
          <w:p w:rsidR="006155F5" w:rsidRPr="006155F5" w:rsidRDefault="006155F5" w:rsidP="006155F5">
            <w:r w:rsidRPr="006155F5">
              <w:t>&lt;40%</w:t>
            </w:r>
          </w:p>
        </w:tc>
        <w:tc>
          <w:tcPr>
            <w:tcW w:w="0" w:type="auto"/>
            <w:tcMar>
              <w:top w:w="150" w:type="dxa"/>
              <w:left w:w="240" w:type="dxa"/>
              <w:bottom w:w="150" w:type="dxa"/>
              <w:right w:w="240" w:type="dxa"/>
            </w:tcMar>
            <w:vAlign w:val="center"/>
            <w:hideMark/>
          </w:tcPr>
          <w:p w:rsidR="006155F5" w:rsidRPr="006155F5" w:rsidRDefault="006155F5" w:rsidP="006155F5">
            <w:r w:rsidRPr="006155F5">
              <w:t>40-50%</w:t>
            </w:r>
          </w:p>
        </w:tc>
        <w:tc>
          <w:tcPr>
            <w:tcW w:w="0" w:type="auto"/>
            <w:tcMar>
              <w:top w:w="150" w:type="dxa"/>
              <w:left w:w="240" w:type="dxa"/>
              <w:bottom w:w="150" w:type="dxa"/>
              <w:right w:w="0" w:type="dxa"/>
            </w:tcMar>
            <w:vAlign w:val="center"/>
            <w:hideMark/>
          </w:tcPr>
          <w:p w:rsidR="006155F5" w:rsidRPr="006155F5" w:rsidRDefault="006155F5" w:rsidP="006155F5">
            <w:r w:rsidRPr="006155F5">
              <w:t>&gt;50%</w:t>
            </w:r>
          </w:p>
        </w:tc>
      </w:tr>
    </w:tbl>
    <w:p w:rsidR="006155F5" w:rsidRPr="006155F5" w:rsidRDefault="00814EBA" w:rsidP="006155F5">
      <w:r>
        <w:rPr>
          <w:noProof/>
        </w:rPr>
      </w:r>
      <w:r>
        <w:pict w14:anchorId="6034C965">
          <v:rect id="Rectangle 621" o:spid="_x0000_s18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Maturity Stages</w:t>
      </w:r>
    </w:p>
    <w:p w:rsidR="006155F5" w:rsidRPr="006155F5" w:rsidRDefault="006155F5" w:rsidP="006155F5">
      <w:r w:rsidRPr="006155F5">
        <w:rPr>
          <w:b/>
          <w:bCs/>
        </w:rPr>
        <w:t>Policy defines operational maturity stages:</w:t>
      </w:r>
    </w:p>
    <w:p w:rsidR="006155F5" w:rsidRPr="006155F5" w:rsidRDefault="00814EBA" w:rsidP="006155F5">
      <w:r>
        <w:rPr>
          <w:noProof/>
        </w:rPr>
      </w:r>
      <w:r>
        <w:pict w14:anchorId="4CC4F547">
          <v:rect id="Rectangle 619" o:spid="_x0000_s18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Stage 1: Formation</w:t>
      </w:r>
    </w:p>
    <w:p w:rsidR="006155F5" w:rsidRPr="006155F5" w:rsidRDefault="006155F5" w:rsidP="006155F5">
      <w:r w:rsidRPr="006155F5">
        <w:rPr>
          <w:b/>
          <w:bCs/>
        </w:rPr>
        <w:t>Requirements:</w:t>
      </w:r>
    </w:p>
    <w:p w:rsidR="006155F5" w:rsidRPr="006155F5" w:rsidRDefault="006155F5" w:rsidP="006155F5">
      <w:pPr>
        <w:numPr>
          <w:ilvl w:val="0"/>
          <w:numId w:val="855"/>
        </w:numPr>
      </w:pPr>
      <w:r w:rsidRPr="006155F5">
        <w:t>Governance established</w:t>
      </w:r>
    </w:p>
    <w:p w:rsidR="006155F5" w:rsidRPr="006155F5" w:rsidRDefault="006155F5" w:rsidP="006155F5">
      <w:pPr>
        <w:numPr>
          <w:ilvl w:val="0"/>
          <w:numId w:val="855"/>
        </w:numPr>
      </w:pPr>
      <w:r w:rsidRPr="006155F5">
        <w:t>Reserves established</w:t>
      </w:r>
    </w:p>
    <w:p w:rsidR="006155F5" w:rsidRPr="006155F5" w:rsidRDefault="006155F5" w:rsidP="006155F5">
      <w:pPr>
        <w:numPr>
          <w:ilvl w:val="0"/>
          <w:numId w:val="855"/>
        </w:numPr>
      </w:pPr>
      <w:r w:rsidRPr="006155F5">
        <w:t>Operational readiness</w:t>
      </w:r>
    </w:p>
    <w:p w:rsidR="006155F5" w:rsidRPr="006155F5" w:rsidRDefault="006155F5" w:rsidP="006155F5">
      <w:pPr>
        <w:numPr>
          <w:ilvl w:val="0"/>
          <w:numId w:val="855"/>
        </w:numPr>
      </w:pPr>
      <w:r w:rsidRPr="006155F5">
        <w:t>Legal compliance</w:t>
      </w:r>
    </w:p>
    <w:p w:rsidR="006155F5" w:rsidRPr="006155F5" w:rsidRDefault="006155F5" w:rsidP="006155F5">
      <w:pPr>
        <w:numPr>
          <w:ilvl w:val="0"/>
          <w:numId w:val="855"/>
        </w:numPr>
      </w:pPr>
      <w:r w:rsidRPr="006155F5">
        <w:t>Initial participants</w:t>
      </w:r>
    </w:p>
    <w:p w:rsidR="006155F5" w:rsidRPr="006155F5" w:rsidRDefault="006155F5" w:rsidP="006155F5">
      <w:r w:rsidRPr="006155F5">
        <w:rPr>
          <w:b/>
          <w:bCs/>
        </w:rPr>
        <w:t>Duration:</w:t>
      </w:r>
    </w:p>
    <w:p w:rsidR="006155F5" w:rsidRPr="006155F5" w:rsidRDefault="006155F5" w:rsidP="006155F5">
      <w:pPr>
        <w:numPr>
          <w:ilvl w:val="0"/>
          <w:numId w:val="856"/>
        </w:numPr>
      </w:pPr>
      <w:r w:rsidRPr="006155F5">
        <w:t>As required for operational readiness</w:t>
      </w:r>
    </w:p>
    <w:p w:rsidR="006155F5" w:rsidRPr="006155F5" w:rsidRDefault="006155F5" w:rsidP="006155F5">
      <w:pPr>
        <w:numPr>
          <w:ilvl w:val="0"/>
          <w:numId w:val="856"/>
        </w:numPr>
      </w:pPr>
      <w:r w:rsidRPr="006155F5">
        <w:t>Typically 6-18 months</w:t>
      </w:r>
    </w:p>
    <w:p w:rsidR="006155F5" w:rsidRPr="006155F5" w:rsidRDefault="006155F5" w:rsidP="006155F5">
      <w:r w:rsidRPr="006155F5">
        <w:rPr>
          <w:b/>
          <w:bCs/>
        </w:rPr>
        <w:t>Activities:</w:t>
      </w:r>
    </w:p>
    <w:p w:rsidR="006155F5" w:rsidRPr="006155F5" w:rsidRDefault="006155F5" w:rsidP="006155F5">
      <w:pPr>
        <w:numPr>
          <w:ilvl w:val="0"/>
          <w:numId w:val="857"/>
        </w:numPr>
      </w:pPr>
      <w:r w:rsidRPr="006155F5">
        <w:t>Establish governance</w:t>
      </w:r>
    </w:p>
    <w:p w:rsidR="006155F5" w:rsidRPr="006155F5" w:rsidRDefault="006155F5" w:rsidP="006155F5">
      <w:pPr>
        <w:numPr>
          <w:ilvl w:val="0"/>
          <w:numId w:val="857"/>
        </w:numPr>
      </w:pPr>
      <w:r w:rsidRPr="006155F5">
        <w:t>Establish reserves</w:t>
      </w:r>
    </w:p>
    <w:p w:rsidR="006155F5" w:rsidRPr="006155F5" w:rsidRDefault="006155F5" w:rsidP="006155F5">
      <w:pPr>
        <w:numPr>
          <w:ilvl w:val="0"/>
          <w:numId w:val="857"/>
        </w:numPr>
      </w:pPr>
      <w:r w:rsidRPr="006155F5">
        <w:t>Establish operations</w:t>
      </w:r>
    </w:p>
    <w:p w:rsidR="006155F5" w:rsidRPr="006155F5" w:rsidRDefault="006155F5" w:rsidP="006155F5">
      <w:pPr>
        <w:numPr>
          <w:ilvl w:val="0"/>
          <w:numId w:val="857"/>
        </w:numPr>
      </w:pPr>
      <w:r w:rsidRPr="006155F5">
        <w:t>Establish compliance</w:t>
      </w:r>
    </w:p>
    <w:p w:rsidR="006155F5" w:rsidRPr="006155F5" w:rsidRDefault="006155F5" w:rsidP="006155F5">
      <w:pPr>
        <w:numPr>
          <w:ilvl w:val="0"/>
          <w:numId w:val="857"/>
        </w:numPr>
      </w:pPr>
      <w:r w:rsidRPr="006155F5">
        <w:t>Onboard initial participants</w:t>
      </w:r>
    </w:p>
    <w:p w:rsidR="006155F5" w:rsidRPr="006155F5" w:rsidRDefault="00814EBA" w:rsidP="006155F5">
      <w:r>
        <w:rPr>
          <w:noProof/>
        </w:rPr>
      </w:r>
      <w:r>
        <w:pict w14:anchorId="55B282E3">
          <v:rect id="Rectangle 617" o:spid="_x0000_s18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Stage 2: Operational</w:t>
      </w:r>
    </w:p>
    <w:p w:rsidR="006155F5" w:rsidRPr="006155F5" w:rsidRDefault="006155F5" w:rsidP="006155F5">
      <w:r w:rsidRPr="006155F5">
        <w:rPr>
          <w:b/>
          <w:bCs/>
        </w:rPr>
        <w:lastRenderedPageBreak/>
        <w:t>Requirements:</w:t>
      </w:r>
    </w:p>
    <w:p w:rsidR="006155F5" w:rsidRPr="006155F5" w:rsidRDefault="006155F5" w:rsidP="006155F5">
      <w:pPr>
        <w:numPr>
          <w:ilvl w:val="0"/>
          <w:numId w:val="858"/>
        </w:numPr>
      </w:pPr>
      <w:r w:rsidRPr="006155F5">
        <w:t>Full operational capability</w:t>
      </w:r>
    </w:p>
    <w:p w:rsidR="006155F5" w:rsidRPr="006155F5" w:rsidRDefault="006155F5" w:rsidP="006155F5">
      <w:pPr>
        <w:numPr>
          <w:ilvl w:val="0"/>
          <w:numId w:val="858"/>
        </w:numPr>
      </w:pPr>
      <w:r w:rsidRPr="006155F5">
        <w:t>All reserves in place</w:t>
      </w:r>
    </w:p>
    <w:p w:rsidR="006155F5" w:rsidRPr="006155F5" w:rsidRDefault="006155F5" w:rsidP="006155F5">
      <w:pPr>
        <w:numPr>
          <w:ilvl w:val="0"/>
          <w:numId w:val="858"/>
        </w:numPr>
      </w:pPr>
      <w:r w:rsidRPr="006155F5">
        <w:t>All governance bodies active</w:t>
      </w:r>
    </w:p>
    <w:p w:rsidR="006155F5" w:rsidRPr="006155F5" w:rsidRDefault="006155F5" w:rsidP="006155F5">
      <w:pPr>
        <w:numPr>
          <w:ilvl w:val="0"/>
          <w:numId w:val="858"/>
        </w:numPr>
      </w:pPr>
      <w:r w:rsidRPr="006155F5">
        <w:t>All compliance procedures active</w:t>
      </w:r>
    </w:p>
    <w:p w:rsidR="006155F5" w:rsidRPr="006155F5" w:rsidRDefault="006155F5" w:rsidP="006155F5">
      <w:r w:rsidRPr="006155F5">
        <w:rPr>
          <w:b/>
          <w:bCs/>
        </w:rPr>
        <w:t>Duration:</w:t>
      </w:r>
    </w:p>
    <w:p w:rsidR="006155F5" w:rsidRPr="006155F5" w:rsidRDefault="006155F5" w:rsidP="006155F5">
      <w:pPr>
        <w:numPr>
          <w:ilvl w:val="0"/>
          <w:numId w:val="859"/>
        </w:numPr>
      </w:pPr>
      <w:r w:rsidRPr="006155F5">
        <w:t>Indefinite</w:t>
      </w:r>
    </w:p>
    <w:p w:rsidR="006155F5" w:rsidRPr="006155F5" w:rsidRDefault="006155F5" w:rsidP="006155F5">
      <w:pPr>
        <w:numPr>
          <w:ilvl w:val="0"/>
          <w:numId w:val="859"/>
        </w:numPr>
      </w:pPr>
      <w:r w:rsidRPr="006155F5">
        <w:t>The default operational state</w:t>
      </w:r>
    </w:p>
    <w:p w:rsidR="006155F5" w:rsidRPr="006155F5" w:rsidRDefault="006155F5" w:rsidP="006155F5">
      <w:r w:rsidRPr="006155F5">
        <w:rPr>
          <w:b/>
          <w:bCs/>
        </w:rPr>
        <w:t>Activities:</w:t>
      </w:r>
    </w:p>
    <w:p w:rsidR="006155F5" w:rsidRPr="006155F5" w:rsidRDefault="006155F5" w:rsidP="006155F5">
      <w:pPr>
        <w:numPr>
          <w:ilvl w:val="0"/>
          <w:numId w:val="860"/>
        </w:numPr>
      </w:pPr>
      <w:r w:rsidRPr="006155F5">
        <w:t>Settlement operations</w:t>
      </w:r>
    </w:p>
    <w:p w:rsidR="006155F5" w:rsidRPr="006155F5" w:rsidRDefault="006155F5" w:rsidP="006155F5">
      <w:pPr>
        <w:numPr>
          <w:ilvl w:val="0"/>
          <w:numId w:val="860"/>
        </w:numPr>
      </w:pPr>
      <w:r w:rsidRPr="006155F5">
        <w:t>Reserve management</w:t>
      </w:r>
    </w:p>
    <w:p w:rsidR="006155F5" w:rsidRPr="006155F5" w:rsidRDefault="006155F5" w:rsidP="006155F5">
      <w:pPr>
        <w:numPr>
          <w:ilvl w:val="0"/>
          <w:numId w:val="860"/>
        </w:numPr>
      </w:pPr>
      <w:r w:rsidRPr="006155F5">
        <w:t>Governance oversight</w:t>
      </w:r>
    </w:p>
    <w:p w:rsidR="006155F5" w:rsidRPr="006155F5" w:rsidRDefault="006155F5" w:rsidP="006155F5">
      <w:pPr>
        <w:numPr>
          <w:ilvl w:val="0"/>
          <w:numId w:val="860"/>
        </w:numPr>
      </w:pPr>
      <w:r w:rsidRPr="006155F5">
        <w:t>Compliance monitoring</w:t>
      </w:r>
    </w:p>
    <w:p w:rsidR="006155F5" w:rsidRPr="006155F5" w:rsidRDefault="006155F5" w:rsidP="006155F5">
      <w:pPr>
        <w:numPr>
          <w:ilvl w:val="0"/>
          <w:numId w:val="860"/>
        </w:numPr>
      </w:pPr>
      <w:r w:rsidRPr="006155F5">
        <w:t>Transparency reporting</w:t>
      </w:r>
    </w:p>
    <w:p w:rsidR="006155F5" w:rsidRPr="006155F5" w:rsidRDefault="00814EBA" w:rsidP="006155F5">
      <w:r>
        <w:rPr>
          <w:noProof/>
        </w:rPr>
      </w:r>
      <w:r>
        <w:pict w14:anchorId="462EA23E">
          <v:rect id="Rectangle 615" o:spid="_x0000_s18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Stage 3: Expansion</w:t>
      </w:r>
    </w:p>
    <w:p w:rsidR="006155F5" w:rsidRPr="006155F5" w:rsidRDefault="006155F5" w:rsidP="006155F5">
      <w:r w:rsidRPr="006155F5">
        <w:rPr>
          <w:b/>
          <w:bCs/>
        </w:rPr>
        <w:t>Requirements:</w:t>
      </w:r>
    </w:p>
    <w:p w:rsidR="006155F5" w:rsidRPr="006155F5" w:rsidRDefault="006155F5" w:rsidP="006155F5">
      <w:pPr>
        <w:numPr>
          <w:ilvl w:val="0"/>
          <w:numId w:val="861"/>
        </w:numPr>
      </w:pPr>
      <w:r w:rsidRPr="006155F5">
        <w:t>Successful operational stage</w:t>
      </w:r>
    </w:p>
    <w:p w:rsidR="006155F5" w:rsidRPr="006155F5" w:rsidRDefault="006155F5" w:rsidP="006155F5">
      <w:pPr>
        <w:numPr>
          <w:ilvl w:val="0"/>
          <w:numId w:val="861"/>
        </w:numPr>
      </w:pPr>
      <w:r w:rsidRPr="006155F5">
        <w:t>Demonstrated capability</w:t>
      </w:r>
    </w:p>
    <w:p w:rsidR="006155F5" w:rsidRPr="006155F5" w:rsidRDefault="006155F5" w:rsidP="006155F5">
      <w:pPr>
        <w:numPr>
          <w:ilvl w:val="0"/>
          <w:numId w:val="861"/>
        </w:numPr>
      </w:pPr>
      <w:r w:rsidRPr="006155F5">
        <w:t>Identified opportunities</w:t>
      </w:r>
    </w:p>
    <w:p w:rsidR="006155F5" w:rsidRPr="006155F5" w:rsidRDefault="006155F5" w:rsidP="006155F5">
      <w:pPr>
        <w:numPr>
          <w:ilvl w:val="0"/>
          <w:numId w:val="861"/>
        </w:numPr>
      </w:pPr>
      <w:r w:rsidRPr="006155F5">
        <w:t>Constitutional compatibility</w:t>
      </w:r>
    </w:p>
    <w:p w:rsidR="006155F5" w:rsidRPr="006155F5" w:rsidRDefault="006155F5" w:rsidP="006155F5">
      <w:r w:rsidRPr="006155F5">
        <w:rPr>
          <w:b/>
          <w:bCs/>
        </w:rPr>
        <w:t>Activities:</w:t>
      </w:r>
    </w:p>
    <w:p w:rsidR="006155F5" w:rsidRPr="006155F5" w:rsidRDefault="006155F5" w:rsidP="006155F5">
      <w:pPr>
        <w:numPr>
          <w:ilvl w:val="0"/>
          <w:numId w:val="862"/>
        </w:numPr>
      </w:pPr>
      <w:r w:rsidRPr="006155F5">
        <w:t>Add jurisdictions</w:t>
      </w:r>
    </w:p>
    <w:p w:rsidR="006155F5" w:rsidRPr="006155F5" w:rsidRDefault="006155F5" w:rsidP="006155F5">
      <w:pPr>
        <w:numPr>
          <w:ilvl w:val="0"/>
          <w:numId w:val="862"/>
        </w:numPr>
      </w:pPr>
      <w:r w:rsidRPr="006155F5">
        <w:t>Add counterparties</w:t>
      </w:r>
    </w:p>
    <w:p w:rsidR="006155F5" w:rsidRPr="006155F5" w:rsidRDefault="006155F5" w:rsidP="006155F5">
      <w:pPr>
        <w:numPr>
          <w:ilvl w:val="0"/>
          <w:numId w:val="862"/>
        </w:numPr>
      </w:pPr>
      <w:r w:rsidRPr="006155F5">
        <w:t>Add functions (within constitutional limits)</w:t>
      </w:r>
    </w:p>
    <w:p w:rsidR="006155F5" w:rsidRPr="006155F5" w:rsidRDefault="006155F5" w:rsidP="006155F5">
      <w:pPr>
        <w:numPr>
          <w:ilvl w:val="0"/>
          <w:numId w:val="862"/>
        </w:numPr>
      </w:pPr>
      <w:r w:rsidRPr="006155F5">
        <w:t>Expand operations</w:t>
      </w:r>
    </w:p>
    <w:p w:rsidR="006155F5" w:rsidRPr="006155F5" w:rsidRDefault="00814EBA" w:rsidP="006155F5">
      <w:r>
        <w:rPr>
          <w:noProof/>
        </w:rPr>
      </w:r>
      <w:r>
        <w:pict w14:anchorId="0189CD26">
          <v:rect id="Rectangle 613" o:spid="_x0000_s18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Stage 4: Emergency</w:t>
      </w:r>
    </w:p>
    <w:p w:rsidR="006155F5" w:rsidRPr="006155F5" w:rsidRDefault="006155F5" w:rsidP="006155F5">
      <w:r w:rsidRPr="006155F5">
        <w:rPr>
          <w:b/>
          <w:bCs/>
        </w:rPr>
        <w:t>Requirements:</w:t>
      </w:r>
    </w:p>
    <w:p w:rsidR="006155F5" w:rsidRPr="006155F5" w:rsidRDefault="006155F5" w:rsidP="006155F5">
      <w:pPr>
        <w:numPr>
          <w:ilvl w:val="0"/>
          <w:numId w:val="863"/>
        </w:numPr>
      </w:pPr>
      <w:r w:rsidRPr="006155F5">
        <w:t>Emergency trigger</w:t>
      </w:r>
    </w:p>
    <w:p w:rsidR="006155F5" w:rsidRPr="006155F5" w:rsidRDefault="006155F5" w:rsidP="006155F5">
      <w:pPr>
        <w:numPr>
          <w:ilvl w:val="0"/>
          <w:numId w:val="863"/>
        </w:numPr>
      </w:pPr>
      <w:r w:rsidRPr="006155F5">
        <w:t>Defined activation</w:t>
      </w:r>
    </w:p>
    <w:p w:rsidR="006155F5" w:rsidRPr="006155F5" w:rsidRDefault="006155F5" w:rsidP="006155F5">
      <w:pPr>
        <w:numPr>
          <w:ilvl w:val="0"/>
          <w:numId w:val="863"/>
        </w:numPr>
      </w:pPr>
      <w:r w:rsidRPr="006155F5">
        <w:t>Limited governance</w:t>
      </w:r>
    </w:p>
    <w:p w:rsidR="006155F5" w:rsidRPr="006155F5" w:rsidRDefault="006155F5" w:rsidP="006155F5">
      <w:pPr>
        <w:numPr>
          <w:ilvl w:val="0"/>
          <w:numId w:val="863"/>
        </w:numPr>
      </w:pPr>
      <w:r w:rsidRPr="006155F5">
        <w:t>Preservation focus</w:t>
      </w:r>
    </w:p>
    <w:p w:rsidR="006155F5" w:rsidRPr="006155F5" w:rsidRDefault="006155F5" w:rsidP="006155F5">
      <w:r w:rsidRPr="006155F5">
        <w:rPr>
          <w:b/>
          <w:bCs/>
        </w:rPr>
        <w:t>Activities:</w:t>
      </w:r>
    </w:p>
    <w:p w:rsidR="006155F5" w:rsidRPr="006155F5" w:rsidRDefault="006155F5" w:rsidP="006155F5">
      <w:pPr>
        <w:numPr>
          <w:ilvl w:val="0"/>
          <w:numId w:val="864"/>
        </w:numPr>
      </w:pPr>
      <w:r w:rsidRPr="006155F5">
        <w:t>Emergency protocols</w:t>
      </w:r>
    </w:p>
    <w:p w:rsidR="006155F5" w:rsidRPr="006155F5" w:rsidRDefault="006155F5" w:rsidP="006155F5">
      <w:pPr>
        <w:numPr>
          <w:ilvl w:val="0"/>
          <w:numId w:val="864"/>
        </w:numPr>
      </w:pPr>
      <w:r w:rsidRPr="006155F5">
        <w:t>Limited governance</w:t>
      </w:r>
    </w:p>
    <w:p w:rsidR="006155F5" w:rsidRPr="006155F5" w:rsidRDefault="006155F5" w:rsidP="006155F5">
      <w:pPr>
        <w:numPr>
          <w:ilvl w:val="0"/>
          <w:numId w:val="864"/>
        </w:numPr>
      </w:pPr>
      <w:r w:rsidRPr="006155F5">
        <w:t>Preservation operations</w:t>
      </w:r>
    </w:p>
    <w:p w:rsidR="006155F5" w:rsidRPr="006155F5" w:rsidRDefault="006155F5" w:rsidP="006155F5">
      <w:pPr>
        <w:numPr>
          <w:ilvl w:val="0"/>
          <w:numId w:val="864"/>
        </w:numPr>
      </w:pPr>
      <w:r w:rsidRPr="006155F5">
        <w:t>Recovery planning</w:t>
      </w:r>
    </w:p>
    <w:p w:rsidR="006155F5" w:rsidRPr="006155F5" w:rsidRDefault="00814EBA" w:rsidP="006155F5">
      <w:r>
        <w:rPr>
          <w:noProof/>
        </w:rPr>
      </w:r>
      <w:r>
        <w:pict w14:anchorId="5B3A5A02">
          <v:rect id="Rectangle 611" o:spid="_x0000_s18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Stage 5: Resolution</w:t>
      </w:r>
    </w:p>
    <w:p w:rsidR="006155F5" w:rsidRPr="006155F5" w:rsidRDefault="006155F5" w:rsidP="006155F5">
      <w:r w:rsidRPr="006155F5">
        <w:rPr>
          <w:b/>
          <w:bCs/>
        </w:rPr>
        <w:t>Requirements:</w:t>
      </w:r>
    </w:p>
    <w:p w:rsidR="006155F5" w:rsidRPr="006155F5" w:rsidRDefault="006155F5" w:rsidP="006155F5">
      <w:pPr>
        <w:numPr>
          <w:ilvl w:val="0"/>
          <w:numId w:val="865"/>
        </w:numPr>
      </w:pPr>
      <w:r w:rsidRPr="006155F5">
        <w:t>Invariants permanently unattainable</w:t>
      </w:r>
    </w:p>
    <w:p w:rsidR="006155F5" w:rsidRPr="006155F5" w:rsidRDefault="006155F5" w:rsidP="006155F5">
      <w:pPr>
        <w:numPr>
          <w:ilvl w:val="0"/>
          <w:numId w:val="865"/>
        </w:numPr>
      </w:pPr>
      <w:r w:rsidRPr="006155F5">
        <w:t>Council declaration</w:t>
      </w:r>
    </w:p>
    <w:p w:rsidR="006155F5" w:rsidRPr="006155F5" w:rsidRDefault="006155F5" w:rsidP="006155F5">
      <w:pPr>
        <w:numPr>
          <w:ilvl w:val="0"/>
          <w:numId w:val="865"/>
        </w:numPr>
      </w:pPr>
      <w:r w:rsidRPr="006155F5">
        <w:t>Independent Review Panel confirmation</w:t>
      </w:r>
    </w:p>
    <w:p w:rsidR="006155F5" w:rsidRPr="006155F5" w:rsidRDefault="006155F5" w:rsidP="006155F5">
      <w:r w:rsidRPr="006155F5">
        <w:rPr>
          <w:b/>
          <w:bCs/>
        </w:rPr>
        <w:t>Activities:</w:t>
      </w:r>
    </w:p>
    <w:p w:rsidR="006155F5" w:rsidRPr="006155F5" w:rsidRDefault="006155F5" w:rsidP="006155F5">
      <w:pPr>
        <w:numPr>
          <w:ilvl w:val="0"/>
          <w:numId w:val="866"/>
        </w:numPr>
      </w:pPr>
      <w:r w:rsidRPr="006155F5">
        <w:t>Orderly wind-down</w:t>
      </w:r>
    </w:p>
    <w:p w:rsidR="006155F5" w:rsidRPr="006155F5" w:rsidRDefault="006155F5" w:rsidP="006155F5">
      <w:pPr>
        <w:numPr>
          <w:ilvl w:val="0"/>
          <w:numId w:val="866"/>
        </w:numPr>
      </w:pPr>
      <w:r w:rsidRPr="006155F5">
        <w:t>Final redemption</w:t>
      </w:r>
    </w:p>
    <w:p w:rsidR="006155F5" w:rsidRPr="006155F5" w:rsidRDefault="006155F5" w:rsidP="006155F5">
      <w:pPr>
        <w:numPr>
          <w:ilvl w:val="0"/>
          <w:numId w:val="866"/>
        </w:numPr>
      </w:pPr>
      <w:r w:rsidRPr="006155F5">
        <w:t>Reserve distribution</w:t>
      </w:r>
    </w:p>
    <w:p w:rsidR="006155F5" w:rsidRPr="006155F5" w:rsidRDefault="006155F5" w:rsidP="006155F5">
      <w:pPr>
        <w:numPr>
          <w:ilvl w:val="0"/>
          <w:numId w:val="866"/>
        </w:numPr>
      </w:pPr>
      <w:r w:rsidRPr="006155F5">
        <w:t>Dissolution</w:t>
      </w:r>
    </w:p>
    <w:p w:rsidR="006155F5" w:rsidRPr="006155F5" w:rsidRDefault="00814EBA" w:rsidP="006155F5">
      <w:r>
        <w:rPr>
          <w:noProof/>
        </w:rPr>
      </w:r>
      <w:r>
        <w:pict w14:anchorId="773722CA">
          <v:rect id="Rectangle 609" o:spid="_x0000_s18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Review Cycles</w:t>
      </w:r>
    </w:p>
    <w:p w:rsidR="006155F5" w:rsidRPr="006155F5" w:rsidRDefault="006155F5" w:rsidP="006155F5">
      <w:r w:rsidRPr="006155F5">
        <w:rPr>
          <w:b/>
          <w:bCs/>
        </w:rPr>
        <w:t>Policy defines review cycles:</w:t>
      </w:r>
    </w:p>
    <w:p w:rsidR="006155F5" w:rsidRPr="006155F5" w:rsidRDefault="00814EBA" w:rsidP="006155F5">
      <w:r>
        <w:rPr>
          <w:noProof/>
        </w:rPr>
      </w:r>
      <w:r>
        <w:pict w14:anchorId="53B7B957">
          <v:rect id="Rectangle 607" o:spid="_x0000_s18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Quarterly Reviews</w:t>
      </w:r>
    </w:p>
    <w:tbl>
      <w:tblPr>
        <w:tblW w:w="11280" w:type="dxa"/>
        <w:tblCellMar>
          <w:top w:w="15" w:type="dxa"/>
          <w:left w:w="15" w:type="dxa"/>
          <w:bottom w:w="15" w:type="dxa"/>
          <w:right w:w="15" w:type="dxa"/>
        </w:tblCellMar>
        <w:tblLook w:val="04A0" w:firstRow="1" w:lastRow="0" w:firstColumn="1" w:lastColumn="0" w:noHBand="0" w:noVBand="1"/>
      </w:tblPr>
      <w:tblGrid>
        <w:gridCol w:w="3850"/>
        <w:gridCol w:w="4118"/>
        <w:gridCol w:w="3312"/>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Review</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Deliverable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Performance</w:t>
            </w:r>
          </w:p>
        </w:tc>
        <w:tc>
          <w:tcPr>
            <w:tcW w:w="0" w:type="auto"/>
            <w:tcMar>
              <w:top w:w="150" w:type="dxa"/>
              <w:left w:w="240" w:type="dxa"/>
              <w:bottom w:w="150" w:type="dxa"/>
              <w:right w:w="240" w:type="dxa"/>
            </w:tcMar>
            <w:vAlign w:val="center"/>
            <w:hideMark/>
          </w:tcPr>
          <w:p w:rsidR="006155F5" w:rsidRPr="006155F5" w:rsidRDefault="006155F5" w:rsidP="006155F5">
            <w:r w:rsidRPr="006155F5">
              <w:t>Reserve Management</w:t>
            </w:r>
          </w:p>
        </w:tc>
        <w:tc>
          <w:tcPr>
            <w:tcW w:w="0" w:type="auto"/>
            <w:tcMar>
              <w:top w:w="150" w:type="dxa"/>
              <w:left w:w="240" w:type="dxa"/>
              <w:bottom w:w="150" w:type="dxa"/>
              <w:right w:w="0" w:type="dxa"/>
            </w:tcMar>
            <w:vAlign w:val="center"/>
            <w:hideMark/>
          </w:tcPr>
          <w:p w:rsidR="006155F5" w:rsidRPr="006155F5" w:rsidRDefault="006155F5" w:rsidP="006155F5">
            <w:r w:rsidRPr="006155F5">
              <w:t>Reserve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Risk Assessment</w:t>
            </w:r>
          </w:p>
        </w:tc>
        <w:tc>
          <w:tcPr>
            <w:tcW w:w="0" w:type="auto"/>
            <w:tcMar>
              <w:top w:w="150" w:type="dxa"/>
              <w:left w:w="240" w:type="dxa"/>
              <w:bottom w:w="150" w:type="dxa"/>
              <w:right w:w="240" w:type="dxa"/>
            </w:tcMar>
            <w:vAlign w:val="center"/>
            <w:hideMark/>
          </w:tcPr>
          <w:p w:rsidR="006155F5" w:rsidRPr="006155F5" w:rsidRDefault="006155F5" w:rsidP="006155F5">
            <w:r w:rsidRPr="006155F5">
              <w:t>Risk Committee</w:t>
            </w:r>
          </w:p>
        </w:tc>
        <w:tc>
          <w:tcPr>
            <w:tcW w:w="0" w:type="auto"/>
            <w:tcMar>
              <w:top w:w="150" w:type="dxa"/>
              <w:left w:w="240" w:type="dxa"/>
              <w:bottom w:w="150" w:type="dxa"/>
              <w:right w:w="0" w:type="dxa"/>
            </w:tcMar>
            <w:vAlign w:val="center"/>
            <w:hideMark/>
          </w:tcPr>
          <w:p w:rsidR="006155F5" w:rsidRPr="006155F5" w:rsidRDefault="006155F5" w:rsidP="006155F5">
            <w:r w:rsidRPr="006155F5">
              <w:t>Risk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Compliance Review</w:t>
            </w:r>
          </w:p>
        </w:tc>
        <w:tc>
          <w:tcPr>
            <w:tcW w:w="0" w:type="auto"/>
            <w:tcMar>
              <w:top w:w="150" w:type="dxa"/>
              <w:left w:w="240" w:type="dxa"/>
              <w:bottom w:w="150" w:type="dxa"/>
              <w:right w:w="240" w:type="dxa"/>
            </w:tcMar>
            <w:vAlign w:val="center"/>
            <w:hideMark/>
          </w:tcPr>
          <w:p w:rsidR="006155F5" w:rsidRPr="006155F5" w:rsidRDefault="006155F5" w:rsidP="006155F5">
            <w:r w:rsidRPr="006155F5">
              <w:t>Compliance</w:t>
            </w:r>
          </w:p>
        </w:tc>
        <w:tc>
          <w:tcPr>
            <w:tcW w:w="0" w:type="auto"/>
            <w:tcMar>
              <w:top w:w="150" w:type="dxa"/>
              <w:left w:w="240" w:type="dxa"/>
              <w:bottom w:w="150" w:type="dxa"/>
              <w:right w:w="0" w:type="dxa"/>
            </w:tcMar>
            <w:vAlign w:val="center"/>
            <w:hideMark/>
          </w:tcPr>
          <w:p w:rsidR="006155F5" w:rsidRPr="006155F5" w:rsidRDefault="006155F5" w:rsidP="006155F5">
            <w:r w:rsidRPr="006155F5">
              <w:t>Compliance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Technical Performance</w:t>
            </w:r>
          </w:p>
        </w:tc>
        <w:tc>
          <w:tcPr>
            <w:tcW w:w="0" w:type="auto"/>
            <w:tcMar>
              <w:top w:w="150" w:type="dxa"/>
              <w:left w:w="240" w:type="dxa"/>
              <w:bottom w:w="150" w:type="dxa"/>
              <w:right w:w="240" w:type="dxa"/>
            </w:tcMar>
            <w:vAlign w:val="center"/>
            <w:hideMark/>
          </w:tcPr>
          <w:p w:rsidR="006155F5" w:rsidRPr="006155F5" w:rsidRDefault="006155F5" w:rsidP="006155F5">
            <w:r w:rsidRPr="006155F5">
              <w:t>Technical Committee</w:t>
            </w:r>
          </w:p>
        </w:tc>
        <w:tc>
          <w:tcPr>
            <w:tcW w:w="0" w:type="auto"/>
            <w:tcMar>
              <w:top w:w="150" w:type="dxa"/>
              <w:left w:w="240" w:type="dxa"/>
              <w:bottom w:w="150" w:type="dxa"/>
              <w:right w:w="0" w:type="dxa"/>
            </w:tcMar>
            <w:vAlign w:val="center"/>
            <w:hideMark/>
          </w:tcPr>
          <w:p w:rsidR="006155F5" w:rsidRPr="006155F5" w:rsidRDefault="006155F5" w:rsidP="006155F5">
            <w:r w:rsidRPr="006155F5">
              <w:t>Technical Report</w:t>
            </w:r>
          </w:p>
        </w:tc>
      </w:tr>
    </w:tbl>
    <w:p w:rsidR="006155F5" w:rsidRPr="006155F5" w:rsidRDefault="00814EBA" w:rsidP="006155F5">
      <w:r>
        <w:rPr>
          <w:noProof/>
        </w:rPr>
      </w:r>
      <w:r>
        <w:pict w14:anchorId="1ACC9BE8">
          <v:rect id="Rectangle 605" o:spid="_x0000_s18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Annual Reviews</w:t>
      </w:r>
    </w:p>
    <w:tbl>
      <w:tblPr>
        <w:tblW w:w="11280" w:type="dxa"/>
        <w:tblCellMar>
          <w:top w:w="15" w:type="dxa"/>
          <w:left w:w="15" w:type="dxa"/>
          <w:bottom w:w="15" w:type="dxa"/>
          <w:right w:w="15" w:type="dxa"/>
        </w:tblCellMar>
        <w:tblLook w:val="04A0" w:firstRow="1" w:lastRow="0" w:firstColumn="1" w:lastColumn="0" w:noHBand="0" w:noVBand="1"/>
      </w:tblPr>
      <w:tblGrid>
        <w:gridCol w:w="3992"/>
        <w:gridCol w:w="3095"/>
        <w:gridCol w:w="4193"/>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Review</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Deliverable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Fee Schedule</w:t>
            </w:r>
          </w:p>
        </w:tc>
        <w:tc>
          <w:tcPr>
            <w:tcW w:w="0" w:type="auto"/>
            <w:tcMar>
              <w:top w:w="150" w:type="dxa"/>
              <w:left w:w="240" w:type="dxa"/>
              <w:bottom w:w="150" w:type="dxa"/>
              <w:right w:w="240" w:type="dxa"/>
            </w:tcMar>
            <w:vAlign w:val="center"/>
            <w:hideMark/>
          </w:tcPr>
          <w:p w:rsidR="006155F5" w:rsidRPr="006155F5" w:rsidRDefault="006155F5" w:rsidP="006155F5">
            <w:r w:rsidRPr="006155F5">
              <w:t>Council</w:t>
            </w:r>
          </w:p>
        </w:tc>
        <w:tc>
          <w:tcPr>
            <w:tcW w:w="0" w:type="auto"/>
            <w:tcMar>
              <w:top w:w="150" w:type="dxa"/>
              <w:left w:w="240" w:type="dxa"/>
              <w:bottom w:w="150" w:type="dxa"/>
              <w:right w:w="0" w:type="dxa"/>
            </w:tcMar>
            <w:vAlign w:val="center"/>
            <w:hideMark/>
          </w:tcPr>
          <w:p w:rsidR="006155F5" w:rsidRPr="006155F5" w:rsidRDefault="006155F5" w:rsidP="006155F5">
            <w:r w:rsidRPr="006155F5">
              <w:t>Fee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Budget</w:t>
            </w:r>
          </w:p>
        </w:tc>
        <w:tc>
          <w:tcPr>
            <w:tcW w:w="0" w:type="auto"/>
            <w:tcMar>
              <w:top w:w="150" w:type="dxa"/>
              <w:left w:w="240" w:type="dxa"/>
              <w:bottom w:w="150" w:type="dxa"/>
              <w:right w:w="240" w:type="dxa"/>
            </w:tcMar>
            <w:vAlign w:val="center"/>
            <w:hideMark/>
          </w:tcPr>
          <w:p w:rsidR="006155F5" w:rsidRPr="006155F5" w:rsidRDefault="006155F5" w:rsidP="006155F5">
            <w:r w:rsidRPr="006155F5">
              <w:t>Council</w:t>
            </w:r>
          </w:p>
        </w:tc>
        <w:tc>
          <w:tcPr>
            <w:tcW w:w="0" w:type="auto"/>
            <w:tcMar>
              <w:top w:w="150" w:type="dxa"/>
              <w:left w:w="240" w:type="dxa"/>
              <w:bottom w:w="150" w:type="dxa"/>
              <w:right w:w="0" w:type="dxa"/>
            </w:tcMar>
            <w:vAlign w:val="center"/>
            <w:hideMark/>
          </w:tcPr>
          <w:p w:rsidR="006155F5" w:rsidRPr="006155F5" w:rsidRDefault="006155F5" w:rsidP="006155F5">
            <w:r w:rsidRPr="006155F5">
              <w:t>Budget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Policy Review</w:t>
            </w:r>
          </w:p>
        </w:tc>
        <w:tc>
          <w:tcPr>
            <w:tcW w:w="0" w:type="auto"/>
            <w:tcMar>
              <w:top w:w="150" w:type="dxa"/>
              <w:left w:w="240" w:type="dxa"/>
              <w:bottom w:w="150" w:type="dxa"/>
              <w:right w:w="240" w:type="dxa"/>
            </w:tcMar>
            <w:vAlign w:val="center"/>
            <w:hideMark/>
          </w:tcPr>
          <w:p w:rsidR="006155F5" w:rsidRPr="006155F5" w:rsidRDefault="006155F5" w:rsidP="006155F5">
            <w:r w:rsidRPr="006155F5">
              <w:t>Council</w:t>
            </w:r>
          </w:p>
        </w:tc>
        <w:tc>
          <w:tcPr>
            <w:tcW w:w="0" w:type="auto"/>
            <w:tcMar>
              <w:top w:w="150" w:type="dxa"/>
              <w:left w:w="240" w:type="dxa"/>
              <w:bottom w:w="150" w:type="dxa"/>
              <w:right w:w="0" w:type="dxa"/>
            </w:tcMar>
            <w:vAlign w:val="center"/>
            <w:hideMark/>
          </w:tcPr>
          <w:p w:rsidR="006155F5" w:rsidRPr="006155F5" w:rsidRDefault="006155F5" w:rsidP="006155F5">
            <w:r w:rsidRPr="006155F5">
              <w:t>Policy Review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Governance Review</w:t>
            </w:r>
          </w:p>
        </w:tc>
        <w:tc>
          <w:tcPr>
            <w:tcW w:w="0" w:type="auto"/>
            <w:tcMar>
              <w:top w:w="150" w:type="dxa"/>
              <w:left w:w="240" w:type="dxa"/>
              <w:bottom w:w="150" w:type="dxa"/>
              <w:right w:w="240" w:type="dxa"/>
            </w:tcMar>
            <w:vAlign w:val="center"/>
            <w:hideMark/>
          </w:tcPr>
          <w:p w:rsidR="006155F5" w:rsidRPr="006155F5" w:rsidRDefault="006155F5" w:rsidP="006155F5">
            <w:r w:rsidRPr="006155F5">
              <w:t>Council</w:t>
            </w:r>
          </w:p>
        </w:tc>
        <w:tc>
          <w:tcPr>
            <w:tcW w:w="0" w:type="auto"/>
            <w:tcMar>
              <w:top w:w="150" w:type="dxa"/>
              <w:left w:w="240" w:type="dxa"/>
              <w:bottom w:w="150" w:type="dxa"/>
              <w:right w:w="0" w:type="dxa"/>
            </w:tcMar>
            <w:vAlign w:val="center"/>
            <w:hideMark/>
          </w:tcPr>
          <w:p w:rsidR="006155F5" w:rsidRPr="006155F5" w:rsidRDefault="006155F5" w:rsidP="006155F5">
            <w:r w:rsidRPr="006155F5">
              <w:t>Governance Report</w:t>
            </w:r>
          </w:p>
        </w:tc>
      </w:tr>
    </w:tbl>
    <w:p w:rsidR="006155F5" w:rsidRPr="006155F5" w:rsidRDefault="00814EBA" w:rsidP="006155F5">
      <w:r>
        <w:rPr>
          <w:noProof/>
        </w:rPr>
      </w:r>
      <w:r>
        <w:pict w14:anchorId="398A20E8">
          <v:rect id="Rectangle 603" o:spid="_x0000_s18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Five-Year Reviews</w:t>
      </w:r>
    </w:p>
    <w:tbl>
      <w:tblPr>
        <w:tblW w:w="11280" w:type="dxa"/>
        <w:tblCellMar>
          <w:top w:w="15" w:type="dxa"/>
          <w:left w:w="15" w:type="dxa"/>
          <w:bottom w:w="15" w:type="dxa"/>
          <w:right w:w="15" w:type="dxa"/>
        </w:tblCellMar>
        <w:tblLook w:val="04A0" w:firstRow="1" w:lastRow="0" w:firstColumn="1" w:lastColumn="0" w:noHBand="0" w:noVBand="1"/>
      </w:tblPr>
      <w:tblGrid>
        <w:gridCol w:w="3407"/>
        <w:gridCol w:w="3841"/>
        <w:gridCol w:w="4032"/>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Review</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Deliverable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Independent Review</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Review Panel</w:t>
            </w:r>
          </w:p>
        </w:tc>
        <w:tc>
          <w:tcPr>
            <w:tcW w:w="0" w:type="auto"/>
            <w:tcMar>
              <w:top w:w="150" w:type="dxa"/>
              <w:left w:w="240" w:type="dxa"/>
              <w:bottom w:w="150" w:type="dxa"/>
              <w:right w:w="0" w:type="dxa"/>
            </w:tcMar>
            <w:vAlign w:val="center"/>
            <w:hideMark/>
          </w:tcPr>
          <w:p w:rsidR="006155F5" w:rsidRPr="006155F5" w:rsidRDefault="006155F5" w:rsidP="006155F5">
            <w:r w:rsidRPr="006155F5">
              <w:t>Comprehensive Review Report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Reserve Adequacy</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Review Panel</w:t>
            </w:r>
          </w:p>
        </w:tc>
        <w:tc>
          <w:tcPr>
            <w:tcW w:w="0" w:type="auto"/>
            <w:tcMar>
              <w:top w:w="150" w:type="dxa"/>
              <w:left w:w="240" w:type="dxa"/>
              <w:bottom w:w="150" w:type="dxa"/>
              <w:right w:w="0" w:type="dxa"/>
            </w:tcMar>
            <w:vAlign w:val="center"/>
            <w:hideMark/>
          </w:tcPr>
          <w:p w:rsidR="006155F5" w:rsidRPr="006155F5" w:rsidRDefault="006155F5" w:rsidP="006155F5">
            <w:r w:rsidRPr="006155F5">
              <w:t>Reserve Assessment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Algorithmic Performance</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Review Panel</w:t>
            </w:r>
          </w:p>
        </w:tc>
        <w:tc>
          <w:tcPr>
            <w:tcW w:w="0" w:type="auto"/>
            <w:tcMar>
              <w:top w:w="150" w:type="dxa"/>
              <w:left w:w="240" w:type="dxa"/>
              <w:bottom w:w="150" w:type="dxa"/>
              <w:right w:w="0" w:type="dxa"/>
            </w:tcMar>
            <w:vAlign w:val="center"/>
            <w:hideMark/>
          </w:tcPr>
          <w:p w:rsidR="006155F5" w:rsidRPr="006155F5" w:rsidRDefault="006155F5" w:rsidP="006155F5">
            <w:r w:rsidRPr="006155F5">
              <w:t>Algorithm Assessment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Governance Effectiveness</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Review Panel</w:t>
            </w:r>
          </w:p>
        </w:tc>
        <w:tc>
          <w:tcPr>
            <w:tcW w:w="0" w:type="auto"/>
            <w:tcMar>
              <w:top w:w="150" w:type="dxa"/>
              <w:left w:w="240" w:type="dxa"/>
              <w:bottom w:w="150" w:type="dxa"/>
              <w:right w:w="0" w:type="dxa"/>
            </w:tcMar>
            <w:vAlign w:val="center"/>
            <w:hideMark/>
          </w:tcPr>
          <w:p w:rsidR="006155F5" w:rsidRPr="006155F5" w:rsidRDefault="006155F5" w:rsidP="006155F5">
            <w:r w:rsidRPr="006155F5">
              <w:t>Governance Assessment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Regulatory Compliance</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Review Panel</w:t>
            </w:r>
          </w:p>
        </w:tc>
        <w:tc>
          <w:tcPr>
            <w:tcW w:w="0" w:type="auto"/>
            <w:tcMar>
              <w:top w:w="150" w:type="dxa"/>
              <w:left w:w="240" w:type="dxa"/>
              <w:bottom w:w="150" w:type="dxa"/>
              <w:right w:w="0" w:type="dxa"/>
            </w:tcMar>
            <w:vAlign w:val="center"/>
            <w:hideMark/>
          </w:tcPr>
          <w:p w:rsidR="006155F5" w:rsidRPr="006155F5" w:rsidRDefault="006155F5" w:rsidP="006155F5">
            <w:r w:rsidRPr="006155F5">
              <w:t>Compliance Assessment</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Technological Security</w:t>
            </w:r>
          </w:p>
        </w:tc>
        <w:tc>
          <w:tcPr>
            <w:tcW w:w="0" w:type="auto"/>
            <w:tcMar>
              <w:top w:w="150" w:type="dxa"/>
              <w:left w:w="240" w:type="dxa"/>
              <w:bottom w:w="150" w:type="dxa"/>
              <w:right w:w="240" w:type="dxa"/>
            </w:tcMar>
            <w:vAlign w:val="center"/>
            <w:hideMark/>
          </w:tcPr>
          <w:p w:rsidR="006155F5" w:rsidRPr="006155F5" w:rsidRDefault="006155F5" w:rsidP="006155F5">
            <w:r w:rsidRPr="006155F5">
              <w:t>Independent Review Panel</w:t>
            </w:r>
          </w:p>
        </w:tc>
        <w:tc>
          <w:tcPr>
            <w:tcW w:w="0" w:type="auto"/>
            <w:tcMar>
              <w:top w:w="150" w:type="dxa"/>
              <w:left w:w="240" w:type="dxa"/>
              <w:bottom w:w="150" w:type="dxa"/>
              <w:right w:w="0" w:type="dxa"/>
            </w:tcMar>
            <w:vAlign w:val="center"/>
            <w:hideMark/>
          </w:tcPr>
          <w:p w:rsidR="006155F5" w:rsidRPr="006155F5" w:rsidRDefault="006155F5" w:rsidP="006155F5">
            <w:r w:rsidRPr="006155F5">
              <w:t>Security Assessment</w:t>
            </w:r>
          </w:p>
        </w:tc>
      </w:tr>
    </w:tbl>
    <w:p w:rsidR="006155F5" w:rsidRPr="006155F5" w:rsidRDefault="00814EBA" w:rsidP="006155F5">
      <w:r>
        <w:rPr>
          <w:noProof/>
        </w:rPr>
      </w:r>
      <w:r>
        <w:pict w14:anchorId="33AD1CEB">
          <v:rect id="Rectangle 601" o:spid="_x0000_s18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Physical Redemption Terms</w:t>
      </w:r>
    </w:p>
    <w:p w:rsidR="006155F5" w:rsidRPr="006155F5" w:rsidRDefault="006155F5" w:rsidP="006155F5">
      <w:r w:rsidRPr="006155F5">
        <w:rPr>
          <w:b/>
          <w:bCs/>
        </w:rPr>
        <w:t>Policy defines physical redemption terms:</w:t>
      </w:r>
    </w:p>
    <w:p w:rsidR="006155F5" w:rsidRPr="006155F5" w:rsidRDefault="00814EBA" w:rsidP="006155F5">
      <w:r>
        <w:rPr>
          <w:noProof/>
        </w:rPr>
      </w:r>
      <w:r>
        <w:pict w14:anchorId="209BC89D">
          <v:rect id="Rectangle 599" o:spid="_x0000_s18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Minimum Redemption Amounts</w:t>
      </w:r>
    </w:p>
    <w:p w:rsidR="006155F5" w:rsidRPr="006155F5" w:rsidRDefault="006155F5" w:rsidP="006155F5">
      <w:r w:rsidRPr="006155F5">
        <w:rPr>
          <w:b/>
          <w:bCs/>
        </w:rPr>
        <w:t>What This Means in Practice:</w:t>
      </w:r>
    </w:p>
    <w:p w:rsidR="006155F5" w:rsidRPr="006155F5" w:rsidRDefault="006155F5" w:rsidP="006155F5">
      <w:pPr>
        <w:numPr>
          <w:ilvl w:val="0"/>
          <w:numId w:val="867"/>
        </w:numPr>
      </w:pPr>
      <w:r w:rsidRPr="006155F5">
        <w:t>Minimum amounts are established for physical redemption</w:t>
      </w:r>
    </w:p>
    <w:p w:rsidR="006155F5" w:rsidRPr="006155F5" w:rsidRDefault="006155F5" w:rsidP="006155F5">
      <w:pPr>
        <w:numPr>
          <w:ilvl w:val="0"/>
          <w:numId w:val="867"/>
        </w:numPr>
      </w:pPr>
      <w:r w:rsidRPr="006155F5">
        <w:t>Minimum amounts are defined in Policy</w:t>
      </w:r>
    </w:p>
    <w:p w:rsidR="006155F5" w:rsidRPr="006155F5" w:rsidRDefault="006155F5" w:rsidP="006155F5">
      <w:pPr>
        <w:numPr>
          <w:ilvl w:val="0"/>
          <w:numId w:val="867"/>
        </w:numPr>
      </w:pPr>
      <w:r w:rsidRPr="006155F5">
        <w:t>Minimum amounts are reviewed regularly</w:t>
      </w:r>
    </w:p>
    <w:p w:rsidR="006155F5" w:rsidRPr="006155F5" w:rsidRDefault="006155F5" w:rsidP="006155F5">
      <w:pPr>
        <w:numPr>
          <w:ilvl w:val="0"/>
          <w:numId w:val="867"/>
        </w:numPr>
      </w:pPr>
      <w:r w:rsidRPr="006155F5">
        <w:t>Minimum amounts are transparent</w:t>
      </w:r>
    </w:p>
    <w:p w:rsidR="006155F5" w:rsidRPr="006155F5" w:rsidRDefault="006155F5" w:rsidP="006155F5">
      <w:r w:rsidRPr="006155F5">
        <w:rPr>
          <w:b/>
          <w:bCs/>
        </w:rPr>
        <w:t>Example:</w:t>
      </w:r>
    </w:p>
    <w:p w:rsidR="006155F5" w:rsidRPr="006155F5" w:rsidRDefault="006155F5" w:rsidP="006155F5">
      <w:r w:rsidRPr="006155F5">
        <w:lastRenderedPageBreak/>
        <w:t>Policy establishes a minimum redemption amount of 1 kilogram for physical gold redemption. This minimum may be adjusted based on operational considerations. Any adjustment is reviewed by the Council.</w:t>
      </w:r>
    </w:p>
    <w:p w:rsidR="006155F5" w:rsidRPr="006155F5" w:rsidRDefault="00814EBA" w:rsidP="006155F5">
      <w:r>
        <w:rPr>
          <w:noProof/>
        </w:rPr>
      </w:r>
      <w:r>
        <w:pict w14:anchorId="5BD0C6AB">
          <v:rect id="Rectangle 597" o:spid="_x0000_s18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Redemption Premiums</w:t>
      </w:r>
    </w:p>
    <w:p w:rsidR="006155F5" w:rsidRPr="006155F5" w:rsidRDefault="006155F5" w:rsidP="006155F5">
      <w:r w:rsidRPr="006155F5">
        <w:rPr>
          <w:b/>
          <w:bCs/>
        </w:rPr>
        <w:t>What This Means in Practice:</w:t>
      </w:r>
    </w:p>
    <w:p w:rsidR="006155F5" w:rsidRPr="006155F5" w:rsidRDefault="006155F5" w:rsidP="006155F5">
      <w:pPr>
        <w:numPr>
          <w:ilvl w:val="0"/>
          <w:numId w:val="868"/>
        </w:numPr>
      </w:pPr>
      <w:r w:rsidRPr="006155F5">
        <w:t>Premiums may apply to physical redemption</w:t>
      </w:r>
    </w:p>
    <w:p w:rsidR="006155F5" w:rsidRPr="006155F5" w:rsidRDefault="006155F5" w:rsidP="006155F5">
      <w:pPr>
        <w:numPr>
          <w:ilvl w:val="0"/>
          <w:numId w:val="868"/>
        </w:numPr>
      </w:pPr>
      <w:r w:rsidRPr="006155F5">
        <w:t>Premiums cover logistics and processing</w:t>
      </w:r>
    </w:p>
    <w:p w:rsidR="006155F5" w:rsidRPr="006155F5" w:rsidRDefault="006155F5" w:rsidP="006155F5">
      <w:pPr>
        <w:numPr>
          <w:ilvl w:val="0"/>
          <w:numId w:val="868"/>
        </w:numPr>
      </w:pPr>
      <w:r w:rsidRPr="006155F5">
        <w:t>Premiums are transparent and disclosed</w:t>
      </w:r>
    </w:p>
    <w:p w:rsidR="006155F5" w:rsidRPr="006155F5" w:rsidRDefault="006155F5" w:rsidP="006155F5">
      <w:pPr>
        <w:numPr>
          <w:ilvl w:val="0"/>
          <w:numId w:val="868"/>
        </w:numPr>
      </w:pPr>
      <w:r w:rsidRPr="006155F5">
        <w:t>Premiums are reasonable</w:t>
      </w:r>
    </w:p>
    <w:p w:rsidR="006155F5" w:rsidRPr="006155F5" w:rsidRDefault="006155F5" w:rsidP="006155F5">
      <w:r w:rsidRPr="006155F5">
        <w:rPr>
          <w:b/>
          <w:bCs/>
        </w:rPr>
        <w:t>Example:</w:t>
      </w:r>
    </w:p>
    <w:p w:rsidR="006155F5" w:rsidRPr="006155F5" w:rsidRDefault="006155F5" w:rsidP="006155F5">
      <w:r w:rsidRPr="006155F5">
        <w:t>Policy establishes a redemption premium of 1% above NAV for physical gold redemption. This premium covers logistics, handling, and operational costs. The premium is disclosed and reviewed annually.</w:t>
      </w:r>
    </w:p>
    <w:p w:rsidR="006155F5" w:rsidRPr="006155F5" w:rsidRDefault="00814EBA" w:rsidP="006155F5">
      <w:r>
        <w:rPr>
          <w:noProof/>
        </w:rPr>
      </w:r>
      <w:r>
        <w:pict w14:anchorId="0D483A7A">
          <v:rect id="Rectangle 595" o:spid="_x0000_s18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Delivery Logistics</w:t>
      </w:r>
    </w:p>
    <w:p w:rsidR="006155F5" w:rsidRPr="006155F5" w:rsidRDefault="006155F5" w:rsidP="006155F5">
      <w:r w:rsidRPr="006155F5">
        <w:rPr>
          <w:b/>
          <w:bCs/>
        </w:rPr>
        <w:t>What This Means in Practice:</w:t>
      </w:r>
    </w:p>
    <w:p w:rsidR="006155F5" w:rsidRPr="006155F5" w:rsidRDefault="006155F5" w:rsidP="006155F5">
      <w:pPr>
        <w:numPr>
          <w:ilvl w:val="0"/>
          <w:numId w:val="869"/>
        </w:numPr>
      </w:pPr>
      <w:r w:rsidRPr="006155F5">
        <w:t>Delivery procedures are defined</w:t>
      </w:r>
    </w:p>
    <w:p w:rsidR="006155F5" w:rsidRPr="006155F5" w:rsidRDefault="006155F5" w:rsidP="006155F5">
      <w:pPr>
        <w:numPr>
          <w:ilvl w:val="0"/>
          <w:numId w:val="869"/>
        </w:numPr>
      </w:pPr>
      <w:r w:rsidRPr="006155F5">
        <w:t>Delivery timelines are established</w:t>
      </w:r>
    </w:p>
    <w:p w:rsidR="006155F5" w:rsidRPr="006155F5" w:rsidRDefault="006155F5" w:rsidP="006155F5">
      <w:pPr>
        <w:numPr>
          <w:ilvl w:val="0"/>
          <w:numId w:val="869"/>
        </w:numPr>
      </w:pPr>
      <w:r w:rsidRPr="006155F5">
        <w:t>Delivery locations are identified</w:t>
      </w:r>
    </w:p>
    <w:p w:rsidR="006155F5" w:rsidRPr="006155F5" w:rsidRDefault="006155F5" w:rsidP="006155F5">
      <w:pPr>
        <w:numPr>
          <w:ilvl w:val="0"/>
          <w:numId w:val="869"/>
        </w:numPr>
      </w:pPr>
      <w:r w:rsidRPr="006155F5">
        <w:t>Delivery costs are disclosed</w:t>
      </w:r>
    </w:p>
    <w:p w:rsidR="006155F5" w:rsidRPr="006155F5" w:rsidRDefault="006155F5" w:rsidP="006155F5">
      <w:r w:rsidRPr="006155F5">
        <w:rPr>
          <w:b/>
          <w:bCs/>
        </w:rPr>
        <w:t>Example:</w:t>
      </w:r>
    </w:p>
    <w:p w:rsidR="006155F5" w:rsidRPr="006155F5" w:rsidRDefault="006155F5" w:rsidP="006155F5">
      <w:r w:rsidRPr="006155F5">
        <w:t>Policy establishes that physical gold redemption is available at designated vault locations. Redemption requests are processed within defined timeframes. Delivery logistics are coordinated with the custodian.</w:t>
      </w:r>
    </w:p>
    <w:p w:rsidR="006155F5" w:rsidRPr="006155F5" w:rsidRDefault="00814EBA" w:rsidP="006155F5">
      <w:r>
        <w:rPr>
          <w:noProof/>
        </w:rPr>
      </w:r>
      <w:r>
        <w:pict w14:anchorId="0C92D8DF">
          <v:rect id="Rectangle 593" o:spid="_x0000_s18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Documentation Requirements</w:t>
      </w:r>
    </w:p>
    <w:p w:rsidR="006155F5" w:rsidRPr="006155F5" w:rsidRDefault="006155F5" w:rsidP="006155F5">
      <w:r w:rsidRPr="006155F5">
        <w:rPr>
          <w:b/>
          <w:bCs/>
        </w:rPr>
        <w:t>What This Means in Practice:</w:t>
      </w:r>
    </w:p>
    <w:p w:rsidR="006155F5" w:rsidRPr="006155F5" w:rsidRDefault="006155F5" w:rsidP="006155F5">
      <w:pPr>
        <w:numPr>
          <w:ilvl w:val="0"/>
          <w:numId w:val="870"/>
        </w:numPr>
      </w:pPr>
      <w:r w:rsidRPr="006155F5">
        <w:t>Documentation is required for physical redemption</w:t>
      </w:r>
    </w:p>
    <w:p w:rsidR="006155F5" w:rsidRPr="006155F5" w:rsidRDefault="006155F5" w:rsidP="006155F5">
      <w:pPr>
        <w:numPr>
          <w:ilvl w:val="0"/>
          <w:numId w:val="870"/>
        </w:numPr>
      </w:pPr>
      <w:r w:rsidRPr="006155F5">
        <w:t>Documentation ensures proper identity verification</w:t>
      </w:r>
    </w:p>
    <w:p w:rsidR="006155F5" w:rsidRPr="006155F5" w:rsidRDefault="006155F5" w:rsidP="006155F5">
      <w:pPr>
        <w:numPr>
          <w:ilvl w:val="0"/>
          <w:numId w:val="870"/>
        </w:numPr>
      </w:pPr>
      <w:r w:rsidRPr="006155F5">
        <w:t>Documentation ensures proper asset transfer</w:t>
      </w:r>
    </w:p>
    <w:p w:rsidR="006155F5" w:rsidRPr="006155F5" w:rsidRDefault="006155F5" w:rsidP="006155F5">
      <w:pPr>
        <w:numPr>
          <w:ilvl w:val="0"/>
          <w:numId w:val="870"/>
        </w:numPr>
      </w:pPr>
      <w:r w:rsidRPr="006155F5">
        <w:t>Documentation is maintained</w:t>
      </w:r>
    </w:p>
    <w:p w:rsidR="006155F5" w:rsidRPr="006155F5" w:rsidRDefault="006155F5" w:rsidP="006155F5">
      <w:r w:rsidRPr="006155F5">
        <w:rPr>
          <w:b/>
          <w:bCs/>
        </w:rPr>
        <w:t>Example:</w:t>
      </w:r>
    </w:p>
    <w:p w:rsidR="006155F5" w:rsidRPr="006155F5" w:rsidRDefault="006155F5" w:rsidP="006155F5">
      <w:r w:rsidRPr="006155F5">
        <w:t>Policy establishes that physical redemption requires identity verification, proof of ownership, and delivery instructions. This documentation ensures the redemption is properly processed and the assets are properly transferred.</w:t>
      </w:r>
    </w:p>
    <w:p w:rsidR="006155F5" w:rsidRPr="006155F5" w:rsidRDefault="00814EBA" w:rsidP="006155F5">
      <w:r>
        <w:rPr>
          <w:noProof/>
        </w:rPr>
      </w:r>
      <w:r>
        <w:pict w14:anchorId="295F7055">
          <v:rect id="Rectangle 591" o:spid="_x0000_s18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293"/>
        <w:gridCol w:w="4768"/>
        <w:gridCol w:w="1666"/>
        <w:gridCol w:w="1739"/>
      </w:tblGrid>
      <w:tr w:rsidR="006155F5" w:rsidRPr="006155F5" w:rsidTr="006155F5">
        <w:trPr>
          <w:tblHeader/>
        </w:trPr>
        <w:tc>
          <w:tcPr>
            <w:tcW w:w="0" w:type="auto"/>
            <w:tcBorders>
              <w:top w:val="nil"/>
            </w:tcBorders>
            <w:tcMar>
              <w:top w:w="150" w:type="dxa"/>
              <w:left w:w="0" w:type="dxa"/>
              <w:bottom w:w="150" w:type="dxa"/>
              <w:right w:w="240" w:type="dxa"/>
            </w:tcMar>
            <w:vAlign w:val="center"/>
            <w:hideMark/>
          </w:tcPr>
          <w:p w:rsidR="006155F5" w:rsidRPr="006155F5" w:rsidRDefault="006155F5" w:rsidP="006155F5">
            <w:pPr>
              <w:rPr>
                <w:b/>
                <w:bCs/>
              </w:rPr>
            </w:pPr>
            <w:r w:rsidRPr="006155F5">
              <w:rPr>
                <w:b/>
                <w:bCs/>
              </w:rPr>
              <w:t>Policy Area</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Content</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Review Cycle</w:t>
            </w:r>
          </w:p>
        </w:tc>
        <w:tc>
          <w:tcPr>
            <w:tcW w:w="0" w:type="auto"/>
            <w:tcBorders>
              <w:top w:val="nil"/>
            </w:tcBorders>
            <w:tcMar>
              <w:top w:w="150" w:type="dxa"/>
              <w:left w:w="240" w:type="dxa"/>
              <w:bottom w:w="150" w:type="dxa"/>
              <w:right w:w="240" w:type="dxa"/>
            </w:tcMar>
            <w:vAlign w:val="center"/>
            <w:hideMark/>
          </w:tcPr>
          <w:p w:rsidR="006155F5" w:rsidRPr="006155F5" w:rsidRDefault="006155F5" w:rsidP="006155F5">
            <w:pPr>
              <w:rPr>
                <w:b/>
                <w:bCs/>
              </w:rPr>
            </w:pPr>
            <w:r w:rsidRPr="006155F5">
              <w:rPr>
                <w:b/>
                <w:bCs/>
              </w:rPr>
              <w:t>Responsible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Dynamic Reserve Ranges</w:t>
            </w:r>
          </w:p>
        </w:tc>
        <w:tc>
          <w:tcPr>
            <w:tcW w:w="0" w:type="auto"/>
            <w:tcMar>
              <w:top w:w="150" w:type="dxa"/>
              <w:left w:w="240" w:type="dxa"/>
              <w:bottom w:w="150" w:type="dxa"/>
              <w:right w:w="240" w:type="dxa"/>
            </w:tcMar>
            <w:vAlign w:val="center"/>
            <w:hideMark/>
          </w:tcPr>
          <w:p w:rsidR="006155F5" w:rsidRPr="006155F5" w:rsidRDefault="006155F5" w:rsidP="006155F5">
            <w:r w:rsidRPr="006155F5">
              <w:t>Allocation percentages, tier ranges</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Committee Mandates</w:t>
            </w:r>
          </w:p>
        </w:tc>
        <w:tc>
          <w:tcPr>
            <w:tcW w:w="0" w:type="auto"/>
            <w:tcMar>
              <w:top w:w="150" w:type="dxa"/>
              <w:left w:w="240" w:type="dxa"/>
              <w:bottom w:w="150" w:type="dxa"/>
              <w:right w:w="240" w:type="dxa"/>
            </w:tcMar>
            <w:vAlign w:val="center"/>
            <w:hideMark/>
          </w:tcPr>
          <w:p w:rsidR="006155F5" w:rsidRPr="006155F5" w:rsidRDefault="006155F5" w:rsidP="006155F5">
            <w:r w:rsidRPr="006155F5">
              <w:t>Responsibilities, powers, thresholds</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Fee Schedules</w:t>
            </w:r>
          </w:p>
        </w:tc>
        <w:tc>
          <w:tcPr>
            <w:tcW w:w="0" w:type="auto"/>
            <w:tcMar>
              <w:top w:w="150" w:type="dxa"/>
              <w:left w:w="240" w:type="dxa"/>
              <w:bottom w:w="150" w:type="dxa"/>
              <w:right w:w="240" w:type="dxa"/>
            </w:tcMar>
            <w:vAlign w:val="center"/>
            <w:hideMark/>
          </w:tcPr>
          <w:p w:rsidR="006155F5" w:rsidRPr="006155F5" w:rsidRDefault="006155F5" w:rsidP="006155F5">
            <w:r w:rsidRPr="006155F5">
              <w:t>Fee rates, caps, exemptions</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Sanctions Mechanics</w:t>
            </w:r>
          </w:p>
        </w:tc>
        <w:tc>
          <w:tcPr>
            <w:tcW w:w="0" w:type="auto"/>
            <w:tcMar>
              <w:top w:w="150" w:type="dxa"/>
              <w:left w:w="240" w:type="dxa"/>
              <w:bottom w:w="150" w:type="dxa"/>
              <w:right w:w="240" w:type="dxa"/>
            </w:tcMar>
            <w:vAlign w:val="center"/>
            <w:hideMark/>
          </w:tcPr>
          <w:p w:rsidR="006155F5" w:rsidRPr="006155F5" w:rsidRDefault="006155F5" w:rsidP="006155F5">
            <w:r w:rsidRPr="006155F5">
              <w:t>Screening, enforcement, reporting</w:t>
            </w:r>
          </w:p>
        </w:tc>
        <w:tc>
          <w:tcPr>
            <w:tcW w:w="0" w:type="auto"/>
            <w:tcMar>
              <w:top w:w="150" w:type="dxa"/>
              <w:left w:w="240" w:type="dxa"/>
              <w:bottom w:w="150" w:type="dxa"/>
              <w:right w:w="240" w:type="dxa"/>
            </w:tcMar>
            <w:vAlign w:val="center"/>
            <w:hideMark/>
          </w:tcPr>
          <w:p w:rsidR="006155F5" w:rsidRPr="006155F5" w:rsidRDefault="006155F5" w:rsidP="006155F5">
            <w:r w:rsidRPr="006155F5">
              <w:t>Monthly</w:t>
            </w:r>
          </w:p>
        </w:tc>
        <w:tc>
          <w:tcPr>
            <w:tcW w:w="0" w:type="auto"/>
            <w:tcMar>
              <w:top w:w="150" w:type="dxa"/>
              <w:left w:w="240" w:type="dxa"/>
              <w:bottom w:w="150" w:type="dxa"/>
              <w:right w:w="0" w:type="dxa"/>
            </w:tcMar>
            <w:vAlign w:val="center"/>
            <w:hideMark/>
          </w:tcPr>
          <w:p w:rsidR="006155F5" w:rsidRPr="006155F5" w:rsidRDefault="006155F5" w:rsidP="006155F5">
            <w:r w:rsidRPr="006155F5">
              <w:t>Compliance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Risk Tolerances</w:t>
            </w:r>
          </w:p>
        </w:tc>
        <w:tc>
          <w:tcPr>
            <w:tcW w:w="0" w:type="auto"/>
            <w:tcMar>
              <w:top w:w="150" w:type="dxa"/>
              <w:left w:w="240" w:type="dxa"/>
              <w:bottom w:w="150" w:type="dxa"/>
              <w:right w:w="240" w:type="dxa"/>
            </w:tcMar>
            <w:vAlign w:val="center"/>
            <w:hideMark/>
          </w:tcPr>
          <w:p w:rsidR="006155F5" w:rsidRPr="006155F5" w:rsidRDefault="006155F5" w:rsidP="006155F5">
            <w:r w:rsidRPr="006155F5">
              <w:t>Volatility, liquidity, concentration</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w:t>
            </w:r>
          </w:p>
        </w:tc>
        <w:tc>
          <w:tcPr>
            <w:tcW w:w="0" w:type="auto"/>
            <w:tcMar>
              <w:top w:w="150" w:type="dxa"/>
              <w:left w:w="240" w:type="dxa"/>
              <w:bottom w:w="150" w:type="dxa"/>
              <w:right w:w="0" w:type="dxa"/>
            </w:tcMar>
            <w:vAlign w:val="center"/>
            <w:hideMark/>
          </w:tcPr>
          <w:p w:rsidR="006155F5" w:rsidRPr="006155F5" w:rsidRDefault="006155F5" w:rsidP="006155F5">
            <w:r w:rsidRPr="006155F5">
              <w:t>Risk Committee</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lastRenderedPageBreak/>
              <w:t>Maturity Stages</w:t>
            </w:r>
          </w:p>
        </w:tc>
        <w:tc>
          <w:tcPr>
            <w:tcW w:w="0" w:type="auto"/>
            <w:tcMar>
              <w:top w:w="150" w:type="dxa"/>
              <w:left w:w="240" w:type="dxa"/>
              <w:bottom w:w="150" w:type="dxa"/>
              <w:right w:w="240" w:type="dxa"/>
            </w:tcMar>
            <w:vAlign w:val="center"/>
            <w:hideMark/>
          </w:tcPr>
          <w:p w:rsidR="006155F5" w:rsidRPr="006155F5" w:rsidRDefault="006155F5" w:rsidP="006155F5">
            <w:r w:rsidRPr="006155F5">
              <w:t>Formation, operation, expansion, emergency, resolution</w:t>
            </w:r>
          </w:p>
        </w:tc>
        <w:tc>
          <w:tcPr>
            <w:tcW w:w="0" w:type="auto"/>
            <w:tcMar>
              <w:top w:w="150" w:type="dxa"/>
              <w:left w:w="240" w:type="dxa"/>
              <w:bottom w:w="150" w:type="dxa"/>
              <w:right w:w="240" w:type="dxa"/>
            </w:tcMar>
            <w:vAlign w:val="center"/>
            <w:hideMark/>
          </w:tcPr>
          <w:p w:rsidR="006155F5" w:rsidRPr="006155F5" w:rsidRDefault="006155F5" w:rsidP="006155F5">
            <w:r w:rsidRPr="006155F5">
              <w:t>As needed</w:t>
            </w:r>
          </w:p>
        </w:tc>
        <w:tc>
          <w:tcPr>
            <w:tcW w:w="0" w:type="auto"/>
            <w:tcMar>
              <w:top w:w="150" w:type="dxa"/>
              <w:left w:w="240" w:type="dxa"/>
              <w:bottom w:w="150" w:type="dxa"/>
              <w:right w:w="0" w:type="dxa"/>
            </w:tcMar>
            <w:vAlign w:val="center"/>
            <w:hideMark/>
          </w:tcPr>
          <w:p w:rsidR="006155F5" w:rsidRPr="006155F5" w:rsidRDefault="006155F5" w:rsidP="006155F5">
            <w:r w:rsidRPr="006155F5">
              <w:t>Council</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Review Cycles</w:t>
            </w:r>
          </w:p>
        </w:tc>
        <w:tc>
          <w:tcPr>
            <w:tcW w:w="0" w:type="auto"/>
            <w:tcMar>
              <w:top w:w="150" w:type="dxa"/>
              <w:left w:w="240" w:type="dxa"/>
              <w:bottom w:w="150" w:type="dxa"/>
              <w:right w:w="240" w:type="dxa"/>
            </w:tcMar>
            <w:vAlign w:val="center"/>
            <w:hideMark/>
          </w:tcPr>
          <w:p w:rsidR="006155F5" w:rsidRPr="006155F5" w:rsidRDefault="006155F5" w:rsidP="006155F5">
            <w:r w:rsidRPr="006155F5">
              <w:t>Quarterly, annual, five-year</w:t>
            </w:r>
          </w:p>
        </w:tc>
        <w:tc>
          <w:tcPr>
            <w:tcW w:w="0" w:type="auto"/>
            <w:tcMar>
              <w:top w:w="150" w:type="dxa"/>
              <w:left w:w="240" w:type="dxa"/>
              <w:bottom w:w="150" w:type="dxa"/>
              <w:right w:w="240" w:type="dxa"/>
            </w:tcMar>
            <w:vAlign w:val="center"/>
            <w:hideMark/>
          </w:tcPr>
          <w:p w:rsidR="006155F5" w:rsidRPr="006155F5" w:rsidRDefault="006155F5" w:rsidP="006155F5">
            <w:r w:rsidRPr="006155F5">
              <w:t>Defined</w:t>
            </w:r>
          </w:p>
        </w:tc>
        <w:tc>
          <w:tcPr>
            <w:tcW w:w="0" w:type="auto"/>
            <w:tcMar>
              <w:top w:w="150" w:type="dxa"/>
              <w:left w:w="240" w:type="dxa"/>
              <w:bottom w:w="150" w:type="dxa"/>
              <w:right w:w="0" w:type="dxa"/>
            </w:tcMar>
            <w:vAlign w:val="center"/>
            <w:hideMark/>
          </w:tcPr>
          <w:p w:rsidR="006155F5" w:rsidRPr="006155F5" w:rsidRDefault="006155F5" w:rsidP="006155F5">
            <w:r w:rsidRPr="006155F5">
              <w:t>Various</w:t>
            </w:r>
          </w:p>
        </w:tc>
      </w:tr>
      <w:tr w:rsidR="006155F5" w:rsidRPr="006155F5" w:rsidTr="006155F5">
        <w:tc>
          <w:tcPr>
            <w:tcW w:w="0" w:type="auto"/>
            <w:tcMar>
              <w:top w:w="150" w:type="dxa"/>
              <w:left w:w="0" w:type="dxa"/>
              <w:bottom w:w="150" w:type="dxa"/>
              <w:right w:w="240" w:type="dxa"/>
            </w:tcMar>
            <w:vAlign w:val="center"/>
            <w:hideMark/>
          </w:tcPr>
          <w:p w:rsidR="006155F5" w:rsidRPr="006155F5" w:rsidRDefault="006155F5" w:rsidP="006155F5">
            <w:r w:rsidRPr="006155F5">
              <w:t>Physical Redemption</w:t>
            </w:r>
          </w:p>
        </w:tc>
        <w:tc>
          <w:tcPr>
            <w:tcW w:w="0" w:type="auto"/>
            <w:tcMar>
              <w:top w:w="150" w:type="dxa"/>
              <w:left w:w="240" w:type="dxa"/>
              <w:bottom w:w="150" w:type="dxa"/>
              <w:right w:w="240" w:type="dxa"/>
            </w:tcMar>
            <w:vAlign w:val="center"/>
            <w:hideMark/>
          </w:tcPr>
          <w:p w:rsidR="006155F5" w:rsidRPr="006155F5" w:rsidRDefault="006155F5" w:rsidP="006155F5">
            <w:r w:rsidRPr="006155F5">
              <w:t>Minimums, premiums, logistics, documentation</w:t>
            </w:r>
          </w:p>
        </w:tc>
        <w:tc>
          <w:tcPr>
            <w:tcW w:w="0" w:type="auto"/>
            <w:tcMar>
              <w:top w:w="150" w:type="dxa"/>
              <w:left w:w="240" w:type="dxa"/>
              <w:bottom w:w="150" w:type="dxa"/>
              <w:right w:w="240" w:type="dxa"/>
            </w:tcMar>
            <w:vAlign w:val="center"/>
            <w:hideMark/>
          </w:tcPr>
          <w:p w:rsidR="006155F5" w:rsidRPr="006155F5" w:rsidRDefault="006155F5" w:rsidP="006155F5">
            <w:r w:rsidRPr="006155F5">
              <w:t>Annual</w:t>
            </w:r>
          </w:p>
        </w:tc>
        <w:tc>
          <w:tcPr>
            <w:tcW w:w="0" w:type="auto"/>
            <w:tcMar>
              <w:top w:w="150" w:type="dxa"/>
              <w:left w:w="240" w:type="dxa"/>
              <w:bottom w:w="150" w:type="dxa"/>
              <w:right w:w="0" w:type="dxa"/>
            </w:tcMar>
            <w:vAlign w:val="center"/>
            <w:hideMark/>
          </w:tcPr>
          <w:p w:rsidR="006155F5" w:rsidRPr="006155F5" w:rsidRDefault="006155F5" w:rsidP="006155F5">
            <w:r w:rsidRPr="006155F5">
              <w:t>Operations</w:t>
            </w:r>
          </w:p>
        </w:tc>
      </w:tr>
    </w:tbl>
    <w:p w:rsidR="006155F5" w:rsidRPr="006155F5" w:rsidRDefault="00814EBA" w:rsidP="006155F5">
      <w:r>
        <w:rPr>
          <w:noProof/>
        </w:rPr>
      </w:r>
      <w:r>
        <w:pict w14:anchorId="3FABF20E">
          <v:rect id="Rectangle 589" o:spid="_x0000_s18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pPr>
        <w:rPr>
          <w:b/>
          <w:bCs/>
        </w:rPr>
      </w:pPr>
      <w:r w:rsidRPr="006155F5">
        <w:rPr>
          <w:b/>
          <w:bCs/>
        </w:rPr>
        <w:t>Constitutional Interpretation</w:t>
      </w:r>
    </w:p>
    <w:p w:rsidR="006155F5" w:rsidRPr="006155F5" w:rsidRDefault="006155F5" w:rsidP="006155F5">
      <w:r w:rsidRPr="006155F5">
        <w:t>The Policy Framework is the operational expression of constitutional principles. It establishes:</w:t>
      </w:r>
    </w:p>
    <w:p w:rsidR="006155F5" w:rsidRPr="006155F5" w:rsidRDefault="006155F5" w:rsidP="006155F5">
      <w:pPr>
        <w:numPr>
          <w:ilvl w:val="0"/>
          <w:numId w:val="871"/>
        </w:numPr>
      </w:pPr>
      <w:r w:rsidRPr="006155F5">
        <w:t>Dynamic ranges for reserve allocation and metal allocation</w:t>
      </w:r>
    </w:p>
    <w:p w:rsidR="006155F5" w:rsidRPr="006155F5" w:rsidRDefault="006155F5" w:rsidP="006155F5">
      <w:pPr>
        <w:numPr>
          <w:ilvl w:val="0"/>
          <w:numId w:val="871"/>
        </w:numPr>
      </w:pPr>
      <w:r w:rsidRPr="006155F5">
        <w:t>Committee mandates and decision thresholds</w:t>
      </w:r>
    </w:p>
    <w:p w:rsidR="006155F5" w:rsidRPr="006155F5" w:rsidRDefault="006155F5" w:rsidP="006155F5">
      <w:pPr>
        <w:numPr>
          <w:ilvl w:val="0"/>
          <w:numId w:val="871"/>
        </w:numPr>
      </w:pPr>
      <w:r w:rsidRPr="006155F5">
        <w:t>Fee schedules and adjustment processes</w:t>
      </w:r>
    </w:p>
    <w:p w:rsidR="006155F5" w:rsidRPr="006155F5" w:rsidRDefault="006155F5" w:rsidP="006155F5">
      <w:pPr>
        <w:numPr>
          <w:ilvl w:val="0"/>
          <w:numId w:val="871"/>
        </w:numPr>
      </w:pPr>
      <w:r w:rsidRPr="006155F5">
        <w:t>Sanctions mechanics and enforcement procedures</w:t>
      </w:r>
    </w:p>
    <w:p w:rsidR="006155F5" w:rsidRPr="006155F5" w:rsidRDefault="006155F5" w:rsidP="006155F5">
      <w:pPr>
        <w:numPr>
          <w:ilvl w:val="0"/>
          <w:numId w:val="871"/>
        </w:numPr>
      </w:pPr>
      <w:r w:rsidRPr="006155F5">
        <w:t>Risk tolerances for volatility, liquidity, and concentration</w:t>
      </w:r>
    </w:p>
    <w:p w:rsidR="006155F5" w:rsidRPr="006155F5" w:rsidRDefault="006155F5" w:rsidP="006155F5">
      <w:pPr>
        <w:numPr>
          <w:ilvl w:val="0"/>
          <w:numId w:val="871"/>
        </w:numPr>
      </w:pPr>
      <w:r w:rsidRPr="006155F5">
        <w:t>Maturity stages for institutional evolution</w:t>
      </w:r>
    </w:p>
    <w:p w:rsidR="006155F5" w:rsidRPr="006155F5" w:rsidRDefault="006155F5" w:rsidP="006155F5">
      <w:pPr>
        <w:numPr>
          <w:ilvl w:val="0"/>
          <w:numId w:val="871"/>
        </w:numPr>
      </w:pPr>
      <w:r w:rsidRPr="006155F5">
        <w:t>Review cycles for ongoing assessment</w:t>
      </w:r>
    </w:p>
    <w:p w:rsidR="006155F5" w:rsidRPr="006155F5" w:rsidRDefault="006155F5" w:rsidP="006155F5">
      <w:pPr>
        <w:numPr>
          <w:ilvl w:val="0"/>
          <w:numId w:val="871"/>
        </w:numPr>
      </w:pPr>
      <w:r w:rsidRPr="006155F5">
        <w:t>Physical redemption terms and procedures</w:t>
      </w:r>
    </w:p>
    <w:p w:rsidR="006155F5" w:rsidRPr="006155F5" w:rsidRDefault="006155F5" w:rsidP="006155F5">
      <w:r w:rsidRPr="006155F5">
        <w:rPr>
          <w:b/>
          <w:bCs/>
        </w:rPr>
        <w:t>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rsidR="006155F5" w:rsidRPr="006155F5" w:rsidRDefault="00814EBA" w:rsidP="006155F5">
      <w:r>
        <w:rPr>
          <w:noProof/>
        </w:rPr>
      </w:r>
      <w:r>
        <w:pict w14:anchorId="3177A082">
          <v:rect id="Rectangle 587" o:spid="_x0000_s18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6155F5" w:rsidRPr="006155F5" w:rsidRDefault="006155F5" w:rsidP="006155F5">
      <w:r w:rsidRPr="006155F5">
        <w:rPr>
          <w:b/>
          <w:bCs/>
        </w:rPr>
        <w:t>[END OF PART 3 — LAYER 3: POLICY FRAMEWORK — INTRODUCTION]</w:t>
      </w:r>
    </w:p>
    <w:p w:rsidR="007B70EC" w:rsidRPr="007B70EC" w:rsidRDefault="007B70EC" w:rsidP="007B70EC">
      <w:pPr>
        <w:rPr>
          <w:b/>
          <w:bCs/>
        </w:rPr>
      </w:pPr>
      <w:r w:rsidRPr="007B70EC">
        <w:rPr>
          <w:b/>
          <w:bCs/>
        </w:rPr>
        <w:t>Part 3: Layer 3 — Policy Framework</w:t>
      </w:r>
    </w:p>
    <w:p w:rsidR="007B70EC" w:rsidRPr="007B70EC" w:rsidRDefault="00814EBA" w:rsidP="007B70EC">
      <w:r>
        <w:rPr>
          <w:noProof/>
        </w:rPr>
      </w:r>
      <w:r>
        <w:pict w14:anchorId="3D1676FF">
          <v:rect id="Rectangle 585" o:spid="_x0000_s18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Article I: Dynamic Reserve Ranges</w:t>
      </w:r>
    </w:p>
    <w:p w:rsidR="007B70EC" w:rsidRPr="007B70EC" w:rsidRDefault="007B70EC" w:rsidP="007B70EC">
      <w:r w:rsidRPr="007B70EC">
        <w:t>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p w:rsidR="007B70EC" w:rsidRPr="007B70EC" w:rsidRDefault="007B70EC" w:rsidP="007B70EC">
      <w:r w:rsidRPr="007B70EC">
        <w:rPr>
          <w:b/>
          <w:bCs/>
        </w:rPr>
        <w:t>What This Means in Practice:</w:t>
      </w:r>
    </w:p>
    <w:p w:rsidR="007B70EC" w:rsidRPr="007B70EC" w:rsidRDefault="007B70EC" w:rsidP="007B70EC">
      <w:pPr>
        <w:numPr>
          <w:ilvl w:val="0"/>
          <w:numId w:val="872"/>
        </w:numPr>
      </w:pPr>
      <w:r w:rsidRPr="007B70EC">
        <w:t>The Constitution establishes that reserves are held in Tiers 1-4</w:t>
      </w:r>
    </w:p>
    <w:p w:rsidR="007B70EC" w:rsidRPr="007B70EC" w:rsidRDefault="007B70EC" w:rsidP="007B70EC">
      <w:pPr>
        <w:numPr>
          <w:ilvl w:val="0"/>
          <w:numId w:val="872"/>
        </w:numPr>
      </w:pPr>
      <w:r w:rsidRPr="007B70EC">
        <w:t>Policy establishes the specific percentage allocations</w:t>
      </w:r>
    </w:p>
    <w:p w:rsidR="007B70EC" w:rsidRPr="007B70EC" w:rsidRDefault="007B70EC" w:rsidP="007B70EC">
      <w:pPr>
        <w:numPr>
          <w:ilvl w:val="0"/>
          <w:numId w:val="872"/>
        </w:numPr>
      </w:pPr>
      <w:r w:rsidRPr="007B70EC">
        <w:t>Allocations are reviewed and adjusted quarterly</w:t>
      </w:r>
    </w:p>
    <w:p w:rsidR="007B70EC" w:rsidRPr="007B70EC" w:rsidRDefault="007B70EC" w:rsidP="007B70EC">
      <w:pPr>
        <w:numPr>
          <w:ilvl w:val="0"/>
          <w:numId w:val="872"/>
        </w:numPr>
      </w:pPr>
      <w:r w:rsidRPr="007B70EC">
        <w:t>Allocations operate within constitutional minimums and maximums</w:t>
      </w:r>
    </w:p>
    <w:p w:rsidR="007B70EC" w:rsidRPr="007B70EC" w:rsidRDefault="007B70EC" w:rsidP="007B70EC">
      <w:pPr>
        <w:numPr>
          <w:ilvl w:val="0"/>
          <w:numId w:val="872"/>
        </w:numPr>
      </w:pPr>
      <w:r w:rsidRPr="007B70EC">
        <w:t>Allocations are transparent and publicly disclosed</w:t>
      </w:r>
    </w:p>
    <w:p w:rsidR="007B70EC" w:rsidRPr="007B70EC" w:rsidRDefault="007B70EC" w:rsidP="007B70EC">
      <w:r w:rsidRPr="007B70EC">
        <w:rPr>
          <w:b/>
          <w:bCs/>
        </w:rPr>
        <w:t>Example:</w:t>
      </w:r>
    </w:p>
    <w:p w:rsidR="007B70EC" w:rsidRPr="007B70EC" w:rsidRDefault="007B70EC" w:rsidP="007B70EC">
      <w:r w:rsidRPr="007B70EC">
        <w:t>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p w:rsidR="007B70EC" w:rsidRPr="007B70EC" w:rsidRDefault="007B70EC" w:rsidP="007B70EC">
      <w:r w:rsidRPr="007B70EC">
        <w:rPr>
          <w:b/>
          <w:bCs/>
        </w:rPr>
        <w:t>Why This Matters:</w:t>
      </w:r>
    </w:p>
    <w:p w:rsidR="007B70EC" w:rsidRPr="007B70EC" w:rsidRDefault="007B70EC" w:rsidP="007B70EC">
      <w:pPr>
        <w:numPr>
          <w:ilvl w:val="0"/>
          <w:numId w:val="873"/>
        </w:numPr>
      </w:pPr>
      <w:r w:rsidRPr="007B70EC">
        <w:t>Without specific allocations, reserve management would be arbitrary</w:t>
      </w:r>
    </w:p>
    <w:p w:rsidR="007B70EC" w:rsidRPr="007B70EC" w:rsidRDefault="007B70EC" w:rsidP="007B70EC">
      <w:pPr>
        <w:numPr>
          <w:ilvl w:val="0"/>
          <w:numId w:val="873"/>
        </w:numPr>
      </w:pPr>
      <w:r w:rsidRPr="007B70EC">
        <w:t>Without specific allocations, participants cannot predict reserve composition</w:t>
      </w:r>
    </w:p>
    <w:p w:rsidR="007B70EC" w:rsidRPr="007B70EC" w:rsidRDefault="007B70EC" w:rsidP="007B70EC">
      <w:pPr>
        <w:numPr>
          <w:ilvl w:val="0"/>
          <w:numId w:val="873"/>
        </w:numPr>
      </w:pPr>
      <w:r w:rsidRPr="007B70EC">
        <w:t>Without specific allocations, the Institution lacks operational guidance</w:t>
      </w:r>
    </w:p>
    <w:p w:rsidR="007B70EC" w:rsidRPr="007B70EC" w:rsidRDefault="007B70EC" w:rsidP="007B70EC">
      <w:pPr>
        <w:numPr>
          <w:ilvl w:val="0"/>
          <w:numId w:val="873"/>
        </w:numPr>
      </w:pPr>
      <w:r w:rsidRPr="007B70EC">
        <w:t>Dynamic ranges provide stability while enabling adaptation</w:t>
      </w:r>
    </w:p>
    <w:p w:rsidR="007B70EC" w:rsidRPr="007B70EC" w:rsidRDefault="007B70EC" w:rsidP="007B70EC">
      <w:pPr>
        <w:numPr>
          <w:ilvl w:val="0"/>
          <w:numId w:val="873"/>
        </w:numPr>
      </w:pPr>
      <w:r w:rsidRPr="007B70EC">
        <w:t>Specific allocations enable accountability and auditability</w:t>
      </w:r>
    </w:p>
    <w:p w:rsidR="007B70EC" w:rsidRPr="007B70EC" w:rsidRDefault="00814EBA" w:rsidP="007B70EC">
      <w:r>
        <w:rPr>
          <w:noProof/>
        </w:rPr>
      </w:r>
      <w:r>
        <w:pict w14:anchorId="6F0A597C">
          <v:rect id="Rectangle 583" o:spid="_x0000_s18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Core Principles of Reserve Allocation</w:t>
      </w:r>
    </w:p>
    <w:p w:rsidR="007B70EC" w:rsidRPr="007B70EC" w:rsidRDefault="00814EBA" w:rsidP="007B70EC">
      <w:r>
        <w:rPr>
          <w:noProof/>
        </w:rPr>
      </w:r>
      <w:r>
        <w:pict w14:anchorId="4A79C7AD">
          <v:rect id="Rectangle 581" o:spid="_x0000_s18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lastRenderedPageBreak/>
        <w:t>1. Constitutional Supremacy</w:t>
      </w:r>
    </w:p>
    <w:p w:rsidR="007B70EC" w:rsidRPr="007B70EC" w:rsidRDefault="007B70EC" w:rsidP="007B70EC">
      <w:r w:rsidRPr="007B70EC">
        <w:rPr>
          <w:b/>
          <w:bCs/>
        </w:rPr>
        <w:t>All policy allocations operate within constitutional minimums and maximums.</w:t>
      </w:r>
    </w:p>
    <w:p w:rsidR="007B70EC" w:rsidRPr="007B70EC" w:rsidRDefault="007B70EC" w:rsidP="007B70EC">
      <w:r w:rsidRPr="007B70EC">
        <w:rPr>
          <w:b/>
          <w:bCs/>
        </w:rPr>
        <w:t>What This Means in Practice:</w:t>
      </w:r>
    </w:p>
    <w:p w:rsidR="007B70EC" w:rsidRPr="007B70EC" w:rsidRDefault="007B70EC" w:rsidP="007B70EC">
      <w:pPr>
        <w:numPr>
          <w:ilvl w:val="0"/>
          <w:numId w:val="874"/>
        </w:numPr>
      </w:pPr>
      <w:r w:rsidRPr="007B70EC">
        <w:t>Policy cannot establish allocations outside constitutional ranges</w:t>
      </w:r>
    </w:p>
    <w:p w:rsidR="007B70EC" w:rsidRPr="007B70EC" w:rsidRDefault="007B70EC" w:rsidP="007B70EC">
      <w:pPr>
        <w:numPr>
          <w:ilvl w:val="0"/>
          <w:numId w:val="874"/>
        </w:numPr>
      </w:pPr>
      <w:r w:rsidRPr="007B70EC">
        <w:t>Policy must respect constitutional minimums</w:t>
      </w:r>
    </w:p>
    <w:p w:rsidR="007B70EC" w:rsidRPr="007B70EC" w:rsidRDefault="007B70EC" w:rsidP="007B70EC">
      <w:pPr>
        <w:numPr>
          <w:ilvl w:val="0"/>
          <w:numId w:val="874"/>
        </w:numPr>
      </w:pPr>
      <w:r w:rsidRPr="007B70EC">
        <w:t>Policy must respect constitutional maximums</w:t>
      </w:r>
    </w:p>
    <w:p w:rsidR="007B70EC" w:rsidRPr="007B70EC" w:rsidRDefault="007B70EC" w:rsidP="007B70EC">
      <w:pPr>
        <w:numPr>
          <w:ilvl w:val="0"/>
          <w:numId w:val="874"/>
        </w:numPr>
      </w:pPr>
      <w:r w:rsidRPr="007B70EC">
        <w:t>Policy must maintain the principal reserve (Tiers 1-3)</w:t>
      </w:r>
    </w:p>
    <w:p w:rsidR="007B70EC" w:rsidRPr="007B70EC" w:rsidRDefault="007B70EC" w:rsidP="007B70EC">
      <w:r w:rsidRPr="007B70EC">
        <w:rPr>
          <w:b/>
          <w:bCs/>
        </w:rPr>
        <w:t>Example:</w:t>
      </w:r>
    </w:p>
    <w:p w:rsidR="007B70EC" w:rsidRPr="007B70EC" w:rsidRDefault="007B70EC" w:rsidP="007B70EC">
      <w:r w:rsidRPr="007B70EC">
        <w:t>The Constitution establishes that Tier 4 (operational liquidity) cannot exceed 10% of reserves. Policy establishes a target of 5% with a range of 2-8%. This respects the constitutional maximum while providing operational flexibility.</w:t>
      </w:r>
    </w:p>
    <w:p w:rsidR="007B70EC" w:rsidRPr="007B70EC" w:rsidRDefault="007B70EC" w:rsidP="007B70EC">
      <w:r w:rsidRPr="007B70EC">
        <w:rPr>
          <w:b/>
          <w:bCs/>
        </w:rPr>
        <w:t>Why This Matters:</w:t>
      </w:r>
    </w:p>
    <w:p w:rsidR="007B70EC" w:rsidRPr="007B70EC" w:rsidRDefault="007B70EC" w:rsidP="007B70EC">
      <w:pPr>
        <w:numPr>
          <w:ilvl w:val="0"/>
          <w:numId w:val="875"/>
        </w:numPr>
      </w:pPr>
      <w:r w:rsidRPr="007B70EC">
        <w:t>Constitutional supremacy preserves institutional integrity</w:t>
      </w:r>
    </w:p>
    <w:p w:rsidR="007B70EC" w:rsidRPr="007B70EC" w:rsidRDefault="007B70EC" w:rsidP="007B70EC">
      <w:pPr>
        <w:numPr>
          <w:ilvl w:val="0"/>
          <w:numId w:val="875"/>
        </w:numPr>
      </w:pPr>
      <w:r w:rsidRPr="007B70EC">
        <w:t>Constitutional supremacy prevents policy drift</w:t>
      </w:r>
    </w:p>
    <w:p w:rsidR="007B70EC" w:rsidRPr="007B70EC" w:rsidRDefault="007B70EC" w:rsidP="007B70EC">
      <w:pPr>
        <w:numPr>
          <w:ilvl w:val="0"/>
          <w:numId w:val="875"/>
        </w:numPr>
      </w:pPr>
      <w:r w:rsidRPr="007B70EC">
        <w:t>Constitutional supremacy maintains the hierarchy of governance</w:t>
      </w:r>
    </w:p>
    <w:p w:rsidR="007B70EC" w:rsidRPr="007B70EC" w:rsidRDefault="007B70EC" w:rsidP="007B70EC">
      <w:pPr>
        <w:numPr>
          <w:ilvl w:val="0"/>
          <w:numId w:val="875"/>
        </w:numPr>
      </w:pPr>
      <w:r w:rsidRPr="007B70EC">
        <w:t>Constitutional supremacy protects constitutional principles</w:t>
      </w:r>
    </w:p>
    <w:p w:rsidR="007B70EC" w:rsidRPr="007B70EC" w:rsidRDefault="00814EBA" w:rsidP="007B70EC">
      <w:r>
        <w:rPr>
          <w:noProof/>
        </w:rPr>
      </w:r>
      <w:r>
        <w:pict w14:anchorId="2CCB3FF6">
          <v:rect id="Rectangle 579" o:spid="_x0000_s18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2. Prudence</w:t>
      </w:r>
    </w:p>
    <w:p w:rsidR="007B70EC" w:rsidRPr="007B70EC" w:rsidRDefault="007B70EC" w:rsidP="007B70EC">
      <w:r w:rsidRPr="007B70EC">
        <w:rPr>
          <w:b/>
          <w:bCs/>
        </w:rPr>
        <w:t>Allocations are guided by prudence, not speculation.</w:t>
      </w:r>
    </w:p>
    <w:p w:rsidR="007B70EC" w:rsidRPr="007B70EC" w:rsidRDefault="007B70EC" w:rsidP="007B70EC">
      <w:r w:rsidRPr="007B70EC">
        <w:rPr>
          <w:b/>
          <w:bCs/>
        </w:rPr>
        <w:t>What This Means in Practice:</w:t>
      </w:r>
    </w:p>
    <w:p w:rsidR="007B70EC" w:rsidRPr="007B70EC" w:rsidRDefault="007B70EC" w:rsidP="007B70EC">
      <w:pPr>
        <w:numPr>
          <w:ilvl w:val="0"/>
          <w:numId w:val="876"/>
        </w:numPr>
      </w:pPr>
      <w:r w:rsidRPr="007B70EC">
        <w:t>Allocations prioritize safety over yield</w:t>
      </w:r>
    </w:p>
    <w:p w:rsidR="007B70EC" w:rsidRPr="007B70EC" w:rsidRDefault="007B70EC" w:rsidP="007B70EC">
      <w:pPr>
        <w:numPr>
          <w:ilvl w:val="0"/>
          <w:numId w:val="876"/>
        </w:numPr>
      </w:pPr>
      <w:r w:rsidRPr="007B70EC">
        <w:t>Allocations prioritize liquidity over return</w:t>
      </w:r>
    </w:p>
    <w:p w:rsidR="007B70EC" w:rsidRPr="007B70EC" w:rsidRDefault="007B70EC" w:rsidP="007B70EC">
      <w:pPr>
        <w:numPr>
          <w:ilvl w:val="0"/>
          <w:numId w:val="876"/>
        </w:numPr>
      </w:pPr>
      <w:r w:rsidRPr="007B70EC">
        <w:t>Allocations prioritize stability over growth</w:t>
      </w:r>
    </w:p>
    <w:p w:rsidR="007B70EC" w:rsidRPr="007B70EC" w:rsidRDefault="007B70EC" w:rsidP="007B70EC">
      <w:pPr>
        <w:numPr>
          <w:ilvl w:val="0"/>
          <w:numId w:val="876"/>
        </w:numPr>
      </w:pPr>
      <w:r w:rsidRPr="007B70EC">
        <w:t>Allocations are conservative and risk-aware</w:t>
      </w:r>
    </w:p>
    <w:p w:rsidR="007B70EC" w:rsidRPr="007B70EC" w:rsidRDefault="007B70EC" w:rsidP="007B70EC">
      <w:r w:rsidRPr="007B70EC">
        <w:rPr>
          <w:b/>
          <w:bCs/>
        </w:rPr>
        <w:t>Example:</w:t>
      </w:r>
    </w:p>
    <w:p w:rsidR="007B70EC" w:rsidRPr="007B70EC" w:rsidRDefault="007B70EC" w:rsidP="007B70EC">
      <w:r w:rsidRPr="007B70EC">
        <w:t>Policy establishes a higher allocation to Tier 1 (central-bank-quality cash) and Tier 2 (short-duration sovereign securities) than to Tier 3 (bullion) or Tier 4 (operational liquidity). This prioritizes safety and liquidity over potential returns from other assets.</w:t>
      </w:r>
    </w:p>
    <w:p w:rsidR="007B70EC" w:rsidRPr="007B70EC" w:rsidRDefault="007B70EC" w:rsidP="007B70EC">
      <w:r w:rsidRPr="007B70EC">
        <w:rPr>
          <w:b/>
          <w:bCs/>
        </w:rPr>
        <w:t>Why This Matters:</w:t>
      </w:r>
    </w:p>
    <w:p w:rsidR="007B70EC" w:rsidRPr="007B70EC" w:rsidRDefault="007B70EC" w:rsidP="007B70EC">
      <w:pPr>
        <w:numPr>
          <w:ilvl w:val="0"/>
          <w:numId w:val="877"/>
        </w:numPr>
      </w:pPr>
      <w:r w:rsidRPr="007B70EC">
        <w:t>Prudence protects reserves from unnecessary risk</w:t>
      </w:r>
    </w:p>
    <w:p w:rsidR="007B70EC" w:rsidRPr="007B70EC" w:rsidRDefault="007B70EC" w:rsidP="007B70EC">
      <w:pPr>
        <w:numPr>
          <w:ilvl w:val="0"/>
          <w:numId w:val="877"/>
        </w:numPr>
      </w:pPr>
      <w:r w:rsidRPr="007B70EC">
        <w:t>Prudence ensures redemption capacity</w:t>
      </w:r>
    </w:p>
    <w:p w:rsidR="007B70EC" w:rsidRPr="007B70EC" w:rsidRDefault="007B70EC" w:rsidP="007B70EC">
      <w:pPr>
        <w:numPr>
          <w:ilvl w:val="0"/>
          <w:numId w:val="877"/>
        </w:numPr>
      </w:pPr>
      <w:r w:rsidRPr="007B70EC">
        <w:t>Prudence maintains constitutional solvency</w:t>
      </w:r>
    </w:p>
    <w:p w:rsidR="007B70EC" w:rsidRPr="007B70EC" w:rsidRDefault="007B70EC" w:rsidP="007B70EC">
      <w:pPr>
        <w:numPr>
          <w:ilvl w:val="0"/>
          <w:numId w:val="877"/>
        </w:numPr>
      </w:pPr>
      <w:r w:rsidRPr="007B70EC">
        <w:t>Prudence builds institutional trust</w:t>
      </w:r>
    </w:p>
    <w:p w:rsidR="007B70EC" w:rsidRPr="007B70EC" w:rsidRDefault="00814EBA" w:rsidP="007B70EC">
      <w:r>
        <w:rPr>
          <w:noProof/>
        </w:rPr>
      </w:r>
      <w:r>
        <w:pict w14:anchorId="04B9AE24">
          <v:rect id="Rectangle 577" o:spid="_x0000_s18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3. Diversification</w:t>
      </w:r>
    </w:p>
    <w:p w:rsidR="007B70EC" w:rsidRPr="007B70EC" w:rsidRDefault="007B70EC" w:rsidP="007B70EC">
      <w:r w:rsidRPr="007B70EC">
        <w:rPr>
          <w:b/>
          <w:bCs/>
        </w:rPr>
        <w:t>Allocations are diversified across asset classes, jurisdictions, and custodians.</w:t>
      </w:r>
    </w:p>
    <w:p w:rsidR="007B70EC" w:rsidRPr="007B70EC" w:rsidRDefault="007B70EC" w:rsidP="007B70EC">
      <w:r w:rsidRPr="007B70EC">
        <w:rPr>
          <w:b/>
          <w:bCs/>
        </w:rPr>
        <w:t>What This Means in Practice:</w:t>
      </w:r>
    </w:p>
    <w:p w:rsidR="007B70EC" w:rsidRPr="007B70EC" w:rsidRDefault="007B70EC" w:rsidP="007B70EC">
      <w:pPr>
        <w:numPr>
          <w:ilvl w:val="0"/>
          <w:numId w:val="878"/>
        </w:numPr>
      </w:pPr>
      <w:r w:rsidRPr="007B70EC">
        <w:t>No single asset class dominates reserves</w:t>
      </w:r>
    </w:p>
    <w:p w:rsidR="007B70EC" w:rsidRPr="007B70EC" w:rsidRDefault="007B70EC" w:rsidP="007B70EC">
      <w:pPr>
        <w:numPr>
          <w:ilvl w:val="0"/>
          <w:numId w:val="878"/>
        </w:numPr>
      </w:pPr>
      <w:r w:rsidRPr="007B70EC">
        <w:t>No single jurisdiction holds too much</w:t>
      </w:r>
    </w:p>
    <w:p w:rsidR="007B70EC" w:rsidRPr="007B70EC" w:rsidRDefault="007B70EC" w:rsidP="007B70EC">
      <w:pPr>
        <w:numPr>
          <w:ilvl w:val="0"/>
          <w:numId w:val="878"/>
        </w:numPr>
      </w:pPr>
      <w:r w:rsidRPr="007B70EC">
        <w:t>No single custodian holds too much</w:t>
      </w:r>
    </w:p>
    <w:p w:rsidR="007B70EC" w:rsidRPr="007B70EC" w:rsidRDefault="007B70EC" w:rsidP="007B70EC">
      <w:pPr>
        <w:numPr>
          <w:ilvl w:val="0"/>
          <w:numId w:val="878"/>
        </w:numPr>
      </w:pPr>
      <w:r w:rsidRPr="007B70EC">
        <w:t>Diversification reduces concentration risk</w:t>
      </w:r>
    </w:p>
    <w:p w:rsidR="007B70EC" w:rsidRPr="007B70EC" w:rsidRDefault="007B70EC" w:rsidP="007B70EC">
      <w:r w:rsidRPr="007B70EC">
        <w:rPr>
          <w:b/>
          <w:bCs/>
        </w:rPr>
        <w:t>Example:</w:t>
      </w:r>
    </w:p>
    <w:p w:rsidR="007B70EC" w:rsidRPr="007B70EC" w:rsidRDefault="007B70EC" w:rsidP="007B70EC">
      <w:r w:rsidRPr="007B70EC">
        <w:t>Policy establishes that no single jurisdiction can hold more than 40% of reserves. No single custodian can hold more than 40% of reserves. This ensures that the failure of any single jurisdiction or custodian does not compromise reserve integrity.</w:t>
      </w:r>
    </w:p>
    <w:p w:rsidR="007B70EC" w:rsidRPr="007B70EC" w:rsidRDefault="007B70EC" w:rsidP="007B70EC">
      <w:r w:rsidRPr="007B70EC">
        <w:rPr>
          <w:b/>
          <w:bCs/>
        </w:rPr>
        <w:t>Why This Matters:</w:t>
      </w:r>
    </w:p>
    <w:p w:rsidR="007B70EC" w:rsidRPr="007B70EC" w:rsidRDefault="007B70EC" w:rsidP="007B70EC">
      <w:pPr>
        <w:numPr>
          <w:ilvl w:val="0"/>
          <w:numId w:val="879"/>
        </w:numPr>
      </w:pPr>
      <w:r w:rsidRPr="007B70EC">
        <w:t>Diversification reduces risk</w:t>
      </w:r>
    </w:p>
    <w:p w:rsidR="007B70EC" w:rsidRPr="007B70EC" w:rsidRDefault="007B70EC" w:rsidP="007B70EC">
      <w:pPr>
        <w:numPr>
          <w:ilvl w:val="0"/>
          <w:numId w:val="879"/>
        </w:numPr>
      </w:pPr>
      <w:r w:rsidRPr="007B70EC">
        <w:t>Diversification prevents concentration</w:t>
      </w:r>
    </w:p>
    <w:p w:rsidR="007B70EC" w:rsidRPr="007B70EC" w:rsidRDefault="007B70EC" w:rsidP="007B70EC">
      <w:pPr>
        <w:numPr>
          <w:ilvl w:val="0"/>
          <w:numId w:val="879"/>
        </w:numPr>
      </w:pPr>
      <w:r w:rsidRPr="007B70EC">
        <w:t>Diversification enables resilience</w:t>
      </w:r>
    </w:p>
    <w:p w:rsidR="007B70EC" w:rsidRPr="007B70EC" w:rsidRDefault="007B70EC" w:rsidP="007B70EC">
      <w:pPr>
        <w:numPr>
          <w:ilvl w:val="0"/>
          <w:numId w:val="879"/>
        </w:numPr>
      </w:pPr>
      <w:r w:rsidRPr="007B70EC">
        <w:t>Diversification protects holders</w:t>
      </w:r>
    </w:p>
    <w:p w:rsidR="007B70EC" w:rsidRPr="007B70EC" w:rsidRDefault="00814EBA" w:rsidP="007B70EC">
      <w:r>
        <w:rPr>
          <w:noProof/>
        </w:rPr>
      </w:r>
      <w:r>
        <w:pict w14:anchorId="56C2CB8C">
          <v:rect id="Rectangle 575" o:spid="_x0000_s18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4. Transparency</w:t>
      </w:r>
    </w:p>
    <w:p w:rsidR="007B70EC" w:rsidRPr="007B70EC" w:rsidRDefault="007B70EC" w:rsidP="007B70EC">
      <w:r w:rsidRPr="007B70EC">
        <w:rPr>
          <w:b/>
          <w:bCs/>
        </w:rPr>
        <w:lastRenderedPageBreak/>
        <w:t>All allocations are transparent and publicly disclosed.</w:t>
      </w:r>
    </w:p>
    <w:p w:rsidR="007B70EC" w:rsidRPr="007B70EC" w:rsidRDefault="007B70EC" w:rsidP="007B70EC">
      <w:r w:rsidRPr="007B70EC">
        <w:rPr>
          <w:b/>
          <w:bCs/>
        </w:rPr>
        <w:t>What This Means in Practice:</w:t>
      </w:r>
    </w:p>
    <w:p w:rsidR="007B70EC" w:rsidRPr="007B70EC" w:rsidRDefault="007B70EC" w:rsidP="007B70EC">
      <w:pPr>
        <w:numPr>
          <w:ilvl w:val="0"/>
          <w:numId w:val="880"/>
        </w:numPr>
      </w:pPr>
      <w:r w:rsidRPr="007B70EC">
        <w:t>Current allocations are published</w:t>
      </w:r>
    </w:p>
    <w:p w:rsidR="007B70EC" w:rsidRPr="007B70EC" w:rsidRDefault="007B70EC" w:rsidP="007B70EC">
      <w:pPr>
        <w:numPr>
          <w:ilvl w:val="0"/>
          <w:numId w:val="880"/>
        </w:numPr>
      </w:pPr>
      <w:r w:rsidRPr="007B70EC">
        <w:t>Allocation changes are announced in advance</w:t>
      </w:r>
    </w:p>
    <w:p w:rsidR="007B70EC" w:rsidRPr="007B70EC" w:rsidRDefault="007B70EC" w:rsidP="007B70EC">
      <w:pPr>
        <w:numPr>
          <w:ilvl w:val="0"/>
          <w:numId w:val="880"/>
        </w:numPr>
      </w:pPr>
      <w:r w:rsidRPr="007B70EC">
        <w:t>Allocation rationale is explained</w:t>
      </w:r>
    </w:p>
    <w:p w:rsidR="007B70EC" w:rsidRPr="007B70EC" w:rsidRDefault="007B70EC" w:rsidP="007B70EC">
      <w:pPr>
        <w:numPr>
          <w:ilvl w:val="0"/>
          <w:numId w:val="880"/>
        </w:numPr>
      </w:pPr>
      <w:r w:rsidRPr="007B70EC">
        <w:t>Allocations are auditable</w:t>
      </w:r>
    </w:p>
    <w:p w:rsidR="007B70EC" w:rsidRPr="007B70EC" w:rsidRDefault="007B70EC" w:rsidP="007B70EC">
      <w:r w:rsidRPr="007B70EC">
        <w:rPr>
          <w:b/>
          <w:bCs/>
        </w:rPr>
        <w:t>Example:</w:t>
      </w:r>
    </w:p>
    <w:p w:rsidR="007B70EC" w:rsidRPr="007B70EC" w:rsidRDefault="007B70EC" w:rsidP="007B70EC">
      <w:r w:rsidRPr="007B70EC">
        <w:t>The Institution publishes its current reserve allocation quarterly. Any allocation change is announced 30 days before implementation. The rationale for the change is explained. Participants can understand and verify allocation decisions.</w:t>
      </w:r>
    </w:p>
    <w:p w:rsidR="007B70EC" w:rsidRPr="007B70EC" w:rsidRDefault="007B70EC" w:rsidP="007B70EC">
      <w:r w:rsidRPr="007B70EC">
        <w:rPr>
          <w:b/>
          <w:bCs/>
        </w:rPr>
        <w:t>Why This Matters:</w:t>
      </w:r>
    </w:p>
    <w:p w:rsidR="007B70EC" w:rsidRPr="007B70EC" w:rsidRDefault="007B70EC" w:rsidP="007B70EC">
      <w:pPr>
        <w:numPr>
          <w:ilvl w:val="0"/>
          <w:numId w:val="881"/>
        </w:numPr>
      </w:pPr>
      <w:r w:rsidRPr="007B70EC">
        <w:t>Transparency builds trust</w:t>
      </w:r>
    </w:p>
    <w:p w:rsidR="007B70EC" w:rsidRPr="007B70EC" w:rsidRDefault="007B70EC" w:rsidP="007B70EC">
      <w:pPr>
        <w:numPr>
          <w:ilvl w:val="0"/>
          <w:numId w:val="881"/>
        </w:numPr>
      </w:pPr>
      <w:r w:rsidRPr="007B70EC">
        <w:t>Transparency enables verification</w:t>
      </w:r>
    </w:p>
    <w:p w:rsidR="007B70EC" w:rsidRPr="007B70EC" w:rsidRDefault="007B70EC" w:rsidP="007B70EC">
      <w:pPr>
        <w:numPr>
          <w:ilvl w:val="0"/>
          <w:numId w:val="881"/>
        </w:numPr>
      </w:pPr>
      <w:r w:rsidRPr="007B70EC">
        <w:t>Transparency ensures accountability</w:t>
      </w:r>
    </w:p>
    <w:p w:rsidR="007B70EC" w:rsidRPr="007B70EC" w:rsidRDefault="007B70EC" w:rsidP="007B70EC">
      <w:pPr>
        <w:numPr>
          <w:ilvl w:val="0"/>
          <w:numId w:val="881"/>
        </w:numPr>
      </w:pPr>
      <w:r w:rsidRPr="007B70EC">
        <w:t>Transparency prevents arbitrary decisions</w:t>
      </w:r>
    </w:p>
    <w:p w:rsidR="007B70EC" w:rsidRPr="007B70EC" w:rsidRDefault="00814EBA" w:rsidP="007B70EC">
      <w:r>
        <w:rPr>
          <w:noProof/>
        </w:rPr>
      </w:r>
      <w:r>
        <w:pict w14:anchorId="4F2B7BF7">
          <v:rect id="Rectangle 573" o:spid="_x0000_s18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Reserve Tier Allocation Policy</w:t>
      </w:r>
    </w:p>
    <w:p w:rsidR="007B70EC" w:rsidRPr="007B70EC" w:rsidRDefault="00814EBA" w:rsidP="007B70EC">
      <w:r>
        <w:rPr>
          <w:noProof/>
        </w:rPr>
      </w:r>
      <w:r>
        <w:pict w14:anchorId="70AB6686">
          <v:rect id="Rectangle 571" o:spid="_x0000_s18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Tier 1: Central-Bank-Quality Cash / Eligible Sovereign Cash</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2783"/>
        <w:gridCol w:w="1936"/>
        <w:gridCol w:w="2611"/>
        <w:gridCol w:w="229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Range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Allocation Percentage</w:t>
            </w:r>
          </w:p>
        </w:tc>
        <w:tc>
          <w:tcPr>
            <w:tcW w:w="0" w:type="auto"/>
            <w:tcMar>
              <w:top w:w="150" w:type="dxa"/>
              <w:left w:w="240" w:type="dxa"/>
              <w:bottom w:w="150" w:type="dxa"/>
              <w:right w:w="240" w:type="dxa"/>
            </w:tcMar>
            <w:vAlign w:val="center"/>
            <w:hideMark/>
          </w:tcPr>
          <w:p w:rsidR="007B70EC" w:rsidRPr="007B70EC" w:rsidRDefault="007B70EC" w:rsidP="007B70EC">
            <w:r w:rsidRPr="007B70EC">
              <w:t>40%</w:t>
            </w:r>
          </w:p>
        </w:tc>
        <w:tc>
          <w:tcPr>
            <w:tcW w:w="0" w:type="auto"/>
            <w:tcMar>
              <w:top w:w="150" w:type="dxa"/>
              <w:left w:w="240" w:type="dxa"/>
              <w:bottom w:w="150" w:type="dxa"/>
              <w:right w:w="240" w:type="dxa"/>
            </w:tcMar>
            <w:vAlign w:val="center"/>
            <w:hideMark/>
          </w:tcPr>
          <w:p w:rsidR="007B70EC" w:rsidRPr="007B70EC" w:rsidRDefault="007B70EC" w:rsidP="007B70EC">
            <w:r w:rsidRPr="007B70EC">
              <w:t>35-45%</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Currency Composition</w:t>
            </w:r>
          </w:p>
        </w:tc>
        <w:tc>
          <w:tcPr>
            <w:tcW w:w="0" w:type="auto"/>
            <w:tcMar>
              <w:top w:w="150" w:type="dxa"/>
              <w:left w:w="240" w:type="dxa"/>
              <w:bottom w:w="150" w:type="dxa"/>
              <w:right w:w="240" w:type="dxa"/>
            </w:tcMar>
            <w:vAlign w:val="center"/>
            <w:hideMark/>
          </w:tcPr>
          <w:p w:rsidR="007B70EC" w:rsidRPr="007B70EC" w:rsidRDefault="007B70EC" w:rsidP="007B70EC">
            <w:r w:rsidRPr="007B70EC">
              <w:t>Diversified</w:t>
            </w:r>
          </w:p>
        </w:tc>
        <w:tc>
          <w:tcPr>
            <w:tcW w:w="0" w:type="auto"/>
            <w:tcMar>
              <w:top w:w="150" w:type="dxa"/>
              <w:left w:w="240" w:type="dxa"/>
              <w:bottom w:w="150" w:type="dxa"/>
              <w:right w:w="240" w:type="dxa"/>
            </w:tcMar>
            <w:vAlign w:val="center"/>
            <w:hideMark/>
          </w:tcPr>
          <w:p w:rsidR="007B70EC" w:rsidRPr="007B70EC" w:rsidRDefault="007B70EC" w:rsidP="007B70EC">
            <w:r w:rsidRPr="007B70EC">
              <w:t>3-5 eligible currencies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Custodian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40%</w:t>
            </w:r>
          </w:p>
        </w:tc>
        <w:tc>
          <w:tcPr>
            <w:tcW w:w="0" w:type="auto"/>
            <w:tcMar>
              <w:top w:w="150" w:type="dxa"/>
              <w:left w:w="240" w:type="dxa"/>
              <w:bottom w:w="150" w:type="dxa"/>
              <w:right w:w="240" w:type="dxa"/>
            </w:tcMar>
            <w:vAlign w:val="center"/>
            <w:hideMark/>
          </w:tcPr>
          <w:p w:rsidR="007B70EC" w:rsidRPr="007B70EC" w:rsidRDefault="007B70EC" w:rsidP="007B70EC">
            <w:r w:rsidRPr="007B70EC">
              <w:t>Per custodian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Jurisdiction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40%</w:t>
            </w:r>
          </w:p>
        </w:tc>
        <w:tc>
          <w:tcPr>
            <w:tcW w:w="0" w:type="auto"/>
            <w:tcMar>
              <w:top w:w="150" w:type="dxa"/>
              <w:left w:w="240" w:type="dxa"/>
              <w:bottom w:w="150" w:type="dxa"/>
              <w:right w:w="240" w:type="dxa"/>
            </w:tcMar>
            <w:vAlign w:val="center"/>
            <w:hideMark/>
          </w:tcPr>
          <w:p w:rsidR="007B70EC" w:rsidRPr="007B70EC" w:rsidRDefault="007B70EC" w:rsidP="007B70EC">
            <w:r w:rsidRPr="007B70EC">
              <w:t>Per jurisdiction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7B70EC" w:rsidP="007B70EC">
      <w:r w:rsidRPr="007B70EC">
        <w:rPr>
          <w:b/>
          <w:bCs/>
        </w:rPr>
        <w:t>What This Means in Practice:</w:t>
      </w:r>
    </w:p>
    <w:p w:rsidR="007B70EC" w:rsidRPr="007B70EC" w:rsidRDefault="007B70EC" w:rsidP="007B70EC">
      <w:pPr>
        <w:numPr>
          <w:ilvl w:val="0"/>
          <w:numId w:val="882"/>
        </w:numPr>
      </w:pPr>
      <w:r w:rsidRPr="007B70EC">
        <w:t>Tier 1 constitutes the largest portion of reserves</w:t>
      </w:r>
    </w:p>
    <w:p w:rsidR="007B70EC" w:rsidRPr="007B70EC" w:rsidRDefault="007B70EC" w:rsidP="007B70EC">
      <w:pPr>
        <w:numPr>
          <w:ilvl w:val="0"/>
          <w:numId w:val="882"/>
        </w:numPr>
      </w:pPr>
      <w:r w:rsidRPr="007B70EC">
        <w:t>Tier 1 provides immediate liquidity for redemption</w:t>
      </w:r>
    </w:p>
    <w:p w:rsidR="007B70EC" w:rsidRPr="007B70EC" w:rsidRDefault="007B70EC" w:rsidP="007B70EC">
      <w:pPr>
        <w:numPr>
          <w:ilvl w:val="0"/>
          <w:numId w:val="882"/>
        </w:numPr>
      </w:pPr>
      <w:r w:rsidRPr="007B70EC">
        <w:t>Tier 1 is diversified across currencies, custodians, and jurisdictions</w:t>
      </w:r>
    </w:p>
    <w:p w:rsidR="007B70EC" w:rsidRPr="007B70EC" w:rsidRDefault="007B70EC" w:rsidP="007B70EC">
      <w:pPr>
        <w:numPr>
          <w:ilvl w:val="0"/>
          <w:numId w:val="882"/>
        </w:numPr>
      </w:pPr>
      <w:r w:rsidRPr="007B70EC">
        <w:t>Tier 1 is held in the most secure accounts</w:t>
      </w:r>
    </w:p>
    <w:p w:rsidR="007B70EC" w:rsidRPr="007B70EC" w:rsidRDefault="007B70EC" w:rsidP="007B70EC">
      <w:r w:rsidRPr="007B70EC">
        <w:rPr>
          <w:b/>
          <w:bCs/>
        </w:rPr>
        <w:t>Example:</w:t>
      </w:r>
    </w:p>
    <w:p w:rsidR="007B70EC" w:rsidRPr="007B70EC" w:rsidRDefault="007B70EC" w:rsidP="007B70EC">
      <w:r w:rsidRPr="007B70EC">
        <w:t>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p w:rsidR="007B70EC" w:rsidRPr="007B70EC" w:rsidRDefault="007B70EC" w:rsidP="007B70EC">
      <w:r w:rsidRPr="007B70EC">
        <w:rPr>
          <w:b/>
          <w:bCs/>
        </w:rPr>
        <w:t>Why This Matters:</w:t>
      </w:r>
    </w:p>
    <w:p w:rsidR="007B70EC" w:rsidRPr="007B70EC" w:rsidRDefault="007B70EC" w:rsidP="007B70EC">
      <w:pPr>
        <w:numPr>
          <w:ilvl w:val="0"/>
          <w:numId w:val="883"/>
        </w:numPr>
      </w:pPr>
      <w:r w:rsidRPr="007B70EC">
        <w:t>Tier 1 is the most secure reserve asset</w:t>
      </w:r>
    </w:p>
    <w:p w:rsidR="007B70EC" w:rsidRPr="007B70EC" w:rsidRDefault="007B70EC" w:rsidP="007B70EC">
      <w:pPr>
        <w:numPr>
          <w:ilvl w:val="0"/>
          <w:numId w:val="883"/>
        </w:numPr>
      </w:pPr>
      <w:r w:rsidRPr="007B70EC">
        <w:t>Tier 1 provides immediate liquidity</w:t>
      </w:r>
    </w:p>
    <w:p w:rsidR="007B70EC" w:rsidRPr="007B70EC" w:rsidRDefault="007B70EC" w:rsidP="007B70EC">
      <w:pPr>
        <w:numPr>
          <w:ilvl w:val="0"/>
          <w:numId w:val="883"/>
        </w:numPr>
      </w:pPr>
      <w:r w:rsidRPr="007B70EC">
        <w:t>Tier 1 is the foundation of redemption capacity</w:t>
      </w:r>
    </w:p>
    <w:p w:rsidR="007B70EC" w:rsidRPr="007B70EC" w:rsidRDefault="007B70EC" w:rsidP="007B70EC">
      <w:pPr>
        <w:numPr>
          <w:ilvl w:val="0"/>
          <w:numId w:val="883"/>
        </w:numPr>
      </w:pPr>
      <w:r w:rsidRPr="007B70EC">
        <w:t>Tier 1 must be protected and diversified</w:t>
      </w:r>
    </w:p>
    <w:p w:rsidR="007B70EC" w:rsidRPr="007B70EC" w:rsidRDefault="007B70EC" w:rsidP="007B70EC">
      <w:r w:rsidRPr="007B70EC">
        <w:rPr>
          <w:b/>
          <w:bCs/>
        </w:rPr>
        <w:t>Rationale for Range:</w:t>
      </w:r>
    </w:p>
    <w:p w:rsidR="007B70EC" w:rsidRPr="007B70EC" w:rsidRDefault="007B70EC" w:rsidP="007B70EC">
      <w:pPr>
        <w:numPr>
          <w:ilvl w:val="0"/>
          <w:numId w:val="884"/>
        </w:numPr>
      </w:pPr>
      <w:r w:rsidRPr="007B70EC">
        <w:t>35% minimum ensures sufficient liquidity for redemptions</w:t>
      </w:r>
    </w:p>
    <w:p w:rsidR="007B70EC" w:rsidRPr="007B70EC" w:rsidRDefault="007B70EC" w:rsidP="007B70EC">
      <w:pPr>
        <w:numPr>
          <w:ilvl w:val="0"/>
          <w:numId w:val="884"/>
        </w:numPr>
      </w:pPr>
      <w:r w:rsidRPr="007B70EC">
        <w:t>45% maximum prevents over-concentration in cash</w:t>
      </w:r>
    </w:p>
    <w:p w:rsidR="007B70EC" w:rsidRPr="007B70EC" w:rsidRDefault="007B70EC" w:rsidP="007B70EC">
      <w:pPr>
        <w:numPr>
          <w:ilvl w:val="0"/>
          <w:numId w:val="884"/>
        </w:numPr>
      </w:pPr>
      <w:r w:rsidRPr="007B70EC">
        <w:t>Target of 40% balances liquidity with diversification</w:t>
      </w:r>
    </w:p>
    <w:p w:rsidR="007B70EC" w:rsidRPr="007B70EC" w:rsidRDefault="00814EBA" w:rsidP="007B70EC">
      <w:r>
        <w:rPr>
          <w:noProof/>
        </w:rPr>
      </w:r>
      <w:r>
        <w:pict w14:anchorId="533E097D">
          <v:rect id="Rectangle 569" o:spid="_x0000_s18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Tier 2: Short-Duration Sovereign Securities</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2650"/>
        <w:gridCol w:w="2174"/>
        <w:gridCol w:w="2611"/>
        <w:gridCol w:w="229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lastRenderedPageBreak/>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Range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Allocation Percentage</w:t>
            </w:r>
          </w:p>
        </w:tc>
        <w:tc>
          <w:tcPr>
            <w:tcW w:w="0" w:type="auto"/>
            <w:tcMar>
              <w:top w:w="150" w:type="dxa"/>
              <w:left w:w="240" w:type="dxa"/>
              <w:bottom w:w="150" w:type="dxa"/>
              <w:right w:w="240" w:type="dxa"/>
            </w:tcMar>
            <w:vAlign w:val="center"/>
            <w:hideMark/>
          </w:tcPr>
          <w:p w:rsidR="007B70EC" w:rsidRPr="007B70EC" w:rsidRDefault="007B70EC" w:rsidP="007B70EC">
            <w:r w:rsidRPr="007B70EC">
              <w:t>35%</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240" w:type="dxa"/>
            </w:tcMar>
            <w:vAlign w:val="center"/>
            <w:hideMark/>
          </w:tcPr>
          <w:p w:rsidR="007B70EC" w:rsidRPr="007B70EC" w:rsidRDefault="007B70EC" w:rsidP="007B70EC">
            <w:r w:rsidRPr="007B70EC">
              <w:t>&lt;1 year</w:t>
            </w:r>
          </w:p>
        </w:tc>
        <w:tc>
          <w:tcPr>
            <w:tcW w:w="0" w:type="auto"/>
            <w:tcMar>
              <w:top w:w="150" w:type="dxa"/>
              <w:left w:w="240" w:type="dxa"/>
              <w:bottom w:w="150" w:type="dxa"/>
              <w:right w:w="240" w:type="dxa"/>
            </w:tcMar>
            <w:vAlign w:val="center"/>
            <w:hideMark/>
          </w:tcPr>
          <w:p w:rsidR="007B70EC" w:rsidRPr="007B70EC" w:rsidRDefault="007B70EC" w:rsidP="007B70EC">
            <w:r w:rsidRPr="007B70EC">
              <w:t>0-2 years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Sovereign Rating</w:t>
            </w:r>
          </w:p>
        </w:tc>
        <w:tc>
          <w:tcPr>
            <w:tcW w:w="0" w:type="auto"/>
            <w:tcMar>
              <w:top w:w="150" w:type="dxa"/>
              <w:left w:w="240" w:type="dxa"/>
              <w:bottom w:w="150" w:type="dxa"/>
              <w:right w:w="240" w:type="dxa"/>
            </w:tcMar>
            <w:vAlign w:val="center"/>
            <w:hideMark/>
          </w:tcPr>
          <w:p w:rsidR="007B70EC" w:rsidRPr="007B70EC" w:rsidRDefault="007B70EC" w:rsidP="007B70EC">
            <w:r w:rsidRPr="007B70EC">
              <w:t>AA- or equivalent</w:t>
            </w:r>
          </w:p>
        </w:tc>
        <w:tc>
          <w:tcPr>
            <w:tcW w:w="0" w:type="auto"/>
            <w:tcMar>
              <w:top w:w="150" w:type="dxa"/>
              <w:left w:w="240" w:type="dxa"/>
              <w:bottom w:w="150" w:type="dxa"/>
              <w:right w:w="240" w:type="dxa"/>
            </w:tcMar>
            <w:vAlign w:val="center"/>
            <w:hideMark/>
          </w:tcPr>
          <w:p w:rsidR="007B70EC" w:rsidRPr="007B70EC" w:rsidRDefault="007B70EC" w:rsidP="007B70EC">
            <w:r w:rsidRPr="007B70EC">
              <w:t>A+ or above</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Currency Composition</w:t>
            </w:r>
          </w:p>
        </w:tc>
        <w:tc>
          <w:tcPr>
            <w:tcW w:w="0" w:type="auto"/>
            <w:tcMar>
              <w:top w:w="150" w:type="dxa"/>
              <w:left w:w="240" w:type="dxa"/>
              <w:bottom w:w="150" w:type="dxa"/>
              <w:right w:w="240" w:type="dxa"/>
            </w:tcMar>
            <w:vAlign w:val="center"/>
            <w:hideMark/>
          </w:tcPr>
          <w:p w:rsidR="007B70EC" w:rsidRPr="007B70EC" w:rsidRDefault="007B70EC" w:rsidP="007B70EC">
            <w:r w:rsidRPr="007B70EC">
              <w:t>Diversified</w:t>
            </w:r>
          </w:p>
        </w:tc>
        <w:tc>
          <w:tcPr>
            <w:tcW w:w="0" w:type="auto"/>
            <w:tcMar>
              <w:top w:w="150" w:type="dxa"/>
              <w:left w:w="240" w:type="dxa"/>
              <w:bottom w:w="150" w:type="dxa"/>
              <w:right w:w="240" w:type="dxa"/>
            </w:tcMar>
            <w:vAlign w:val="center"/>
            <w:hideMark/>
          </w:tcPr>
          <w:p w:rsidR="007B70EC" w:rsidRPr="007B70EC" w:rsidRDefault="007B70EC" w:rsidP="007B70EC">
            <w:r w:rsidRPr="007B70EC">
              <w:t>3-5 eligible currencies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Custodian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40%</w:t>
            </w:r>
          </w:p>
        </w:tc>
        <w:tc>
          <w:tcPr>
            <w:tcW w:w="0" w:type="auto"/>
            <w:tcMar>
              <w:top w:w="150" w:type="dxa"/>
              <w:left w:w="240" w:type="dxa"/>
              <w:bottom w:w="150" w:type="dxa"/>
              <w:right w:w="240" w:type="dxa"/>
            </w:tcMar>
            <w:vAlign w:val="center"/>
            <w:hideMark/>
          </w:tcPr>
          <w:p w:rsidR="007B70EC" w:rsidRPr="007B70EC" w:rsidRDefault="007B70EC" w:rsidP="007B70EC">
            <w:r w:rsidRPr="007B70EC">
              <w:t>Per custodian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7B70EC" w:rsidP="007B70EC">
      <w:r w:rsidRPr="007B70EC">
        <w:rPr>
          <w:b/>
          <w:bCs/>
        </w:rPr>
        <w:t>What This Means in Practice:</w:t>
      </w:r>
    </w:p>
    <w:p w:rsidR="007B70EC" w:rsidRPr="007B70EC" w:rsidRDefault="007B70EC" w:rsidP="007B70EC">
      <w:pPr>
        <w:numPr>
          <w:ilvl w:val="0"/>
          <w:numId w:val="885"/>
        </w:numPr>
      </w:pPr>
      <w:r w:rsidRPr="007B70EC">
        <w:t>Tier 2 provides safety and modest return</w:t>
      </w:r>
    </w:p>
    <w:p w:rsidR="007B70EC" w:rsidRPr="007B70EC" w:rsidRDefault="007B70EC" w:rsidP="007B70EC">
      <w:pPr>
        <w:numPr>
          <w:ilvl w:val="0"/>
          <w:numId w:val="885"/>
        </w:numPr>
      </w:pPr>
      <w:r w:rsidRPr="007B70EC">
        <w:t>Tier 2 is liquid and marketable</w:t>
      </w:r>
    </w:p>
    <w:p w:rsidR="007B70EC" w:rsidRPr="007B70EC" w:rsidRDefault="007B70EC" w:rsidP="007B70EC">
      <w:pPr>
        <w:numPr>
          <w:ilvl w:val="0"/>
          <w:numId w:val="885"/>
        </w:numPr>
      </w:pPr>
      <w:r w:rsidRPr="007B70EC">
        <w:t>Tier 2 is held in high-quality sovereign securities</w:t>
      </w:r>
    </w:p>
    <w:p w:rsidR="007B70EC" w:rsidRPr="007B70EC" w:rsidRDefault="007B70EC" w:rsidP="007B70EC">
      <w:pPr>
        <w:numPr>
          <w:ilvl w:val="0"/>
          <w:numId w:val="885"/>
        </w:numPr>
      </w:pPr>
      <w:r w:rsidRPr="007B70EC">
        <w:t>Tier 2 is diversified across currencies and issuers</w:t>
      </w:r>
    </w:p>
    <w:p w:rsidR="007B70EC" w:rsidRPr="007B70EC" w:rsidRDefault="007B70EC" w:rsidP="007B70EC">
      <w:r w:rsidRPr="007B70EC">
        <w:rPr>
          <w:b/>
          <w:bCs/>
        </w:rPr>
        <w:t>Example:</w:t>
      </w:r>
    </w:p>
    <w:p w:rsidR="007B70EC" w:rsidRPr="007B70EC" w:rsidRDefault="007B70EC" w:rsidP="007B70EC">
      <w:r w:rsidRPr="007B70EC">
        <w:t>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p w:rsidR="007B70EC" w:rsidRPr="007B70EC" w:rsidRDefault="007B70EC" w:rsidP="007B70EC">
      <w:r w:rsidRPr="007B70EC">
        <w:rPr>
          <w:b/>
          <w:bCs/>
        </w:rPr>
        <w:t>Why This Matters:</w:t>
      </w:r>
    </w:p>
    <w:p w:rsidR="007B70EC" w:rsidRPr="007B70EC" w:rsidRDefault="007B70EC" w:rsidP="007B70EC">
      <w:pPr>
        <w:numPr>
          <w:ilvl w:val="0"/>
          <w:numId w:val="886"/>
        </w:numPr>
      </w:pPr>
      <w:r w:rsidRPr="007B70EC">
        <w:t>Tier 2 provides safety with modest return</w:t>
      </w:r>
    </w:p>
    <w:p w:rsidR="007B70EC" w:rsidRPr="007B70EC" w:rsidRDefault="007B70EC" w:rsidP="007B70EC">
      <w:pPr>
        <w:numPr>
          <w:ilvl w:val="0"/>
          <w:numId w:val="886"/>
        </w:numPr>
      </w:pPr>
      <w:r w:rsidRPr="007B70EC">
        <w:t>Tier 2 is liquid and marketable</w:t>
      </w:r>
    </w:p>
    <w:p w:rsidR="007B70EC" w:rsidRPr="007B70EC" w:rsidRDefault="007B70EC" w:rsidP="007B70EC">
      <w:pPr>
        <w:numPr>
          <w:ilvl w:val="0"/>
          <w:numId w:val="886"/>
        </w:numPr>
      </w:pPr>
      <w:r w:rsidRPr="007B70EC">
        <w:t>Tier 2 provides diversification from cash</w:t>
      </w:r>
    </w:p>
    <w:p w:rsidR="007B70EC" w:rsidRPr="007B70EC" w:rsidRDefault="007B70EC" w:rsidP="007B70EC">
      <w:pPr>
        <w:numPr>
          <w:ilvl w:val="0"/>
          <w:numId w:val="886"/>
        </w:numPr>
      </w:pPr>
      <w:r w:rsidRPr="007B70EC">
        <w:t>Tier 2 contributes to overall reserve stability</w:t>
      </w:r>
    </w:p>
    <w:p w:rsidR="007B70EC" w:rsidRPr="007B70EC" w:rsidRDefault="007B70EC" w:rsidP="007B70EC">
      <w:r w:rsidRPr="007B70EC">
        <w:rPr>
          <w:b/>
          <w:bCs/>
        </w:rPr>
        <w:t>Rationale for Range:</w:t>
      </w:r>
    </w:p>
    <w:p w:rsidR="007B70EC" w:rsidRPr="007B70EC" w:rsidRDefault="007B70EC" w:rsidP="007B70EC">
      <w:pPr>
        <w:numPr>
          <w:ilvl w:val="0"/>
          <w:numId w:val="887"/>
        </w:numPr>
      </w:pPr>
      <w:r w:rsidRPr="007B70EC">
        <w:t>30% minimum ensures sufficient liquid securities for operational needs</w:t>
      </w:r>
    </w:p>
    <w:p w:rsidR="007B70EC" w:rsidRPr="007B70EC" w:rsidRDefault="007B70EC" w:rsidP="007B70EC">
      <w:pPr>
        <w:numPr>
          <w:ilvl w:val="0"/>
          <w:numId w:val="887"/>
        </w:numPr>
      </w:pPr>
      <w:r w:rsidRPr="007B70EC">
        <w:t>40% maximum prevents over-concentration in any single asset class</w:t>
      </w:r>
    </w:p>
    <w:p w:rsidR="007B70EC" w:rsidRPr="007B70EC" w:rsidRDefault="007B70EC" w:rsidP="007B70EC">
      <w:pPr>
        <w:numPr>
          <w:ilvl w:val="0"/>
          <w:numId w:val="887"/>
        </w:numPr>
      </w:pPr>
      <w:r w:rsidRPr="007B70EC">
        <w:t>Target of 35% balances yield with safety</w:t>
      </w:r>
    </w:p>
    <w:p w:rsidR="007B70EC" w:rsidRPr="007B70EC" w:rsidRDefault="00814EBA" w:rsidP="007B70EC">
      <w:r>
        <w:rPr>
          <w:noProof/>
        </w:rPr>
      </w:r>
      <w:r>
        <w:pict w14:anchorId="3D2F43E0">
          <v:rect id="Rectangle 567" o:spid="_x0000_s17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Tier 3: Allocated Physical Monetary Bullion</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2650"/>
        <w:gridCol w:w="1936"/>
        <w:gridCol w:w="1942"/>
        <w:gridCol w:w="229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Range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Allocation Percentage</w:t>
            </w:r>
          </w:p>
        </w:tc>
        <w:tc>
          <w:tcPr>
            <w:tcW w:w="0" w:type="auto"/>
            <w:tcMar>
              <w:top w:w="150" w:type="dxa"/>
              <w:left w:w="240" w:type="dxa"/>
              <w:bottom w:w="150" w:type="dxa"/>
              <w:right w:w="240" w:type="dxa"/>
            </w:tcMar>
            <w:vAlign w:val="center"/>
            <w:hideMark/>
          </w:tcPr>
          <w:p w:rsidR="007B70EC" w:rsidRPr="007B70EC" w:rsidRDefault="007B70EC" w:rsidP="007B70EC">
            <w:r w:rsidRPr="007B70EC">
              <w:t>20%</w:t>
            </w:r>
          </w:p>
        </w:tc>
        <w:tc>
          <w:tcPr>
            <w:tcW w:w="0" w:type="auto"/>
            <w:tcMar>
              <w:top w:w="150" w:type="dxa"/>
              <w:left w:w="240" w:type="dxa"/>
              <w:bottom w:w="150" w:type="dxa"/>
              <w:right w:w="240" w:type="dxa"/>
            </w:tcMar>
            <w:vAlign w:val="center"/>
            <w:hideMark/>
          </w:tcPr>
          <w:p w:rsidR="007B70EC" w:rsidRPr="007B70EC" w:rsidRDefault="007B70EC" w:rsidP="007B70EC">
            <w:r w:rsidRPr="007B70EC">
              <w:t>15-25%</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Gold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80% of Tier 3</w:t>
            </w:r>
          </w:p>
        </w:tc>
        <w:tc>
          <w:tcPr>
            <w:tcW w:w="0" w:type="auto"/>
            <w:tcMar>
              <w:top w:w="150" w:type="dxa"/>
              <w:left w:w="240" w:type="dxa"/>
              <w:bottom w:w="150" w:type="dxa"/>
              <w:right w:w="240" w:type="dxa"/>
            </w:tcMar>
            <w:vAlign w:val="center"/>
            <w:hideMark/>
          </w:tcPr>
          <w:p w:rsidR="007B70EC" w:rsidRPr="007B70EC" w:rsidRDefault="007B70EC" w:rsidP="007B70EC">
            <w:r w:rsidRPr="007B70EC">
              <w:t>75-85%</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Silver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20% of Tier 3</w:t>
            </w:r>
          </w:p>
        </w:tc>
        <w:tc>
          <w:tcPr>
            <w:tcW w:w="0" w:type="auto"/>
            <w:tcMar>
              <w:top w:w="150" w:type="dxa"/>
              <w:left w:w="240" w:type="dxa"/>
              <w:bottom w:w="150" w:type="dxa"/>
              <w:right w:w="240" w:type="dxa"/>
            </w:tcMar>
            <w:vAlign w:val="center"/>
            <w:hideMark/>
          </w:tcPr>
          <w:p w:rsidR="007B70EC" w:rsidRPr="007B70EC" w:rsidRDefault="007B70EC" w:rsidP="007B70EC">
            <w:r w:rsidRPr="007B70EC">
              <w:t>15-25%</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Vault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40%</w:t>
            </w:r>
          </w:p>
        </w:tc>
        <w:tc>
          <w:tcPr>
            <w:tcW w:w="0" w:type="auto"/>
            <w:tcMar>
              <w:top w:w="150" w:type="dxa"/>
              <w:left w:w="240" w:type="dxa"/>
              <w:bottom w:w="150" w:type="dxa"/>
              <w:right w:w="240" w:type="dxa"/>
            </w:tcMar>
            <w:vAlign w:val="center"/>
            <w:hideMark/>
          </w:tcPr>
          <w:p w:rsidR="007B70EC" w:rsidRPr="007B70EC" w:rsidRDefault="007B70EC" w:rsidP="007B70EC">
            <w:r w:rsidRPr="007B70EC">
              <w:t>Per jurisdiction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Custodian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40%</w:t>
            </w:r>
          </w:p>
        </w:tc>
        <w:tc>
          <w:tcPr>
            <w:tcW w:w="0" w:type="auto"/>
            <w:tcMar>
              <w:top w:w="150" w:type="dxa"/>
              <w:left w:w="240" w:type="dxa"/>
              <w:bottom w:w="150" w:type="dxa"/>
              <w:right w:w="240" w:type="dxa"/>
            </w:tcMar>
            <w:vAlign w:val="center"/>
            <w:hideMark/>
          </w:tcPr>
          <w:p w:rsidR="007B70EC" w:rsidRPr="007B70EC" w:rsidRDefault="007B70EC" w:rsidP="007B70EC">
            <w:r w:rsidRPr="007B70EC">
              <w:t>Per custodian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7B70EC" w:rsidP="007B70EC">
      <w:r w:rsidRPr="007B70EC">
        <w:rPr>
          <w:b/>
          <w:bCs/>
        </w:rPr>
        <w:t>What This Means in Practice:</w:t>
      </w:r>
    </w:p>
    <w:p w:rsidR="007B70EC" w:rsidRPr="007B70EC" w:rsidRDefault="007B70EC" w:rsidP="007B70EC">
      <w:pPr>
        <w:numPr>
          <w:ilvl w:val="0"/>
          <w:numId w:val="888"/>
        </w:numPr>
      </w:pPr>
      <w:r w:rsidRPr="007B70EC">
        <w:t>Tier 3 provides the ultimate store of value</w:t>
      </w:r>
    </w:p>
    <w:p w:rsidR="007B70EC" w:rsidRPr="007B70EC" w:rsidRDefault="007B70EC" w:rsidP="007B70EC">
      <w:pPr>
        <w:numPr>
          <w:ilvl w:val="0"/>
          <w:numId w:val="888"/>
        </w:numPr>
      </w:pPr>
      <w:r w:rsidRPr="007B70EC">
        <w:t>Tier 3 is held as allocated physical bullion</w:t>
      </w:r>
    </w:p>
    <w:p w:rsidR="007B70EC" w:rsidRPr="007B70EC" w:rsidRDefault="007B70EC" w:rsidP="007B70EC">
      <w:pPr>
        <w:numPr>
          <w:ilvl w:val="0"/>
          <w:numId w:val="888"/>
        </w:numPr>
      </w:pPr>
      <w:r w:rsidRPr="007B70EC">
        <w:t>Tier 3 is diversified across vaults and jurisdictions</w:t>
      </w:r>
    </w:p>
    <w:p w:rsidR="007B70EC" w:rsidRPr="007B70EC" w:rsidRDefault="007B70EC" w:rsidP="007B70EC">
      <w:pPr>
        <w:numPr>
          <w:ilvl w:val="0"/>
          <w:numId w:val="888"/>
        </w:numPr>
      </w:pPr>
      <w:r w:rsidRPr="007B70EC">
        <w:t>Tier 3 is independently verified and audited</w:t>
      </w:r>
    </w:p>
    <w:p w:rsidR="007B70EC" w:rsidRPr="007B70EC" w:rsidRDefault="007B70EC" w:rsidP="007B70EC">
      <w:r w:rsidRPr="007B70EC">
        <w:rPr>
          <w:b/>
          <w:bCs/>
        </w:rPr>
        <w:t>Example:</w:t>
      </w:r>
    </w:p>
    <w:p w:rsidR="007B70EC" w:rsidRPr="007B70EC" w:rsidRDefault="007B70EC" w:rsidP="007B70EC">
      <w:r w:rsidRPr="007B70EC">
        <w:lastRenderedPageBreak/>
        <w:t>The Institution holds 20% of reserves in allocated physical bullion. This is 80% gold and 20% silver, held in vaults across three jurisdictions, with no single jurisdiction holding more than 8% of total reserves. The bullion is independently audited quarterly.</w:t>
      </w:r>
    </w:p>
    <w:p w:rsidR="007B70EC" w:rsidRPr="007B70EC" w:rsidRDefault="007B70EC" w:rsidP="007B70EC">
      <w:r w:rsidRPr="007B70EC">
        <w:rPr>
          <w:b/>
          <w:bCs/>
        </w:rPr>
        <w:t>Why This Matters:</w:t>
      </w:r>
    </w:p>
    <w:p w:rsidR="007B70EC" w:rsidRPr="007B70EC" w:rsidRDefault="007B70EC" w:rsidP="007B70EC">
      <w:pPr>
        <w:numPr>
          <w:ilvl w:val="0"/>
          <w:numId w:val="889"/>
        </w:numPr>
      </w:pPr>
      <w:r w:rsidRPr="007B70EC">
        <w:t>Tier 3 is independent of sovereign credit risk</w:t>
      </w:r>
    </w:p>
    <w:p w:rsidR="007B70EC" w:rsidRPr="007B70EC" w:rsidRDefault="007B70EC" w:rsidP="007B70EC">
      <w:pPr>
        <w:numPr>
          <w:ilvl w:val="0"/>
          <w:numId w:val="889"/>
        </w:numPr>
      </w:pPr>
      <w:r w:rsidRPr="007B70EC">
        <w:t>Tier 3 provides ultimate safety</w:t>
      </w:r>
    </w:p>
    <w:p w:rsidR="007B70EC" w:rsidRPr="007B70EC" w:rsidRDefault="007B70EC" w:rsidP="007B70EC">
      <w:pPr>
        <w:numPr>
          <w:ilvl w:val="0"/>
          <w:numId w:val="889"/>
        </w:numPr>
      </w:pPr>
      <w:r w:rsidRPr="007B70EC">
        <w:t>Tier 3 is a store of value across millennia</w:t>
      </w:r>
    </w:p>
    <w:p w:rsidR="007B70EC" w:rsidRPr="007B70EC" w:rsidRDefault="007B70EC" w:rsidP="007B70EC">
      <w:pPr>
        <w:numPr>
          <w:ilvl w:val="0"/>
          <w:numId w:val="889"/>
        </w:numPr>
      </w:pPr>
      <w:r w:rsidRPr="007B70EC">
        <w:t>Tier 3 provides resilience against systemic financial crises</w:t>
      </w:r>
    </w:p>
    <w:p w:rsidR="007B70EC" w:rsidRPr="007B70EC" w:rsidRDefault="007B70EC" w:rsidP="007B70EC">
      <w:r w:rsidRPr="007B70EC">
        <w:rPr>
          <w:b/>
          <w:bCs/>
        </w:rPr>
        <w:t>Rationale for Range:</w:t>
      </w:r>
    </w:p>
    <w:p w:rsidR="007B70EC" w:rsidRPr="007B70EC" w:rsidRDefault="007B70EC" w:rsidP="007B70EC">
      <w:pPr>
        <w:numPr>
          <w:ilvl w:val="0"/>
          <w:numId w:val="890"/>
        </w:numPr>
      </w:pPr>
      <w:r w:rsidRPr="007B70EC">
        <w:t>15% minimum ensures sufficient bullion for ultimate safety</w:t>
      </w:r>
    </w:p>
    <w:p w:rsidR="007B70EC" w:rsidRPr="007B70EC" w:rsidRDefault="007B70EC" w:rsidP="007B70EC">
      <w:pPr>
        <w:numPr>
          <w:ilvl w:val="0"/>
          <w:numId w:val="890"/>
        </w:numPr>
      </w:pPr>
      <w:r w:rsidRPr="007B70EC">
        <w:t>25% maximum prevents over-concentration in a single asset class</w:t>
      </w:r>
    </w:p>
    <w:p w:rsidR="007B70EC" w:rsidRPr="007B70EC" w:rsidRDefault="007B70EC" w:rsidP="007B70EC">
      <w:pPr>
        <w:numPr>
          <w:ilvl w:val="0"/>
          <w:numId w:val="890"/>
        </w:numPr>
      </w:pPr>
      <w:r w:rsidRPr="007B70EC">
        <w:t>Target of 20% balances safety with diversification</w:t>
      </w:r>
    </w:p>
    <w:p w:rsidR="007B70EC" w:rsidRPr="007B70EC" w:rsidRDefault="00814EBA" w:rsidP="007B70EC">
      <w:r>
        <w:rPr>
          <w:noProof/>
        </w:rPr>
      </w:r>
      <w:r>
        <w:pict w14:anchorId="320114D1">
          <v:rect id="Rectangle 565" o:spid="_x0000_s17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Tier 4: Operational Liquidity</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2783"/>
        <w:gridCol w:w="2596"/>
        <w:gridCol w:w="2406"/>
        <w:gridCol w:w="229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Range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Allocation Percentage</w:t>
            </w:r>
          </w:p>
        </w:tc>
        <w:tc>
          <w:tcPr>
            <w:tcW w:w="0" w:type="auto"/>
            <w:tcMar>
              <w:top w:w="150" w:type="dxa"/>
              <w:left w:w="240" w:type="dxa"/>
              <w:bottom w:w="150" w:type="dxa"/>
              <w:right w:w="240" w:type="dxa"/>
            </w:tcMar>
            <w:vAlign w:val="center"/>
            <w:hideMark/>
          </w:tcPr>
          <w:p w:rsidR="007B70EC" w:rsidRPr="007B70EC" w:rsidRDefault="007B70EC" w:rsidP="007B70EC">
            <w:r w:rsidRPr="007B70EC">
              <w:t>5%</w:t>
            </w:r>
          </w:p>
        </w:tc>
        <w:tc>
          <w:tcPr>
            <w:tcW w:w="0" w:type="auto"/>
            <w:tcMar>
              <w:top w:w="150" w:type="dxa"/>
              <w:left w:w="240" w:type="dxa"/>
              <w:bottom w:w="150" w:type="dxa"/>
              <w:right w:w="240" w:type="dxa"/>
            </w:tcMar>
            <w:vAlign w:val="center"/>
            <w:hideMark/>
          </w:tcPr>
          <w:p w:rsidR="007B70EC" w:rsidRPr="007B70EC" w:rsidRDefault="007B70EC" w:rsidP="007B70EC">
            <w:r w:rsidRPr="007B70EC">
              <w:t>2-8%</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Issuer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20%</w:t>
            </w:r>
          </w:p>
        </w:tc>
        <w:tc>
          <w:tcPr>
            <w:tcW w:w="0" w:type="auto"/>
            <w:tcMar>
              <w:top w:w="150" w:type="dxa"/>
              <w:left w:w="240" w:type="dxa"/>
              <w:bottom w:w="150" w:type="dxa"/>
              <w:right w:w="240" w:type="dxa"/>
            </w:tcMar>
            <w:vAlign w:val="center"/>
            <w:hideMark/>
          </w:tcPr>
          <w:p w:rsidR="007B70EC" w:rsidRPr="007B70EC" w:rsidRDefault="007B70EC" w:rsidP="007B70EC">
            <w:r w:rsidRPr="007B70EC">
              <w:t>Per issuer</w:t>
            </w:r>
          </w:p>
        </w:tc>
        <w:tc>
          <w:tcPr>
            <w:tcW w:w="0" w:type="auto"/>
            <w:tcMar>
              <w:top w:w="150" w:type="dxa"/>
              <w:left w:w="240" w:type="dxa"/>
              <w:bottom w:w="150" w:type="dxa"/>
              <w:right w:w="0" w:type="dxa"/>
            </w:tcMar>
            <w:vAlign w:val="center"/>
            <w:hideMark/>
          </w:tcPr>
          <w:p w:rsidR="007B70EC" w:rsidRPr="007B70EC" w:rsidRDefault="007B70EC" w:rsidP="007B70EC">
            <w:r w:rsidRPr="007B70EC">
              <w:t>Monthly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Jurisdiction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40%</w:t>
            </w:r>
          </w:p>
        </w:tc>
        <w:tc>
          <w:tcPr>
            <w:tcW w:w="0" w:type="auto"/>
            <w:tcMar>
              <w:top w:w="150" w:type="dxa"/>
              <w:left w:w="240" w:type="dxa"/>
              <w:bottom w:w="150" w:type="dxa"/>
              <w:right w:w="240" w:type="dxa"/>
            </w:tcMar>
            <w:vAlign w:val="center"/>
            <w:hideMark/>
          </w:tcPr>
          <w:p w:rsidR="007B70EC" w:rsidRPr="007B70EC" w:rsidRDefault="007B70EC" w:rsidP="007B70EC">
            <w:r w:rsidRPr="007B70EC">
              <w:t>Per jurisdiction</w:t>
            </w:r>
          </w:p>
        </w:tc>
        <w:tc>
          <w:tcPr>
            <w:tcW w:w="0" w:type="auto"/>
            <w:tcMar>
              <w:top w:w="150" w:type="dxa"/>
              <w:left w:w="240" w:type="dxa"/>
              <w:bottom w:w="150" w:type="dxa"/>
              <w:right w:w="0" w:type="dxa"/>
            </w:tcMar>
            <w:vAlign w:val="center"/>
            <w:hideMark/>
          </w:tcPr>
          <w:p w:rsidR="007B70EC" w:rsidRPr="007B70EC" w:rsidRDefault="007B70EC" w:rsidP="007B70EC">
            <w:r w:rsidRPr="007B70EC">
              <w:t>Monthly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 Type</w:t>
            </w:r>
          </w:p>
        </w:tc>
        <w:tc>
          <w:tcPr>
            <w:tcW w:w="0" w:type="auto"/>
            <w:tcMar>
              <w:top w:w="150" w:type="dxa"/>
              <w:left w:w="240" w:type="dxa"/>
              <w:bottom w:w="150" w:type="dxa"/>
              <w:right w:w="240" w:type="dxa"/>
            </w:tcMar>
            <w:vAlign w:val="center"/>
            <w:hideMark/>
          </w:tcPr>
          <w:p w:rsidR="007B70EC" w:rsidRPr="007B70EC" w:rsidRDefault="007B70EC" w:rsidP="007B70EC">
            <w:r w:rsidRPr="007B70EC">
              <w:t>Regulated stablecoins</w:t>
            </w:r>
          </w:p>
        </w:tc>
        <w:tc>
          <w:tcPr>
            <w:tcW w:w="0" w:type="auto"/>
            <w:tcMar>
              <w:top w:w="150" w:type="dxa"/>
              <w:left w:w="240" w:type="dxa"/>
              <w:bottom w:w="150" w:type="dxa"/>
              <w:right w:w="240" w:type="dxa"/>
            </w:tcMar>
            <w:vAlign w:val="center"/>
            <w:hideMark/>
          </w:tcPr>
          <w:p w:rsidR="007B70EC" w:rsidRPr="007B70EC" w:rsidRDefault="007B70EC" w:rsidP="007B70EC">
            <w:r w:rsidRPr="007B70EC">
              <w:t>Full reserve backing</w:t>
            </w:r>
          </w:p>
        </w:tc>
        <w:tc>
          <w:tcPr>
            <w:tcW w:w="0" w:type="auto"/>
            <w:tcMar>
              <w:top w:w="150" w:type="dxa"/>
              <w:left w:w="240" w:type="dxa"/>
              <w:bottom w:w="150" w:type="dxa"/>
              <w:right w:w="0" w:type="dxa"/>
            </w:tcMar>
            <w:vAlign w:val="center"/>
            <w:hideMark/>
          </w:tcPr>
          <w:p w:rsidR="007B70EC" w:rsidRPr="007B70EC" w:rsidRDefault="007B70EC" w:rsidP="007B70EC">
            <w:r w:rsidRPr="007B70EC">
              <w:t>Monthly</w:t>
            </w:r>
          </w:p>
        </w:tc>
      </w:tr>
    </w:tbl>
    <w:p w:rsidR="007B70EC" w:rsidRPr="007B70EC" w:rsidRDefault="007B70EC" w:rsidP="007B70EC">
      <w:r w:rsidRPr="007B70EC">
        <w:rPr>
          <w:b/>
          <w:bCs/>
        </w:rPr>
        <w:t>What This Means in Practice:</w:t>
      </w:r>
    </w:p>
    <w:p w:rsidR="007B70EC" w:rsidRPr="007B70EC" w:rsidRDefault="007B70EC" w:rsidP="007B70EC">
      <w:pPr>
        <w:numPr>
          <w:ilvl w:val="0"/>
          <w:numId w:val="891"/>
        </w:numPr>
      </w:pPr>
      <w:r w:rsidRPr="007B70EC">
        <w:t>Tier 4 provides operational efficiency</w:t>
      </w:r>
    </w:p>
    <w:p w:rsidR="007B70EC" w:rsidRPr="007B70EC" w:rsidRDefault="007B70EC" w:rsidP="007B70EC">
      <w:pPr>
        <w:numPr>
          <w:ilvl w:val="0"/>
          <w:numId w:val="891"/>
        </w:numPr>
      </w:pPr>
      <w:r w:rsidRPr="007B70EC">
        <w:t>Tier 4 is limited to operational needs</w:t>
      </w:r>
    </w:p>
    <w:p w:rsidR="007B70EC" w:rsidRPr="007B70EC" w:rsidRDefault="007B70EC" w:rsidP="007B70EC">
      <w:pPr>
        <w:numPr>
          <w:ilvl w:val="0"/>
          <w:numId w:val="891"/>
        </w:numPr>
      </w:pPr>
      <w:r w:rsidRPr="007B70EC">
        <w:t>Tier 4 never becomes the principal reserve</w:t>
      </w:r>
    </w:p>
    <w:p w:rsidR="007B70EC" w:rsidRPr="007B70EC" w:rsidRDefault="007B70EC" w:rsidP="007B70EC">
      <w:pPr>
        <w:numPr>
          <w:ilvl w:val="0"/>
          <w:numId w:val="891"/>
        </w:numPr>
      </w:pPr>
      <w:r w:rsidRPr="007B70EC">
        <w:t>Tier 4 is subject to rigorous oversight</w:t>
      </w:r>
    </w:p>
    <w:p w:rsidR="007B70EC" w:rsidRPr="007B70EC" w:rsidRDefault="007B70EC" w:rsidP="007B70EC">
      <w:r w:rsidRPr="007B70EC">
        <w:rPr>
          <w:b/>
          <w:bCs/>
        </w:rPr>
        <w:t>Example:</w:t>
      </w:r>
    </w:p>
    <w:p w:rsidR="007B70EC" w:rsidRPr="007B70EC" w:rsidRDefault="007B70EC" w:rsidP="007B70EC">
      <w:r w:rsidRPr="007B70EC">
        <w:t>The Institution holds 5% of reserves in regulated stablecoins. These are held with multiple issuers, with no single issuer holding more than 1% of total reserves. The stablecoins are held in qualified custody and are subject to monthly attestation.</w:t>
      </w:r>
    </w:p>
    <w:p w:rsidR="007B70EC" w:rsidRPr="007B70EC" w:rsidRDefault="007B70EC" w:rsidP="007B70EC">
      <w:r w:rsidRPr="007B70EC">
        <w:rPr>
          <w:b/>
          <w:bCs/>
        </w:rPr>
        <w:t>Why This Matters:</w:t>
      </w:r>
    </w:p>
    <w:p w:rsidR="007B70EC" w:rsidRPr="007B70EC" w:rsidRDefault="007B70EC" w:rsidP="007B70EC">
      <w:pPr>
        <w:numPr>
          <w:ilvl w:val="0"/>
          <w:numId w:val="892"/>
        </w:numPr>
      </w:pPr>
      <w:r w:rsidRPr="007B70EC">
        <w:t>Tier 4 provides operational efficiency</w:t>
      </w:r>
    </w:p>
    <w:p w:rsidR="007B70EC" w:rsidRPr="007B70EC" w:rsidRDefault="007B70EC" w:rsidP="007B70EC">
      <w:pPr>
        <w:numPr>
          <w:ilvl w:val="0"/>
          <w:numId w:val="892"/>
        </w:numPr>
      </w:pPr>
      <w:r w:rsidRPr="007B70EC">
        <w:t>Tier 4 is limited to prevent concentration risk</w:t>
      </w:r>
    </w:p>
    <w:p w:rsidR="007B70EC" w:rsidRPr="007B70EC" w:rsidRDefault="007B70EC" w:rsidP="007B70EC">
      <w:pPr>
        <w:numPr>
          <w:ilvl w:val="0"/>
          <w:numId w:val="892"/>
        </w:numPr>
      </w:pPr>
      <w:r w:rsidRPr="007B70EC">
        <w:t>Tier 4 is subject to rigorous oversight</w:t>
      </w:r>
    </w:p>
    <w:p w:rsidR="007B70EC" w:rsidRPr="007B70EC" w:rsidRDefault="007B70EC" w:rsidP="007B70EC">
      <w:pPr>
        <w:numPr>
          <w:ilvl w:val="0"/>
          <w:numId w:val="892"/>
        </w:numPr>
      </w:pPr>
      <w:r w:rsidRPr="007B70EC">
        <w:t>Tier 4 never threatens constitutional solvency</w:t>
      </w:r>
    </w:p>
    <w:p w:rsidR="007B70EC" w:rsidRPr="007B70EC" w:rsidRDefault="007B70EC" w:rsidP="007B70EC">
      <w:r w:rsidRPr="007B70EC">
        <w:rPr>
          <w:b/>
          <w:bCs/>
        </w:rPr>
        <w:t>Rationale for Range:</w:t>
      </w:r>
    </w:p>
    <w:p w:rsidR="007B70EC" w:rsidRPr="007B70EC" w:rsidRDefault="007B70EC" w:rsidP="007B70EC">
      <w:pPr>
        <w:numPr>
          <w:ilvl w:val="0"/>
          <w:numId w:val="893"/>
        </w:numPr>
      </w:pPr>
      <w:r w:rsidRPr="007B70EC">
        <w:t>2% minimum ensures sufficient operational liquidity</w:t>
      </w:r>
    </w:p>
    <w:p w:rsidR="007B70EC" w:rsidRPr="007B70EC" w:rsidRDefault="007B70EC" w:rsidP="007B70EC">
      <w:pPr>
        <w:numPr>
          <w:ilvl w:val="0"/>
          <w:numId w:val="893"/>
        </w:numPr>
      </w:pPr>
      <w:r w:rsidRPr="007B70EC">
        <w:t>8% maximum prevents operational liquidity from becoming the principal reserve</w:t>
      </w:r>
    </w:p>
    <w:p w:rsidR="007B70EC" w:rsidRPr="007B70EC" w:rsidRDefault="007B70EC" w:rsidP="007B70EC">
      <w:pPr>
        <w:numPr>
          <w:ilvl w:val="0"/>
          <w:numId w:val="893"/>
        </w:numPr>
      </w:pPr>
      <w:r w:rsidRPr="007B70EC">
        <w:t>Target of 5% balances efficiency with constitutional constraints</w:t>
      </w:r>
    </w:p>
    <w:p w:rsidR="007B70EC" w:rsidRPr="007B70EC" w:rsidRDefault="00814EBA" w:rsidP="007B70EC">
      <w:r>
        <w:rPr>
          <w:noProof/>
        </w:rPr>
      </w:r>
      <w:r>
        <w:pict w14:anchorId="08DC4A65">
          <v:rect id="Rectangle 563" o:spid="_x0000_s17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Total Reserve Allocation Summary</w:t>
      </w:r>
    </w:p>
    <w:tbl>
      <w:tblPr>
        <w:tblW w:w="0" w:type="auto"/>
        <w:tblCellMar>
          <w:top w:w="15" w:type="dxa"/>
          <w:left w:w="15" w:type="dxa"/>
          <w:bottom w:w="15" w:type="dxa"/>
          <w:right w:w="15" w:type="dxa"/>
        </w:tblCellMar>
        <w:tblLook w:val="04A0" w:firstRow="1" w:lastRow="0" w:firstColumn="1" w:lastColumn="0" w:noHBand="0" w:noVBand="1"/>
      </w:tblPr>
      <w:tblGrid>
        <w:gridCol w:w="624"/>
        <w:gridCol w:w="3932"/>
        <w:gridCol w:w="1096"/>
        <w:gridCol w:w="1734"/>
        <w:gridCol w:w="255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Tier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Asset Class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Policy Range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Constitutional Range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1</w:t>
            </w:r>
          </w:p>
        </w:tc>
        <w:tc>
          <w:tcPr>
            <w:tcW w:w="0" w:type="auto"/>
            <w:tcMar>
              <w:top w:w="150" w:type="dxa"/>
              <w:left w:w="240" w:type="dxa"/>
              <w:bottom w:w="150" w:type="dxa"/>
              <w:right w:w="240" w:type="dxa"/>
            </w:tcMar>
            <w:vAlign w:val="center"/>
            <w:hideMark/>
          </w:tcPr>
          <w:p w:rsidR="007B70EC" w:rsidRPr="007B70EC" w:rsidRDefault="007B70EC" w:rsidP="007B70EC">
            <w:r w:rsidRPr="007B70EC">
              <w:t>Central-Bank-Quality Cash</w:t>
            </w:r>
          </w:p>
        </w:tc>
        <w:tc>
          <w:tcPr>
            <w:tcW w:w="0" w:type="auto"/>
            <w:tcMar>
              <w:top w:w="150" w:type="dxa"/>
              <w:left w:w="240" w:type="dxa"/>
              <w:bottom w:w="150" w:type="dxa"/>
              <w:right w:w="240" w:type="dxa"/>
            </w:tcMar>
            <w:vAlign w:val="center"/>
            <w:hideMark/>
          </w:tcPr>
          <w:p w:rsidR="007B70EC" w:rsidRPr="007B70EC" w:rsidRDefault="007B70EC" w:rsidP="007B70EC">
            <w:r w:rsidRPr="007B70EC">
              <w:t>40%</w:t>
            </w:r>
          </w:p>
        </w:tc>
        <w:tc>
          <w:tcPr>
            <w:tcW w:w="0" w:type="auto"/>
            <w:tcMar>
              <w:top w:w="150" w:type="dxa"/>
              <w:left w:w="240" w:type="dxa"/>
              <w:bottom w:w="150" w:type="dxa"/>
              <w:right w:w="240" w:type="dxa"/>
            </w:tcMar>
            <w:vAlign w:val="center"/>
            <w:hideMark/>
          </w:tcPr>
          <w:p w:rsidR="007B70EC" w:rsidRPr="007B70EC" w:rsidRDefault="007B70EC" w:rsidP="007B70EC">
            <w:r w:rsidRPr="007B70EC">
              <w:t>35-45%</w:t>
            </w:r>
          </w:p>
        </w:tc>
        <w:tc>
          <w:tcPr>
            <w:tcW w:w="0" w:type="auto"/>
            <w:tcMar>
              <w:top w:w="150" w:type="dxa"/>
              <w:left w:w="240" w:type="dxa"/>
              <w:bottom w:w="150" w:type="dxa"/>
              <w:right w:w="0" w:type="dxa"/>
            </w:tcMar>
            <w:vAlign w:val="center"/>
            <w:hideMark/>
          </w:tcPr>
          <w:p w:rsidR="007B70EC" w:rsidRPr="007B70EC" w:rsidRDefault="007B70EC" w:rsidP="007B70EC">
            <w:r w:rsidRPr="007B70EC">
              <w:t>25-60%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2</w:t>
            </w:r>
          </w:p>
        </w:tc>
        <w:tc>
          <w:tcPr>
            <w:tcW w:w="0" w:type="auto"/>
            <w:tcMar>
              <w:top w:w="150" w:type="dxa"/>
              <w:left w:w="240" w:type="dxa"/>
              <w:bottom w:w="150" w:type="dxa"/>
              <w:right w:w="240" w:type="dxa"/>
            </w:tcMar>
            <w:vAlign w:val="center"/>
            <w:hideMark/>
          </w:tcPr>
          <w:p w:rsidR="007B70EC" w:rsidRPr="007B70EC" w:rsidRDefault="007B70EC" w:rsidP="007B70EC">
            <w:r w:rsidRPr="007B70EC">
              <w:t>Short-Duration Sovereign Securities</w:t>
            </w:r>
          </w:p>
        </w:tc>
        <w:tc>
          <w:tcPr>
            <w:tcW w:w="0" w:type="auto"/>
            <w:tcMar>
              <w:top w:w="150" w:type="dxa"/>
              <w:left w:w="240" w:type="dxa"/>
              <w:bottom w:w="150" w:type="dxa"/>
              <w:right w:w="240" w:type="dxa"/>
            </w:tcMar>
            <w:vAlign w:val="center"/>
            <w:hideMark/>
          </w:tcPr>
          <w:p w:rsidR="007B70EC" w:rsidRPr="007B70EC" w:rsidRDefault="007B70EC" w:rsidP="007B70EC">
            <w:r w:rsidRPr="007B70EC">
              <w:t>35%</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0" w:type="dxa"/>
            </w:tcMar>
            <w:vAlign w:val="center"/>
            <w:hideMark/>
          </w:tcPr>
          <w:p w:rsidR="007B70EC" w:rsidRPr="007B70EC" w:rsidRDefault="007B70EC" w:rsidP="007B70EC">
            <w:r w:rsidRPr="007B70EC">
              <w:t>20-50%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3</w:t>
            </w:r>
          </w:p>
        </w:tc>
        <w:tc>
          <w:tcPr>
            <w:tcW w:w="0" w:type="auto"/>
            <w:tcMar>
              <w:top w:w="150" w:type="dxa"/>
              <w:left w:w="240" w:type="dxa"/>
              <w:bottom w:w="150" w:type="dxa"/>
              <w:right w:w="240" w:type="dxa"/>
            </w:tcMar>
            <w:vAlign w:val="center"/>
            <w:hideMark/>
          </w:tcPr>
          <w:p w:rsidR="007B70EC" w:rsidRPr="007B70EC" w:rsidRDefault="007B70EC" w:rsidP="007B70EC">
            <w:r w:rsidRPr="007B70EC">
              <w:t>Allocated Physical Bullion</w:t>
            </w:r>
          </w:p>
        </w:tc>
        <w:tc>
          <w:tcPr>
            <w:tcW w:w="0" w:type="auto"/>
            <w:tcMar>
              <w:top w:w="150" w:type="dxa"/>
              <w:left w:w="240" w:type="dxa"/>
              <w:bottom w:w="150" w:type="dxa"/>
              <w:right w:w="240" w:type="dxa"/>
            </w:tcMar>
            <w:vAlign w:val="center"/>
            <w:hideMark/>
          </w:tcPr>
          <w:p w:rsidR="007B70EC" w:rsidRPr="007B70EC" w:rsidRDefault="007B70EC" w:rsidP="007B70EC">
            <w:r w:rsidRPr="007B70EC">
              <w:t>20%</w:t>
            </w:r>
          </w:p>
        </w:tc>
        <w:tc>
          <w:tcPr>
            <w:tcW w:w="0" w:type="auto"/>
            <w:tcMar>
              <w:top w:w="150" w:type="dxa"/>
              <w:left w:w="240" w:type="dxa"/>
              <w:bottom w:w="150" w:type="dxa"/>
              <w:right w:w="240" w:type="dxa"/>
            </w:tcMar>
            <w:vAlign w:val="center"/>
            <w:hideMark/>
          </w:tcPr>
          <w:p w:rsidR="007B70EC" w:rsidRPr="007B70EC" w:rsidRDefault="007B70EC" w:rsidP="007B70EC">
            <w:r w:rsidRPr="007B70EC">
              <w:t>15-25%</w:t>
            </w:r>
          </w:p>
        </w:tc>
        <w:tc>
          <w:tcPr>
            <w:tcW w:w="0" w:type="auto"/>
            <w:tcMar>
              <w:top w:w="150" w:type="dxa"/>
              <w:left w:w="240" w:type="dxa"/>
              <w:bottom w:w="150" w:type="dxa"/>
              <w:right w:w="0" w:type="dxa"/>
            </w:tcMar>
            <w:vAlign w:val="center"/>
            <w:hideMark/>
          </w:tcPr>
          <w:p w:rsidR="007B70EC" w:rsidRPr="007B70EC" w:rsidRDefault="007B70EC" w:rsidP="007B70EC">
            <w:r w:rsidRPr="007B70EC">
              <w:t>10-30%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4</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Liquidity</w:t>
            </w:r>
          </w:p>
        </w:tc>
        <w:tc>
          <w:tcPr>
            <w:tcW w:w="0" w:type="auto"/>
            <w:tcMar>
              <w:top w:w="150" w:type="dxa"/>
              <w:left w:w="240" w:type="dxa"/>
              <w:bottom w:w="150" w:type="dxa"/>
              <w:right w:w="240" w:type="dxa"/>
            </w:tcMar>
            <w:vAlign w:val="center"/>
            <w:hideMark/>
          </w:tcPr>
          <w:p w:rsidR="007B70EC" w:rsidRPr="007B70EC" w:rsidRDefault="007B70EC" w:rsidP="007B70EC">
            <w:r w:rsidRPr="007B70EC">
              <w:t>5%</w:t>
            </w:r>
          </w:p>
        </w:tc>
        <w:tc>
          <w:tcPr>
            <w:tcW w:w="0" w:type="auto"/>
            <w:tcMar>
              <w:top w:w="150" w:type="dxa"/>
              <w:left w:w="240" w:type="dxa"/>
              <w:bottom w:w="150" w:type="dxa"/>
              <w:right w:w="240" w:type="dxa"/>
            </w:tcMar>
            <w:vAlign w:val="center"/>
            <w:hideMark/>
          </w:tcPr>
          <w:p w:rsidR="007B70EC" w:rsidRPr="007B70EC" w:rsidRDefault="007B70EC" w:rsidP="007B70EC">
            <w:r w:rsidRPr="007B70EC">
              <w:t>2-8%</w:t>
            </w:r>
          </w:p>
        </w:tc>
        <w:tc>
          <w:tcPr>
            <w:tcW w:w="0" w:type="auto"/>
            <w:tcMar>
              <w:top w:w="150" w:type="dxa"/>
              <w:left w:w="240" w:type="dxa"/>
              <w:bottom w:w="150" w:type="dxa"/>
              <w:right w:w="0" w:type="dxa"/>
            </w:tcMar>
            <w:vAlign w:val="center"/>
            <w:hideMark/>
          </w:tcPr>
          <w:p w:rsidR="007B70EC" w:rsidRPr="007B70EC" w:rsidRDefault="007B70EC" w:rsidP="007B70EC">
            <w:r w:rsidRPr="007B70EC">
              <w:t>0-10%</w:t>
            </w:r>
          </w:p>
        </w:tc>
      </w:tr>
    </w:tbl>
    <w:p w:rsidR="007B70EC" w:rsidRPr="007B70EC" w:rsidRDefault="007B70EC" w:rsidP="007B70EC">
      <w:r w:rsidRPr="007B70EC">
        <w:rPr>
          <w:b/>
          <w:bCs/>
        </w:rPr>
        <w:t>Note:</w:t>
      </w:r>
      <w:r w:rsidRPr="007B70EC">
        <w:t> These allocations are illustrative. Actual allocations are determined by Policy and adjusted quarterly based on market conditions, risk assessment, and institutional needs.</w:t>
      </w:r>
    </w:p>
    <w:p w:rsidR="007B70EC" w:rsidRPr="007B70EC" w:rsidRDefault="00814EBA" w:rsidP="007B70EC">
      <w:r>
        <w:rPr>
          <w:noProof/>
        </w:rPr>
      </w:r>
      <w:r>
        <w:pict w14:anchorId="282F36C1">
          <v:rect id="Rectangle 561" o:spid="_x0000_s17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Rebalancing Policy</w:t>
      </w:r>
    </w:p>
    <w:p w:rsidR="007B70EC" w:rsidRPr="007B70EC" w:rsidRDefault="00814EBA" w:rsidP="007B70EC">
      <w:r>
        <w:rPr>
          <w:noProof/>
        </w:rPr>
      </w:r>
      <w:r>
        <w:pict w14:anchorId="09A48BEB">
          <v:rect id="Rectangle 559" o:spid="_x0000_s17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Rebalancing Thresholds</w:t>
      </w:r>
    </w:p>
    <w:p w:rsidR="007B70EC" w:rsidRPr="007B70EC" w:rsidRDefault="007B70EC" w:rsidP="007B70EC">
      <w:r w:rsidRPr="007B70EC">
        <w:rPr>
          <w:b/>
          <w:bCs/>
        </w:rPr>
        <w:t>Policy establishes rebalancing triggers:</w:t>
      </w:r>
    </w:p>
    <w:tbl>
      <w:tblPr>
        <w:tblW w:w="0" w:type="auto"/>
        <w:tblCellMar>
          <w:top w:w="15" w:type="dxa"/>
          <w:left w:w="15" w:type="dxa"/>
          <w:bottom w:w="15" w:type="dxa"/>
          <w:right w:w="15" w:type="dxa"/>
        </w:tblCellMar>
        <w:tblLook w:val="04A0" w:firstRow="1" w:lastRow="0" w:firstColumn="1" w:lastColumn="0" w:noHBand="0" w:noVBand="1"/>
      </w:tblPr>
      <w:tblGrid>
        <w:gridCol w:w="1820"/>
        <w:gridCol w:w="3038"/>
        <w:gridCol w:w="2380"/>
        <w:gridCol w:w="168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Asset Class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Trigger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Action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Timeline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1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Deviation &gt;3% from target</w:t>
            </w:r>
          </w:p>
        </w:tc>
        <w:tc>
          <w:tcPr>
            <w:tcW w:w="0" w:type="auto"/>
            <w:tcMar>
              <w:top w:w="150" w:type="dxa"/>
              <w:left w:w="240" w:type="dxa"/>
              <w:bottom w:w="150" w:type="dxa"/>
              <w:right w:w="240" w:type="dxa"/>
            </w:tcMar>
            <w:vAlign w:val="center"/>
            <w:hideMark/>
          </w:tcPr>
          <w:p w:rsidR="007B70EC" w:rsidRPr="007B70EC" w:rsidRDefault="007B70EC" w:rsidP="007B70EC">
            <w:r w:rsidRPr="007B70EC">
              <w:t>Rebalance to target</w:t>
            </w:r>
          </w:p>
        </w:tc>
        <w:tc>
          <w:tcPr>
            <w:tcW w:w="0" w:type="auto"/>
            <w:tcMar>
              <w:top w:w="150" w:type="dxa"/>
              <w:left w:w="240" w:type="dxa"/>
              <w:bottom w:w="150" w:type="dxa"/>
              <w:right w:w="0" w:type="dxa"/>
            </w:tcMar>
            <w:vAlign w:val="center"/>
            <w:hideMark/>
          </w:tcPr>
          <w:p w:rsidR="007B70EC" w:rsidRPr="007B70EC" w:rsidRDefault="007B70EC" w:rsidP="007B70EC">
            <w:r w:rsidRPr="007B70EC">
              <w:t>Within 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2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Deviation &gt;3% from target</w:t>
            </w:r>
          </w:p>
        </w:tc>
        <w:tc>
          <w:tcPr>
            <w:tcW w:w="0" w:type="auto"/>
            <w:tcMar>
              <w:top w:w="150" w:type="dxa"/>
              <w:left w:w="240" w:type="dxa"/>
              <w:bottom w:w="150" w:type="dxa"/>
              <w:right w:w="240" w:type="dxa"/>
            </w:tcMar>
            <w:vAlign w:val="center"/>
            <w:hideMark/>
          </w:tcPr>
          <w:p w:rsidR="007B70EC" w:rsidRPr="007B70EC" w:rsidRDefault="007B70EC" w:rsidP="007B70EC">
            <w:r w:rsidRPr="007B70EC">
              <w:t>Rebalance to target</w:t>
            </w:r>
          </w:p>
        </w:tc>
        <w:tc>
          <w:tcPr>
            <w:tcW w:w="0" w:type="auto"/>
            <w:tcMar>
              <w:top w:w="150" w:type="dxa"/>
              <w:left w:w="240" w:type="dxa"/>
              <w:bottom w:w="150" w:type="dxa"/>
              <w:right w:w="0" w:type="dxa"/>
            </w:tcMar>
            <w:vAlign w:val="center"/>
            <w:hideMark/>
          </w:tcPr>
          <w:p w:rsidR="007B70EC" w:rsidRPr="007B70EC" w:rsidRDefault="007B70EC" w:rsidP="007B70EC">
            <w:r w:rsidRPr="007B70EC">
              <w:t>Within 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3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Deviation &gt;3% from target</w:t>
            </w:r>
          </w:p>
        </w:tc>
        <w:tc>
          <w:tcPr>
            <w:tcW w:w="0" w:type="auto"/>
            <w:tcMar>
              <w:top w:w="150" w:type="dxa"/>
              <w:left w:w="240" w:type="dxa"/>
              <w:bottom w:w="150" w:type="dxa"/>
              <w:right w:w="240" w:type="dxa"/>
            </w:tcMar>
            <w:vAlign w:val="center"/>
            <w:hideMark/>
          </w:tcPr>
          <w:p w:rsidR="007B70EC" w:rsidRPr="007B70EC" w:rsidRDefault="007B70EC" w:rsidP="007B70EC">
            <w:r w:rsidRPr="007B70EC">
              <w:t>Rebalance to target</w:t>
            </w:r>
          </w:p>
        </w:tc>
        <w:tc>
          <w:tcPr>
            <w:tcW w:w="0" w:type="auto"/>
            <w:tcMar>
              <w:top w:w="150" w:type="dxa"/>
              <w:left w:w="240" w:type="dxa"/>
              <w:bottom w:w="150" w:type="dxa"/>
              <w:right w:w="0" w:type="dxa"/>
            </w:tcMar>
            <w:vAlign w:val="center"/>
            <w:hideMark/>
          </w:tcPr>
          <w:p w:rsidR="007B70EC" w:rsidRPr="007B70EC" w:rsidRDefault="007B70EC" w:rsidP="007B70EC">
            <w:r w:rsidRPr="007B70EC">
              <w:t>Within 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4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Deviation &gt;2% from target</w:t>
            </w:r>
          </w:p>
        </w:tc>
        <w:tc>
          <w:tcPr>
            <w:tcW w:w="0" w:type="auto"/>
            <w:tcMar>
              <w:top w:w="150" w:type="dxa"/>
              <w:left w:w="240" w:type="dxa"/>
              <w:bottom w:w="150" w:type="dxa"/>
              <w:right w:w="240" w:type="dxa"/>
            </w:tcMar>
            <w:vAlign w:val="center"/>
            <w:hideMark/>
          </w:tcPr>
          <w:p w:rsidR="007B70EC" w:rsidRPr="007B70EC" w:rsidRDefault="007B70EC" w:rsidP="007B70EC">
            <w:r w:rsidRPr="007B70EC">
              <w:t>Rebalance to target</w:t>
            </w:r>
          </w:p>
        </w:tc>
        <w:tc>
          <w:tcPr>
            <w:tcW w:w="0" w:type="auto"/>
            <w:tcMar>
              <w:top w:w="150" w:type="dxa"/>
              <w:left w:w="240" w:type="dxa"/>
              <w:bottom w:w="150" w:type="dxa"/>
              <w:right w:w="0" w:type="dxa"/>
            </w:tcMar>
            <w:vAlign w:val="center"/>
            <w:hideMark/>
          </w:tcPr>
          <w:p w:rsidR="007B70EC" w:rsidRPr="007B70EC" w:rsidRDefault="007B70EC" w:rsidP="007B70EC">
            <w:r w:rsidRPr="007B70EC">
              <w:t>Within 14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Gold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Deviation &gt;5% from target</w:t>
            </w:r>
          </w:p>
        </w:tc>
        <w:tc>
          <w:tcPr>
            <w:tcW w:w="0" w:type="auto"/>
            <w:tcMar>
              <w:top w:w="150" w:type="dxa"/>
              <w:left w:w="240" w:type="dxa"/>
              <w:bottom w:w="150" w:type="dxa"/>
              <w:right w:w="240" w:type="dxa"/>
            </w:tcMar>
            <w:vAlign w:val="center"/>
            <w:hideMark/>
          </w:tcPr>
          <w:p w:rsidR="007B70EC" w:rsidRPr="007B70EC" w:rsidRDefault="007B70EC" w:rsidP="007B70EC">
            <w:r w:rsidRPr="007B70EC">
              <w:t>Rebalance to target</w:t>
            </w:r>
          </w:p>
        </w:tc>
        <w:tc>
          <w:tcPr>
            <w:tcW w:w="0" w:type="auto"/>
            <w:tcMar>
              <w:top w:w="150" w:type="dxa"/>
              <w:left w:w="240" w:type="dxa"/>
              <w:bottom w:w="150" w:type="dxa"/>
              <w:right w:w="0" w:type="dxa"/>
            </w:tcMar>
            <w:vAlign w:val="center"/>
            <w:hideMark/>
          </w:tcPr>
          <w:p w:rsidR="007B70EC" w:rsidRPr="007B70EC" w:rsidRDefault="007B70EC" w:rsidP="007B70EC">
            <w:r w:rsidRPr="007B70EC">
              <w:t>Within 60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Silver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Deviation &gt;5% from target</w:t>
            </w:r>
          </w:p>
        </w:tc>
        <w:tc>
          <w:tcPr>
            <w:tcW w:w="0" w:type="auto"/>
            <w:tcMar>
              <w:top w:w="150" w:type="dxa"/>
              <w:left w:w="240" w:type="dxa"/>
              <w:bottom w:w="150" w:type="dxa"/>
              <w:right w:w="240" w:type="dxa"/>
            </w:tcMar>
            <w:vAlign w:val="center"/>
            <w:hideMark/>
          </w:tcPr>
          <w:p w:rsidR="007B70EC" w:rsidRPr="007B70EC" w:rsidRDefault="007B70EC" w:rsidP="007B70EC">
            <w:r w:rsidRPr="007B70EC">
              <w:t>Rebalance to target</w:t>
            </w:r>
          </w:p>
        </w:tc>
        <w:tc>
          <w:tcPr>
            <w:tcW w:w="0" w:type="auto"/>
            <w:tcMar>
              <w:top w:w="150" w:type="dxa"/>
              <w:left w:w="240" w:type="dxa"/>
              <w:bottom w:w="150" w:type="dxa"/>
              <w:right w:w="0" w:type="dxa"/>
            </w:tcMar>
            <w:vAlign w:val="center"/>
            <w:hideMark/>
          </w:tcPr>
          <w:p w:rsidR="007B70EC" w:rsidRPr="007B70EC" w:rsidRDefault="007B70EC" w:rsidP="007B70EC">
            <w:r w:rsidRPr="007B70EC">
              <w:t>Within 60 days</w:t>
            </w:r>
          </w:p>
        </w:tc>
      </w:tr>
    </w:tbl>
    <w:p w:rsidR="007B70EC" w:rsidRPr="007B70EC" w:rsidRDefault="007B70EC" w:rsidP="007B70EC">
      <w:r w:rsidRPr="007B70EC">
        <w:rPr>
          <w:b/>
          <w:bCs/>
        </w:rPr>
        <w:t>What This Means in Practice:</w:t>
      </w:r>
    </w:p>
    <w:p w:rsidR="007B70EC" w:rsidRPr="007B70EC" w:rsidRDefault="007B70EC" w:rsidP="007B70EC">
      <w:pPr>
        <w:numPr>
          <w:ilvl w:val="0"/>
          <w:numId w:val="894"/>
        </w:numPr>
      </w:pPr>
      <w:r w:rsidRPr="007B70EC">
        <w:t>Rebalancing is triggered by defined deviations</w:t>
      </w:r>
    </w:p>
    <w:p w:rsidR="007B70EC" w:rsidRPr="007B70EC" w:rsidRDefault="007B70EC" w:rsidP="007B70EC">
      <w:pPr>
        <w:numPr>
          <w:ilvl w:val="0"/>
          <w:numId w:val="894"/>
        </w:numPr>
      </w:pPr>
      <w:r w:rsidRPr="007B70EC">
        <w:t>Rebalancing is executed within defined timeframes</w:t>
      </w:r>
    </w:p>
    <w:p w:rsidR="007B70EC" w:rsidRPr="007B70EC" w:rsidRDefault="007B70EC" w:rsidP="007B70EC">
      <w:pPr>
        <w:numPr>
          <w:ilvl w:val="0"/>
          <w:numId w:val="894"/>
        </w:numPr>
      </w:pPr>
      <w:r w:rsidRPr="007B70EC">
        <w:t>Rebalancing is transparent and documented</w:t>
      </w:r>
    </w:p>
    <w:p w:rsidR="007B70EC" w:rsidRPr="007B70EC" w:rsidRDefault="007B70EC" w:rsidP="007B70EC">
      <w:pPr>
        <w:numPr>
          <w:ilvl w:val="0"/>
          <w:numId w:val="894"/>
        </w:numPr>
      </w:pPr>
      <w:r w:rsidRPr="007B70EC">
        <w:t>Rebalancing is reviewed quarterly</w:t>
      </w:r>
    </w:p>
    <w:p w:rsidR="007B70EC" w:rsidRPr="007B70EC" w:rsidRDefault="007B70EC" w:rsidP="007B70EC">
      <w:r w:rsidRPr="007B70EC">
        <w:rPr>
          <w:b/>
          <w:bCs/>
        </w:rPr>
        <w:t>Example:</w:t>
      </w:r>
    </w:p>
    <w:p w:rsidR="007B70EC" w:rsidRPr="007B70EC" w:rsidRDefault="007B70EC" w:rsidP="007B70EC">
      <w:r w:rsidRPr="007B70EC">
        <w:t>Tier 1 allocation moves to 48% (above the 45% maximum). The rebalancing threshold is triggered. The Institution rebalances Tier 1 down to 40% within 30 days. The rebalancing is documented and reviewed.</w:t>
      </w:r>
    </w:p>
    <w:p w:rsidR="007B70EC" w:rsidRPr="007B70EC" w:rsidRDefault="007B70EC" w:rsidP="007B70EC">
      <w:r w:rsidRPr="007B70EC">
        <w:rPr>
          <w:b/>
          <w:bCs/>
        </w:rPr>
        <w:t>Why This Matters:</w:t>
      </w:r>
    </w:p>
    <w:p w:rsidR="007B70EC" w:rsidRPr="007B70EC" w:rsidRDefault="007B70EC" w:rsidP="007B70EC">
      <w:pPr>
        <w:numPr>
          <w:ilvl w:val="0"/>
          <w:numId w:val="895"/>
        </w:numPr>
      </w:pPr>
      <w:r w:rsidRPr="007B70EC">
        <w:t>Defined thresholds prevent arbitrary rebalancing</w:t>
      </w:r>
    </w:p>
    <w:p w:rsidR="007B70EC" w:rsidRPr="007B70EC" w:rsidRDefault="007B70EC" w:rsidP="007B70EC">
      <w:pPr>
        <w:numPr>
          <w:ilvl w:val="0"/>
          <w:numId w:val="895"/>
        </w:numPr>
      </w:pPr>
      <w:r w:rsidRPr="007B70EC">
        <w:t>Defined timeframes ensure timely action</w:t>
      </w:r>
    </w:p>
    <w:p w:rsidR="007B70EC" w:rsidRPr="007B70EC" w:rsidRDefault="007B70EC" w:rsidP="007B70EC">
      <w:pPr>
        <w:numPr>
          <w:ilvl w:val="0"/>
          <w:numId w:val="895"/>
        </w:numPr>
      </w:pPr>
      <w:r w:rsidRPr="007B70EC">
        <w:t>Transparency enables verification</w:t>
      </w:r>
    </w:p>
    <w:p w:rsidR="007B70EC" w:rsidRPr="007B70EC" w:rsidRDefault="007B70EC" w:rsidP="007B70EC">
      <w:pPr>
        <w:numPr>
          <w:ilvl w:val="0"/>
          <w:numId w:val="895"/>
        </w:numPr>
      </w:pPr>
      <w:r w:rsidRPr="007B70EC">
        <w:t>Quarterly review ensures ongoing appropriateness</w:t>
      </w:r>
    </w:p>
    <w:p w:rsidR="007B70EC" w:rsidRPr="007B70EC" w:rsidRDefault="00814EBA" w:rsidP="007B70EC">
      <w:r>
        <w:rPr>
          <w:noProof/>
        </w:rPr>
      </w:r>
      <w:r>
        <w:pict w14:anchorId="5313455C">
          <v:rect id="Rectangle 557" o:spid="_x0000_s17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Rebalancing Process</w:t>
      </w:r>
    </w:p>
    <w:p w:rsidR="007B70EC" w:rsidRPr="007B70EC" w:rsidRDefault="007B70EC" w:rsidP="007B70EC">
      <w:r w:rsidRPr="007B70EC">
        <w:rPr>
          <w:b/>
          <w:bCs/>
        </w:rPr>
        <w:t>Step 1: Monitoring</w:t>
      </w:r>
    </w:p>
    <w:p w:rsidR="007B70EC" w:rsidRPr="007B70EC" w:rsidRDefault="007B70EC" w:rsidP="007B70EC">
      <w:pPr>
        <w:numPr>
          <w:ilvl w:val="0"/>
          <w:numId w:val="896"/>
        </w:numPr>
      </w:pPr>
      <w:r w:rsidRPr="007B70EC">
        <w:t>Reserve composition is monitored continuously</w:t>
      </w:r>
    </w:p>
    <w:p w:rsidR="007B70EC" w:rsidRPr="007B70EC" w:rsidRDefault="007B70EC" w:rsidP="007B70EC">
      <w:pPr>
        <w:numPr>
          <w:ilvl w:val="0"/>
          <w:numId w:val="896"/>
        </w:numPr>
      </w:pPr>
      <w:r w:rsidRPr="007B70EC">
        <w:t>Allocations are calculated daily</w:t>
      </w:r>
    </w:p>
    <w:p w:rsidR="007B70EC" w:rsidRPr="007B70EC" w:rsidRDefault="007B70EC" w:rsidP="007B70EC">
      <w:pPr>
        <w:numPr>
          <w:ilvl w:val="0"/>
          <w:numId w:val="896"/>
        </w:numPr>
      </w:pPr>
      <w:r w:rsidRPr="007B70EC">
        <w:t>Deviations are identified</w:t>
      </w:r>
    </w:p>
    <w:p w:rsidR="007B70EC" w:rsidRPr="007B70EC" w:rsidRDefault="007B70EC" w:rsidP="007B70EC">
      <w:r w:rsidRPr="007B70EC">
        <w:rPr>
          <w:b/>
          <w:bCs/>
        </w:rPr>
        <w:t>Step 2: Assessment</w:t>
      </w:r>
    </w:p>
    <w:p w:rsidR="007B70EC" w:rsidRPr="007B70EC" w:rsidRDefault="007B70EC" w:rsidP="007B70EC">
      <w:pPr>
        <w:numPr>
          <w:ilvl w:val="0"/>
          <w:numId w:val="897"/>
        </w:numPr>
      </w:pPr>
      <w:r w:rsidRPr="007B70EC">
        <w:t>Deviation is assessed</w:t>
      </w:r>
    </w:p>
    <w:p w:rsidR="007B70EC" w:rsidRPr="007B70EC" w:rsidRDefault="007B70EC" w:rsidP="007B70EC">
      <w:pPr>
        <w:numPr>
          <w:ilvl w:val="0"/>
          <w:numId w:val="897"/>
        </w:numPr>
      </w:pPr>
      <w:r w:rsidRPr="007B70EC">
        <w:t>Cause is identified</w:t>
      </w:r>
    </w:p>
    <w:p w:rsidR="007B70EC" w:rsidRPr="007B70EC" w:rsidRDefault="007B70EC" w:rsidP="007B70EC">
      <w:pPr>
        <w:numPr>
          <w:ilvl w:val="0"/>
          <w:numId w:val="897"/>
        </w:numPr>
      </w:pPr>
      <w:r w:rsidRPr="007B70EC">
        <w:t>Options are evaluated</w:t>
      </w:r>
    </w:p>
    <w:p w:rsidR="007B70EC" w:rsidRPr="007B70EC" w:rsidRDefault="007B70EC" w:rsidP="007B70EC">
      <w:r w:rsidRPr="007B70EC">
        <w:rPr>
          <w:b/>
          <w:bCs/>
        </w:rPr>
        <w:t>Step 3: Decision</w:t>
      </w:r>
    </w:p>
    <w:p w:rsidR="007B70EC" w:rsidRPr="007B70EC" w:rsidRDefault="007B70EC" w:rsidP="007B70EC">
      <w:pPr>
        <w:numPr>
          <w:ilvl w:val="0"/>
          <w:numId w:val="898"/>
        </w:numPr>
      </w:pPr>
      <w:r w:rsidRPr="007B70EC">
        <w:t>Rebalancing decision is made</w:t>
      </w:r>
    </w:p>
    <w:p w:rsidR="007B70EC" w:rsidRPr="007B70EC" w:rsidRDefault="007B70EC" w:rsidP="007B70EC">
      <w:pPr>
        <w:numPr>
          <w:ilvl w:val="0"/>
          <w:numId w:val="898"/>
        </w:numPr>
      </w:pPr>
      <w:r w:rsidRPr="007B70EC">
        <w:lastRenderedPageBreak/>
        <w:t>Amount is determined</w:t>
      </w:r>
    </w:p>
    <w:p w:rsidR="007B70EC" w:rsidRPr="007B70EC" w:rsidRDefault="007B70EC" w:rsidP="007B70EC">
      <w:pPr>
        <w:numPr>
          <w:ilvl w:val="0"/>
          <w:numId w:val="898"/>
        </w:numPr>
      </w:pPr>
      <w:r w:rsidRPr="007B70EC">
        <w:t>Timeline is established</w:t>
      </w:r>
    </w:p>
    <w:p w:rsidR="007B70EC" w:rsidRPr="007B70EC" w:rsidRDefault="007B70EC" w:rsidP="007B70EC">
      <w:r w:rsidRPr="007B70EC">
        <w:rPr>
          <w:b/>
          <w:bCs/>
        </w:rPr>
        <w:t>Step 4: Execution</w:t>
      </w:r>
    </w:p>
    <w:p w:rsidR="007B70EC" w:rsidRPr="007B70EC" w:rsidRDefault="007B70EC" w:rsidP="007B70EC">
      <w:pPr>
        <w:numPr>
          <w:ilvl w:val="0"/>
          <w:numId w:val="899"/>
        </w:numPr>
      </w:pPr>
      <w:r w:rsidRPr="007B70EC">
        <w:t>Rebalancing is executed</w:t>
      </w:r>
    </w:p>
    <w:p w:rsidR="007B70EC" w:rsidRPr="007B70EC" w:rsidRDefault="007B70EC" w:rsidP="007B70EC">
      <w:pPr>
        <w:numPr>
          <w:ilvl w:val="0"/>
          <w:numId w:val="899"/>
        </w:numPr>
      </w:pPr>
      <w:r w:rsidRPr="007B70EC">
        <w:t>Trades are settled</w:t>
      </w:r>
    </w:p>
    <w:p w:rsidR="007B70EC" w:rsidRPr="007B70EC" w:rsidRDefault="007B70EC" w:rsidP="007B70EC">
      <w:pPr>
        <w:numPr>
          <w:ilvl w:val="0"/>
          <w:numId w:val="899"/>
        </w:numPr>
      </w:pPr>
      <w:r w:rsidRPr="007B70EC">
        <w:t>Confirmation is obtained</w:t>
      </w:r>
    </w:p>
    <w:p w:rsidR="007B70EC" w:rsidRPr="007B70EC" w:rsidRDefault="007B70EC" w:rsidP="007B70EC">
      <w:r w:rsidRPr="007B70EC">
        <w:rPr>
          <w:b/>
          <w:bCs/>
        </w:rPr>
        <w:t>Step 5: Verification</w:t>
      </w:r>
    </w:p>
    <w:p w:rsidR="007B70EC" w:rsidRPr="007B70EC" w:rsidRDefault="007B70EC" w:rsidP="007B70EC">
      <w:pPr>
        <w:numPr>
          <w:ilvl w:val="0"/>
          <w:numId w:val="900"/>
        </w:numPr>
      </w:pPr>
      <w:r w:rsidRPr="007B70EC">
        <w:t>New allocation is confirmed</w:t>
      </w:r>
    </w:p>
    <w:p w:rsidR="007B70EC" w:rsidRPr="007B70EC" w:rsidRDefault="007B70EC" w:rsidP="007B70EC">
      <w:pPr>
        <w:numPr>
          <w:ilvl w:val="0"/>
          <w:numId w:val="900"/>
        </w:numPr>
      </w:pPr>
      <w:r w:rsidRPr="007B70EC">
        <w:t>Rebalancing is verified</w:t>
      </w:r>
    </w:p>
    <w:p w:rsidR="007B70EC" w:rsidRPr="007B70EC" w:rsidRDefault="007B70EC" w:rsidP="007B70EC">
      <w:pPr>
        <w:numPr>
          <w:ilvl w:val="0"/>
          <w:numId w:val="900"/>
        </w:numPr>
      </w:pPr>
      <w:r w:rsidRPr="007B70EC">
        <w:t>Documentation is completed</w:t>
      </w:r>
    </w:p>
    <w:p w:rsidR="007B70EC" w:rsidRPr="007B70EC" w:rsidRDefault="007B70EC" w:rsidP="007B70EC">
      <w:r w:rsidRPr="007B70EC">
        <w:rPr>
          <w:b/>
          <w:bCs/>
        </w:rPr>
        <w:t>Step 6: Reporting</w:t>
      </w:r>
    </w:p>
    <w:p w:rsidR="007B70EC" w:rsidRPr="007B70EC" w:rsidRDefault="007B70EC" w:rsidP="007B70EC">
      <w:pPr>
        <w:numPr>
          <w:ilvl w:val="0"/>
          <w:numId w:val="901"/>
        </w:numPr>
      </w:pPr>
      <w:r w:rsidRPr="007B70EC">
        <w:t>Rebalancing is reported</w:t>
      </w:r>
    </w:p>
    <w:p w:rsidR="007B70EC" w:rsidRPr="007B70EC" w:rsidRDefault="007B70EC" w:rsidP="007B70EC">
      <w:pPr>
        <w:numPr>
          <w:ilvl w:val="0"/>
          <w:numId w:val="901"/>
        </w:numPr>
      </w:pPr>
      <w:r w:rsidRPr="007B70EC">
        <w:t>Rationale is explained</w:t>
      </w:r>
    </w:p>
    <w:p w:rsidR="007B70EC" w:rsidRPr="007B70EC" w:rsidRDefault="007B70EC" w:rsidP="007B70EC">
      <w:pPr>
        <w:numPr>
          <w:ilvl w:val="0"/>
          <w:numId w:val="901"/>
        </w:numPr>
      </w:pPr>
      <w:r w:rsidRPr="007B70EC">
        <w:t>Results are published</w:t>
      </w:r>
    </w:p>
    <w:p w:rsidR="007B70EC" w:rsidRPr="007B70EC" w:rsidRDefault="00814EBA" w:rsidP="007B70EC">
      <w:r>
        <w:rPr>
          <w:noProof/>
        </w:rPr>
      </w:r>
      <w:r>
        <w:pict w14:anchorId="0CF5B39C">
          <v:rect id="Rectangle 555" o:spid="_x0000_s17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Rebalancing Frequency</w:t>
      </w:r>
    </w:p>
    <w:tbl>
      <w:tblPr>
        <w:tblW w:w="11280" w:type="dxa"/>
        <w:tblCellMar>
          <w:top w:w="15" w:type="dxa"/>
          <w:left w:w="15" w:type="dxa"/>
          <w:bottom w:w="15" w:type="dxa"/>
          <w:right w:w="15" w:type="dxa"/>
        </w:tblCellMar>
        <w:tblLook w:val="04A0" w:firstRow="1" w:lastRow="0" w:firstColumn="1" w:lastColumn="0" w:noHBand="0" w:noVBand="1"/>
      </w:tblPr>
      <w:tblGrid>
        <w:gridCol w:w="4607"/>
        <w:gridCol w:w="2739"/>
        <w:gridCol w:w="3934"/>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Trigger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Scheduled Rebalancing</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Calendar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Triggered Rebalancing</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Allocation deviation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 Rebalancing</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Crisis or stress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Strategic Rebalancing</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Policy review</w:t>
            </w:r>
          </w:p>
        </w:tc>
      </w:tr>
    </w:tbl>
    <w:p w:rsidR="007B70EC" w:rsidRPr="007B70EC" w:rsidRDefault="00814EBA" w:rsidP="007B70EC">
      <w:r>
        <w:rPr>
          <w:noProof/>
        </w:rPr>
      </w:r>
      <w:r>
        <w:pict w14:anchorId="2EF6E45B">
          <v:rect id="Rectangle 553" o:spid="_x0000_s17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Liquidity Requirements</w:t>
      </w:r>
    </w:p>
    <w:p w:rsidR="007B70EC" w:rsidRPr="007B70EC" w:rsidRDefault="00814EBA" w:rsidP="007B70EC">
      <w:r>
        <w:rPr>
          <w:noProof/>
        </w:rPr>
      </w:r>
      <w:r>
        <w:pict w14:anchorId="4A6B05AC">
          <v:rect id="Rectangle 551" o:spid="_x0000_s17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Liquidity Coverage Ratio</w:t>
      </w:r>
    </w:p>
    <w:tbl>
      <w:tblPr>
        <w:tblW w:w="0" w:type="auto"/>
        <w:tblCellMar>
          <w:top w:w="15" w:type="dxa"/>
          <w:left w:w="15" w:type="dxa"/>
          <w:bottom w:w="15" w:type="dxa"/>
          <w:right w:w="15" w:type="dxa"/>
        </w:tblCellMar>
        <w:tblLook w:val="04A0" w:firstRow="1" w:lastRow="0" w:firstColumn="1" w:lastColumn="0" w:noHBand="0" w:noVBand="1"/>
      </w:tblPr>
      <w:tblGrid>
        <w:gridCol w:w="3145"/>
        <w:gridCol w:w="1096"/>
        <w:gridCol w:w="1456"/>
        <w:gridCol w:w="229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Minimum</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LCR (Liquidity Coverage Ratio)</w:t>
            </w:r>
          </w:p>
        </w:tc>
        <w:tc>
          <w:tcPr>
            <w:tcW w:w="0" w:type="auto"/>
            <w:tcMar>
              <w:top w:w="150" w:type="dxa"/>
              <w:left w:w="240" w:type="dxa"/>
              <w:bottom w:w="150" w:type="dxa"/>
              <w:right w:w="240" w:type="dxa"/>
            </w:tcMar>
            <w:vAlign w:val="center"/>
            <w:hideMark/>
          </w:tcPr>
          <w:p w:rsidR="007B70EC" w:rsidRPr="007B70EC" w:rsidRDefault="007B70EC" w:rsidP="007B70EC">
            <w:r w:rsidRPr="007B70EC">
              <w:t>125%</w:t>
            </w:r>
          </w:p>
        </w:tc>
        <w:tc>
          <w:tcPr>
            <w:tcW w:w="0" w:type="auto"/>
            <w:tcMar>
              <w:top w:w="150" w:type="dxa"/>
              <w:left w:w="240" w:type="dxa"/>
              <w:bottom w:w="150" w:type="dxa"/>
              <w:right w:w="240" w:type="dxa"/>
            </w:tcMar>
            <w:vAlign w:val="center"/>
            <w:hideMark/>
          </w:tcPr>
          <w:p w:rsidR="007B70EC" w:rsidRPr="007B70EC" w:rsidRDefault="007B70EC" w:rsidP="007B70EC">
            <w:r w:rsidRPr="007B70EC">
              <w:t>100%</w:t>
            </w:r>
          </w:p>
        </w:tc>
        <w:tc>
          <w:tcPr>
            <w:tcW w:w="0" w:type="auto"/>
            <w:tcMar>
              <w:top w:w="150" w:type="dxa"/>
              <w:left w:w="240" w:type="dxa"/>
              <w:bottom w:w="150" w:type="dxa"/>
              <w:right w:w="0" w:type="dxa"/>
            </w:tcMar>
            <w:vAlign w:val="center"/>
            <w:hideMark/>
          </w:tcPr>
          <w:p w:rsidR="007B70EC" w:rsidRPr="007B70EC" w:rsidRDefault="007B70EC" w:rsidP="007B70EC">
            <w:r w:rsidRPr="007B70EC">
              <w:t>Daily</w:t>
            </w:r>
          </w:p>
        </w:tc>
      </w:tr>
    </w:tbl>
    <w:p w:rsidR="007B70EC" w:rsidRPr="007B70EC" w:rsidRDefault="007B70EC" w:rsidP="007B70EC">
      <w:r w:rsidRPr="007B70EC">
        <w:rPr>
          <w:b/>
          <w:bCs/>
        </w:rPr>
        <w:t>What This Means in Practice:</w:t>
      </w:r>
    </w:p>
    <w:p w:rsidR="007B70EC" w:rsidRPr="007B70EC" w:rsidRDefault="007B70EC" w:rsidP="007B70EC">
      <w:pPr>
        <w:numPr>
          <w:ilvl w:val="0"/>
          <w:numId w:val="902"/>
        </w:numPr>
      </w:pPr>
      <w:r w:rsidRPr="007B70EC">
        <w:t>LCR measures liquid assets against net cash outflows</w:t>
      </w:r>
    </w:p>
    <w:p w:rsidR="007B70EC" w:rsidRPr="007B70EC" w:rsidRDefault="007B70EC" w:rsidP="007B70EC">
      <w:pPr>
        <w:numPr>
          <w:ilvl w:val="0"/>
          <w:numId w:val="902"/>
        </w:numPr>
      </w:pPr>
      <w:r w:rsidRPr="007B70EC">
        <w:t>LCR is calculated daily</w:t>
      </w:r>
    </w:p>
    <w:p w:rsidR="007B70EC" w:rsidRPr="007B70EC" w:rsidRDefault="007B70EC" w:rsidP="007B70EC">
      <w:pPr>
        <w:numPr>
          <w:ilvl w:val="0"/>
          <w:numId w:val="902"/>
        </w:numPr>
      </w:pPr>
      <w:r w:rsidRPr="007B70EC">
        <w:t>LCR is maintained above minimum</w:t>
      </w:r>
    </w:p>
    <w:p w:rsidR="007B70EC" w:rsidRPr="007B70EC" w:rsidRDefault="007B70EC" w:rsidP="007B70EC">
      <w:pPr>
        <w:numPr>
          <w:ilvl w:val="0"/>
          <w:numId w:val="902"/>
        </w:numPr>
      </w:pPr>
      <w:r w:rsidRPr="007B70EC">
        <w:t>LCR is reported and reviewed</w:t>
      </w:r>
    </w:p>
    <w:p w:rsidR="007B70EC" w:rsidRPr="007B70EC" w:rsidRDefault="007B70EC" w:rsidP="007B70EC">
      <w:r w:rsidRPr="007B70EC">
        <w:rPr>
          <w:b/>
          <w:bCs/>
        </w:rPr>
        <w:t>Example:</w:t>
      </w:r>
    </w:p>
    <w:p w:rsidR="007B70EC" w:rsidRPr="007B70EC" w:rsidRDefault="007B70EC" w:rsidP="007B70EC">
      <w:r w:rsidRPr="007B70EC">
        <w:t>The Institution calculates its LCR daily. The target is 125%. The minimum is 100%. If the LCR falls below 110%, enhanced monitoring is triggered. If it falls below 100%,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903"/>
        </w:numPr>
      </w:pPr>
      <w:r w:rsidRPr="007B70EC">
        <w:t>LCR ensures sufficient liquidity for redemptions</w:t>
      </w:r>
    </w:p>
    <w:p w:rsidR="007B70EC" w:rsidRPr="007B70EC" w:rsidRDefault="007B70EC" w:rsidP="007B70EC">
      <w:pPr>
        <w:numPr>
          <w:ilvl w:val="0"/>
          <w:numId w:val="903"/>
        </w:numPr>
      </w:pPr>
      <w:r w:rsidRPr="007B70EC">
        <w:t>LCR protects against liquidity crises</w:t>
      </w:r>
    </w:p>
    <w:p w:rsidR="007B70EC" w:rsidRPr="007B70EC" w:rsidRDefault="007B70EC" w:rsidP="007B70EC">
      <w:pPr>
        <w:numPr>
          <w:ilvl w:val="0"/>
          <w:numId w:val="903"/>
        </w:numPr>
      </w:pPr>
      <w:r w:rsidRPr="007B70EC">
        <w:t>LCR maintains redemption certainty</w:t>
      </w:r>
    </w:p>
    <w:p w:rsidR="007B70EC" w:rsidRPr="007B70EC" w:rsidRDefault="007B70EC" w:rsidP="007B70EC">
      <w:pPr>
        <w:numPr>
          <w:ilvl w:val="0"/>
          <w:numId w:val="903"/>
        </w:numPr>
      </w:pPr>
      <w:r w:rsidRPr="007B70EC">
        <w:t>LCR is an industry standard</w:t>
      </w:r>
    </w:p>
    <w:p w:rsidR="007B70EC" w:rsidRPr="007B70EC" w:rsidRDefault="00814EBA" w:rsidP="007B70EC">
      <w:r>
        <w:rPr>
          <w:noProof/>
        </w:rPr>
      </w:r>
      <w:r>
        <w:pict w14:anchorId="371EC4FF">
          <v:rect id="Rectangle 549" o:spid="_x0000_s17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Redemption Buffer</w:t>
      </w:r>
    </w:p>
    <w:tbl>
      <w:tblPr>
        <w:tblW w:w="0" w:type="auto"/>
        <w:tblCellMar>
          <w:top w:w="15" w:type="dxa"/>
          <w:left w:w="15" w:type="dxa"/>
          <w:bottom w:w="15" w:type="dxa"/>
          <w:right w:w="15" w:type="dxa"/>
        </w:tblCellMar>
        <w:tblLook w:val="04A0" w:firstRow="1" w:lastRow="0" w:firstColumn="1" w:lastColumn="0" w:noHBand="0" w:noVBand="1"/>
      </w:tblPr>
      <w:tblGrid>
        <w:gridCol w:w="2083"/>
        <w:gridCol w:w="1900"/>
        <w:gridCol w:w="1900"/>
        <w:gridCol w:w="229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lastRenderedPageBreak/>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Minimum</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Redemption Buffer</w:t>
            </w:r>
          </w:p>
        </w:tc>
        <w:tc>
          <w:tcPr>
            <w:tcW w:w="0" w:type="auto"/>
            <w:tcMar>
              <w:top w:w="150" w:type="dxa"/>
              <w:left w:w="240" w:type="dxa"/>
              <w:bottom w:w="150" w:type="dxa"/>
              <w:right w:w="240" w:type="dxa"/>
            </w:tcMar>
            <w:vAlign w:val="center"/>
            <w:hideMark/>
          </w:tcPr>
          <w:p w:rsidR="007B70EC" w:rsidRPr="007B70EC" w:rsidRDefault="007B70EC" w:rsidP="007B70EC">
            <w:r w:rsidRPr="007B70EC">
              <w:t>5% of reserves</w:t>
            </w:r>
          </w:p>
        </w:tc>
        <w:tc>
          <w:tcPr>
            <w:tcW w:w="0" w:type="auto"/>
            <w:tcMar>
              <w:top w:w="150" w:type="dxa"/>
              <w:left w:w="240" w:type="dxa"/>
              <w:bottom w:w="150" w:type="dxa"/>
              <w:right w:w="240" w:type="dxa"/>
            </w:tcMar>
            <w:vAlign w:val="center"/>
            <w:hideMark/>
          </w:tcPr>
          <w:p w:rsidR="007B70EC" w:rsidRPr="007B70EC" w:rsidRDefault="007B70EC" w:rsidP="007B70EC">
            <w:r w:rsidRPr="007B70EC">
              <w:t>2% of reserves</w:t>
            </w:r>
          </w:p>
        </w:tc>
        <w:tc>
          <w:tcPr>
            <w:tcW w:w="0" w:type="auto"/>
            <w:tcMar>
              <w:top w:w="150" w:type="dxa"/>
              <w:left w:w="240" w:type="dxa"/>
              <w:bottom w:w="150" w:type="dxa"/>
              <w:right w:w="0" w:type="dxa"/>
            </w:tcMar>
            <w:vAlign w:val="center"/>
            <w:hideMark/>
          </w:tcPr>
          <w:p w:rsidR="007B70EC" w:rsidRPr="007B70EC" w:rsidRDefault="007B70EC" w:rsidP="007B70EC">
            <w:r w:rsidRPr="007B70EC">
              <w:t>Daily</w:t>
            </w:r>
          </w:p>
        </w:tc>
      </w:tr>
    </w:tbl>
    <w:p w:rsidR="007B70EC" w:rsidRPr="007B70EC" w:rsidRDefault="007B70EC" w:rsidP="007B70EC">
      <w:r w:rsidRPr="007B70EC">
        <w:rPr>
          <w:b/>
          <w:bCs/>
        </w:rPr>
        <w:t>What This Means in Practice:</w:t>
      </w:r>
    </w:p>
    <w:p w:rsidR="007B70EC" w:rsidRPr="007B70EC" w:rsidRDefault="007B70EC" w:rsidP="007B70EC">
      <w:pPr>
        <w:numPr>
          <w:ilvl w:val="0"/>
          <w:numId w:val="904"/>
        </w:numPr>
      </w:pPr>
      <w:r w:rsidRPr="007B70EC">
        <w:t>A redemption buffer is maintained</w:t>
      </w:r>
    </w:p>
    <w:p w:rsidR="007B70EC" w:rsidRPr="007B70EC" w:rsidRDefault="007B70EC" w:rsidP="007B70EC">
      <w:pPr>
        <w:numPr>
          <w:ilvl w:val="0"/>
          <w:numId w:val="904"/>
        </w:numPr>
      </w:pPr>
      <w:r w:rsidRPr="007B70EC">
        <w:t>The buffer is in liquid assets</w:t>
      </w:r>
    </w:p>
    <w:p w:rsidR="007B70EC" w:rsidRPr="007B70EC" w:rsidRDefault="007B70EC" w:rsidP="007B70EC">
      <w:pPr>
        <w:numPr>
          <w:ilvl w:val="0"/>
          <w:numId w:val="904"/>
        </w:numPr>
      </w:pPr>
      <w:r w:rsidRPr="007B70EC">
        <w:t>The buffer is available for immediate redemption</w:t>
      </w:r>
    </w:p>
    <w:p w:rsidR="007B70EC" w:rsidRPr="007B70EC" w:rsidRDefault="007B70EC" w:rsidP="007B70EC">
      <w:pPr>
        <w:numPr>
          <w:ilvl w:val="0"/>
          <w:numId w:val="904"/>
        </w:numPr>
      </w:pPr>
      <w:r w:rsidRPr="007B70EC">
        <w:t>The buffer is reviewed daily</w:t>
      </w:r>
    </w:p>
    <w:p w:rsidR="007B70EC" w:rsidRPr="007B70EC" w:rsidRDefault="007B70EC" w:rsidP="007B70EC">
      <w:r w:rsidRPr="007B70EC">
        <w:rPr>
          <w:b/>
          <w:bCs/>
        </w:rPr>
        <w:t>Example:</w:t>
      </w:r>
    </w:p>
    <w:p w:rsidR="007B70EC" w:rsidRPr="007B70EC" w:rsidRDefault="007B70EC" w:rsidP="007B70EC">
      <w:r w:rsidRPr="007B70EC">
        <w:t>The Institution maintains 5% of reserves in highly liquid assets specifically for redemption. This buffer can cover 7 days of average redemption volume. It is held in Tier 1 assets and is available immediately.</w:t>
      </w:r>
    </w:p>
    <w:p w:rsidR="007B70EC" w:rsidRPr="007B70EC" w:rsidRDefault="007B70EC" w:rsidP="007B70EC">
      <w:r w:rsidRPr="007B70EC">
        <w:rPr>
          <w:b/>
          <w:bCs/>
        </w:rPr>
        <w:t>Why This Matters:</w:t>
      </w:r>
    </w:p>
    <w:p w:rsidR="007B70EC" w:rsidRPr="007B70EC" w:rsidRDefault="007B70EC" w:rsidP="007B70EC">
      <w:pPr>
        <w:numPr>
          <w:ilvl w:val="0"/>
          <w:numId w:val="905"/>
        </w:numPr>
      </w:pPr>
      <w:r w:rsidRPr="007B70EC">
        <w:t>The redemption buffer ensures immediate redemption capacity</w:t>
      </w:r>
    </w:p>
    <w:p w:rsidR="007B70EC" w:rsidRPr="007B70EC" w:rsidRDefault="007B70EC" w:rsidP="007B70EC">
      <w:pPr>
        <w:numPr>
          <w:ilvl w:val="0"/>
          <w:numId w:val="905"/>
        </w:numPr>
      </w:pPr>
      <w:r w:rsidRPr="007B70EC">
        <w:t>The redemption buffer provides confidence to holders</w:t>
      </w:r>
    </w:p>
    <w:p w:rsidR="007B70EC" w:rsidRPr="007B70EC" w:rsidRDefault="007B70EC" w:rsidP="007B70EC">
      <w:pPr>
        <w:numPr>
          <w:ilvl w:val="0"/>
          <w:numId w:val="905"/>
        </w:numPr>
      </w:pPr>
      <w:r w:rsidRPr="007B70EC">
        <w:t>The redemption buffer protects against spikes in redemption demand</w:t>
      </w:r>
    </w:p>
    <w:p w:rsidR="007B70EC" w:rsidRPr="007B70EC" w:rsidRDefault="007B70EC" w:rsidP="007B70EC">
      <w:pPr>
        <w:numPr>
          <w:ilvl w:val="0"/>
          <w:numId w:val="905"/>
        </w:numPr>
      </w:pPr>
      <w:r w:rsidRPr="007B70EC">
        <w:t>The redemption buffer is the first line of defense against liquidity pressure</w:t>
      </w:r>
    </w:p>
    <w:p w:rsidR="007B70EC" w:rsidRPr="007B70EC" w:rsidRDefault="00814EBA" w:rsidP="007B70EC">
      <w:r>
        <w:rPr>
          <w:noProof/>
        </w:rPr>
      </w:r>
      <w:r>
        <w:pict w14:anchorId="17DA78BF">
          <v:rect id="Rectangle 547" o:spid="_x0000_s17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Liquidity Stress Testing</w:t>
      </w:r>
    </w:p>
    <w:p w:rsidR="007B70EC" w:rsidRPr="007B70EC" w:rsidRDefault="007B70EC" w:rsidP="007B70EC">
      <w:r w:rsidRPr="007B70EC">
        <w:rPr>
          <w:b/>
          <w:bCs/>
        </w:rPr>
        <w:t>Policy requires quarterly liquidity stress testing:</w:t>
      </w:r>
    </w:p>
    <w:tbl>
      <w:tblPr>
        <w:tblW w:w="0" w:type="auto"/>
        <w:tblCellMar>
          <w:top w:w="15" w:type="dxa"/>
          <w:left w:w="15" w:type="dxa"/>
          <w:bottom w:w="15" w:type="dxa"/>
          <w:right w:w="15" w:type="dxa"/>
        </w:tblCellMar>
        <w:tblLook w:val="04A0" w:firstRow="1" w:lastRow="0" w:firstColumn="1" w:lastColumn="0" w:noHBand="0" w:noVBand="1"/>
      </w:tblPr>
      <w:tblGrid>
        <w:gridCol w:w="1096"/>
        <w:gridCol w:w="3625"/>
        <w:gridCol w:w="2265"/>
        <w:gridCol w:w="176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Scenario</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Assumptions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Testing 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Normal</w:t>
            </w:r>
          </w:p>
        </w:tc>
        <w:tc>
          <w:tcPr>
            <w:tcW w:w="0" w:type="auto"/>
            <w:tcMar>
              <w:top w:w="150" w:type="dxa"/>
              <w:left w:w="240" w:type="dxa"/>
              <w:bottom w:w="150" w:type="dxa"/>
              <w:right w:w="240" w:type="dxa"/>
            </w:tcMar>
            <w:vAlign w:val="center"/>
            <w:hideMark/>
          </w:tcPr>
          <w:p w:rsidR="007B70EC" w:rsidRPr="007B70EC" w:rsidRDefault="007B70EC" w:rsidP="007B70EC">
            <w:r w:rsidRPr="007B70EC">
              <w:t>Average redemption volume</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3x average redemption volume</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Crisis</w:t>
            </w:r>
          </w:p>
        </w:tc>
        <w:tc>
          <w:tcPr>
            <w:tcW w:w="0" w:type="auto"/>
            <w:tcMar>
              <w:top w:w="150" w:type="dxa"/>
              <w:left w:w="240" w:type="dxa"/>
              <w:bottom w:w="150" w:type="dxa"/>
              <w:right w:w="240" w:type="dxa"/>
            </w:tcMar>
            <w:vAlign w:val="center"/>
            <w:hideMark/>
          </w:tcPr>
          <w:p w:rsidR="007B70EC" w:rsidRPr="007B70EC" w:rsidRDefault="007B70EC" w:rsidP="007B70EC">
            <w:r w:rsidRPr="007B70EC">
              <w:t>10x average redemption volume</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Systemic</w:t>
            </w:r>
          </w:p>
        </w:tc>
        <w:tc>
          <w:tcPr>
            <w:tcW w:w="0" w:type="auto"/>
            <w:tcMar>
              <w:top w:w="150" w:type="dxa"/>
              <w:left w:w="240" w:type="dxa"/>
              <w:bottom w:w="150" w:type="dxa"/>
              <w:right w:w="240" w:type="dxa"/>
            </w:tcMar>
            <w:vAlign w:val="center"/>
            <w:hideMark/>
          </w:tcPr>
          <w:p w:rsidR="007B70EC" w:rsidRPr="007B70EC" w:rsidRDefault="007B70EC" w:rsidP="007B70EC">
            <w:r w:rsidRPr="007B70EC">
              <w:t>Extreme market disruption</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bl>
    <w:p w:rsidR="007B70EC" w:rsidRPr="007B70EC" w:rsidRDefault="007B70EC" w:rsidP="007B70EC">
      <w:r w:rsidRPr="007B70EC">
        <w:rPr>
          <w:b/>
          <w:bCs/>
        </w:rPr>
        <w:t>What This Means in Practice:</w:t>
      </w:r>
    </w:p>
    <w:p w:rsidR="007B70EC" w:rsidRPr="007B70EC" w:rsidRDefault="007B70EC" w:rsidP="007B70EC">
      <w:pPr>
        <w:numPr>
          <w:ilvl w:val="0"/>
          <w:numId w:val="906"/>
        </w:numPr>
      </w:pPr>
      <w:r w:rsidRPr="007B70EC">
        <w:t>Liquidity is stress-tested quarterly</w:t>
      </w:r>
    </w:p>
    <w:p w:rsidR="007B70EC" w:rsidRPr="007B70EC" w:rsidRDefault="007B70EC" w:rsidP="007B70EC">
      <w:pPr>
        <w:numPr>
          <w:ilvl w:val="0"/>
          <w:numId w:val="906"/>
        </w:numPr>
      </w:pPr>
      <w:r w:rsidRPr="007B70EC">
        <w:t>Multiple scenarios are evaluated</w:t>
      </w:r>
    </w:p>
    <w:p w:rsidR="007B70EC" w:rsidRPr="007B70EC" w:rsidRDefault="007B70EC" w:rsidP="007B70EC">
      <w:pPr>
        <w:numPr>
          <w:ilvl w:val="0"/>
          <w:numId w:val="906"/>
        </w:numPr>
      </w:pPr>
      <w:r w:rsidRPr="007B70EC">
        <w:t>Results are reported</w:t>
      </w:r>
    </w:p>
    <w:p w:rsidR="007B70EC" w:rsidRPr="007B70EC" w:rsidRDefault="007B70EC" w:rsidP="007B70EC">
      <w:pPr>
        <w:numPr>
          <w:ilvl w:val="0"/>
          <w:numId w:val="906"/>
        </w:numPr>
      </w:pPr>
      <w:r w:rsidRPr="007B70EC">
        <w:t>Actions are taken based on results</w:t>
      </w:r>
    </w:p>
    <w:p w:rsidR="007B70EC" w:rsidRPr="007B70EC" w:rsidRDefault="007B70EC" w:rsidP="007B70EC">
      <w:r w:rsidRPr="007B70EC">
        <w:rPr>
          <w:b/>
          <w:bCs/>
        </w:rPr>
        <w:t>Example:</w:t>
      </w:r>
    </w:p>
    <w:p w:rsidR="007B70EC" w:rsidRPr="007B70EC" w:rsidRDefault="007B70EC" w:rsidP="007B70EC">
      <w:r w:rsidRPr="007B70EC">
        <w:t>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p w:rsidR="007B70EC" w:rsidRPr="007B70EC" w:rsidRDefault="007B70EC" w:rsidP="007B70EC">
      <w:r w:rsidRPr="007B70EC">
        <w:rPr>
          <w:b/>
          <w:bCs/>
        </w:rPr>
        <w:t>Why This Matters:</w:t>
      </w:r>
    </w:p>
    <w:p w:rsidR="007B70EC" w:rsidRPr="007B70EC" w:rsidRDefault="007B70EC" w:rsidP="007B70EC">
      <w:pPr>
        <w:numPr>
          <w:ilvl w:val="0"/>
          <w:numId w:val="907"/>
        </w:numPr>
      </w:pPr>
      <w:r w:rsidRPr="007B70EC">
        <w:t>Stress testing identifies vulnerabilities</w:t>
      </w:r>
    </w:p>
    <w:p w:rsidR="007B70EC" w:rsidRPr="007B70EC" w:rsidRDefault="007B70EC" w:rsidP="007B70EC">
      <w:pPr>
        <w:numPr>
          <w:ilvl w:val="0"/>
          <w:numId w:val="907"/>
        </w:numPr>
      </w:pPr>
      <w:r w:rsidRPr="007B70EC">
        <w:t>Stress testing enables preparation</w:t>
      </w:r>
    </w:p>
    <w:p w:rsidR="007B70EC" w:rsidRPr="007B70EC" w:rsidRDefault="007B70EC" w:rsidP="007B70EC">
      <w:pPr>
        <w:numPr>
          <w:ilvl w:val="0"/>
          <w:numId w:val="907"/>
        </w:numPr>
      </w:pPr>
      <w:r w:rsidRPr="007B70EC">
        <w:t>Stress testing maintains resilience</w:t>
      </w:r>
    </w:p>
    <w:p w:rsidR="007B70EC" w:rsidRPr="007B70EC" w:rsidRDefault="007B70EC" w:rsidP="007B70EC">
      <w:pPr>
        <w:numPr>
          <w:ilvl w:val="0"/>
          <w:numId w:val="907"/>
        </w:numPr>
      </w:pPr>
      <w:r w:rsidRPr="007B70EC">
        <w:t>Stress testing is an industry standard</w:t>
      </w:r>
    </w:p>
    <w:p w:rsidR="007B70EC" w:rsidRPr="007B70EC" w:rsidRDefault="00814EBA" w:rsidP="007B70EC">
      <w:r>
        <w:rPr>
          <w:noProof/>
        </w:rPr>
      </w:r>
      <w:r>
        <w:pict w14:anchorId="404A9FB9">
          <v:rect id="Rectangle 545" o:spid="_x0000_s17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Currency Concentration Policy</w:t>
      </w:r>
    </w:p>
    <w:p w:rsidR="007B70EC" w:rsidRPr="007B70EC" w:rsidRDefault="00814EBA" w:rsidP="007B70EC">
      <w:r>
        <w:rPr>
          <w:noProof/>
        </w:rPr>
      </w:r>
      <w:r>
        <w:pict w14:anchorId="0052FBBB">
          <v:rect id="Rectangle 543" o:spid="_x0000_s17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Single Currency Limit</w:t>
      </w:r>
    </w:p>
    <w:tbl>
      <w:tblPr>
        <w:tblW w:w="11280" w:type="dxa"/>
        <w:tblCellMar>
          <w:top w:w="15" w:type="dxa"/>
          <w:left w:w="15" w:type="dxa"/>
          <w:bottom w:w="15" w:type="dxa"/>
          <w:right w:w="15" w:type="dxa"/>
        </w:tblCellMar>
        <w:tblLook w:val="04A0" w:firstRow="1" w:lastRow="0" w:firstColumn="1" w:lastColumn="0" w:noHBand="0" w:noVBand="1"/>
      </w:tblPr>
      <w:tblGrid>
        <w:gridCol w:w="5221"/>
        <w:gridCol w:w="2840"/>
        <w:gridCol w:w="321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Limit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Maximum Single Currency</w:t>
            </w:r>
          </w:p>
        </w:tc>
        <w:tc>
          <w:tcPr>
            <w:tcW w:w="0" w:type="auto"/>
            <w:tcMar>
              <w:top w:w="150" w:type="dxa"/>
              <w:left w:w="240" w:type="dxa"/>
              <w:bottom w:w="150" w:type="dxa"/>
              <w:right w:w="240" w:type="dxa"/>
            </w:tcMar>
            <w:vAlign w:val="center"/>
            <w:hideMark/>
          </w:tcPr>
          <w:p w:rsidR="007B70EC" w:rsidRPr="007B70EC" w:rsidRDefault="007B70EC" w:rsidP="007B70EC">
            <w:r w:rsidRPr="007B70EC">
              <w:t>50% of reserves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Maximum Single Currency in Basket</w:t>
            </w:r>
          </w:p>
        </w:tc>
        <w:tc>
          <w:tcPr>
            <w:tcW w:w="0" w:type="auto"/>
            <w:tcMar>
              <w:top w:w="150" w:type="dxa"/>
              <w:left w:w="240" w:type="dxa"/>
              <w:bottom w:w="150" w:type="dxa"/>
              <w:right w:w="240" w:type="dxa"/>
            </w:tcMar>
            <w:vAlign w:val="center"/>
            <w:hideMark/>
          </w:tcPr>
          <w:p w:rsidR="007B70EC" w:rsidRPr="007B70EC" w:rsidRDefault="007B70EC" w:rsidP="007B70EC">
            <w:r w:rsidRPr="007B70EC">
              <w:t>60% of basket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Minimum Currency Diversity</w:t>
            </w:r>
          </w:p>
        </w:tc>
        <w:tc>
          <w:tcPr>
            <w:tcW w:w="0" w:type="auto"/>
            <w:tcMar>
              <w:top w:w="150" w:type="dxa"/>
              <w:left w:w="240" w:type="dxa"/>
              <w:bottom w:w="150" w:type="dxa"/>
              <w:right w:w="240" w:type="dxa"/>
            </w:tcMar>
            <w:vAlign w:val="center"/>
            <w:hideMark/>
          </w:tcPr>
          <w:p w:rsidR="007B70EC" w:rsidRPr="007B70EC" w:rsidRDefault="007B70EC" w:rsidP="007B70EC">
            <w:r w:rsidRPr="007B70EC">
              <w:t>3 currencies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7B70EC" w:rsidP="007B70EC">
      <w:r w:rsidRPr="007B70EC">
        <w:rPr>
          <w:b/>
          <w:bCs/>
        </w:rPr>
        <w:t>What This Means in Practice:</w:t>
      </w:r>
    </w:p>
    <w:p w:rsidR="007B70EC" w:rsidRPr="007B70EC" w:rsidRDefault="007B70EC" w:rsidP="007B70EC">
      <w:pPr>
        <w:numPr>
          <w:ilvl w:val="0"/>
          <w:numId w:val="908"/>
        </w:numPr>
      </w:pPr>
      <w:r w:rsidRPr="007B70EC">
        <w:t>No single currency dominates reserves</w:t>
      </w:r>
    </w:p>
    <w:p w:rsidR="007B70EC" w:rsidRPr="007B70EC" w:rsidRDefault="007B70EC" w:rsidP="007B70EC">
      <w:pPr>
        <w:numPr>
          <w:ilvl w:val="0"/>
          <w:numId w:val="908"/>
        </w:numPr>
      </w:pPr>
      <w:r w:rsidRPr="007B70EC">
        <w:t>No single currency dominates the basket</w:t>
      </w:r>
    </w:p>
    <w:p w:rsidR="007B70EC" w:rsidRPr="007B70EC" w:rsidRDefault="007B70EC" w:rsidP="007B70EC">
      <w:pPr>
        <w:numPr>
          <w:ilvl w:val="0"/>
          <w:numId w:val="908"/>
        </w:numPr>
      </w:pPr>
      <w:r w:rsidRPr="007B70EC">
        <w:t>Sufficient currency diversity is maintained</w:t>
      </w:r>
    </w:p>
    <w:p w:rsidR="007B70EC" w:rsidRPr="007B70EC" w:rsidRDefault="007B70EC" w:rsidP="007B70EC">
      <w:pPr>
        <w:numPr>
          <w:ilvl w:val="0"/>
          <w:numId w:val="908"/>
        </w:numPr>
      </w:pPr>
      <w:r w:rsidRPr="007B70EC">
        <w:t>Concentration is monitored quarterly</w:t>
      </w:r>
    </w:p>
    <w:p w:rsidR="007B70EC" w:rsidRPr="007B70EC" w:rsidRDefault="007B70EC" w:rsidP="007B70EC">
      <w:r w:rsidRPr="007B70EC">
        <w:rPr>
          <w:b/>
          <w:bCs/>
        </w:rPr>
        <w:t>Example:</w:t>
      </w:r>
    </w:p>
    <w:p w:rsidR="007B70EC" w:rsidRPr="007B70EC" w:rsidRDefault="007B70EC" w:rsidP="007B70EC">
      <w:r w:rsidRPr="007B70EC">
        <w:t>Policy establishes that no single currency can exceed 50% of reserves. This prevents over-concentration in any single currency. If a currency approaches the limit, the Institution diversifies into other eligible currencies.</w:t>
      </w:r>
    </w:p>
    <w:p w:rsidR="007B70EC" w:rsidRPr="007B70EC" w:rsidRDefault="007B70EC" w:rsidP="007B70EC">
      <w:r w:rsidRPr="007B70EC">
        <w:rPr>
          <w:b/>
          <w:bCs/>
        </w:rPr>
        <w:t>Why This Matters:</w:t>
      </w:r>
    </w:p>
    <w:p w:rsidR="007B70EC" w:rsidRPr="007B70EC" w:rsidRDefault="007B70EC" w:rsidP="007B70EC">
      <w:pPr>
        <w:numPr>
          <w:ilvl w:val="0"/>
          <w:numId w:val="909"/>
        </w:numPr>
      </w:pPr>
      <w:r w:rsidRPr="007B70EC">
        <w:t>Concentration creates vulnerability</w:t>
      </w:r>
    </w:p>
    <w:p w:rsidR="007B70EC" w:rsidRPr="007B70EC" w:rsidRDefault="007B70EC" w:rsidP="007B70EC">
      <w:pPr>
        <w:numPr>
          <w:ilvl w:val="0"/>
          <w:numId w:val="909"/>
        </w:numPr>
      </w:pPr>
      <w:r w:rsidRPr="007B70EC">
        <w:t>Concentration reduces diversification</w:t>
      </w:r>
    </w:p>
    <w:p w:rsidR="007B70EC" w:rsidRPr="007B70EC" w:rsidRDefault="007B70EC" w:rsidP="007B70EC">
      <w:pPr>
        <w:numPr>
          <w:ilvl w:val="0"/>
          <w:numId w:val="909"/>
        </w:numPr>
      </w:pPr>
      <w:r w:rsidRPr="007B70EC">
        <w:t>Concentration undermines neutrality</w:t>
      </w:r>
    </w:p>
    <w:p w:rsidR="007B70EC" w:rsidRPr="007B70EC" w:rsidRDefault="007B70EC" w:rsidP="007B70EC">
      <w:pPr>
        <w:numPr>
          <w:ilvl w:val="0"/>
          <w:numId w:val="909"/>
        </w:numPr>
      </w:pPr>
      <w:r w:rsidRPr="007B70EC">
        <w:t>Concentration limits protect against single-currency risk</w:t>
      </w:r>
    </w:p>
    <w:p w:rsidR="007B70EC" w:rsidRPr="007B70EC" w:rsidRDefault="00814EBA" w:rsidP="007B70EC">
      <w:r>
        <w:rPr>
          <w:noProof/>
        </w:rPr>
      </w:r>
      <w:r>
        <w:pict w14:anchorId="083484DD">
          <v:rect id="Rectangle 541" o:spid="_x0000_s17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Jurisdiction Concentration Limit</w:t>
      </w:r>
    </w:p>
    <w:tbl>
      <w:tblPr>
        <w:tblW w:w="11280" w:type="dxa"/>
        <w:tblCellMar>
          <w:top w:w="15" w:type="dxa"/>
          <w:left w:w="15" w:type="dxa"/>
          <w:bottom w:w="15" w:type="dxa"/>
          <w:right w:w="15" w:type="dxa"/>
        </w:tblCellMar>
        <w:tblLook w:val="04A0" w:firstRow="1" w:lastRow="0" w:firstColumn="1" w:lastColumn="0" w:noHBand="0" w:noVBand="1"/>
      </w:tblPr>
      <w:tblGrid>
        <w:gridCol w:w="4847"/>
        <w:gridCol w:w="3015"/>
        <w:gridCol w:w="341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Limit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Maximum Single Jurisdiction</w:t>
            </w:r>
          </w:p>
        </w:tc>
        <w:tc>
          <w:tcPr>
            <w:tcW w:w="0" w:type="auto"/>
            <w:tcMar>
              <w:top w:w="150" w:type="dxa"/>
              <w:left w:w="240" w:type="dxa"/>
              <w:bottom w:w="150" w:type="dxa"/>
              <w:right w:w="240" w:type="dxa"/>
            </w:tcMar>
            <w:vAlign w:val="center"/>
            <w:hideMark/>
          </w:tcPr>
          <w:p w:rsidR="007B70EC" w:rsidRPr="007B70EC" w:rsidRDefault="007B70EC" w:rsidP="007B70EC">
            <w:r w:rsidRPr="007B70EC">
              <w:t>40% of reserves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Minimum Jurisdiction Diversity</w:t>
            </w:r>
          </w:p>
        </w:tc>
        <w:tc>
          <w:tcPr>
            <w:tcW w:w="0" w:type="auto"/>
            <w:tcMar>
              <w:top w:w="150" w:type="dxa"/>
              <w:left w:w="240" w:type="dxa"/>
              <w:bottom w:w="150" w:type="dxa"/>
              <w:right w:w="240" w:type="dxa"/>
            </w:tcMar>
            <w:vAlign w:val="center"/>
            <w:hideMark/>
          </w:tcPr>
          <w:p w:rsidR="007B70EC" w:rsidRPr="007B70EC" w:rsidRDefault="007B70EC" w:rsidP="007B70EC">
            <w:r w:rsidRPr="007B70EC">
              <w:t>3 jurisdictions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7B70EC" w:rsidP="007B70EC">
      <w:r w:rsidRPr="007B70EC">
        <w:rPr>
          <w:b/>
          <w:bCs/>
        </w:rPr>
        <w:t>What This Means in Practice:</w:t>
      </w:r>
    </w:p>
    <w:p w:rsidR="007B70EC" w:rsidRPr="007B70EC" w:rsidRDefault="007B70EC" w:rsidP="007B70EC">
      <w:pPr>
        <w:numPr>
          <w:ilvl w:val="0"/>
          <w:numId w:val="910"/>
        </w:numPr>
      </w:pPr>
      <w:r w:rsidRPr="007B70EC">
        <w:t>No single jurisdiction dominates reserves</w:t>
      </w:r>
    </w:p>
    <w:p w:rsidR="007B70EC" w:rsidRPr="007B70EC" w:rsidRDefault="007B70EC" w:rsidP="007B70EC">
      <w:pPr>
        <w:numPr>
          <w:ilvl w:val="0"/>
          <w:numId w:val="910"/>
        </w:numPr>
      </w:pPr>
      <w:r w:rsidRPr="007B70EC">
        <w:t>Sufficient jurisdiction diversity is maintained</w:t>
      </w:r>
    </w:p>
    <w:p w:rsidR="007B70EC" w:rsidRPr="007B70EC" w:rsidRDefault="007B70EC" w:rsidP="007B70EC">
      <w:pPr>
        <w:numPr>
          <w:ilvl w:val="0"/>
          <w:numId w:val="910"/>
        </w:numPr>
      </w:pPr>
      <w:r w:rsidRPr="007B70EC">
        <w:t>Jurisdiction concentration is monitored quarterly</w:t>
      </w:r>
    </w:p>
    <w:p w:rsidR="007B70EC" w:rsidRPr="007B70EC" w:rsidRDefault="007B70EC" w:rsidP="007B70EC">
      <w:pPr>
        <w:numPr>
          <w:ilvl w:val="0"/>
          <w:numId w:val="910"/>
        </w:numPr>
      </w:pPr>
      <w:r w:rsidRPr="007B70EC">
        <w:t>Jurisdiction limits protect against sovereign risk</w:t>
      </w:r>
    </w:p>
    <w:p w:rsidR="007B70EC" w:rsidRPr="007B70EC" w:rsidRDefault="007B70EC" w:rsidP="007B70EC">
      <w:r w:rsidRPr="007B70EC">
        <w:rPr>
          <w:b/>
          <w:bCs/>
        </w:rPr>
        <w:t>Example:</w:t>
      </w:r>
    </w:p>
    <w:p w:rsidR="007B70EC" w:rsidRPr="007B70EC" w:rsidRDefault="007B70EC" w:rsidP="007B70EC">
      <w:r w:rsidRPr="007B70EC">
        <w:t>Policy establishes that no single jurisdiction can exceed 40% of reserves. This prevents over-concentration in any single jurisdiction. If a jurisdiction approaches the limit, the Institution diversifies into other eligible jurisdictions.</w:t>
      </w:r>
    </w:p>
    <w:p w:rsidR="007B70EC" w:rsidRPr="007B70EC" w:rsidRDefault="007B70EC" w:rsidP="007B70EC">
      <w:r w:rsidRPr="007B70EC">
        <w:rPr>
          <w:b/>
          <w:bCs/>
        </w:rPr>
        <w:t>Why This Matters:</w:t>
      </w:r>
    </w:p>
    <w:p w:rsidR="007B70EC" w:rsidRPr="007B70EC" w:rsidRDefault="007B70EC" w:rsidP="007B70EC">
      <w:pPr>
        <w:numPr>
          <w:ilvl w:val="0"/>
          <w:numId w:val="911"/>
        </w:numPr>
      </w:pPr>
      <w:r w:rsidRPr="007B70EC">
        <w:t>Jurisdiction concentration creates sovereign risk</w:t>
      </w:r>
    </w:p>
    <w:p w:rsidR="007B70EC" w:rsidRPr="007B70EC" w:rsidRDefault="007B70EC" w:rsidP="007B70EC">
      <w:pPr>
        <w:numPr>
          <w:ilvl w:val="0"/>
          <w:numId w:val="911"/>
        </w:numPr>
      </w:pPr>
      <w:r w:rsidRPr="007B70EC">
        <w:t>Jurisdiction concentration reduces diversification</w:t>
      </w:r>
    </w:p>
    <w:p w:rsidR="007B70EC" w:rsidRPr="007B70EC" w:rsidRDefault="007B70EC" w:rsidP="007B70EC">
      <w:pPr>
        <w:numPr>
          <w:ilvl w:val="0"/>
          <w:numId w:val="911"/>
        </w:numPr>
      </w:pPr>
      <w:r w:rsidRPr="007B70EC">
        <w:t>Jurisdiction concentration undermines resilience</w:t>
      </w:r>
    </w:p>
    <w:p w:rsidR="007B70EC" w:rsidRPr="007B70EC" w:rsidRDefault="007B70EC" w:rsidP="007B70EC">
      <w:pPr>
        <w:numPr>
          <w:ilvl w:val="0"/>
          <w:numId w:val="911"/>
        </w:numPr>
      </w:pPr>
      <w:r w:rsidRPr="007B70EC">
        <w:t>Jurisdiction limits protect against regulatory freeze risk</w:t>
      </w:r>
    </w:p>
    <w:p w:rsidR="007B70EC" w:rsidRPr="007B70EC" w:rsidRDefault="00814EBA" w:rsidP="007B70EC">
      <w:r>
        <w:rPr>
          <w:noProof/>
        </w:rPr>
      </w:r>
      <w:r>
        <w:pict w14:anchorId="4793F07F">
          <v:rect id="Rectangle 539" o:spid="_x0000_s17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Review and Adjustment</w:t>
      </w:r>
    </w:p>
    <w:p w:rsidR="007B70EC" w:rsidRPr="007B70EC" w:rsidRDefault="00814EBA" w:rsidP="007B70EC">
      <w:r>
        <w:rPr>
          <w:noProof/>
        </w:rPr>
      </w:r>
      <w:r>
        <w:pict w14:anchorId="47D0B107">
          <v:rect id="Rectangle 537" o:spid="_x0000_s17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Review Process</w:t>
      </w:r>
    </w:p>
    <w:p w:rsidR="007B70EC" w:rsidRPr="007B70EC" w:rsidRDefault="007B70EC" w:rsidP="007B70EC">
      <w:r w:rsidRPr="007B70EC">
        <w:rPr>
          <w:b/>
          <w:bCs/>
        </w:rPr>
        <w:t>Step 1: Data Collection</w:t>
      </w:r>
    </w:p>
    <w:p w:rsidR="007B70EC" w:rsidRPr="007B70EC" w:rsidRDefault="007B70EC" w:rsidP="007B70EC">
      <w:pPr>
        <w:numPr>
          <w:ilvl w:val="0"/>
          <w:numId w:val="912"/>
        </w:numPr>
      </w:pPr>
      <w:r w:rsidRPr="007B70EC">
        <w:t>Reserve composition data is collected</w:t>
      </w:r>
    </w:p>
    <w:p w:rsidR="007B70EC" w:rsidRPr="007B70EC" w:rsidRDefault="007B70EC" w:rsidP="007B70EC">
      <w:pPr>
        <w:numPr>
          <w:ilvl w:val="0"/>
          <w:numId w:val="912"/>
        </w:numPr>
      </w:pPr>
      <w:r w:rsidRPr="007B70EC">
        <w:t>Market conditions are assessed</w:t>
      </w:r>
    </w:p>
    <w:p w:rsidR="007B70EC" w:rsidRPr="007B70EC" w:rsidRDefault="007B70EC" w:rsidP="007B70EC">
      <w:pPr>
        <w:numPr>
          <w:ilvl w:val="0"/>
          <w:numId w:val="912"/>
        </w:numPr>
      </w:pPr>
      <w:r w:rsidRPr="007B70EC">
        <w:t>Risk metrics are reviewed</w:t>
      </w:r>
    </w:p>
    <w:p w:rsidR="007B70EC" w:rsidRPr="007B70EC" w:rsidRDefault="007B70EC" w:rsidP="007B70EC">
      <w:r w:rsidRPr="007B70EC">
        <w:rPr>
          <w:b/>
          <w:bCs/>
        </w:rPr>
        <w:t>Step 2: Analysis</w:t>
      </w:r>
    </w:p>
    <w:p w:rsidR="007B70EC" w:rsidRPr="007B70EC" w:rsidRDefault="007B70EC" w:rsidP="007B70EC">
      <w:pPr>
        <w:numPr>
          <w:ilvl w:val="0"/>
          <w:numId w:val="913"/>
        </w:numPr>
      </w:pPr>
      <w:r w:rsidRPr="007B70EC">
        <w:t>Allocation effectiveness is evaluated</w:t>
      </w:r>
    </w:p>
    <w:p w:rsidR="007B70EC" w:rsidRPr="007B70EC" w:rsidRDefault="007B70EC" w:rsidP="007B70EC">
      <w:pPr>
        <w:numPr>
          <w:ilvl w:val="0"/>
          <w:numId w:val="913"/>
        </w:numPr>
      </w:pPr>
      <w:r w:rsidRPr="007B70EC">
        <w:lastRenderedPageBreak/>
        <w:t>Rebalancing needs are identified</w:t>
      </w:r>
    </w:p>
    <w:p w:rsidR="007B70EC" w:rsidRPr="007B70EC" w:rsidRDefault="007B70EC" w:rsidP="007B70EC">
      <w:pPr>
        <w:numPr>
          <w:ilvl w:val="0"/>
          <w:numId w:val="913"/>
        </w:numPr>
      </w:pPr>
      <w:r w:rsidRPr="007B70EC">
        <w:t>Recommendations are developed</w:t>
      </w:r>
    </w:p>
    <w:p w:rsidR="007B70EC" w:rsidRPr="007B70EC" w:rsidRDefault="007B70EC" w:rsidP="007B70EC">
      <w:r w:rsidRPr="007B70EC">
        <w:rPr>
          <w:b/>
          <w:bCs/>
        </w:rPr>
        <w:t>Step 3: Review</w:t>
      </w:r>
    </w:p>
    <w:p w:rsidR="007B70EC" w:rsidRPr="007B70EC" w:rsidRDefault="007B70EC" w:rsidP="007B70EC">
      <w:pPr>
        <w:numPr>
          <w:ilvl w:val="0"/>
          <w:numId w:val="914"/>
        </w:numPr>
      </w:pPr>
      <w:r w:rsidRPr="007B70EC">
        <w:t>The Council reviews the analysis</w:t>
      </w:r>
    </w:p>
    <w:p w:rsidR="007B70EC" w:rsidRPr="007B70EC" w:rsidRDefault="007B70EC" w:rsidP="007B70EC">
      <w:pPr>
        <w:numPr>
          <w:ilvl w:val="0"/>
          <w:numId w:val="914"/>
        </w:numPr>
      </w:pPr>
      <w:r w:rsidRPr="007B70EC">
        <w:t>The Council considers recommendations</w:t>
      </w:r>
    </w:p>
    <w:p w:rsidR="007B70EC" w:rsidRPr="007B70EC" w:rsidRDefault="007B70EC" w:rsidP="007B70EC">
      <w:pPr>
        <w:numPr>
          <w:ilvl w:val="0"/>
          <w:numId w:val="914"/>
        </w:numPr>
      </w:pPr>
      <w:r w:rsidRPr="007B70EC">
        <w:t>The Council makes decisions</w:t>
      </w:r>
    </w:p>
    <w:p w:rsidR="007B70EC" w:rsidRPr="007B70EC" w:rsidRDefault="007B70EC" w:rsidP="007B70EC">
      <w:r w:rsidRPr="007B70EC">
        <w:rPr>
          <w:b/>
          <w:bCs/>
        </w:rPr>
        <w:t>Step 4: Approval</w:t>
      </w:r>
    </w:p>
    <w:p w:rsidR="007B70EC" w:rsidRPr="007B70EC" w:rsidRDefault="007B70EC" w:rsidP="007B70EC">
      <w:pPr>
        <w:numPr>
          <w:ilvl w:val="0"/>
          <w:numId w:val="915"/>
        </w:numPr>
      </w:pPr>
      <w:r w:rsidRPr="007B70EC">
        <w:t>Changes are approved</w:t>
      </w:r>
    </w:p>
    <w:p w:rsidR="007B70EC" w:rsidRPr="007B70EC" w:rsidRDefault="007B70EC" w:rsidP="007B70EC">
      <w:pPr>
        <w:numPr>
          <w:ilvl w:val="0"/>
          <w:numId w:val="915"/>
        </w:numPr>
      </w:pPr>
      <w:r w:rsidRPr="007B70EC">
        <w:t>Timeline is established</w:t>
      </w:r>
    </w:p>
    <w:p w:rsidR="007B70EC" w:rsidRPr="007B70EC" w:rsidRDefault="007B70EC" w:rsidP="007B70EC">
      <w:pPr>
        <w:numPr>
          <w:ilvl w:val="0"/>
          <w:numId w:val="915"/>
        </w:numPr>
      </w:pPr>
      <w:r w:rsidRPr="007B70EC">
        <w:t>Implementation is planned</w:t>
      </w:r>
    </w:p>
    <w:p w:rsidR="007B70EC" w:rsidRPr="007B70EC" w:rsidRDefault="007B70EC" w:rsidP="007B70EC">
      <w:r w:rsidRPr="007B70EC">
        <w:rPr>
          <w:b/>
          <w:bCs/>
        </w:rPr>
        <w:t>Step 5: Implementation</w:t>
      </w:r>
    </w:p>
    <w:p w:rsidR="007B70EC" w:rsidRPr="007B70EC" w:rsidRDefault="007B70EC" w:rsidP="007B70EC">
      <w:pPr>
        <w:numPr>
          <w:ilvl w:val="0"/>
          <w:numId w:val="916"/>
        </w:numPr>
      </w:pPr>
      <w:r w:rsidRPr="007B70EC">
        <w:t>Changes are implemented</w:t>
      </w:r>
    </w:p>
    <w:p w:rsidR="007B70EC" w:rsidRPr="007B70EC" w:rsidRDefault="007B70EC" w:rsidP="007B70EC">
      <w:pPr>
        <w:numPr>
          <w:ilvl w:val="0"/>
          <w:numId w:val="916"/>
        </w:numPr>
      </w:pPr>
      <w:r w:rsidRPr="007B70EC">
        <w:t>Rebalancing is executed</w:t>
      </w:r>
    </w:p>
    <w:p w:rsidR="007B70EC" w:rsidRPr="007B70EC" w:rsidRDefault="007B70EC" w:rsidP="007B70EC">
      <w:pPr>
        <w:numPr>
          <w:ilvl w:val="0"/>
          <w:numId w:val="916"/>
        </w:numPr>
      </w:pPr>
      <w:r w:rsidRPr="007B70EC">
        <w:t>Verification is completed</w:t>
      </w:r>
    </w:p>
    <w:p w:rsidR="007B70EC" w:rsidRPr="007B70EC" w:rsidRDefault="007B70EC" w:rsidP="007B70EC">
      <w:r w:rsidRPr="007B70EC">
        <w:rPr>
          <w:b/>
          <w:bCs/>
        </w:rPr>
        <w:t>Step 6: Reporting</w:t>
      </w:r>
    </w:p>
    <w:p w:rsidR="007B70EC" w:rsidRPr="007B70EC" w:rsidRDefault="007B70EC" w:rsidP="007B70EC">
      <w:pPr>
        <w:numPr>
          <w:ilvl w:val="0"/>
          <w:numId w:val="917"/>
        </w:numPr>
      </w:pPr>
      <w:r w:rsidRPr="007B70EC">
        <w:t>Changes are reported</w:t>
      </w:r>
    </w:p>
    <w:p w:rsidR="007B70EC" w:rsidRPr="007B70EC" w:rsidRDefault="007B70EC" w:rsidP="007B70EC">
      <w:pPr>
        <w:numPr>
          <w:ilvl w:val="0"/>
          <w:numId w:val="917"/>
        </w:numPr>
      </w:pPr>
      <w:r w:rsidRPr="007B70EC">
        <w:t>Rationale is explained</w:t>
      </w:r>
    </w:p>
    <w:p w:rsidR="007B70EC" w:rsidRPr="007B70EC" w:rsidRDefault="007B70EC" w:rsidP="007B70EC">
      <w:pPr>
        <w:numPr>
          <w:ilvl w:val="0"/>
          <w:numId w:val="917"/>
        </w:numPr>
      </w:pPr>
      <w:r w:rsidRPr="007B70EC">
        <w:t>Results are published</w:t>
      </w:r>
    </w:p>
    <w:p w:rsidR="007B70EC" w:rsidRPr="007B70EC" w:rsidRDefault="00814EBA" w:rsidP="007B70EC">
      <w:r>
        <w:rPr>
          <w:noProof/>
        </w:rPr>
      </w:r>
      <w:r>
        <w:pict w14:anchorId="1D6231A8">
          <v:rect id="Rectangle 535" o:spid="_x0000_s17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Review Schedule</w:t>
      </w:r>
    </w:p>
    <w:tbl>
      <w:tblPr>
        <w:tblW w:w="11280" w:type="dxa"/>
        <w:tblCellMar>
          <w:top w:w="15" w:type="dxa"/>
          <w:left w:w="15" w:type="dxa"/>
          <w:bottom w:w="15" w:type="dxa"/>
          <w:right w:w="15" w:type="dxa"/>
        </w:tblCellMar>
        <w:tblLook w:val="04A0" w:firstRow="1" w:lastRow="0" w:firstColumn="1" w:lastColumn="0" w:noHBand="0" w:noVBand="1"/>
      </w:tblPr>
      <w:tblGrid>
        <w:gridCol w:w="4427"/>
        <w:gridCol w:w="2671"/>
        <w:gridCol w:w="418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Review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Allocation Review</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Rebalancing Review</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Liquidity Review</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Concentration Review</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Comprehensive Review</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814EBA" w:rsidP="007B70EC">
      <w:r>
        <w:rPr>
          <w:noProof/>
        </w:rPr>
      </w:r>
      <w:r>
        <w:pict w14:anchorId="2FE91F88">
          <v:rect id="Rectangle 533" o:spid="_x0000_s17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083"/>
        <w:gridCol w:w="3878"/>
        <w:gridCol w:w="1096"/>
        <w:gridCol w:w="1212"/>
        <w:gridCol w:w="1203"/>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Target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Range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1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Central-bank-quality cash</w:t>
            </w:r>
          </w:p>
        </w:tc>
        <w:tc>
          <w:tcPr>
            <w:tcW w:w="0" w:type="auto"/>
            <w:tcMar>
              <w:top w:w="150" w:type="dxa"/>
              <w:left w:w="240" w:type="dxa"/>
              <w:bottom w:w="150" w:type="dxa"/>
              <w:right w:w="240" w:type="dxa"/>
            </w:tcMar>
            <w:vAlign w:val="center"/>
            <w:hideMark/>
          </w:tcPr>
          <w:p w:rsidR="007B70EC" w:rsidRPr="007B70EC" w:rsidRDefault="007B70EC" w:rsidP="007B70EC">
            <w:r w:rsidRPr="007B70EC">
              <w:t>40%</w:t>
            </w:r>
          </w:p>
        </w:tc>
        <w:tc>
          <w:tcPr>
            <w:tcW w:w="0" w:type="auto"/>
            <w:tcMar>
              <w:top w:w="150" w:type="dxa"/>
              <w:left w:w="240" w:type="dxa"/>
              <w:bottom w:w="150" w:type="dxa"/>
              <w:right w:w="240" w:type="dxa"/>
            </w:tcMar>
            <w:vAlign w:val="center"/>
            <w:hideMark/>
          </w:tcPr>
          <w:p w:rsidR="007B70EC" w:rsidRPr="007B70EC" w:rsidRDefault="007B70EC" w:rsidP="007B70EC">
            <w:r w:rsidRPr="007B70EC">
              <w:t>35-45%</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2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Short-duration sovereign securities</w:t>
            </w:r>
          </w:p>
        </w:tc>
        <w:tc>
          <w:tcPr>
            <w:tcW w:w="0" w:type="auto"/>
            <w:tcMar>
              <w:top w:w="150" w:type="dxa"/>
              <w:left w:w="240" w:type="dxa"/>
              <w:bottom w:w="150" w:type="dxa"/>
              <w:right w:w="240" w:type="dxa"/>
            </w:tcMar>
            <w:vAlign w:val="center"/>
            <w:hideMark/>
          </w:tcPr>
          <w:p w:rsidR="007B70EC" w:rsidRPr="007B70EC" w:rsidRDefault="007B70EC" w:rsidP="007B70EC">
            <w:r w:rsidRPr="007B70EC">
              <w:t>35%</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3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Allocated physical bullion</w:t>
            </w:r>
          </w:p>
        </w:tc>
        <w:tc>
          <w:tcPr>
            <w:tcW w:w="0" w:type="auto"/>
            <w:tcMar>
              <w:top w:w="150" w:type="dxa"/>
              <w:left w:w="240" w:type="dxa"/>
              <w:bottom w:w="150" w:type="dxa"/>
              <w:right w:w="240" w:type="dxa"/>
            </w:tcMar>
            <w:vAlign w:val="center"/>
            <w:hideMark/>
          </w:tcPr>
          <w:p w:rsidR="007B70EC" w:rsidRPr="007B70EC" w:rsidRDefault="007B70EC" w:rsidP="007B70EC">
            <w:r w:rsidRPr="007B70EC">
              <w:t>20%</w:t>
            </w:r>
          </w:p>
        </w:tc>
        <w:tc>
          <w:tcPr>
            <w:tcW w:w="0" w:type="auto"/>
            <w:tcMar>
              <w:top w:w="150" w:type="dxa"/>
              <w:left w:w="240" w:type="dxa"/>
              <w:bottom w:w="150" w:type="dxa"/>
              <w:right w:w="240" w:type="dxa"/>
            </w:tcMar>
            <w:vAlign w:val="center"/>
            <w:hideMark/>
          </w:tcPr>
          <w:p w:rsidR="007B70EC" w:rsidRPr="007B70EC" w:rsidRDefault="007B70EC" w:rsidP="007B70EC">
            <w:r w:rsidRPr="007B70EC">
              <w:t>15-25%</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Tier 4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liquidity</w:t>
            </w:r>
          </w:p>
        </w:tc>
        <w:tc>
          <w:tcPr>
            <w:tcW w:w="0" w:type="auto"/>
            <w:tcMar>
              <w:top w:w="150" w:type="dxa"/>
              <w:left w:w="240" w:type="dxa"/>
              <w:bottom w:w="150" w:type="dxa"/>
              <w:right w:w="240" w:type="dxa"/>
            </w:tcMar>
            <w:vAlign w:val="center"/>
            <w:hideMark/>
          </w:tcPr>
          <w:p w:rsidR="007B70EC" w:rsidRPr="007B70EC" w:rsidRDefault="007B70EC" w:rsidP="007B70EC">
            <w:r w:rsidRPr="007B70EC">
              <w:t>5%</w:t>
            </w:r>
          </w:p>
        </w:tc>
        <w:tc>
          <w:tcPr>
            <w:tcW w:w="0" w:type="auto"/>
            <w:tcMar>
              <w:top w:w="150" w:type="dxa"/>
              <w:left w:w="240" w:type="dxa"/>
              <w:bottom w:w="150" w:type="dxa"/>
              <w:right w:w="240" w:type="dxa"/>
            </w:tcMar>
            <w:vAlign w:val="center"/>
            <w:hideMark/>
          </w:tcPr>
          <w:p w:rsidR="007B70EC" w:rsidRPr="007B70EC" w:rsidRDefault="007B70EC" w:rsidP="007B70EC">
            <w:r w:rsidRPr="007B70EC">
              <w:t>2-8%</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LCR</w:t>
            </w:r>
          </w:p>
        </w:tc>
        <w:tc>
          <w:tcPr>
            <w:tcW w:w="0" w:type="auto"/>
            <w:tcMar>
              <w:top w:w="150" w:type="dxa"/>
              <w:left w:w="240" w:type="dxa"/>
              <w:bottom w:w="150" w:type="dxa"/>
              <w:right w:w="240" w:type="dxa"/>
            </w:tcMar>
            <w:vAlign w:val="center"/>
            <w:hideMark/>
          </w:tcPr>
          <w:p w:rsidR="007B70EC" w:rsidRPr="007B70EC" w:rsidRDefault="007B70EC" w:rsidP="007B70EC">
            <w:r w:rsidRPr="007B70EC">
              <w:t>Liquidity coverage ratio</w:t>
            </w:r>
          </w:p>
        </w:tc>
        <w:tc>
          <w:tcPr>
            <w:tcW w:w="0" w:type="auto"/>
            <w:tcMar>
              <w:top w:w="150" w:type="dxa"/>
              <w:left w:w="240" w:type="dxa"/>
              <w:bottom w:w="150" w:type="dxa"/>
              <w:right w:w="240" w:type="dxa"/>
            </w:tcMar>
            <w:vAlign w:val="center"/>
            <w:hideMark/>
          </w:tcPr>
          <w:p w:rsidR="007B70EC" w:rsidRPr="007B70EC" w:rsidRDefault="007B70EC" w:rsidP="007B70EC">
            <w:r w:rsidRPr="007B70EC">
              <w:t>125%</w:t>
            </w:r>
          </w:p>
        </w:tc>
        <w:tc>
          <w:tcPr>
            <w:tcW w:w="0" w:type="auto"/>
            <w:tcMar>
              <w:top w:w="150" w:type="dxa"/>
              <w:left w:w="240" w:type="dxa"/>
              <w:bottom w:w="150" w:type="dxa"/>
              <w:right w:w="240" w:type="dxa"/>
            </w:tcMar>
            <w:vAlign w:val="center"/>
            <w:hideMark/>
          </w:tcPr>
          <w:p w:rsidR="007B70EC" w:rsidRPr="007B70EC" w:rsidRDefault="007B70EC" w:rsidP="007B70EC">
            <w:r w:rsidRPr="007B70EC">
              <w:t>100%+</w:t>
            </w:r>
          </w:p>
        </w:tc>
        <w:tc>
          <w:tcPr>
            <w:tcW w:w="0" w:type="auto"/>
            <w:tcMar>
              <w:top w:w="150" w:type="dxa"/>
              <w:left w:w="240" w:type="dxa"/>
              <w:bottom w:w="150" w:type="dxa"/>
              <w:right w:w="0" w:type="dxa"/>
            </w:tcMar>
            <w:vAlign w:val="center"/>
            <w:hideMark/>
          </w:tcPr>
          <w:p w:rsidR="007B70EC" w:rsidRPr="007B70EC" w:rsidRDefault="007B70EC" w:rsidP="007B70EC">
            <w:r w:rsidRPr="007B70EC">
              <w:t>Daily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Redemption Buffer</w:t>
            </w:r>
          </w:p>
        </w:tc>
        <w:tc>
          <w:tcPr>
            <w:tcW w:w="0" w:type="auto"/>
            <w:tcMar>
              <w:top w:w="150" w:type="dxa"/>
              <w:left w:w="240" w:type="dxa"/>
              <w:bottom w:w="150" w:type="dxa"/>
              <w:right w:w="240" w:type="dxa"/>
            </w:tcMar>
            <w:vAlign w:val="center"/>
            <w:hideMark/>
          </w:tcPr>
          <w:p w:rsidR="007B70EC" w:rsidRPr="007B70EC" w:rsidRDefault="007B70EC" w:rsidP="007B70EC">
            <w:r w:rsidRPr="007B70EC">
              <w:t>Liquid assets for redemption</w:t>
            </w:r>
          </w:p>
        </w:tc>
        <w:tc>
          <w:tcPr>
            <w:tcW w:w="0" w:type="auto"/>
            <w:tcMar>
              <w:top w:w="150" w:type="dxa"/>
              <w:left w:w="240" w:type="dxa"/>
              <w:bottom w:w="150" w:type="dxa"/>
              <w:right w:w="240" w:type="dxa"/>
            </w:tcMar>
            <w:vAlign w:val="center"/>
            <w:hideMark/>
          </w:tcPr>
          <w:p w:rsidR="007B70EC" w:rsidRPr="007B70EC" w:rsidRDefault="007B70EC" w:rsidP="007B70EC">
            <w:r w:rsidRPr="007B70EC">
              <w:t>5%</w:t>
            </w:r>
          </w:p>
        </w:tc>
        <w:tc>
          <w:tcPr>
            <w:tcW w:w="0" w:type="auto"/>
            <w:tcMar>
              <w:top w:w="150" w:type="dxa"/>
              <w:left w:w="240" w:type="dxa"/>
              <w:bottom w:w="150" w:type="dxa"/>
              <w:right w:w="240" w:type="dxa"/>
            </w:tcMar>
            <w:vAlign w:val="center"/>
            <w:hideMark/>
          </w:tcPr>
          <w:p w:rsidR="007B70EC" w:rsidRPr="007B70EC" w:rsidRDefault="007B70EC" w:rsidP="007B70EC">
            <w:r w:rsidRPr="007B70EC">
              <w:t>2%+</w:t>
            </w:r>
          </w:p>
        </w:tc>
        <w:tc>
          <w:tcPr>
            <w:tcW w:w="0" w:type="auto"/>
            <w:tcMar>
              <w:top w:w="150" w:type="dxa"/>
              <w:left w:w="240" w:type="dxa"/>
              <w:bottom w:w="150" w:type="dxa"/>
              <w:right w:w="0" w:type="dxa"/>
            </w:tcMar>
            <w:vAlign w:val="center"/>
            <w:hideMark/>
          </w:tcPr>
          <w:p w:rsidR="007B70EC" w:rsidRPr="007B70EC" w:rsidRDefault="007B70EC" w:rsidP="007B70EC">
            <w:r w:rsidRPr="007B70EC">
              <w:t>Daily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Single Currency</w:t>
            </w:r>
          </w:p>
        </w:tc>
        <w:tc>
          <w:tcPr>
            <w:tcW w:w="0" w:type="auto"/>
            <w:tcMar>
              <w:top w:w="150" w:type="dxa"/>
              <w:left w:w="240" w:type="dxa"/>
              <w:bottom w:w="150" w:type="dxa"/>
              <w:right w:w="240" w:type="dxa"/>
            </w:tcMar>
            <w:vAlign w:val="center"/>
            <w:hideMark/>
          </w:tcPr>
          <w:p w:rsidR="007B70EC" w:rsidRPr="007B70EC" w:rsidRDefault="007B70EC" w:rsidP="007B70EC">
            <w:r w:rsidRPr="007B70EC">
              <w:t>Maximum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50%</w:t>
            </w:r>
          </w:p>
        </w:tc>
        <w:tc>
          <w:tcPr>
            <w:tcW w:w="0" w:type="auto"/>
            <w:tcMar>
              <w:top w:w="150" w:type="dxa"/>
              <w:left w:w="240" w:type="dxa"/>
              <w:bottom w:w="150" w:type="dxa"/>
              <w:right w:w="240" w:type="dxa"/>
            </w:tcMar>
            <w:vAlign w:val="center"/>
            <w:hideMark/>
          </w:tcPr>
          <w:p w:rsidR="007B70EC" w:rsidRPr="007B70EC" w:rsidRDefault="007B70EC" w:rsidP="007B70EC">
            <w:r w:rsidRPr="007B70EC">
              <w: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Single Jurisdiction</w:t>
            </w:r>
          </w:p>
        </w:tc>
        <w:tc>
          <w:tcPr>
            <w:tcW w:w="0" w:type="auto"/>
            <w:tcMar>
              <w:top w:w="150" w:type="dxa"/>
              <w:left w:w="240" w:type="dxa"/>
              <w:bottom w:w="150" w:type="dxa"/>
              <w:right w:w="240" w:type="dxa"/>
            </w:tcMar>
            <w:vAlign w:val="center"/>
            <w:hideMark/>
          </w:tcPr>
          <w:p w:rsidR="007B70EC" w:rsidRPr="007B70EC" w:rsidRDefault="007B70EC" w:rsidP="007B70EC">
            <w:r w:rsidRPr="007B70EC">
              <w:t>Maximum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40%</w:t>
            </w:r>
          </w:p>
        </w:tc>
        <w:tc>
          <w:tcPr>
            <w:tcW w:w="0" w:type="auto"/>
            <w:tcMar>
              <w:top w:w="150" w:type="dxa"/>
              <w:left w:w="240" w:type="dxa"/>
              <w:bottom w:w="150" w:type="dxa"/>
              <w:right w:w="240" w:type="dxa"/>
            </w:tcMar>
            <w:vAlign w:val="center"/>
            <w:hideMark/>
          </w:tcPr>
          <w:p w:rsidR="007B70EC" w:rsidRPr="007B70EC" w:rsidRDefault="007B70EC" w:rsidP="007B70EC">
            <w:r w:rsidRPr="007B70EC">
              <w: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814EBA" w:rsidP="007B70EC">
      <w:r>
        <w:rPr>
          <w:noProof/>
        </w:rPr>
      </w:r>
      <w:r>
        <w:pict w14:anchorId="6886ECBF">
          <v:rect id="Rectangle 531" o:spid="_x0000_s17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Interpretation</w:t>
      </w:r>
    </w:p>
    <w:p w:rsidR="007B70EC" w:rsidRPr="007B70EC" w:rsidRDefault="007B70EC" w:rsidP="007B70EC">
      <w:r w:rsidRPr="007B70EC">
        <w:t>The Dynamic Reserve Ranges policy establishes the operational parameters for reserve allocation:</w:t>
      </w:r>
    </w:p>
    <w:p w:rsidR="007B70EC" w:rsidRPr="007B70EC" w:rsidRDefault="007B70EC" w:rsidP="007B70EC">
      <w:pPr>
        <w:numPr>
          <w:ilvl w:val="0"/>
          <w:numId w:val="918"/>
        </w:numPr>
      </w:pPr>
      <w:r w:rsidRPr="007B70EC">
        <w:t>Tier 1 (central-bank-quality cash): Target 40%, Range 35-45%</w:t>
      </w:r>
    </w:p>
    <w:p w:rsidR="007B70EC" w:rsidRPr="007B70EC" w:rsidRDefault="007B70EC" w:rsidP="007B70EC">
      <w:pPr>
        <w:numPr>
          <w:ilvl w:val="0"/>
          <w:numId w:val="918"/>
        </w:numPr>
      </w:pPr>
      <w:r w:rsidRPr="007B70EC">
        <w:t>Tier 2 (short-duration sovereign securities): Target 35%, Range 30-40%</w:t>
      </w:r>
    </w:p>
    <w:p w:rsidR="007B70EC" w:rsidRPr="007B70EC" w:rsidRDefault="007B70EC" w:rsidP="007B70EC">
      <w:pPr>
        <w:numPr>
          <w:ilvl w:val="0"/>
          <w:numId w:val="918"/>
        </w:numPr>
      </w:pPr>
      <w:r w:rsidRPr="007B70EC">
        <w:t>Tier 3 (allocated physical bullion): Target 20%, Range 15-25%</w:t>
      </w:r>
    </w:p>
    <w:p w:rsidR="007B70EC" w:rsidRPr="007B70EC" w:rsidRDefault="007B70EC" w:rsidP="007B70EC">
      <w:pPr>
        <w:numPr>
          <w:ilvl w:val="0"/>
          <w:numId w:val="918"/>
        </w:numPr>
      </w:pPr>
      <w:r w:rsidRPr="007B70EC">
        <w:t>Tier 4 (operational liquidity): Target 5%, Range 2-8%</w:t>
      </w:r>
    </w:p>
    <w:p w:rsidR="007B70EC" w:rsidRPr="007B70EC" w:rsidRDefault="007B70EC" w:rsidP="007B70EC">
      <w:r w:rsidRPr="007B70EC">
        <w:rPr>
          <w:b/>
          <w:bCs/>
        </w:rPr>
        <w:t>These ranges operate within constitutional minimums and maximums. They are reviewed quarterly and adjusted as conditions change. They provide the operational framework for constitutional reserve principles.</w:t>
      </w:r>
    </w:p>
    <w:p w:rsidR="007B70EC" w:rsidRPr="007B70EC" w:rsidRDefault="00814EBA" w:rsidP="007B70EC">
      <w:r>
        <w:rPr>
          <w:noProof/>
        </w:rPr>
      </w:r>
      <w:r>
        <w:pict w14:anchorId="39C363BF">
          <v:rect id="Rectangle 529" o:spid="_x0000_s17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r w:rsidRPr="007B70EC">
        <w:rPr>
          <w:b/>
          <w:bCs/>
        </w:rPr>
        <w:t>[END OF PART 3, ARTICLE I — DYNAMIC RESERVE RANGES]</w:t>
      </w:r>
    </w:p>
    <w:p w:rsidR="007B70EC" w:rsidRPr="007B70EC" w:rsidRDefault="007B70EC" w:rsidP="007B70EC">
      <w:pPr>
        <w:rPr>
          <w:b/>
          <w:bCs/>
        </w:rPr>
      </w:pPr>
      <w:r w:rsidRPr="007B70EC">
        <w:rPr>
          <w:b/>
          <w:bCs/>
        </w:rPr>
        <w:t>Article II: Committee Mandates</w:t>
      </w:r>
    </w:p>
    <w:p w:rsidR="007B70EC" w:rsidRPr="007B70EC" w:rsidRDefault="007B70EC" w:rsidP="007B70EC">
      <w:r w:rsidRPr="007B70EC">
        <w:t>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p w:rsidR="007B70EC" w:rsidRPr="007B70EC" w:rsidRDefault="007B70EC" w:rsidP="007B70EC">
      <w:r w:rsidRPr="007B70EC">
        <w:rPr>
          <w:b/>
          <w:bCs/>
        </w:rPr>
        <w:t>What This Means in Practice:</w:t>
      </w:r>
    </w:p>
    <w:p w:rsidR="007B70EC" w:rsidRPr="007B70EC" w:rsidRDefault="007B70EC" w:rsidP="007B70EC">
      <w:pPr>
        <w:numPr>
          <w:ilvl w:val="0"/>
          <w:numId w:val="919"/>
        </w:numPr>
      </w:pPr>
      <w:r w:rsidRPr="007B70EC">
        <w:t>The Constitution establishes that governance bodies exist</w:t>
      </w:r>
    </w:p>
    <w:p w:rsidR="007B70EC" w:rsidRPr="007B70EC" w:rsidRDefault="007B70EC" w:rsidP="007B70EC">
      <w:pPr>
        <w:numPr>
          <w:ilvl w:val="0"/>
          <w:numId w:val="919"/>
        </w:numPr>
      </w:pPr>
      <w:r w:rsidRPr="007B70EC">
        <w:t>Policy establishes what each body does</w:t>
      </w:r>
    </w:p>
    <w:p w:rsidR="007B70EC" w:rsidRPr="007B70EC" w:rsidRDefault="007B70EC" w:rsidP="007B70EC">
      <w:pPr>
        <w:numPr>
          <w:ilvl w:val="0"/>
          <w:numId w:val="919"/>
        </w:numPr>
      </w:pPr>
      <w:r w:rsidRPr="007B70EC">
        <w:t>Policy establishes how each body makes decisions</w:t>
      </w:r>
    </w:p>
    <w:p w:rsidR="007B70EC" w:rsidRPr="007B70EC" w:rsidRDefault="007B70EC" w:rsidP="007B70EC">
      <w:pPr>
        <w:numPr>
          <w:ilvl w:val="0"/>
          <w:numId w:val="919"/>
        </w:numPr>
      </w:pPr>
      <w:r w:rsidRPr="007B70EC">
        <w:t>Policy establishes how each body is accountable</w:t>
      </w:r>
    </w:p>
    <w:p w:rsidR="007B70EC" w:rsidRPr="007B70EC" w:rsidRDefault="007B70EC" w:rsidP="007B70EC">
      <w:pPr>
        <w:numPr>
          <w:ilvl w:val="0"/>
          <w:numId w:val="919"/>
        </w:numPr>
      </w:pPr>
      <w:r w:rsidRPr="007B70EC">
        <w:t>Policy enables effective governance while preserving constitutional principles</w:t>
      </w:r>
    </w:p>
    <w:p w:rsidR="007B70EC" w:rsidRPr="007B70EC" w:rsidRDefault="007B70EC" w:rsidP="007B70EC">
      <w:r w:rsidRPr="007B70EC">
        <w:rPr>
          <w:b/>
          <w:bCs/>
        </w:rPr>
        <w:t>Example:</w:t>
      </w:r>
    </w:p>
    <w:p w:rsidR="007B70EC" w:rsidRPr="007B70EC" w:rsidRDefault="007B70EC" w:rsidP="007B70EC">
      <w:r w:rsidRPr="007B70EC">
        <w:t>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p w:rsidR="007B70EC" w:rsidRPr="007B70EC" w:rsidRDefault="007B70EC" w:rsidP="007B70EC">
      <w:r w:rsidRPr="007B70EC">
        <w:rPr>
          <w:b/>
          <w:bCs/>
        </w:rPr>
        <w:t>Why This Matters:</w:t>
      </w:r>
    </w:p>
    <w:p w:rsidR="007B70EC" w:rsidRPr="007B70EC" w:rsidRDefault="007B70EC" w:rsidP="007B70EC">
      <w:pPr>
        <w:numPr>
          <w:ilvl w:val="0"/>
          <w:numId w:val="920"/>
        </w:numPr>
      </w:pPr>
      <w:r w:rsidRPr="007B70EC">
        <w:t>Without defined mandates, governance bodies lack direction</w:t>
      </w:r>
    </w:p>
    <w:p w:rsidR="007B70EC" w:rsidRPr="007B70EC" w:rsidRDefault="007B70EC" w:rsidP="007B70EC">
      <w:pPr>
        <w:numPr>
          <w:ilvl w:val="0"/>
          <w:numId w:val="920"/>
        </w:numPr>
      </w:pPr>
      <w:r w:rsidRPr="007B70EC">
        <w:t>Without defined mandates, governance bodies may exceed their authority</w:t>
      </w:r>
    </w:p>
    <w:p w:rsidR="007B70EC" w:rsidRPr="007B70EC" w:rsidRDefault="007B70EC" w:rsidP="007B70EC">
      <w:pPr>
        <w:numPr>
          <w:ilvl w:val="0"/>
          <w:numId w:val="920"/>
        </w:numPr>
      </w:pPr>
      <w:r w:rsidRPr="007B70EC">
        <w:t>Without defined mandates, governance bodies may fail to fulfill their responsibilities</w:t>
      </w:r>
    </w:p>
    <w:p w:rsidR="007B70EC" w:rsidRPr="007B70EC" w:rsidRDefault="007B70EC" w:rsidP="007B70EC">
      <w:pPr>
        <w:numPr>
          <w:ilvl w:val="0"/>
          <w:numId w:val="920"/>
        </w:numPr>
      </w:pPr>
      <w:r w:rsidRPr="007B70EC">
        <w:t>Without defined mandates, accountability is impossible</w:t>
      </w:r>
    </w:p>
    <w:p w:rsidR="007B70EC" w:rsidRPr="007B70EC" w:rsidRDefault="007B70EC" w:rsidP="007B70EC">
      <w:pPr>
        <w:numPr>
          <w:ilvl w:val="0"/>
          <w:numId w:val="920"/>
        </w:numPr>
      </w:pPr>
      <w:r w:rsidRPr="007B70EC">
        <w:t>Clear mandates enable effective, accountable governance</w:t>
      </w:r>
    </w:p>
    <w:p w:rsidR="007B70EC" w:rsidRPr="007B70EC" w:rsidRDefault="00814EBA" w:rsidP="007B70EC">
      <w:r>
        <w:rPr>
          <w:noProof/>
        </w:rPr>
      </w:r>
      <w:r>
        <w:pict w14:anchorId="7D39A13E">
          <v:rect id="Rectangle 527" o:spid="_x0000_s17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Core Principles of Committee Mandates</w:t>
      </w:r>
    </w:p>
    <w:p w:rsidR="007B70EC" w:rsidRPr="007B70EC" w:rsidRDefault="00814EBA" w:rsidP="007B70EC">
      <w:r>
        <w:rPr>
          <w:noProof/>
        </w:rPr>
      </w:r>
      <w:r>
        <w:pict w14:anchorId="63D64711">
          <v:rect id="Rectangle 525" o:spid="_x0000_s17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1. Separation of Powers</w:t>
      </w:r>
    </w:p>
    <w:p w:rsidR="007B70EC" w:rsidRPr="007B70EC" w:rsidRDefault="007B70EC" w:rsidP="007B70EC">
      <w:r w:rsidRPr="007B70EC">
        <w:rPr>
          <w:b/>
          <w:bCs/>
        </w:rPr>
        <w:t>Different committees have different powers and responsibilities.</w:t>
      </w:r>
    </w:p>
    <w:p w:rsidR="007B70EC" w:rsidRPr="007B70EC" w:rsidRDefault="007B70EC" w:rsidP="007B70EC">
      <w:r w:rsidRPr="007B70EC">
        <w:rPr>
          <w:b/>
          <w:bCs/>
        </w:rPr>
        <w:t>What This Means in Practice:</w:t>
      </w:r>
    </w:p>
    <w:p w:rsidR="007B70EC" w:rsidRPr="007B70EC" w:rsidRDefault="007B70EC" w:rsidP="007B70EC">
      <w:pPr>
        <w:numPr>
          <w:ilvl w:val="0"/>
          <w:numId w:val="921"/>
        </w:numPr>
      </w:pPr>
      <w:r w:rsidRPr="007B70EC">
        <w:t>The Council sets policy</w:t>
      </w:r>
    </w:p>
    <w:p w:rsidR="007B70EC" w:rsidRPr="007B70EC" w:rsidRDefault="007B70EC" w:rsidP="007B70EC">
      <w:pPr>
        <w:numPr>
          <w:ilvl w:val="0"/>
          <w:numId w:val="921"/>
        </w:numPr>
      </w:pPr>
      <w:r w:rsidRPr="007B70EC">
        <w:t>The Risk Committee oversees risk</w:t>
      </w:r>
    </w:p>
    <w:p w:rsidR="007B70EC" w:rsidRPr="007B70EC" w:rsidRDefault="007B70EC" w:rsidP="007B70EC">
      <w:pPr>
        <w:numPr>
          <w:ilvl w:val="0"/>
          <w:numId w:val="921"/>
        </w:numPr>
      </w:pPr>
      <w:r w:rsidRPr="007B70EC">
        <w:t>The Technical Committee oversees technical operations</w:t>
      </w:r>
    </w:p>
    <w:p w:rsidR="007B70EC" w:rsidRPr="007B70EC" w:rsidRDefault="007B70EC" w:rsidP="007B70EC">
      <w:pPr>
        <w:numPr>
          <w:ilvl w:val="0"/>
          <w:numId w:val="921"/>
        </w:numPr>
      </w:pPr>
      <w:r w:rsidRPr="007B70EC">
        <w:t>The Audit Committee oversees audit</w:t>
      </w:r>
    </w:p>
    <w:p w:rsidR="007B70EC" w:rsidRPr="007B70EC" w:rsidRDefault="007B70EC" w:rsidP="007B70EC">
      <w:pPr>
        <w:numPr>
          <w:ilvl w:val="0"/>
          <w:numId w:val="921"/>
        </w:numPr>
      </w:pPr>
      <w:r w:rsidRPr="007B70EC">
        <w:t>The Sharia Committee oversees Sharia compliance</w:t>
      </w:r>
    </w:p>
    <w:p w:rsidR="007B70EC" w:rsidRPr="007B70EC" w:rsidRDefault="007B70EC" w:rsidP="007B70EC">
      <w:r w:rsidRPr="007B70EC">
        <w:rPr>
          <w:b/>
          <w:bCs/>
        </w:rPr>
        <w:t>Example:</w:t>
      </w:r>
    </w:p>
    <w:p w:rsidR="007B70EC" w:rsidRPr="007B70EC" w:rsidRDefault="007B70EC" w:rsidP="007B70EC">
      <w:r w:rsidRPr="007B70EC">
        <w:t>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p w:rsidR="007B70EC" w:rsidRPr="007B70EC" w:rsidRDefault="007B70EC" w:rsidP="007B70EC">
      <w:r w:rsidRPr="007B70EC">
        <w:rPr>
          <w:b/>
          <w:bCs/>
        </w:rPr>
        <w:t>Why This Matters:</w:t>
      </w:r>
    </w:p>
    <w:p w:rsidR="007B70EC" w:rsidRPr="007B70EC" w:rsidRDefault="007B70EC" w:rsidP="007B70EC">
      <w:pPr>
        <w:numPr>
          <w:ilvl w:val="0"/>
          <w:numId w:val="922"/>
        </w:numPr>
      </w:pPr>
      <w:r w:rsidRPr="007B70EC">
        <w:t>Separation of powers prevents concentration of authority</w:t>
      </w:r>
    </w:p>
    <w:p w:rsidR="007B70EC" w:rsidRPr="007B70EC" w:rsidRDefault="007B70EC" w:rsidP="007B70EC">
      <w:pPr>
        <w:numPr>
          <w:ilvl w:val="0"/>
          <w:numId w:val="922"/>
        </w:numPr>
      </w:pPr>
      <w:r w:rsidRPr="007B70EC">
        <w:t>Separation of powers enables checks and balances</w:t>
      </w:r>
    </w:p>
    <w:p w:rsidR="007B70EC" w:rsidRPr="007B70EC" w:rsidRDefault="007B70EC" w:rsidP="007B70EC">
      <w:pPr>
        <w:numPr>
          <w:ilvl w:val="0"/>
          <w:numId w:val="922"/>
        </w:numPr>
      </w:pPr>
      <w:r w:rsidRPr="007B70EC">
        <w:lastRenderedPageBreak/>
        <w:t>Separation of powers ensures specialized expertise</w:t>
      </w:r>
    </w:p>
    <w:p w:rsidR="007B70EC" w:rsidRPr="007B70EC" w:rsidRDefault="007B70EC" w:rsidP="007B70EC">
      <w:pPr>
        <w:numPr>
          <w:ilvl w:val="0"/>
          <w:numId w:val="922"/>
        </w:numPr>
      </w:pPr>
      <w:r w:rsidRPr="007B70EC">
        <w:t>Separation of powers protects institutional integrity</w:t>
      </w:r>
    </w:p>
    <w:p w:rsidR="007B70EC" w:rsidRPr="007B70EC" w:rsidRDefault="00814EBA" w:rsidP="007B70EC">
      <w:r>
        <w:rPr>
          <w:noProof/>
        </w:rPr>
      </w:r>
      <w:r>
        <w:pict w14:anchorId="481C0AC3">
          <v:rect id="Rectangle 523" o:spid="_x0000_s17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2. Checks and Balances</w:t>
      </w:r>
    </w:p>
    <w:p w:rsidR="007B70EC" w:rsidRPr="007B70EC" w:rsidRDefault="007B70EC" w:rsidP="007B70EC">
      <w:r w:rsidRPr="007B70EC">
        <w:rPr>
          <w:b/>
          <w:bCs/>
        </w:rPr>
        <w:t>Committees check and balance each other.</w:t>
      </w:r>
    </w:p>
    <w:p w:rsidR="007B70EC" w:rsidRPr="007B70EC" w:rsidRDefault="007B70EC" w:rsidP="007B70EC">
      <w:r w:rsidRPr="007B70EC">
        <w:rPr>
          <w:b/>
          <w:bCs/>
        </w:rPr>
        <w:t>What This Means in Practice:</w:t>
      </w:r>
    </w:p>
    <w:p w:rsidR="007B70EC" w:rsidRPr="007B70EC" w:rsidRDefault="007B70EC" w:rsidP="007B70EC">
      <w:pPr>
        <w:numPr>
          <w:ilvl w:val="0"/>
          <w:numId w:val="923"/>
        </w:numPr>
      </w:pPr>
      <w:r w:rsidRPr="007B70EC">
        <w:t>The Council oversees all committees</w:t>
      </w:r>
    </w:p>
    <w:p w:rsidR="007B70EC" w:rsidRPr="007B70EC" w:rsidRDefault="007B70EC" w:rsidP="007B70EC">
      <w:pPr>
        <w:numPr>
          <w:ilvl w:val="0"/>
          <w:numId w:val="923"/>
        </w:numPr>
      </w:pPr>
      <w:r w:rsidRPr="007B70EC">
        <w:t>Committees report to the Council</w:t>
      </w:r>
    </w:p>
    <w:p w:rsidR="007B70EC" w:rsidRPr="007B70EC" w:rsidRDefault="007B70EC" w:rsidP="007B70EC">
      <w:pPr>
        <w:numPr>
          <w:ilvl w:val="0"/>
          <w:numId w:val="923"/>
        </w:numPr>
      </w:pPr>
      <w:r w:rsidRPr="007B70EC">
        <w:t>Committees are independently accountable</w:t>
      </w:r>
    </w:p>
    <w:p w:rsidR="007B70EC" w:rsidRPr="007B70EC" w:rsidRDefault="007B70EC" w:rsidP="007B70EC">
      <w:pPr>
        <w:numPr>
          <w:ilvl w:val="0"/>
          <w:numId w:val="923"/>
        </w:numPr>
      </w:pPr>
      <w:r w:rsidRPr="007B70EC">
        <w:t>No single body has unchecked power</w:t>
      </w:r>
    </w:p>
    <w:p w:rsidR="007B70EC" w:rsidRPr="007B70EC" w:rsidRDefault="007B70EC" w:rsidP="007B70EC">
      <w:r w:rsidRPr="007B70EC">
        <w:rPr>
          <w:b/>
          <w:bCs/>
        </w:rPr>
        <w:t>Example:</w:t>
      </w:r>
    </w:p>
    <w:p w:rsidR="007B70EC" w:rsidRPr="007B70EC" w:rsidRDefault="007B70EC" w:rsidP="007B70EC">
      <w:r w:rsidRPr="007B70EC">
        <w:t>The Technical Committee proposes a technical change. The Council reviews the proposal and must approve it. The Audit Committee reviews the implementation. The Risk Committee assesses the risks. Multiple bodies check the change.</w:t>
      </w:r>
    </w:p>
    <w:p w:rsidR="007B70EC" w:rsidRPr="007B70EC" w:rsidRDefault="007B70EC" w:rsidP="007B70EC">
      <w:r w:rsidRPr="007B70EC">
        <w:rPr>
          <w:b/>
          <w:bCs/>
        </w:rPr>
        <w:t>Why This Matters:</w:t>
      </w:r>
    </w:p>
    <w:p w:rsidR="007B70EC" w:rsidRPr="007B70EC" w:rsidRDefault="007B70EC" w:rsidP="007B70EC">
      <w:pPr>
        <w:numPr>
          <w:ilvl w:val="0"/>
          <w:numId w:val="924"/>
        </w:numPr>
      </w:pPr>
      <w:r w:rsidRPr="007B70EC">
        <w:t>Checks and balances prevent abuse of power</w:t>
      </w:r>
    </w:p>
    <w:p w:rsidR="007B70EC" w:rsidRPr="007B70EC" w:rsidRDefault="007B70EC" w:rsidP="007B70EC">
      <w:pPr>
        <w:numPr>
          <w:ilvl w:val="0"/>
          <w:numId w:val="924"/>
        </w:numPr>
      </w:pPr>
      <w:r w:rsidRPr="007B70EC">
        <w:t>Checks and balances ensure oversight</w:t>
      </w:r>
    </w:p>
    <w:p w:rsidR="007B70EC" w:rsidRPr="007B70EC" w:rsidRDefault="007B70EC" w:rsidP="007B70EC">
      <w:pPr>
        <w:numPr>
          <w:ilvl w:val="0"/>
          <w:numId w:val="924"/>
        </w:numPr>
      </w:pPr>
      <w:r w:rsidRPr="007B70EC">
        <w:t>Checks and balances maintain accountability</w:t>
      </w:r>
    </w:p>
    <w:p w:rsidR="007B70EC" w:rsidRPr="007B70EC" w:rsidRDefault="007B70EC" w:rsidP="007B70EC">
      <w:pPr>
        <w:numPr>
          <w:ilvl w:val="0"/>
          <w:numId w:val="924"/>
        </w:numPr>
      </w:pPr>
      <w:r w:rsidRPr="007B70EC">
        <w:t>Checks and balances protect constitutional principles</w:t>
      </w:r>
    </w:p>
    <w:p w:rsidR="007B70EC" w:rsidRPr="007B70EC" w:rsidRDefault="00814EBA" w:rsidP="007B70EC">
      <w:r>
        <w:rPr>
          <w:noProof/>
        </w:rPr>
      </w:r>
      <w:r>
        <w:pict w14:anchorId="40DCA0C8">
          <v:rect id="Rectangle 521" o:spid="_x0000_s17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3. Clear Accountability</w:t>
      </w:r>
    </w:p>
    <w:p w:rsidR="007B70EC" w:rsidRPr="007B70EC" w:rsidRDefault="007B70EC" w:rsidP="007B70EC">
      <w:r w:rsidRPr="007B70EC">
        <w:rPr>
          <w:b/>
          <w:bCs/>
        </w:rPr>
        <w:t>Each committee is accountable for its responsibilities.</w:t>
      </w:r>
    </w:p>
    <w:p w:rsidR="007B70EC" w:rsidRPr="007B70EC" w:rsidRDefault="007B70EC" w:rsidP="007B70EC">
      <w:r w:rsidRPr="007B70EC">
        <w:rPr>
          <w:b/>
          <w:bCs/>
        </w:rPr>
        <w:t>What This Means in Practice:</w:t>
      </w:r>
    </w:p>
    <w:p w:rsidR="007B70EC" w:rsidRPr="007B70EC" w:rsidRDefault="007B70EC" w:rsidP="007B70EC">
      <w:pPr>
        <w:numPr>
          <w:ilvl w:val="0"/>
          <w:numId w:val="925"/>
        </w:numPr>
      </w:pPr>
      <w:r w:rsidRPr="007B70EC">
        <w:t>Committees report regularly</w:t>
      </w:r>
    </w:p>
    <w:p w:rsidR="007B70EC" w:rsidRPr="007B70EC" w:rsidRDefault="007B70EC" w:rsidP="007B70EC">
      <w:pPr>
        <w:numPr>
          <w:ilvl w:val="0"/>
          <w:numId w:val="925"/>
        </w:numPr>
      </w:pPr>
      <w:r w:rsidRPr="007B70EC">
        <w:t>Committees are subject to review</w:t>
      </w:r>
    </w:p>
    <w:p w:rsidR="007B70EC" w:rsidRPr="007B70EC" w:rsidRDefault="007B70EC" w:rsidP="007B70EC">
      <w:pPr>
        <w:numPr>
          <w:ilvl w:val="0"/>
          <w:numId w:val="925"/>
        </w:numPr>
      </w:pPr>
      <w:r w:rsidRPr="007B70EC">
        <w:t>Committees are accountable to the Council</w:t>
      </w:r>
    </w:p>
    <w:p w:rsidR="007B70EC" w:rsidRPr="007B70EC" w:rsidRDefault="007B70EC" w:rsidP="007B70EC">
      <w:pPr>
        <w:numPr>
          <w:ilvl w:val="0"/>
          <w:numId w:val="925"/>
        </w:numPr>
      </w:pPr>
      <w:r w:rsidRPr="007B70EC">
        <w:t>Committees are accountable to the public</w:t>
      </w:r>
    </w:p>
    <w:p w:rsidR="007B70EC" w:rsidRPr="007B70EC" w:rsidRDefault="007B70EC" w:rsidP="007B70EC">
      <w:r w:rsidRPr="007B70EC">
        <w:rPr>
          <w:b/>
          <w:bCs/>
        </w:rPr>
        <w:t>Example:</w:t>
      </w:r>
    </w:p>
    <w:p w:rsidR="007B70EC" w:rsidRPr="007B70EC" w:rsidRDefault="007B70EC" w:rsidP="007B70EC">
      <w:r w:rsidRPr="007B70EC">
        <w:t>The Technical Committee reports to the Council quarterly. The Council reviews the report. The report is published publicly. The Committee is accountable for its performance.</w:t>
      </w:r>
    </w:p>
    <w:p w:rsidR="007B70EC" w:rsidRPr="007B70EC" w:rsidRDefault="007B70EC" w:rsidP="007B70EC">
      <w:r w:rsidRPr="007B70EC">
        <w:rPr>
          <w:b/>
          <w:bCs/>
        </w:rPr>
        <w:t>Why This Matters:</w:t>
      </w:r>
    </w:p>
    <w:p w:rsidR="007B70EC" w:rsidRPr="007B70EC" w:rsidRDefault="007B70EC" w:rsidP="007B70EC">
      <w:pPr>
        <w:numPr>
          <w:ilvl w:val="0"/>
          <w:numId w:val="926"/>
        </w:numPr>
      </w:pPr>
      <w:r w:rsidRPr="007B70EC">
        <w:t>Accountability ensures responsibility</w:t>
      </w:r>
    </w:p>
    <w:p w:rsidR="007B70EC" w:rsidRPr="007B70EC" w:rsidRDefault="007B70EC" w:rsidP="007B70EC">
      <w:pPr>
        <w:numPr>
          <w:ilvl w:val="0"/>
          <w:numId w:val="926"/>
        </w:numPr>
      </w:pPr>
      <w:r w:rsidRPr="007B70EC">
        <w:t>Accountability enables evaluation</w:t>
      </w:r>
    </w:p>
    <w:p w:rsidR="007B70EC" w:rsidRPr="007B70EC" w:rsidRDefault="007B70EC" w:rsidP="007B70EC">
      <w:pPr>
        <w:numPr>
          <w:ilvl w:val="0"/>
          <w:numId w:val="926"/>
        </w:numPr>
      </w:pPr>
      <w:r w:rsidRPr="007B70EC">
        <w:t>Accountability builds trust</w:t>
      </w:r>
    </w:p>
    <w:p w:rsidR="007B70EC" w:rsidRPr="007B70EC" w:rsidRDefault="007B70EC" w:rsidP="007B70EC">
      <w:pPr>
        <w:numPr>
          <w:ilvl w:val="0"/>
          <w:numId w:val="926"/>
        </w:numPr>
      </w:pPr>
      <w:r w:rsidRPr="007B70EC">
        <w:t>Accountability maintains institutional integrity</w:t>
      </w:r>
    </w:p>
    <w:p w:rsidR="007B70EC" w:rsidRPr="007B70EC" w:rsidRDefault="00814EBA" w:rsidP="007B70EC">
      <w:r>
        <w:rPr>
          <w:noProof/>
        </w:rPr>
      </w:r>
      <w:r>
        <w:pict w14:anchorId="14F49645">
          <v:rect id="Rectangle 519" o:spid="_x0000_s17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4. Independence</w:t>
      </w:r>
    </w:p>
    <w:p w:rsidR="007B70EC" w:rsidRPr="007B70EC" w:rsidRDefault="007B70EC" w:rsidP="007B70EC">
      <w:r w:rsidRPr="007B70EC">
        <w:rPr>
          <w:b/>
          <w:bCs/>
        </w:rPr>
        <w:t>Committees operate independently within their mandates.</w:t>
      </w:r>
    </w:p>
    <w:p w:rsidR="007B70EC" w:rsidRPr="007B70EC" w:rsidRDefault="007B70EC" w:rsidP="007B70EC">
      <w:r w:rsidRPr="007B70EC">
        <w:rPr>
          <w:b/>
          <w:bCs/>
        </w:rPr>
        <w:t>What This Means in Practice:</w:t>
      </w:r>
    </w:p>
    <w:p w:rsidR="007B70EC" w:rsidRPr="007B70EC" w:rsidRDefault="007B70EC" w:rsidP="007B70EC">
      <w:pPr>
        <w:numPr>
          <w:ilvl w:val="0"/>
          <w:numId w:val="927"/>
        </w:numPr>
      </w:pPr>
      <w:r w:rsidRPr="007B70EC">
        <w:t>Committees make independent decisions</w:t>
      </w:r>
    </w:p>
    <w:p w:rsidR="007B70EC" w:rsidRPr="007B70EC" w:rsidRDefault="007B70EC" w:rsidP="007B70EC">
      <w:pPr>
        <w:numPr>
          <w:ilvl w:val="0"/>
          <w:numId w:val="927"/>
        </w:numPr>
      </w:pPr>
      <w:r w:rsidRPr="007B70EC">
        <w:t>Committees are not subject to improper influence</w:t>
      </w:r>
    </w:p>
    <w:p w:rsidR="007B70EC" w:rsidRPr="007B70EC" w:rsidRDefault="007B70EC" w:rsidP="007B70EC">
      <w:pPr>
        <w:numPr>
          <w:ilvl w:val="0"/>
          <w:numId w:val="927"/>
        </w:numPr>
      </w:pPr>
      <w:r w:rsidRPr="007B70EC">
        <w:t>Committees have independent expertise</w:t>
      </w:r>
    </w:p>
    <w:p w:rsidR="007B70EC" w:rsidRPr="007B70EC" w:rsidRDefault="007B70EC" w:rsidP="007B70EC">
      <w:pPr>
        <w:numPr>
          <w:ilvl w:val="0"/>
          <w:numId w:val="927"/>
        </w:numPr>
      </w:pPr>
      <w:r w:rsidRPr="007B70EC">
        <w:t>Committees are independent of commercial interests</w:t>
      </w:r>
    </w:p>
    <w:p w:rsidR="007B70EC" w:rsidRPr="007B70EC" w:rsidRDefault="007B70EC" w:rsidP="007B70EC">
      <w:r w:rsidRPr="007B70EC">
        <w:rPr>
          <w:b/>
          <w:bCs/>
        </w:rPr>
        <w:t>Example:</w:t>
      </w:r>
    </w:p>
    <w:p w:rsidR="007B70EC" w:rsidRPr="007B70EC" w:rsidRDefault="007B70EC" w:rsidP="007B70EC">
      <w:r w:rsidRPr="007B70EC">
        <w:t>The Sharia Committee makes independent rulings on Sharia compliance. No commercial interest can influence these rulings. The Committee's independence is protected by the Constitution and Policy.</w:t>
      </w:r>
    </w:p>
    <w:p w:rsidR="007B70EC" w:rsidRPr="007B70EC" w:rsidRDefault="007B70EC" w:rsidP="007B70EC">
      <w:r w:rsidRPr="007B70EC">
        <w:rPr>
          <w:b/>
          <w:bCs/>
        </w:rPr>
        <w:t>Why This Matters:</w:t>
      </w:r>
    </w:p>
    <w:p w:rsidR="007B70EC" w:rsidRPr="007B70EC" w:rsidRDefault="007B70EC" w:rsidP="007B70EC">
      <w:pPr>
        <w:numPr>
          <w:ilvl w:val="0"/>
          <w:numId w:val="928"/>
        </w:numPr>
      </w:pPr>
      <w:r w:rsidRPr="007B70EC">
        <w:t>Independence ensures objectivity</w:t>
      </w:r>
    </w:p>
    <w:p w:rsidR="007B70EC" w:rsidRPr="007B70EC" w:rsidRDefault="007B70EC" w:rsidP="007B70EC">
      <w:pPr>
        <w:numPr>
          <w:ilvl w:val="0"/>
          <w:numId w:val="928"/>
        </w:numPr>
      </w:pPr>
      <w:r w:rsidRPr="007B70EC">
        <w:t>Independence prevents capture</w:t>
      </w:r>
    </w:p>
    <w:p w:rsidR="007B70EC" w:rsidRPr="007B70EC" w:rsidRDefault="007B70EC" w:rsidP="007B70EC">
      <w:pPr>
        <w:numPr>
          <w:ilvl w:val="0"/>
          <w:numId w:val="928"/>
        </w:numPr>
      </w:pPr>
      <w:r w:rsidRPr="007B70EC">
        <w:t>Independence maintains integrity</w:t>
      </w:r>
    </w:p>
    <w:p w:rsidR="007B70EC" w:rsidRPr="007B70EC" w:rsidRDefault="007B70EC" w:rsidP="007B70EC">
      <w:pPr>
        <w:numPr>
          <w:ilvl w:val="0"/>
          <w:numId w:val="928"/>
        </w:numPr>
      </w:pPr>
      <w:r w:rsidRPr="007B70EC">
        <w:t>Independence builds trust</w:t>
      </w:r>
    </w:p>
    <w:p w:rsidR="007B70EC" w:rsidRPr="007B70EC" w:rsidRDefault="00814EBA" w:rsidP="007B70EC">
      <w:r>
        <w:rPr>
          <w:noProof/>
        </w:rPr>
      </w:r>
      <w:r>
        <w:pict w14:anchorId="2C75F295">
          <v:rect id="Rectangle 517" o:spid="_x0000_s17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lastRenderedPageBreak/>
        <w:t>5. Transparency</w:t>
      </w:r>
    </w:p>
    <w:p w:rsidR="007B70EC" w:rsidRPr="007B70EC" w:rsidRDefault="007B70EC" w:rsidP="007B70EC">
      <w:r w:rsidRPr="007B70EC">
        <w:rPr>
          <w:b/>
          <w:bCs/>
        </w:rPr>
        <w:t>Committee operations are transparent.</w:t>
      </w:r>
    </w:p>
    <w:p w:rsidR="007B70EC" w:rsidRPr="007B70EC" w:rsidRDefault="007B70EC" w:rsidP="007B70EC">
      <w:r w:rsidRPr="007B70EC">
        <w:rPr>
          <w:b/>
          <w:bCs/>
        </w:rPr>
        <w:t>What This Means in Practice:</w:t>
      </w:r>
    </w:p>
    <w:p w:rsidR="007B70EC" w:rsidRPr="007B70EC" w:rsidRDefault="007B70EC" w:rsidP="007B70EC">
      <w:pPr>
        <w:numPr>
          <w:ilvl w:val="0"/>
          <w:numId w:val="929"/>
        </w:numPr>
      </w:pPr>
      <w:r w:rsidRPr="007B70EC">
        <w:t>Committee decisions are published</w:t>
      </w:r>
    </w:p>
    <w:p w:rsidR="007B70EC" w:rsidRPr="007B70EC" w:rsidRDefault="007B70EC" w:rsidP="007B70EC">
      <w:pPr>
        <w:numPr>
          <w:ilvl w:val="0"/>
          <w:numId w:val="929"/>
        </w:numPr>
      </w:pPr>
      <w:r w:rsidRPr="007B70EC">
        <w:t>Committee meetings are documented</w:t>
      </w:r>
    </w:p>
    <w:p w:rsidR="007B70EC" w:rsidRPr="007B70EC" w:rsidRDefault="007B70EC" w:rsidP="007B70EC">
      <w:pPr>
        <w:numPr>
          <w:ilvl w:val="0"/>
          <w:numId w:val="929"/>
        </w:numPr>
      </w:pPr>
      <w:r w:rsidRPr="007B70EC">
        <w:t>Committee reports are publicly available</w:t>
      </w:r>
    </w:p>
    <w:p w:rsidR="007B70EC" w:rsidRPr="007B70EC" w:rsidRDefault="007B70EC" w:rsidP="007B70EC">
      <w:pPr>
        <w:numPr>
          <w:ilvl w:val="0"/>
          <w:numId w:val="929"/>
        </w:numPr>
      </w:pPr>
      <w:r w:rsidRPr="007B70EC">
        <w:t>Committee operations are auditable</w:t>
      </w:r>
    </w:p>
    <w:p w:rsidR="007B70EC" w:rsidRPr="007B70EC" w:rsidRDefault="007B70EC" w:rsidP="007B70EC">
      <w:r w:rsidRPr="007B70EC">
        <w:rPr>
          <w:b/>
          <w:bCs/>
        </w:rPr>
        <w:t>Example:</w:t>
      </w:r>
    </w:p>
    <w:p w:rsidR="007B70EC" w:rsidRPr="007B70EC" w:rsidRDefault="007B70EC" w:rsidP="007B70EC">
      <w:r w:rsidRPr="007B70EC">
        <w:t>The Council publishes its meeting minutes. The Risk Committee publishes its risk assessments. The Technical Committee publishes its technical reports. All committee operations are transparent.</w:t>
      </w:r>
    </w:p>
    <w:p w:rsidR="007B70EC" w:rsidRPr="007B70EC" w:rsidRDefault="007B70EC" w:rsidP="007B70EC">
      <w:r w:rsidRPr="007B70EC">
        <w:rPr>
          <w:b/>
          <w:bCs/>
        </w:rPr>
        <w:t>Why This Matters:</w:t>
      </w:r>
    </w:p>
    <w:p w:rsidR="007B70EC" w:rsidRPr="007B70EC" w:rsidRDefault="007B70EC" w:rsidP="007B70EC">
      <w:pPr>
        <w:numPr>
          <w:ilvl w:val="0"/>
          <w:numId w:val="930"/>
        </w:numPr>
      </w:pPr>
      <w:r w:rsidRPr="007B70EC">
        <w:t>Transparency builds trust</w:t>
      </w:r>
    </w:p>
    <w:p w:rsidR="007B70EC" w:rsidRPr="007B70EC" w:rsidRDefault="007B70EC" w:rsidP="007B70EC">
      <w:pPr>
        <w:numPr>
          <w:ilvl w:val="0"/>
          <w:numId w:val="930"/>
        </w:numPr>
      </w:pPr>
      <w:r w:rsidRPr="007B70EC">
        <w:t>Transparency enables verification</w:t>
      </w:r>
    </w:p>
    <w:p w:rsidR="007B70EC" w:rsidRPr="007B70EC" w:rsidRDefault="007B70EC" w:rsidP="007B70EC">
      <w:pPr>
        <w:numPr>
          <w:ilvl w:val="0"/>
          <w:numId w:val="930"/>
        </w:numPr>
      </w:pPr>
      <w:r w:rsidRPr="007B70EC">
        <w:t>Transparency ensures accountability</w:t>
      </w:r>
    </w:p>
    <w:p w:rsidR="007B70EC" w:rsidRPr="007B70EC" w:rsidRDefault="007B70EC" w:rsidP="007B70EC">
      <w:pPr>
        <w:numPr>
          <w:ilvl w:val="0"/>
          <w:numId w:val="930"/>
        </w:numPr>
      </w:pPr>
      <w:r w:rsidRPr="007B70EC">
        <w:t>Transparency prevents arbitrariness</w:t>
      </w:r>
    </w:p>
    <w:p w:rsidR="007B70EC" w:rsidRPr="007B70EC" w:rsidRDefault="00814EBA" w:rsidP="007B70EC">
      <w:r>
        <w:rPr>
          <w:noProof/>
        </w:rPr>
      </w:r>
      <w:r>
        <w:pict w14:anchorId="4BF103A5">
          <v:rect id="Rectangle 515" o:spid="_x0000_s17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The Monetary Council Mandate</w:t>
      </w:r>
    </w:p>
    <w:p w:rsidR="007B70EC" w:rsidRPr="007B70EC" w:rsidRDefault="00814EBA" w:rsidP="007B70EC">
      <w:r>
        <w:rPr>
          <w:noProof/>
        </w:rPr>
      </w:r>
      <w:r>
        <w:pict w14:anchorId="7A451DD8">
          <v:rect id="Rectangle 513" o:spid="_x0000_s17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Composition</w:t>
      </w:r>
    </w:p>
    <w:tbl>
      <w:tblPr>
        <w:tblW w:w="11280" w:type="dxa"/>
        <w:tblCellMar>
          <w:top w:w="15" w:type="dxa"/>
          <w:left w:w="15" w:type="dxa"/>
          <w:bottom w:w="15" w:type="dxa"/>
          <w:right w:w="15" w:type="dxa"/>
        </w:tblCellMar>
        <w:tblLook w:val="04A0" w:firstRow="1" w:lastRow="0" w:firstColumn="1" w:lastColumn="0" w:noHBand="0" w:noVBand="1"/>
      </w:tblPr>
      <w:tblGrid>
        <w:gridCol w:w="2435"/>
        <w:gridCol w:w="884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Members</w:t>
            </w:r>
          </w:p>
        </w:tc>
        <w:tc>
          <w:tcPr>
            <w:tcW w:w="0" w:type="auto"/>
            <w:tcMar>
              <w:top w:w="150" w:type="dxa"/>
              <w:left w:w="240" w:type="dxa"/>
              <w:bottom w:w="150" w:type="dxa"/>
              <w:right w:w="0" w:type="dxa"/>
            </w:tcMar>
            <w:vAlign w:val="center"/>
            <w:hideMark/>
          </w:tcPr>
          <w:p w:rsidR="007B70EC" w:rsidRPr="007B70EC" w:rsidRDefault="007B70EC" w:rsidP="007B70EC">
            <w:r w:rsidRPr="007B70EC">
              <w:t>7-15</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Term</w:t>
            </w:r>
          </w:p>
        </w:tc>
        <w:tc>
          <w:tcPr>
            <w:tcW w:w="0" w:type="auto"/>
            <w:tcMar>
              <w:top w:w="150" w:type="dxa"/>
              <w:left w:w="240" w:type="dxa"/>
              <w:bottom w:w="150" w:type="dxa"/>
              <w:right w:w="0" w:type="dxa"/>
            </w:tcMar>
            <w:vAlign w:val="center"/>
            <w:hideMark/>
          </w:tcPr>
          <w:p w:rsidR="007B70EC" w:rsidRPr="007B70EC" w:rsidRDefault="007B70EC" w:rsidP="007B70EC">
            <w:r w:rsidRPr="007B70EC">
              <w:t>4 years, staggered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Appointment</w:t>
            </w:r>
          </w:p>
        </w:tc>
        <w:tc>
          <w:tcPr>
            <w:tcW w:w="0" w:type="auto"/>
            <w:tcMar>
              <w:top w:w="150" w:type="dxa"/>
              <w:left w:w="240" w:type="dxa"/>
              <w:bottom w:w="150" w:type="dxa"/>
              <w:right w:w="0" w:type="dxa"/>
            </w:tcMar>
            <w:vAlign w:val="center"/>
            <w:hideMark/>
          </w:tcPr>
          <w:p w:rsidR="007B70EC" w:rsidRPr="007B70EC" w:rsidRDefault="007B70EC" w:rsidP="007B70EC">
            <w:r w:rsidRPr="007B70EC">
              <w:t>Council nomination, Independent Review Panel vetting</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Chair</w:t>
            </w:r>
          </w:p>
        </w:tc>
        <w:tc>
          <w:tcPr>
            <w:tcW w:w="0" w:type="auto"/>
            <w:tcMar>
              <w:top w:w="150" w:type="dxa"/>
              <w:left w:w="240" w:type="dxa"/>
              <w:bottom w:w="150" w:type="dxa"/>
              <w:right w:w="0" w:type="dxa"/>
            </w:tcMar>
            <w:vAlign w:val="center"/>
            <w:hideMark/>
          </w:tcPr>
          <w:p w:rsidR="007B70EC" w:rsidRPr="007B70EC" w:rsidRDefault="007B70EC" w:rsidP="007B70EC">
            <w:r w:rsidRPr="007B70EC">
              <w:t>Elected by 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Meetings</w:t>
            </w:r>
          </w:p>
        </w:tc>
        <w:tc>
          <w:tcPr>
            <w:tcW w:w="0" w:type="auto"/>
            <w:tcMar>
              <w:top w:w="150" w:type="dxa"/>
              <w:left w:w="240" w:type="dxa"/>
              <w:bottom w:w="150" w:type="dxa"/>
              <w:right w:w="0" w:type="dxa"/>
            </w:tcMar>
            <w:vAlign w:val="center"/>
            <w:hideMark/>
          </w:tcPr>
          <w:p w:rsidR="007B70EC" w:rsidRPr="007B70EC" w:rsidRDefault="007B70EC" w:rsidP="007B70EC">
            <w:r w:rsidRPr="007B70EC">
              <w:t>Quarterly minimum, special meetings as needed</w:t>
            </w:r>
          </w:p>
        </w:tc>
      </w:tr>
    </w:tbl>
    <w:p w:rsidR="007B70EC" w:rsidRPr="007B70EC" w:rsidRDefault="007B70EC" w:rsidP="007B70EC">
      <w:r w:rsidRPr="007B70EC">
        <w:rPr>
          <w:b/>
          <w:bCs/>
        </w:rPr>
        <w:t>What This Means in Practice:</w:t>
      </w:r>
    </w:p>
    <w:p w:rsidR="007B70EC" w:rsidRPr="007B70EC" w:rsidRDefault="007B70EC" w:rsidP="007B70EC">
      <w:pPr>
        <w:numPr>
          <w:ilvl w:val="0"/>
          <w:numId w:val="931"/>
        </w:numPr>
      </w:pPr>
      <w:r w:rsidRPr="007B70EC">
        <w:t>The Council is the primary decision-making body</w:t>
      </w:r>
    </w:p>
    <w:p w:rsidR="007B70EC" w:rsidRPr="007B70EC" w:rsidRDefault="007B70EC" w:rsidP="007B70EC">
      <w:pPr>
        <w:numPr>
          <w:ilvl w:val="0"/>
          <w:numId w:val="931"/>
        </w:numPr>
      </w:pPr>
      <w:r w:rsidRPr="007B70EC">
        <w:t>The Council is composed of qualified professionals</w:t>
      </w:r>
    </w:p>
    <w:p w:rsidR="007B70EC" w:rsidRPr="007B70EC" w:rsidRDefault="007B70EC" w:rsidP="007B70EC">
      <w:pPr>
        <w:numPr>
          <w:ilvl w:val="0"/>
          <w:numId w:val="931"/>
        </w:numPr>
      </w:pPr>
      <w:r w:rsidRPr="007B70EC">
        <w:t>The Council is independent and accountable</w:t>
      </w:r>
    </w:p>
    <w:p w:rsidR="007B70EC" w:rsidRPr="007B70EC" w:rsidRDefault="007B70EC" w:rsidP="007B70EC">
      <w:pPr>
        <w:numPr>
          <w:ilvl w:val="0"/>
          <w:numId w:val="931"/>
        </w:numPr>
      </w:pPr>
      <w:r w:rsidRPr="007B70EC">
        <w:t>The Council meets regularly to conduct business</w:t>
      </w:r>
    </w:p>
    <w:p w:rsidR="007B70EC" w:rsidRPr="007B70EC" w:rsidRDefault="007B70EC" w:rsidP="007B70EC">
      <w:r w:rsidRPr="007B70EC">
        <w:rPr>
          <w:b/>
          <w:bCs/>
        </w:rPr>
        <w:t>Example:</w:t>
      </w:r>
    </w:p>
    <w:p w:rsidR="007B70EC" w:rsidRPr="007B70EC" w:rsidRDefault="007B70EC" w:rsidP="007B70EC">
      <w:r w:rsidRPr="007B70EC">
        <w:t>The Council comprises 11 members with diverse expertise: central banking, finance, law, technology, trade, and Islamic finance. Members serve 4-year staggered terms. The Chair is elected by the Council. The Council meets quarterly, with special meetings as needed.</w:t>
      </w:r>
    </w:p>
    <w:p w:rsidR="007B70EC" w:rsidRPr="007B70EC" w:rsidRDefault="007B70EC" w:rsidP="007B70EC">
      <w:r w:rsidRPr="007B70EC">
        <w:rPr>
          <w:b/>
          <w:bCs/>
        </w:rPr>
        <w:t>Why This Matters:</w:t>
      </w:r>
    </w:p>
    <w:p w:rsidR="007B70EC" w:rsidRPr="007B70EC" w:rsidRDefault="007B70EC" w:rsidP="007B70EC">
      <w:pPr>
        <w:numPr>
          <w:ilvl w:val="0"/>
          <w:numId w:val="932"/>
        </w:numPr>
      </w:pPr>
      <w:r w:rsidRPr="007B70EC">
        <w:t>Diverse expertise ensures comprehensive governance</w:t>
      </w:r>
    </w:p>
    <w:p w:rsidR="007B70EC" w:rsidRPr="007B70EC" w:rsidRDefault="007B70EC" w:rsidP="007B70EC">
      <w:pPr>
        <w:numPr>
          <w:ilvl w:val="0"/>
          <w:numId w:val="932"/>
        </w:numPr>
      </w:pPr>
      <w:r w:rsidRPr="007B70EC">
        <w:t>Staggered terms ensure continuity</w:t>
      </w:r>
    </w:p>
    <w:p w:rsidR="007B70EC" w:rsidRPr="007B70EC" w:rsidRDefault="007B70EC" w:rsidP="007B70EC">
      <w:pPr>
        <w:numPr>
          <w:ilvl w:val="0"/>
          <w:numId w:val="932"/>
        </w:numPr>
      </w:pPr>
      <w:r w:rsidRPr="007B70EC">
        <w:t>Independent membership prevents capture</w:t>
      </w:r>
    </w:p>
    <w:p w:rsidR="007B70EC" w:rsidRPr="007B70EC" w:rsidRDefault="007B70EC" w:rsidP="007B70EC">
      <w:pPr>
        <w:numPr>
          <w:ilvl w:val="0"/>
          <w:numId w:val="932"/>
        </w:numPr>
      </w:pPr>
      <w:r w:rsidRPr="007B70EC">
        <w:t>Regular meetings ensure effective oversight</w:t>
      </w:r>
    </w:p>
    <w:p w:rsidR="007B70EC" w:rsidRPr="007B70EC" w:rsidRDefault="00814EBA" w:rsidP="007B70EC">
      <w:r>
        <w:rPr>
          <w:noProof/>
        </w:rPr>
      </w:r>
      <w:r>
        <w:pict w14:anchorId="1A70C285">
          <v:rect id="Rectangle 511" o:spid="_x0000_s17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Decision-Making Authority</w:t>
      </w:r>
    </w:p>
    <w:tbl>
      <w:tblPr>
        <w:tblW w:w="0" w:type="auto"/>
        <w:tblCellMar>
          <w:top w:w="15" w:type="dxa"/>
          <w:left w:w="15" w:type="dxa"/>
          <w:bottom w:w="15" w:type="dxa"/>
          <w:right w:w="15" w:type="dxa"/>
        </w:tblCellMar>
        <w:tblLook w:val="04A0" w:firstRow="1" w:lastRow="0" w:firstColumn="1" w:lastColumn="0" w:noHBand="0" w:noVBand="1"/>
      </w:tblPr>
      <w:tblGrid>
        <w:gridCol w:w="2819"/>
        <w:gridCol w:w="1864"/>
        <w:gridCol w:w="1312"/>
        <w:gridCol w:w="137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Decision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Threshold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Quorum</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Timelock</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Policy Approval</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240" w:type="dxa"/>
            </w:tcMar>
            <w:vAlign w:val="center"/>
            <w:hideMark/>
          </w:tcPr>
          <w:p w:rsidR="007B70EC" w:rsidRPr="007B70EC" w:rsidRDefault="007B70EC" w:rsidP="007B70EC">
            <w:r w:rsidRPr="007B70EC">
              <w:t>50%+1</w:t>
            </w:r>
          </w:p>
        </w:tc>
        <w:tc>
          <w:tcPr>
            <w:tcW w:w="0" w:type="auto"/>
            <w:tcMar>
              <w:top w:w="150" w:type="dxa"/>
              <w:left w:w="240" w:type="dxa"/>
              <w:bottom w:w="150" w:type="dxa"/>
              <w:right w:w="0" w:type="dxa"/>
            </w:tcMar>
            <w:vAlign w:val="center"/>
            <w:hideMark/>
          </w:tcPr>
          <w:p w:rsidR="007B70EC" w:rsidRPr="007B70EC" w:rsidRDefault="007B70EC" w:rsidP="007B70EC">
            <w:r w:rsidRPr="007B70EC">
              <w:t>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Budget Approval</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240" w:type="dxa"/>
            </w:tcMar>
            <w:vAlign w:val="center"/>
            <w:hideMark/>
          </w:tcPr>
          <w:p w:rsidR="007B70EC" w:rsidRPr="007B70EC" w:rsidRDefault="007B70EC" w:rsidP="007B70EC">
            <w:r w:rsidRPr="007B70EC">
              <w:t>50%+1</w:t>
            </w:r>
          </w:p>
        </w:tc>
        <w:tc>
          <w:tcPr>
            <w:tcW w:w="0" w:type="auto"/>
            <w:tcMar>
              <w:top w:w="150" w:type="dxa"/>
              <w:left w:w="240" w:type="dxa"/>
              <w:bottom w:w="150" w:type="dxa"/>
              <w:right w:w="0" w:type="dxa"/>
            </w:tcMar>
            <w:vAlign w:val="center"/>
            <w:hideMark/>
          </w:tcPr>
          <w:p w:rsidR="007B70EC" w:rsidRPr="007B70EC" w:rsidRDefault="007B70EC" w:rsidP="007B70EC">
            <w:r w:rsidRPr="007B70EC">
              <w:t>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Committee Appointment</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240" w:type="dxa"/>
            </w:tcMar>
            <w:vAlign w:val="center"/>
            <w:hideMark/>
          </w:tcPr>
          <w:p w:rsidR="007B70EC" w:rsidRPr="007B70EC" w:rsidRDefault="007B70EC" w:rsidP="007B70EC">
            <w:r w:rsidRPr="007B70EC">
              <w:t>50%+1</w:t>
            </w:r>
          </w:p>
        </w:tc>
        <w:tc>
          <w:tcPr>
            <w:tcW w:w="0" w:type="auto"/>
            <w:tcMar>
              <w:top w:w="150" w:type="dxa"/>
              <w:left w:w="240" w:type="dxa"/>
              <w:bottom w:w="150" w:type="dxa"/>
              <w:right w:w="0" w:type="dxa"/>
            </w:tcMar>
            <w:vAlign w:val="center"/>
            <w:hideMark/>
          </w:tcPr>
          <w:p w:rsidR="007B70EC" w:rsidRPr="007B70EC" w:rsidRDefault="007B70EC" w:rsidP="007B70EC">
            <w:r w:rsidRPr="007B70EC">
              <w:t>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 Allocation Change</w:t>
            </w:r>
          </w:p>
        </w:tc>
        <w:tc>
          <w:tcPr>
            <w:tcW w:w="0" w:type="auto"/>
            <w:tcMar>
              <w:top w:w="150" w:type="dxa"/>
              <w:left w:w="240" w:type="dxa"/>
              <w:bottom w:w="150" w:type="dxa"/>
              <w:right w:w="240" w:type="dxa"/>
            </w:tcMar>
            <w:vAlign w:val="center"/>
            <w:hideMark/>
          </w:tcPr>
          <w:p w:rsidR="007B70EC" w:rsidRPr="007B70EC" w:rsidRDefault="007B70EC" w:rsidP="007B70EC">
            <w:r w:rsidRPr="007B70EC">
              <w:t>Supermajority</w:t>
            </w:r>
          </w:p>
        </w:tc>
        <w:tc>
          <w:tcPr>
            <w:tcW w:w="0" w:type="auto"/>
            <w:tcMar>
              <w:top w:w="150" w:type="dxa"/>
              <w:left w:w="240" w:type="dxa"/>
              <w:bottom w:w="150" w:type="dxa"/>
              <w:right w:w="240" w:type="dxa"/>
            </w:tcMar>
            <w:vAlign w:val="center"/>
            <w:hideMark/>
          </w:tcPr>
          <w:p w:rsidR="007B70EC" w:rsidRPr="007B70EC" w:rsidRDefault="007B70EC" w:rsidP="007B70EC">
            <w:r w:rsidRPr="007B70EC">
              <w:t>66%</w:t>
            </w:r>
          </w:p>
        </w:tc>
        <w:tc>
          <w:tcPr>
            <w:tcW w:w="0" w:type="auto"/>
            <w:tcMar>
              <w:top w:w="150" w:type="dxa"/>
              <w:left w:w="240" w:type="dxa"/>
              <w:bottom w:w="150" w:type="dxa"/>
              <w:right w:w="0" w:type="dxa"/>
            </w:tcMar>
            <w:vAlign w:val="center"/>
            <w:hideMark/>
          </w:tcPr>
          <w:p w:rsidR="007B70EC" w:rsidRPr="007B70EC" w:rsidRDefault="007B70EC" w:rsidP="007B70EC">
            <w:r w:rsidRPr="007B70EC">
              <w:t>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Fee Change</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240" w:type="dxa"/>
            </w:tcMar>
            <w:vAlign w:val="center"/>
            <w:hideMark/>
          </w:tcPr>
          <w:p w:rsidR="007B70EC" w:rsidRPr="007B70EC" w:rsidRDefault="007B70EC" w:rsidP="007B70EC">
            <w:r w:rsidRPr="007B70EC">
              <w:t>50%+1</w:t>
            </w:r>
          </w:p>
        </w:tc>
        <w:tc>
          <w:tcPr>
            <w:tcW w:w="0" w:type="auto"/>
            <w:tcMar>
              <w:top w:w="150" w:type="dxa"/>
              <w:left w:w="240" w:type="dxa"/>
              <w:bottom w:w="150" w:type="dxa"/>
              <w:right w:w="0" w:type="dxa"/>
            </w:tcMar>
            <w:vAlign w:val="center"/>
            <w:hideMark/>
          </w:tcPr>
          <w:p w:rsidR="007B70EC" w:rsidRPr="007B70EC" w:rsidRDefault="007B70EC" w:rsidP="007B70EC">
            <w:r w:rsidRPr="007B70EC">
              <w:t>30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 Action</w:t>
            </w:r>
          </w:p>
        </w:tc>
        <w:tc>
          <w:tcPr>
            <w:tcW w:w="0" w:type="auto"/>
            <w:tcMar>
              <w:top w:w="150" w:type="dxa"/>
              <w:left w:w="240" w:type="dxa"/>
              <w:bottom w:w="150" w:type="dxa"/>
              <w:right w:w="240" w:type="dxa"/>
            </w:tcMar>
            <w:vAlign w:val="center"/>
            <w:hideMark/>
          </w:tcPr>
          <w:p w:rsidR="007B70EC" w:rsidRPr="007B70EC" w:rsidRDefault="007B70EC" w:rsidP="007B70EC">
            <w:r w:rsidRPr="007B70EC">
              <w:t>Supermajority</w:t>
            </w:r>
          </w:p>
        </w:tc>
        <w:tc>
          <w:tcPr>
            <w:tcW w:w="0" w:type="auto"/>
            <w:tcMar>
              <w:top w:w="150" w:type="dxa"/>
              <w:left w:w="240" w:type="dxa"/>
              <w:bottom w:w="150" w:type="dxa"/>
              <w:right w:w="240" w:type="dxa"/>
            </w:tcMar>
            <w:vAlign w:val="center"/>
            <w:hideMark/>
          </w:tcPr>
          <w:p w:rsidR="007B70EC" w:rsidRPr="007B70EC" w:rsidRDefault="007B70EC" w:rsidP="007B70EC">
            <w:r w:rsidRPr="007B70EC">
              <w:t>75%</w:t>
            </w:r>
          </w:p>
        </w:tc>
        <w:tc>
          <w:tcPr>
            <w:tcW w:w="0" w:type="auto"/>
            <w:tcMar>
              <w:top w:w="150" w:type="dxa"/>
              <w:left w:w="240" w:type="dxa"/>
              <w:bottom w:w="150" w:type="dxa"/>
              <w:right w:w="0" w:type="dxa"/>
            </w:tcMar>
            <w:vAlign w:val="center"/>
            <w:hideMark/>
          </w:tcPr>
          <w:p w:rsidR="007B70EC" w:rsidRPr="007B70EC" w:rsidRDefault="007B70EC" w:rsidP="007B70EC">
            <w:r w:rsidRPr="007B70EC">
              <w:t>Immediate</w:t>
            </w:r>
          </w:p>
        </w:tc>
      </w:tr>
    </w:tbl>
    <w:p w:rsidR="007B70EC" w:rsidRPr="007B70EC" w:rsidRDefault="007B70EC" w:rsidP="007B70EC">
      <w:r w:rsidRPr="007B70EC">
        <w:rPr>
          <w:b/>
          <w:bCs/>
        </w:rPr>
        <w:t>What This Means in Practice:</w:t>
      </w:r>
    </w:p>
    <w:p w:rsidR="007B70EC" w:rsidRPr="007B70EC" w:rsidRDefault="007B70EC" w:rsidP="007B70EC">
      <w:pPr>
        <w:numPr>
          <w:ilvl w:val="0"/>
          <w:numId w:val="933"/>
        </w:numPr>
      </w:pPr>
      <w:r w:rsidRPr="007B70EC">
        <w:t>Most decisions require a simple majority</w:t>
      </w:r>
    </w:p>
    <w:p w:rsidR="007B70EC" w:rsidRPr="007B70EC" w:rsidRDefault="007B70EC" w:rsidP="007B70EC">
      <w:pPr>
        <w:numPr>
          <w:ilvl w:val="0"/>
          <w:numId w:val="933"/>
        </w:numPr>
      </w:pPr>
      <w:r w:rsidRPr="007B70EC">
        <w:t>Significant decisions require supermajority</w:t>
      </w:r>
    </w:p>
    <w:p w:rsidR="007B70EC" w:rsidRPr="007B70EC" w:rsidRDefault="007B70EC" w:rsidP="007B70EC">
      <w:pPr>
        <w:numPr>
          <w:ilvl w:val="0"/>
          <w:numId w:val="933"/>
        </w:numPr>
      </w:pPr>
      <w:r w:rsidRPr="007B70EC">
        <w:t>Quorum ensures sufficient participation</w:t>
      </w:r>
    </w:p>
    <w:p w:rsidR="007B70EC" w:rsidRPr="007B70EC" w:rsidRDefault="007B70EC" w:rsidP="007B70EC">
      <w:pPr>
        <w:numPr>
          <w:ilvl w:val="0"/>
          <w:numId w:val="933"/>
        </w:numPr>
      </w:pPr>
      <w:r w:rsidRPr="007B70EC">
        <w:t>Timelocks prevent rushed decisions</w:t>
      </w:r>
    </w:p>
    <w:p w:rsidR="007B70EC" w:rsidRPr="007B70EC" w:rsidRDefault="007B70EC" w:rsidP="007B70EC">
      <w:r w:rsidRPr="007B70EC">
        <w:rPr>
          <w:b/>
          <w:bCs/>
        </w:rPr>
        <w:t>Example:</w:t>
      </w:r>
    </w:p>
    <w:p w:rsidR="007B70EC" w:rsidRPr="007B70EC" w:rsidRDefault="007B70EC" w:rsidP="007B70EC">
      <w:r w:rsidRPr="007B70EC">
        <w:t>The Council votes on a budget change. Simple majority is required. At least 50%+1 of members must be present. The decision is subject to a 30-day timelock before implementation. This ensures deliberation and transparency.</w:t>
      </w:r>
    </w:p>
    <w:p w:rsidR="007B70EC" w:rsidRPr="007B70EC" w:rsidRDefault="007B70EC" w:rsidP="007B70EC">
      <w:r w:rsidRPr="007B70EC">
        <w:rPr>
          <w:b/>
          <w:bCs/>
        </w:rPr>
        <w:t>Why This Matters:</w:t>
      </w:r>
    </w:p>
    <w:p w:rsidR="007B70EC" w:rsidRPr="007B70EC" w:rsidRDefault="007B70EC" w:rsidP="007B70EC">
      <w:pPr>
        <w:numPr>
          <w:ilvl w:val="0"/>
          <w:numId w:val="934"/>
        </w:numPr>
      </w:pPr>
      <w:r w:rsidRPr="007B70EC">
        <w:t>Defined thresholds prevent arbitrary decisions</w:t>
      </w:r>
    </w:p>
    <w:p w:rsidR="007B70EC" w:rsidRPr="007B70EC" w:rsidRDefault="007B70EC" w:rsidP="007B70EC">
      <w:pPr>
        <w:numPr>
          <w:ilvl w:val="0"/>
          <w:numId w:val="934"/>
        </w:numPr>
      </w:pPr>
      <w:r w:rsidRPr="007B70EC">
        <w:t>Quorum ensures legitimate decision-making</w:t>
      </w:r>
    </w:p>
    <w:p w:rsidR="007B70EC" w:rsidRPr="007B70EC" w:rsidRDefault="007B70EC" w:rsidP="007B70EC">
      <w:pPr>
        <w:numPr>
          <w:ilvl w:val="0"/>
          <w:numId w:val="934"/>
        </w:numPr>
      </w:pPr>
      <w:r w:rsidRPr="007B70EC">
        <w:t>Timelocks prevent rushed decisions</w:t>
      </w:r>
    </w:p>
    <w:p w:rsidR="007B70EC" w:rsidRPr="007B70EC" w:rsidRDefault="007B70EC" w:rsidP="007B70EC">
      <w:pPr>
        <w:numPr>
          <w:ilvl w:val="0"/>
          <w:numId w:val="934"/>
        </w:numPr>
      </w:pPr>
      <w:r w:rsidRPr="007B70EC">
        <w:t>Supermajority protects significant decisions</w:t>
      </w:r>
    </w:p>
    <w:p w:rsidR="007B70EC" w:rsidRPr="007B70EC" w:rsidRDefault="00814EBA" w:rsidP="007B70EC">
      <w:r>
        <w:rPr>
          <w:noProof/>
        </w:rPr>
      </w:r>
      <w:r>
        <w:pict w14:anchorId="4ACFFD44">
          <v:rect id="Rectangle 509" o:spid="_x0000_s17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Key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697"/>
        <w:gridCol w:w="5484"/>
        <w:gridCol w:w="209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Responsibility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Policy Approval</w:t>
            </w:r>
          </w:p>
        </w:tc>
        <w:tc>
          <w:tcPr>
            <w:tcW w:w="0" w:type="auto"/>
            <w:tcMar>
              <w:top w:w="150" w:type="dxa"/>
              <w:left w:w="240" w:type="dxa"/>
              <w:bottom w:w="150" w:type="dxa"/>
              <w:right w:w="240" w:type="dxa"/>
            </w:tcMar>
            <w:vAlign w:val="center"/>
            <w:hideMark/>
          </w:tcPr>
          <w:p w:rsidR="007B70EC" w:rsidRPr="007B70EC" w:rsidRDefault="007B70EC" w:rsidP="007B70EC">
            <w:r w:rsidRPr="007B70EC">
              <w:t>Approve new and amended policies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Budget Approval</w:t>
            </w:r>
          </w:p>
        </w:tc>
        <w:tc>
          <w:tcPr>
            <w:tcW w:w="0" w:type="auto"/>
            <w:tcMar>
              <w:top w:w="150" w:type="dxa"/>
              <w:left w:w="240" w:type="dxa"/>
              <w:bottom w:w="150" w:type="dxa"/>
              <w:right w:w="240" w:type="dxa"/>
            </w:tcMar>
            <w:vAlign w:val="center"/>
            <w:hideMark/>
          </w:tcPr>
          <w:p w:rsidR="007B70EC" w:rsidRPr="007B70EC" w:rsidRDefault="007B70EC" w:rsidP="007B70EC">
            <w:r w:rsidRPr="007B70EC">
              <w:t>Approve annual operating budget</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Committee Appointment</w:t>
            </w:r>
          </w:p>
        </w:tc>
        <w:tc>
          <w:tcPr>
            <w:tcW w:w="0" w:type="auto"/>
            <w:tcMar>
              <w:top w:w="150" w:type="dxa"/>
              <w:left w:w="240" w:type="dxa"/>
              <w:bottom w:w="150" w:type="dxa"/>
              <w:right w:w="240" w:type="dxa"/>
            </w:tcMar>
            <w:vAlign w:val="center"/>
            <w:hideMark/>
          </w:tcPr>
          <w:p w:rsidR="007B70EC" w:rsidRPr="007B70EC" w:rsidRDefault="007B70EC" w:rsidP="007B70EC">
            <w:r w:rsidRPr="007B70EC">
              <w:t>Appoint members to committees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Oversight</w:t>
            </w:r>
          </w:p>
        </w:tc>
        <w:tc>
          <w:tcPr>
            <w:tcW w:w="0" w:type="auto"/>
            <w:tcMar>
              <w:top w:w="150" w:type="dxa"/>
              <w:left w:w="240" w:type="dxa"/>
              <w:bottom w:w="150" w:type="dxa"/>
              <w:right w:w="240" w:type="dxa"/>
            </w:tcMar>
            <w:vAlign w:val="center"/>
            <w:hideMark/>
          </w:tcPr>
          <w:p w:rsidR="007B70EC" w:rsidRPr="007B70EC" w:rsidRDefault="007B70EC" w:rsidP="007B70EC">
            <w:r w:rsidRPr="007B70EC">
              <w:t>Oversee institutional operations</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 Allocation</w:t>
            </w:r>
          </w:p>
        </w:tc>
        <w:tc>
          <w:tcPr>
            <w:tcW w:w="0" w:type="auto"/>
            <w:tcMar>
              <w:top w:w="150" w:type="dxa"/>
              <w:left w:w="240" w:type="dxa"/>
              <w:bottom w:w="150" w:type="dxa"/>
              <w:right w:w="240" w:type="dxa"/>
            </w:tcMar>
            <w:vAlign w:val="center"/>
            <w:hideMark/>
          </w:tcPr>
          <w:p w:rsidR="007B70EC" w:rsidRPr="007B70EC" w:rsidRDefault="007B70EC" w:rsidP="007B70EC">
            <w:r w:rsidRPr="007B70EC">
              <w:t>Approve reserve allocation changes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Fee Schedule</w:t>
            </w:r>
          </w:p>
        </w:tc>
        <w:tc>
          <w:tcPr>
            <w:tcW w:w="0" w:type="auto"/>
            <w:tcMar>
              <w:top w:w="150" w:type="dxa"/>
              <w:left w:w="240" w:type="dxa"/>
              <w:bottom w:w="150" w:type="dxa"/>
              <w:right w:w="240" w:type="dxa"/>
            </w:tcMar>
            <w:vAlign w:val="center"/>
            <w:hideMark/>
          </w:tcPr>
          <w:p w:rsidR="007B70EC" w:rsidRPr="007B70EC" w:rsidRDefault="007B70EC" w:rsidP="007B70EC">
            <w:r w:rsidRPr="007B70EC">
              <w:t>Approve fee schedule changes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 Action</w:t>
            </w:r>
          </w:p>
        </w:tc>
        <w:tc>
          <w:tcPr>
            <w:tcW w:w="0" w:type="auto"/>
            <w:tcMar>
              <w:top w:w="150" w:type="dxa"/>
              <w:left w:w="240" w:type="dxa"/>
              <w:bottom w:w="150" w:type="dxa"/>
              <w:right w:w="240" w:type="dxa"/>
            </w:tcMar>
            <w:vAlign w:val="center"/>
            <w:hideMark/>
          </w:tcPr>
          <w:p w:rsidR="007B70EC" w:rsidRPr="007B70EC" w:rsidRDefault="007B70EC" w:rsidP="007B70EC">
            <w:r w:rsidRPr="007B70EC">
              <w:t>Authorize emergency actions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Publish governance reports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814EBA" w:rsidP="007B70EC">
      <w:r>
        <w:rPr>
          <w:noProof/>
        </w:rPr>
      </w:r>
      <w:r>
        <w:pict w14:anchorId="0594B0C8">
          <v:rect id="Rectangle 507" o:spid="_x0000_s17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Requirements</w:t>
      </w:r>
    </w:p>
    <w:tbl>
      <w:tblPr>
        <w:tblW w:w="11280" w:type="dxa"/>
        <w:tblCellMar>
          <w:top w:w="15" w:type="dxa"/>
          <w:left w:w="15" w:type="dxa"/>
          <w:bottom w:w="15" w:type="dxa"/>
          <w:right w:w="15" w:type="dxa"/>
        </w:tblCellMar>
        <w:tblLook w:val="04A0" w:firstRow="1" w:lastRow="0" w:firstColumn="1" w:lastColumn="0" w:noHBand="0" w:noVBand="1"/>
      </w:tblPr>
      <w:tblGrid>
        <w:gridCol w:w="4751"/>
        <w:gridCol w:w="3378"/>
        <w:gridCol w:w="315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Audience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Council Decisions</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Budget Report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 Report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 Actions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bl>
    <w:p w:rsidR="007B70EC" w:rsidRPr="007B70EC" w:rsidRDefault="00814EBA" w:rsidP="007B70EC">
      <w:r>
        <w:rPr>
          <w:noProof/>
        </w:rPr>
      </w:r>
      <w:r>
        <w:pict w14:anchorId="5369CE06">
          <v:rect id="Rectangle 505" o:spid="_x0000_s17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The Risk Committee Mandate</w:t>
      </w:r>
    </w:p>
    <w:p w:rsidR="007B70EC" w:rsidRPr="007B70EC" w:rsidRDefault="00814EBA" w:rsidP="007B70EC">
      <w:r>
        <w:rPr>
          <w:noProof/>
        </w:rPr>
      </w:r>
      <w:r>
        <w:pict w14:anchorId="32AF0F6A">
          <v:rect id="Rectangle 503" o:spid="_x0000_s17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Composition</w:t>
      </w:r>
    </w:p>
    <w:tbl>
      <w:tblPr>
        <w:tblW w:w="11280" w:type="dxa"/>
        <w:tblCellMar>
          <w:top w:w="15" w:type="dxa"/>
          <w:left w:w="15" w:type="dxa"/>
          <w:bottom w:w="15" w:type="dxa"/>
          <w:right w:w="15" w:type="dxa"/>
        </w:tblCellMar>
        <w:tblLook w:val="04A0" w:firstRow="1" w:lastRow="0" w:firstColumn="1" w:lastColumn="0" w:noHBand="0" w:noVBand="1"/>
      </w:tblPr>
      <w:tblGrid>
        <w:gridCol w:w="2713"/>
        <w:gridCol w:w="8567"/>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Members</w:t>
            </w:r>
          </w:p>
        </w:tc>
        <w:tc>
          <w:tcPr>
            <w:tcW w:w="0" w:type="auto"/>
            <w:tcMar>
              <w:top w:w="150" w:type="dxa"/>
              <w:left w:w="240" w:type="dxa"/>
              <w:bottom w:w="150" w:type="dxa"/>
              <w:right w:w="0" w:type="dxa"/>
            </w:tcMar>
            <w:vAlign w:val="center"/>
            <w:hideMark/>
          </w:tcPr>
          <w:p w:rsidR="007B70EC" w:rsidRPr="007B70EC" w:rsidRDefault="007B70EC" w:rsidP="007B70EC">
            <w:r w:rsidRPr="007B70EC">
              <w:t>3-7</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Term</w:t>
            </w:r>
          </w:p>
        </w:tc>
        <w:tc>
          <w:tcPr>
            <w:tcW w:w="0" w:type="auto"/>
            <w:tcMar>
              <w:top w:w="150" w:type="dxa"/>
              <w:left w:w="240" w:type="dxa"/>
              <w:bottom w:w="150" w:type="dxa"/>
              <w:right w:w="0" w:type="dxa"/>
            </w:tcMar>
            <w:vAlign w:val="center"/>
            <w:hideMark/>
          </w:tcPr>
          <w:p w:rsidR="007B70EC" w:rsidRPr="007B70EC" w:rsidRDefault="007B70EC" w:rsidP="007B70EC">
            <w:r w:rsidRPr="007B70EC">
              <w:t>3 years, staggered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Appointment</w:t>
            </w:r>
          </w:p>
        </w:tc>
        <w:tc>
          <w:tcPr>
            <w:tcW w:w="0" w:type="auto"/>
            <w:tcMar>
              <w:top w:w="150" w:type="dxa"/>
              <w:left w:w="240" w:type="dxa"/>
              <w:bottom w:w="150" w:type="dxa"/>
              <w:right w:w="0" w:type="dxa"/>
            </w:tcMar>
            <w:vAlign w:val="center"/>
            <w:hideMark/>
          </w:tcPr>
          <w:p w:rsidR="007B70EC" w:rsidRPr="007B70EC" w:rsidRDefault="007B70EC" w:rsidP="007B70EC">
            <w:r w:rsidRPr="007B70EC">
              <w:t>Council nomination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Chair</w:t>
            </w:r>
          </w:p>
        </w:tc>
        <w:tc>
          <w:tcPr>
            <w:tcW w:w="0" w:type="auto"/>
            <w:tcMar>
              <w:top w:w="150" w:type="dxa"/>
              <w:left w:w="240" w:type="dxa"/>
              <w:bottom w:w="150" w:type="dxa"/>
              <w:right w:w="0" w:type="dxa"/>
            </w:tcMar>
            <w:vAlign w:val="center"/>
            <w:hideMark/>
          </w:tcPr>
          <w:p w:rsidR="007B70EC" w:rsidRPr="007B70EC" w:rsidRDefault="007B70EC" w:rsidP="007B70EC">
            <w:r w:rsidRPr="007B70EC">
              <w:t>Elected by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Meetings</w:t>
            </w:r>
          </w:p>
        </w:tc>
        <w:tc>
          <w:tcPr>
            <w:tcW w:w="0" w:type="auto"/>
            <w:tcMar>
              <w:top w:w="150" w:type="dxa"/>
              <w:left w:w="240" w:type="dxa"/>
              <w:bottom w:w="150" w:type="dxa"/>
              <w:right w:w="0" w:type="dxa"/>
            </w:tcMar>
            <w:vAlign w:val="center"/>
            <w:hideMark/>
          </w:tcPr>
          <w:p w:rsidR="007B70EC" w:rsidRPr="007B70EC" w:rsidRDefault="007B70EC" w:rsidP="007B70EC">
            <w:r w:rsidRPr="007B70EC">
              <w:t>Monthly minimum, special meetings as needed</w:t>
            </w:r>
          </w:p>
        </w:tc>
      </w:tr>
    </w:tbl>
    <w:p w:rsidR="007B70EC" w:rsidRPr="007B70EC" w:rsidRDefault="007B70EC" w:rsidP="007B70EC">
      <w:r w:rsidRPr="007B70EC">
        <w:rPr>
          <w:b/>
          <w:bCs/>
        </w:rPr>
        <w:t>What This Means in Practice:</w:t>
      </w:r>
    </w:p>
    <w:p w:rsidR="007B70EC" w:rsidRPr="007B70EC" w:rsidRDefault="007B70EC" w:rsidP="007B70EC">
      <w:pPr>
        <w:numPr>
          <w:ilvl w:val="0"/>
          <w:numId w:val="935"/>
        </w:numPr>
      </w:pPr>
      <w:r w:rsidRPr="007B70EC">
        <w:t>The Risk Committee provides independent risk oversight</w:t>
      </w:r>
    </w:p>
    <w:p w:rsidR="007B70EC" w:rsidRPr="007B70EC" w:rsidRDefault="007B70EC" w:rsidP="007B70EC">
      <w:pPr>
        <w:numPr>
          <w:ilvl w:val="0"/>
          <w:numId w:val="935"/>
        </w:numPr>
      </w:pPr>
      <w:r w:rsidRPr="007B70EC">
        <w:t>The Committee is composed of risk management professionals</w:t>
      </w:r>
    </w:p>
    <w:p w:rsidR="007B70EC" w:rsidRPr="007B70EC" w:rsidRDefault="007B70EC" w:rsidP="007B70EC">
      <w:pPr>
        <w:numPr>
          <w:ilvl w:val="0"/>
          <w:numId w:val="935"/>
        </w:numPr>
      </w:pPr>
      <w:r w:rsidRPr="007B70EC">
        <w:t>The Committee is independent of operational management</w:t>
      </w:r>
    </w:p>
    <w:p w:rsidR="007B70EC" w:rsidRPr="007B70EC" w:rsidRDefault="007B70EC" w:rsidP="007B70EC">
      <w:pPr>
        <w:numPr>
          <w:ilvl w:val="0"/>
          <w:numId w:val="935"/>
        </w:numPr>
      </w:pPr>
      <w:r w:rsidRPr="007B70EC">
        <w:t>The Committee meets regularly to assess risks</w:t>
      </w:r>
    </w:p>
    <w:p w:rsidR="007B70EC" w:rsidRPr="007B70EC" w:rsidRDefault="007B70EC" w:rsidP="007B70EC">
      <w:r w:rsidRPr="007B70EC">
        <w:rPr>
          <w:b/>
          <w:bCs/>
        </w:rPr>
        <w:t>Example:</w:t>
      </w:r>
    </w:p>
    <w:p w:rsidR="007B70EC" w:rsidRPr="007B70EC" w:rsidRDefault="007B70EC" w:rsidP="007B70EC">
      <w:r w:rsidRPr="007B70EC">
        <w:t>The Risk Committee comprises 5 members with expertise in financial risk, operational risk, and cybersecurity. Members serve 3-year staggered terms. The Chair is elected by the Committee. The Committee meets monthly, with special meetings as needed.</w:t>
      </w:r>
    </w:p>
    <w:p w:rsidR="007B70EC" w:rsidRPr="007B70EC" w:rsidRDefault="007B70EC" w:rsidP="007B70EC">
      <w:r w:rsidRPr="007B70EC">
        <w:rPr>
          <w:b/>
          <w:bCs/>
        </w:rPr>
        <w:t>Why This Matters:</w:t>
      </w:r>
    </w:p>
    <w:p w:rsidR="007B70EC" w:rsidRPr="007B70EC" w:rsidRDefault="007B70EC" w:rsidP="007B70EC">
      <w:pPr>
        <w:numPr>
          <w:ilvl w:val="0"/>
          <w:numId w:val="936"/>
        </w:numPr>
      </w:pPr>
      <w:r w:rsidRPr="007B70EC">
        <w:t>Risk expertise ensures proper risk assessment</w:t>
      </w:r>
    </w:p>
    <w:p w:rsidR="007B70EC" w:rsidRPr="007B70EC" w:rsidRDefault="007B70EC" w:rsidP="007B70EC">
      <w:pPr>
        <w:numPr>
          <w:ilvl w:val="0"/>
          <w:numId w:val="936"/>
        </w:numPr>
      </w:pPr>
      <w:r w:rsidRPr="007B70EC">
        <w:t>Independence ensures objective risk oversight</w:t>
      </w:r>
    </w:p>
    <w:p w:rsidR="007B70EC" w:rsidRPr="007B70EC" w:rsidRDefault="007B70EC" w:rsidP="007B70EC">
      <w:pPr>
        <w:numPr>
          <w:ilvl w:val="0"/>
          <w:numId w:val="936"/>
        </w:numPr>
      </w:pPr>
      <w:r w:rsidRPr="007B70EC">
        <w:t>Regular meetings ensure continuous risk monitoring</w:t>
      </w:r>
    </w:p>
    <w:p w:rsidR="007B70EC" w:rsidRPr="007B70EC" w:rsidRDefault="007B70EC" w:rsidP="007B70EC">
      <w:pPr>
        <w:numPr>
          <w:ilvl w:val="0"/>
          <w:numId w:val="936"/>
        </w:numPr>
      </w:pPr>
      <w:r w:rsidRPr="007B70EC">
        <w:t>Professional qualifications ensure proper judgment</w:t>
      </w:r>
    </w:p>
    <w:p w:rsidR="007B70EC" w:rsidRPr="007B70EC" w:rsidRDefault="00814EBA" w:rsidP="007B70EC">
      <w:r>
        <w:rPr>
          <w:noProof/>
        </w:rPr>
      </w:r>
      <w:r>
        <w:pict w14:anchorId="044EB61C">
          <v:rect id="Rectangle 501" o:spid="_x0000_s17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Decision-Making Authority</w:t>
      </w:r>
    </w:p>
    <w:tbl>
      <w:tblPr>
        <w:tblW w:w="11280" w:type="dxa"/>
        <w:tblCellMar>
          <w:top w:w="15" w:type="dxa"/>
          <w:left w:w="15" w:type="dxa"/>
          <w:bottom w:w="15" w:type="dxa"/>
          <w:right w:w="15" w:type="dxa"/>
        </w:tblCellMar>
        <w:tblLook w:val="04A0" w:firstRow="1" w:lastRow="0" w:firstColumn="1" w:lastColumn="0" w:noHBand="0" w:noVBand="1"/>
      </w:tblPr>
      <w:tblGrid>
        <w:gridCol w:w="5500"/>
        <w:gridCol w:w="3392"/>
        <w:gridCol w:w="238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Decision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Threshold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Quorum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Identification</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Assessment</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Mitigation Recommendation</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 Escalation</w:t>
            </w:r>
          </w:p>
        </w:tc>
        <w:tc>
          <w:tcPr>
            <w:tcW w:w="0" w:type="auto"/>
            <w:tcMar>
              <w:top w:w="150" w:type="dxa"/>
              <w:left w:w="240" w:type="dxa"/>
              <w:bottom w:w="150" w:type="dxa"/>
              <w:right w:w="240" w:type="dxa"/>
            </w:tcMar>
            <w:vAlign w:val="center"/>
            <w:hideMark/>
          </w:tcPr>
          <w:p w:rsidR="007B70EC" w:rsidRPr="007B70EC" w:rsidRDefault="007B70EC" w:rsidP="007B70EC">
            <w:r w:rsidRPr="007B70EC">
              <w:t>Supermajority</w:t>
            </w:r>
          </w:p>
        </w:tc>
        <w:tc>
          <w:tcPr>
            <w:tcW w:w="0" w:type="auto"/>
            <w:tcMar>
              <w:top w:w="150" w:type="dxa"/>
              <w:left w:w="240" w:type="dxa"/>
              <w:bottom w:w="150" w:type="dxa"/>
              <w:right w:w="0" w:type="dxa"/>
            </w:tcMar>
            <w:vAlign w:val="center"/>
            <w:hideMark/>
          </w:tcPr>
          <w:p w:rsidR="007B70EC" w:rsidRPr="007B70EC" w:rsidRDefault="007B70EC" w:rsidP="007B70EC">
            <w:r w:rsidRPr="007B70EC">
              <w:t>66%</w:t>
            </w:r>
          </w:p>
        </w:tc>
      </w:tr>
    </w:tbl>
    <w:p w:rsidR="007B70EC" w:rsidRPr="007B70EC" w:rsidRDefault="007B70EC" w:rsidP="007B70EC">
      <w:r w:rsidRPr="007B70EC">
        <w:rPr>
          <w:b/>
          <w:bCs/>
        </w:rPr>
        <w:t>What This Means in Practice:</w:t>
      </w:r>
    </w:p>
    <w:p w:rsidR="007B70EC" w:rsidRPr="007B70EC" w:rsidRDefault="007B70EC" w:rsidP="007B70EC">
      <w:pPr>
        <w:numPr>
          <w:ilvl w:val="0"/>
          <w:numId w:val="937"/>
        </w:numPr>
      </w:pPr>
      <w:r w:rsidRPr="007B70EC">
        <w:t>Risk decisions require consensus or supermajority</w:t>
      </w:r>
    </w:p>
    <w:p w:rsidR="007B70EC" w:rsidRPr="007B70EC" w:rsidRDefault="007B70EC" w:rsidP="007B70EC">
      <w:pPr>
        <w:numPr>
          <w:ilvl w:val="0"/>
          <w:numId w:val="937"/>
        </w:numPr>
      </w:pPr>
      <w:r w:rsidRPr="007B70EC">
        <w:lastRenderedPageBreak/>
        <w:t>Quorum ensures sufficient participation</w:t>
      </w:r>
    </w:p>
    <w:p w:rsidR="007B70EC" w:rsidRPr="007B70EC" w:rsidRDefault="007B70EC" w:rsidP="007B70EC">
      <w:pPr>
        <w:numPr>
          <w:ilvl w:val="0"/>
          <w:numId w:val="937"/>
        </w:numPr>
      </w:pPr>
      <w:r w:rsidRPr="007B70EC">
        <w:t>Emergency escalation requires strong consensus</w:t>
      </w:r>
    </w:p>
    <w:p w:rsidR="007B70EC" w:rsidRPr="007B70EC" w:rsidRDefault="007B70EC" w:rsidP="007B70EC">
      <w:pPr>
        <w:numPr>
          <w:ilvl w:val="0"/>
          <w:numId w:val="937"/>
        </w:numPr>
      </w:pPr>
      <w:r w:rsidRPr="007B70EC">
        <w:t>Risk decisions are independent of operational pressure</w:t>
      </w:r>
    </w:p>
    <w:p w:rsidR="007B70EC" w:rsidRPr="007B70EC" w:rsidRDefault="007B70EC" w:rsidP="007B70EC">
      <w:r w:rsidRPr="007B70EC">
        <w:rPr>
          <w:b/>
          <w:bCs/>
        </w:rPr>
        <w:t>Example:</w:t>
      </w:r>
    </w:p>
    <w:p w:rsidR="007B70EC" w:rsidRPr="007B70EC" w:rsidRDefault="007B70EC" w:rsidP="007B70EC">
      <w:r w:rsidRPr="007B70EC">
        <w:t>The Risk Committee identifies a new risk. The Committee assesses the risk and recommends mitigation. The recommendation is made by consensus. If consensus cannot be reached, the matter is escalated to the Council.</w:t>
      </w:r>
    </w:p>
    <w:p w:rsidR="007B70EC" w:rsidRPr="007B70EC" w:rsidRDefault="007B70EC" w:rsidP="007B70EC">
      <w:r w:rsidRPr="007B70EC">
        <w:rPr>
          <w:b/>
          <w:bCs/>
        </w:rPr>
        <w:t>Why This Matters:</w:t>
      </w:r>
    </w:p>
    <w:p w:rsidR="007B70EC" w:rsidRPr="007B70EC" w:rsidRDefault="007B70EC" w:rsidP="007B70EC">
      <w:pPr>
        <w:numPr>
          <w:ilvl w:val="0"/>
          <w:numId w:val="938"/>
        </w:numPr>
      </w:pPr>
      <w:r w:rsidRPr="007B70EC">
        <w:t>Consensus ensures thorough deliberation</w:t>
      </w:r>
    </w:p>
    <w:p w:rsidR="007B70EC" w:rsidRPr="007B70EC" w:rsidRDefault="007B70EC" w:rsidP="007B70EC">
      <w:pPr>
        <w:numPr>
          <w:ilvl w:val="0"/>
          <w:numId w:val="938"/>
        </w:numPr>
      </w:pPr>
      <w:r w:rsidRPr="007B70EC">
        <w:t>Independence ensures objective assessment</w:t>
      </w:r>
    </w:p>
    <w:p w:rsidR="007B70EC" w:rsidRPr="007B70EC" w:rsidRDefault="007B70EC" w:rsidP="007B70EC">
      <w:pPr>
        <w:numPr>
          <w:ilvl w:val="0"/>
          <w:numId w:val="938"/>
        </w:numPr>
      </w:pPr>
      <w:r w:rsidRPr="007B70EC">
        <w:t>Supermajority protects against hasty decisions</w:t>
      </w:r>
    </w:p>
    <w:p w:rsidR="007B70EC" w:rsidRPr="007B70EC" w:rsidRDefault="007B70EC" w:rsidP="007B70EC">
      <w:pPr>
        <w:numPr>
          <w:ilvl w:val="0"/>
          <w:numId w:val="938"/>
        </w:numPr>
      </w:pPr>
      <w:r w:rsidRPr="007B70EC">
        <w:t>Escalation ensures significant risks are addressed</w:t>
      </w:r>
    </w:p>
    <w:p w:rsidR="007B70EC" w:rsidRPr="007B70EC" w:rsidRDefault="00814EBA" w:rsidP="007B70EC">
      <w:r>
        <w:rPr>
          <w:noProof/>
        </w:rPr>
      </w:r>
      <w:r>
        <w:pict w14:anchorId="0E9BE65C">
          <v:rect id="Rectangle 499" o:spid="_x0000_s17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Key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733"/>
        <w:gridCol w:w="5381"/>
        <w:gridCol w:w="2166"/>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Responsibility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Identification</w:t>
            </w:r>
          </w:p>
        </w:tc>
        <w:tc>
          <w:tcPr>
            <w:tcW w:w="0" w:type="auto"/>
            <w:tcMar>
              <w:top w:w="150" w:type="dxa"/>
              <w:left w:w="240" w:type="dxa"/>
              <w:bottom w:w="150" w:type="dxa"/>
              <w:right w:w="240" w:type="dxa"/>
            </w:tcMar>
            <w:vAlign w:val="center"/>
            <w:hideMark/>
          </w:tcPr>
          <w:p w:rsidR="007B70EC" w:rsidRPr="007B70EC" w:rsidRDefault="007B70EC" w:rsidP="007B70EC">
            <w:r w:rsidRPr="007B70EC">
              <w:t>Identify institutional risks</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Assessment</w:t>
            </w:r>
          </w:p>
        </w:tc>
        <w:tc>
          <w:tcPr>
            <w:tcW w:w="0" w:type="auto"/>
            <w:tcMar>
              <w:top w:w="150" w:type="dxa"/>
              <w:left w:w="240" w:type="dxa"/>
              <w:bottom w:w="150" w:type="dxa"/>
              <w:right w:w="240" w:type="dxa"/>
            </w:tcMar>
            <w:vAlign w:val="center"/>
            <w:hideMark/>
          </w:tcPr>
          <w:p w:rsidR="007B70EC" w:rsidRPr="007B70EC" w:rsidRDefault="007B70EC" w:rsidP="007B70EC">
            <w:r w:rsidRPr="007B70EC">
              <w:t>Assess risk probability and impact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Mitigation Development</w:t>
            </w:r>
          </w:p>
        </w:tc>
        <w:tc>
          <w:tcPr>
            <w:tcW w:w="0" w:type="auto"/>
            <w:tcMar>
              <w:top w:w="150" w:type="dxa"/>
              <w:left w:w="240" w:type="dxa"/>
              <w:bottom w:w="150" w:type="dxa"/>
              <w:right w:w="240" w:type="dxa"/>
            </w:tcMar>
            <w:vAlign w:val="center"/>
            <w:hideMark/>
          </w:tcPr>
          <w:p w:rsidR="007B70EC" w:rsidRPr="007B70EC" w:rsidRDefault="007B70EC" w:rsidP="007B70EC">
            <w:r w:rsidRPr="007B70EC">
              <w:t>Develop risk mitigation strategies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Monitoring</w:t>
            </w:r>
          </w:p>
        </w:tc>
        <w:tc>
          <w:tcPr>
            <w:tcW w:w="0" w:type="auto"/>
            <w:tcMar>
              <w:top w:w="150" w:type="dxa"/>
              <w:left w:w="240" w:type="dxa"/>
              <w:bottom w:w="150" w:type="dxa"/>
              <w:right w:w="240" w:type="dxa"/>
            </w:tcMar>
            <w:vAlign w:val="center"/>
            <w:hideMark/>
          </w:tcPr>
          <w:p w:rsidR="007B70EC" w:rsidRPr="007B70EC" w:rsidRDefault="007B70EC" w:rsidP="007B70EC">
            <w:r w:rsidRPr="007B70EC">
              <w:t>Monitor risk exposure</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Stress Testing</w:t>
            </w:r>
          </w:p>
        </w:tc>
        <w:tc>
          <w:tcPr>
            <w:tcW w:w="0" w:type="auto"/>
            <w:tcMar>
              <w:top w:w="150" w:type="dxa"/>
              <w:left w:w="240" w:type="dxa"/>
              <w:bottom w:w="150" w:type="dxa"/>
              <w:right w:w="240" w:type="dxa"/>
            </w:tcMar>
            <w:vAlign w:val="center"/>
            <w:hideMark/>
          </w:tcPr>
          <w:p w:rsidR="007B70EC" w:rsidRPr="007B70EC" w:rsidRDefault="007B70EC" w:rsidP="007B70EC">
            <w:r w:rsidRPr="007B70EC">
              <w:t>Conduct regular stress tests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Report to Council</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814EBA" w:rsidP="007B70EC">
      <w:r>
        <w:rPr>
          <w:noProof/>
        </w:rPr>
      </w:r>
      <w:r>
        <w:pict w14:anchorId="63F11FA5">
          <v:rect id="Rectangle 497" o:spid="_x0000_s17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Risk Categories</w:t>
      </w:r>
    </w:p>
    <w:tbl>
      <w:tblPr>
        <w:tblW w:w="11280" w:type="dxa"/>
        <w:tblCellMar>
          <w:top w:w="15" w:type="dxa"/>
          <w:left w:w="15" w:type="dxa"/>
          <w:bottom w:w="15" w:type="dxa"/>
          <w:right w:w="15" w:type="dxa"/>
        </w:tblCellMar>
        <w:tblLook w:val="04A0" w:firstRow="1" w:lastRow="0" w:firstColumn="1" w:lastColumn="0" w:noHBand="0" w:noVBand="1"/>
      </w:tblPr>
      <w:tblGrid>
        <w:gridCol w:w="2136"/>
        <w:gridCol w:w="4556"/>
        <w:gridCol w:w="458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Category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Examples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Market Risk</w:t>
            </w:r>
          </w:p>
        </w:tc>
        <w:tc>
          <w:tcPr>
            <w:tcW w:w="0" w:type="auto"/>
            <w:tcMar>
              <w:top w:w="150" w:type="dxa"/>
              <w:left w:w="240" w:type="dxa"/>
              <w:bottom w:w="150" w:type="dxa"/>
              <w:right w:w="240" w:type="dxa"/>
            </w:tcMar>
            <w:vAlign w:val="center"/>
            <w:hideMark/>
          </w:tcPr>
          <w:p w:rsidR="007B70EC" w:rsidRPr="007B70EC" w:rsidRDefault="007B70EC" w:rsidP="007B70EC">
            <w:r w:rsidRPr="007B70EC">
              <w:t>Price and market movements</w:t>
            </w:r>
          </w:p>
        </w:tc>
        <w:tc>
          <w:tcPr>
            <w:tcW w:w="0" w:type="auto"/>
            <w:tcMar>
              <w:top w:w="150" w:type="dxa"/>
              <w:left w:w="240" w:type="dxa"/>
              <w:bottom w:w="150" w:type="dxa"/>
              <w:right w:w="0" w:type="dxa"/>
            </w:tcMar>
            <w:vAlign w:val="center"/>
            <w:hideMark/>
          </w:tcPr>
          <w:p w:rsidR="007B70EC" w:rsidRPr="007B70EC" w:rsidRDefault="007B70EC" w:rsidP="007B70EC">
            <w:r w:rsidRPr="007B70EC">
              <w:t>Reserve value, currency volatility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Credit Risk</w:t>
            </w:r>
          </w:p>
        </w:tc>
        <w:tc>
          <w:tcPr>
            <w:tcW w:w="0" w:type="auto"/>
            <w:tcMar>
              <w:top w:w="150" w:type="dxa"/>
              <w:left w:w="240" w:type="dxa"/>
              <w:bottom w:w="150" w:type="dxa"/>
              <w:right w:w="240" w:type="dxa"/>
            </w:tcMar>
            <w:vAlign w:val="center"/>
            <w:hideMark/>
          </w:tcPr>
          <w:p w:rsidR="007B70EC" w:rsidRPr="007B70EC" w:rsidRDefault="007B70EC" w:rsidP="007B70EC">
            <w:r w:rsidRPr="007B70EC">
              <w:t>Counterparty default</w:t>
            </w:r>
          </w:p>
        </w:tc>
        <w:tc>
          <w:tcPr>
            <w:tcW w:w="0" w:type="auto"/>
            <w:tcMar>
              <w:top w:w="150" w:type="dxa"/>
              <w:left w:w="240" w:type="dxa"/>
              <w:bottom w:w="150" w:type="dxa"/>
              <w:right w:w="0" w:type="dxa"/>
            </w:tcMar>
            <w:vAlign w:val="center"/>
            <w:hideMark/>
          </w:tcPr>
          <w:p w:rsidR="007B70EC" w:rsidRPr="007B70EC" w:rsidRDefault="007B70EC" w:rsidP="007B70EC">
            <w:r w:rsidRPr="007B70EC">
              <w:t>Custodian failure, issuer default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Liquidity Risk</w:t>
            </w:r>
          </w:p>
        </w:tc>
        <w:tc>
          <w:tcPr>
            <w:tcW w:w="0" w:type="auto"/>
            <w:tcMar>
              <w:top w:w="150" w:type="dxa"/>
              <w:left w:w="240" w:type="dxa"/>
              <w:bottom w:w="150" w:type="dxa"/>
              <w:right w:w="240" w:type="dxa"/>
            </w:tcMar>
            <w:vAlign w:val="center"/>
            <w:hideMark/>
          </w:tcPr>
          <w:p w:rsidR="007B70EC" w:rsidRPr="007B70EC" w:rsidRDefault="007B70EC" w:rsidP="007B70EC">
            <w:r w:rsidRPr="007B70EC">
              <w:t>Inability to meet obligations</w:t>
            </w:r>
          </w:p>
        </w:tc>
        <w:tc>
          <w:tcPr>
            <w:tcW w:w="0" w:type="auto"/>
            <w:tcMar>
              <w:top w:w="150" w:type="dxa"/>
              <w:left w:w="240" w:type="dxa"/>
              <w:bottom w:w="150" w:type="dxa"/>
              <w:right w:w="0" w:type="dxa"/>
            </w:tcMar>
            <w:vAlign w:val="center"/>
            <w:hideMark/>
          </w:tcPr>
          <w:p w:rsidR="007B70EC" w:rsidRPr="007B70EC" w:rsidRDefault="007B70EC" w:rsidP="007B70EC">
            <w:r w:rsidRPr="007B70EC">
              <w:t>Redemption pressure, liquidity shortage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Operational Risk</w:t>
            </w:r>
          </w:p>
        </w:tc>
        <w:tc>
          <w:tcPr>
            <w:tcW w:w="0" w:type="auto"/>
            <w:tcMar>
              <w:top w:w="150" w:type="dxa"/>
              <w:left w:w="240" w:type="dxa"/>
              <w:bottom w:w="150" w:type="dxa"/>
              <w:right w:w="240" w:type="dxa"/>
            </w:tcMar>
            <w:vAlign w:val="center"/>
            <w:hideMark/>
          </w:tcPr>
          <w:p w:rsidR="007B70EC" w:rsidRPr="007B70EC" w:rsidRDefault="007B70EC" w:rsidP="007B70EC">
            <w:r w:rsidRPr="007B70EC">
              <w:t>Process and system failures</w:t>
            </w:r>
          </w:p>
        </w:tc>
        <w:tc>
          <w:tcPr>
            <w:tcW w:w="0" w:type="auto"/>
            <w:tcMar>
              <w:top w:w="150" w:type="dxa"/>
              <w:left w:w="240" w:type="dxa"/>
              <w:bottom w:w="150" w:type="dxa"/>
              <w:right w:w="0" w:type="dxa"/>
            </w:tcMar>
            <w:vAlign w:val="center"/>
            <w:hideMark/>
          </w:tcPr>
          <w:p w:rsidR="007B70EC" w:rsidRPr="007B70EC" w:rsidRDefault="007B70EC" w:rsidP="007B70EC">
            <w:r w:rsidRPr="007B70EC">
              <w:t>System outage, custody breach</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Regulatory Risk</w:t>
            </w:r>
          </w:p>
        </w:tc>
        <w:tc>
          <w:tcPr>
            <w:tcW w:w="0" w:type="auto"/>
            <w:tcMar>
              <w:top w:w="150" w:type="dxa"/>
              <w:left w:w="240" w:type="dxa"/>
              <w:bottom w:w="150" w:type="dxa"/>
              <w:right w:w="240" w:type="dxa"/>
            </w:tcMar>
            <w:vAlign w:val="center"/>
            <w:hideMark/>
          </w:tcPr>
          <w:p w:rsidR="007B70EC" w:rsidRPr="007B70EC" w:rsidRDefault="007B70EC" w:rsidP="007B70EC">
            <w:r w:rsidRPr="007B70EC">
              <w:t>Regulatory changes and enforcement</w:t>
            </w:r>
          </w:p>
        </w:tc>
        <w:tc>
          <w:tcPr>
            <w:tcW w:w="0" w:type="auto"/>
            <w:tcMar>
              <w:top w:w="150" w:type="dxa"/>
              <w:left w:w="240" w:type="dxa"/>
              <w:bottom w:w="150" w:type="dxa"/>
              <w:right w:w="0" w:type="dxa"/>
            </w:tcMar>
            <w:vAlign w:val="center"/>
            <w:hideMark/>
          </w:tcPr>
          <w:p w:rsidR="007B70EC" w:rsidRPr="007B70EC" w:rsidRDefault="007B70EC" w:rsidP="007B70EC">
            <w:r w:rsidRPr="007B70EC">
              <w:t>New regulations, enforcement actions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Reputational Risk</w:t>
            </w:r>
          </w:p>
        </w:tc>
        <w:tc>
          <w:tcPr>
            <w:tcW w:w="0" w:type="auto"/>
            <w:tcMar>
              <w:top w:w="150" w:type="dxa"/>
              <w:left w:w="240" w:type="dxa"/>
              <w:bottom w:w="150" w:type="dxa"/>
              <w:right w:w="240" w:type="dxa"/>
            </w:tcMar>
            <w:vAlign w:val="center"/>
            <w:hideMark/>
          </w:tcPr>
          <w:p w:rsidR="007B70EC" w:rsidRPr="007B70EC" w:rsidRDefault="007B70EC" w:rsidP="007B70EC">
            <w:r w:rsidRPr="007B70EC">
              <w:t>Damage to reputation</w:t>
            </w:r>
          </w:p>
        </w:tc>
        <w:tc>
          <w:tcPr>
            <w:tcW w:w="0" w:type="auto"/>
            <w:tcMar>
              <w:top w:w="150" w:type="dxa"/>
              <w:left w:w="240" w:type="dxa"/>
              <w:bottom w:w="150" w:type="dxa"/>
              <w:right w:w="0" w:type="dxa"/>
            </w:tcMar>
            <w:vAlign w:val="center"/>
            <w:hideMark/>
          </w:tcPr>
          <w:p w:rsidR="007B70EC" w:rsidRPr="007B70EC" w:rsidRDefault="007B70EC" w:rsidP="007B70EC">
            <w:r w:rsidRPr="007B70EC">
              <w:t>Negative media, loss of trust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Geopolitical Risk</w:t>
            </w:r>
          </w:p>
        </w:tc>
        <w:tc>
          <w:tcPr>
            <w:tcW w:w="0" w:type="auto"/>
            <w:tcMar>
              <w:top w:w="150" w:type="dxa"/>
              <w:left w:w="240" w:type="dxa"/>
              <w:bottom w:w="150" w:type="dxa"/>
              <w:right w:w="240" w:type="dxa"/>
            </w:tcMar>
            <w:vAlign w:val="center"/>
            <w:hideMark/>
          </w:tcPr>
          <w:p w:rsidR="007B70EC" w:rsidRPr="007B70EC" w:rsidRDefault="007B70EC" w:rsidP="007B70EC">
            <w:r w:rsidRPr="007B70EC">
              <w:t>Political and geopolitical events</w:t>
            </w:r>
          </w:p>
        </w:tc>
        <w:tc>
          <w:tcPr>
            <w:tcW w:w="0" w:type="auto"/>
            <w:tcMar>
              <w:top w:w="150" w:type="dxa"/>
              <w:left w:w="240" w:type="dxa"/>
              <w:bottom w:w="150" w:type="dxa"/>
              <w:right w:w="0" w:type="dxa"/>
            </w:tcMar>
            <w:vAlign w:val="center"/>
            <w:hideMark/>
          </w:tcPr>
          <w:p w:rsidR="007B70EC" w:rsidRPr="007B70EC" w:rsidRDefault="007B70EC" w:rsidP="007B70EC">
            <w:r w:rsidRPr="007B70EC">
              <w:t>Sanctions, asset freezes</w:t>
            </w:r>
          </w:p>
        </w:tc>
      </w:tr>
    </w:tbl>
    <w:p w:rsidR="007B70EC" w:rsidRPr="007B70EC" w:rsidRDefault="00814EBA" w:rsidP="007B70EC">
      <w:r>
        <w:rPr>
          <w:noProof/>
        </w:rPr>
      </w:r>
      <w:r>
        <w:pict w14:anchorId="6D7CDF54">
          <v:rect id="Rectangle 495" o:spid="_x0000_s17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Requirements</w:t>
      </w:r>
    </w:p>
    <w:tbl>
      <w:tblPr>
        <w:tblW w:w="11280" w:type="dxa"/>
        <w:tblCellMar>
          <w:top w:w="15" w:type="dxa"/>
          <w:left w:w="15" w:type="dxa"/>
          <w:bottom w:w="15" w:type="dxa"/>
          <w:right w:w="15" w:type="dxa"/>
        </w:tblCellMar>
        <w:tblLook w:val="04A0" w:firstRow="1" w:lastRow="0" w:firstColumn="1" w:lastColumn="0" w:noHBand="0" w:noVBand="1"/>
      </w:tblPr>
      <w:tblGrid>
        <w:gridCol w:w="4694"/>
        <w:gridCol w:w="3408"/>
        <w:gridCol w:w="317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Audience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Dashboard</w:t>
            </w:r>
          </w:p>
        </w:tc>
        <w:tc>
          <w:tcPr>
            <w:tcW w:w="0" w:type="auto"/>
            <w:tcMar>
              <w:top w:w="150" w:type="dxa"/>
              <w:left w:w="240" w:type="dxa"/>
              <w:bottom w:w="150" w:type="dxa"/>
              <w:right w:w="240" w:type="dxa"/>
            </w:tcMar>
            <w:vAlign w:val="center"/>
            <w:hideMark/>
          </w:tcPr>
          <w:p w:rsidR="007B70EC" w:rsidRPr="007B70EC" w:rsidRDefault="007B70EC" w:rsidP="007B70EC">
            <w:r w:rsidRPr="007B70EC">
              <w:t>Monthly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Risk Assessment</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Stress Test Results</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Annual Risk Report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bl>
    <w:p w:rsidR="007B70EC" w:rsidRPr="007B70EC" w:rsidRDefault="00814EBA" w:rsidP="007B70EC">
      <w:r>
        <w:rPr>
          <w:noProof/>
        </w:rPr>
      </w:r>
      <w:r>
        <w:pict w14:anchorId="52EA16E0">
          <v:rect id="Rectangle 493" o:spid="_x0000_s17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The Technical Committee Mandate</w:t>
      </w:r>
    </w:p>
    <w:p w:rsidR="007B70EC" w:rsidRPr="007B70EC" w:rsidRDefault="00814EBA" w:rsidP="007B70EC">
      <w:r>
        <w:rPr>
          <w:noProof/>
        </w:rPr>
      </w:r>
      <w:r>
        <w:pict w14:anchorId="720C1A02">
          <v:rect id="Rectangle 491" o:spid="_x0000_s17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Composition</w:t>
      </w:r>
    </w:p>
    <w:tbl>
      <w:tblPr>
        <w:tblW w:w="11280" w:type="dxa"/>
        <w:tblCellMar>
          <w:top w:w="15" w:type="dxa"/>
          <w:left w:w="15" w:type="dxa"/>
          <w:bottom w:w="15" w:type="dxa"/>
          <w:right w:w="15" w:type="dxa"/>
        </w:tblCellMar>
        <w:tblLook w:val="04A0" w:firstRow="1" w:lastRow="0" w:firstColumn="1" w:lastColumn="0" w:noHBand="0" w:noVBand="1"/>
      </w:tblPr>
      <w:tblGrid>
        <w:gridCol w:w="2713"/>
        <w:gridCol w:w="8567"/>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Members</w:t>
            </w:r>
          </w:p>
        </w:tc>
        <w:tc>
          <w:tcPr>
            <w:tcW w:w="0" w:type="auto"/>
            <w:tcMar>
              <w:top w:w="150" w:type="dxa"/>
              <w:left w:w="240" w:type="dxa"/>
              <w:bottom w:w="150" w:type="dxa"/>
              <w:right w:w="0" w:type="dxa"/>
            </w:tcMar>
            <w:vAlign w:val="center"/>
            <w:hideMark/>
          </w:tcPr>
          <w:p w:rsidR="007B70EC" w:rsidRPr="007B70EC" w:rsidRDefault="007B70EC" w:rsidP="007B70EC">
            <w:r w:rsidRPr="007B70EC">
              <w:t>3-7</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Term</w:t>
            </w:r>
          </w:p>
        </w:tc>
        <w:tc>
          <w:tcPr>
            <w:tcW w:w="0" w:type="auto"/>
            <w:tcMar>
              <w:top w:w="150" w:type="dxa"/>
              <w:left w:w="240" w:type="dxa"/>
              <w:bottom w:w="150" w:type="dxa"/>
              <w:right w:w="0" w:type="dxa"/>
            </w:tcMar>
            <w:vAlign w:val="center"/>
            <w:hideMark/>
          </w:tcPr>
          <w:p w:rsidR="007B70EC" w:rsidRPr="007B70EC" w:rsidRDefault="007B70EC" w:rsidP="007B70EC">
            <w:r w:rsidRPr="007B70EC">
              <w:t>3 years, staggered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Appointment</w:t>
            </w:r>
          </w:p>
        </w:tc>
        <w:tc>
          <w:tcPr>
            <w:tcW w:w="0" w:type="auto"/>
            <w:tcMar>
              <w:top w:w="150" w:type="dxa"/>
              <w:left w:w="240" w:type="dxa"/>
              <w:bottom w:w="150" w:type="dxa"/>
              <w:right w:w="0" w:type="dxa"/>
            </w:tcMar>
            <w:vAlign w:val="center"/>
            <w:hideMark/>
          </w:tcPr>
          <w:p w:rsidR="007B70EC" w:rsidRPr="007B70EC" w:rsidRDefault="007B70EC" w:rsidP="007B70EC">
            <w:r w:rsidRPr="007B70EC">
              <w:t>Council nomination, technical qualifications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Chair</w:t>
            </w:r>
          </w:p>
        </w:tc>
        <w:tc>
          <w:tcPr>
            <w:tcW w:w="0" w:type="auto"/>
            <w:tcMar>
              <w:top w:w="150" w:type="dxa"/>
              <w:left w:w="240" w:type="dxa"/>
              <w:bottom w:w="150" w:type="dxa"/>
              <w:right w:w="0" w:type="dxa"/>
            </w:tcMar>
            <w:vAlign w:val="center"/>
            <w:hideMark/>
          </w:tcPr>
          <w:p w:rsidR="007B70EC" w:rsidRPr="007B70EC" w:rsidRDefault="007B70EC" w:rsidP="007B70EC">
            <w:r w:rsidRPr="007B70EC">
              <w:t>Elected by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Meetings</w:t>
            </w:r>
          </w:p>
        </w:tc>
        <w:tc>
          <w:tcPr>
            <w:tcW w:w="0" w:type="auto"/>
            <w:tcMar>
              <w:top w:w="150" w:type="dxa"/>
              <w:left w:w="240" w:type="dxa"/>
              <w:bottom w:w="150" w:type="dxa"/>
              <w:right w:w="0" w:type="dxa"/>
            </w:tcMar>
            <w:vAlign w:val="center"/>
            <w:hideMark/>
          </w:tcPr>
          <w:p w:rsidR="007B70EC" w:rsidRPr="007B70EC" w:rsidRDefault="007B70EC" w:rsidP="007B70EC">
            <w:r w:rsidRPr="007B70EC">
              <w:t>Monthly minimum, special meetings as needed</w:t>
            </w:r>
          </w:p>
        </w:tc>
      </w:tr>
    </w:tbl>
    <w:p w:rsidR="007B70EC" w:rsidRPr="007B70EC" w:rsidRDefault="007B70EC" w:rsidP="007B70EC">
      <w:r w:rsidRPr="007B70EC">
        <w:rPr>
          <w:b/>
          <w:bCs/>
        </w:rPr>
        <w:t>What This Means in Practice:</w:t>
      </w:r>
    </w:p>
    <w:p w:rsidR="007B70EC" w:rsidRPr="007B70EC" w:rsidRDefault="007B70EC" w:rsidP="007B70EC">
      <w:pPr>
        <w:numPr>
          <w:ilvl w:val="0"/>
          <w:numId w:val="939"/>
        </w:numPr>
      </w:pPr>
      <w:r w:rsidRPr="007B70EC">
        <w:t>The Technical Committee provides technical oversight</w:t>
      </w:r>
    </w:p>
    <w:p w:rsidR="007B70EC" w:rsidRPr="007B70EC" w:rsidRDefault="007B70EC" w:rsidP="007B70EC">
      <w:pPr>
        <w:numPr>
          <w:ilvl w:val="0"/>
          <w:numId w:val="939"/>
        </w:numPr>
      </w:pPr>
      <w:r w:rsidRPr="007B70EC">
        <w:t>The Committee is composed of technical experts</w:t>
      </w:r>
    </w:p>
    <w:p w:rsidR="007B70EC" w:rsidRPr="007B70EC" w:rsidRDefault="007B70EC" w:rsidP="007B70EC">
      <w:pPr>
        <w:numPr>
          <w:ilvl w:val="0"/>
          <w:numId w:val="939"/>
        </w:numPr>
      </w:pPr>
      <w:r w:rsidRPr="007B70EC">
        <w:t>The Committee is independent of technology vendors</w:t>
      </w:r>
    </w:p>
    <w:p w:rsidR="007B70EC" w:rsidRPr="007B70EC" w:rsidRDefault="007B70EC" w:rsidP="007B70EC">
      <w:pPr>
        <w:numPr>
          <w:ilvl w:val="0"/>
          <w:numId w:val="939"/>
        </w:numPr>
      </w:pPr>
      <w:r w:rsidRPr="007B70EC">
        <w:t>The Committee meets regularly to assess technical operations</w:t>
      </w:r>
    </w:p>
    <w:p w:rsidR="007B70EC" w:rsidRPr="007B70EC" w:rsidRDefault="007B70EC" w:rsidP="007B70EC">
      <w:r w:rsidRPr="007B70EC">
        <w:rPr>
          <w:b/>
          <w:bCs/>
        </w:rPr>
        <w:t>Example:</w:t>
      </w:r>
    </w:p>
    <w:p w:rsidR="007B70EC" w:rsidRPr="007B70EC" w:rsidRDefault="007B70EC" w:rsidP="007B70EC">
      <w:r w:rsidRPr="007B70EC">
        <w:t>The Technical Committee comprises 5 members with expertise in cryptography, distributed systems, security, and blockchain technology. Members serve 3-year staggered terms. The Chair is elected by the Committee. The Committee meets monthly.</w:t>
      </w:r>
    </w:p>
    <w:p w:rsidR="007B70EC" w:rsidRPr="007B70EC" w:rsidRDefault="007B70EC" w:rsidP="007B70EC">
      <w:r w:rsidRPr="007B70EC">
        <w:rPr>
          <w:b/>
          <w:bCs/>
        </w:rPr>
        <w:t>Why This Matters:</w:t>
      </w:r>
    </w:p>
    <w:p w:rsidR="007B70EC" w:rsidRPr="007B70EC" w:rsidRDefault="007B70EC" w:rsidP="007B70EC">
      <w:pPr>
        <w:numPr>
          <w:ilvl w:val="0"/>
          <w:numId w:val="940"/>
        </w:numPr>
      </w:pPr>
      <w:r w:rsidRPr="007B70EC">
        <w:t>Technical expertise ensures proper technical oversight</w:t>
      </w:r>
    </w:p>
    <w:p w:rsidR="007B70EC" w:rsidRPr="007B70EC" w:rsidRDefault="007B70EC" w:rsidP="007B70EC">
      <w:pPr>
        <w:numPr>
          <w:ilvl w:val="0"/>
          <w:numId w:val="940"/>
        </w:numPr>
      </w:pPr>
      <w:r w:rsidRPr="007B70EC">
        <w:t>Independence from vendors prevents capture</w:t>
      </w:r>
    </w:p>
    <w:p w:rsidR="007B70EC" w:rsidRPr="007B70EC" w:rsidRDefault="007B70EC" w:rsidP="007B70EC">
      <w:pPr>
        <w:numPr>
          <w:ilvl w:val="0"/>
          <w:numId w:val="940"/>
        </w:numPr>
      </w:pPr>
      <w:r w:rsidRPr="007B70EC">
        <w:t>Regular meetings ensure continuous technical monitoring</w:t>
      </w:r>
    </w:p>
    <w:p w:rsidR="007B70EC" w:rsidRPr="007B70EC" w:rsidRDefault="007B70EC" w:rsidP="007B70EC">
      <w:pPr>
        <w:numPr>
          <w:ilvl w:val="0"/>
          <w:numId w:val="940"/>
        </w:numPr>
      </w:pPr>
      <w:r w:rsidRPr="007B70EC">
        <w:t>Professional qualifications ensure proper judgment</w:t>
      </w:r>
    </w:p>
    <w:p w:rsidR="007B70EC" w:rsidRPr="007B70EC" w:rsidRDefault="00814EBA" w:rsidP="007B70EC">
      <w:r>
        <w:rPr>
          <w:noProof/>
        </w:rPr>
      </w:r>
      <w:r>
        <w:pict w14:anchorId="52204EEF">
          <v:rect id="Rectangle 489" o:spid="_x0000_s17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Decision-Making Authority</w:t>
      </w:r>
    </w:p>
    <w:tbl>
      <w:tblPr>
        <w:tblW w:w="11280" w:type="dxa"/>
        <w:tblCellMar>
          <w:top w:w="15" w:type="dxa"/>
          <w:left w:w="15" w:type="dxa"/>
          <w:bottom w:w="15" w:type="dxa"/>
          <w:right w:w="15" w:type="dxa"/>
        </w:tblCellMar>
        <w:tblLook w:val="04A0" w:firstRow="1" w:lastRow="0" w:firstColumn="1" w:lastColumn="0" w:noHBand="0" w:noVBand="1"/>
      </w:tblPr>
      <w:tblGrid>
        <w:gridCol w:w="5426"/>
        <w:gridCol w:w="3436"/>
        <w:gridCol w:w="241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Decision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Threshold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Quorum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Technical Recommendation</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Security Action</w:t>
            </w:r>
          </w:p>
        </w:tc>
        <w:tc>
          <w:tcPr>
            <w:tcW w:w="0" w:type="auto"/>
            <w:tcMar>
              <w:top w:w="150" w:type="dxa"/>
              <w:left w:w="240" w:type="dxa"/>
              <w:bottom w:w="150" w:type="dxa"/>
              <w:right w:w="240" w:type="dxa"/>
            </w:tcMar>
            <w:vAlign w:val="center"/>
            <w:hideMark/>
          </w:tcPr>
          <w:p w:rsidR="007B70EC" w:rsidRPr="007B70EC" w:rsidRDefault="007B70EC" w:rsidP="007B70EC">
            <w:r w:rsidRPr="007B70EC">
              <w:t>Supermajority</w:t>
            </w:r>
          </w:p>
        </w:tc>
        <w:tc>
          <w:tcPr>
            <w:tcW w:w="0" w:type="auto"/>
            <w:tcMar>
              <w:top w:w="150" w:type="dxa"/>
              <w:left w:w="240" w:type="dxa"/>
              <w:bottom w:w="150" w:type="dxa"/>
              <w:right w:w="0" w:type="dxa"/>
            </w:tcMar>
            <w:vAlign w:val="center"/>
            <w:hideMark/>
          </w:tcPr>
          <w:p w:rsidR="007B70EC" w:rsidRPr="007B70EC" w:rsidRDefault="007B70EC" w:rsidP="007B70EC">
            <w:r w:rsidRPr="007B70EC">
              <w:t>66%</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 Technical Action</w:t>
            </w:r>
          </w:p>
        </w:tc>
        <w:tc>
          <w:tcPr>
            <w:tcW w:w="0" w:type="auto"/>
            <w:tcMar>
              <w:top w:w="150" w:type="dxa"/>
              <w:left w:w="240" w:type="dxa"/>
              <w:bottom w:w="150" w:type="dxa"/>
              <w:right w:w="240" w:type="dxa"/>
            </w:tcMar>
            <w:vAlign w:val="center"/>
            <w:hideMark/>
          </w:tcPr>
          <w:p w:rsidR="007B70EC" w:rsidRPr="007B70EC" w:rsidRDefault="007B70EC" w:rsidP="007B70EC">
            <w:r w:rsidRPr="007B70EC">
              <w:t>Supermajority</w:t>
            </w:r>
          </w:p>
        </w:tc>
        <w:tc>
          <w:tcPr>
            <w:tcW w:w="0" w:type="auto"/>
            <w:tcMar>
              <w:top w:w="150" w:type="dxa"/>
              <w:left w:w="240" w:type="dxa"/>
              <w:bottom w:w="150" w:type="dxa"/>
              <w:right w:w="0" w:type="dxa"/>
            </w:tcMar>
            <w:vAlign w:val="center"/>
            <w:hideMark/>
          </w:tcPr>
          <w:p w:rsidR="007B70EC" w:rsidRPr="007B70EC" w:rsidRDefault="007B70EC" w:rsidP="007B70EC">
            <w:r w:rsidRPr="007B70EC">
              <w:t>75%</w:t>
            </w:r>
          </w:p>
        </w:tc>
      </w:tr>
    </w:tbl>
    <w:p w:rsidR="007B70EC" w:rsidRPr="007B70EC" w:rsidRDefault="007B70EC" w:rsidP="007B70EC">
      <w:r w:rsidRPr="007B70EC">
        <w:rPr>
          <w:b/>
          <w:bCs/>
        </w:rPr>
        <w:t>What This Means in Practice:</w:t>
      </w:r>
    </w:p>
    <w:p w:rsidR="007B70EC" w:rsidRPr="007B70EC" w:rsidRDefault="007B70EC" w:rsidP="007B70EC">
      <w:pPr>
        <w:numPr>
          <w:ilvl w:val="0"/>
          <w:numId w:val="941"/>
        </w:numPr>
      </w:pPr>
      <w:r w:rsidRPr="007B70EC">
        <w:t>Technical decisions require consensus or supermajority</w:t>
      </w:r>
    </w:p>
    <w:p w:rsidR="007B70EC" w:rsidRPr="007B70EC" w:rsidRDefault="007B70EC" w:rsidP="007B70EC">
      <w:pPr>
        <w:numPr>
          <w:ilvl w:val="0"/>
          <w:numId w:val="941"/>
        </w:numPr>
      </w:pPr>
      <w:r w:rsidRPr="007B70EC">
        <w:t>Quorum ensures sufficient participation</w:t>
      </w:r>
    </w:p>
    <w:p w:rsidR="007B70EC" w:rsidRPr="007B70EC" w:rsidRDefault="007B70EC" w:rsidP="007B70EC">
      <w:pPr>
        <w:numPr>
          <w:ilvl w:val="0"/>
          <w:numId w:val="941"/>
        </w:numPr>
      </w:pPr>
      <w:r w:rsidRPr="007B70EC">
        <w:t>Security actions require strong consensus</w:t>
      </w:r>
    </w:p>
    <w:p w:rsidR="007B70EC" w:rsidRPr="007B70EC" w:rsidRDefault="007B70EC" w:rsidP="007B70EC">
      <w:pPr>
        <w:numPr>
          <w:ilvl w:val="0"/>
          <w:numId w:val="941"/>
        </w:numPr>
      </w:pPr>
      <w:r w:rsidRPr="007B70EC">
        <w:lastRenderedPageBreak/>
        <w:t>Emergency actions require very strong consensus</w:t>
      </w:r>
    </w:p>
    <w:p w:rsidR="007B70EC" w:rsidRPr="007B70EC" w:rsidRDefault="007B70EC" w:rsidP="007B70EC">
      <w:r w:rsidRPr="007B70EC">
        <w:rPr>
          <w:b/>
          <w:bCs/>
        </w:rPr>
        <w:t>Example:</w:t>
      </w:r>
    </w:p>
    <w:p w:rsidR="007B70EC" w:rsidRPr="007B70EC" w:rsidRDefault="007B70EC" w:rsidP="007B70EC">
      <w:r w:rsidRPr="007B70EC">
        <w:t>The Technical Committee recommends a technical upgrade. The recommendation is made by consensus. The Council reviews and approves the recommendation. The upgrade is implemented.</w:t>
      </w:r>
    </w:p>
    <w:p w:rsidR="007B70EC" w:rsidRPr="007B70EC" w:rsidRDefault="007B70EC" w:rsidP="007B70EC">
      <w:r w:rsidRPr="007B70EC">
        <w:rPr>
          <w:b/>
          <w:bCs/>
        </w:rPr>
        <w:t>Why This Matters:</w:t>
      </w:r>
    </w:p>
    <w:p w:rsidR="007B70EC" w:rsidRPr="007B70EC" w:rsidRDefault="007B70EC" w:rsidP="007B70EC">
      <w:pPr>
        <w:numPr>
          <w:ilvl w:val="0"/>
          <w:numId w:val="942"/>
        </w:numPr>
      </w:pPr>
      <w:r w:rsidRPr="007B70EC">
        <w:t>Consensus ensures thorough deliberation</w:t>
      </w:r>
    </w:p>
    <w:p w:rsidR="007B70EC" w:rsidRPr="007B70EC" w:rsidRDefault="007B70EC" w:rsidP="007B70EC">
      <w:pPr>
        <w:numPr>
          <w:ilvl w:val="0"/>
          <w:numId w:val="942"/>
        </w:numPr>
      </w:pPr>
      <w:r w:rsidRPr="007B70EC">
        <w:t>Supermajority protects against hasty technical changes</w:t>
      </w:r>
    </w:p>
    <w:p w:rsidR="007B70EC" w:rsidRPr="007B70EC" w:rsidRDefault="007B70EC" w:rsidP="007B70EC">
      <w:pPr>
        <w:numPr>
          <w:ilvl w:val="0"/>
          <w:numId w:val="942"/>
        </w:numPr>
      </w:pPr>
      <w:r w:rsidRPr="007B70EC">
        <w:t>Security actions require strong justification</w:t>
      </w:r>
    </w:p>
    <w:p w:rsidR="007B70EC" w:rsidRPr="007B70EC" w:rsidRDefault="007B70EC" w:rsidP="007B70EC">
      <w:pPr>
        <w:numPr>
          <w:ilvl w:val="0"/>
          <w:numId w:val="942"/>
        </w:numPr>
      </w:pPr>
      <w:r w:rsidRPr="007B70EC">
        <w:t>Emergency actions require maximum caution</w:t>
      </w:r>
    </w:p>
    <w:p w:rsidR="007B70EC" w:rsidRPr="007B70EC" w:rsidRDefault="00814EBA" w:rsidP="007B70EC">
      <w:r>
        <w:rPr>
          <w:noProof/>
        </w:rPr>
      </w:r>
      <w:r>
        <w:pict w14:anchorId="5335AF74">
          <v:rect id="Rectangle 487" o:spid="_x0000_s17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Key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476"/>
        <w:gridCol w:w="5639"/>
        <w:gridCol w:w="216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Responsibility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Architecture Oversight</w:t>
            </w:r>
          </w:p>
        </w:tc>
        <w:tc>
          <w:tcPr>
            <w:tcW w:w="0" w:type="auto"/>
            <w:tcMar>
              <w:top w:w="150" w:type="dxa"/>
              <w:left w:w="240" w:type="dxa"/>
              <w:bottom w:w="150" w:type="dxa"/>
              <w:right w:w="240" w:type="dxa"/>
            </w:tcMar>
            <w:vAlign w:val="center"/>
            <w:hideMark/>
          </w:tcPr>
          <w:p w:rsidR="007B70EC" w:rsidRPr="007B70EC" w:rsidRDefault="007B70EC" w:rsidP="007B70EC">
            <w:r w:rsidRPr="007B70EC">
              <w:t>Oversee technical architecture</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Security Management</w:t>
            </w:r>
          </w:p>
        </w:tc>
        <w:tc>
          <w:tcPr>
            <w:tcW w:w="0" w:type="auto"/>
            <w:tcMar>
              <w:top w:w="150" w:type="dxa"/>
              <w:left w:w="240" w:type="dxa"/>
              <w:bottom w:w="150" w:type="dxa"/>
              <w:right w:w="240" w:type="dxa"/>
            </w:tcMar>
            <w:vAlign w:val="center"/>
            <w:hideMark/>
          </w:tcPr>
          <w:p w:rsidR="007B70EC" w:rsidRPr="007B70EC" w:rsidRDefault="007B70EC" w:rsidP="007B70EC">
            <w:r w:rsidRPr="007B70EC">
              <w:t>Manage technical security</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Implementation</w:t>
            </w:r>
          </w:p>
        </w:tc>
        <w:tc>
          <w:tcPr>
            <w:tcW w:w="0" w:type="auto"/>
            <w:tcMar>
              <w:top w:w="150" w:type="dxa"/>
              <w:left w:w="240" w:type="dxa"/>
              <w:bottom w:w="150" w:type="dxa"/>
              <w:right w:w="240" w:type="dxa"/>
            </w:tcMar>
            <w:vAlign w:val="center"/>
            <w:hideMark/>
          </w:tcPr>
          <w:p w:rsidR="007B70EC" w:rsidRPr="007B70EC" w:rsidRDefault="007B70EC" w:rsidP="007B70EC">
            <w:r w:rsidRPr="007B70EC">
              <w:t>Implement technical improvements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Monitoring</w:t>
            </w:r>
          </w:p>
        </w:tc>
        <w:tc>
          <w:tcPr>
            <w:tcW w:w="0" w:type="auto"/>
            <w:tcMar>
              <w:top w:w="150" w:type="dxa"/>
              <w:left w:w="240" w:type="dxa"/>
              <w:bottom w:w="150" w:type="dxa"/>
              <w:right w:w="240" w:type="dxa"/>
            </w:tcMar>
            <w:vAlign w:val="center"/>
            <w:hideMark/>
          </w:tcPr>
          <w:p w:rsidR="007B70EC" w:rsidRPr="007B70EC" w:rsidRDefault="007B70EC" w:rsidP="007B70EC">
            <w:r w:rsidRPr="007B70EC">
              <w:t>Monitor technical performance</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Report to Council</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814EBA" w:rsidP="007B70EC">
      <w:r>
        <w:rPr>
          <w:noProof/>
        </w:rPr>
      </w:r>
      <w:r>
        <w:pict w14:anchorId="6DFDBAEA">
          <v:rect id="Rectangle 485" o:spid="_x0000_s17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Technical Domains</w:t>
      </w:r>
    </w:p>
    <w:tbl>
      <w:tblPr>
        <w:tblW w:w="11280" w:type="dxa"/>
        <w:tblCellMar>
          <w:top w:w="15" w:type="dxa"/>
          <w:left w:w="15" w:type="dxa"/>
          <w:bottom w:w="15" w:type="dxa"/>
          <w:right w:w="15" w:type="dxa"/>
        </w:tblCellMar>
        <w:tblLook w:val="04A0" w:firstRow="1" w:lastRow="0" w:firstColumn="1" w:lastColumn="0" w:noHBand="0" w:noVBand="1"/>
      </w:tblPr>
      <w:tblGrid>
        <w:gridCol w:w="2293"/>
        <w:gridCol w:w="4747"/>
        <w:gridCol w:w="424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Domain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Examples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Smart Contracts</w:t>
            </w:r>
          </w:p>
        </w:tc>
        <w:tc>
          <w:tcPr>
            <w:tcW w:w="0" w:type="auto"/>
            <w:tcMar>
              <w:top w:w="150" w:type="dxa"/>
              <w:left w:w="240" w:type="dxa"/>
              <w:bottom w:w="150" w:type="dxa"/>
              <w:right w:w="240" w:type="dxa"/>
            </w:tcMar>
            <w:vAlign w:val="center"/>
            <w:hideMark/>
          </w:tcPr>
          <w:p w:rsidR="007B70EC" w:rsidRPr="007B70EC" w:rsidRDefault="007B70EC" w:rsidP="007B70EC">
            <w:r w:rsidRPr="007B70EC">
              <w:t>Contract development and maintenance</w:t>
            </w:r>
          </w:p>
        </w:tc>
        <w:tc>
          <w:tcPr>
            <w:tcW w:w="0" w:type="auto"/>
            <w:tcMar>
              <w:top w:w="150" w:type="dxa"/>
              <w:left w:w="240" w:type="dxa"/>
              <w:bottom w:w="150" w:type="dxa"/>
              <w:right w:w="0" w:type="dxa"/>
            </w:tcMar>
            <w:vAlign w:val="center"/>
            <w:hideMark/>
          </w:tcPr>
          <w:p w:rsidR="007B70EC" w:rsidRPr="007B70EC" w:rsidRDefault="007B70EC" w:rsidP="007B70EC">
            <w:r w:rsidRPr="007B70EC">
              <w:t>MTQ contracts, upgrade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Cryptography</w:t>
            </w:r>
          </w:p>
        </w:tc>
        <w:tc>
          <w:tcPr>
            <w:tcW w:w="0" w:type="auto"/>
            <w:tcMar>
              <w:top w:w="150" w:type="dxa"/>
              <w:left w:w="240" w:type="dxa"/>
              <w:bottom w:w="150" w:type="dxa"/>
              <w:right w:w="240" w:type="dxa"/>
            </w:tcMar>
            <w:vAlign w:val="center"/>
            <w:hideMark/>
          </w:tcPr>
          <w:p w:rsidR="007B70EC" w:rsidRPr="007B70EC" w:rsidRDefault="007B70EC" w:rsidP="007B70EC">
            <w:r w:rsidRPr="007B70EC">
              <w:t>Cryptographic systems</w:t>
            </w:r>
          </w:p>
        </w:tc>
        <w:tc>
          <w:tcPr>
            <w:tcW w:w="0" w:type="auto"/>
            <w:tcMar>
              <w:top w:w="150" w:type="dxa"/>
              <w:left w:w="240" w:type="dxa"/>
              <w:bottom w:w="150" w:type="dxa"/>
              <w:right w:w="0" w:type="dxa"/>
            </w:tcMar>
            <w:vAlign w:val="center"/>
            <w:hideMark/>
          </w:tcPr>
          <w:p w:rsidR="007B70EC" w:rsidRPr="007B70EC" w:rsidRDefault="007B70EC" w:rsidP="007B70EC">
            <w:r w:rsidRPr="007B70EC">
              <w:t>Signature schemes, key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Oracle Architecture</w:t>
            </w:r>
          </w:p>
        </w:tc>
        <w:tc>
          <w:tcPr>
            <w:tcW w:w="0" w:type="auto"/>
            <w:tcMar>
              <w:top w:w="150" w:type="dxa"/>
              <w:left w:w="240" w:type="dxa"/>
              <w:bottom w:w="150" w:type="dxa"/>
              <w:right w:w="240" w:type="dxa"/>
            </w:tcMar>
            <w:vAlign w:val="center"/>
            <w:hideMark/>
          </w:tcPr>
          <w:p w:rsidR="007B70EC" w:rsidRPr="007B70EC" w:rsidRDefault="007B70EC" w:rsidP="007B70EC">
            <w:r w:rsidRPr="007B70EC">
              <w:t>Data feed systems</w:t>
            </w:r>
          </w:p>
        </w:tc>
        <w:tc>
          <w:tcPr>
            <w:tcW w:w="0" w:type="auto"/>
            <w:tcMar>
              <w:top w:w="150" w:type="dxa"/>
              <w:left w:w="240" w:type="dxa"/>
              <w:bottom w:w="150" w:type="dxa"/>
              <w:right w:w="0" w:type="dxa"/>
            </w:tcMar>
            <w:vAlign w:val="center"/>
            <w:hideMark/>
          </w:tcPr>
          <w:p w:rsidR="007B70EC" w:rsidRPr="007B70EC" w:rsidRDefault="007B70EC" w:rsidP="007B70EC">
            <w:r w:rsidRPr="007B70EC">
              <w:t>Price feeds, verification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Infrastructure</w:t>
            </w:r>
          </w:p>
        </w:tc>
        <w:tc>
          <w:tcPr>
            <w:tcW w:w="0" w:type="auto"/>
            <w:tcMar>
              <w:top w:w="150" w:type="dxa"/>
              <w:left w:w="240" w:type="dxa"/>
              <w:bottom w:w="150" w:type="dxa"/>
              <w:right w:w="240" w:type="dxa"/>
            </w:tcMar>
            <w:vAlign w:val="center"/>
            <w:hideMark/>
          </w:tcPr>
          <w:p w:rsidR="007B70EC" w:rsidRPr="007B70EC" w:rsidRDefault="007B70EC" w:rsidP="007B70EC">
            <w:r w:rsidRPr="007B70EC">
              <w:t>Technical infrastructure</w:t>
            </w:r>
          </w:p>
        </w:tc>
        <w:tc>
          <w:tcPr>
            <w:tcW w:w="0" w:type="auto"/>
            <w:tcMar>
              <w:top w:w="150" w:type="dxa"/>
              <w:left w:w="240" w:type="dxa"/>
              <w:bottom w:w="150" w:type="dxa"/>
              <w:right w:w="0" w:type="dxa"/>
            </w:tcMar>
            <w:vAlign w:val="center"/>
            <w:hideMark/>
          </w:tcPr>
          <w:p w:rsidR="007B70EC" w:rsidRPr="007B70EC" w:rsidRDefault="007B70EC" w:rsidP="007B70EC">
            <w:r w:rsidRPr="007B70EC">
              <w:t>Networks, databases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Security</w:t>
            </w:r>
          </w:p>
        </w:tc>
        <w:tc>
          <w:tcPr>
            <w:tcW w:w="0" w:type="auto"/>
            <w:tcMar>
              <w:top w:w="150" w:type="dxa"/>
              <w:left w:w="240" w:type="dxa"/>
              <w:bottom w:w="150" w:type="dxa"/>
              <w:right w:w="240" w:type="dxa"/>
            </w:tcMar>
            <w:vAlign w:val="center"/>
            <w:hideMark/>
          </w:tcPr>
          <w:p w:rsidR="007B70EC" w:rsidRPr="007B70EC" w:rsidRDefault="007B70EC" w:rsidP="007B70EC">
            <w:r w:rsidRPr="007B70EC">
              <w:t>Technical security</w:t>
            </w:r>
          </w:p>
        </w:tc>
        <w:tc>
          <w:tcPr>
            <w:tcW w:w="0" w:type="auto"/>
            <w:tcMar>
              <w:top w:w="150" w:type="dxa"/>
              <w:left w:w="240" w:type="dxa"/>
              <w:bottom w:w="150" w:type="dxa"/>
              <w:right w:w="0" w:type="dxa"/>
            </w:tcMar>
            <w:vAlign w:val="center"/>
            <w:hideMark/>
          </w:tcPr>
          <w:p w:rsidR="007B70EC" w:rsidRPr="007B70EC" w:rsidRDefault="007B70EC" w:rsidP="007B70EC">
            <w:r w:rsidRPr="007B70EC">
              <w:t>Audits, bug bounty, incident response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Interoperability</w:t>
            </w:r>
          </w:p>
        </w:tc>
        <w:tc>
          <w:tcPr>
            <w:tcW w:w="0" w:type="auto"/>
            <w:tcMar>
              <w:top w:w="150" w:type="dxa"/>
              <w:left w:w="240" w:type="dxa"/>
              <w:bottom w:w="150" w:type="dxa"/>
              <w:right w:w="240" w:type="dxa"/>
            </w:tcMar>
            <w:vAlign w:val="center"/>
            <w:hideMark/>
          </w:tcPr>
          <w:p w:rsidR="007B70EC" w:rsidRPr="007B70EC" w:rsidRDefault="007B70EC" w:rsidP="007B70EC">
            <w:r w:rsidRPr="007B70EC">
              <w:t>Integration with other systems</w:t>
            </w:r>
          </w:p>
        </w:tc>
        <w:tc>
          <w:tcPr>
            <w:tcW w:w="0" w:type="auto"/>
            <w:tcMar>
              <w:top w:w="150" w:type="dxa"/>
              <w:left w:w="240" w:type="dxa"/>
              <w:bottom w:w="150" w:type="dxa"/>
              <w:right w:w="0" w:type="dxa"/>
            </w:tcMar>
            <w:vAlign w:val="center"/>
            <w:hideMark/>
          </w:tcPr>
          <w:p w:rsidR="007B70EC" w:rsidRPr="007B70EC" w:rsidRDefault="007B70EC" w:rsidP="007B70EC">
            <w:r w:rsidRPr="007B70EC">
              <w:t>ISO 20022, APIs</w:t>
            </w:r>
          </w:p>
        </w:tc>
      </w:tr>
    </w:tbl>
    <w:p w:rsidR="007B70EC" w:rsidRPr="007B70EC" w:rsidRDefault="00814EBA" w:rsidP="007B70EC">
      <w:r>
        <w:rPr>
          <w:noProof/>
        </w:rPr>
      </w:r>
      <w:r>
        <w:pict w14:anchorId="22BBA6E8">
          <v:rect id="Rectangle 483" o:spid="_x0000_s17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Requirements</w:t>
      </w:r>
    </w:p>
    <w:tbl>
      <w:tblPr>
        <w:tblW w:w="11280" w:type="dxa"/>
        <w:tblCellMar>
          <w:top w:w="15" w:type="dxa"/>
          <w:left w:w="15" w:type="dxa"/>
          <w:bottom w:w="15" w:type="dxa"/>
          <w:right w:w="15" w:type="dxa"/>
        </w:tblCellMar>
        <w:tblLook w:val="04A0" w:firstRow="1" w:lastRow="0" w:firstColumn="1" w:lastColumn="0" w:noHBand="0" w:noVBand="1"/>
      </w:tblPr>
      <w:tblGrid>
        <w:gridCol w:w="5297"/>
        <w:gridCol w:w="3096"/>
        <w:gridCol w:w="2887"/>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Audience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Technical Status</w:t>
            </w:r>
          </w:p>
        </w:tc>
        <w:tc>
          <w:tcPr>
            <w:tcW w:w="0" w:type="auto"/>
            <w:tcMar>
              <w:top w:w="150" w:type="dxa"/>
              <w:left w:w="240" w:type="dxa"/>
              <w:bottom w:w="150" w:type="dxa"/>
              <w:right w:w="240" w:type="dxa"/>
            </w:tcMar>
            <w:vAlign w:val="center"/>
            <w:hideMark/>
          </w:tcPr>
          <w:p w:rsidR="007B70EC" w:rsidRPr="007B70EC" w:rsidRDefault="007B70EC" w:rsidP="007B70EC">
            <w:r w:rsidRPr="007B70EC">
              <w:t>Monthly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Security Report</w:t>
            </w:r>
          </w:p>
        </w:tc>
        <w:tc>
          <w:tcPr>
            <w:tcW w:w="0" w:type="auto"/>
            <w:tcMar>
              <w:top w:w="150" w:type="dxa"/>
              <w:left w:w="240" w:type="dxa"/>
              <w:bottom w:w="150" w:type="dxa"/>
              <w:right w:w="240" w:type="dxa"/>
            </w:tcMar>
            <w:vAlign w:val="center"/>
            <w:hideMark/>
          </w:tcPr>
          <w:p w:rsidR="007B70EC" w:rsidRPr="007B70EC" w:rsidRDefault="007B70EC" w:rsidP="007B70EC">
            <w:r w:rsidRPr="007B70EC">
              <w:t>Monthly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Upgrade Proposals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Annual Technical Report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bl>
    <w:p w:rsidR="007B70EC" w:rsidRPr="007B70EC" w:rsidRDefault="00814EBA" w:rsidP="007B70EC">
      <w:r>
        <w:rPr>
          <w:noProof/>
        </w:rPr>
      </w:r>
      <w:r>
        <w:pict w14:anchorId="49B148F6">
          <v:rect id="Rectangle 481" o:spid="_x0000_s17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lastRenderedPageBreak/>
        <w:t>The Audit Committee Mandate</w:t>
      </w:r>
    </w:p>
    <w:p w:rsidR="007B70EC" w:rsidRPr="007B70EC" w:rsidRDefault="00814EBA" w:rsidP="007B70EC">
      <w:r>
        <w:rPr>
          <w:noProof/>
        </w:rPr>
      </w:r>
      <w:r>
        <w:pict w14:anchorId="24E9FEE1">
          <v:rect id="Rectangle 479" o:spid="_x0000_s17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Composition</w:t>
      </w:r>
    </w:p>
    <w:tbl>
      <w:tblPr>
        <w:tblW w:w="11280" w:type="dxa"/>
        <w:tblCellMar>
          <w:top w:w="15" w:type="dxa"/>
          <w:left w:w="15" w:type="dxa"/>
          <w:bottom w:w="15" w:type="dxa"/>
          <w:right w:w="15" w:type="dxa"/>
        </w:tblCellMar>
        <w:tblLook w:val="04A0" w:firstRow="1" w:lastRow="0" w:firstColumn="1" w:lastColumn="0" w:noHBand="0" w:noVBand="1"/>
      </w:tblPr>
      <w:tblGrid>
        <w:gridCol w:w="2669"/>
        <w:gridCol w:w="861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Members</w:t>
            </w:r>
          </w:p>
        </w:tc>
        <w:tc>
          <w:tcPr>
            <w:tcW w:w="0" w:type="auto"/>
            <w:tcMar>
              <w:top w:w="150" w:type="dxa"/>
              <w:left w:w="240" w:type="dxa"/>
              <w:bottom w:w="150" w:type="dxa"/>
              <w:right w:w="0" w:type="dxa"/>
            </w:tcMar>
            <w:vAlign w:val="center"/>
            <w:hideMark/>
          </w:tcPr>
          <w:p w:rsidR="007B70EC" w:rsidRPr="007B70EC" w:rsidRDefault="007B70EC" w:rsidP="007B70EC">
            <w:r w:rsidRPr="007B70EC">
              <w:t>3-5</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Term</w:t>
            </w:r>
          </w:p>
        </w:tc>
        <w:tc>
          <w:tcPr>
            <w:tcW w:w="0" w:type="auto"/>
            <w:tcMar>
              <w:top w:w="150" w:type="dxa"/>
              <w:left w:w="240" w:type="dxa"/>
              <w:bottom w:w="150" w:type="dxa"/>
              <w:right w:w="0" w:type="dxa"/>
            </w:tcMar>
            <w:vAlign w:val="center"/>
            <w:hideMark/>
          </w:tcPr>
          <w:p w:rsidR="007B70EC" w:rsidRPr="007B70EC" w:rsidRDefault="007B70EC" w:rsidP="007B70EC">
            <w:r w:rsidRPr="007B70EC">
              <w:t>3 years, staggered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Appointment</w:t>
            </w:r>
          </w:p>
        </w:tc>
        <w:tc>
          <w:tcPr>
            <w:tcW w:w="0" w:type="auto"/>
            <w:tcMar>
              <w:top w:w="150" w:type="dxa"/>
              <w:left w:w="240" w:type="dxa"/>
              <w:bottom w:w="150" w:type="dxa"/>
              <w:right w:w="0" w:type="dxa"/>
            </w:tcMar>
            <w:vAlign w:val="center"/>
            <w:hideMark/>
          </w:tcPr>
          <w:p w:rsidR="007B70EC" w:rsidRPr="007B70EC" w:rsidRDefault="007B70EC" w:rsidP="007B70EC">
            <w:r w:rsidRPr="007B70EC">
              <w:t>Council nomination, accounting/audit expertise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Chair</w:t>
            </w:r>
          </w:p>
        </w:tc>
        <w:tc>
          <w:tcPr>
            <w:tcW w:w="0" w:type="auto"/>
            <w:tcMar>
              <w:top w:w="150" w:type="dxa"/>
              <w:left w:w="240" w:type="dxa"/>
              <w:bottom w:w="150" w:type="dxa"/>
              <w:right w:w="0" w:type="dxa"/>
            </w:tcMar>
            <w:vAlign w:val="center"/>
            <w:hideMark/>
          </w:tcPr>
          <w:p w:rsidR="007B70EC" w:rsidRPr="007B70EC" w:rsidRDefault="007B70EC" w:rsidP="007B70EC">
            <w:r w:rsidRPr="007B70EC">
              <w:t>Elected by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Meetings</w:t>
            </w:r>
          </w:p>
        </w:tc>
        <w:tc>
          <w:tcPr>
            <w:tcW w:w="0" w:type="auto"/>
            <w:tcMar>
              <w:top w:w="150" w:type="dxa"/>
              <w:left w:w="240" w:type="dxa"/>
              <w:bottom w:w="150" w:type="dxa"/>
              <w:right w:w="0" w:type="dxa"/>
            </w:tcMar>
            <w:vAlign w:val="center"/>
            <w:hideMark/>
          </w:tcPr>
          <w:p w:rsidR="007B70EC" w:rsidRPr="007B70EC" w:rsidRDefault="007B70EC" w:rsidP="007B70EC">
            <w:r w:rsidRPr="007B70EC">
              <w:t>Quarterly minimum, special meetings as needed</w:t>
            </w:r>
          </w:p>
        </w:tc>
      </w:tr>
    </w:tbl>
    <w:p w:rsidR="007B70EC" w:rsidRPr="007B70EC" w:rsidRDefault="007B70EC" w:rsidP="007B70EC">
      <w:r w:rsidRPr="007B70EC">
        <w:rPr>
          <w:b/>
          <w:bCs/>
        </w:rPr>
        <w:t>What This Means in Practice:</w:t>
      </w:r>
    </w:p>
    <w:p w:rsidR="007B70EC" w:rsidRPr="007B70EC" w:rsidRDefault="007B70EC" w:rsidP="007B70EC">
      <w:pPr>
        <w:numPr>
          <w:ilvl w:val="0"/>
          <w:numId w:val="943"/>
        </w:numPr>
      </w:pPr>
      <w:r w:rsidRPr="007B70EC">
        <w:t>The Audit Committee provides independent audit oversight</w:t>
      </w:r>
    </w:p>
    <w:p w:rsidR="007B70EC" w:rsidRPr="007B70EC" w:rsidRDefault="007B70EC" w:rsidP="007B70EC">
      <w:pPr>
        <w:numPr>
          <w:ilvl w:val="0"/>
          <w:numId w:val="943"/>
        </w:numPr>
      </w:pPr>
      <w:r w:rsidRPr="007B70EC">
        <w:t>The Committee is composed of audit professionals</w:t>
      </w:r>
    </w:p>
    <w:p w:rsidR="007B70EC" w:rsidRPr="007B70EC" w:rsidRDefault="007B70EC" w:rsidP="007B70EC">
      <w:pPr>
        <w:numPr>
          <w:ilvl w:val="0"/>
          <w:numId w:val="943"/>
        </w:numPr>
      </w:pPr>
      <w:r w:rsidRPr="007B70EC">
        <w:t>The Committee is independent of management</w:t>
      </w:r>
    </w:p>
    <w:p w:rsidR="007B70EC" w:rsidRPr="007B70EC" w:rsidRDefault="007B70EC" w:rsidP="007B70EC">
      <w:pPr>
        <w:numPr>
          <w:ilvl w:val="0"/>
          <w:numId w:val="943"/>
        </w:numPr>
      </w:pPr>
      <w:r w:rsidRPr="007B70EC">
        <w:t>The Committee meets quarterly to review audit findings</w:t>
      </w:r>
    </w:p>
    <w:p w:rsidR="007B70EC" w:rsidRPr="007B70EC" w:rsidRDefault="007B70EC" w:rsidP="007B70EC">
      <w:r w:rsidRPr="007B70EC">
        <w:rPr>
          <w:b/>
          <w:bCs/>
        </w:rPr>
        <w:t>Example:</w:t>
      </w:r>
    </w:p>
    <w:p w:rsidR="007B70EC" w:rsidRPr="007B70EC" w:rsidRDefault="007B70EC" w:rsidP="007B70EC">
      <w:r w:rsidRPr="007B70EC">
        <w:t>The Audit Committee comprises 5 members with expertise in accounting, auditing, and financial control. Members serve 3-year staggered terms. The Chair is elected by the Committee. The Committee meets quarterly.</w:t>
      </w:r>
    </w:p>
    <w:p w:rsidR="007B70EC" w:rsidRPr="007B70EC" w:rsidRDefault="007B70EC" w:rsidP="007B70EC">
      <w:r w:rsidRPr="007B70EC">
        <w:rPr>
          <w:b/>
          <w:bCs/>
        </w:rPr>
        <w:t>Why This Matters:</w:t>
      </w:r>
    </w:p>
    <w:p w:rsidR="007B70EC" w:rsidRPr="007B70EC" w:rsidRDefault="007B70EC" w:rsidP="007B70EC">
      <w:pPr>
        <w:numPr>
          <w:ilvl w:val="0"/>
          <w:numId w:val="944"/>
        </w:numPr>
      </w:pPr>
      <w:r w:rsidRPr="007B70EC">
        <w:t>Audit expertise ensures proper audit oversight</w:t>
      </w:r>
    </w:p>
    <w:p w:rsidR="007B70EC" w:rsidRPr="007B70EC" w:rsidRDefault="007B70EC" w:rsidP="007B70EC">
      <w:pPr>
        <w:numPr>
          <w:ilvl w:val="0"/>
          <w:numId w:val="944"/>
        </w:numPr>
      </w:pPr>
      <w:r w:rsidRPr="007B70EC">
        <w:t>Independence from management ensures objectivity</w:t>
      </w:r>
    </w:p>
    <w:p w:rsidR="007B70EC" w:rsidRPr="007B70EC" w:rsidRDefault="007B70EC" w:rsidP="007B70EC">
      <w:pPr>
        <w:numPr>
          <w:ilvl w:val="0"/>
          <w:numId w:val="944"/>
        </w:numPr>
      </w:pPr>
      <w:r w:rsidRPr="007B70EC">
        <w:t>Regular meetings ensure continuous audit oversight</w:t>
      </w:r>
    </w:p>
    <w:p w:rsidR="007B70EC" w:rsidRPr="007B70EC" w:rsidRDefault="007B70EC" w:rsidP="007B70EC">
      <w:pPr>
        <w:numPr>
          <w:ilvl w:val="0"/>
          <w:numId w:val="944"/>
        </w:numPr>
      </w:pPr>
      <w:r w:rsidRPr="007B70EC">
        <w:t>Professional qualifications ensure proper judgment</w:t>
      </w:r>
    </w:p>
    <w:p w:rsidR="007B70EC" w:rsidRPr="007B70EC" w:rsidRDefault="00814EBA" w:rsidP="007B70EC">
      <w:r>
        <w:rPr>
          <w:noProof/>
        </w:rPr>
      </w:r>
      <w:r>
        <w:pict w14:anchorId="4EB235E7">
          <v:rect id="Rectangle 477" o:spid="_x0000_s17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Decision-Making Authority</w:t>
      </w:r>
    </w:p>
    <w:tbl>
      <w:tblPr>
        <w:tblW w:w="11280" w:type="dxa"/>
        <w:tblCellMar>
          <w:top w:w="15" w:type="dxa"/>
          <w:left w:w="15" w:type="dxa"/>
          <w:bottom w:w="15" w:type="dxa"/>
          <w:right w:w="15" w:type="dxa"/>
        </w:tblCellMar>
        <w:tblLook w:val="04A0" w:firstRow="1" w:lastRow="0" w:firstColumn="1" w:lastColumn="0" w:noHBand="0" w:noVBand="1"/>
      </w:tblPr>
      <w:tblGrid>
        <w:gridCol w:w="5410"/>
        <w:gridCol w:w="3105"/>
        <w:gridCol w:w="276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Decision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Threshold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Quorum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Auditor Appointment</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 Scope Approval</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 Finding Escalation</w:t>
            </w:r>
          </w:p>
        </w:tc>
        <w:tc>
          <w:tcPr>
            <w:tcW w:w="0" w:type="auto"/>
            <w:tcMar>
              <w:top w:w="150" w:type="dxa"/>
              <w:left w:w="240" w:type="dxa"/>
              <w:bottom w:w="150" w:type="dxa"/>
              <w:right w:w="240" w:type="dxa"/>
            </w:tcMar>
            <w:vAlign w:val="center"/>
            <w:hideMark/>
          </w:tcPr>
          <w:p w:rsidR="007B70EC" w:rsidRPr="007B70EC" w:rsidRDefault="007B70EC" w:rsidP="007B70EC">
            <w:r w:rsidRPr="007B70EC">
              <w:t>Majority</w:t>
            </w:r>
          </w:p>
        </w:tc>
        <w:tc>
          <w:tcPr>
            <w:tcW w:w="0" w:type="auto"/>
            <w:tcMar>
              <w:top w:w="150" w:type="dxa"/>
              <w:left w:w="240" w:type="dxa"/>
              <w:bottom w:w="150" w:type="dxa"/>
              <w:right w:w="0" w:type="dxa"/>
            </w:tcMar>
            <w:vAlign w:val="center"/>
            <w:hideMark/>
          </w:tcPr>
          <w:p w:rsidR="007B70EC" w:rsidRPr="007B70EC" w:rsidRDefault="007B70EC" w:rsidP="007B70EC">
            <w:r w:rsidRPr="007B70EC">
              <w:t>50%+1</w:t>
            </w:r>
          </w:p>
        </w:tc>
      </w:tr>
    </w:tbl>
    <w:p w:rsidR="007B70EC" w:rsidRPr="007B70EC" w:rsidRDefault="007B70EC" w:rsidP="007B70EC">
      <w:r w:rsidRPr="007B70EC">
        <w:rPr>
          <w:b/>
          <w:bCs/>
        </w:rPr>
        <w:t>What This Means in Practice:</w:t>
      </w:r>
    </w:p>
    <w:p w:rsidR="007B70EC" w:rsidRPr="007B70EC" w:rsidRDefault="007B70EC" w:rsidP="007B70EC">
      <w:pPr>
        <w:numPr>
          <w:ilvl w:val="0"/>
          <w:numId w:val="945"/>
        </w:numPr>
      </w:pPr>
      <w:r w:rsidRPr="007B70EC">
        <w:t>Audit decisions require majority</w:t>
      </w:r>
    </w:p>
    <w:p w:rsidR="007B70EC" w:rsidRPr="007B70EC" w:rsidRDefault="007B70EC" w:rsidP="007B70EC">
      <w:pPr>
        <w:numPr>
          <w:ilvl w:val="0"/>
          <w:numId w:val="945"/>
        </w:numPr>
      </w:pPr>
      <w:r w:rsidRPr="007B70EC">
        <w:t>Quorum ensures sufficient participation</w:t>
      </w:r>
    </w:p>
    <w:p w:rsidR="007B70EC" w:rsidRPr="007B70EC" w:rsidRDefault="007B70EC" w:rsidP="007B70EC">
      <w:pPr>
        <w:numPr>
          <w:ilvl w:val="0"/>
          <w:numId w:val="945"/>
        </w:numPr>
      </w:pPr>
      <w:r w:rsidRPr="007B70EC">
        <w:t>Audit findings are escalated as needed</w:t>
      </w:r>
    </w:p>
    <w:p w:rsidR="007B70EC" w:rsidRPr="007B70EC" w:rsidRDefault="007B70EC" w:rsidP="007B70EC">
      <w:pPr>
        <w:numPr>
          <w:ilvl w:val="0"/>
          <w:numId w:val="945"/>
        </w:numPr>
      </w:pPr>
      <w:r w:rsidRPr="007B70EC">
        <w:t>Audit independence is protected</w:t>
      </w:r>
    </w:p>
    <w:p w:rsidR="007B70EC" w:rsidRPr="007B70EC" w:rsidRDefault="007B70EC" w:rsidP="007B70EC">
      <w:r w:rsidRPr="007B70EC">
        <w:rPr>
          <w:b/>
          <w:bCs/>
        </w:rPr>
        <w:t>Example:</w:t>
      </w:r>
    </w:p>
    <w:p w:rsidR="007B70EC" w:rsidRPr="007B70EC" w:rsidRDefault="007B70EC" w:rsidP="007B70EC">
      <w:r w:rsidRPr="007B70EC">
        <w:t>The Audit Committee appoints an independent auditor. The appointment is made by majority vote. The auditor conducts the audit and reports findings. The Committee reviews the findings and escalates material issues.</w:t>
      </w:r>
    </w:p>
    <w:p w:rsidR="007B70EC" w:rsidRPr="007B70EC" w:rsidRDefault="007B70EC" w:rsidP="007B70EC">
      <w:r w:rsidRPr="007B70EC">
        <w:rPr>
          <w:b/>
          <w:bCs/>
        </w:rPr>
        <w:t>Why This Matters:</w:t>
      </w:r>
    </w:p>
    <w:p w:rsidR="007B70EC" w:rsidRPr="007B70EC" w:rsidRDefault="007B70EC" w:rsidP="007B70EC">
      <w:pPr>
        <w:numPr>
          <w:ilvl w:val="0"/>
          <w:numId w:val="946"/>
        </w:numPr>
      </w:pPr>
      <w:r w:rsidRPr="007B70EC">
        <w:t>Audit independence ensures objective findings</w:t>
      </w:r>
    </w:p>
    <w:p w:rsidR="007B70EC" w:rsidRPr="007B70EC" w:rsidRDefault="007B70EC" w:rsidP="007B70EC">
      <w:pPr>
        <w:numPr>
          <w:ilvl w:val="0"/>
          <w:numId w:val="946"/>
        </w:numPr>
      </w:pPr>
      <w:r w:rsidRPr="007B70EC">
        <w:t>Majority decisions ensure balanced judgment</w:t>
      </w:r>
    </w:p>
    <w:p w:rsidR="007B70EC" w:rsidRPr="007B70EC" w:rsidRDefault="007B70EC" w:rsidP="007B70EC">
      <w:pPr>
        <w:numPr>
          <w:ilvl w:val="0"/>
          <w:numId w:val="946"/>
        </w:numPr>
      </w:pPr>
      <w:r w:rsidRPr="007B70EC">
        <w:t>Escalation ensures material issues are addressed</w:t>
      </w:r>
    </w:p>
    <w:p w:rsidR="007B70EC" w:rsidRPr="007B70EC" w:rsidRDefault="007B70EC" w:rsidP="007B70EC">
      <w:pPr>
        <w:numPr>
          <w:ilvl w:val="0"/>
          <w:numId w:val="946"/>
        </w:numPr>
      </w:pPr>
      <w:r w:rsidRPr="007B70EC">
        <w:lastRenderedPageBreak/>
        <w:t>Professional standards ensure proper audit quality</w:t>
      </w:r>
    </w:p>
    <w:p w:rsidR="007B70EC" w:rsidRPr="007B70EC" w:rsidRDefault="00814EBA" w:rsidP="007B70EC">
      <w:r>
        <w:rPr>
          <w:noProof/>
        </w:rPr>
      </w:r>
      <w:r>
        <w:pict w14:anchorId="64B318FB">
          <v:rect id="Rectangle 475" o:spid="_x0000_s17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Key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4287"/>
        <w:gridCol w:w="5181"/>
        <w:gridCol w:w="181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Responsibility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Auditor Appointment</w:t>
            </w:r>
          </w:p>
        </w:tc>
        <w:tc>
          <w:tcPr>
            <w:tcW w:w="0" w:type="auto"/>
            <w:tcMar>
              <w:top w:w="150" w:type="dxa"/>
              <w:left w:w="240" w:type="dxa"/>
              <w:bottom w:w="150" w:type="dxa"/>
              <w:right w:w="240" w:type="dxa"/>
            </w:tcMar>
            <w:vAlign w:val="center"/>
            <w:hideMark/>
          </w:tcPr>
          <w:p w:rsidR="007B70EC" w:rsidRPr="007B70EC" w:rsidRDefault="007B70EC" w:rsidP="007B70EC">
            <w:r w:rsidRPr="007B70EC">
              <w:t>Appoint independent auditors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 Oversight</w:t>
            </w:r>
          </w:p>
        </w:tc>
        <w:tc>
          <w:tcPr>
            <w:tcW w:w="0" w:type="auto"/>
            <w:tcMar>
              <w:top w:w="150" w:type="dxa"/>
              <w:left w:w="240" w:type="dxa"/>
              <w:bottom w:w="150" w:type="dxa"/>
              <w:right w:w="240" w:type="dxa"/>
            </w:tcMar>
            <w:vAlign w:val="center"/>
            <w:hideMark/>
          </w:tcPr>
          <w:p w:rsidR="007B70EC" w:rsidRPr="007B70EC" w:rsidRDefault="007B70EC" w:rsidP="007B70EC">
            <w:r w:rsidRPr="007B70EC">
              <w:t>Oversee audit process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Finding Review</w:t>
            </w:r>
          </w:p>
        </w:tc>
        <w:tc>
          <w:tcPr>
            <w:tcW w:w="0" w:type="auto"/>
            <w:tcMar>
              <w:top w:w="150" w:type="dxa"/>
              <w:left w:w="240" w:type="dxa"/>
              <w:bottom w:w="150" w:type="dxa"/>
              <w:right w:w="240" w:type="dxa"/>
            </w:tcMar>
            <w:vAlign w:val="center"/>
            <w:hideMark/>
          </w:tcPr>
          <w:p w:rsidR="007B70EC" w:rsidRPr="007B70EC" w:rsidRDefault="007B70EC" w:rsidP="007B70EC">
            <w:r w:rsidRPr="007B70EC">
              <w:t>Review audit findings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Recommendation Implementation</w:t>
            </w:r>
          </w:p>
        </w:tc>
        <w:tc>
          <w:tcPr>
            <w:tcW w:w="0" w:type="auto"/>
            <w:tcMar>
              <w:top w:w="150" w:type="dxa"/>
              <w:left w:w="240" w:type="dxa"/>
              <w:bottom w:w="150" w:type="dxa"/>
              <w:right w:w="240" w:type="dxa"/>
            </w:tcMar>
            <w:vAlign w:val="center"/>
            <w:hideMark/>
          </w:tcPr>
          <w:p w:rsidR="007B70EC" w:rsidRPr="007B70EC" w:rsidRDefault="007B70EC" w:rsidP="007B70EC">
            <w:r w:rsidRPr="007B70EC">
              <w:t>Ensure recommendations implemented</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Report to Council</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814EBA" w:rsidP="007B70EC">
      <w:r>
        <w:rPr>
          <w:noProof/>
        </w:rPr>
      </w:r>
      <w:r>
        <w:pict w14:anchorId="356590D8">
          <v:rect id="Rectangle 473" o:spid="_x0000_s17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Audit Areas</w:t>
      </w:r>
    </w:p>
    <w:tbl>
      <w:tblPr>
        <w:tblW w:w="11280" w:type="dxa"/>
        <w:tblCellMar>
          <w:top w:w="15" w:type="dxa"/>
          <w:left w:w="15" w:type="dxa"/>
          <w:bottom w:w="15" w:type="dxa"/>
          <w:right w:w="15" w:type="dxa"/>
        </w:tblCellMar>
        <w:tblLook w:val="04A0" w:firstRow="1" w:lastRow="0" w:firstColumn="1" w:lastColumn="0" w:noHBand="0" w:noVBand="1"/>
      </w:tblPr>
      <w:tblGrid>
        <w:gridCol w:w="3079"/>
        <w:gridCol w:w="5838"/>
        <w:gridCol w:w="2363"/>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Financial Audit</w:t>
            </w:r>
          </w:p>
        </w:tc>
        <w:tc>
          <w:tcPr>
            <w:tcW w:w="0" w:type="auto"/>
            <w:tcMar>
              <w:top w:w="150" w:type="dxa"/>
              <w:left w:w="240" w:type="dxa"/>
              <w:bottom w:w="150" w:type="dxa"/>
              <w:right w:w="240" w:type="dxa"/>
            </w:tcMar>
            <w:vAlign w:val="center"/>
            <w:hideMark/>
          </w:tcPr>
          <w:p w:rsidR="007B70EC" w:rsidRPr="007B70EC" w:rsidRDefault="007B70EC" w:rsidP="007B70EC">
            <w:r w:rsidRPr="007B70EC">
              <w:t>Financial statements and controls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 Audit</w:t>
            </w:r>
          </w:p>
        </w:tc>
        <w:tc>
          <w:tcPr>
            <w:tcW w:w="0" w:type="auto"/>
            <w:tcMar>
              <w:top w:w="150" w:type="dxa"/>
              <w:left w:w="240" w:type="dxa"/>
              <w:bottom w:w="150" w:type="dxa"/>
              <w:right w:w="240" w:type="dxa"/>
            </w:tcMar>
            <w:vAlign w:val="center"/>
            <w:hideMark/>
          </w:tcPr>
          <w:p w:rsidR="007B70EC" w:rsidRPr="007B70EC" w:rsidRDefault="007B70EC" w:rsidP="007B70EC">
            <w:r w:rsidRPr="007B70EC">
              <w:t>Reserve asset verification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Operational Audit</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processes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Audit</w:t>
            </w:r>
          </w:p>
        </w:tc>
        <w:tc>
          <w:tcPr>
            <w:tcW w:w="0" w:type="auto"/>
            <w:tcMar>
              <w:top w:w="150" w:type="dxa"/>
              <w:left w:w="240" w:type="dxa"/>
              <w:bottom w:w="150" w:type="dxa"/>
              <w:right w:w="240" w:type="dxa"/>
            </w:tcMar>
            <w:vAlign w:val="center"/>
            <w:hideMark/>
          </w:tcPr>
          <w:p w:rsidR="007B70EC" w:rsidRPr="007B70EC" w:rsidRDefault="007B70EC" w:rsidP="007B70EC">
            <w:r w:rsidRPr="007B70EC">
              <w:t>Regulatory compliance</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Sharia Audit</w:t>
            </w:r>
          </w:p>
        </w:tc>
        <w:tc>
          <w:tcPr>
            <w:tcW w:w="0" w:type="auto"/>
            <w:tcMar>
              <w:top w:w="150" w:type="dxa"/>
              <w:left w:w="240" w:type="dxa"/>
              <w:bottom w:w="150" w:type="dxa"/>
              <w:right w:w="240" w:type="dxa"/>
            </w:tcMar>
            <w:vAlign w:val="center"/>
            <w:hideMark/>
          </w:tcPr>
          <w:p w:rsidR="007B70EC" w:rsidRPr="007B70EC" w:rsidRDefault="007B70EC" w:rsidP="007B70EC">
            <w:r w:rsidRPr="007B70EC">
              <w:t>Sharia compliance</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bl>
    <w:p w:rsidR="007B70EC" w:rsidRPr="007B70EC" w:rsidRDefault="00814EBA" w:rsidP="007B70EC">
      <w:r>
        <w:rPr>
          <w:noProof/>
        </w:rPr>
      </w:r>
      <w:r>
        <w:pict w14:anchorId="3C4FDF2E">
          <v:rect id="Rectangle 471" o:spid="_x0000_s17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Requirements</w:t>
      </w:r>
    </w:p>
    <w:tbl>
      <w:tblPr>
        <w:tblW w:w="11280" w:type="dxa"/>
        <w:tblCellMar>
          <w:top w:w="15" w:type="dxa"/>
          <w:left w:w="15" w:type="dxa"/>
          <w:bottom w:w="15" w:type="dxa"/>
          <w:right w:w="15" w:type="dxa"/>
        </w:tblCellMar>
        <w:tblLook w:val="04A0" w:firstRow="1" w:lastRow="0" w:firstColumn="1" w:lastColumn="0" w:noHBand="0" w:noVBand="1"/>
      </w:tblPr>
      <w:tblGrid>
        <w:gridCol w:w="4989"/>
        <w:gridCol w:w="3255"/>
        <w:gridCol w:w="3036"/>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Audience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 Findings</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Auditor Appointment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Annual Audit Report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bl>
    <w:p w:rsidR="007B70EC" w:rsidRPr="007B70EC" w:rsidRDefault="00814EBA" w:rsidP="007B70EC">
      <w:r>
        <w:rPr>
          <w:noProof/>
        </w:rPr>
      </w:r>
      <w:r>
        <w:pict w14:anchorId="1674F1AE">
          <v:rect id="Rectangle 469" o:spid="_x0000_s17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The Sharia Committee Mandate</w:t>
      </w:r>
    </w:p>
    <w:p w:rsidR="007B70EC" w:rsidRPr="007B70EC" w:rsidRDefault="00814EBA" w:rsidP="007B70EC">
      <w:r>
        <w:rPr>
          <w:noProof/>
        </w:rPr>
      </w:r>
      <w:r>
        <w:pict w14:anchorId="798CD53B">
          <v:rect id="Rectangle 467" o:spid="_x0000_s17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Composition</w:t>
      </w:r>
    </w:p>
    <w:tbl>
      <w:tblPr>
        <w:tblW w:w="11280" w:type="dxa"/>
        <w:tblCellMar>
          <w:top w:w="15" w:type="dxa"/>
          <w:left w:w="15" w:type="dxa"/>
          <w:bottom w:w="15" w:type="dxa"/>
          <w:right w:w="15" w:type="dxa"/>
        </w:tblCellMar>
        <w:tblLook w:val="04A0" w:firstRow="1" w:lastRow="0" w:firstColumn="1" w:lastColumn="0" w:noHBand="0" w:noVBand="1"/>
      </w:tblPr>
      <w:tblGrid>
        <w:gridCol w:w="2669"/>
        <w:gridCol w:w="861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Members</w:t>
            </w:r>
          </w:p>
        </w:tc>
        <w:tc>
          <w:tcPr>
            <w:tcW w:w="0" w:type="auto"/>
            <w:tcMar>
              <w:top w:w="150" w:type="dxa"/>
              <w:left w:w="240" w:type="dxa"/>
              <w:bottom w:w="150" w:type="dxa"/>
              <w:right w:w="0" w:type="dxa"/>
            </w:tcMar>
            <w:vAlign w:val="center"/>
            <w:hideMark/>
          </w:tcPr>
          <w:p w:rsidR="007B70EC" w:rsidRPr="007B70EC" w:rsidRDefault="007B70EC" w:rsidP="007B70EC">
            <w:r w:rsidRPr="007B70EC">
              <w:t>Minimum 3</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Term</w:t>
            </w:r>
          </w:p>
        </w:tc>
        <w:tc>
          <w:tcPr>
            <w:tcW w:w="0" w:type="auto"/>
            <w:tcMar>
              <w:top w:w="150" w:type="dxa"/>
              <w:left w:w="240" w:type="dxa"/>
              <w:bottom w:w="150" w:type="dxa"/>
              <w:right w:w="0" w:type="dxa"/>
            </w:tcMar>
            <w:vAlign w:val="center"/>
            <w:hideMark/>
          </w:tcPr>
          <w:p w:rsidR="007B70EC" w:rsidRPr="007B70EC" w:rsidRDefault="007B70EC" w:rsidP="007B70EC">
            <w:r w:rsidRPr="007B70EC">
              <w:t>5 years, staggered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Appointment</w:t>
            </w:r>
          </w:p>
        </w:tc>
        <w:tc>
          <w:tcPr>
            <w:tcW w:w="0" w:type="auto"/>
            <w:tcMar>
              <w:top w:w="150" w:type="dxa"/>
              <w:left w:w="240" w:type="dxa"/>
              <w:bottom w:w="150" w:type="dxa"/>
              <w:right w:w="0" w:type="dxa"/>
            </w:tcMar>
            <w:vAlign w:val="center"/>
            <w:hideMark/>
          </w:tcPr>
          <w:p w:rsidR="007B70EC" w:rsidRPr="007B70EC" w:rsidRDefault="007B70EC" w:rsidP="007B70EC">
            <w:r w:rsidRPr="007B70EC">
              <w:t>Self-governing (approves own members)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Chair</w:t>
            </w:r>
          </w:p>
        </w:tc>
        <w:tc>
          <w:tcPr>
            <w:tcW w:w="0" w:type="auto"/>
            <w:tcMar>
              <w:top w:w="150" w:type="dxa"/>
              <w:left w:w="240" w:type="dxa"/>
              <w:bottom w:w="150" w:type="dxa"/>
              <w:right w:w="0" w:type="dxa"/>
            </w:tcMar>
            <w:vAlign w:val="center"/>
            <w:hideMark/>
          </w:tcPr>
          <w:p w:rsidR="007B70EC" w:rsidRPr="007B70EC" w:rsidRDefault="007B70EC" w:rsidP="007B70EC">
            <w:r w:rsidRPr="007B70EC">
              <w:t>Elected by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Meetings</w:t>
            </w:r>
          </w:p>
        </w:tc>
        <w:tc>
          <w:tcPr>
            <w:tcW w:w="0" w:type="auto"/>
            <w:tcMar>
              <w:top w:w="150" w:type="dxa"/>
              <w:left w:w="240" w:type="dxa"/>
              <w:bottom w:w="150" w:type="dxa"/>
              <w:right w:w="0" w:type="dxa"/>
            </w:tcMar>
            <w:vAlign w:val="center"/>
            <w:hideMark/>
          </w:tcPr>
          <w:p w:rsidR="007B70EC" w:rsidRPr="007B70EC" w:rsidRDefault="007B70EC" w:rsidP="007B70EC">
            <w:r w:rsidRPr="007B70EC">
              <w:t>Quarterly minimum, special meetings as needed</w:t>
            </w:r>
          </w:p>
        </w:tc>
      </w:tr>
    </w:tbl>
    <w:p w:rsidR="007B70EC" w:rsidRPr="007B70EC" w:rsidRDefault="007B70EC" w:rsidP="007B70EC">
      <w:r w:rsidRPr="007B70EC">
        <w:rPr>
          <w:b/>
          <w:bCs/>
        </w:rPr>
        <w:t>What This Means in Practice:</w:t>
      </w:r>
    </w:p>
    <w:p w:rsidR="007B70EC" w:rsidRPr="007B70EC" w:rsidRDefault="007B70EC" w:rsidP="007B70EC">
      <w:pPr>
        <w:numPr>
          <w:ilvl w:val="0"/>
          <w:numId w:val="947"/>
        </w:numPr>
      </w:pPr>
      <w:r w:rsidRPr="007B70EC">
        <w:t>The Sharia Committee provides independent Sharia oversight</w:t>
      </w:r>
    </w:p>
    <w:p w:rsidR="007B70EC" w:rsidRPr="007B70EC" w:rsidRDefault="007B70EC" w:rsidP="007B70EC">
      <w:pPr>
        <w:numPr>
          <w:ilvl w:val="0"/>
          <w:numId w:val="947"/>
        </w:numPr>
      </w:pPr>
      <w:r w:rsidRPr="007B70EC">
        <w:t>The Committee is composed of AAOIFI-certified scholars</w:t>
      </w:r>
    </w:p>
    <w:p w:rsidR="007B70EC" w:rsidRPr="007B70EC" w:rsidRDefault="007B70EC" w:rsidP="007B70EC">
      <w:pPr>
        <w:numPr>
          <w:ilvl w:val="0"/>
          <w:numId w:val="947"/>
        </w:numPr>
      </w:pPr>
      <w:r w:rsidRPr="007B70EC">
        <w:t>The Committee is self-governing and independent</w:t>
      </w:r>
    </w:p>
    <w:p w:rsidR="007B70EC" w:rsidRPr="007B70EC" w:rsidRDefault="007B70EC" w:rsidP="007B70EC">
      <w:pPr>
        <w:numPr>
          <w:ilvl w:val="0"/>
          <w:numId w:val="947"/>
        </w:numPr>
      </w:pPr>
      <w:r w:rsidRPr="007B70EC">
        <w:t>The Committee meets quarterly to review Sharia compliance</w:t>
      </w:r>
    </w:p>
    <w:p w:rsidR="007B70EC" w:rsidRPr="007B70EC" w:rsidRDefault="007B70EC" w:rsidP="007B70EC">
      <w:r w:rsidRPr="007B70EC">
        <w:rPr>
          <w:b/>
          <w:bCs/>
        </w:rPr>
        <w:t>Example:</w:t>
      </w:r>
    </w:p>
    <w:p w:rsidR="007B70EC" w:rsidRPr="007B70EC" w:rsidRDefault="007B70EC" w:rsidP="007B70EC">
      <w:r w:rsidRPr="007B70EC">
        <w:t>The Sharia Committee comprises 3 AAOIFI-certified scholars with expertise in Islamic finance, trade finance, and digital assets. Members serve 5-year staggered terms. The Chair is elected by the Committee. The Committee meets quarterly.</w:t>
      </w:r>
    </w:p>
    <w:p w:rsidR="007B70EC" w:rsidRPr="007B70EC" w:rsidRDefault="007B70EC" w:rsidP="007B70EC">
      <w:r w:rsidRPr="007B70EC">
        <w:rPr>
          <w:b/>
          <w:bCs/>
        </w:rPr>
        <w:t>Why This Matters:</w:t>
      </w:r>
    </w:p>
    <w:p w:rsidR="007B70EC" w:rsidRPr="007B70EC" w:rsidRDefault="007B70EC" w:rsidP="007B70EC">
      <w:pPr>
        <w:numPr>
          <w:ilvl w:val="0"/>
          <w:numId w:val="948"/>
        </w:numPr>
      </w:pPr>
      <w:r w:rsidRPr="007B70EC">
        <w:t>Sharia expertise ensures proper compliance</w:t>
      </w:r>
    </w:p>
    <w:p w:rsidR="007B70EC" w:rsidRPr="007B70EC" w:rsidRDefault="007B70EC" w:rsidP="007B70EC">
      <w:pPr>
        <w:numPr>
          <w:ilvl w:val="0"/>
          <w:numId w:val="948"/>
        </w:numPr>
      </w:pPr>
      <w:r w:rsidRPr="007B70EC">
        <w:t>Self-governance ensures independence</w:t>
      </w:r>
    </w:p>
    <w:p w:rsidR="007B70EC" w:rsidRPr="007B70EC" w:rsidRDefault="007B70EC" w:rsidP="007B70EC">
      <w:pPr>
        <w:numPr>
          <w:ilvl w:val="0"/>
          <w:numId w:val="948"/>
        </w:numPr>
      </w:pPr>
      <w:r w:rsidRPr="007B70EC">
        <w:t>Staggered terms ensure continuity</w:t>
      </w:r>
    </w:p>
    <w:p w:rsidR="007B70EC" w:rsidRPr="007B70EC" w:rsidRDefault="007B70EC" w:rsidP="007B70EC">
      <w:pPr>
        <w:numPr>
          <w:ilvl w:val="0"/>
          <w:numId w:val="948"/>
        </w:numPr>
      </w:pPr>
      <w:r w:rsidRPr="007B70EC">
        <w:t>Professional qualifications ensure proper judgment</w:t>
      </w:r>
    </w:p>
    <w:p w:rsidR="007B70EC" w:rsidRPr="007B70EC" w:rsidRDefault="00814EBA" w:rsidP="007B70EC">
      <w:r>
        <w:rPr>
          <w:noProof/>
        </w:rPr>
      </w:r>
      <w:r>
        <w:pict w14:anchorId="5A4B9EF6">
          <v:rect id="Rectangle 465" o:spid="_x0000_s17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Decision-Making Authority</w:t>
      </w:r>
    </w:p>
    <w:tbl>
      <w:tblPr>
        <w:tblW w:w="11280" w:type="dxa"/>
        <w:tblCellMar>
          <w:top w:w="15" w:type="dxa"/>
          <w:left w:w="15" w:type="dxa"/>
          <w:bottom w:w="15" w:type="dxa"/>
          <w:right w:w="15" w:type="dxa"/>
        </w:tblCellMar>
        <w:tblLook w:val="04A0" w:firstRow="1" w:lastRow="0" w:firstColumn="1" w:lastColumn="0" w:noHBand="0" w:noVBand="1"/>
      </w:tblPr>
      <w:tblGrid>
        <w:gridCol w:w="4967"/>
        <w:gridCol w:w="3382"/>
        <w:gridCol w:w="293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Decision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Threshold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Quorum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Ruling</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100%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Annual Certification</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100%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Veto Non-Compliant</w:t>
            </w:r>
          </w:p>
        </w:tc>
        <w:tc>
          <w:tcPr>
            <w:tcW w:w="0" w:type="auto"/>
            <w:tcMar>
              <w:top w:w="150" w:type="dxa"/>
              <w:left w:w="240" w:type="dxa"/>
              <w:bottom w:w="150" w:type="dxa"/>
              <w:right w:w="240" w:type="dxa"/>
            </w:tcMar>
            <w:vAlign w:val="center"/>
            <w:hideMark/>
          </w:tcPr>
          <w:p w:rsidR="007B70EC" w:rsidRPr="007B70EC" w:rsidRDefault="007B70EC" w:rsidP="007B70EC">
            <w:r w:rsidRPr="007B70EC">
              <w:t>Consensus</w:t>
            </w:r>
          </w:p>
        </w:tc>
        <w:tc>
          <w:tcPr>
            <w:tcW w:w="0" w:type="auto"/>
            <w:tcMar>
              <w:top w:w="150" w:type="dxa"/>
              <w:left w:w="240" w:type="dxa"/>
              <w:bottom w:w="150" w:type="dxa"/>
              <w:right w:w="0" w:type="dxa"/>
            </w:tcMar>
            <w:vAlign w:val="center"/>
            <w:hideMark/>
          </w:tcPr>
          <w:p w:rsidR="007B70EC" w:rsidRPr="007B70EC" w:rsidRDefault="007B70EC" w:rsidP="007B70EC">
            <w:r w:rsidRPr="007B70EC">
              <w:t>100%</w:t>
            </w:r>
          </w:p>
        </w:tc>
      </w:tr>
    </w:tbl>
    <w:p w:rsidR="007B70EC" w:rsidRPr="007B70EC" w:rsidRDefault="007B70EC" w:rsidP="007B70EC">
      <w:r w:rsidRPr="007B70EC">
        <w:rPr>
          <w:b/>
          <w:bCs/>
        </w:rPr>
        <w:t>What This Means in Practice:</w:t>
      </w:r>
    </w:p>
    <w:p w:rsidR="007B70EC" w:rsidRPr="007B70EC" w:rsidRDefault="007B70EC" w:rsidP="007B70EC">
      <w:pPr>
        <w:numPr>
          <w:ilvl w:val="0"/>
          <w:numId w:val="949"/>
        </w:numPr>
      </w:pPr>
      <w:r w:rsidRPr="007B70EC">
        <w:t>Sharia decisions require consensus</w:t>
      </w:r>
    </w:p>
    <w:p w:rsidR="007B70EC" w:rsidRPr="007B70EC" w:rsidRDefault="007B70EC" w:rsidP="007B70EC">
      <w:pPr>
        <w:numPr>
          <w:ilvl w:val="0"/>
          <w:numId w:val="949"/>
        </w:numPr>
      </w:pPr>
      <w:r w:rsidRPr="007B70EC">
        <w:t>All members must agree for binding rulings</w:t>
      </w:r>
    </w:p>
    <w:p w:rsidR="007B70EC" w:rsidRPr="007B70EC" w:rsidRDefault="007B70EC" w:rsidP="007B70EC">
      <w:pPr>
        <w:numPr>
          <w:ilvl w:val="0"/>
          <w:numId w:val="949"/>
        </w:numPr>
      </w:pPr>
      <w:r w:rsidRPr="007B70EC">
        <w:t>Veto power requires complete consensus</w:t>
      </w:r>
    </w:p>
    <w:p w:rsidR="007B70EC" w:rsidRPr="007B70EC" w:rsidRDefault="007B70EC" w:rsidP="007B70EC">
      <w:pPr>
        <w:numPr>
          <w:ilvl w:val="0"/>
          <w:numId w:val="949"/>
        </w:numPr>
      </w:pPr>
      <w:r w:rsidRPr="007B70EC">
        <w:t>No single member can be overruled</w:t>
      </w:r>
    </w:p>
    <w:p w:rsidR="007B70EC" w:rsidRPr="007B70EC" w:rsidRDefault="007B70EC" w:rsidP="007B70EC">
      <w:r w:rsidRPr="007B70EC">
        <w:rPr>
          <w:b/>
          <w:bCs/>
        </w:rPr>
        <w:t>Example:</w:t>
      </w:r>
    </w:p>
    <w:p w:rsidR="007B70EC" w:rsidRPr="007B70EC" w:rsidRDefault="007B70EC" w:rsidP="007B70EC">
      <w:r w:rsidRPr="007B70EC">
        <w:t>The Sharia Committee reviews a new investment instrument. All three members must agree on the ruling. If any member finds it non-compliant, the instrument is rejected. The ruling is binding and cannot be overruled.</w:t>
      </w:r>
    </w:p>
    <w:p w:rsidR="007B70EC" w:rsidRPr="007B70EC" w:rsidRDefault="007B70EC" w:rsidP="007B70EC">
      <w:r w:rsidRPr="007B70EC">
        <w:rPr>
          <w:b/>
          <w:bCs/>
        </w:rPr>
        <w:t>Why This Matters:</w:t>
      </w:r>
    </w:p>
    <w:p w:rsidR="007B70EC" w:rsidRPr="007B70EC" w:rsidRDefault="007B70EC" w:rsidP="007B70EC">
      <w:pPr>
        <w:numPr>
          <w:ilvl w:val="0"/>
          <w:numId w:val="950"/>
        </w:numPr>
      </w:pPr>
      <w:r w:rsidRPr="007B70EC">
        <w:t>Consensus ensures thorough deliberation</w:t>
      </w:r>
    </w:p>
    <w:p w:rsidR="007B70EC" w:rsidRPr="007B70EC" w:rsidRDefault="007B70EC" w:rsidP="007B70EC">
      <w:pPr>
        <w:numPr>
          <w:ilvl w:val="0"/>
          <w:numId w:val="950"/>
        </w:numPr>
      </w:pPr>
      <w:r w:rsidRPr="007B70EC">
        <w:t>Unanimity protects against divided rulings</w:t>
      </w:r>
    </w:p>
    <w:p w:rsidR="007B70EC" w:rsidRPr="007B70EC" w:rsidRDefault="007B70EC" w:rsidP="007B70EC">
      <w:pPr>
        <w:numPr>
          <w:ilvl w:val="0"/>
          <w:numId w:val="950"/>
        </w:numPr>
      </w:pPr>
      <w:r w:rsidRPr="007B70EC">
        <w:t>Veto power ensures compliance</w:t>
      </w:r>
    </w:p>
    <w:p w:rsidR="007B70EC" w:rsidRPr="007B70EC" w:rsidRDefault="007B70EC" w:rsidP="007B70EC">
      <w:pPr>
        <w:numPr>
          <w:ilvl w:val="0"/>
          <w:numId w:val="950"/>
        </w:numPr>
      </w:pPr>
      <w:r w:rsidRPr="007B70EC">
        <w:t>Independence prevents commercial pressure</w:t>
      </w:r>
    </w:p>
    <w:p w:rsidR="007B70EC" w:rsidRPr="007B70EC" w:rsidRDefault="00814EBA" w:rsidP="007B70EC">
      <w:r>
        <w:rPr>
          <w:noProof/>
        </w:rPr>
      </w:r>
      <w:r>
        <w:pict w14:anchorId="6BFBDD41">
          <v:rect id="Rectangle 463" o:spid="_x0000_s17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Key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038"/>
        <w:gridCol w:w="6123"/>
        <w:gridCol w:w="211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Responsibility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Structure Review</w:t>
            </w:r>
          </w:p>
        </w:tc>
        <w:tc>
          <w:tcPr>
            <w:tcW w:w="0" w:type="auto"/>
            <w:tcMar>
              <w:top w:w="150" w:type="dxa"/>
              <w:left w:w="240" w:type="dxa"/>
              <w:bottom w:w="150" w:type="dxa"/>
              <w:right w:w="240" w:type="dxa"/>
            </w:tcMar>
            <w:vAlign w:val="center"/>
            <w:hideMark/>
          </w:tcPr>
          <w:p w:rsidR="007B70EC" w:rsidRPr="007B70EC" w:rsidRDefault="007B70EC" w:rsidP="007B70EC">
            <w:r w:rsidRPr="007B70EC">
              <w:t>Review structures for Sharia compliance</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Ruling Issuance</w:t>
            </w:r>
          </w:p>
        </w:tc>
        <w:tc>
          <w:tcPr>
            <w:tcW w:w="0" w:type="auto"/>
            <w:tcMar>
              <w:top w:w="150" w:type="dxa"/>
              <w:left w:w="240" w:type="dxa"/>
              <w:bottom w:w="150" w:type="dxa"/>
              <w:right w:w="240" w:type="dxa"/>
            </w:tcMar>
            <w:vAlign w:val="center"/>
            <w:hideMark/>
          </w:tcPr>
          <w:p w:rsidR="007B70EC" w:rsidRPr="007B70EC" w:rsidRDefault="007B70EC" w:rsidP="007B70EC">
            <w:r w:rsidRPr="007B70EC">
              <w:t>Issue binding rulings on compliance</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Annual Certification</w:t>
            </w:r>
          </w:p>
        </w:tc>
        <w:tc>
          <w:tcPr>
            <w:tcW w:w="0" w:type="auto"/>
            <w:tcMar>
              <w:top w:w="150" w:type="dxa"/>
              <w:left w:w="240" w:type="dxa"/>
              <w:bottom w:w="150" w:type="dxa"/>
              <w:right w:w="240" w:type="dxa"/>
            </w:tcMar>
            <w:vAlign w:val="center"/>
            <w:hideMark/>
          </w:tcPr>
          <w:p w:rsidR="007B70EC" w:rsidRPr="007B70EC" w:rsidRDefault="007B70EC" w:rsidP="007B70EC">
            <w:r w:rsidRPr="007B70EC">
              <w:t>Certify compliance annually</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 Review</w:t>
            </w:r>
          </w:p>
        </w:tc>
        <w:tc>
          <w:tcPr>
            <w:tcW w:w="0" w:type="auto"/>
            <w:tcMar>
              <w:top w:w="150" w:type="dxa"/>
              <w:left w:w="240" w:type="dxa"/>
              <w:bottom w:w="150" w:type="dxa"/>
              <w:right w:w="240" w:type="dxa"/>
            </w:tcMar>
            <w:vAlign w:val="center"/>
            <w:hideMark/>
          </w:tcPr>
          <w:p w:rsidR="007B70EC" w:rsidRPr="007B70EC" w:rsidRDefault="007B70EC" w:rsidP="007B70EC">
            <w:r w:rsidRPr="007B70EC">
              <w:t>Review reserve assets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Veto Power</w:t>
            </w:r>
          </w:p>
        </w:tc>
        <w:tc>
          <w:tcPr>
            <w:tcW w:w="0" w:type="auto"/>
            <w:tcMar>
              <w:top w:w="150" w:type="dxa"/>
              <w:left w:w="240" w:type="dxa"/>
              <w:bottom w:w="150" w:type="dxa"/>
              <w:right w:w="240" w:type="dxa"/>
            </w:tcMar>
            <w:vAlign w:val="center"/>
            <w:hideMark/>
          </w:tcPr>
          <w:p w:rsidR="007B70EC" w:rsidRPr="007B70EC" w:rsidRDefault="007B70EC" w:rsidP="007B70EC">
            <w:r w:rsidRPr="007B70EC">
              <w:t>Veto non-compliant instruments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Publish Sharia reports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bl>
    <w:p w:rsidR="007B70EC" w:rsidRPr="007B70EC" w:rsidRDefault="00814EBA" w:rsidP="007B70EC">
      <w:r>
        <w:rPr>
          <w:noProof/>
        </w:rPr>
      </w:r>
      <w:r>
        <w:pict w14:anchorId="09534AF3">
          <v:rect id="Rectangle 461" o:spid="_x0000_s17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Review Areas</w:t>
      </w:r>
    </w:p>
    <w:tbl>
      <w:tblPr>
        <w:tblW w:w="11280" w:type="dxa"/>
        <w:tblCellMar>
          <w:top w:w="15" w:type="dxa"/>
          <w:left w:w="15" w:type="dxa"/>
          <w:bottom w:w="15" w:type="dxa"/>
          <w:right w:w="15" w:type="dxa"/>
        </w:tblCellMar>
        <w:tblLook w:val="04A0" w:firstRow="1" w:lastRow="0" w:firstColumn="1" w:lastColumn="0" w:noHBand="0" w:noVBand="1"/>
      </w:tblPr>
      <w:tblGrid>
        <w:gridCol w:w="3131"/>
        <w:gridCol w:w="5917"/>
        <w:gridCol w:w="223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 Assets</w:t>
            </w:r>
          </w:p>
        </w:tc>
        <w:tc>
          <w:tcPr>
            <w:tcW w:w="0" w:type="auto"/>
            <w:tcMar>
              <w:top w:w="150" w:type="dxa"/>
              <w:left w:w="240" w:type="dxa"/>
              <w:bottom w:w="150" w:type="dxa"/>
              <w:right w:w="240" w:type="dxa"/>
            </w:tcMar>
            <w:vAlign w:val="center"/>
            <w:hideMark/>
          </w:tcPr>
          <w:p w:rsidR="007B70EC" w:rsidRPr="007B70EC" w:rsidRDefault="007B70EC" w:rsidP="007B70EC">
            <w:r w:rsidRPr="007B70EC">
              <w:t>Sharia compliance of reserve assets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Yield Vehicle</w:t>
            </w:r>
          </w:p>
        </w:tc>
        <w:tc>
          <w:tcPr>
            <w:tcW w:w="0" w:type="auto"/>
            <w:tcMar>
              <w:top w:w="150" w:type="dxa"/>
              <w:left w:w="240" w:type="dxa"/>
              <w:bottom w:w="150" w:type="dxa"/>
              <w:right w:w="240" w:type="dxa"/>
            </w:tcMar>
            <w:vAlign w:val="center"/>
            <w:hideMark/>
          </w:tcPr>
          <w:p w:rsidR="007B70EC" w:rsidRPr="007B70EC" w:rsidRDefault="007B70EC" w:rsidP="007B70EC">
            <w:r w:rsidRPr="007B70EC">
              <w:t>Sharia compliance of yield vehicle</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Takaful</w:t>
            </w:r>
          </w:p>
        </w:tc>
        <w:tc>
          <w:tcPr>
            <w:tcW w:w="0" w:type="auto"/>
            <w:tcMar>
              <w:top w:w="150" w:type="dxa"/>
              <w:left w:w="240" w:type="dxa"/>
              <w:bottom w:w="150" w:type="dxa"/>
              <w:right w:w="240" w:type="dxa"/>
            </w:tcMar>
            <w:vAlign w:val="center"/>
            <w:hideMark/>
          </w:tcPr>
          <w:p w:rsidR="007B70EC" w:rsidRPr="007B70EC" w:rsidRDefault="007B70EC" w:rsidP="007B70EC">
            <w:r w:rsidRPr="007B70EC">
              <w:t>Sharia compliance of Takaful</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New Structures</w:t>
            </w:r>
          </w:p>
        </w:tc>
        <w:tc>
          <w:tcPr>
            <w:tcW w:w="0" w:type="auto"/>
            <w:tcMar>
              <w:top w:w="150" w:type="dxa"/>
              <w:left w:w="240" w:type="dxa"/>
              <w:bottom w:w="150" w:type="dxa"/>
              <w:right w:w="240" w:type="dxa"/>
            </w:tcMar>
            <w:vAlign w:val="center"/>
            <w:hideMark/>
          </w:tcPr>
          <w:p w:rsidR="007B70EC" w:rsidRPr="007B70EC" w:rsidRDefault="007B70EC" w:rsidP="007B70EC">
            <w:r w:rsidRPr="007B70EC">
              <w:t>Sharia compliance of new structures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Annual Compliance</w:t>
            </w:r>
          </w:p>
        </w:tc>
        <w:tc>
          <w:tcPr>
            <w:tcW w:w="0" w:type="auto"/>
            <w:tcMar>
              <w:top w:w="150" w:type="dxa"/>
              <w:left w:w="240" w:type="dxa"/>
              <w:bottom w:w="150" w:type="dxa"/>
              <w:right w:w="240" w:type="dxa"/>
            </w:tcMar>
            <w:vAlign w:val="center"/>
            <w:hideMark/>
          </w:tcPr>
          <w:p w:rsidR="007B70EC" w:rsidRPr="007B70EC" w:rsidRDefault="007B70EC" w:rsidP="007B70EC">
            <w:r w:rsidRPr="007B70EC">
              <w:t>Comprehensive annual review</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bl>
    <w:p w:rsidR="007B70EC" w:rsidRPr="007B70EC" w:rsidRDefault="00814EBA" w:rsidP="007B70EC">
      <w:r>
        <w:rPr>
          <w:noProof/>
        </w:rPr>
      </w:r>
      <w:r>
        <w:pict w14:anchorId="6898DADE">
          <v:rect id="Rectangle 459" o:spid="_x0000_s17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Requirements</w:t>
      </w:r>
    </w:p>
    <w:tbl>
      <w:tblPr>
        <w:tblW w:w="11280" w:type="dxa"/>
        <w:tblCellMar>
          <w:top w:w="15" w:type="dxa"/>
          <w:left w:w="15" w:type="dxa"/>
          <w:bottom w:w="15" w:type="dxa"/>
          <w:right w:w="15" w:type="dxa"/>
        </w:tblCellMar>
        <w:tblLook w:val="04A0" w:firstRow="1" w:lastRow="0" w:firstColumn="1" w:lastColumn="0" w:noHBand="0" w:noVBand="1"/>
      </w:tblPr>
      <w:tblGrid>
        <w:gridCol w:w="5874"/>
        <w:gridCol w:w="2797"/>
        <w:gridCol w:w="260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Audience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Rulings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Quarterly Compliance Report</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Annual Compliance Certificate</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Public</w:t>
            </w:r>
          </w:p>
        </w:tc>
      </w:tr>
    </w:tbl>
    <w:p w:rsidR="007B70EC" w:rsidRPr="007B70EC" w:rsidRDefault="00814EBA" w:rsidP="007B70EC">
      <w:r>
        <w:rPr>
          <w:noProof/>
        </w:rPr>
      </w:r>
      <w:r>
        <w:pict w14:anchorId="7663E97F">
          <v:rect id="Rectangle 457" o:spid="_x0000_s17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Committee Interaction and Coordination</w:t>
      </w:r>
    </w:p>
    <w:p w:rsidR="007B70EC" w:rsidRPr="007B70EC" w:rsidRDefault="00814EBA" w:rsidP="007B70EC">
      <w:r>
        <w:rPr>
          <w:noProof/>
        </w:rPr>
      </w:r>
      <w:r>
        <w:pict w14:anchorId="072773AC">
          <v:rect id="Rectangle 455" o:spid="_x0000_s17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Council Oversight</w:t>
      </w:r>
    </w:p>
    <w:p w:rsidR="007B70EC" w:rsidRPr="007B70EC" w:rsidRDefault="007B70EC" w:rsidP="007B70EC">
      <w:r w:rsidRPr="007B70EC">
        <w:rPr>
          <w:b/>
          <w:bCs/>
        </w:rPr>
        <w:t>All committees report to the Council.</w:t>
      </w:r>
    </w:p>
    <w:p w:rsidR="007B70EC" w:rsidRPr="007B70EC" w:rsidRDefault="007B70EC" w:rsidP="007B70EC">
      <w:r w:rsidRPr="007B70EC">
        <w:rPr>
          <w:b/>
          <w:bCs/>
        </w:rPr>
        <w:t>What This Means in Practice:</w:t>
      </w:r>
    </w:p>
    <w:p w:rsidR="007B70EC" w:rsidRPr="007B70EC" w:rsidRDefault="007B70EC" w:rsidP="007B70EC">
      <w:pPr>
        <w:numPr>
          <w:ilvl w:val="0"/>
          <w:numId w:val="951"/>
        </w:numPr>
      </w:pPr>
      <w:r w:rsidRPr="007B70EC">
        <w:t>Committees are accountable to the Council</w:t>
      </w:r>
    </w:p>
    <w:p w:rsidR="007B70EC" w:rsidRPr="007B70EC" w:rsidRDefault="007B70EC" w:rsidP="007B70EC">
      <w:pPr>
        <w:numPr>
          <w:ilvl w:val="0"/>
          <w:numId w:val="951"/>
        </w:numPr>
      </w:pPr>
      <w:r w:rsidRPr="007B70EC">
        <w:t>Committees provide regular reports</w:t>
      </w:r>
    </w:p>
    <w:p w:rsidR="007B70EC" w:rsidRPr="007B70EC" w:rsidRDefault="007B70EC" w:rsidP="007B70EC">
      <w:pPr>
        <w:numPr>
          <w:ilvl w:val="0"/>
          <w:numId w:val="951"/>
        </w:numPr>
      </w:pPr>
      <w:r w:rsidRPr="007B70EC">
        <w:t>The Council reviews committee performance</w:t>
      </w:r>
    </w:p>
    <w:p w:rsidR="007B70EC" w:rsidRPr="007B70EC" w:rsidRDefault="007B70EC" w:rsidP="007B70EC">
      <w:pPr>
        <w:numPr>
          <w:ilvl w:val="0"/>
          <w:numId w:val="951"/>
        </w:numPr>
      </w:pPr>
      <w:r w:rsidRPr="007B70EC">
        <w:t>The Council provides oversight</w:t>
      </w:r>
    </w:p>
    <w:p w:rsidR="007B70EC" w:rsidRPr="007B70EC" w:rsidRDefault="007B70EC" w:rsidP="007B70EC">
      <w:r w:rsidRPr="007B70EC">
        <w:rPr>
          <w:b/>
          <w:bCs/>
        </w:rPr>
        <w:t>Example:</w:t>
      </w:r>
    </w:p>
    <w:p w:rsidR="007B70EC" w:rsidRPr="007B70EC" w:rsidRDefault="007B70EC" w:rsidP="007B70EC">
      <w:r w:rsidRPr="007B70EC">
        <w:t>The Risk Committee reports to the Council quarterly. The Council reviews the report, asks questions, and provides guidance. The Council holds the Committee accountable for its performance.</w:t>
      </w:r>
    </w:p>
    <w:p w:rsidR="007B70EC" w:rsidRPr="007B70EC" w:rsidRDefault="007B70EC" w:rsidP="007B70EC">
      <w:r w:rsidRPr="007B70EC">
        <w:rPr>
          <w:b/>
          <w:bCs/>
        </w:rPr>
        <w:t>Why This Matters:</w:t>
      </w:r>
    </w:p>
    <w:p w:rsidR="007B70EC" w:rsidRPr="007B70EC" w:rsidRDefault="007B70EC" w:rsidP="007B70EC">
      <w:pPr>
        <w:numPr>
          <w:ilvl w:val="0"/>
          <w:numId w:val="952"/>
        </w:numPr>
      </w:pPr>
      <w:r w:rsidRPr="007B70EC">
        <w:t>Oversight ensures accountability</w:t>
      </w:r>
    </w:p>
    <w:p w:rsidR="007B70EC" w:rsidRPr="007B70EC" w:rsidRDefault="007B70EC" w:rsidP="007B70EC">
      <w:pPr>
        <w:numPr>
          <w:ilvl w:val="0"/>
          <w:numId w:val="952"/>
        </w:numPr>
      </w:pPr>
      <w:r w:rsidRPr="007B70EC">
        <w:t>Oversight enables coordination</w:t>
      </w:r>
    </w:p>
    <w:p w:rsidR="007B70EC" w:rsidRPr="007B70EC" w:rsidRDefault="007B70EC" w:rsidP="007B70EC">
      <w:pPr>
        <w:numPr>
          <w:ilvl w:val="0"/>
          <w:numId w:val="952"/>
        </w:numPr>
      </w:pPr>
      <w:r w:rsidRPr="007B70EC">
        <w:t>Oversight prevents fragmentation</w:t>
      </w:r>
    </w:p>
    <w:p w:rsidR="007B70EC" w:rsidRPr="007B70EC" w:rsidRDefault="007B70EC" w:rsidP="007B70EC">
      <w:pPr>
        <w:numPr>
          <w:ilvl w:val="0"/>
          <w:numId w:val="952"/>
        </w:numPr>
      </w:pPr>
      <w:r w:rsidRPr="007B70EC">
        <w:t>Oversight maintains institutional integrity</w:t>
      </w:r>
    </w:p>
    <w:p w:rsidR="007B70EC" w:rsidRPr="007B70EC" w:rsidRDefault="00814EBA" w:rsidP="007B70EC">
      <w:r>
        <w:rPr>
          <w:noProof/>
        </w:rPr>
      </w:r>
      <w:r>
        <w:pict w14:anchorId="159831A5">
          <v:rect id="Rectangle 453" o:spid="_x0000_s17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Committee Coordination</w:t>
      </w:r>
    </w:p>
    <w:p w:rsidR="007B70EC" w:rsidRPr="007B70EC" w:rsidRDefault="007B70EC" w:rsidP="007B70EC">
      <w:r w:rsidRPr="007B70EC">
        <w:rPr>
          <w:b/>
          <w:bCs/>
        </w:rPr>
        <w:t>Committees coordinate with each other as needed.</w:t>
      </w:r>
    </w:p>
    <w:p w:rsidR="007B70EC" w:rsidRPr="007B70EC" w:rsidRDefault="007B70EC" w:rsidP="007B70EC">
      <w:r w:rsidRPr="007B70EC">
        <w:rPr>
          <w:b/>
          <w:bCs/>
        </w:rPr>
        <w:t>What This Means in Practice:</w:t>
      </w:r>
    </w:p>
    <w:p w:rsidR="007B70EC" w:rsidRPr="007B70EC" w:rsidRDefault="007B70EC" w:rsidP="007B70EC">
      <w:pPr>
        <w:numPr>
          <w:ilvl w:val="0"/>
          <w:numId w:val="953"/>
        </w:numPr>
      </w:pPr>
      <w:r w:rsidRPr="007B70EC">
        <w:t>Committees share information</w:t>
      </w:r>
    </w:p>
    <w:p w:rsidR="007B70EC" w:rsidRPr="007B70EC" w:rsidRDefault="007B70EC" w:rsidP="007B70EC">
      <w:pPr>
        <w:numPr>
          <w:ilvl w:val="0"/>
          <w:numId w:val="953"/>
        </w:numPr>
      </w:pPr>
      <w:r w:rsidRPr="007B70EC">
        <w:t>Committees coordinate on overlapping issues</w:t>
      </w:r>
    </w:p>
    <w:p w:rsidR="007B70EC" w:rsidRPr="007B70EC" w:rsidRDefault="007B70EC" w:rsidP="007B70EC">
      <w:pPr>
        <w:numPr>
          <w:ilvl w:val="0"/>
          <w:numId w:val="953"/>
        </w:numPr>
      </w:pPr>
      <w:r w:rsidRPr="007B70EC">
        <w:t>Committees avoid duplication</w:t>
      </w:r>
    </w:p>
    <w:p w:rsidR="007B70EC" w:rsidRPr="007B70EC" w:rsidRDefault="007B70EC" w:rsidP="007B70EC">
      <w:pPr>
        <w:numPr>
          <w:ilvl w:val="0"/>
          <w:numId w:val="953"/>
        </w:numPr>
      </w:pPr>
      <w:r w:rsidRPr="007B70EC">
        <w:t>Committees work together effectively</w:t>
      </w:r>
    </w:p>
    <w:p w:rsidR="007B70EC" w:rsidRPr="007B70EC" w:rsidRDefault="007B70EC" w:rsidP="007B70EC">
      <w:r w:rsidRPr="007B70EC">
        <w:rPr>
          <w:b/>
          <w:bCs/>
        </w:rPr>
        <w:t>Example:</w:t>
      </w:r>
    </w:p>
    <w:p w:rsidR="007B70EC" w:rsidRPr="007B70EC" w:rsidRDefault="007B70EC" w:rsidP="007B70EC">
      <w:r w:rsidRPr="007B70EC">
        <w:t>The Risk Committee identifies a risk that requires technical attention. The Committee coordinates with the Technical Committee. The Technical Committee addresses the risk. The Risk Committee monitors the resolution.</w:t>
      </w:r>
    </w:p>
    <w:p w:rsidR="007B70EC" w:rsidRPr="007B70EC" w:rsidRDefault="007B70EC" w:rsidP="007B70EC">
      <w:r w:rsidRPr="007B70EC">
        <w:rPr>
          <w:b/>
          <w:bCs/>
        </w:rPr>
        <w:t>Why This Matters:</w:t>
      </w:r>
    </w:p>
    <w:p w:rsidR="007B70EC" w:rsidRPr="007B70EC" w:rsidRDefault="007B70EC" w:rsidP="007B70EC">
      <w:pPr>
        <w:numPr>
          <w:ilvl w:val="0"/>
          <w:numId w:val="954"/>
        </w:numPr>
      </w:pPr>
      <w:r w:rsidRPr="007B70EC">
        <w:t>Coordination prevents gaps</w:t>
      </w:r>
    </w:p>
    <w:p w:rsidR="007B70EC" w:rsidRPr="007B70EC" w:rsidRDefault="007B70EC" w:rsidP="007B70EC">
      <w:pPr>
        <w:numPr>
          <w:ilvl w:val="0"/>
          <w:numId w:val="954"/>
        </w:numPr>
      </w:pPr>
      <w:r w:rsidRPr="007B70EC">
        <w:t>Coordination enables effective response</w:t>
      </w:r>
    </w:p>
    <w:p w:rsidR="007B70EC" w:rsidRPr="007B70EC" w:rsidRDefault="007B70EC" w:rsidP="007B70EC">
      <w:pPr>
        <w:numPr>
          <w:ilvl w:val="0"/>
          <w:numId w:val="954"/>
        </w:numPr>
      </w:pPr>
      <w:r w:rsidRPr="007B70EC">
        <w:t>Coordination prevents duplication</w:t>
      </w:r>
    </w:p>
    <w:p w:rsidR="007B70EC" w:rsidRPr="007B70EC" w:rsidRDefault="007B70EC" w:rsidP="007B70EC">
      <w:pPr>
        <w:numPr>
          <w:ilvl w:val="0"/>
          <w:numId w:val="954"/>
        </w:numPr>
      </w:pPr>
      <w:r w:rsidRPr="007B70EC">
        <w:t>Coordination ensures comprehensive governance</w:t>
      </w:r>
    </w:p>
    <w:p w:rsidR="007B70EC" w:rsidRPr="007B70EC" w:rsidRDefault="00814EBA" w:rsidP="007B70EC">
      <w:r>
        <w:rPr>
          <w:noProof/>
        </w:rPr>
      </w:r>
      <w:r>
        <w:pict w14:anchorId="794A7167">
          <v:rect id="Rectangle 451" o:spid="_x0000_s17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Conflict Resolution</w:t>
      </w:r>
    </w:p>
    <w:p w:rsidR="007B70EC" w:rsidRPr="007B70EC" w:rsidRDefault="007B70EC" w:rsidP="007B70EC">
      <w:r w:rsidRPr="007B70EC">
        <w:rPr>
          <w:b/>
          <w:bCs/>
        </w:rPr>
        <w:t>Inter-committee conflicts are resolved by the Council.</w:t>
      </w:r>
    </w:p>
    <w:p w:rsidR="007B70EC" w:rsidRPr="007B70EC" w:rsidRDefault="007B70EC" w:rsidP="007B70EC">
      <w:r w:rsidRPr="007B70EC">
        <w:rPr>
          <w:b/>
          <w:bCs/>
        </w:rPr>
        <w:t>What This Means in Practice:</w:t>
      </w:r>
    </w:p>
    <w:p w:rsidR="007B70EC" w:rsidRPr="007B70EC" w:rsidRDefault="007B70EC" w:rsidP="007B70EC">
      <w:pPr>
        <w:numPr>
          <w:ilvl w:val="0"/>
          <w:numId w:val="955"/>
        </w:numPr>
      </w:pPr>
      <w:r w:rsidRPr="007B70EC">
        <w:t>The Council resolves disputes</w:t>
      </w:r>
    </w:p>
    <w:p w:rsidR="007B70EC" w:rsidRPr="007B70EC" w:rsidRDefault="007B70EC" w:rsidP="007B70EC">
      <w:pPr>
        <w:numPr>
          <w:ilvl w:val="0"/>
          <w:numId w:val="955"/>
        </w:numPr>
      </w:pPr>
      <w:r w:rsidRPr="007B70EC">
        <w:t>The Council provides final decision</w:t>
      </w:r>
    </w:p>
    <w:p w:rsidR="007B70EC" w:rsidRPr="007B70EC" w:rsidRDefault="007B70EC" w:rsidP="007B70EC">
      <w:pPr>
        <w:numPr>
          <w:ilvl w:val="0"/>
          <w:numId w:val="955"/>
        </w:numPr>
      </w:pPr>
      <w:r w:rsidRPr="007B70EC">
        <w:t>The Council ensures coordination</w:t>
      </w:r>
    </w:p>
    <w:p w:rsidR="007B70EC" w:rsidRPr="007B70EC" w:rsidRDefault="007B70EC" w:rsidP="007B70EC">
      <w:pPr>
        <w:numPr>
          <w:ilvl w:val="0"/>
          <w:numId w:val="955"/>
        </w:numPr>
      </w:pPr>
      <w:r w:rsidRPr="007B70EC">
        <w:t>The Council maintains institutional integrity</w:t>
      </w:r>
    </w:p>
    <w:p w:rsidR="007B70EC" w:rsidRPr="007B70EC" w:rsidRDefault="007B70EC" w:rsidP="007B70EC">
      <w:r w:rsidRPr="007B70EC">
        <w:rPr>
          <w:b/>
          <w:bCs/>
        </w:rPr>
        <w:t>Example:</w:t>
      </w:r>
    </w:p>
    <w:p w:rsidR="007B70EC" w:rsidRPr="007B70EC" w:rsidRDefault="007B70EC" w:rsidP="007B70EC">
      <w:r w:rsidRPr="007B70EC">
        <w:t>The Risk Committee and Technical Committee disagree on a technical risk assessment. The matter is escalated to the Council. The Council reviews the issue and makes a final decision.</w:t>
      </w:r>
    </w:p>
    <w:p w:rsidR="007B70EC" w:rsidRPr="007B70EC" w:rsidRDefault="007B70EC" w:rsidP="007B70EC">
      <w:r w:rsidRPr="007B70EC">
        <w:rPr>
          <w:b/>
          <w:bCs/>
        </w:rPr>
        <w:t>Why This Matters:</w:t>
      </w:r>
    </w:p>
    <w:p w:rsidR="007B70EC" w:rsidRPr="007B70EC" w:rsidRDefault="007B70EC" w:rsidP="007B70EC">
      <w:pPr>
        <w:numPr>
          <w:ilvl w:val="0"/>
          <w:numId w:val="956"/>
        </w:numPr>
      </w:pPr>
      <w:r w:rsidRPr="007B70EC">
        <w:t>Defined resolution prevents deadlock</w:t>
      </w:r>
    </w:p>
    <w:p w:rsidR="007B70EC" w:rsidRPr="007B70EC" w:rsidRDefault="007B70EC" w:rsidP="007B70EC">
      <w:pPr>
        <w:numPr>
          <w:ilvl w:val="0"/>
          <w:numId w:val="956"/>
        </w:numPr>
      </w:pPr>
      <w:r w:rsidRPr="007B70EC">
        <w:t>Council authority ensures resolution</w:t>
      </w:r>
    </w:p>
    <w:p w:rsidR="007B70EC" w:rsidRPr="007B70EC" w:rsidRDefault="007B70EC" w:rsidP="007B70EC">
      <w:pPr>
        <w:numPr>
          <w:ilvl w:val="0"/>
          <w:numId w:val="956"/>
        </w:numPr>
      </w:pPr>
      <w:r w:rsidRPr="007B70EC">
        <w:t>Coordination maintains institutional integrity</w:t>
      </w:r>
    </w:p>
    <w:p w:rsidR="007B70EC" w:rsidRPr="007B70EC" w:rsidRDefault="007B70EC" w:rsidP="007B70EC">
      <w:pPr>
        <w:numPr>
          <w:ilvl w:val="0"/>
          <w:numId w:val="956"/>
        </w:numPr>
      </w:pPr>
      <w:r w:rsidRPr="007B70EC">
        <w:t>Clear process prevents fragmentation</w:t>
      </w:r>
    </w:p>
    <w:p w:rsidR="007B70EC" w:rsidRPr="007B70EC" w:rsidRDefault="00814EBA" w:rsidP="007B70EC">
      <w:r>
        <w:rPr>
          <w:noProof/>
        </w:rPr>
      </w:r>
      <w:r>
        <w:pict w14:anchorId="26670C83">
          <v:rect id="Rectangle 449" o:spid="_x0000_s17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098"/>
        <w:gridCol w:w="1434"/>
        <w:gridCol w:w="1137"/>
        <w:gridCol w:w="4338"/>
        <w:gridCol w:w="145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Committee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Members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Term</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Key Responsibilities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Reporting</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Monetary Council</w:t>
            </w:r>
          </w:p>
        </w:tc>
        <w:tc>
          <w:tcPr>
            <w:tcW w:w="0" w:type="auto"/>
            <w:tcMar>
              <w:top w:w="150" w:type="dxa"/>
              <w:left w:w="240" w:type="dxa"/>
              <w:bottom w:w="150" w:type="dxa"/>
              <w:right w:w="240" w:type="dxa"/>
            </w:tcMar>
            <w:vAlign w:val="center"/>
            <w:hideMark/>
          </w:tcPr>
          <w:p w:rsidR="007B70EC" w:rsidRPr="007B70EC" w:rsidRDefault="007B70EC" w:rsidP="007B70EC">
            <w:r w:rsidRPr="007B70EC">
              <w:t>7-15</w:t>
            </w:r>
          </w:p>
        </w:tc>
        <w:tc>
          <w:tcPr>
            <w:tcW w:w="0" w:type="auto"/>
            <w:tcMar>
              <w:top w:w="150" w:type="dxa"/>
              <w:left w:w="240" w:type="dxa"/>
              <w:bottom w:w="150" w:type="dxa"/>
              <w:right w:w="240" w:type="dxa"/>
            </w:tcMar>
            <w:vAlign w:val="center"/>
            <w:hideMark/>
          </w:tcPr>
          <w:p w:rsidR="007B70EC" w:rsidRPr="007B70EC" w:rsidRDefault="007B70EC" w:rsidP="007B70EC">
            <w:r w:rsidRPr="007B70EC">
              <w:t>4 years</w:t>
            </w:r>
          </w:p>
        </w:tc>
        <w:tc>
          <w:tcPr>
            <w:tcW w:w="0" w:type="auto"/>
            <w:tcMar>
              <w:top w:w="150" w:type="dxa"/>
              <w:left w:w="240" w:type="dxa"/>
              <w:bottom w:w="150" w:type="dxa"/>
              <w:right w:w="240" w:type="dxa"/>
            </w:tcMar>
            <w:vAlign w:val="center"/>
            <w:hideMark/>
          </w:tcPr>
          <w:p w:rsidR="007B70EC" w:rsidRPr="007B70EC" w:rsidRDefault="007B70EC" w:rsidP="007B70EC">
            <w:r w:rsidRPr="007B70EC">
              <w:t>Policy, budget, oversight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3-7</w:t>
            </w:r>
          </w:p>
        </w:tc>
        <w:tc>
          <w:tcPr>
            <w:tcW w:w="0" w:type="auto"/>
            <w:tcMar>
              <w:top w:w="150" w:type="dxa"/>
              <w:left w:w="240" w:type="dxa"/>
              <w:bottom w:w="150" w:type="dxa"/>
              <w:right w:w="240" w:type="dxa"/>
            </w:tcMar>
            <w:vAlign w:val="center"/>
            <w:hideMark/>
          </w:tcPr>
          <w:p w:rsidR="007B70EC" w:rsidRPr="007B70EC" w:rsidRDefault="007B70EC" w:rsidP="007B70EC">
            <w:r w:rsidRPr="007B70EC">
              <w:t>3 years</w:t>
            </w:r>
          </w:p>
        </w:tc>
        <w:tc>
          <w:tcPr>
            <w:tcW w:w="0" w:type="auto"/>
            <w:tcMar>
              <w:top w:w="150" w:type="dxa"/>
              <w:left w:w="240" w:type="dxa"/>
              <w:bottom w:w="150" w:type="dxa"/>
              <w:right w:w="240" w:type="dxa"/>
            </w:tcMar>
            <w:vAlign w:val="center"/>
            <w:hideMark/>
          </w:tcPr>
          <w:p w:rsidR="007B70EC" w:rsidRPr="007B70EC" w:rsidRDefault="007B70EC" w:rsidP="007B70EC">
            <w:r w:rsidRPr="007B70EC">
              <w:t>Risk identification, assessment, mitigation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Technical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3-7</w:t>
            </w:r>
          </w:p>
        </w:tc>
        <w:tc>
          <w:tcPr>
            <w:tcW w:w="0" w:type="auto"/>
            <w:tcMar>
              <w:top w:w="150" w:type="dxa"/>
              <w:left w:w="240" w:type="dxa"/>
              <w:bottom w:w="150" w:type="dxa"/>
              <w:right w:w="240" w:type="dxa"/>
            </w:tcMar>
            <w:vAlign w:val="center"/>
            <w:hideMark/>
          </w:tcPr>
          <w:p w:rsidR="007B70EC" w:rsidRPr="007B70EC" w:rsidRDefault="007B70EC" w:rsidP="007B70EC">
            <w:r w:rsidRPr="007B70EC">
              <w:t>3 years</w:t>
            </w:r>
          </w:p>
        </w:tc>
        <w:tc>
          <w:tcPr>
            <w:tcW w:w="0" w:type="auto"/>
            <w:tcMar>
              <w:top w:w="150" w:type="dxa"/>
              <w:left w:w="240" w:type="dxa"/>
              <w:bottom w:w="150" w:type="dxa"/>
              <w:right w:w="240" w:type="dxa"/>
            </w:tcMar>
            <w:vAlign w:val="center"/>
            <w:hideMark/>
          </w:tcPr>
          <w:p w:rsidR="007B70EC" w:rsidRPr="007B70EC" w:rsidRDefault="007B70EC" w:rsidP="007B70EC">
            <w:r w:rsidRPr="007B70EC">
              <w:t>Technical oversight, security, implementation</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3-5</w:t>
            </w:r>
          </w:p>
        </w:tc>
        <w:tc>
          <w:tcPr>
            <w:tcW w:w="0" w:type="auto"/>
            <w:tcMar>
              <w:top w:w="150" w:type="dxa"/>
              <w:left w:w="240" w:type="dxa"/>
              <w:bottom w:w="150" w:type="dxa"/>
              <w:right w:w="240" w:type="dxa"/>
            </w:tcMar>
            <w:vAlign w:val="center"/>
            <w:hideMark/>
          </w:tcPr>
          <w:p w:rsidR="007B70EC" w:rsidRPr="007B70EC" w:rsidRDefault="007B70EC" w:rsidP="007B70EC">
            <w:r w:rsidRPr="007B70EC">
              <w:t>3 years</w:t>
            </w:r>
          </w:p>
        </w:tc>
        <w:tc>
          <w:tcPr>
            <w:tcW w:w="0" w:type="auto"/>
            <w:tcMar>
              <w:top w:w="150" w:type="dxa"/>
              <w:left w:w="240" w:type="dxa"/>
              <w:bottom w:w="150" w:type="dxa"/>
              <w:right w:w="240" w:type="dxa"/>
            </w:tcMar>
            <w:vAlign w:val="center"/>
            <w:hideMark/>
          </w:tcPr>
          <w:p w:rsidR="007B70EC" w:rsidRPr="007B70EC" w:rsidRDefault="007B70EC" w:rsidP="007B70EC">
            <w:r w:rsidRPr="007B70EC">
              <w:t>Auditor appointment, audit oversight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Sharia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3+</w:t>
            </w:r>
          </w:p>
        </w:tc>
        <w:tc>
          <w:tcPr>
            <w:tcW w:w="0" w:type="auto"/>
            <w:tcMar>
              <w:top w:w="150" w:type="dxa"/>
              <w:left w:w="240" w:type="dxa"/>
              <w:bottom w:w="150" w:type="dxa"/>
              <w:right w:w="240" w:type="dxa"/>
            </w:tcMar>
            <w:vAlign w:val="center"/>
            <w:hideMark/>
          </w:tcPr>
          <w:p w:rsidR="007B70EC" w:rsidRPr="007B70EC" w:rsidRDefault="007B70EC" w:rsidP="007B70EC">
            <w:r w:rsidRPr="007B70EC">
              <w:t>5 years</w:t>
            </w:r>
          </w:p>
        </w:tc>
        <w:tc>
          <w:tcPr>
            <w:tcW w:w="0" w:type="auto"/>
            <w:tcMar>
              <w:top w:w="150" w:type="dxa"/>
              <w:left w:w="240" w:type="dxa"/>
              <w:bottom w:w="150" w:type="dxa"/>
              <w:right w:w="240" w:type="dxa"/>
            </w:tcMar>
            <w:vAlign w:val="center"/>
            <w:hideMark/>
          </w:tcPr>
          <w:p w:rsidR="007B70EC" w:rsidRPr="007B70EC" w:rsidRDefault="007B70EC" w:rsidP="007B70EC">
            <w:r w:rsidRPr="007B70EC">
              <w:t>Sharia compliance, rulings, certification</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bl>
    <w:p w:rsidR="007B70EC" w:rsidRPr="007B70EC" w:rsidRDefault="00814EBA" w:rsidP="007B70EC">
      <w:r>
        <w:rPr>
          <w:noProof/>
        </w:rPr>
      </w:r>
      <w:r>
        <w:pict w14:anchorId="4BAE7089">
          <v:rect id="Rectangle 447" o:spid="_x0000_s17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Interpretation</w:t>
      </w:r>
    </w:p>
    <w:p w:rsidR="007B70EC" w:rsidRPr="007B70EC" w:rsidRDefault="007B70EC" w:rsidP="007B70EC">
      <w:r w:rsidRPr="007B70EC">
        <w:t>The Committee Mandates policy establishes the operational framework for governance:</w:t>
      </w:r>
    </w:p>
    <w:p w:rsidR="007B70EC" w:rsidRPr="007B70EC" w:rsidRDefault="007B70EC" w:rsidP="007B70EC">
      <w:pPr>
        <w:numPr>
          <w:ilvl w:val="0"/>
          <w:numId w:val="957"/>
        </w:numPr>
      </w:pPr>
      <w:r w:rsidRPr="007B70EC">
        <w:t>The Monetary Council is the primary decision-making body</w:t>
      </w:r>
    </w:p>
    <w:p w:rsidR="007B70EC" w:rsidRPr="007B70EC" w:rsidRDefault="007B70EC" w:rsidP="007B70EC">
      <w:pPr>
        <w:numPr>
          <w:ilvl w:val="0"/>
          <w:numId w:val="957"/>
        </w:numPr>
      </w:pPr>
      <w:r w:rsidRPr="007B70EC">
        <w:t>The Risk Committee provides independent risk oversight</w:t>
      </w:r>
    </w:p>
    <w:p w:rsidR="007B70EC" w:rsidRPr="007B70EC" w:rsidRDefault="007B70EC" w:rsidP="007B70EC">
      <w:pPr>
        <w:numPr>
          <w:ilvl w:val="0"/>
          <w:numId w:val="957"/>
        </w:numPr>
      </w:pPr>
      <w:r w:rsidRPr="007B70EC">
        <w:t>The Technical Committee provides independent technical oversight</w:t>
      </w:r>
    </w:p>
    <w:p w:rsidR="007B70EC" w:rsidRPr="007B70EC" w:rsidRDefault="007B70EC" w:rsidP="007B70EC">
      <w:pPr>
        <w:numPr>
          <w:ilvl w:val="0"/>
          <w:numId w:val="957"/>
        </w:numPr>
      </w:pPr>
      <w:r w:rsidRPr="007B70EC">
        <w:t>The Audit Committee provides independent audit oversight</w:t>
      </w:r>
    </w:p>
    <w:p w:rsidR="007B70EC" w:rsidRPr="007B70EC" w:rsidRDefault="007B70EC" w:rsidP="007B70EC">
      <w:pPr>
        <w:numPr>
          <w:ilvl w:val="0"/>
          <w:numId w:val="957"/>
        </w:numPr>
      </w:pPr>
      <w:r w:rsidRPr="007B70EC">
        <w:t>The Sharia Committee provides independent Sharia oversight</w:t>
      </w:r>
    </w:p>
    <w:p w:rsidR="007B70EC" w:rsidRPr="007B70EC" w:rsidRDefault="007B70EC" w:rsidP="007B70EC">
      <w:r w:rsidRPr="007B70EC">
        <w:rPr>
          <w:b/>
          <w:bCs/>
        </w:rPr>
        <w:t>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rsidR="007B70EC" w:rsidRPr="007B70EC" w:rsidRDefault="00814EBA" w:rsidP="007B70EC">
      <w:r>
        <w:rPr>
          <w:noProof/>
        </w:rPr>
      </w:r>
      <w:r>
        <w:pict w14:anchorId="4FFFDE2C">
          <v:rect id="Rectangle 445" o:spid="_x0000_s17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r w:rsidRPr="007B70EC">
        <w:rPr>
          <w:b/>
          <w:bCs/>
        </w:rPr>
        <w:t>[END OF PART 3, ARTICLE II — COMMITTEE MANDATES]</w:t>
      </w:r>
    </w:p>
    <w:p w:rsidR="007B70EC" w:rsidRPr="007B70EC" w:rsidRDefault="007B70EC" w:rsidP="007B70EC">
      <w:pPr>
        <w:rPr>
          <w:b/>
          <w:bCs/>
        </w:rPr>
      </w:pPr>
      <w:r w:rsidRPr="007B70EC">
        <w:rPr>
          <w:b/>
          <w:bCs/>
        </w:rPr>
        <w:t>Article III: Fee Schedules</w:t>
      </w:r>
    </w:p>
    <w:p w:rsidR="007B70EC" w:rsidRPr="007B70EC" w:rsidRDefault="007B70EC" w:rsidP="007B70EC">
      <w:r w:rsidRPr="007B70EC">
        <w:t>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p w:rsidR="007B70EC" w:rsidRPr="007B70EC" w:rsidRDefault="007B70EC" w:rsidP="007B70EC">
      <w:r w:rsidRPr="007B70EC">
        <w:rPr>
          <w:b/>
          <w:bCs/>
        </w:rPr>
        <w:t>What This Means in Practice:</w:t>
      </w:r>
    </w:p>
    <w:p w:rsidR="007B70EC" w:rsidRPr="007B70EC" w:rsidRDefault="007B70EC" w:rsidP="007B70EC">
      <w:pPr>
        <w:numPr>
          <w:ilvl w:val="0"/>
          <w:numId w:val="958"/>
        </w:numPr>
      </w:pPr>
      <w:r w:rsidRPr="007B70EC">
        <w:t>The Constitution establishes that fees are permissible for operational sustainability</w:t>
      </w:r>
    </w:p>
    <w:p w:rsidR="007B70EC" w:rsidRPr="007B70EC" w:rsidRDefault="007B70EC" w:rsidP="007B70EC">
      <w:pPr>
        <w:numPr>
          <w:ilvl w:val="0"/>
          <w:numId w:val="958"/>
        </w:numPr>
      </w:pPr>
      <w:r w:rsidRPr="007B70EC">
        <w:t>Policy establishes the specific fee rates and structures</w:t>
      </w:r>
    </w:p>
    <w:p w:rsidR="007B70EC" w:rsidRPr="007B70EC" w:rsidRDefault="007B70EC" w:rsidP="007B70EC">
      <w:pPr>
        <w:numPr>
          <w:ilvl w:val="0"/>
          <w:numId w:val="958"/>
        </w:numPr>
      </w:pPr>
      <w:r w:rsidRPr="007B70EC">
        <w:t>Fees are reviewed annually and adjusted as needed</w:t>
      </w:r>
    </w:p>
    <w:p w:rsidR="007B70EC" w:rsidRPr="007B70EC" w:rsidRDefault="007B70EC" w:rsidP="007B70EC">
      <w:pPr>
        <w:numPr>
          <w:ilvl w:val="0"/>
          <w:numId w:val="958"/>
        </w:numPr>
      </w:pPr>
      <w:r w:rsidRPr="007B70EC">
        <w:t>Fees are transparent and publicly disclosed</w:t>
      </w:r>
    </w:p>
    <w:p w:rsidR="007B70EC" w:rsidRPr="007B70EC" w:rsidRDefault="007B70EC" w:rsidP="007B70EC">
      <w:pPr>
        <w:numPr>
          <w:ilvl w:val="0"/>
          <w:numId w:val="958"/>
        </w:numPr>
      </w:pPr>
      <w:r w:rsidRPr="007B70EC">
        <w:t>Fees are reasonable and proportional to services provided</w:t>
      </w:r>
    </w:p>
    <w:p w:rsidR="007B70EC" w:rsidRPr="007B70EC" w:rsidRDefault="007B70EC" w:rsidP="007B70EC">
      <w:r w:rsidRPr="007B70EC">
        <w:rPr>
          <w:b/>
          <w:bCs/>
        </w:rPr>
        <w:t>Example:</w:t>
      </w:r>
    </w:p>
    <w:p w:rsidR="007B70EC" w:rsidRPr="007B70EC" w:rsidRDefault="007B70EC" w:rsidP="007B70EC">
      <w:r w:rsidRPr="007B70EC">
        <w:t>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p w:rsidR="007B70EC" w:rsidRPr="007B70EC" w:rsidRDefault="007B70EC" w:rsidP="007B70EC">
      <w:r w:rsidRPr="007B70EC">
        <w:rPr>
          <w:b/>
          <w:bCs/>
        </w:rPr>
        <w:t>Why This Matters:</w:t>
      </w:r>
    </w:p>
    <w:p w:rsidR="007B70EC" w:rsidRPr="007B70EC" w:rsidRDefault="007B70EC" w:rsidP="007B70EC">
      <w:pPr>
        <w:numPr>
          <w:ilvl w:val="0"/>
          <w:numId w:val="959"/>
        </w:numPr>
      </w:pPr>
      <w:r w:rsidRPr="007B70EC">
        <w:t>Without specific fees, operations would be unfunded</w:t>
      </w:r>
    </w:p>
    <w:p w:rsidR="007B70EC" w:rsidRPr="007B70EC" w:rsidRDefault="007B70EC" w:rsidP="007B70EC">
      <w:pPr>
        <w:numPr>
          <w:ilvl w:val="0"/>
          <w:numId w:val="959"/>
        </w:numPr>
      </w:pPr>
      <w:r w:rsidRPr="007B70EC">
        <w:t>Without specific fees, fee decisions would be arbitrary</w:t>
      </w:r>
    </w:p>
    <w:p w:rsidR="007B70EC" w:rsidRPr="007B70EC" w:rsidRDefault="007B70EC" w:rsidP="007B70EC">
      <w:pPr>
        <w:numPr>
          <w:ilvl w:val="0"/>
          <w:numId w:val="959"/>
        </w:numPr>
      </w:pPr>
      <w:r w:rsidRPr="007B70EC">
        <w:t>Without specific fees, participants would lack predictability</w:t>
      </w:r>
    </w:p>
    <w:p w:rsidR="007B70EC" w:rsidRPr="007B70EC" w:rsidRDefault="007B70EC" w:rsidP="007B70EC">
      <w:pPr>
        <w:numPr>
          <w:ilvl w:val="0"/>
          <w:numId w:val="959"/>
        </w:numPr>
      </w:pPr>
      <w:r w:rsidRPr="007B70EC">
        <w:t>Clear fee schedules enable operational planning</w:t>
      </w:r>
    </w:p>
    <w:p w:rsidR="007B70EC" w:rsidRPr="007B70EC" w:rsidRDefault="007B70EC" w:rsidP="007B70EC">
      <w:pPr>
        <w:numPr>
          <w:ilvl w:val="0"/>
          <w:numId w:val="959"/>
        </w:numPr>
      </w:pPr>
      <w:r w:rsidRPr="007B70EC">
        <w:t>Fee transparency builds trust and prevents exploitation</w:t>
      </w:r>
    </w:p>
    <w:p w:rsidR="007B70EC" w:rsidRPr="007B70EC" w:rsidRDefault="00814EBA" w:rsidP="007B70EC">
      <w:r>
        <w:rPr>
          <w:noProof/>
        </w:rPr>
      </w:r>
      <w:r>
        <w:pict w14:anchorId="46E0AD96">
          <v:rect id="Rectangle 443" o:spid="_x0000_s17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Core Principles of Fee Policy</w:t>
      </w:r>
    </w:p>
    <w:p w:rsidR="007B70EC" w:rsidRPr="007B70EC" w:rsidRDefault="00814EBA" w:rsidP="007B70EC">
      <w:r>
        <w:rPr>
          <w:noProof/>
        </w:rPr>
      </w:r>
      <w:r>
        <w:pict w14:anchorId="1EB54B2E">
          <v:rect id="Rectangle 441" o:spid="_x0000_s17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1. Sustainability</w:t>
      </w:r>
    </w:p>
    <w:p w:rsidR="007B70EC" w:rsidRPr="007B70EC" w:rsidRDefault="007B70EC" w:rsidP="007B70EC">
      <w:r w:rsidRPr="007B70EC">
        <w:rPr>
          <w:b/>
          <w:bCs/>
        </w:rPr>
        <w:t>Fees must be sufficient for sustainable operation.</w:t>
      </w:r>
    </w:p>
    <w:p w:rsidR="007B70EC" w:rsidRPr="007B70EC" w:rsidRDefault="007B70EC" w:rsidP="007B70EC">
      <w:r w:rsidRPr="007B70EC">
        <w:rPr>
          <w:b/>
          <w:bCs/>
        </w:rPr>
        <w:t>What This Means in Practice:</w:t>
      </w:r>
    </w:p>
    <w:p w:rsidR="007B70EC" w:rsidRPr="007B70EC" w:rsidRDefault="007B70EC" w:rsidP="007B70EC">
      <w:pPr>
        <w:numPr>
          <w:ilvl w:val="0"/>
          <w:numId w:val="960"/>
        </w:numPr>
      </w:pPr>
      <w:r w:rsidRPr="007B70EC">
        <w:t>Fees cover operational costs</w:t>
      </w:r>
    </w:p>
    <w:p w:rsidR="007B70EC" w:rsidRPr="007B70EC" w:rsidRDefault="007B70EC" w:rsidP="007B70EC">
      <w:pPr>
        <w:numPr>
          <w:ilvl w:val="0"/>
          <w:numId w:val="960"/>
        </w:numPr>
      </w:pPr>
      <w:r w:rsidRPr="007B70EC">
        <w:t>Fees fund necessary services</w:t>
      </w:r>
    </w:p>
    <w:p w:rsidR="007B70EC" w:rsidRPr="007B70EC" w:rsidRDefault="007B70EC" w:rsidP="007B70EC">
      <w:pPr>
        <w:numPr>
          <w:ilvl w:val="0"/>
          <w:numId w:val="960"/>
        </w:numPr>
      </w:pPr>
      <w:r w:rsidRPr="007B70EC">
        <w:t>Fees are not profit-generating</w:t>
      </w:r>
    </w:p>
    <w:p w:rsidR="007B70EC" w:rsidRPr="007B70EC" w:rsidRDefault="007B70EC" w:rsidP="007B70EC">
      <w:pPr>
        <w:numPr>
          <w:ilvl w:val="0"/>
          <w:numId w:val="960"/>
        </w:numPr>
      </w:pPr>
      <w:r w:rsidRPr="007B70EC">
        <w:t>Fees are reviewed to ensure sustainability</w:t>
      </w:r>
    </w:p>
    <w:p w:rsidR="007B70EC" w:rsidRPr="007B70EC" w:rsidRDefault="007B70EC" w:rsidP="007B70EC">
      <w:r w:rsidRPr="007B70EC">
        <w:rPr>
          <w:b/>
          <w:bCs/>
        </w:rPr>
        <w:t>Example:</w:t>
      </w:r>
    </w:p>
    <w:p w:rsidR="007B70EC" w:rsidRPr="007B70EC" w:rsidRDefault="007B70EC" w:rsidP="007B70EC">
      <w:r w:rsidRPr="007B70EC">
        <w:t>The Institution calculates its annual operating costs: staffing, technology, custody, insurance, audits, and legal. It sets fees at levels that cover these costs without generating profit. If costs increase, fees are adjusted accordingly. If costs decrease, fees are reduced.</w:t>
      </w:r>
    </w:p>
    <w:p w:rsidR="007B70EC" w:rsidRPr="007B70EC" w:rsidRDefault="007B70EC" w:rsidP="007B70EC">
      <w:r w:rsidRPr="007B70EC">
        <w:rPr>
          <w:b/>
          <w:bCs/>
        </w:rPr>
        <w:t>Why This Matters:</w:t>
      </w:r>
    </w:p>
    <w:p w:rsidR="007B70EC" w:rsidRPr="007B70EC" w:rsidRDefault="007B70EC" w:rsidP="007B70EC">
      <w:pPr>
        <w:numPr>
          <w:ilvl w:val="0"/>
          <w:numId w:val="961"/>
        </w:numPr>
      </w:pPr>
      <w:r w:rsidRPr="007B70EC">
        <w:t>Without sustainable fees, the Institution cannot operate</w:t>
      </w:r>
    </w:p>
    <w:p w:rsidR="007B70EC" w:rsidRPr="007B70EC" w:rsidRDefault="007B70EC" w:rsidP="007B70EC">
      <w:pPr>
        <w:numPr>
          <w:ilvl w:val="0"/>
          <w:numId w:val="961"/>
        </w:numPr>
      </w:pPr>
      <w:r w:rsidRPr="007B70EC">
        <w:t>Without sustainable fees, the Institution would rely on external funding</w:t>
      </w:r>
    </w:p>
    <w:p w:rsidR="007B70EC" w:rsidRPr="007B70EC" w:rsidRDefault="007B70EC" w:rsidP="007B70EC">
      <w:pPr>
        <w:numPr>
          <w:ilvl w:val="0"/>
          <w:numId w:val="961"/>
        </w:numPr>
      </w:pPr>
      <w:r w:rsidRPr="007B70EC">
        <w:t>Without sustainable fees, operational integrity would be compromised</w:t>
      </w:r>
    </w:p>
    <w:p w:rsidR="007B70EC" w:rsidRPr="007B70EC" w:rsidRDefault="007B70EC" w:rsidP="007B70EC">
      <w:pPr>
        <w:numPr>
          <w:ilvl w:val="0"/>
          <w:numId w:val="961"/>
        </w:numPr>
      </w:pPr>
      <w:r w:rsidRPr="007B70EC">
        <w:lastRenderedPageBreak/>
        <w:t>Sustainability ensures long-term viability</w:t>
      </w:r>
    </w:p>
    <w:p w:rsidR="007B70EC" w:rsidRPr="007B70EC" w:rsidRDefault="00814EBA" w:rsidP="007B70EC">
      <w:r>
        <w:rPr>
          <w:noProof/>
        </w:rPr>
      </w:r>
      <w:r>
        <w:pict w14:anchorId="0111E08B">
          <v:rect id="Rectangle 439" o:spid="_x0000_s17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2. Transparency</w:t>
      </w:r>
    </w:p>
    <w:p w:rsidR="007B70EC" w:rsidRPr="007B70EC" w:rsidRDefault="007B70EC" w:rsidP="007B70EC">
      <w:r w:rsidRPr="007B70EC">
        <w:rPr>
          <w:b/>
          <w:bCs/>
        </w:rPr>
        <w:t>Fees are transparent and publicly disclosed.</w:t>
      </w:r>
    </w:p>
    <w:p w:rsidR="007B70EC" w:rsidRPr="007B70EC" w:rsidRDefault="007B70EC" w:rsidP="007B70EC">
      <w:r w:rsidRPr="007B70EC">
        <w:rPr>
          <w:b/>
          <w:bCs/>
        </w:rPr>
        <w:t>What This Means in Practice:</w:t>
      </w:r>
    </w:p>
    <w:p w:rsidR="007B70EC" w:rsidRPr="007B70EC" w:rsidRDefault="007B70EC" w:rsidP="007B70EC">
      <w:pPr>
        <w:numPr>
          <w:ilvl w:val="0"/>
          <w:numId w:val="962"/>
        </w:numPr>
      </w:pPr>
      <w:r w:rsidRPr="007B70EC">
        <w:t>Fee schedules are published</w:t>
      </w:r>
    </w:p>
    <w:p w:rsidR="007B70EC" w:rsidRPr="007B70EC" w:rsidRDefault="007B70EC" w:rsidP="007B70EC">
      <w:pPr>
        <w:numPr>
          <w:ilvl w:val="0"/>
          <w:numId w:val="962"/>
        </w:numPr>
      </w:pPr>
      <w:r w:rsidRPr="007B70EC">
        <w:t>Fee rationale is explained</w:t>
      </w:r>
    </w:p>
    <w:p w:rsidR="007B70EC" w:rsidRPr="007B70EC" w:rsidRDefault="007B70EC" w:rsidP="007B70EC">
      <w:pPr>
        <w:numPr>
          <w:ilvl w:val="0"/>
          <w:numId w:val="962"/>
        </w:numPr>
      </w:pPr>
      <w:r w:rsidRPr="007B70EC">
        <w:t>Fee changes are announced in advance</w:t>
      </w:r>
    </w:p>
    <w:p w:rsidR="007B70EC" w:rsidRPr="007B70EC" w:rsidRDefault="007B70EC" w:rsidP="007B70EC">
      <w:pPr>
        <w:numPr>
          <w:ilvl w:val="0"/>
          <w:numId w:val="962"/>
        </w:numPr>
      </w:pPr>
      <w:r w:rsidRPr="007B70EC">
        <w:t>No hidden fees exist</w:t>
      </w:r>
    </w:p>
    <w:p w:rsidR="007B70EC" w:rsidRPr="007B70EC" w:rsidRDefault="007B70EC" w:rsidP="007B70EC">
      <w:r w:rsidRPr="007B70EC">
        <w:rPr>
          <w:b/>
          <w:bCs/>
        </w:rPr>
        <w:t>Example:</w:t>
      </w:r>
    </w:p>
    <w:p w:rsidR="007B70EC" w:rsidRPr="007B70EC" w:rsidRDefault="007B70EC" w:rsidP="007B70EC">
      <w:r w:rsidRPr="007B70EC">
        <w:t>The Institution publishes its complete fee schedule on its website. The schedule includes all fees, their rates, their rationale, and their effective dates. Any fee change is announced 30 days before implementation with a clear explanation.</w:t>
      </w:r>
    </w:p>
    <w:p w:rsidR="007B70EC" w:rsidRPr="007B70EC" w:rsidRDefault="007B70EC" w:rsidP="007B70EC">
      <w:r w:rsidRPr="007B70EC">
        <w:rPr>
          <w:b/>
          <w:bCs/>
        </w:rPr>
        <w:t>Why This Matters:</w:t>
      </w:r>
    </w:p>
    <w:p w:rsidR="007B70EC" w:rsidRPr="007B70EC" w:rsidRDefault="007B70EC" w:rsidP="007B70EC">
      <w:pPr>
        <w:numPr>
          <w:ilvl w:val="0"/>
          <w:numId w:val="963"/>
        </w:numPr>
      </w:pPr>
      <w:r w:rsidRPr="007B70EC">
        <w:t>Transparency builds trust</w:t>
      </w:r>
    </w:p>
    <w:p w:rsidR="007B70EC" w:rsidRPr="007B70EC" w:rsidRDefault="007B70EC" w:rsidP="007B70EC">
      <w:pPr>
        <w:numPr>
          <w:ilvl w:val="0"/>
          <w:numId w:val="963"/>
        </w:numPr>
      </w:pPr>
      <w:r w:rsidRPr="007B70EC">
        <w:t>Transparency enables comparison</w:t>
      </w:r>
    </w:p>
    <w:p w:rsidR="007B70EC" w:rsidRPr="007B70EC" w:rsidRDefault="007B70EC" w:rsidP="007B70EC">
      <w:pPr>
        <w:numPr>
          <w:ilvl w:val="0"/>
          <w:numId w:val="963"/>
        </w:numPr>
      </w:pPr>
      <w:r w:rsidRPr="007B70EC">
        <w:t>Transparency prevents surprises</w:t>
      </w:r>
    </w:p>
    <w:p w:rsidR="007B70EC" w:rsidRPr="007B70EC" w:rsidRDefault="007B70EC" w:rsidP="007B70EC">
      <w:pPr>
        <w:numPr>
          <w:ilvl w:val="0"/>
          <w:numId w:val="963"/>
        </w:numPr>
      </w:pPr>
      <w:r w:rsidRPr="007B70EC">
        <w:t>Transparency ensures accountability</w:t>
      </w:r>
    </w:p>
    <w:p w:rsidR="007B70EC" w:rsidRPr="007B70EC" w:rsidRDefault="00814EBA" w:rsidP="007B70EC">
      <w:r>
        <w:rPr>
          <w:noProof/>
        </w:rPr>
      </w:r>
      <w:r>
        <w:pict w14:anchorId="286A82D3">
          <v:rect id="Rectangle 437" o:spid="_x0000_s17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3. Proportionality</w:t>
      </w:r>
    </w:p>
    <w:p w:rsidR="007B70EC" w:rsidRPr="007B70EC" w:rsidRDefault="007B70EC" w:rsidP="007B70EC">
      <w:r w:rsidRPr="007B70EC">
        <w:rPr>
          <w:b/>
          <w:bCs/>
        </w:rPr>
        <w:t>Fees are proportional to services provided.</w:t>
      </w:r>
    </w:p>
    <w:p w:rsidR="007B70EC" w:rsidRPr="007B70EC" w:rsidRDefault="007B70EC" w:rsidP="007B70EC">
      <w:r w:rsidRPr="007B70EC">
        <w:rPr>
          <w:b/>
          <w:bCs/>
        </w:rPr>
        <w:t>What This Means in Practice:</w:t>
      </w:r>
    </w:p>
    <w:p w:rsidR="007B70EC" w:rsidRPr="007B70EC" w:rsidRDefault="007B70EC" w:rsidP="007B70EC">
      <w:pPr>
        <w:numPr>
          <w:ilvl w:val="0"/>
          <w:numId w:val="964"/>
        </w:numPr>
      </w:pPr>
      <w:r w:rsidRPr="007B70EC">
        <w:t>Fees are reasonable</w:t>
      </w:r>
    </w:p>
    <w:p w:rsidR="007B70EC" w:rsidRPr="007B70EC" w:rsidRDefault="007B70EC" w:rsidP="007B70EC">
      <w:pPr>
        <w:numPr>
          <w:ilvl w:val="0"/>
          <w:numId w:val="964"/>
        </w:numPr>
      </w:pPr>
      <w:r w:rsidRPr="007B70EC">
        <w:t>Fees are not excessive</w:t>
      </w:r>
    </w:p>
    <w:p w:rsidR="007B70EC" w:rsidRPr="007B70EC" w:rsidRDefault="007B70EC" w:rsidP="007B70EC">
      <w:pPr>
        <w:numPr>
          <w:ilvl w:val="0"/>
          <w:numId w:val="964"/>
        </w:numPr>
      </w:pPr>
      <w:r w:rsidRPr="007B70EC">
        <w:t>Fees are justified by costs</w:t>
      </w:r>
    </w:p>
    <w:p w:rsidR="007B70EC" w:rsidRPr="007B70EC" w:rsidRDefault="007B70EC" w:rsidP="007B70EC">
      <w:pPr>
        <w:numPr>
          <w:ilvl w:val="0"/>
          <w:numId w:val="964"/>
        </w:numPr>
      </w:pPr>
      <w:r w:rsidRPr="007B70EC">
        <w:t>Fees are comparable to industry standards</w:t>
      </w:r>
    </w:p>
    <w:p w:rsidR="007B70EC" w:rsidRPr="007B70EC" w:rsidRDefault="007B70EC" w:rsidP="007B70EC">
      <w:r w:rsidRPr="007B70EC">
        <w:rPr>
          <w:b/>
          <w:bCs/>
        </w:rPr>
        <w:t>Example:</w:t>
      </w:r>
    </w:p>
    <w:p w:rsidR="007B70EC" w:rsidRPr="007B70EC" w:rsidRDefault="007B70EC" w:rsidP="007B70EC">
      <w:r w:rsidRPr="007B70EC">
        <w:t>The Institution charges a 0.05% minting fee. This is comparable to similar services in the industry. The fee covers the operational costs of minting. The fee is reasonable and proportional to the service provided.</w:t>
      </w:r>
    </w:p>
    <w:p w:rsidR="007B70EC" w:rsidRPr="007B70EC" w:rsidRDefault="007B70EC" w:rsidP="007B70EC">
      <w:r w:rsidRPr="007B70EC">
        <w:rPr>
          <w:b/>
          <w:bCs/>
        </w:rPr>
        <w:t>Why This Matters:</w:t>
      </w:r>
    </w:p>
    <w:p w:rsidR="007B70EC" w:rsidRPr="007B70EC" w:rsidRDefault="007B70EC" w:rsidP="007B70EC">
      <w:pPr>
        <w:numPr>
          <w:ilvl w:val="0"/>
          <w:numId w:val="965"/>
        </w:numPr>
      </w:pPr>
      <w:r w:rsidRPr="007B70EC">
        <w:t>Proportionality prevents exploitation</w:t>
      </w:r>
    </w:p>
    <w:p w:rsidR="007B70EC" w:rsidRPr="007B70EC" w:rsidRDefault="007B70EC" w:rsidP="007B70EC">
      <w:pPr>
        <w:numPr>
          <w:ilvl w:val="0"/>
          <w:numId w:val="965"/>
        </w:numPr>
      </w:pPr>
      <w:r w:rsidRPr="007B70EC">
        <w:t>Proportionality ensures fairness</w:t>
      </w:r>
    </w:p>
    <w:p w:rsidR="007B70EC" w:rsidRPr="007B70EC" w:rsidRDefault="007B70EC" w:rsidP="007B70EC">
      <w:pPr>
        <w:numPr>
          <w:ilvl w:val="0"/>
          <w:numId w:val="965"/>
        </w:numPr>
      </w:pPr>
      <w:r w:rsidRPr="007B70EC">
        <w:t>Proportionality maintains competitiveness</w:t>
      </w:r>
    </w:p>
    <w:p w:rsidR="007B70EC" w:rsidRPr="007B70EC" w:rsidRDefault="007B70EC" w:rsidP="007B70EC">
      <w:pPr>
        <w:numPr>
          <w:ilvl w:val="0"/>
          <w:numId w:val="965"/>
        </w:numPr>
      </w:pPr>
      <w:r w:rsidRPr="007B70EC">
        <w:t>Proportionality builds participant trust</w:t>
      </w:r>
    </w:p>
    <w:p w:rsidR="007B70EC" w:rsidRPr="007B70EC" w:rsidRDefault="00814EBA" w:rsidP="007B70EC">
      <w:r>
        <w:rPr>
          <w:noProof/>
        </w:rPr>
      </w:r>
      <w:r>
        <w:pict w14:anchorId="1C3303A6">
          <v:rect id="Rectangle 435" o:spid="_x0000_s17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4. Non-Profit Character</w:t>
      </w:r>
    </w:p>
    <w:p w:rsidR="007B70EC" w:rsidRPr="007B70EC" w:rsidRDefault="007B70EC" w:rsidP="007B70EC">
      <w:r w:rsidRPr="007B70EC">
        <w:rPr>
          <w:b/>
          <w:bCs/>
        </w:rPr>
        <w:t>Fees are not profit-generating.</w:t>
      </w:r>
    </w:p>
    <w:p w:rsidR="007B70EC" w:rsidRPr="007B70EC" w:rsidRDefault="007B70EC" w:rsidP="007B70EC">
      <w:r w:rsidRPr="007B70EC">
        <w:rPr>
          <w:b/>
          <w:bCs/>
        </w:rPr>
        <w:t>What This Means in Practice:</w:t>
      </w:r>
    </w:p>
    <w:p w:rsidR="007B70EC" w:rsidRPr="007B70EC" w:rsidRDefault="007B70EC" w:rsidP="007B70EC">
      <w:pPr>
        <w:numPr>
          <w:ilvl w:val="0"/>
          <w:numId w:val="966"/>
        </w:numPr>
      </w:pPr>
      <w:r w:rsidRPr="007B70EC">
        <w:t>Fees cover costs</w:t>
      </w:r>
    </w:p>
    <w:p w:rsidR="007B70EC" w:rsidRPr="007B70EC" w:rsidRDefault="007B70EC" w:rsidP="007B70EC">
      <w:pPr>
        <w:numPr>
          <w:ilvl w:val="0"/>
          <w:numId w:val="966"/>
        </w:numPr>
      </w:pPr>
      <w:r w:rsidRPr="007B70EC">
        <w:t>Fees do not generate profit</w:t>
      </w:r>
    </w:p>
    <w:p w:rsidR="007B70EC" w:rsidRPr="007B70EC" w:rsidRDefault="007B70EC" w:rsidP="007B70EC">
      <w:pPr>
        <w:numPr>
          <w:ilvl w:val="0"/>
          <w:numId w:val="966"/>
        </w:numPr>
      </w:pPr>
      <w:r w:rsidRPr="007B70EC">
        <w:t>Excess fees are not retained</w:t>
      </w:r>
    </w:p>
    <w:p w:rsidR="007B70EC" w:rsidRPr="007B70EC" w:rsidRDefault="007B70EC" w:rsidP="007B70EC">
      <w:pPr>
        <w:numPr>
          <w:ilvl w:val="0"/>
          <w:numId w:val="966"/>
        </w:numPr>
      </w:pPr>
      <w:r w:rsidRPr="007B70EC">
        <w:t>Surplus is used for institutional purposes</w:t>
      </w:r>
    </w:p>
    <w:p w:rsidR="007B70EC" w:rsidRPr="007B70EC" w:rsidRDefault="007B70EC" w:rsidP="007B70EC">
      <w:r w:rsidRPr="007B70EC">
        <w:rPr>
          <w:b/>
          <w:bCs/>
        </w:rPr>
        <w:t>Example:</w:t>
      </w:r>
    </w:p>
    <w:p w:rsidR="007B70EC" w:rsidRPr="007B70EC" w:rsidRDefault="007B70EC" w:rsidP="007B70EC">
      <w:r w:rsidRPr="007B70EC">
        <w:t>The Institution collects fees to cover operational costs. If fees exceed costs, the surplus is not retained as profit. Surplus is directed to reserve strengthening, Takaful, or fee reductions. No fees are distributed to founders, investors, or token holders.</w:t>
      </w:r>
    </w:p>
    <w:p w:rsidR="007B70EC" w:rsidRPr="007B70EC" w:rsidRDefault="007B70EC" w:rsidP="007B70EC">
      <w:r w:rsidRPr="007B70EC">
        <w:rPr>
          <w:b/>
          <w:bCs/>
        </w:rPr>
        <w:t>Why This Matters:</w:t>
      </w:r>
    </w:p>
    <w:p w:rsidR="007B70EC" w:rsidRPr="007B70EC" w:rsidRDefault="007B70EC" w:rsidP="007B70EC">
      <w:pPr>
        <w:numPr>
          <w:ilvl w:val="0"/>
          <w:numId w:val="967"/>
        </w:numPr>
      </w:pPr>
      <w:r w:rsidRPr="007B70EC">
        <w:t>Non-profit character preserves constitutional identity</w:t>
      </w:r>
    </w:p>
    <w:p w:rsidR="007B70EC" w:rsidRPr="007B70EC" w:rsidRDefault="007B70EC" w:rsidP="007B70EC">
      <w:pPr>
        <w:numPr>
          <w:ilvl w:val="0"/>
          <w:numId w:val="967"/>
        </w:numPr>
      </w:pPr>
      <w:r w:rsidRPr="007B70EC">
        <w:t>Non-profit character prevents profit-seeking</w:t>
      </w:r>
    </w:p>
    <w:p w:rsidR="007B70EC" w:rsidRPr="007B70EC" w:rsidRDefault="007B70EC" w:rsidP="007B70EC">
      <w:pPr>
        <w:numPr>
          <w:ilvl w:val="0"/>
          <w:numId w:val="967"/>
        </w:numPr>
      </w:pPr>
      <w:r w:rsidRPr="007B70EC">
        <w:t>Non-profit character maintains neutrality</w:t>
      </w:r>
    </w:p>
    <w:p w:rsidR="007B70EC" w:rsidRPr="007B70EC" w:rsidRDefault="007B70EC" w:rsidP="007B70EC">
      <w:pPr>
        <w:numPr>
          <w:ilvl w:val="0"/>
          <w:numId w:val="967"/>
        </w:numPr>
      </w:pPr>
      <w:r w:rsidRPr="007B70EC">
        <w:t>Non-profit character builds institutional trust</w:t>
      </w:r>
    </w:p>
    <w:p w:rsidR="007B70EC" w:rsidRPr="007B70EC" w:rsidRDefault="00814EBA" w:rsidP="007B70EC">
      <w:r>
        <w:rPr>
          <w:noProof/>
        </w:rPr>
      </w:r>
      <w:r>
        <w:pict w14:anchorId="4E5B0992">
          <v:rect id="Rectangle 433" o:spid="_x0000_s17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lastRenderedPageBreak/>
        <w:t>5. Predictability</w:t>
      </w:r>
    </w:p>
    <w:p w:rsidR="007B70EC" w:rsidRPr="007B70EC" w:rsidRDefault="007B70EC" w:rsidP="007B70EC">
      <w:r w:rsidRPr="007B70EC">
        <w:rPr>
          <w:b/>
          <w:bCs/>
        </w:rPr>
        <w:t>Fees are predictable for participants.</w:t>
      </w:r>
    </w:p>
    <w:p w:rsidR="007B70EC" w:rsidRPr="007B70EC" w:rsidRDefault="007B70EC" w:rsidP="007B70EC">
      <w:r w:rsidRPr="007B70EC">
        <w:rPr>
          <w:b/>
          <w:bCs/>
        </w:rPr>
        <w:t>What This Means in Practice:</w:t>
      </w:r>
    </w:p>
    <w:p w:rsidR="007B70EC" w:rsidRPr="007B70EC" w:rsidRDefault="007B70EC" w:rsidP="007B70EC">
      <w:pPr>
        <w:numPr>
          <w:ilvl w:val="0"/>
          <w:numId w:val="968"/>
        </w:numPr>
      </w:pPr>
      <w:r w:rsidRPr="007B70EC">
        <w:t>Fee schedules are fixed</w:t>
      </w:r>
    </w:p>
    <w:p w:rsidR="007B70EC" w:rsidRPr="007B70EC" w:rsidRDefault="007B70EC" w:rsidP="007B70EC">
      <w:pPr>
        <w:numPr>
          <w:ilvl w:val="0"/>
          <w:numId w:val="968"/>
        </w:numPr>
      </w:pPr>
      <w:r w:rsidRPr="007B70EC">
        <w:t>Fee changes are announced in advance</w:t>
      </w:r>
    </w:p>
    <w:p w:rsidR="007B70EC" w:rsidRPr="007B70EC" w:rsidRDefault="007B70EC" w:rsidP="007B70EC">
      <w:pPr>
        <w:numPr>
          <w:ilvl w:val="0"/>
          <w:numId w:val="968"/>
        </w:numPr>
      </w:pPr>
      <w:r w:rsidRPr="007B70EC">
        <w:t>Fee structures are consistent</w:t>
      </w:r>
    </w:p>
    <w:p w:rsidR="007B70EC" w:rsidRPr="007B70EC" w:rsidRDefault="007B70EC" w:rsidP="007B70EC">
      <w:pPr>
        <w:numPr>
          <w:ilvl w:val="0"/>
          <w:numId w:val="968"/>
        </w:numPr>
      </w:pPr>
      <w:r w:rsidRPr="007B70EC">
        <w:t>Participants can plan for fees</w:t>
      </w:r>
    </w:p>
    <w:p w:rsidR="007B70EC" w:rsidRPr="007B70EC" w:rsidRDefault="007B70EC" w:rsidP="007B70EC">
      <w:r w:rsidRPr="007B70EC">
        <w:rPr>
          <w:b/>
          <w:bCs/>
        </w:rPr>
        <w:t>Example:</w:t>
      </w:r>
    </w:p>
    <w:p w:rsidR="007B70EC" w:rsidRPr="007B70EC" w:rsidRDefault="007B70EC" w:rsidP="007B70EC">
      <w:r w:rsidRPr="007B70EC">
        <w:t>The Institution maintains a stable fee schedule. Fee changes are announced 30 days in advance. Participants can plan their operations with predictable fees. This predictability builds trust and enables operational planning.</w:t>
      </w:r>
    </w:p>
    <w:p w:rsidR="007B70EC" w:rsidRPr="007B70EC" w:rsidRDefault="007B70EC" w:rsidP="007B70EC">
      <w:r w:rsidRPr="007B70EC">
        <w:rPr>
          <w:b/>
          <w:bCs/>
        </w:rPr>
        <w:t>Why This Matters:</w:t>
      </w:r>
    </w:p>
    <w:p w:rsidR="007B70EC" w:rsidRPr="007B70EC" w:rsidRDefault="007B70EC" w:rsidP="007B70EC">
      <w:pPr>
        <w:numPr>
          <w:ilvl w:val="0"/>
          <w:numId w:val="969"/>
        </w:numPr>
      </w:pPr>
      <w:r w:rsidRPr="007B70EC">
        <w:t>Predictability enables planning</w:t>
      </w:r>
    </w:p>
    <w:p w:rsidR="007B70EC" w:rsidRPr="007B70EC" w:rsidRDefault="007B70EC" w:rsidP="007B70EC">
      <w:pPr>
        <w:numPr>
          <w:ilvl w:val="0"/>
          <w:numId w:val="969"/>
        </w:numPr>
      </w:pPr>
      <w:r w:rsidRPr="007B70EC">
        <w:t>Predictability reduces uncertainty</w:t>
      </w:r>
    </w:p>
    <w:p w:rsidR="007B70EC" w:rsidRPr="007B70EC" w:rsidRDefault="007B70EC" w:rsidP="007B70EC">
      <w:pPr>
        <w:numPr>
          <w:ilvl w:val="0"/>
          <w:numId w:val="969"/>
        </w:numPr>
      </w:pPr>
      <w:r w:rsidRPr="007B70EC">
        <w:t>Predictability builds trust</w:t>
      </w:r>
    </w:p>
    <w:p w:rsidR="007B70EC" w:rsidRPr="007B70EC" w:rsidRDefault="007B70EC" w:rsidP="007B70EC">
      <w:pPr>
        <w:numPr>
          <w:ilvl w:val="0"/>
          <w:numId w:val="969"/>
        </w:numPr>
      </w:pPr>
      <w:r w:rsidRPr="007B70EC">
        <w:t>Predictability supports institutional adoption</w:t>
      </w:r>
    </w:p>
    <w:p w:rsidR="007B70EC" w:rsidRPr="007B70EC" w:rsidRDefault="00814EBA" w:rsidP="007B70EC">
      <w:r>
        <w:rPr>
          <w:noProof/>
        </w:rPr>
      </w:r>
      <w:r>
        <w:pict w14:anchorId="598E1FE2">
          <v:rect id="Rectangle 431" o:spid="_x0000_s17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Structure</w:t>
      </w:r>
    </w:p>
    <w:p w:rsidR="007B70EC" w:rsidRPr="007B70EC" w:rsidRDefault="00814EBA" w:rsidP="007B70EC">
      <w:r>
        <w:rPr>
          <w:noProof/>
        </w:rPr>
      </w:r>
      <w:r>
        <w:pict w14:anchorId="7E095BE3">
          <v:rect id="Rectangle 429" o:spid="_x0000_s17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Minting Fee</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1397"/>
        <w:gridCol w:w="1078"/>
        <w:gridCol w:w="2683"/>
        <w:gridCol w:w="3276"/>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Cap</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Collection Method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Minting Fee</w:t>
            </w:r>
          </w:p>
        </w:tc>
        <w:tc>
          <w:tcPr>
            <w:tcW w:w="0" w:type="auto"/>
            <w:tcMar>
              <w:top w:w="150" w:type="dxa"/>
              <w:left w:w="240" w:type="dxa"/>
              <w:bottom w:w="150" w:type="dxa"/>
              <w:right w:w="240" w:type="dxa"/>
            </w:tcMar>
            <w:vAlign w:val="center"/>
            <w:hideMark/>
          </w:tcPr>
          <w:p w:rsidR="007B70EC" w:rsidRPr="007B70EC" w:rsidRDefault="007B70EC" w:rsidP="007B70EC">
            <w:r w:rsidRPr="007B70EC">
              <w:t>0.05%</w:t>
            </w:r>
          </w:p>
        </w:tc>
        <w:tc>
          <w:tcPr>
            <w:tcW w:w="0" w:type="auto"/>
            <w:tcMar>
              <w:top w:w="150" w:type="dxa"/>
              <w:left w:w="240" w:type="dxa"/>
              <w:bottom w:w="150" w:type="dxa"/>
              <w:right w:w="240" w:type="dxa"/>
            </w:tcMar>
            <w:vAlign w:val="center"/>
            <w:hideMark/>
          </w:tcPr>
          <w:p w:rsidR="007B70EC" w:rsidRPr="007B70EC" w:rsidRDefault="007B70EC" w:rsidP="007B70EC">
            <w:r w:rsidRPr="007B70EC">
              <w:t>$5,000 per transaction</w:t>
            </w:r>
          </w:p>
        </w:tc>
        <w:tc>
          <w:tcPr>
            <w:tcW w:w="0" w:type="auto"/>
            <w:tcMar>
              <w:top w:w="150" w:type="dxa"/>
              <w:left w:w="240" w:type="dxa"/>
              <w:bottom w:w="150" w:type="dxa"/>
              <w:right w:w="0" w:type="dxa"/>
            </w:tcMar>
            <w:vAlign w:val="center"/>
            <w:hideMark/>
          </w:tcPr>
          <w:p w:rsidR="007B70EC" w:rsidRPr="007B70EC" w:rsidRDefault="007B70EC" w:rsidP="007B70EC">
            <w:r w:rsidRPr="007B70EC">
              <w:t>Deducted from minted amount</w:t>
            </w:r>
          </w:p>
        </w:tc>
      </w:tr>
    </w:tbl>
    <w:p w:rsidR="007B70EC" w:rsidRPr="007B70EC" w:rsidRDefault="007B70EC" w:rsidP="007B70EC">
      <w:r w:rsidRPr="007B70EC">
        <w:rPr>
          <w:b/>
          <w:bCs/>
        </w:rPr>
        <w:t>What This Means in Practice:</w:t>
      </w:r>
    </w:p>
    <w:p w:rsidR="007B70EC" w:rsidRPr="007B70EC" w:rsidRDefault="007B70EC" w:rsidP="007B70EC">
      <w:pPr>
        <w:numPr>
          <w:ilvl w:val="0"/>
          <w:numId w:val="970"/>
        </w:numPr>
      </w:pPr>
      <w:r w:rsidRPr="007B70EC">
        <w:t>A fee is charged when new units are minted</w:t>
      </w:r>
    </w:p>
    <w:p w:rsidR="007B70EC" w:rsidRPr="007B70EC" w:rsidRDefault="007B70EC" w:rsidP="007B70EC">
      <w:pPr>
        <w:numPr>
          <w:ilvl w:val="0"/>
          <w:numId w:val="970"/>
        </w:numPr>
      </w:pPr>
      <w:r w:rsidRPr="007B70EC">
        <w:t>The fee is a percentage of the minted amount</w:t>
      </w:r>
    </w:p>
    <w:p w:rsidR="007B70EC" w:rsidRPr="007B70EC" w:rsidRDefault="007B70EC" w:rsidP="007B70EC">
      <w:pPr>
        <w:numPr>
          <w:ilvl w:val="0"/>
          <w:numId w:val="970"/>
        </w:numPr>
      </w:pPr>
      <w:r w:rsidRPr="007B70EC">
        <w:t>The fee is capped to prevent excessive charges for large transactions</w:t>
      </w:r>
    </w:p>
    <w:p w:rsidR="007B70EC" w:rsidRPr="007B70EC" w:rsidRDefault="007B70EC" w:rsidP="007B70EC">
      <w:pPr>
        <w:numPr>
          <w:ilvl w:val="0"/>
          <w:numId w:val="970"/>
        </w:numPr>
      </w:pPr>
      <w:r w:rsidRPr="007B70EC">
        <w:t>The fee is deducted from the minted amount</w:t>
      </w:r>
    </w:p>
    <w:p w:rsidR="007B70EC" w:rsidRPr="007B70EC" w:rsidRDefault="007B70EC" w:rsidP="007B70EC">
      <w:r w:rsidRPr="007B70EC">
        <w:rPr>
          <w:b/>
          <w:bCs/>
        </w:rPr>
        <w:t>Example:</w:t>
      </w:r>
    </w:p>
    <w:p w:rsidR="007B70EC" w:rsidRPr="007B70EC" w:rsidRDefault="007B70EC" w:rsidP="007B70EC">
      <w:r w:rsidRPr="007B70EC">
        <w:t>A participant mints 1,000,000 MTQ at NAV of $1.00. The minting fee is 0.05% or $500. The participant receives 999,500 MTQ. The fee is reasonable and transparent.</w:t>
      </w:r>
    </w:p>
    <w:p w:rsidR="007B70EC" w:rsidRPr="007B70EC" w:rsidRDefault="007B70EC" w:rsidP="007B70EC">
      <w:r w:rsidRPr="007B70EC">
        <w:rPr>
          <w:b/>
          <w:bCs/>
        </w:rPr>
        <w:t>Rationale:</w:t>
      </w:r>
    </w:p>
    <w:p w:rsidR="007B70EC" w:rsidRPr="007B70EC" w:rsidRDefault="007B70EC" w:rsidP="007B70EC">
      <w:pPr>
        <w:numPr>
          <w:ilvl w:val="0"/>
          <w:numId w:val="971"/>
        </w:numPr>
      </w:pPr>
      <w:r w:rsidRPr="007B70EC">
        <w:t>Minting requires operational resources</w:t>
      </w:r>
    </w:p>
    <w:p w:rsidR="007B70EC" w:rsidRPr="007B70EC" w:rsidRDefault="007B70EC" w:rsidP="007B70EC">
      <w:pPr>
        <w:numPr>
          <w:ilvl w:val="0"/>
          <w:numId w:val="971"/>
        </w:numPr>
      </w:pPr>
      <w:r w:rsidRPr="007B70EC">
        <w:t>The fee covers minting costs</w:t>
      </w:r>
    </w:p>
    <w:p w:rsidR="007B70EC" w:rsidRPr="007B70EC" w:rsidRDefault="007B70EC" w:rsidP="007B70EC">
      <w:pPr>
        <w:numPr>
          <w:ilvl w:val="0"/>
          <w:numId w:val="971"/>
        </w:numPr>
      </w:pPr>
      <w:r w:rsidRPr="007B70EC">
        <w:t>The cap protects large minters</w:t>
      </w:r>
    </w:p>
    <w:p w:rsidR="007B70EC" w:rsidRPr="007B70EC" w:rsidRDefault="007B70EC" w:rsidP="007B70EC">
      <w:pPr>
        <w:numPr>
          <w:ilvl w:val="0"/>
          <w:numId w:val="971"/>
        </w:numPr>
      </w:pPr>
      <w:r w:rsidRPr="007B70EC">
        <w:t>The rate is comparable to industry standards</w:t>
      </w:r>
    </w:p>
    <w:p w:rsidR="007B70EC" w:rsidRPr="007B70EC" w:rsidRDefault="007B70EC" w:rsidP="007B70EC">
      <w:r w:rsidRPr="007B70EC">
        <w:rPr>
          <w:b/>
          <w:bCs/>
        </w:rPr>
        <w:t>Fee Calculation:</w:t>
      </w:r>
    </w:p>
    <w:p w:rsidR="007B70EC" w:rsidRPr="007B70EC" w:rsidRDefault="007B70EC" w:rsidP="007B70EC">
      <w:r w:rsidRPr="007B70EC">
        <w:t>text</w:t>
      </w:r>
    </w:p>
    <w:p w:rsidR="007B70EC" w:rsidRPr="007B70EC" w:rsidRDefault="007B70EC" w:rsidP="007B70EC">
      <w:r w:rsidRPr="007B70EC">
        <w:t>Fee = min(Amount × Fee Rate, Fee Cap)</w:t>
      </w:r>
    </w:p>
    <w:p w:rsidR="007B70EC" w:rsidRPr="007B70EC" w:rsidRDefault="007B70EC" w:rsidP="007B70EC">
      <w:r w:rsidRPr="007B70EC">
        <w:t>Example: 1,000,000 × 0.0005 = $500; min($500, $5,000) = $500</w:t>
      </w:r>
    </w:p>
    <w:p w:rsidR="007B70EC" w:rsidRPr="007B70EC" w:rsidRDefault="00814EBA" w:rsidP="007B70EC">
      <w:r>
        <w:rPr>
          <w:noProof/>
        </w:rPr>
      </w:r>
      <w:r>
        <w:pict w14:anchorId="4A7A0324">
          <v:rect id="Rectangle 427" o:spid="_x0000_s17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Redemption Fee</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1834"/>
        <w:gridCol w:w="1078"/>
        <w:gridCol w:w="2683"/>
        <w:gridCol w:w="3486"/>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Cap</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Collection Method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Redemption Fee</w:t>
            </w:r>
          </w:p>
        </w:tc>
        <w:tc>
          <w:tcPr>
            <w:tcW w:w="0" w:type="auto"/>
            <w:tcMar>
              <w:top w:w="150" w:type="dxa"/>
              <w:left w:w="240" w:type="dxa"/>
              <w:bottom w:w="150" w:type="dxa"/>
              <w:right w:w="240" w:type="dxa"/>
            </w:tcMar>
            <w:vAlign w:val="center"/>
            <w:hideMark/>
          </w:tcPr>
          <w:p w:rsidR="007B70EC" w:rsidRPr="007B70EC" w:rsidRDefault="007B70EC" w:rsidP="007B70EC">
            <w:r w:rsidRPr="007B70EC">
              <w:t>0.05%</w:t>
            </w:r>
          </w:p>
        </w:tc>
        <w:tc>
          <w:tcPr>
            <w:tcW w:w="0" w:type="auto"/>
            <w:tcMar>
              <w:top w:w="150" w:type="dxa"/>
              <w:left w:w="240" w:type="dxa"/>
              <w:bottom w:w="150" w:type="dxa"/>
              <w:right w:w="240" w:type="dxa"/>
            </w:tcMar>
            <w:vAlign w:val="center"/>
            <w:hideMark/>
          </w:tcPr>
          <w:p w:rsidR="007B70EC" w:rsidRPr="007B70EC" w:rsidRDefault="007B70EC" w:rsidP="007B70EC">
            <w:r w:rsidRPr="007B70EC">
              <w:t>$5,000 per transaction</w:t>
            </w:r>
          </w:p>
        </w:tc>
        <w:tc>
          <w:tcPr>
            <w:tcW w:w="0" w:type="auto"/>
            <w:tcMar>
              <w:top w:w="150" w:type="dxa"/>
              <w:left w:w="240" w:type="dxa"/>
              <w:bottom w:w="150" w:type="dxa"/>
              <w:right w:w="0" w:type="dxa"/>
            </w:tcMar>
            <w:vAlign w:val="center"/>
            <w:hideMark/>
          </w:tcPr>
          <w:p w:rsidR="007B70EC" w:rsidRPr="007B70EC" w:rsidRDefault="007B70EC" w:rsidP="007B70EC">
            <w:r w:rsidRPr="007B70EC">
              <w:t>Deducted from redemption claim</w:t>
            </w:r>
          </w:p>
        </w:tc>
      </w:tr>
    </w:tbl>
    <w:p w:rsidR="007B70EC" w:rsidRPr="007B70EC" w:rsidRDefault="007B70EC" w:rsidP="007B70EC">
      <w:r w:rsidRPr="007B70EC">
        <w:rPr>
          <w:b/>
          <w:bCs/>
        </w:rPr>
        <w:t>What This Means in Practice:</w:t>
      </w:r>
    </w:p>
    <w:p w:rsidR="007B70EC" w:rsidRPr="007B70EC" w:rsidRDefault="007B70EC" w:rsidP="007B70EC">
      <w:pPr>
        <w:numPr>
          <w:ilvl w:val="0"/>
          <w:numId w:val="972"/>
        </w:numPr>
      </w:pPr>
      <w:r w:rsidRPr="007B70EC">
        <w:t>A fee is charged when units are redeemed</w:t>
      </w:r>
    </w:p>
    <w:p w:rsidR="007B70EC" w:rsidRPr="007B70EC" w:rsidRDefault="007B70EC" w:rsidP="007B70EC">
      <w:pPr>
        <w:numPr>
          <w:ilvl w:val="0"/>
          <w:numId w:val="972"/>
        </w:numPr>
      </w:pPr>
      <w:r w:rsidRPr="007B70EC">
        <w:t>The fee is a percentage of the redemption value</w:t>
      </w:r>
    </w:p>
    <w:p w:rsidR="007B70EC" w:rsidRPr="007B70EC" w:rsidRDefault="007B70EC" w:rsidP="007B70EC">
      <w:pPr>
        <w:numPr>
          <w:ilvl w:val="0"/>
          <w:numId w:val="972"/>
        </w:numPr>
      </w:pPr>
      <w:r w:rsidRPr="007B70EC">
        <w:lastRenderedPageBreak/>
        <w:t>The fee is capped to prevent excessive charges for large transactions</w:t>
      </w:r>
    </w:p>
    <w:p w:rsidR="007B70EC" w:rsidRPr="007B70EC" w:rsidRDefault="007B70EC" w:rsidP="007B70EC">
      <w:pPr>
        <w:numPr>
          <w:ilvl w:val="0"/>
          <w:numId w:val="972"/>
        </w:numPr>
      </w:pPr>
      <w:r w:rsidRPr="007B70EC">
        <w:t>The fee is deducted from the redemption claim</w:t>
      </w:r>
    </w:p>
    <w:p w:rsidR="007B70EC" w:rsidRPr="007B70EC" w:rsidRDefault="007B70EC" w:rsidP="007B70EC">
      <w:r w:rsidRPr="007B70EC">
        <w:rPr>
          <w:b/>
          <w:bCs/>
        </w:rPr>
        <w:t>Example:</w:t>
      </w:r>
    </w:p>
    <w:p w:rsidR="007B70EC" w:rsidRPr="007B70EC" w:rsidRDefault="007B70EC" w:rsidP="007B70EC">
      <w:r w:rsidRPr="007B70EC">
        <w:t>A participant redeems 1,000,000 MTQ at NAV of $1.00. The redemption fee is 0.05% or $500. The participant receives $999,500. The fee is reasonable and transparent.</w:t>
      </w:r>
    </w:p>
    <w:p w:rsidR="007B70EC" w:rsidRPr="007B70EC" w:rsidRDefault="007B70EC" w:rsidP="007B70EC">
      <w:r w:rsidRPr="007B70EC">
        <w:rPr>
          <w:b/>
          <w:bCs/>
        </w:rPr>
        <w:t>Rationale:</w:t>
      </w:r>
    </w:p>
    <w:p w:rsidR="007B70EC" w:rsidRPr="007B70EC" w:rsidRDefault="007B70EC" w:rsidP="007B70EC">
      <w:pPr>
        <w:numPr>
          <w:ilvl w:val="0"/>
          <w:numId w:val="973"/>
        </w:numPr>
      </w:pPr>
      <w:r w:rsidRPr="007B70EC">
        <w:t>Redemption requires operational resources</w:t>
      </w:r>
    </w:p>
    <w:p w:rsidR="007B70EC" w:rsidRPr="007B70EC" w:rsidRDefault="007B70EC" w:rsidP="007B70EC">
      <w:pPr>
        <w:numPr>
          <w:ilvl w:val="0"/>
          <w:numId w:val="973"/>
        </w:numPr>
      </w:pPr>
      <w:r w:rsidRPr="007B70EC">
        <w:t>The fee covers redemption costs</w:t>
      </w:r>
    </w:p>
    <w:p w:rsidR="007B70EC" w:rsidRPr="007B70EC" w:rsidRDefault="007B70EC" w:rsidP="007B70EC">
      <w:pPr>
        <w:numPr>
          <w:ilvl w:val="0"/>
          <w:numId w:val="973"/>
        </w:numPr>
      </w:pPr>
      <w:r w:rsidRPr="007B70EC">
        <w:t>The cap protects large redeemers</w:t>
      </w:r>
    </w:p>
    <w:p w:rsidR="007B70EC" w:rsidRPr="007B70EC" w:rsidRDefault="007B70EC" w:rsidP="007B70EC">
      <w:pPr>
        <w:numPr>
          <w:ilvl w:val="0"/>
          <w:numId w:val="973"/>
        </w:numPr>
      </w:pPr>
      <w:r w:rsidRPr="007B70EC">
        <w:t>The rate is comparable to industry standards</w:t>
      </w:r>
    </w:p>
    <w:p w:rsidR="007B70EC" w:rsidRPr="007B70EC" w:rsidRDefault="007B70EC" w:rsidP="007B70EC">
      <w:r w:rsidRPr="007B70EC">
        <w:rPr>
          <w:b/>
          <w:bCs/>
        </w:rPr>
        <w:t>Fee Calculation:</w:t>
      </w:r>
    </w:p>
    <w:p w:rsidR="007B70EC" w:rsidRPr="007B70EC" w:rsidRDefault="007B70EC" w:rsidP="007B70EC">
      <w:r w:rsidRPr="007B70EC">
        <w:t>text</w:t>
      </w:r>
    </w:p>
    <w:p w:rsidR="007B70EC" w:rsidRPr="007B70EC" w:rsidRDefault="007B70EC" w:rsidP="007B70EC">
      <w:r w:rsidRPr="007B70EC">
        <w:t>Fee = min(Amount × NAV × Fee Rate, Fee Cap)</w:t>
      </w:r>
    </w:p>
    <w:p w:rsidR="007B70EC" w:rsidRPr="007B70EC" w:rsidRDefault="007B70EC" w:rsidP="007B70EC">
      <w:r w:rsidRPr="007B70EC">
        <w:t>Example: 1,000,000 × $1.00 × 0.0005 = $500; min($500, $5,000) = $500</w:t>
      </w:r>
    </w:p>
    <w:p w:rsidR="007B70EC" w:rsidRPr="007B70EC" w:rsidRDefault="00814EBA" w:rsidP="007B70EC">
      <w:r>
        <w:rPr>
          <w:noProof/>
        </w:rPr>
      </w:r>
      <w:r>
        <w:pict w14:anchorId="7E24BFB2">
          <v:rect id="Rectangle 425" o:spid="_x0000_s17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Transfer Fee</w:t>
      </w:r>
    </w:p>
    <w:p w:rsidR="007B70EC" w:rsidRPr="007B70EC" w:rsidRDefault="007B70EC" w:rsidP="007B70EC">
      <w:r w:rsidRPr="007B70EC">
        <w:rPr>
          <w:b/>
          <w:bCs/>
        </w:rPr>
        <w:t>Policy Parameters:</w:t>
      </w:r>
    </w:p>
    <w:tbl>
      <w:tblPr>
        <w:tblW w:w="0" w:type="auto"/>
        <w:tblCellMar>
          <w:top w:w="15" w:type="dxa"/>
          <w:left w:w="15" w:type="dxa"/>
          <w:bottom w:w="15" w:type="dxa"/>
          <w:right w:w="15" w:type="dxa"/>
        </w:tblCellMar>
        <w:tblLook w:val="04A0" w:firstRow="1" w:lastRow="0" w:firstColumn="1" w:lastColumn="0" w:noHBand="0" w:noVBand="1"/>
      </w:tblPr>
      <w:tblGrid>
        <w:gridCol w:w="1424"/>
        <w:gridCol w:w="1078"/>
        <w:gridCol w:w="2683"/>
        <w:gridCol w:w="367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Cap</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Collection Method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Transfer Fee</w:t>
            </w:r>
          </w:p>
        </w:tc>
        <w:tc>
          <w:tcPr>
            <w:tcW w:w="0" w:type="auto"/>
            <w:tcMar>
              <w:top w:w="150" w:type="dxa"/>
              <w:left w:w="240" w:type="dxa"/>
              <w:bottom w:w="150" w:type="dxa"/>
              <w:right w:w="240" w:type="dxa"/>
            </w:tcMar>
            <w:vAlign w:val="center"/>
            <w:hideMark/>
          </w:tcPr>
          <w:p w:rsidR="007B70EC" w:rsidRPr="007B70EC" w:rsidRDefault="007B70EC" w:rsidP="007B70EC">
            <w:r w:rsidRPr="007B70EC">
              <w:t>0.01%</w:t>
            </w:r>
          </w:p>
        </w:tc>
        <w:tc>
          <w:tcPr>
            <w:tcW w:w="0" w:type="auto"/>
            <w:tcMar>
              <w:top w:w="150" w:type="dxa"/>
              <w:left w:w="240" w:type="dxa"/>
              <w:bottom w:w="150" w:type="dxa"/>
              <w:right w:w="240" w:type="dxa"/>
            </w:tcMar>
            <w:vAlign w:val="center"/>
            <w:hideMark/>
          </w:tcPr>
          <w:p w:rsidR="007B70EC" w:rsidRPr="007B70EC" w:rsidRDefault="007B70EC" w:rsidP="007B70EC">
            <w:r w:rsidRPr="007B70EC">
              <w:t>$1,000 per transaction</w:t>
            </w:r>
          </w:p>
        </w:tc>
        <w:tc>
          <w:tcPr>
            <w:tcW w:w="0" w:type="auto"/>
            <w:tcMar>
              <w:top w:w="150" w:type="dxa"/>
              <w:left w:w="240" w:type="dxa"/>
              <w:bottom w:w="150" w:type="dxa"/>
              <w:right w:w="0" w:type="dxa"/>
            </w:tcMar>
            <w:vAlign w:val="center"/>
            <w:hideMark/>
          </w:tcPr>
          <w:p w:rsidR="007B70EC" w:rsidRPr="007B70EC" w:rsidRDefault="007B70EC" w:rsidP="007B70EC">
            <w:r w:rsidRPr="007B70EC">
              <w:t>Deducted from transferred amount</w:t>
            </w:r>
          </w:p>
        </w:tc>
      </w:tr>
    </w:tbl>
    <w:p w:rsidR="007B70EC" w:rsidRPr="007B70EC" w:rsidRDefault="007B70EC" w:rsidP="007B70EC">
      <w:r w:rsidRPr="007B70EC">
        <w:rPr>
          <w:b/>
          <w:bCs/>
        </w:rPr>
        <w:t>What This Means in Practice:</w:t>
      </w:r>
    </w:p>
    <w:p w:rsidR="007B70EC" w:rsidRPr="007B70EC" w:rsidRDefault="007B70EC" w:rsidP="007B70EC">
      <w:pPr>
        <w:numPr>
          <w:ilvl w:val="0"/>
          <w:numId w:val="974"/>
        </w:numPr>
      </w:pPr>
      <w:r w:rsidRPr="007B70EC">
        <w:t>A fee is charged when units are transferred between participants</w:t>
      </w:r>
    </w:p>
    <w:p w:rsidR="007B70EC" w:rsidRPr="007B70EC" w:rsidRDefault="007B70EC" w:rsidP="007B70EC">
      <w:pPr>
        <w:numPr>
          <w:ilvl w:val="0"/>
          <w:numId w:val="974"/>
        </w:numPr>
      </w:pPr>
      <w:r w:rsidRPr="007B70EC">
        <w:t>The fee is a percentage of the transferred amount</w:t>
      </w:r>
    </w:p>
    <w:p w:rsidR="007B70EC" w:rsidRPr="007B70EC" w:rsidRDefault="007B70EC" w:rsidP="007B70EC">
      <w:pPr>
        <w:numPr>
          <w:ilvl w:val="0"/>
          <w:numId w:val="974"/>
        </w:numPr>
      </w:pPr>
      <w:r w:rsidRPr="007B70EC">
        <w:t>The fee is capped to prevent excessive charges for large transactions</w:t>
      </w:r>
    </w:p>
    <w:p w:rsidR="007B70EC" w:rsidRPr="007B70EC" w:rsidRDefault="007B70EC" w:rsidP="007B70EC">
      <w:pPr>
        <w:numPr>
          <w:ilvl w:val="0"/>
          <w:numId w:val="974"/>
        </w:numPr>
      </w:pPr>
      <w:r w:rsidRPr="007B70EC">
        <w:t>The fee is deducted from the transferred amount</w:t>
      </w:r>
    </w:p>
    <w:p w:rsidR="007B70EC" w:rsidRPr="007B70EC" w:rsidRDefault="007B70EC" w:rsidP="007B70EC">
      <w:r w:rsidRPr="007B70EC">
        <w:rPr>
          <w:b/>
          <w:bCs/>
        </w:rPr>
        <w:t>Example:</w:t>
      </w:r>
    </w:p>
    <w:p w:rsidR="007B70EC" w:rsidRPr="007B70EC" w:rsidRDefault="007B70EC" w:rsidP="007B70EC">
      <w:r w:rsidRPr="007B70EC">
        <w:t>A participant transfers 1,000,000 MTQ to another participant. The transfer fee is 0.01% or $100. The recipient receives 999,900 MTQ. The fee is reasonable and transparent.</w:t>
      </w:r>
    </w:p>
    <w:p w:rsidR="007B70EC" w:rsidRPr="007B70EC" w:rsidRDefault="007B70EC" w:rsidP="007B70EC">
      <w:r w:rsidRPr="007B70EC">
        <w:rPr>
          <w:b/>
          <w:bCs/>
        </w:rPr>
        <w:t>Rationale:</w:t>
      </w:r>
    </w:p>
    <w:p w:rsidR="007B70EC" w:rsidRPr="007B70EC" w:rsidRDefault="007B70EC" w:rsidP="007B70EC">
      <w:pPr>
        <w:numPr>
          <w:ilvl w:val="0"/>
          <w:numId w:val="975"/>
        </w:numPr>
      </w:pPr>
      <w:r w:rsidRPr="007B70EC">
        <w:t>Transfers require operational resources</w:t>
      </w:r>
    </w:p>
    <w:p w:rsidR="007B70EC" w:rsidRPr="007B70EC" w:rsidRDefault="007B70EC" w:rsidP="007B70EC">
      <w:pPr>
        <w:numPr>
          <w:ilvl w:val="0"/>
          <w:numId w:val="975"/>
        </w:numPr>
      </w:pPr>
      <w:r w:rsidRPr="007B70EC">
        <w:t>The fee covers transfer costs</w:t>
      </w:r>
    </w:p>
    <w:p w:rsidR="007B70EC" w:rsidRPr="007B70EC" w:rsidRDefault="007B70EC" w:rsidP="007B70EC">
      <w:pPr>
        <w:numPr>
          <w:ilvl w:val="0"/>
          <w:numId w:val="975"/>
        </w:numPr>
      </w:pPr>
      <w:r w:rsidRPr="007B70EC">
        <w:t>The cap protects large transfers</w:t>
      </w:r>
    </w:p>
    <w:p w:rsidR="007B70EC" w:rsidRPr="007B70EC" w:rsidRDefault="007B70EC" w:rsidP="007B70EC">
      <w:pPr>
        <w:numPr>
          <w:ilvl w:val="0"/>
          <w:numId w:val="975"/>
        </w:numPr>
      </w:pPr>
      <w:r w:rsidRPr="007B70EC">
        <w:t>The rate is low to encourage usage</w:t>
      </w:r>
    </w:p>
    <w:p w:rsidR="007B70EC" w:rsidRPr="007B70EC" w:rsidRDefault="007B70EC" w:rsidP="007B70EC">
      <w:r w:rsidRPr="007B70EC">
        <w:rPr>
          <w:b/>
          <w:bCs/>
        </w:rPr>
        <w:t>Fee Calculation:</w:t>
      </w:r>
    </w:p>
    <w:p w:rsidR="007B70EC" w:rsidRPr="007B70EC" w:rsidRDefault="007B70EC" w:rsidP="007B70EC">
      <w:r w:rsidRPr="007B70EC">
        <w:t>text</w:t>
      </w:r>
    </w:p>
    <w:p w:rsidR="007B70EC" w:rsidRPr="007B70EC" w:rsidRDefault="007B70EC" w:rsidP="007B70EC">
      <w:r w:rsidRPr="007B70EC">
        <w:t>Fee = min(Amount × Fee Rate, Fee Cap)</w:t>
      </w:r>
    </w:p>
    <w:p w:rsidR="007B70EC" w:rsidRPr="007B70EC" w:rsidRDefault="007B70EC" w:rsidP="007B70EC">
      <w:r w:rsidRPr="007B70EC">
        <w:t>Example: 1,000,000 × 0.0001 = $100; min($100, $1,000) = $100</w:t>
      </w:r>
    </w:p>
    <w:p w:rsidR="007B70EC" w:rsidRPr="007B70EC" w:rsidRDefault="00814EBA" w:rsidP="007B70EC">
      <w:r>
        <w:rPr>
          <w:noProof/>
        </w:rPr>
      </w:r>
      <w:r>
        <w:pict w14:anchorId="057834BF">
          <v:rect id="Rectangle 423" o:spid="_x0000_s17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Custody Fee</w:t>
      </w:r>
    </w:p>
    <w:p w:rsidR="007B70EC" w:rsidRPr="007B70EC" w:rsidRDefault="007B70EC" w:rsidP="007B70EC">
      <w:r w:rsidRPr="007B70EC">
        <w:rPr>
          <w:b/>
          <w:bCs/>
        </w:rPr>
        <w:t>Policy Parameters:</w:t>
      </w:r>
    </w:p>
    <w:tbl>
      <w:tblPr>
        <w:tblW w:w="11280" w:type="dxa"/>
        <w:tblCellMar>
          <w:top w:w="15" w:type="dxa"/>
          <w:left w:w="15" w:type="dxa"/>
          <w:bottom w:w="15" w:type="dxa"/>
          <w:right w:w="15" w:type="dxa"/>
        </w:tblCellMar>
        <w:tblLook w:val="04A0" w:firstRow="1" w:lastRow="0" w:firstColumn="1" w:lastColumn="0" w:noHBand="0" w:noVBand="1"/>
      </w:tblPr>
      <w:tblGrid>
        <w:gridCol w:w="2272"/>
        <w:gridCol w:w="3508"/>
        <w:gridCol w:w="550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Collection Method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Custody Fee</w:t>
            </w:r>
          </w:p>
        </w:tc>
        <w:tc>
          <w:tcPr>
            <w:tcW w:w="0" w:type="auto"/>
            <w:tcMar>
              <w:top w:w="150" w:type="dxa"/>
              <w:left w:w="240" w:type="dxa"/>
              <w:bottom w:w="150" w:type="dxa"/>
              <w:right w:w="240" w:type="dxa"/>
            </w:tcMar>
            <w:vAlign w:val="center"/>
            <w:hideMark/>
          </w:tcPr>
          <w:p w:rsidR="007B70EC" w:rsidRPr="007B70EC" w:rsidRDefault="007B70EC" w:rsidP="007B70EC">
            <w:r w:rsidRPr="007B70EC">
              <w:t>0.10% per annum</w:t>
            </w:r>
          </w:p>
        </w:tc>
        <w:tc>
          <w:tcPr>
            <w:tcW w:w="0" w:type="auto"/>
            <w:tcMar>
              <w:top w:w="150" w:type="dxa"/>
              <w:left w:w="240" w:type="dxa"/>
              <w:bottom w:w="150" w:type="dxa"/>
              <w:right w:w="0" w:type="dxa"/>
            </w:tcMar>
            <w:vAlign w:val="center"/>
            <w:hideMark/>
          </w:tcPr>
          <w:p w:rsidR="007B70EC" w:rsidRPr="007B70EC" w:rsidRDefault="007B70EC" w:rsidP="007B70EC">
            <w:r w:rsidRPr="007B70EC">
              <w:t>Deducted from reserves monthly</w:t>
            </w:r>
          </w:p>
        </w:tc>
      </w:tr>
    </w:tbl>
    <w:p w:rsidR="007B70EC" w:rsidRPr="007B70EC" w:rsidRDefault="007B70EC" w:rsidP="007B70EC">
      <w:r w:rsidRPr="007B70EC">
        <w:rPr>
          <w:b/>
          <w:bCs/>
        </w:rPr>
        <w:t>What This Means in Practice:</w:t>
      </w:r>
    </w:p>
    <w:p w:rsidR="007B70EC" w:rsidRPr="007B70EC" w:rsidRDefault="007B70EC" w:rsidP="007B70EC">
      <w:pPr>
        <w:numPr>
          <w:ilvl w:val="0"/>
          <w:numId w:val="976"/>
        </w:numPr>
      </w:pPr>
      <w:r w:rsidRPr="007B70EC">
        <w:t>A fee is charged for custody services</w:t>
      </w:r>
    </w:p>
    <w:p w:rsidR="007B70EC" w:rsidRPr="007B70EC" w:rsidRDefault="007B70EC" w:rsidP="007B70EC">
      <w:pPr>
        <w:numPr>
          <w:ilvl w:val="0"/>
          <w:numId w:val="976"/>
        </w:numPr>
      </w:pPr>
      <w:r w:rsidRPr="007B70EC">
        <w:t>The fee is a percentage of reserves held</w:t>
      </w:r>
    </w:p>
    <w:p w:rsidR="007B70EC" w:rsidRPr="007B70EC" w:rsidRDefault="007B70EC" w:rsidP="007B70EC">
      <w:pPr>
        <w:numPr>
          <w:ilvl w:val="0"/>
          <w:numId w:val="976"/>
        </w:numPr>
      </w:pPr>
      <w:r w:rsidRPr="007B70EC">
        <w:t>The fee is charged annually, collected monthly</w:t>
      </w:r>
    </w:p>
    <w:p w:rsidR="007B70EC" w:rsidRPr="007B70EC" w:rsidRDefault="007B70EC" w:rsidP="007B70EC">
      <w:pPr>
        <w:numPr>
          <w:ilvl w:val="0"/>
          <w:numId w:val="976"/>
        </w:numPr>
      </w:pPr>
      <w:r w:rsidRPr="007B70EC">
        <w:t>The fee covers custody, insurance, and reconciliation costs</w:t>
      </w:r>
    </w:p>
    <w:p w:rsidR="007B70EC" w:rsidRPr="007B70EC" w:rsidRDefault="007B70EC" w:rsidP="007B70EC">
      <w:r w:rsidRPr="007B70EC">
        <w:rPr>
          <w:b/>
          <w:bCs/>
        </w:rPr>
        <w:t>Example:</w:t>
      </w:r>
    </w:p>
    <w:p w:rsidR="007B70EC" w:rsidRPr="007B70EC" w:rsidRDefault="007B70EC" w:rsidP="007B70EC">
      <w:r w:rsidRPr="007B70EC">
        <w:lastRenderedPageBreak/>
        <w:t>The Institution holds $1,000,000,000 in reserves. The custody fee is 0.10% per annum or $1,000,000 per year. The fee is collected monthly: $83,333 per month. This covers custody, insurance, and reconciliation costs.</w:t>
      </w:r>
    </w:p>
    <w:p w:rsidR="007B70EC" w:rsidRPr="007B70EC" w:rsidRDefault="007B70EC" w:rsidP="007B70EC">
      <w:r w:rsidRPr="007B70EC">
        <w:rPr>
          <w:b/>
          <w:bCs/>
        </w:rPr>
        <w:t>Rationale:</w:t>
      </w:r>
    </w:p>
    <w:p w:rsidR="007B70EC" w:rsidRPr="007B70EC" w:rsidRDefault="007B70EC" w:rsidP="007B70EC">
      <w:pPr>
        <w:numPr>
          <w:ilvl w:val="0"/>
          <w:numId w:val="977"/>
        </w:numPr>
      </w:pPr>
      <w:r w:rsidRPr="007B70EC">
        <w:t>Custody requires significant operational resources</w:t>
      </w:r>
    </w:p>
    <w:p w:rsidR="007B70EC" w:rsidRPr="007B70EC" w:rsidRDefault="007B70EC" w:rsidP="007B70EC">
      <w:pPr>
        <w:numPr>
          <w:ilvl w:val="0"/>
          <w:numId w:val="977"/>
        </w:numPr>
      </w:pPr>
      <w:r w:rsidRPr="007B70EC">
        <w:t>The fee covers custody, insurance, and reconciliation</w:t>
      </w:r>
    </w:p>
    <w:p w:rsidR="007B70EC" w:rsidRPr="007B70EC" w:rsidRDefault="007B70EC" w:rsidP="007B70EC">
      <w:pPr>
        <w:numPr>
          <w:ilvl w:val="0"/>
          <w:numId w:val="977"/>
        </w:numPr>
      </w:pPr>
      <w:r w:rsidRPr="007B70EC">
        <w:t>The rate is comparable to industry standards</w:t>
      </w:r>
    </w:p>
    <w:p w:rsidR="007B70EC" w:rsidRPr="007B70EC" w:rsidRDefault="007B70EC" w:rsidP="007B70EC">
      <w:pPr>
        <w:numPr>
          <w:ilvl w:val="0"/>
          <w:numId w:val="977"/>
        </w:numPr>
      </w:pPr>
      <w:r w:rsidRPr="007B70EC">
        <w:t>Monthly collection aligns with cost incurrence</w:t>
      </w:r>
    </w:p>
    <w:p w:rsidR="007B70EC" w:rsidRPr="007B70EC" w:rsidRDefault="007B70EC" w:rsidP="007B70EC">
      <w:r w:rsidRPr="007B70EC">
        <w:rPr>
          <w:b/>
          <w:bCs/>
        </w:rPr>
        <w:t>Fee Calculation:</w:t>
      </w:r>
    </w:p>
    <w:p w:rsidR="007B70EC" w:rsidRPr="007B70EC" w:rsidRDefault="007B70EC" w:rsidP="007B70EC">
      <w:r w:rsidRPr="007B70EC">
        <w:t>text</w:t>
      </w:r>
    </w:p>
    <w:p w:rsidR="007B70EC" w:rsidRPr="007B70EC" w:rsidRDefault="007B70EC" w:rsidP="007B70EC">
      <w:r w:rsidRPr="007B70EC">
        <w:t>Fee = (Reserve Value × Fee Rate) / 12</w:t>
      </w:r>
    </w:p>
    <w:p w:rsidR="007B70EC" w:rsidRPr="007B70EC" w:rsidRDefault="007B70EC" w:rsidP="007B70EC">
      <w:r w:rsidRPr="007B70EC">
        <w:t>Example: ($1,000,000,000 × 0.001) / 12 = $83,333 per month</w:t>
      </w:r>
    </w:p>
    <w:p w:rsidR="007B70EC" w:rsidRPr="007B70EC" w:rsidRDefault="00814EBA" w:rsidP="007B70EC">
      <w:r>
        <w:rPr>
          <w:noProof/>
        </w:rPr>
      </w:r>
      <w:r>
        <w:pict w14:anchorId="45622A7B">
          <v:rect id="Rectangle 421" o:spid="_x0000_s17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Rebalancing Fee</w:t>
      </w:r>
    </w:p>
    <w:p w:rsidR="007B70EC" w:rsidRPr="007B70EC" w:rsidRDefault="007B70EC" w:rsidP="007B70EC">
      <w:r w:rsidRPr="007B70EC">
        <w:rPr>
          <w:b/>
          <w:bCs/>
        </w:rPr>
        <w:t>Policy Parameters:</w:t>
      </w:r>
    </w:p>
    <w:tbl>
      <w:tblPr>
        <w:tblW w:w="11280" w:type="dxa"/>
        <w:tblCellMar>
          <w:top w:w="15" w:type="dxa"/>
          <w:left w:w="15" w:type="dxa"/>
          <w:bottom w:w="15" w:type="dxa"/>
          <w:right w:w="15" w:type="dxa"/>
        </w:tblCellMar>
        <w:tblLook w:val="04A0" w:firstRow="1" w:lastRow="0" w:firstColumn="1" w:lastColumn="0" w:noHBand="0" w:noVBand="1"/>
      </w:tblPr>
      <w:tblGrid>
        <w:gridCol w:w="2241"/>
        <w:gridCol w:w="4051"/>
        <w:gridCol w:w="498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Parameter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Collection Method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Rebalancing Fee</w:t>
            </w:r>
          </w:p>
        </w:tc>
        <w:tc>
          <w:tcPr>
            <w:tcW w:w="0" w:type="auto"/>
            <w:tcMar>
              <w:top w:w="150" w:type="dxa"/>
              <w:left w:w="240" w:type="dxa"/>
              <w:bottom w:w="150" w:type="dxa"/>
              <w:right w:w="240" w:type="dxa"/>
            </w:tcMar>
            <w:vAlign w:val="center"/>
            <w:hideMark/>
          </w:tcPr>
          <w:p w:rsidR="007B70EC" w:rsidRPr="007B70EC" w:rsidRDefault="007B70EC" w:rsidP="007B70EC">
            <w:r w:rsidRPr="007B70EC">
              <w:t>0.01% of rebalanced amount</w:t>
            </w:r>
          </w:p>
        </w:tc>
        <w:tc>
          <w:tcPr>
            <w:tcW w:w="0" w:type="auto"/>
            <w:tcMar>
              <w:top w:w="150" w:type="dxa"/>
              <w:left w:w="240" w:type="dxa"/>
              <w:bottom w:w="150" w:type="dxa"/>
              <w:right w:w="0" w:type="dxa"/>
            </w:tcMar>
            <w:vAlign w:val="center"/>
            <w:hideMark/>
          </w:tcPr>
          <w:p w:rsidR="007B70EC" w:rsidRPr="007B70EC" w:rsidRDefault="007B70EC" w:rsidP="007B70EC">
            <w:r w:rsidRPr="007B70EC">
              <w:t>Deducted from rebalancing transaction</w:t>
            </w:r>
          </w:p>
        </w:tc>
      </w:tr>
    </w:tbl>
    <w:p w:rsidR="007B70EC" w:rsidRPr="007B70EC" w:rsidRDefault="007B70EC" w:rsidP="007B70EC">
      <w:r w:rsidRPr="007B70EC">
        <w:rPr>
          <w:b/>
          <w:bCs/>
        </w:rPr>
        <w:t>What This Means in Practice:</w:t>
      </w:r>
    </w:p>
    <w:p w:rsidR="007B70EC" w:rsidRPr="007B70EC" w:rsidRDefault="007B70EC" w:rsidP="007B70EC">
      <w:pPr>
        <w:numPr>
          <w:ilvl w:val="0"/>
          <w:numId w:val="978"/>
        </w:numPr>
      </w:pPr>
      <w:r w:rsidRPr="007B70EC">
        <w:t>A fee is charged when reserves are rebalanced</w:t>
      </w:r>
    </w:p>
    <w:p w:rsidR="007B70EC" w:rsidRPr="007B70EC" w:rsidRDefault="007B70EC" w:rsidP="007B70EC">
      <w:pPr>
        <w:numPr>
          <w:ilvl w:val="0"/>
          <w:numId w:val="978"/>
        </w:numPr>
      </w:pPr>
      <w:r w:rsidRPr="007B70EC">
        <w:t>The fee is a percentage of the rebalanced amount</w:t>
      </w:r>
    </w:p>
    <w:p w:rsidR="007B70EC" w:rsidRPr="007B70EC" w:rsidRDefault="007B70EC" w:rsidP="007B70EC">
      <w:pPr>
        <w:numPr>
          <w:ilvl w:val="0"/>
          <w:numId w:val="978"/>
        </w:numPr>
      </w:pPr>
      <w:r w:rsidRPr="007B70EC">
        <w:t>The fee covers rebalancing operational costs</w:t>
      </w:r>
    </w:p>
    <w:p w:rsidR="007B70EC" w:rsidRPr="007B70EC" w:rsidRDefault="007B70EC" w:rsidP="007B70EC">
      <w:pPr>
        <w:numPr>
          <w:ilvl w:val="0"/>
          <w:numId w:val="978"/>
        </w:numPr>
      </w:pPr>
      <w:r w:rsidRPr="007B70EC">
        <w:t>The fee is low to minimize impact</w:t>
      </w:r>
    </w:p>
    <w:p w:rsidR="007B70EC" w:rsidRPr="007B70EC" w:rsidRDefault="007B70EC" w:rsidP="007B70EC">
      <w:r w:rsidRPr="007B70EC">
        <w:rPr>
          <w:b/>
          <w:bCs/>
        </w:rPr>
        <w:t>Example:</w:t>
      </w:r>
    </w:p>
    <w:p w:rsidR="007B70EC" w:rsidRPr="007B70EC" w:rsidRDefault="007B70EC" w:rsidP="007B70EC">
      <w:r w:rsidRPr="007B70EC">
        <w:t>The Institution rebalances $100,000,000 in reserves. The rebalancing fee is 0.01% or $10,000. This covers the operational costs of rebalancing.</w:t>
      </w:r>
    </w:p>
    <w:p w:rsidR="007B70EC" w:rsidRPr="007B70EC" w:rsidRDefault="007B70EC" w:rsidP="007B70EC">
      <w:r w:rsidRPr="007B70EC">
        <w:rPr>
          <w:b/>
          <w:bCs/>
        </w:rPr>
        <w:t>Rationale:</w:t>
      </w:r>
    </w:p>
    <w:p w:rsidR="007B70EC" w:rsidRPr="007B70EC" w:rsidRDefault="007B70EC" w:rsidP="007B70EC">
      <w:pPr>
        <w:numPr>
          <w:ilvl w:val="0"/>
          <w:numId w:val="979"/>
        </w:numPr>
      </w:pPr>
      <w:r w:rsidRPr="007B70EC">
        <w:t>Rebalancing requires operational resources</w:t>
      </w:r>
    </w:p>
    <w:p w:rsidR="007B70EC" w:rsidRPr="007B70EC" w:rsidRDefault="007B70EC" w:rsidP="007B70EC">
      <w:pPr>
        <w:numPr>
          <w:ilvl w:val="0"/>
          <w:numId w:val="979"/>
        </w:numPr>
      </w:pPr>
      <w:r w:rsidRPr="007B70EC">
        <w:t>The fee covers rebalancing costs</w:t>
      </w:r>
    </w:p>
    <w:p w:rsidR="007B70EC" w:rsidRPr="007B70EC" w:rsidRDefault="007B70EC" w:rsidP="007B70EC">
      <w:pPr>
        <w:numPr>
          <w:ilvl w:val="0"/>
          <w:numId w:val="979"/>
        </w:numPr>
      </w:pPr>
      <w:r w:rsidRPr="007B70EC">
        <w:t>The rate is low to minimize impact on reserve value</w:t>
      </w:r>
    </w:p>
    <w:p w:rsidR="007B70EC" w:rsidRPr="007B70EC" w:rsidRDefault="007B70EC" w:rsidP="007B70EC">
      <w:pPr>
        <w:numPr>
          <w:ilvl w:val="0"/>
          <w:numId w:val="979"/>
        </w:numPr>
      </w:pPr>
      <w:r w:rsidRPr="007B70EC">
        <w:t>The fee is only charged when rebalancing occurs</w:t>
      </w:r>
    </w:p>
    <w:p w:rsidR="007B70EC" w:rsidRPr="007B70EC" w:rsidRDefault="00814EBA" w:rsidP="007B70EC">
      <w:r>
        <w:rPr>
          <w:noProof/>
        </w:rPr>
      </w:r>
      <w:r>
        <w:pict w14:anchorId="7A9FEE66">
          <v:rect id="Rectangle 419" o:spid="_x0000_s17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Schedule Summary</w:t>
      </w:r>
    </w:p>
    <w:tbl>
      <w:tblPr>
        <w:tblW w:w="0" w:type="auto"/>
        <w:tblCellMar>
          <w:top w:w="15" w:type="dxa"/>
          <w:left w:w="15" w:type="dxa"/>
          <w:bottom w:w="15" w:type="dxa"/>
          <w:right w:w="15" w:type="dxa"/>
        </w:tblCellMar>
        <w:tblLook w:val="04A0" w:firstRow="1" w:lastRow="0" w:firstColumn="1" w:lastColumn="0" w:noHBand="0" w:noVBand="1"/>
      </w:tblPr>
      <w:tblGrid>
        <w:gridCol w:w="1764"/>
        <w:gridCol w:w="2016"/>
        <w:gridCol w:w="1149"/>
        <w:gridCol w:w="3816"/>
        <w:gridCol w:w="172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Fee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Cap</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Collection Method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Minting Fee</w:t>
            </w:r>
          </w:p>
        </w:tc>
        <w:tc>
          <w:tcPr>
            <w:tcW w:w="0" w:type="auto"/>
            <w:tcMar>
              <w:top w:w="150" w:type="dxa"/>
              <w:left w:w="240" w:type="dxa"/>
              <w:bottom w:w="150" w:type="dxa"/>
              <w:right w:w="240" w:type="dxa"/>
            </w:tcMar>
            <w:vAlign w:val="center"/>
            <w:hideMark/>
          </w:tcPr>
          <w:p w:rsidR="007B70EC" w:rsidRPr="007B70EC" w:rsidRDefault="007B70EC" w:rsidP="007B70EC">
            <w:r w:rsidRPr="007B70EC">
              <w:t>0.05%</w:t>
            </w:r>
          </w:p>
        </w:tc>
        <w:tc>
          <w:tcPr>
            <w:tcW w:w="0" w:type="auto"/>
            <w:tcMar>
              <w:top w:w="150" w:type="dxa"/>
              <w:left w:w="240" w:type="dxa"/>
              <w:bottom w:w="150" w:type="dxa"/>
              <w:right w:w="240" w:type="dxa"/>
            </w:tcMar>
            <w:vAlign w:val="center"/>
            <w:hideMark/>
          </w:tcPr>
          <w:p w:rsidR="007B70EC" w:rsidRPr="007B70EC" w:rsidRDefault="007B70EC" w:rsidP="007B70EC">
            <w:r w:rsidRPr="007B70EC">
              <w:t>$5,000</w:t>
            </w:r>
          </w:p>
        </w:tc>
        <w:tc>
          <w:tcPr>
            <w:tcW w:w="0" w:type="auto"/>
            <w:tcMar>
              <w:top w:w="150" w:type="dxa"/>
              <w:left w:w="240" w:type="dxa"/>
              <w:bottom w:w="150" w:type="dxa"/>
              <w:right w:w="240" w:type="dxa"/>
            </w:tcMar>
            <w:vAlign w:val="center"/>
            <w:hideMark/>
          </w:tcPr>
          <w:p w:rsidR="007B70EC" w:rsidRPr="007B70EC" w:rsidRDefault="007B70EC" w:rsidP="007B70EC">
            <w:r w:rsidRPr="007B70EC">
              <w:t>Deducted from minted amount</w:t>
            </w:r>
          </w:p>
        </w:tc>
        <w:tc>
          <w:tcPr>
            <w:tcW w:w="0" w:type="auto"/>
            <w:tcMar>
              <w:top w:w="150" w:type="dxa"/>
              <w:left w:w="240" w:type="dxa"/>
              <w:bottom w:w="150" w:type="dxa"/>
              <w:right w:w="0" w:type="dxa"/>
            </w:tcMar>
            <w:vAlign w:val="center"/>
            <w:hideMark/>
          </w:tcPr>
          <w:p w:rsidR="007B70EC" w:rsidRPr="007B70EC" w:rsidRDefault="007B70EC" w:rsidP="007B70EC">
            <w:r w:rsidRPr="007B70EC">
              <w:t>Per mint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Redemption Fee</w:t>
            </w:r>
          </w:p>
        </w:tc>
        <w:tc>
          <w:tcPr>
            <w:tcW w:w="0" w:type="auto"/>
            <w:tcMar>
              <w:top w:w="150" w:type="dxa"/>
              <w:left w:w="240" w:type="dxa"/>
              <w:bottom w:w="150" w:type="dxa"/>
              <w:right w:w="240" w:type="dxa"/>
            </w:tcMar>
            <w:vAlign w:val="center"/>
            <w:hideMark/>
          </w:tcPr>
          <w:p w:rsidR="007B70EC" w:rsidRPr="007B70EC" w:rsidRDefault="007B70EC" w:rsidP="007B70EC">
            <w:r w:rsidRPr="007B70EC">
              <w:t>0.05%</w:t>
            </w:r>
          </w:p>
        </w:tc>
        <w:tc>
          <w:tcPr>
            <w:tcW w:w="0" w:type="auto"/>
            <w:tcMar>
              <w:top w:w="150" w:type="dxa"/>
              <w:left w:w="240" w:type="dxa"/>
              <w:bottom w:w="150" w:type="dxa"/>
              <w:right w:w="240" w:type="dxa"/>
            </w:tcMar>
            <w:vAlign w:val="center"/>
            <w:hideMark/>
          </w:tcPr>
          <w:p w:rsidR="007B70EC" w:rsidRPr="007B70EC" w:rsidRDefault="007B70EC" w:rsidP="007B70EC">
            <w:r w:rsidRPr="007B70EC">
              <w:t>$5,000</w:t>
            </w:r>
          </w:p>
        </w:tc>
        <w:tc>
          <w:tcPr>
            <w:tcW w:w="0" w:type="auto"/>
            <w:tcMar>
              <w:top w:w="150" w:type="dxa"/>
              <w:left w:w="240" w:type="dxa"/>
              <w:bottom w:w="150" w:type="dxa"/>
              <w:right w:w="240" w:type="dxa"/>
            </w:tcMar>
            <w:vAlign w:val="center"/>
            <w:hideMark/>
          </w:tcPr>
          <w:p w:rsidR="007B70EC" w:rsidRPr="007B70EC" w:rsidRDefault="007B70EC" w:rsidP="007B70EC">
            <w:r w:rsidRPr="007B70EC">
              <w:t>Deducted from redemption claim</w:t>
            </w:r>
          </w:p>
        </w:tc>
        <w:tc>
          <w:tcPr>
            <w:tcW w:w="0" w:type="auto"/>
            <w:tcMar>
              <w:top w:w="150" w:type="dxa"/>
              <w:left w:w="240" w:type="dxa"/>
              <w:bottom w:w="150" w:type="dxa"/>
              <w:right w:w="0" w:type="dxa"/>
            </w:tcMar>
            <w:vAlign w:val="center"/>
            <w:hideMark/>
          </w:tcPr>
          <w:p w:rsidR="007B70EC" w:rsidRPr="007B70EC" w:rsidRDefault="007B70EC" w:rsidP="007B70EC">
            <w:r w:rsidRPr="007B70EC">
              <w:t>Per redemption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Transfer Fee</w:t>
            </w:r>
          </w:p>
        </w:tc>
        <w:tc>
          <w:tcPr>
            <w:tcW w:w="0" w:type="auto"/>
            <w:tcMar>
              <w:top w:w="150" w:type="dxa"/>
              <w:left w:w="240" w:type="dxa"/>
              <w:bottom w:w="150" w:type="dxa"/>
              <w:right w:w="240" w:type="dxa"/>
            </w:tcMar>
            <w:vAlign w:val="center"/>
            <w:hideMark/>
          </w:tcPr>
          <w:p w:rsidR="007B70EC" w:rsidRPr="007B70EC" w:rsidRDefault="007B70EC" w:rsidP="007B70EC">
            <w:r w:rsidRPr="007B70EC">
              <w:t>0.01%</w:t>
            </w:r>
          </w:p>
        </w:tc>
        <w:tc>
          <w:tcPr>
            <w:tcW w:w="0" w:type="auto"/>
            <w:tcMar>
              <w:top w:w="150" w:type="dxa"/>
              <w:left w:w="240" w:type="dxa"/>
              <w:bottom w:w="150" w:type="dxa"/>
              <w:right w:w="240" w:type="dxa"/>
            </w:tcMar>
            <w:vAlign w:val="center"/>
            <w:hideMark/>
          </w:tcPr>
          <w:p w:rsidR="007B70EC" w:rsidRPr="007B70EC" w:rsidRDefault="007B70EC" w:rsidP="007B70EC">
            <w:r w:rsidRPr="007B70EC">
              <w:t>$1,000</w:t>
            </w:r>
          </w:p>
        </w:tc>
        <w:tc>
          <w:tcPr>
            <w:tcW w:w="0" w:type="auto"/>
            <w:tcMar>
              <w:top w:w="150" w:type="dxa"/>
              <w:left w:w="240" w:type="dxa"/>
              <w:bottom w:w="150" w:type="dxa"/>
              <w:right w:w="240" w:type="dxa"/>
            </w:tcMar>
            <w:vAlign w:val="center"/>
            <w:hideMark/>
          </w:tcPr>
          <w:p w:rsidR="007B70EC" w:rsidRPr="007B70EC" w:rsidRDefault="007B70EC" w:rsidP="007B70EC">
            <w:r w:rsidRPr="007B70EC">
              <w:t>Deducted from transferred amount</w:t>
            </w:r>
          </w:p>
        </w:tc>
        <w:tc>
          <w:tcPr>
            <w:tcW w:w="0" w:type="auto"/>
            <w:tcMar>
              <w:top w:w="150" w:type="dxa"/>
              <w:left w:w="240" w:type="dxa"/>
              <w:bottom w:w="150" w:type="dxa"/>
              <w:right w:w="0" w:type="dxa"/>
            </w:tcMar>
            <w:vAlign w:val="center"/>
            <w:hideMark/>
          </w:tcPr>
          <w:p w:rsidR="007B70EC" w:rsidRPr="007B70EC" w:rsidRDefault="007B70EC" w:rsidP="007B70EC">
            <w:r w:rsidRPr="007B70EC">
              <w:t>Per transfer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Custody Fee</w:t>
            </w:r>
          </w:p>
        </w:tc>
        <w:tc>
          <w:tcPr>
            <w:tcW w:w="0" w:type="auto"/>
            <w:tcMar>
              <w:top w:w="150" w:type="dxa"/>
              <w:left w:w="240" w:type="dxa"/>
              <w:bottom w:w="150" w:type="dxa"/>
              <w:right w:w="240" w:type="dxa"/>
            </w:tcMar>
            <w:vAlign w:val="center"/>
            <w:hideMark/>
          </w:tcPr>
          <w:p w:rsidR="007B70EC" w:rsidRPr="007B70EC" w:rsidRDefault="007B70EC" w:rsidP="007B70EC">
            <w:r w:rsidRPr="007B70EC">
              <w:t>0.10% per annum</w:t>
            </w:r>
          </w:p>
        </w:tc>
        <w:tc>
          <w:tcPr>
            <w:tcW w:w="0" w:type="auto"/>
            <w:tcMar>
              <w:top w:w="150" w:type="dxa"/>
              <w:left w:w="240" w:type="dxa"/>
              <w:bottom w:w="150" w:type="dxa"/>
              <w:right w:w="240" w:type="dxa"/>
            </w:tcMar>
            <w:vAlign w:val="center"/>
            <w:hideMark/>
          </w:tcPr>
          <w:p w:rsidR="007B70EC" w:rsidRPr="007B70EC" w:rsidRDefault="007B70EC" w:rsidP="007B70EC">
            <w:r w:rsidRPr="007B70EC">
              <w:t>None</w:t>
            </w:r>
          </w:p>
        </w:tc>
        <w:tc>
          <w:tcPr>
            <w:tcW w:w="0" w:type="auto"/>
            <w:tcMar>
              <w:top w:w="150" w:type="dxa"/>
              <w:left w:w="240" w:type="dxa"/>
              <w:bottom w:w="150" w:type="dxa"/>
              <w:right w:w="240" w:type="dxa"/>
            </w:tcMar>
            <w:vAlign w:val="center"/>
            <w:hideMark/>
          </w:tcPr>
          <w:p w:rsidR="007B70EC" w:rsidRPr="007B70EC" w:rsidRDefault="007B70EC" w:rsidP="007B70EC">
            <w:r w:rsidRPr="007B70EC">
              <w:t>Deducted from reserves</w:t>
            </w:r>
          </w:p>
        </w:tc>
        <w:tc>
          <w:tcPr>
            <w:tcW w:w="0" w:type="auto"/>
            <w:tcMar>
              <w:top w:w="150" w:type="dxa"/>
              <w:left w:w="240" w:type="dxa"/>
              <w:bottom w:w="150" w:type="dxa"/>
              <w:right w:w="0" w:type="dxa"/>
            </w:tcMar>
            <w:vAlign w:val="center"/>
            <w:hideMark/>
          </w:tcPr>
          <w:p w:rsidR="007B70EC" w:rsidRPr="007B70EC" w:rsidRDefault="007B70EC" w:rsidP="007B70EC">
            <w:r w:rsidRPr="007B70EC">
              <w:t>Monthly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Rebalancing Fee</w:t>
            </w:r>
          </w:p>
        </w:tc>
        <w:tc>
          <w:tcPr>
            <w:tcW w:w="0" w:type="auto"/>
            <w:tcMar>
              <w:top w:w="150" w:type="dxa"/>
              <w:left w:w="240" w:type="dxa"/>
              <w:bottom w:w="150" w:type="dxa"/>
              <w:right w:w="240" w:type="dxa"/>
            </w:tcMar>
            <w:vAlign w:val="center"/>
            <w:hideMark/>
          </w:tcPr>
          <w:p w:rsidR="007B70EC" w:rsidRPr="007B70EC" w:rsidRDefault="007B70EC" w:rsidP="007B70EC">
            <w:r w:rsidRPr="007B70EC">
              <w:t>0.01%</w:t>
            </w:r>
          </w:p>
        </w:tc>
        <w:tc>
          <w:tcPr>
            <w:tcW w:w="0" w:type="auto"/>
            <w:tcMar>
              <w:top w:w="150" w:type="dxa"/>
              <w:left w:w="240" w:type="dxa"/>
              <w:bottom w:w="150" w:type="dxa"/>
              <w:right w:w="240" w:type="dxa"/>
            </w:tcMar>
            <w:vAlign w:val="center"/>
            <w:hideMark/>
          </w:tcPr>
          <w:p w:rsidR="007B70EC" w:rsidRPr="007B70EC" w:rsidRDefault="007B70EC" w:rsidP="007B70EC">
            <w:r w:rsidRPr="007B70EC">
              <w:t>None</w:t>
            </w:r>
          </w:p>
        </w:tc>
        <w:tc>
          <w:tcPr>
            <w:tcW w:w="0" w:type="auto"/>
            <w:tcMar>
              <w:top w:w="150" w:type="dxa"/>
              <w:left w:w="240" w:type="dxa"/>
              <w:bottom w:w="150" w:type="dxa"/>
              <w:right w:w="240" w:type="dxa"/>
            </w:tcMar>
            <w:vAlign w:val="center"/>
            <w:hideMark/>
          </w:tcPr>
          <w:p w:rsidR="007B70EC" w:rsidRPr="007B70EC" w:rsidRDefault="007B70EC" w:rsidP="007B70EC">
            <w:r w:rsidRPr="007B70EC">
              <w:t>Deducted from rebalancing transaction</w:t>
            </w:r>
          </w:p>
        </w:tc>
        <w:tc>
          <w:tcPr>
            <w:tcW w:w="0" w:type="auto"/>
            <w:tcMar>
              <w:top w:w="150" w:type="dxa"/>
              <w:left w:w="240" w:type="dxa"/>
              <w:bottom w:w="150" w:type="dxa"/>
              <w:right w:w="0" w:type="dxa"/>
            </w:tcMar>
            <w:vAlign w:val="center"/>
            <w:hideMark/>
          </w:tcPr>
          <w:p w:rsidR="007B70EC" w:rsidRPr="007B70EC" w:rsidRDefault="007B70EC" w:rsidP="007B70EC">
            <w:r w:rsidRPr="007B70EC">
              <w:t>Per rebalancing</w:t>
            </w:r>
          </w:p>
        </w:tc>
      </w:tr>
    </w:tbl>
    <w:p w:rsidR="007B70EC" w:rsidRPr="007B70EC" w:rsidRDefault="00814EBA" w:rsidP="007B70EC">
      <w:r>
        <w:rPr>
          <w:noProof/>
        </w:rPr>
      </w:r>
      <w:r>
        <w:pict w14:anchorId="3AF289F6">
          <v:rect id="Rectangle 417" o:spid="_x0000_s17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Adjustments</w:t>
      </w:r>
    </w:p>
    <w:p w:rsidR="007B70EC" w:rsidRPr="007B70EC" w:rsidRDefault="00814EBA" w:rsidP="007B70EC">
      <w:r>
        <w:rPr>
          <w:noProof/>
        </w:rPr>
      </w:r>
      <w:r>
        <w:pict w14:anchorId="17ACEC70">
          <v:rect id="Rectangle 415" o:spid="_x0000_s17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Annual Fee Review</w:t>
      </w:r>
    </w:p>
    <w:tbl>
      <w:tblPr>
        <w:tblW w:w="11280" w:type="dxa"/>
        <w:tblCellMar>
          <w:top w:w="15" w:type="dxa"/>
          <w:left w:w="15" w:type="dxa"/>
          <w:bottom w:w="15" w:type="dxa"/>
          <w:right w:w="15" w:type="dxa"/>
        </w:tblCellMar>
        <w:tblLook w:val="04A0" w:firstRow="1" w:lastRow="0" w:firstColumn="1" w:lastColumn="0" w:noHBand="0" w:noVBand="1"/>
      </w:tblPr>
      <w:tblGrid>
        <w:gridCol w:w="2672"/>
        <w:gridCol w:w="5355"/>
        <w:gridCol w:w="3253"/>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Timeline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Cost Assessment</w:t>
            </w:r>
          </w:p>
        </w:tc>
        <w:tc>
          <w:tcPr>
            <w:tcW w:w="0" w:type="auto"/>
            <w:tcMar>
              <w:top w:w="150" w:type="dxa"/>
              <w:left w:w="240" w:type="dxa"/>
              <w:bottom w:w="150" w:type="dxa"/>
              <w:right w:w="240" w:type="dxa"/>
            </w:tcMar>
            <w:vAlign w:val="center"/>
            <w:hideMark/>
          </w:tcPr>
          <w:p w:rsidR="007B70EC" w:rsidRPr="007B70EC" w:rsidRDefault="007B70EC" w:rsidP="007B70EC">
            <w:r w:rsidRPr="007B70EC">
              <w:t>Review operational costs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Benchmarking</w:t>
            </w:r>
          </w:p>
        </w:tc>
        <w:tc>
          <w:tcPr>
            <w:tcW w:w="0" w:type="auto"/>
            <w:tcMar>
              <w:top w:w="150" w:type="dxa"/>
              <w:left w:w="240" w:type="dxa"/>
              <w:bottom w:w="150" w:type="dxa"/>
              <w:right w:w="240" w:type="dxa"/>
            </w:tcMar>
            <w:vAlign w:val="center"/>
            <w:hideMark/>
          </w:tcPr>
          <w:p w:rsidR="007B70EC" w:rsidRPr="007B70EC" w:rsidRDefault="007B70EC" w:rsidP="007B70EC">
            <w:r w:rsidRPr="007B70EC">
              <w:t>Compare fees to industry standards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Recommendation</w:t>
            </w:r>
          </w:p>
        </w:tc>
        <w:tc>
          <w:tcPr>
            <w:tcW w:w="0" w:type="auto"/>
            <w:tcMar>
              <w:top w:w="150" w:type="dxa"/>
              <w:left w:w="240" w:type="dxa"/>
              <w:bottom w:w="150" w:type="dxa"/>
              <w:right w:w="240" w:type="dxa"/>
            </w:tcMar>
            <w:vAlign w:val="center"/>
            <w:hideMark/>
          </w:tcPr>
          <w:p w:rsidR="007B70EC" w:rsidRPr="007B70EC" w:rsidRDefault="007B70EC" w:rsidP="007B70EC">
            <w:r w:rsidRPr="007B70EC">
              <w:t>Recommend fee adjustments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Approval</w:t>
            </w:r>
          </w:p>
        </w:tc>
        <w:tc>
          <w:tcPr>
            <w:tcW w:w="0" w:type="auto"/>
            <w:tcMar>
              <w:top w:w="150" w:type="dxa"/>
              <w:left w:w="240" w:type="dxa"/>
              <w:bottom w:w="150" w:type="dxa"/>
              <w:right w:w="240" w:type="dxa"/>
            </w:tcMar>
            <w:vAlign w:val="center"/>
            <w:hideMark/>
          </w:tcPr>
          <w:p w:rsidR="007B70EC" w:rsidRPr="007B70EC" w:rsidRDefault="007B70EC" w:rsidP="007B70EC">
            <w:r w:rsidRPr="007B70EC">
              <w:t>Council approval of adjustments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Implementation</w:t>
            </w:r>
          </w:p>
        </w:tc>
        <w:tc>
          <w:tcPr>
            <w:tcW w:w="0" w:type="auto"/>
            <w:tcMar>
              <w:top w:w="150" w:type="dxa"/>
              <w:left w:w="240" w:type="dxa"/>
              <w:bottom w:w="150" w:type="dxa"/>
              <w:right w:w="240" w:type="dxa"/>
            </w:tcMar>
            <w:vAlign w:val="center"/>
            <w:hideMark/>
          </w:tcPr>
          <w:p w:rsidR="007B70EC" w:rsidRPr="007B70EC" w:rsidRDefault="007B70EC" w:rsidP="007B70EC">
            <w:r w:rsidRPr="007B70EC">
              <w:t>Implement adjustments</w:t>
            </w:r>
          </w:p>
        </w:tc>
        <w:tc>
          <w:tcPr>
            <w:tcW w:w="0" w:type="auto"/>
            <w:tcMar>
              <w:top w:w="150" w:type="dxa"/>
              <w:left w:w="240" w:type="dxa"/>
              <w:bottom w:w="150" w:type="dxa"/>
              <w:right w:w="0" w:type="dxa"/>
            </w:tcMar>
            <w:vAlign w:val="center"/>
            <w:hideMark/>
          </w:tcPr>
          <w:p w:rsidR="007B70EC" w:rsidRPr="007B70EC" w:rsidRDefault="007B70EC" w:rsidP="007B70EC">
            <w:r w:rsidRPr="007B70EC">
              <w:t>30 days after approval</w:t>
            </w:r>
          </w:p>
        </w:tc>
      </w:tr>
    </w:tbl>
    <w:p w:rsidR="007B70EC" w:rsidRPr="007B70EC" w:rsidRDefault="007B70EC" w:rsidP="007B70EC">
      <w:r w:rsidRPr="007B70EC">
        <w:rPr>
          <w:b/>
          <w:bCs/>
        </w:rPr>
        <w:t>What This Means in Practice:</w:t>
      </w:r>
    </w:p>
    <w:p w:rsidR="007B70EC" w:rsidRPr="007B70EC" w:rsidRDefault="007B70EC" w:rsidP="007B70EC">
      <w:pPr>
        <w:numPr>
          <w:ilvl w:val="0"/>
          <w:numId w:val="980"/>
        </w:numPr>
      </w:pPr>
      <w:r w:rsidRPr="007B70EC">
        <w:t>Fees are reviewed annually</w:t>
      </w:r>
    </w:p>
    <w:p w:rsidR="007B70EC" w:rsidRPr="007B70EC" w:rsidRDefault="007B70EC" w:rsidP="007B70EC">
      <w:pPr>
        <w:numPr>
          <w:ilvl w:val="0"/>
          <w:numId w:val="980"/>
        </w:numPr>
      </w:pPr>
      <w:r w:rsidRPr="007B70EC">
        <w:t>Costs are assessed</w:t>
      </w:r>
    </w:p>
    <w:p w:rsidR="007B70EC" w:rsidRPr="007B70EC" w:rsidRDefault="007B70EC" w:rsidP="007B70EC">
      <w:pPr>
        <w:numPr>
          <w:ilvl w:val="0"/>
          <w:numId w:val="980"/>
        </w:numPr>
      </w:pPr>
      <w:r w:rsidRPr="007B70EC">
        <w:t>Fees are benchmarked against industry standards</w:t>
      </w:r>
    </w:p>
    <w:p w:rsidR="007B70EC" w:rsidRPr="007B70EC" w:rsidRDefault="007B70EC" w:rsidP="007B70EC">
      <w:pPr>
        <w:numPr>
          <w:ilvl w:val="0"/>
          <w:numId w:val="980"/>
        </w:numPr>
      </w:pPr>
      <w:r w:rsidRPr="007B70EC">
        <w:t>Adjustments are recommended and approved</w:t>
      </w:r>
    </w:p>
    <w:p w:rsidR="007B70EC" w:rsidRPr="007B70EC" w:rsidRDefault="007B70EC" w:rsidP="007B70EC">
      <w:pPr>
        <w:numPr>
          <w:ilvl w:val="0"/>
          <w:numId w:val="980"/>
        </w:numPr>
      </w:pPr>
      <w:r w:rsidRPr="007B70EC">
        <w:t>Changes are implemented with advance notice</w:t>
      </w:r>
    </w:p>
    <w:p w:rsidR="007B70EC" w:rsidRPr="007B70EC" w:rsidRDefault="007B70EC" w:rsidP="007B70EC">
      <w:r w:rsidRPr="007B70EC">
        <w:rPr>
          <w:b/>
          <w:bCs/>
        </w:rPr>
        <w:t>Example:</w:t>
      </w:r>
    </w:p>
    <w:p w:rsidR="007B70EC" w:rsidRPr="007B70EC" w:rsidRDefault="007B70EC" w:rsidP="007B70EC">
      <w:r w:rsidRPr="007B70EC">
        <w:t>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p w:rsidR="007B70EC" w:rsidRPr="007B70EC" w:rsidRDefault="007B70EC" w:rsidP="007B70EC">
      <w:r w:rsidRPr="007B70EC">
        <w:rPr>
          <w:b/>
          <w:bCs/>
        </w:rPr>
        <w:t>Why This Matters:</w:t>
      </w:r>
    </w:p>
    <w:p w:rsidR="007B70EC" w:rsidRPr="007B70EC" w:rsidRDefault="007B70EC" w:rsidP="007B70EC">
      <w:pPr>
        <w:numPr>
          <w:ilvl w:val="0"/>
          <w:numId w:val="981"/>
        </w:numPr>
      </w:pPr>
      <w:r w:rsidRPr="007B70EC">
        <w:t>Regular review ensures fees remain appropriate</w:t>
      </w:r>
    </w:p>
    <w:p w:rsidR="007B70EC" w:rsidRPr="007B70EC" w:rsidRDefault="007B70EC" w:rsidP="007B70EC">
      <w:pPr>
        <w:numPr>
          <w:ilvl w:val="0"/>
          <w:numId w:val="981"/>
        </w:numPr>
      </w:pPr>
      <w:r w:rsidRPr="007B70EC">
        <w:t>Cost assessment ensures sustainability</w:t>
      </w:r>
    </w:p>
    <w:p w:rsidR="007B70EC" w:rsidRPr="007B70EC" w:rsidRDefault="007B70EC" w:rsidP="007B70EC">
      <w:pPr>
        <w:numPr>
          <w:ilvl w:val="0"/>
          <w:numId w:val="981"/>
        </w:numPr>
      </w:pPr>
      <w:r w:rsidRPr="007B70EC">
        <w:t>Benchmarking ensures competitiveness</w:t>
      </w:r>
    </w:p>
    <w:p w:rsidR="007B70EC" w:rsidRPr="007B70EC" w:rsidRDefault="007B70EC" w:rsidP="007B70EC">
      <w:pPr>
        <w:numPr>
          <w:ilvl w:val="0"/>
          <w:numId w:val="981"/>
        </w:numPr>
      </w:pPr>
      <w:r w:rsidRPr="007B70EC">
        <w:t>Advance notice ensures predictability</w:t>
      </w:r>
    </w:p>
    <w:p w:rsidR="007B70EC" w:rsidRPr="007B70EC" w:rsidRDefault="00814EBA" w:rsidP="007B70EC">
      <w:r>
        <w:rPr>
          <w:noProof/>
        </w:rPr>
      </w:r>
      <w:r>
        <w:pict w14:anchorId="3726129A">
          <v:rect id="Rectangle 413" o:spid="_x0000_s17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Adjustment Process</w:t>
      </w:r>
    </w:p>
    <w:p w:rsidR="007B70EC" w:rsidRPr="007B70EC" w:rsidRDefault="007B70EC" w:rsidP="007B70EC">
      <w:r w:rsidRPr="007B70EC">
        <w:rPr>
          <w:b/>
          <w:bCs/>
        </w:rPr>
        <w:t>Step 1: Cost Assessment</w:t>
      </w:r>
    </w:p>
    <w:p w:rsidR="007B70EC" w:rsidRPr="007B70EC" w:rsidRDefault="007B70EC" w:rsidP="007B70EC">
      <w:pPr>
        <w:numPr>
          <w:ilvl w:val="0"/>
          <w:numId w:val="982"/>
        </w:numPr>
      </w:pPr>
      <w:r w:rsidRPr="007B70EC">
        <w:t>Operational costs are assessed</w:t>
      </w:r>
    </w:p>
    <w:p w:rsidR="007B70EC" w:rsidRPr="007B70EC" w:rsidRDefault="007B70EC" w:rsidP="007B70EC">
      <w:pPr>
        <w:numPr>
          <w:ilvl w:val="0"/>
          <w:numId w:val="982"/>
        </w:numPr>
      </w:pPr>
      <w:r w:rsidRPr="007B70EC">
        <w:t>Cost drivers are identified</w:t>
      </w:r>
    </w:p>
    <w:p w:rsidR="007B70EC" w:rsidRPr="007B70EC" w:rsidRDefault="007B70EC" w:rsidP="007B70EC">
      <w:pPr>
        <w:numPr>
          <w:ilvl w:val="0"/>
          <w:numId w:val="982"/>
        </w:numPr>
      </w:pPr>
      <w:r w:rsidRPr="007B70EC">
        <w:t>Cost trends are analyzed</w:t>
      </w:r>
    </w:p>
    <w:p w:rsidR="007B70EC" w:rsidRPr="007B70EC" w:rsidRDefault="007B70EC" w:rsidP="007B70EC">
      <w:r w:rsidRPr="007B70EC">
        <w:rPr>
          <w:b/>
          <w:bCs/>
        </w:rPr>
        <w:t>Step 2: Benchmarking</w:t>
      </w:r>
    </w:p>
    <w:p w:rsidR="007B70EC" w:rsidRPr="007B70EC" w:rsidRDefault="007B70EC" w:rsidP="007B70EC">
      <w:pPr>
        <w:numPr>
          <w:ilvl w:val="0"/>
          <w:numId w:val="983"/>
        </w:numPr>
      </w:pPr>
      <w:r w:rsidRPr="007B70EC">
        <w:t>Fees are compared to industry standards</w:t>
      </w:r>
    </w:p>
    <w:p w:rsidR="007B70EC" w:rsidRPr="007B70EC" w:rsidRDefault="007B70EC" w:rsidP="007B70EC">
      <w:pPr>
        <w:numPr>
          <w:ilvl w:val="0"/>
          <w:numId w:val="983"/>
        </w:numPr>
      </w:pPr>
      <w:r w:rsidRPr="007B70EC">
        <w:t>Competitor fees are reviewed</w:t>
      </w:r>
    </w:p>
    <w:p w:rsidR="007B70EC" w:rsidRPr="007B70EC" w:rsidRDefault="007B70EC" w:rsidP="007B70EC">
      <w:pPr>
        <w:numPr>
          <w:ilvl w:val="0"/>
          <w:numId w:val="983"/>
        </w:numPr>
      </w:pPr>
      <w:r w:rsidRPr="007B70EC">
        <w:t>Market conditions are assessed</w:t>
      </w:r>
    </w:p>
    <w:p w:rsidR="007B70EC" w:rsidRPr="007B70EC" w:rsidRDefault="007B70EC" w:rsidP="007B70EC">
      <w:r w:rsidRPr="007B70EC">
        <w:rPr>
          <w:b/>
          <w:bCs/>
        </w:rPr>
        <w:t>Step 3: Recommendation</w:t>
      </w:r>
    </w:p>
    <w:p w:rsidR="007B70EC" w:rsidRPr="007B70EC" w:rsidRDefault="007B70EC" w:rsidP="007B70EC">
      <w:pPr>
        <w:numPr>
          <w:ilvl w:val="0"/>
          <w:numId w:val="984"/>
        </w:numPr>
      </w:pPr>
      <w:r w:rsidRPr="007B70EC">
        <w:t>Fee adjustments are recommended</w:t>
      </w:r>
    </w:p>
    <w:p w:rsidR="007B70EC" w:rsidRPr="007B70EC" w:rsidRDefault="007B70EC" w:rsidP="007B70EC">
      <w:pPr>
        <w:numPr>
          <w:ilvl w:val="0"/>
          <w:numId w:val="984"/>
        </w:numPr>
      </w:pPr>
      <w:r w:rsidRPr="007B70EC">
        <w:t>Rationale is provided</w:t>
      </w:r>
    </w:p>
    <w:p w:rsidR="007B70EC" w:rsidRPr="007B70EC" w:rsidRDefault="007B70EC" w:rsidP="007B70EC">
      <w:pPr>
        <w:numPr>
          <w:ilvl w:val="0"/>
          <w:numId w:val="984"/>
        </w:numPr>
      </w:pPr>
      <w:r w:rsidRPr="007B70EC">
        <w:t>Impact is assessed</w:t>
      </w:r>
    </w:p>
    <w:p w:rsidR="007B70EC" w:rsidRPr="007B70EC" w:rsidRDefault="007B70EC" w:rsidP="007B70EC">
      <w:r w:rsidRPr="007B70EC">
        <w:rPr>
          <w:b/>
          <w:bCs/>
        </w:rPr>
        <w:t>Step 4: Review</w:t>
      </w:r>
    </w:p>
    <w:p w:rsidR="007B70EC" w:rsidRPr="007B70EC" w:rsidRDefault="007B70EC" w:rsidP="007B70EC">
      <w:pPr>
        <w:numPr>
          <w:ilvl w:val="0"/>
          <w:numId w:val="985"/>
        </w:numPr>
      </w:pPr>
      <w:r w:rsidRPr="007B70EC">
        <w:t>The Council reviews the recommendation</w:t>
      </w:r>
    </w:p>
    <w:p w:rsidR="007B70EC" w:rsidRPr="007B70EC" w:rsidRDefault="007B70EC" w:rsidP="007B70EC">
      <w:pPr>
        <w:numPr>
          <w:ilvl w:val="0"/>
          <w:numId w:val="985"/>
        </w:numPr>
      </w:pPr>
      <w:r w:rsidRPr="007B70EC">
        <w:t>The Council considers alternatives</w:t>
      </w:r>
    </w:p>
    <w:p w:rsidR="007B70EC" w:rsidRPr="007B70EC" w:rsidRDefault="007B70EC" w:rsidP="007B70EC">
      <w:pPr>
        <w:numPr>
          <w:ilvl w:val="0"/>
          <w:numId w:val="985"/>
        </w:numPr>
      </w:pPr>
      <w:r w:rsidRPr="007B70EC">
        <w:t>The Council makes a decision</w:t>
      </w:r>
    </w:p>
    <w:p w:rsidR="007B70EC" w:rsidRPr="007B70EC" w:rsidRDefault="007B70EC" w:rsidP="007B70EC">
      <w:r w:rsidRPr="007B70EC">
        <w:rPr>
          <w:b/>
          <w:bCs/>
        </w:rPr>
        <w:t>Step 5: Approval</w:t>
      </w:r>
    </w:p>
    <w:p w:rsidR="007B70EC" w:rsidRPr="007B70EC" w:rsidRDefault="007B70EC" w:rsidP="007B70EC">
      <w:pPr>
        <w:numPr>
          <w:ilvl w:val="0"/>
          <w:numId w:val="986"/>
        </w:numPr>
      </w:pPr>
      <w:r w:rsidRPr="007B70EC">
        <w:t>The Council approves the adjustment</w:t>
      </w:r>
    </w:p>
    <w:p w:rsidR="007B70EC" w:rsidRPr="007B70EC" w:rsidRDefault="007B70EC" w:rsidP="007B70EC">
      <w:pPr>
        <w:numPr>
          <w:ilvl w:val="0"/>
          <w:numId w:val="986"/>
        </w:numPr>
      </w:pPr>
      <w:r w:rsidRPr="007B70EC">
        <w:t>The adjustment is documented</w:t>
      </w:r>
    </w:p>
    <w:p w:rsidR="007B70EC" w:rsidRPr="007B70EC" w:rsidRDefault="007B70EC" w:rsidP="007B70EC">
      <w:pPr>
        <w:numPr>
          <w:ilvl w:val="0"/>
          <w:numId w:val="986"/>
        </w:numPr>
      </w:pPr>
      <w:r w:rsidRPr="007B70EC">
        <w:t>The effective date is set</w:t>
      </w:r>
    </w:p>
    <w:p w:rsidR="007B70EC" w:rsidRPr="007B70EC" w:rsidRDefault="007B70EC" w:rsidP="007B70EC">
      <w:r w:rsidRPr="007B70EC">
        <w:rPr>
          <w:b/>
          <w:bCs/>
        </w:rPr>
        <w:lastRenderedPageBreak/>
        <w:t>Step 6: Communication</w:t>
      </w:r>
    </w:p>
    <w:p w:rsidR="007B70EC" w:rsidRPr="007B70EC" w:rsidRDefault="007B70EC" w:rsidP="007B70EC">
      <w:pPr>
        <w:numPr>
          <w:ilvl w:val="0"/>
          <w:numId w:val="987"/>
        </w:numPr>
      </w:pPr>
      <w:r w:rsidRPr="007B70EC">
        <w:t>The adjustment is announced</w:t>
      </w:r>
    </w:p>
    <w:p w:rsidR="007B70EC" w:rsidRPr="007B70EC" w:rsidRDefault="007B70EC" w:rsidP="007B70EC">
      <w:pPr>
        <w:numPr>
          <w:ilvl w:val="0"/>
          <w:numId w:val="987"/>
        </w:numPr>
      </w:pPr>
      <w:r w:rsidRPr="007B70EC">
        <w:t>The rationale is explained</w:t>
      </w:r>
    </w:p>
    <w:p w:rsidR="007B70EC" w:rsidRPr="007B70EC" w:rsidRDefault="007B70EC" w:rsidP="007B70EC">
      <w:pPr>
        <w:numPr>
          <w:ilvl w:val="0"/>
          <w:numId w:val="987"/>
        </w:numPr>
      </w:pPr>
      <w:r w:rsidRPr="007B70EC">
        <w:t>Participants are notified</w:t>
      </w:r>
    </w:p>
    <w:p w:rsidR="007B70EC" w:rsidRPr="007B70EC" w:rsidRDefault="007B70EC" w:rsidP="007B70EC">
      <w:r w:rsidRPr="007B70EC">
        <w:rPr>
          <w:b/>
          <w:bCs/>
        </w:rPr>
        <w:t>Step 7: Implementation</w:t>
      </w:r>
    </w:p>
    <w:p w:rsidR="007B70EC" w:rsidRPr="007B70EC" w:rsidRDefault="007B70EC" w:rsidP="007B70EC">
      <w:pPr>
        <w:numPr>
          <w:ilvl w:val="0"/>
          <w:numId w:val="988"/>
        </w:numPr>
      </w:pPr>
      <w:r w:rsidRPr="007B70EC">
        <w:t>The adjustment is implemented</w:t>
      </w:r>
    </w:p>
    <w:p w:rsidR="007B70EC" w:rsidRPr="007B70EC" w:rsidRDefault="007B70EC" w:rsidP="007B70EC">
      <w:pPr>
        <w:numPr>
          <w:ilvl w:val="0"/>
          <w:numId w:val="988"/>
        </w:numPr>
      </w:pPr>
      <w:r w:rsidRPr="007B70EC">
        <w:t>Systems are updated</w:t>
      </w:r>
    </w:p>
    <w:p w:rsidR="007B70EC" w:rsidRPr="007B70EC" w:rsidRDefault="007B70EC" w:rsidP="007B70EC">
      <w:pPr>
        <w:numPr>
          <w:ilvl w:val="0"/>
          <w:numId w:val="988"/>
        </w:numPr>
      </w:pPr>
      <w:r w:rsidRPr="007B70EC">
        <w:t>Fees are collected at the new rate</w:t>
      </w:r>
    </w:p>
    <w:p w:rsidR="007B70EC" w:rsidRPr="007B70EC" w:rsidRDefault="00814EBA" w:rsidP="007B70EC">
      <w:r>
        <w:rPr>
          <w:noProof/>
        </w:rPr>
      </w:r>
      <w:r>
        <w:pict w14:anchorId="2233AF04">
          <v:rect id="Rectangle 411" o:spid="_x0000_s17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Adjustment Triggers</w:t>
      </w:r>
    </w:p>
    <w:p w:rsidR="007B70EC" w:rsidRPr="007B70EC" w:rsidRDefault="007B70EC" w:rsidP="007B70EC">
      <w:r w:rsidRPr="007B70EC">
        <w:rPr>
          <w:b/>
          <w:bCs/>
        </w:rPr>
        <w:t>Policy-defined triggers for fee adjustments:</w:t>
      </w:r>
    </w:p>
    <w:tbl>
      <w:tblPr>
        <w:tblW w:w="0" w:type="auto"/>
        <w:tblCellMar>
          <w:top w:w="15" w:type="dxa"/>
          <w:left w:w="15" w:type="dxa"/>
          <w:bottom w:w="15" w:type="dxa"/>
          <w:right w:w="15" w:type="dxa"/>
        </w:tblCellMar>
        <w:tblLook w:val="04A0" w:firstRow="1" w:lastRow="0" w:firstColumn="1" w:lastColumn="0" w:noHBand="0" w:noVBand="1"/>
      </w:tblPr>
      <w:tblGrid>
        <w:gridCol w:w="2071"/>
        <w:gridCol w:w="3655"/>
        <w:gridCol w:w="2757"/>
        <w:gridCol w:w="168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Trigger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Action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Timeline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Cost Increase</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costs increase</w:t>
            </w:r>
          </w:p>
        </w:tc>
        <w:tc>
          <w:tcPr>
            <w:tcW w:w="0" w:type="auto"/>
            <w:tcMar>
              <w:top w:w="150" w:type="dxa"/>
              <w:left w:w="240" w:type="dxa"/>
              <w:bottom w:w="150" w:type="dxa"/>
              <w:right w:w="240" w:type="dxa"/>
            </w:tcMar>
            <w:vAlign w:val="center"/>
            <w:hideMark/>
          </w:tcPr>
          <w:p w:rsidR="007B70EC" w:rsidRPr="007B70EC" w:rsidRDefault="007B70EC" w:rsidP="007B70EC">
            <w:r w:rsidRPr="007B70EC">
              <w:t>Review fee adequacy</w:t>
            </w:r>
          </w:p>
        </w:tc>
        <w:tc>
          <w:tcPr>
            <w:tcW w:w="0" w:type="auto"/>
            <w:tcMar>
              <w:top w:w="150" w:type="dxa"/>
              <w:left w:w="240" w:type="dxa"/>
              <w:bottom w:w="150" w:type="dxa"/>
              <w:right w:w="0" w:type="dxa"/>
            </w:tcMar>
            <w:vAlign w:val="center"/>
            <w:hideMark/>
          </w:tcPr>
          <w:p w:rsidR="007B70EC" w:rsidRPr="007B70EC" w:rsidRDefault="007B70EC" w:rsidP="007B70EC">
            <w:r w:rsidRPr="007B70EC">
              <w:t>Within 90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Cost Decrease</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costs decrease</w:t>
            </w:r>
          </w:p>
        </w:tc>
        <w:tc>
          <w:tcPr>
            <w:tcW w:w="0" w:type="auto"/>
            <w:tcMar>
              <w:top w:w="150" w:type="dxa"/>
              <w:left w:w="240" w:type="dxa"/>
              <w:bottom w:w="150" w:type="dxa"/>
              <w:right w:w="240" w:type="dxa"/>
            </w:tcMar>
            <w:vAlign w:val="center"/>
            <w:hideMark/>
          </w:tcPr>
          <w:p w:rsidR="007B70EC" w:rsidRPr="007B70EC" w:rsidRDefault="007B70EC" w:rsidP="007B70EC">
            <w:r w:rsidRPr="007B70EC">
              <w:t>Consider fee reduction</w:t>
            </w:r>
          </w:p>
        </w:tc>
        <w:tc>
          <w:tcPr>
            <w:tcW w:w="0" w:type="auto"/>
            <w:tcMar>
              <w:top w:w="150" w:type="dxa"/>
              <w:left w:w="240" w:type="dxa"/>
              <w:bottom w:w="150" w:type="dxa"/>
              <w:right w:w="0" w:type="dxa"/>
            </w:tcMar>
            <w:vAlign w:val="center"/>
            <w:hideMark/>
          </w:tcPr>
          <w:p w:rsidR="007B70EC" w:rsidRPr="007B70EC" w:rsidRDefault="007B70EC" w:rsidP="007B70EC">
            <w:r w:rsidRPr="007B70EC">
              <w:t>Within 90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Industry Change</w:t>
            </w:r>
          </w:p>
        </w:tc>
        <w:tc>
          <w:tcPr>
            <w:tcW w:w="0" w:type="auto"/>
            <w:tcMar>
              <w:top w:w="150" w:type="dxa"/>
              <w:left w:w="240" w:type="dxa"/>
              <w:bottom w:w="150" w:type="dxa"/>
              <w:right w:w="240" w:type="dxa"/>
            </w:tcMar>
            <w:vAlign w:val="center"/>
            <w:hideMark/>
          </w:tcPr>
          <w:p w:rsidR="007B70EC" w:rsidRPr="007B70EC" w:rsidRDefault="007B70EC" w:rsidP="007B70EC">
            <w:r w:rsidRPr="007B70EC">
              <w:t>Industry fee benchmarks change</w:t>
            </w:r>
          </w:p>
        </w:tc>
        <w:tc>
          <w:tcPr>
            <w:tcW w:w="0" w:type="auto"/>
            <w:tcMar>
              <w:top w:w="150" w:type="dxa"/>
              <w:left w:w="240" w:type="dxa"/>
              <w:bottom w:w="150" w:type="dxa"/>
              <w:right w:w="240" w:type="dxa"/>
            </w:tcMar>
            <w:vAlign w:val="center"/>
            <w:hideMark/>
          </w:tcPr>
          <w:p w:rsidR="007B70EC" w:rsidRPr="007B70EC" w:rsidRDefault="007B70EC" w:rsidP="007B70EC">
            <w:r w:rsidRPr="007B70EC">
              <w:t>Assess competitiveness</w:t>
            </w:r>
          </w:p>
        </w:tc>
        <w:tc>
          <w:tcPr>
            <w:tcW w:w="0" w:type="auto"/>
            <w:tcMar>
              <w:top w:w="150" w:type="dxa"/>
              <w:left w:w="240" w:type="dxa"/>
              <w:bottom w:w="150" w:type="dxa"/>
              <w:right w:w="0" w:type="dxa"/>
            </w:tcMar>
            <w:vAlign w:val="center"/>
            <w:hideMark/>
          </w:tcPr>
          <w:p w:rsidR="007B70EC" w:rsidRPr="007B70EC" w:rsidRDefault="007B70EC" w:rsidP="007B70EC">
            <w:r w:rsidRPr="007B70EC">
              <w:t>Within 90 days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Regulatory Change</w:t>
            </w:r>
          </w:p>
        </w:tc>
        <w:tc>
          <w:tcPr>
            <w:tcW w:w="0" w:type="auto"/>
            <w:tcMar>
              <w:top w:w="150" w:type="dxa"/>
              <w:left w:w="240" w:type="dxa"/>
              <w:bottom w:w="150" w:type="dxa"/>
              <w:right w:w="240" w:type="dxa"/>
            </w:tcMar>
            <w:vAlign w:val="center"/>
            <w:hideMark/>
          </w:tcPr>
          <w:p w:rsidR="007B70EC" w:rsidRPr="007B70EC" w:rsidRDefault="007B70EC" w:rsidP="007B70EC">
            <w:r w:rsidRPr="007B70EC">
              <w:t>Regulatory requirements change</w:t>
            </w:r>
          </w:p>
        </w:tc>
        <w:tc>
          <w:tcPr>
            <w:tcW w:w="0" w:type="auto"/>
            <w:tcMar>
              <w:top w:w="150" w:type="dxa"/>
              <w:left w:w="240" w:type="dxa"/>
              <w:bottom w:w="150" w:type="dxa"/>
              <w:right w:w="240" w:type="dxa"/>
            </w:tcMar>
            <w:vAlign w:val="center"/>
            <w:hideMark/>
          </w:tcPr>
          <w:p w:rsidR="007B70EC" w:rsidRPr="007B70EC" w:rsidRDefault="007B70EC" w:rsidP="007B70EC">
            <w:r w:rsidRPr="007B70EC">
              <w:t>Assess compliance</w:t>
            </w:r>
          </w:p>
        </w:tc>
        <w:tc>
          <w:tcPr>
            <w:tcW w:w="0" w:type="auto"/>
            <w:tcMar>
              <w:top w:w="150" w:type="dxa"/>
              <w:left w:w="240" w:type="dxa"/>
              <w:bottom w:w="150" w:type="dxa"/>
              <w:right w:w="0" w:type="dxa"/>
            </w:tcMar>
            <w:vAlign w:val="center"/>
            <w:hideMark/>
          </w:tcPr>
          <w:p w:rsidR="007B70EC" w:rsidRPr="007B70EC" w:rsidRDefault="007B70EC" w:rsidP="007B70EC">
            <w:r w:rsidRPr="007B70EC">
              <w:t>Within 90 days</w:t>
            </w:r>
          </w:p>
        </w:tc>
      </w:tr>
    </w:tbl>
    <w:p w:rsidR="007B70EC" w:rsidRPr="007B70EC" w:rsidRDefault="00814EBA" w:rsidP="007B70EC">
      <w:r>
        <w:rPr>
          <w:noProof/>
        </w:rPr>
      </w:r>
      <w:r>
        <w:pict w14:anchorId="51D07987">
          <v:rect id="Rectangle 409" o:spid="_x0000_s17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Collection</w:t>
      </w:r>
    </w:p>
    <w:p w:rsidR="007B70EC" w:rsidRPr="007B70EC" w:rsidRDefault="00814EBA" w:rsidP="007B70EC">
      <w:r>
        <w:rPr>
          <w:noProof/>
        </w:rPr>
      </w:r>
      <w:r>
        <w:pict w14:anchorId="0DF4405D">
          <v:rect id="Rectangle 407" o:spid="_x0000_s17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Collection Mechanism</w:t>
      </w:r>
    </w:p>
    <w:p w:rsidR="007B70EC" w:rsidRPr="007B70EC" w:rsidRDefault="007B70EC" w:rsidP="007B70EC">
      <w:r w:rsidRPr="007B70EC">
        <w:rPr>
          <w:b/>
          <w:bCs/>
        </w:rPr>
        <w:t>What This Means in Practice:</w:t>
      </w:r>
    </w:p>
    <w:p w:rsidR="007B70EC" w:rsidRPr="007B70EC" w:rsidRDefault="007B70EC" w:rsidP="007B70EC">
      <w:pPr>
        <w:numPr>
          <w:ilvl w:val="0"/>
          <w:numId w:val="989"/>
        </w:numPr>
      </w:pPr>
      <w:r w:rsidRPr="007B70EC">
        <w:t>Fees are collected automatically</w:t>
      </w:r>
    </w:p>
    <w:p w:rsidR="007B70EC" w:rsidRPr="007B70EC" w:rsidRDefault="007B70EC" w:rsidP="007B70EC">
      <w:pPr>
        <w:numPr>
          <w:ilvl w:val="0"/>
          <w:numId w:val="989"/>
        </w:numPr>
      </w:pPr>
      <w:r w:rsidRPr="007B70EC">
        <w:t>Fees are collected at the time of transaction</w:t>
      </w:r>
    </w:p>
    <w:p w:rsidR="007B70EC" w:rsidRPr="007B70EC" w:rsidRDefault="007B70EC" w:rsidP="007B70EC">
      <w:pPr>
        <w:numPr>
          <w:ilvl w:val="0"/>
          <w:numId w:val="989"/>
        </w:numPr>
      </w:pPr>
      <w:r w:rsidRPr="007B70EC">
        <w:t>Fees are transparently calculated</w:t>
      </w:r>
    </w:p>
    <w:p w:rsidR="007B70EC" w:rsidRPr="007B70EC" w:rsidRDefault="007B70EC" w:rsidP="007B70EC">
      <w:pPr>
        <w:numPr>
          <w:ilvl w:val="0"/>
          <w:numId w:val="989"/>
        </w:numPr>
      </w:pPr>
      <w:r w:rsidRPr="007B70EC">
        <w:t>Fees are documented</w:t>
      </w:r>
    </w:p>
    <w:p w:rsidR="007B70EC" w:rsidRPr="007B70EC" w:rsidRDefault="007B70EC" w:rsidP="007B70EC">
      <w:r w:rsidRPr="007B70EC">
        <w:rPr>
          <w:b/>
          <w:bCs/>
        </w:rPr>
        <w:t>Example:</w:t>
      </w:r>
    </w:p>
    <w:p w:rsidR="007B70EC" w:rsidRPr="007B70EC" w:rsidRDefault="007B70EC" w:rsidP="007B70EC">
      <w:r w:rsidRPr="007B70EC">
        <w:t>When a participant mints MTQ, the minting fee is automatically calculated and deducted. The participant sees the fee deducted. The fee is recorded in the transaction record. The participant can verify the fee calculation.</w:t>
      </w:r>
    </w:p>
    <w:p w:rsidR="007B70EC" w:rsidRPr="007B70EC" w:rsidRDefault="007B70EC" w:rsidP="007B70EC">
      <w:r w:rsidRPr="007B70EC">
        <w:rPr>
          <w:b/>
          <w:bCs/>
        </w:rPr>
        <w:t>Why This Matters:</w:t>
      </w:r>
    </w:p>
    <w:p w:rsidR="007B70EC" w:rsidRPr="007B70EC" w:rsidRDefault="007B70EC" w:rsidP="007B70EC">
      <w:pPr>
        <w:numPr>
          <w:ilvl w:val="0"/>
          <w:numId w:val="990"/>
        </w:numPr>
      </w:pPr>
      <w:r w:rsidRPr="007B70EC">
        <w:t>Automatic collection reduces operational burden</w:t>
      </w:r>
    </w:p>
    <w:p w:rsidR="007B70EC" w:rsidRPr="007B70EC" w:rsidRDefault="007B70EC" w:rsidP="007B70EC">
      <w:pPr>
        <w:numPr>
          <w:ilvl w:val="0"/>
          <w:numId w:val="990"/>
        </w:numPr>
      </w:pPr>
      <w:r w:rsidRPr="007B70EC">
        <w:t>Real-time collection ensures accuracy</w:t>
      </w:r>
    </w:p>
    <w:p w:rsidR="007B70EC" w:rsidRPr="007B70EC" w:rsidRDefault="007B70EC" w:rsidP="007B70EC">
      <w:pPr>
        <w:numPr>
          <w:ilvl w:val="0"/>
          <w:numId w:val="990"/>
        </w:numPr>
      </w:pPr>
      <w:r w:rsidRPr="007B70EC">
        <w:t>Transparency enables verification</w:t>
      </w:r>
    </w:p>
    <w:p w:rsidR="007B70EC" w:rsidRPr="007B70EC" w:rsidRDefault="007B70EC" w:rsidP="007B70EC">
      <w:pPr>
        <w:numPr>
          <w:ilvl w:val="0"/>
          <w:numId w:val="990"/>
        </w:numPr>
      </w:pPr>
      <w:r w:rsidRPr="007B70EC">
        <w:t>Documentation supports auditability</w:t>
      </w:r>
    </w:p>
    <w:p w:rsidR="007B70EC" w:rsidRPr="007B70EC" w:rsidRDefault="00814EBA" w:rsidP="007B70EC">
      <w:r>
        <w:rPr>
          <w:noProof/>
        </w:rPr>
      </w:r>
      <w:r>
        <w:pict w14:anchorId="4109174C">
          <v:rect id="Rectangle 405" o:spid="_x0000_s17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Revenue Management</w:t>
      </w:r>
    </w:p>
    <w:p w:rsidR="007B70EC" w:rsidRPr="007B70EC" w:rsidRDefault="007B70EC" w:rsidP="007B70EC">
      <w:r w:rsidRPr="007B70EC">
        <w:rPr>
          <w:b/>
          <w:bCs/>
        </w:rPr>
        <w:t>What This Means in Practice:</w:t>
      </w:r>
    </w:p>
    <w:p w:rsidR="007B70EC" w:rsidRPr="007B70EC" w:rsidRDefault="007B70EC" w:rsidP="007B70EC">
      <w:pPr>
        <w:numPr>
          <w:ilvl w:val="0"/>
          <w:numId w:val="991"/>
        </w:numPr>
      </w:pPr>
      <w:r w:rsidRPr="007B70EC">
        <w:t>Fee revenue is tracked</w:t>
      </w:r>
    </w:p>
    <w:p w:rsidR="007B70EC" w:rsidRPr="007B70EC" w:rsidRDefault="007B70EC" w:rsidP="007B70EC">
      <w:pPr>
        <w:numPr>
          <w:ilvl w:val="0"/>
          <w:numId w:val="991"/>
        </w:numPr>
      </w:pPr>
      <w:r w:rsidRPr="007B70EC">
        <w:t>Fee revenue is allocated appropriately</w:t>
      </w:r>
    </w:p>
    <w:p w:rsidR="007B70EC" w:rsidRPr="007B70EC" w:rsidRDefault="007B70EC" w:rsidP="007B70EC">
      <w:pPr>
        <w:numPr>
          <w:ilvl w:val="0"/>
          <w:numId w:val="991"/>
        </w:numPr>
      </w:pPr>
      <w:r w:rsidRPr="007B70EC">
        <w:t>Fee revenue is audited</w:t>
      </w:r>
    </w:p>
    <w:p w:rsidR="007B70EC" w:rsidRPr="007B70EC" w:rsidRDefault="007B70EC" w:rsidP="007B70EC">
      <w:pPr>
        <w:numPr>
          <w:ilvl w:val="0"/>
          <w:numId w:val="991"/>
        </w:numPr>
      </w:pPr>
      <w:r w:rsidRPr="007B70EC">
        <w:t>Fee revenue is transparently reported</w:t>
      </w:r>
    </w:p>
    <w:p w:rsidR="007B70EC" w:rsidRPr="007B70EC" w:rsidRDefault="007B70EC" w:rsidP="007B70EC">
      <w:r w:rsidRPr="007B70EC">
        <w:rPr>
          <w:b/>
          <w:bCs/>
        </w:rPr>
        <w:t>Example:</w:t>
      </w:r>
    </w:p>
    <w:p w:rsidR="007B70EC" w:rsidRPr="007B70EC" w:rsidRDefault="007B70EC" w:rsidP="007B70EC">
      <w:r w:rsidRPr="007B70EC">
        <w:t>The Institution tracks all fee revenue. Fee revenue is used to cover operational costs. Any surplus is directed to reserve strengthening, Takaful, or fee reductions. Fee revenue is audited quarterly and reported annually.</w:t>
      </w:r>
    </w:p>
    <w:p w:rsidR="007B70EC" w:rsidRPr="007B70EC" w:rsidRDefault="007B70EC" w:rsidP="007B70EC">
      <w:r w:rsidRPr="007B70EC">
        <w:rPr>
          <w:b/>
          <w:bCs/>
        </w:rPr>
        <w:t>Why This Matters:</w:t>
      </w:r>
    </w:p>
    <w:p w:rsidR="007B70EC" w:rsidRPr="007B70EC" w:rsidRDefault="007B70EC" w:rsidP="007B70EC">
      <w:pPr>
        <w:numPr>
          <w:ilvl w:val="0"/>
          <w:numId w:val="992"/>
        </w:numPr>
      </w:pPr>
      <w:r w:rsidRPr="007B70EC">
        <w:t>Fee tracking ensures accountability</w:t>
      </w:r>
    </w:p>
    <w:p w:rsidR="007B70EC" w:rsidRPr="007B70EC" w:rsidRDefault="007B70EC" w:rsidP="007B70EC">
      <w:pPr>
        <w:numPr>
          <w:ilvl w:val="0"/>
          <w:numId w:val="992"/>
        </w:numPr>
      </w:pPr>
      <w:r w:rsidRPr="007B70EC">
        <w:lastRenderedPageBreak/>
        <w:t>Fee allocation ensures proper use</w:t>
      </w:r>
    </w:p>
    <w:p w:rsidR="007B70EC" w:rsidRPr="007B70EC" w:rsidRDefault="007B70EC" w:rsidP="007B70EC">
      <w:pPr>
        <w:numPr>
          <w:ilvl w:val="0"/>
          <w:numId w:val="992"/>
        </w:numPr>
      </w:pPr>
      <w:r w:rsidRPr="007B70EC">
        <w:t>Audit ensures integrity</w:t>
      </w:r>
    </w:p>
    <w:p w:rsidR="007B70EC" w:rsidRPr="007B70EC" w:rsidRDefault="007B70EC" w:rsidP="007B70EC">
      <w:pPr>
        <w:numPr>
          <w:ilvl w:val="0"/>
          <w:numId w:val="992"/>
        </w:numPr>
      </w:pPr>
      <w:r w:rsidRPr="007B70EC">
        <w:t>Reporting ensures transparency</w:t>
      </w:r>
    </w:p>
    <w:p w:rsidR="007B70EC" w:rsidRPr="007B70EC" w:rsidRDefault="00814EBA" w:rsidP="007B70EC">
      <w:r>
        <w:rPr>
          <w:noProof/>
        </w:rPr>
      </w:r>
      <w:r>
        <w:pict w14:anchorId="22B39DBE">
          <v:rect id="Rectangle 403" o:spid="_x0000_s17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Allocation</w:t>
      </w:r>
    </w:p>
    <w:p w:rsidR="007B70EC" w:rsidRPr="007B70EC" w:rsidRDefault="007B70EC" w:rsidP="007B70EC">
      <w:r w:rsidRPr="007B70EC">
        <w:rPr>
          <w:b/>
          <w:bCs/>
        </w:rPr>
        <w:t>What This Means in Practice:</w:t>
      </w:r>
    </w:p>
    <w:p w:rsidR="007B70EC" w:rsidRPr="007B70EC" w:rsidRDefault="007B70EC" w:rsidP="007B70EC">
      <w:pPr>
        <w:numPr>
          <w:ilvl w:val="0"/>
          <w:numId w:val="993"/>
        </w:numPr>
      </w:pPr>
      <w:r w:rsidRPr="007B70EC">
        <w:t>Fees are allocated to cover costs</w:t>
      </w:r>
    </w:p>
    <w:p w:rsidR="007B70EC" w:rsidRPr="007B70EC" w:rsidRDefault="007B70EC" w:rsidP="007B70EC">
      <w:pPr>
        <w:numPr>
          <w:ilvl w:val="0"/>
          <w:numId w:val="993"/>
        </w:numPr>
      </w:pPr>
      <w:r w:rsidRPr="007B70EC">
        <w:t>Fees are not allocated to profit</w:t>
      </w:r>
    </w:p>
    <w:p w:rsidR="007B70EC" w:rsidRPr="007B70EC" w:rsidRDefault="007B70EC" w:rsidP="007B70EC">
      <w:pPr>
        <w:numPr>
          <w:ilvl w:val="0"/>
          <w:numId w:val="993"/>
        </w:numPr>
      </w:pPr>
      <w:r w:rsidRPr="007B70EC">
        <w:t>Fees are not distributed to founders, investors, or token holders</w:t>
      </w:r>
    </w:p>
    <w:p w:rsidR="007B70EC" w:rsidRPr="007B70EC" w:rsidRDefault="007B70EC" w:rsidP="007B70EC">
      <w:r w:rsidRPr="007B70EC">
        <w:rPr>
          <w:b/>
          <w:bCs/>
        </w:rPr>
        <w:t>Example:</w:t>
      </w:r>
    </w:p>
    <w:p w:rsidR="007B70EC" w:rsidRPr="007B70EC" w:rsidRDefault="007B70EC" w:rsidP="007B70EC">
      <w:r w:rsidRPr="007B70EC">
        <w:t>Fee revenue is allocated to operational costs: staffing (40%), technology (25%), custody (15%), insurance (10%), audits (5%), and legal (5%). All fee revenue is used for operational purposes. No fee revenue is distributed as profit.</w:t>
      </w:r>
    </w:p>
    <w:p w:rsidR="007B70EC" w:rsidRPr="007B70EC" w:rsidRDefault="007B70EC" w:rsidP="007B70EC">
      <w:r w:rsidRPr="007B70EC">
        <w:rPr>
          <w:b/>
          <w:bCs/>
        </w:rPr>
        <w:t>Why This Matters:</w:t>
      </w:r>
    </w:p>
    <w:p w:rsidR="007B70EC" w:rsidRPr="007B70EC" w:rsidRDefault="007B70EC" w:rsidP="007B70EC">
      <w:pPr>
        <w:numPr>
          <w:ilvl w:val="0"/>
          <w:numId w:val="994"/>
        </w:numPr>
      </w:pPr>
      <w:r w:rsidRPr="007B70EC">
        <w:t>Proper allocation ensures sustainability</w:t>
      </w:r>
    </w:p>
    <w:p w:rsidR="007B70EC" w:rsidRPr="007B70EC" w:rsidRDefault="007B70EC" w:rsidP="007B70EC">
      <w:pPr>
        <w:numPr>
          <w:ilvl w:val="0"/>
          <w:numId w:val="994"/>
        </w:numPr>
      </w:pPr>
      <w:r w:rsidRPr="007B70EC">
        <w:t>Non-profit character preserves constitutional identity</w:t>
      </w:r>
    </w:p>
    <w:p w:rsidR="007B70EC" w:rsidRPr="007B70EC" w:rsidRDefault="007B70EC" w:rsidP="007B70EC">
      <w:pPr>
        <w:numPr>
          <w:ilvl w:val="0"/>
          <w:numId w:val="994"/>
        </w:numPr>
      </w:pPr>
      <w:r w:rsidRPr="007B70EC">
        <w:t>No profit distribution prevents exploitation</w:t>
      </w:r>
    </w:p>
    <w:p w:rsidR="007B70EC" w:rsidRPr="007B70EC" w:rsidRDefault="007B70EC" w:rsidP="007B70EC">
      <w:pPr>
        <w:numPr>
          <w:ilvl w:val="0"/>
          <w:numId w:val="994"/>
        </w:numPr>
      </w:pPr>
      <w:r w:rsidRPr="007B70EC">
        <w:t>Transparency enables verification</w:t>
      </w:r>
    </w:p>
    <w:p w:rsidR="007B70EC" w:rsidRPr="007B70EC" w:rsidRDefault="00814EBA" w:rsidP="007B70EC">
      <w:r>
        <w:rPr>
          <w:noProof/>
        </w:rPr>
      </w:r>
      <w:r>
        <w:pict w14:anchorId="373E679D">
          <v:rect id="Rectangle 401" o:spid="_x0000_s17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Exemptions</w:t>
      </w:r>
    </w:p>
    <w:p w:rsidR="007B70EC" w:rsidRPr="007B70EC" w:rsidRDefault="00814EBA" w:rsidP="007B70EC">
      <w:r>
        <w:rPr>
          <w:noProof/>
        </w:rPr>
      </w:r>
      <w:r>
        <w:pict w14:anchorId="2FBBF86F">
          <v:rect id="Rectangle 399" o:spid="_x0000_s17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Eligible Exemptions</w:t>
      </w:r>
    </w:p>
    <w:p w:rsidR="007B70EC" w:rsidRPr="007B70EC" w:rsidRDefault="007B70EC" w:rsidP="007B70EC">
      <w:r w:rsidRPr="007B70EC">
        <w:rPr>
          <w:b/>
          <w:bCs/>
        </w:rPr>
        <w:t>Policy may exempt certain participants or transactions:</w:t>
      </w:r>
    </w:p>
    <w:tbl>
      <w:tblPr>
        <w:tblW w:w="0" w:type="auto"/>
        <w:tblCellMar>
          <w:top w:w="15" w:type="dxa"/>
          <w:left w:w="15" w:type="dxa"/>
          <w:bottom w:w="15" w:type="dxa"/>
          <w:right w:w="15" w:type="dxa"/>
        </w:tblCellMar>
        <w:tblLook w:val="04A0" w:firstRow="1" w:lastRow="0" w:firstColumn="1" w:lastColumn="0" w:noHBand="0" w:noVBand="1"/>
      </w:tblPr>
      <w:tblGrid>
        <w:gridCol w:w="2685"/>
        <w:gridCol w:w="2815"/>
        <w:gridCol w:w="1441"/>
        <w:gridCol w:w="138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Exemption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Criteria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Duration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Approval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Institutional Participants</w:t>
            </w:r>
          </w:p>
        </w:tc>
        <w:tc>
          <w:tcPr>
            <w:tcW w:w="0" w:type="auto"/>
            <w:tcMar>
              <w:top w:w="150" w:type="dxa"/>
              <w:left w:w="240" w:type="dxa"/>
              <w:bottom w:w="150" w:type="dxa"/>
              <w:right w:w="240" w:type="dxa"/>
            </w:tcMar>
            <w:vAlign w:val="center"/>
            <w:hideMark/>
          </w:tcPr>
          <w:p w:rsidR="007B70EC" w:rsidRPr="007B70EC" w:rsidRDefault="007B70EC" w:rsidP="007B70EC">
            <w:r w:rsidRPr="007B70EC">
              <w:t>Qualified institutions</w:t>
            </w:r>
          </w:p>
        </w:tc>
        <w:tc>
          <w:tcPr>
            <w:tcW w:w="0" w:type="auto"/>
            <w:tcMar>
              <w:top w:w="150" w:type="dxa"/>
              <w:left w:w="240" w:type="dxa"/>
              <w:bottom w:w="150" w:type="dxa"/>
              <w:right w:w="240" w:type="dxa"/>
            </w:tcMar>
            <w:vAlign w:val="center"/>
            <w:hideMark/>
          </w:tcPr>
          <w:p w:rsidR="007B70EC" w:rsidRPr="007B70EC" w:rsidRDefault="007B70EC" w:rsidP="007B70EC">
            <w:r w:rsidRPr="007B70EC">
              <w:t>Indefinite</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High Volume Participants</w:t>
            </w:r>
          </w:p>
        </w:tc>
        <w:tc>
          <w:tcPr>
            <w:tcW w:w="0" w:type="auto"/>
            <w:tcMar>
              <w:top w:w="150" w:type="dxa"/>
              <w:left w:w="240" w:type="dxa"/>
              <w:bottom w:w="150" w:type="dxa"/>
              <w:right w:w="240" w:type="dxa"/>
            </w:tcMar>
            <w:vAlign w:val="center"/>
            <w:hideMark/>
          </w:tcPr>
          <w:p w:rsidR="007B70EC" w:rsidRPr="007B70EC" w:rsidRDefault="007B70EC" w:rsidP="007B70EC">
            <w:r w:rsidRPr="007B70EC">
              <w:t>Volume thresholds</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Strategic Partners</w:t>
            </w:r>
          </w:p>
        </w:tc>
        <w:tc>
          <w:tcPr>
            <w:tcW w:w="0" w:type="auto"/>
            <w:tcMar>
              <w:top w:w="150" w:type="dxa"/>
              <w:left w:w="240" w:type="dxa"/>
              <w:bottom w:w="150" w:type="dxa"/>
              <w:right w:w="240" w:type="dxa"/>
            </w:tcMar>
            <w:vAlign w:val="center"/>
            <w:hideMark/>
          </w:tcPr>
          <w:p w:rsidR="007B70EC" w:rsidRPr="007B70EC" w:rsidRDefault="007B70EC" w:rsidP="007B70EC">
            <w:r w:rsidRPr="007B70EC">
              <w:t>Partnership agreements</w:t>
            </w:r>
          </w:p>
        </w:tc>
        <w:tc>
          <w:tcPr>
            <w:tcW w:w="0" w:type="auto"/>
            <w:tcMar>
              <w:top w:w="150" w:type="dxa"/>
              <w:left w:w="240" w:type="dxa"/>
              <w:bottom w:w="150" w:type="dxa"/>
              <w:right w:w="240" w:type="dxa"/>
            </w:tcMar>
            <w:vAlign w:val="center"/>
            <w:hideMark/>
          </w:tcPr>
          <w:p w:rsidR="007B70EC" w:rsidRPr="007B70EC" w:rsidRDefault="007B70EC" w:rsidP="007B70EC">
            <w:r w:rsidRPr="007B70EC">
              <w:t>As agreed</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Government Entities</w:t>
            </w:r>
          </w:p>
        </w:tc>
        <w:tc>
          <w:tcPr>
            <w:tcW w:w="0" w:type="auto"/>
            <w:tcMar>
              <w:top w:w="150" w:type="dxa"/>
              <w:left w:w="240" w:type="dxa"/>
              <w:bottom w:w="150" w:type="dxa"/>
              <w:right w:w="240" w:type="dxa"/>
            </w:tcMar>
            <w:vAlign w:val="center"/>
            <w:hideMark/>
          </w:tcPr>
          <w:p w:rsidR="007B70EC" w:rsidRPr="007B70EC" w:rsidRDefault="007B70EC" w:rsidP="007B70EC">
            <w:r w:rsidRPr="007B70EC">
              <w:t>Official institutions</w:t>
            </w:r>
          </w:p>
        </w:tc>
        <w:tc>
          <w:tcPr>
            <w:tcW w:w="0" w:type="auto"/>
            <w:tcMar>
              <w:top w:w="150" w:type="dxa"/>
              <w:left w:w="240" w:type="dxa"/>
              <w:bottom w:w="150" w:type="dxa"/>
              <w:right w:w="240" w:type="dxa"/>
            </w:tcMar>
            <w:vAlign w:val="center"/>
            <w:hideMark/>
          </w:tcPr>
          <w:p w:rsidR="007B70EC" w:rsidRPr="007B70EC" w:rsidRDefault="007B70EC" w:rsidP="007B70EC">
            <w:r w:rsidRPr="007B70EC">
              <w:t>Indefinite</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995"/>
        </w:numPr>
      </w:pPr>
      <w:r w:rsidRPr="007B70EC">
        <w:t>Some participants may be eligible for fee exemptions</w:t>
      </w:r>
    </w:p>
    <w:p w:rsidR="007B70EC" w:rsidRPr="007B70EC" w:rsidRDefault="007B70EC" w:rsidP="007B70EC">
      <w:pPr>
        <w:numPr>
          <w:ilvl w:val="0"/>
          <w:numId w:val="995"/>
        </w:numPr>
      </w:pPr>
      <w:r w:rsidRPr="007B70EC">
        <w:t>Exemptions are based on objective criteria</w:t>
      </w:r>
    </w:p>
    <w:p w:rsidR="007B70EC" w:rsidRPr="007B70EC" w:rsidRDefault="007B70EC" w:rsidP="007B70EC">
      <w:pPr>
        <w:numPr>
          <w:ilvl w:val="0"/>
          <w:numId w:val="995"/>
        </w:numPr>
      </w:pPr>
      <w:r w:rsidRPr="007B70EC">
        <w:t>Exemptions are reviewed regularly</w:t>
      </w:r>
    </w:p>
    <w:p w:rsidR="007B70EC" w:rsidRPr="007B70EC" w:rsidRDefault="007B70EC" w:rsidP="007B70EC">
      <w:pPr>
        <w:numPr>
          <w:ilvl w:val="0"/>
          <w:numId w:val="995"/>
        </w:numPr>
      </w:pPr>
      <w:r w:rsidRPr="007B70EC">
        <w:t>Exemptions are transparently disclosed</w:t>
      </w:r>
    </w:p>
    <w:p w:rsidR="007B70EC" w:rsidRPr="007B70EC" w:rsidRDefault="007B70EC" w:rsidP="007B70EC">
      <w:r w:rsidRPr="007B70EC">
        <w:rPr>
          <w:b/>
          <w:bCs/>
        </w:rPr>
        <w:t>Example:</w:t>
      </w:r>
    </w:p>
    <w:p w:rsidR="007B70EC" w:rsidRPr="007B70EC" w:rsidRDefault="007B70EC" w:rsidP="007B70EC">
      <w:r w:rsidRPr="007B70EC">
        <w:t>A central bank participant with a formal partnership agreement may be exempt from transfer fees. The exemption is based on objective criteria, is reviewed annually, and is transparently disclosed.</w:t>
      </w:r>
    </w:p>
    <w:p w:rsidR="007B70EC" w:rsidRPr="007B70EC" w:rsidRDefault="007B70EC" w:rsidP="007B70EC">
      <w:r w:rsidRPr="007B70EC">
        <w:rPr>
          <w:b/>
          <w:bCs/>
        </w:rPr>
        <w:t>Why This Matters:</w:t>
      </w:r>
    </w:p>
    <w:p w:rsidR="007B70EC" w:rsidRPr="007B70EC" w:rsidRDefault="007B70EC" w:rsidP="007B70EC">
      <w:pPr>
        <w:numPr>
          <w:ilvl w:val="0"/>
          <w:numId w:val="996"/>
        </w:numPr>
      </w:pPr>
      <w:r w:rsidRPr="007B70EC">
        <w:t>Exemptions can facilitate institutional adoption</w:t>
      </w:r>
    </w:p>
    <w:p w:rsidR="007B70EC" w:rsidRPr="007B70EC" w:rsidRDefault="007B70EC" w:rsidP="007B70EC">
      <w:pPr>
        <w:numPr>
          <w:ilvl w:val="0"/>
          <w:numId w:val="996"/>
        </w:numPr>
      </w:pPr>
      <w:r w:rsidRPr="007B70EC">
        <w:t>Objective criteria prevent arbitrariness</w:t>
      </w:r>
    </w:p>
    <w:p w:rsidR="007B70EC" w:rsidRPr="007B70EC" w:rsidRDefault="007B70EC" w:rsidP="007B70EC">
      <w:pPr>
        <w:numPr>
          <w:ilvl w:val="0"/>
          <w:numId w:val="996"/>
        </w:numPr>
      </w:pPr>
      <w:r w:rsidRPr="007B70EC">
        <w:t>Regular review prevents abuse</w:t>
      </w:r>
    </w:p>
    <w:p w:rsidR="007B70EC" w:rsidRPr="007B70EC" w:rsidRDefault="007B70EC" w:rsidP="007B70EC">
      <w:pPr>
        <w:numPr>
          <w:ilvl w:val="0"/>
          <w:numId w:val="996"/>
        </w:numPr>
      </w:pPr>
      <w:r w:rsidRPr="007B70EC">
        <w:t>Transparency maintains accountability</w:t>
      </w:r>
    </w:p>
    <w:p w:rsidR="007B70EC" w:rsidRPr="007B70EC" w:rsidRDefault="00814EBA" w:rsidP="007B70EC">
      <w:r>
        <w:rPr>
          <w:noProof/>
        </w:rPr>
      </w:r>
      <w:r>
        <w:pict w14:anchorId="27B5666A">
          <v:rect id="Rectangle 397" o:spid="_x0000_s17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Exemption Process</w:t>
      </w:r>
    </w:p>
    <w:p w:rsidR="007B70EC" w:rsidRPr="007B70EC" w:rsidRDefault="007B70EC" w:rsidP="007B70EC">
      <w:r w:rsidRPr="007B70EC">
        <w:rPr>
          <w:b/>
          <w:bCs/>
        </w:rPr>
        <w:t>Step 1: Application</w:t>
      </w:r>
    </w:p>
    <w:p w:rsidR="007B70EC" w:rsidRPr="007B70EC" w:rsidRDefault="007B70EC" w:rsidP="007B70EC">
      <w:pPr>
        <w:numPr>
          <w:ilvl w:val="0"/>
          <w:numId w:val="997"/>
        </w:numPr>
      </w:pPr>
      <w:r w:rsidRPr="007B70EC">
        <w:t>Participant applies for exemption</w:t>
      </w:r>
    </w:p>
    <w:p w:rsidR="007B70EC" w:rsidRPr="007B70EC" w:rsidRDefault="007B70EC" w:rsidP="007B70EC">
      <w:pPr>
        <w:numPr>
          <w:ilvl w:val="0"/>
          <w:numId w:val="997"/>
        </w:numPr>
      </w:pPr>
      <w:r w:rsidRPr="007B70EC">
        <w:t>Application includes justification</w:t>
      </w:r>
    </w:p>
    <w:p w:rsidR="007B70EC" w:rsidRPr="007B70EC" w:rsidRDefault="007B70EC" w:rsidP="007B70EC">
      <w:pPr>
        <w:numPr>
          <w:ilvl w:val="0"/>
          <w:numId w:val="997"/>
        </w:numPr>
      </w:pPr>
      <w:r w:rsidRPr="007B70EC">
        <w:t>Application includes supporting documentation</w:t>
      </w:r>
    </w:p>
    <w:p w:rsidR="007B70EC" w:rsidRPr="007B70EC" w:rsidRDefault="007B70EC" w:rsidP="007B70EC">
      <w:r w:rsidRPr="007B70EC">
        <w:rPr>
          <w:b/>
          <w:bCs/>
        </w:rPr>
        <w:lastRenderedPageBreak/>
        <w:t>Step 2: Review</w:t>
      </w:r>
    </w:p>
    <w:p w:rsidR="007B70EC" w:rsidRPr="007B70EC" w:rsidRDefault="007B70EC" w:rsidP="007B70EC">
      <w:pPr>
        <w:numPr>
          <w:ilvl w:val="0"/>
          <w:numId w:val="998"/>
        </w:numPr>
      </w:pPr>
      <w:r w:rsidRPr="007B70EC">
        <w:t>Application is reviewed</w:t>
      </w:r>
    </w:p>
    <w:p w:rsidR="007B70EC" w:rsidRPr="007B70EC" w:rsidRDefault="007B70EC" w:rsidP="007B70EC">
      <w:pPr>
        <w:numPr>
          <w:ilvl w:val="0"/>
          <w:numId w:val="998"/>
        </w:numPr>
      </w:pPr>
      <w:r w:rsidRPr="007B70EC">
        <w:t>Criteria are assessed</w:t>
      </w:r>
    </w:p>
    <w:p w:rsidR="007B70EC" w:rsidRPr="007B70EC" w:rsidRDefault="007B70EC" w:rsidP="007B70EC">
      <w:pPr>
        <w:numPr>
          <w:ilvl w:val="0"/>
          <w:numId w:val="998"/>
        </w:numPr>
      </w:pPr>
      <w:r w:rsidRPr="007B70EC">
        <w:t>Recommendation is developed</w:t>
      </w:r>
    </w:p>
    <w:p w:rsidR="007B70EC" w:rsidRPr="007B70EC" w:rsidRDefault="007B70EC" w:rsidP="007B70EC">
      <w:r w:rsidRPr="007B70EC">
        <w:rPr>
          <w:b/>
          <w:bCs/>
        </w:rPr>
        <w:t>Step 3: Approval</w:t>
      </w:r>
    </w:p>
    <w:p w:rsidR="007B70EC" w:rsidRPr="007B70EC" w:rsidRDefault="007B70EC" w:rsidP="007B70EC">
      <w:pPr>
        <w:numPr>
          <w:ilvl w:val="0"/>
          <w:numId w:val="999"/>
        </w:numPr>
      </w:pPr>
      <w:r w:rsidRPr="007B70EC">
        <w:t>Council approves or rejects</w:t>
      </w:r>
    </w:p>
    <w:p w:rsidR="007B70EC" w:rsidRPr="007B70EC" w:rsidRDefault="007B70EC" w:rsidP="007B70EC">
      <w:pPr>
        <w:numPr>
          <w:ilvl w:val="0"/>
          <w:numId w:val="999"/>
        </w:numPr>
      </w:pPr>
      <w:r w:rsidRPr="007B70EC">
        <w:t>Decision is documented</w:t>
      </w:r>
    </w:p>
    <w:p w:rsidR="007B70EC" w:rsidRPr="007B70EC" w:rsidRDefault="007B70EC" w:rsidP="007B70EC">
      <w:pPr>
        <w:numPr>
          <w:ilvl w:val="0"/>
          <w:numId w:val="999"/>
        </w:numPr>
      </w:pPr>
      <w:r w:rsidRPr="007B70EC">
        <w:t>Rationale is provided</w:t>
      </w:r>
    </w:p>
    <w:p w:rsidR="007B70EC" w:rsidRPr="007B70EC" w:rsidRDefault="007B70EC" w:rsidP="007B70EC">
      <w:r w:rsidRPr="007B70EC">
        <w:rPr>
          <w:b/>
          <w:bCs/>
        </w:rPr>
        <w:t>Step 4: Implementation</w:t>
      </w:r>
    </w:p>
    <w:p w:rsidR="007B70EC" w:rsidRPr="007B70EC" w:rsidRDefault="007B70EC" w:rsidP="007B70EC">
      <w:pPr>
        <w:numPr>
          <w:ilvl w:val="0"/>
          <w:numId w:val="1000"/>
        </w:numPr>
      </w:pPr>
      <w:r w:rsidRPr="007B70EC">
        <w:t>Exemption is implemented</w:t>
      </w:r>
    </w:p>
    <w:p w:rsidR="007B70EC" w:rsidRPr="007B70EC" w:rsidRDefault="007B70EC" w:rsidP="007B70EC">
      <w:pPr>
        <w:numPr>
          <w:ilvl w:val="0"/>
          <w:numId w:val="1000"/>
        </w:numPr>
      </w:pPr>
      <w:r w:rsidRPr="007B70EC">
        <w:t>Systems are updated</w:t>
      </w:r>
    </w:p>
    <w:p w:rsidR="007B70EC" w:rsidRPr="007B70EC" w:rsidRDefault="007B70EC" w:rsidP="007B70EC">
      <w:pPr>
        <w:numPr>
          <w:ilvl w:val="0"/>
          <w:numId w:val="1000"/>
        </w:numPr>
      </w:pPr>
      <w:r w:rsidRPr="007B70EC">
        <w:t>Participant is notified</w:t>
      </w:r>
    </w:p>
    <w:p w:rsidR="007B70EC" w:rsidRPr="007B70EC" w:rsidRDefault="007B70EC" w:rsidP="007B70EC">
      <w:r w:rsidRPr="007B70EC">
        <w:rPr>
          <w:b/>
          <w:bCs/>
        </w:rPr>
        <w:t>Step 5: Review</w:t>
      </w:r>
    </w:p>
    <w:p w:rsidR="007B70EC" w:rsidRPr="007B70EC" w:rsidRDefault="007B70EC" w:rsidP="007B70EC">
      <w:pPr>
        <w:numPr>
          <w:ilvl w:val="0"/>
          <w:numId w:val="1001"/>
        </w:numPr>
      </w:pPr>
      <w:r w:rsidRPr="007B70EC">
        <w:t>Exemption is reviewed annually</w:t>
      </w:r>
    </w:p>
    <w:p w:rsidR="007B70EC" w:rsidRPr="007B70EC" w:rsidRDefault="007B70EC" w:rsidP="007B70EC">
      <w:pPr>
        <w:numPr>
          <w:ilvl w:val="0"/>
          <w:numId w:val="1001"/>
        </w:numPr>
      </w:pPr>
      <w:r w:rsidRPr="007B70EC">
        <w:t>Continued eligibility is assessed</w:t>
      </w:r>
    </w:p>
    <w:p w:rsidR="007B70EC" w:rsidRPr="007B70EC" w:rsidRDefault="007B70EC" w:rsidP="007B70EC">
      <w:pPr>
        <w:numPr>
          <w:ilvl w:val="0"/>
          <w:numId w:val="1001"/>
        </w:numPr>
      </w:pPr>
      <w:r w:rsidRPr="007B70EC">
        <w:t>Decision is reaffirmed or modified</w:t>
      </w:r>
    </w:p>
    <w:p w:rsidR="007B70EC" w:rsidRPr="007B70EC" w:rsidRDefault="00814EBA" w:rsidP="007B70EC">
      <w:r>
        <w:rPr>
          <w:noProof/>
        </w:rPr>
      </w:r>
      <w:r>
        <w:pict w14:anchorId="7640867E">
          <v:rect id="Rectangle 395" o:spid="_x0000_s17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Fee Cap</w:t>
      </w:r>
    </w:p>
    <w:p w:rsidR="007B70EC" w:rsidRPr="007B70EC" w:rsidRDefault="00814EBA" w:rsidP="007B70EC">
      <w:r>
        <w:rPr>
          <w:noProof/>
        </w:rPr>
      </w:r>
      <w:r>
        <w:pict w14:anchorId="2F0558C9">
          <v:rect id="Rectangle 393" o:spid="_x0000_s17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Fee Cap</w:t>
      </w:r>
    </w:p>
    <w:p w:rsidR="007B70EC" w:rsidRPr="007B70EC" w:rsidRDefault="007B70EC" w:rsidP="007B70EC">
      <w:r w:rsidRPr="007B70EC">
        <w:rPr>
          <w:b/>
          <w:bCs/>
        </w:rPr>
        <w:t>What This Means in Practice:</w:t>
      </w:r>
    </w:p>
    <w:p w:rsidR="007B70EC" w:rsidRPr="007B70EC" w:rsidRDefault="007B70EC" w:rsidP="007B70EC">
      <w:pPr>
        <w:numPr>
          <w:ilvl w:val="0"/>
          <w:numId w:val="1002"/>
        </w:numPr>
      </w:pPr>
      <w:r w:rsidRPr="007B70EC">
        <w:t>Fees are capped to prevent exploitation</w:t>
      </w:r>
    </w:p>
    <w:p w:rsidR="007B70EC" w:rsidRPr="007B70EC" w:rsidRDefault="007B70EC" w:rsidP="007B70EC">
      <w:pPr>
        <w:numPr>
          <w:ilvl w:val="0"/>
          <w:numId w:val="1002"/>
        </w:numPr>
      </w:pPr>
      <w:r w:rsidRPr="007B70EC">
        <w:t>The cap is defined in Policy</w:t>
      </w:r>
    </w:p>
    <w:p w:rsidR="007B70EC" w:rsidRPr="007B70EC" w:rsidRDefault="007B70EC" w:rsidP="007B70EC">
      <w:pPr>
        <w:numPr>
          <w:ilvl w:val="0"/>
          <w:numId w:val="1002"/>
        </w:numPr>
      </w:pPr>
      <w:r w:rsidRPr="007B70EC">
        <w:t>The cap is reviewed annually</w:t>
      </w:r>
    </w:p>
    <w:p w:rsidR="007B70EC" w:rsidRPr="007B70EC" w:rsidRDefault="007B70EC" w:rsidP="007B70EC">
      <w:pPr>
        <w:numPr>
          <w:ilvl w:val="0"/>
          <w:numId w:val="1002"/>
        </w:numPr>
      </w:pPr>
      <w:r w:rsidRPr="007B70EC">
        <w:t>The cap is transparently disclosed</w:t>
      </w:r>
    </w:p>
    <w:p w:rsidR="007B70EC" w:rsidRPr="007B70EC" w:rsidRDefault="007B70EC" w:rsidP="007B70EC">
      <w:r w:rsidRPr="007B70EC">
        <w:rPr>
          <w:b/>
          <w:bCs/>
        </w:rPr>
        <w:t>Example:</w:t>
      </w:r>
    </w:p>
    <w:p w:rsidR="007B70EC" w:rsidRPr="007B70EC" w:rsidRDefault="007B70EC" w:rsidP="007B70EC">
      <w:r w:rsidRPr="007B70EC">
        <w:t>Policy establishes that minting and redemption fees cannot exceed 0.10%. This cap prevents fees from becoming excessive. The cap is reviewed annually and adjusted if necessary.</w:t>
      </w:r>
    </w:p>
    <w:p w:rsidR="007B70EC" w:rsidRPr="007B70EC" w:rsidRDefault="007B70EC" w:rsidP="007B70EC">
      <w:r w:rsidRPr="007B70EC">
        <w:rPr>
          <w:b/>
          <w:bCs/>
        </w:rPr>
        <w:t>Why This Matters:</w:t>
      </w:r>
    </w:p>
    <w:p w:rsidR="007B70EC" w:rsidRPr="007B70EC" w:rsidRDefault="007B70EC" w:rsidP="007B70EC">
      <w:pPr>
        <w:numPr>
          <w:ilvl w:val="0"/>
          <w:numId w:val="1003"/>
        </w:numPr>
      </w:pPr>
      <w:r w:rsidRPr="007B70EC">
        <w:t>Fee caps prevent exploitation</w:t>
      </w:r>
    </w:p>
    <w:p w:rsidR="007B70EC" w:rsidRPr="007B70EC" w:rsidRDefault="007B70EC" w:rsidP="007B70EC">
      <w:pPr>
        <w:numPr>
          <w:ilvl w:val="0"/>
          <w:numId w:val="1003"/>
        </w:numPr>
      </w:pPr>
      <w:r w:rsidRPr="007B70EC">
        <w:t>Fee caps maintain fairness</w:t>
      </w:r>
    </w:p>
    <w:p w:rsidR="007B70EC" w:rsidRPr="007B70EC" w:rsidRDefault="007B70EC" w:rsidP="007B70EC">
      <w:pPr>
        <w:numPr>
          <w:ilvl w:val="0"/>
          <w:numId w:val="1003"/>
        </w:numPr>
      </w:pPr>
      <w:r w:rsidRPr="007B70EC">
        <w:t>Fee caps build trust</w:t>
      </w:r>
    </w:p>
    <w:p w:rsidR="007B70EC" w:rsidRPr="007B70EC" w:rsidRDefault="007B70EC" w:rsidP="007B70EC">
      <w:pPr>
        <w:numPr>
          <w:ilvl w:val="0"/>
          <w:numId w:val="1003"/>
        </w:numPr>
      </w:pPr>
      <w:r w:rsidRPr="007B70EC">
        <w:t>Fee caps ensure proportionality</w:t>
      </w:r>
    </w:p>
    <w:p w:rsidR="007B70EC" w:rsidRPr="007B70EC" w:rsidRDefault="00814EBA" w:rsidP="007B70EC">
      <w:r>
        <w:rPr>
          <w:noProof/>
        </w:rPr>
      </w:r>
      <w:r>
        <w:pict w14:anchorId="006A848F">
          <v:rect id="Rectangle 391" o:spid="_x0000_s17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Review and Adjustment</w:t>
      </w:r>
    </w:p>
    <w:p w:rsidR="007B70EC" w:rsidRPr="007B70EC" w:rsidRDefault="00814EBA" w:rsidP="007B70EC">
      <w:r>
        <w:rPr>
          <w:noProof/>
        </w:rPr>
      </w:r>
      <w:r>
        <w:pict w14:anchorId="700606FA">
          <v:rect id="Rectangle 389" o:spid="_x0000_s17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Review Schedule</w:t>
      </w:r>
    </w:p>
    <w:tbl>
      <w:tblPr>
        <w:tblW w:w="11280" w:type="dxa"/>
        <w:tblCellMar>
          <w:top w:w="15" w:type="dxa"/>
          <w:left w:w="15" w:type="dxa"/>
          <w:bottom w:w="15" w:type="dxa"/>
          <w:right w:w="15" w:type="dxa"/>
        </w:tblCellMar>
        <w:tblLook w:val="04A0" w:firstRow="1" w:lastRow="0" w:firstColumn="1" w:lastColumn="0" w:noHBand="0" w:noVBand="1"/>
      </w:tblPr>
      <w:tblGrid>
        <w:gridCol w:w="4539"/>
        <w:gridCol w:w="2988"/>
        <w:gridCol w:w="3753"/>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Review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Fee Structure Review</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Cost Assessment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CFO</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Benchmarking</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CFO</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Review</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Audit Committee</w:t>
            </w:r>
          </w:p>
        </w:tc>
      </w:tr>
    </w:tbl>
    <w:p w:rsidR="007B70EC" w:rsidRPr="007B70EC" w:rsidRDefault="00814EBA" w:rsidP="007B70EC">
      <w:r>
        <w:rPr>
          <w:noProof/>
        </w:rPr>
      </w:r>
      <w:r>
        <w:pict w14:anchorId="2828B664">
          <v:rect id="Rectangle 387" o:spid="_x0000_s17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Adjustment Requirements</w:t>
      </w:r>
    </w:p>
    <w:tbl>
      <w:tblPr>
        <w:tblW w:w="0" w:type="auto"/>
        <w:tblCellMar>
          <w:top w:w="15" w:type="dxa"/>
          <w:left w:w="15" w:type="dxa"/>
          <w:bottom w:w="15" w:type="dxa"/>
          <w:right w:w="15" w:type="dxa"/>
        </w:tblCellMar>
        <w:tblLook w:val="04A0" w:firstRow="1" w:lastRow="0" w:firstColumn="1" w:lastColumn="0" w:noHBand="0" w:noVBand="1"/>
      </w:tblPr>
      <w:tblGrid>
        <w:gridCol w:w="2027"/>
        <w:gridCol w:w="1655"/>
        <w:gridCol w:w="2393"/>
        <w:gridCol w:w="240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lastRenderedPageBreak/>
              <w:t>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Notification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Implementation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Impact Assessment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Minor Adjustment</w:t>
            </w:r>
          </w:p>
        </w:tc>
        <w:tc>
          <w:tcPr>
            <w:tcW w:w="0" w:type="auto"/>
            <w:tcMar>
              <w:top w:w="150" w:type="dxa"/>
              <w:left w:w="240" w:type="dxa"/>
              <w:bottom w:w="150" w:type="dxa"/>
              <w:right w:w="240" w:type="dxa"/>
            </w:tcMar>
            <w:vAlign w:val="center"/>
            <w:hideMark/>
          </w:tcPr>
          <w:p w:rsidR="007B70EC" w:rsidRPr="007B70EC" w:rsidRDefault="007B70EC" w:rsidP="007B70EC">
            <w:r w:rsidRPr="007B70EC">
              <w:t>30 days</w:t>
            </w:r>
          </w:p>
        </w:tc>
        <w:tc>
          <w:tcPr>
            <w:tcW w:w="0" w:type="auto"/>
            <w:tcMar>
              <w:top w:w="150" w:type="dxa"/>
              <w:left w:w="240" w:type="dxa"/>
              <w:bottom w:w="150" w:type="dxa"/>
              <w:right w:w="240" w:type="dxa"/>
            </w:tcMar>
            <w:vAlign w:val="center"/>
            <w:hideMark/>
          </w:tcPr>
          <w:p w:rsidR="007B70EC" w:rsidRPr="007B70EC" w:rsidRDefault="007B70EC" w:rsidP="007B70EC">
            <w:r w:rsidRPr="007B70EC">
              <w:t>30 days after notice</w:t>
            </w:r>
          </w:p>
        </w:tc>
        <w:tc>
          <w:tcPr>
            <w:tcW w:w="0" w:type="auto"/>
            <w:tcMar>
              <w:top w:w="150" w:type="dxa"/>
              <w:left w:w="240" w:type="dxa"/>
              <w:bottom w:w="150" w:type="dxa"/>
              <w:right w:w="0" w:type="dxa"/>
            </w:tcMar>
            <w:vAlign w:val="center"/>
            <w:hideMark/>
          </w:tcPr>
          <w:p w:rsidR="007B70EC" w:rsidRPr="007B70EC" w:rsidRDefault="007B70EC" w:rsidP="007B70EC">
            <w:r w:rsidRPr="007B70EC">
              <w:t>Required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Major Adjustment</w:t>
            </w:r>
          </w:p>
        </w:tc>
        <w:tc>
          <w:tcPr>
            <w:tcW w:w="0" w:type="auto"/>
            <w:tcMar>
              <w:top w:w="150" w:type="dxa"/>
              <w:left w:w="240" w:type="dxa"/>
              <w:bottom w:w="150" w:type="dxa"/>
              <w:right w:w="240" w:type="dxa"/>
            </w:tcMar>
            <w:vAlign w:val="center"/>
            <w:hideMark/>
          </w:tcPr>
          <w:p w:rsidR="007B70EC" w:rsidRPr="007B70EC" w:rsidRDefault="007B70EC" w:rsidP="007B70EC">
            <w:r w:rsidRPr="007B70EC">
              <w:t>60 days</w:t>
            </w:r>
          </w:p>
        </w:tc>
        <w:tc>
          <w:tcPr>
            <w:tcW w:w="0" w:type="auto"/>
            <w:tcMar>
              <w:top w:w="150" w:type="dxa"/>
              <w:left w:w="240" w:type="dxa"/>
              <w:bottom w:w="150" w:type="dxa"/>
              <w:right w:w="240" w:type="dxa"/>
            </w:tcMar>
            <w:vAlign w:val="center"/>
            <w:hideMark/>
          </w:tcPr>
          <w:p w:rsidR="007B70EC" w:rsidRPr="007B70EC" w:rsidRDefault="007B70EC" w:rsidP="007B70EC">
            <w:r w:rsidRPr="007B70EC">
              <w:t>60 days after notice</w:t>
            </w:r>
          </w:p>
        </w:tc>
        <w:tc>
          <w:tcPr>
            <w:tcW w:w="0" w:type="auto"/>
            <w:tcMar>
              <w:top w:w="150" w:type="dxa"/>
              <w:left w:w="240" w:type="dxa"/>
              <w:bottom w:w="150" w:type="dxa"/>
              <w:right w:w="0" w:type="dxa"/>
            </w:tcMar>
            <w:vAlign w:val="center"/>
            <w:hideMark/>
          </w:tcPr>
          <w:p w:rsidR="007B70EC" w:rsidRPr="007B70EC" w:rsidRDefault="007B70EC" w:rsidP="007B70EC">
            <w:r w:rsidRPr="007B70EC">
              <w:t>Required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Cap Adjustment</w:t>
            </w:r>
          </w:p>
        </w:tc>
        <w:tc>
          <w:tcPr>
            <w:tcW w:w="0" w:type="auto"/>
            <w:tcMar>
              <w:top w:w="150" w:type="dxa"/>
              <w:left w:w="240" w:type="dxa"/>
              <w:bottom w:w="150" w:type="dxa"/>
              <w:right w:w="240" w:type="dxa"/>
            </w:tcMar>
            <w:vAlign w:val="center"/>
            <w:hideMark/>
          </w:tcPr>
          <w:p w:rsidR="007B70EC" w:rsidRPr="007B70EC" w:rsidRDefault="007B70EC" w:rsidP="007B70EC">
            <w:r w:rsidRPr="007B70EC">
              <w:t>90 days</w:t>
            </w:r>
          </w:p>
        </w:tc>
        <w:tc>
          <w:tcPr>
            <w:tcW w:w="0" w:type="auto"/>
            <w:tcMar>
              <w:top w:w="150" w:type="dxa"/>
              <w:left w:w="240" w:type="dxa"/>
              <w:bottom w:w="150" w:type="dxa"/>
              <w:right w:w="240" w:type="dxa"/>
            </w:tcMar>
            <w:vAlign w:val="center"/>
            <w:hideMark/>
          </w:tcPr>
          <w:p w:rsidR="007B70EC" w:rsidRPr="007B70EC" w:rsidRDefault="007B70EC" w:rsidP="007B70EC">
            <w:r w:rsidRPr="007B70EC">
              <w:t>90 days after notice</w:t>
            </w:r>
          </w:p>
        </w:tc>
        <w:tc>
          <w:tcPr>
            <w:tcW w:w="0" w:type="auto"/>
            <w:tcMar>
              <w:top w:w="150" w:type="dxa"/>
              <w:left w:w="240" w:type="dxa"/>
              <w:bottom w:w="150" w:type="dxa"/>
              <w:right w:w="0" w:type="dxa"/>
            </w:tcMar>
            <w:vAlign w:val="center"/>
            <w:hideMark/>
          </w:tcPr>
          <w:p w:rsidR="007B70EC" w:rsidRPr="007B70EC" w:rsidRDefault="007B70EC" w:rsidP="007B70EC">
            <w:r w:rsidRPr="007B70EC">
              <w:t>Comprehensive</w:t>
            </w:r>
          </w:p>
        </w:tc>
      </w:tr>
    </w:tbl>
    <w:p w:rsidR="007B70EC" w:rsidRPr="007B70EC" w:rsidRDefault="00814EBA" w:rsidP="007B70EC">
      <w:r>
        <w:rPr>
          <w:noProof/>
        </w:rPr>
      </w:r>
      <w:r>
        <w:pict w14:anchorId="39BA9F0A">
          <v:rect id="Rectangle 385" o:spid="_x0000_s17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834"/>
        <w:gridCol w:w="1494"/>
        <w:gridCol w:w="1149"/>
        <w:gridCol w:w="2648"/>
        <w:gridCol w:w="1203"/>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Fee Type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Rate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Cap</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Purpose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Review</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Minting Fee</w:t>
            </w:r>
          </w:p>
        </w:tc>
        <w:tc>
          <w:tcPr>
            <w:tcW w:w="0" w:type="auto"/>
            <w:tcMar>
              <w:top w:w="150" w:type="dxa"/>
              <w:left w:w="240" w:type="dxa"/>
              <w:bottom w:w="150" w:type="dxa"/>
              <w:right w:w="240" w:type="dxa"/>
            </w:tcMar>
            <w:vAlign w:val="center"/>
            <w:hideMark/>
          </w:tcPr>
          <w:p w:rsidR="007B70EC" w:rsidRPr="007B70EC" w:rsidRDefault="007B70EC" w:rsidP="007B70EC">
            <w:r w:rsidRPr="007B70EC">
              <w:t>0.05%</w:t>
            </w:r>
          </w:p>
        </w:tc>
        <w:tc>
          <w:tcPr>
            <w:tcW w:w="0" w:type="auto"/>
            <w:tcMar>
              <w:top w:w="150" w:type="dxa"/>
              <w:left w:w="240" w:type="dxa"/>
              <w:bottom w:w="150" w:type="dxa"/>
              <w:right w:w="240" w:type="dxa"/>
            </w:tcMar>
            <w:vAlign w:val="center"/>
            <w:hideMark/>
          </w:tcPr>
          <w:p w:rsidR="007B70EC" w:rsidRPr="007B70EC" w:rsidRDefault="007B70EC" w:rsidP="007B70EC">
            <w:r w:rsidRPr="007B70EC">
              <w:t>$5,000</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costs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Redemption Fee</w:t>
            </w:r>
          </w:p>
        </w:tc>
        <w:tc>
          <w:tcPr>
            <w:tcW w:w="0" w:type="auto"/>
            <w:tcMar>
              <w:top w:w="150" w:type="dxa"/>
              <w:left w:w="240" w:type="dxa"/>
              <w:bottom w:w="150" w:type="dxa"/>
              <w:right w:w="240" w:type="dxa"/>
            </w:tcMar>
            <w:vAlign w:val="center"/>
            <w:hideMark/>
          </w:tcPr>
          <w:p w:rsidR="007B70EC" w:rsidRPr="007B70EC" w:rsidRDefault="007B70EC" w:rsidP="007B70EC">
            <w:r w:rsidRPr="007B70EC">
              <w:t>0.05%</w:t>
            </w:r>
          </w:p>
        </w:tc>
        <w:tc>
          <w:tcPr>
            <w:tcW w:w="0" w:type="auto"/>
            <w:tcMar>
              <w:top w:w="150" w:type="dxa"/>
              <w:left w:w="240" w:type="dxa"/>
              <w:bottom w:w="150" w:type="dxa"/>
              <w:right w:w="240" w:type="dxa"/>
            </w:tcMar>
            <w:vAlign w:val="center"/>
            <w:hideMark/>
          </w:tcPr>
          <w:p w:rsidR="007B70EC" w:rsidRPr="007B70EC" w:rsidRDefault="007B70EC" w:rsidP="007B70EC">
            <w:r w:rsidRPr="007B70EC">
              <w:t>$5,000</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costs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Transfer Fee</w:t>
            </w:r>
          </w:p>
        </w:tc>
        <w:tc>
          <w:tcPr>
            <w:tcW w:w="0" w:type="auto"/>
            <w:tcMar>
              <w:top w:w="150" w:type="dxa"/>
              <w:left w:w="240" w:type="dxa"/>
              <w:bottom w:w="150" w:type="dxa"/>
              <w:right w:w="240" w:type="dxa"/>
            </w:tcMar>
            <w:vAlign w:val="center"/>
            <w:hideMark/>
          </w:tcPr>
          <w:p w:rsidR="007B70EC" w:rsidRPr="007B70EC" w:rsidRDefault="007B70EC" w:rsidP="007B70EC">
            <w:r w:rsidRPr="007B70EC">
              <w:t>0.01%</w:t>
            </w:r>
          </w:p>
        </w:tc>
        <w:tc>
          <w:tcPr>
            <w:tcW w:w="0" w:type="auto"/>
            <w:tcMar>
              <w:top w:w="150" w:type="dxa"/>
              <w:left w:w="240" w:type="dxa"/>
              <w:bottom w:w="150" w:type="dxa"/>
              <w:right w:w="240" w:type="dxa"/>
            </w:tcMar>
            <w:vAlign w:val="center"/>
            <w:hideMark/>
          </w:tcPr>
          <w:p w:rsidR="007B70EC" w:rsidRPr="007B70EC" w:rsidRDefault="007B70EC" w:rsidP="007B70EC">
            <w:r w:rsidRPr="007B70EC">
              <w:t>$1,000</w:t>
            </w:r>
          </w:p>
        </w:tc>
        <w:tc>
          <w:tcPr>
            <w:tcW w:w="0" w:type="auto"/>
            <w:tcMar>
              <w:top w:w="150" w:type="dxa"/>
              <w:left w:w="240" w:type="dxa"/>
              <w:bottom w:w="150" w:type="dxa"/>
              <w:right w:w="240" w:type="dxa"/>
            </w:tcMar>
            <w:vAlign w:val="center"/>
            <w:hideMark/>
          </w:tcPr>
          <w:p w:rsidR="007B70EC" w:rsidRPr="007B70EC" w:rsidRDefault="007B70EC" w:rsidP="007B70EC">
            <w:r w:rsidRPr="007B70EC">
              <w:t>Network maintenance</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Custody Fee</w:t>
            </w:r>
          </w:p>
        </w:tc>
        <w:tc>
          <w:tcPr>
            <w:tcW w:w="0" w:type="auto"/>
            <w:tcMar>
              <w:top w:w="150" w:type="dxa"/>
              <w:left w:w="240" w:type="dxa"/>
              <w:bottom w:w="150" w:type="dxa"/>
              <w:right w:w="240" w:type="dxa"/>
            </w:tcMar>
            <w:vAlign w:val="center"/>
            <w:hideMark/>
          </w:tcPr>
          <w:p w:rsidR="007B70EC" w:rsidRPr="007B70EC" w:rsidRDefault="007B70EC" w:rsidP="007B70EC">
            <w:r w:rsidRPr="007B70EC">
              <w:t>0.10% p.a.</w:t>
            </w:r>
          </w:p>
        </w:tc>
        <w:tc>
          <w:tcPr>
            <w:tcW w:w="0" w:type="auto"/>
            <w:tcMar>
              <w:top w:w="150" w:type="dxa"/>
              <w:left w:w="240" w:type="dxa"/>
              <w:bottom w:w="150" w:type="dxa"/>
              <w:right w:w="240" w:type="dxa"/>
            </w:tcMar>
            <w:vAlign w:val="center"/>
            <w:hideMark/>
          </w:tcPr>
          <w:p w:rsidR="007B70EC" w:rsidRPr="007B70EC" w:rsidRDefault="007B70EC" w:rsidP="007B70EC">
            <w:r w:rsidRPr="007B70EC">
              <w:t>None</w:t>
            </w:r>
          </w:p>
        </w:tc>
        <w:tc>
          <w:tcPr>
            <w:tcW w:w="0" w:type="auto"/>
            <w:tcMar>
              <w:top w:w="150" w:type="dxa"/>
              <w:left w:w="240" w:type="dxa"/>
              <w:bottom w:w="150" w:type="dxa"/>
              <w:right w:w="240" w:type="dxa"/>
            </w:tcMar>
            <w:vAlign w:val="center"/>
            <w:hideMark/>
          </w:tcPr>
          <w:p w:rsidR="007B70EC" w:rsidRPr="007B70EC" w:rsidRDefault="007B70EC" w:rsidP="007B70EC">
            <w:r w:rsidRPr="007B70EC">
              <w:t>Custody costs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Rebalancing Fee</w:t>
            </w:r>
          </w:p>
        </w:tc>
        <w:tc>
          <w:tcPr>
            <w:tcW w:w="0" w:type="auto"/>
            <w:tcMar>
              <w:top w:w="150" w:type="dxa"/>
              <w:left w:w="240" w:type="dxa"/>
              <w:bottom w:w="150" w:type="dxa"/>
              <w:right w:w="240" w:type="dxa"/>
            </w:tcMar>
            <w:vAlign w:val="center"/>
            <w:hideMark/>
          </w:tcPr>
          <w:p w:rsidR="007B70EC" w:rsidRPr="007B70EC" w:rsidRDefault="007B70EC" w:rsidP="007B70EC">
            <w:r w:rsidRPr="007B70EC">
              <w:t>0.01%</w:t>
            </w:r>
          </w:p>
        </w:tc>
        <w:tc>
          <w:tcPr>
            <w:tcW w:w="0" w:type="auto"/>
            <w:tcMar>
              <w:top w:w="150" w:type="dxa"/>
              <w:left w:w="240" w:type="dxa"/>
              <w:bottom w:w="150" w:type="dxa"/>
              <w:right w:w="240" w:type="dxa"/>
            </w:tcMar>
            <w:vAlign w:val="center"/>
            <w:hideMark/>
          </w:tcPr>
          <w:p w:rsidR="007B70EC" w:rsidRPr="007B70EC" w:rsidRDefault="007B70EC" w:rsidP="007B70EC">
            <w:r w:rsidRPr="007B70EC">
              <w:t>None</w:t>
            </w:r>
          </w:p>
        </w:tc>
        <w:tc>
          <w:tcPr>
            <w:tcW w:w="0" w:type="auto"/>
            <w:tcMar>
              <w:top w:w="150" w:type="dxa"/>
              <w:left w:w="240" w:type="dxa"/>
              <w:bottom w:w="150" w:type="dxa"/>
              <w:right w:w="240" w:type="dxa"/>
            </w:tcMar>
            <w:vAlign w:val="center"/>
            <w:hideMark/>
          </w:tcPr>
          <w:p w:rsidR="007B70EC" w:rsidRPr="007B70EC" w:rsidRDefault="007B70EC" w:rsidP="007B70EC">
            <w:r w:rsidRPr="007B70EC">
              <w:t>Rebalancing costs</w:t>
            </w:r>
          </w:p>
        </w:tc>
        <w:tc>
          <w:tcPr>
            <w:tcW w:w="0" w:type="auto"/>
            <w:tcMar>
              <w:top w:w="150" w:type="dxa"/>
              <w:left w:w="240" w:type="dxa"/>
              <w:bottom w:w="150" w:type="dxa"/>
              <w:right w:w="0" w:type="dxa"/>
            </w:tcMar>
            <w:vAlign w:val="center"/>
            <w:hideMark/>
          </w:tcPr>
          <w:p w:rsidR="007B70EC" w:rsidRPr="007B70EC" w:rsidRDefault="007B70EC" w:rsidP="007B70EC">
            <w:r w:rsidRPr="007B70EC">
              <w:t>Annual</w:t>
            </w:r>
          </w:p>
        </w:tc>
      </w:tr>
    </w:tbl>
    <w:p w:rsidR="007B70EC" w:rsidRPr="007B70EC" w:rsidRDefault="00814EBA" w:rsidP="007B70EC">
      <w:r>
        <w:rPr>
          <w:noProof/>
        </w:rPr>
      </w:r>
      <w:r>
        <w:pict w14:anchorId="15E85DB7">
          <v:rect id="Rectangle 383" o:spid="_x0000_s17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Interpretation</w:t>
      </w:r>
    </w:p>
    <w:p w:rsidR="007B70EC" w:rsidRPr="007B70EC" w:rsidRDefault="007B70EC" w:rsidP="007B70EC">
      <w:r w:rsidRPr="007B70EC">
        <w:t>The Fee Schedules policy establishes the operational framework for fees:</w:t>
      </w:r>
    </w:p>
    <w:p w:rsidR="007B70EC" w:rsidRPr="007B70EC" w:rsidRDefault="007B70EC" w:rsidP="007B70EC">
      <w:pPr>
        <w:numPr>
          <w:ilvl w:val="0"/>
          <w:numId w:val="1004"/>
        </w:numPr>
      </w:pPr>
      <w:r w:rsidRPr="007B70EC">
        <w:t>Minting fee: 0.05%, capped at $5,000 per transaction</w:t>
      </w:r>
    </w:p>
    <w:p w:rsidR="007B70EC" w:rsidRPr="007B70EC" w:rsidRDefault="007B70EC" w:rsidP="007B70EC">
      <w:pPr>
        <w:numPr>
          <w:ilvl w:val="0"/>
          <w:numId w:val="1004"/>
        </w:numPr>
      </w:pPr>
      <w:r w:rsidRPr="007B70EC">
        <w:t>Redemption fee: 0.05%, capped at $5,000 per transaction</w:t>
      </w:r>
    </w:p>
    <w:p w:rsidR="007B70EC" w:rsidRPr="007B70EC" w:rsidRDefault="007B70EC" w:rsidP="007B70EC">
      <w:pPr>
        <w:numPr>
          <w:ilvl w:val="0"/>
          <w:numId w:val="1004"/>
        </w:numPr>
      </w:pPr>
      <w:r w:rsidRPr="007B70EC">
        <w:t>Transfer fee: 0.01%, capped at $1,000 per transaction</w:t>
      </w:r>
    </w:p>
    <w:p w:rsidR="007B70EC" w:rsidRPr="007B70EC" w:rsidRDefault="007B70EC" w:rsidP="007B70EC">
      <w:pPr>
        <w:numPr>
          <w:ilvl w:val="0"/>
          <w:numId w:val="1004"/>
        </w:numPr>
      </w:pPr>
      <w:r w:rsidRPr="007B70EC">
        <w:t>Custody fee: 0.10% per annum</w:t>
      </w:r>
    </w:p>
    <w:p w:rsidR="007B70EC" w:rsidRPr="007B70EC" w:rsidRDefault="007B70EC" w:rsidP="007B70EC">
      <w:pPr>
        <w:numPr>
          <w:ilvl w:val="0"/>
          <w:numId w:val="1004"/>
        </w:numPr>
      </w:pPr>
      <w:r w:rsidRPr="007B70EC">
        <w:t>Rebalancing fee: 0.01% of rebalanced amount</w:t>
      </w:r>
    </w:p>
    <w:p w:rsidR="007B70EC" w:rsidRPr="007B70EC" w:rsidRDefault="007B70EC" w:rsidP="007B70EC">
      <w:r w:rsidRPr="007B70EC">
        <w:rPr>
          <w:b/>
          <w:bCs/>
        </w:rPr>
        <w:t>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rsidR="007B70EC" w:rsidRPr="007B70EC" w:rsidRDefault="00814EBA" w:rsidP="007B70EC">
      <w:r>
        <w:rPr>
          <w:noProof/>
        </w:rPr>
      </w:r>
      <w:r>
        <w:pict w14:anchorId="4F6881A8">
          <v:rect id="Rectangle 381" o:spid="_x0000_s17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r w:rsidRPr="007B70EC">
        <w:rPr>
          <w:b/>
          <w:bCs/>
        </w:rPr>
        <w:t>[END OF PART 3, ARTICLE III — FEE SCHEDULES]</w:t>
      </w:r>
    </w:p>
    <w:p w:rsidR="007B70EC" w:rsidRPr="007B70EC" w:rsidRDefault="007B70EC" w:rsidP="007B70EC">
      <w:pPr>
        <w:rPr>
          <w:b/>
          <w:bCs/>
        </w:rPr>
      </w:pPr>
      <w:r w:rsidRPr="007B70EC">
        <w:rPr>
          <w:b/>
          <w:bCs/>
        </w:rPr>
        <w:t>Article IV: Sanctions Mechanics</w:t>
      </w:r>
    </w:p>
    <w:p w:rsidR="007B70EC" w:rsidRPr="007B70EC" w:rsidRDefault="007B70EC" w:rsidP="007B70EC">
      <w:r w:rsidRPr="007B70EC">
        <w:t>The Sanctions Mechanics policy establishes the procedures, responsibilities, and controls for sanctions compliance. It ensures the Institution complies with all applicable sanctions regimes while maintaining operational efficiency, neutrality, and constitutional integrity.</w:t>
      </w:r>
    </w:p>
    <w:p w:rsidR="007B70EC" w:rsidRPr="007B70EC" w:rsidRDefault="007B70EC" w:rsidP="007B70EC">
      <w:r w:rsidRPr="007B70EC">
        <w:rPr>
          <w:b/>
          <w:bCs/>
        </w:rPr>
        <w:t>What This Means in Practice:</w:t>
      </w:r>
    </w:p>
    <w:p w:rsidR="007B70EC" w:rsidRPr="007B70EC" w:rsidRDefault="007B70EC" w:rsidP="007B70EC">
      <w:pPr>
        <w:numPr>
          <w:ilvl w:val="0"/>
          <w:numId w:val="1005"/>
        </w:numPr>
      </w:pPr>
      <w:r w:rsidRPr="007B70EC">
        <w:t>The Institution screens all participants and transactions against applicable sanctions lists</w:t>
      </w:r>
    </w:p>
    <w:p w:rsidR="007B70EC" w:rsidRPr="007B70EC" w:rsidRDefault="007B70EC" w:rsidP="007B70EC">
      <w:pPr>
        <w:numPr>
          <w:ilvl w:val="0"/>
          <w:numId w:val="1005"/>
        </w:numPr>
      </w:pPr>
      <w:r w:rsidRPr="007B70EC">
        <w:t>The Institution freezes prohibited accounts and blocks prohibited transactions</w:t>
      </w:r>
    </w:p>
    <w:p w:rsidR="007B70EC" w:rsidRPr="007B70EC" w:rsidRDefault="007B70EC" w:rsidP="007B70EC">
      <w:pPr>
        <w:numPr>
          <w:ilvl w:val="0"/>
          <w:numId w:val="1005"/>
        </w:numPr>
      </w:pPr>
      <w:r w:rsidRPr="007B70EC">
        <w:t>The Institution reports sanctions activity to relevant authorities</w:t>
      </w:r>
    </w:p>
    <w:p w:rsidR="007B70EC" w:rsidRPr="007B70EC" w:rsidRDefault="007B70EC" w:rsidP="007B70EC">
      <w:pPr>
        <w:numPr>
          <w:ilvl w:val="0"/>
          <w:numId w:val="1005"/>
        </w:numPr>
      </w:pPr>
      <w:r w:rsidRPr="007B70EC">
        <w:t>Sanctions compliance is neutral and operational, not political</w:t>
      </w:r>
    </w:p>
    <w:p w:rsidR="007B70EC" w:rsidRPr="007B70EC" w:rsidRDefault="007B70EC" w:rsidP="007B70EC">
      <w:r w:rsidRPr="007B70EC">
        <w:rPr>
          <w:b/>
          <w:bCs/>
        </w:rPr>
        <w:t>Example:</w:t>
      </w:r>
    </w:p>
    <w:p w:rsidR="007B70EC" w:rsidRPr="007B70EC" w:rsidRDefault="007B70EC" w:rsidP="007B70EC">
      <w:r w:rsidRPr="007B70EC">
        <w:t>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p w:rsidR="007B70EC" w:rsidRPr="007B70EC" w:rsidRDefault="007B70EC" w:rsidP="007B70EC">
      <w:r w:rsidRPr="007B70EC">
        <w:rPr>
          <w:b/>
          <w:bCs/>
        </w:rPr>
        <w:t>Why This Matters:</w:t>
      </w:r>
    </w:p>
    <w:p w:rsidR="007B70EC" w:rsidRPr="007B70EC" w:rsidRDefault="007B70EC" w:rsidP="007B70EC">
      <w:pPr>
        <w:numPr>
          <w:ilvl w:val="0"/>
          <w:numId w:val="1006"/>
        </w:numPr>
      </w:pPr>
      <w:r w:rsidRPr="007B70EC">
        <w:t>Without sanctions compliance, the Institution would be lawless</w:t>
      </w:r>
    </w:p>
    <w:p w:rsidR="007B70EC" w:rsidRPr="007B70EC" w:rsidRDefault="007B70EC" w:rsidP="007B70EC">
      <w:pPr>
        <w:numPr>
          <w:ilvl w:val="0"/>
          <w:numId w:val="1006"/>
        </w:numPr>
      </w:pPr>
      <w:r w:rsidRPr="007B70EC">
        <w:t>Without sanctions compliance, participants would be exposed to legal risk</w:t>
      </w:r>
    </w:p>
    <w:p w:rsidR="007B70EC" w:rsidRPr="007B70EC" w:rsidRDefault="007B70EC" w:rsidP="007B70EC">
      <w:pPr>
        <w:numPr>
          <w:ilvl w:val="0"/>
          <w:numId w:val="1006"/>
        </w:numPr>
      </w:pPr>
      <w:r w:rsidRPr="007B70EC">
        <w:lastRenderedPageBreak/>
        <w:t>Without sanctions compliance, the Institution would be vulnerable to enforcement action</w:t>
      </w:r>
    </w:p>
    <w:p w:rsidR="007B70EC" w:rsidRPr="007B70EC" w:rsidRDefault="007B70EC" w:rsidP="007B70EC">
      <w:pPr>
        <w:numPr>
          <w:ilvl w:val="0"/>
          <w:numId w:val="1006"/>
        </w:numPr>
      </w:pPr>
      <w:r w:rsidRPr="007B70EC">
        <w:t>Without sanctions compliance, the Institution could not operate globally</w:t>
      </w:r>
    </w:p>
    <w:p w:rsidR="007B70EC" w:rsidRPr="007B70EC" w:rsidRDefault="007B70EC" w:rsidP="007B70EC">
      <w:pPr>
        <w:numPr>
          <w:ilvl w:val="0"/>
          <w:numId w:val="1006"/>
        </w:numPr>
      </w:pPr>
      <w:r w:rsidRPr="007B70EC">
        <w:t>Sanctions compliance is essential to institutional legitimacy and operational viability</w:t>
      </w:r>
    </w:p>
    <w:p w:rsidR="007B70EC" w:rsidRPr="007B70EC" w:rsidRDefault="00814EBA" w:rsidP="007B70EC">
      <w:r>
        <w:rPr>
          <w:noProof/>
        </w:rPr>
      </w:r>
      <w:r>
        <w:pict w14:anchorId="4E6EE36C">
          <v:rect id="Rectangle 379" o:spid="_x0000_s17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Core Principles of Sanctions Mechanics</w:t>
      </w:r>
    </w:p>
    <w:p w:rsidR="007B70EC" w:rsidRPr="007B70EC" w:rsidRDefault="00814EBA" w:rsidP="007B70EC">
      <w:r>
        <w:rPr>
          <w:noProof/>
        </w:rPr>
      </w:r>
      <w:r>
        <w:pict w14:anchorId="0F6F50A6">
          <v:rect id="Rectangle 377" o:spid="_x0000_s17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1. Mandatory Compliance</w:t>
      </w:r>
    </w:p>
    <w:p w:rsidR="007B70EC" w:rsidRPr="007B70EC" w:rsidRDefault="007B70EC" w:rsidP="007B70EC">
      <w:r w:rsidRPr="007B70EC">
        <w:rPr>
          <w:b/>
          <w:bCs/>
        </w:rPr>
        <w:t>All applicable sanctions must be complied with.</w:t>
      </w:r>
    </w:p>
    <w:p w:rsidR="007B70EC" w:rsidRPr="007B70EC" w:rsidRDefault="007B70EC" w:rsidP="007B70EC">
      <w:r w:rsidRPr="007B70EC">
        <w:rPr>
          <w:b/>
          <w:bCs/>
        </w:rPr>
        <w:t>What This Means in Practice:</w:t>
      </w:r>
    </w:p>
    <w:p w:rsidR="007B70EC" w:rsidRPr="007B70EC" w:rsidRDefault="007B70EC" w:rsidP="007B70EC">
      <w:pPr>
        <w:numPr>
          <w:ilvl w:val="0"/>
          <w:numId w:val="1007"/>
        </w:numPr>
      </w:pPr>
      <w:r w:rsidRPr="007B70EC">
        <w:t>Compliance is mandatory, not optional</w:t>
      </w:r>
    </w:p>
    <w:p w:rsidR="007B70EC" w:rsidRPr="007B70EC" w:rsidRDefault="007B70EC" w:rsidP="007B70EC">
      <w:pPr>
        <w:numPr>
          <w:ilvl w:val="0"/>
          <w:numId w:val="1007"/>
        </w:numPr>
      </w:pPr>
      <w:r w:rsidRPr="007B70EC">
        <w:t>Compliance applies to all operations</w:t>
      </w:r>
    </w:p>
    <w:p w:rsidR="007B70EC" w:rsidRPr="007B70EC" w:rsidRDefault="007B70EC" w:rsidP="007B70EC">
      <w:pPr>
        <w:numPr>
          <w:ilvl w:val="0"/>
          <w:numId w:val="1007"/>
        </w:numPr>
      </w:pPr>
      <w:r w:rsidRPr="007B70EC">
        <w:t>Compliance applies to all participants</w:t>
      </w:r>
    </w:p>
    <w:p w:rsidR="007B70EC" w:rsidRPr="007B70EC" w:rsidRDefault="007B70EC" w:rsidP="007B70EC">
      <w:pPr>
        <w:numPr>
          <w:ilvl w:val="0"/>
          <w:numId w:val="1007"/>
        </w:numPr>
      </w:pPr>
      <w:r w:rsidRPr="007B70EC">
        <w:t>Compliance is enforced consistently</w:t>
      </w:r>
    </w:p>
    <w:p w:rsidR="007B70EC" w:rsidRPr="007B70EC" w:rsidRDefault="007B70EC" w:rsidP="007B70EC">
      <w:r w:rsidRPr="007B70EC">
        <w:rPr>
          <w:b/>
          <w:bCs/>
        </w:rPr>
        <w:t>Example:</w:t>
      </w:r>
    </w:p>
    <w:p w:rsidR="007B70EC" w:rsidRPr="007B70EC" w:rsidRDefault="007B70EC" w:rsidP="007B70EC">
      <w:r w:rsidRPr="007B70EC">
        <w:t>The Institution screens all participants against OFAC, UNSC, EU, and applicable national sanctions lists. This screening is mandatory and applies to all participants without exception. Any sanctions match results in immediate action.</w:t>
      </w:r>
    </w:p>
    <w:p w:rsidR="007B70EC" w:rsidRPr="007B70EC" w:rsidRDefault="007B70EC" w:rsidP="007B70EC">
      <w:r w:rsidRPr="007B70EC">
        <w:rPr>
          <w:b/>
          <w:bCs/>
        </w:rPr>
        <w:t>Why This Matters:</w:t>
      </w:r>
    </w:p>
    <w:p w:rsidR="007B70EC" w:rsidRPr="007B70EC" w:rsidRDefault="007B70EC" w:rsidP="007B70EC">
      <w:pPr>
        <w:numPr>
          <w:ilvl w:val="0"/>
          <w:numId w:val="1008"/>
        </w:numPr>
      </w:pPr>
      <w:r w:rsidRPr="007B70EC">
        <w:t>Mandatory compliance prevents selective enforcement</w:t>
      </w:r>
    </w:p>
    <w:p w:rsidR="007B70EC" w:rsidRPr="007B70EC" w:rsidRDefault="007B70EC" w:rsidP="007B70EC">
      <w:pPr>
        <w:numPr>
          <w:ilvl w:val="0"/>
          <w:numId w:val="1008"/>
        </w:numPr>
      </w:pPr>
      <w:r w:rsidRPr="007B70EC">
        <w:t>Mandatory compliance protects the Institution</w:t>
      </w:r>
    </w:p>
    <w:p w:rsidR="007B70EC" w:rsidRPr="007B70EC" w:rsidRDefault="007B70EC" w:rsidP="007B70EC">
      <w:pPr>
        <w:numPr>
          <w:ilvl w:val="0"/>
          <w:numId w:val="1008"/>
        </w:numPr>
      </w:pPr>
      <w:r w:rsidRPr="007B70EC">
        <w:t>Mandatory compliance protects participants</w:t>
      </w:r>
    </w:p>
    <w:p w:rsidR="007B70EC" w:rsidRPr="007B70EC" w:rsidRDefault="007B70EC" w:rsidP="007B70EC">
      <w:pPr>
        <w:numPr>
          <w:ilvl w:val="0"/>
          <w:numId w:val="1008"/>
        </w:numPr>
      </w:pPr>
      <w:r w:rsidRPr="007B70EC">
        <w:t>Mandatory compliance maintains institutional integrity</w:t>
      </w:r>
    </w:p>
    <w:p w:rsidR="007B70EC" w:rsidRPr="007B70EC" w:rsidRDefault="00814EBA" w:rsidP="007B70EC">
      <w:r>
        <w:rPr>
          <w:noProof/>
        </w:rPr>
      </w:r>
      <w:r>
        <w:pict w14:anchorId="0562A8AE">
          <v:rect id="Rectangle 375" o:spid="_x0000_s17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2. Neutral Compliance</w:t>
      </w:r>
    </w:p>
    <w:p w:rsidR="007B70EC" w:rsidRPr="007B70EC" w:rsidRDefault="007B70EC" w:rsidP="007B70EC">
      <w:r w:rsidRPr="007B70EC">
        <w:rPr>
          <w:b/>
          <w:bCs/>
        </w:rPr>
        <w:t>Compliance is operational, not political.</w:t>
      </w:r>
    </w:p>
    <w:p w:rsidR="007B70EC" w:rsidRPr="007B70EC" w:rsidRDefault="007B70EC" w:rsidP="007B70EC">
      <w:r w:rsidRPr="007B70EC">
        <w:rPr>
          <w:b/>
          <w:bCs/>
        </w:rPr>
        <w:t>What This Means in Practice:</w:t>
      </w:r>
    </w:p>
    <w:p w:rsidR="007B70EC" w:rsidRPr="007B70EC" w:rsidRDefault="007B70EC" w:rsidP="007B70EC">
      <w:pPr>
        <w:numPr>
          <w:ilvl w:val="0"/>
          <w:numId w:val="1009"/>
        </w:numPr>
      </w:pPr>
      <w:r w:rsidRPr="007B70EC">
        <w:t>Sanctions compliance is not political alignment</w:t>
      </w:r>
    </w:p>
    <w:p w:rsidR="007B70EC" w:rsidRPr="007B70EC" w:rsidRDefault="007B70EC" w:rsidP="007B70EC">
      <w:pPr>
        <w:numPr>
          <w:ilvl w:val="0"/>
          <w:numId w:val="1009"/>
        </w:numPr>
      </w:pPr>
      <w:r w:rsidRPr="007B70EC">
        <w:t>Compliance decisions are based on law, not politics</w:t>
      </w:r>
    </w:p>
    <w:p w:rsidR="007B70EC" w:rsidRPr="007B70EC" w:rsidRDefault="007B70EC" w:rsidP="007B70EC">
      <w:pPr>
        <w:numPr>
          <w:ilvl w:val="0"/>
          <w:numId w:val="1009"/>
        </w:numPr>
      </w:pPr>
      <w:r w:rsidRPr="007B70EC">
        <w:t>Compliance is applied consistently to all</w:t>
      </w:r>
    </w:p>
    <w:p w:rsidR="007B70EC" w:rsidRPr="007B70EC" w:rsidRDefault="007B70EC" w:rsidP="007B70EC">
      <w:pPr>
        <w:numPr>
          <w:ilvl w:val="0"/>
          <w:numId w:val="1009"/>
        </w:numPr>
      </w:pPr>
      <w:r w:rsidRPr="007B70EC">
        <w:t>Compliance does not imply political endorsement</w:t>
      </w:r>
    </w:p>
    <w:p w:rsidR="007B70EC" w:rsidRPr="007B70EC" w:rsidRDefault="007B70EC" w:rsidP="007B70EC">
      <w:r w:rsidRPr="007B70EC">
        <w:rPr>
          <w:b/>
          <w:bCs/>
        </w:rPr>
        <w:t>Example:</w:t>
      </w:r>
    </w:p>
    <w:p w:rsidR="007B70EC" w:rsidRPr="007B70EC" w:rsidRDefault="007B70EC" w:rsidP="007B70EC">
      <w:r w:rsidRPr="007B70EC">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sidR="007B70EC" w:rsidRPr="007B70EC" w:rsidRDefault="007B70EC" w:rsidP="007B70EC">
      <w:r w:rsidRPr="007B70EC">
        <w:rPr>
          <w:b/>
          <w:bCs/>
        </w:rPr>
        <w:t>Why This Matters:</w:t>
      </w:r>
    </w:p>
    <w:p w:rsidR="007B70EC" w:rsidRPr="007B70EC" w:rsidRDefault="007B70EC" w:rsidP="007B70EC">
      <w:pPr>
        <w:numPr>
          <w:ilvl w:val="0"/>
          <w:numId w:val="1010"/>
        </w:numPr>
      </w:pPr>
      <w:r w:rsidRPr="007B70EC">
        <w:t>Neutrality prevents political capture</w:t>
      </w:r>
    </w:p>
    <w:p w:rsidR="007B70EC" w:rsidRPr="007B70EC" w:rsidRDefault="007B70EC" w:rsidP="007B70EC">
      <w:pPr>
        <w:numPr>
          <w:ilvl w:val="0"/>
          <w:numId w:val="1010"/>
        </w:numPr>
      </w:pPr>
      <w:r w:rsidRPr="007B70EC">
        <w:t>Neutrality maintains institutional integrity</w:t>
      </w:r>
    </w:p>
    <w:p w:rsidR="007B70EC" w:rsidRPr="007B70EC" w:rsidRDefault="007B70EC" w:rsidP="007B70EC">
      <w:pPr>
        <w:numPr>
          <w:ilvl w:val="0"/>
          <w:numId w:val="1010"/>
        </w:numPr>
      </w:pPr>
      <w:r w:rsidRPr="007B70EC">
        <w:t>Neutrality builds trust across jurisdictions</w:t>
      </w:r>
    </w:p>
    <w:p w:rsidR="007B70EC" w:rsidRPr="007B70EC" w:rsidRDefault="007B70EC" w:rsidP="007B70EC">
      <w:pPr>
        <w:numPr>
          <w:ilvl w:val="0"/>
          <w:numId w:val="1010"/>
        </w:numPr>
      </w:pPr>
      <w:r w:rsidRPr="007B70EC">
        <w:t>Neutrality is essential to constitutional identity</w:t>
      </w:r>
    </w:p>
    <w:p w:rsidR="007B70EC" w:rsidRPr="007B70EC" w:rsidRDefault="00814EBA" w:rsidP="007B70EC">
      <w:r>
        <w:rPr>
          <w:noProof/>
        </w:rPr>
      </w:r>
      <w:r>
        <w:pict w14:anchorId="2A131F1F">
          <v:rect id="Rectangle 373" o:spid="_x0000_s17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3. Transparent Compliance</w:t>
      </w:r>
    </w:p>
    <w:p w:rsidR="007B70EC" w:rsidRPr="007B70EC" w:rsidRDefault="007B70EC" w:rsidP="007B70EC">
      <w:r w:rsidRPr="007B70EC">
        <w:rPr>
          <w:b/>
          <w:bCs/>
        </w:rPr>
        <w:t>Compliance procedures are transparent.</w:t>
      </w:r>
    </w:p>
    <w:p w:rsidR="007B70EC" w:rsidRPr="007B70EC" w:rsidRDefault="007B70EC" w:rsidP="007B70EC">
      <w:r w:rsidRPr="007B70EC">
        <w:rPr>
          <w:b/>
          <w:bCs/>
        </w:rPr>
        <w:t>What This Means in Practice:</w:t>
      </w:r>
    </w:p>
    <w:p w:rsidR="007B70EC" w:rsidRPr="007B70EC" w:rsidRDefault="007B70EC" w:rsidP="007B70EC">
      <w:pPr>
        <w:numPr>
          <w:ilvl w:val="0"/>
          <w:numId w:val="1011"/>
        </w:numPr>
      </w:pPr>
      <w:r w:rsidRPr="007B70EC">
        <w:t>Compliance policies are published</w:t>
      </w:r>
    </w:p>
    <w:p w:rsidR="007B70EC" w:rsidRPr="007B70EC" w:rsidRDefault="007B70EC" w:rsidP="007B70EC">
      <w:pPr>
        <w:numPr>
          <w:ilvl w:val="0"/>
          <w:numId w:val="1011"/>
        </w:numPr>
      </w:pPr>
      <w:r w:rsidRPr="007B70EC">
        <w:t>Compliance procedures are documented</w:t>
      </w:r>
    </w:p>
    <w:p w:rsidR="007B70EC" w:rsidRPr="007B70EC" w:rsidRDefault="007B70EC" w:rsidP="007B70EC">
      <w:pPr>
        <w:numPr>
          <w:ilvl w:val="0"/>
          <w:numId w:val="1011"/>
        </w:numPr>
      </w:pPr>
      <w:r w:rsidRPr="007B70EC">
        <w:t>Compliance actions are reported</w:t>
      </w:r>
    </w:p>
    <w:p w:rsidR="007B70EC" w:rsidRPr="007B70EC" w:rsidRDefault="007B70EC" w:rsidP="007B70EC">
      <w:pPr>
        <w:numPr>
          <w:ilvl w:val="0"/>
          <w:numId w:val="1011"/>
        </w:numPr>
      </w:pPr>
      <w:r w:rsidRPr="007B70EC">
        <w:t>Compliance decisions are auditable</w:t>
      </w:r>
    </w:p>
    <w:p w:rsidR="007B70EC" w:rsidRPr="007B70EC" w:rsidRDefault="007B70EC" w:rsidP="007B70EC">
      <w:r w:rsidRPr="007B70EC">
        <w:rPr>
          <w:b/>
          <w:bCs/>
        </w:rPr>
        <w:t>Example:</w:t>
      </w:r>
    </w:p>
    <w:p w:rsidR="007B70EC" w:rsidRPr="007B70EC" w:rsidRDefault="007B70EC" w:rsidP="007B70EC">
      <w:r w:rsidRPr="007B70EC">
        <w:t>The Institution publishes its sanctions compliance policy. The policy explains how screening works, how matches are handled, and how reporting occurs. Participants can understand the compliance framework and verify its implementation.</w:t>
      </w:r>
    </w:p>
    <w:p w:rsidR="007B70EC" w:rsidRPr="007B70EC" w:rsidRDefault="007B70EC" w:rsidP="007B70EC">
      <w:r w:rsidRPr="007B70EC">
        <w:rPr>
          <w:b/>
          <w:bCs/>
        </w:rPr>
        <w:t>Why This Matters:</w:t>
      </w:r>
    </w:p>
    <w:p w:rsidR="007B70EC" w:rsidRPr="007B70EC" w:rsidRDefault="007B70EC" w:rsidP="007B70EC">
      <w:pPr>
        <w:numPr>
          <w:ilvl w:val="0"/>
          <w:numId w:val="1012"/>
        </w:numPr>
      </w:pPr>
      <w:r w:rsidRPr="007B70EC">
        <w:lastRenderedPageBreak/>
        <w:t>Transparency builds trust</w:t>
      </w:r>
    </w:p>
    <w:p w:rsidR="007B70EC" w:rsidRPr="007B70EC" w:rsidRDefault="007B70EC" w:rsidP="007B70EC">
      <w:pPr>
        <w:numPr>
          <w:ilvl w:val="0"/>
          <w:numId w:val="1012"/>
        </w:numPr>
      </w:pPr>
      <w:r w:rsidRPr="007B70EC">
        <w:t>Transparency enables verification</w:t>
      </w:r>
    </w:p>
    <w:p w:rsidR="007B70EC" w:rsidRPr="007B70EC" w:rsidRDefault="007B70EC" w:rsidP="007B70EC">
      <w:pPr>
        <w:numPr>
          <w:ilvl w:val="0"/>
          <w:numId w:val="1012"/>
        </w:numPr>
      </w:pPr>
      <w:r w:rsidRPr="007B70EC">
        <w:t>Transparency ensures accountability</w:t>
      </w:r>
    </w:p>
    <w:p w:rsidR="007B70EC" w:rsidRPr="007B70EC" w:rsidRDefault="007B70EC" w:rsidP="007B70EC">
      <w:pPr>
        <w:numPr>
          <w:ilvl w:val="0"/>
          <w:numId w:val="1012"/>
        </w:numPr>
      </w:pPr>
      <w:r w:rsidRPr="007B70EC">
        <w:t>Transparency prevents arbitrary enforcement</w:t>
      </w:r>
    </w:p>
    <w:p w:rsidR="007B70EC" w:rsidRPr="007B70EC" w:rsidRDefault="00814EBA" w:rsidP="007B70EC">
      <w:r>
        <w:rPr>
          <w:noProof/>
        </w:rPr>
      </w:r>
      <w:r>
        <w:pict w14:anchorId="1D67FACA">
          <v:rect id="Rectangle 371" o:spid="_x0000_s17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4. Consistent Compliance</w:t>
      </w:r>
    </w:p>
    <w:p w:rsidR="007B70EC" w:rsidRPr="007B70EC" w:rsidRDefault="007B70EC" w:rsidP="007B70EC">
      <w:r w:rsidRPr="007B70EC">
        <w:rPr>
          <w:b/>
          <w:bCs/>
        </w:rPr>
        <w:t>Compliance is applied consistently to all participants.</w:t>
      </w:r>
    </w:p>
    <w:p w:rsidR="007B70EC" w:rsidRPr="007B70EC" w:rsidRDefault="007B70EC" w:rsidP="007B70EC">
      <w:r w:rsidRPr="007B70EC">
        <w:rPr>
          <w:b/>
          <w:bCs/>
        </w:rPr>
        <w:t>What This Means in Practice:</w:t>
      </w:r>
    </w:p>
    <w:p w:rsidR="007B70EC" w:rsidRPr="007B70EC" w:rsidRDefault="007B70EC" w:rsidP="007B70EC">
      <w:pPr>
        <w:numPr>
          <w:ilvl w:val="0"/>
          <w:numId w:val="1013"/>
        </w:numPr>
      </w:pPr>
      <w:r w:rsidRPr="007B70EC">
        <w:t>No participant is exempt from sanctions compliance</w:t>
      </w:r>
    </w:p>
    <w:p w:rsidR="007B70EC" w:rsidRPr="007B70EC" w:rsidRDefault="007B70EC" w:rsidP="007B70EC">
      <w:pPr>
        <w:numPr>
          <w:ilvl w:val="0"/>
          <w:numId w:val="1013"/>
        </w:numPr>
      </w:pPr>
      <w:r w:rsidRPr="007B70EC">
        <w:t>Compliance criteria are objective and consistent</w:t>
      </w:r>
    </w:p>
    <w:p w:rsidR="007B70EC" w:rsidRPr="007B70EC" w:rsidRDefault="007B70EC" w:rsidP="007B70EC">
      <w:pPr>
        <w:numPr>
          <w:ilvl w:val="0"/>
          <w:numId w:val="1013"/>
        </w:numPr>
      </w:pPr>
      <w:r w:rsidRPr="007B70EC">
        <w:t>Compliance decisions are documented</w:t>
      </w:r>
    </w:p>
    <w:p w:rsidR="007B70EC" w:rsidRPr="007B70EC" w:rsidRDefault="007B70EC" w:rsidP="007B70EC">
      <w:pPr>
        <w:numPr>
          <w:ilvl w:val="0"/>
          <w:numId w:val="1013"/>
        </w:numPr>
      </w:pPr>
      <w:r w:rsidRPr="007B70EC">
        <w:t>Compliance is audited</w:t>
      </w:r>
    </w:p>
    <w:p w:rsidR="007B70EC" w:rsidRPr="007B70EC" w:rsidRDefault="007B70EC" w:rsidP="007B70EC">
      <w:r w:rsidRPr="007B70EC">
        <w:rPr>
          <w:b/>
          <w:bCs/>
        </w:rPr>
        <w:t>Example:</w:t>
      </w:r>
    </w:p>
    <w:p w:rsidR="007B70EC" w:rsidRPr="007B70EC" w:rsidRDefault="007B70EC" w:rsidP="007B70EC">
      <w:r w:rsidRPr="007B70EC">
        <w:t>All participants are screened against the same sanctions lists using the same criteria. No participant receives preferential treatment. Compliance decisions are documented and auditable. Consistency is enforced.</w:t>
      </w:r>
    </w:p>
    <w:p w:rsidR="007B70EC" w:rsidRPr="007B70EC" w:rsidRDefault="007B70EC" w:rsidP="007B70EC">
      <w:r w:rsidRPr="007B70EC">
        <w:rPr>
          <w:b/>
          <w:bCs/>
        </w:rPr>
        <w:t>Why This Matters:</w:t>
      </w:r>
    </w:p>
    <w:p w:rsidR="007B70EC" w:rsidRPr="007B70EC" w:rsidRDefault="007B70EC" w:rsidP="007B70EC">
      <w:pPr>
        <w:numPr>
          <w:ilvl w:val="0"/>
          <w:numId w:val="1014"/>
        </w:numPr>
      </w:pPr>
      <w:r w:rsidRPr="007B70EC">
        <w:t>Consistent compliance ensures fairness</w:t>
      </w:r>
    </w:p>
    <w:p w:rsidR="007B70EC" w:rsidRPr="007B70EC" w:rsidRDefault="007B70EC" w:rsidP="007B70EC">
      <w:pPr>
        <w:numPr>
          <w:ilvl w:val="0"/>
          <w:numId w:val="1014"/>
        </w:numPr>
      </w:pPr>
      <w:r w:rsidRPr="007B70EC">
        <w:t>Consistent compliance prevents arbitrariness</w:t>
      </w:r>
    </w:p>
    <w:p w:rsidR="007B70EC" w:rsidRPr="007B70EC" w:rsidRDefault="007B70EC" w:rsidP="007B70EC">
      <w:pPr>
        <w:numPr>
          <w:ilvl w:val="0"/>
          <w:numId w:val="1014"/>
        </w:numPr>
      </w:pPr>
      <w:r w:rsidRPr="007B70EC">
        <w:t>Consistent compliance maintains credibility</w:t>
      </w:r>
    </w:p>
    <w:p w:rsidR="007B70EC" w:rsidRPr="007B70EC" w:rsidRDefault="007B70EC" w:rsidP="007B70EC">
      <w:pPr>
        <w:numPr>
          <w:ilvl w:val="0"/>
          <w:numId w:val="1014"/>
        </w:numPr>
      </w:pPr>
      <w:r w:rsidRPr="007B70EC">
        <w:t>Consistent compliance protects institutional integrity</w:t>
      </w:r>
    </w:p>
    <w:p w:rsidR="007B70EC" w:rsidRPr="007B70EC" w:rsidRDefault="00814EBA" w:rsidP="007B70EC">
      <w:r>
        <w:rPr>
          <w:noProof/>
        </w:rPr>
      </w:r>
      <w:r>
        <w:pict w14:anchorId="40B34C79">
          <v:rect id="Rectangle 369" o:spid="_x0000_s17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Sanctions Screening</w:t>
      </w:r>
    </w:p>
    <w:p w:rsidR="007B70EC" w:rsidRPr="007B70EC" w:rsidRDefault="00814EBA" w:rsidP="007B70EC">
      <w:r>
        <w:rPr>
          <w:noProof/>
        </w:rPr>
      </w:r>
      <w:r>
        <w:pict w14:anchorId="733E0E30">
          <v:rect id="Rectangle 367" o:spid="_x0000_s16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Screening Requirements</w:t>
      </w:r>
    </w:p>
    <w:tbl>
      <w:tblPr>
        <w:tblW w:w="11280" w:type="dxa"/>
        <w:tblCellMar>
          <w:top w:w="15" w:type="dxa"/>
          <w:left w:w="15" w:type="dxa"/>
          <w:bottom w:w="15" w:type="dxa"/>
          <w:right w:w="15" w:type="dxa"/>
        </w:tblCellMar>
        <w:tblLook w:val="04A0" w:firstRow="1" w:lastRow="0" w:firstColumn="1" w:lastColumn="0" w:noHBand="0" w:noVBand="1"/>
      </w:tblPr>
      <w:tblGrid>
        <w:gridCol w:w="3173"/>
        <w:gridCol w:w="6075"/>
        <w:gridCol w:w="203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Participant Screening</w:t>
            </w:r>
          </w:p>
        </w:tc>
        <w:tc>
          <w:tcPr>
            <w:tcW w:w="0" w:type="auto"/>
            <w:tcMar>
              <w:top w:w="150" w:type="dxa"/>
              <w:left w:w="240" w:type="dxa"/>
              <w:bottom w:w="150" w:type="dxa"/>
              <w:right w:w="240" w:type="dxa"/>
            </w:tcMar>
            <w:vAlign w:val="center"/>
            <w:hideMark/>
          </w:tcPr>
          <w:p w:rsidR="007B70EC" w:rsidRPr="007B70EC" w:rsidRDefault="007B70EC" w:rsidP="007B70EC">
            <w:r w:rsidRPr="007B70EC">
              <w:t>Screen participants against sanctions lists</w:t>
            </w:r>
          </w:p>
        </w:tc>
        <w:tc>
          <w:tcPr>
            <w:tcW w:w="0" w:type="auto"/>
            <w:tcMar>
              <w:top w:w="150" w:type="dxa"/>
              <w:left w:w="240" w:type="dxa"/>
              <w:bottom w:w="150" w:type="dxa"/>
              <w:right w:w="0" w:type="dxa"/>
            </w:tcMar>
            <w:vAlign w:val="center"/>
            <w:hideMark/>
          </w:tcPr>
          <w:p w:rsidR="007B70EC" w:rsidRPr="007B70EC" w:rsidRDefault="007B70EC" w:rsidP="007B70EC">
            <w:r w:rsidRPr="007B70EC">
              <w:t>Real-time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Transaction Screening</w:t>
            </w:r>
          </w:p>
        </w:tc>
        <w:tc>
          <w:tcPr>
            <w:tcW w:w="0" w:type="auto"/>
            <w:tcMar>
              <w:top w:w="150" w:type="dxa"/>
              <w:left w:w="240" w:type="dxa"/>
              <w:bottom w:w="150" w:type="dxa"/>
              <w:right w:w="240" w:type="dxa"/>
            </w:tcMar>
            <w:vAlign w:val="center"/>
            <w:hideMark/>
          </w:tcPr>
          <w:p w:rsidR="007B70EC" w:rsidRPr="007B70EC" w:rsidRDefault="007B70EC" w:rsidP="007B70EC">
            <w:r w:rsidRPr="007B70EC">
              <w:t>Screen transactions against sanctions lists</w:t>
            </w:r>
          </w:p>
        </w:tc>
        <w:tc>
          <w:tcPr>
            <w:tcW w:w="0" w:type="auto"/>
            <w:tcMar>
              <w:top w:w="150" w:type="dxa"/>
              <w:left w:w="240" w:type="dxa"/>
              <w:bottom w:w="150" w:type="dxa"/>
              <w:right w:w="0" w:type="dxa"/>
            </w:tcMar>
            <w:vAlign w:val="center"/>
            <w:hideMark/>
          </w:tcPr>
          <w:p w:rsidR="007B70EC" w:rsidRPr="007B70EC" w:rsidRDefault="007B70EC" w:rsidP="007B70EC">
            <w:r w:rsidRPr="007B70EC">
              <w:t>Real-time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Ongoing Monitoring</w:t>
            </w:r>
          </w:p>
        </w:tc>
        <w:tc>
          <w:tcPr>
            <w:tcW w:w="0" w:type="auto"/>
            <w:tcMar>
              <w:top w:w="150" w:type="dxa"/>
              <w:left w:w="240" w:type="dxa"/>
              <w:bottom w:w="150" w:type="dxa"/>
              <w:right w:w="240" w:type="dxa"/>
            </w:tcMar>
            <w:vAlign w:val="center"/>
            <w:hideMark/>
          </w:tcPr>
          <w:p w:rsidR="007B70EC" w:rsidRPr="007B70EC" w:rsidRDefault="007B70EC" w:rsidP="007B70EC">
            <w:r w:rsidRPr="007B70EC">
              <w:t>Monitor participants and transactions</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List Updates</w:t>
            </w:r>
          </w:p>
        </w:tc>
        <w:tc>
          <w:tcPr>
            <w:tcW w:w="0" w:type="auto"/>
            <w:tcMar>
              <w:top w:w="150" w:type="dxa"/>
              <w:left w:w="240" w:type="dxa"/>
              <w:bottom w:w="150" w:type="dxa"/>
              <w:right w:w="240" w:type="dxa"/>
            </w:tcMar>
            <w:vAlign w:val="center"/>
            <w:hideMark/>
          </w:tcPr>
          <w:p w:rsidR="007B70EC" w:rsidRPr="007B70EC" w:rsidRDefault="007B70EC" w:rsidP="007B70EC">
            <w:r w:rsidRPr="007B70EC">
              <w:t>Update sanctions lists</w:t>
            </w:r>
          </w:p>
        </w:tc>
        <w:tc>
          <w:tcPr>
            <w:tcW w:w="0" w:type="auto"/>
            <w:tcMar>
              <w:top w:w="150" w:type="dxa"/>
              <w:left w:w="240" w:type="dxa"/>
              <w:bottom w:w="150" w:type="dxa"/>
              <w:right w:w="0" w:type="dxa"/>
            </w:tcMar>
            <w:vAlign w:val="center"/>
            <w:hideMark/>
          </w:tcPr>
          <w:p w:rsidR="007B70EC" w:rsidRPr="007B70EC" w:rsidRDefault="007B70EC" w:rsidP="007B70EC">
            <w:r w:rsidRPr="007B70EC">
              <w:t>Real-time</w:t>
            </w:r>
          </w:p>
        </w:tc>
      </w:tr>
    </w:tbl>
    <w:p w:rsidR="007B70EC" w:rsidRPr="007B70EC" w:rsidRDefault="007B70EC" w:rsidP="007B70EC">
      <w:r w:rsidRPr="007B70EC">
        <w:rPr>
          <w:b/>
          <w:bCs/>
        </w:rPr>
        <w:t>What This Means in Practice:</w:t>
      </w:r>
    </w:p>
    <w:p w:rsidR="007B70EC" w:rsidRPr="007B70EC" w:rsidRDefault="007B70EC" w:rsidP="007B70EC">
      <w:pPr>
        <w:numPr>
          <w:ilvl w:val="0"/>
          <w:numId w:val="1015"/>
        </w:numPr>
      </w:pPr>
      <w:r w:rsidRPr="007B70EC">
        <w:t>Participants are screened before onboarding</w:t>
      </w:r>
    </w:p>
    <w:p w:rsidR="007B70EC" w:rsidRPr="007B70EC" w:rsidRDefault="007B70EC" w:rsidP="007B70EC">
      <w:pPr>
        <w:numPr>
          <w:ilvl w:val="0"/>
          <w:numId w:val="1015"/>
        </w:numPr>
      </w:pPr>
      <w:r w:rsidRPr="007B70EC">
        <w:t>Transactions are screened before processing</w:t>
      </w:r>
    </w:p>
    <w:p w:rsidR="007B70EC" w:rsidRPr="007B70EC" w:rsidRDefault="007B70EC" w:rsidP="007B70EC">
      <w:pPr>
        <w:numPr>
          <w:ilvl w:val="0"/>
          <w:numId w:val="1015"/>
        </w:numPr>
      </w:pPr>
      <w:r w:rsidRPr="007B70EC">
        <w:t>Participants are monitored continuously</w:t>
      </w:r>
    </w:p>
    <w:p w:rsidR="007B70EC" w:rsidRPr="007B70EC" w:rsidRDefault="007B70EC" w:rsidP="007B70EC">
      <w:pPr>
        <w:numPr>
          <w:ilvl w:val="0"/>
          <w:numId w:val="1015"/>
        </w:numPr>
      </w:pPr>
      <w:r w:rsidRPr="007B70EC">
        <w:t>Sanctions lists are updated in real-time</w:t>
      </w:r>
    </w:p>
    <w:p w:rsidR="007B70EC" w:rsidRPr="007B70EC" w:rsidRDefault="007B70EC" w:rsidP="007B70EC">
      <w:r w:rsidRPr="007B70EC">
        <w:rPr>
          <w:b/>
          <w:bCs/>
        </w:rPr>
        <w:t>Example:</w:t>
      </w:r>
    </w:p>
    <w:p w:rsidR="007B70EC" w:rsidRPr="007B70EC" w:rsidRDefault="007B70EC" w:rsidP="007B70EC">
      <w:r w:rsidRPr="007B70EC">
        <w:t>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p w:rsidR="007B70EC" w:rsidRPr="007B70EC" w:rsidRDefault="007B70EC" w:rsidP="007B70EC">
      <w:r w:rsidRPr="007B70EC">
        <w:rPr>
          <w:b/>
          <w:bCs/>
        </w:rPr>
        <w:t>Why This Matters:</w:t>
      </w:r>
    </w:p>
    <w:p w:rsidR="007B70EC" w:rsidRPr="007B70EC" w:rsidRDefault="007B70EC" w:rsidP="007B70EC">
      <w:pPr>
        <w:numPr>
          <w:ilvl w:val="0"/>
          <w:numId w:val="1016"/>
        </w:numPr>
      </w:pPr>
      <w:r w:rsidRPr="007B70EC">
        <w:t>Real-time screening prevents sanctions violations</w:t>
      </w:r>
    </w:p>
    <w:p w:rsidR="007B70EC" w:rsidRPr="007B70EC" w:rsidRDefault="007B70EC" w:rsidP="007B70EC">
      <w:pPr>
        <w:numPr>
          <w:ilvl w:val="0"/>
          <w:numId w:val="1016"/>
        </w:numPr>
      </w:pPr>
      <w:r w:rsidRPr="007B70EC">
        <w:t>Continuous monitoring catches changes</w:t>
      </w:r>
    </w:p>
    <w:p w:rsidR="007B70EC" w:rsidRPr="007B70EC" w:rsidRDefault="007B70EC" w:rsidP="007B70EC">
      <w:pPr>
        <w:numPr>
          <w:ilvl w:val="0"/>
          <w:numId w:val="1016"/>
        </w:numPr>
      </w:pPr>
      <w:r w:rsidRPr="007B70EC">
        <w:t>List updates ensure current screening</w:t>
      </w:r>
    </w:p>
    <w:p w:rsidR="007B70EC" w:rsidRPr="007B70EC" w:rsidRDefault="007B70EC" w:rsidP="007B70EC">
      <w:pPr>
        <w:numPr>
          <w:ilvl w:val="0"/>
          <w:numId w:val="1016"/>
        </w:numPr>
      </w:pPr>
      <w:r w:rsidRPr="007B70EC">
        <w:t>Screening protects the Institution and participants</w:t>
      </w:r>
    </w:p>
    <w:p w:rsidR="007B70EC" w:rsidRPr="007B70EC" w:rsidRDefault="00814EBA" w:rsidP="007B70EC">
      <w:r>
        <w:rPr>
          <w:noProof/>
        </w:rPr>
      </w:r>
      <w:r>
        <w:pict w14:anchorId="408F0E9F">
          <v:rect id="Rectangle 365" o:spid="_x0000_s16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Sanctions Lists</w:t>
      </w:r>
    </w:p>
    <w:tbl>
      <w:tblPr>
        <w:tblW w:w="0" w:type="auto"/>
        <w:tblCellMar>
          <w:top w:w="15" w:type="dxa"/>
          <w:left w:w="15" w:type="dxa"/>
          <w:bottom w:w="15" w:type="dxa"/>
          <w:right w:w="15" w:type="dxa"/>
        </w:tblCellMar>
        <w:tblLook w:val="04A0" w:firstRow="1" w:lastRow="0" w:firstColumn="1" w:lastColumn="0" w:noHBand="0" w:noVBand="1"/>
      </w:tblPr>
      <w:tblGrid>
        <w:gridCol w:w="1771"/>
        <w:gridCol w:w="2723"/>
        <w:gridCol w:w="3677"/>
        <w:gridCol w:w="229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lastRenderedPageBreak/>
              <w:t>List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Authority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Update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OFAC SDN</w:t>
            </w:r>
          </w:p>
        </w:tc>
        <w:tc>
          <w:tcPr>
            <w:tcW w:w="0" w:type="auto"/>
            <w:tcMar>
              <w:top w:w="150" w:type="dxa"/>
              <w:left w:w="240" w:type="dxa"/>
              <w:bottom w:w="150" w:type="dxa"/>
              <w:right w:w="240" w:type="dxa"/>
            </w:tcMar>
            <w:vAlign w:val="center"/>
            <w:hideMark/>
          </w:tcPr>
          <w:p w:rsidR="007B70EC" w:rsidRPr="007B70EC" w:rsidRDefault="007B70EC" w:rsidP="007B70EC">
            <w:r w:rsidRPr="007B70EC">
              <w:t>US Treasury</w:t>
            </w:r>
          </w:p>
        </w:tc>
        <w:tc>
          <w:tcPr>
            <w:tcW w:w="0" w:type="auto"/>
            <w:tcMar>
              <w:top w:w="150" w:type="dxa"/>
              <w:left w:w="240" w:type="dxa"/>
              <w:bottom w:w="150" w:type="dxa"/>
              <w:right w:w="240" w:type="dxa"/>
            </w:tcMar>
            <w:vAlign w:val="center"/>
            <w:hideMark/>
          </w:tcPr>
          <w:p w:rsidR="007B70EC" w:rsidRPr="007B70EC" w:rsidRDefault="007B70EC" w:rsidP="007B70EC">
            <w:r w:rsidRPr="007B70EC">
              <w:t>Specially Designated Nationals</w:t>
            </w:r>
          </w:p>
        </w:tc>
        <w:tc>
          <w:tcPr>
            <w:tcW w:w="0" w:type="auto"/>
            <w:tcMar>
              <w:top w:w="150" w:type="dxa"/>
              <w:left w:w="240" w:type="dxa"/>
              <w:bottom w:w="150" w:type="dxa"/>
              <w:right w:w="0" w:type="dxa"/>
            </w:tcMar>
            <w:vAlign w:val="center"/>
            <w:hideMark/>
          </w:tcPr>
          <w:p w:rsidR="007B70EC" w:rsidRPr="007B70EC" w:rsidRDefault="007B70EC" w:rsidP="007B70EC">
            <w:r w:rsidRPr="007B70EC">
              <w:t>Daily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OFAC SSI</w:t>
            </w:r>
          </w:p>
        </w:tc>
        <w:tc>
          <w:tcPr>
            <w:tcW w:w="0" w:type="auto"/>
            <w:tcMar>
              <w:top w:w="150" w:type="dxa"/>
              <w:left w:w="240" w:type="dxa"/>
              <w:bottom w:w="150" w:type="dxa"/>
              <w:right w:w="240" w:type="dxa"/>
            </w:tcMar>
            <w:vAlign w:val="center"/>
            <w:hideMark/>
          </w:tcPr>
          <w:p w:rsidR="007B70EC" w:rsidRPr="007B70EC" w:rsidRDefault="007B70EC" w:rsidP="007B70EC">
            <w:r w:rsidRPr="007B70EC">
              <w:t>US Treasury</w:t>
            </w:r>
          </w:p>
        </w:tc>
        <w:tc>
          <w:tcPr>
            <w:tcW w:w="0" w:type="auto"/>
            <w:tcMar>
              <w:top w:w="150" w:type="dxa"/>
              <w:left w:w="240" w:type="dxa"/>
              <w:bottom w:w="150" w:type="dxa"/>
              <w:right w:w="240" w:type="dxa"/>
            </w:tcMar>
            <w:vAlign w:val="center"/>
            <w:hideMark/>
          </w:tcPr>
          <w:p w:rsidR="007B70EC" w:rsidRPr="007B70EC" w:rsidRDefault="007B70EC" w:rsidP="007B70EC">
            <w:r w:rsidRPr="007B70EC">
              <w:t>Sectoral Sanctions Identifications</w:t>
            </w:r>
          </w:p>
        </w:tc>
        <w:tc>
          <w:tcPr>
            <w:tcW w:w="0" w:type="auto"/>
            <w:tcMar>
              <w:top w:w="150" w:type="dxa"/>
              <w:left w:w="240" w:type="dxa"/>
              <w:bottom w:w="150" w:type="dxa"/>
              <w:right w:w="0" w:type="dxa"/>
            </w:tcMar>
            <w:vAlign w:val="center"/>
            <w:hideMark/>
          </w:tcPr>
          <w:p w:rsidR="007B70EC" w:rsidRPr="007B70EC" w:rsidRDefault="007B70EC" w:rsidP="007B70EC">
            <w:r w:rsidRPr="007B70EC">
              <w:t>Daily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UNSC Sanctions</w:t>
            </w:r>
          </w:p>
        </w:tc>
        <w:tc>
          <w:tcPr>
            <w:tcW w:w="0" w:type="auto"/>
            <w:tcMar>
              <w:top w:w="150" w:type="dxa"/>
              <w:left w:w="240" w:type="dxa"/>
              <w:bottom w:w="150" w:type="dxa"/>
              <w:right w:w="240" w:type="dxa"/>
            </w:tcMar>
            <w:vAlign w:val="center"/>
            <w:hideMark/>
          </w:tcPr>
          <w:p w:rsidR="007B70EC" w:rsidRPr="007B70EC" w:rsidRDefault="007B70EC" w:rsidP="007B70EC">
            <w:r w:rsidRPr="007B70EC">
              <w:t>UN Security Council</w:t>
            </w:r>
          </w:p>
        </w:tc>
        <w:tc>
          <w:tcPr>
            <w:tcW w:w="0" w:type="auto"/>
            <w:tcMar>
              <w:top w:w="150" w:type="dxa"/>
              <w:left w:w="240" w:type="dxa"/>
              <w:bottom w:w="150" w:type="dxa"/>
              <w:right w:w="240" w:type="dxa"/>
            </w:tcMar>
            <w:vAlign w:val="center"/>
            <w:hideMark/>
          </w:tcPr>
          <w:p w:rsidR="007B70EC" w:rsidRPr="007B70EC" w:rsidRDefault="007B70EC" w:rsidP="007B70EC">
            <w:r w:rsidRPr="007B70EC">
              <w:t>UN sanctions list</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EU Sanctions</w:t>
            </w:r>
          </w:p>
        </w:tc>
        <w:tc>
          <w:tcPr>
            <w:tcW w:w="0" w:type="auto"/>
            <w:tcMar>
              <w:top w:w="150" w:type="dxa"/>
              <w:left w:w="240" w:type="dxa"/>
              <w:bottom w:w="150" w:type="dxa"/>
              <w:right w:w="240" w:type="dxa"/>
            </w:tcMar>
            <w:vAlign w:val="center"/>
            <w:hideMark/>
          </w:tcPr>
          <w:p w:rsidR="007B70EC" w:rsidRPr="007B70EC" w:rsidRDefault="007B70EC" w:rsidP="007B70EC">
            <w:r w:rsidRPr="007B70EC">
              <w:t>EU Council</w:t>
            </w:r>
          </w:p>
        </w:tc>
        <w:tc>
          <w:tcPr>
            <w:tcW w:w="0" w:type="auto"/>
            <w:tcMar>
              <w:top w:w="150" w:type="dxa"/>
              <w:left w:w="240" w:type="dxa"/>
              <w:bottom w:w="150" w:type="dxa"/>
              <w:right w:w="240" w:type="dxa"/>
            </w:tcMar>
            <w:vAlign w:val="center"/>
            <w:hideMark/>
          </w:tcPr>
          <w:p w:rsidR="007B70EC" w:rsidRPr="007B70EC" w:rsidRDefault="007B70EC" w:rsidP="007B70EC">
            <w:r w:rsidRPr="007B70EC">
              <w:t>EU sanctions list</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National Lists</w:t>
            </w:r>
          </w:p>
        </w:tc>
        <w:tc>
          <w:tcPr>
            <w:tcW w:w="0" w:type="auto"/>
            <w:tcMar>
              <w:top w:w="150" w:type="dxa"/>
              <w:left w:w="240" w:type="dxa"/>
              <w:bottom w:w="150" w:type="dxa"/>
              <w:right w:w="240" w:type="dxa"/>
            </w:tcMar>
            <w:vAlign w:val="center"/>
            <w:hideMark/>
          </w:tcPr>
          <w:p w:rsidR="007B70EC" w:rsidRPr="007B70EC" w:rsidRDefault="007B70EC" w:rsidP="007B70EC">
            <w:r w:rsidRPr="007B70EC">
              <w:t>Applicable jurisdictions</w:t>
            </w:r>
          </w:p>
        </w:tc>
        <w:tc>
          <w:tcPr>
            <w:tcW w:w="0" w:type="auto"/>
            <w:tcMar>
              <w:top w:w="150" w:type="dxa"/>
              <w:left w:w="240" w:type="dxa"/>
              <w:bottom w:w="150" w:type="dxa"/>
              <w:right w:w="240" w:type="dxa"/>
            </w:tcMar>
            <w:vAlign w:val="center"/>
            <w:hideMark/>
          </w:tcPr>
          <w:p w:rsidR="007B70EC" w:rsidRPr="007B70EC" w:rsidRDefault="007B70EC" w:rsidP="007B70EC">
            <w:r w:rsidRPr="007B70EC">
              <w:t>National sanctions lists</w:t>
            </w:r>
          </w:p>
        </w:tc>
        <w:tc>
          <w:tcPr>
            <w:tcW w:w="0" w:type="auto"/>
            <w:tcMar>
              <w:top w:w="150" w:type="dxa"/>
              <w:left w:w="240" w:type="dxa"/>
              <w:bottom w:w="150" w:type="dxa"/>
              <w:right w:w="0" w:type="dxa"/>
            </w:tcMar>
            <w:vAlign w:val="center"/>
            <w:hideMark/>
          </w:tcPr>
          <w:p w:rsidR="007B70EC" w:rsidRPr="007B70EC" w:rsidRDefault="007B70EC" w:rsidP="007B70EC">
            <w:r w:rsidRPr="007B70EC">
              <w:t>As needed</w:t>
            </w:r>
          </w:p>
        </w:tc>
      </w:tr>
    </w:tbl>
    <w:p w:rsidR="007B70EC" w:rsidRPr="007B70EC" w:rsidRDefault="007B70EC" w:rsidP="007B70EC">
      <w:r w:rsidRPr="007B70EC">
        <w:rPr>
          <w:b/>
          <w:bCs/>
        </w:rPr>
        <w:t>What This Means in Practice:</w:t>
      </w:r>
    </w:p>
    <w:p w:rsidR="007B70EC" w:rsidRPr="007B70EC" w:rsidRDefault="007B70EC" w:rsidP="007B70EC">
      <w:pPr>
        <w:numPr>
          <w:ilvl w:val="0"/>
          <w:numId w:val="1017"/>
        </w:numPr>
      </w:pPr>
      <w:r w:rsidRPr="007B70EC">
        <w:t>Multiple sanctions lists are maintained</w:t>
      </w:r>
    </w:p>
    <w:p w:rsidR="007B70EC" w:rsidRPr="007B70EC" w:rsidRDefault="007B70EC" w:rsidP="007B70EC">
      <w:pPr>
        <w:numPr>
          <w:ilvl w:val="0"/>
          <w:numId w:val="1017"/>
        </w:numPr>
      </w:pPr>
      <w:r w:rsidRPr="007B70EC">
        <w:t>Lists are updated in real-time</w:t>
      </w:r>
    </w:p>
    <w:p w:rsidR="007B70EC" w:rsidRPr="007B70EC" w:rsidRDefault="007B70EC" w:rsidP="007B70EC">
      <w:pPr>
        <w:numPr>
          <w:ilvl w:val="0"/>
          <w:numId w:val="1017"/>
        </w:numPr>
      </w:pPr>
      <w:r w:rsidRPr="007B70EC">
        <w:t>All applicable lists are screened</w:t>
      </w:r>
    </w:p>
    <w:p w:rsidR="007B70EC" w:rsidRPr="007B70EC" w:rsidRDefault="007B70EC" w:rsidP="007B70EC">
      <w:pPr>
        <w:numPr>
          <w:ilvl w:val="0"/>
          <w:numId w:val="1017"/>
        </w:numPr>
      </w:pPr>
      <w:r w:rsidRPr="007B70EC">
        <w:t>Screening covers all relevant authorities</w:t>
      </w:r>
    </w:p>
    <w:p w:rsidR="007B70EC" w:rsidRPr="007B70EC" w:rsidRDefault="007B70EC" w:rsidP="007B70EC">
      <w:r w:rsidRPr="007B70EC">
        <w:rPr>
          <w:b/>
          <w:bCs/>
        </w:rPr>
        <w:t>Example:</w:t>
      </w:r>
    </w:p>
    <w:p w:rsidR="007B70EC" w:rsidRPr="007B70EC" w:rsidRDefault="007B70EC" w:rsidP="007B70EC">
      <w:r w:rsidRPr="007B70EC">
        <w:t>The Institution maintains and screens against OFAC SDN, OFAC SSI, UNSC, EU, and applicable national sanctions lists. All lists are updated in real-time. Screening covers all jurisdictions where the Institution operates.</w:t>
      </w:r>
    </w:p>
    <w:p w:rsidR="007B70EC" w:rsidRPr="007B70EC" w:rsidRDefault="007B70EC" w:rsidP="007B70EC">
      <w:r w:rsidRPr="007B70EC">
        <w:rPr>
          <w:b/>
          <w:bCs/>
        </w:rPr>
        <w:t>Why This Matters:</w:t>
      </w:r>
    </w:p>
    <w:p w:rsidR="007B70EC" w:rsidRPr="007B70EC" w:rsidRDefault="007B70EC" w:rsidP="007B70EC">
      <w:pPr>
        <w:numPr>
          <w:ilvl w:val="0"/>
          <w:numId w:val="1018"/>
        </w:numPr>
      </w:pPr>
      <w:r w:rsidRPr="007B70EC">
        <w:t>Multiple lists provide comprehensive coverage</w:t>
      </w:r>
    </w:p>
    <w:p w:rsidR="007B70EC" w:rsidRPr="007B70EC" w:rsidRDefault="007B70EC" w:rsidP="007B70EC">
      <w:pPr>
        <w:numPr>
          <w:ilvl w:val="0"/>
          <w:numId w:val="1018"/>
        </w:numPr>
      </w:pPr>
      <w:r w:rsidRPr="007B70EC">
        <w:t>Real-time updates ensure accuracy</w:t>
      </w:r>
    </w:p>
    <w:p w:rsidR="007B70EC" w:rsidRPr="007B70EC" w:rsidRDefault="007B70EC" w:rsidP="007B70EC">
      <w:pPr>
        <w:numPr>
          <w:ilvl w:val="0"/>
          <w:numId w:val="1018"/>
        </w:numPr>
      </w:pPr>
      <w:r w:rsidRPr="007B70EC">
        <w:t>All applicable lists protect against gaps</w:t>
      </w:r>
    </w:p>
    <w:p w:rsidR="007B70EC" w:rsidRPr="007B70EC" w:rsidRDefault="007B70EC" w:rsidP="007B70EC">
      <w:pPr>
        <w:numPr>
          <w:ilvl w:val="0"/>
          <w:numId w:val="1018"/>
        </w:numPr>
      </w:pPr>
      <w:r w:rsidRPr="007B70EC">
        <w:t>Comprehensive screening protects the Institution</w:t>
      </w:r>
    </w:p>
    <w:p w:rsidR="007B70EC" w:rsidRPr="007B70EC" w:rsidRDefault="00814EBA" w:rsidP="007B70EC">
      <w:r>
        <w:rPr>
          <w:noProof/>
        </w:rPr>
      </w:r>
      <w:r>
        <w:pict w14:anchorId="6644F18B">
          <v:rect id="Rectangle 363" o:spid="_x0000_s16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Screening Process</w:t>
      </w:r>
    </w:p>
    <w:p w:rsidR="007B70EC" w:rsidRPr="007B70EC" w:rsidRDefault="007B70EC" w:rsidP="007B70EC">
      <w:r w:rsidRPr="007B70EC">
        <w:rPr>
          <w:b/>
          <w:bCs/>
        </w:rPr>
        <w:t>Step 1: Identity Verification</w:t>
      </w:r>
    </w:p>
    <w:p w:rsidR="007B70EC" w:rsidRPr="007B70EC" w:rsidRDefault="007B70EC" w:rsidP="007B70EC">
      <w:pPr>
        <w:numPr>
          <w:ilvl w:val="0"/>
          <w:numId w:val="1019"/>
        </w:numPr>
      </w:pPr>
      <w:r w:rsidRPr="007B70EC">
        <w:t>Participant identity is verified</w:t>
      </w:r>
    </w:p>
    <w:p w:rsidR="007B70EC" w:rsidRPr="007B70EC" w:rsidRDefault="007B70EC" w:rsidP="007B70EC">
      <w:pPr>
        <w:numPr>
          <w:ilvl w:val="0"/>
          <w:numId w:val="1019"/>
        </w:numPr>
      </w:pPr>
      <w:r w:rsidRPr="007B70EC">
        <w:t>Name, address, and identifiers are collected</w:t>
      </w:r>
    </w:p>
    <w:p w:rsidR="007B70EC" w:rsidRPr="007B70EC" w:rsidRDefault="007B70EC" w:rsidP="007B70EC">
      <w:pPr>
        <w:numPr>
          <w:ilvl w:val="0"/>
          <w:numId w:val="1019"/>
        </w:numPr>
      </w:pPr>
      <w:r w:rsidRPr="007B70EC">
        <w:t>Legal entity information is confirmed</w:t>
      </w:r>
    </w:p>
    <w:p w:rsidR="007B70EC" w:rsidRPr="007B70EC" w:rsidRDefault="007B70EC" w:rsidP="007B70EC">
      <w:r w:rsidRPr="007B70EC">
        <w:rPr>
          <w:b/>
          <w:bCs/>
        </w:rPr>
        <w:t>Step 2: Automated Screening</w:t>
      </w:r>
    </w:p>
    <w:p w:rsidR="007B70EC" w:rsidRPr="007B70EC" w:rsidRDefault="007B70EC" w:rsidP="007B70EC">
      <w:pPr>
        <w:numPr>
          <w:ilvl w:val="0"/>
          <w:numId w:val="1020"/>
        </w:numPr>
      </w:pPr>
      <w:r w:rsidRPr="007B70EC">
        <w:t>Participant is screened against sanctions lists</w:t>
      </w:r>
    </w:p>
    <w:p w:rsidR="007B70EC" w:rsidRPr="007B70EC" w:rsidRDefault="007B70EC" w:rsidP="007B70EC">
      <w:pPr>
        <w:numPr>
          <w:ilvl w:val="0"/>
          <w:numId w:val="1020"/>
        </w:numPr>
      </w:pPr>
      <w:r w:rsidRPr="007B70EC">
        <w:t>All applicable lists are searched</w:t>
      </w:r>
    </w:p>
    <w:p w:rsidR="007B70EC" w:rsidRPr="007B70EC" w:rsidRDefault="007B70EC" w:rsidP="007B70EC">
      <w:pPr>
        <w:numPr>
          <w:ilvl w:val="0"/>
          <w:numId w:val="1020"/>
        </w:numPr>
      </w:pPr>
      <w:r w:rsidRPr="007B70EC">
        <w:t>Matches are identified</w:t>
      </w:r>
    </w:p>
    <w:p w:rsidR="007B70EC" w:rsidRPr="007B70EC" w:rsidRDefault="007B70EC" w:rsidP="007B70EC">
      <w:r w:rsidRPr="007B70EC">
        <w:rPr>
          <w:b/>
          <w:bCs/>
        </w:rPr>
        <w:t>Step 3: Manual Review</w:t>
      </w:r>
    </w:p>
    <w:p w:rsidR="007B70EC" w:rsidRPr="007B70EC" w:rsidRDefault="007B70EC" w:rsidP="007B70EC">
      <w:pPr>
        <w:numPr>
          <w:ilvl w:val="0"/>
          <w:numId w:val="1021"/>
        </w:numPr>
      </w:pPr>
      <w:r w:rsidRPr="007B70EC">
        <w:t>Automated matches are reviewed manually</w:t>
      </w:r>
    </w:p>
    <w:p w:rsidR="007B70EC" w:rsidRPr="007B70EC" w:rsidRDefault="007B70EC" w:rsidP="007B70EC">
      <w:pPr>
        <w:numPr>
          <w:ilvl w:val="0"/>
          <w:numId w:val="1021"/>
        </w:numPr>
      </w:pPr>
      <w:r w:rsidRPr="007B70EC">
        <w:t>Potential false positives are investigated</w:t>
      </w:r>
    </w:p>
    <w:p w:rsidR="007B70EC" w:rsidRPr="007B70EC" w:rsidRDefault="007B70EC" w:rsidP="007B70EC">
      <w:pPr>
        <w:numPr>
          <w:ilvl w:val="0"/>
          <w:numId w:val="1021"/>
        </w:numPr>
      </w:pPr>
      <w:r w:rsidRPr="007B70EC">
        <w:t>Confirmations are verified</w:t>
      </w:r>
    </w:p>
    <w:p w:rsidR="007B70EC" w:rsidRPr="007B70EC" w:rsidRDefault="007B70EC" w:rsidP="007B70EC">
      <w:r w:rsidRPr="007B70EC">
        <w:rPr>
          <w:b/>
          <w:bCs/>
        </w:rPr>
        <w:t>Step 4: Decision</w:t>
      </w:r>
    </w:p>
    <w:p w:rsidR="007B70EC" w:rsidRPr="007B70EC" w:rsidRDefault="007B70EC" w:rsidP="007B70EC">
      <w:pPr>
        <w:numPr>
          <w:ilvl w:val="0"/>
          <w:numId w:val="1022"/>
        </w:numPr>
      </w:pPr>
      <w:r w:rsidRPr="007B70EC">
        <w:t>Participant is approved or rejected</w:t>
      </w:r>
    </w:p>
    <w:p w:rsidR="007B70EC" w:rsidRPr="007B70EC" w:rsidRDefault="007B70EC" w:rsidP="007B70EC">
      <w:pPr>
        <w:numPr>
          <w:ilvl w:val="0"/>
          <w:numId w:val="1022"/>
        </w:numPr>
      </w:pPr>
      <w:r w:rsidRPr="007B70EC">
        <w:t>Transaction is approved or blocked</w:t>
      </w:r>
    </w:p>
    <w:p w:rsidR="007B70EC" w:rsidRPr="007B70EC" w:rsidRDefault="007B70EC" w:rsidP="007B70EC">
      <w:pPr>
        <w:numPr>
          <w:ilvl w:val="0"/>
          <w:numId w:val="1022"/>
        </w:numPr>
      </w:pPr>
      <w:r w:rsidRPr="007B70EC">
        <w:t>Decision is documented</w:t>
      </w:r>
    </w:p>
    <w:p w:rsidR="007B70EC" w:rsidRPr="007B70EC" w:rsidRDefault="007B70EC" w:rsidP="007B70EC">
      <w:r w:rsidRPr="007B70EC">
        <w:rPr>
          <w:b/>
          <w:bCs/>
        </w:rPr>
        <w:t>Step 5: Monitoring</w:t>
      </w:r>
    </w:p>
    <w:p w:rsidR="007B70EC" w:rsidRPr="007B70EC" w:rsidRDefault="007B70EC" w:rsidP="007B70EC">
      <w:pPr>
        <w:numPr>
          <w:ilvl w:val="0"/>
          <w:numId w:val="1023"/>
        </w:numPr>
      </w:pPr>
      <w:r w:rsidRPr="007B70EC">
        <w:t>Approved participants are monitored continuously</w:t>
      </w:r>
    </w:p>
    <w:p w:rsidR="007B70EC" w:rsidRPr="007B70EC" w:rsidRDefault="007B70EC" w:rsidP="007B70EC">
      <w:pPr>
        <w:numPr>
          <w:ilvl w:val="0"/>
          <w:numId w:val="1023"/>
        </w:numPr>
      </w:pPr>
      <w:r w:rsidRPr="007B70EC">
        <w:t>Changes are detected</w:t>
      </w:r>
    </w:p>
    <w:p w:rsidR="007B70EC" w:rsidRPr="007B70EC" w:rsidRDefault="007B70EC" w:rsidP="007B70EC">
      <w:pPr>
        <w:numPr>
          <w:ilvl w:val="0"/>
          <w:numId w:val="1023"/>
        </w:numPr>
      </w:pPr>
      <w:r w:rsidRPr="007B70EC">
        <w:t>New sanctions matches are identified</w:t>
      </w:r>
    </w:p>
    <w:p w:rsidR="007B70EC" w:rsidRPr="007B70EC" w:rsidRDefault="007B70EC" w:rsidP="007B70EC">
      <w:r w:rsidRPr="007B70EC">
        <w:rPr>
          <w:b/>
          <w:bCs/>
        </w:rPr>
        <w:lastRenderedPageBreak/>
        <w:t>Step 6: Reporting</w:t>
      </w:r>
    </w:p>
    <w:p w:rsidR="007B70EC" w:rsidRPr="007B70EC" w:rsidRDefault="007B70EC" w:rsidP="007B70EC">
      <w:pPr>
        <w:numPr>
          <w:ilvl w:val="0"/>
          <w:numId w:val="1024"/>
        </w:numPr>
      </w:pPr>
      <w:r w:rsidRPr="007B70EC">
        <w:t>Sanctions activity is reported</w:t>
      </w:r>
    </w:p>
    <w:p w:rsidR="007B70EC" w:rsidRPr="007B70EC" w:rsidRDefault="007B70EC" w:rsidP="007B70EC">
      <w:pPr>
        <w:numPr>
          <w:ilvl w:val="0"/>
          <w:numId w:val="1024"/>
        </w:numPr>
      </w:pPr>
      <w:r w:rsidRPr="007B70EC">
        <w:t>Reports are submitted to authorities</w:t>
      </w:r>
    </w:p>
    <w:p w:rsidR="007B70EC" w:rsidRPr="007B70EC" w:rsidRDefault="007B70EC" w:rsidP="007B70EC">
      <w:pPr>
        <w:numPr>
          <w:ilvl w:val="0"/>
          <w:numId w:val="1024"/>
        </w:numPr>
      </w:pPr>
      <w:r w:rsidRPr="007B70EC">
        <w:t>Reports are retained</w:t>
      </w:r>
    </w:p>
    <w:p w:rsidR="007B70EC" w:rsidRPr="007B70EC" w:rsidRDefault="00814EBA" w:rsidP="007B70EC">
      <w:r>
        <w:rPr>
          <w:noProof/>
        </w:rPr>
      </w:r>
      <w:r>
        <w:pict w14:anchorId="7BD02400">
          <v:rect id="Rectangle 361" o:spid="_x0000_s16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Sanctions Enforcement</w:t>
      </w:r>
    </w:p>
    <w:p w:rsidR="007B70EC" w:rsidRPr="007B70EC" w:rsidRDefault="00814EBA" w:rsidP="007B70EC">
      <w:r>
        <w:rPr>
          <w:noProof/>
        </w:rPr>
      </w:r>
      <w:r>
        <w:pict w14:anchorId="11F0A3A5">
          <v:rect id="Rectangle 359" o:spid="_x0000_s16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Enforcement Actions</w:t>
      </w:r>
    </w:p>
    <w:tbl>
      <w:tblPr>
        <w:tblW w:w="11280" w:type="dxa"/>
        <w:tblCellMar>
          <w:top w:w="15" w:type="dxa"/>
          <w:left w:w="15" w:type="dxa"/>
          <w:bottom w:w="15" w:type="dxa"/>
          <w:right w:w="15" w:type="dxa"/>
        </w:tblCellMar>
        <w:tblLook w:val="04A0" w:firstRow="1" w:lastRow="0" w:firstColumn="1" w:lastColumn="0" w:noHBand="0" w:noVBand="1"/>
      </w:tblPr>
      <w:tblGrid>
        <w:gridCol w:w="1358"/>
        <w:gridCol w:w="4280"/>
        <w:gridCol w:w="564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Action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Trigger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Freeze</w:t>
            </w:r>
          </w:p>
        </w:tc>
        <w:tc>
          <w:tcPr>
            <w:tcW w:w="0" w:type="auto"/>
            <w:tcMar>
              <w:top w:w="150" w:type="dxa"/>
              <w:left w:w="240" w:type="dxa"/>
              <w:bottom w:w="150" w:type="dxa"/>
              <w:right w:w="240" w:type="dxa"/>
            </w:tcMar>
            <w:vAlign w:val="center"/>
            <w:hideMark/>
          </w:tcPr>
          <w:p w:rsidR="007B70EC" w:rsidRPr="007B70EC" w:rsidRDefault="007B70EC" w:rsidP="007B70EC">
            <w:r w:rsidRPr="007B70EC">
              <w:t>Freeze prohibited accounts</w:t>
            </w:r>
          </w:p>
        </w:tc>
        <w:tc>
          <w:tcPr>
            <w:tcW w:w="0" w:type="auto"/>
            <w:tcMar>
              <w:top w:w="150" w:type="dxa"/>
              <w:left w:w="240" w:type="dxa"/>
              <w:bottom w:w="150" w:type="dxa"/>
              <w:right w:w="0" w:type="dxa"/>
            </w:tcMar>
            <w:vAlign w:val="center"/>
            <w:hideMark/>
          </w:tcPr>
          <w:p w:rsidR="007B70EC" w:rsidRPr="007B70EC" w:rsidRDefault="007B70EC" w:rsidP="007B70EC">
            <w:r w:rsidRPr="007B70EC">
              <w:t>Sanctions match</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Block</w:t>
            </w:r>
          </w:p>
        </w:tc>
        <w:tc>
          <w:tcPr>
            <w:tcW w:w="0" w:type="auto"/>
            <w:tcMar>
              <w:top w:w="150" w:type="dxa"/>
              <w:left w:w="240" w:type="dxa"/>
              <w:bottom w:w="150" w:type="dxa"/>
              <w:right w:w="240" w:type="dxa"/>
            </w:tcMar>
            <w:vAlign w:val="center"/>
            <w:hideMark/>
          </w:tcPr>
          <w:p w:rsidR="007B70EC" w:rsidRPr="007B70EC" w:rsidRDefault="007B70EC" w:rsidP="007B70EC">
            <w:r w:rsidRPr="007B70EC">
              <w:t>Block prohibited transactions</w:t>
            </w:r>
          </w:p>
        </w:tc>
        <w:tc>
          <w:tcPr>
            <w:tcW w:w="0" w:type="auto"/>
            <w:tcMar>
              <w:top w:w="150" w:type="dxa"/>
              <w:left w:w="240" w:type="dxa"/>
              <w:bottom w:w="150" w:type="dxa"/>
              <w:right w:w="0" w:type="dxa"/>
            </w:tcMar>
            <w:vAlign w:val="center"/>
            <w:hideMark/>
          </w:tcPr>
          <w:p w:rsidR="007B70EC" w:rsidRPr="007B70EC" w:rsidRDefault="007B70EC" w:rsidP="007B70EC">
            <w:r w:rsidRPr="007B70EC">
              <w:t>Sanctions match</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w:t>
            </w:r>
          </w:p>
        </w:tc>
        <w:tc>
          <w:tcPr>
            <w:tcW w:w="0" w:type="auto"/>
            <w:tcMar>
              <w:top w:w="150" w:type="dxa"/>
              <w:left w:w="240" w:type="dxa"/>
              <w:bottom w:w="150" w:type="dxa"/>
              <w:right w:w="240" w:type="dxa"/>
            </w:tcMar>
            <w:vAlign w:val="center"/>
            <w:hideMark/>
          </w:tcPr>
          <w:p w:rsidR="007B70EC" w:rsidRPr="007B70EC" w:rsidRDefault="007B70EC" w:rsidP="007B70EC">
            <w:r w:rsidRPr="007B70EC">
              <w:t>Report to relevant authorities</w:t>
            </w:r>
          </w:p>
        </w:tc>
        <w:tc>
          <w:tcPr>
            <w:tcW w:w="0" w:type="auto"/>
            <w:tcMar>
              <w:top w:w="150" w:type="dxa"/>
              <w:left w:w="240" w:type="dxa"/>
              <w:bottom w:w="150" w:type="dxa"/>
              <w:right w:w="0" w:type="dxa"/>
            </w:tcMar>
            <w:vAlign w:val="center"/>
            <w:hideMark/>
          </w:tcPr>
          <w:p w:rsidR="007B70EC" w:rsidRPr="007B70EC" w:rsidRDefault="007B70EC" w:rsidP="007B70EC">
            <w:r w:rsidRPr="007B70EC">
              <w:t>Sanctions match</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Suspend</w:t>
            </w:r>
          </w:p>
        </w:tc>
        <w:tc>
          <w:tcPr>
            <w:tcW w:w="0" w:type="auto"/>
            <w:tcMar>
              <w:top w:w="150" w:type="dxa"/>
              <w:left w:w="240" w:type="dxa"/>
              <w:bottom w:w="150" w:type="dxa"/>
              <w:right w:w="240" w:type="dxa"/>
            </w:tcMar>
            <w:vAlign w:val="center"/>
            <w:hideMark/>
          </w:tcPr>
          <w:p w:rsidR="007B70EC" w:rsidRPr="007B70EC" w:rsidRDefault="007B70EC" w:rsidP="007B70EC">
            <w:r w:rsidRPr="007B70EC">
              <w:t>Suspend participant access</w:t>
            </w:r>
          </w:p>
        </w:tc>
        <w:tc>
          <w:tcPr>
            <w:tcW w:w="0" w:type="auto"/>
            <w:tcMar>
              <w:top w:w="150" w:type="dxa"/>
              <w:left w:w="240" w:type="dxa"/>
              <w:bottom w:w="150" w:type="dxa"/>
              <w:right w:w="0" w:type="dxa"/>
            </w:tcMar>
            <w:vAlign w:val="center"/>
            <w:hideMark/>
          </w:tcPr>
          <w:p w:rsidR="007B70EC" w:rsidRPr="007B70EC" w:rsidRDefault="007B70EC" w:rsidP="007B70EC">
            <w:r w:rsidRPr="007B70EC">
              <w:t>Sanctions match or regulatory requirement</w:t>
            </w:r>
          </w:p>
        </w:tc>
      </w:tr>
    </w:tbl>
    <w:p w:rsidR="007B70EC" w:rsidRPr="007B70EC" w:rsidRDefault="007B70EC" w:rsidP="007B70EC">
      <w:r w:rsidRPr="007B70EC">
        <w:rPr>
          <w:b/>
          <w:bCs/>
        </w:rPr>
        <w:t>What This Means in Practice:</w:t>
      </w:r>
    </w:p>
    <w:p w:rsidR="007B70EC" w:rsidRPr="007B70EC" w:rsidRDefault="007B70EC" w:rsidP="007B70EC">
      <w:pPr>
        <w:numPr>
          <w:ilvl w:val="0"/>
          <w:numId w:val="1025"/>
        </w:numPr>
      </w:pPr>
      <w:r w:rsidRPr="007B70EC">
        <w:t>Prohibited accounts are frozen</w:t>
      </w:r>
    </w:p>
    <w:p w:rsidR="007B70EC" w:rsidRPr="007B70EC" w:rsidRDefault="007B70EC" w:rsidP="007B70EC">
      <w:pPr>
        <w:numPr>
          <w:ilvl w:val="0"/>
          <w:numId w:val="1025"/>
        </w:numPr>
      </w:pPr>
      <w:r w:rsidRPr="007B70EC">
        <w:t>Prohibited transactions are blocked</w:t>
      </w:r>
    </w:p>
    <w:p w:rsidR="007B70EC" w:rsidRPr="007B70EC" w:rsidRDefault="007B70EC" w:rsidP="007B70EC">
      <w:pPr>
        <w:numPr>
          <w:ilvl w:val="0"/>
          <w:numId w:val="1025"/>
        </w:numPr>
      </w:pPr>
      <w:r w:rsidRPr="007B70EC">
        <w:t>Relevant authorities are notified</w:t>
      </w:r>
    </w:p>
    <w:p w:rsidR="007B70EC" w:rsidRPr="007B70EC" w:rsidRDefault="007B70EC" w:rsidP="007B70EC">
      <w:pPr>
        <w:numPr>
          <w:ilvl w:val="0"/>
          <w:numId w:val="1025"/>
        </w:numPr>
      </w:pPr>
      <w:r w:rsidRPr="007B70EC">
        <w:t>Participant access may be suspended</w:t>
      </w:r>
    </w:p>
    <w:p w:rsidR="007B70EC" w:rsidRPr="007B70EC" w:rsidRDefault="007B70EC" w:rsidP="007B70EC">
      <w:r w:rsidRPr="007B70EC">
        <w:rPr>
          <w:b/>
          <w:bCs/>
        </w:rPr>
        <w:t>Example:</w:t>
      </w:r>
    </w:p>
    <w:p w:rsidR="007B70EC" w:rsidRPr="007B70EC" w:rsidRDefault="007B70EC" w:rsidP="007B70EC">
      <w:r w:rsidRPr="007B70EC">
        <w:t>A participant is identified as a sanctioned entity. The participant's account is frozen. Any pending transactions are blocked. The matter is reported to the relevant authorities. The participant's access is suspended pending resolution.</w:t>
      </w:r>
    </w:p>
    <w:p w:rsidR="007B70EC" w:rsidRPr="007B70EC" w:rsidRDefault="007B70EC" w:rsidP="007B70EC">
      <w:r w:rsidRPr="007B70EC">
        <w:rPr>
          <w:b/>
          <w:bCs/>
        </w:rPr>
        <w:t>Why This Matters:</w:t>
      </w:r>
    </w:p>
    <w:p w:rsidR="007B70EC" w:rsidRPr="007B70EC" w:rsidRDefault="007B70EC" w:rsidP="007B70EC">
      <w:pPr>
        <w:numPr>
          <w:ilvl w:val="0"/>
          <w:numId w:val="1026"/>
        </w:numPr>
      </w:pPr>
      <w:r w:rsidRPr="007B70EC">
        <w:t>Enforcement prevents sanctions violations</w:t>
      </w:r>
    </w:p>
    <w:p w:rsidR="007B70EC" w:rsidRPr="007B70EC" w:rsidRDefault="007B70EC" w:rsidP="007B70EC">
      <w:pPr>
        <w:numPr>
          <w:ilvl w:val="0"/>
          <w:numId w:val="1026"/>
        </w:numPr>
      </w:pPr>
      <w:r w:rsidRPr="007B70EC">
        <w:t>Freeze protects against prohibited activity</w:t>
      </w:r>
    </w:p>
    <w:p w:rsidR="007B70EC" w:rsidRPr="007B70EC" w:rsidRDefault="007B70EC" w:rsidP="007B70EC">
      <w:pPr>
        <w:numPr>
          <w:ilvl w:val="0"/>
          <w:numId w:val="1026"/>
        </w:numPr>
      </w:pPr>
      <w:r w:rsidRPr="007B70EC">
        <w:t>Report ensures regulatory compliance</w:t>
      </w:r>
    </w:p>
    <w:p w:rsidR="007B70EC" w:rsidRPr="007B70EC" w:rsidRDefault="007B70EC" w:rsidP="007B70EC">
      <w:pPr>
        <w:numPr>
          <w:ilvl w:val="0"/>
          <w:numId w:val="1026"/>
        </w:numPr>
      </w:pPr>
      <w:r w:rsidRPr="007B70EC">
        <w:t>Suspension prevents further violations</w:t>
      </w:r>
    </w:p>
    <w:p w:rsidR="007B70EC" w:rsidRPr="007B70EC" w:rsidRDefault="00814EBA" w:rsidP="007B70EC">
      <w:r>
        <w:rPr>
          <w:noProof/>
        </w:rPr>
      </w:r>
      <w:r>
        <w:pict w14:anchorId="04D0D0B8">
          <v:rect id="Rectangle 357" o:spid="_x0000_s16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Freeze Procedures</w:t>
      </w:r>
    </w:p>
    <w:p w:rsidR="007B70EC" w:rsidRPr="007B70EC" w:rsidRDefault="007B70EC" w:rsidP="007B70EC">
      <w:r w:rsidRPr="007B70EC">
        <w:rPr>
          <w:b/>
          <w:bCs/>
        </w:rPr>
        <w:t>Step 1: Detection</w:t>
      </w:r>
    </w:p>
    <w:p w:rsidR="007B70EC" w:rsidRPr="007B70EC" w:rsidRDefault="007B70EC" w:rsidP="007B70EC">
      <w:pPr>
        <w:numPr>
          <w:ilvl w:val="0"/>
          <w:numId w:val="1027"/>
        </w:numPr>
      </w:pPr>
      <w:r w:rsidRPr="007B70EC">
        <w:t>Sanctions match is detected</w:t>
      </w:r>
    </w:p>
    <w:p w:rsidR="007B70EC" w:rsidRPr="007B70EC" w:rsidRDefault="007B70EC" w:rsidP="007B70EC">
      <w:pPr>
        <w:numPr>
          <w:ilvl w:val="0"/>
          <w:numId w:val="1027"/>
        </w:numPr>
      </w:pPr>
      <w:r w:rsidRPr="007B70EC">
        <w:t>Match is confirmed</w:t>
      </w:r>
    </w:p>
    <w:p w:rsidR="007B70EC" w:rsidRPr="007B70EC" w:rsidRDefault="007B70EC" w:rsidP="007B70EC">
      <w:pPr>
        <w:numPr>
          <w:ilvl w:val="0"/>
          <w:numId w:val="1027"/>
        </w:numPr>
      </w:pPr>
      <w:r w:rsidRPr="007B70EC">
        <w:t>Risk is assessed</w:t>
      </w:r>
    </w:p>
    <w:p w:rsidR="007B70EC" w:rsidRPr="007B70EC" w:rsidRDefault="007B70EC" w:rsidP="007B70EC">
      <w:r w:rsidRPr="007B70EC">
        <w:rPr>
          <w:b/>
          <w:bCs/>
        </w:rPr>
        <w:t>Step 2: Notification</w:t>
      </w:r>
    </w:p>
    <w:p w:rsidR="007B70EC" w:rsidRPr="007B70EC" w:rsidRDefault="007B70EC" w:rsidP="007B70EC">
      <w:pPr>
        <w:numPr>
          <w:ilvl w:val="0"/>
          <w:numId w:val="1028"/>
        </w:numPr>
      </w:pPr>
      <w:r w:rsidRPr="007B70EC">
        <w:t>Compliance team is notified</w:t>
      </w:r>
    </w:p>
    <w:p w:rsidR="007B70EC" w:rsidRPr="007B70EC" w:rsidRDefault="007B70EC" w:rsidP="007B70EC">
      <w:pPr>
        <w:numPr>
          <w:ilvl w:val="0"/>
          <w:numId w:val="1028"/>
        </w:numPr>
      </w:pPr>
      <w:r w:rsidRPr="007B70EC">
        <w:t>Council is notified (if significant)</w:t>
      </w:r>
    </w:p>
    <w:p w:rsidR="007B70EC" w:rsidRPr="007B70EC" w:rsidRDefault="007B70EC" w:rsidP="007B70EC">
      <w:pPr>
        <w:numPr>
          <w:ilvl w:val="0"/>
          <w:numId w:val="1028"/>
        </w:numPr>
      </w:pPr>
      <w:r w:rsidRPr="007B70EC">
        <w:t>Relevant authorities are notified</w:t>
      </w:r>
    </w:p>
    <w:p w:rsidR="007B70EC" w:rsidRPr="007B70EC" w:rsidRDefault="007B70EC" w:rsidP="007B70EC">
      <w:r w:rsidRPr="007B70EC">
        <w:rPr>
          <w:b/>
          <w:bCs/>
        </w:rPr>
        <w:t>Step 3: Freeze</w:t>
      </w:r>
    </w:p>
    <w:p w:rsidR="007B70EC" w:rsidRPr="007B70EC" w:rsidRDefault="007B70EC" w:rsidP="007B70EC">
      <w:pPr>
        <w:numPr>
          <w:ilvl w:val="0"/>
          <w:numId w:val="1029"/>
        </w:numPr>
      </w:pPr>
      <w:r w:rsidRPr="007B70EC">
        <w:t>Account is frozen</w:t>
      </w:r>
    </w:p>
    <w:p w:rsidR="007B70EC" w:rsidRPr="007B70EC" w:rsidRDefault="007B70EC" w:rsidP="007B70EC">
      <w:pPr>
        <w:numPr>
          <w:ilvl w:val="0"/>
          <w:numId w:val="1029"/>
        </w:numPr>
      </w:pPr>
      <w:r w:rsidRPr="007B70EC">
        <w:t>Transactions are blocked</w:t>
      </w:r>
    </w:p>
    <w:p w:rsidR="007B70EC" w:rsidRPr="007B70EC" w:rsidRDefault="007B70EC" w:rsidP="007B70EC">
      <w:pPr>
        <w:numPr>
          <w:ilvl w:val="0"/>
          <w:numId w:val="1029"/>
        </w:numPr>
      </w:pPr>
      <w:r w:rsidRPr="007B70EC">
        <w:t>Assets are segregated</w:t>
      </w:r>
    </w:p>
    <w:p w:rsidR="007B70EC" w:rsidRPr="007B70EC" w:rsidRDefault="007B70EC" w:rsidP="007B70EC">
      <w:r w:rsidRPr="007B70EC">
        <w:rPr>
          <w:b/>
          <w:bCs/>
        </w:rPr>
        <w:t>Step 4: Investigation</w:t>
      </w:r>
    </w:p>
    <w:p w:rsidR="007B70EC" w:rsidRPr="007B70EC" w:rsidRDefault="007B70EC" w:rsidP="007B70EC">
      <w:pPr>
        <w:numPr>
          <w:ilvl w:val="0"/>
          <w:numId w:val="1030"/>
        </w:numPr>
      </w:pPr>
      <w:r w:rsidRPr="007B70EC">
        <w:t>Circumstances are investigated</w:t>
      </w:r>
    </w:p>
    <w:p w:rsidR="007B70EC" w:rsidRPr="007B70EC" w:rsidRDefault="007B70EC" w:rsidP="007B70EC">
      <w:pPr>
        <w:numPr>
          <w:ilvl w:val="0"/>
          <w:numId w:val="1030"/>
        </w:numPr>
      </w:pPr>
      <w:r w:rsidRPr="007B70EC">
        <w:t>Scope is determined</w:t>
      </w:r>
    </w:p>
    <w:p w:rsidR="007B70EC" w:rsidRPr="007B70EC" w:rsidRDefault="007B70EC" w:rsidP="007B70EC">
      <w:pPr>
        <w:numPr>
          <w:ilvl w:val="0"/>
          <w:numId w:val="1030"/>
        </w:numPr>
      </w:pPr>
      <w:r w:rsidRPr="007B70EC">
        <w:t>Additional parties are identified</w:t>
      </w:r>
    </w:p>
    <w:p w:rsidR="007B70EC" w:rsidRPr="007B70EC" w:rsidRDefault="007B70EC" w:rsidP="007B70EC">
      <w:r w:rsidRPr="007B70EC">
        <w:rPr>
          <w:b/>
          <w:bCs/>
        </w:rPr>
        <w:t>Step 5: Resolution</w:t>
      </w:r>
    </w:p>
    <w:p w:rsidR="007B70EC" w:rsidRPr="007B70EC" w:rsidRDefault="007B70EC" w:rsidP="007B70EC">
      <w:pPr>
        <w:numPr>
          <w:ilvl w:val="0"/>
          <w:numId w:val="1031"/>
        </w:numPr>
      </w:pPr>
      <w:r w:rsidRPr="007B70EC">
        <w:t>Freeze is maintained or lifted</w:t>
      </w:r>
    </w:p>
    <w:p w:rsidR="007B70EC" w:rsidRPr="007B70EC" w:rsidRDefault="007B70EC" w:rsidP="007B70EC">
      <w:pPr>
        <w:numPr>
          <w:ilvl w:val="0"/>
          <w:numId w:val="1031"/>
        </w:numPr>
      </w:pPr>
      <w:r w:rsidRPr="007B70EC">
        <w:lastRenderedPageBreak/>
        <w:t>Assets are released or forfeited</w:t>
      </w:r>
    </w:p>
    <w:p w:rsidR="007B70EC" w:rsidRPr="007B70EC" w:rsidRDefault="007B70EC" w:rsidP="007B70EC">
      <w:pPr>
        <w:numPr>
          <w:ilvl w:val="0"/>
          <w:numId w:val="1031"/>
        </w:numPr>
      </w:pPr>
      <w:r w:rsidRPr="007B70EC">
        <w:t>Reporting is completed</w:t>
      </w:r>
    </w:p>
    <w:p w:rsidR="007B70EC" w:rsidRPr="007B70EC" w:rsidRDefault="007B70EC" w:rsidP="007B70EC">
      <w:r w:rsidRPr="007B70EC">
        <w:rPr>
          <w:b/>
          <w:bCs/>
        </w:rPr>
        <w:t>Step 6: Documentation</w:t>
      </w:r>
    </w:p>
    <w:p w:rsidR="007B70EC" w:rsidRPr="007B70EC" w:rsidRDefault="007B70EC" w:rsidP="007B70EC">
      <w:pPr>
        <w:numPr>
          <w:ilvl w:val="0"/>
          <w:numId w:val="1032"/>
        </w:numPr>
      </w:pPr>
      <w:r w:rsidRPr="007B70EC">
        <w:t>Actions are documented</w:t>
      </w:r>
    </w:p>
    <w:p w:rsidR="007B70EC" w:rsidRPr="007B70EC" w:rsidRDefault="007B70EC" w:rsidP="007B70EC">
      <w:pPr>
        <w:numPr>
          <w:ilvl w:val="0"/>
          <w:numId w:val="1032"/>
        </w:numPr>
      </w:pPr>
      <w:r w:rsidRPr="007B70EC">
        <w:t>Evidence is retained</w:t>
      </w:r>
    </w:p>
    <w:p w:rsidR="007B70EC" w:rsidRPr="007B70EC" w:rsidRDefault="007B70EC" w:rsidP="007B70EC">
      <w:pPr>
        <w:numPr>
          <w:ilvl w:val="0"/>
          <w:numId w:val="1032"/>
        </w:numPr>
      </w:pPr>
      <w:r w:rsidRPr="007B70EC">
        <w:t>Records are maintained</w:t>
      </w:r>
    </w:p>
    <w:p w:rsidR="007B70EC" w:rsidRPr="007B70EC" w:rsidRDefault="00814EBA" w:rsidP="007B70EC">
      <w:r>
        <w:rPr>
          <w:noProof/>
        </w:rPr>
      </w:r>
      <w:r>
        <w:pict w14:anchorId="3C0C72A0">
          <v:rect id="Rectangle 355" o:spid="_x0000_s16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Block Procedures</w:t>
      </w:r>
    </w:p>
    <w:p w:rsidR="007B70EC" w:rsidRPr="007B70EC" w:rsidRDefault="007B70EC" w:rsidP="007B70EC">
      <w:r w:rsidRPr="007B70EC">
        <w:rPr>
          <w:b/>
          <w:bCs/>
        </w:rPr>
        <w:t>Step 1: Detection</w:t>
      </w:r>
    </w:p>
    <w:p w:rsidR="007B70EC" w:rsidRPr="007B70EC" w:rsidRDefault="007B70EC" w:rsidP="007B70EC">
      <w:pPr>
        <w:numPr>
          <w:ilvl w:val="0"/>
          <w:numId w:val="1033"/>
        </w:numPr>
      </w:pPr>
      <w:r w:rsidRPr="007B70EC">
        <w:t>Transaction is identified as prohibited</w:t>
      </w:r>
    </w:p>
    <w:p w:rsidR="007B70EC" w:rsidRPr="007B70EC" w:rsidRDefault="007B70EC" w:rsidP="007B70EC">
      <w:pPr>
        <w:numPr>
          <w:ilvl w:val="0"/>
          <w:numId w:val="1033"/>
        </w:numPr>
      </w:pPr>
      <w:r w:rsidRPr="007B70EC">
        <w:t>Transaction is flagged</w:t>
      </w:r>
    </w:p>
    <w:p w:rsidR="007B70EC" w:rsidRPr="007B70EC" w:rsidRDefault="007B70EC" w:rsidP="007B70EC">
      <w:pPr>
        <w:numPr>
          <w:ilvl w:val="0"/>
          <w:numId w:val="1033"/>
        </w:numPr>
      </w:pPr>
      <w:r w:rsidRPr="007B70EC">
        <w:t>Screening is confirmed</w:t>
      </w:r>
    </w:p>
    <w:p w:rsidR="007B70EC" w:rsidRPr="007B70EC" w:rsidRDefault="007B70EC" w:rsidP="007B70EC">
      <w:r w:rsidRPr="007B70EC">
        <w:rPr>
          <w:b/>
          <w:bCs/>
        </w:rPr>
        <w:t>Step 2: Block</w:t>
      </w:r>
    </w:p>
    <w:p w:rsidR="007B70EC" w:rsidRPr="007B70EC" w:rsidRDefault="007B70EC" w:rsidP="007B70EC">
      <w:pPr>
        <w:numPr>
          <w:ilvl w:val="0"/>
          <w:numId w:val="1034"/>
        </w:numPr>
      </w:pPr>
      <w:r w:rsidRPr="007B70EC">
        <w:t>Transaction is blocked</w:t>
      </w:r>
    </w:p>
    <w:p w:rsidR="007B70EC" w:rsidRPr="007B70EC" w:rsidRDefault="007B70EC" w:rsidP="007B70EC">
      <w:pPr>
        <w:numPr>
          <w:ilvl w:val="0"/>
          <w:numId w:val="1034"/>
        </w:numPr>
      </w:pPr>
      <w:r w:rsidRPr="007B70EC">
        <w:t>Confirmation is provided</w:t>
      </w:r>
    </w:p>
    <w:p w:rsidR="007B70EC" w:rsidRPr="007B70EC" w:rsidRDefault="007B70EC" w:rsidP="007B70EC">
      <w:pPr>
        <w:numPr>
          <w:ilvl w:val="0"/>
          <w:numId w:val="1034"/>
        </w:numPr>
      </w:pPr>
      <w:r w:rsidRPr="007B70EC">
        <w:t>Parties are notified</w:t>
      </w:r>
    </w:p>
    <w:p w:rsidR="007B70EC" w:rsidRPr="007B70EC" w:rsidRDefault="007B70EC" w:rsidP="007B70EC">
      <w:r w:rsidRPr="007B70EC">
        <w:rPr>
          <w:b/>
          <w:bCs/>
        </w:rPr>
        <w:t>Step 3: Investigation</w:t>
      </w:r>
    </w:p>
    <w:p w:rsidR="007B70EC" w:rsidRPr="007B70EC" w:rsidRDefault="007B70EC" w:rsidP="007B70EC">
      <w:pPr>
        <w:numPr>
          <w:ilvl w:val="0"/>
          <w:numId w:val="1035"/>
        </w:numPr>
      </w:pPr>
      <w:r w:rsidRPr="007B70EC">
        <w:t>Circumstances are investigated</w:t>
      </w:r>
    </w:p>
    <w:p w:rsidR="007B70EC" w:rsidRPr="007B70EC" w:rsidRDefault="007B70EC" w:rsidP="007B70EC">
      <w:pPr>
        <w:numPr>
          <w:ilvl w:val="0"/>
          <w:numId w:val="1035"/>
        </w:numPr>
      </w:pPr>
      <w:r w:rsidRPr="007B70EC">
        <w:t>Additional prohibited activity is identified</w:t>
      </w:r>
    </w:p>
    <w:p w:rsidR="007B70EC" w:rsidRPr="007B70EC" w:rsidRDefault="007B70EC" w:rsidP="007B70EC">
      <w:pPr>
        <w:numPr>
          <w:ilvl w:val="0"/>
          <w:numId w:val="1035"/>
        </w:numPr>
      </w:pPr>
      <w:r w:rsidRPr="007B70EC">
        <w:t>Pattern is assessed</w:t>
      </w:r>
    </w:p>
    <w:p w:rsidR="007B70EC" w:rsidRPr="007B70EC" w:rsidRDefault="007B70EC" w:rsidP="007B70EC">
      <w:r w:rsidRPr="007B70EC">
        <w:rPr>
          <w:b/>
          <w:bCs/>
        </w:rPr>
        <w:t>Step 4: Reporting</w:t>
      </w:r>
    </w:p>
    <w:p w:rsidR="007B70EC" w:rsidRPr="007B70EC" w:rsidRDefault="007B70EC" w:rsidP="007B70EC">
      <w:pPr>
        <w:numPr>
          <w:ilvl w:val="0"/>
          <w:numId w:val="1036"/>
        </w:numPr>
      </w:pPr>
      <w:r w:rsidRPr="007B70EC">
        <w:t>Blocked transaction is reported</w:t>
      </w:r>
    </w:p>
    <w:p w:rsidR="007B70EC" w:rsidRPr="007B70EC" w:rsidRDefault="007B70EC" w:rsidP="007B70EC">
      <w:pPr>
        <w:numPr>
          <w:ilvl w:val="0"/>
          <w:numId w:val="1036"/>
        </w:numPr>
      </w:pPr>
      <w:r w:rsidRPr="007B70EC">
        <w:t>Suspicious activity is reported</w:t>
      </w:r>
    </w:p>
    <w:p w:rsidR="007B70EC" w:rsidRPr="007B70EC" w:rsidRDefault="007B70EC" w:rsidP="007B70EC">
      <w:pPr>
        <w:numPr>
          <w:ilvl w:val="0"/>
          <w:numId w:val="1036"/>
        </w:numPr>
      </w:pPr>
      <w:r w:rsidRPr="007B70EC">
        <w:t>Records are maintained</w:t>
      </w:r>
    </w:p>
    <w:p w:rsidR="007B70EC" w:rsidRPr="007B70EC" w:rsidRDefault="007B70EC" w:rsidP="007B70EC">
      <w:r w:rsidRPr="007B70EC">
        <w:rPr>
          <w:b/>
          <w:bCs/>
        </w:rPr>
        <w:t>Step 5: Resolution</w:t>
      </w:r>
    </w:p>
    <w:p w:rsidR="007B70EC" w:rsidRPr="007B70EC" w:rsidRDefault="007B70EC" w:rsidP="007B70EC">
      <w:pPr>
        <w:numPr>
          <w:ilvl w:val="0"/>
          <w:numId w:val="1037"/>
        </w:numPr>
      </w:pPr>
      <w:r w:rsidRPr="007B70EC">
        <w:t>Block is maintained or lifted</w:t>
      </w:r>
    </w:p>
    <w:p w:rsidR="007B70EC" w:rsidRPr="007B70EC" w:rsidRDefault="007B70EC" w:rsidP="007B70EC">
      <w:pPr>
        <w:numPr>
          <w:ilvl w:val="0"/>
          <w:numId w:val="1037"/>
        </w:numPr>
      </w:pPr>
      <w:r w:rsidRPr="007B70EC">
        <w:t>Further action is taken if needed</w:t>
      </w:r>
    </w:p>
    <w:p w:rsidR="007B70EC" w:rsidRPr="007B70EC" w:rsidRDefault="007B70EC" w:rsidP="007B70EC">
      <w:pPr>
        <w:numPr>
          <w:ilvl w:val="0"/>
          <w:numId w:val="1037"/>
        </w:numPr>
      </w:pPr>
      <w:r w:rsidRPr="007B70EC">
        <w:t>Documentation is completed</w:t>
      </w:r>
    </w:p>
    <w:p w:rsidR="007B70EC" w:rsidRPr="007B70EC" w:rsidRDefault="00814EBA" w:rsidP="007B70EC">
      <w:r>
        <w:rPr>
          <w:noProof/>
        </w:rPr>
      </w:r>
      <w:r>
        <w:pict w14:anchorId="3E7B11BD">
          <v:rect id="Rectangle 353" o:spid="_x0000_s16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Requirements</w:t>
      </w:r>
    </w:p>
    <w:p w:rsidR="007B70EC" w:rsidRPr="007B70EC" w:rsidRDefault="00814EBA" w:rsidP="007B70EC">
      <w:r>
        <w:rPr>
          <w:noProof/>
        </w:rPr>
      </w:r>
      <w:r>
        <w:pict w14:anchorId="4D1D6CF4">
          <v:rect id="Rectangle 351" o:spid="_x0000_s16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Required Reports</w:t>
      </w:r>
    </w:p>
    <w:tbl>
      <w:tblPr>
        <w:tblW w:w="0" w:type="auto"/>
        <w:tblCellMar>
          <w:top w:w="15" w:type="dxa"/>
          <w:left w:w="15" w:type="dxa"/>
          <w:bottom w:w="15" w:type="dxa"/>
          <w:right w:w="15" w:type="dxa"/>
        </w:tblCellMar>
        <w:tblLook w:val="04A0" w:firstRow="1" w:lastRow="0" w:firstColumn="1" w:lastColumn="0" w:noHBand="0" w:noVBand="1"/>
      </w:tblPr>
      <w:tblGrid>
        <w:gridCol w:w="2849"/>
        <w:gridCol w:w="3391"/>
        <w:gridCol w:w="1515"/>
        <w:gridCol w:w="271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Recipient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Suspicious Activity Report</w:t>
            </w:r>
          </w:p>
        </w:tc>
        <w:tc>
          <w:tcPr>
            <w:tcW w:w="0" w:type="auto"/>
            <w:tcMar>
              <w:top w:w="150" w:type="dxa"/>
              <w:left w:w="240" w:type="dxa"/>
              <w:bottom w:w="150" w:type="dxa"/>
              <w:right w:w="240" w:type="dxa"/>
            </w:tcMar>
            <w:vAlign w:val="center"/>
            <w:hideMark/>
          </w:tcPr>
          <w:p w:rsidR="007B70EC" w:rsidRPr="007B70EC" w:rsidRDefault="007B70EC" w:rsidP="007B70EC">
            <w:r w:rsidRPr="007B70EC">
              <w:t>Report suspicious transactions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Financial Intelligence Unit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Sanctions Match Report</w:t>
            </w:r>
          </w:p>
        </w:tc>
        <w:tc>
          <w:tcPr>
            <w:tcW w:w="0" w:type="auto"/>
            <w:tcMar>
              <w:top w:w="150" w:type="dxa"/>
              <w:left w:w="240" w:type="dxa"/>
              <w:bottom w:w="150" w:type="dxa"/>
              <w:right w:w="240" w:type="dxa"/>
            </w:tcMar>
            <w:vAlign w:val="center"/>
            <w:hideMark/>
          </w:tcPr>
          <w:p w:rsidR="007B70EC" w:rsidRPr="007B70EC" w:rsidRDefault="007B70EC" w:rsidP="007B70EC">
            <w:r w:rsidRPr="007B70EC">
              <w:t>Report sanctions matches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Regulatory Authority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Blocked Transaction Report</w:t>
            </w:r>
          </w:p>
        </w:tc>
        <w:tc>
          <w:tcPr>
            <w:tcW w:w="0" w:type="auto"/>
            <w:tcMar>
              <w:top w:w="150" w:type="dxa"/>
              <w:left w:w="240" w:type="dxa"/>
              <w:bottom w:w="150" w:type="dxa"/>
              <w:right w:w="240" w:type="dxa"/>
            </w:tcMar>
            <w:vAlign w:val="center"/>
            <w:hideMark/>
          </w:tcPr>
          <w:p w:rsidR="007B70EC" w:rsidRPr="007B70EC" w:rsidRDefault="007B70EC" w:rsidP="007B70EC">
            <w:r w:rsidRPr="007B70EC">
              <w:t>Report blocked transactions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Regulatory Authority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Freeze Report</w:t>
            </w:r>
          </w:p>
        </w:tc>
        <w:tc>
          <w:tcPr>
            <w:tcW w:w="0" w:type="auto"/>
            <w:tcMar>
              <w:top w:w="150" w:type="dxa"/>
              <w:left w:w="240" w:type="dxa"/>
              <w:bottom w:w="150" w:type="dxa"/>
              <w:right w:w="240" w:type="dxa"/>
            </w:tcMar>
            <w:vAlign w:val="center"/>
            <w:hideMark/>
          </w:tcPr>
          <w:p w:rsidR="007B70EC" w:rsidRPr="007B70EC" w:rsidRDefault="007B70EC" w:rsidP="007B70EC">
            <w:r w:rsidRPr="007B70EC">
              <w:t>Report frozen assets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Regulatory Authority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Report</w:t>
            </w:r>
          </w:p>
        </w:tc>
        <w:tc>
          <w:tcPr>
            <w:tcW w:w="0" w:type="auto"/>
            <w:tcMar>
              <w:top w:w="150" w:type="dxa"/>
              <w:left w:w="240" w:type="dxa"/>
              <w:bottom w:w="150" w:type="dxa"/>
              <w:right w:w="240" w:type="dxa"/>
            </w:tcMar>
            <w:vAlign w:val="center"/>
            <w:hideMark/>
          </w:tcPr>
          <w:p w:rsidR="007B70EC" w:rsidRPr="007B70EC" w:rsidRDefault="007B70EC" w:rsidP="007B70EC">
            <w:r w:rsidRPr="007B70EC">
              <w:t>Regular compliance 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Regulatory Authority</w:t>
            </w:r>
          </w:p>
        </w:tc>
      </w:tr>
    </w:tbl>
    <w:p w:rsidR="007B70EC" w:rsidRPr="007B70EC" w:rsidRDefault="007B70EC" w:rsidP="007B70EC">
      <w:r w:rsidRPr="007B70EC">
        <w:rPr>
          <w:b/>
          <w:bCs/>
        </w:rPr>
        <w:t>What This Means in Practice:</w:t>
      </w:r>
    </w:p>
    <w:p w:rsidR="007B70EC" w:rsidRPr="007B70EC" w:rsidRDefault="007B70EC" w:rsidP="007B70EC">
      <w:pPr>
        <w:numPr>
          <w:ilvl w:val="0"/>
          <w:numId w:val="1038"/>
        </w:numPr>
      </w:pPr>
      <w:r w:rsidRPr="007B70EC">
        <w:t>Suspicious activity is reported</w:t>
      </w:r>
    </w:p>
    <w:p w:rsidR="007B70EC" w:rsidRPr="007B70EC" w:rsidRDefault="007B70EC" w:rsidP="007B70EC">
      <w:pPr>
        <w:numPr>
          <w:ilvl w:val="0"/>
          <w:numId w:val="1038"/>
        </w:numPr>
      </w:pPr>
      <w:r w:rsidRPr="007B70EC">
        <w:t>Sanctions matches are reported</w:t>
      </w:r>
    </w:p>
    <w:p w:rsidR="007B70EC" w:rsidRPr="007B70EC" w:rsidRDefault="007B70EC" w:rsidP="007B70EC">
      <w:pPr>
        <w:numPr>
          <w:ilvl w:val="0"/>
          <w:numId w:val="1038"/>
        </w:numPr>
      </w:pPr>
      <w:r w:rsidRPr="007B70EC">
        <w:t>Blocked transactions are reported</w:t>
      </w:r>
    </w:p>
    <w:p w:rsidR="007B70EC" w:rsidRPr="007B70EC" w:rsidRDefault="007B70EC" w:rsidP="007B70EC">
      <w:pPr>
        <w:numPr>
          <w:ilvl w:val="0"/>
          <w:numId w:val="1038"/>
        </w:numPr>
      </w:pPr>
      <w:r w:rsidRPr="007B70EC">
        <w:t>Frozen assets are reported</w:t>
      </w:r>
    </w:p>
    <w:p w:rsidR="007B70EC" w:rsidRPr="007B70EC" w:rsidRDefault="007B70EC" w:rsidP="007B70EC">
      <w:pPr>
        <w:numPr>
          <w:ilvl w:val="0"/>
          <w:numId w:val="1038"/>
        </w:numPr>
      </w:pPr>
      <w:r w:rsidRPr="007B70EC">
        <w:t>Compliance is reported regularly</w:t>
      </w:r>
    </w:p>
    <w:p w:rsidR="007B70EC" w:rsidRPr="007B70EC" w:rsidRDefault="007B70EC" w:rsidP="007B70EC">
      <w:r w:rsidRPr="007B70EC">
        <w:rPr>
          <w:b/>
          <w:bCs/>
        </w:rPr>
        <w:lastRenderedPageBreak/>
        <w:t>Example:</w:t>
      </w:r>
    </w:p>
    <w:p w:rsidR="007B70EC" w:rsidRPr="007B70EC" w:rsidRDefault="007B70EC" w:rsidP="007B70EC">
      <w:r w:rsidRPr="007B70EC">
        <w:t>The Institution identifies a suspicious transaction. A Suspicious Activity Report is prepared and submitted to the Financial Intelligence Unit. The report includes transaction details, parties, and the suspicion. The report is retained as required.</w:t>
      </w:r>
    </w:p>
    <w:p w:rsidR="007B70EC" w:rsidRPr="007B70EC" w:rsidRDefault="007B70EC" w:rsidP="007B70EC">
      <w:r w:rsidRPr="007B70EC">
        <w:rPr>
          <w:b/>
          <w:bCs/>
        </w:rPr>
        <w:t>Why This Matters:</w:t>
      </w:r>
    </w:p>
    <w:p w:rsidR="007B70EC" w:rsidRPr="007B70EC" w:rsidRDefault="007B70EC" w:rsidP="007B70EC">
      <w:pPr>
        <w:numPr>
          <w:ilvl w:val="0"/>
          <w:numId w:val="1039"/>
        </w:numPr>
      </w:pPr>
      <w:r w:rsidRPr="007B70EC">
        <w:t>Reporting ensures regulatory compliance</w:t>
      </w:r>
    </w:p>
    <w:p w:rsidR="007B70EC" w:rsidRPr="007B70EC" w:rsidRDefault="007B70EC" w:rsidP="007B70EC">
      <w:pPr>
        <w:numPr>
          <w:ilvl w:val="0"/>
          <w:numId w:val="1039"/>
        </w:numPr>
      </w:pPr>
      <w:r w:rsidRPr="007B70EC">
        <w:t>Reporting enables enforcement</w:t>
      </w:r>
    </w:p>
    <w:p w:rsidR="007B70EC" w:rsidRPr="007B70EC" w:rsidRDefault="007B70EC" w:rsidP="007B70EC">
      <w:pPr>
        <w:numPr>
          <w:ilvl w:val="0"/>
          <w:numId w:val="1039"/>
        </w:numPr>
      </w:pPr>
      <w:r w:rsidRPr="007B70EC">
        <w:t>Reporting protects the Institution</w:t>
      </w:r>
    </w:p>
    <w:p w:rsidR="007B70EC" w:rsidRPr="007B70EC" w:rsidRDefault="007B70EC" w:rsidP="007B70EC">
      <w:pPr>
        <w:numPr>
          <w:ilvl w:val="0"/>
          <w:numId w:val="1039"/>
        </w:numPr>
      </w:pPr>
      <w:r w:rsidRPr="007B70EC">
        <w:t>Reporting builds trust with regulators</w:t>
      </w:r>
    </w:p>
    <w:p w:rsidR="007B70EC" w:rsidRPr="007B70EC" w:rsidRDefault="00814EBA" w:rsidP="007B70EC">
      <w:r>
        <w:rPr>
          <w:noProof/>
        </w:rPr>
      </w:r>
      <w:r>
        <w:pict w14:anchorId="14448B3F">
          <v:rect id="Rectangle 349" o:spid="_x0000_s16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Reporting Standards</w:t>
      </w:r>
    </w:p>
    <w:tbl>
      <w:tblPr>
        <w:tblW w:w="11280" w:type="dxa"/>
        <w:tblCellMar>
          <w:top w:w="15" w:type="dxa"/>
          <w:left w:w="15" w:type="dxa"/>
          <w:bottom w:w="15" w:type="dxa"/>
          <w:right w:w="15" w:type="dxa"/>
        </w:tblCellMar>
        <w:tblLook w:val="04A0" w:firstRow="1" w:lastRow="0" w:firstColumn="1" w:lastColumn="0" w:noHBand="0" w:noVBand="1"/>
      </w:tblPr>
      <w:tblGrid>
        <w:gridCol w:w="3240"/>
        <w:gridCol w:w="804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Standard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Timeliness</w:t>
            </w:r>
          </w:p>
        </w:tc>
        <w:tc>
          <w:tcPr>
            <w:tcW w:w="0" w:type="auto"/>
            <w:tcMar>
              <w:top w:w="150" w:type="dxa"/>
              <w:left w:w="240" w:type="dxa"/>
              <w:bottom w:w="150" w:type="dxa"/>
              <w:right w:w="0" w:type="dxa"/>
            </w:tcMar>
            <w:vAlign w:val="center"/>
            <w:hideMark/>
          </w:tcPr>
          <w:p w:rsidR="007B70EC" w:rsidRPr="007B70EC" w:rsidRDefault="007B70EC" w:rsidP="007B70EC">
            <w:r w:rsidRPr="007B70EC">
              <w:t>Reports are submitted promptly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Accuracy</w:t>
            </w:r>
          </w:p>
        </w:tc>
        <w:tc>
          <w:tcPr>
            <w:tcW w:w="0" w:type="auto"/>
            <w:tcMar>
              <w:top w:w="150" w:type="dxa"/>
              <w:left w:w="240" w:type="dxa"/>
              <w:bottom w:w="150" w:type="dxa"/>
              <w:right w:w="0" w:type="dxa"/>
            </w:tcMar>
            <w:vAlign w:val="center"/>
            <w:hideMark/>
          </w:tcPr>
          <w:p w:rsidR="007B70EC" w:rsidRPr="007B70EC" w:rsidRDefault="007B70EC" w:rsidP="007B70EC">
            <w:r w:rsidRPr="007B70EC">
              <w:t>Reports are accurate and complete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Completeness</w:t>
            </w:r>
          </w:p>
        </w:tc>
        <w:tc>
          <w:tcPr>
            <w:tcW w:w="0" w:type="auto"/>
            <w:tcMar>
              <w:top w:w="150" w:type="dxa"/>
              <w:left w:w="240" w:type="dxa"/>
              <w:bottom w:w="150" w:type="dxa"/>
              <w:right w:w="0" w:type="dxa"/>
            </w:tcMar>
            <w:vAlign w:val="center"/>
            <w:hideMark/>
          </w:tcPr>
          <w:p w:rsidR="007B70EC" w:rsidRPr="007B70EC" w:rsidRDefault="007B70EC" w:rsidP="007B70EC">
            <w:r w:rsidRPr="007B70EC">
              <w:t>Reports include all required information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Confidentiality</w:t>
            </w:r>
          </w:p>
        </w:tc>
        <w:tc>
          <w:tcPr>
            <w:tcW w:w="0" w:type="auto"/>
            <w:tcMar>
              <w:top w:w="150" w:type="dxa"/>
              <w:left w:w="240" w:type="dxa"/>
              <w:bottom w:w="150" w:type="dxa"/>
              <w:right w:w="0" w:type="dxa"/>
            </w:tcMar>
            <w:vAlign w:val="center"/>
            <w:hideMark/>
          </w:tcPr>
          <w:p w:rsidR="007B70EC" w:rsidRPr="007B70EC" w:rsidRDefault="007B70EC" w:rsidP="007B70EC">
            <w:r w:rsidRPr="007B70EC">
              <w:t>Reports are handled confidentially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Retention</w:t>
            </w:r>
          </w:p>
        </w:tc>
        <w:tc>
          <w:tcPr>
            <w:tcW w:w="0" w:type="auto"/>
            <w:tcMar>
              <w:top w:w="150" w:type="dxa"/>
              <w:left w:w="240" w:type="dxa"/>
              <w:bottom w:w="150" w:type="dxa"/>
              <w:right w:w="0" w:type="dxa"/>
            </w:tcMar>
            <w:vAlign w:val="center"/>
            <w:hideMark/>
          </w:tcPr>
          <w:p w:rsidR="007B70EC" w:rsidRPr="007B70EC" w:rsidRDefault="007B70EC" w:rsidP="007B70EC">
            <w:r w:rsidRPr="007B70EC">
              <w:t>Reports are retained as required</w:t>
            </w:r>
          </w:p>
        </w:tc>
      </w:tr>
    </w:tbl>
    <w:p w:rsidR="007B70EC" w:rsidRPr="007B70EC" w:rsidRDefault="007B70EC" w:rsidP="007B70EC">
      <w:r w:rsidRPr="007B70EC">
        <w:rPr>
          <w:b/>
          <w:bCs/>
        </w:rPr>
        <w:t>What This Means in Practice:</w:t>
      </w:r>
    </w:p>
    <w:p w:rsidR="007B70EC" w:rsidRPr="007B70EC" w:rsidRDefault="007B70EC" w:rsidP="007B70EC">
      <w:pPr>
        <w:numPr>
          <w:ilvl w:val="0"/>
          <w:numId w:val="1040"/>
        </w:numPr>
      </w:pPr>
      <w:r w:rsidRPr="007B70EC">
        <w:t>Reports are timely and accurate</w:t>
      </w:r>
    </w:p>
    <w:p w:rsidR="007B70EC" w:rsidRPr="007B70EC" w:rsidRDefault="007B70EC" w:rsidP="007B70EC">
      <w:pPr>
        <w:numPr>
          <w:ilvl w:val="0"/>
          <w:numId w:val="1040"/>
        </w:numPr>
      </w:pPr>
      <w:r w:rsidRPr="007B70EC">
        <w:t>Reports are complete and comprehensive</w:t>
      </w:r>
    </w:p>
    <w:p w:rsidR="007B70EC" w:rsidRPr="007B70EC" w:rsidRDefault="007B70EC" w:rsidP="007B70EC">
      <w:pPr>
        <w:numPr>
          <w:ilvl w:val="0"/>
          <w:numId w:val="1040"/>
        </w:numPr>
      </w:pPr>
      <w:r w:rsidRPr="007B70EC">
        <w:t>Reports are confidential and secure</w:t>
      </w:r>
    </w:p>
    <w:p w:rsidR="007B70EC" w:rsidRPr="007B70EC" w:rsidRDefault="007B70EC" w:rsidP="007B70EC">
      <w:pPr>
        <w:numPr>
          <w:ilvl w:val="0"/>
          <w:numId w:val="1040"/>
        </w:numPr>
      </w:pPr>
      <w:r w:rsidRPr="007B70EC">
        <w:t>Reports are retained for audit purposes</w:t>
      </w:r>
    </w:p>
    <w:p w:rsidR="007B70EC" w:rsidRPr="007B70EC" w:rsidRDefault="007B70EC" w:rsidP="007B70EC">
      <w:r w:rsidRPr="007B70EC">
        <w:rPr>
          <w:b/>
          <w:bCs/>
        </w:rPr>
        <w:t>Example:</w:t>
      </w:r>
    </w:p>
    <w:p w:rsidR="007B70EC" w:rsidRPr="007B70EC" w:rsidRDefault="007B70EC" w:rsidP="007B70EC">
      <w:r w:rsidRPr="007B70EC">
        <w:t>A Suspicious Activity Report is submitted within 48 hours of detection. The report includes all required information. The report is handled confidentially. The report is retained for 7 years as required by law.</w:t>
      </w:r>
    </w:p>
    <w:p w:rsidR="007B70EC" w:rsidRPr="007B70EC" w:rsidRDefault="007B70EC" w:rsidP="007B70EC">
      <w:r w:rsidRPr="007B70EC">
        <w:rPr>
          <w:b/>
          <w:bCs/>
        </w:rPr>
        <w:t>Why This Matters:</w:t>
      </w:r>
    </w:p>
    <w:p w:rsidR="007B70EC" w:rsidRPr="007B70EC" w:rsidRDefault="007B70EC" w:rsidP="007B70EC">
      <w:pPr>
        <w:numPr>
          <w:ilvl w:val="0"/>
          <w:numId w:val="1041"/>
        </w:numPr>
      </w:pPr>
      <w:r w:rsidRPr="007B70EC">
        <w:t>Timeliness ensures prompt action</w:t>
      </w:r>
    </w:p>
    <w:p w:rsidR="007B70EC" w:rsidRPr="007B70EC" w:rsidRDefault="007B70EC" w:rsidP="007B70EC">
      <w:pPr>
        <w:numPr>
          <w:ilvl w:val="0"/>
          <w:numId w:val="1041"/>
        </w:numPr>
      </w:pPr>
      <w:r w:rsidRPr="007B70EC">
        <w:t>Accuracy ensures correct decisions</w:t>
      </w:r>
    </w:p>
    <w:p w:rsidR="007B70EC" w:rsidRPr="007B70EC" w:rsidRDefault="007B70EC" w:rsidP="007B70EC">
      <w:pPr>
        <w:numPr>
          <w:ilvl w:val="0"/>
          <w:numId w:val="1041"/>
        </w:numPr>
      </w:pPr>
      <w:r w:rsidRPr="007B70EC">
        <w:t>Completeness ensures regulatory compliance</w:t>
      </w:r>
    </w:p>
    <w:p w:rsidR="007B70EC" w:rsidRPr="007B70EC" w:rsidRDefault="007B70EC" w:rsidP="007B70EC">
      <w:pPr>
        <w:numPr>
          <w:ilvl w:val="0"/>
          <w:numId w:val="1041"/>
        </w:numPr>
      </w:pPr>
      <w:r w:rsidRPr="007B70EC">
        <w:t>Confidentiality protects investigations</w:t>
      </w:r>
    </w:p>
    <w:p w:rsidR="007B70EC" w:rsidRPr="007B70EC" w:rsidRDefault="007B70EC" w:rsidP="007B70EC">
      <w:pPr>
        <w:numPr>
          <w:ilvl w:val="0"/>
          <w:numId w:val="1041"/>
        </w:numPr>
      </w:pPr>
      <w:r w:rsidRPr="007B70EC">
        <w:t>Retention supports audits</w:t>
      </w:r>
    </w:p>
    <w:p w:rsidR="007B70EC" w:rsidRPr="007B70EC" w:rsidRDefault="00814EBA" w:rsidP="007B70EC">
      <w:r>
        <w:rPr>
          <w:noProof/>
        </w:rPr>
      </w:r>
      <w:r>
        <w:pict w14:anchorId="59A58390">
          <v:rect id="Rectangle 347" o:spid="_x0000_s16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Compliance Oversight</w:t>
      </w:r>
    </w:p>
    <w:p w:rsidR="007B70EC" w:rsidRPr="007B70EC" w:rsidRDefault="00814EBA" w:rsidP="007B70EC">
      <w:r>
        <w:rPr>
          <w:noProof/>
        </w:rPr>
      </w:r>
      <w:r>
        <w:pict w14:anchorId="78ED021C">
          <v:rect id="Rectangle 345" o:spid="_x0000_s16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Compliance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038"/>
        <w:gridCol w:w="5896"/>
        <w:gridCol w:w="2346"/>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Body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Team</w:t>
            </w:r>
          </w:p>
        </w:tc>
        <w:tc>
          <w:tcPr>
            <w:tcW w:w="0" w:type="auto"/>
            <w:tcMar>
              <w:top w:w="150" w:type="dxa"/>
              <w:left w:w="240" w:type="dxa"/>
              <w:bottom w:w="150" w:type="dxa"/>
              <w:right w:w="240" w:type="dxa"/>
            </w:tcMar>
            <w:vAlign w:val="center"/>
            <w:hideMark/>
          </w:tcPr>
          <w:p w:rsidR="007B70EC" w:rsidRPr="007B70EC" w:rsidRDefault="007B70EC" w:rsidP="007B70EC">
            <w:r w:rsidRPr="007B70EC">
              <w:t>Day-to-day compliance operations</w:t>
            </w:r>
          </w:p>
        </w:tc>
        <w:tc>
          <w:tcPr>
            <w:tcW w:w="0" w:type="auto"/>
            <w:tcMar>
              <w:top w:w="150" w:type="dxa"/>
              <w:left w:w="240" w:type="dxa"/>
              <w:bottom w:w="150" w:type="dxa"/>
              <w:right w:w="0" w:type="dxa"/>
            </w:tcMar>
            <w:vAlign w:val="center"/>
            <w:hideMark/>
          </w:tcPr>
          <w:p w:rsidR="007B70EC" w:rsidRPr="007B70EC" w:rsidRDefault="007B70EC" w:rsidP="007B70EC">
            <w:r w:rsidRPr="007B70EC">
              <w:t>Continuous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Council</w:t>
            </w:r>
          </w:p>
        </w:tc>
        <w:tc>
          <w:tcPr>
            <w:tcW w:w="0" w:type="auto"/>
            <w:tcMar>
              <w:top w:w="150" w:type="dxa"/>
              <w:left w:w="240" w:type="dxa"/>
              <w:bottom w:w="150" w:type="dxa"/>
              <w:right w:w="240" w:type="dxa"/>
            </w:tcMar>
            <w:vAlign w:val="center"/>
            <w:hideMark/>
          </w:tcPr>
          <w:p w:rsidR="007B70EC" w:rsidRPr="007B70EC" w:rsidRDefault="007B70EC" w:rsidP="007B70EC">
            <w:r w:rsidRPr="007B70EC">
              <w:t>Compliance oversight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Compliance audit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Risk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Compliance risk assessment</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bl>
    <w:p w:rsidR="007B70EC" w:rsidRPr="007B70EC" w:rsidRDefault="007B70EC" w:rsidP="007B70EC">
      <w:r w:rsidRPr="007B70EC">
        <w:rPr>
          <w:b/>
          <w:bCs/>
        </w:rPr>
        <w:t>What This Means in Practice:</w:t>
      </w:r>
    </w:p>
    <w:p w:rsidR="007B70EC" w:rsidRPr="007B70EC" w:rsidRDefault="007B70EC" w:rsidP="007B70EC">
      <w:pPr>
        <w:numPr>
          <w:ilvl w:val="0"/>
          <w:numId w:val="1042"/>
        </w:numPr>
      </w:pPr>
      <w:r w:rsidRPr="007B70EC">
        <w:lastRenderedPageBreak/>
        <w:t>The Compliance Team handles day-to-day compliance</w:t>
      </w:r>
    </w:p>
    <w:p w:rsidR="007B70EC" w:rsidRPr="007B70EC" w:rsidRDefault="007B70EC" w:rsidP="007B70EC">
      <w:pPr>
        <w:numPr>
          <w:ilvl w:val="0"/>
          <w:numId w:val="1042"/>
        </w:numPr>
      </w:pPr>
      <w:r w:rsidRPr="007B70EC">
        <w:t>The Council oversees compliance performance</w:t>
      </w:r>
    </w:p>
    <w:p w:rsidR="007B70EC" w:rsidRPr="007B70EC" w:rsidRDefault="007B70EC" w:rsidP="007B70EC">
      <w:pPr>
        <w:numPr>
          <w:ilvl w:val="0"/>
          <w:numId w:val="1042"/>
        </w:numPr>
      </w:pPr>
      <w:r w:rsidRPr="007B70EC">
        <w:t>The Audit Committee audits compliance</w:t>
      </w:r>
    </w:p>
    <w:p w:rsidR="007B70EC" w:rsidRPr="007B70EC" w:rsidRDefault="007B70EC" w:rsidP="007B70EC">
      <w:pPr>
        <w:numPr>
          <w:ilvl w:val="0"/>
          <w:numId w:val="1042"/>
        </w:numPr>
      </w:pPr>
      <w:r w:rsidRPr="007B70EC">
        <w:t>The Risk Committee assesses compliance risk</w:t>
      </w:r>
    </w:p>
    <w:p w:rsidR="007B70EC" w:rsidRPr="007B70EC" w:rsidRDefault="007B70EC" w:rsidP="007B70EC">
      <w:r w:rsidRPr="007B70EC">
        <w:rPr>
          <w:b/>
          <w:bCs/>
        </w:rPr>
        <w:t>Example:</w:t>
      </w:r>
    </w:p>
    <w:p w:rsidR="007B70EC" w:rsidRPr="007B70EC" w:rsidRDefault="007B70EC" w:rsidP="007B70EC">
      <w:r w:rsidRPr="007B70EC">
        <w:t>The Compliance Team screens participants and transactions daily. The Council reviews compliance performance quarterly. The Audit Committee audits compliance procedures quarterly. The Risk Committee assesses compliance risk quarterly.</w:t>
      </w:r>
    </w:p>
    <w:p w:rsidR="007B70EC" w:rsidRPr="007B70EC" w:rsidRDefault="007B70EC" w:rsidP="007B70EC">
      <w:r w:rsidRPr="007B70EC">
        <w:rPr>
          <w:b/>
          <w:bCs/>
        </w:rPr>
        <w:t>Why This Matters:</w:t>
      </w:r>
    </w:p>
    <w:p w:rsidR="007B70EC" w:rsidRPr="007B70EC" w:rsidRDefault="007B70EC" w:rsidP="007B70EC">
      <w:pPr>
        <w:numPr>
          <w:ilvl w:val="0"/>
          <w:numId w:val="1043"/>
        </w:numPr>
      </w:pPr>
      <w:r w:rsidRPr="007B70EC">
        <w:t>Clear responsibilities ensure accountability</w:t>
      </w:r>
    </w:p>
    <w:p w:rsidR="007B70EC" w:rsidRPr="007B70EC" w:rsidRDefault="007B70EC" w:rsidP="007B70EC">
      <w:pPr>
        <w:numPr>
          <w:ilvl w:val="0"/>
          <w:numId w:val="1043"/>
        </w:numPr>
      </w:pPr>
      <w:r w:rsidRPr="007B70EC">
        <w:t>Oversight ensures compliance effectiveness</w:t>
      </w:r>
    </w:p>
    <w:p w:rsidR="007B70EC" w:rsidRPr="007B70EC" w:rsidRDefault="007B70EC" w:rsidP="007B70EC">
      <w:pPr>
        <w:numPr>
          <w:ilvl w:val="0"/>
          <w:numId w:val="1043"/>
        </w:numPr>
      </w:pPr>
      <w:r w:rsidRPr="007B70EC">
        <w:t>Audit ensures compliance integrity</w:t>
      </w:r>
    </w:p>
    <w:p w:rsidR="007B70EC" w:rsidRPr="007B70EC" w:rsidRDefault="007B70EC" w:rsidP="007B70EC">
      <w:pPr>
        <w:numPr>
          <w:ilvl w:val="0"/>
          <w:numId w:val="1043"/>
        </w:numPr>
      </w:pPr>
      <w:r w:rsidRPr="007B70EC">
        <w:t>Risk assessment ensures compliance resilience</w:t>
      </w:r>
    </w:p>
    <w:p w:rsidR="007B70EC" w:rsidRPr="007B70EC" w:rsidRDefault="00814EBA" w:rsidP="007B70EC">
      <w:r>
        <w:rPr>
          <w:noProof/>
        </w:rPr>
      </w:r>
      <w:r>
        <w:pict w14:anchorId="76EA7D7C">
          <v:rect id="Rectangle 343" o:spid="_x0000_s16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Compliance Program Elements</w:t>
      </w:r>
    </w:p>
    <w:tbl>
      <w:tblPr>
        <w:tblW w:w="11280" w:type="dxa"/>
        <w:tblCellMar>
          <w:top w:w="15" w:type="dxa"/>
          <w:left w:w="15" w:type="dxa"/>
          <w:bottom w:w="15" w:type="dxa"/>
          <w:right w:w="15" w:type="dxa"/>
        </w:tblCellMar>
        <w:tblLook w:val="04A0" w:firstRow="1" w:lastRow="0" w:firstColumn="1" w:lastColumn="0" w:noHBand="0" w:noVBand="1"/>
      </w:tblPr>
      <w:tblGrid>
        <w:gridCol w:w="4061"/>
        <w:gridCol w:w="721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Policies and Procedures</w:t>
            </w:r>
          </w:p>
        </w:tc>
        <w:tc>
          <w:tcPr>
            <w:tcW w:w="0" w:type="auto"/>
            <w:tcMar>
              <w:top w:w="150" w:type="dxa"/>
              <w:left w:w="240" w:type="dxa"/>
              <w:bottom w:w="150" w:type="dxa"/>
              <w:right w:w="0" w:type="dxa"/>
            </w:tcMar>
            <w:vAlign w:val="center"/>
            <w:hideMark/>
          </w:tcPr>
          <w:p w:rsidR="007B70EC" w:rsidRPr="007B70EC" w:rsidRDefault="007B70EC" w:rsidP="007B70EC">
            <w:r w:rsidRPr="007B70EC">
              <w:t>Written compliance policies and procedures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Staff Training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compliance training for staff</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Screening</w:t>
            </w:r>
          </w:p>
        </w:tc>
        <w:tc>
          <w:tcPr>
            <w:tcW w:w="0" w:type="auto"/>
            <w:tcMar>
              <w:top w:w="150" w:type="dxa"/>
              <w:left w:w="240" w:type="dxa"/>
              <w:bottom w:w="150" w:type="dxa"/>
              <w:right w:w="0" w:type="dxa"/>
            </w:tcMar>
            <w:vAlign w:val="center"/>
            <w:hideMark/>
          </w:tcPr>
          <w:p w:rsidR="007B70EC" w:rsidRPr="007B70EC" w:rsidRDefault="007B70EC" w:rsidP="007B70EC">
            <w:r w:rsidRPr="007B70EC">
              <w:t>Real-time sanctions screening</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Monitoring</w:t>
            </w:r>
          </w:p>
        </w:tc>
        <w:tc>
          <w:tcPr>
            <w:tcW w:w="0" w:type="auto"/>
            <w:tcMar>
              <w:top w:w="150" w:type="dxa"/>
              <w:left w:w="240" w:type="dxa"/>
              <w:bottom w:w="150" w:type="dxa"/>
              <w:right w:w="0" w:type="dxa"/>
            </w:tcMar>
            <w:vAlign w:val="center"/>
            <w:hideMark/>
          </w:tcPr>
          <w:p w:rsidR="007B70EC" w:rsidRPr="007B70EC" w:rsidRDefault="007B70EC" w:rsidP="007B70EC">
            <w:r w:rsidRPr="007B70EC">
              <w:t>Continuous compliance monitoring</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compliance reporting</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Auditing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compliance audits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Remediation</w:t>
            </w:r>
          </w:p>
        </w:tc>
        <w:tc>
          <w:tcPr>
            <w:tcW w:w="0" w:type="auto"/>
            <w:tcMar>
              <w:top w:w="150" w:type="dxa"/>
              <w:left w:w="240" w:type="dxa"/>
              <w:bottom w:w="150" w:type="dxa"/>
              <w:right w:w="0" w:type="dxa"/>
            </w:tcMar>
            <w:vAlign w:val="center"/>
            <w:hideMark/>
          </w:tcPr>
          <w:p w:rsidR="007B70EC" w:rsidRPr="007B70EC" w:rsidRDefault="007B70EC" w:rsidP="007B70EC">
            <w:r w:rsidRPr="007B70EC">
              <w:t>Addressing compliance issues</w:t>
            </w:r>
          </w:p>
        </w:tc>
      </w:tr>
    </w:tbl>
    <w:p w:rsidR="007B70EC" w:rsidRPr="007B70EC" w:rsidRDefault="007B70EC" w:rsidP="007B70EC">
      <w:r w:rsidRPr="007B70EC">
        <w:rPr>
          <w:b/>
          <w:bCs/>
        </w:rPr>
        <w:t>What This Means in Practice:</w:t>
      </w:r>
    </w:p>
    <w:p w:rsidR="007B70EC" w:rsidRPr="007B70EC" w:rsidRDefault="007B70EC" w:rsidP="007B70EC">
      <w:pPr>
        <w:numPr>
          <w:ilvl w:val="0"/>
          <w:numId w:val="1044"/>
        </w:numPr>
      </w:pPr>
      <w:r w:rsidRPr="007B70EC">
        <w:t>Written policies guide compliance</w:t>
      </w:r>
    </w:p>
    <w:p w:rsidR="007B70EC" w:rsidRPr="007B70EC" w:rsidRDefault="007B70EC" w:rsidP="007B70EC">
      <w:pPr>
        <w:numPr>
          <w:ilvl w:val="0"/>
          <w:numId w:val="1044"/>
        </w:numPr>
      </w:pPr>
      <w:r w:rsidRPr="007B70EC">
        <w:t>Staff training ensures awareness</w:t>
      </w:r>
    </w:p>
    <w:p w:rsidR="007B70EC" w:rsidRPr="007B70EC" w:rsidRDefault="007B70EC" w:rsidP="007B70EC">
      <w:pPr>
        <w:numPr>
          <w:ilvl w:val="0"/>
          <w:numId w:val="1044"/>
        </w:numPr>
      </w:pPr>
      <w:r w:rsidRPr="007B70EC">
        <w:t>Screening prevents violations</w:t>
      </w:r>
    </w:p>
    <w:p w:rsidR="007B70EC" w:rsidRPr="007B70EC" w:rsidRDefault="007B70EC" w:rsidP="007B70EC">
      <w:pPr>
        <w:numPr>
          <w:ilvl w:val="0"/>
          <w:numId w:val="1044"/>
        </w:numPr>
      </w:pPr>
      <w:r w:rsidRPr="007B70EC">
        <w:t>Monitoring detects issues</w:t>
      </w:r>
    </w:p>
    <w:p w:rsidR="007B70EC" w:rsidRPr="007B70EC" w:rsidRDefault="007B70EC" w:rsidP="007B70EC">
      <w:pPr>
        <w:numPr>
          <w:ilvl w:val="0"/>
          <w:numId w:val="1044"/>
        </w:numPr>
      </w:pPr>
      <w:r w:rsidRPr="007B70EC">
        <w:t>Reporting ensures transparency</w:t>
      </w:r>
    </w:p>
    <w:p w:rsidR="007B70EC" w:rsidRPr="007B70EC" w:rsidRDefault="007B70EC" w:rsidP="007B70EC">
      <w:pPr>
        <w:numPr>
          <w:ilvl w:val="0"/>
          <w:numId w:val="1044"/>
        </w:numPr>
      </w:pPr>
      <w:r w:rsidRPr="007B70EC">
        <w:t>Auditing verifies compliance</w:t>
      </w:r>
    </w:p>
    <w:p w:rsidR="007B70EC" w:rsidRPr="007B70EC" w:rsidRDefault="007B70EC" w:rsidP="007B70EC">
      <w:pPr>
        <w:numPr>
          <w:ilvl w:val="0"/>
          <w:numId w:val="1044"/>
        </w:numPr>
      </w:pPr>
      <w:r w:rsidRPr="007B70EC">
        <w:t>Remediation addresses issues</w:t>
      </w:r>
    </w:p>
    <w:p w:rsidR="007B70EC" w:rsidRPr="007B70EC" w:rsidRDefault="007B70EC" w:rsidP="007B70EC">
      <w:r w:rsidRPr="007B70EC">
        <w:rPr>
          <w:b/>
          <w:bCs/>
        </w:rPr>
        <w:t>Example:</w:t>
      </w:r>
    </w:p>
    <w:p w:rsidR="007B70EC" w:rsidRPr="007B70EC" w:rsidRDefault="007B70EC" w:rsidP="007B70EC">
      <w:r w:rsidRPr="007B70EC">
        <w:t>The Institution maintains a written sanctions compliance policy. Staff receive quarterly compliance training. Screening is conducted in real-time. Monitoring is continuous. Reports are submitted regularly. Audits are conducted quarterly. Remediation plans address any issues.</w:t>
      </w:r>
    </w:p>
    <w:p w:rsidR="007B70EC" w:rsidRPr="007B70EC" w:rsidRDefault="007B70EC" w:rsidP="007B70EC">
      <w:r w:rsidRPr="007B70EC">
        <w:rPr>
          <w:b/>
          <w:bCs/>
        </w:rPr>
        <w:t>Why This Matters:</w:t>
      </w:r>
    </w:p>
    <w:p w:rsidR="007B70EC" w:rsidRPr="007B70EC" w:rsidRDefault="007B70EC" w:rsidP="007B70EC">
      <w:pPr>
        <w:numPr>
          <w:ilvl w:val="0"/>
          <w:numId w:val="1045"/>
        </w:numPr>
      </w:pPr>
      <w:r w:rsidRPr="007B70EC">
        <w:t>Comprehensive program ensures compliance</w:t>
      </w:r>
    </w:p>
    <w:p w:rsidR="007B70EC" w:rsidRPr="007B70EC" w:rsidRDefault="007B70EC" w:rsidP="007B70EC">
      <w:pPr>
        <w:numPr>
          <w:ilvl w:val="0"/>
          <w:numId w:val="1045"/>
        </w:numPr>
      </w:pPr>
      <w:r w:rsidRPr="007B70EC">
        <w:t>Training prevents errors</w:t>
      </w:r>
    </w:p>
    <w:p w:rsidR="007B70EC" w:rsidRPr="007B70EC" w:rsidRDefault="007B70EC" w:rsidP="007B70EC">
      <w:pPr>
        <w:numPr>
          <w:ilvl w:val="0"/>
          <w:numId w:val="1045"/>
        </w:numPr>
      </w:pPr>
      <w:r w:rsidRPr="007B70EC">
        <w:t>Monitoring detects issues</w:t>
      </w:r>
    </w:p>
    <w:p w:rsidR="007B70EC" w:rsidRPr="007B70EC" w:rsidRDefault="007B70EC" w:rsidP="007B70EC">
      <w:pPr>
        <w:numPr>
          <w:ilvl w:val="0"/>
          <w:numId w:val="1045"/>
        </w:numPr>
      </w:pPr>
      <w:r w:rsidRPr="007B70EC">
        <w:t>Remediation addresses problems</w:t>
      </w:r>
    </w:p>
    <w:p w:rsidR="007B70EC" w:rsidRPr="007B70EC" w:rsidRDefault="00814EBA" w:rsidP="007B70EC">
      <w:r>
        <w:rPr>
          <w:noProof/>
        </w:rPr>
      </w:r>
      <w:r>
        <w:pict w14:anchorId="68600A4C">
          <v:rect id="Rectangle 341" o:spid="_x0000_s16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Compliance Escalation</w:t>
      </w:r>
    </w:p>
    <w:p w:rsidR="007B70EC" w:rsidRPr="007B70EC" w:rsidRDefault="00814EBA" w:rsidP="007B70EC">
      <w:r>
        <w:rPr>
          <w:noProof/>
        </w:rPr>
      </w:r>
      <w:r>
        <w:pict w14:anchorId="134AC2CC">
          <v:rect id="Rectangle 339" o:spid="_x0000_s16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Escalation Process</w:t>
      </w:r>
    </w:p>
    <w:p w:rsidR="007B70EC" w:rsidRPr="007B70EC" w:rsidRDefault="007B70EC" w:rsidP="007B70EC">
      <w:r w:rsidRPr="007B70EC">
        <w:rPr>
          <w:b/>
          <w:bCs/>
        </w:rPr>
        <w:lastRenderedPageBreak/>
        <w:t>Level 1: Routine</w:t>
      </w:r>
    </w:p>
    <w:p w:rsidR="007B70EC" w:rsidRPr="007B70EC" w:rsidRDefault="007B70EC" w:rsidP="007B70EC">
      <w:pPr>
        <w:numPr>
          <w:ilvl w:val="0"/>
          <w:numId w:val="1046"/>
        </w:numPr>
      </w:pPr>
      <w:r w:rsidRPr="007B70EC">
        <w:t>Standard screening</w:t>
      </w:r>
    </w:p>
    <w:p w:rsidR="007B70EC" w:rsidRPr="007B70EC" w:rsidRDefault="007B70EC" w:rsidP="007B70EC">
      <w:pPr>
        <w:numPr>
          <w:ilvl w:val="0"/>
          <w:numId w:val="1046"/>
        </w:numPr>
      </w:pPr>
      <w:r w:rsidRPr="007B70EC">
        <w:t>Standard monitoring</w:t>
      </w:r>
    </w:p>
    <w:p w:rsidR="007B70EC" w:rsidRPr="007B70EC" w:rsidRDefault="007B70EC" w:rsidP="007B70EC">
      <w:pPr>
        <w:numPr>
          <w:ilvl w:val="0"/>
          <w:numId w:val="1046"/>
        </w:numPr>
      </w:pPr>
      <w:r w:rsidRPr="007B70EC">
        <w:t>Standard reporting</w:t>
      </w:r>
    </w:p>
    <w:p w:rsidR="007B70EC" w:rsidRPr="007B70EC" w:rsidRDefault="007B70EC" w:rsidP="007B70EC">
      <w:r w:rsidRPr="007B70EC">
        <w:rPr>
          <w:b/>
          <w:bCs/>
        </w:rPr>
        <w:t>Level 2: Elevated</w:t>
      </w:r>
    </w:p>
    <w:p w:rsidR="007B70EC" w:rsidRPr="007B70EC" w:rsidRDefault="007B70EC" w:rsidP="007B70EC">
      <w:pPr>
        <w:numPr>
          <w:ilvl w:val="0"/>
          <w:numId w:val="1047"/>
        </w:numPr>
      </w:pPr>
      <w:r w:rsidRPr="007B70EC">
        <w:t>Match identified</w:t>
      </w:r>
    </w:p>
    <w:p w:rsidR="007B70EC" w:rsidRPr="007B70EC" w:rsidRDefault="007B70EC" w:rsidP="007B70EC">
      <w:pPr>
        <w:numPr>
          <w:ilvl w:val="0"/>
          <w:numId w:val="1047"/>
        </w:numPr>
      </w:pPr>
      <w:r w:rsidRPr="007B70EC">
        <w:t>Elevated review required</w:t>
      </w:r>
    </w:p>
    <w:p w:rsidR="007B70EC" w:rsidRPr="007B70EC" w:rsidRDefault="007B70EC" w:rsidP="007B70EC">
      <w:pPr>
        <w:numPr>
          <w:ilvl w:val="0"/>
          <w:numId w:val="1047"/>
        </w:numPr>
      </w:pPr>
      <w:r w:rsidRPr="007B70EC">
        <w:t>Enhanced reporting</w:t>
      </w:r>
    </w:p>
    <w:p w:rsidR="007B70EC" w:rsidRPr="007B70EC" w:rsidRDefault="007B70EC" w:rsidP="007B70EC">
      <w:r w:rsidRPr="007B70EC">
        <w:rPr>
          <w:b/>
          <w:bCs/>
        </w:rPr>
        <w:t>Level 3: Critical</w:t>
      </w:r>
    </w:p>
    <w:p w:rsidR="007B70EC" w:rsidRPr="007B70EC" w:rsidRDefault="007B70EC" w:rsidP="007B70EC">
      <w:pPr>
        <w:numPr>
          <w:ilvl w:val="0"/>
          <w:numId w:val="1048"/>
        </w:numPr>
      </w:pPr>
      <w:r w:rsidRPr="007B70EC">
        <w:t>Significant match</w:t>
      </w:r>
    </w:p>
    <w:p w:rsidR="007B70EC" w:rsidRPr="007B70EC" w:rsidRDefault="007B70EC" w:rsidP="007B70EC">
      <w:pPr>
        <w:numPr>
          <w:ilvl w:val="0"/>
          <w:numId w:val="1048"/>
        </w:numPr>
      </w:pPr>
      <w:r w:rsidRPr="007B70EC">
        <w:t>Emergency action required</w:t>
      </w:r>
    </w:p>
    <w:p w:rsidR="007B70EC" w:rsidRPr="007B70EC" w:rsidRDefault="007B70EC" w:rsidP="007B70EC">
      <w:pPr>
        <w:numPr>
          <w:ilvl w:val="0"/>
          <w:numId w:val="1048"/>
        </w:numPr>
      </w:pPr>
      <w:r w:rsidRPr="007B70EC">
        <w:t>Immediate reporting</w:t>
      </w:r>
    </w:p>
    <w:p w:rsidR="007B70EC" w:rsidRPr="007B70EC" w:rsidRDefault="007B70EC" w:rsidP="007B70EC">
      <w:r w:rsidRPr="007B70EC">
        <w:rPr>
          <w:b/>
          <w:bCs/>
        </w:rPr>
        <w:t>Level 4: Emergency</w:t>
      </w:r>
    </w:p>
    <w:p w:rsidR="007B70EC" w:rsidRPr="007B70EC" w:rsidRDefault="007B70EC" w:rsidP="007B70EC">
      <w:pPr>
        <w:numPr>
          <w:ilvl w:val="0"/>
          <w:numId w:val="1049"/>
        </w:numPr>
      </w:pPr>
      <w:r w:rsidRPr="007B70EC">
        <w:t>Urgent threat</w:t>
      </w:r>
    </w:p>
    <w:p w:rsidR="007B70EC" w:rsidRPr="007B70EC" w:rsidRDefault="007B70EC" w:rsidP="007B70EC">
      <w:pPr>
        <w:numPr>
          <w:ilvl w:val="0"/>
          <w:numId w:val="1049"/>
        </w:numPr>
      </w:pPr>
      <w:r w:rsidRPr="007B70EC">
        <w:t>Immediate action</w:t>
      </w:r>
    </w:p>
    <w:p w:rsidR="007B70EC" w:rsidRPr="007B70EC" w:rsidRDefault="007B70EC" w:rsidP="007B70EC">
      <w:pPr>
        <w:numPr>
          <w:ilvl w:val="0"/>
          <w:numId w:val="1049"/>
        </w:numPr>
      </w:pPr>
      <w:r w:rsidRPr="007B70EC">
        <w:t>Highest-level reporting</w:t>
      </w:r>
    </w:p>
    <w:p w:rsidR="007B70EC" w:rsidRPr="007B70EC" w:rsidRDefault="007B70EC" w:rsidP="007B70EC">
      <w:r w:rsidRPr="007B70EC">
        <w:rPr>
          <w:b/>
          <w:bCs/>
        </w:rPr>
        <w:t>What This Means in Practice:</w:t>
      </w:r>
    </w:p>
    <w:p w:rsidR="007B70EC" w:rsidRPr="007B70EC" w:rsidRDefault="007B70EC" w:rsidP="007B70EC">
      <w:pPr>
        <w:numPr>
          <w:ilvl w:val="0"/>
          <w:numId w:val="1050"/>
        </w:numPr>
      </w:pPr>
      <w:r w:rsidRPr="007B70EC">
        <w:t>Different severity levels have different responses</w:t>
      </w:r>
    </w:p>
    <w:p w:rsidR="007B70EC" w:rsidRPr="007B70EC" w:rsidRDefault="007B70EC" w:rsidP="007B70EC">
      <w:pPr>
        <w:numPr>
          <w:ilvl w:val="0"/>
          <w:numId w:val="1050"/>
        </w:numPr>
      </w:pPr>
      <w:r w:rsidRPr="007B70EC">
        <w:t>Escalation is triggered by defined criteria</w:t>
      </w:r>
    </w:p>
    <w:p w:rsidR="007B70EC" w:rsidRPr="007B70EC" w:rsidRDefault="007B70EC" w:rsidP="007B70EC">
      <w:pPr>
        <w:numPr>
          <w:ilvl w:val="0"/>
          <w:numId w:val="1050"/>
        </w:numPr>
      </w:pPr>
      <w:r w:rsidRPr="007B70EC">
        <w:t>Escalation ensures appropriate attention</w:t>
      </w:r>
    </w:p>
    <w:p w:rsidR="007B70EC" w:rsidRPr="007B70EC" w:rsidRDefault="007B70EC" w:rsidP="007B70EC">
      <w:pPr>
        <w:numPr>
          <w:ilvl w:val="0"/>
          <w:numId w:val="1050"/>
        </w:numPr>
      </w:pPr>
      <w:r w:rsidRPr="007B70EC">
        <w:t>Escalation ensures timely action</w:t>
      </w:r>
    </w:p>
    <w:p w:rsidR="007B70EC" w:rsidRPr="007B70EC" w:rsidRDefault="007B70EC" w:rsidP="007B70EC">
      <w:r w:rsidRPr="007B70EC">
        <w:rPr>
          <w:b/>
          <w:bCs/>
        </w:rPr>
        <w:t>Example:</w:t>
      </w:r>
    </w:p>
    <w:p w:rsidR="007B70EC" w:rsidRPr="007B70EC" w:rsidRDefault="007B70EC" w:rsidP="007B70EC">
      <w:r w:rsidRPr="007B70EC">
        <w:t>A routine screening identifies a potential match. The matter is escalated to Level 2 (elevated). A manual review confirms the match. The matter is escalated to Level 3 (critical). The account is frozen, and authorities are notified.</w:t>
      </w:r>
    </w:p>
    <w:p w:rsidR="007B70EC" w:rsidRPr="007B70EC" w:rsidRDefault="007B70EC" w:rsidP="007B70EC">
      <w:r w:rsidRPr="007B70EC">
        <w:rPr>
          <w:b/>
          <w:bCs/>
        </w:rPr>
        <w:t>Why This Matters:</w:t>
      </w:r>
    </w:p>
    <w:p w:rsidR="007B70EC" w:rsidRPr="007B70EC" w:rsidRDefault="007B70EC" w:rsidP="007B70EC">
      <w:pPr>
        <w:numPr>
          <w:ilvl w:val="0"/>
          <w:numId w:val="1051"/>
        </w:numPr>
      </w:pPr>
      <w:r w:rsidRPr="007B70EC">
        <w:t>Escalation ensures appropriate response</w:t>
      </w:r>
    </w:p>
    <w:p w:rsidR="007B70EC" w:rsidRPr="007B70EC" w:rsidRDefault="007B70EC" w:rsidP="007B70EC">
      <w:pPr>
        <w:numPr>
          <w:ilvl w:val="0"/>
          <w:numId w:val="1051"/>
        </w:numPr>
      </w:pPr>
      <w:r w:rsidRPr="007B70EC">
        <w:t>Defined criteria prevent arbitrary escalation</w:t>
      </w:r>
    </w:p>
    <w:p w:rsidR="007B70EC" w:rsidRPr="007B70EC" w:rsidRDefault="007B70EC" w:rsidP="007B70EC">
      <w:pPr>
        <w:numPr>
          <w:ilvl w:val="0"/>
          <w:numId w:val="1051"/>
        </w:numPr>
      </w:pPr>
      <w:r w:rsidRPr="007B70EC">
        <w:t>Timely action prevents violations</w:t>
      </w:r>
    </w:p>
    <w:p w:rsidR="007B70EC" w:rsidRPr="007B70EC" w:rsidRDefault="007B70EC" w:rsidP="007B70EC">
      <w:pPr>
        <w:numPr>
          <w:ilvl w:val="0"/>
          <w:numId w:val="1051"/>
        </w:numPr>
      </w:pPr>
      <w:r w:rsidRPr="007B70EC">
        <w:t>Escalation protects the Institution</w:t>
      </w:r>
    </w:p>
    <w:p w:rsidR="007B70EC" w:rsidRPr="007B70EC" w:rsidRDefault="00814EBA" w:rsidP="007B70EC">
      <w:r>
        <w:rPr>
          <w:noProof/>
        </w:rPr>
      </w:r>
      <w:r>
        <w:pict w14:anchorId="3C9317AD">
          <v:rect id="Rectangle 337" o:spid="_x0000_s16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813"/>
        <w:gridCol w:w="4140"/>
        <w:gridCol w:w="1591"/>
        <w:gridCol w:w="192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Element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Description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Participant Screening</w:t>
            </w:r>
          </w:p>
        </w:tc>
        <w:tc>
          <w:tcPr>
            <w:tcW w:w="0" w:type="auto"/>
            <w:tcMar>
              <w:top w:w="150" w:type="dxa"/>
              <w:left w:w="240" w:type="dxa"/>
              <w:bottom w:w="150" w:type="dxa"/>
              <w:right w:w="240" w:type="dxa"/>
            </w:tcMar>
            <w:vAlign w:val="center"/>
            <w:hideMark/>
          </w:tcPr>
          <w:p w:rsidR="007B70EC" w:rsidRPr="007B70EC" w:rsidRDefault="007B70EC" w:rsidP="007B70EC">
            <w:r w:rsidRPr="007B70EC">
              <w:t>Screen participants against sanctions lists</w:t>
            </w:r>
          </w:p>
        </w:tc>
        <w:tc>
          <w:tcPr>
            <w:tcW w:w="0" w:type="auto"/>
            <w:tcMar>
              <w:top w:w="150" w:type="dxa"/>
              <w:left w:w="240" w:type="dxa"/>
              <w:bottom w:w="150" w:type="dxa"/>
              <w:right w:w="240" w:type="dxa"/>
            </w:tcMar>
            <w:vAlign w:val="center"/>
            <w:hideMark/>
          </w:tcPr>
          <w:p w:rsidR="007B70EC" w:rsidRPr="007B70EC" w:rsidRDefault="007B70EC" w:rsidP="007B70EC">
            <w:r w:rsidRPr="007B70EC">
              <w:t>Real-time</w:t>
            </w:r>
          </w:p>
        </w:tc>
        <w:tc>
          <w:tcPr>
            <w:tcW w:w="0" w:type="auto"/>
            <w:tcMar>
              <w:top w:w="150" w:type="dxa"/>
              <w:left w:w="240" w:type="dxa"/>
              <w:bottom w:w="150" w:type="dxa"/>
              <w:right w:w="0" w:type="dxa"/>
            </w:tcMar>
            <w:vAlign w:val="center"/>
            <w:hideMark/>
          </w:tcPr>
          <w:p w:rsidR="007B70EC" w:rsidRPr="007B70EC" w:rsidRDefault="007B70EC" w:rsidP="007B70EC">
            <w:r w:rsidRPr="007B70EC">
              <w:t>Compliance Team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Transaction Screening</w:t>
            </w:r>
          </w:p>
        </w:tc>
        <w:tc>
          <w:tcPr>
            <w:tcW w:w="0" w:type="auto"/>
            <w:tcMar>
              <w:top w:w="150" w:type="dxa"/>
              <w:left w:w="240" w:type="dxa"/>
              <w:bottom w:w="150" w:type="dxa"/>
              <w:right w:w="240" w:type="dxa"/>
            </w:tcMar>
            <w:vAlign w:val="center"/>
            <w:hideMark/>
          </w:tcPr>
          <w:p w:rsidR="007B70EC" w:rsidRPr="007B70EC" w:rsidRDefault="007B70EC" w:rsidP="007B70EC">
            <w:r w:rsidRPr="007B70EC">
              <w:t>Screen transactions against sanctions lists</w:t>
            </w:r>
          </w:p>
        </w:tc>
        <w:tc>
          <w:tcPr>
            <w:tcW w:w="0" w:type="auto"/>
            <w:tcMar>
              <w:top w:w="150" w:type="dxa"/>
              <w:left w:w="240" w:type="dxa"/>
              <w:bottom w:w="150" w:type="dxa"/>
              <w:right w:w="240" w:type="dxa"/>
            </w:tcMar>
            <w:vAlign w:val="center"/>
            <w:hideMark/>
          </w:tcPr>
          <w:p w:rsidR="007B70EC" w:rsidRPr="007B70EC" w:rsidRDefault="007B70EC" w:rsidP="007B70EC">
            <w:r w:rsidRPr="007B70EC">
              <w:t>Real-time</w:t>
            </w:r>
          </w:p>
        </w:tc>
        <w:tc>
          <w:tcPr>
            <w:tcW w:w="0" w:type="auto"/>
            <w:tcMar>
              <w:top w:w="150" w:type="dxa"/>
              <w:left w:w="240" w:type="dxa"/>
              <w:bottom w:w="150" w:type="dxa"/>
              <w:right w:w="0" w:type="dxa"/>
            </w:tcMar>
            <w:vAlign w:val="center"/>
            <w:hideMark/>
          </w:tcPr>
          <w:p w:rsidR="007B70EC" w:rsidRPr="007B70EC" w:rsidRDefault="007B70EC" w:rsidP="007B70EC">
            <w:r w:rsidRPr="007B70EC">
              <w:t>Compliance Team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Ongoing Monitoring</w:t>
            </w:r>
          </w:p>
        </w:tc>
        <w:tc>
          <w:tcPr>
            <w:tcW w:w="0" w:type="auto"/>
            <w:tcMar>
              <w:top w:w="150" w:type="dxa"/>
              <w:left w:w="240" w:type="dxa"/>
              <w:bottom w:w="150" w:type="dxa"/>
              <w:right w:w="240" w:type="dxa"/>
            </w:tcMar>
            <w:vAlign w:val="center"/>
            <w:hideMark/>
          </w:tcPr>
          <w:p w:rsidR="007B70EC" w:rsidRPr="007B70EC" w:rsidRDefault="007B70EC" w:rsidP="007B70EC">
            <w:r w:rsidRPr="007B70EC">
              <w:t>Monitor participants and transactions</w:t>
            </w:r>
          </w:p>
        </w:tc>
        <w:tc>
          <w:tcPr>
            <w:tcW w:w="0" w:type="auto"/>
            <w:tcMar>
              <w:top w:w="150" w:type="dxa"/>
              <w:left w:w="240" w:type="dxa"/>
              <w:bottom w:w="150" w:type="dxa"/>
              <w:right w:w="240" w:type="dxa"/>
            </w:tcMar>
            <w:vAlign w:val="center"/>
            <w:hideMark/>
          </w:tcPr>
          <w:p w:rsidR="007B70EC" w:rsidRPr="007B70EC" w:rsidRDefault="007B70EC" w:rsidP="007B70EC">
            <w:r w:rsidRPr="007B70EC">
              <w:t>Continuous</w:t>
            </w:r>
          </w:p>
        </w:tc>
        <w:tc>
          <w:tcPr>
            <w:tcW w:w="0" w:type="auto"/>
            <w:tcMar>
              <w:top w:w="150" w:type="dxa"/>
              <w:left w:w="240" w:type="dxa"/>
              <w:bottom w:w="150" w:type="dxa"/>
              <w:right w:w="0" w:type="dxa"/>
            </w:tcMar>
            <w:vAlign w:val="center"/>
            <w:hideMark/>
          </w:tcPr>
          <w:p w:rsidR="007B70EC" w:rsidRPr="007B70EC" w:rsidRDefault="007B70EC" w:rsidP="007B70EC">
            <w:r w:rsidRPr="007B70EC">
              <w:t>Compliance Team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Freeze Actions</w:t>
            </w:r>
          </w:p>
        </w:tc>
        <w:tc>
          <w:tcPr>
            <w:tcW w:w="0" w:type="auto"/>
            <w:tcMar>
              <w:top w:w="150" w:type="dxa"/>
              <w:left w:w="240" w:type="dxa"/>
              <w:bottom w:w="150" w:type="dxa"/>
              <w:right w:w="240" w:type="dxa"/>
            </w:tcMar>
            <w:vAlign w:val="center"/>
            <w:hideMark/>
          </w:tcPr>
          <w:p w:rsidR="007B70EC" w:rsidRPr="007B70EC" w:rsidRDefault="007B70EC" w:rsidP="007B70EC">
            <w:r w:rsidRPr="007B70EC">
              <w:t>Freeze prohibited accounts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Compliance Team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Block Actions</w:t>
            </w:r>
          </w:p>
        </w:tc>
        <w:tc>
          <w:tcPr>
            <w:tcW w:w="0" w:type="auto"/>
            <w:tcMar>
              <w:top w:w="150" w:type="dxa"/>
              <w:left w:w="240" w:type="dxa"/>
              <w:bottom w:w="150" w:type="dxa"/>
              <w:right w:w="240" w:type="dxa"/>
            </w:tcMar>
            <w:vAlign w:val="center"/>
            <w:hideMark/>
          </w:tcPr>
          <w:p w:rsidR="007B70EC" w:rsidRPr="007B70EC" w:rsidRDefault="007B70EC" w:rsidP="007B70EC">
            <w:r w:rsidRPr="007B70EC">
              <w:t>Block prohibited transactions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Compliance Team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Suspicious Activity Reporting</w:t>
            </w:r>
          </w:p>
        </w:tc>
        <w:tc>
          <w:tcPr>
            <w:tcW w:w="0" w:type="auto"/>
            <w:tcMar>
              <w:top w:w="150" w:type="dxa"/>
              <w:left w:w="240" w:type="dxa"/>
              <w:bottom w:w="150" w:type="dxa"/>
              <w:right w:w="240" w:type="dxa"/>
            </w:tcMar>
            <w:vAlign w:val="center"/>
            <w:hideMark/>
          </w:tcPr>
          <w:p w:rsidR="007B70EC" w:rsidRPr="007B70EC" w:rsidRDefault="007B70EC" w:rsidP="007B70EC">
            <w:r w:rsidRPr="007B70EC">
              <w:t>Report suspicious transactions</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Compliance Team</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Compliance Review</w:t>
            </w:r>
          </w:p>
        </w:tc>
        <w:tc>
          <w:tcPr>
            <w:tcW w:w="0" w:type="auto"/>
            <w:tcMar>
              <w:top w:w="150" w:type="dxa"/>
              <w:left w:w="240" w:type="dxa"/>
              <w:bottom w:w="150" w:type="dxa"/>
              <w:right w:w="240" w:type="dxa"/>
            </w:tcMar>
            <w:vAlign w:val="center"/>
            <w:hideMark/>
          </w:tcPr>
          <w:p w:rsidR="007B70EC" w:rsidRPr="007B70EC" w:rsidRDefault="007B70EC" w:rsidP="007B70EC">
            <w:r w:rsidRPr="007B70EC">
              <w:t>Review compliance effectiveness</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Compliance Audit</w:t>
            </w:r>
          </w:p>
        </w:tc>
        <w:tc>
          <w:tcPr>
            <w:tcW w:w="0" w:type="auto"/>
            <w:tcMar>
              <w:top w:w="150" w:type="dxa"/>
              <w:left w:w="240" w:type="dxa"/>
              <w:bottom w:w="150" w:type="dxa"/>
              <w:right w:w="240" w:type="dxa"/>
            </w:tcMar>
            <w:vAlign w:val="center"/>
            <w:hideMark/>
          </w:tcPr>
          <w:p w:rsidR="007B70EC" w:rsidRPr="007B70EC" w:rsidRDefault="007B70EC" w:rsidP="007B70EC">
            <w:r w:rsidRPr="007B70EC">
              <w:t>Audit compliance procedures</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Audit Committee</w:t>
            </w:r>
          </w:p>
        </w:tc>
      </w:tr>
    </w:tbl>
    <w:p w:rsidR="007B70EC" w:rsidRPr="007B70EC" w:rsidRDefault="00814EBA" w:rsidP="007B70EC">
      <w:r>
        <w:rPr>
          <w:noProof/>
        </w:rPr>
      </w:r>
      <w:r>
        <w:pict w14:anchorId="03A413F3">
          <v:rect id="Rectangle 335" o:spid="_x0000_s16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Interpretation</w:t>
      </w:r>
    </w:p>
    <w:p w:rsidR="007B70EC" w:rsidRPr="007B70EC" w:rsidRDefault="007B70EC" w:rsidP="007B70EC">
      <w:r w:rsidRPr="007B70EC">
        <w:t>The Sanctions Mechanics policy establishes the operational framework for sanctions compliance:</w:t>
      </w:r>
    </w:p>
    <w:p w:rsidR="007B70EC" w:rsidRPr="007B70EC" w:rsidRDefault="007B70EC" w:rsidP="007B70EC">
      <w:pPr>
        <w:numPr>
          <w:ilvl w:val="0"/>
          <w:numId w:val="1052"/>
        </w:numPr>
      </w:pPr>
      <w:r w:rsidRPr="007B70EC">
        <w:t>Mandatory compliance with all applicable sanctions regimes</w:t>
      </w:r>
    </w:p>
    <w:p w:rsidR="007B70EC" w:rsidRPr="007B70EC" w:rsidRDefault="007B70EC" w:rsidP="007B70EC">
      <w:pPr>
        <w:numPr>
          <w:ilvl w:val="0"/>
          <w:numId w:val="1052"/>
        </w:numPr>
      </w:pPr>
      <w:r w:rsidRPr="007B70EC">
        <w:t>Neutral compliance that is operational, not political</w:t>
      </w:r>
    </w:p>
    <w:p w:rsidR="007B70EC" w:rsidRPr="007B70EC" w:rsidRDefault="007B70EC" w:rsidP="007B70EC">
      <w:pPr>
        <w:numPr>
          <w:ilvl w:val="0"/>
          <w:numId w:val="1052"/>
        </w:numPr>
      </w:pPr>
      <w:r w:rsidRPr="007B70EC">
        <w:t>Transparent compliance with published policies and procedures</w:t>
      </w:r>
    </w:p>
    <w:p w:rsidR="007B70EC" w:rsidRPr="007B70EC" w:rsidRDefault="007B70EC" w:rsidP="007B70EC">
      <w:pPr>
        <w:numPr>
          <w:ilvl w:val="0"/>
          <w:numId w:val="1052"/>
        </w:numPr>
      </w:pPr>
      <w:r w:rsidRPr="007B70EC">
        <w:t>Consistent compliance applied to all participants</w:t>
      </w:r>
    </w:p>
    <w:p w:rsidR="007B70EC" w:rsidRPr="007B70EC" w:rsidRDefault="007B70EC" w:rsidP="007B70EC">
      <w:pPr>
        <w:numPr>
          <w:ilvl w:val="0"/>
          <w:numId w:val="1052"/>
        </w:numPr>
      </w:pPr>
      <w:r w:rsidRPr="007B70EC">
        <w:t>Real-time screening and continuous monitoring</w:t>
      </w:r>
    </w:p>
    <w:p w:rsidR="007B70EC" w:rsidRPr="007B70EC" w:rsidRDefault="007B70EC" w:rsidP="007B70EC">
      <w:pPr>
        <w:numPr>
          <w:ilvl w:val="0"/>
          <w:numId w:val="1052"/>
        </w:numPr>
      </w:pPr>
      <w:r w:rsidRPr="007B70EC">
        <w:t>Freeze, block, report, and suspend as appropriate</w:t>
      </w:r>
    </w:p>
    <w:p w:rsidR="007B70EC" w:rsidRPr="007B70EC" w:rsidRDefault="007B70EC" w:rsidP="007B70EC">
      <w:pPr>
        <w:numPr>
          <w:ilvl w:val="0"/>
          <w:numId w:val="1052"/>
        </w:numPr>
      </w:pPr>
      <w:r w:rsidRPr="007B70EC">
        <w:t>Escalation based on severity</w:t>
      </w:r>
    </w:p>
    <w:p w:rsidR="007B70EC" w:rsidRPr="007B70EC" w:rsidRDefault="007B70EC" w:rsidP="007B70EC">
      <w:pPr>
        <w:numPr>
          <w:ilvl w:val="0"/>
          <w:numId w:val="1052"/>
        </w:numPr>
      </w:pPr>
      <w:r w:rsidRPr="007B70EC">
        <w:t>Regular reporting and audit</w:t>
      </w:r>
    </w:p>
    <w:p w:rsidR="007B70EC" w:rsidRPr="007B70EC" w:rsidRDefault="007B70EC" w:rsidP="007B70EC">
      <w:r w:rsidRPr="007B70EC">
        <w:rPr>
          <w:b/>
          <w:bCs/>
        </w:rPr>
        <w:t>Sanctions compliance is essential to institutional legitimacy and operational viability. It protects the Institution and its participants. It demonstrates that the Institution operates within applicable law. It is a constitutional obligation, not a political choice.</w:t>
      </w:r>
    </w:p>
    <w:p w:rsidR="007B70EC" w:rsidRPr="007B70EC" w:rsidRDefault="00814EBA" w:rsidP="007B70EC">
      <w:r>
        <w:rPr>
          <w:noProof/>
        </w:rPr>
      </w:r>
      <w:r>
        <w:pict w14:anchorId="66FB2297">
          <v:rect id="Rectangle 333" o:spid="_x0000_s16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r w:rsidRPr="007B70EC">
        <w:rPr>
          <w:b/>
          <w:bCs/>
        </w:rPr>
        <w:t>[END OF PART 3, ARTICLE IV — SANCTIONS MECHANICS]</w:t>
      </w:r>
    </w:p>
    <w:p w:rsidR="007B70EC" w:rsidRPr="007B70EC" w:rsidRDefault="007B70EC" w:rsidP="007B70EC">
      <w:pPr>
        <w:rPr>
          <w:b/>
          <w:bCs/>
        </w:rPr>
      </w:pPr>
      <w:r w:rsidRPr="007B70EC">
        <w:rPr>
          <w:b/>
          <w:bCs/>
        </w:rPr>
        <w:t>Article V: Risk Tolerances</w:t>
      </w:r>
    </w:p>
    <w:p w:rsidR="007B70EC" w:rsidRPr="007B70EC" w:rsidRDefault="007B70EC" w:rsidP="007B70EC">
      <w:r w:rsidRPr="007B70EC">
        <w:t>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p w:rsidR="007B70EC" w:rsidRPr="007B70EC" w:rsidRDefault="007B70EC" w:rsidP="007B70EC">
      <w:r w:rsidRPr="007B70EC">
        <w:rPr>
          <w:b/>
          <w:bCs/>
        </w:rPr>
        <w:t>What This Means in Practice:</w:t>
      </w:r>
    </w:p>
    <w:p w:rsidR="007B70EC" w:rsidRPr="007B70EC" w:rsidRDefault="007B70EC" w:rsidP="007B70EC">
      <w:pPr>
        <w:numPr>
          <w:ilvl w:val="0"/>
          <w:numId w:val="1053"/>
        </w:numPr>
      </w:pPr>
      <w:r w:rsidRPr="007B70EC">
        <w:t>The Constitution establishes that risk must be managed</w:t>
      </w:r>
    </w:p>
    <w:p w:rsidR="007B70EC" w:rsidRPr="007B70EC" w:rsidRDefault="007B70EC" w:rsidP="007B70EC">
      <w:pPr>
        <w:numPr>
          <w:ilvl w:val="0"/>
          <w:numId w:val="1053"/>
        </w:numPr>
      </w:pPr>
      <w:r w:rsidRPr="007B70EC">
        <w:t>Policy establishes specific risk tolerances</w:t>
      </w:r>
    </w:p>
    <w:p w:rsidR="007B70EC" w:rsidRPr="007B70EC" w:rsidRDefault="007B70EC" w:rsidP="007B70EC">
      <w:pPr>
        <w:numPr>
          <w:ilvl w:val="0"/>
          <w:numId w:val="1053"/>
        </w:numPr>
      </w:pPr>
      <w:r w:rsidRPr="007B70EC">
        <w:t>Tolerances are monitored continuously</w:t>
      </w:r>
    </w:p>
    <w:p w:rsidR="007B70EC" w:rsidRPr="007B70EC" w:rsidRDefault="007B70EC" w:rsidP="007B70EC">
      <w:pPr>
        <w:numPr>
          <w:ilvl w:val="0"/>
          <w:numId w:val="1053"/>
        </w:numPr>
      </w:pPr>
      <w:r w:rsidRPr="007B70EC">
        <w:t>Breaches trigger defined responses</w:t>
      </w:r>
    </w:p>
    <w:p w:rsidR="007B70EC" w:rsidRPr="007B70EC" w:rsidRDefault="007B70EC" w:rsidP="007B70EC">
      <w:pPr>
        <w:numPr>
          <w:ilvl w:val="0"/>
          <w:numId w:val="1053"/>
        </w:numPr>
      </w:pPr>
      <w:r w:rsidRPr="007B70EC">
        <w:t>Tolerances are reviewed and adjusted regularly</w:t>
      </w:r>
    </w:p>
    <w:p w:rsidR="007B70EC" w:rsidRPr="007B70EC" w:rsidRDefault="007B70EC" w:rsidP="007B70EC">
      <w:r w:rsidRPr="007B70EC">
        <w:rPr>
          <w:b/>
          <w:bCs/>
        </w:rPr>
        <w:t>Example:</w:t>
      </w:r>
    </w:p>
    <w:p w:rsidR="007B70EC" w:rsidRPr="007B70EC" w:rsidRDefault="007B70EC" w:rsidP="007B70EC">
      <w:r w:rsidRPr="007B70EC">
        <w:t>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p w:rsidR="007B70EC" w:rsidRPr="007B70EC" w:rsidRDefault="007B70EC" w:rsidP="007B70EC">
      <w:r w:rsidRPr="007B70EC">
        <w:rPr>
          <w:b/>
          <w:bCs/>
        </w:rPr>
        <w:t>Why This Matters:</w:t>
      </w:r>
    </w:p>
    <w:p w:rsidR="007B70EC" w:rsidRPr="007B70EC" w:rsidRDefault="007B70EC" w:rsidP="007B70EC">
      <w:pPr>
        <w:numPr>
          <w:ilvl w:val="0"/>
          <w:numId w:val="1054"/>
        </w:numPr>
      </w:pPr>
      <w:r w:rsidRPr="007B70EC">
        <w:t>Without specific tolerances, risk management is subjective</w:t>
      </w:r>
    </w:p>
    <w:p w:rsidR="007B70EC" w:rsidRPr="007B70EC" w:rsidRDefault="007B70EC" w:rsidP="007B70EC">
      <w:pPr>
        <w:numPr>
          <w:ilvl w:val="0"/>
          <w:numId w:val="1054"/>
        </w:numPr>
      </w:pPr>
      <w:r w:rsidRPr="007B70EC">
        <w:t>Without specific tolerances, responses to risk are inconsistent</w:t>
      </w:r>
    </w:p>
    <w:p w:rsidR="007B70EC" w:rsidRPr="007B70EC" w:rsidRDefault="007B70EC" w:rsidP="007B70EC">
      <w:pPr>
        <w:numPr>
          <w:ilvl w:val="0"/>
          <w:numId w:val="1054"/>
        </w:numPr>
      </w:pPr>
      <w:r w:rsidRPr="007B70EC">
        <w:t>Without specific tolerances, emerging risks may go undetected</w:t>
      </w:r>
    </w:p>
    <w:p w:rsidR="007B70EC" w:rsidRPr="007B70EC" w:rsidRDefault="007B70EC" w:rsidP="007B70EC">
      <w:pPr>
        <w:numPr>
          <w:ilvl w:val="0"/>
          <w:numId w:val="1054"/>
        </w:numPr>
      </w:pPr>
      <w:r w:rsidRPr="007B70EC">
        <w:t>Clear tolerances enable proactive risk management</w:t>
      </w:r>
    </w:p>
    <w:p w:rsidR="007B70EC" w:rsidRPr="007B70EC" w:rsidRDefault="007B70EC" w:rsidP="007B70EC">
      <w:pPr>
        <w:numPr>
          <w:ilvl w:val="0"/>
          <w:numId w:val="1054"/>
        </w:numPr>
      </w:pPr>
      <w:r w:rsidRPr="007B70EC">
        <w:t>Clear tolerances maintain institutional stability</w:t>
      </w:r>
    </w:p>
    <w:p w:rsidR="007B70EC" w:rsidRPr="007B70EC" w:rsidRDefault="00814EBA" w:rsidP="007B70EC">
      <w:r>
        <w:rPr>
          <w:noProof/>
        </w:rPr>
      </w:r>
      <w:r>
        <w:pict w14:anchorId="68C6E7E7">
          <v:rect id="Rectangle 331" o:spid="_x0000_s16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Core Principles of Risk Tolerances</w:t>
      </w:r>
    </w:p>
    <w:p w:rsidR="007B70EC" w:rsidRPr="007B70EC" w:rsidRDefault="00814EBA" w:rsidP="007B70EC">
      <w:r>
        <w:rPr>
          <w:noProof/>
        </w:rPr>
      </w:r>
      <w:r>
        <w:pict w14:anchorId="4AEA1F82">
          <v:rect id="Rectangle 329" o:spid="_x0000_s16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1. Prudence</w:t>
      </w:r>
    </w:p>
    <w:p w:rsidR="007B70EC" w:rsidRPr="007B70EC" w:rsidRDefault="007B70EC" w:rsidP="007B70EC">
      <w:r w:rsidRPr="007B70EC">
        <w:rPr>
          <w:b/>
          <w:bCs/>
        </w:rPr>
        <w:t>Tolerances are set conservatively, reflecting prudent risk management.</w:t>
      </w:r>
    </w:p>
    <w:p w:rsidR="007B70EC" w:rsidRPr="007B70EC" w:rsidRDefault="007B70EC" w:rsidP="007B70EC">
      <w:r w:rsidRPr="007B70EC">
        <w:rPr>
          <w:b/>
          <w:bCs/>
        </w:rPr>
        <w:t>What This Means in Practice:</w:t>
      </w:r>
    </w:p>
    <w:p w:rsidR="007B70EC" w:rsidRPr="007B70EC" w:rsidRDefault="007B70EC" w:rsidP="007B70EC">
      <w:pPr>
        <w:numPr>
          <w:ilvl w:val="0"/>
          <w:numId w:val="1055"/>
        </w:numPr>
      </w:pPr>
      <w:r w:rsidRPr="007B70EC">
        <w:t>Tolerances are conservative</w:t>
      </w:r>
    </w:p>
    <w:p w:rsidR="007B70EC" w:rsidRPr="007B70EC" w:rsidRDefault="007B70EC" w:rsidP="007B70EC">
      <w:pPr>
        <w:numPr>
          <w:ilvl w:val="0"/>
          <w:numId w:val="1055"/>
        </w:numPr>
      </w:pPr>
      <w:r w:rsidRPr="007B70EC">
        <w:t>Tolerances are based on worst-case scenarios</w:t>
      </w:r>
    </w:p>
    <w:p w:rsidR="007B70EC" w:rsidRPr="007B70EC" w:rsidRDefault="007B70EC" w:rsidP="007B70EC">
      <w:pPr>
        <w:numPr>
          <w:ilvl w:val="0"/>
          <w:numId w:val="1055"/>
        </w:numPr>
      </w:pPr>
      <w:r w:rsidRPr="007B70EC">
        <w:lastRenderedPageBreak/>
        <w:t>Tolerances are stress-tested</w:t>
      </w:r>
    </w:p>
    <w:p w:rsidR="007B70EC" w:rsidRPr="007B70EC" w:rsidRDefault="007B70EC" w:rsidP="007B70EC">
      <w:pPr>
        <w:numPr>
          <w:ilvl w:val="0"/>
          <w:numId w:val="1055"/>
        </w:numPr>
      </w:pPr>
      <w:r w:rsidRPr="007B70EC">
        <w:t>Tolerances reflect prudent assumptions</w:t>
      </w:r>
    </w:p>
    <w:p w:rsidR="007B70EC" w:rsidRPr="007B70EC" w:rsidRDefault="007B70EC" w:rsidP="007B70EC">
      <w:r w:rsidRPr="007B70EC">
        <w:rPr>
          <w:b/>
          <w:bCs/>
        </w:rPr>
        <w:t>Example:</w:t>
      </w:r>
    </w:p>
    <w:p w:rsidR="007B70EC" w:rsidRPr="007B70EC" w:rsidRDefault="007B70EC" w:rsidP="007B70EC">
      <w:r w:rsidRPr="007B70EC">
        <w:t>Policy establishes that NAV volatility of less than 3% is acceptable. This is a conservative threshold that reflects prudent risk management. It ensures that volatility is detected and addressed before it becomes significant.</w:t>
      </w:r>
    </w:p>
    <w:p w:rsidR="007B70EC" w:rsidRPr="007B70EC" w:rsidRDefault="007B70EC" w:rsidP="007B70EC">
      <w:r w:rsidRPr="007B70EC">
        <w:rPr>
          <w:b/>
          <w:bCs/>
        </w:rPr>
        <w:t>Why This Matters:</w:t>
      </w:r>
    </w:p>
    <w:p w:rsidR="007B70EC" w:rsidRPr="007B70EC" w:rsidRDefault="007B70EC" w:rsidP="007B70EC">
      <w:pPr>
        <w:numPr>
          <w:ilvl w:val="0"/>
          <w:numId w:val="1056"/>
        </w:numPr>
      </w:pPr>
      <w:r w:rsidRPr="007B70EC">
        <w:t>Conservative tolerances protect the Institution</w:t>
      </w:r>
    </w:p>
    <w:p w:rsidR="007B70EC" w:rsidRPr="007B70EC" w:rsidRDefault="007B70EC" w:rsidP="007B70EC">
      <w:pPr>
        <w:numPr>
          <w:ilvl w:val="0"/>
          <w:numId w:val="1056"/>
        </w:numPr>
      </w:pPr>
      <w:r w:rsidRPr="007B70EC">
        <w:t>Conservative tolerances maintain stability</w:t>
      </w:r>
    </w:p>
    <w:p w:rsidR="007B70EC" w:rsidRPr="007B70EC" w:rsidRDefault="007B70EC" w:rsidP="007B70EC">
      <w:pPr>
        <w:numPr>
          <w:ilvl w:val="0"/>
          <w:numId w:val="1056"/>
        </w:numPr>
      </w:pPr>
      <w:r w:rsidRPr="007B70EC">
        <w:t>Conservative tolerances enable early intervention</w:t>
      </w:r>
    </w:p>
    <w:p w:rsidR="007B70EC" w:rsidRPr="007B70EC" w:rsidRDefault="007B70EC" w:rsidP="007B70EC">
      <w:pPr>
        <w:numPr>
          <w:ilvl w:val="0"/>
          <w:numId w:val="1056"/>
        </w:numPr>
      </w:pPr>
      <w:r w:rsidRPr="007B70EC">
        <w:t>Conservative tolerances reflect constitutional prudence</w:t>
      </w:r>
    </w:p>
    <w:p w:rsidR="007B70EC" w:rsidRPr="007B70EC" w:rsidRDefault="00814EBA" w:rsidP="007B70EC">
      <w:r>
        <w:rPr>
          <w:noProof/>
        </w:rPr>
      </w:r>
      <w:r>
        <w:pict w14:anchorId="6DA17802">
          <v:rect id="Rectangle 327" o:spid="_x0000_s16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2. Proportionality</w:t>
      </w:r>
    </w:p>
    <w:p w:rsidR="007B70EC" w:rsidRPr="007B70EC" w:rsidRDefault="007B70EC" w:rsidP="007B70EC">
      <w:r w:rsidRPr="007B70EC">
        <w:rPr>
          <w:b/>
          <w:bCs/>
        </w:rPr>
        <w:t>Responses are proportional to risk severity.</w:t>
      </w:r>
    </w:p>
    <w:p w:rsidR="007B70EC" w:rsidRPr="007B70EC" w:rsidRDefault="007B70EC" w:rsidP="007B70EC">
      <w:r w:rsidRPr="007B70EC">
        <w:rPr>
          <w:b/>
          <w:bCs/>
        </w:rPr>
        <w:t>What This Means in Practice:</w:t>
      </w:r>
    </w:p>
    <w:p w:rsidR="007B70EC" w:rsidRPr="007B70EC" w:rsidRDefault="007B70EC" w:rsidP="007B70EC">
      <w:pPr>
        <w:numPr>
          <w:ilvl w:val="0"/>
          <w:numId w:val="1057"/>
        </w:numPr>
      </w:pPr>
      <w:r w:rsidRPr="007B70EC">
        <w:t>Minor breaches receive measured responses</w:t>
      </w:r>
    </w:p>
    <w:p w:rsidR="007B70EC" w:rsidRPr="007B70EC" w:rsidRDefault="007B70EC" w:rsidP="007B70EC">
      <w:pPr>
        <w:numPr>
          <w:ilvl w:val="0"/>
          <w:numId w:val="1057"/>
        </w:numPr>
      </w:pPr>
      <w:r w:rsidRPr="007B70EC">
        <w:t>Major breaches receive escalated responses</w:t>
      </w:r>
    </w:p>
    <w:p w:rsidR="007B70EC" w:rsidRPr="007B70EC" w:rsidRDefault="007B70EC" w:rsidP="007B70EC">
      <w:pPr>
        <w:numPr>
          <w:ilvl w:val="0"/>
          <w:numId w:val="1057"/>
        </w:numPr>
      </w:pPr>
      <w:r w:rsidRPr="007B70EC">
        <w:t>Critical breaches receive emergency responses</w:t>
      </w:r>
    </w:p>
    <w:p w:rsidR="007B70EC" w:rsidRPr="007B70EC" w:rsidRDefault="007B70EC" w:rsidP="007B70EC">
      <w:pPr>
        <w:numPr>
          <w:ilvl w:val="0"/>
          <w:numId w:val="1057"/>
        </w:numPr>
      </w:pPr>
      <w:r w:rsidRPr="007B70EC">
        <w:t>Responses match risk severity</w:t>
      </w:r>
    </w:p>
    <w:p w:rsidR="007B70EC" w:rsidRPr="007B70EC" w:rsidRDefault="007B70EC" w:rsidP="007B70EC">
      <w:r w:rsidRPr="007B70EC">
        <w:rPr>
          <w:b/>
          <w:bCs/>
        </w:rPr>
        <w:t>Example:</w:t>
      </w:r>
    </w:p>
    <w:p w:rsidR="007B70EC" w:rsidRPr="007B70EC" w:rsidRDefault="007B70EC" w:rsidP="007B70EC">
      <w:r w:rsidRPr="007B70EC">
        <w:t>A minor breach of the NAV volatility tolerance triggers enhanced monitoring. A major breach triggers Council notification. A critical breach triggers emergency protocols. The response is proportional to the risk.</w:t>
      </w:r>
    </w:p>
    <w:p w:rsidR="007B70EC" w:rsidRPr="007B70EC" w:rsidRDefault="007B70EC" w:rsidP="007B70EC">
      <w:r w:rsidRPr="007B70EC">
        <w:rPr>
          <w:b/>
          <w:bCs/>
        </w:rPr>
        <w:t>Why This Matters:</w:t>
      </w:r>
    </w:p>
    <w:p w:rsidR="007B70EC" w:rsidRPr="007B70EC" w:rsidRDefault="007B70EC" w:rsidP="007B70EC">
      <w:pPr>
        <w:numPr>
          <w:ilvl w:val="0"/>
          <w:numId w:val="1058"/>
        </w:numPr>
      </w:pPr>
      <w:r w:rsidRPr="007B70EC">
        <w:t>Proportionality prevents over-reaction</w:t>
      </w:r>
    </w:p>
    <w:p w:rsidR="007B70EC" w:rsidRPr="007B70EC" w:rsidRDefault="007B70EC" w:rsidP="007B70EC">
      <w:pPr>
        <w:numPr>
          <w:ilvl w:val="0"/>
          <w:numId w:val="1058"/>
        </w:numPr>
      </w:pPr>
      <w:r w:rsidRPr="007B70EC">
        <w:t>Proportionality prevents under-reaction</w:t>
      </w:r>
    </w:p>
    <w:p w:rsidR="007B70EC" w:rsidRPr="007B70EC" w:rsidRDefault="007B70EC" w:rsidP="007B70EC">
      <w:pPr>
        <w:numPr>
          <w:ilvl w:val="0"/>
          <w:numId w:val="1058"/>
        </w:numPr>
      </w:pPr>
      <w:r w:rsidRPr="007B70EC">
        <w:t>Proportionality ensures efficient resource allocation</w:t>
      </w:r>
    </w:p>
    <w:p w:rsidR="007B70EC" w:rsidRPr="007B70EC" w:rsidRDefault="007B70EC" w:rsidP="007B70EC">
      <w:pPr>
        <w:numPr>
          <w:ilvl w:val="0"/>
          <w:numId w:val="1058"/>
        </w:numPr>
      </w:pPr>
      <w:r w:rsidRPr="007B70EC">
        <w:t>Proportionality maintains operational stability</w:t>
      </w:r>
    </w:p>
    <w:p w:rsidR="007B70EC" w:rsidRPr="007B70EC" w:rsidRDefault="00814EBA" w:rsidP="007B70EC">
      <w:r>
        <w:rPr>
          <w:noProof/>
        </w:rPr>
      </w:r>
      <w:r>
        <w:pict w14:anchorId="09E82EF7">
          <v:rect id="Rectangle 325" o:spid="_x0000_s16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3. Transparency</w:t>
      </w:r>
    </w:p>
    <w:p w:rsidR="007B70EC" w:rsidRPr="007B70EC" w:rsidRDefault="007B70EC" w:rsidP="007B70EC">
      <w:r w:rsidRPr="007B70EC">
        <w:rPr>
          <w:b/>
          <w:bCs/>
        </w:rPr>
        <w:t>Tolerances are transparent and publicly disclosed.</w:t>
      </w:r>
    </w:p>
    <w:p w:rsidR="007B70EC" w:rsidRPr="007B70EC" w:rsidRDefault="007B70EC" w:rsidP="007B70EC">
      <w:r w:rsidRPr="007B70EC">
        <w:rPr>
          <w:b/>
          <w:bCs/>
        </w:rPr>
        <w:t>What This Means in Practice:</w:t>
      </w:r>
    </w:p>
    <w:p w:rsidR="007B70EC" w:rsidRPr="007B70EC" w:rsidRDefault="007B70EC" w:rsidP="007B70EC">
      <w:pPr>
        <w:numPr>
          <w:ilvl w:val="0"/>
          <w:numId w:val="1059"/>
        </w:numPr>
      </w:pPr>
      <w:r w:rsidRPr="007B70EC">
        <w:t>Tolerances are published</w:t>
      </w:r>
    </w:p>
    <w:p w:rsidR="007B70EC" w:rsidRPr="007B70EC" w:rsidRDefault="007B70EC" w:rsidP="007B70EC">
      <w:pPr>
        <w:numPr>
          <w:ilvl w:val="0"/>
          <w:numId w:val="1059"/>
        </w:numPr>
      </w:pPr>
      <w:r w:rsidRPr="007B70EC">
        <w:t>Tolerances are explained</w:t>
      </w:r>
    </w:p>
    <w:p w:rsidR="007B70EC" w:rsidRPr="007B70EC" w:rsidRDefault="007B70EC" w:rsidP="007B70EC">
      <w:pPr>
        <w:numPr>
          <w:ilvl w:val="0"/>
          <w:numId w:val="1059"/>
        </w:numPr>
      </w:pPr>
      <w:r w:rsidRPr="007B70EC">
        <w:t>Tolerances are auditable</w:t>
      </w:r>
    </w:p>
    <w:p w:rsidR="007B70EC" w:rsidRPr="007B70EC" w:rsidRDefault="007B70EC" w:rsidP="007B70EC">
      <w:pPr>
        <w:numPr>
          <w:ilvl w:val="0"/>
          <w:numId w:val="1059"/>
        </w:numPr>
      </w:pPr>
      <w:r w:rsidRPr="007B70EC">
        <w:t>Tolerances are reviewed regularly</w:t>
      </w:r>
    </w:p>
    <w:p w:rsidR="007B70EC" w:rsidRPr="007B70EC" w:rsidRDefault="007B70EC" w:rsidP="007B70EC">
      <w:r w:rsidRPr="007B70EC">
        <w:rPr>
          <w:b/>
          <w:bCs/>
        </w:rPr>
        <w:t>Example:</w:t>
      </w:r>
    </w:p>
    <w:p w:rsidR="007B70EC" w:rsidRPr="007B70EC" w:rsidRDefault="007B70EC" w:rsidP="007B70EC">
      <w:r w:rsidRPr="007B70EC">
        <w:t>The Institution publishes its risk tolerances in its policy manual. The tolerances are explained with rationales. Participants can understand the Institution's risk posture. Tolerances are reviewed annually.</w:t>
      </w:r>
    </w:p>
    <w:p w:rsidR="007B70EC" w:rsidRPr="007B70EC" w:rsidRDefault="007B70EC" w:rsidP="007B70EC">
      <w:r w:rsidRPr="007B70EC">
        <w:rPr>
          <w:b/>
          <w:bCs/>
        </w:rPr>
        <w:t>Why This Matters:</w:t>
      </w:r>
    </w:p>
    <w:p w:rsidR="007B70EC" w:rsidRPr="007B70EC" w:rsidRDefault="007B70EC" w:rsidP="007B70EC">
      <w:pPr>
        <w:numPr>
          <w:ilvl w:val="0"/>
          <w:numId w:val="1060"/>
        </w:numPr>
      </w:pPr>
      <w:r w:rsidRPr="007B70EC">
        <w:t>Transparency builds trust</w:t>
      </w:r>
    </w:p>
    <w:p w:rsidR="007B70EC" w:rsidRPr="007B70EC" w:rsidRDefault="007B70EC" w:rsidP="007B70EC">
      <w:pPr>
        <w:numPr>
          <w:ilvl w:val="0"/>
          <w:numId w:val="1060"/>
        </w:numPr>
      </w:pPr>
      <w:r w:rsidRPr="007B70EC">
        <w:t>Transparency enables verification</w:t>
      </w:r>
    </w:p>
    <w:p w:rsidR="007B70EC" w:rsidRPr="007B70EC" w:rsidRDefault="007B70EC" w:rsidP="007B70EC">
      <w:pPr>
        <w:numPr>
          <w:ilvl w:val="0"/>
          <w:numId w:val="1060"/>
        </w:numPr>
      </w:pPr>
      <w:r w:rsidRPr="007B70EC">
        <w:t>Transparency ensures accountability</w:t>
      </w:r>
    </w:p>
    <w:p w:rsidR="007B70EC" w:rsidRPr="007B70EC" w:rsidRDefault="007B70EC" w:rsidP="007B70EC">
      <w:pPr>
        <w:numPr>
          <w:ilvl w:val="0"/>
          <w:numId w:val="1060"/>
        </w:numPr>
      </w:pPr>
      <w:r w:rsidRPr="007B70EC">
        <w:t>Transparency prevents arbitrary decision-making</w:t>
      </w:r>
    </w:p>
    <w:p w:rsidR="007B70EC" w:rsidRPr="007B70EC" w:rsidRDefault="00814EBA" w:rsidP="007B70EC">
      <w:r>
        <w:rPr>
          <w:noProof/>
        </w:rPr>
      </w:r>
      <w:r>
        <w:pict w14:anchorId="03ECBD4B">
          <v:rect id="Rectangle 323" o:spid="_x0000_s16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4. Continuous Monitoring</w:t>
      </w:r>
    </w:p>
    <w:p w:rsidR="007B70EC" w:rsidRPr="007B70EC" w:rsidRDefault="007B70EC" w:rsidP="007B70EC">
      <w:r w:rsidRPr="007B70EC">
        <w:rPr>
          <w:b/>
          <w:bCs/>
        </w:rPr>
        <w:t>Tolerances are monitored continuously.</w:t>
      </w:r>
    </w:p>
    <w:p w:rsidR="007B70EC" w:rsidRPr="007B70EC" w:rsidRDefault="007B70EC" w:rsidP="007B70EC">
      <w:r w:rsidRPr="007B70EC">
        <w:rPr>
          <w:b/>
          <w:bCs/>
        </w:rPr>
        <w:t>What This Means in Practice:</w:t>
      </w:r>
    </w:p>
    <w:p w:rsidR="007B70EC" w:rsidRPr="007B70EC" w:rsidRDefault="007B70EC" w:rsidP="007B70EC">
      <w:pPr>
        <w:numPr>
          <w:ilvl w:val="0"/>
          <w:numId w:val="1061"/>
        </w:numPr>
      </w:pPr>
      <w:r w:rsidRPr="007B70EC">
        <w:t>Risk metrics are monitored in real-time</w:t>
      </w:r>
    </w:p>
    <w:p w:rsidR="007B70EC" w:rsidRPr="007B70EC" w:rsidRDefault="007B70EC" w:rsidP="007B70EC">
      <w:pPr>
        <w:numPr>
          <w:ilvl w:val="0"/>
          <w:numId w:val="1061"/>
        </w:numPr>
      </w:pPr>
      <w:r w:rsidRPr="007B70EC">
        <w:t>Breaches are detected immediately</w:t>
      </w:r>
    </w:p>
    <w:p w:rsidR="007B70EC" w:rsidRPr="007B70EC" w:rsidRDefault="007B70EC" w:rsidP="007B70EC">
      <w:pPr>
        <w:numPr>
          <w:ilvl w:val="0"/>
          <w:numId w:val="1061"/>
        </w:numPr>
      </w:pPr>
      <w:r w:rsidRPr="007B70EC">
        <w:t>Alerts are triggered automatically</w:t>
      </w:r>
    </w:p>
    <w:p w:rsidR="007B70EC" w:rsidRPr="007B70EC" w:rsidRDefault="007B70EC" w:rsidP="007B70EC">
      <w:pPr>
        <w:numPr>
          <w:ilvl w:val="0"/>
          <w:numId w:val="1061"/>
        </w:numPr>
      </w:pPr>
      <w:r w:rsidRPr="007B70EC">
        <w:t>Monitoring is continuous and comprehensive</w:t>
      </w:r>
    </w:p>
    <w:p w:rsidR="007B70EC" w:rsidRPr="007B70EC" w:rsidRDefault="007B70EC" w:rsidP="007B70EC">
      <w:r w:rsidRPr="007B70EC">
        <w:rPr>
          <w:b/>
          <w:bCs/>
        </w:rPr>
        <w:t>Example:</w:t>
      </w:r>
    </w:p>
    <w:p w:rsidR="007B70EC" w:rsidRPr="007B70EC" w:rsidRDefault="007B70EC" w:rsidP="007B70EC">
      <w:r w:rsidRPr="007B70EC">
        <w:lastRenderedPageBreak/>
        <w:t>The Institution monitors NAV volatility continuously. If volatility exceeds 3%, an alert is triggered automatically. The alert is investigated immediately. Action is taken if needed.</w:t>
      </w:r>
    </w:p>
    <w:p w:rsidR="007B70EC" w:rsidRPr="007B70EC" w:rsidRDefault="007B70EC" w:rsidP="007B70EC">
      <w:r w:rsidRPr="007B70EC">
        <w:rPr>
          <w:b/>
          <w:bCs/>
        </w:rPr>
        <w:t>Why This Matters:</w:t>
      </w:r>
    </w:p>
    <w:p w:rsidR="007B70EC" w:rsidRPr="007B70EC" w:rsidRDefault="007B70EC" w:rsidP="007B70EC">
      <w:pPr>
        <w:numPr>
          <w:ilvl w:val="0"/>
          <w:numId w:val="1062"/>
        </w:numPr>
      </w:pPr>
      <w:r w:rsidRPr="007B70EC">
        <w:t>Continuous monitoring enables early detection</w:t>
      </w:r>
    </w:p>
    <w:p w:rsidR="007B70EC" w:rsidRPr="007B70EC" w:rsidRDefault="007B70EC" w:rsidP="007B70EC">
      <w:pPr>
        <w:numPr>
          <w:ilvl w:val="0"/>
          <w:numId w:val="1062"/>
        </w:numPr>
      </w:pPr>
      <w:r w:rsidRPr="007B70EC">
        <w:t>Early detection enables early intervention</w:t>
      </w:r>
    </w:p>
    <w:p w:rsidR="007B70EC" w:rsidRPr="007B70EC" w:rsidRDefault="007B70EC" w:rsidP="007B70EC">
      <w:pPr>
        <w:numPr>
          <w:ilvl w:val="0"/>
          <w:numId w:val="1062"/>
        </w:numPr>
      </w:pPr>
      <w:r w:rsidRPr="007B70EC">
        <w:t>Early intervention prevents escalation</w:t>
      </w:r>
    </w:p>
    <w:p w:rsidR="007B70EC" w:rsidRPr="007B70EC" w:rsidRDefault="007B70EC" w:rsidP="007B70EC">
      <w:pPr>
        <w:numPr>
          <w:ilvl w:val="0"/>
          <w:numId w:val="1062"/>
        </w:numPr>
      </w:pPr>
      <w:r w:rsidRPr="007B70EC">
        <w:t>Continuous monitoring maintains institutional stability</w:t>
      </w:r>
    </w:p>
    <w:p w:rsidR="007B70EC" w:rsidRPr="007B70EC" w:rsidRDefault="00814EBA" w:rsidP="007B70EC">
      <w:r>
        <w:rPr>
          <w:noProof/>
        </w:rPr>
      </w:r>
      <w:r>
        <w:pict w14:anchorId="4C07B2D5">
          <v:rect id="Rectangle 321" o:spid="_x0000_s16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Monetary Risk Tolerances</w:t>
      </w:r>
    </w:p>
    <w:p w:rsidR="007B70EC" w:rsidRPr="007B70EC" w:rsidRDefault="00814EBA" w:rsidP="007B70EC">
      <w:r>
        <w:rPr>
          <w:noProof/>
        </w:rPr>
      </w:r>
      <w:r>
        <w:pict w14:anchorId="473FBB5C">
          <v:rect id="Rectangle 319" o:spid="_x0000_s16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NAV Volatility</w:t>
      </w:r>
    </w:p>
    <w:p w:rsidR="007B70EC" w:rsidRPr="007B70EC" w:rsidRDefault="007B70EC" w:rsidP="007B70EC">
      <w:r w:rsidRPr="007B70EC">
        <w:rPr>
          <w:b/>
          <w:bCs/>
        </w:rPr>
        <w:t>Tolerances for settlement unit value stability:</w:t>
      </w:r>
    </w:p>
    <w:tbl>
      <w:tblPr>
        <w:tblW w:w="0" w:type="auto"/>
        <w:tblCellMar>
          <w:top w:w="15" w:type="dxa"/>
          <w:left w:w="15" w:type="dxa"/>
          <w:bottom w:w="15" w:type="dxa"/>
          <w:right w:w="15" w:type="dxa"/>
        </w:tblCellMar>
        <w:tblLook w:val="04A0" w:firstRow="1" w:lastRow="0" w:firstColumn="1" w:lastColumn="0" w:noHBand="0" w:noVBand="1"/>
      </w:tblPr>
      <w:tblGrid>
        <w:gridCol w:w="1320"/>
        <w:gridCol w:w="1816"/>
        <w:gridCol w:w="1899"/>
        <w:gridCol w:w="3347"/>
        <w:gridCol w:w="2084"/>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Annual Volatility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Monthly Volatility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&lt;3%</w:t>
            </w:r>
          </w:p>
        </w:tc>
        <w:tc>
          <w:tcPr>
            <w:tcW w:w="0" w:type="auto"/>
            <w:tcMar>
              <w:top w:w="150" w:type="dxa"/>
              <w:left w:w="240" w:type="dxa"/>
              <w:bottom w:w="150" w:type="dxa"/>
              <w:right w:w="240" w:type="dxa"/>
            </w:tcMar>
            <w:vAlign w:val="center"/>
            <w:hideMark/>
          </w:tcPr>
          <w:p w:rsidR="007B70EC" w:rsidRPr="007B70EC" w:rsidRDefault="007B70EC" w:rsidP="007B70EC">
            <w:r w:rsidRPr="007B70EC">
              <w:t>&lt;1%</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3-5%</w:t>
            </w:r>
          </w:p>
        </w:tc>
        <w:tc>
          <w:tcPr>
            <w:tcW w:w="0" w:type="auto"/>
            <w:tcMar>
              <w:top w:w="150" w:type="dxa"/>
              <w:left w:w="240" w:type="dxa"/>
              <w:bottom w:w="150" w:type="dxa"/>
              <w:right w:w="240" w:type="dxa"/>
            </w:tcMar>
            <w:vAlign w:val="center"/>
            <w:hideMark/>
          </w:tcPr>
          <w:p w:rsidR="007B70EC" w:rsidRPr="007B70EC" w:rsidRDefault="007B70EC" w:rsidP="007B70EC">
            <w:r w:rsidRPr="007B70EC">
              <w:t>1-2%</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Council notification</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&gt;5%</w:t>
            </w:r>
          </w:p>
        </w:tc>
        <w:tc>
          <w:tcPr>
            <w:tcW w:w="0" w:type="auto"/>
            <w:tcMar>
              <w:top w:w="150" w:type="dxa"/>
              <w:left w:w="240" w:type="dxa"/>
              <w:bottom w:w="150" w:type="dxa"/>
              <w:right w:w="240" w:type="dxa"/>
            </w:tcMar>
            <w:vAlign w:val="center"/>
            <w:hideMark/>
          </w:tcPr>
          <w:p w:rsidR="007B70EC" w:rsidRPr="007B70EC" w:rsidRDefault="007B70EC" w:rsidP="007B70EC">
            <w:r w:rsidRPr="007B70EC">
              <w:t>&gt;2%</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63"/>
        </w:numPr>
      </w:pPr>
      <w:r w:rsidRPr="007B70EC">
        <w:t>NAV volatility is monitored continuously</w:t>
      </w:r>
    </w:p>
    <w:p w:rsidR="007B70EC" w:rsidRPr="007B70EC" w:rsidRDefault="007B70EC" w:rsidP="007B70EC">
      <w:pPr>
        <w:numPr>
          <w:ilvl w:val="0"/>
          <w:numId w:val="1063"/>
        </w:numPr>
      </w:pPr>
      <w:r w:rsidRPr="007B70EC">
        <w:t>Volatility below 3% is acceptable</w:t>
      </w:r>
    </w:p>
    <w:p w:rsidR="007B70EC" w:rsidRPr="007B70EC" w:rsidRDefault="007B70EC" w:rsidP="007B70EC">
      <w:pPr>
        <w:numPr>
          <w:ilvl w:val="0"/>
          <w:numId w:val="1063"/>
        </w:numPr>
      </w:pPr>
      <w:r w:rsidRPr="007B70EC">
        <w:t>Volatility of 3-5% requires enhanced monitoring and notification</w:t>
      </w:r>
    </w:p>
    <w:p w:rsidR="007B70EC" w:rsidRPr="007B70EC" w:rsidRDefault="007B70EC" w:rsidP="007B70EC">
      <w:pPr>
        <w:numPr>
          <w:ilvl w:val="0"/>
          <w:numId w:val="1063"/>
        </w:numPr>
      </w:pPr>
      <w:r w:rsidRPr="007B70EC">
        <w:t>Volatility above 5% triggers emergency protocols</w:t>
      </w:r>
    </w:p>
    <w:p w:rsidR="007B70EC" w:rsidRPr="007B70EC" w:rsidRDefault="007B70EC" w:rsidP="007B70EC">
      <w:r w:rsidRPr="007B70EC">
        <w:rPr>
          <w:b/>
          <w:bCs/>
        </w:rPr>
        <w:t>Example:</w:t>
      </w:r>
    </w:p>
    <w:p w:rsidR="007B70EC" w:rsidRPr="007B70EC" w:rsidRDefault="007B70EC" w:rsidP="007B70EC">
      <w:r w:rsidRPr="007B70EC">
        <w:t>The Institution's NAV volatility over the past 12 months is 2.5%. This is within the acceptable range. Normal monitoring continues. If volatility rises to 4%, the Risk Committee is notified and enhanced monitoring begins.</w:t>
      </w:r>
    </w:p>
    <w:p w:rsidR="007B70EC" w:rsidRPr="007B70EC" w:rsidRDefault="007B70EC" w:rsidP="007B70EC">
      <w:r w:rsidRPr="007B70EC">
        <w:rPr>
          <w:b/>
          <w:bCs/>
        </w:rPr>
        <w:t>Why This Matters:</w:t>
      </w:r>
    </w:p>
    <w:p w:rsidR="007B70EC" w:rsidRPr="007B70EC" w:rsidRDefault="007B70EC" w:rsidP="007B70EC">
      <w:pPr>
        <w:numPr>
          <w:ilvl w:val="0"/>
          <w:numId w:val="1064"/>
        </w:numPr>
      </w:pPr>
      <w:r w:rsidRPr="007B70EC">
        <w:t>NAV stability is essential for settlement use</w:t>
      </w:r>
    </w:p>
    <w:p w:rsidR="007B70EC" w:rsidRPr="007B70EC" w:rsidRDefault="007B70EC" w:rsidP="007B70EC">
      <w:pPr>
        <w:numPr>
          <w:ilvl w:val="0"/>
          <w:numId w:val="1064"/>
        </w:numPr>
      </w:pPr>
      <w:r w:rsidRPr="007B70EC">
        <w:t>NAV volatility undermines trust</w:t>
      </w:r>
    </w:p>
    <w:p w:rsidR="007B70EC" w:rsidRPr="007B70EC" w:rsidRDefault="007B70EC" w:rsidP="007B70EC">
      <w:pPr>
        <w:numPr>
          <w:ilvl w:val="0"/>
          <w:numId w:val="1064"/>
        </w:numPr>
      </w:pPr>
      <w:r w:rsidRPr="007B70EC">
        <w:t>Early detection enables early intervention</w:t>
      </w:r>
    </w:p>
    <w:p w:rsidR="007B70EC" w:rsidRPr="007B70EC" w:rsidRDefault="007B70EC" w:rsidP="007B70EC">
      <w:pPr>
        <w:numPr>
          <w:ilvl w:val="0"/>
          <w:numId w:val="1064"/>
        </w:numPr>
      </w:pPr>
      <w:r w:rsidRPr="007B70EC">
        <w:t>Clear tolerances enable consistent response</w:t>
      </w:r>
    </w:p>
    <w:p w:rsidR="007B70EC" w:rsidRPr="007B70EC" w:rsidRDefault="00814EBA" w:rsidP="007B70EC">
      <w:r>
        <w:rPr>
          <w:noProof/>
        </w:rPr>
      </w:r>
      <w:r>
        <w:pict w14:anchorId="2DA8269A">
          <v:rect id="Rectangle 317" o:spid="_x0000_s16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Reserve Ratio</w:t>
      </w:r>
    </w:p>
    <w:p w:rsidR="007B70EC" w:rsidRPr="007B70EC" w:rsidRDefault="007B70EC" w:rsidP="007B70EC">
      <w:r w:rsidRPr="007B70EC">
        <w:rPr>
          <w:b/>
          <w:bCs/>
        </w:rPr>
        <w:t>Tolerances for reserve backing:</w:t>
      </w:r>
    </w:p>
    <w:tbl>
      <w:tblPr>
        <w:tblW w:w="0" w:type="auto"/>
        <w:tblCellMar>
          <w:top w:w="15" w:type="dxa"/>
          <w:left w:w="15" w:type="dxa"/>
          <w:bottom w:w="15" w:type="dxa"/>
          <w:right w:w="15" w:type="dxa"/>
        </w:tblCellMar>
        <w:tblLook w:val="04A0" w:firstRow="1" w:lastRow="0" w:firstColumn="1" w:lastColumn="0" w:noHBand="0" w:noVBand="1"/>
      </w:tblPr>
      <w:tblGrid>
        <w:gridCol w:w="1320"/>
        <w:gridCol w:w="1844"/>
        <w:gridCol w:w="4775"/>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Reserve Ratio</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&gt;102%</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100-102%</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minting pause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&lt;100%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65"/>
        </w:numPr>
      </w:pPr>
      <w:r w:rsidRPr="007B70EC">
        <w:t>Reserve ratio is monitored daily</w:t>
      </w:r>
    </w:p>
    <w:p w:rsidR="007B70EC" w:rsidRPr="007B70EC" w:rsidRDefault="007B70EC" w:rsidP="007B70EC">
      <w:pPr>
        <w:numPr>
          <w:ilvl w:val="0"/>
          <w:numId w:val="1065"/>
        </w:numPr>
      </w:pPr>
      <w:r w:rsidRPr="007B70EC">
        <w:t>Ratio above 102% is acceptable</w:t>
      </w:r>
    </w:p>
    <w:p w:rsidR="007B70EC" w:rsidRPr="007B70EC" w:rsidRDefault="007B70EC" w:rsidP="007B70EC">
      <w:pPr>
        <w:numPr>
          <w:ilvl w:val="0"/>
          <w:numId w:val="1065"/>
        </w:numPr>
      </w:pPr>
      <w:r w:rsidRPr="007B70EC">
        <w:lastRenderedPageBreak/>
        <w:t>Ratio of 100-102% requires enhanced monitoring and minting pause</w:t>
      </w:r>
    </w:p>
    <w:p w:rsidR="007B70EC" w:rsidRPr="007B70EC" w:rsidRDefault="007B70EC" w:rsidP="007B70EC">
      <w:pPr>
        <w:numPr>
          <w:ilvl w:val="0"/>
          <w:numId w:val="1065"/>
        </w:numPr>
      </w:pPr>
      <w:r w:rsidRPr="007B70EC">
        <w:t>Ratio below 100% triggers emergency protocols</w:t>
      </w:r>
    </w:p>
    <w:p w:rsidR="007B70EC" w:rsidRPr="007B70EC" w:rsidRDefault="007B70EC" w:rsidP="007B70EC">
      <w:r w:rsidRPr="007B70EC">
        <w:rPr>
          <w:b/>
          <w:bCs/>
        </w:rPr>
        <w:t>Example:</w:t>
      </w:r>
    </w:p>
    <w:p w:rsidR="007B70EC" w:rsidRPr="007B70EC" w:rsidRDefault="007B70EC" w:rsidP="007B70EC">
      <w:r w:rsidRPr="007B70EC">
        <w:t>The Institution's reserve ratio is 105%. This is above 102% and is acceptable. If the ratio falls to 101%, enhanced monitoring begins and minting is paused. If the ratio falls below 100%,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66"/>
        </w:numPr>
      </w:pPr>
      <w:r w:rsidRPr="007B70EC">
        <w:t>Reserve ratio is the core solvency metric</w:t>
      </w:r>
    </w:p>
    <w:p w:rsidR="007B70EC" w:rsidRPr="007B70EC" w:rsidRDefault="007B70EC" w:rsidP="007B70EC">
      <w:pPr>
        <w:numPr>
          <w:ilvl w:val="0"/>
          <w:numId w:val="1066"/>
        </w:numPr>
      </w:pPr>
      <w:r w:rsidRPr="007B70EC">
        <w:t>Reserve ratio decline threatens redemption certainty</w:t>
      </w:r>
    </w:p>
    <w:p w:rsidR="007B70EC" w:rsidRPr="007B70EC" w:rsidRDefault="007B70EC" w:rsidP="007B70EC">
      <w:pPr>
        <w:numPr>
          <w:ilvl w:val="0"/>
          <w:numId w:val="1066"/>
        </w:numPr>
      </w:pPr>
      <w:r w:rsidRPr="007B70EC">
        <w:t>Early detection enables early intervention</w:t>
      </w:r>
    </w:p>
    <w:p w:rsidR="007B70EC" w:rsidRPr="007B70EC" w:rsidRDefault="007B70EC" w:rsidP="007B70EC">
      <w:pPr>
        <w:numPr>
          <w:ilvl w:val="0"/>
          <w:numId w:val="1066"/>
        </w:numPr>
      </w:pPr>
      <w:r w:rsidRPr="007B70EC">
        <w:t>Clear tolerances enable consistent response</w:t>
      </w:r>
    </w:p>
    <w:p w:rsidR="007B70EC" w:rsidRPr="007B70EC" w:rsidRDefault="00814EBA" w:rsidP="007B70EC">
      <w:r>
        <w:rPr>
          <w:noProof/>
        </w:rPr>
      </w:r>
      <w:r>
        <w:pict w14:anchorId="490CD5EF">
          <v:rect id="Rectangle 315" o:spid="_x0000_s16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Gold Volatility</w:t>
      </w:r>
    </w:p>
    <w:p w:rsidR="007B70EC" w:rsidRPr="007B70EC" w:rsidRDefault="007B70EC" w:rsidP="007B70EC">
      <w:r w:rsidRPr="007B70EC">
        <w:rPr>
          <w:b/>
          <w:bCs/>
        </w:rPr>
        <w:t>Tolerances for gold price volatility:</w:t>
      </w:r>
    </w:p>
    <w:tbl>
      <w:tblPr>
        <w:tblW w:w="0" w:type="auto"/>
        <w:tblCellMar>
          <w:top w:w="15" w:type="dxa"/>
          <w:left w:w="15" w:type="dxa"/>
          <w:bottom w:w="15" w:type="dxa"/>
          <w:right w:w="15" w:type="dxa"/>
        </w:tblCellMar>
        <w:tblLook w:val="04A0" w:firstRow="1" w:lastRow="0" w:firstColumn="1" w:lastColumn="0" w:noHBand="0" w:noVBand="1"/>
      </w:tblPr>
      <w:tblGrid>
        <w:gridCol w:w="1321"/>
        <w:gridCol w:w="2214"/>
        <w:gridCol w:w="4606"/>
        <w:gridCol w:w="232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Monthly Volatility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&lt;5%</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5-10%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gold allocation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&gt;10%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67"/>
        </w:numPr>
      </w:pPr>
      <w:r w:rsidRPr="007B70EC">
        <w:t>Gold price volatility is monitored continuously</w:t>
      </w:r>
    </w:p>
    <w:p w:rsidR="007B70EC" w:rsidRPr="007B70EC" w:rsidRDefault="007B70EC" w:rsidP="007B70EC">
      <w:pPr>
        <w:numPr>
          <w:ilvl w:val="0"/>
          <w:numId w:val="1067"/>
        </w:numPr>
      </w:pPr>
      <w:r w:rsidRPr="007B70EC">
        <w:t>Volatility below 5% is acceptable</w:t>
      </w:r>
    </w:p>
    <w:p w:rsidR="007B70EC" w:rsidRPr="007B70EC" w:rsidRDefault="007B70EC" w:rsidP="007B70EC">
      <w:pPr>
        <w:numPr>
          <w:ilvl w:val="0"/>
          <w:numId w:val="1067"/>
        </w:numPr>
      </w:pPr>
      <w:r w:rsidRPr="007B70EC">
        <w:t>Volatility of 5-10% requires enhanced monitoring</w:t>
      </w:r>
    </w:p>
    <w:p w:rsidR="007B70EC" w:rsidRPr="007B70EC" w:rsidRDefault="007B70EC" w:rsidP="007B70EC">
      <w:pPr>
        <w:numPr>
          <w:ilvl w:val="0"/>
          <w:numId w:val="1067"/>
        </w:numPr>
      </w:pPr>
      <w:r w:rsidRPr="007B70EC">
        <w:t>Volatility above 10% triggers emergency protocols</w:t>
      </w:r>
    </w:p>
    <w:p w:rsidR="007B70EC" w:rsidRPr="007B70EC" w:rsidRDefault="007B70EC" w:rsidP="007B70EC">
      <w:r w:rsidRPr="007B70EC">
        <w:rPr>
          <w:b/>
          <w:bCs/>
        </w:rPr>
        <w:t>Example:</w:t>
      </w:r>
    </w:p>
    <w:p w:rsidR="007B70EC" w:rsidRPr="007B70EC" w:rsidRDefault="007B70EC" w:rsidP="007B70EC">
      <w:r w:rsidRPr="007B70EC">
        <w:t>The Institution monitors gold price volatility. Gold volatility is 4%. This is within the acceptable range. If gold volatility rises to 8%, the Risk Committee is notified and gold allocation is reviewed.</w:t>
      </w:r>
    </w:p>
    <w:p w:rsidR="007B70EC" w:rsidRPr="007B70EC" w:rsidRDefault="007B70EC" w:rsidP="007B70EC">
      <w:r w:rsidRPr="007B70EC">
        <w:rPr>
          <w:b/>
          <w:bCs/>
        </w:rPr>
        <w:t>Why This Matters:</w:t>
      </w:r>
    </w:p>
    <w:p w:rsidR="007B70EC" w:rsidRPr="007B70EC" w:rsidRDefault="007B70EC" w:rsidP="007B70EC">
      <w:pPr>
        <w:numPr>
          <w:ilvl w:val="0"/>
          <w:numId w:val="1068"/>
        </w:numPr>
      </w:pPr>
      <w:r w:rsidRPr="007B70EC">
        <w:t>Gold is a significant reserve asset</w:t>
      </w:r>
    </w:p>
    <w:p w:rsidR="007B70EC" w:rsidRPr="007B70EC" w:rsidRDefault="007B70EC" w:rsidP="007B70EC">
      <w:pPr>
        <w:numPr>
          <w:ilvl w:val="0"/>
          <w:numId w:val="1068"/>
        </w:numPr>
      </w:pPr>
      <w:r w:rsidRPr="007B70EC">
        <w:t>Gold volatility affects reserve value</w:t>
      </w:r>
    </w:p>
    <w:p w:rsidR="007B70EC" w:rsidRPr="007B70EC" w:rsidRDefault="007B70EC" w:rsidP="007B70EC">
      <w:pPr>
        <w:numPr>
          <w:ilvl w:val="0"/>
          <w:numId w:val="1068"/>
        </w:numPr>
      </w:pPr>
      <w:r w:rsidRPr="007B70EC">
        <w:t>Early detection enables early intervention</w:t>
      </w:r>
    </w:p>
    <w:p w:rsidR="007B70EC" w:rsidRPr="007B70EC" w:rsidRDefault="007B70EC" w:rsidP="007B70EC">
      <w:pPr>
        <w:numPr>
          <w:ilvl w:val="0"/>
          <w:numId w:val="1068"/>
        </w:numPr>
      </w:pPr>
      <w:r w:rsidRPr="007B70EC">
        <w:t>Clear tolerances enable consistent response</w:t>
      </w:r>
    </w:p>
    <w:p w:rsidR="007B70EC" w:rsidRPr="007B70EC" w:rsidRDefault="00814EBA" w:rsidP="007B70EC">
      <w:r>
        <w:rPr>
          <w:noProof/>
        </w:rPr>
      </w:r>
      <w:r>
        <w:pict w14:anchorId="3A101E43">
          <v:rect id="Rectangle 313" o:spid="_x0000_s16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Currency Volatility</w:t>
      </w:r>
    </w:p>
    <w:p w:rsidR="007B70EC" w:rsidRPr="007B70EC" w:rsidRDefault="007B70EC" w:rsidP="007B70EC">
      <w:r w:rsidRPr="007B70EC">
        <w:rPr>
          <w:b/>
          <w:bCs/>
        </w:rPr>
        <w:t>Tolerances for currency volatility:</w:t>
      </w:r>
    </w:p>
    <w:tbl>
      <w:tblPr>
        <w:tblW w:w="0" w:type="auto"/>
        <w:tblCellMar>
          <w:top w:w="15" w:type="dxa"/>
          <w:left w:w="15" w:type="dxa"/>
          <w:bottom w:w="15" w:type="dxa"/>
          <w:right w:w="15" w:type="dxa"/>
        </w:tblCellMar>
        <w:tblLook w:val="04A0" w:firstRow="1" w:lastRow="0" w:firstColumn="1" w:lastColumn="0" w:noHBand="0" w:noVBand="1"/>
      </w:tblPr>
      <w:tblGrid>
        <w:gridCol w:w="1321"/>
        <w:gridCol w:w="2145"/>
        <w:gridCol w:w="4728"/>
        <w:gridCol w:w="22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Monthly Volatility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&lt;2%</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2-5%</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currency allocation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&gt;5%</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lastRenderedPageBreak/>
        <w:t>What This Means in Practice:</w:t>
      </w:r>
    </w:p>
    <w:p w:rsidR="007B70EC" w:rsidRPr="007B70EC" w:rsidRDefault="007B70EC" w:rsidP="007B70EC">
      <w:pPr>
        <w:numPr>
          <w:ilvl w:val="0"/>
          <w:numId w:val="1069"/>
        </w:numPr>
      </w:pPr>
      <w:r w:rsidRPr="007B70EC">
        <w:t>Currency volatility is monitored continuously</w:t>
      </w:r>
    </w:p>
    <w:p w:rsidR="007B70EC" w:rsidRPr="007B70EC" w:rsidRDefault="007B70EC" w:rsidP="007B70EC">
      <w:pPr>
        <w:numPr>
          <w:ilvl w:val="0"/>
          <w:numId w:val="1069"/>
        </w:numPr>
      </w:pPr>
      <w:r w:rsidRPr="007B70EC">
        <w:t>Volatility below 2% is acceptable</w:t>
      </w:r>
    </w:p>
    <w:p w:rsidR="007B70EC" w:rsidRPr="007B70EC" w:rsidRDefault="007B70EC" w:rsidP="007B70EC">
      <w:pPr>
        <w:numPr>
          <w:ilvl w:val="0"/>
          <w:numId w:val="1069"/>
        </w:numPr>
      </w:pPr>
      <w:r w:rsidRPr="007B70EC">
        <w:t>Volatility of 2-5% requires enhanced monitoring</w:t>
      </w:r>
    </w:p>
    <w:p w:rsidR="007B70EC" w:rsidRPr="007B70EC" w:rsidRDefault="007B70EC" w:rsidP="007B70EC">
      <w:pPr>
        <w:numPr>
          <w:ilvl w:val="0"/>
          <w:numId w:val="1069"/>
        </w:numPr>
      </w:pPr>
      <w:r w:rsidRPr="007B70EC">
        <w:t>Volatility above 5% triggers emergency protocols</w:t>
      </w:r>
    </w:p>
    <w:p w:rsidR="007B70EC" w:rsidRPr="007B70EC" w:rsidRDefault="007B70EC" w:rsidP="007B70EC">
      <w:r w:rsidRPr="007B70EC">
        <w:rPr>
          <w:b/>
          <w:bCs/>
        </w:rPr>
        <w:t>Example:</w:t>
      </w:r>
    </w:p>
    <w:p w:rsidR="007B70EC" w:rsidRPr="007B70EC" w:rsidRDefault="007B70EC" w:rsidP="007B70EC">
      <w:r w:rsidRPr="007B70EC">
        <w:t>The Institution monitors currency volatility. Currency volatility is 1.5%. This is within the acceptable range. If currency volatility rises to 4%, the Risk Committee is notified and currency allocation is reviewed.</w:t>
      </w:r>
    </w:p>
    <w:p w:rsidR="007B70EC" w:rsidRPr="007B70EC" w:rsidRDefault="007B70EC" w:rsidP="007B70EC">
      <w:r w:rsidRPr="007B70EC">
        <w:rPr>
          <w:b/>
          <w:bCs/>
        </w:rPr>
        <w:t>Why This Matters:</w:t>
      </w:r>
    </w:p>
    <w:p w:rsidR="007B70EC" w:rsidRPr="007B70EC" w:rsidRDefault="007B70EC" w:rsidP="007B70EC">
      <w:pPr>
        <w:numPr>
          <w:ilvl w:val="0"/>
          <w:numId w:val="1070"/>
        </w:numPr>
      </w:pPr>
      <w:r w:rsidRPr="007B70EC">
        <w:t>Currency volatility affects reserve value</w:t>
      </w:r>
    </w:p>
    <w:p w:rsidR="007B70EC" w:rsidRPr="007B70EC" w:rsidRDefault="007B70EC" w:rsidP="007B70EC">
      <w:pPr>
        <w:numPr>
          <w:ilvl w:val="0"/>
          <w:numId w:val="1070"/>
        </w:numPr>
      </w:pPr>
      <w:r w:rsidRPr="007B70EC">
        <w:t>Currency volatility affects basket composition</w:t>
      </w:r>
    </w:p>
    <w:p w:rsidR="007B70EC" w:rsidRPr="007B70EC" w:rsidRDefault="007B70EC" w:rsidP="007B70EC">
      <w:pPr>
        <w:numPr>
          <w:ilvl w:val="0"/>
          <w:numId w:val="1070"/>
        </w:numPr>
      </w:pPr>
      <w:r w:rsidRPr="007B70EC">
        <w:t>Early detection enables early intervention</w:t>
      </w:r>
    </w:p>
    <w:p w:rsidR="007B70EC" w:rsidRPr="007B70EC" w:rsidRDefault="007B70EC" w:rsidP="007B70EC">
      <w:pPr>
        <w:numPr>
          <w:ilvl w:val="0"/>
          <w:numId w:val="1070"/>
        </w:numPr>
      </w:pPr>
      <w:r w:rsidRPr="007B70EC">
        <w:t>Clear tolerances enable consistent response</w:t>
      </w:r>
    </w:p>
    <w:p w:rsidR="007B70EC" w:rsidRPr="007B70EC" w:rsidRDefault="00814EBA" w:rsidP="007B70EC">
      <w:r>
        <w:rPr>
          <w:noProof/>
        </w:rPr>
      </w:r>
      <w:r>
        <w:pict w14:anchorId="606DAFC7">
          <v:rect id="Rectangle 311" o:spid="_x0000_s16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Liquidity Risk Tolerances</w:t>
      </w:r>
    </w:p>
    <w:p w:rsidR="007B70EC" w:rsidRPr="007B70EC" w:rsidRDefault="00814EBA" w:rsidP="007B70EC">
      <w:r>
        <w:rPr>
          <w:noProof/>
        </w:rPr>
      </w:r>
      <w:r>
        <w:pict w14:anchorId="087B47D3">
          <v:rect id="Rectangle 309" o:spid="_x0000_s16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Liquidity Coverage Ratio</w:t>
      </w:r>
    </w:p>
    <w:p w:rsidR="007B70EC" w:rsidRPr="007B70EC" w:rsidRDefault="007B70EC" w:rsidP="007B70EC">
      <w:r w:rsidRPr="007B70EC">
        <w:rPr>
          <w:b/>
          <w:bCs/>
        </w:rPr>
        <w:t>Tolerances for liquidity coverage:</w:t>
      </w:r>
    </w:p>
    <w:tbl>
      <w:tblPr>
        <w:tblW w:w="0" w:type="auto"/>
        <w:tblCellMar>
          <w:top w:w="15" w:type="dxa"/>
          <w:left w:w="15" w:type="dxa"/>
          <w:bottom w:w="15" w:type="dxa"/>
          <w:right w:w="15" w:type="dxa"/>
        </w:tblCellMar>
        <w:tblLook w:val="04A0" w:firstRow="1" w:lastRow="0" w:firstColumn="1" w:lastColumn="0" w:noHBand="0" w:noVBand="1"/>
      </w:tblPr>
      <w:tblGrid>
        <w:gridCol w:w="1320"/>
        <w:gridCol w:w="1455"/>
        <w:gridCol w:w="4342"/>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LCR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&gt;125%</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100-125%</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liquidity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&lt;100%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71"/>
        </w:numPr>
      </w:pPr>
      <w:r w:rsidRPr="007B70EC">
        <w:t>LCR is monitored daily</w:t>
      </w:r>
    </w:p>
    <w:p w:rsidR="007B70EC" w:rsidRPr="007B70EC" w:rsidRDefault="007B70EC" w:rsidP="007B70EC">
      <w:pPr>
        <w:numPr>
          <w:ilvl w:val="0"/>
          <w:numId w:val="1071"/>
        </w:numPr>
      </w:pPr>
      <w:r w:rsidRPr="007B70EC">
        <w:t>LCR above 125% is acceptable</w:t>
      </w:r>
    </w:p>
    <w:p w:rsidR="007B70EC" w:rsidRPr="007B70EC" w:rsidRDefault="007B70EC" w:rsidP="007B70EC">
      <w:pPr>
        <w:numPr>
          <w:ilvl w:val="0"/>
          <w:numId w:val="1071"/>
        </w:numPr>
      </w:pPr>
      <w:r w:rsidRPr="007B70EC">
        <w:t>LCR of 100-125% requires enhanced monitoring</w:t>
      </w:r>
    </w:p>
    <w:p w:rsidR="007B70EC" w:rsidRPr="007B70EC" w:rsidRDefault="007B70EC" w:rsidP="007B70EC">
      <w:pPr>
        <w:numPr>
          <w:ilvl w:val="0"/>
          <w:numId w:val="1071"/>
        </w:numPr>
      </w:pPr>
      <w:r w:rsidRPr="007B70EC">
        <w:t>LCR below 100% triggers emergency protocols</w:t>
      </w:r>
    </w:p>
    <w:p w:rsidR="007B70EC" w:rsidRPr="007B70EC" w:rsidRDefault="007B70EC" w:rsidP="007B70EC">
      <w:r w:rsidRPr="007B70EC">
        <w:rPr>
          <w:b/>
          <w:bCs/>
        </w:rPr>
        <w:t>Example:</w:t>
      </w:r>
    </w:p>
    <w:p w:rsidR="007B70EC" w:rsidRPr="007B70EC" w:rsidRDefault="007B70EC" w:rsidP="007B70EC">
      <w:r w:rsidRPr="007B70EC">
        <w:t>The Institution's LCR is 130%. This is above 125% and is acceptable. If LCR falls to 115%, enhanced monitoring begins and liquidity is reviewed. If LCR falls below 100%,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72"/>
        </w:numPr>
      </w:pPr>
      <w:r w:rsidRPr="007B70EC">
        <w:t>LCR is the key liquidity metric</w:t>
      </w:r>
    </w:p>
    <w:p w:rsidR="007B70EC" w:rsidRPr="007B70EC" w:rsidRDefault="007B70EC" w:rsidP="007B70EC">
      <w:pPr>
        <w:numPr>
          <w:ilvl w:val="0"/>
          <w:numId w:val="1072"/>
        </w:numPr>
      </w:pPr>
      <w:r w:rsidRPr="007B70EC">
        <w:t>LCR decline threatens redemption capacity</w:t>
      </w:r>
    </w:p>
    <w:p w:rsidR="007B70EC" w:rsidRPr="007B70EC" w:rsidRDefault="007B70EC" w:rsidP="007B70EC">
      <w:pPr>
        <w:numPr>
          <w:ilvl w:val="0"/>
          <w:numId w:val="1072"/>
        </w:numPr>
      </w:pPr>
      <w:r w:rsidRPr="007B70EC">
        <w:t>Early detection enables early intervention</w:t>
      </w:r>
    </w:p>
    <w:p w:rsidR="007B70EC" w:rsidRPr="007B70EC" w:rsidRDefault="007B70EC" w:rsidP="007B70EC">
      <w:pPr>
        <w:numPr>
          <w:ilvl w:val="0"/>
          <w:numId w:val="1072"/>
        </w:numPr>
      </w:pPr>
      <w:r w:rsidRPr="007B70EC">
        <w:t>Clear tolerances enable consistent response</w:t>
      </w:r>
    </w:p>
    <w:p w:rsidR="007B70EC" w:rsidRPr="007B70EC" w:rsidRDefault="00814EBA" w:rsidP="007B70EC">
      <w:r>
        <w:rPr>
          <w:noProof/>
        </w:rPr>
      </w:r>
      <w:r>
        <w:pict w14:anchorId="73941102">
          <v:rect id="Rectangle 307" o:spid="_x0000_s16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Redemption Processing Time</w:t>
      </w:r>
    </w:p>
    <w:p w:rsidR="007B70EC" w:rsidRPr="007B70EC" w:rsidRDefault="007B70EC" w:rsidP="007B70EC">
      <w:r w:rsidRPr="007B70EC">
        <w:rPr>
          <w:b/>
          <w:bCs/>
        </w:rPr>
        <w:t>Tolerances for redemption processing:</w:t>
      </w:r>
    </w:p>
    <w:tbl>
      <w:tblPr>
        <w:tblW w:w="0" w:type="auto"/>
        <w:tblCellMar>
          <w:top w:w="15" w:type="dxa"/>
          <w:left w:w="15" w:type="dxa"/>
          <w:bottom w:w="15" w:type="dxa"/>
          <w:right w:w="15" w:type="dxa"/>
        </w:tblCellMar>
        <w:tblLook w:val="04A0" w:firstRow="1" w:lastRow="0" w:firstColumn="1" w:lastColumn="0" w:noHBand="0" w:noVBand="1"/>
      </w:tblPr>
      <w:tblGrid>
        <w:gridCol w:w="1320"/>
        <w:gridCol w:w="2082"/>
        <w:gridCol w:w="4342"/>
        <w:gridCol w:w="167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Processing Time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&lt;1 hour</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Operations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1-4 hours</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capacity review</w:t>
            </w:r>
          </w:p>
        </w:tc>
        <w:tc>
          <w:tcPr>
            <w:tcW w:w="0" w:type="auto"/>
            <w:tcMar>
              <w:top w:w="150" w:type="dxa"/>
              <w:left w:w="240" w:type="dxa"/>
              <w:bottom w:w="150" w:type="dxa"/>
              <w:right w:w="0" w:type="dxa"/>
            </w:tcMar>
            <w:vAlign w:val="center"/>
            <w:hideMark/>
          </w:tcPr>
          <w:p w:rsidR="007B70EC" w:rsidRPr="007B70EC" w:rsidRDefault="007B70EC" w:rsidP="007B70EC">
            <w:r w:rsidRPr="007B70EC">
              <w:t>Operations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&gt;4 hours</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73"/>
        </w:numPr>
      </w:pPr>
      <w:r w:rsidRPr="007B70EC">
        <w:t>Redemption processing time is monitored continuously</w:t>
      </w:r>
    </w:p>
    <w:p w:rsidR="007B70EC" w:rsidRPr="007B70EC" w:rsidRDefault="007B70EC" w:rsidP="007B70EC">
      <w:pPr>
        <w:numPr>
          <w:ilvl w:val="0"/>
          <w:numId w:val="1073"/>
        </w:numPr>
      </w:pPr>
      <w:r w:rsidRPr="007B70EC">
        <w:lastRenderedPageBreak/>
        <w:t>Processing time below 1 hour is acceptable</w:t>
      </w:r>
    </w:p>
    <w:p w:rsidR="007B70EC" w:rsidRPr="007B70EC" w:rsidRDefault="007B70EC" w:rsidP="007B70EC">
      <w:pPr>
        <w:numPr>
          <w:ilvl w:val="0"/>
          <w:numId w:val="1073"/>
        </w:numPr>
      </w:pPr>
      <w:r w:rsidRPr="007B70EC">
        <w:t>Processing time of 1-4 hours requires enhanced monitoring</w:t>
      </w:r>
    </w:p>
    <w:p w:rsidR="007B70EC" w:rsidRPr="007B70EC" w:rsidRDefault="007B70EC" w:rsidP="007B70EC">
      <w:pPr>
        <w:numPr>
          <w:ilvl w:val="0"/>
          <w:numId w:val="1073"/>
        </w:numPr>
      </w:pPr>
      <w:r w:rsidRPr="007B70EC">
        <w:t>Processing time above 4 hours triggers emergency protocols</w:t>
      </w:r>
    </w:p>
    <w:p w:rsidR="007B70EC" w:rsidRPr="007B70EC" w:rsidRDefault="007B70EC" w:rsidP="007B70EC">
      <w:r w:rsidRPr="007B70EC">
        <w:rPr>
          <w:b/>
          <w:bCs/>
        </w:rPr>
        <w:t>Example:</w:t>
      </w:r>
    </w:p>
    <w:p w:rsidR="007B70EC" w:rsidRPr="007B70EC" w:rsidRDefault="007B70EC" w:rsidP="007B70EC">
      <w:r w:rsidRPr="007B70EC">
        <w:t>The Institution processes redemptions in 30 minutes on average. This is below 1 hour and is acceptable. If processing time rises to 2 hours, enhanced monitoring begins and capacity is reviewed. If processing time rises above 4 hours,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74"/>
        </w:numPr>
      </w:pPr>
      <w:r w:rsidRPr="007B70EC">
        <w:t>Redemption processing time affects redemption certainty</w:t>
      </w:r>
    </w:p>
    <w:p w:rsidR="007B70EC" w:rsidRPr="007B70EC" w:rsidRDefault="007B70EC" w:rsidP="007B70EC">
      <w:pPr>
        <w:numPr>
          <w:ilvl w:val="0"/>
          <w:numId w:val="1074"/>
        </w:numPr>
      </w:pPr>
      <w:r w:rsidRPr="007B70EC">
        <w:t>Delays threaten trust</w:t>
      </w:r>
    </w:p>
    <w:p w:rsidR="007B70EC" w:rsidRPr="007B70EC" w:rsidRDefault="007B70EC" w:rsidP="007B70EC">
      <w:pPr>
        <w:numPr>
          <w:ilvl w:val="0"/>
          <w:numId w:val="1074"/>
        </w:numPr>
      </w:pPr>
      <w:r w:rsidRPr="007B70EC">
        <w:t>Early detection enables early intervention</w:t>
      </w:r>
    </w:p>
    <w:p w:rsidR="007B70EC" w:rsidRPr="007B70EC" w:rsidRDefault="007B70EC" w:rsidP="007B70EC">
      <w:pPr>
        <w:numPr>
          <w:ilvl w:val="0"/>
          <w:numId w:val="1074"/>
        </w:numPr>
      </w:pPr>
      <w:r w:rsidRPr="007B70EC">
        <w:t>Clear tolerances enable consistent response</w:t>
      </w:r>
    </w:p>
    <w:p w:rsidR="007B70EC" w:rsidRPr="007B70EC" w:rsidRDefault="00814EBA" w:rsidP="007B70EC">
      <w:r>
        <w:rPr>
          <w:noProof/>
        </w:rPr>
      </w:r>
      <w:r>
        <w:pict w14:anchorId="6D839D68">
          <v:rect id="Rectangle 305" o:spid="_x0000_s16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Redemption Volume</w:t>
      </w:r>
    </w:p>
    <w:p w:rsidR="007B70EC" w:rsidRPr="007B70EC" w:rsidRDefault="007B70EC" w:rsidP="007B70EC">
      <w:r w:rsidRPr="007B70EC">
        <w:rPr>
          <w:b/>
          <w:bCs/>
        </w:rPr>
        <w:t>Tolerances for redemption volume:</w:t>
      </w:r>
    </w:p>
    <w:tbl>
      <w:tblPr>
        <w:tblW w:w="0" w:type="auto"/>
        <w:tblCellMar>
          <w:top w:w="15" w:type="dxa"/>
          <w:left w:w="15" w:type="dxa"/>
          <w:bottom w:w="15" w:type="dxa"/>
          <w:right w:w="15" w:type="dxa"/>
        </w:tblCellMar>
        <w:tblLook w:val="04A0" w:firstRow="1" w:lastRow="0" w:firstColumn="1" w:lastColumn="0" w:noHBand="0" w:noVBand="1"/>
      </w:tblPr>
      <w:tblGrid>
        <w:gridCol w:w="1320"/>
        <w:gridCol w:w="3399"/>
        <w:gridCol w:w="4068"/>
        <w:gridCol w:w="167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7-Day Volume / 30-Day Average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&lt;150%</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Operations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150-300%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liquidity review</w:t>
            </w:r>
          </w:p>
        </w:tc>
        <w:tc>
          <w:tcPr>
            <w:tcW w:w="0" w:type="auto"/>
            <w:tcMar>
              <w:top w:w="150" w:type="dxa"/>
              <w:left w:w="240" w:type="dxa"/>
              <w:bottom w:w="150" w:type="dxa"/>
              <w:right w:w="0" w:type="dxa"/>
            </w:tcMar>
            <w:vAlign w:val="center"/>
            <w:hideMark/>
          </w:tcPr>
          <w:p w:rsidR="007B70EC" w:rsidRPr="007B70EC" w:rsidRDefault="007B70EC" w:rsidP="007B70EC">
            <w:r w:rsidRPr="007B70EC">
              <w:t>Operations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&gt;300%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75"/>
        </w:numPr>
      </w:pPr>
      <w:r w:rsidRPr="007B70EC">
        <w:t>Redemption volume is monitored continuously</w:t>
      </w:r>
    </w:p>
    <w:p w:rsidR="007B70EC" w:rsidRPr="007B70EC" w:rsidRDefault="007B70EC" w:rsidP="007B70EC">
      <w:pPr>
        <w:numPr>
          <w:ilvl w:val="0"/>
          <w:numId w:val="1075"/>
        </w:numPr>
      </w:pPr>
      <w:r w:rsidRPr="007B70EC">
        <w:t>Volume below 150% of average is acceptable</w:t>
      </w:r>
    </w:p>
    <w:p w:rsidR="007B70EC" w:rsidRPr="007B70EC" w:rsidRDefault="007B70EC" w:rsidP="007B70EC">
      <w:pPr>
        <w:numPr>
          <w:ilvl w:val="0"/>
          <w:numId w:val="1075"/>
        </w:numPr>
      </w:pPr>
      <w:r w:rsidRPr="007B70EC">
        <w:t>Volume of 150-300% requires enhanced monitoring</w:t>
      </w:r>
    </w:p>
    <w:p w:rsidR="007B70EC" w:rsidRPr="007B70EC" w:rsidRDefault="007B70EC" w:rsidP="007B70EC">
      <w:pPr>
        <w:numPr>
          <w:ilvl w:val="0"/>
          <w:numId w:val="1075"/>
        </w:numPr>
      </w:pPr>
      <w:r w:rsidRPr="007B70EC">
        <w:t>Volume above 300% triggers emergency protocols</w:t>
      </w:r>
    </w:p>
    <w:p w:rsidR="007B70EC" w:rsidRPr="007B70EC" w:rsidRDefault="007B70EC" w:rsidP="007B70EC">
      <w:r w:rsidRPr="007B70EC">
        <w:rPr>
          <w:b/>
          <w:bCs/>
        </w:rPr>
        <w:t>Example:</w:t>
      </w:r>
    </w:p>
    <w:p w:rsidR="007B70EC" w:rsidRPr="007B70EC" w:rsidRDefault="007B70EC" w:rsidP="007B70EC">
      <w:r w:rsidRPr="007B70EC">
        <w:t>The Institution's redemption volume is 120% of the 30-day average. This is below 150% and is acceptable. If volume rises to 200%, enhanced monitoring begins and liquidity is reviewed. If volume rises above 300%,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76"/>
        </w:numPr>
      </w:pPr>
      <w:r w:rsidRPr="007B70EC">
        <w:t>Redemption volume spikes threaten liquidity</w:t>
      </w:r>
    </w:p>
    <w:p w:rsidR="007B70EC" w:rsidRPr="007B70EC" w:rsidRDefault="007B70EC" w:rsidP="007B70EC">
      <w:pPr>
        <w:numPr>
          <w:ilvl w:val="0"/>
          <w:numId w:val="1076"/>
        </w:numPr>
      </w:pPr>
      <w:r w:rsidRPr="007B70EC">
        <w:t>Spikes may indicate loss of confidence</w:t>
      </w:r>
    </w:p>
    <w:p w:rsidR="007B70EC" w:rsidRPr="007B70EC" w:rsidRDefault="007B70EC" w:rsidP="007B70EC">
      <w:pPr>
        <w:numPr>
          <w:ilvl w:val="0"/>
          <w:numId w:val="1076"/>
        </w:numPr>
      </w:pPr>
      <w:r w:rsidRPr="007B70EC">
        <w:t>Early detection enables early intervention</w:t>
      </w:r>
    </w:p>
    <w:p w:rsidR="007B70EC" w:rsidRPr="007B70EC" w:rsidRDefault="007B70EC" w:rsidP="007B70EC">
      <w:pPr>
        <w:numPr>
          <w:ilvl w:val="0"/>
          <w:numId w:val="1076"/>
        </w:numPr>
      </w:pPr>
      <w:r w:rsidRPr="007B70EC">
        <w:t>Clear tolerances enable consistent response</w:t>
      </w:r>
    </w:p>
    <w:p w:rsidR="007B70EC" w:rsidRPr="007B70EC" w:rsidRDefault="00814EBA" w:rsidP="007B70EC">
      <w:r>
        <w:rPr>
          <w:noProof/>
        </w:rPr>
      </w:r>
      <w:r>
        <w:pict w14:anchorId="0D4B0F5B">
          <v:rect id="Rectangle 303" o:spid="_x0000_s16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Credit Risk Tolerances</w:t>
      </w:r>
    </w:p>
    <w:p w:rsidR="007B70EC" w:rsidRPr="007B70EC" w:rsidRDefault="00814EBA" w:rsidP="007B70EC">
      <w:r>
        <w:rPr>
          <w:noProof/>
        </w:rPr>
      </w:r>
      <w:r>
        <w:pict w14:anchorId="2842D94B">
          <v:rect id="Rectangle 301" o:spid="_x0000_s16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Custodian Concentration</w:t>
      </w:r>
    </w:p>
    <w:p w:rsidR="007B70EC" w:rsidRPr="007B70EC" w:rsidRDefault="007B70EC" w:rsidP="007B70EC">
      <w:r w:rsidRPr="007B70EC">
        <w:rPr>
          <w:b/>
          <w:bCs/>
        </w:rPr>
        <w:t>Tolerances for custodian concentration:</w:t>
      </w:r>
    </w:p>
    <w:tbl>
      <w:tblPr>
        <w:tblW w:w="0" w:type="auto"/>
        <w:tblCellMar>
          <w:top w:w="15" w:type="dxa"/>
          <w:left w:w="15" w:type="dxa"/>
          <w:bottom w:w="15" w:type="dxa"/>
          <w:right w:w="15" w:type="dxa"/>
        </w:tblCellMar>
        <w:tblLook w:val="04A0" w:firstRow="1" w:lastRow="0" w:firstColumn="1" w:lastColumn="0" w:noHBand="0" w:noVBand="1"/>
      </w:tblPr>
      <w:tblGrid>
        <w:gridCol w:w="1320"/>
        <w:gridCol w:w="2123"/>
        <w:gridCol w:w="4343"/>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Single Custodian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&lt;30%</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custodian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&gt;40%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77"/>
        </w:numPr>
      </w:pPr>
      <w:r w:rsidRPr="007B70EC">
        <w:t>Custodian concentration is monitored quarterly</w:t>
      </w:r>
    </w:p>
    <w:p w:rsidR="007B70EC" w:rsidRPr="007B70EC" w:rsidRDefault="007B70EC" w:rsidP="007B70EC">
      <w:pPr>
        <w:numPr>
          <w:ilvl w:val="0"/>
          <w:numId w:val="1077"/>
        </w:numPr>
      </w:pPr>
      <w:r w:rsidRPr="007B70EC">
        <w:t>Concentration below 30% is acceptable</w:t>
      </w:r>
    </w:p>
    <w:p w:rsidR="007B70EC" w:rsidRPr="007B70EC" w:rsidRDefault="007B70EC" w:rsidP="007B70EC">
      <w:pPr>
        <w:numPr>
          <w:ilvl w:val="0"/>
          <w:numId w:val="1077"/>
        </w:numPr>
      </w:pPr>
      <w:r w:rsidRPr="007B70EC">
        <w:t>Concentration of 30-40% requires enhanced monitoring</w:t>
      </w:r>
    </w:p>
    <w:p w:rsidR="007B70EC" w:rsidRPr="007B70EC" w:rsidRDefault="007B70EC" w:rsidP="007B70EC">
      <w:pPr>
        <w:numPr>
          <w:ilvl w:val="0"/>
          <w:numId w:val="1077"/>
        </w:numPr>
      </w:pPr>
      <w:r w:rsidRPr="007B70EC">
        <w:t>Concentration above 40% triggers emergency protocols</w:t>
      </w:r>
    </w:p>
    <w:p w:rsidR="007B70EC" w:rsidRPr="007B70EC" w:rsidRDefault="007B70EC" w:rsidP="007B70EC">
      <w:r w:rsidRPr="007B70EC">
        <w:rPr>
          <w:b/>
          <w:bCs/>
        </w:rPr>
        <w:t>Example:</w:t>
      </w:r>
    </w:p>
    <w:p w:rsidR="007B70EC" w:rsidRPr="007B70EC" w:rsidRDefault="007B70EC" w:rsidP="007B70EC">
      <w:r w:rsidRPr="007B70EC">
        <w:t>The Institution holds 25% of reserves with a single custodian. This is below 30% and is acceptable. If concentration rises to 35%, enhanced monitoring begins and custodian review is conducted. If concentration rises above 40%,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78"/>
        </w:numPr>
      </w:pPr>
      <w:r w:rsidRPr="007B70EC">
        <w:t>Custodian concentration creates risk</w:t>
      </w:r>
    </w:p>
    <w:p w:rsidR="007B70EC" w:rsidRPr="007B70EC" w:rsidRDefault="007B70EC" w:rsidP="007B70EC">
      <w:pPr>
        <w:numPr>
          <w:ilvl w:val="0"/>
          <w:numId w:val="1078"/>
        </w:numPr>
      </w:pPr>
      <w:r w:rsidRPr="007B70EC">
        <w:t>Custodian failure threatens reserves</w:t>
      </w:r>
    </w:p>
    <w:p w:rsidR="007B70EC" w:rsidRPr="007B70EC" w:rsidRDefault="007B70EC" w:rsidP="007B70EC">
      <w:pPr>
        <w:numPr>
          <w:ilvl w:val="0"/>
          <w:numId w:val="1078"/>
        </w:numPr>
      </w:pPr>
      <w:r w:rsidRPr="007B70EC">
        <w:t>Early detection enables early intervention</w:t>
      </w:r>
    </w:p>
    <w:p w:rsidR="007B70EC" w:rsidRPr="007B70EC" w:rsidRDefault="007B70EC" w:rsidP="007B70EC">
      <w:pPr>
        <w:numPr>
          <w:ilvl w:val="0"/>
          <w:numId w:val="1078"/>
        </w:numPr>
      </w:pPr>
      <w:r w:rsidRPr="007B70EC">
        <w:t>Clear tolerances enable consistent response</w:t>
      </w:r>
    </w:p>
    <w:p w:rsidR="007B70EC" w:rsidRPr="007B70EC" w:rsidRDefault="00814EBA" w:rsidP="007B70EC">
      <w:r>
        <w:rPr>
          <w:noProof/>
        </w:rPr>
      </w:r>
      <w:r>
        <w:pict w14:anchorId="7756D739">
          <v:rect id="Rectangle 299" o:spid="_x0000_s16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Jurisdiction Concentration</w:t>
      </w:r>
    </w:p>
    <w:p w:rsidR="007B70EC" w:rsidRPr="007B70EC" w:rsidRDefault="007B70EC" w:rsidP="007B70EC">
      <w:r w:rsidRPr="007B70EC">
        <w:rPr>
          <w:b/>
          <w:bCs/>
        </w:rPr>
        <w:t>Tolerances for jurisdiction concentration:</w:t>
      </w:r>
    </w:p>
    <w:tbl>
      <w:tblPr>
        <w:tblW w:w="0" w:type="auto"/>
        <w:tblCellMar>
          <w:top w:w="15" w:type="dxa"/>
          <w:left w:w="15" w:type="dxa"/>
          <w:bottom w:w="15" w:type="dxa"/>
          <w:right w:w="15" w:type="dxa"/>
        </w:tblCellMar>
        <w:tblLook w:val="04A0" w:firstRow="1" w:lastRow="0" w:firstColumn="1" w:lastColumn="0" w:noHBand="0" w:noVBand="1"/>
      </w:tblPr>
      <w:tblGrid>
        <w:gridCol w:w="1320"/>
        <w:gridCol w:w="2264"/>
        <w:gridCol w:w="4482"/>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Single Jurisdiction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&lt;30%</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jurisdiction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&gt;40%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79"/>
        </w:numPr>
      </w:pPr>
      <w:r w:rsidRPr="007B70EC">
        <w:t>Jurisdiction concentration is monitored quarterly</w:t>
      </w:r>
    </w:p>
    <w:p w:rsidR="007B70EC" w:rsidRPr="007B70EC" w:rsidRDefault="007B70EC" w:rsidP="007B70EC">
      <w:pPr>
        <w:numPr>
          <w:ilvl w:val="0"/>
          <w:numId w:val="1079"/>
        </w:numPr>
      </w:pPr>
      <w:r w:rsidRPr="007B70EC">
        <w:t>Concentration below 30% is acceptable</w:t>
      </w:r>
    </w:p>
    <w:p w:rsidR="007B70EC" w:rsidRPr="007B70EC" w:rsidRDefault="007B70EC" w:rsidP="007B70EC">
      <w:pPr>
        <w:numPr>
          <w:ilvl w:val="0"/>
          <w:numId w:val="1079"/>
        </w:numPr>
      </w:pPr>
      <w:r w:rsidRPr="007B70EC">
        <w:t>Concentration of 30-40% requires enhanced monitoring</w:t>
      </w:r>
    </w:p>
    <w:p w:rsidR="007B70EC" w:rsidRPr="007B70EC" w:rsidRDefault="007B70EC" w:rsidP="007B70EC">
      <w:pPr>
        <w:numPr>
          <w:ilvl w:val="0"/>
          <w:numId w:val="1079"/>
        </w:numPr>
      </w:pPr>
      <w:r w:rsidRPr="007B70EC">
        <w:t>Concentration above 40% triggers emergency protocols</w:t>
      </w:r>
    </w:p>
    <w:p w:rsidR="007B70EC" w:rsidRPr="007B70EC" w:rsidRDefault="007B70EC" w:rsidP="007B70EC">
      <w:r w:rsidRPr="007B70EC">
        <w:rPr>
          <w:b/>
          <w:bCs/>
        </w:rPr>
        <w:t>Example:</w:t>
      </w:r>
    </w:p>
    <w:p w:rsidR="007B70EC" w:rsidRPr="007B70EC" w:rsidRDefault="007B70EC" w:rsidP="007B70EC">
      <w:r w:rsidRPr="007B70EC">
        <w:t>The Institution holds 25% of reserves in a single jurisdiction. This is below 30% and is acceptable. If concentration rises to 35%, enhanced monitoring begins and jurisdiction review is conducted. If concentration rises above 40%,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80"/>
        </w:numPr>
      </w:pPr>
      <w:r w:rsidRPr="007B70EC">
        <w:t>Jurisdiction concentration creates regulatory risk</w:t>
      </w:r>
    </w:p>
    <w:p w:rsidR="007B70EC" w:rsidRPr="007B70EC" w:rsidRDefault="007B70EC" w:rsidP="007B70EC">
      <w:pPr>
        <w:numPr>
          <w:ilvl w:val="0"/>
          <w:numId w:val="1080"/>
        </w:numPr>
      </w:pPr>
      <w:r w:rsidRPr="007B70EC">
        <w:t>Jurisdiction freeze threatens reserves</w:t>
      </w:r>
    </w:p>
    <w:p w:rsidR="007B70EC" w:rsidRPr="007B70EC" w:rsidRDefault="007B70EC" w:rsidP="007B70EC">
      <w:pPr>
        <w:numPr>
          <w:ilvl w:val="0"/>
          <w:numId w:val="1080"/>
        </w:numPr>
      </w:pPr>
      <w:r w:rsidRPr="007B70EC">
        <w:t>Early detection enables early intervention</w:t>
      </w:r>
    </w:p>
    <w:p w:rsidR="007B70EC" w:rsidRPr="007B70EC" w:rsidRDefault="007B70EC" w:rsidP="007B70EC">
      <w:pPr>
        <w:numPr>
          <w:ilvl w:val="0"/>
          <w:numId w:val="1080"/>
        </w:numPr>
      </w:pPr>
      <w:r w:rsidRPr="007B70EC">
        <w:t>Clear tolerances enable consistent response</w:t>
      </w:r>
    </w:p>
    <w:p w:rsidR="007B70EC" w:rsidRPr="007B70EC" w:rsidRDefault="00814EBA" w:rsidP="007B70EC">
      <w:r>
        <w:rPr>
          <w:noProof/>
        </w:rPr>
      </w:r>
      <w:r>
        <w:pict w14:anchorId="7829DEF8">
          <v:rect id="Rectangle 297" o:spid="_x0000_s16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Stablecoin Issuer Concentration</w:t>
      </w:r>
    </w:p>
    <w:p w:rsidR="007B70EC" w:rsidRPr="007B70EC" w:rsidRDefault="007B70EC" w:rsidP="007B70EC">
      <w:r w:rsidRPr="007B70EC">
        <w:rPr>
          <w:b/>
          <w:bCs/>
        </w:rPr>
        <w:t>Tolerances for stablecoin issuer concentration:</w:t>
      </w:r>
    </w:p>
    <w:tbl>
      <w:tblPr>
        <w:tblW w:w="0" w:type="auto"/>
        <w:tblCellMar>
          <w:top w:w="15" w:type="dxa"/>
          <w:left w:w="15" w:type="dxa"/>
          <w:bottom w:w="15" w:type="dxa"/>
          <w:right w:w="15" w:type="dxa"/>
        </w:tblCellMar>
        <w:tblLook w:val="04A0" w:firstRow="1" w:lastRow="0" w:firstColumn="1" w:lastColumn="0" w:noHBand="0" w:noVBand="1"/>
      </w:tblPr>
      <w:tblGrid>
        <w:gridCol w:w="1320"/>
        <w:gridCol w:w="1720"/>
        <w:gridCol w:w="4342"/>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Single Issuer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&lt;15%</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15-20%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issuer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&gt;20%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81"/>
        </w:numPr>
      </w:pPr>
      <w:r w:rsidRPr="007B70EC">
        <w:t>Stablecoin issuer concentration is monitored monthly</w:t>
      </w:r>
    </w:p>
    <w:p w:rsidR="007B70EC" w:rsidRPr="007B70EC" w:rsidRDefault="007B70EC" w:rsidP="007B70EC">
      <w:pPr>
        <w:numPr>
          <w:ilvl w:val="0"/>
          <w:numId w:val="1081"/>
        </w:numPr>
      </w:pPr>
      <w:r w:rsidRPr="007B70EC">
        <w:t>Concentration below 15% is acceptable</w:t>
      </w:r>
    </w:p>
    <w:p w:rsidR="007B70EC" w:rsidRPr="007B70EC" w:rsidRDefault="007B70EC" w:rsidP="007B70EC">
      <w:pPr>
        <w:numPr>
          <w:ilvl w:val="0"/>
          <w:numId w:val="1081"/>
        </w:numPr>
      </w:pPr>
      <w:r w:rsidRPr="007B70EC">
        <w:t>Concentration of 15-20% requires enhanced monitoring</w:t>
      </w:r>
    </w:p>
    <w:p w:rsidR="007B70EC" w:rsidRPr="007B70EC" w:rsidRDefault="007B70EC" w:rsidP="007B70EC">
      <w:pPr>
        <w:numPr>
          <w:ilvl w:val="0"/>
          <w:numId w:val="1081"/>
        </w:numPr>
      </w:pPr>
      <w:r w:rsidRPr="007B70EC">
        <w:t>Concentration above 20% triggers emergency protocols</w:t>
      </w:r>
    </w:p>
    <w:p w:rsidR="007B70EC" w:rsidRPr="007B70EC" w:rsidRDefault="007B70EC" w:rsidP="007B70EC">
      <w:r w:rsidRPr="007B70EC">
        <w:rPr>
          <w:b/>
          <w:bCs/>
        </w:rPr>
        <w:t>Example:</w:t>
      </w:r>
    </w:p>
    <w:p w:rsidR="007B70EC" w:rsidRPr="007B70EC" w:rsidRDefault="007B70EC" w:rsidP="007B70EC">
      <w:r w:rsidRPr="007B70EC">
        <w:t>The Institution holds 12% of reserves with a single stablecoin issuer. This is below 15% and is acceptable. If concentration rises to 17%, enhanced monitoring begins and issuer review is conducted. If concentration rises above 20%,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82"/>
        </w:numPr>
      </w:pPr>
      <w:r w:rsidRPr="007B70EC">
        <w:t>Stablecoin issuer failure threatens reserves</w:t>
      </w:r>
    </w:p>
    <w:p w:rsidR="007B70EC" w:rsidRPr="007B70EC" w:rsidRDefault="007B70EC" w:rsidP="007B70EC">
      <w:pPr>
        <w:numPr>
          <w:ilvl w:val="0"/>
          <w:numId w:val="1082"/>
        </w:numPr>
      </w:pPr>
      <w:r w:rsidRPr="007B70EC">
        <w:t>Concentration creates risk</w:t>
      </w:r>
    </w:p>
    <w:p w:rsidR="007B70EC" w:rsidRPr="007B70EC" w:rsidRDefault="007B70EC" w:rsidP="007B70EC">
      <w:pPr>
        <w:numPr>
          <w:ilvl w:val="0"/>
          <w:numId w:val="1082"/>
        </w:numPr>
      </w:pPr>
      <w:r w:rsidRPr="007B70EC">
        <w:t>Early detection enables early intervention</w:t>
      </w:r>
    </w:p>
    <w:p w:rsidR="007B70EC" w:rsidRPr="007B70EC" w:rsidRDefault="007B70EC" w:rsidP="007B70EC">
      <w:pPr>
        <w:numPr>
          <w:ilvl w:val="0"/>
          <w:numId w:val="1082"/>
        </w:numPr>
      </w:pPr>
      <w:r w:rsidRPr="007B70EC">
        <w:t>Clear tolerances enable consistent response</w:t>
      </w:r>
    </w:p>
    <w:p w:rsidR="007B70EC" w:rsidRPr="007B70EC" w:rsidRDefault="00814EBA" w:rsidP="007B70EC">
      <w:r>
        <w:rPr>
          <w:noProof/>
        </w:rPr>
      </w:r>
      <w:r>
        <w:pict w14:anchorId="000EBA78">
          <v:rect id="Rectangle 295" o:spid="_x0000_s16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Operational Risk Tolerances</w:t>
      </w:r>
    </w:p>
    <w:p w:rsidR="007B70EC" w:rsidRPr="007B70EC" w:rsidRDefault="00814EBA" w:rsidP="007B70EC">
      <w:r>
        <w:rPr>
          <w:noProof/>
        </w:rPr>
      </w:r>
      <w:r>
        <w:pict w14:anchorId="5E5AAF75">
          <v:rect id="Rectangle 293" o:spid="_x0000_s16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System Uptime</w:t>
      </w:r>
    </w:p>
    <w:p w:rsidR="007B70EC" w:rsidRPr="007B70EC" w:rsidRDefault="007B70EC" w:rsidP="007B70EC">
      <w:r w:rsidRPr="007B70EC">
        <w:rPr>
          <w:b/>
          <w:bCs/>
        </w:rPr>
        <w:t>Tolerances for system availability:</w:t>
      </w:r>
    </w:p>
    <w:tbl>
      <w:tblPr>
        <w:tblW w:w="0" w:type="auto"/>
        <w:tblCellMar>
          <w:top w:w="15" w:type="dxa"/>
          <w:left w:w="15" w:type="dxa"/>
          <w:bottom w:w="15" w:type="dxa"/>
          <w:right w:w="15" w:type="dxa"/>
        </w:tblCellMar>
        <w:tblLook w:val="04A0" w:firstRow="1" w:lastRow="0" w:firstColumn="1" w:lastColumn="0" w:noHBand="0" w:noVBand="1"/>
      </w:tblPr>
      <w:tblGrid>
        <w:gridCol w:w="1320"/>
        <w:gridCol w:w="1820"/>
        <w:gridCol w:w="4527"/>
        <w:gridCol w:w="227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Uptime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&gt;99.99%</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Technical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99.95-99.99%</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root cause analysis</w:t>
            </w:r>
          </w:p>
        </w:tc>
        <w:tc>
          <w:tcPr>
            <w:tcW w:w="0" w:type="auto"/>
            <w:tcMar>
              <w:top w:w="150" w:type="dxa"/>
              <w:left w:w="240" w:type="dxa"/>
              <w:bottom w:w="150" w:type="dxa"/>
              <w:right w:w="0" w:type="dxa"/>
            </w:tcMar>
            <w:vAlign w:val="center"/>
            <w:hideMark/>
          </w:tcPr>
          <w:p w:rsidR="007B70EC" w:rsidRPr="007B70EC" w:rsidRDefault="007B70EC" w:rsidP="007B70EC">
            <w:r w:rsidRPr="007B70EC">
              <w:t>Technical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&lt;99.95%</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83"/>
        </w:numPr>
      </w:pPr>
      <w:r w:rsidRPr="007B70EC">
        <w:t>System uptime is monitored continuously</w:t>
      </w:r>
    </w:p>
    <w:p w:rsidR="007B70EC" w:rsidRPr="007B70EC" w:rsidRDefault="007B70EC" w:rsidP="007B70EC">
      <w:pPr>
        <w:numPr>
          <w:ilvl w:val="0"/>
          <w:numId w:val="1083"/>
        </w:numPr>
      </w:pPr>
      <w:r w:rsidRPr="007B70EC">
        <w:t>Uptime above 99.99% is acceptable</w:t>
      </w:r>
    </w:p>
    <w:p w:rsidR="007B70EC" w:rsidRPr="007B70EC" w:rsidRDefault="007B70EC" w:rsidP="007B70EC">
      <w:pPr>
        <w:numPr>
          <w:ilvl w:val="0"/>
          <w:numId w:val="1083"/>
        </w:numPr>
      </w:pPr>
      <w:r w:rsidRPr="007B70EC">
        <w:t>Uptime of 99.95-99.99% requires enhanced monitoring</w:t>
      </w:r>
    </w:p>
    <w:p w:rsidR="007B70EC" w:rsidRPr="007B70EC" w:rsidRDefault="007B70EC" w:rsidP="007B70EC">
      <w:pPr>
        <w:numPr>
          <w:ilvl w:val="0"/>
          <w:numId w:val="1083"/>
        </w:numPr>
      </w:pPr>
      <w:r w:rsidRPr="007B70EC">
        <w:t>Uptime below 99.95% triggers emergency protocols</w:t>
      </w:r>
    </w:p>
    <w:p w:rsidR="007B70EC" w:rsidRPr="007B70EC" w:rsidRDefault="007B70EC" w:rsidP="007B70EC">
      <w:r w:rsidRPr="007B70EC">
        <w:rPr>
          <w:b/>
          <w:bCs/>
        </w:rPr>
        <w:t>Example:</w:t>
      </w:r>
    </w:p>
    <w:p w:rsidR="007B70EC" w:rsidRPr="007B70EC" w:rsidRDefault="007B70EC" w:rsidP="007B70EC">
      <w:r w:rsidRPr="007B70EC">
        <w:t>The Institution's system uptime is 99.995%. This is above 99.99% and is acceptable. If uptime falls to 99.98%, enhanced monitoring begins and root cause analysis is conducted. If uptime falls below 99.95%,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84"/>
        </w:numPr>
      </w:pPr>
      <w:r w:rsidRPr="007B70EC">
        <w:t>System uptime affects operational reliability</w:t>
      </w:r>
    </w:p>
    <w:p w:rsidR="007B70EC" w:rsidRPr="007B70EC" w:rsidRDefault="007B70EC" w:rsidP="007B70EC">
      <w:pPr>
        <w:numPr>
          <w:ilvl w:val="0"/>
          <w:numId w:val="1084"/>
        </w:numPr>
      </w:pPr>
      <w:r w:rsidRPr="007B70EC">
        <w:t>Outages threaten trust</w:t>
      </w:r>
    </w:p>
    <w:p w:rsidR="007B70EC" w:rsidRPr="007B70EC" w:rsidRDefault="007B70EC" w:rsidP="007B70EC">
      <w:pPr>
        <w:numPr>
          <w:ilvl w:val="0"/>
          <w:numId w:val="1084"/>
        </w:numPr>
      </w:pPr>
      <w:r w:rsidRPr="007B70EC">
        <w:t>Early detection enables early intervention</w:t>
      </w:r>
    </w:p>
    <w:p w:rsidR="007B70EC" w:rsidRPr="007B70EC" w:rsidRDefault="007B70EC" w:rsidP="007B70EC">
      <w:pPr>
        <w:numPr>
          <w:ilvl w:val="0"/>
          <w:numId w:val="1084"/>
        </w:numPr>
      </w:pPr>
      <w:r w:rsidRPr="007B70EC">
        <w:t>Clear tolerances enable consistent response</w:t>
      </w:r>
    </w:p>
    <w:p w:rsidR="007B70EC" w:rsidRPr="007B70EC" w:rsidRDefault="00814EBA" w:rsidP="007B70EC">
      <w:r>
        <w:rPr>
          <w:noProof/>
        </w:rPr>
      </w:r>
      <w:r>
        <w:pict w14:anchorId="6059D3B0">
          <v:rect id="Rectangle 291" o:spid="_x0000_s16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Incident Response</w:t>
      </w:r>
    </w:p>
    <w:p w:rsidR="007B70EC" w:rsidRPr="007B70EC" w:rsidRDefault="007B70EC" w:rsidP="007B70EC">
      <w:r w:rsidRPr="007B70EC">
        <w:rPr>
          <w:b/>
          <w:bCs/>
        </w:rPr>
        <w:t>Tolerances for incident response:</w:t>
      </w:r>
    </w:p>
    <w:tbl>
      <w:tblPr>
        <w:tblW w:w="0" w:type="auto"/>
        <w:tblCellMar>
          <w:top w:w="15" w:type="dxa"/>
          <w:left w:w="15" w:type="dxa"/>
          <w:bottom w:w="15" w:type="dxa"/>
          <w:right w:w="15" w:type="dxa"/>
        </w:tblCellMar>
        <w:tblLook w:val="04A0" w:firstRow="1" w:lastRow="0" w:firstColumn="1" w:lastColumn="0" w:noHBand="0" w:noVBand="1"/>
      </w:tblPr>
      <w:tblGrid>
        <w:gridCol w:w="1320"/>
        <w:gridCol w:w="1788"/>
        <w:gridCol w:w="1901"/>
        <w:gridCol w:w="3393"/>
        <w:gridCol w:w="2064"/>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lastRenderedPageBreak/>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 Time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Resolution Time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&lt;15 minutes</w:t>
            </w:r>
          </w:p>
        </w:tc>
        <w:tc>
          <w:tcPr>
            <w:tcW w:w="0" w:type="auto"/>
            <w:tcMar>
              <w:top w:w="150" w:type="dxa"/>
              <w:left w:w="240" w:type="dxa"/>
              <w:bottom w:w="150" w:type="dxa"/>
              <w:right w:w="240" w:type="dxa"/>
            </w:tcMar>
            <w:vAlign w:val="center"/>
            <w:hideMark/>
          </w:tcPr>
          <w:p w:rsidR="007B70EC" w:rsidRPr="007B70EC" w:rsidRDefault="007B70EC" w:rsidP="007B70EC">
            <w:r w:rsidRPr="007B70EC">
              <w:t>&lt;1 hour</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Technical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15-30 minutes</w:t>
            </w:r>
          </w:p>
        </w:tc>
        <w:tc>
          <w:tcPr>
            <w:tcW w:w="0" w:type="auto"/>
            <w:tcMar>
              <w:top w:w="150" w:type="dxa"/>
              <w:left w:w="240" w:type="dxa"/>
              <w:bottom w:w="150" w:type="dxa"/>
              <w:right w:w="240" w:type="dxa"/>
            </w:tcMar>
            <w:vAlign w:val="center"/>
            <w:hideMark/>
          </w:tcPr>
          <w:p w:rsidR="007B70EC" w:rsidRPr="007B70EC" w:rsidRDefault="007B70EC" w:rsidP="007B70EC">
            <w:r w:rsidRPr="007B70EC">
              <w:t>1-4 hours</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review</w:t>
            </w:r>
          </w:p>
        </w:tc>
        <w:tc>
          <w:tcPr>
            <w:tcW w:w="0" w:type="auto"/>
            <w:tcMar>
              <w:top w:w="150" w:type="dxa"/>
              <w:left w:w="240" w:type="dxa"/>
              <w:bottom w:w="150" w:type="dxa"/>
              <w:right w:w="0" w:type="dxa"/>
            </w:tcMar>
            <w:vAlign w:val="center"/>
            <w:hideMark/>
          </w:tcPr>
          <w:p w:rsidR="007B70EC" w:rsidRPr="007B70EC" w:rsidRDefault="007B70EC" w:rsidP="007B70EC">
            <w:r w:rsidRPr="007B70EC">
              <w:t>Technical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&gt;30 minutes</w:t>
            </w:r>
          </w:p>
        </w:tc>
        <w:tc>
          <w:tcPr>
            <w:tcW w:w="0" w:type="auto"/>
            <w:tcMar>
              <w:top w:w="150" w:type="dxa"/>
              <w:left w:w="240" w:type="dxa"/>
              <w:bottom w:w="150" w:type="dxa"/>
              <w:right w:w="240" w:type="dxa"/>
            </w:tcMar>
            <w:vAlign w:val="center"/>
            <w:hideMark/>
          </w:tcPr>
          <w:p w:rsidR="007B70EC" w:rsidRPr="007B70EC" w:rsidRDefault="007B70EC" w:rsidP="007B70EC">
            <w:r w:rsidRPr="007B70EC">
              <w:t>&gt;4 hours</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85"/>
        </w:numPr>
      </w:pPr>
      <w:r w:rsidRPr="007B70EC">
        <w:t>Incident response time is monitored continuously</w:t>
      </w:r>
    </w:p>
    <w:p w:rsidR="007B70EC" w:rsidRPr="007B70EC" w:rsidRDefault="007B70EC" w:rsidP="007B70EC">
      <w:pPr>
        <w:numPr>
          <w:ilvl w:val="0"/>
          <w:numId w:val="1085"/>
        </w:numPr>
      </w:pPr>
      <w:r w:rsidRPr="007B70EC">
        <w:t>Response below 15 minutes is acceptable</w:t>
      </w:r>
    </w:p>
    <w:p w:rsidR="007B70EC" w:rsidRPr="007B70EC" w:rsidRDefault="007B70EC" w:rsidP="007B70EC">
      <w:pPr>
        <w:numPr>
          <w:ilvl w:val="0"/>
          <w:numId w:val="1085"/>
        </w:numPr>
      </w:pPr>
      <w:r w:rsidRPr="007B70EC">
        <w:t>Response of 15-30 minutes requires enhanced monitoring</w:t>
      </w:r>
    </w:p>
    <w:p w:rsidR="007B70EC" w:rsidRPr="007B70EC" w:rsidRDefault="007B70EC" w:rsidP="007B70EC">
      <w:pPr>
        <w:numPr>
          <w:ilvl w:val="0"/>
          <w:numId w:val="1085"/>
        </w:numPr>
      </w:pPr>
      <w:r w:rsidRPr="007B70EC">
        <w:t>Response above 30 minutes triggers emergency protocols</w:t>
      </w:r>
    </w:p>
    <w:p w:rsidR="007B70EC" w:rsidRPr="007B70EC" w:rsidRDefault="007B70EC" w:rsidP="007B70EC">
      <w:r w:rsidRPr="007B70EC">
        <w:rPr>
          <w:b/>
          <w:bCs/>
        </w:rPr>
        <w:t>Example:</w:t>
      </w:r>
    </w:p>
    <w:p w:rsidR="007B70EC" w:rsidRPr="007B70EC" w:rsidRDefault="007B70EC" w:rsidP="007B70EC">
      <w:r w:rsidRPr="007B70EC">
        <w:t>The Institution responds to incidents in 10 minutes and resolves in 45 minutes. This is within acceptable levels. If response time rises to 20 minutes, enhanced monitoring begins. If response time rises above 30 minutes,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86"/>
        </w:numPr>
      </w:pPr>
      <w:r w:rsidRPr="007B70EC">
        <w:t>Incident response affects operational resilience</w:t>
      </w:r>
    </w:p>
    <w:p w:rsidR="007B70EC" w:rsidRPr="007B70EC" w:rsidRDefault="007B70EC" w:rsidP="007B70EC">
      <w:pPr>
        <w:numPr>
          <w:ilvl w:val="0"/>
          <w:numId w:val="1086"/>
        </w:numPr>
      </w:pPr>
      <w:r w:rsidRPr="007B70EC">
        <w:t>Delays threaten stability</w:t>
      </w:r>
    </w:p>
    <w:p w:rsidR="007B70EC" w:rsidRPr="007B70EC" w:rsidRDefault="007B70EC" w:rsidP="007B70EC">
      <w:pPr>
        <w:numPr>
          <w:ilvl w:val="0"/>
          <w:numId w:val="1086"/>
        </w:numPr>
      </w:pPr>
      <w:r w:rsidRPr="007B70EC">
        <w:t>Early detection enables early intervention</w:t>
      </w:r>
    </w:p>
    <w:p w:rsidR="007B70EC" w:rsidRPr="007B70EC" w:rsidRDefault="007B70EC" w:rsidP="007B70EC">
      <w:pPr>
        <w:numPr>
          <w:ilvl w:val="0"/>
          <w:numId w:val="1086"/>
        </w:numPr>
      </w:pPr>
      <w:r w:rsidRPr="007B70EC">
        <w:t>Clear tolerances enable consistent response</w:t>
      </w:r>
    </w:p>
    <w:p w:rsidR="007B70EC" w:rsidRPr="007B70EC" w:rsidRDefault="00814EBA" w:rsidP="007B70EC">
      <w:r>
        <w:rPr>
          <w:noProof/>
        </w:rPr>
      </w:r>
      <w:r>
        <w:pict w14:anchorId="713B86F8">
          <v:rect id="Rectangle 289" o:spid="_x0000_s16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Concentration Risk Tolerances</w:t>
      </w:r>
    </w:p>
    <w:p w:rsidR="007B70EC" w:rsidRPr="007B70EC" w:rsidRDefault="00814EBA" w:rsidP="007B70EC">
      <w:r>
        <w:rPr>
          <w:noProof/>
        </w:rPr>
      </w:r>
      <w:r>
        <w:pict w14:anchorId="4349BBCF">
          <v:rect id="Rectangle 287" o:spid="_x0000_s16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Single Currency Limit</w:t>
      </w:r>
    </w:p>
    <w:p w:rsidR="007B70EC" w:rsidRPr="007B70EC" w:rsidRDefault="007B70EC" w:rsidP="007B70EC">
      <w:r w:rsidRPr="007B70EC">
        <w:rPr>
          <w:b/>
          <w:bCs/>
        </w:rPr>
        <w:t>Tolerances for currency concentration:</w:t>
      </w:r>
    </w:p>
    <w:tbl>
      <w:tblPr>
        <w:tblW w:w="0" w:type="auto"/>
        <w:tblCellMar>
          <w:top w:w="15" w:type="dxa"/>
          <w:left w:w="15" w:type="dxa"/>
          <w:bottom w:w="15" w:type="dxa"/>
          <w:right w:w="15" w:type="dxa"/>
        </w:tblCellMar>
        <w:tblLook w:val="04A0" w:firstRow="1" w:lastRow="0" w:firstColumn="1" w:lastColumn="0" w:noHBand="0" w:noVBand="1"/>
      </w:tblPr>
      <w:tblGrid>
        <w:gridCol w:w="1320"/>
        <w:gridCol w:w="2017"/>
        <w:gridCol w:w="4757"/>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Single Currency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&lt;40%</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40-50%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diversification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&gt;50%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87"/>
        </w:numPr>
      </w:pPr>
      <w:r w:rsidRPr="007B70EC">
        <w:t>Currency concentration is monitored quarterly</w:t>
      </w:r>
    </w:p>
    <w:p w:rsidR="007B70EC" w:rsidRPr="007B70EC" w:rsidRDefault="007B70EC" w:rsidP="007B70EC">
      <w:pPr>
        <w:numPr>
          <w:ilvl w:val="0"/>
          <w:numId w:val="1087"/>
        </w:numPr>
      </w:pPr>
      <w:r w:rsidRPr="007B70EC">
        <w:t>Concentration below 40% is acceptable</w:t>
      </w:r>
    </w:p>
    <w:p w:rsidR="007B70EC" w:rsidRPr="007B70EC" w:rsidRDefault="007B70EC" w:rsidP="007B70EC">
      <w:pPr>
        <w:numPr>
          <w:ilvl w:val="0"/>
          <w:numId w:val="1087"/>
        </w:numPr>
      </w:pPr>
      <w:r w:rsidRPr="007B70EC">
        <w:t>Concentration of 40-50% requires enhanced monitoring</w:t>
      </w:r>
    </w:p>
    <w:p w:rsidR="007B70EC" w:rsidRPr="007B70EC" w:rsidRDefault="007B70EC" w:rsidP="007B70EC">
      <w:pPr>
        <w:numPr>
          <w:ilvl w:val="0"/>
          <w:numId w:val="1087"/>
        </w:numPr>
      </w:pPr>
      <w:r w:rsidRPr="007B70EC">
        <w:t>Concentration above 50% triggers emergency protocols</w:t>
      </w:r>
    </w:p>
    <w:p w:rsidR="007B70EC" w:rsidRPr="007B70EC" w:rsidRDefault="007B70EC" w:rsidP="007B70EC">
      <w:r w:rsidRPr="007B70EC">
        <w:rPr>
          <w:b/>
          <w:bCs/>
        </w:rPr>
        <w:t>Example:</w:t>
      </w:r>
    </w:p>
    <w:p w:rsidR="007B70EC" w:rsidRPr="007B70EC" w:rsidRDefault="007B70EC" w:rsidP="007B70EC">
      <w:r w:rsidRPr="007B70EC">
        <w:t>The Institution holds 35% of reserves in a single currency. This is below 40% and is acceptable. If concentration rises to 45%, enhanced monitoring begins and diversification is reviewed. If concentration rises above 50%,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88"/>
        </w:numPr>
      </w:pPr>
      <w:r w:rsidRPr="007B70EC">
        <w:t>Currency concentration creates risk</w:t>
      </w:r>
    </w:p>
    <w:p w:rsidR="007B70EC" w:rsidRPr="007B70EC" w:rsidRDefault="007B70EC" w:rsidP="007B70EC">
      <w:pPr>
        <w:numPr>
          <w:ilvl w:val="0"/>
          <w:numId w:val="1088"/>
        </w:numPr>
      </w:pPr>
      <w:r w:rsidRPr="007B70EC">
        <w:t>Currency devaluation threatens reserves</w:t>
      </w:r>
    </w:p>
    <w:p w:rsidR="007B70EC" w:rsidRPr="007B70EC" w:rsidRDefault="007B70EC" w:rsidP="007B70EC">
      <w:pPr>
        <w:numPr>
          <w:ilvl w:val="0"/>
          <w:numId w:val="1088"/>
        </w:numPr>
      </w:pPr>
      <w:r w:rsidRPr="007B70EC">
        <w:lastRenderedPageBreak/>
        <w:t>Early detection enables early intervention</w:t>
      </w:r>
    </w:p>
    <w:p w:rsidR="007B70EC" w:rsidRPr="007B70EC" w:rsidRDefault="007B70EC" w:rsidP="007B70EC">
      <w:pPr>
        <w:numPr>
          <w:ilvl w:val="0"/>
          <w:numId w:val="1088"/>
        </w:numPr>
      </w:pPr>
      <w:r w:rsidRPr="007B70EC">
        <w:t>Clear tolerances enable consistent response</w:t>
      </w:r>
    </w:p>
    <w:p w:rsidR="007B70EC" w:rsidRPr="007B70EC" w:rsidRDefault="00814EBA" w:rsidP="007B70EC">
      <w:r>
        <w:rPr>
          <w:noProof/>
        </w:rPr>
      </w:r>
      <w:r>
        <w:pict w14:anchorId="01D5D44D">
          <v:rect id="Rectangle 285" o:spid="_x0000_s16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Single Asset Class Limit</w:t>
      </w:r>
    </w:p>
    <w:p w:rsidR="007B70EC" w:rsidRPr="007B70EC" w:rsidRDefault="007B70EC" w:rsidP="007B70EC">
      <w:r w:rsidRPr="007B70EC">
        <w:rPr>
          <w:b/>
          <w:bCs/>
        </w:rPr>
        <w:t>Tolerances for asset class concentration:</w:t>
      </w:r>
    </w:p>
    <w:tbl>
      <w:tblPr>
        <w:tblW w:w="0" w:type="auto"/>
        <w:tblCellMar>
          <w:top w:w="15" w:type="dxa"/>
          <w:left w:w="15" w:type="dxa"/>
          <w:bottom w:w="15" w:type="dxa"/>
          <w:right w:w="15" w:type="dxa"/>
        </w:tblCellMar>
        <w:tblLook w:val="04A0" w:firstRow="1" w:lastRow="0" w:firstColumn="1" w:lastColumn="0" w:noHBand="0" w:noVBand="1"/>
      </w:tblPr>
      <w:tblGrid>
        <w:gridCol w:w="1320"/>
        <w:gridCol w:w="2219"/>
        <w:gridCol w:w="4347"/>
        <w:gridCol w:w="2372"/>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Single Asset Class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&lt;50%</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Reserve Management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50-60%</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allocation review</w:t>
            </w:r>
          </w:p>
        </w:tc>
        <w:tc>
          <w:tcPr>
            <w:tcW w:w="0" w:type="auto"/>
            <w:tcMar>
              <w:top w:w="150" w:type="dxa"/>
              <w:left w:w="240" w:type="dxa"/>
              <w:bottom w:w="150" w:type="dxa"/>
              <w:right w:w="0" w:type="dxa"/>
            </w:tcMar>
            <w:vAlign w:val="center"/>
            <w:hideMark/>
          </w:tcPr>
          <w:p w:rsidR="007B70EC" w:rsidRPr="007B70EC" w:rsidRDefault="007B70EC" w:rsidP="007B70EC">
            <w:r w:rsidRPr="007B70EC">
              <w:t>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&gt;60%</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89"/>
        </w:numPr>
      </w:pPr>
      <w:r w:rsidRPr="007B70EC">
        <w:t>Asset class concentration is monitored quarterly</w:t>
      </w:r>
    </w:p>
    <w:p w:rsidR="007B70EC" w:rsidRPr="007B70EC" w:rsidRDefault="007B70EC" w:rsidP="007B70EC">
      <w:pPr>
        <w:numPr>
          <w:ilvl w:val="0"/>
          <w:numId w:val="1089"/>
        </w:numPr>
      </w:pPr>
      <w:r w:rsidRPr="007B70EC">
        <w:t>Concentration below 50% is acceptable</w:t>
      </w:r>
    </w:p>
    <w:p w:rsidR="007B70EC" w:rsidRPr="007B70EC" w:rsidRDefault="007B70EC" w:rsidP="007B70EC">
      <w:pPr>
        <w:numPr>
          <w:ilvl w:val="0"/>
          <w:numId w:val="1089"/>
        </w:numPr>
      </w:pPr>
      <w:r w:rsidRPr="007B70EC">
        <w:t>Concentration of 50-60% requires enhanced monitoring</w:t>
      </w:r>
    </w:p>
    <w:p w:rsidR="007B70EC" w:rsidRPr="007B70EC" w:rsidRDefault="007B70EC" w:rsidP="007B70EC">
      <w:pPr>
        <w:numPr>
          <w:ilvl w:val="0"/>
          <w:numId w:val="1089"/>
        </w:numPr>
      </w:pPr>
      <w:r w:rsidRPr="007B70EC">
        <w:t>Concentration above 60% triggers emergency protocols</w:t>
      </w:r>
    </w:p>
    <w:p w:rsidR="007B70EC" w:rsidRPr="007B70EC" w:rsidRDefault="007B70EC" w:rsidP="007B70EC">
      <w:r w:rsidRPr="007B70EC">
        <w:rPr>
          <w:b/>
          <w:bCs/>
        </w:rPr>
        <w:t>Example:</w:t>
      </w:r>
    </w:p>
    <w:p w:rsidR="007B70EC" w:rsidRPr="007B70EC" w:rsidRDefault="007B70EC" w:rsidP="007B70EC">
      <w:r w:rsidRPr="007B70EC">
        <w:t>The Institution holds 45% of reserves in cash. This is below 50% and is acceptable. If cash concentration rises to 55%, enhanced monitoring begins and allocation is reviewed. If concentration rises above 60%,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90"/>
        </w:numPr>
      </w:pPr>
      <w:r w:rsidRPr="007B70EC">
        <w:t>Asset class concentration creates risk</w:t>
      </w:r>
    </w:p>
    <w:p w:rsidR="007B70EC" w:rsidRPr="007B70EC" w:rsidRDefault="007B70EC" w:rsidP="007B70EC">
      <w:pPr>
        <w:numPr>
          <w:ilvl w:val="0"/>
          <w:numId w:val="1090"/>
        </w:numPr>
      </w:pPr>
      <w:r w:rsidRPr="007B70EC">
        <w:t>Asset class decline threatens reserves</w:t>
      </w:r>
    </w:p>
    <w:p w:rsidR="007B70EC" w:rsidRPr="007B70EC" w:rsidRDefault="007B70EC" w:rsidP="007B70EC">
      <w:pPr>
        <w:numPr>
          <w:ilvl w:val="0"/>
          <w:numId w:val="1090"/>
        </w:numPr>
      </w:pPr>
      <w:r w:rsidRPr="007B70EC">
        <w:t>Early detection enables early intervention</w:t>
      </w:r>
    </w:p>
    <w:p w:rsidR="007B70EC" w:rsidRPr="007B70EC" w:rsidRDefault="007B70EC" w:rsidP="007B70EC">
      <w:pPr>
        <w:numPr>
          <w:ilvl w:val="0"/>
          <w:numId w:val="1090"/>
        </w:numPr>
      </w:pPr>
      <w:r w:rsidRPr="007B70EC">
        <w:t>Clear tolerances enable consistent response</w:t>
      </w:r>
    </w:p>
    <w:p w:rsidR="007B70EC" w:rsidRPr="007B70EC" w:rsidRDefault="00814EBA" w:rsidP="007B70EC">
      <w:r>
        <w:rPr>
          <w:noProof/>
        </w:rPr>
      </w:r>
      <w:r>
        <w:pict w14:anchorId="465DD2C5">
          <v:rect id="Rectangle 283" o:spid="_x0000_s16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Legal and Regulatory Risk Tolerances</w:t>
      </w:r>
    </w:p>
    <w:p w:rsidR="007B70EC" w:rsidRPr="007B70EC" w:rsidRDefault="00814EBA" w:rsidP="007B70EC">
      <w:r>
        <w:rPr>
          <w:noProof/>
        </w:rPr>
      </w:r>
      <w:r>
        <w:pict w14:anchorId="26DED46E">
          <v:rect id="Rectangle 281" o:spid="_x0000_s16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Regulatory Compliance</w:t>
      </w:r>
    </w:p>
    <w:p w:rsidR="007B70EC" w:rsidRPr="007B70EC" w:rsidRDefault="007B70EC" w:rsidP="007B70EC">
      <w:r w:rsidRPr="007B70EC">
        <w:rPr>
          <w:b/>
          <w:bCs/>
        </w:rPr>
        <w:t>Tolerances for regulatory compliance:</w:t>
      </w:r>
    </w:p>
    <w:tbl>
      <w:tblPr>
        <w:tblW w:w="0" w:type="auto"/>
        <w:tblCellMar>
          <w:top w:w="15" w:type="dxa"/>
          <w:left w:w="15" w:type="dxa"/>
          <w:bottom w:w="15" w:type="dxa"/>
          <w:right w:w="15" w:type="dxa"/>
        </w:tblCellMar>
        <w:tblLook w:val="04A0" w:firstRow="1" w:lastRow="0" w:firstColumn="1" w:lastColumn="0" w:noHBand="0" w:noVBand="1"/>
      </w:tblPr>
      <w:tblGrid>
        <w:gridCol w:w="1320"/>
        <w:gridCol w:w="2320"/>
        <w:gridCol w:w="4342"/>
        <w:gridCol w:w="167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Compliance Status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Fully compliant</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Compliance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Minor findings</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remediation</w:t>
            </w:r>
          </w:p>
        </w:tc>
        <w:tc>
          <w:tcPr>
            <w:tcW w:w="0" w:type="auto"/>
            <w:tcMar>
              <w:top w:w="150" w:type="dxa"/>
              <w:left w:w="240" w:type="dxa"/>
              <w:bottom w:w="150" w:type="dxa"/>
              <w:right w:w="0" w:type="dxa"/>
            </w:tcMar>
            <w:vAlign w:val="center"/>
            <w:hideMark/>
          </w:tcPr>
          <w:p w:rsidR="007B70EC" w:rsidRPr="007B70EC" w:rsidRDefault="007B70EC" w:rsidP="007B70EC">
            <w:r w:rsidRPr="007B70EC">
              <w:t>Compliance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Material findings</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91"/>
        </w:numPr>
      </w:pPr>
      <w:r w:rsidRPr="007B70EC">
        <w:t>Regulatory compliance is monitored continuously</w:t>
      </w:r>
    </w:p>
    <w:p w:rsidR="007B70EC" w:rsidRPr="007B70EC" w:rsidRDefault="007B70EC" w:rsidP="007B70EC">
      <w:pPr>
        <w:numPr>
          <w:ilvl w:val="0"/>
          <w:numId w:val="1091"/>
        </w:numPr>
      </w:pPr>
      <w:r w:rsidRPr="007B70EC">
        <w:t>Full compliance is acceptable</w:t>
      </w:r>
    </w:p>
    <w:p w:rsidR="007B70EC" w:rsidRPr="007B70EC" w:rsidRDefault="007B70EC" w:rsidP="007B70EC">
      <w:pPr>
        <w:numPr>
          <w:ilvl w:val="0"/>
          <w:numId w:val="1091"/>
        </w:numPr>
      </w:pPr>
      <w:r w:rsidRPr="007B70EC">
        <w:t>Minor findings require enhanced monitoring</w:t>
      </w:r>
    </w:p>
    <w:p w:rsidR="007B70EC" w:rsidRPr="007B70EC" w:rsidRDefault="007B70EC" w:rsidP="007B70EC">
      <w:pPr>
        <w:numPr>
          <w:ilvl w:val="0"/>
          <w:numId w:val="1091"/>
        </w:numPr>
      </w:pPr>
      <w:r w:rsidRPr="007B70EC">
        <w:t>Material findings trigger emergency protocols</w:t>
      </w:r>
    </w:p>
    <w:p w:rsidR="007B70EC" w:rsidRPr="007B70EC" w:rsidRDefault="007B70EC" w:rsidP="007B70EC">
      <w:r w:rsidRPr="007B70EC">
        <w:rPr>
          <w:b/>
          <w:bCs/>
        </w:rPr>
        <w:t>Example:</w:t>
      </w:r>
    </w:p>
    <w:p w:rsidR="007B70EC" w:rsidRPr="007B70EC" w:rsidRDefault="007B70EC" w:rsidP="007B70EC">
      <w:r w:rsidRPr="007B70EC">
        <w:t>The Institution is fully compliant with all applicable regulations. This is acceptable. If a minor finding is identified, enhanced monitoring and remediation begin. If a material finding is identified,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92"/>
        </w:numPr>
      </w:pPr>
      <w:r w:rsidRPr="007B70EC">
        <w:t>Regulatory compliance is essential</w:t>
      </w:r>
    </w:p>
    <w:p w:rsidR="007B70EC" w:rsidRPr="007B70EC" w:rsidRDefault="007B70EC" w:rsidP="007B70EC">
      <w:pPr>
        <w:numPr>
          <w:ilvl w:val="0"/>
          <w:numId w:val="1092"/>
        </w:numPr>
      </w:pPr>
      <w:r w:rsidRPr="007B70EC">
        <w:t>Non-compliance threatens institutional viability</w:t>
      </w:r>
    </w:p>
    <w:p w:rsidR="007B70EC" w:rsidRPr="007B70EC" w:rsidRDefault="007B70EC" w:rsidP="007B70EC">
      <w:pPr>
        <w:numPr>
          <w:ilvl w:val="0"/>
          <w:numId w:val="1092"/>
        </w:numPr>
      </w:pPr>
      <w:r w:rsidRPr="007B70EC">
        <w:lastRenderedPageBreak/>
        <w:t>Early detection enables early intervention</w:t>
      </w:r>
    </w:p>
    <w:p w:rsidR="007B70EC" w:rsidRPr="007B70EC" w:rsidRDefault="007B70EC" w:rsidP="007B70EC">
      <w:pPr>
        <w:numPr>
          <w:ilvl w:val="0"/>
          <w:numId w:val="1092"/>
        </w:numPr>
      </w:pPr>
      <w:r w:rsidRPr="007B70EC">
        <w:t>Clear tolerances enable consistent response</w:t>
      </w:r>
    </w:p>
    <w:p w:rsidR="007B70EC" w:rsidRPr="007B70EC" w:rsidRDefault="00814EBA" w:rsidP="007B70EC">
      <w:r>
        <w:rPr>
          <w:noProof/>
        </w:rPr>
      </w:r>
      <w:r>
        <w:pict w14:anchorId="0A29A577">
          <v:rect id="Rectangle 279" o:spid="_x0000_s16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Sanctions Status</w:t>
      </w:r>
    </w:p>
    <w:p w:rsidR="007B70EC" w:rsidRPr="007B70EC" w:rsidRDefault="007B70EC" w:rsidP="007B70EC">
      <w:r w:rsidRPr="007B70EC">
        <w:rPr>
          <w:b/>
          <w:bCs/>
        </w:rPr>
        <w:t>Tolerances for sanctions compliance:</w:t>
      </w:r>
    </w:p>
    <w:tbl>
      <w:tblPr>
        <w:tblW w:w="0" w:type="auto"/>
        <w:tblCellMar>
          <w:top w:w="15" w:type="dxa"/>
          <w:left w:w="15" w:type="dxa"/>
          <w:bottom w:w="15" w:type="dxa"/>
          <w:right w:w="15" w:type="dxa"/>
        </w:tblCellMar>
        <w:tblLook w:val="04A0" w:firstRow="1" w:lastRow="0" w:firstColumn="1" w:lastColumn="0" w:noHBand="0" w:noVBand="1"/>
      </w:tblPr>
      <w:tblGrid>
        <w:gridCol w:w="1320"/>
        <w:gridCol w:w="2171"/>
        <w:gridCol w:w="4342"/>
        <w:gridCol w:w="167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Sanctions Status</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Responsible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No matches</w:t>
            </w:r>
          </w:p>
        </w:tc>
        <w:tc>
          <w:tcPr>
            <w:tcW w:w="0" w:type="auto"/>
            <w:tcMar>
              <w:top w:w="150" w:type="dxa"/>
              <w:left w:w="240" w:type="dxa"/>
              <w:bottom w:w="150" w:type="dxa"/>
              <w:right w:w="240" w:type="dxa"/>
            </w:tcMar>
            <w:vAlign w:val="center"/>
            <w:hideMark/>
          </w:tcPr>
          <w:p w:rsidR="007B70EC" w:rsidRPr="007B70EC" w:rsidRDefault="007B70EC" w:rsidP="007B70EC">
            <w:r w:rsidRPr="007B70EC">
              <w:t>Normal monitoring</w:t>
            </w:r>
          </w:p>
        </w:tc>
        <w:tc>
          <w:tcPr>
            <w:tcW w:w="0" w:type="auto"/>
            <w:tcMar>
              <w:top w:w="150" w:type="dxa"/>
              <w:left w:w="240" w:type="dxa"/>
              <w:bottom w:w="150" w:type="dxa"/>
              <w:right w:w="0" w:type="dxa"/>
            </w:tcMar>
            <w:vAlign w:val="center"/>
            <w:hideMark/>
          </w:tcPr>
          <w:p w:rsidR="007B70EC" w:rsidRPr="007B70EC" w:rsidRDefault="007B70EC" w:rsidP="007B70EC">
            <w:r w:rsidRPr="007B70EC">
              <w:t>Compliance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Potential match</w:t>
            </w:r>
          </w:p>
        </w:tc>
        <w:tc>
          <w:tcPr>
            <w:tcW w:w="0" w:type="auto"/>
            <w:tcMar>
              <w:top w:w="150" w:type="dxa"/>
              <w:left w:w="240" w:type="dxa"/>
              <w:bottom w:w="150" w:type="dxa"/>
              <w:right w:w="240" w:type="dxa"/>
            </w:tcMar>
            <w:vAlign w:val="center"/>
            <w:hideMark/>
          </w:tcPr>
          <w:p w:rsidR="007B70EC" w:rsidRPr="007B70EC" w:rsidRDefault="007B70EC" w:rsidP="007B70EC">
            <w:r w:rsidRPr="007B70EC">
              <w:t>Enhanced monitoring, investigation</w:t>
            </w:r>
          </w:p>
        </w:tc>
        <w:tc>
          <w:tcPr>
            <w:tcW w:w="0" w:type="auto"/>
            <w:tcMar>
              <w:top w:w="150" w:type="dxa"/>
              <w:left w:w="240" w:type="dxa"/>
              <w:bottom w:w="150" w:type="dxa"/>
              <w:right w:w="0" w:type="dxa"/>
            </w:tcMar>
            <w:vAlign w:val="center"/>
            <w:hideMark/>
          </w:tcPr>
          <w:p w:rsidR="007B70EC" w:rsidRPr="007B70EC" w:rsidRDefault="007B70EC" w:rsidP="007B70EC">
            <w:r w:rsidRPr="007B70EC">
              <w:t>Compliance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Confirmed match</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protocols, immediate action</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7B70EC" w:rsidP="007B70EC">
      <w:r w:rsidRPr="007B70EC">
        <w:rPr>
          <w:b/>
          <w:bCs/>
        </w:rPr>
        <w:t>What This Means in Practice:</w:t>
      </w:r>
    </w:p>
    <w:p w:rsidR="007B70EC" w:rsidRPr="007B70EC" w:rsidRDefault="007B70EC" w:rsidP="007B70EC">
      <w:pPr>
        <w:numPr>
          <w:ilvl w:val="0"/>
          <w:numId w:val="1093"/>
        </w:numPr>
      </w:pPr>
      <w:r w:rsidRPr="007B70EC">
        <w:t>Sanctions compliance is monitored continuously</w:t>
      </w:r>
    </w:p>
    <w:p w:rsidR="007B70EC" w:rsidRPr="007B70EC" w:rsidRDefault="007B70EC" w:rsidP="007B70EC">
      <w:pPr>
        <w:numPr>
          <w:ilvl w:val="0"/>
          <w:numId w:val="1093"/>
        </w:numPr>
      </w:pPr>
      <w:r w:rsidRPr="007B70EC">
        <w:t>No matches is acceptable</w:t>
      </w:r>
    </w:p>
    <w:p w:rsidR="007B70EC" w:rsidRPr="007B70EC" w:rsidRDefault="007B70EC" w:rsidP="007B70EC">
      <w:pPr>
        <w:numPr>
          <w:ilvl w:val="0"/>
          <w:numId w:val="1093"/>
        </w:numPr>
      </w:pPr>
      <w:r w:rsidRPr="007B70EC">
        <w:t>Potential matches require enhanced monitoring</w:t>
      </w:r>
    </w:p>
    <w:p w:rsidR="007B70EC" w:rsidRPr="007B70EC" w:rsidRDefault="007B70EC" w:rsidP="007B70EC">
      <w:pPr>
        <w:numPr>
          <w:ilvl w:val="0"/>
          <w:numId w:val="1093"/>
        </w:numPr>
      </w:pPr>
      <w:r w:rsidRPr="007B70EC">
        <w:t>Confirmed matches trigger emergency protocols</w:t>
      </w:r>
    </w:p>
    <w:p w:rsidR="007B70EC" w:rsidRPr="007B70EC" w:rsidRDefault="007B70EC" w:rsidP="007B70EC">
      <w:r w:rsidRPr="007B70EC">
        <w:rPr>
          <w:b/>
          <w:bCs/>
        </w:rPr>
        <w:t>Example:</w:t>
      </w:r>
    </w:p>
    <w:p w:rsidR="007B70EC" w:rsidRPr="007B70EC" w:rsidRDefault="007B70EC" w:rsidP="007B70EC">
      <w:r w:rsidRPr="007B70EC">
        <w:t>The Institution has no sanctions matches. This is acceptable. If a potential match is identified, enhanced monitoring and investigation begin. If a confirmed match is identified, emergency protocols are activated.</w:t>
      </w:r>
    </w:p>
    <w:p w:rsidR="007B70EC" w:rsidRPr="007B70EC" w:rsidRDefault="007B70EC" w:rsidP="007B70EC">
      <w:r w:rsidRPr="007B70EC">
        <w:rPr>
          <w:b/>
          <w:bCs/>
        </w:rPr>
        <w:t>Why This Matters:</w:t>
      </w:r>
    </w:p>
    <w:p w:rsidR="007B70EC" w:rsidRPr="007B70EC" w:rsidRDefault="007B70EC" w:rsidP="007B70EC">
      <w:pPr>
        <w:numPr>
          <w:ilvl w:val="0"/>
          <w:numId w:val="1094"/>
        </w:numPr>
      </w:pPr>
      <w:r w:rsidRPr="007B70EC">
        <w:t>Sanctions compliance is essential</w:t>
      </w:r>
    </w:p>
    <w:p w:rsidR="007B70EC" w:rsidRPr="007B70EC" w:rsidRDefault="007B70EC" w:rsidP="007B70EC">
      <w:pPr>
        <w:numPr>
          <w:ilvl w:val="0"/>
          <w:numId w:val="1094"/>
        </w:numPr>
      </w:pPr>
      <w:r w:rsidRPr="007B70EC">
        <w:t>Violations threaten institutional viability</w:t>
      </w:r>
    </w:p>
    <w:p w:rsidR="007B70EC" w:rsidRPr="007B70EC" w:rsidRDefault="007B70EC" w:rsidP="007B70EC">
      <w:pPr>
        <w:numPr>
          <w:ilvl w:val="0"/>
          <w:numId w:val="1094"/>
        </w:numPr>
      </w:pPr>
      <w:r w:rsidRPr="007B70EC">
        <w:t>Early detection enables early intervention</w:t>
      </w:r>
    </w:p>
    <w:p w:rsidR="007B70EC" w:rsidRPr="007B70EC" w:rsidRDefault="007B70EC" w:rsidP="007B70EC">
      <w:pPr>
        <w:numPr>
          <w:ilvl w:val="0"/>
          <w:numId w:val="1094"/>
        </w:numPr>
      </w:pPr>
      <w:r w:rsidRPr="007B70EC">
        <w:t>Clear tolerances enable consistent response</w:t>
      </w:r>
    </w:p>
    <w:p w:rsidR="007B70EC" w:rsidRPr="007B70EC" w:rsidRDefault="00814EBA" w:rsidP="007B70EC">
      <w:r>
        <w:rPr>
          <w:noProof/>
        </w:rPr>
      </w:r>
      <w:r>
        <w:pict w14:anchorId="0A525839">
          <v:rect id="Rectangle 277" o:spid="_x0000_s16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Risk Tolerance Summary Table</w:t>
      </w:r>
    </w:p>
    <w:tbl>
      <w:tblPr>
        <w:tblW w:w="0" w:type="auto"/>
        <w:tblCellMar>
          <w:top w:w="15" w:type="dxa"/>
          <w:left w:w="15" w:type="dxa"/>
          <w:bottom w:w="15" w:type="dxa"/>
          <w:right w:w="15" w:type="dxa"/>
        </w:tblCellMar>
        <w:tblLook w:val="04A0" w:firstRow="1" w:lastRow="0" w:firstColumn="1" w:lastColumn="0" w:noHBand="0" w:noVBand="1"/>
      </w:tblPr>
      <w:tblGrid>
        <w:gridCol w:w="1624"/>
        <w:gridCol w:w="3248"/>
        <w:gridCol w:w="1893"/>
        <w:gridCol w:w="1892"/>
        <w:gridCol w:w="1809"/>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Risk Category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Metric</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Acceptable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Elevated</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Critical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Monetary</w:t>
            </w:r>
          </w:p>
        </w:tc>
        <w:tc>
          <w:tcPr>
            <w:tcW w:w="0" w:type="auto"/>
            <w:tcMar>
              <w:top w:w="150" w:type="dxa"/>
              <w:left w:w="240" w:type="dxa"/>
              <w:bottom w:w="150" w:type="dxa"/>
              <w:right w:w="240" w:type="dxa"/>
            </w:tcMar>
            <w:vAlign w:val="center"/>
            <w:hideMark/>
          </w:tcPr>
          <w:p w:rsidR="007B70EC" w:rsidRPr="007B70EC" w:rsidRDefault="007B70EC" w:rsidP="007B70EC">
            <w:r w:rsidRPr="007B70EC">
              <w:t>NAV Volatility (Annual)</w:t>
            </w:r>
          </w:p>
        </w:tc>
        <w:tc>
          <w:tcPr>
            <w:tcW w:w="0" w:type="auto"/>
            <w:tcMar>
              <w:top w:w="150" w:type="dxa"/>
              <w:left w:w="240" w:type="dxa"/>
              <w:bottom w:w="150" w:type="dxa"/>
              <w:right w:w="240" w:type="dxa"/>
            </w:tcMar>
            <w:vAlign w:val="center"/>
            <w:hideMark/>
          </w:tcPr>
          <w:p w:rsidR="007B70EC" w:rsidRPr="007B70EC" w:rsidRDefault="007B70EC" w:rsidP="007B70EC">
            <w:r w:rsidRPr="007B70EC">
              <w:t>&lt;3%</w:t>
            </w:r>
          </w:p>
        </w:tc>
        <w:tc>
          <w:tcPr>
            <w:tcW w:w="0" w:type="auto"/>
            <w:tcMar>
              <w:top w:w="150" w:type="dxa"/>
              <w:left w:w="240" w:type="dxa"/>
              <w:bottom w:w="150" w:type="dxa"/>
              <w:right w:w="240" w:type="dxa"/>
            </w:tcMar>
            <w:vAlign w:val="center"/>
            <w:hideMark/>
          </w:tcPr>
          <w:p w:rsidR="007B70EC" w:rsidRPr="007B70EC" w:rsidRDefault="007B70EC" w:rsidP="007B70EC">
            <w:r w:rsidRPr="007B70EC">
              <w:t>3-5%</w:t>
            </w:r>
          </w:p>
        </w:tc>
        <w:tc>
          <w:tcPr>
            <w:tcW w:w="0" w:type="auto"/>
            <w:tcMar>
              <w:top w:w="150" w:type="dxa"/>
              <w:left w:w="240" w:type="dxa"/>
              <w:bottom w:w="150" w:type="dxa"/>
              <w:right w:w="0" w:type="dxa"/>
            </w:tcMar>
            <w:vAlign w:val="center"/>
            <w:hideMark/>
          </w:tcPr>
          <w:p w:rsidR="007B70EC" w:rsidRPr="007B70EC" w:rsidRDefault="007B70EC" w:rsidP="007B70EC">
            <w:r w:rsidRPr="007B70EC">
              <w:t>&gt;5%</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Monetary</w:t>
            </w:r>
          </w:p>
        </w:tc>
        <w:tc>
          <w:tcPr>
            <w:tcW w:w="0" w:type="auto"/>
            <w:tcMar>
              <w:top w:w="150" w:type="dxa"/>
              <w:left w:w="240" w:type="dxa"/>
              <w:bottom w:w="150" w:type="dxa"/>
              <w:right w:w="240" w:type="dxa"/>
            </w:tcMar>
            <w:vAlign w:val="center"/>
            <w:hideMark/>
          </w:tcPr>
          <w:p w:rsidR="007B70EC" w:rsidRPr="007B70EC" w:rsidRDefault="007B70EC" w:rsidP="007B70EC">
            <w:r w:rsidRPr="007B70EC">
              <w:t>Reserve Ratio</w:t>
            </w:r>
          </w:p>
        </w:tc>
        <w:tc>
          <w:tcPr>
            <w:tcW w:w="0" w:type="auto"/>
            <w:tcMar>
              <w:top w:w="150" w:type="dxa"/>
              <w:left w:w="240" w:type="dxa"/>
              <w:bottom w:w="150" w:type="dxa"/>
              <w:right w:w="240" w:type="dxa"/>
            </w:tcMar>
            <w:vAlign w:val="center"/>
            <w:hideMark/>
          </w:tcPr>
          <w:p w:rsidR="007B70EC" w:rsidRPr="007B70EC" w:rsidRDefault="007B70EC" w:rsidP="007B70EC">
            <w:r w:rsidRPr="007B70EC">
              <w:t>&gt;102%</w:t>
            </w:r>
          </w:p>
        </w:tc>
        <w:tc>
          <w:tcPr>
            <w:tcW w:w="0" w:type="auto"/>
            <w:tcMar>
              <w:top w:w="150" w:type="dxa"/>
              <w:left w:w="240" w:type="dxa"/>
              <w:bottom w:w="150" w:type="dxa"/>
              <w:right w:w="240" w:type="dxa"/>
            </w:tcMar>
            <w:vAlign w:val="center"/>
            <w:hideMark/>
          </w:tcPr>
          <w:p w:rsidR="007B70EC" w:rsidRPr="007B70EC" w:rsidRDefault="007B70EC" w:rsidP="007B70EC">
            <w:r w:rsidRPr="007B70EC">
              <w:t>100-102%</w:t>
            </w:r>
          </w:p>
        </w:tc>
        <w:tc>
          <w:tcPr>
            <w:tcW w:w="0" w:type="auto"/>
            <w:tcMar>
              <w:top w:w="150" w:type="dxa"/>
              <w:left w:w="240" w:type="dxa"/>
              <w:bottom w:w="150" w:type="dxa"/>
              <w:right w:w="0" w:type="dxa"/>
            </w:tcMar>
            <w:vAlign w:val="center"/>
            <w:hideMark/>
          </w:tcPr>
          <w:p w:rsidR="007B70EC" w:rsidRPr="007B70EC" w:rsidRDefault="007B70EC" w:rsidP="007B70EC">
            <w:r w:rsidRPr="007B70EC">
              <w:t>&lt;100%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Monetary</w:t>
            </w:r>
          </w:p>
        </w:tc>
        <w:tc>
          <w:tcPr>
            <w:tcW w:w="0" w:type="auto"/>
            <w:tcMar>
              <w:top w:w="150" w:type="dxa"/>
              <w:left w:w="240" w:type="dxa"/>
              <w:bottom w:w="150" w:type="dxa"/>
              <w:right w:w="240" w:type="dxa"/>
            </w:tcMar>
            <w:vAlign w:val="center"/>
            <w:hideMark/>
          </w:tcPr>
          <w:p w:rsidR="007B70EC" w:rsidRPr="007B70EC" w:rsidRDefault="007B70EC" w:rsidP="007B70EC">
            <w:r w:rsidRPr="007B70EC">
              <w:t>Gold Volatility (Monthly)</w:t>
            </w:r>
          </w:p>
        </w:tc>
        <w:tc>
          <w:tcPr>
            <w:tcW w:w="0" w:type="auto"/>
            <w:tcMar>
              <w:top w:w="150" w:type="dxa"/>
              <w:left w:w="240" w:type="dxa"/>
              <w:bottom w:w="150" w:type="dxa"/>
              <w:right w:w="240" w:type="dxa"/>
            </w:tcMar>
            <w:vAlign w:val="center"/>
            <w:hideMark/>
          </w:tcPr>
          <w:p w:rsidR="007B70EC" w:rsidRPr="007B70EC" w:rsidRDefault="007B70EC" w:rsidP="007B70EC">
            <w:r w:rsidRPr="007B70EC">
              <w:t>&lt;5%</w:t>
            </w:r>
          </w:p>
        </w:tc>
        <w:tc>
          <w:tcPr>
            <w:tcW w:w="0" w:type="auto"/>
            <w:tcMar>
              <w:top w:w="150" w:type="dxa"/>
              <w:left w:w="240" w:type="dxa"/>
              <w:bottom w:w="150" w:type="dxa"/>
              <w:right w:w="240" w:type="dxa"/>
            </w:tcMar>
            <w:vAlign w:val="center"/>
            <w:hideMark/>
          </w:tcPr>
          <w:p w:rsidR="007B70EC" w:rsidRPr="007B70EC" w:rsidRDefault="007B70EC" w:rsidP="007B70EC">
            <w:r w:rsidRPr="007B70EC">
              <w:t>5-10%</w:t>
            </w:r>
          </w:p>
        </w:tc>
        <w:tc>
          <w:tcPr>
            <w:tcW w:w="0" w:type="auto"/>
            <w:tcMar>
              <w:top w:w="150" w:type="dxa"/>
              <w:left w:w="240" w:type="dxa"/>
              <w:bottom w:w="150" w:type="dxa"/>
              <w:right w:w="0" w:type="dxa"/>
            </w:tcMar>
            <w:vAlign w:val="center"/>
            <w:hideMark/>
          </w:tcPr>
          <w:p w:rsidR="007B70EC" w:rsidRPr="007B70EC" w:rsidRDefault="007B70EC" w:rsidP="007B70EC">
            <w:r w:rsidRPr="007B70EC">
              <w:t>&gt;10%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Monetary</w:t>
            </w:r>
          </w:p>
        </w:tc>
        <w:tc>
          <w:tcPr>
            <w:tcW w:w="0" w:type="auto"/>
            <w:tcMar>
              <w:top w:w="150" w:type="dxa"/>
              <w:left w:w="240" w:type="dxa"/>
              <w:bottom w:w="150" w:type="dxa"/>
              <w:right w:w="240" w:type="dxa"/>
            </w:tcMar>
            <w:vAlign w:val="center"/>
            <w:hideMark/>
          </w:tcPr>
          <w:p w:rsidR="007B70EC" w:rsidRPr="007B70EC" w:rsidRDefault="007B70EC" w:rsidP="007B70EC">
            <w:r w:rsidRPr="007B70EC">
              <w:t>Currency Volatility (Monthly)</w:t>
            </w:r>
          </w:p>
        </w:tc>
        <w:tc>
          <w:tcPr>
            <w:tcW w:w="0" w:type="auto"/>
            <w:tcMar>
              <w:top w:w="150" w:type="dxa"/>
              <w:left w:w="240" w:type="dxa"/>
              <w:bottom w:w="150" w:type="dxa"/>
              <w:right w:w="240" w:type="dxa"/>
            </w:tcMar>
            <w:vAlign w:val="center"/>
            <w:hideMark/>
          </w:tcPr>
          <w:p w:rsidR="007B70EC" w:rsidRPr="007B70EC" w:rsidRDefault="007B70EC" w:rsidP="007B70EC">
            <w:r w:rsidRPr="007B70EC">
              <w:t>&lt;2%</w:t>
            </w:r>
          </w:p>
        </w:tc>
        <w:tc>
          <w:tcPr>
            <w:tcW w:w="0" w:type="auto"/>
            <w:tcMar>
              <w:top w:w="150" w:type="dxa"/>
              <w:left w:w="240" w:type="dxa"/>
              <w:bottom w:w="150" w:type="dxa"/>
              <w:right w:w="240" w:type="dxa"/>
            </w:tcMar>
            <w:vAlign w:val="center"/>
            <w:hideMark/>
          </w:tcPr>
          <w:p w:rsidR="007B70EC" w:rsidRPr="007B70EC" w:rsidRDefault="007B70EC" w:rsidP="007B70EC">
            <w:r w:rsidRPr="007B70EC">
              <w:t>2-5%</w:t>
            </w:r>
          </w:p>
        </w:tc>
        <w:tc>
          <w:tcPr>
            <w:tcW w:w="0" w:type="auto"/>
            <w:tcMar>
              <w:top w:w="150" w:type="dxa"/>
              <w:left w:w="240" w:type="dxa"/>
              <w:bottom w:w="150" w:type="dxa"/>
              <w:right w:w="0" w:type="dxa"/>
            </w:tcMar>
            <w:vAlign w:val="center"/>
            <w:hideMark/>
          </w:tcPr>
          <w:p w:rsidR="007B70EC" w:rsidRPr="007B70EC" w:rsidRDefault="007B70EC" w:rsidP="007B70EC">
            <w:r w:rsidRPr="007B70EC">
              <w:t>&gt;5%</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Liquidity</w:t>
            </w:r>
          </w:p>
        </w:tc>
        <w:tc>
          <w:tcPr>
            <w:tcW w:w="0" w:type="auto"/>
            <w:tcMar>
              <w:top w:w="150" w:type="dxa"/>
              <w:left w:w="240" w:type="dxa"/>
              <w:bottom w:w="150" w:type="dxa"/>
              <w:right w:w="240" w:type="dxa"/>
            </w:tcMar>
            <w:vAlign w:val="center"/>
            <w:hideMark/>
          </w:tcPr>
          <w:p w:rsidR="007B70EC" w:rsidRPr="007B70EC" w:rsidRDefault="007B70EC" w:rsidP="007B70EC">
            <w:r w:rsidRPr="007B70EC">
              <w:t>LCR</w:t>
            </w:r>
          </w:p>
        </w:tc>
        <w:tc>
          <w:tcPr>
            <w:tcW w:w="0" w:type="auto"/>
            <w:tcMar>
              <w:top w:w="150" w:type="dxa"/>
              <w:left w:w="240" w:type="dxa"/>
              <w:bottom w:w="150" w:type="dxa"/>
              <w:right w:w="240" w:type="dxa"/>
            </w:tcMar>
            <w:vAlign w:val="center"/>
            <w:hideMark/>
          </w:tcPr>
          <w:p w:rsidR="007B70EC" w:rsidRPr="007B70EC" w:rsidRDefault="007B70EC" w:rsidP="007B70EC">
            <w:r w:rsidRPr="007B70EC">
              <w:t>&gt;125%</w:t>
            </w:r>
          </w:p>
        </w:tc>
        <w:tc>
          <w:tcPr>
            <w:tcW w:w="0" w:type="auto"/>
            <w:tcMar>
              <w:top w:w="150" w:type="dxa"/>
              <w:left w:w="240" w:type="dxa"/>
              <w:bottom w:w="150" w:type="dxa"/>
              <w:right w:w="240" w:type="dxa"/>
            </w:tcMar>
            <w:vAlign w:val="center"/>
            <w:hideMark/>
          </w:tcPr>
          <w:p w:rsidR="007B70EC" w:rsidRPr="007B70EC" w:rsidRDefault="007B70EC" w:rsidP="007B70EC">
            <w:r w:rsidRPr="007B70EC">
              <w:t>100-125%</w:t>
            </w:r>
          </w:p>
        </w:tc>
        <w:tc>
          <w:tcPr>
            <w:tcW w:w="0" w:type="auto"/>
            <w:tcMar>
              <w:top w:w="150" w:type="dxa"/>
              <w:left w:w="240" w:type="dxa"/>
              <w:bottom w:w="150" w:type="dxa"/>
              <w:right w:w="0" w:type="dxa"/>
            </w:tcMar>
            <w:vAlign w:val="center"/>
            <w:hideMark/>
          </w:tcPr>
          <w:p w:rsidR="007B70EC" w:rsidRPr="007B70EC" w:rsidRDefault="007B70EC" w:rsidP="007B70EC">
            <w:r w:rsidRPr="007B70EC">
              <w:t>&lt;100%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Liquidity</w:t>
            </w:r>
          </w:p>
        </w:tc>
        <w:tc>
          <w:tcPr>
            <w:tcW w:w="0" w:type="auto"/>
            <w:tcMar>
              <w:top w:w="150" w:type="dxa"/>
              <w:left w:w="240" w:type="dxa"/>
              <w:bottom w:w="150" w:type="dxa"/>
              <w:right w:w="240" w:type="dxa"/>
            </w:tcMar>
            <w:vAlign w:val="center"/>
            <w:hideMark/>
          </w:tcPr>
          <w:p w:rsidR="007B70EC" w:rsidRPr="007B70EC" w:rsidRDefault="007B70EC" w:rsidP="007B70EC">
            <w:r w:rsidRPr="007B70EC">
              <w:t>Redemption Processing</w:t>
            </w:r>
          </w:p>
        </w:tc>
        <w:tc>
          <w:tcPr>
            <w:tcW w:w="0" w:type="auto"/>
            <w:tcMar>
              <w:top w:w="150" w:type="dxa"/>
              <w:left w:w="240" w:type="dxa"/>
              <w:bottom w:w="150" w:type="dxa"/>
              <w:right w:w="240" w:type="dxa"/>
            </w:tcMar>
            <w:vAlign w:val="center"/>
            <w:hideMark/>
          </w:tcPr>
          <w:p w:rsidR="007B70EC" w:rsidRPr="007B70EC" w:rsidRDefault="007B70EC" w:rsidP="007B70EC">
            <w:r w:rsidRPr="007B70EC">
              <w:t>&lt;1 hour</w:t>
            </w:r>
          </w:p>
        </w:tc>
        <w:tc>
          <w:tcPr>
            <w:tcW w:w="0" w:type="auto"/>
            <w:tcMar>
              <w:top w:w="150" w:type="dxa"/>
              <w:left w:w="240" w:type="dxa"/>
              <w:bottom w:w="150" w:type="dxa"/>
              <w:right w:w="240" w:type="dxa"/>
            </w:tcMar>
            <w:vAlign w:val="center"/>
            <w:hideMark/>
          </w:tcPr>
          <w:p w:rsidR="007B70EC" w:rsidRPr="007B70EC" w:rsidRDefault="007B70EC" w:rsidP="007B70EC">
            <w:r w:rsidRPr="007B70EC">
              <w:t>1-4 hours</w:t>
            </w:r>
          </w:p>
        </w:tc>
        <w:tc>
          <w:tcPr>
            <w:tcW w:w="0" w:type="auto"/>
            <w:tcMar>
              <w:top w:w="150" w:type="dxa"/>
              <w:left w:w="240" w:type="dxa"/>
              <w:bottom w:w="150" w:type="dxa"/>
              <w:right w:w="0" w:type="dxa"/>
            </w:tcMar>
            <w:vAlign w:val="center"/>
            <w:hideMark/>
          </w:tcPr>
          <w:p w:rsidR="007B70EC" w:rsidRPr="007B70EC" w:rsidRDefault="007B70EC" w:rsidP="007B70EC">
            <w:r w:rsidRPr="007B70EC">
              <w:t>&gt;4 hours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Liquidity</w:t>
            </w:r>
          </w:p>
        </w:tc>
        <w:tc>
          <w:tcPr>
            <w:tcW w:w="0" w:type="auto"/>
            <w:tcMar>
              <w:top w:w="150" w:type="dxa"/>
              <w:left w:w="240" w:type="dxa"/>
              <w:bottom w:w="150" w:type="dxa"/>
              <w:right w:w="240" w:type="dxa"/>
            </w:tcMar>
            <w:vAlign w:val="center"/>
            <w:hideMark/>
          </w:tcPr>
          <w:p w:rsidR="007B70EC" w:rsidRPr="007B70EC" w:rsidRDefault="007B70EC" w:rsidP="007B70EC">
            <w:r w:rsidRPr="007B70EC">
              <w:t>Redemption Volume</w:t>
            </w:r>
          </w:p>
        </w:tc>
        <w:tc>
          <w:tcPr>
            <w:tcW w:w="0" w:type="auto"/>
            <w:tcMar>
              <w:top w:w="150" w:type="dxa"/>
              <w:left w:w="240" w:type="dxa"/>
              <w:bottom w:w="150" w:type="dxa"/>
              <w:right w:w="240" w:type="dxa"/>
            </w:tcMar>
            <w:vAlign w:val="center"/>
            <w:hideMark/>
          </w:tcPr>
          <w:p w:rsidR="007B70EC" w:rsidRPr="007B70EC" w:rsidRDefault="007B70EC" w:rsidP="007B70EC">
            <w:r w:rsidRPr="007B70EC">
              <w:t>&lt;150%</w:t>
            </w:r>
          </w:p>
        </w:tc>
        <w:tc>
          <w:tcPr>
            <w:tcW w:w="0" w:type="auto"/>
            <w:tcMar>
              <w:top w:w="150" w:type="dxa"/>
              <w:left w:w="240" w:type="dxa"/>
              <w:bottom w:w="150" w:type="dxa"/>
              <w:right w:w="240" w:type="dxa"/>
            </w:tcMar>
            <w:vAlign w:val="center"/>
            <w:hideMark/>
          </w:tcPr>
          <w:p w:rsidR="007B70EC" w:rsidRPr="007B70EC" w:rsidRDefault="007B70EC" w:rsidP="007B70EC">
            <w:r w:rsidRPr="007B70EC">
              <w:t>150-300%</w:t>
            </w:r>
          </w:p>
        </w:tc>
        <w:tc>
          <w:tcPr>
            <w:tcW w:w="0" w:type="auto"/>
            <w:tcMar>
              <w:top w:w="150" w:type="dxa"/>
              <w:left w:w="240" w:type="dxa"/>
              <w:bottom w:w="150" w:type="dxa"/>
              <w:right w:w="0" w:type="dxa"/>
            </w:tcMar>
            <w:vAlign w:val="center"/>
            <w:hideMark/>
          </w:tcPr>
          <w:p w:rsidR="007B70EC" w:rsidRPr="007B70EC" w:rsidRDefault="007B70EC" w:rsidP="007B70EC">
            <w:r w:rsidRPr="007B70EC">
              <w:t>&gt;300%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Credit</w:t>
            </w:r>
          </w:p>
        </w:tc>
        <w:tc>
          <w:tcPr>
            <w:tcW w:w="0" w:type="auto"/>
            <w:tcMar>
              <w:top w:w="150" w:type="dxa"/>
              <w:left w:w="240" w:type="dxa"/>
              <w:bottom w:w="150" w:type="dxa"/>
              <w:right w:w="240" w:type="dxa"/>
            </w:tcMar>
            <w:vAlign w:val="center"/>
            <w:hideMark/>
          </w:tcPr>
          <w:p w:rsidR="007B70EC" w:rsidRPr="007B70EC" w:rsidRDefault="007B70EC" w:rsidP="007B70EC">
            <w:r w:rsidRPr="007B70EC">
              <w:t>Custodian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&lt;30%</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0" w:type="dxa"/>
            </w:tcMar>
            <w:vAlign w:val="center"/>
            <w:hideMark/>
          </w:tcPr>
          <w:p w:rsidR="007B70EC" w:rsidRPr="007B70EC" w:rsidRDefault="007B70EC" w:rsidP="007B70EC">
            <w:r w:rsidRPr="007B70EC">
              <w:t>&gt;40%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Credit</w:t>
            </w:r>
          </w:p>
        </w:tc>
        <w:tc>
          <w:tcPr>
            <w:tcW w:w="0" w:type="auto"/>
            <w:tcMar>
              <w:top w:w="150" w:type="dxa"/>
              <w:left w:w="240" w:type="dxa"/>
              <w:bottom w:w="150" w:type="dxa"/>
              <w:right w:w="240" w:type="dxa"/>
            </w:tcMar>
            <w:vAlign w:val="center"/>
            <w:hideMark/>
          </w:tcPr>
          <w:p w:rsidR="007B70EC" w:rsidRPr="007B70EC" w:rsidRDefault="007B70EC" w:rsidP="007B70EC">
            <w:r w:rsidRPr="007B70EC">
              <w:t>Jurisdiction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&lt;30%</w:t>
            </w:r>
          </w:p>
        </w:tc>
        <w:tc>
          <w:tcPr>
            <w:tcW w:w="0" w:type="auto"/>
            <w:tcMar>
              <w:top w:w="150" w:type="dxa"/>
              <w:left w:w="240" w:type="dxa"/>
              <w:bottom w:w="150" w:type="dxa"/>
              <w:right w:w="240" w:type="dxa"/>
            </w:tcMar>
            <w:vAlign w:val="center"/>
            <w:hideMark/>
          </w:tcPr>
          <w:p w:rsidR="007B70EC" w:rsidRPr="007B70EC" w:rsidRDefault="007B70EC" w:rsidP="007B70EC">
            <w:r w:rsidRPr="007B70EC">
              <w:t>30-40%</w:t>
            </w:r>
          </w:p>
        </w:tc>
        <w:tc>
          <w:tcPr>
            <w:tcW w:w="0" w:type="auto"/>
            <w:tcMar>
              <w:top w:w="150" w:type="dxa"/>
              <w:left w:w="240" w:type="dxa"/>
              <w:bottom w:w="150" w:type="dxa"/>
              <w:right w:w="0" w:type="dxa"/>
            </w:tcMar>
            <w:vAlign w:val="center"/>
            <w:hideMark/>
          </w:tcPr>
          <w:p w:rsidR="007B70EC" w:rsidRPr="007B70EC" w:rsidRDefault="007B70EC" w:rsidP="007B70EC">
            <w:r w:rsidRPr="007B70EC">
              <w:t>&gt;40%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Credit</w:t>
            </w:r>
          </w:p>
        </w:tc>
        <w:tc>
          <w:tcPr>
            <w:tcW w:w="0" w:type="auto"/>
            <w:tcMar>
              <w:top w:w="150" w:type="dxa"/>
              <w:left w:w="240" w:type="dxa"/>
              <w:bottom w:w="150" w:type="dxa"/>
              <w:right w:w="240" w:type="dxa"/>
            </w:tcMar>
            <w:vAlign w:val="center"/>
            <w:hideMark/>
          </w:tcPr>
          <w:p w:rsidR="007B70EC" w:rsidRPr="007B70EC" w:rsidRDefault="007B70EC" w:rsidP="007B70EC">
            <w:r w:rsidRPr="007B70EC">
              <w:t>Stablecoin Issuer 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&lt;15%</w:t>
            </w:r>
          </w:p>
        </w:tc>
        <w:tc>
          <w:tcPr>
            <w:tcW w:w="0" w:type="auto"/>
            <w:tcMar>
              <w:top w:w="150" w:type="dxa"/>
              <w:left w:w="240" w:type="dxa"/>
              <w:bottom w:w="150" w:type="dxa"/>
              <w:right w:w="240" w:type="dxa"/>
            </w:tcMar>
            <w:vAlign w:val="center"/>
            <w:hideMark/>
          </w:tcPr>
          <w:p w:rsidR="007B70EC" w:rsidRPr="007B70EC" w:rsidRDefault="007B70EC" w:rsidP="007B70EC">
            <w:r w:rsidRPr="007B70EC">
              <w:t>15-20%</w:t>
            </w:r>
          </w:p>
        </w:tc>
        <w:tc>
          <w:tcPr>
            <w:tcW w:w="0" w:type="auto"/>
            <w:tcMar>
              <w:top w:w="150" w:type="dxa"/>
              <w:left w:w="240" w:type="dxa"/>
              <w:bottom w:w="150" w:type="dxa"/>
              <w:right w:w="0" w:type="dxa"/>
            </w:tcMar>
            <w:vAlign w:val="center"/>
            <w:hideMark/>
          </w:tcPr>
          <w:p w:rsidR="007B70EC" w:rsidRPr="007B70EC" w:rsidRDefault="007B70EC" w:rsidP="007B70EC">
            <w:r w:rsidRPr="007B70EC">
              <w:t>&gt;20%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Operational</w:t>
            </w:r>
          </w:p>
        </w:tc>
        <w:tc>
          <w:tcPr>
            <w:tcW w:w="0" w:type="auto"/>
            <w:tcMar>
              <w:top w:w="150" w:type="dxa"/>
              <w:left w:w="240" w:type="dxa"/>
              <w:bottom w:w="150" w:type="dxa"/>
              <w:right w:w="240" w:type="dxa"/>
            </w:tcMar>
            <w:vAlign w:val="center"/>
            <w:hideMark/>
          </w:tcPr>
          <w:p w:rsidR="007B70EC" w:rsidRPr="007B70EC" w:rsidRDefault="007B70EC" w:rsidP="007B70EC">
            <w:r w:rsidRPr="007B70EC">
              <w:t>System Uptime</w:t>
            </w:r>
          </w:p>
        </w:tc>
        <w:tc>
          <w:tcPr>
            <w:tcW w:w="0" w:type="auto"/>
            <w:tcMar>
              <w:top w:w="150" w:type="dxa"/>
              <w:left w:w="240" w:type="dxa"/>
              <w:bottom w:w="150" w:type="dxa"/>
              <w:right w:w="240" w:type="dxa"/>
            </w:tcMar>
            <w:vAlign w:val="center"/>
            <w:hideMark/>
          </w:tcPr>
          <w:p w:rsidR="007B70EC" w:rsidRPr="007B70EC" w:rsidRDefault="007B70EC" w:rsidP="007B70EC">
            <w:r w:rsidRPr="007B70EC">
              <w:t>&gt;99.99%</w:t>
            </w:r>
          </w:p>
        </w:tc>
        <w:tc>
          <w:tcPr>
            <w:tcW w:w="0" w:type="auto"/>
            <w:tcMar>
              <w:top w:w="150" w:type="dxa"/>
              <w:left w:w="240" w:type="dxa"/>
              <w:bottom w:w="150" w:type="dxa"/>
              <w:right w:w="240" w:type="dxa"/>
            </w:tcMar>
            <w:vAlign w:val="center"/>
            <w:hideMark/>
          </w:tcPr>
          <w:p w:rsidR="007B70EC" w:rsidRPr="007B70EC" w:rsidRDefault="007B70EC" w:rsidP="007B70EC">
            <w:r w:rsidRPr="007B70EC">
              <w:t>99.95-99.99%</w:t>
            </w:r>
          </w:p>
        </w:tc>
        <w:tc>
          <w:tcPr>
            <w:tcW w:w="0" w:type="auto"/>
            <w:tcMar>
              <w:top w:w="150" w:type="dxa"/>
              <w:left w:w="240" w:type="dxa"/>
              <w:bottom w:w="150" w:type="dxa"/>
              <w:right w:w="0" w:type="dxa"/>
            </w:tcMar>
            <w:vAlign w:val="center"/>
            <w:hideMark/>
          </w:tcPr>
          <w:p w:rsidR="007B70EC" w:rsidRPr="007B70EC" w:rsidRDefault="007B70EC" w:rsidP="007B70EC">
            <w:r w:rsidRPr="007B70EC">
              <w:t>&lt;99.95%</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Operational</w:t>
            </w:r>
          </w:p>
        </w:tc>
        <w:tc>
          <w:tcPr>
            <w:tcW w:w="0" w:type="auto"/>
            <w:tcMar>
              <w:top w:w="150" w:type="dxa"/>
              <w:left w:w="240" w:type="dxa"/>
              <w:bottom w:w="150" w:type="dxa"/>
              <w:right w:w="240" w:type="dxa"/>
            </w:tcMar>
            <w:vAlign w:val="center"/>
            <w:hideMark/>
          </w:tcPr>
          <w:p w:rsidR="007B70EC" w:rsidRPr="007B70EC" w:rsidRDefault="007B70EC" w:rsidP="007B70EC">
            <w:r w:rsidRPr="007B70EC">
              <w:t>Incident Response</w:t>
            </w:r>
          </w:p>
        </w:tc>
        <w:tc>
          <w:tcPr>
            <w:tcW w:w="0" w:type="auto"/>
            <w:tcMar>
              <w:top w:w="150" w:type="dxa"/>
              <w:left w:w="240" w:type="dxa"/>
              <w:bottom w:w="150" w:type="dxa"/>
              <w:right w:w="240" w:type="dxa"/>
            </w:tcMar>
            <w:vAlign w:val="center"/>
            <w:hideMark/>
          </w:tcPr>
          <w:p w:rsidR="007B70EC" w:rsidRPr="007B70EC" w:rsidRDefault="007B70EC" w:rsidP="007B70EC">
            <w:r w:rsidRPr="007B70EC">
              <w:t>&lt;15 min</w:t>
            </w:r>
          </w:p>
        </w:tc>
        <w:tc>
          <w:tcPr>
            <w:tcW w:w="0" w:type="auto"/>
            <w:tcMar>
              <w:top w:w="150" w:type="dxa"/>
              <w:left w:w="240" w:type="dxa"/>
              <w:bottom w:w="150" w:type="dxa"/>
              <w:right w:w="240" w:type="dxa"/>
            </w:tcMar>
            <w:vAlign w:val="center"/>
            <w:hideMark/>
          </w:tcPr>
          <w:p w:rsidR="007B70EC" w:rsidRPr="007B70EC" w:rsidRDefault="007B70EC" w:rsidP="007B70EC">
            <w:r w:rsidRPr="007B70EC">
              <w:t>15-30 min</w:t>
            </w:r>
          </w:p>
        </w:tc>
        <w:tc>
          <w:tcPr>
            <w:tcW w:w="0" w:type="auto"/>
            <w:tcMar>
              <w:top w:w="150" w:type="dxa"/>
              <w:left w:w="240" w:type="dxa"/>
              <w:bottom w:w="150" w:type="dxa"/>
              <w:right w:w="0" w:type="dxa"/>
            </w:tcMar>
            <w:vAlign w:val="center"/>
            <w:hideMark/>
          </w:tcPr>
          <w:p w:rsidR="007B70EC" w:rsidRPr="007B70EC" w:rsidRDefault="007B70EC" w:rsidP="007B70EC">
            <w:r w:rsidRPr="007B70EC">
              <w:t>&gt;30 min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Single Currency</w:t>
            </w:r>
          </w:p>
        </w:tc>
        <w:tc>
          <w:tcPr>
            <w:tcW w:w="0" w:type="auto"/>
            <w:tcMar>
              <w:top w:w="150" w:type="dxa"/>
              <w:left w:w="240" w:type="dxa"/>
              <w:bottom w:w="150" w:type="dxa"/>
              <w:right w:w="240" w:type="dxa"/>
            </w:tcMar>
            <w:vAlign w:val="center"/>
            <w:hideMark/>
          </w:tcPr>
          <w:p w:rsidR="007B70EC" w:rsidRPr="007B70EC" w:rsidRDefault="007B70EC" w:rsidP="007B70EC">
            <w:r w:rsidRPr="007B70EC">
              <w:t>&lt;40%</w:t>
            </w:r>
          </w:p>
        </w:tc>
        <w:tc>
          <w:tcPr>
            <w:tcW w:w="0" w:type="auto"/>
            <w:tcMar>
              <w:top w:w="150" w:type="dxa"/>
              <w:left w:w="240" w:type="dxa"/>
              <w:bottom w:w="150" w:type="dxa"/>
              <w:right w:w="240" w:type="dxa"/>
            </w:tcMar>
            <w:vAlign w:val="center"/>
            <w:hideMark/>
          </w:tcPr>
          <w:p w:rsidR="007B70EC" w:rsidRPr="007B70EC" w:rsidRDefault="007B70EC" w:rsidP="007B70EC">
            <w:r w:rsidRPr="007B70EC">
              <w:t>40-50%</w:t>
            </w:r>
          </w:p>
        </w:tc>
        <w:tc>
          <w:tcPr>
            <w:tcW w:w="0" w:type="auto"/>
            <w:tcMar>
              <w:top w:w="150" w:type="dxa"/>
              <w:left w:w="240" w:type="dxa"/>
              <w:bottom w:w="150" w:type="dxa"/>
              <w:right w:w="0" w:type="dxa"/>
            </w:tcMar>
            <w:vAlign w:val="center"/>
            <w:hideMark/>
          </w:tcPr>
          <w:p w:rsidR="007B70EC" w:rsidRPr="007B70EC" w:rsidRDefault="007B70EC" w:rsidP="007B70EC">
            <w:r w:rsidRPr="007B70EC">
              <w:t>&gt;50%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Concentration</w:t>
            </w:r>
          </w:p>
        </w:tc>
        <w:tc>
          <w:tcPr>
            <w:tcW w:w="0" w:type="auto"/>
            <w:tcMar>
              <w:top w:w="150" w:type="dxa"/>
              <w:left w:w="240" w:type="dxa"/>
              <w:bottom w:w="150" w:type="dxa"/>
              <w:right w:w="240" w:type="dxa"/>
            </w:tcMar>
            <w:vAlign w:val="center"/>
            <w:hideMark/>
          </w:tcPr>
          <w:p w:rsidR="007B70EC" w:rsidRPr="007B70EC" w:rsidRDefault="007B70EC" w:rsidP="007B70EC">
            <w:r w:rsidRPr="007B70EC">
              <w:t>Single Asset Class</w:t>
            </w:r>
          </w:p>
        </w:tc>
        <w:tc>
          <w:tcPr>
            <w:tcW w:w="0" w:type="auto"/>
            <w:tcMar>
              <w:top w:w="150" w:type="dxa"/>
              <w:left w:w="240" w:type="dxa"/>
              <w:bottom w:w="150" w:type="dxa"/>
              <w:right w:w="240" w:type="dxa"/>
            </w:tcMar>
            <w:vAlign w:val="center"/>
            <w:hideMark/>
          </w:tcPr>
          <w:p w:rsidR="007B70EC" w:rsidRPr="007B70EC" w:rsidRDefault="007B70EC" w:rsidP="007B70EC">
            <w:r w:rsidRPr="007B70EC">
              <w:t>&lt;50%</w:t>
            </w:r>
          </w:p>
        </w:tc>
        <w:tc>
          <w:tcPr>
            <w:tcW w:w="0" w:type="auto"/>
            <w:tcMar>
              <w:top w:w="150" w:type="dxa"/>
              <w:left w:w="240" w:type="dxa"/>
              <w:bottom w:w="150" w:type="dxa"/>
              <w:right w:w="240" w:type="dxa"/>
            </w:tcMar>
            <w:vAlign w:val="center"/>
            <w:hideMark/>
          </w:tcPr>
          <w:p w:rsidR="007B70EC" w:rsidRPr="007B70EC" w:rsidRDefault="007B70EC" w:rsidP="007B70EC">
            <w:r w:rsidRPr="007B70EC">
              <w:t>50-60%</w:t>
            </w:r>
          </w:p>
        </w:tc>
        <w:tc>
          <w:tcPr>
            <w:tcW w:w="0" w:type="auto"/>
            <w:tcMar>
              <w:top w:w="150" w:type="dxa"/>
              <w:left w:w="240" w:type="dxa"/>
              <w:bottom w:w="150" w:type="dxa"/>
              <w:right w:w="0" w:type="dxa"/>
            </w:tcMar>
            <w:vAlign w:val="center"/>
            <w:hideMark/>
          </w:tcPr>
          <w:p w:rsidR="007B70EC" w:rsidRPr="007B70EC" w:rsidRDefault="007B70EC" w:rsidP="007B70EC">
            <w:r w:rsidRPr="007B70EC">
              <w:t>&gt;60%</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Legal</w:t>
            </w:r>
          </w:p>
        </w:tc>
        <w:tc>
          <w:tcPr>
            <w:tcW w:w="0" w:type="auto"/>
            <w:tcMar>
              <w:top w:w="150" w:type="dxa"/>
              <w:left w:w="240" w:type="dxa"/>
              <w:bottom w:w="150" w:type="dxa"/>
              <w:right w:w="240" w:type="dxa"/>
            </w:tcMar>
            <w:vAlign w:val="center"/>
            <w:hideMark/>
          </w:tcPr>
          <w:p w:rsidR="007B70EC" w:rsidRPr="007B70EC" w:rsidRDefault="007B70EC" w:rsidP="007B70EC">
            <w:r w:rsidRPr="007B70EC">
              <w:t>Regulatory Compliance</w:t>
            </w:r>
          </w:p>
        </w:tc>
        <w:tc>
          <w:tcPr>
            <w:tcW w:w="0" w:type="auto"/>
            <w:tcMar>
              <w:top w:w="150" w:type="dxa"/>
              <w:left w:w="240" w:type="dxa"/>
              <w:bottom w:w="150" w:type="dxa"/>
              <w:right w:w="240" w:type="dxa"/>
            </w:tcMar>
            <w:vAlign w:val="center"/>
            <w:hideMark/>
          </w:tcPr>
          <w:p w:rsidR="007B70EC" w:rsidRPr="007B70EC" w:rsidRDefault="007B70EC" w:rsidP="007B70EC">
            <w:r w:rsidRPr="007B70EC">
              <w:t>Fully compliant</w:t>
            </w:r>
          </w:p>
        </w:tc>
        <w:tc>
          <w:tcPr>
            <w:tcW w:w="0" w:type="auto"/>
            <w:tcMar>
              <w:top w:w="150" w:type="dxa"/>
              <w:left w:w="240" w:type="dxa"/>
              <w:bottom w:w="150" w:type="dxa"/>
              <w:right w:w="240" w:type="dxa"/>
            </w:tcMar>
            <w:vAlign w:val="center"/>
            <w:hideMark/>
          </w:tcPr>
          <w:p w:rsidR="007B70EC" w:rsidRPr="007B70EC" w:rsidRDefault="007B70EC" w:rsidP="007B70EC">
            <w:r w:rsidRPr="007B70EC">
              <w:t>Minor findings</w:t>
            </w:r>
          </w:p>
        </w:tc>
        <w:tc>
          <w:tcPr>
            <w:tcW w:w="0" w:type="auto"/>
            <w:tcMar>
              <w:top w:w="150" w:type="dxa"/>
              <w:left w:w="240" w:type="dxa"/>
              <w:bottom w:w="150" w:type="dxa"/>
              <w:right w:w="0" w:type="dxa"/>
            </w:tcMar>
            <w:vAlign w:val="center"/>
            <w:hideMark/>
          </w:tcPr>
          <w:p w:rsidR="007B70EC" w:rsidRPr="007B70EC" w:rsidRDefault="007B70EC" w:rsidP="007B70EC">
            <w:r w:rsidRPr="007B70EC">
              <w:t>Material findings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Legal</w:t>
            </w:r>
          </w:p>
        </w:tc>
        <w:tc>
          <w:tcPr>
            <w:tcW w:w="0" w:type="auto"/>
            <w:tcMar>
              <w:top w:w="150" w:type="dxa"/>
              <w:left w:w="240" w:type="dxa"/>
              <w:bottom w:w="150" w:type="dxa"/>
              <w:right w:w="240" w:type="dxa"/>
            </w:tcMar>
            <w:vAlign w:val="center"/>
            <w:hideMark/>
          </w:tcPr>
          <w:p w:rsidR="007B70EC" w:rsidRPr="007B70EC" w:rsidRDefault="007B70EC" w:rsidP="007B70EC">
            <w:r w:rsidRPr="007B70EC">
              <w:t>Sanctions Status</w:t>
            </w:r>
          </w:p>
        </w:tc>
        <w:tc>
          <w:tcPr>
            <w:tcW w:w="0" w:type="auto"/>
            <w:tcMar>
              <w:top w:w="150" w:type="dxa"/>
              <w:left w:w="240" w:type="dxa"/>
              <w:bottom w:w="150" w:type="dxa"/>
              <w:right w:w="240" w:type="dxa"/>
            </w:tcMar>
            <w:vAlign w:val="center"/>
            <w:hideMark/>
          </w:tcPr>
          <w:p w:rsidR="007B70EC" w:rsidRPr="007B70EC" w:rsidRDefault="007B70EC" w:rsidP="007B70EC">
            <w:r w:rsidRPr="007B70EC">
              <w:t>No matches</w:t>
            </w:r>
          </w:p>
        </w:tc>
        <w:tc>
          <w:tcPr>
            <w:tcW w:w="0" w:type="auto"/>
            <w:tcMar>
              <w:top w:w="150" w:type="dxa"/>
              <w:left w:w="240" w:type="dxa"/>
              <w:bottom w:w="150" w:type="dxa"/>
              <w:right w:w="240" w:type="dxa"/>
            </w:tcMar>
            <w:vAlign w:val="center"/>
            <w:hideMark/>
          </w:tcPr>
          <w:p w:rsidR="007B70EC" w:rsidRPr="007B70EC" w:rsidRDefault="007B70EC" w:rsidP="007B70EC">
            <w:r w:rsidRPr="007B70EC">
              <w:t>Potential match</w:t>
            </w:r>
          </w:p>
        </w:tc>
        <w:tc>
          <w:tcPr>
            <w:tcW w:w="0" w:type="auto"/>
            <w:tcMar>
              <w:top w:w="150" w:type="dxa"/>
              <w:left w:w="240" w:type="dxa"/>
              <w:bottom w:w="150" w:type="dxa"/>
              <w:right w:w="0" w:type="dxa"/>
            </w:tcMar>
            <w:vAlign w:val="center"/>
            <w:hideMark/>
          </w:tcPr>
          <w:p w:rsidR="007B70EC" w:rsidRPr="007B70EC" w:rsidRDefault="007B70EC" w:rsidP="007B70EC">
            <w:r w:rsidRPr="007B70EC">
              <w:t>Confirmed match</w:t>
            </w:r>
          </w:p>
        </w:tc>
      </w:tr>
    </w:tbl>
    <w:p w:rsidR="007B70EC" w:rsidRPr="007B70EC" w:rsidRDefault="00814EBA" w:rsidP="007B70EC">
      <w:r>
        <w:rPr>
          <w:noProof/>
        </w:rPr>
      </w:r>
      <w:r>
        <w:pict w14:anchorId="2467A427">
          <v:rect id="Rectangle 275" o:spid="_x0000_s16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Monitoring and Reporting</w:t>
      </w:r>
    </w:p>
    <w:p w:rsidR="007B70EC" w:rsidRPr="007B70EC" w:rsidRDefault="00814EBA" w:rsidP="007B70EC">
      <w:r>
        <w:rPr>
          <w:noProof/>
        </w:rPr>
      </w:r>
      <w:r>
        <w:pict w14:anchorId="492AE707">
          <v:rect id="Rectangle 273" o:spid="_x0000_s16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Monitoring Frequency</w:t>
      </w:r>
    </w:p>
    <w:tbl>
      <w:tblPr>
        <w:tblW w:w="11280" w:type="dxa"/>
        <w:tblCellMar>
          <w:top w:w="15" w:type="dxa"/>
          <w:left w:w="15" w:type="dxa"/>
          <w:bottom w:w="15" w:type="dxa"/>
          <w:right w:w="15" w:type="dxa"/>
        </w:tblCellMar>
        <w:tblLook w:val="04A0" w:firstRow="1" w:lastRow="0" w:firstColumn="1" w:lastColumn="0" w:noHBand="0" w:noVBand="1"/>
      </w:tblPr>
      <w:tblGrid>
        <w:gridCol w:w="2269"/>
        <w:gridCol w:w="4630"/>
        <w:gridCol w:w="4381"/>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Monitoring 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Reporting Frequency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Acceptable</w:t>
            </w:r>
          </w:p>
        </w:tc>
        <w:tc>
          <w:tcPr>
            <w:tcW w:w="0" w:type="auto"/>
            <w:tcMar>
              <w:top w:w="150" w:type="dxa"/>
              <w:left w:w="240" w:type="dxa"/>
              <w:bottom w:w="150" w:type="dxa"/>
              <w:right w:w="240" w:type="dxa"/>
            </w:tcMar>
            <w:vAlign w:val="center"/>
            <w:hideMark/>
          </w:tcPr>
          <w:p w:rsidR="007B70EC" w:rsidRPr="007B70EC" w:rsidRDefault="007B70EC" w:rsidP="007B70EC">
            <w:r w:rsidRPr="007B70EC">
              <w:t>Continuous</w:t>
            </w:r>
          </w:p>
        </w:tc>
        <w:tc>
          <w:tcPr>
            <w:tcW w:w="0" w:type="auto"/>
            <w:tcMar>
              <w:top w:w="150" w:type="dxa"/>
              <w:left w:w="240" w:type="dxa"/>
              <w:bottom w:w="150" w:type="dxa"/>
              <w:right w:w="0" w:type="dxa"/>
            </w:tcMar>
            <w:vAlign w:val="center"/>
            <w:hideMark/>
          </w:tcPr>
          <w:p w:rsidR="007B70EC" w:rsidRPr="007B70EC" w:rsidRDefault="007B70EC" w:rsidP="007B70EC">
            <w:r w:rsidRPr="007B70EC">
              <w:t>Quarterly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Enhanced</w:t>
            </w:r>
          </w:p>
        </w:tc>
        <w:tc>
          <w:tcPr>
            <w:tcW w:w="0" w:type="auto"/>
            <w:tcMar>
              <w:top w:w="150" w:type="dxa"/>
              <w:left w:w="240" w:type="dxa"/>
              <w:bottom w:w="150" w:type="dxa"/>
              <w:right w:w="0" w:type="dxa"/>
            </w:tcMar>
            <w:vAlign w:val="center"/>
            <w:hideMark/>
          </w:tcPr>
          <w:p w:rsidR="007B70EC" w:rsidRPr="007B70EC" w:rsidRDefault="007B70EC" w:rsidP="007B70EC">
            <w:r w:rsidRPr="007B70EC">
              <w:t>Monthly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Intensive</w:t>
            </w:r>
          </w:p>
        </w:tc>
        <w:tc>
          <w:tcPr>
            <w:tcW w:w="0" w:type="auto"/>
            <w:tcMar>
              <w:top w:w="150" w:type="dxa"/>
              <w:left w:w="240" w:type="dxa"/>
              <w:bottom w:w="150" w:type="dxa"/>
              <w:right w:w="0" w:type="dxa"/>
            </w:tcMar>
            <w:vAlign w:val="center"/>
            <w:hideMark/>
          </w:tcPr>
          <w:p w:rsidR="007B70EC" w:rsidRPr="007B70EC" w:rsidRDefault="007B70EC" w:rsidP="007B70EC">
            <w:r w:rsidRPr="007B70EC">
              <w:t>Immediate</w:t>
            </w:r>
          </w:p>
        </w:tc>
      </w:tr>
    </w:tbl>
    <w:p w:rsidR="007B70EC" w:rsidRPr="007B70EC" w:rsidRDefault="00814EBA" w:rsidP="007B70EC">
      <w:r>
        <w:rPr>
          <w:noProof/>
        </w:rPr>
      </w:r>
      <w:r>
        <w:pict w14:anchorId="535B5061">
          <v:rect id="Rectangle 271" o:spid="_x0000_s16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Escalation Triggers</w:t>
      </w:r>
    </w:p>
    <w:tbl>
      <w:tblPr>
        <w:tblW w:w="11280" w:type="dxa"/>
        <w:tblCellMar>
          <w:top w:w="15" w:type="dxa"/>
          <w:left w:w="15" w:type="dxa"/>
          <w:bottom w:w="15" w:type="dxa"/>
          <w:right w:w="15" w:type="dxa"/>
        </w:tblCellMar>
        <w:tblLook w:val="04A0" w:firstRow="1" w:lastRow="0" w:firstColumn="1" w:lastColumn="0" w:noHBand="0" w:noVBand="1"/>
      </w:tblPr>
      <w:tblGrid>
        <w:gridCol w:w="2255"/>
        <w:gridCol w:w="3667"/>
        <w:gridCol w:w="535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Level</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Trigger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Action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Elevated</w:t>
            </w:r>
          </w:p>
        </w:tc>
        <w:tc>
          <w:tcPr>
            <w:tcW w:w="0" w:type="auto"/>
            <w:tcMar>
              <w:top w:w="150" w:type="dxa"/>
              <w:left w:w="240" w:type="dxa"/>
              <w:bottom w:w="150" w:type="dxa"/>
              <w:right w:w="240" w:type="dxa"/>
            </w:tcMar>
            <w:vAlign w:val="center"/>
            <w:hideMark/>
          </w:tcPr>
          <w:p w:rsidR="007B70EC" w:rsidRPr="007B70EC" w:rsidRDefault="007B70EC" w:rsidP="007B70EC">
            <w:r w:rsidRPr="007B70EC">
              <w:t>Tolerance breach</w:t>
            </w:r>
          </w:p>
        </w:tc>
        <w:tc>
          <w:tcPr>
            <w:tcW w:w="0" w:type="auto"/>
            <w:tcMar>
              <w:top w:w="150" w:type="dxa"/>
              <w:left w:w="240" w:type="dxa"/>
              <w:bottom w:w="150" w:type="dxa"/>
              <w:right w:w="0" w:type="dxa"/>
            </w:tcMar>
            <w:vAlign w:val="center"/>
            <w:hideMark/>
          </w:tcPr>
          <w:p w:rsidR="007B70EC" w:rsidRPr="007B70EC" w:rsidRDefault="007B70EC" w:rsidP="007B70EC">
            <w:r w:rsidRPr="007B70EC">
              <w:t>Notify Risk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Critical</w:t>
            </w:r>
          </w:p>
        </w:tc>
        <w:tc>
          <w:tcPr>
            <w:tcW w:w="0" w:type="auto"/>
            <w:tcMar>
              <w:top w:w="150" w:type="dxa"/>
              <w:left w:w="240" w:type="dxa"/>
              <w:bottom w:w="150" w:type="dxa"/>
              <w:right w:w="240" w:type="dxa"/>
            </w:tcMar>
            <w:vAlign w:val="center"/>
            <w:hideMark/>
          </w:tcPr>
          <w:p w:rsidR="007B70EC" w:rsidRPr="007B70EC" w:rsidRDefault="007B70EC" w:rsidP="007B70EC">
            <w:r w:rsidRPr="007B70EC">
              <w:t>Material breach</w:t>
            </w:r>
          </w:p>
        </w:tc>
        <w:tc>
          <w:tcPr>
            <w:tcW w:w="0" w:type="auto"/>
            <w:tcMar>
              <w:top w:w="150" w:type="dxa"/>
              <w:left w:w="240" w:type="dxa"/>
              <w:bottom w:w="150" w:type="dxa"/>
              <w:right w:w="0" w:type="dxa"/>
            </w:tcMar>
            <w:vAlign w:val="center"/>
            <w:hideMark/>
          </w:tcPr>
          <w:p w:rsidR="007B70EC" w:rsidRPr="007B70EC" w:rsidRDefault="007B70EC" w:rsidP="007B70EC">
            <w:r w:rsidRPr="007B70EC">
              <w:t>Notify 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w:t>
            </w:r>
          </w:p>
        </w:tc>
        <w:tc>
          <w:tcPr>
            <w:tcW w:w="0" w:type="auto"/>
            <w:tcMar>
              <w:top w:w="150" w:type="dxa"/>
              <w:left w:w="240" w:type="dxa"/>
              <w:bottom w:w="150" w:type="dxa"/>
              <w:right w:w="240" w:type="dxa"/>
            </w:tcMar>
            <w:vAlign w:val="center"/>
            <w:hideMark/>
          </w:tcPr>
          <w:p w:rsidR="007B70EC" w:rsidRPr="007B70EC" w:rsidRDefault="007B70EC" w:rsidP="007B70EC">
            <w:r w:rsidRPr="007B70EC">
              <w:t>Critical breach</w:t>
            </w:r>
          </w:p>
        </w:tc>
        <w:tc>
          <w:tcPr>
            <w:tcW w:w="0" w:type="auto"/>
            <w:tcMar>
              <w:top w:w="150" w:type="dxa"/>
              <w:left w:w="240" w:type="dxa"/>
              <w:bottom w:w="150" w:type="dxa"/>
              <w:right w:w="0" w:type="dxa"/>
            </w:tcMar>
            <w:vAlign w:val="center"/>
            <w:hideMark/>
          </w:tcPr>
          <w:p w:rsidR="007B70EC" w:rsidRPr="007B70EC" w:rsidRDefault="007B70EC" w:rsidP="007B70EC">
            <w:r w:rsidRPr="007B70EC">
              <w:t>Activate emergency protocols</w:t>
            </w:r>
          </w:p>
        </w:tc>
      </w:tr>
    </w:tbl>
    <w:p w:rsidR="007B70EC" w:rsidRPr="007B70EC" w:rsidRDefault="00814EBA" w:rsidP="007B70EC">
      <w:r>
        <w:rPr>
          <w:noProof/>
        </w:rPr>
      </w:r>
      <w:r>
        <w:pict w14:anchorId="5DD3CE32">
          <v:rect id="Rectangle 269" o:spid="_x0000_s16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Interpretation</w:t>
      </w:r>
    </w:p>
    <w:p w:rsidR="007B70EC" w:rsidRPr="007B70EC" w:rsidRDefault="007B70EC" w:rsidP="007B70EC">
      <w:r w:rsidRPr="007B70EC">
        <w:t>The Risk Tolerances policy establishes the operational framework for risk management:</w:t>
      </w:r>
    </w:p>
    <w:p w:rsidR="007B70EC" w:rsidRPr="007B70EC" w:rsidRDefault="007B70EC" w:rsidP="007B70EC">
      <w:pPr>
        <w:numPr>
          <w:ilvl w:val="0"/>
          <w:numId w:val="1095"/>
        </w:numPr>
      </w:pPr>
      <w:r w:rsidRPr="007B70EC">
        <w:t>NAV volatility: acceptable &lt;3%, elevated 3-5%, critical &gt;5%</w:t>
      </w:r>
    </w:p>
    <w:p w:rsidR="007B70EC" w:rsidRPr="007B70EC" w:rsidRDefault="007B70EC" w:rsidP="007B70EC">
      <w:pPr>
        <w:numPr>
          <w:ilvl w:val="0"/>
          <w:numId w:val="1095"/>
        </w:numPr>
      </w:pPr>
      <w:r w:rsidRPr="007B70EC">
        <w:t>Reserve ratio: acceptable &gt;102%, elevated 100-102%, critical &lt;100%</w:t>
      </w:r>
    </w:p>
    <w:p w:rsidR="007B70EC" w:rsidRPr="007B70EC" w:rsidRDefault="007B70EC" w:rsidP="007B70EC">
      <w:pPr>
        <w:numPr>
          <w:ilvl w:val="0"/>
          <w:numId w:val="1095"/>
        </w:numPr>
      </w:pPr>
      <w:r w:rsidRPr="007B70EC">
        <w:t>Gold volatility: acceptable &lt;5%, elevated 5-10%, critical &gt;10%</w:t>
      </w:r>
    </w:p>
    <w:p w:rsidR="007B70EC" w:rsidRPr="007B70EC" w:rsidRDefault="007B70EC" w:rsidP="007B70EC">
      <w:pPr>
        <w:numPr>
          <w:ilvl w:val="0"/>
          <w:numId w:val="1095"/>
        </w:numPr>
      </w:pPr>
      <w:r w:rsidRPr="007B70EC">
        <w:t>Currency volatility: acceptable &lt;2%, elevated 2-5%, critical &gt;5%</w:t>
      </w:r>
    </w:p>
    <w:p w:rsidR="007B70EC" w:rsidRPr="007B70EC" w:rsidRDefault="007B70EC" w:rsidP="007B70EC">
      <w:pPr>
        <w:numPr>
          <w:ilvl w:val="0"/>
          <w:numId w:val="1095"/>
        </w:numPr>
      </w:pPr>
      <w:r w:rsidRPr="007B70EC">
        <w:t>LCR: acceptable &gt;125%, elevated 100-125%, critical &lt;100%</w:t>
      </w:r>
    </w:p>
    <w:p w:rsidR="007B70EC" w:rsidRPr="007B70EC" w:rsidRDefault="007B70EC" w:rsidP="007B70EC">
      <w:pPr>
        <w:numPr>
          <w:ilvl w:val="0"/>
          <w:numId w:val="1095"/>
        </w:numPr>
      </w:pPr>
      <w:r w:rsidRPr="007B70EC">
        <w:t>Redemption processing: acceptable &lt;1 hour, elevated 1-4 hours, critical &gt;4 hours</w:t>
      </w:r>
    </w:p>
    <w:p w:rsidR="007B70EC" w:rsidRPr="007B70EC" w:rsidRDefault="007B70EC" w:rsidP="007B70EC">
      <w:pPr>
        <w:numPr>
          <w:ilvl w:val="0"/>
          <w:numId w:val="1095"/>
        </w:numPr>
      </w:pPr>
      <w:r w:rsidRPr="007B70EC">
        <w:t>Concentration limits for custodians, jurisdictions, currencies, and asset classes</w:t>
      </w:r>
    </w:p>
    <w:p w:rsidR="007B70EC" w:rsidRPr="007B70EC" w:rsidRDefault="007B70EC" w:rsidP="007B70EC">
      <w:pPr>
        <w:numPr>
          <w:ilvl w:val="0"/>
          <w:numId w:val="1095"/>
        </w:numPr>
      </w:pPr>
      <w:r w:rsidRPr="007B70EC">
        <w:t>Operational and compliance tolerances</w:t>
      </w:r>
    </w:p>
    <w:p w:rsidR="007B70EC" w:rsidRPr="007B70EC" w:rsidRDefault="007B70EC" w:rsidP="007B70EC">
      <w:r w:rsidRPr="007B70EC">
        <w:rPr>
          <w:b/>
          <w:bCs/>
        </w:rPr>
        <w:t>Tolerances are monitored continuously. Breaches trigger defined responses. Responses are proportional to severity. Tolerances are reviewed and adjusted regularly. The risk tolerance framework enables proactive risk management and maintains institutional stability.</w:t>
      </w:r>
    </w:p>
    <w:p w:rsidR="007B70EC" w:rsidRPr="007B70EC" w:rsidRDefault="00814EBA" w:rsidP="007B70EC">
      <w:r>
        <w:rPr>
          <w:noProof/>
        </w:rPr>
      </w:r>
      <w:r>
        <w:pict w14:anchorId="7B8AFCE7">
          <v:rect id="Rectangle 267" o:spid="_x0000_s16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r w:rsidRPr="007B70EC">
        <w:rPr>
          <w:b/>
          <w:bCs/>
        </w:rPr>
        <w:t>[END OF PART 3, ARTICLE V — RISK TOLERANCES]</w:t>
      </w:r>
    </w:p>
    <w:p w:rsidR="007B70EC" w:rsidRPr="007B70EC" w:rsidRDefault="007B70EC" w:rsidP="007B70EC">
      <w:pPr>
        <w:rPr>
          <w:b/>
          <w:bCs/>
        </w:rPr>
      </w:pPr>
      <w:r w:rsidRPr="007B70EC">
        <w:rPr>
          <w:b/>
          <w:bCs/>
        </w:rPr>
        <w:t>Article VI: Maturity Stages</w:t>
      </w:r>
    </w:p>
    <w:p w:rsidR="007B70EC" w:rsidRPr="007B70EC" w:rsidRDefault="007B70EC" w:rsidP="007B70EC">
      <w:r w:rsidRPr="007B70EC">
        <w:t>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p w:rsidR="007B70EC" w:rsidRPr="007B70EC" w:rsidRDefault="007B70EC" w:rsidP="007B70EC">
      <w:r w:rsidRPr="007B70EC">
        <w:rPr>
          <w:b/>
          <w:bCs/>
        </w:rPr>
        <w:t>What This Means in Practice:</w:t>
      </w:r>
    </w:p>
    <w:p w:rsidR="007B70EC" w:rsidRPr="007B70EC" w:rsidRDefault="007B70EC" w:rsidP="007B70EC">
      <w:pPr>
        <w:numPr>
          <w:ilvl w:val="0"/>
          <w:numId w:val="1096"/>
        </w:numPr>
      </w:pPr>
      <w:r w:rsidRPr="007B70EC">
        <w:t>The Constitution establishes that the Institution has a lifecycle</w:t>
      </w:r>
    </w:p>
    <w:p w:rsidR="007B70EC" w:rsidRPr="007B70EC" w:rsidRDefault="007B70EC" w:rsidP="007B70EC">
      <w:pPr>
        <w:numPr>
          <w:ilvl w:val="0"/>
          <w:numId w:val="1096"/>
        </w:numPr>
      </w:pPr>
      <w:r w:rsidRPr="007B70EC">
        <w:t>Policy defines the specific stages and their characteristics</w:t>
      </w:r>
    </w:p>
    <w:p w:rsidR="007B70EC" w:rsidRPr="007B70EC" w:rsidRDefault="007B70EC" w:rsidP="007B70EC">
      <w:pPr>
        <w:numPr>
          <w:ilvl w:val="0"/>
          <w:numId w:val="1096"/>
        </w:numPr>
      </w:pPr>
      <w:r w:rsidRPr="007B70EC">
        <w:t>Each stage has defined requirements and governance</w:t>
      </w:r>
    </w:p>
    <w:p w:rsidR="007B70EC" w:rsidRPr="007B70EC" w:rsidRDefault="007B70EC" w:rsidP="007B70EC">
      <w:pPr>
        <w:numPr>
          <w:ilvl w:val="0"/>
          <w:numId w:val="1096"/>
        </w:numPr>
      </w:pPr>
      <w:r w:rsidRPr="007B70EC">
        <w:t>Transitions between stages follow defined criteria</w:t>
      </w:r>
    </w:p>
    <w:p w:rsidR="007B70EC" w:rsidRPr="007B70EC" w:rsidRDefault="007B70EC" w:rsidP="007B70EC">
      <w:pPr>
        <w:numPr>
          <w:ilvl w:val="0"/>
          <w:numId w:val="1096"/>
        </w:numPr>
      </w:pPr>
      <w:r w:rsidRPr="007B70EC">
        <w:t>The framework enables planning and accountability</w:t>
      </w:r>
    </w:p>
    <w:p w:rsidR="007B70EC" w:rsidRPr="007B70EC" w:rsidRDefault="007B70EC" w:rsidP="007B70EC">
      <w:r w:rsidRPr="007B70EC">
        <w:rPr>
          <w:b/>
          <w:bCs/>
        </w:rPr>
        <w:t>Example:</w:t>
      </w:r>
    </w:p>
    <w:p w:rsidR="007B70EC" w:rsidRPr="007B70EC" w:rsidRDefault="007B70EC" w:rsidP="007B70EC">
      <w:r w:rsidRPr="007B70EC">
        <w:t>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p w:rsidR="007B70EC" w:rsidRPr="007B70EC" w:rsidRDefault="007B70EC" w:rsidP="007B70EC">
      <w:r w:rsidRPr="007B70EC">
        <w:rPr>
          <w:b/>
          <w:bCs/>
        </w:rPr>
        <w:t>Why This Matters:</w:t>
      </w:r>
    </w:p>
    <w:p w:rsidR="007B70EC" w:rsidRPr="007B70EC" w:rsidRDefault="007B70EC" w:rsidP="007B70EC">
      <w:pPr>
        <w:numPr>
          <w:ilvl w:val="0"/>
          <w:numId w:val="1097"/>
        </w:numPr>
      </w:pPr>
      <w:r w:rsidRPr="007B70EC">
        <w:t>Without defined stages, the Institution's evolution is unclear</w:t>
      </w:r>
    </w:p>
    <w:p w:rsidR="007B70EC" w:rsidRPr="007B70EC" w:rsidRDefault="007B70EC" w:rsidP="007B70EC">
      <w:pPr>
        <w:numPr>
          <w:ilvl w:val="0"/>
          <w:numId w:val="1097"/>
        </w:numPr>
      </w:pPr>
      <w:r w:rsidRPr="007B70EC">
        <w:t>Without defined stages, transitions are arbitrary</w:t>
      </w:r>
    </w:p>
    <w:p w:rsidR="007B70EC" w:rsidRPr="007B70EC" w:rsidRDefault="007B70EC" w:rsidP="007B70EC">
      <w:pPr>
        <w:numPr>
          <w:ilvl w:val="0"/>
          <w:numId w:val="1097"/>
        </w:numPr>
      </w:pPr>
      <w:r w:rsidRPr="007B70EC">
        <w:t>Without defined stages, accountability is compromised</w:t>
      </w:r>
    </w:p>
    <w:p w:rsidR="007B70EC" w:rsidRPr="007B70EC" w:rsidRDefault="007B70EC" w:rsidP="007B70EC">
      <w:pPr>
        <w:numPr>
          <w:ilvl w:val="0"/>
          <w:numId w:val="1097"/>
        </w:numPr>
      </w:pPr>
      <w:r w:rsidRPr="007B70EC">
        <w:t>Without defined stages, participants cannot plan</w:t>
      </w:r>
    </w:p>
    <w:p w:rsidR="007B70EC" w:rsidRPr="007B70EC" w:rsidRDefault="007B70EC" w:rsidP="007B70EC">
      <w:pPr>
        <w:numPr>
          <w:ilvl w:val="0"/>
          <w:numId w:val="1097"/>
        </w:numPr>
      </w:pPr>
      <w:r w:rsidRPr="007B70EC">
        <w:t>Clear stages enable effective governance and institutional development</w:t>
      </w:r>
    </w:p>
    <w:p w:rsidR="007B70EC" w:rsidRPr="007B70EC" w:rsidRDefault="00814EBA" w:rsidP="007B70EC">
      <w:r>
        <w:rPr>
          <w:noProof/>
        </w:rPr>
      </w:r>
      <w:r>
        <w:pict w14:anchorId="389F423F">
          <v:rect id="Rectangle 265" o:spid="_x0000_s16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Core Principles of Maturity Stages</w:t>
      </w:r>
    </w:p>
    <w:p w:rsidR="007B70EC" w:rsidRPr="007B70EC" w:rsidRDefault="00814EBA" w:rsidP="007B70EC">
      <w:r>
        <w:rPr>
          <w:noProof/>
        </w:rPr>
      </w:r>
      <w:r>
        <w:pict w14:anchorId="1A3C2F66">
          <v:rect id="Rectangle 263" o:spid="_x0000_s16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1. Constitutional Supremacy</w:t>
      </w:r>
    </w:p>
    <w:p w:rsidR="007B70EC" w:rsidRPr="007B70EC" w:rsidRDefault="007B70EC" w:rsidP="007B70EC">
      <w:r w:rsidRPr="007B70EC">
        <w:rPr>
          <w:b/>
          <w:bCs/>
        </w:rPr>
        <w:t>All stages operate within constitutional constraints.</w:t>
      </w:r>
    </w:p>
    <w:p w:rsidR="007B70EC" w:rsidRPr="007B70EC" w:rsidRDefault="007B70EC" w:rsidP="007B70EC">
      <w:r w:rsidRPr="007B70EC">
        <w:rPr>
          <w:b/>
          <w:bCs/>
        </w:rPr>
        <w:t>What This Means in Practice:</w:t>
      </w:r>
    </w:p>
    <w:p w:rsidR="007B70EC" w:rsidRPr="007B70EC" w:rsidRDefault="007B70EC" w:rsidP="007B70EC">
      <w:pPr>
        <w:numPr>
          <w:ilvl w:val="0"/>
          <w:numId w:val="1098"/>
        </w:numPr>
      </w:pPr>
      <w:r w:rsidRPr="007B70EC">
        <w:t>No stage can violate constitutional invariants</w:t>
      </w:r>
    </w:p>
    <w:p w:rsidR="007B70EC" w:rsidRPr="007B70EC" w:rsidRDefault="007B70EC" w:rsidP="007B70EC">
      <w:pPr>
        <w:numPr>
          <w:ilvl w:val="0"/>
          <w:numId w:val="1098"/>
        </w:numPr>
      </w:pPr>
      <w:r w:rsidRPr="007B70EC">
        <w:t>No stage can suspend constitutional protections</w:t>
      </w:r>
    </w:p>
    <w:p w:rsidR="007B70EC" w:rsidRPr="007B70EC" w:rsidRDefault="007B70EC" w:rsidP="007B70EC">
      <w:pPr>
        <w:numPr>
          <w:ilvl w:val="0"/>
          <w:numId w:val="1098"/>
        </w:numPr>
      </w:pPr>
      <w:r w:rsidRPr="007B70EC">
        <w:t>No stage can exceed constitutional authority</w:t>
      </w:r>
    </w:p>
    <w:p w:rsidR="007B70EC" w:rsidRPr="007B70EC" w:rsidRDefault="007B70EC" w:rsidP="007B70EC">
      <w:pPr>
        <w:numPr>
          <w:ilvl w:val="0"/>
          <w:numId w:val="1098"/>
        </w:numPr>
      </w:pPr>
      <w:r w:rsidRPr="007B70EC">
        <w:t>All stages preserve constitutional identity</w:t>
      </w:r>
    </w:p>
    <w:p w:rsidR="007B70EC" w:rsidRPr="007B70EC" w:rsidRDefault="007B70EC" w:rsidP="007B70EC">
      <w:r w:rsidRPr="007B70EC">
        <w:rPr>
          <w:b/>
          <w:bCs/>
        </w:rPr>
        <w:t>Example:</w:t>
      </w:r>
    </w:p>
    <w:p w:rsidR="007B70EC" w:rsidRPr="007B70EC" w:rsidRDefault="007B70EC" w:rsidP="007B70EC">
      <w:r w:rsidRPr="007B70EC">
        <w:t>Even in the Emergency stage, the Institution maintains 100% reserves, honors redemptions, and preserves constitutional principles. The Emergency stage is about preserving the Institution, not suspending constitutional protections.</w:t>
      </w:r>
    </w:p>
    <w:p w:rsidR="007B70EC" w:rsidRPr="007B70EC" w:rsidRDefault="007B70EC" w:rsidP="007B70EC">
      <w:r w:rsidRPr="007B70EC">
        <w:rPr>
          <w:b/>
          <w:bCs/>
        </w:rPr>
        <w:t>Why This Matters:</w:t>
      </w:r>
    </w:p>
    <w:p w:rsidR="007B70EC" w:rsidRPr="007B70EC" w:rsidRDefault="007B70EC" w:rsidP="007B70EC">
      <w:pPr>
        <w:numPr>
          <w:ilvl w:val="0"/>
          <w:numId w:val="1099"/>
        </w:numPr>
      </w:pPr>
      <w:r w:rsidRPr="007B70EC">
        <w:t>Constitutional supremacy preserves institutional integrity</w:t>
      </w:r>
    </w:p>
    <w:p w:rsidR="007B70EC" w:rsidRPr="007B70EC" w:rsidRDefault="007B70EC" w:rsidP="007B70EC">
      <w:pPr>
        <w:numPr>
          <w:ilvl w:val="0"/>
          <w:numId w:val="1099"/>
        </w:numPr>
      </w:pPr>
      <w:r w:rsidRPr="007B70EC">
        <w:t>Constitutional supremacy prevents stage drift</w:t>
      </w:r>
    </w:p>
    <w:p w:rsidR="007B70EC" w:rsidRPr="007B70EC" w:rsidRDefault="007B70EC" w:rsidP="007B70EC">
      <w:pPr>
        <w:numPr>
          <w:ilvl w:val="0"/>
          <w:numId w:val="1099"/>
        </w:numPr>
      </w:pPr>
      <w:r w:rsidRPr="007B70EC">
        <w:t>Constitutional supremacy maintains the hierarchy of governance</w:t>
      </w:r>
    </w:p>
    <w:p w:rsidR="007B70EC" w:rsidRPr="007B70EC" w:rsidRDefault="007B70EC" w:rsidP="007B70EC">
      <w:pPr>
        <w:numPr>
          <w:ilvl w:val="0"/>
          <w:numId w:val="1099"/>
        </w:numPr>
      </w:pPr>
      <w:r w:rsidRPr="007B70EC">
        <w:t>Constitutional supremacy protects constitutional principles</w:t>
      </w:r>
    </w:p>
    <w:p w:rsidR="007B70EC" w:rsidRPr="007B70EC" w:rsidRDefault="00814EBA" w:rsidP="007B70EC">
      <w:r>
        <w:rPr>
          <w:noProof/>
        </w:rPr>
      </w:r>
      <w:r>
        <w:pict w14:anchorId="20E6B944">
          <v:rect id="Rectangle 261" o:spid="_x0000_s16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2. Predictable Adaptation</w:t>
      </w:r>
    </w:p>
    <w:p w:rsidR="007B70EC" w:rsidRPr="007B70EC" w:rsidRDefault="007B70EC" w:rsidP="007B70EC">
      <w:r w:rsidRPr="007B70EC">
        <w:rPr>
          <w:b/>
          <w:bCs/>
        </w:rPr>
        <w:t>Stage transitions follow predictable processes.</w:t>
      </w:r>
    </w:p>
    <w:p w:rsidR="007B70EC" w:rsidRPr="007B70EC" w:rsidRDefault="007B70EC" w:rsidP="007B70EC">
      <w:r w:rsidRPr="007B70EC">
        <w:rPr>
          <w:b/>
          <w:bCs/>
        </w:rPr>
        <w:t>What This Means in Practice:</w:t>
      </w:r>
    </w:p>
    <w:p w:rsidR="007B70EC" w:rsidRPr="007B70EC" w:rsidRDefault="007B70EC" w:rsidP="007B70EC">
      <w:pPr>
        <w:numPr>
          <w:ilvl w:val="0"/>
          <w:numId w:val="1100"/>
        </w:numPr>
      </w:pPr>
      <w:r w:rsidRPr="007B70EC">
        <w:t>Transitions are defined in advance</w:t>
      </w:r>
    </w:p>
    <w:p w:rsidR="007B70EC" w:rsidRPr="007B70EC" w:rsidRDefault="007B70EC" w:rsidP="007B70EC">
      <w:pPr>
        <w:numPr>
          <w:ilvl w:val="0"/>
          <w:numId w:val="1100"/>
        </w:numPr>
      </w:pPr>
      <w:r w:rsidRPr="007B70EC">
        <w:t>Transitions follow clear criteria</w:t>
      </w:r>
    </w:p>
    <w:p w:rsidR="007B70EC" w:rsidRPr="007B70EC" w:rsidRDefault="007B70EC" w:rsidP="007B70EC">
      <w:pPr>
        <w:numPr>
          <w:ilvl w:val="0"/>
          <w:numId w:val="1100"/>
        </w:numPr>
      </w:pPr>
      <w:r w:rsidRPr="007B70EC">
        <w:t>Transitions are transparent and documented</w:t>
      </w:r>
    </w:p>
    <w:p w:rsidR="007B70EC" w:rsidRPr="007B70EC" w:rsidRDefault="007B70EC" w:rsidP="007B70EC">
      <w:pPr>
        <w:numPr>
          <w:ilvl w:val="0"/>
          <w:numId w:val="1100"/>
        </w:numPr>
      </w:pPr>
      <w:r w:rsidRPr="007B70EC">
        <w:t>Transitions enable planning and preparation</w:t>
      </w:r>
    </w:p>
    <w:p w:rsidR="007B70EC" w:rsidRPr="007B70EC" w:rsidRDefault="007B70EC" w:rsidP="007B70EC">
      <w:r w:rsidRPr="007B70EC">
        <w:rPr>
          <w:b/>
          <w:bCs/>
        </w:rPr>
        <w:t>Example:</w:t>
      </w:r>
    </w:p>
    <w:p w:rsidR="007B70EC" w:rsidRPr="007B70EC" w:rsidRDefault="007B70EC" w:rsidP="007B70EC">
      <w:r w:rsidRPr="007B70EC">
        <w:lastRenderedPageBreak/>
        <w:t>The transition from Formation to Operational stage requires full operational capability, all reserves in place, all governance bodies active, and all compliance procedures active. Participants know the criteria and can track progress.</w:t>
      </w:r>
    </w:p>
    <w:p w:rsidR="007B70EC" w:rsidRPr="007B70EC" w:rsidRDefault="007B70EC" w:rsidP="007B70EC">
      <w:r w:rsidRPr="007B70EC">
        <w:rPr>
          <w:b/>
          <w:bCs/>
        </w:rPr>
        <w:t>Why This Matters:</w:t>
      </w:r>
    </w:p>
    <w:p w:rsidR="007B70EC" w:rsidRPr="007B70EC" w:rsidRDefault="007B70EC" w:rsidP="007B70EC">
      <w:pPr>
        <w:numPr>
          <w:ilvl w:val="0"/>
          <w:numId w:val="1101"/>
        </w:numPr>
      </w:pPr>
      <w:r w:rsidRPr="007B70EC">
        <w:t>Predictable transitions enable planning</w:t>
      </w:r>
    </w:p>
    <w:p w:rsidR="007B70EC" w:rsidRPr="007B70EC" w:rsidRDefault="007B70EC" w:rsidP="007B70EC">
      <w:pPr>
        <w:numPr>
          <w:ilvl w:val="0"/>
          <w:numId w:val="1101"/>
        </w:numPr>
      </w:pPr>
      <w:r w:rsidRPr="007B70EC">
        <w:t>Predictable transitions maintain stability</w:t>
      </w:r>
    </w:p>
    <w:p w:rsidR="007B70EC" w:rsidRPr="007B70EC" w:rsidRDefault="007B70EC" w:rsidP="007B70EC">
      <w:pPr>
        <w:numPr>
          <w:ilvl w:val="0"/>
          <w:numId w:val="1101"/>
        </w:numPr>
      </w:pPr>
      <w:r w:rsidRPr="007B70EC">
        <w:t>Predictable transitions build trust</w:t>
      </w:r>
    </w:p>
    <w:p w:rsidR="007B70EC" w:rsidRPr="007B70EC" w:rsidRDefault="007B70EC" w:rsidP="007B70EC">
      <w:pPr>
        <w:numPr>
          <w:ilvl w:val="0"/>
          <w:numId w:val="1101"/>
        </w:numPr>
      </w:pPr>
      <w:r w:rsidRPr="007B70EC">
        <w:t>Predictable transitions prevent arbitrary change</w:t>
      </w:r>
    </w:p>
    <w:p w:rsidR="007B70EC" w:rsidRPr="007B70EC" w:rsidRDefault="00814EBA" w:rsidP="007B70EC">
      <w:r>
        <w:rPr>
          <w:noProof/>
        </w:rPr>
      </w:r>
      <w:r>
        <w:pict w14:anchorId="14624187">
          <v:rect id="Rectangle 259" o:spid="_x0000_s16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3. Transparency</w:t>
      </w:r>
    </w:p>
    <w:p w:rsidR="007B70EC" w:rsidRPr="007B70EC" w:rsidRDefault="007B70EC" w:rsidP="007B70EC">
      <w:r w:rsidRPr="007B70EC">
        <w:rPr>
          <w:b/>
          <w:bCs/>
        </w:rPr>
        <w:t>Stage status and transitions are transparent.</w:t>
      </w:r>
    </w:p>
    <w:p w:rsidR="007B70EC" w:rsidRPr="007B70EC" w:rsidRDefault="007B70EC" w:rsidP="007B70EC">
      <w:r w:rsidRPr="007B70EC">
        <w:rPr>
          <w:b/>
          <w:bCs/>
        </w:rPr>
        <w:t>What This Means in Practice:</w:t>
      </w:r>
    </w:p>
    <w:p w:rsidR="007B70EC" w:rsidRPr="007B70EC" w:rsidRDefault="007B70EC" w:rsidP="007B70EC">
      <w:pPr>
        <w:numPr>
          <w:ilvl w:val="0"/>
          <w:numId w:val="1102"/>
        </w:numPr>
      </w:pPr>
      <w:r w:rsidRPr="007B70EC">
        <w:t>Current stage is publicly disclosed</w:t>
      </w:r>
    </w:p>
    <w:p w:rsidR="007B70EC" w:rsidRPr="007B70EC" w:rsidRDefault="007B70EC" w:rsidP="007B70EC">
      <w:pPr>
        <w:numPr>
          <w:ilvl w:val="0"/>
          <w:numId w:val="1102"/>
        </w:numPr>
      </w:pPr>
      <w:r w:rsidRPr="007B70EC">
        <w:t>Stage characteristics are published</w:t>
      </w:r>
    </w:p>
    <w:p w:rsidR="007B70EC" w:rsidRPr="007B70EC" w:rsidRDefault="007B70EC" w:rsidP="007B70EC">
      <w:pPr>
        <w:numPr>
          <w:ilvl w:val="0"/>
          <w:numId w:val="1102"/>
        </w:numPr>
      </w:pPr>
      <w:r w:rsidRPr="007B70EC">
        <w:t>Transition criteria are disclosed</w:t>
      </w:r>
    </w:p>
    <w:p w:rsidR="007B70EC" w:rsidRPr="007B70EC" w:rsidRDefault="007B70EC" w:rsidP="007B70EC">
      <w:pPr>
        <w:numPr>
          <w:ilvl w:val="0"/>
          <w:numId w:val="1102"/>
        </w:numPr>
      </w:pPr>
      <w:r w:rsidRPr="007B70EC">
        <w:t>Progress is reported</w:t>
      </w:r>
    </w:p>
    <w:p w:rsidR="007B70EC" w:rsidRPr="007B70EC" w:rsidRDefault="007B70EC" w:rsidP="007B70EC">
      <w:r w:rsidRPr="007B70EC">
        <w:rPr>
          <w:b/>
          <w:bCs/>
        </w:rPr>
        <w:t>Example:</w:t>
      </w:r>
    </w:p>
    <w:p w:rsidR="007B70EC" w:rsidRPr="007B70EC" w:rsidRDefault="007B70EC" w:rsidP="007B70EC">
      <w:r w:rsidRPr="007B70EC">
        <w:t>The Institution publishes its current stage and the criteria for transition to the next stage. Participants can understand the Institution's evolution and track progress.</w:t>
      </w:r>
    </w:p>
    <w:p w:rsidR="007B70EC" w:rsidRPr="007B70EC" w:rsidRDefault="007B70EC" w:rsidP="007B70EC">
      <w:r w:rsidRPr="007B70EC">
        <w:rPr>
          <w:b/>
          <w:bCs/>
        </w:rPr>
        <w:t>Why This Matters:</w:t>
      </w:r>
    </w:p>
    <w:p w:rsidR="007B70EC" w:rsidRPr="007B70EC" w:rsidRDefault="007B70EC" w:rsidP="007B70EC">
      <w:pPr>
        <w:numPr>
          <w:ilvl w:val="0"/>
          <w:numId w:val="1103"/>
        </w:numPr>
      </w:pPr>
      <w:r w:rsidRPr="007B70EC">
        <w:t>Transparency builds trust</w:t>
      </w:r>
    </w:p>
    <w:p w:rsidR="007B70EC" w:rsidRPr="007B70EC" w:rsidRDefault="007B70EC" w:rsidP="007B70EC">
      <w:pPr>
        <w:numPr>
          <w:ilvl w:val="0"/>
          <w:numId w:val="1103"/>
        </w:numPr>
      </w:pPr>
      <w:r w:rsidRPr="007B70EC">
        <w:t>Transparency enables verification</w:t>
      </w:r>
    </w:p>
    <w:p w:rsidR="007B70EC" w:rsidRPr="007B70EC" w:rsidRDefault="007B70EC" w:rsidP="007B70EC">
      <w:pPr>
        <w:numPr>
          <w:ilvl w:val="0"/>
          <w:numId w:val="1103"/>
        </w:numPr>
      </w:pPr>
      <w:r w:rsidRPr="007B70EC">
        <w:t>Transparency ensures accountability</w:t>
      </w:r>
    </w:p>
    <w:p w:rsidR="007B70EC" w:rsidRPr="007B70EC" w:rsidRDefault="007B70EC" w:rsidP="007B70EC">
      <w:pPr>
        <w:numPr>
          <w:ilvl w:val="0"/>
          <w:numId w:val="1103"/>
        </w:numPr>
      </w:pPr>
      <w:r w:rsidRPr="007B70EC">
        <w:t>Transparency prevents arbitrary transitions</w:t>
      </w:r>
    </w:p>
    <w:p w:rsidR="007B70EC" w:rsidRPr="007B70EC" w:rsidRDefault="00814EBA" w:rsidP="007B70EC">
      <w:r>
        <w:rPr>
          <w:noProof/>
        </w:rPr>
      </w:r>
      <w:r>
        <w:pict w14:anchorId="50283435">
          <v:rect id="Rectangle 257" o:spid="_x0000_s16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4. Accountability</w:t>
      </w:r>
    </w:p>
    <w:p w:rsidR="007B70EC" w:rsidRPr="007B70EC" w:rsidRDefault="007B70EC" w:rsidP="007B70EC">
      <w:r w:rsidRPr="007B70EC">
        <w:rPr>
          <w:b/>
          <w:bCs/>
        </w:rPr>
        <w:t>Stage transitions are subject to appropriate approval.</w:t>
      </w:r>
    </w:p>
    <w:p w:rsidR="007B70EC" w:rsidRPr="007B70EC" w:rsidRDefault="007B70EC" w:rsidP="007B70EC">
      <w:r w:rsidRPr="007B70EC">
        <w:rPr>
          <w:b/>
          <w:bCs/>
        </w:rPr>
        <w:t>What This Means in Practice:</w:t>
      </w:r>
    </w:p>
    <w:p w:rsidR="007B70EC" w:rsidRPr="007B70EC" w:rsidRDefault="007B70EC" w:rsidP="007B70EC">
      <w:pPr>
        <w:numPr>
          <w:ilvl w:val="0"/>
          <w:numId w:val="1104"/>
        </w:numPr>
      </w:pPr>
      <w:r w:rsidRPr="007B70EC">
        <w:t>Transitions require defined approvals</w:t>
      </w:r>
    </w:p>
    <w:p w:rsidR="007B70EC" w:rsidRPr="007B70EC" w:rsidRDefault="007B70EC" w:rsidP="007B70EC">
      <w:pPr>
        <w:numPr>
          <w:ilvl w:val="0"/>
          <w:numId w:val="1104"/>
        </w:numPr>
      </w:pPr>
      <w:r w:rsidRPr="007B70EC">
        <w:t>Approvals are documented</w:t>
      </w:r>
    </w:p>
    <w:p w:rsidR="007B70EC" w:rsidRPr="007B70EC" w:rsidRDefault="007B70EC" w:rsidP="007B70EC">
      <w:pPr>
        <w:numPr>
          <w:ilvl w:val="0"/>
          <w:numId w:val="1104"/>
        </w:numPr>
      </w:pPr>
      <w:r w:rsidRPr="007B70EC">
        <w:t>Approvals are transparent</w:t>
      </w:r>
    </w:p>
    <w:p w:rsidR="007B70EC" w:rsidRPr="007B70EC" w:rsidRDefault="007B70EC" w:rsidP="007B70EC">
      <w:pPr>
        <w:numPr>
          <w:ilvl w:val="0"/>
          <w:numId w:val="1104"/>
        </w:numPr>
      </w:pPr>
      <w:r w:rsidRPr="007B70EC">
        <w:t>Approvals are subject to review</w:t>
      </w:r>
    </w:p>
    <w:p w:rsidR="007B70EC" w:rsidRPr="007B70EC" w:rsidRDefault="007B70EC" w:rsidP="007B70EC">
      <w:r w:rsidRPr="007B70EC">
        <w:rPr>
          <w:b/>
          <w:bCs/>
        </w:rPr>
        <w:t>Example:</w:t>
      </w:r>
    </w:p>
    <w:p w:rsidR="007B70EC" w:rsidRPr="007B70EC" w:rsidRDefault="007B70EC" w:rsidP="007B70EC">
      <w:r w:rsidRPr="007B70EC">
        <w:t>The transition from Formation to Operational stage requires Council approval. The transition is documented and published. Participants can verify that the transition met all criteria.</w:t>
      </w:r>
    </w:p>
    <w:p w:rsidR="007B70EC" w:rsidRPr="007B70EC" w:rsidRDefault="007B70EC" w:rsidP="007B70EC">
      <w:r w:rsidRPr="007B70EC">
        <w:rPr>
          <w:b/>
          <w:bCs/>
        </w:rPr>
        <w:t>Why This Matters:</w:t>
      </w:r>
    </w:p>
    <w:p w:rsidR="007B70EC" w:rsidRPr="007B70EC" w:rsidRDefault="007B70EC" w:rsidP="007B70EC">
      <w:pPr>
        <w:numPr>
          <w:ilvl w:val="0"/>
          <w:numId w:val="1105"/>
        </w:numPr>
      </w:pPr>
      <w:r w:rsidRPr="007B70EC">
        <w:t>Accountability ensures proper transitions</w:t>
      </w:r>
    </w:p>
    <w:p w:rsidR="007B70EC" w:rsidRPr="007B70EC" w:rsidRDefault="007B70EC" w:rsidP="007B70EC">
      <w:pPr>
        <w:numPr>
          <w:ilvl w:val="0"/>
          <w:numId w:val="1105"/>
        </w:numPr>
      </w:pPr>
      <w:r w:rsidRPr="007B70EC">
        <w:t>Accountability prevents arbitrary transitions</w:t>
      </w:r>
    </w:p>
    <w:p w:rsidR="007B70EC" w:rsidRPr="007B70EC" w:rsidRDefault="007B70EC" w:rsidP="007B70EC">
      <w:pPr>
        <w:numPr>
          <w:ilvl w:val="0"/>
          <w:numId w:val="1105"/>
        </w:numPr>
      </w:pPr>
      <w:r w:rsidRPr="007B70EC">
        <w:t>Accountability maintains institutional integrity</w:t>
      </w:r>
    </w:p>
    <w:p w:rsidR="007B70EC" w:rsidRPr="007B70EC" w:rsidRDefault="007B70EC" w:rsidP="007B70EC">
      <w:pPr>
        <w:numPr>
          <w:ilvl w:val="0"/>
          <w:numId w:val="1105"/>
        </w:numPr>
      </w:pPr>
      <w:r w:rsidRPr="007B70EC">
        <w:t>Accountability builds trust</w:t>
      </w:r>
    </w:p>
    <w:p w:rsidR="007B70EC" w:rsidRPr="007B70EC" w:rsidRDefault="00814EBA" w:rsidP="007B70EC">
      <w:r>
        <w:rPr>
          <w:noProof/>
        </w:rPr>
      </w:r>
      <w:r>
        <w:pict w14:anchorId="7C8D38D2">
          <v:rect id="Rectangle 255" o:spid="_x0000_s16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The Seven Stages</w:t>
      </w:r>
    </w:p>
    <w:p w:rsidR="007B70EC" w:rsidRPr="007B70EC" w:rsidRDefault="00814EBA" w:rsidP="007B70EC">
      <w:r>
        <w:rPr>
          <w:noProof/>
        </w:rPr>
      </w:r>
      <w:r>
        <w:pict w14:anchorId="248D5E51">
          <v:rect id="Rectangle 253" o:spid="_x0000_s16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1: Formation</w:t>
      </w:r>
    </w:p>
    <w:p w:rsidR="007B70EC" w:rsidRPr="007B70EC" w:rsidRDefault="007B70EC" w:rsidP="007B70EC">
      <w:r w:rsidRPr="007B70EC">
        <w:rPr>
          <w:b/>
          <w:bCs/>
        </w:rPr>
        <w:t>Establishment of the Institution</w:t>
      </w:r>
    </w:p>
    <w:p w:rsidR="007B70EC" w:rsidRPr="007B70EC" w:rsidRDefault="007B70EC" w:rsidP="007B70EC">
      <w:r w:rsidRPr="007B70EC">
        <w:rPr>
          <w:b/>
          <w:bCs/>
        </w:rPr>
        <w:t>What This Means in Practice:</w:t>
      </w:r>
    </w:p>
    <w:p w:rsidR="007B70EC" w:rsidRPr="007B70EC" w:rsidRDefault="007B70EC" w:rsidP="007B70EC">
      <w:pPr>
        <w:numPr>
          <w:ilvl w:val="0"/>
          <w:numId w:val="1106"/>
        </w:numPr>
      </w:pPr>
      <w:r w:rsidRPr="007B70EC">
        <w:t>Governance is established</w:t>
      </w:r>
    </w:p>
    <w:p w:rsidR="007B70EC" w:rsidRPr="007B70EC" w:rsidRDefault="007B70EC" w:rsidP="007B70EC">
      <w:pPr>
        <w:numPr>
          <w:ilvl w:val="0"/>
          <w:numId w:val="1106"/>
        </w:numPr>
      </w:pPr>
      <w:r w:rsidRPr="007B70EC">
        <w:t>Reserves are established</w:t>
      </w:r>
    </w:p>
    <w:p w:rsidR="007B70EC" w:rsidRPr="007B70EC" w:rsidRDefault="007B70EC" w:rsidP="007B70EC">
      <w:pPr>
        <w:numPr>
          <w:ilvl w:val="0"/>
          <w:numId w:val="1106"/>
        </w:numPr>
      </w:pPr>
      <w:r w:rsidRPr="007B70EC">
        <w:t>Operational readiness is achieved</w:t>
      </w:r>
    </w:p>
    <w:p w:rsidR="007B70EC" w:rsidRPr="007B70EC" w:rsidRDefault="007B70EC" w:rsidP="007B70EC">
      <w:pPr>
        <w:numPr>
          <w:ilvl w:val="0"/>
          <w:numId w:val="1106"/>
        </w:numPr>
      </w:pPr>
      <w:r w:rsidRPr="007B70EC">
        <w:t>Legal structure is established</w:t>
      </w:r>
    </w:p>
    <w:p w:rsidR="007B70EC" w:rsidRPr="007B70EC" w:rsidRDefault="007B70EC" w:rsidP="007B70EC">
      <w:pPr>
        <w:numPr>
          <w:ilvl w:val="0"/>
          <w:numId w:val="1106"/>
        </w:numPr>
      </w:pPr>
      <w:r w:rsidRPr="007B70EC">
        <w:t>Initial participants are onboarded</w:t>
      </w:r>
    </w:p>
    <w:p w:rsidR="007B70EC" w:rsidRPr="007B70EC" w:rsidRDefault="007B70EC" w:rsidP="007B70EC">
      <w:r w:rsidRPr="007B70EC">
        <w:rPr>
          <w:b/>
          <w:bCs/>
        </w:rPr>
        <w:t>Characteristics:</w:t>
      </w:r>
    </w:p>
    <w:p w:rsidR="007B70EC" w:rsidRPr="007B70EC" w:rsidRDefault="007B70EC" w:rsidP="007B70EC">
      <w:pPr>
        <w:numPr>
          <w:ilvl w:val="0"/>
          <w:numId w:val="1107"/>
        </w:numPr>
      </w:pPr>
      <w:r w:rsidRPr="007B70EC">
        <w:lastRenderedPageBreak/>
        <w:t>Initial governance bodies appointed</w:t>
      </w:r>
    </w:p>
    <w:p w:rsidR="007B70EC" w:rsidRPr="007B70EC" w:rsidRDefault="007B70EC" w:rsidP="007B70EC">
      <w:pPr>
        <w:numPr>
          <w:ilvl w:val="0"/>
          <w:numId w:val="1107"/>
        </w:numPr>
      </w:pPr>
      <w:r w:rsidRPr="007B70EC">
        <w:t>Initial reserves deposited</w:t>
      </w:r>
    </w:p>
    <w:p w:rsidR="007B70EC" w:rsidRPr="007B70EC" w:rsidRDefault="007B70EC" w:rsidP="007B70EC">
      <w:pPr>
        <w:numPr>
          <w:ilvl w:val="0"/>
          <w:numId w:val="1107"/>
        </w:numPr>
      </w:pPr>
      <w:r w:rsidRPr="007B70EC">
        <w:t>Operational infrastructure established</w:t>
      </w:r>
    </w:p>
    <w:p w:rsidR="007B70EC" w:rsidRPr="007B70EC" w:rsidRDefault="007B70EC" w:rsidP="007B70EC">
      <w:pPr>
        <w:numPr>
          <w:ilvl w:val="0"/>
          <w:numId w:val="1107"/>
        </w:numPr>
      </w:pPr>
      <w:r w:rsidRPr="007B70EC">
        <w:t>Legal and regulatory requirements met</w:t>
      </w:r>
    </w:p>
    <w:p w:rsidR="007B70EC" w:rsidRPr="007B70EC" w:rsidRDefault="007B70EC" w:rsidP="007B70EC">
      <w:pPr>
        <w:numPr>
          <w:ilvl w:val="0"/>
          <w:numId w:val="1107"/>
        </w:numPr>
      </w:pPr>
      <w:r w:rsidRPr="007B70EC">
        <w:t>Institutional identity defined</w:t>
      </w:r>
    </w:p>
    <w:p w:rsidR="007B70EC" w:rsidRPr="007B70EC" w:rsidRDefault="007B70EC" w:rsidP="007B70EC">
      <w:r w:rsidRPr="007B70EC">
        <w:rPr>
          <w:b/>
          <w:bCs/>
        </w:rPr>
        <w:t>Requirements:</w:t>
      </w:r>
    </w:p>
    <w:p w:rsidR="007B70EC" w:rsidRPr="007B70EC" w:rsidRDefault="007B70EC" w:rsidP="007B70EC">
      <w:pPr>
        <w:numPr>
          <w:ilvl w:val="0"/>
          <w:numId w:val="1108"/>
        </w:numPr>
      </w:pPr>
      <w:r w:rsidRPr="007B70EC">
        <w:t>Governance bodies appointed and active</w:t>
      </w:r>
    </w:p>
    <w:p w:rsidR="007B70EC" w:rsidRPr="007B70EC" w:rsidRDefault="007B70EC" w:rsidP="007B70EC">
      <w:pPr>
        <w:numPr>
          <w:ilvl w:val="0"/>
          <w:numId w:val="1108"/>
        </w:numPr>
      </w:pPr>
      <w:r w:rsidRPr="007B70EC">
        <w:t>Reserves established at minimum level</w:t>
      </w:r>
    </w:p>
    <w:p w:rsidR="007B70EC" w:rsidRPr="007B70EC" w:rsidRDefault="007B70EC" w:rsidP="007B70EC">
      <w:pPr>
        <w:numPr>
          <w:ilvl w:val="0"/>
          <w:numId w:val="1108"/>
        </w:numPr>
      </w:pPr>
      <w:r w:rsidRPr="007B70EC">
        <w:t>Operational infrastructure operational</w:t>
      </w:r>
    </w:p>
    <w:p w:rsidR="007B70EC" w:rsidRPr="007B70EC" w:rsidRDefault="007B70EC" w:rsidP="007B70EC">
      <w:pPr>
        <w:numPr>
          <w:ilvl w:val="0"/>
          <w:numId w:val="1108"/>
        </w:numPr>
      </w:pPr>
      <w:r w:rsidRPr="007B70EC">
        <w:t>Legal compliance achieved</w:t>
      </w:r>
    </w:p>
    <w:p w:rsidR="007B70EC" w:rsidRPr="007B70EC" w:rsidRDefault="007B70EC" w:rsidP="007B70EC">
      <w:pPr>
        <w:numPr>
          <w:ilvl w:val="0"/>
          <w:numId w:val="1108"/>
        </w:numPr>
      </w:pPr>
      <w:r w:rsidRPr="007B70EC">
        <w:t>Initial participants onboarded</w:t>
      </w:r>
    </w:p>
    <w:p w:rsidR="007B70EC" w:rsidRPr="007B70EC" w:rsidRDefault="007B70EC" w:rsidP="007B70EC">
      <w:r w:rsidRPr="007B70EC">
        <w:rPr>
          <w:b/>
          <w:bCs/>
        </w:rPr>
        <w:t>Governance:</w:t>
      </w:r>
    </w:p>
    <w:p w:rsidR="007B70EC" w:rsidRPr="007B70EC" w:rsidRDefault="007B70EC" w:rsidP="007B70EC">
      <w:pPr>
        <w:numPr>
          <w:ilvl w:val="0"/>
          <w:numId w:val="1109"/>
        </w:numPr>
      </w:pPr>
      <w:r w:rsidRPr="007B70EC">
        <w:t>Formation Committee oversees the process</w:t>
      </w:r>
    </w:p>
    <w:p w:rsidR="007B70EC" w:rsidRPr="007B70EC" w:rsidRDefault="007B70EC" w:rsidP="007B70EC">
      <w:pPr>
        <w:numPr>
          <w:ilvl w:val="0"/>
          <w:numId w:val="1109"/>
        </w:numPr>
      </w:pPr>
      <w:r w:rsidRPr="007B70EC">
        <w:t>Council takes over upon operational readiness</w:t>
      </w:r>
    </w:p>
    <w:p w:rsidR="007B70EC" w:rsidRPr="007B70EC" w:rsidRDefault="007B70EC" w:rsidP="007B70EC">
      <w:pPr>
        <w:numPr>
          <w:ilvl w:val="0"/>
          <w:numId w:val="1109"/>
        </w:numPr>
      </w:pPr>
      <w:r w:rsidRPr="007B70EC">
        <w:t>Initial appointments are transitional</w:t>
      </w:r>
    </w:p>
    <w:p w:rsidR="007B70EC" w:rsidRPr="007B70EC" w:rsidRDefault="007B70EC" w:rsidP="007B70EC">
      <w:r w:rsidRPr="007B70EC">
        <w:rPr>
          <w:b/>
          <w:bCs/>
        </w:rPr>
        <w:t>Duration:</w:t>
      </w:r>
    </w:p>
    <w:p w:rsidR="007B70EC" w:rsidRPr="007B70EC" w:rsidRDefault="007B70EC" w:rsidP="007B70EC">
      <w:pPr>
        <w:numPr>
          <w:ilvl w:val="0"/>
          <w:numId w:val="1110"/>
        </w:numPr>
      </w:pPr>
      <w:r w:rsidRPr="007B70EC">
        <w:t>As required to achieve operational readiness</w:t>
      </w:r>
    </w:p>
    <w:p w:rsidR="007B70EC" w:rsidRPr="007B70EC" w:rsidRDefault="007B70EC" w:rsidP="007B70EC">
      <w:pPr>
        <w:numPr>
          <w:ilvl w:val="0"/>
          <w:numId w:val="1110"/>
        </w:numPr>
      </w:pPr>
      <w:r w:rsidRPr="007B70EC">
        <w:t>Typically 6-18 months</w:t>
      </w:r>
    </w:p>
    <w:p w:rsidR="007B70EC" w:rsidRPr="007B70EC" w:rsidRDefault="007B70EC" w:rsidP="007B70EC">
      <w:pPr>
        <w:numPr>
          <w:ilvl w:val="0"/>
          <w:numId w:val="1110"/>
        </w:numPr>
      </w:pPr>
      <w:r w:rsidRPr="007B70EC">
        <w:t>Defined by milestones, not time</w:t>
      </w:r>
    </w:p>
    <w:p w:rsidR="007B70EC" w:rsidRPr="007B70EC" w:rsidRDefault="007B70EC" w:rsidP="007B70EC">
      <w:r w:rsidRPr="007B70EC">
        <w:rPr>
          <w:b/>
          <w:bCs/>
        </w:rPr>
        <w:t>Example:</w:t>
      </w:r>
    </w:p>
    <w:p w:rsidR="007B70EC" w:rsidRPr="007B70EC" w:rsidRDefault="007B70EC" w:rsidP="007B70EC">
      <w:r w:rsidRPr="007B70EC">
        <w:t>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p w:rsidR="007B70EC" w:rsidRPr="007B70EC" w:rsidRDefault="007B70EC" w:rsidP="007B70EC">
      <w:r w:rsidRPr="007B70EC">
        <w:rPr>
          <w:b/>
          <w:bCs/>
        </w:rPr>
        <w:t>Rationale:</w:t>
      </w:r>
    </w:p>
    <w:p w:rsidR="007B70EC" w:rsidRPr="007B70EC" w:rsidRDefault="007B70EC" w:rsidP="007B70EC">
      <w:pPr>
        <w:numPr>
          <w:ilvl w:val="0"/>
          <w:numId w:val="1111"/>
        </w:numPr>
      </w:pPr>
      <w:r w:rsidRPr="007B70EC">
        <w:t>Formation establishes the Institution's foundation</w:t>
      </w:r>
    </w:p>
    <w:p w:rsidR="007B70EC" w:rsidRPr="007B70EC" w:rsidRDefault="007B70EC" w:rsidP="007B70EC">
      <w:pPr>
        <w:numPr>
          <w:ilvl w:val="0"/>
          <w:numId w:val="1111"/>
        </w:numPr>
      </w:pPr>
      <w:r w:rsidRPr="007B70EC">
        <w:t>Proper formation ensures long-term viability</w:t>
      </w:r>
    </w:p>
    <w:p w:rsidR="007B70EC" w:rsidRPr="007B70EC" w:rsidRDefault="007B70EC" w:rsidP="007B70EC">
      <w:pPr>
        <w:numPr>
          <w:ilvl w:val="0"/>
          <w:numId w:val="1111"/>
        </w:numPr>
      </w:pPr>
      <w:r w:rsidRPr="007B70EC">
        <w:t>Milestone-based completion ensures readiness</w:t>
      </w:r>
    </w:p>
    <w:p w:rsidR="007B70EC" w:rsidRPr="007B70EC" w:rsidRDefault="007B70EC" w:rsidP="007B70EC">
      <w:pPr>
        <w:numPr>
          <w:ilvl w:val="0"/>
          <w:numId w:val="1111"/>
        </w:numPr>
      </w:pPr>
      <w:r w:rsidRPr="007B70EC">
        <w:t>Transition to Operational stage only when ready</w:t>
      </w:r>
    </w:p>
    <w:p w:rsidR="007B70EC" w:rsidRPr="007B70EC" w:rsidRDefault="007B70EC" w:rsidP="007B70EC">
      <w:r w:rsidRPr="007B70EC">
        <w:rPr>
          <w:b/>
          <w:bCs/>
        </w:rPr>
        <w:t>Transition Criteria:</w:t>
      </w:r>
    </w:p>
    <w:p w:rsidR="007B70EC" w:rsidRPr="007B70EC" w:rsidRDefault="007B70EC" w:rsidP="007B70EC">
      <w:pPr>
        <w:numPr>
          <w:ilvl w:val="0"/>
          <w:numId w:val="1112"/>
        </w:numPr>
      </w:pPr>
      <w:r w:rsidRPr="007B70EC">
        <w:t>All governance bodies appointed and active</w:t>
      </w:r>
    </w:p>
    <w:p w:rsidR="007B70EC" w:rsidRPr="007B70EC" w:rsidRDefault="007B70EC" w:rsidP="007B70EC">
      <w:pPr>
        <w:numPr>
          <w:ilvl w:val="0"/>
          <w:numId w:val="1112"/>
        </w:numPr>
      </w:pPr>
      <w:r w:rsidRPr="007B70EC">
        <w:t>Reserves established at constitutional minimum</w:t>
      </w:r>
    </w:p>
    <w:p w:rsidR="007B70EC" w:rsidRPr="007B70EC" w:rsidRDefault="007B70EC" w:rsidP="007B70EC">
      <w:pPr>
        <w:numPr>
          <w:ilvl w:val="0"/>
          <w:numId w:val="1112"/>
        </w:numPr>
      </w:pPr>
      <w:r w:rsidRPr="007B70EC">
        <w:t>Operational infrastructure operational</w:t>
      </w:r>
    </w:p>
    <w:p w:rsidR="007B70EC" w:rsidRPr="007B70EC" w:rsidRDefault="007B70EC" w:rsidP="007B70EC">
      <w:pPr>
        <w:numPr>
          <w:ilvl w:val="0"/>
          <w:numId w:val="1112"/>
        </w:numPr>
      </w:pPr>
      <w:r w:rsidRPr="007B70EC">
        <w:t>Legal compliance achieved</w:t>
      </w:r>
    </w:p>
    <w:p w:rsidR="007B70EC" w:rsidRPr="007B70EC" w:rsidRDefault="007B70EC" w:rsidP="007B70EC">
      <w:pPr>
        <w:numPr>
          <w:ilvl w:val="0"/>
          <w:numId w:val="1112"/>
        </w:numPr>
      </w:pPr>
      <w:r w:rsidRPr="007B70EC">
        <w:t>Initial participants onboarded</w:t>
      </w:r>
    </w:p>
    <w:p w:rsidR="007B70EC" w:rsidRPr="007B70EC" w:rsidRDefault="007B70EC" w:rsidP="007B70EC">
      <w:pPr>
        <w:numPr>
          <w:ilvl w:val="0"/>
          <w:numId w:val="1112"/>
        </w:numPr>
      </w:pPr>
      <w:r w:rsidRPr="007B70EC">
        <w:t>Council approval obtained</w:t>
      </w:r>
    </w:p>
    <w:p w:rsidR="007B70EC" w:rsidRPr="007B70EC" w:rsidRDefault="007B70EC" w:rsidP="007B70EC">
      <w:r w:rsidRPr="007B70EC">
        <w:rPr>
          <w:b/>
          <w:bCs/>
        </w:rPr>
        <w:t>Transition Approval:</w:t>
      </w:r>
    </w:p>
    <w:p w:rsidR="007B70EC" w:rsidRPr="007B70EC" w:rsidRDefault="007B70EC" w:rsidP="007B70EC">
      <w:pPr>
        <w:numPr>
          <w:ilvl w:val="0"/>
          <w:numId w:val="1113"/>
        </w:numPr>
      </w:pPr>
      <w:r w:rsidRPr="007B70EC">
        <w:t>Council approves transition</w:t>
      </w:r>
    </w:p>
    <w:p w:rsidR="007B70EC" w:rsidRPr="007B70EC" w:rsidRDefault="007B70EC" w:rsidP="007B70EC">
      <w:pPr>
        <w:numPr>
          <w:ilvl w:val="0"/>
          <w:numId w:val="1113"/>
        </w:numPr>
      </w:pPr>
      <w:r w:rsidRPr="007B70EC">
        <w:t>Independent Review Panel confirms</w:t>
      </w:r>
    </w:p>
    <w:p w:rsidR="007B70EC" w:rsidRPr="007B70EC" w:rsidRDefault="007B70EC" w:rsidP="007B70EC">
      <w:pPr>
        <w:numPr>
          <w:ilvl w:val="0"/>
          <w:numId w:val="1113"/>
        </w:numPr>
      </w:pPr>
      <w:r w:rsidRPr="007B70EC">
        <w:t>Transition is published</w:t>
      </w:r>
    </w:p>
    <w:p w:rsidR="007B70EC" w:rsidRPr="007B70EC" w:rsidRDefault="00814EBA" w:rsidP="007B70EC">
      <w:r>
        <w:rPr>
          <w:noProof/>
        </w:rPr>
      </w:r>
      <w:r>
        <w:pict w14:anchorId="7D3FE99F">
          <v:rect id="Rectangle 251" o:spid="_x0000_s16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2: Operational</w:t>
      </w:r>
    </w:p>
    <w:p w:rsidR="007B70EC" w:rsidRPr="007B70EC" w:rsidRDefault="007B70EC" w:rsidP="007B70EC">
      <w:r w:rsidRPr="007B70EC">
        <w:rPr>
          <w:b/>
          <w:bCs/>
        </w:rPr>
        <w:t>Ordinary Operation of the Institution</w:t>
      </w:r>
    </w:p>
    <w:p w:rsidR="007B70EC" w:rsidRPr="007B70EC" w:rsidRDefault="007B70EC" w:rsidP="007B70EC">
      <w:r w:rsidRPr="007B70EC">
        <w:rPr>
          <w:b/>
          <w:bCs/>
        </w:rPr>
        <w:t>What This Means in Practice:</w:t>
      </w:r>
    </w:p>
    <w:p w:rsidR="007B70EC" w:rsidRPr="007B70EC" w:rsidRDefault="007B70EC" w:rsidP="007B70EC">
      <w:pPr>
        <w:numPr>
          <w:ilvl w:val="0"/>
          <w:numId w:val="1114"/>
        </w:numPr>
      </w:pPr>
      <w:r w:rsidRPr="007B70EC">
        <w:t>Settlement operations continue</w:t>
      </w:r>
    </w:p>
    <w:p w:rsidR="007B70EC" w:rsidRPr="007B70EC" w:rsidRDefault="007B70EC" w:rsidP="007B70EC">
      <w:pPr>
        <w:numPr>
          <w:ilvl w:val="0"/>
          <w:numId w:val="1114"/>
        </w:numPr>
      </w:pPr>
      <w:r w:rsidRPr="007B70EC">
        <w:t>Reserve management continues</w:t>
      </w:r>
    </w:p>
    <w:p w:rsidR="007B70EC" w:rsidRPr="007B70EC" w:rsidRDefault="007B70EC" w:rsidP="007B70EC">
      <w:pPr>
        <w:numPr>
          <w:ilvl w:val="0"/>
          <w:numId w:val="1114"/>
        </w:numPr>
      </w:pPr>
      <w:r w:rsidRPr="007B70EC">
        <w:t>Governance continues</w:t>
      </w:r>
    </w:p>
    <w:p w:rsidR="007B70EC" w:rsidRPr="007B70EC" w:rsidRDefault="007B70EC" w:rsidP="007B70EC">
      <w:pPr>
        <w:numPr>
          <w:ilvl w:val="0"/>
          <w:numId w:val="1114"/>
        </w:numPr>
      </w:pPr>
      <w:r w:rsidRPr="007B70EC">
        <w:t>The Institution fulfills its constitutional purpose</w:t>
      </w:r>
    </w:p>
    <w:p w:rsidR="007B70EC" w:rsidRPr="007B70EC" w:rsidRDefault="007B70EC" w:rsidP="007B70EC">
      <w:pPr>
        <w:numPr>
          <w:ilvl w:val="0"/>
          <w:numId w:val="1114"/>
        </w:numPr>
      </w:pPr>
      <w:r w:rsidRPr="007B70EC">
        <w:t>Normal operations are the default state</w:t>
      </w:r>
    </w:p>
    <w:p w:rsidR="007B70EC" w:rsidRPr="007B70EC" w:rsidRDefault="007B70EC" w:rsidP="007B70EC">
      <w:r w:rsidRPr="007B70EC">
        <w:rPr>
          <w:b/>
          <w:bCs/>
        </w:rPr>
        <w:t>Characteristics:</w:t>
      </w:r>
    </w:p>
    <w:p w:rsidR="007B70EC" w:rsidRPr="007B70EC" w:rsidRDefault="007B70EC" w:rsidP="007B70EC">
      <w:pPr>
        <w:numPr>
          <w:ilvl w:val="0"/>
          <w:numId w:val="1115"/>
        </w:numPr>
      </w:pPr>
      <w:r w:rsidRPr="007B70EC">
        <w:t>Normal settlement operations</w:t>
      </w:r>
    </w:p>
    <w:p w:rsidR="007B70EC" w:rsidRPr="007B70EC" w:rsidRDefault="007B70EC" w:rsidP="007B70EC">
      <w:pPr>
        <w:numPr>
          <w:ilvl w:val="0"/>
          <w:numId w:val="1115"/>
        </w:numPr>
      </w:pPr>
      <w:r w:rsidRPr="007B70EC">
        <w:t>Normal reserve management</w:t>
      </w:r>
    </w:p>
    <w:p w:rsidR="007B70EC" w:rsidRPr="007B70EC" w:rsidRDefault="007B70EC" w:rsidP="007B70EC">
      <w:pPr>
        <w:numPr>
          <w:ilvl w:val="0"/>
          <w:numId w:val="1115"/>
        </w:numPr>
      </w:pPr>
      <w:r w:rsidRPr="007B70EC">
        <w:t>Normal governance</w:t>
      </w:r>
    </w:p>
    <w:p w:rsidR="007B70EC" w:rsidRPr="007B70EC" w:rsidRDefault="007B70EC" w:rsidP="007B70EC">
      <w:pPr>
        <w:numPr>
          <w:ilvl w:val="0"/>
          <w:numId w:val="1115"/>
        </w:numPr>
      </w:pPr>
      <w:r w:rsidRPr="007B70EC">
        <w:lastRenderedPageBreak/>
        <w:t>Normal compliance</w:t>
      </w:r>
    </w:p>
    <w:p w:rsidR="007B70EC" w:rsidRPr="007B70EC" w:rsidRDefault="007B70EC" w:rsidP="007B70EC">
      <w:pPr>
        <w:numPr>
          <w:ilvl w:val="0"/>
          <w:numId w:val="1115"/>
        </w:numPr>
      </w:pPr>
      <w:r w:rsidRPr="007B70EC">
        <w:t>Normal transparency</w:t>
      </w:r>
    </w:p>
    <w:p w:rsidR="007B70EC" w:rsidRPr="007B70EC" w:rsidRDefault="007B70EC" w:rsidP="007B70EC">
      <w:r w:rsidRPr="007B70EC">
        <w:rPr>
          <w:b/>
          <w:bCs/>
        </w:rPr>
        <w:t>Requirements:</w:t>
      </w:r>
    </w:p>
    <w:p w:rsidR="007B70EC" w:rsidRPr="007B70EC" w:rsidRDefault="007B70EC" w:rsidP="007B70EC">
      <w:pPr>
        <w:numPr>
          <w:ilvl w:val="0"/>
          <w:numId w:val="1116"/>
        </w:numPr>
      </w:pPr>
      <w:r w:rsidRPr="007B70EC">
        <w:t>Full operational capability</w:t>
      </w:r>
    </w:p>
    <w:p w:rsidR="007B70EC" w:rsidRPr="007B70EC" w:rsidRDefault="007B70EC" w:rsidP="007B70EC">
      <w:pPr>
        <w:numPr>
          <w:ilvl w:val="0"/>
          <w:numId w:val="1116"/>
        </w:numPr>
      </w:pPr>
      <w:r w:rsidRPr="007B70EC">
        <w:t>All reserves in place</w:t>
      </w:r>
    </w:p>
    <w:p w:rsidR="007B70EC" w:rsidRPr="007B70EC" w:rsidRDefault="007B70EC" w:rsidP="007B70EC">
      <w:pPr>
        <w:numPr>
          <w:ilvl w:val="0"/>
          <w:numId w:val="1116"/>
        </w:numPr>
      </w:pPr>
      <w:r w:rsidRPr="007B70EC">
        <w:t>All governance bodies active</w:t>
      </w:r>
    </w:p>
    <w:p w:rsidR="007B70EC" w:rsidRPr="007B70EC" w:rsidRDefault="007B70EC" w:rsidP="007B70EC">
      <w:pPr>
        <w:numPr>
          <w:ilvl w:val="0"/>
          <w:numId w:val="1116"/>
        </w:numPr>
      </w:pPr>
      <w:r w:rsidRPr="007B70EC">
        <w:t>All compliance procedures active</w:t>
      </w:r>
    </w:p>
    <w:p w:rsidR="007B70EC" w:rsidRPr="007B70EC" w:rsidRDefault="007B70EC" w:rsidP="007B70EC">
      <w:pPr>
        <w:numPr>
          <w:ilvl w:val="0"/>
          <w:numId w:val="1116"/>
        </w:numPr>
      </w:pPr>
      <w:r w:rsidRPr="007B70EC">
        <w:t>Full transparency and reporting</w:t>
      </w:r>
    </w:p>
    <w:p w:rsidR="007B70EC" w:rsidRPr="007B70EC" w:rsidRDefault="007B70EC" w:rsidP="007B70EC">
      <w:r w:rsidRPr="007B70EC">
        <w:rPr>
          <w:b/>
          <w:bCs/>
        </w:rPr>
        <w:t>Governance:</w:t>
      </w:r>
    </w:p>
    <w:p w:rsidR="007B70EC" w:rsidRPr="007B70EC" w:rsidRDefault="007B70EC" w:rsidP="007B70EC">
      <w:pPr>
        <w:numPr>
          <w:ilvl w:val="0"/>
          <w:numId w:val="1117"/>
        </w:numPr>
      </w:pPr>
      <w:r w:rsidRPr="007B70EC">
        <w:t>Normal governance by all bodies</w:t>
      </w:r>
    </w:p>
    <w:p w:rsidR="007B70EC" w:rsidRPr="007B70EC" w:rsidRDefault="007B70EC" w:rsidP="007B70EC">
      <w:pPr>
        <w:numPr>
          <w:ilvl w:val="0"/>
          <w:numId w:val="1117"/>
        </w:numPr>
      </w:pPr>
      <w:r w:rsidRPr="007B70EC">
        <w:t>Full constitutional protections apply</w:t>
      </w:r>
    </w:p>
    <w:p w:rsidR="007B70EC" w:rsidRPr="007B70EC" w:rsidRDefault="007B70EC" w:rsidP="007B70EC">
      <w:pPr>
        <w:numPr>
          <w:ilvl w:val="0"/>
          <w:numId w:val="1117"/>
        </w:numPr>
      </w:pPr>
      <w:r w:rsidRPr="007B70EC">
        <w:t>Regular reporting and accountability</w:t>
      </w:r>
    </w:p>
    <w:p w:rsidR="007B70EC" w:rsidRPr="007B70EC" w:rsidRDefault="007B70EC" w:rsidP="007B70EC">
      <w:r w:rsidRPr="007B70EC">
        <w:rPr>
          <w:b/>
          <w:bCs/>
        </w:rPr>
        <w:t>Duration:</w:t>
      </w:r>
    </w:p>
    <w:p w:rsidR="007B70EC" w:rsidRPr="007B70EC" w:rsidRDefault="007B70EC" w:rsidP="007B70EC">
      <w:pPr>
        <w:numPr>
          <w:ilvl w:val="0"/>
          <w:numId w:val="1118"/>
        </w:numPr>
      </w:pPr>
      <w:r w:rsidRPr="007B70EC">
        <w:t>Indefinite, so long as conditions permit</w:t>
      </w:r>
    </w:p>
    <w:p w:rsidR="007B70EC" w:rsidRPr="007B70EC" w:rsidRDefault="007B70EC" w:rsidP="007B70EC">
      <w:pPr>
        <w:numPr>
          <w:ilvl w:val="0"/>
          <w:numId w:val="1118"/>
        </w:numPr>
      </w:pPr>
      <w:r w:rsidRPr="007B70EC">
        <w:t>The default stage of the Institution</w:t>
      </w:r>
    </w:p>
    <w:p w:rsidR="007B70EC" w:rsidRPr="007B70EC" w:rsidRDefault="007B70EC" w:rsidP="007B70EC">
      <w:pPr>
        <w:numPr>
          <w:ilvl w:val="0"/>
          <w:numId w:val="1118"/>
        </w:numPr>
      </w:pPr>
      <w:r w:rsidRPr="007B70EC">
        <w:t>Continues until transition to another stage</w:t>
      </w:r>
    </w:p>
    <w:p w:rsidR="007B70EC" w:rsidRPr="007B70EC" w:rsidRDefault="007B70EC" w:rsidP="007B70EC">
      <w:r w:rsidRPr="007B70EC">
        <w:rPr>
          <w:b/>
          <w:bCs/>
        </w:rPr>
        <w:t>Example:</w:t>
      </w:r>
    </w:p>
    <w:p w:rsidR="007B70EC" w:rsidRPr="007B70EC" w:rsidRDefault="007B70EC" w:rsidP="007B70EC">
      <w:r w:rsidRPr="007B70EC">
        <w:t>The Institution is in the Operational stage. It settles trades, maintains reserves, publishes proof of reserves, and is governed by the Council. This is the ordinary state of the Institution. It remains in this stage indefinitely.</w:t>
      </w:r>
    </w:p>
    <w:p w:rsidR="007B70EC" w:rsidRPr="007B70EC" w:rsidRDefault="007B70EC" w:rsidP="007B70EC">
      <w:r w:rsidRPr="007B70EC">
        <w:rPr>
          <w:b/>
          <w:bCs/>
        </w:rPr>
        <w:t>Rationale:</w:t>
      </w:r>
    </w:p>
    <w:p w:rsidR="007B70EC" w:rsidRPr="007B70EC" w:rsidRDefault="007B70EC" w:rsidP="007B70EC">
      <w:pPr>
        <w:numPr>
          <w:ilvl w:val="0"/>
          <w:numId w:val="1119"/>
        </w:numPr>
      </w:pPr>
      <w:r w:rsidRPr="007B70EC">
        <w:t>Operational stage is the Institution's natural state</w:t>
      </w:r>
    </w:p>
    <w:p w:rsidR="007B70EC" w:rsidRPr="007B70EC" w:rsidRDefault="007B70EC" w:rsidP="007B70EC">
      <w:pPr>
        <w:numPr>
          <w:ilvl w:val="0"/>
          <w:numId w:val="1119"/>
        </w:numPr>
      </w:pPr>
      <w:r w:rsidRPr="007B70EC">
        <w:t>The Institution exists to operate</w:t>
      </w:r>
    </w:p>
    <w:p w:rsidR="007B70EC" w:rsidRPr="007B70EC" w:rsidRDefault="007B70EC" w:rsidP="007B70EC">
      <w:pPr>
        <w:numPr>
          <w:ilvl w:val="0"/>
          <w:numId w:val="1119"/>
        </w:numPr>
      </w:pPr>
      <w:r w:rsidRPr="007B70EC">
        <w:t>Indefinite duration provides stability</w:t>
      </w:r>
    </w:p>
    <w:p w:rsidR="007B70EC" w:rsidRPr="007B70EC" w:rsidRDefault="007B70EC" w:rsidP="007B70EC">
      <w:pPr>
        <w:numPr>
          <w:ilvl w:val="0"/>
          <w:numId w:val="1119"/>
        </w:numPr>
      </w:pPr>
      <w:r w:rsidRPr="007B70EC">
        <w:t>Transitions only occur when necessary</w:t>
      </w:r>
    </w:p>
    <w:p w:rsidR="007B70EC" w:rsidRPr="007B70EC" w:rsidRDefault="007B70EC" w:rsidP="007B70EC">
      <w:r w:rsidRPr="007B70EC">
        <w:rPr>
          <w:b/>
          <w:bCs/>
        </w:rPr>
        <w:t>Transition Criteria:</w:t>
      </w:r>
    </w:p>
    <w:p w:rsidR="007B70EC" w:rsidRPr="007B70EC" w:rsidRDefault="007B70EC" w:rsidP="007B70EC">
      <w:pPr>
        <w:numPr>
          <w:ilvl w:val="0"/>
          <w:numId w:val="1120"/>
        </w:numPr>
      </w:pPr>
      <w:r w:rsidRPr="007B70EC">
        <w:t>Transition to Expansion: Opportunity identified, Council approval</w:t>
      </w:r>
    </w:p>
    <w:p w:rsidR="007B70EC" w:rsidRPr="007B70EC" w:rsidRDefault="007B70EC" w:rsidP="007B70EC">
      <w:pPr>
        <w:numPr>
          <w:ilvl w:val="0"/>
          <w:numId w:val="1120"/>
        </w:numPr>
      </w:pPr>
      <w:r w:rsidRPr="007B70EC">
        <w:t>Transition to Emergency: Emergency event, automatic or Council</w:t>
      </w:r>
    </w:p>
    <w:p w:rsidR="007B70EC" w:rsidRPr="007B70EC" w:rsidRDefault="007B70EC" w:rsidP="007B70EC">
      <w:pPr>
        <w:numPr>
          <w:ilvl w:val="0"/>
          <w:numId w:val="1120"/>
        </w:numPr>
      </w:pPr>
      <w:r w:rsidRPr="007B70EC">
        <w:t>Transition to Resolution: Invariants permanently unattainable, Council + Independent Review Panel</w:t>
      </w:r>
    </w:p>
    <w:p w:rsidR="007B70EC" w:rsidRPr="007B70EC" w:rsidRDefault="007B70EC" w:rsidP="007B70EC">
      <w:pPr>
        <w:numPr>
          <w:ilvl w:val="0"/>
          <w:numId w:val="1120"/>
        </w:numPr>
      </w:pPr>
      <w:r w:rsidRPr="007B70EC">
        <w:t>Transition to Succession: Voluntary transfer, Council + Independent Review Panel + Supermajority</w:t>
      </w:r>
    </w:p>
    <w:p w:rsidR="007B70EC" w:rsidRPr="007B70EC" w:rsidRDefault="00814EBA" w:rsidP="007B70EC">
      <w:r>
        <w:rPr>
          <w:noProof/>
        </w:rPr>
      </w:r>
      <w:r>
        <w:pict w14:anchorId="64AC3B13">
          <v:rect id="Rectangle 249" o:spid="_x0000_s16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3: Expansion</w:t>
      </w:r>
    </w:p>
    <w:p w:rsidR="007B70EC" w:rsidRPr="007B70EC" w:rsidRDefault="007B70EC" w:rsidP="007B70EC">
      <w:r w:rsidRPr="007B70EC">
        <w:rPr>
          <w:b/>
          <w:bCs/>
        </w:rPr>
        <w:t>Addition of Jurisdictions, Counterparties, or Functions</w:t>
      </w:r>
    </w:p>
    <w:p w:rsidR="007B70EC" w:rsidRPr="007B70EC" w:rsidRDefault="007B70EC" w:rsidP="007B70EC">
      <w:r w:rsidRPr="007B70EC">
        <w:rPr>
          <w:b/>
          <w:bCs/>
        </w:rPr>
        <w:t>What This Means in Practice:</w:t>
      </w:r>
    </w:p>
    <w:p w:rsidR="007B70EC" w:rsidRPr="007B70EC" w:rsidRDefault="007B70EC" w:rsidP="007B70EC">
      <w:pPr>
        <w:numPr>
          <w:ilvl w:val="0"/>
          <w:numId w:val="1121"/>
        </w:numPr>
      </w:pPr>
      <w:r w:rsidRPr="007B70EC">
        <w:t>The Institution expands its operations</w:t>
      </w:r>
    </w:p>
    <w:p w:rsidR="007B70EC" w:rsidRPr="007B70EC" w:rsidRDefault="007B70EC" w:rsidP="007B70EC">
      <w:pPr>
        <w:numPr>
          <w:ilvl w:val="0"/>
          <w:numId w:val="1121"/>
        </w:numPr>
      </w:pPr>
      <w:r w:rsidRPr="007B70EC">
        <w:t>Expansion is consistent with constitutional purpose</w:t>
      </w:r>
    </w:p>
    <w:p w:rsidR="007B70EC" w:rsidRPr="007B70EC" w:rsidRDefault="007B70EC" w:rsidP="007B70EC">
      <w:pPr>
        <w:numPr>
          <w:ilvl w:val="0"/>
          <w:numId w:val="1121"/>
        </w:numPr>
      </w:pPr>
      <w:r w:rsidRPr="007B70EC">
        <w:t>Expansion is governed by Policy</w:t>
      </w:r>
    </w:p>
    <w:p w:rsidR="007B70EC" w:rsidRPr="007B70EC" w:rsidRDefault="007B70EC" w:rsidP="007B70EC">
      <w:pPr>
        <w:numPr>
          <w:ilvl w:val="0"/>
          <w:numId w:val="1121"/>
        </w:numPr>
      </w:pPr>
      <w:r w:rsidRPr="007B70EC">
        <w:t>Expansion does not compromise constitutional principles</w:t>
      </w:r>
    </w:p>
    <w:p w:rsidR="007B70EC" w:rsidRPr="007B70EC" w:rsidRDefault="007B70EC" w:rsidP="007B70EC">
      <w:r w:rsidRPr="007B70EC">
        <w:rPr>
          <w:b/>
          <w:bCs/>
        </w:rPr>
        <w:t>Characteristics:</w:t>
      </w:r>
    </w:p>
    <w:p w:rsidR="007B70EC" w:rsidRPr="007B70EC" w:rsidRDefault="007B70EC" w:rsidP="007B70EC">
      <w:pPr>
        <w:numPr>
          <w:ilvl w:val="0"/>
          <w:numId w:val="1122"/>
        </w:numPr>
      </w:pPr>
      <w:r w:rsidRPr="007B70EC">
        <w:t>New jurisdictions added</w:t>
      </w:r>
    </w:p>
    <w:p w:rsidR="007B70EC" w:rsidRPr="007B70EC" w:rsidRDefault="007B70EC" w:rsidP="007B70EC">
      <w:pPr>
        <w:numPr>
          <w:ilvl w:val="0"/>
          <w:numId w:val="1122"/>
        </w:numPr>
      </w:pPr>
      <w:r w:rsidRPr="007B70EC">
        <w:t>New counterparties added</w:t>
      </w:r>
    </w:p>
    <w:p w:rsidR="007B70EC" w:rsidRPr="007B70EC" w:rsidRDefault="007B70EC" w:rsidP="007B70EC">
      <w:pPr>
        <w:numPr>
          <w:ilvl w:val="0"/>
          <w:numId w:val="1122"/>
        </w:numPr>
      </w:pPr>
      <w:r w:rsidRPr="007B70EC">
        <w:t>New functions added (within constitutional limits)</w:t>
      </w:r>
    </w:p>
    <w:p w:rsidR="007B70EC" w:rsidRPr="007B70EC" w:rsidRDefault="007B70EC" w:rsidP="007B70EC">
      <w:pPr>
        <w:numPr>
          <w:ilvl w:val="0"/>
          <w:numId w:val="1122"/>
        </w:numPr>
      </w:pPr>
      <w:r w:rsidRPr="007B70EC">
        <w:t>Expansion is governed by defined processes</w:t>
      </w:r>
    </w:p>
    <w:p w:rsidR="007B70EC" w:rsidRPr="007B70EC" w:rsidRDefault="007B70EC" w:rsidP="007B70EC">
      <w:r w:rsidRPr="007B70EC">
        <w:rPr>
          <w:b/>
          <w:bCs/>
        </w:rPr>
        <w:t>Requirements:</w:t>
      </w:r>
    </w:p>
    <w:p w:rsidR="007B70EC" w:rsidRPr="007B70EC" w:rsidRDefault="007B70EC" w:rsidP="007B70EC">
      <w:pPr>
        <w:numPr>
          <w:ilvl w:val="0"/>
          <w:numId w:val="1123"/>
        </w:numPr>
      </w:pPr>
      <w:r w:rsidRPr="007B70EC">
        <w:t>Successful Operational stage</w:t>
      </w:r>
    </w:p>
    <w:p w:rsidR="007B70EC" w:rsidRPr="007B70EC" w:rsidRDefault="007B70EC" w:rsidP="007B70EC">
      <w:pPr>
        <w:numPr>
          <w:ilvl w:val="0"/>
          <w:numId w:val="1123"/>
        </w:numPr>
      </w:pPr>
      <w:r w:rsidRPr="007B70EC">
        <w:t>Demonstrated capability</w:t>
      </w:r>
    </w:p>
    <w:p w:rsidR="007B70EC" w:rsidRPr="007B70EC" w:rsidRDefault="007B70EC" w:rsidP="007B70EC">
      <w:pPr>
        <w:numPr>
          <w:ilvl w:val="0"/>
          <w:numId w:val="1123"/>
        </w:numPr>
      </w:pPr>
      <w:r w:rsidRPr="007B70EC">
        <w:t>Identified opportunities</w:t>
      </w:r>
    </w:p>
    <w:p w:rsidR="007B70EC" w:rsidRPr="007B70EC" w:rsidRDefault="007B70EC" w:rsidP="007B70EC">
      <w:pPr>
        <w:numPr>
          <w:ilvl w:val="0"/>
          <w:numId w:val="1123"/>
        </w:numPr>
      </w:pPr>
      <w:r w:rsidRPr="007B70EC">
        <w:t>Constitutional compatibility confirmed</w:t>
      </w:r>
    </w:p>
    <w:p w:rsidR="007B70EC" w:rsidRPr="007B70EC" w:rsidRDefault="007B70EC" w:rsidP="007B70EC">
      <w:pPr>
        <w:numPr>
          <w:ilvl w:val="0"/>
          <w:numId w:val="1123"/>
        </w:numPr>
      </w:pPr>
      <w:r w:rsidRPr="007B70EC">
        <w:t>Council approval obtained</w:t>
      </w:r>
    </w:p>
    <w:p w:rsidR="007B70EC" w:rsidRPr="007B70EC" w:rsidRDefault="007B70EC" w:rsidP="007B70EC">
      <w:r w:rsidRPr="007B70EC">
        <w:rPr>
          <w:b/>
          <w:bCs/>
        </w:rPr>
        <w:t>Governance:</w:t>
      </w:r>
    </w:p>
    <w:p w:rsidR="007B70EC" w:rsidRPr="007B70EC" w:rsidRDefault="007B70EC" w:rsidP="007B70EC">
      <w:pPr>
        <w:numPr>
          <w:ilvl w:val="0"/>
          <w:numId w:val="1124"/>
        </w:numPr>
      </w:pPr>
      <w:r w:rsidRPr="007B70EC">
        <w:t>Council approves expansion</w:t>
      </w:r>
    </w:p>
    <w:p w:rsidR="007B70EC" w:rsidRPr="007B70EC" w:rsidRDefault="007B70EC" w:rsidP="007B70EC">
      <w:pPr>
        <w:numPr>
          <w:ilvl w:val="0"/>
          <w:numId w:val="1124"/>
        </w:numPr>
      </w:pPr>
      <w:r w:rsidRPr="007B70EC">
        <w:t>Policy defines expansion criteria</w:t>
      </w:r>
    </w:p>
    <w:p w:rsidR="007B70EC" w:rsidRPr="007B70EC" w:rsidRDefault="007B70EC" w:rsidP="007B70EC">
      <w:pPr>
        <w:numPr>
          <w:ilvl w:val="0"/>
          <w:numId w:val="1124"/>
        </w:numPr>
      </w:pPr>
      <w:r w:rsidRPr="007B70EC">
        <w:lastRenderedPageBreak/>
        <w:t>Constitutional constraints apply</w:t>
      </w:r>
    </w:p>
    <w:p w:rsidR="007B70EC" w:rsidRPr="007B70EC" w:rsidRDefault="007B70EC" w:rsidP="007B70EC">
      <w:r w:rsidRPr="007B70EC">
        <w:rPr>
          <w:b/>
          <w:bCs/>
        </w:rPr>
        <w:t>Duration:</w:t>
      </w:r>
    </w:p>
    <w:p w:rsidR="007B70EC" w:rsidRPr="007B70EC" w:rsidRDefault="007B70EC" w:rsidP="007B70EC">
      <w:pPr>
        <w:numPr>
          <w:ilvl w:val="0"/>
          <w:numId w:val="1125"/>
        </w:numPr>
      </w:pPr>
      <w:r w:rsidRPr="007B70EC">
        <w:t>Ongoing, as opportunities arise</w:t>
      </w:r>
    </w:p>
    <w:p w:rsidR="007B70EC" w:rsidRPr="007B70EC" w:rsidRDefault="007B70EC" w:rsidP="007B70EC">
      <w:pPr>
        <w:numPr>
          <w:ilvl w:val="0"/>
          <w:numId w:val="1125"/>
        </w:numPr>
      </w:pPr>
      <w:r w:rsidRPr="007B70EC">
        <w:t>Managed through Policy</w:t>
      </w:r>
    </w:p>
    <w:p w:rsidR="007B70EC" w:rsidRPr="007B70EC" w:rsidRDefault="007B70EC" w:rsidP="007B70EC">
      <w:pPr>
        <w:numPr>
          <w:ilvl w:val="0"/>
          <w:numId w:val="1125"/>
        </w:numPr>
      </w:pPr>
      <w:r w:rsidRPr="007B70EC">
        <w:t>Subject to constitutional constraints</w:t>
      </w:r>
    </w:p>
    <w:p w:rsidR="007B70EC" w:rsidRPr="007B70EC" w:rsidRDefault="007B70EC" w:rsidP="007B70EC">
      <w:r w:rsidRPr="007B70EC">
        <w:rPr>
          <w:b/>
          <w:bCs/>
        </w:rPr>
        <w:t>Example:</w:t>
      </w:r>
    </w:p>
    <w:p w:rsidR="007B70EC" w:rsidRPr="007B70EC" w:rsidRDefault="007B70EC" w:rsidP="007B70EC">
      <w:r w:rsidRPr="007B70EC">
        <w:t>The Institution expands from the UAE to Singapore and the UK. New participants are onboarded. The Institution's constitutional principles remain unchanged. Expansion is consistent with the constitutional purpose.</w:t>
      </w:r>
    </w:p>
    <w:p w:rsidR="007B70EC" w:rsidRPr="007B70EC" w:rsidRDefault="007B70EC" w:rsidP="007B70EC">
      <w:r w:rsidRPr="007B70EC">
        <w:rPr>
          <w:b/>
          <w:bCs/>
        </w:rPr>
        <w:t>Rationale:</w:t>
      </w:r>
    </w:p>
    <w:p w:rsidR="007B70EC" w:rsidRPr="007B70EC" w:rsidRDefault="007B70EC" w:rsidP="007B70EC">
      <w:pPr>
        <w:numPr>
          <w:ilvl w:val="0"/>
          <w:numId w:val="1126"/>
        </w:numPr>
      </w:pPr>
      <w:r w:rsidRPr="007B70EC">
        <w:t>Expansion enables institutional growth</w:t>
      </w:r>
    </w:p>
    <w:p w:rsidR="007B70EC" w:rsidRPr="007B70EC" w:rsidRDefault="007B70EC" w:rsidP="007B70EC">
      <w:pPr>
        <w:numPr>
          <w:ilvl w:val="0"/>
          <w:numId w:val="1126"/>
        </w:numPr>
      </w:pPr>
      <w:r w:rsidRPr="007B70EC">
        <w:t>Expansion increases institutional impact</w:t>
      </w:r>
    </w:p>
    <w:p w:rsidR="007B70EC" w:rsidRPr="007B70EC" w:rsidRDefault="007B70EC" w:rsidP="007B70EC">
      <w:pPr>
        <w:numPr>
          <w:ilvl w:val="0"/>
          <w:numId w:val="1126"/>
        </w:numPr>
      </w:pPr>
      <w:r w:rsidRPr="007B70EC">
        <w:t>Expansion is governed by policy</w:t>
      </w:r>
    </w:p>
    <w:p w:rsidR="007B70EC" w:rsidRPr="007B70EC" w:rsidRDefault="007B70EC" w:rsidP="007B70EC">
      <w:pPr>
        <w:numPr>
          <w:ilvl w:val="0"/>
          <w:numId w:val="1126"/>
        </w:numPr>
      </w:pPr>
      <w:r w:rsidRPr="007B70EC">
        <w:t>Constitutional constraints prevent drift</w:t>
      </w:r>
    </w:p>
    <w:p w:rsidR="007B70EC" w:rsidRPr="007B70EC" w:rsidRDefault="007B70EC" w:rsidP="007B70EC">
      <w:r w:rsidRPr="007B70EC">
        <w:rPr>
          <w:b/>
          <w:bCs/>
        </w:rPr>
        <w:t>Transition Criteria:</w:t>
      </w:r>
    </w:p>
    <w:p w:rsidR="007B70EC" w:rsidRPr="007B70EC" w:rsidRDefault="007B70EC" w:rsidP="007B70EC">
      <w:pPr>
        <w:numPr>
          <w:ilvl w:val="0"/>
          <w:numId w:val="1127"/>
        </w:numPr>
      </w:pPr>
      <w:r w:rsidRPr="007B70EC">
        <w:t>Transition to Operational: Expansion complete, return to normal operations</w:t>
      </w:r>
    </w:p>
    <w:p w:rsidR="007B70EC" w:rsidRPr="007B70EC" w:rsidRDefault="007B70EC" w:rsidP="007B70EC">
      <w:pPr>
        <w:numPr>
          <w:ilvl w:val="0"/>
          <w:numId w:val="1127"/>
        </w:numPr>
      </w:pPr>
      <w:r w:rsidRPr="007B70EC">
        <w:t>Transition to Emergency: Emergency event during expansion, automatic or Council</w:t>
      </w:r>
    </w:p>
    <w:p w:rsidR="007B70EC" w:rsidRPr="007B70EC" w:rsidRDefault="007B70EC" w:rsidP="007B70EC">
      <w:pPr>
        <w:numPr>
          <w:ilvl w:val="0"/>
          <w:numId w:val="1127"/>
        </w:numPr>
      </w:pPr>
      <w:r w:rsidRPr="007B70EC">
        <w:t>Transition to Resolution: Invariants permanently unattainable during expansion, Council + Independent Review Panel</w:t>
      </w:r>
    </w:p>
    <w:p w:rsidR="007B70EC" w:rsidRPr="007B70EC" w:rsidRDefault="007B70EC" w:rsidP="007B70EC">
      <w:r w:rsidRPr="007B70EC">
        <w:rPr>
          <w:b/>
          <w:bCs/>
        </w:rPr>
        <w:t>Limitations:</w:t>
      </w:r>
    </w:p>
    <w:p w:rsidR="007B70EC" w:rsidRPr="007B70EC" w:rsidRDefault="007B70EC" w:rsidP="007B70EC">
      <w:pPr>
        <w:numPr>
          <w:ilvl w:val="0"/>
          <w:numId w:val="1128"/>
        </w:numPr>
      </w:pPr>
      <w:r w:rsidRPr="007B70EC">
        <w:t>Expansion cannot violate constitutional principles</w:t>
      </w:r>
    </w:p>
    <w:p w:rsidR="007B70EC" w:rsidRPr="007B70EC" w:rsidRDefault="007B70EC" w:rsidP="007B70EC">
      <w:pPr>
        <w:numPr>
          <w:ilvl w:val="0"/>
          <w:numId w:val="1128"/>
        </w:numPr>
      </w:pPr>
      <w:r w:rsidRPr="007B70EC">
        <w:t>Expansion cannot change constitutional identity</w:t>
      </w:r>
    </w:p>
    <w:p w:rsidR="007B70EC" w:rsidRPr="007B70EC" w:rsidRDefault="007B70EC" w:rsidP="007B70EC">
      <w:pPr>
        <w:numPr>
          <w:ilvl w:val="0"/>
          <w:numId w:val="1128"/>
        </w:numPr>
      </w:pPr>
      <w:r w:rsidRPr="007B70EC">
        <w:t>Expansion cannot enable prohibited activities</w:t>
      </w:r>
    </w:p>
    <w:p w:rsidR="007B70EC" w:rsidRPr="007B70EC" w:rsidRDefault="00814EBA" w:rsidP="007B70EC">
      <w:r>
        <w:rPr>
          <w:noProof/>
        </w:rPr>
      </w:r>
      <w:r>
        <w:pict w14:anchorId="60C0BD81">
          <v:rect id="Rectangle 247" o:spid="_x0000_s16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4: Emergency</w:t>
      </w:r>
    </w:p>
    <w:p w:rsidR="007B70EC" w:rsidRPr="007B70EC" w:rsidRDefault="007B70EC" w:rsidP="007B70EC">
      <w:r w:rsidRPr="007B70EC">
        <w:rPr>
          <w:b/>
          <w:bCs/>
        </w:rPr>
        <w:t>Invocation of Emergency Protocols</w:t>
      </w:r>
    </w:p>
    <w:p w:rsidR="007B70EC" w:rsidRPr="007B70EC" w:rsidRDefault="007B70EC" w:rsidP="007B70EC">
      <w:r w:rsidRPr="007B70EC">
        <w:rPr>
          <w:b/>
          <w:bCs/>
        </w:rPr>
        <w:t>What This Means in Practice:</w:t>
      </w:r>
    </w:p>
    <w:p w:rsidR="007B70EC" w:rsidRPr="007B70EC" w:rsidRDefault="007B70EC" w:rsidP="007B70EC">
      <w:pPr>
        <w:numPr>
          <w:ilvl w:val="0"/>
          <w:numId w:val="1129"/>
        </w:numPr>
      </w:pPr>
      <w:r w:rsidRPr="007B70EC">
        <w:t>An emergency has occurred</w:t>
      </w:r>
    </w:p>
    <w:p w:rsidR="007B70EC" w:rsidRPr="007B70EC" w:rsidRDefault="007B70EC" w:rsidP="007B70EC">
      <w:pPr>
        <w:numPr>
          <w:ilvl w:val="0"/>
          <w:numId w:val="1129"/>
        </w:numPr>
      </w:pPr>
      <w:r w:rsidRPr="007B70EC">
        <w:t>Emergency protocols are activated</w:t>
      </w:r>
    </w:p>
    <w:p w:rsidR="007B70EC" w:rsidRPr="007B70EC" w:rsidRDefault="007B70EC" w:rsidP="007B70EC">
      <w:pPr>
        <w:numPr>
          <w:ilvl w:val="0"/>
          <w:numId w:val="1129"/>
        </w:numPr>
      </w:pPr>
      <w:r w:rsidRPr="007B70EC">
        <w:t>Governance is limited</w:t>
      </w:r>
    </w:p>
    <w:p w:rsidR="007B70EC" w:rsidRPr="007B70EC" w:rsidRDefault="007B70EC" w:rsidP="007B70EC">
      <w:pPr>
        <w:numPr>
          <w:ilvl w:val="0"/>
          <w:numId w:val="1129"/>
        </w:numPr>
      </w:pPr>
      <w:r w:rsidRPr="007B70EC">
        <w:t>Constitutional invariants are preserved</w:t>
      </w:r>
    </w:p>
    <w:p w:rsidR="007B70EC" w:rsidRPr="007B70EC" w:rsidRDefault="007B70EC" w:rsidP="007B70EC">
      <w:r w:rsidRPr="007B70EC">
        <w:rPr>
          <w:b/>
          <w:bCs/>
        </w:rPr>
        <w:t>Characteristics:</w:t>
      </w:r>
    </w:p>
    <w:p w:rsidR="007B70EC" w:rsidRPr="007B70EC" w:rsidRDefault="007B70EC" w:rsidP="007B70EC">
      <w:pPr>
        <w:numPr>
          <w:ilvl w:val="0"/>
          <w:numId w:val="1130"/>
        </w:numPr>
      </w:pPr>
      <w:r w:rsidRPr="007B70EC">
        <w:t>Emergency protocols activated</w:t>
      </w:r>
    </w:p>
    <w:p w:rsidR="007B70EC" w:rsidRPr="007B70EC" w:rsidRDefault="007B70EC" w:rsidP="007B70EC">
      <w:pPr>
        <w:numPr>
          <w:ilvl w:val="0"/>
          <w:numId w:val="1130"/>
        </w:numPr>
      </w:pPr>
      <w:r w:rsidRPr="007B70EC">
        <w:t>Limited governance</w:t>
      </w:r>
    </w:p>
    <w:p w:rsidR="007B70EC" w:rsidRPr="007B70EC" w:rsidRDefault="007B70EC" w:rsidP="007B70EC">
      <w:pPr>
        <w:numPr>
          <w:ilvl w:val="0"/>
          <w:numId w:val="1130"/>
        </w:numPr>
      </w:pPr>
      <w:r w:rsidRPr="007B70EC">
        <w:t>Focus on preservation</w:t>
      </w:r>
    </w:p>
    <w:p w:rsidR="007B70EC" w:rsidRPr="007B70EC" w:rsidRDefault="007B70EC" w:rsidP="007B70EC">
      <w:pPr>
        <w:numPr>
          <w:ilvl w:val="0"/>
          <w:numId w:val="1130"/>
        </w:numPr>
      </w:pPr>
      <w:r w:rsidRPr="007B70EC">
        <w:t>Time-limited</w:t>
      </w:r>
    </w:p>
    <w:p w:rsidR="007B70EC" w:rsidRPr="007B70EC" w:rsidRDefault="007B70EC" w:rsidP="007B70EC">
      <w:r w:rsidRPr="007B70EC">
        <w:rPr>
          <w:b/>
          <w:bCs/>
        </w:rPr>
        <w:t>Requirements:</w:t>
      </w:r>
    </w:p>
    <w:p w:rsidR="007B70EC" w:rsidRPr="007B70EC" w:rsidRDefault="007B70EC" w:rsidP="007B70EC">
      <w:pPr>
        <w:numPr>
          <w:ilvl w:val="0"/>
          <w:numId w:val="1131"/>
        </w:numPr>
      </w:pPr>
      <w:r w:rsidRPr="007B70EC">
        <w:t>Emergency trigger</w:t>
      </w:r>
    </w:p>
    <w:p w:rsidR="007B70EC" w:rsidRPr="007B70EC" w:rsidRDefault="007B70EC" w:rsidP="007B70EC">
      <w:pPr>
        <w:numPr>
          <w:ilvl w:val="0"/>
          <w:numId w:val="1131"/>
        </w:numPr>
      </w:pPr>
      <w:r w:rsidRPr="007B70EC">
        <w:t>Defined activation</w:t>
      </w:r>
    </w:p>
    <w:p w:rsidR="007B70EC" w:rsidRPr="007B70EC" w:rsidRDefault="007B70EC" w:rsidP="007B70EC">
      <w:pPr>
        <w:numPr>
          <w:ilvl w:val="0"/>
          <w:numId w:val="1131"/>
        </w:numPr>
      </w:pPr>
      <w:r w:rsidRPr="007B70EC">
        <w:t>Limited governance</w:t>
      </w:r>
    </w:p>
    <w:p w:rsidR="007B70EC" w:rsidRPr="007B70EC" w:rsidRDefault="007B70EC" w:rsidP="007B70EC">
      <w:pPr>
        <w:numPr>
          <w:ilvl w:val="0"/>
          <w:numId w:val="1131"/>
        </w:numPr>
      </w:pPr>
      <w:r w:rsidRPr="007B70EC">
        <w:t>Preservation focus</w:t>
      </w:r>
    </w:p>
    <w:p w:rsidR="007B70EC" w:rsidRPr="007B70EC" w:rsidRDefault="007B70EC" w:rsidP="007B70EC">
      <w:r w:rsidRPr="007B70EC">
        <w:rPr>
          <w:b/>
          <w:bCs/>
        </w:rPr>
        <w:t>Governance:</w:t>
      </w:r>
    </w:p>
    <w:p w:rsidR="007B70EC" w:rsidRPr="007B70EC" w:rsidRDefault="007B70EC" w:rsidP="007B70EC">
      <w:pPr>
        <w:numPr>
          <w:ilvl w:val="0"/>
          <w:numId w:val="1132"/>
        </w:numPr>
      </w:pPr>
      <w:r w:rsidRPr="007B70EC">
        <w:t>Emergency Custodian (if Council unavailable)</w:t>
      </w:r>
    </w:p>
    <w:p w:rsidR="007B70EC" w:rsidRPr="007B70EC" w:rsidRDefault="007B70EC" w:rsidP="007B70EC">
      <w:pPr>
        <w:numPr>
          <w:ilvl w:val="0"/>
          <w:numId w:val="1132"/>
        </w:numPr>
      </w:pPr>
      <w:r w:rsidRPr="007B70EC">
        <w:t>Council (if available)</w:t>
      </w:r>
    </w:p>
    <w:p w:rsidR="007B70EC" w:rsidRPr="007B70EC" w:rsidRDefault="007B70EC" w:rsidP="007B70EC">
      <w:pPr>
        <w:numPr>
          <w:ilvl w:val="0"/>
          <w:numId w:val="1132"/>
        </w:numPr>
      </w:pPr>
      <w:r w:rsidRPr="007B70EC">
        <w:t>Focus on preservation</w:t>
      </w:r>
    </w:p>
    <w:p w:rsidR="007B70EC" w:rsidRPr="007B70EC" w:rsidRDefault="007B70EC" w:rsidP="007B70EC">
      <w:r w:rsidRPr="007B70EC">
        <w:rPr>
          <w:b/>
          <w:bCs/>
        </w:rPr>
        <w:t>Duration:</w:t>
      </w:r>
    </w:p>
    <w:p w:rsidR="007B70EC" w:rsidRPr="007B70EC" w:rsidRDefault="007B70EC" w:rsidP="007B70EC">
      <w:pPr>
        <w:numPr>
          <w:ilvl w:val="0"/>
          <w:numId w:val="1133"/>
        </w:numPr>
      </w:pPr>
      <w:r w:rsidRPr="007B70EC">
        <w:t>Limited duration</w:t>
      </w:r>
    </w:p>
    <w:p w:rsidR="007B70EC" w:rsidRPr="007B70EC" w:rsidRDefault="007B70EC" w:rsidP="007B70EC">
      <w:pPr>
        <w:numPr>
          <w:ilvl w:val="0"/>
          <w:numId w:val="1133"/>
        </w:numPr>
      </w:pPr>
      <w:r w:rsidRPr="007B70EC">
        <w:t>Defined as necessary to resolve the emergency</w:t>
      </w:r>
    </w:p>
    <w:p w:rsidR="007B70EC" w:rsidRPr="007B70EC" w:rsidRDefault="007B70EC" w:rsidP="007B70EC">
      <w:pPr>
        <w:numPr>
          <w:ilvl w:val="0"/>
          <w:numId w:val="1133"/>
        </w:numPr>
      </w:pPr>
      <w:r w:rsidRPr="007B70EC">
        <w:t>Not to exceed 90 days without Council approval</w:t>
      </w:r>
    </w:p>
    <w:p w:rsidR="007B70EC" w:rsidRPr="007B70EC" w:rsidRDefault="007B70EC" w:rsidP="007B70EC">
      <w:r w:rsidRPr="007B70EC">
        <w:rPr>
          <w:b/>
          <w:bCs/>
        </w:rPr>
        <w:t>Example:</w:t>
      </w:r>
    </w:p>
    <w:p w:rsidR="007B70EC" w:rsidRPr="007B70EC" w:rsidRDefault="007B70EC" w:rsidP="007B70EC">
      <w:r w:rsidRPr="007B70EC">
        <w:lastRenderedPageBreak/>
        <w:t>A custody breach prevents access to reserves. Emergency protocols are activated. The focus is on preserving reserves, honoring redemptions, and restoring normal operations. The Institution continues through the emergency.</w:t>
      </w:r>
    </w:p>
    <w:p w:rsidR="007B70EC" w:rsidRPr="007B70EC" w:rsidRDefault="007B70EC" w:rsidP="007B70EC">
      <w:r w:rsidRPr="007B70EC">
        <w:rPr>
          <w:b/>
          <w:bCs/>
        </w:rPr>
        <w:t>Rationale:</w:t>
      </w:r>
    </w:p>
    <w:p w:rsidR="007B70EC" w:rsidRPr="007B70EC" w:rsidRDefault="007B70EC" w:rsidP="007B70EC">
      <w:pPr>
        <w:numPr>
          <w:ilvl w:val="0"/>
          <w:numId w:val="1134"/>
        </w:numPr>
      </w:pPr>
      <w:r w:rsidRPr="007B70EC">
        <w:t>Emergencies require defined responses</w:t>
      </w:r>
    </w:p>
    <w:p w:rsidR="007B70EC" w:rsidRPr="007B70EC" w:rsidRDefault="007B70EC" w:rsidP="007B70EC">
      <w:pPr>
        <w:numPr>
          <w:ilvl w:val="0"/>
          <w:numId w:val="1134"/>
        </w:numPr>
      </w:pPr>
      <w:r w:rsidRPr="007B70EC">
        <w:t>Emergency protocols preserve the Institution</w:t>
      </w:r>
    </w:p>
    <w:p w:rsidR="007B70EC" w:rsidRPr="007B70EC" w:rsidRDefault="007B70EC" w:rsidP="007B70EC">
      <w:pPr>
        <w:numPr>
          <w:ilvl w:val="0"/>
          <w:numId w:val="1134"/>
        </w:numPr>
      </w:pPr>
      <w:r w:rsidRPr="007B70EC">
        <w:t>Limited governance prevents abuse</w:t>
      </w:r>
    </w:p>
    <w:p w:rsidR="007B70EC" w:rsidRPr="007B70EC" w:rsidRDefault="007B70EC" w:rsidP="007B70EC">
      <w:pPr>
        <w:numPr>
          <w:ilvl w:val="0"/>
          <w:numId w:val="1134"/>
        </w:numPr>
      </w:pPr>
      <w:r w:rsidRPr="007B70EC">
        <w:t>Time limits prevent permanent emergency rule</w:t>
      </w:r>
    </w:p>
    <w:p w:rsidR="007B70EC" w:rsidRPr="007B70EC" w:rsidRDefault="007B70EC" w:rsidP="007B70EC">
      <w:r w:rsidRPr="007B70EC">
        <w:rPr>
          <w:b/>
          <w:bCs/>
        </w:rPr>
        <w:t>Triggers:</w:t>
      </w:r>
    </w:p>
    <w:p w:rsidR="007B70EC" w:rsidRPr="007B70EC" w:rsidRDefault="007B70EC" w:rsidP="007B70EC">
      <w:pPr>
        <w:numPr>
          <w:ilvl w:val="0"/>
          <w:numId w:val="1135"/>
        </w:numPr>
      </w:pPr>
      <w:r w:rsidRPr="007B70EC">
        <w:t>Governance failure (Council no quorum for 90 days)</w:t>
      </w:r>
    </w:p>
    <w:p w:rsidR="007B70EC" w:rsidRPr="007B70EC" w:rsidRDefault="007B70EC" w:rsidP="007B70EC">
      <w:pPr>
        <w:numPr>
          <w:ilvl w:val="0"/>
          <w:numId w:val="1135"/>
        </w:numPr>
      </w:pPr>
      <w:r w:rsidRPr="007B70EC">
        <w:t>Custody failure (loss of reserve access)</w:t>
      </w:r>
    </w:p>
    <w:p w:rsidR="007B70EC" w:rsidRPr="007B70EC" w:rsidRDefault="007B70EC" w:rsidP="007B70EC">
      <w:pPr>
        <w:numPr>
          <w:ilvl w:val="0"/>
          <w:numId w:val="1135"/>
        </w:numPr>
      </w:pPr>
      <w:r w:rsidRPr="007B70EC">
        <w:t>Oracle failure (NAV cannot be calculated)</w:t>
      </w:r>
    </w:p>
    <w:p w:rsidR="007B70EC" w:rsidRPr="007B70EC" w:rsidRDefault="007B70EC" w:rsidP="007B70EC">
      <w:pPr>
        <w:numPr>
          <w:ilvl w:val="0"/>
          <w:numId w:val="1135"/>
        </w:numPr>
      </w:pPr>
      <w:r w:rsidRPr="007B70EC">
        <w:t>Solvency threat (reserve ratio below 100%)</w:t>
      </w:r>
    </w:p>
    <w:p w:rsidR="007B70EC" w:rsidRPr="007B70EC" w:rsidRDefault="007B70EC" w:rsidP="007B70EC">
      <w:pPr>
        <w:numPr>
          <w:ilvl w:val="0"/>
          <w:numId w:val="1135"/>
        </w:numPr>
      </w:pPr>
      <w:r w:rsidRPr="007B70EC">
        <w:t>Security breach (significant loss or compromise)</w:t>
      </w:r>
    </w:p>
    <w:p w:rsidR="007B70EC" w:rsidRPr="007B70EC" w:rsidRDefault="007B70EC" w:rsidP="007B70EC">
      <w:r w:rsidRPr="007B70EC">
        <w:rPr>
          <w:b/>
          <w:bCs/>
        </w:rPr>
        <w:t>Transition Criteria:</w:t>
      </w:r>
    </w:p>
    <w:p w:rsidR="007B70EC" w:rsidRPr="007B70EC" w:rsidRDefault="007B70EC" w:rsidP="007B70EC">
      <w:pPr>
        <w:numPr>
          <w:ilvl w:val="0"/>
          <w:numId w:val="1136"/>
        </w:numPr>
      </w:pPr>
      <w:r w:rsidRPr="007B70EC">
        <w:t>Transition to Operational: Emergency resolved, Council approval</w:t>
      </w:r>
    </w:p>
    <w:p w:rsidR="007B70EC" w:rsidRPr="007B70EC" w:rsidRDefault="007B70EC" w:rsidP="007B70EC">
      <w:pPr>
        <w:numPr>
          <w:ilvl w:val="0"/>
          <w:numId w:val="1136"/>
        </w:numPr>
      </w:pPr>
      <w:r w:rsidRPr="007B70EC">
        <w:t>Transition to Resolution: Emergency cannot be resolved, Council + Independent Review Panel</w:t>
      </w:r>
    </w:p>
    <w:p w:rsidR="007B70EC" w:rsidRPr="007B70EC" w:rsidRDefault="00814EBA" w:rsidP="007B70EC">
      <w:r>
        <w:rPr>
          <w:noProof/>
        </w:rPr>
      </w:r>
      <w:r>
        <w:pict w14:anchorId="4AEF2FD3">
          <v:rect id="Rectangle 245" o:spid="_x0000_s16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5: Resolution</w:t>
      </w:r>
    </w:p>
    <w:p w:rsidR="007B70EC" w:rsidRPr="007B70EC" w:rsidRDefault="007B70EC" w:rsidP="007B70EC">
      <w:r w:rsidRPr="007B70EC">
        <w:rPr>
          <w:b/>
          <w:bCs/>
        </w:rPr>
        <w:t>Orderly Wind-Down if Invariants Become Permanently Unattainable</w:t>
      </w:r>
    </w:p>
    <w:p w:rsidR="007B70EC" w:rsidRPr="007B70EC" w:rsidRDefault="007B70EC" w:rsidP="007B70EC">
      <w:r w:rsidRPr="007B70EC">
        <w:rPr>
          <w:b/>
          <w:bCs/>
        </w:rPr>
        <w:t>What This Means in Practice:</w:t>
      </w:r>
    </w:p>
    <w:p w:rsidR="007B70EC" w:rsidRPr="007B70EC" w:rsidRDefault="007B70EC" w:rsidP="007B70EC">
      <w:pPr>
        <w:numPr>
          <w:ilvl w:val="0"/>
          <w:numId w:val="1137"/>
        </w:numPr>
      </w:pPr>
      <w:r w:rsidRPr="007B70EC">
        <w:t>The Institution cannot continue</w:t>
      </w:r>
    </w:p>
    <w:p w:rsidR="007B70EC" w:rsidRPr="007B70EC" w:rsidRDefault="007B70EC" w:rsidP="007B70EC">
      <w:pPr>
        <w:numPr>
          <w:ilvl w:val="0"/>
          <w:numId w:val="1137"/>
        </w:numPr>
      </w:pPr>
      <w:r w:rsidRPr="007B70EC">
        <w:t>Resolution begins</w:t>
      </w:r>
    </w:p>
    <w:p w:rsidR="007B70EC" w:rsidRPr="007B70EC" w:rsidRDefault="007B70EC" w:rsidP="007B70EC">
      <w:pPr>
        <w:numPr>
          <w:ilvl w:val="0"/>
          <w:numId w:val="1137"/>
        </w:numPr>
      </w:pPr>
      <w:r w:rsidRPr="007B70EC">
        <w:t>Holders are protected</w:t>
      </w:r>
    </w:p>
    <w:p w:rsidR="007B70EC" w:rsidRPr="007B70EC" w:rsidRDefault="007B70EC" w:rsidP="007B70EC">
      <w:pPr>
        <w:numPr>
          <w:ilvl w:val="0"/>
          <w:numId w:val="1137"/>
        </w:numPr>
      </w:pPr>
      <w:r w:rsidRPr="007B70EC">
        <w:t>Assets are distributed</w:t>
      </w:r>
    </w:p>
    <w:p w:rsidR="007B70EC" w:rsidRPr="007B70EC" w:rsidRDefault="007B70EC" w:rsidP="007B70EC">
      <w:r w:rsidRPr="007B70EC">
        <w:rPr>
          <w:b/>
          <w:bCs/>
        </w:rPr>
        <w:t>Characteristics:</w:t>
      </w:r>
    </w:p>
    <w:p w:rsidR="007B70EC" w:rsidRPr="007B70EC" w:rsidRDefault="007B70EC" w:rsidP="007B70EC">
      <w:pPr>
        <w:numPr>
          <w:ilvl w:val="0"/>
          <w:numId w:val="1138"/>
        </w:numPr>
      </w:pPr>
      <w:r w:rsidRPr="007B70EC">
        <w:t>Orderly wind-down</w:t>
      </w:r>
    </w:p>
    <w:p w:rsidR="007B70EC" w:rsidRPr="007B70EC" w:rsidRDefault="007B70EC" w:rsidP="007B70EC">
      <w:pPr>
        <w:numPr>
          <w:ilvl w:val="0"/>
          <w:numId w:val="1138"/>
        </w:numPr>
      </w:pPr>
      <w:r w:rsidRPr="007B70EC">
        <w:t>Holders prioritized</w:t>
      </w:r>
    </w:p>
    <w:p w:rsidR="007B70EC" w:rsidRPr="007B70EC" w:rsidRDefault="007B70EC" w:rsidP="007B70EC">
      <w:pPr>
        <w:numPr>
          <w:ilvl w:val="0"/>
          <w:numId w:val="1138"/>
        </w:numPr>
      </w:pPr>
      <w:r w:rsidRPr="007B70EC">
        <w:t>Assets distributed</w:t>
      </w:r>
    </w:p>
    <w:p w:rsidR="007B70EC" w:rsidRPr="007B70EC" w:rsidRDefault="007B70EC" w:rsidP="007B70EC">
      <w:pPr>
        <w:numPr>
          <w:ilvl w:val="0"/>
          <w:numId w:val="1138"/>
        </w:numPr>
      </w:pPr>
      <w:r w:rsidRPr="007B70EC">
        <w:t>Constitution determines process</w:t>
      </w:r>
    </w:p>
    <w:p w:rsidR="007B70EC" w:rsidRPr="007B70EC" w:rsidRDefault="007B70EC" w:rsidP="007B70EC">
      <w:r w:rsidRPr="007B70EC">
        <w:rPr>
          <w:b/>
          <w:bCs/>
        </w:rPr>
        <w:t>Requirements:</w:t>
      </w:r>
    </w:p>
    <w:p w:rsidR="007B70EC" w:rsidRPr="007B70EC" w:rsidRDefault="007B70EC" w:rsidP="007B70EC">
      <w:pPr>
        <w:numPr>
          <w:ilvl w:val="0"/>
          <w:numId w:val="1139"/>
        </w:numPr>
      </w:pPr>
      <w:r w:rsidRPr="007B70EC">
        <w:t>Constitutional invariants permanently unattainable</w:t>
      </w:r>
    </w:p>
    <w:p w:rsidR="007B70EC" w:rsidRPr="007B70EC" w:rsidRDefault="007B70EC" w:rsidP="007B70EC">
      <w:pPr>
        <w:numPr>
          <w:ilvl w:val="0"/>
          <w:numId w:val="1139"/>
        </w:numPr>
      </w:pPr>
      <w:r w:rsidRPr="007B70EC">
        <w:t>Confirmed by Independent Review Panel</w:t>
      </w:r>
    </w:p>
    <w:p w:rsidR="007B70EC" w:rsidRPr="007B70EC" w:rsidRDefault="007B70EC" w:rsidP="007B70EC">
      <w:pPr>
        <w:numPr>
          <w:ilvl w:val="0"/>
          <w:numId w:val="1139"/>
        </w:numPr>
      </w:pPr>
      <w:r w:rsidRPr="007B70EC">
        <w:t>Declared by Council</w:t>
      </w:r>
    </w:p>
    <w:p w:rsidR="007B70EC" w:rsidRPr="007B70EC" w:rsidRDefault="007B70EC" w:rsidP="007B70EC">
      <w:r w:rsidRPr="007B70EC">
        <w:rPr>
          <w:b/>
          <w:bCs/>
        </w:rPr>
        <w:t>Governance:</w:t>
      </w:r>
    </w:p>
    <w:p w:rsidR="007B70EC" w:rsidRPr="007B70EC" w:rsidRDefault="007B70EC" w:rsidP="007B70EC">
      <w:pPr>
        <w:numPr>
          <w:ilvl w:val="0"/>
          <w:numId w:val="1140"/>
        </w:numPr>
      </w:pPr>
      <w:r w:rsidRPr="007B70EC">
        <w:t>Resolution Committee oversees</w:t>
      </w:r>
    </w:p>
    <w:p w:rsidR="007B70EC" w:rsidRPr="007B70EC" w:rsidRDefault="007B70EC" w:rsidP="007B70EC">
      <w:pPr>
        <w:numPr>
          <w:ilvl w:val="0"/>
          <w:numId w:val="1140"/>
        </w:numPr>
      </w:pPr>
      <w:r w:rsidRPr="007B70EC">
        <w:t>Council remains in oversight</w:t>
      </w:r>
    </w:p>
    <w:p w:rsidR="007B70EC" w:rsidRPr="007B70EC" w:rsidRDefault="007B70EC" w:rsidP="007B70EC">
      <w:pPr>
        <w:numPr>
          <w:ilvl w:val="0"/>
          <w:numId w:val="1140"/>
        </w:numPr>
      </w:pPr>
      <w:r w:rsidRPr="007B70EC">
        <w:t>Independent Review Panel monitors</w:t>
      </w:r>
    </w:p>
    <w:p w:rsidR="007B70EC" w:rsidRPr="007B70EC" w:rsidRDefault="007B70EC" w:rsidP="007B70EC">
      <w:r w:rsidRPr="007B70EC">
        <w:rPr>
          <w:b/>
          <w:bCs/>
        </w:rPr>
        <w:t>Duration:</w:t>
      </w:r>
    </w:p>
    <w:p w:rsidR="007B70EC" w:rsidRPr="007B70EC" w:rsidRDefault="007B70EC" w:rsidP="007B70EC">
      <w:pPr>
        <w:numPr>
          <w:ilvl w:val="0"/>
          <w:numId w:val="1141"/>
        </w:numPr>
      </w:pPr>
      <w:r w:rsidRPr="007B70EC">
        <w:t>Defined as necessary for orderly wind-down</w:t>
      </w:r>
    </w:p>
    <w:p w:rsidR="007B70EC" w:rsidRPr="007B70EC" w:rsidRDefault="007B70EC" w:rsidP="007B70EC">
      <w:pPr>
        <w:numPr>
          <w:ilvl w:val="0"/>
          <w:numId w:val="1141"/>
        </w:numPr>
      </w:pPr>
      <w:r w:rsidRPr="007B70EC">
        <w:t>Typically 6-24 months</w:t>
      </w:r>
    </w:p>
    <w:p w:rsidR="007B70EC" w:rsidRPr="007B70EC" w:rsidRDefault="007B70EC" w:rsidP="007B70EC">
      <w:r w:rsidRPr="007B70EC">
        <w:rPr>
          <w:b/>
          <w:bCs/>
        </w:rPr>
        <w:t>Example:</w:t>
      </w:r>
    </w:p>
    <w:p w:rsidR="007B70EC" w:rsidRPr="007B70EC" w:rsidRDefault="007B70EC" w:rsidP="007B70EC">
      <w:r w:rsidRPr="007B70EC">
        <w:t>A permanent insolvency cannot be resolved. The Institution enters Resolution. Reserves are distributed to holders proportionally. The Institution is wound down in an orderly manner.</w:t>
      </w:r>
    </w:p>
    <w:p w:rsidR="007B70EC" w:rsidRPr="007B70EC" w:rsidRDefault="007B70EC" w:rsidP="007B70EC">
      <w:r w:rsidRPr="007B70EC">
        <w:rPr>
          <w:b/>
          <w:bCs/>
        </w:rPr>
        <w:t>Rationale:</w:t>
      </w:r>
    </w:p>
    <w:p w:rsidR="007B70EC" w:rsidRPr="007B70EC" w:rsidRDefault="007B70EC" w:rsidP="007B70EC">
      <w:pPr>
        <w:numPr>
          <w:ilvl w:val="0"/>
          <w:numId w:val="1142"/>
        </w:numPr>
      </w:pPr>
      <w:r w:rsidRPr="007B70EC">
        <w:t>Resolution provides orderly wind-down</w:t>
      </w:r>
    </w:p>
    <w:p w:rsidR="007B70EC" w:rsidRPr="007B70EC" w:rsidRDefault="007B70EC" w:rsidP="007B70EC">
      <w:pPr>
        <w:numPr>
          <w:ilvl w:val="0"/>
          <w:numId w:val="1142"/>
        </w:numPr>
      </w:pPr>
      <w:r w:rsidRPr="007B70EC">
        <w:t>Holders are protected</w:t>
      </w:r>
    </w:p>
    <w:p w:rsidR="007B70EC" w:rsidRPr="007B70EC" w:rsidRDefault="007B70EC" w:rsidP="007B70EC">
      <w:pPr>
        <w:numPr>
          <w:ilvl w:val="0"/>
          <w:numId w:val="1142"/>
        </w:numPr>
      </w:pPr>
      <w:r w:rsidRPr="007B70EC">
        <w:t>Process is defined in advance</w:t>
      </w:r>
    </w:p>
    <w:p w:rsidR="007B70EC" w:rsidRPr="007B70EC" w:rsidRDefault="007B70EC" w:rsidP="007B70EC">
      <w:pPr>
        <w:numPr>
          <w:ilvl w:val="0"/>
          <w:numId w:val="1142"/>
        </w:numPr>
      </w:pPr>
      <w:r w:rsidRPr="007B70EC">
        <w:t>Courts do not define the process</w:t>
      </w:r>
    </w:p>
    <w:p w:rsidR="007B70EC" w:rsidRPr="007B70EC" w:rsidRDefault="007B70EC" w:rsidP="007B70EC">
      <w:r w:rsidRPr="007B70EC">
        <w:rPr>
          <w:b/>
          <w:bCs/>
        </w:rPr>
        <w:t>Priority in Resolution:</w:t>
      </w:r>
    </w:p>
    <w:p w:rsidR="007B70EC" w:rsidRPr="007B70EC" w:rsidRDefault="007B70EC" w:rsidP="007B70EC">
      <w:pPr>
        <w:numPr>
          <w:ilvl w:val="0"/>
          <w:numId w:val="1143"/>
        </w:numPr>
      </w:pPr>
      <w:r w:rsidRPr="007B70EC">
        <w:t>MTQ Holders — Proportional share of reserves</w:t>
      </w:r>
    </w:p>
    <w:p w:rsidR="007B70EC" w:rsidRPr="007B70EC" w:rsidRDefault="007B70EC" w:rsidP="007B70EC">
      <w:pPr>
        <w:numPr>
          <w:ilvl w:val="0"/>
          <w:numId w:val="1143"/>
        </w:numPr>
      </w:pPr>
      <w:r w:rsidRPr="007B70EC">
        <w:t>Operating Expenses — Approved expenses before dissolution</w:t>
      </w:r>
    </w:p>
    <w:p w:rsidR="007B70EC" w:rsidRPr="007B70EC" w:rsidRDefault="007B70EC" w:rsidP="007B70EC">
      <w:pPr>
        <w:numPr>
          <w:ilvl w:val="0"/>
          <w:numId w:val="1143"/>
        </w:numPr>
      </w:pPr>
      <w:r w:rsidRPr="007B70EC">
        <w:lastRenderedPageBreak/>
        <w:t>Other Creditors — After holders and expenses</w:t>
      </w:r>
    </w:p>
    <w:p w:rsidR="007B70EC" w:rsidRPr="007B70EC" w:rsidRDefault="007B70EC" w:rsidP="007B70EC">
      <w:r w:rsidRPr="007B70EC">
        <w:rPr>
          <w:b/>
          <w:bCs/>
        </w:rPr>
        <w:t>Transition Criteria:</w:t>
      </w:r>
    </w:p>
    <w:p w:rsidR="007B70EC" w:rsidRPr="007B70EC" w:rsidRDefault="007B70EC" w:rsidP="007B70EC">
      <w:pPr>
        <w:numPr>
          <w:ilvl w:val="0"/>
          <w:numId w:val="1144"/>
        </w:numPr>
      </w:pPr>
      <w:r w:rsidRPr="007B70EC">
        <w:t>Transition to Wind-down: Resolution complete, Wind-down Committee approval</w:t>
      </w:r>
    </w:p>
    <w:p w:rsidR="007B70EC" w:rsidRPr="007B70EC" w:rsidRDefault="007B70EC" w:rsidP="007B70EC">
      <w:pPr>
        <w:numPr>
          <w:ilvl w:val="0"/>
          <w:numId w:val="1144"/>
        </w:numPr>
      </w:pPr>
      <w:r w:rsidRPr="007B70EC">
        <w:t>Transition to Succession: Successor identified, Council + Independent Review Panel + Supermajority</w:t>
      </w:r>
    </w:p>
    <w:p w:rsidR="007B70EC" w:rsidRPr="007B70EC" w:rsidRDefault="00814EBA" w:rsidP="007B70EC">
      <w:r>
        <w:rPr>
          <w:noProof/>
        </w:rPr>
      </w:r>
      <w:r>
        <w:pict w14:anchorId="45A3E80D">
          <v:rect id="Rectangle 243" o:spid="_x0000_s16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6: Succession</w:t>
      </w:r>
    </w:p>
    <w:p w:rsidR="007B70EC" w:rsidRPr="007B70EC" w:rsidRDefault="007B70EC" w:rsidP="007B70EC">
      <w:r w:rsidRPr="007B70EC">
        <w:rPr>
          <w:b/>
          <w:bCs/>
        </w:rPr>
        <w:t>Transfer of Governance and Assets to a Successor Institution</w:t>
      </w:r>
    </w:p>
    <w:p w:rsidR="007B70EC" w:rsidRPr="007B70EC" w:rsidRDefault="007B70EC" w:rsidP="007B70EC">
      <w:r w:rsidRPr="007B70EC">
        <w:rPr>
          <w:b/>
          <w:bCs/>
        </w:rPr>
        <w:t>What This Means in Practice:</w:t>
      </w:r>
    </w:p>
    <w:p w:rsidR="007B70EC" w:rsidRPr="007B70EC" w:rsidRDefault="007B70EC" w:rsidP="007B70EC">
      <w:pPr>
        <w:numPr>
          <w:ilvl w:val="0"/>
          <w:numId w:val="1145"/>
        </w:numPr>
      </w:pPr>
      <w:r w:rsidRPr="007B70EC">
        <w:t>The Institution transfers its functions</w:t>
      </w:r>
    </w:p>
    <w:p w:rsidR="007B70EC" w:rsidRPr="007B70EC" w:rsidRDefault="007B70EC" w:rsidP="007B70EC">
      <w:pPr>
        <w:numPr>
          <w:ilvl w:val="0"/>
          <w:numId w:val="1145"/>
        </w:numPr>
      </w:pPr>
      <w:r w:rsidRPr="007B70EC">
        <w:t>The successor continues the constitutional purpose</w:t>
      </w:r>
    </w:p>
    <w:p w:rsidR="007B70EC" w:rsidRPr="007B70EC" w:rsidRDefault="007B70EC" w:rsidP="007B70EC">
      <w:pPr>
        <w:numPr>
          <w:ilvl w:val="0"/>
          <w:numId w:val="1145"/>
        </w:numPr>
      </w:pPr>
      <w:r w:rsidRPr="007B70EC">
        <w:t>Holders are protected</w:t>
      </w:r>
    </w:p>
    <w:p w:rsidR="007B70EC" w:rsidRPr="007B70EC" w:rsidRDefault="007B70EC" w:rsidP="007B70EC">
      <w:pPr>
        <w:numPr>
          <w:ilvl w:val="0"/>
          <w:numId w:val="1145"/>
        </w:numPr>
      </w:pPr>
      <w:r w:rsidRPr="007B70EC">
        <w:t>Continuity is maintained</w:t>
      </w:r>
    </w:p>
    <w:p w:rsidR="007B70EC" w:rsidRPr="007B70EC" w:rsidRDefault="007B70EC" w:rsidP="007B70EC">
      <w:r w:rsidRPr="007B70EC">
        <w:rPr>
          <w:b/>
          <w:bCs/>
        </w:rPr>
        <w:t>Characteristics:</w:t>
      </w:r>
    </w:p>
    <w:p w:rsidR="007B70EC" w:rsidRPr="007B70EC" w:rsidRDefault="007B70EC" w:rsidP="007B70EC">
      <w:pPr>
        <w:numPr>
          <w:ilvl w:val="0"/>
          <w:numId w:val="1146"/>
        </w:numPr>
      </w:pPr>
      <w:r w:rsidRPr="007B70EC">
        <w:t>Functions transferred</w:t>
      </w:r>
    </w:p>
    <w:p w:rsidR="007B70EC" w:rsidRPr="007B70EC" w:rsidRDefault="007B70EC" w:rsidP="007B70EC">
      <w:pPr>
        <w:numPr>
          <w:ilvl w:val="0"/>
          <w:numId w:val="1146"/>
        </w:numPr>
      </w:pPr>
      <w:r w:rsidRPr="007B70EC">
        <w:t>Assets transferred</w:t>
      </w:r>
    </w:p>
    <w:p w:rsidR="007B70EC" w:rsidRPr="007B70EC" w:rsidRDefault="007B70EC" w:rsidP="007B70EC">
      <w:pPr>
        <w:numPr>
          <w:ilvl w:val="0"/>
          <w:numId w:val="1146"/>
        </w:numPr>
      </w:pPr>
      <w:r w:rsidRPr="007B70EC">
        <w:t>Governance transferred</w:t>
      </w:r>
    </w:p>
    <w:p w:rsidR="007B70EC" w:rsidRPr="007B70EC" w:rsidRDefault="007B70EC" w:rsidP="007B70EC">
      <w:pPr>
        <w:numPr>
          <w:ilvl w:val="0"/>
          <w:numId w:val="1146"/>
        </w:numPr>
      </w:pPr>
      <w:r w:rsidRPr="007B70EC">
        <w:t>Constitutional identity continues</w:t>
      </w:r>
    </w:p>
    <w:p w:rsidR="007B70EC" w:rsidRPr="007B70EC" w:rsidRDefault="007B70EC" w:rsidP="007B70EC">
      <w:r w:rsidRPr="007B70EC">
        <w:rPr>
          <w:b/>
          <w:bCs/>
        </w:rPr>
        <w:t>Requirements:</w:t>
      </w:r>
    </w:p>
    <w:p w:rsidR="007B70EC" w:rsidRPr="007B70EC" w:rsidRDefault="007B70EC" w:rsidP="007B70EC">
      <w:pPr>
        <w:numPr>
          <w:ilvl w:val="0"/>
          <w:numId w:val="1147"/>
        </w:numPr>
      </w:pPr>
      <w:r w:rsidRPr="007B70EC">
        <w:t>Voluntary decision by Council</w:t>
      </w:r>
    </w:p>
    <w:p w:rsidR="007B70EC" w:rsidRPr="007B70EC" w:rsidRDefault="007B70EC" w:rsidP="007B70EC">
      <w:pPr>
        <w:numPr>
          <w:ilvl w:val="0"/>
          <w:numId w:val="1147"/>
        </w:numPr>
      </w:pPr>
      <w:r w:rsidRPr="007B70EC">
        <w:t>Confirmed by Independent Review Panel</w:t>
      </w:r>
    </w:p>
    <w:p w:rsidR="007B70EC" w:rsidRPr="007B70EC" w:rsidRDefault="007B70EC" w:rsidP="007B70EC">
      <w:pPr>
        <w:numPr>
          <w:ilvl w:val="0"/>
          <w:numId w:val="1147"/>
        </w:numPr>
      </w:pPr>
      <w:r w:rsidRPr="007B70EC">
        <w:t>Approved by supermajority</w:t>
      </w:r>
    </w:p>
    <w:p w:rsidR="007B70EC" w:rsidRPr="007B70EC" w:rsidRDefault="007B70EC" w:rsidP="007B70EC">
      <w:pPr>
        <w:numPr>
          <w:ilvl w:val="0"/>
          <w:numId w:val="1147"/>
        </w:numPr>
      </w:pPr>
      <w:r w:rsidRPr="007B70EC">
        <w:t>Successor meets constitutional criteria</w:t>
      </w:r>
    </w:p>
    <w:p w:rsidR="007B70EC" w:rsidRPr="007B70EC" w:rsidRDefault="007B70EC" w:rsidP="007B70EC">
      <w:r w:rsidRPr="007B70EC">
        <w:rPr>
          <w:b/>
          <w:bCs/>
        </w:rPr>
        <w:t>Governance:</w:t>
      </w:r>
    </w:p>
    <w:p w:rsidR="007B70EC" w:rsidRPr="007B70EC" w:rsidRDefault="007B70EC" w:rsidP="007B70EC">
      <w:pPr>
        <w:numPr>
          <w:ilvl w:val="0"/>
          <w:numId w:val="1148"/>
        </w:numPr>
      </w:pPr>
      <w:r w:rsidRPr="007B70EC">
        <w:t>Council approves succession</w:t>
      </w:r>
    </w:p>
    <w:p w:rsidR="007B70EC" w:rsidRPr="007B70EC" w:rsidRDefault="007B70EC" w:rsidP="007B70EC">
      <w:pPr>
        <w:numPr>
          <w:ilvl w:val="0"/>
          <w:numId w:val="1148"/>
        </w:numPr>
      </w:pPr>
      <w:r w:rsidRPr="007B70EC">
        <w:t>Successor must meet constitutional criteria</w:t>
      </w:r>
    </w:p>
    <w:p w:rsidR="007B70EC" w:rsidRPr="007B70EC" w:rsidRDefault="007B70EC" w:rsidP="007B70EC">
      <w:pPr>
        <w:numPr>
          <w:ilvl w:val="0"/>
          <w:numId w:val="1148"/>
        </w:numPr>
      </w:pPr>
      <w:r w:rsidRPr="007B70EC">
        <w:t>Holders must be protected</w:t>
      </w:r>
    </w:p>
    <w:p w:rsidR="007B70EC" w:rsidRPr="007B70EC" w:rsidRDefault="007B70EC" w:rsidP="007B70EC">
      <w:r w:rsidRPr="007B70EC">
        <w:rPr>
          <w:b/>
          <w:bCs/>
        </w:rPr>
        <w:t>Duration:</w:t>
      </w:r>
    </w:p>
    <w:p w:rsidR="007B70EC" w:rsidRPr="007B70EC" w:rsidRDefault="007B70EC" w:rsidP="007B70EC">
      <w:pPr>
        <w:numPr>
          <w:ilvl w:val="0"/>
          <w:numId w:val="1149"/>
        </w:numPr>
      </w:pPr>
      <w:r w:rsidRPr="007B70EC">
        <w:t>Defined as necessary for succession</w:t>
      </w:r>
    </w:p>
    <w:p w:rsidR="007B70EC" w:rsidRPr="007B70EC" w:rsidRDefault="007B70EC" w:rsidP="007B70EC">
      <w:pPr>
        <w:numPr>
          <w:ilvl w:val="0"/>
          <w:numId w:val="1149"/>
        </w:numPr>
      </w:pPr>
      <w:r w:rsidRPr="007B70EC">
        <w:t>Typically 6-18 months</w:t>
      </w:r>
    </w:p>
    <w:p w:rsidR="007B70EC" w:rsidRPr="007B70EC" w:rsidRDefault="007B70EC" w:rsidP="007B70EC">
      <w:r w:rsidRPr="007B70EC">
        <w:rPr>
          <w:b/>
          <w:bCs/>
        </w:rPr>
        <w:t>Example:</w:t>
      </w:r>
    </w:p>
    <w:p w:rsidR="007B70EC" w:rsidRPr="007B70EC" w:rsidRDefault="007B70EC" w:rsidP="007B70EC">
      <w:r w:rsidRPr="007B70EC">
        <w:t>A new technology makes the current settlement infrastructure obsolete. The Institution transfers its governance and assets to a successor that can continue the constitutional purpose. The Institution continues through succession.</w:t>
      </w:r>
    </w:p>
    <w:p w:rsidR="007B70EC" w:rsidRPr="007B70EC" w:rsidRDefault="007B70EC" w:rsidP="007B70EC">
      <w:r w:rsidRPr="007B70EC">
        <w:rPr>
          <w:b/>
          <w:bCs/>
        </w:rPr>
        <w:t>Rationale:</w:t>
      </w:r>
    </w:p>
    <w:p w:rsidR="007B70EC" w:rsidRPr="007B70EC" w:rsidRDefault="007B70EC" w:rsidP="007B70EC">
      <w:pPr>
        <w:numPr>
          <w:ilvl w:val="0"/>
          <w:numId w:val="1150"/>
        </w:numPr>
      </w:pPr>
      <w:r w:rsidRPr="007B70EC">
        <w:t>Succession enables institutional continuity</w:t>
      </w:r>
    </w:p>
    <w:p w:rsidR="007B70EC" w:rsidRPr="007B70EC" w:rsidRDefault="007B70EC" w:rsidP="007B70EC">
      <w:pPr>
        <w:numPr>
          <w:ilvl w:val="0"/>
          <w:numId w:val="1150"/>
        </w:numPr>
      </w:pPr>
      <w:r w:rsidRPr="007B70EC">
        <w:t>The constitutional purpose continues</w:t>
      </w:r>
    </w:p>
    <w:p w:rsidR="007B70EC" w:rsidRPr="007B70EC" w:rsidRDefault="007B70EC" w:rsidP="007B70EC">
      <w:pPr>
        <w:numPr>
          <w:ilvl w:val="0"/>
          <w:numId w:val="1150"/>
        </w:numPr>
      </w:pPr>
      <w:r w:rsidRPr="007B70EC">
        <w:t>Holders are protected</w:t>
      </w:r>
    </w:p>
    <w:p w:rsidR="007B70EC" w:rsidRPr="007B70EC" w:rsidRDefault="007B70EC" w:rsidP="007B70EC">
      <w:pPr>
        <w:numPr>
          <w:ilvl w:val="0"/>
          <w:numId w:val="1150"/>
        </w:numPr>
      </w:pPr>
      <w:r w:rsidRPr="007B70EC">
        <w:t>The Institution outlives any particular implementation</w:t>
      </w:r>
    </w:p>
    <w:p w:rsidR="007B70EC" w:rsidRPr="007B70EC" w:rsidRDefault="007B70EC" w:rsidP="007B70EC">
      <w:r w:rsidRPr="007B70EC">
        <w:rPr>
          <w:b/>
          <w:bCs/>
        </w:rPr>
        <w:t>Transition Criteria:</w:t>
      </w:r>
    </w:p>
    <w:p w:rsidR="007B70EC" w:rsidRPr="007B70EC" w:rsidRDefault="007B70EC" w:rsidP="007B70EC">
      <w:pPr>
        <w:numPr>
          <w:ilvl w:val="0"/>
          <w:numId w:val="1151"/>
        </w:numPr>
      </w:pPr>
      <w:r w:rsidRPr="007B70EC">
        <w:t>Transition to Operational: Succession complete, successor operational</w:t>
      </w:r>
    </w:p>
    <w:p w:rsidR="007B70EC" w:rsidRPr="007B70EC" w:rsidRDefault="007B70EC" w:rsidP="007B70EC">
      <w:pPr>
        <w:numPr>
          <w:ilvl w:val="0"/>
          <w:numId w:val="1151"/>
        </w:numPr>
      </w:pPr>
      <w:r w:rsidRPr="007B70EC">
        <w:t>Transition to Wind-down: Succession complete, original Institution dissolves</w:t>
      </w:r>
    </w:p>
    <w:p w:rsidR="007B70EC" w:rsidRPr="007B70EC" w:rsidRDefault="00814EBA" w:rsidP="007B70EC">
      <w:r>
        <w:rPr>
          <w:noProof/>
        </w:rPr>
      </w:r>
      <w:r>
        <w:pict w14:anchorId="4907C369">
          <v:rect id="Rectangle 241" o:spid="_x0000_s16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7: Wind-down</w:t>
      </w:r>
    </w:p>
    <w:p w:rsidR="007B70EC" w:rsidRPr="007B70EC" w:rsidRDefault="007B70EC" w:rsidP="007B70EC">
      <w:r w:rsidRPr="007B70EC">
        <w:rPr>
          <w:b/>
          <w:bCs/>
        </w:rPr>
        <w:t>Final Redemption of All Units, Return of Reserves, Dissolution</w:t>
      </w:r>
    </w:p>
    <w:p w:rsidR="007B70EC" w:rsidRPr="007B70EC" w:rsidRDefault="007B70EC" w:rsidP="007B70EC">
      <w:r w:rsidRPr="007B70EC">
        <w:rPr>
          <w:b/>
          <w:bCs/>
        </w:rPr>
        <w:t>What This Means in Practice:</w:t>
      </w:r>
    </w:p>
    <w:p w:rsidR="007B70EC" w:rsidRPr="007B70EC" w:rsidRDefault="007B70EC" w:rsidP="007B70EC">
      <w:pPr>
        <w:numPr>
          <w:ilvl w:val="0"/>
          <w:numId w:val="1152"/>
        </w:numPr>
      </w:pPr>
      <w:r w:rsidRPr="007B70EC">
        <w:t>All units are redeemed</w:t>
      </w:r>
    </w:p>
    <w:p w:rsidR="007B70EC" w:rsidRPr="007B70EC" w:rsidRDefault="007B70EC" w:rsidP="007B70EC">
      <w:pPr>
        <w:numPr>
          <w:ilvl w:val="0"/>
          <w:numId w:val="1152"/>
        </w:numPr>
      </w:pPr>
      <w:r w:rsidRPr="007B70EC">
        <w:t>All reserves are distributed</w:t>
      </w:r>
    </w:p>
    <w:p w:rsidR="007B70EC" w:rsidRPr="007B70EC" w:rsidRDefault="007B70EC" w:rsidP="007B70EC">
      <w:pPr>
        <w:numPr>
          <w:ilvl w:val="0"/>
          <w:numId w:val="1152"/>
        </w:numPr>
      </w:pPr>
      <w:r w:rsidRPr="007B70EC">
        <w:t>The Institution is dissolved</w:t>
      </w:r>
    </w:p>
    <w:p w:rsidR="007B70EC" w:rsidRPr="007B70EC" w:rsidRDefault="007B70EC" w:rsidP="007B70EC">
      <w:pPr>
        <w:numPr>
          <w:ilvl w:val="0"/>
          <w:numId w:val="1152"/>
        </w:numPr>
      </w:pPr>
      <w:r w:rsidRPr="007B70EC">
        <w:t>The process is complete</w:t>
      </w:r>
    </w:p>
    <w:p w:rsidR="007B70EC" w:rsidRPr="007B70EC" w:rsidRDefault="007B70EC" w:rsidP="007B70EC">
      <w:r w:rsidRPr="007B70EC">
        <w:rPr>
          <w:b/>
          <w:bCs/>
        </w:rPr>
        <w:t>Characteristics:</w:t>
      </w:r>
    </w:p>
    <w:p w:rsidR="007B70EC" w:rsidRPr="007B70EC" w:rsidRDefault="007B70EC" w:rsidP="007B70EC">
      <w:pPr>
        <w:numPr>
          <w:ilvl w:val="0"/>
          <w:numId w:val="1153"/>
        </w:numPr>
      </w:pPr>
      <w:r w:rsidRPr="007B70EC">
        <w:t>Final redemption of all units</w:t>
      </w:r>
    </w:p>
    <w:p w:rsidR="007B70EC" w:rsidRPr="007B70EC" w:rsidRDefault="007B70EC" w:rsidP="007B70EC">
      <w:pPr>
        <w:numPr>
          <w:ilvl w:val="0"/>
          <w:numId w:val="1153"/>
        </w:numPr>
      </w:pPr>
      <w:r w:rsidRPr="007B70EC">
        <w:t>Distribution of all reserves</w:t>
      </w:r>
    </w:p>
    <w:p w:rsidR="007B70EC" w:rsidRPr="007B70EC" w:rsidRDefault="007B70EC" w:rsidP="007B70EC">
      <w:pPr>
        <w:numPr>
          <w:ilvl w:val="0"/>
          <w:numId w:val="1153"/>
        </w:numPr>
      </w:pPr>
      <w:r w:rsidRPr="007B70EC">
        <w:lastRenderedPageBreak/>
        <w:t>Dissolution of the Institution</w:t>
      </w:r>
    </w:p>
    <w:p w:rsidR="007B70EC" w:rsidRPr="007B70EC" w:rsidRDefault="007B70EC" w:rsidP="007B70EC">
      <w:pPr>
        <w:numPr>
          <w:ilvl w:val="0"/>
          <w:numId w:val="1153"/>
        </w:numPr>
      </w:pPr>
      <w:r w:rsidRPr="007B70EC">
        <w:t>Preservation of records</w:t>
      </w:r>
    </w:p>
    <w:p w:rsidR="007B70EC" w:rsidRPr="007B70EC" w:rsidRDefault="007B70EC" w:rsidP="007B70EC">
      <w:r w:rsidRPr="007B70EC">
        <w:rPr>
          <w:b/>
          <w:bCs/>
        </w:rPr>
        <w:t>Requirements:</w:t>
      </w:r>
    </w:p>
    <w:p w:rsidR="007B70EC" w:rsidRPr="007B70EC" w:rsidRDefault="007B70EC" w:rsidP="007B70EC">
      <w:pPr>
        <w:numPr>
          <w:ilvl w:val="0"/>
          <w:numId w:val="1154"/>
        </w:numPr>
      </w:pPr>
      <w:r w:rsidRPr="007B70EC">
        <w:t>Completion of Resolution</w:t>
      </w:r>
    </w:p>
    <w:p w:rsidR="007B70EC" w:rsidRPr="007B70EC" w:rsidRDefault="007B70EC" w:rsidP="007B70EC">
      <w:pPr>
        <w:numPr>
          <w:ilvl w:val="0"/>
          <w:numId w:val="1154"/>
        </w:numPr>
      </w:pPr>
      <w:r w:rsidRPr="007B70EC">
        <w:t>Council decision</w:t>
      </w:r>
    </w:p>
    <w:p w:rsidR="007B70EC" w:rsidRPr="007B70EC" w:rsidRDefault="007B70EC" w:rsidP="007B70EC">
      <w:pPr>
        <w:numPr>
          <w:ilvl w:val="0"/>
          <w:numId w:val="1154"/>
        </w:numPr>
      </w:pPr>
      <w:r w:rsidRPr="007B70EC">
        <w:t>Confirmed by Independent Review Panel</w:t>
      </w:r>
    </w:p>
    <w:p w:rsidR="007B70EC" w:rsidRPr="007B70EC" w:rsidRDefault="007B70EC" w:rsidP="007B70EC">
      <w:r w:rsidRPr="007B70EC">
        <w:rPr>
          <w:b/>
          <w:bCs/>
        </w:rPr>
        <w:t>Governance:</w:t>
      </w:r>
    </w:p>
    <w:p w:rsidR="007B70EC" w:rsidRPr="007B70EC" w:rsidRDefault="007B70EC" w:rsidP="007B70EC">
      <w:pPr>
        <w:numPr>
          <w:ilvl w:val="0"/>
          <w:numId w:val="1155"/>
        </w:numPr>
      </w:pPr>
      <w:r w:rsidRPr="007B70EC">
        <w:t>Wind-down Committee oversees</w:t>
      </w:r>
    </w:p>
    <w:p w:rsidR="007B70EC" w:rsidRPr="007B70EC" w:rsidRDefault="007B70EC" w:rsidP="007B70EC">
      <w:pPr>
        <w:numPr>
          <w:ilvl w:val="0"/>
          <w:numId w:val="1155"/>
        </w:numPr>
      </w:pPr>
      <w:r w:rsidRPr="007B70EC">
        <w:t>Final audit conducted</w:t>
      </w:r>
    </w:p>
    <w:p w:rsidR="007B70EC" w:rsidRPr="007B70EC" w:rsidRDefault="007B70EC" w:rsidP="007B70EC">
      <w:pPr>
        <w:numPr>
          <w:ilvl w:val="0"/>
          <w:numId w:val="1155"/>
        </w:numPr>
      </w:pPr>
      <w:r w:rsidRPr="007B70EC">
        <w:t>Records preserved</w:t>
      </w:r>
    </w:p>
    <w:p w:rsidR="007B70EC" w:rsidRPr="007B70EC" w:rsidRDefault="007B70EC" w:rsidP="007B70EC">
      <w:r w:rsidRPr="007B70EC">
        <w:rPr>
          <w:b/>
          <w:bCs/>
        </w:rPr>
        <w:t>Duration:</w:t>
      </w:r>
    </w:p>
    <w:p w:rsidR="007B70EC" w:rsidRPr="007B70EC" w:rsidRDefault="007B70EC" w:rsidP="007B70EC">
      <w:pPr>
        <w:numPr>
          <w:ilvl w:val="0"/>
          <w:numId w:val="1156"/>
        </w:numPr>
      </w:pPr>
      <w:r w:rsidRPr="007B70EC">
        <w:t>Defined as necessary for wind-down</w:t>
      </w:r>
    </w:p>
    <w:p w:rsidR="007B70EC" w:rsidRPr="007B70EC" w:rsidRDefault="007B70EC" w:rsidP="007B70EC">
      <w:pPr>
        <w:numPr>
          <w:ilvl w:val="0"/>
          <w:numId w:val="1156"/>
        </w:numPr>
      </w:pPr>
      <w:r w:rsidRPr="007B70EC">
        <w:t>Typically 3-12 months</w:t>
      </w:r>
    </w:p>
    <w:p w:rsidR="007B70EC" w:rsidRPr="007B70EC" w:rsidRDefault="007B70EC" w:rsidP="007B70EC">
      <w:r w:rsidRPr="007B70EC">
        <w:rPr>
          <w:b/>
          <w:bCs/>
        </w:rPr>
        <w:t>Example:</w:t>
      </w:r>
    </w:p>
    <w:p w:rsidR="007B70EC" w:rsidRPr="007B70EC" w:rsidRDefault="007B70EC" w:rsidP="007B70EC">
      <w:r w:rsidRPr="007B70EC">
        <w:t>After all units are redeemed and all reserves distributed, the Institution is dissolved. Records are preserved. The Institution no longer exists. The wind-down is complete.</w:t>
      </w:r>
    </w:p>
    <w:p w:rsidR="007B70EC" w:rsidRPr="007B70EC" w:rsidRDefault="007B70EC" w:rsidP="007B70EC">
      <w:r w:rsidRPr="007B70EC">
        <w:rPr>
          <w:b/>
          <w:bCs/>
        </w:rPr>
        <w:t>Rationale:</w:t>
      </w:r>
    </w:p>
    <w:p w:rsidR="007B70EC" w:rsidRPr="007B70EC" w:rsidRDefault="007B70EC" w:rsidP="007B70EC">
      <w:pPr>
        <w:numPr>
          <w:ilvl w:val="0"/>
          <w:numId w:val="1157"/>
        </w:numPr>
      </w:pPr>
      <w:r w:rsidRPr="007B70EC">
        <w:t>Wind-down is the final stage</w:t>
      </w:r>
    </w:p>
    <w:p w:rsidR="007B70EC" w:rsidRPr="007B70EC" w:rsidRDefault="007B70EC" w:rsidP="007B70EC">
      <w:pPr>
        <w:numPr>
          <w:ilvl w:val="0"/>
          <w:numId w:val="1157"/>
        </w:numPr>
      </w:pPr>
      <w:r w:rsidRPr="007B70EC">
        <w:t>All obligations are fulfilled</w:t>
      </w:r>
    </w:p>
    <w:p w:rsidR="007B70EC" w:rsidRPr="007B70EC" w:rsidRDefault="007B70EC" w:rsidP="007B70EC">
      <w:pPr>
        <w:numPr>
          <w:ilvl w:val="0"/>
          <w:numId w:val="1157"/>
        </w:numPr>
      </w:pPr>
      <w:r w:rsidRPr="007B70EC">
        <w:t>Records are preserved</w:t>
      </w:r>
    </w:p>
    <w:p w:rsidR="007B70EC" w:rsidRPr="007B70EC" w:rsidRDefault="007B70EC" w:rsidP="007B70EC">
      <w:pPr>
        <w:numPr>
          <w:ilvl w:val="0"/>
          <w:numId w:val="1157"/>
        </w:numPr>
      </w:pPr>
      <w:r w:rsidRPr="007B70EC">
        <w:t>The Institution ceases to exist</w:t>
      </w:r>
    </w:p>
    <w:p w:rsidR="007B70EC" w:rsidRPr="007B70EC" w:rsidRDefault="007B70EC" w:rsidP="007B70EC">
      <w:r w:rsidRPr="007B70EC">
        <w:rPr>
          <w:b/>
          <w:bCs/>
        </w:rPr>
        <w:t>Transition Criteria:</w:t>
      </w:r>
    </w:p>
    <w:p w:rsidR="007B70EC" w:rsidRPr="007B70EC" w:rsidRDefault="007B70EC" w:rsidP="007B70EC">
      <w:pPr>
        <w:numPr>
          <w:ilvl w:val="0"/>
          <w:numId w:val="1158"/>
        </w:numPr>
      </w:pPr>
      <w:r w:rsidRPr="007B70EC">
        <w:t>None — this is the final stage</w:t>
      </w:r>
    </w:p>
    <w:p w:rsidR="007B70EC" w:rsidRPr="007B70EC" w:rsidRDefault="007B70EC" w:rsidP="007B70EC">
      <w:pPr>
        <w:numPr>
          <w:ilvl w:val="0"/>
          <w:numId w:val="1158"/>
        </w:numPr>
      </w:pPr>
      <w:r w:rsidRPr="007B70EC">
        <w:t>Dissolution completed</w:t>
      </w:r>
    </w:p>
    <w:p w:rsidR="007B70EC" w:rsidRPr="007B70EC" w:rsidRDefault="007B70EC" w:rsidP="007B70EC">
      <w:pPr>
        <w:numPr>
          <w:ilvl w:val="0"/>
          <w:numId w:val="1158"/>
        </w:numPr>
      </w:pPr>
      <w:r w:rsidRPr="007B70EC">
        <w:t>Records preserved</w:t>
      </w:r>
    </w:p>
    <w:p w:rsidR="007B70EC" w:rsidRPr="007B70EC" w:rsidRDefault="00814EBA" w:rsidP="007B70EC">
      <w:r>
        <w:rPr>
          <w:noProof/>
        </w:rPr>
      </w:r>
      <w:r>
        <w:pict w14:anchorId="6620B586">
          <v:rect id="Rectangle 239" o:spid="_x0000_s16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Transitions</w:t>
      </w:r>
    </w:p>
    <w:p w:rsidR="007B70EC" w:rsidRPr="007B70EC" w:rsidRDefault="007B70EC" w:rsidP="007B70EC">
      <w:r w:rsidRPr="007B70EC">
        <w:rPr>
          <w:b/>
          <w:bCs/>
        </w:rPr>
        <w:t>Transitions between stages are governed by defined criteria:</w:t>
      </w:r>
    </w:p>
    <w:tbl>
      <w:tblPr>
        <w:tblW w:w="0" w:type="auto"/>
        <w:tblCellMar>
          <w:top w:w="15" w:type="dxa"/>
          <w:left w:w="15" w:type="dxa"/>
          <w:bottom w:w="15" w:type="dxa"/>
          <w:right w:w="15" w:type="dxa"/>
        </w:tblCellMar>
        <w:tblLook w:val="04A0" w:firstRow="1" w:lastRow="0" w:firstColumn="1" w:lastColumn="0" w:noHBand="0" w:noVBand="1"/>
      </w:tblPr>
      <w:tblGrid>
        <w:gridCol w:w="1316"/>
        <w:gridCol w:w="1616"/>
        <w:gridCol w:w="3744"/>
        <w:gridCol w:w="379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From</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To</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Trigger</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Approval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Formation</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Operational readiness achieved</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Expansion</w:t>
            </w:r>
          </w:p>
        </w:tc>
        <w:tc>
          <w:tcPr>
            <w:tcW w:w="0" w:type="auto"/>
            <w:tcMar>
              <w:top w:w="150" w:type="dxa"/>
              <w:left w:w="240" w:type="dxa"/>
              <w:bottom w:w="150" w:type="dxa"/>
              <w:right w:w="240" w:type="dxa"/>
            </w:tcMar>
            <w:vAlign w:val="center"/>
            <w:hideMark/>
          </w:tcPr>
          <w:p w:rsidR="007B70EC" w:rsidRPr="007B70EC" w:rsidRDefault="007B70EC" w:rsidP="007B70EC">
            <w:r w:rsidRPr="007B70EC">
              <w:t>Opportunity identified</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event occurs</w:t>
            </w:r>
          </w:p>
        </w:tc>
        <w:tc>
          <w:tcPr>
            <w:tcW w:w="0" w:type="auto"/>
            <w:tcMar>
              <w:top w:w="150" w:type="dxa"/>
              <w:left w:w="240" w:type="dxa"/>
              <w:bottom w:w="150" w:type="dxa"/>
              <w:right w:w="0" w:type="dxa"/>
            </w:tcMar>
            <w:vAlign w:val="center"/>
            <w:hideMark/>
          </w:tcPr>
          <w:p w:rsidR="007B70EC" w:rsidRPr="007B70EC" w:rsidRDefault="007B70EC" w:rsidP="007B70EC">
            <w:r w:rsidRPr="007B70EC">
              <w:t>Automatic / 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Resolution</w:t>
            </w:r>
          </w:p>
        </w:tc>
        <w:tc>
          <w:tcPr>
            <w:tcW w:w="0" w:type="auto"/>
            <w:tcMar>
              <w:top w:w="150" w:type="dxa"/>
              <w:left w:w="240" w:type="dxa"/>
              <w:bottom w:w="150" w:type="dxa"/>
              <w:right w:w="240" w:type="dxa"/>
            </w:tcMar>
            <w:vAlign w:val="center"/>
            <w:hideMark/>
          </w:tcPr>
          <w:p w:rsidR="007B70EC" w:rsidRPr="007B70EC" w:rsidRDefault="007B70EC" w:rsidP="007B70EC">
            <w:r w:rsidRPr="007B70EC">
              <w:t>Invariants permanently unattainable</w:t>
            </w:r>
          </w:p>
        </w:tc>
        <w:tc>
          <w:tcPr>
            <w:tcW w:w="0" w:type="auto"/>
            <w:tcMar>
              <w:top w:w="150" w:type="dxa"/>
              <w:left w:w="240" w:type="dxa"/>
              <w:bottom w:w="150" w:type="dxa"/>
              <w:right w:w="0" w:type="dxa"/>
            </w:tcMar>
            <w:vAlign w:val="center"/>
            <w:hideMark/>
          </w:tcPr>
          <w:p w:rsidR="007B70EC" w:rsidRPr="007B70EC" w:rsidRDefault="007B70EC" w:rsidP="007B70EC">
            <w:r w:rsidRPr="007B70EC">
              <w:t>Council + Review Panel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Succession</w:t>
            </w:r>
          </w:p>
        </w:tc>
        <w:tc>
          <w:tcPr>
            <w:tcW w:w="0" w:type="auto"/>
            <w:tcMar>
              <w:top w:w="150" w:type="dxa"/>
              <w:left w:w="240" w:type="dxa"/>
              <w:bottom w:w="150" w:type="dxa"/>
              <w:right w:w="240" w:type="dxa"/>
            </w:tcMar>
            <w:vAlign w:val="center"/>
            <w:hideMark/>
          </w:tcPr>
          <w:p w:rsidR="007B70EC" w:rsidRPr="007B70EC" w:rsidRDefault="007B70EC" w:rsidP="007B70EC">
            <w:r w:rsidRPr="007B70EC">
              <w:t>Voluntary transfer</w:t>
            </w:r>
          </w:p>
        </w:tc>
        <w:tc>
          <w:tcPr>
            <w:tcW w:w="0" w:type="auto"/>
            <w:tcMar>
              <w:top w:w="150" w:type="dxa"/>
              <w:left w:w="240" w:type="dxa"/>
              <w:bottom w:w="150" w:type="dxa"/>
              <w:right w:w="0" w:type="dxa"/>
            </w:tcMar>
            <w:vAlign w:val="center"/>
            <w:hideMark/>
          </w:tcPr>
          <w:p w:rsidR="007B70EC" w:rsidRPr="007B70EC" w:rsidRDefault="007B70EC" w:rsidP="007B70EC">
            <w:r w:rsidRPr="007B70EC">
              <w:t>Council + Review Panel + Supermajority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Expansion</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Expansion complete</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Expansion</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event during expansion</w:t>
            </w:r>
          </w:p>
        </w:tc>
        <w:tc>
          <w:tcPr>
            <w:tcW w:w="0" w:type="auto"/>
            <w:tcMar>
              <w:top w:w="150" w:type="dxa"/>
              <w:left w:w="240" w:type="dxa"/>
              <w:bottom w:w="150" w:type="dxa"/>
              <w:right w:w="0" w:type="dxa"/>
            </w:tcMar>
            <w:vAlign w:val="center"/>
            <w:hideMark/>
          </w:tcPr>
          <w:p w:rsidR="007B70EC" w:rsidRPr="007B70EC" w:rsidRDefault="007B70EC" w:rsidP="007B70EC">
            <w:r w:rsidRPr="007B70EC">
              <w:t>Automatic / 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Expansion</w:t>
            </w:r>
          </w:p>
        </w:tc>
        <w:tc>
          <w:tcPr>
            <w:tcW w:w="0" w:type="auto"/>
            <w:tcMar>
              <w:top w:w="150" w:type="dxa"/>
              <w:left w:w="240" w:type="dxa"/>
              <w:bottom w:w="150" w:type="dxa"/>
              <w:right w:w="240" w:type="dxa"/>
            </w:tcMar>
            <w:vAlign w:val="center"/>
            <w:hideMark/>
          </w:tcPr>
          <w:p w:rsidR="007B70EC" w:rsidRPr="007B70EC" w:rsidRDefault="007B70EC" w:rsidP="007B70EC">
            <w:r w:rsidRPr="007B70EC">
              <w:t>Resolution</w:t>
            </w:r>
          </w:p>
        </w:tc>
        <w:tc>
          <w:tcPr>
            <w:tcW w:w="0" w:type="auto"/>
            <w:tcMar>
              <w:top w:w="150" w:type="dxa"/>
              <w:left w:w="240" w:type="dxa"/>
              <w:bottom w:w="150" w:type="dxa"/>
              <w:right w:w="240" w:type="dxa"/>
            </w:tcMar>
            <w:vAlign w:val="center"/>
            <w:hideMark/>
          </w:tcPr>
          <w:p w:rsidR="007B70EC" w:rsidRPr="007B70EC" w:rsidRDefault="007B70EC" w:rsidP="007B70EC">
            <w:r w:rsidRPr="007B70EC">
              <w:t>Invariants permanently unattainable</w:t>
            </w:r>
          </w:p>
        </w:tc>
        <w:tc>
          <w:tcPr>
            <w:tcW w:w="0" w:type="auto"/>
            <w:tcMar>
              <w:top w:w="150" w:type="dxa"/>
              <w:left w:w="240" w:type="dxa"/>
              <w:bottom w:w="150" w:type="dxa"/>
              <w:right w:w="0" w:type="dxa"/>
            </w:tcMar>
            <w:vAlign w:val="center"/>
            <w:hideMark/>
          </w:tcPr>
          <w:p w:rsidR="007B70EC" w:rsidRPr="007B70EC" w:rsidRDefault="007B70EC" w:rsidP="007B70EC">
            <w:r w:rsidRPr="007B70EC">
              <w:t>Council + Review Panel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resolved</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Emergency</w:t>
            </w:r>
          </w:p>
        </w:tc>
        <w:tc>
          <w:tcPr>
            <w:tcW w:w="0" w:type="auto"/>
            <w:tcMar>
              <w:top w:w="150" w:type="dxa"/>
              <w:left w:w="240" w:type="dxa"/>
              <w:bottom w:w="150" w:type="dxa"/>
              <w:right w:w="240" w:type="dxa"/>
            </w:tcMar>
            <w:vAlign w:val="center"/>
            <w:hideMark/>
          </w:tcPr>
          <w:p w:rsidR="007B70EC" w:rsidRPr="007B70EC" w:rsidRDefault="007B70EC" w:rsidP="007B70EC">
            <w:r w:rsidRPr="007B70EC">
              <w:t>Resolution</w:t>
            </w:r>
          </w:p>
        </w:tc>
        <w:tc>
          <w:tcPr>
            <w:tcW w:w="0" w:type="auto"/>
            <w:tcMar>
              <w:top w:w="150" w:type="dxa"/>
              <w:left w:w="240" w:type="dxa"/>
              <w:bottom w:w="150" w:type="dxa"/>
              <w:right w:w="240" w:type="dxa"/>
            </w:tcMar>
            <w:vAlign w:val="center"/>
            <w:hideMark/>
          </w:tcPr>
          <w:p w:rsidR="007B70EC" w:rsidRPr="007B70EC" w:rsidRDefault="007B70EC" w:rsidP="007B70EC">
            <w:r w:rsidRPr="007B70EC">
              <w:t>Emergency cannot be resolved</w:t>
            </w:r>
          </w:p>
        </w:tc>
        <w:tc>
          <w:tcPr>
            <w:tcW w:w="0" w:type="auto"/>
            <w:tcMar>
              <w:top w:w="150" w:type="dxa"/>
              <w:left w:w="240" w:type="dxa"/>
              <w:bottom w:w="150" w:type="dxa"/>
              <w:right w:w="0" w:type="dxa"/>
            </w:tcMar>
            <w:vAlign w:val="center"/>
            <w:hideMark/>
          </w:tcPr>
          <w:p w:rsidR="007B70EC" w:rsidRPr="007B70EC" w:rsidRDefault="007B70EC" w:rsidP="007B70EC">
            <w:r w:rsidRPr="007B70EC">
              <w:t>Council + Review Panel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Resolution</w:t>
            </w:r>
          </w:p>
        </w:tc>
        <w:tc>
          <w:tcPr>
            <w:tcW w:w="0" w:type="auto"/>
            <w:tcMar>
              <w:top w:w="150" w:type="dxa"/>
              <w:left w:w="240" w:type="dxa"/>
              <w:bottom w:w="150" w:type="dxa"/>
              <w:right w:w="240" w:type="dxa"/>
            </w:tcMar>
            <w:vAlign w:val="center"/>
            <w:hideMark/>
          </w:tcPr>
          <w:p w:rsidR="007B70EC" w:rsidRPr="007B70EC" w:rsidRDefault="007B70EC" w:rsidP="007B70EC">
            <w:r w:rsidRPr="007B70EC">
              <w:t>Wind-down</w:t>
            </w:r>
          </w:p>
        </w:tc>
        <w:tc>
          <w:tcPr>
            <w:tcW w:w="0" w:type="auto"/>
            <w:tcMar>
              <w:top w:w="150" w:type="dxa"/>
              <w:left w:w="240" w:type="dxa"/>
              <w:bottom w:w="150" w:type="dxa"/>
              <w:right w:w="240" w:type="dxa"/>
            </w:tcMar>
            <w:vAlign w:val="center"/>
            <w:hideMark/>
          </w:tcPr>
          <w:p w:rsidR="007B70EC" w:rsidRPr="007B70EC" w:rsidRDefault="007B70EC" w:rsidP="007B70EC">
            <w:r w:rsidRPr="007B70EC">
              <w:t>Resolution complete</w:t>
            </w:r>
          </w:p>
        </w:tc>
        <w:tc>
          <w:tcPr>
            <w:tcW w:w="0" w:type="auto"/>
            <w:tcMar>
              <w:top w:w="150" w:type="dxa"/>
              <w:left w:w="240" w:type="dxa"/>
              <w:bottom w:w="150" w:type="dxa"/>
              <w:right w:w="0" w:type="dxa"/>
            </w:tcMar>
            <w:vAlign w:val="center"/>
            <w:hideMark/>
          </w:tcPr>
          <w:p w:rsidR="007B70EC" w:rsidRPr="007B70EC" w:rsidRDefault="007B70EC" w:rsidP="007B70EC">
            <w:r w:rsidRPr="007B70EC">
              <w:t>Wind-down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Resolution</w:t>
            </w:r>
          </w:p>
        </w:tc>
        <w:tc>
          <w:tcPr>
            <w:tcW w:w="0" w:type="auto"/>
            <w:tcMar>
              <w:top w:w="150" w:type="dxa"/>
              <w:left w:w="240" w:type="dxa"/>
              <w:bottom w:w="150" w:type="dxa"/>
              <w:right w:w="240" w:type="dxa"/>
            </w:tcMar>
            <w:vAlign w:val="center"/>
            <w:hideMark/>
          </w:tcPr>
          <w:p w:rsidR="007B70EC" w:rsidRPr="007B70EC" w:rsidRDefault="007B70EC" w:rsidP="007B70EC">
            <w:r w:rsidRPr="007B70EC">
              <w:t>Succession</w:t>
            </w:r>
          </w:p>
        </w:tc>
        <w:tc>
          <w:tcPr>
            <w:tcW w:w="0" w:type="auto"/>
            <w:tcMar>
              <w:top w:w="150" w:type="dxa"/>
              <w:left w:w="240" w:type="dxa"/>
              <w:bottom w:w="150" w:type="dxa"/>
              <w:right w:w="240" w:type="dxa"/>
            </w:tcMar>
            <w:vAlign w:val="center"/>
            <w:hideMark/>
          </w:tcPr>
          <w:p w:rsidR="007B70EC" w:rsidRPr="007B70EC" w:rsidRDefault="007B70EC" w:rsidP="007B70EC">
            <w:r w:rsidRPr="007B70EC">
              <w:t>Successor identified</w:t>
            </w:r>
          </w:p>
        </w:tc>
        <w:tc>
          <w:tcPr>
            <w:tcW w:w="0" w:type="auto"/>
            <w:tcMar>
              <w:top w:w="150" w:type="dxa"/>
              <w:left w:w="240" w:type="dxa"/>
              <w:bottom w:w="150" w:type="dxa"/>
              <w:right w:w="0" w:type="dxa"/>
            </w:tcMar>
            <w:vAlign w:val="center"/>
            <w:hideMark/>
          </w:tcPr>
          <w:p w:rsidR="007B70EC" w:rsidRPr="007B70EC" w:rsidRDefault="007B70EC" w:rsidP="007B70EC">
            <w:r w:rsidRPr="007B70EC">
              <w:t>Council + Review Panel + Supermajority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Succession</w:t>
            </w:r>
          </w:p>
        </w:tc>
        <w:tc>
          <w:tcPr>
            <w:tcW w:w="0" w:type="auto"/>
            <w:tcMar>
              <w:top w:w="150" w:type="dxa"/>
              <w:left w:w="24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Succession complete</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Succession</w:t>
            </w:r>
          </w:p>
        </w:tc>
        <w:tc>
          <w:tcPr>
            <w:tcW w:w="0" w:type="auto"/>
            <w:tcMar>
              <w:top w:w="150" w:type="dxa"/>
              <w:left w:w="240" w:type="dxa"/>
              <w:bottom w:w="150" w:type="dxa"/>
              <w:right w:w="240" w:type="dxa"/>
            </w:tcMar>
            <w:vAlign w:val="center"/>
            <w:hideMark/>
          </w:tcPr>
          <w:p w:rsidR="007B70EC" w:rsidRPr="007B70EC" w:rsidRDefault="007B70EC" w:rsidP="007B70EC">
            <w:r w:rsidRPr="007B70EC">
              <w:t>Wind-down</w:t>
            </w:r>
          </w:p>
        </w:tc>
        <w:tc>
          <w:tcPr>
            <w:tcW w:w="0" w:type="auto"/>
            <w:tcMar>
              <w:top w:w="150" w:type="dxa"/>
              <w:left w:w="240" w:type="dxa"/>
              <w:bottom w:w="150" w:type="dxa"/>
              <w:right w:w="240" w:type="dxa"/>
            </w:tcMar>
            <w:vAlign w:val="center"/>
            <w:hideMark/>
          </w:tcPr>
          <w:p w:rsidR="007B70EC" w:rsidRPr="007B70EC" w:rsidRDefault="007B70EC" w:rsidP="007B70EC">
            <w:r w:rsidRPr="007B70EC">
              <w:t>Succession complete</w:t>
            </w:r>
          </w:p>
        </w:tc>
        <w:tc>
          <w:tcPr>
            <w:tcW w:w="0" w:type="auto"/>
            <w:tcMar>
              <w:top w:w="150" w:type="dxa"/>
              <w:left w:w="240" w:type="dxa"/>
              <w:bottom w:w="150" w:type="dxa"/>
              <w:right w:w="0" w:type="dxa"/>
            </w:tcMar>
            <w:vAlign w:val="center"/>
            <w:hideMark/>
          </w:tcPr>
          <w:p w:rsidR="007B70EC" w:rsidRPr="007B70EC" w:rsidRDefault="007B70EC" w:rsidP="007B70EC">
            <w:r w:rsidRPr="007B70EC">
              <w:t>Council</w:t>
            </w:r>
          </w:p>
        </w:tc>
      </w:tr>
    </w:tbl>
    <w:p w:rsidR="007B70EC" w:rsidRPr="007B70EC" w:rsidRDefault="00814EBA" w:rsidP="007B70EC">
      <w:r>
        <w:rPr>
          <w:noProof/>
        </w:rPr>
      </w:r>
      <w:r>
        <w:pict w14:anchorId="55007990">
          <v:rect id="Rectangle 237" o:spid="_x0000_s16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Stage-Specific Policies</w:t>
      </w:r>
    </w:p>
    <w:p w:rsidR="007B70EC" w:rsidRPr="007B70EC" w:rsidRDefault="00814EBA" w:rsidP="007B70EC">
      <w:r>
        <w:rPr>
          <w:noProof/>
        </w:rPr>
      </w:r>
      <w:r>
        <w:pict w14:anchorId="6C142E4E">
          <v:rect id="Rectangle 235" o:spid="_x0000_s16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Formation Stage Policies</w:t>
      </w:r>
    </w:p>
    <w:tbl>
      <w:tblPr>
        <w:tblW w:w="11280" w:type="dxa"/>
        <w:tblCellMar>
          <w:top w:w="15" w:type="dxa"/>
          <w:left w:w="15" w:type="dxa"/>
          <w:bottom w:w="15" w:type="dxa"/>
          <w:right w:w="15" w:type="dxa"/>
        </w:tblCellMar>
        <w:tblLook w:val="04A0" w:firstRow="1" w:lastRow="0" w:firstColumn="1" w:lastColumn="0" w:noHBand="0" w:noVBand="1"/>
      </w:tblPr>
      <w:tblGrid>
        <w:gridCol w:w="2957"/>
        <w:gridCol w:w="8323"/>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Formation Committee, Interim Council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Initial deposit, minimum level</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Limited, preparatory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formation updates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Milestone-based</w:t>
            </w:r>
          </w:p>
        </w:tc>
      </w:tr>
    </w:tbl>
    <w:p w:rsidR="007B70EC" w:rsidRPr="007B70EC" w:rsidRDefault="00814EBA" w:rsidP="007B70EC">
      <w:r>
        <w:rPr>
          <w:noProof/>
        </w:rPr>
      </w:r>
      <w:r>
        <w:pict w14:anchorId="6A7D739F">
          <v:rect id="Rectangle 233" o:spid="_x0000_s16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Operational Stage Policies</w:t>
      </w:r>
    </w:p>
    <w:tbl>
      <w:tblPr>
        <w:tblW w:w="11280" w:type="dxa"/>
        <w:tblCellMar>
          <w:top w:w="15" w:type="dxa"/>
          <w:left w:w="15" w:type="dxa"/>
          <w:bottom w:w="15" w:type="dxa"/>
          <w:right w:w="15" w:type="dxa"/>
        </w:tblCellMar>
        <w:tblLook w:val="04A0" w:firstRow="1" w:lastRow="0" w:firstColumn="1" w:lastColumn="0" w:noHBand="0" w:noVBand="1"/>
      </w:tblPr>
      <w:tblGrid>
        <w:gridCol w:w="4470"/>
        <w:gridCol w:w="681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Normal governance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Full reserves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Normal operations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Full transparency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Indefinite</w:t>
            </w:r>
          </w:p>
        </w:tc>
      </w:tr>
    </w:tbl>
    <w:p w:rsidR="007B70EC" w:rsidRPr="007B70EC" w:rsidRDefault="00814EBA" w:rsidP="007B70EC">
      <w:r>
        <w:rPr>
          <w:noProof/>
        </w:rPr>
      </w:r>
      <w:r>
        <w:pict w14:anchorId="6FECEAB6">
          <v:rect id="Rectangle 231" o:spid="_x0000_s16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Expansion Stage Policies</w:t>
      </w:r>
    </w:p>
    <w:tbl>
      <w:tblPr>
        <w:tblW w:w="11280" w:type="dxa"/>
        <w:tblCellMar>
          <w:top w:w="15" w:type="dxa"/>
          <w:left w:w="15" w:type="dxa"/>
          <w:bottom w:w="15" w:type="dxa"/>
          <w:right w:w="15" w:type="dxa"/>
        </w:tblCellMar>
        <w:tblLook w:val="04A0" w:firstRow="1" w:lastRow="0" w:firstColumn="1" w:lastColumn="0" w:noHBand="0" w:noVBand="1"/>
      </w:tblPr>
      <w:tblGrid>
        <w:gridCol w:w="3735"/>
        <w:gridCol w:w="7545"/>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Council oversight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lastRenderedPageBreak/>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Full reserves maintained</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Enhanced operations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expansion updates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Opportunity-based</w:t>
            </w:r>
          </w:p>
        </w:tc>
      </w:tr>
    </w:tbl>
    <w:p w:rsidR="007B70EC" w:rsidRPr="007B70EC" w:rsidRDefault="00814EBA" w:rsidP="007B70EC">
      <w:r>
        <w:rPr>
          <w:noProof/>
        </w:rPr>
      </w:r>
      <w:r>
        <w:pict w14:anchorId="34D49105">
          <v:rect id="Rectangle 229" o:spid="_x0000_s16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Emergency Stage Policies</w:t>
      </w:r>
    </w:p>
    <w:tbl>
      <w:tblPr>
        <w:tblW w:w="11280" w:type="dxa"/>
        <w:tblCellMar>
          <w:top w:w="15" w:type="dxa"/>
          <w:left w:w="15" w:type="dxa"/>
          <w:bottom w:w="15" w:type="dxa"/>
          <w:right w:w="15" w:type="dxa"/>
        </w:tblCellMar>
        <w:tblLook w:val="04A0" w:firstRow="1" w:lastRow="0" w:firstColumn="1" w:lastColumn="0" w:noHBand="0" w:noVBand="1"/>
      </w:tblPr>
      <w:tblGrid>
        <w:gridCol w:w="3472"/>
        <w:gridCol w:w="7808"/>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Limited, Emergency Custodian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Preserve reserves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Limited, preservation focus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emergency updates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Time-limited</w:t>
            </w:r>
          </w:p>
        </w:tc>
      </w:tr>
    </w:tbl>
    <w:p w:rsidR="007B70EC" w:rsidRPr="007B70EC" w:rsidRDefault="00814EBA" w:rsidP="007B70EC">
      <w:r>
        <w:rPr>
          <w:noProof/>
        </w:rPr>
      </w:r>
      <w:r>
        <w:pict w14:anchorId="54E751D5">
          <v:rect id="Rectangle 227" o:spid="_x0000_s16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Resolution Stage Policies</w:t>
      </w:r>
    </w:p>
    <w:tbl>
      <w:tblPr>
        <w:tblW w:w="11280" w:type="dxa"/>
        <w:tblCellMar>
          <w:top w:w="15" w:type="dxa"/>
          <w:left w:w="15" w:type="dxa"/>
          <w:bottom w:w="15" w:type="dxa"/>
          <w:right w:w="15" w:type="dxa"/>
        </w:tblCellMar>
        <w:tblLook w:val="04A0" w:firstRow="1" w:lastRow="0" w:firstColumn="1" w:lastColumn="0" w:noHBand="0" w:noVBand="1"/>
      </w:tblPr>
      <w:tblGrid>
        <w:gridCol w:w="3736"/>
        <w:gridCol w:w="7544"/>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Resolution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Preserve for distribution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Limited to wind-down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resolution updates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Defined for wind-down</w:t>
            </w:r>
          </w:p>
        </w:tc>
      </w:tr>
    </w:tbl>
    <w:p w:rsidR="007B70EC" w:rsidRPr="007B70EC" w:rsidRDefault="00814EBA" w:rsidP="007B70EC">
      <w:r>
        <w:rPr>
          <w:noProof/>
        </w:rPr>
      </w:r>
      <w:r>
        <w:pict w14:anchorId="30878281">
          <v:rect id="Rectangle 225" o:spid="_x0000_s16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Succession Stage Policies</w:t>
      </w:r>
    </w:p>
    <w:tbl>
      <w:tblPr>
        <w:tblW w:w="11280" w:type="dxa"/>
        <w:tblCellMar>
          <w:top w:w="15" w:type="dxa"/>
          <w:left w:w="15" w:type="dxa"/>
          <w:bottom w:w="15" w:type="dxa"/>
          <w:right w:w="15" w:type="dxa"/>
        </w:tblCellMar>
        <w:tblLook w:val="04A0" w:firstRow="1" w:lastRow="0" w:firstColumn="1" w:lastColumn="0" w:noHBand="0" w:noVBand="1"/>
      </w:tblPr>
      <w:tblGrid>
        <w:gridCol w:w="3693"/>
        <w:gridCol w:w="7587"/>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Council + Successor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Transfer to successor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Transfer to successor</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Regular succession updates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Defined for transition</w:t>
            </w:r>
          </w:p>
        </w:tc>
      </w:tr>
    </w:tbl>
    <w:p w:rsidR="007B70EC" w:rsidRPr="007B70EC" w:rsidRDefault="00814EBA" w:rsidP="007B70EC">
      <w:r>
        <w:rPr>
          <w:noProof/>
        </w:rPr>
      </w:r>
      <w:r>
        <w:pict w14:anchorId="0630B5A4">
          <v:rect id="Rectangle 223" o:spid="_x0000_s16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Wind-down Stage Policies</w:t>
      </w:r>
    </w:p>
    <w:tbl>
      <w:tblPr>
        <w:tblW w:w="11280" w:type="dxa"/>
        <w:tblCellMar>
          <w:top w:w="15" w:type="dxa"/>
          <w:left w:w="15" w:type="dxa"/>
          <w:bottom w:w="15" w:type="dxa"/>
          <w:right w:w="15" w:type="dxa"/>
        </w:tblCellMar>
        <w:tblLook w:val="04A0" w:firstRow="1" w:lastRow="0" w:firstColumn="1" w:lastColumn="0" w:noHBand="0" w:noVBand="1"/>
      </w:tblPr>
      <w:tblGrid>
        <w:gridCol w:w="4056"/>
        <w:gridCol w:w="7224"/>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Policy Area</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Specification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Governance</w:t>
            </w:r>
          </w:p>
        </w:tc>
        <w:tc>
          <w:tcPr>
            <w:tcW w:w="0" w:type="auto"/>
            <w:tcMar>
              <w:top w:w="150" w:type="dxa"/>
              <w:left w:w="240" w:type="dxa"/>
              <w:bottom w:w="150" w:type="dxa"/>
              <w:right w:w="0" w:type="dxa"/>
            </w:tcMar>
            <w:vAlign w:val="center"/>
            <w:hideMark/>
          </w:tcPr>
          <w:p w:rsidR="007B70EC" w:rsidRPr="007B70EC" w:rsidRDefault="007B70EC" w:rsidP="007B70EC">
            <w:r w:rsidRPr="007B70EC">
              <w:t>Wind-down Committee</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Reserves</w:t>
            </w:r>
          </w:p>
        </w:tc>
        <w:tc>
          <w:tcPr>
            <w:tcW w:w="0" w:type="auto"/>
            <w:tcMar>
              <w:top w:w="150" w:type="dxa"/>
              <w:left w:w="240" w:type="dxa"/>
              <w:bottom w:w="150" w:type="dxa"/>
              <w:right w:w="0" w:type="dxa"/>
            </w:tcMar>
            <w:vAlign w:val="center"/>
            <w:hideMark/>
          </w:tcPr>
          <w:p w:rsidR="007B70EC" w:rsidRPr="007B70EC" w:rsidRDefault="007B70EC" w:rsidP="007B70EC">
            <w:r w:rsidRPr="007B70EC">
              <w:t>Distribute to holders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Operations</w:t>
            </w:r>
          </w:p>
        </w:tc>
        <w:tc>
          <w:tcPr>
            <w:tcW w:w="0" w:type="auto"/>
            <w:tcMar>
              <w:top w:w="150" w:type="dxa"/>
              <w:left w:w="240" w:type="dxa"/>
              <w:bottom w:w="150" w:type="dxa"/>
              <w:right w:w="0" w:type="dxa"/>
            </w:tcMar>
            <w:vAlign w:val="center"/>
            <w:hideMark/>
          </w:tcPr>
          <w:p w:rsidR="007B70EC" w:rsidRPr="007B70EC" w:rsidRDefault="007B70EC" w:rsidP="007B70EC">
            <w:r w:rsidRPr="007B70EC">
              <w:t>Limited to finalization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Reporting</w:t>
            </w:r>
          </w:p>
        </w:tc>
        <w:tc>
          <w:tcPr>
            <w:tcW w:w="0" w:type="auto"/>
            <w:tcMar>
              <w:top w:w="150" w:type="dxa"/>
              <w:left w:w="240" w:type="dxa"/>
              <w:bottom w:w="150" w:type="dxa"/>
              <w:right w:w="0" w:type="dxa"/>
            </w:tcMar>
            <w:vAlign w:val="center"/>
            <w:hideMark/>
          </w:tcPr>
          <w:p w:rsidR="007B70EC" w:rsidRPr="007B70EC" w:rsidRDefault="007B70EC" w:rsidP="007B70EC">
            <w:r w:rsidRPr="007B70EC">
              <w:t>Final reports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Duration</w:t>
            </w:r>
          </w:p>
        </w:tc>
        <w:tc>
          <w:tcPr>
            <w:tcW w:w="0" w:type="auto"/>
            <w:tcMar>
              <w:top w:w="150" w:type="dxa"/>
              <w:left w:w="240" w:type="dxa"/>
              <w:bottom w:w="150" w:type="dxa"/>
              <w:right w:w="0" w:type="dxa"/>
            </w:tcMar>
            <w:vAlign w:val="center"/>
            <w:hideMark/>
          </w:tcPr>
          <w:p w:rsidR="007B70EC" w:rsidRPr="007B70EC" w:rsidRDefault="007B70EC" w:rsidP="007B70EC">
            <w:r w:rsidRPr="007B70EC">
              <w:t>Defined for completion</w:t>
            </w:r>
          </w:p>
        </w:tc>
      </w:tr>
    </w:tbl>
    <w:p w:rsidR="007B70EC" w:rsidRPr="007B70EC" w:rsidRDefault="00814EBA" w:rsidP="007B70EC">
      <w:r>
        <w:rPr>
          <w:noProof/>
        </w:rPr>
      </w:r>
      <w:r>
        <w:pict w14:anchorId="4CD6A78D">
          <v:rect id="Rectangle 221" o:spid="_x0000_s16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Stage Status Reporting</w:t>
      </w:r>
    </w:p>
    <w:tbl>
      <w:tblPr>
        <w:tblW w:w="11280" w:type="dxa"/>
        <w:tblCellMar>
          <w:top w:w="15" w:type="dxa"/>
          <w:left w:w="15" w:type="dxa"/>
          <w:bottom w:w="15" w:type="dxa"/>
          <w:right w:w="15" w:type="dxa"/>
        </w:tblCellMar>
        <w:tblLook w:val="04A0" w:firstRow="1" w:lastRow="0" w:firstColumn="1" w:lastColumn="0" w:noHBand="0" w:noVBand="1"/>
      </w:tblPr>
      <w:tblGrid>
        <w:gridCol w:w="3407"/>
        <w:gridCol w:w="2623"/>
        <w:gridCol w:w="5250"/>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Report</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Frequency</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Content</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Stage Status</w:t>
            </w:r>
          </w:p>
        </w:tc>
        <w:tc>
          <w:tcPr>
            <w:tcW w:w="0" w:type="auto"/>
            <w:tcMar>
              <w:top w:w="150" w:type="dxa"/>
              <w:left w:w="240" w:type="dxa"/>
              <w:bottom w:w="150" w:type="dxa"/>
              <w:right w:w="240" w:type="dxa"/>
            </w:tcMar>
            <w:vAlign w:val="center"/>
            <w:hideMark/>
          </w:tcPr>
          <w:p w:rsidR="007B70EC" w:rsidRPr="007B70EC" w:rsidRDefault="007B70EC" w:rsidP="007B70EC">
            <w:r w:rsidRPr="007B70EC">
              <w:t>Quarterly</w:t>
            </w:r>
          </w:p>
        </w:tc>
        <w:tc>
          <w:tcPr>
            <w:tcW w:w="0" w:type="auto"/>
            <w:tcMar>
              <w:top w:w="150" w:type="dxa"/>
              <w:left w:w="240" w:type="dxa"/>
              <w:bottom w:w="150" w:type="dxa"/>
              <w:right w:w="0" w:type="dxa"/>
            </w:tcMar>
            <w:vAlign w:val="center"/>
            <w:hideMark/>
          </w:tcPr>
          <w:p w:rsidR="007B70EC" w:rsidRPr="007B70EC" w:rsidRDefault="007B70EC" w:rsidP="007B70EC">
            <w:r w:rsidRPr="007B70EC">
              <w:t>Current stage, progress</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Transition Update</w:t>
            </w:r>
          </w:p>
        </w:tc>
        <w:tc>
          <w:tcPr>
            <w:tcW w:w="0" w:type="auto"/>
            <w:tcMar>
              <w:top w:w="150" w:type="dxa"/>
              <w:left w:w="240" w:type="dxa"/>
              <w:bottom w:w="150" w:type="dxa"/>
              <w:right w:w="240" w:type="dxa"/>
            </w:tcMar>
            <w:vAlign w:val="center"/>
            <w:hideMark/>
          </w:tcPr>
          <w:p w:rsidR="007B70EC" w:rsidRPr="007B70EC" w:rsidRDefault="007B70EC" w:rsidP="007B70EC">
            <w:r w:rsidRPr="007B70EC">
              <w:t>As needed</w:t>
            </w:r>
          </w:p>
        </w:tc>
        <w:tc>
          <w:tcPr>
            <w:tcW w:w="0" w:type="auto"/>
            <w:tcMar>
              <w:top w:w="150" w:type="dxa"/>
              <w:left w:w="240" w:type="dxa"/>
              <w:bottom w:w="150" w:type="dxa"/>
              <w:right w:w="0" w:type="dxa"/>
            </w:tcMar>
            <w:vAlign w:val="center"/>
            <w:hideMark/>
          </w:tcPr>
          <w:p w:rsidR="007B70EC" w:rsidRPr="007B70EC" w:rsidRDefault="007B70EC" w:rsidP="007B70EC">
            <w:r w:rsidRPr="007B70EC">
              <w:t>Transition preparation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Stage Report</w:t>
            </w:r>
          </w:p>
        </w:tc>
        <w:tc>
          <w:tcPr>
            <w:tcW w:w="0" w:type="auto"/>
            <w:tcMar>
              <w:top w:w="150" w:type="dxa"/>
              <w:left w:w="240" w:type="dxa"/>
              <w:bottom w:w="150" w:type="dxa"/>
              <w:right w:w="240" w:type="dxa"/>
            </w:tcMar>
            <w:vAlign w:val="center"/>
            <w:hideMark/>
          </w:tcPr>
          <w:p w:rsidR="007B70EC" w:rsidRPr="007B70EC" w:rsidRDefault="007B70EC" w:rsidP="007B70EC">
            <w:r w:rsidRPr="007B70EC">
              <w:t>Annual</w:t>
            </w:r>
          </w:p>
        </w:tc>
        <w:tc>
          <w:tcPr>
            <w:tcW w:w="0" w:type="auto"/>
            <w:tcMar>
              <w:top w:w="150" w:type="dxa"/>
              <w:left w:w="240" w:type="dxa"/>
              <w:bottom w:w="150" w:type="dxa"/>
              <w:right w:w="0" w:type="dxa"/>
            </w:tcMar>
            <w:vAlign w:val="center"/>
            <w:hideMark/>
          </w:tcPr>
          <w:p w:rsidR="007B70EC" w:rsidRPr="007B70EC" w:rsidRDefault="007B70EC" w:rsidP="007B70EC">
            <w:r w:rsidRPr="007B70EC">
              <w:t>Comprehensive stage review</w:t>
            </w:r>
          </w:p>
        </w:tc>
      </w:tr>
    </w:tbl>
    <w:p w:rsidR="007B70EC" w:rsidRPr="007B70EC" w:rsidRDefault="00814EBA" w:rsidP="007B70EC">
      <w:r>
        <w:rPr>
          <w:noProof/>
        </w:rPr>
      </w:r>
      <w:r>
        <w:pict w14:anchorId="297F24B5">
          <v:rect id="Rectangle 219" o:spid="_x0000_s16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365"/>
        <w:gridCol w:w="2867"/>
        <w:gridCol w:w="2465"/>
        <w:gridCol w:w="1635"/>
        <w:gridCol w:w="2134"/>
      </w:tblGrid>
      <w:tr w:rsidR="007B70EC" w:rsidRPr="007B70EC" w:rsidTr="007B70EC">
        <w:trPr>
          <w:tblHeader/>
        </w:trPr>
        <w:tc>
          <w:tcPr>
            <w:tcW w:w="0" w:type="auto"/>
            <w:tcBorders>
              <w:top w:val="nil"/>
            </w:tcBorders>
            <w:tcMar>
              <w:top w:w="150" w:type="dxa"/>
              <w:left w:w="0" w:type="dxa"/>
              <w:bottom w:w="150" w:type="dxa"/>
              <w:right w:w="240" w:type="dxa"/>
            </w:tcMar>
            <w:vAlign w:val="center"/>
            <w:hideMark/>
          </w:tcPr>
          <w:p w:rsidR="007B70EC" w:rsidRPr="007B70EC" w:rsidRDefault="007B70EC" w:rsidP="007B70EC">
            <w:pPr>
              <w:rPr>
                <w:b/>
                <w:bCs/>
              </w:rPr>
            </w:pPr>
            <w:r w:rsidRPr="007B70EC">
              <w:rPr>
                <w:b/>
                <w:bCs/>
              </w:rPr>
              <w:t>Stage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Purpose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Governance</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Duration</w:t>
            </w:r>
          </w:p>
        </w:tc>
        <w:tc>
          <w:tcPr>
            <w:tcW w:w="0" w:type="auto"/>
            <w:tcBorders>
              <w:top w:val="nil"/>
            </w:tcBorders>
            <w:tcMar>
              <w:top w:w="150" w:type="dxa"/>
              <w:left w:w="240" w:type="dxa"/>
              <w:bottom w:w="150" w:type="dxa"/>
              <w:right w:w="240" w:type="dxa"/>
            </w:tcMar>
            <w:vAlign w:val="center"/>
            <w:hideMark/>
          </w:tcPr>
          <w:p w:rsidR="007B70EC" w:rsidRPr="007B70EC" w:rsidRDefault="007B70EC" w:rsidP="007B70EC">
            <w:pPr>
              <w:rPr>
                <w:b/>
                <w:bCs/>
              </w:rPr>
            </w:pPr>
            <w:r w:rsidRPr="007B70EC">
              <w:rPr>
                <w:b/>
                <w:bCs/>
              </w:rPr>
              <w:t>Key Characteristic</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Formation</w:t>
            </w:r>
          </w:p>
        </w:tc>
        <w:tc>
          <w:tcPr>
            <w:tcW w:w="0" w:type="auto"/>
            <w:tcMar>
              <w:top w:w="150" w:type="dxa"/>
              <w:left w:w="240" w:type="dxa"/>
              <w:bottom w:w="150" w:type="dxa"/>
              <w:right w:w="240" w:type="dxa"/>
            </w:tcMar>
            <w:vAlign w:val="center"/>
            <w:hideMark/>
          </w:tcPr>
          <w:p w:rsidR="007B70EC" w:rsidRPr="007B70EC" w:rsidRDefault="007B70EC" w:rsidP="007B70EC">
            <w:r w:rsidRPr="007B70EC">
              <w:t>Establish the Institution</w:t>
            </w:r>
          </w:p>
        </w:tc>
        <w:tc>
          <w:tcPr>
            <w:tcW w:w="0" w:type="auto"/>
            <w:tcMar>
              <w:top w:w="150" w:type="dxa"/>
              <w:left w:w="240" w:type="dxa"/>
              <w:bottom w:w="150" w:type="dxa"/>
              <w:right w:w="240" w:type="dxa"/>
            </w:tcMar>
            <w:vAlign w:val="center"/>
            <w:hideMark/>
          </w:tcPr>
          <w:p w:rsidR="007B70EC" w:rsidRPr="007B70EC" w:rsidRDefault="007B70EC" w:rsidP="007B70EC">
            <w:r w:rsidRPr="007B70EC">
              <w:t>Formation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As required</w:t>
            </w:r>
          </w:p>
        </w:tc>
        <w:tc>
          <w:tcPr>
            <w:tcW w:w="0" w:type="auto"/>
            <w:tcMar>
              <w:top w:w="150" w:type="dxa"/>
              <w:left w:w="240" w:type="dxa"/>
              <w:bottom w:w="150" w:type="dxa"/>
              <w:right w:w="0" w:type="dxa"/>
            </w:tcMar>
            <w:vAlign w:val="center"/>
            <w:hideMark/>
          </w:tcPr>
          <w:p w:rsidR="007B70EC" w:rsidRPr="007B70EC" w:rsidRDefault="007B70EC" w:rsidP="007B70EC">
            <w:r w:rsidRPr="007B70EC">
              <w:t>Building</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Operation</w:t>
            </w:r>
          </w:p>
        </w:tc>
        <w:tc>
          <w:tcPr>
            <w:tcW w:w="0" w:type="auto"/>
            <w:tcMar>
              <w:top w:w="150" w:type="dxa"/>
              <w:left w:w="240" w:type="dxa"/>
              <w:bottom w:w="150" w:type="dxa"/>
              <w:right w:w="240" w:type="dxa"/>
            </w:tcMar>
            <w:vAlign w:val="center"/>
            <w:hideMark/>
          </w:tcPr>
          <w:p w:rsidR="007B70EC" w:rsidRPr="007B70EC" w:rsidRDefault="007B70EC" w:rsidP="007B70EC">
            <w:r w:rsidRPr="007B70EC">
              <w:t>Fulfill constitutional purpose</w:t>
            </w:r>
          </w:p>
        </w:tc>
        <w:tc>
          <w:tcPr>
            <w:tcW w:w="0" w:type="auto"/>
            <w:tcMar>
              <w:top w:w="150" w:type="dxa"/>
              <w:left w:w="240" w:type="dxa"/>
              <w:bottom w:w="150" w:type="dxa"/>
              <w:right w:w="240" w:type="dxa"/>
            </w:tcMar>
            <w:vAlign w:val="center"/>
            <w:hideMark/>
          </w:tcPr>
          <w:p w:rsidR="007B70EC" w:rsidRPr="007B70EC" w:rsidRDefault="007B70EC" w:rsidP="007B70EC">
            <w:r w:rsidRPr="007B70EC">
              <w:t>Normal governance</w:t>
            </w:r>
          </w:p>
        </w:tc>
        <w:tc>
          <w:tcPr>
            <w:tcW w:w="0" w:type="auto"/>
            <w:tcMar>
              <w:top w:w="150" w:type="dxa"/>
              <w:left w:w="240" w:type="dxa"/>
              <w:bottom w:w="150" w:type="dxa"/>
              <w:right w:w="240" w:type="dxa"/>
            </w:tcMar>
            <w:vAlign w:val="center"/>
            <w:hideMark/>
          </w:tcPr>
          <w:p w:rsidR="007B70EC" w:rsidRPr="007B70EC" w:rsidRDefault="007B70EC" w:rsidP="007B70EC">
            <w:r w:rsidRPr="007B70EC">
              <w:t>Indefinite</w:t>
            </w:r>
          </w:p>
        </w:tc>
        <w:tc>
          <w:tcPr>
            <w:tcW w:w="0" w:type="auto"/>
            <w:tcMar>
              <w:top w:w="150" w:type="dxa"/>
              <w:left w:w="240" w:type="dxa"/>
              <w:bottom w:w="150" w:type="dxa"/>
              <w:right w:w="0" w:type="dxa"/>
            </w:tcMar>
            <w:vAlign w:val="center"/>
            <w:hideMark/>
          </w:tcPr>
          <w:p w:rsidR="007B70EC" w:rsidRPr="007B70EC" w:rsidRDefault="007B70EC" w:rsidP="007B70EC">
            <w:r w:rsidRPr="007B70EC">
              <w:t>Continuity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Expansion</w:t>
            </w:r>
          </w:p>
        </w:tc>
        <w:tc>
          <w:tcPr>
            <w:tcW w:w="0" w:type="auto"/>
            <w:tcMar>
              <w:top w:w="150" w:type="dxa"/>
              <w:left w:w="240" w:type="dxa"/>
              <w:bottom w:w="150" w:type="dxa"/>
              <w:right w:w="240" w:type="dxa"/>
            </w:tcMar>
            <w:vAlign w:val="center"/>
            <w:hideMark/>
          </w:tcPr>
          <w:p w:rsidR="007B70EC" w:rsidRPr="007B70EC" w:rsidRDefault="007B70EC" w:rsidP="007B70EC">
            <w:r w:rsidRPr="007B70EC">
              <w:t>Grow the Institution</w:t>
            </w:r>
          </w:p>
        </w:tc>
        <w:tc>
          <w:tcPr>
            <w:tcW w:w="0" w:type="auto"/>
            <w:tcMar>
              <w:top w:w="150" w:type="dxa"/>
              <w:left w:w="240" w:type="dxa"/>
              <w:bottom w:w="150" w:type="dxa"/>
              <w:right w:w="240" w:type="dxa"/>
            </w:tcMar>
            <w:vAlign w:val="center"/>
            <w:hideMark/>
          </w:tcPr>
          <w:p w:rsidR="007B70EC" w:rsidRPr="007B70EC" w:rsidRDefault="007B70EC" w:rsidP="007B70EC">
            <w:r w:rsidRPr="007B70EC">
              <w:t>Normal governance</w:t>
            </w:r>
          </w:p>
        </w:tc>
        <w:tc>
          <w:tcPr>
            <w:tcW w:w="0" w:type="auto"/>
            <w:tcMar>
              <w:top w:w="150" w:type="dxa"/>
              <w:left w:w="240" w:type="dxa"/>
              <w:bottom w:w="150" w:type="dxa"/>
              <w:right w:w="240" w:type="dxa"/>
            </w:tcMar>
            <w:vAlign w:val="center"/>
            <w:hideMark/>
          </w:tcPr>
          <w:p w:rsidR="007B70EC" w:rsidRPr="007B70EC" w:rsidRDefault="007B70EC" w:rsidP="007B70EC">
            <w:r w:rsidRPr="007B70EC">
              <w:t>Ongoing</w:t>
            </w:r>
          </w:p>
        </w:tc>
        <w:tc>
          <w:tcPr>
            <w:tcW w:w="0" w:type="auto"/>
            <w:tcMar>
              <w:top w:w="150" w:type="dxa"/>
              <w:left w:w="240" w:type="dxa"/>
              <w:bottom w:w="150" w:type="dxa"/>
              <w:right w:w="0" w:type="dxa"/>
            </w:tcMar>
            <w:vAlign w:val="center"/>
            <w:hideMark/>
          </w:tcPr>
          <w:p w:rsidR="007B70EC" w:rsidRPr="007B70EC" w:rsidRDefault="007B70EC" w:rsidP="007B70EC">
            <w:r w:rsidRPr="007B70EC">
              <w:t>Growth</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Emergency</w:t>
            </w:r>
          </w:p>
        </w:tc>
        <w:tc>
          <w:tcPr>
            <w:tcW w:w="0" w:type="auto"/>
            <w:tcMar>
              <w:top w:w="150" w:type="dxa"/>
              <w:left w:w="240" w:type="dxa"/>
              <w:bottom w:w="150" w:type="dxa"/>
              <w:right w:w="240" w:type="dxa"/>
            </w:tcMar>
            <w:vAlign w:val="center"/>
            <w:hideMark/>
          </w:tcPr>
          <w:p w:rsidR="007B70EC" w:rsidRPr="007B70EC" w:rsidRDefault="007B70EC" w:rsidP="007B70EC">
            <w:r w:rsidRPr="007B70EC">
              <w:t>Preserve the Institution</w:t>
            </w:r>
          </w:p>
        </w:tc>
        <w:tc>
          <w:tcPr>
            <w:tcW w:w="0" w:type="auto"/>
            <w:tcMar>
              <w:top w:w="150" w:type="dxa"/>
              <w:left w:w="240" w:type="dxa"/>
              <w:bottom w:w="150" w:type="dxa"/>
              <w:right w:w="240" w:type="dxa"/>
            </w:tcMar>
            <w:vAlign w:val="center"/>
            <w:hideMark/>
          </w:tcPr>
          <w:p w:rsidR="007B70EC" w:rsidRPr="007B70EC" w:rsidRDefault="007B70EC" w:rsidP="007B70EC">
            <w:r w:rsidRPr="007B70EC">
              <w:t>Limited governance</w:t>
            </w:r>
          </w:p>
        </w:tc>
        <w:tc>
          <w:tcPr>
            <w:tcW w:w="0" w:type="auto"/>
            <w:tcMar>
              <w:top w:w="150" w:type="dxa"/>
              <w:left w:w="240" w:type="dxa"/>
              <w:bottom w:w="150" w:type="dxa"/>
              <w:right w:w="240" w:type="dxa"/>
            </w:tcMar>
            <w:vAlign w:val="center"/>
            <w:hideMark/>
          </w:tcPr>
          <w:p w:rsidR="007B70EC" w:rsidRPr="007B70EC" w:rsidRDefault="007B70EC" w:rsidP="007B70EC">
            <w:r w:rsidRPr="007B70EC">
              <w:t>Time-limited</w:t>
            </w:r>
          </w:p>
        </w:tc>
        <w:tc>
          <w:tcPr>
            <w:tcW w:w="0" w:type="auto"/>
            <w:tcMar>
              <w:top w:w="150" w:type="dxa"/>
              <w:left w:w="240" w:type="dxa"/>
              <w:bottom w:w="150" w:type="dxa"/>
              <w:right w:w="0" w:type="dxa"/>
            </w:tcMar>
            <w:vAlign w:val="center"/>
            <w:hideMark/>
          </w:tcPr>
          <w:p w:rsidR="007B70EC" w:rsidRPr="007B70EC" w:rsidRDefault="007B70EC" w:rsidP="007B70EC">
            <w:r w:rsidRPr="007B70EC">
              <w:t>Preservation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Resolution</w:t>
            </w:r>
          </w:p>
        </w:tc>
        <w:tc>
          <w:tcPr>
            <w:tcW w:w="0" w:type="auto"/>
            <w:tcMar>
              <w:top w:w="150" w:type="dxa"/>
              <w:left w:w="240" w:type="dxa"/>
              <w:bottom w:w="150" w:type="dxa"/>
              <w:right w:w="240" w:type="dxa"/>
            </w:tcMar>
            <w:vAlign w:val="center"/>
            <w:hideMark/>
          </w:tcPr>
          <w:p w:rsidR="007B70EC" w:rsidRPr="007B70EC" w:rsidRDefault="007B70EC" w:rsidP="007B70EC">
            <w:r w:rsidRPr="007B70EC">
              <w:t>Orderly wind-down</w:t>
            </w:r>
          </w:p>
        </w:tc>
        <w:tc>
          <w:tcPr>
            <w:tcW w:w="0" w:type="auto"/>
            <w:tcMar>
              <w:top w:w="150" w:type="dxa"/>
              <w:left w:w="240" w:type="dxa"/>
              <w:bottom w:w="150" w:type="dxa"/>
              <w:right w:w="240" w:type="dxa"/>
            </w:tcMar>
            <w:vAlign w:val="center"/>
            <w:hideMark/>
          </w:tcPr>
          <w:p w:rsidR="007B70EC" w:rsidRPr="007B70EC" w:rsidRDefault="007B70EC" w:rsidP="007B70EC">
            <w:r w:rsidRPr="007B70EC">
              <w:t>Resolution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Defined</w:t>
            </w:r>
          </w:p>
        </w:tc>
        <w:tc>
          <w:tcPr>
            <w:tcW w:w="0" w:type="auto"/>
            <w:tcMar>
              <w:top w:w="150" w:type="dxa"/>
              <w:left w:w="240" w:type="dxa"/>
              <w:bottom w:w="150" w:type="dxa"/>
              <w:right w:w="0" w:type="dxa"/>
            </w:tcMar>
            <w:vAlign w:val="center"/>
            <w:hideMark/>
          </w:tcPr>
          <w:p w:rsidR="007B70EC" w:rsidRPr="007B70EC" w:rsidRDefault="007B70EC" w:rsidP="007B70EC">
            <w:r w:rsidRPr="007B70EC">
              <w:t>Protection</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Succession</w:t>
            </w:r>
          </w:p>
        </w:tc>
        <w:tc>
          <w:tcPr>
            <w:tcW w:w="0" w:type="auto"/>
            <w:tcMar>
              <w:top w:w="150" w:type="dxa"/>
              <w:left w:w="240" w:type="dxa"/>
              <w:bottom w:w="150" w:type="dxa"/>
              <w:right w:w="240" w:type="dxa"/>
            </w:tcMar>
            <w:vAlign w:val="center"/>
            <w:hideMark/>
          </w:tcPr>
          <w:p w:rsidR="007B70EC" w:rsidRPr="007B70EC" w:rsidRDefault="007B70EC" w:rsidP="007B70EC">
            <w:r w:rsidRPr="007B70EC">
              <w:t>Transfer to successor</w:t>
            </w:r>
          </w:p>
        </w:tc>
        <w:tc>
          <w:tcPr>
            <w:tcW w:w="0" w:type="auto"/>
            <w:tcMar>
              <w:top w:w="150" w:type="dxa"/>
              <w:left w:w="240" w:type="dxa"/>
              <w:bottom w:w="150" w:type="dxa"/>
              <w:right w:w="240" w:type="dxa"/>
            </w:tcMar>
            <w:vAlign w:val="center"/>
            <w:hideMark/>
          </w:tcPr>
          <w:p w:rsidR="007B70EC" w:rsidRPr="007B70EC" w:rsidRDefault="007B70EC" w:rsidP="007B70EC">
            <w:r w:rsidRPr="007B70EC">
              <w:t>Council + Successor</w:t>
            </w:r>
          </w:p>
        </w:tc>
        <w:tc>
          <w:tcPr>
            <w:tcW w:w="0" w:type="auto"/>
            <w:tcMar>
              <w:top w:w="150" w:type="dxa"/>
              <w:left w:w="240" w:type="dxa"/>
              <w:bottom w:w="150" w:type="dxa"/>
              <w:right w:w="240" w:type="dxa"/>
            </w:tcMar>
            <w:vAlign w:val="center"/>
            <w:hideMark/>
          </w:tcPr>
          <w:p w:rsidR="007B70EC" w:rsidRPr="007B70EC" w:rsidRDefault="007B70EC" w:rsidP="007B70EC">
            <w:r w:rsidRPr="007B70EC">
              <w:t>Defined</w:t>
            </w:r>
          </w:p>
        </w:tc>
        <w:tc>
          <w:tcPr>
            <w:tcW w:w="0" w:type="auto"/>
            <w:tcMar>
              <w:top w:w="150" w:type="dxa"/>
              <w:left w:w="240" w:type="dxa"/>
              <w:bottom w:w="150" w:type="dxa"/>
              <w:right w:w="0" w:type="dxa"/>
            </w:tcMar>
            <w:vAlign w:val="center"/>
            <w:hideMark/>
          </w:tcPr>
          <w:p w:rsidR="007B70EC" w:rsidRPr="007B70EC" w:rsidRDefault="007B70EC" w:rsidP="007B70EC">
            <w:r w:rsidRPr="007B70EC">
              <w:t>Continuity</w:t>
            </w:r>
          </w:p>
        </w:tc>
      </w:tr>
      <w:tr w:rsidR="007B70EC" w:rsidRPr="007B70EC" w:rsidTr="007B70EC">
        <w:tc>
          <w:tcPr>
            <w:tcW w:w="0" w:type="auto"/>
            <w:tcMar>
              <w:top w:w="150" w:type="dxa"/>
              <w:left w:w="0" w:type="dxa"/>
              <w:bottom w:w="150" w:type="dxa"/>
              <w:right w:w="240" w:type="dxa"/>
            </w:tcMar>
            <w:vAlign w:val="center"/>
            <w:hideMark/>
          </w:tcPr>
          <w:p w:rsidR="007B70EC" w:rsidRPr="007B70EC" w:rsidRDefault="007B70EC" w:rsidP="007B70EC">
            <w:r w:rsidRPr="007B70EC">
              <w:t>Wind-down</w:t>
            </w:r>
          </w:p>
        </w:tc>
        <w:tc>
          <w:tcPr>
            <w:tcW w:w="0" w:type="auto"/>
            <w:tcMar>
              <w:top w:w="150" w:type="dxa"/>
              <w:left w:w="240" w:type="dxa"/>
              <w:bottom w:w="150" w:type="dxa"/>
              <w:right w:w="240" w:type="dxa"/>
            </w:tcMar>
            <w:vAlign w:val="center"/>
            <w:hideMark/>
          </w:tcPr>
          <w:p w:rsidR="007B70EC" w:rsidRPr="007B70EC" w:rsidRDefault="007B70EC" w:rsidP="007B70EC">
            <w:r w:rsidRPr="007B70EC">
              <w:t>Final dissolution</w:t>
            </w:r>
          </w:p>
        </w:tc>
        <w:tc>
          <w:tcPr>
            <w:tcW w:w="0" w:type="auto"/>
            <w:tcMar>
              <w:top w:w="150" w:type="dxa"/>
              <w:left w:w="240" w:type="dxa"/>
              <w:bottom w:w="150" w:type="dxa"/>
              <w:right w:w="240" w:type="dxa"/>
            </w:tcMar>
            <w:vAlign w:val="center"/>
            <w:hideMark/>
          </w:tcPr>
          <w:p w:rsidR="007B70EC" w:rsidRPr="007B70EC" w:rsidRDefault="007B70EC" w:rsidP="007B70EC">
            <w:r w:rsidRPr="007B70EC">
              <w:t>Wind-down Committee</w:t>
            </w:r>
          </w:p>
        </w:tc>
        <w:tc>
          <w:tcPr>
            <w:tcW w:w="0" w:type="auto"/>
            <w:tcMar>
              <w:top w:w="150" w:type="dxa"/>
              <w:left w:w="240" w:type="dxa"/>
              <w:bottom w:w="150" w:type="dxa"/>
              <w:right w:w="240" w:type="dxa"/>
            </w:tcMar>
            <w:vAlign w:val="center"/>
            <w:hideMark/>
          </w:tcPr>
          <w:p w:rsidR="007B70EC" w:rsidRPr="007B70EC" w:rsidRDefault="007B70EC" w:rsidP="007B70EC">
            <w:r w:rsidRPr="007B70EC">
              <w:t>Defined</w:t>
            </w:r>
          </w:p>
        </w:tc>
        <w:tc>
          <w:tcPr>
            <w:tcW w:w="0" w:type="auto"/>
            <w:tcMar>
              <w:top w:w="150" w:type="dxa"/>
              <w:left w:w="240" w:type="dxa"/>
              <w:bottom w:w="150" w:type="dxa"/>
              <w:right w:w="0" w:type="dxa"/>
            </w:tcMar>
            <w:vAlign w:val="center"/>
            <w:hideMark/>
          </w:tcPr>
          <w:p w:rsidR="007B70EC" w:rsidRPr="007B70EC" w:rsidRDefault="007B70EC" w:rsidP="007B70EC">
            <w:r w:rsidRPr="007B70EC">
              <w:t>Completion</w:t>
            </w:r>
          </w:p>
        </w:tc>
      </w:tr>
    </w:tbl>
    <w:p w:rsidR="007B70EC" w:rsidRPr="007B70EC" w:rsidRDefault="00814EBA" w:rsidP="007B70EC">
      <w:r>
        <w:rPr>
          <w:noProof/>
        </w:rPr>
      </w:r>
      <w:r>
        <w:pict w14:anchorId="6CF94441">
          <v:rect id="Rectangle 217" o:spid="_x0000_s16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pPr>
        <w:rPr>
          <w:b/>
          <w:bCs/>
        </w:rPr>
      </w:pPr>
      <w:r w:rsidRPr="007B70EC">
        <w:rPr>
          <w:b/>
          <w:bCs/>
        </w:rPr>
        <w:t>Constitutional Interpretation</w:t>
      </w:r>
    </w:p>
    <w:p w:rsidR="007B70EC" w:rsidRPr="007B70EC" w:rsidRDefault="007B70EC" w:rsidP="007B70EC">
      <w:r w:rsidRPr="007B70EC">
        <w:t>The Maturity Stages policy defines the operational stages of the Institution:</w:t>
      </w:r>
    </w:p>
    <w:p w:rsidR="007B70EC" w:rsidRPr="007B70EC" w:rsidRDefault="007B70EC" w:rsidP="007B70EC">
      <w:pPr>
        <w:numPr>
          <w:ilvl w:val="0"/>
          <w:numId w:val="1159"/>
        </w:numPr>
      </w:pPr>
      <w:r w:rsidRPr="007B70EC">
        <w:t>Formation — establishment of governance, reserves, and operations</w:t>
      </w:r>
    </w:p>
    <w:p w:rsidR="007B70EC" w:rsidRPr="007B70EC" w:rsidRDefault="007B70EC" w:rsidP="007B70EC">
      <w:pPr>
        <w:numPr>
          <w:ilvl w:val="0"/>
          <w:numId w:val="1159"/>
        </w:numPr>
      </w:pPr>
      <w:r w:rsidRPr="007B70EC">
        <w:lastRenderedPageBreak/>
        <w:t>Operational — ordinary operation fulfilling constitutional purpose</w:t>
      </w:r>
    </w:p>
    <w:p w:rsidR="007B70EC" w:rsidRPr="007B70EC" w:rsidRDefault="007B70EC" w:rsidP="007B70EC">
      <w:pPr>
        <w:numPr>
          <w:ilvl w:val="0"/>
          <w:numId w:val="1159"/>
        </w:numPr>
      </w:pPr>
      <w:r w:rsidRPr="007B70EC">
        <w:t>Expansion — addition of jurisdictions, counterparties, or functions</w:t>
      </w:r>
    </w:p>
    <w:p w:rsidR="007B70EC" w:rsidRPr="007B70EC" w:rsidRDefault="007B70EC" w:rsidP="007B70EC">
      <w:pPr>
        <w:numPr>
          <w:ilvl w:val="0"/>
          <w:numId w:val="1159"/>
        </w:numPr>
      </w:pPr>
      <w:r w:rsidRPr="007B70EC">
        <w:t>Emergency — invocation of emergency protocols to preserve the Institution</w:t>
      </w:r>
    </w:p>
    <w:p w:rsidR="007B70EC" w:rsidRPr="007B70EC" w:rsidRDefault="007B70EC" w:rsidP="007B70EC">
      <w:pPr>
        <w:numPr>
          <w:ilvl w:val="0"/>
          <w:numId w:val="1159"/>
        </w:numPr>
      </w:pPr>
      <w:r w:rsidRPr="007B70EC">
        <w:t>Resolution — orderly wind-down if invariants become permanently unattainable</w:t>
      </w:r>
    </w:p>
    <w:p w:rsidR="007B70EC" w:rsidRPr="007B70EC" w:rsidRDefault="007B70EC" w:rsidP="007B70EC">
      <w:pPr>
        <w:numPr>
          <w:ilvl w:val="0"/>
          <w:numId w:val="1159"/>
        </w:numPr>
      </w:pPr>
      <w:r w:rsidRPr="007B70EC">
        <w:t>Succession — transfer of governance and assets to a successor</w:t>
      </w:r>
    </w:p>
    <w:p w:rsidR="007B70EC" w:rsidRPr="007B70EC" w:rsidRDefault="007B70EC" w:rsidP="007B70EC">
      <w:pPr>
        <w:numPr>
          <w:ilvl w:val="0"/>
          <w:numId w:val="1159"/>
        </w:numPr>
      </w:pPr>
      <w:r w:rsidRPr="007B70EC">
        <w:t>Wind-down — final redemption, distribution, and dissolution</w:t>
      </w:r>
    </w:p>
    <w:p w:rsidR="007B70EC" w:rsidRPr="007B70EC" w:rsidRDefault="007B70EC" w:rsidP="007B70EC">
      <w:r w:rsidRPr="007B70EC">
        <w:rPr>
          <w:b/>
          <w:bCs/>
        </w:rPr>
        <w:t>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rsidR="007B70EC" w:rsidRPr="007B70EC" w:rsidRDefault="00814EBA" w:rsidP="007B70EC">
      <w:r>
        <w:rPr>
          <w:noProof/>
        </w:rPr>
      </w:r>
      <w:r>
        <w:pict w14:anchorId="612FB200">
          <v:rect id="Rectangle 215" o:spid="_x0000_s16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7B70EC" w:rsidRPr="007B70EC" w:rsidRDefault="007B70EC" w:rsidP="007B70EC">
      <w:r w:rsidRPr="007B70EC">
        <w:rPr>
          <w:b/>
          <w:bCs/>
        </w:rPr>
        <w:t>[END OF PART 3, ARTICLE VI — MATURITY STAGES]</w:t>
      </w:r>
    </w:p>
    <w:p w:rsidR="004D2024" w:rsidRPr="004D2024" w:rsidRDefault="004D2024" w:rsidP="004D2024">
      <w:pPr>
        <w:rPr>
          <w:b/>
          <w:bCs/>
        </w:rPr>
      </w:pPr>
      <w:r w:rsidRPr="004D2024">
        <w:rPr>
          <w:b/>
          <w:bCs/>
        </w:rPr>
        <w:t>Article VII: Review Cycles</w:t>
      </w:r>
    </w:p>
    <w:p w:rsidR="004D2024" w:rsidRPr="004D2024" w:rsidRDefault="004D2024" w:rsidP="004D2024">
      <w:r w:rsidRPr="004D2024">
        <w:t>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p w:rsidR="004D2024" w:rsidRPr="004D2024" w:rsidRDefault="004D2024" w:rsidP="004D2024">
      <w:r w:rsidRPr="004D2024">
        <w:rPr>
          <w:b/>
          <w:bCs/>
        </w:rPr>
        <w:t>What This Means in Practice:</w:t>
      </w:r>
    </w:p>
    <w:p w:rsidR="004D2024" w:rsidRPr="004D2024" w:rsidRDefault="004D2024" w:rsidP="004D2024">
      <w:pPr>
        <w:numPr>
          <w:ilvl w:val="0"/>
          <w:numId w:val="1160"/>
        </w:numPr>
      </w:pPr>
      <w:r w:rsidRPr="004D2024">
        <w:t>The Constitution establishes that the Institution must be transparent and accountable</w:t>
      </w:r>
    </w:p>
    <w:p w:rsidR="004D2024" w:rsidRPr="004D2024" w:rsidRDefault="004D2024" w:rsidP="004D2024">
      <w:pPr>
        <w:numPr>
          <w:ilvl w:val="0"/>
          <w:numId w:val="1160"/>
        </w:numPr>
      </w:pPr>
      <w:r w:rsidRPr="004D2024">
        <w:t>Policy establishes specific review cycles</w:t>
      </w:r>
    </w:p>
    <w:p w:rsidR="004D2024" w:rsidRPr="004D2024" w:rsidRDefault="004D2024" w:rsidP="004D2024">
      <w:pPr>
        <w:numPr>
          <w:ilvl w:val="0"/>
          <w:numId w:val="1160"/>
        </w:numPr>
      </w:pPr>
      <w:r w:rsidRPr="004D2024">
        <w:t>Reviews are conducted at defined frequencies</w:t>
      </w:r>
    </w:p>
    <w:p w:rsidR="004D2024" w:rsidRPr="004D2024" w:rsidRDefault="004D2024" w:rsidP="004D2024">
      <w:pPr>
        <w:numPr>
          <w:ilvl w:val="0"/>
          <w:numId w:val="1160"/>
        </w:numPr>
      </w:pPr>
      <w:r w:rsidRPr="004D2024">
        <w:t>Reviews cover all aspects of operations</w:t>
      </w:r>
    </w:p>
    <w:p w:rsidR="004D2024" w:rsidRPr="004D2024" w:rsidRDefault="004D2024" w:rsidP="004D2024">
      <w:pPr>
        <w:numPr>
          <w:ilvl w:val="0"/>
          <w:numId w:val="1160"/>
        </w:numPr>
      </w:pPr>
      <w:r w:rsidRPr="004D2024">
        <w:t>Review findings are reported and acted upon</w:t>
      </w:r>
    </w:p>
    <w:p w:rsidR="004D2024" w:rsidRPr="004D2024" w:rsidRDefault="004D2024" w:rsidP="004D2024">
      <w:r w:rsidRPr="004D2024">
        <w:rPr>
          <w:b/>
          <w:bCs/>
        </w:rPr>
        <w:t>Example:</w:t>
      </w:r>
    </w:p>
    <w:p w:rsidR="004D2024" w:rsidRPr="004D2024" w:rsidRDefault="004D2024" w:rsidP="004D2024">
      <w:r w:rsidRPr="004D2024">
        <w:t>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p w:rsidR="004D2024" w:rsidRPr="004D2024" w:rsidRDefault="004D2024" w:rsidP="004D2024">
      <w:r w:rsidRPr="004D2024">
        <w:rPr>
          <w:b/>
          <w:bCs/>
        </w:rPr>
        <w:t>Why This Matters:</w:t>
      </w:r>
    </w:p>
    <w:p w:rsidR="004D2024" w:rsidRPr="004D2024" w:rsidRDefault="004D2024" w:rsidP="004D2024">
      <w:pPr>
        <w:numPr>
          <w:ilvl w:val="0"/>
          <w:numId w:val="1161"/>
        </w:numPr>
      </w:pPr>
      <w:r w:rsidRPr="004D2024">
        <w:t>Without regular review, the Institution drifts</w:t>
      </w:r>
    </w:p>
    <w:p w:rsidR="004D2024" w:rsidRPr="004D2024" w:rsidRDefault="004D2024" w:rsidP="004D2024">
      <w:pPr>
        <w:numPr>
          <w:ilvl w:val="0"/>
          <w:numId w:val="1161"/>
        </w:numPr>
      </w:pPr>
      <w:r w:rsidRPr="004D2024">
        <w:t>Without regular review, issues go undetected</w:t>
      </w:r>
    </w:p>
    <w:p w:rsidR="004D2024" w:rsidRPr="004D2024" w:rsidRDefault="004D2024" w:rsidP="004D2024">
      <w:pPr>
        <w:numPr>
          <w:ilvl w:val="0"/>
          <w:numId w:val="1161"/>
        </w:numPr>
      </w:pPr>
      <w:r w:rsidRPr="004D2024">
        <w:t>Without regular review, accountability is compromised</w:t>
      </w:r>
    </w:p>
    <w:p w:rsidR="004D2024" w:rsidRPr="004D2024" w:rsidRDefault="004D2024" w:rsidP="004D2024">
      <w:pPr>
        <w:numPr>
          <w:ilvl w:val="0"/>
          <w:numId w:val="1161"/>
        </w:numPr>
      </w:pPr>
      <w:r w:rsidRPr="004D2024">
        <w:t>Without regular review, improvement is impossible</w:t>
      </w:r>
    </w:p>
    <w:p w:rsidR="004D2024" w:rsidRPr="004D2024" w:rsidRDefault="004D2024" w:rsidP="004D2024">
      <w:pPr>
        <w:numPr>
          <w:ilvl w:val="0"/>
          <w:numId w:val="1161"/>
        </w:numPr>
      </w:pPr>
      <w:r w:rsidRPr="004D2024">
        <w:t>Systematic review enables continuous improvement and maintains institutional integrity</w:t>
      </w:r>
    </w:p>
    <w:p w:rsidR="004D2024" w:rsidRPr="004D2024" w:rsidRDefault="00814EBA" w:rsidP="004D2024">
      <w:r>
        <w:rPr>
          <w:noProof/>
        </w:rPr>
      </w:r>
      <w:r>
        <w:pict w14:anchorId="7C39CAB0">
          <v:rect id="Rectangle 213" o:spid="_x0000_s16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Review Cycles</w:t>
      </w:r>
    </w:p>
    <w:p w:rsidR="004D2024" w:rsidRPr="004D2024" w:rsidRDefault="00814EBA" w:rsidP="004D2024">
      <w:r>
        <w:rPr>
          <w:noProof/>
        </w:rPr>
      </w:r>
      <w:r>
        <w:pict w14:anchorId="4397B1CF">
          <v:rect id="Rectangle 211" o:spid="_x0000_s16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Regularity</w:t>
      </w:r>
    </w:p>
    <w:p w:rsidR="004D2024" w:rsidRPr="004D2024" w:rsidRDefault="004D2024" w:rsidP="004D2024">
      <w:r w:rsidRPr="004D2024">
        <w:rPr>
          <w:b/>
          <w:bCs/>
        </w:rPr>
        <w:t>Reviews are conducted at defined regular intervals.</w:t>
      </w:r>
    </w:p>
    <w:p w:rsidR="004D2024" w:rsidRPr="004D2024" w:rsidRDefault="004D2024" w:rsidP="004D2024">
      <w:r w:rsidRPr="004D2024">
        <w:rPr>
          <w:b/>
          <w:bCs/>
        </w:rPr>
        <w:t>What This Means in Practice:</w:t>
      </w:r>
    </w:p>
    <w:p w:rsidR="004D2024" w:rsidRPr="004D2024" w:rsidRDefault="004D2024" w:rsidP="004D2024">
      <w:pPr>
        <w:numPr>
          <w:ilvl w:val="0"/>
          <w:numId w:val="1162"/>
        </w:numPr>
      </w:pPr>
      <w:r w:rsidRPr="004D2024">
        <w:t>Review frequency is defined in advance</w:t>
      </w:r>
    </w:p>
    <w:p w:rsidR="004D2024" w:rsidRPr="004D2024" w:rsidRDefault="004D2024" w:rsidP="004D2024">
      <w:pPr>
        <w:numPr>
          <w:ilvl w:val="0"/>
          <w:numId w:val="1162"/>
        </w:numPr>
      </w:pPr>
      <w:r w:rsidRPr="004D2024">
        <w:t>Reviews occur on schedule</w:t>
      </w:r>
    </w:p>
    <w:p w:rsidR="004D2024" w:rsidRPr="004D2024" w:rsidRDefault="004D2024" w:rsidP="004D2024">
      <w:pPr>
        <w:numPr>
          <w:ilvl w:val="0"/>
          <w:numId w:val="1162"/>
        </w:numPr>
      </w:pPr>
      <w:r w:rsidRPr="004D2024">
        <w:t>Review frequency is appropriate to the subject</w:t>
      </w:r>
    </w:p>
    <w:p w:rsidR="004D2024" w:rsidRPr="004D2024" w:rsidRDefault="004D2024" w:rsidP="004D2024">
      <w:pPr>
        <w:numPr>
          <w:ilvl w:val="0"/>
          <w:numId w:val="1162"/>
        </w:numPr>
      </w:pPr>
      <w:r w:rsidRPr="004D2024">
        <w:t>Reviews are not skipped or delayed</w:t>
      </w:r>
    </w:p>
    <w:p w:rsidR="004D2024" w:rsidRPr="004D2024" w:rsidRDefault="004D2024" w:rsidP="004D2024">
      <w:r w:rsidRPr="004D2024">
        <w:rPr>
          <w:b/>
          <w:bCs/>
        </w:rPr>
        <w:t>Example:</w:t>
      </w:r>
    </w:p>
    <w:p w:rsidR="004D2024" w:rsidRPr="004D2024" w:rsidRDefault="004D2024" w:rsidP="004D2024">
      <w:r w:rsidRPr="004D2024">
        <w:t>The Institution conducts reserve reviews quarterly, every quarter on schedule. Risk assessments are monthly. Policy reviews are annual. The review schedule is consistent and reliable.</w:t>
      </w:r>
    </w:p>
    <w:p w:rsidR="004D2024" w:rsidRPr="004D2024" w:rsidRDefault="004D2024" w:rsidP="004D2024">
      <w:r w:rsidRPr="004D2024">
        <w:rPr>
          <w:b/>
          <w:bCs/>
        </w:rPr>
        <w:t>Why This Matters:</w:t>
      </w:r>
    </w:p>
    <w:p w:rsidR="004D2024" w:rsidRPr="004D2024" w:rsidRDefault="004D2024" w:rsidP="004D2024">
      <w:pPr>
        <w:numPr>
          <w:ilvl w:val="0"/>
          <w:numId w:val="1163"/>
        </w:numPr>
      </w:pPr>
      <w:r w:rsidRPr="004D2024">
        <w:t>Regularity ensures accountability</w:t>
      </w:r>
    </w:p>
    <w:p w:rsidR="004D2024" w:rsidRPr="004D2024" w:rsidRDefault="004D2024" w:rsidP="004D2024">
      <w:pPr>
        <w:numPr>
          <w:ilvl w:val="0"/>
          <w:numId w:val="1163"/>
        </w:numPr>
      </w:pPr>
      <w:r w:rsidRPr="004D2024">
        <w:t>Regularity prevents gaps</w:t>
      </w:r>
    </w:p>
    <w:p w:rsidR="004D2024" w:rsidRPr="004D2024" w:rsidRDefault="004D2024" w:rsidP="004D2024">
      <w:pPr>
        <w:numPr>
          <w:ilvl w:val="0"/>
          <w:numId w:val="1163"/>
        </w:numPr>
      </w:pPr>
      <w:r w:rsidRPr="004D2024">
        <w:t>Regularity enables comparison</w:t>
      </w:r>
    </w:p>
    <w:p w:rsidR="004D2024" w:rsidRPr="004D2024" w:rsidRDefault="004D2024" w:rsidP="004D2024">
      <w:pPr>
        <w:numPr>
          <w:ilvl w:val="0"/>
          <w:numId w:val="1163"/>
        </w:numPr>
      </w:pPr>
      <w:r w:rsidRPr="004D2024">
        <w:t>Regularity builds institutional discipline</w:t>
      </w:r>
    </w:p>
    <w:p w:rsidR="004D2024" w:rsidRPr="004D2024" w:rsidRDefault="00814EBA" w:rsidP="004D2024">
      <w:r>
        <w:rPr>
          <w:noProof/>
        </w:rPr>
      </w:r>
      <w:r>
        <w:pict w14:anchorId="383B0945">
          <v:rect id="Rectangle 209" o:spid="_x0000_s16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lastRenderedPageBreak/>
        <w:t>2. Comprehensiveness</w:t>
      </w:r>
    </w:p>
    <w:p w:rsidR="004D2024" w:rsidRPr="004D2024" w:rsidRDefault="004D2024" w:rsidP="004D2024">
      <w:r w:rsidRPr="004D2024">
        <w:rPr>
          <w:b/>
          <w:bCs/>
        </w:rPr>
        <w:t>Reviews cover all aspects of operations.</w:t>
      </w:r>
    </w:p>
    <w:p w:rsidR="004D2024" w:rsidRPr="004D2024" w:rsidRDefault="004D2024" w:rsidP="004D2024">
      <w:r w:rsidRPr="004D2024">
        <w:rPr>
          <w:b/>
          <w:bCs/>
        </w:rPr>
        <w:t>What This Means in Practice:</w:t>
      </w:r>
    </w:p>
    <w:p w:rsidR="004D2024" w:rsidRPr="004D2024" w:rsidRDefault="004D2024" w:rsidP="004D2024">
      <w:pPr>
        <w:numPr>
          <w:ilvl w:val="0"/>
          <w:numId w:val="1164"/>
        </w:numPr>
      </w:pPr>
      <w:r w:rsidRPr="004D2024">
        <w:t>Reviews are comprehensive</w:t>
      </w:r>
    </w:p>
    <w:p w:rsidR="004D2024" w:rsidRPr="004D2024" w:rsidRDefault="004D2024" w:rsidP="004D2024">
      <w:pPr>
        <w:numPr>
          <w:ilvl w:val="0"/>
          <w:numId w:val="1164"/>
        </w:numPr>
      </w:pPr>
      <w:r w:rsidRPr="004D2024">
        <w:t>Reviews cover all relevant areas</w:t>
      </w:r>
    </w:p>
    <w:p w:rsidR="004D2024" w:rsidRPr="004D2024" w:rsidRDefault="004D2024" w:rsidP="004D2024">
      <w:pPr>
        <w:numPr>
          <w:ilvl w:val="0"/>
          <w:numId w:val="1164"/>
        </w:numPr>
      </w:pPr>
      <w:r w:rsidRPr="004D2024">
        <w:t>Reviews identify all material issues</w:t>
      </w:r>
    </w:p>
    <w:p w:rsidR="004D2024" w:rsidRPr="004D2024" w:rsidRDefault="004D2024" w:rsidP="004D2024">
      <w:pPr>
        <w:numPr>
          <w:ilvl w:val="0"/>
          <w:numId w:val="1164"/>
        </w:numPr>
      </w:pPr>
      <w:r w:rsidRPr="004D2024">
        <w:t>Reviews leave no gaps</w:t>
      </w:r>
    </w:p>
    <w:p w:rsidR="004D2024" w:rsidRPr="004D2024" w:rsidRDefault="004D2024" w:rsidP="004D2024">
      <w:r w:rsidRPr="004D2024">
        <w:rPr>
          <w:b/>
          <w:bCs/>
        </w:rPr>
        <w:t>Example:</w:t>
      </w:r>
    </w:p>
    <w:p w:rsidR="004D2024" w:rsidRPr="004D2024" w:rsidRDefault="004D2024" w:rsidP="004D2024">
      <w:r w:rsidRPr="004D2024">
        <w:t>The annual policy review covers all policies: reserve allocation, fees, sanctions, risk tolerances, and committee mandates. The review is comprehensive and identifies any issues or improvement opportunities.</w:t>
      </w:r>
    </w:p>
    <w:p w:rsidR="004D2024" w:rsidRPr="004D2024" w:rsidRDefault="004D2024" w:rsidP="004D2024">
      <w:r w:rsidRPr="004D2024">
        <w:rPr>
          <w:b/>
          <w:bCs/>
        </w:rPr>
        <w:t>Why This Matters:</w:t>
      </w:r>
    </w:p>
    <w:p w:rsidR="004D2024" w:rsidRPr="004D2024" w:rsidRDefault="004D2024" w:rsidP="004D2024">
      <w:pPr>
        <w:numPr>
          <w:ilvl w:val="0"/>
          <w:numId w:val="1165"/>
        </w:numPr>
      </w:pPr>
      <w:r w:rsidRPr="004D2024">
        <w:t>Comprehensiveness prevents gaps</w:t>
      </w:r>
    </w:p>
    <w:p w:rsidR="004D2024" w:rsidRPr="004D2024" w:rsidRDefault="004D2024" w:rsidP="004D2024">
      <w:pPr>
        <w:numPr>
          <w:ilvl w:val="0"/>
          <w:numId w:val="1165"/>
        </w:numPr>
      </w:pPr>
      <w:r w:rsidRPr="004D2024">
        <w:t>Comprehensiveness ensures all risks are identified</w:t>
      </w:r>
    </w:p>
    <w:p w:rsidR="004D2024" w:rsidRPr="004D2024" w:rsidRDefault="004D2024" w:rsidP="004D2024">
      <w:pPr>
        <w:numPr>
          <w:ilvl w:val="0"/>
          <w:numId w:val="1165"/>
        </w:numPr>
      </w:pPr>
      <w:r w:rsidRPr="004D2024">
        <w:t>Comprehensiveness maintains institutional integrity</w:t>
      </w:r>
    </w:p>
    <w:p w:rsidR="004D2024" w:rsidRPr="004D2024" w:rsidRDefault="004D2024" w:rsidP="004D2024">
      <w:pPr>
        <w:numPr>
          <w:ilvl w:val="0"/>
          <w:numId w:val="1165"/>
        </w:numPr>
      </w:pPr>
      <w:r w:rsidRPr="004D2024">
        <w:t>Comprehensiveness enables complete assessment</w:t>
      </w:r>
    </w:p>
    <w:p w:rsidR="004D2024" w:rsidRPr="004D2024" w:rsidRDefault="00814EBA" w:rsidP="004D2024">
      <w:r>
        <w:rPr>
          <w:noProof/>
        </w:rPr>
      </w:r>
      <w:r>
        <w:pict w14:anchorId="04BB3D8D">
          <v:rect id="Rectangle 207" o:spid="_x0000_s16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3. Independence</w:t>
      </w:r>
    </w:p>
    <w:p w:rsidR="004D2024" w:rsidRPr="004D2024" w:rsidRDefault="004D2024" w:rsidP="004D2024">
      <w:r w:rsidRPr="004D2024">
        <w:rPr>
          <w:b/>
          <w:bCs/>
        </w:rPr>
        <w:t>Reviews are conducted by independent parties where appropriate.</w:t>
      </w:r>
    </w:p>
    <w:p w:rsidR="004D2024" w:rsidRPr="004D2024" w:rsidRDefault="004D2024" w:rsidP="004D2024">
      <w:r w:rsidRPr="004D2024">
        <w:rPr>
          <w:b/>
          <w:bCs/>
        </w:rPr>
        <w:t>What This Means in Practice:</w:t>
      </w:r>
    </w:p>
    <w:p w:rsidR="004D2024" w:rsidRPr="004D2024" w:rsidRDefault="004D2024" w:rsidP="004D2024">
      <w:pPr>
        <w:numPr>
          <w:ilvl w:val="0"/>
          <w:numId w:val="1166"/>
        </w:numPr>
      </w:pPr>
      <w:r w:rsidRPr="004D2024">
        <w:t>Some reviews require independence</w:t>
      </w:r>
    </w:p>
    <w:p w:rsidR="004D2024" w:rsidRPr="004D2024" w:rsidRDefault="004D2024" w:rsidP="004D2024">
      <w:pPr>
        <w:numPr>
          <w:ilvl w:val="0"/>
          <w:numId w:val="1166"/>
        </w:numPr>
      </w:pPr>
      <w:r w:rsidRPr="004D2024">
        <w:t>Independent reviewers are qualified</w:t>
      </w:r>
    </w:p>
    <w:p w:rsidR="004D2024" w:rsidRPr="004D2024" w:rsidRDefault="004D2024" w:rsidP="004D2024">
      <w:pPr>
        <w:numPr>
          <w:ilvl w:val="0"/>
          <w:numId w:val="1166"/>
        </w:numPr>
      </w:pPr>
      <w:r w:rsidRPr="004D2024">
        <w:t>Independent reviewers are objective</w:t>
      </w:r>
    </w:p>
    <w:p w:rsidR="004D2024" w:rsidRPr="004D2024" w:rsidRDefault="004D2024" w:rsidP="004D2024">
      <w:pPr>
        <w:numPr>
          <w:ilvl w:val="0"/>
          <w:numId w:val="1166"/>
        </w:numPr>
      </w:pPr>
      <w:r w:rsidRPr="004D2024">
        <w:t>Independent reviews are credible</w:t>
      </w:r>
    </w:p>
    <w:p w:rsidR="004D2024" w:rsidRPr="004D2024" w:rsidRDefault="004D2024" w:rsidP="004D2024">
      <w:r w:rsidRPr="004D2024">
        <w:rPr>
          <w:b/>
          <w:bCs/>
        </w:rPr>
        <w:t>Example:</w:t>
      </w:r>
    </w:p>
    <w:p w:rsidR="004D2024" w:rsidRPr="004D2024" w:rsidRDefault="004D2024" w:rsidP="004D2024">
      <w:r w:rsidRPr="004D2024">
        <w:t>The five-year independent review is conducted by an Independent Review Panel with no financial interest in the Institution. The audit committee engages independent auditors. The review is objective and credible.</w:t>
      </w:r>
    </w:p>
    <w:p w:rsidR="004D2024" w:rsidRPr="004D2024" w:rsidRDefault="004D2024" w:rsidP="004D2024">
      <w:r w:rsidRPr="004D2024">
        <w:rPr>
          <w:b/>
          <w:bCs/>
        </w:rPr>
        <w:t>Why This Matters:</w:t>
      </w:r>
    </w:p>
    <w:p w:rsidR="004D2024" w:rsidRPr="004D2024" w:rsidRDefault="004D2024" w:rsidP="004D2024">
      <w:pPr>
        <w:numPr>
          <w:ilvl w:val="0"/>
          <w:numId w:val="1167"/>
        </w:numPr>
      </w:pPr>
      <w:r w:rsidRPr="004D2024">
        <w:t>Independence ensures objectivity</w:t>
      </w:r>
    </w:p>
    <w:p w:rsidR="004D2024" w:rsidRPr="004D2024" w:rsidRDefault="004D2024" w:rsidP="004D2024">
      <w:pPr>
        <w:numPr>
          <w:ilvl w:val="0"/>
          <w:numId w:val="1167"/>
        </w:numPr>
      </w:pPr>
      <w:r w:rsidRPr="004D2024">
        <w:t>Independence prevents conflicts</w:t>
      </w:r>
    </w:p>
    <w:p w:rsidR="004D2024" w:rsidRPr="004D2024" w:rsidRDefault="004D2024" w:rsidP="004D2024">
      <w:pPr>
        <w:numPr>
          <w:ilvl w:val="0"/>
          <w:numId w:val="1167"/>
        </w:numPr>
      </w:pPr>
      <w:r w:rsidRPr="004D2024">
        <w:t>Independence builds credibility</w:t>
      </w:r>
    </w:p>
    <w:p w:rsidR="004D2024" w:rsidRPr="004D2024" w:rsidRDefault="004D2024" w:rsidP="004D2024">
      <w:pPr>
        <w:numPr>
          <w:ilvl w:val="0"/>
          <w:numId w:val="1167"/>
        </w:numPr>
      </w:pPr>
      <w:r w:rsidRPr="004D2024">
        <w:t>Independence enhances trust</w:t>
      </w:r>
    </w:p>
    <w:p w:rsidR="004D2024" w:rsidRPr="004D2024" w:rsidRDefault="00814EBA" w:rsidP="004D2024">
      <w:r>
        <w:rPr>
          <w:noProof/>
        </w:rPr>
      </w:r>
      <w:r>
        <w:pict w14:anchorId="2FBA26BF">
          <v:rect id="Rectangle 205" o:spid="_x0000_s16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4. Actionability</w:t>
      </w:r>
    </w:p>
    <w:p w:rsidR="004D2024" w:rsidRPr="004D2024" w:rsidRDefault="004D2024" w:rsidP="004D2024">
      <w:r w:rsidRPr="004D2024">
        <w:rPr>
          <w:b/>
          <w:bCs/>
        </w:rPr>
        <w:t>Reviews lead to action.</w:t>
      </w:r>
    </w:p>
    <w:p w:rsidR="004D2024" w:rsidRPr="004D2024" w:rsidRDefault="004D2024" w:rsidP="004D2024">
      <w:r w:rsidRPr="004D2024">
        <w:rPr>
          <w:b/>
          <w:bCs/>
        </w:rPr>
        <w:t>What This Means in Practice:</w:t>
      </w:r>
    </w:p>
    <w:p w:rsidR="004D2024" w:rsidRPr="004D2024" w:rsidRDefault="004D2024" w:rsidP="004D2024">
      <w:pPr>
        <w:numPr>
          <w:ilvl w:val="0"/>
          <w:numId w:val="1168"/>
        </w:numPr>
      </w:pPr>
      <w:r w:rsidRPr="004D2024">
        <w:t>Review findings are addressed</w:t>
      </w:r>
    </w:p>
    <w:p w:rsidR="004D2024" w:rsidRPr="004D2024" w:rsidRDefault="004D2024" w:rsidP="004D2024">
      <w:pPr>
        <w:numPr>
          <w:ilvl w:val="0"/>
          <w:numId w:val="1168"/>
        </w:numPr>
      </w:pPr>
      <w:r w:rsidRPr="004D2024">
        <w:t>Review recommendations are implemented</w:t>
      </w:r>
    </w:p>
    <w:p w:rsidR="004D2024" w:rsidRPr="004D2024" w:rsidRDefault="004D2024" w:rsidP="004D2024">
      <w:pPr>
        <w:numPr>
          <w:ilvl w:val="0"/>
          <w:numId w:val="1168"/>
        </w:numPr>
      </w:pPr>
      <w:r w:rsidRPr="004D2024">
        <w:t>Review findings are tracked</w:t>
      </w:r>
    </w:p>
    <w:p w:rsidR="004D2024" w:rsidRPr="004D2024" w:rsidRDefault="004D2024" w:rsidP="004D2024">
      <w:pPr>
        <w:numPr>
          <w:ilvl w:val="0"/>
          <w:numId w:val="1168"/>
        </w:numPr>
      </w:pPr>
      <w:r w:rsidRPr="004D2024">
        <w:t>Review actions are reported</w:t>
      </w:r>
    </w:p>
    <w:p w:rsidR="004D2024" w:rsidRPr="004D2024" w:rsidRDefault="004D2024" w:rsidP="004D2024">
      <w:r w:rsidRPr="004D2024">
        <w:rPr>
          <w:b/>
          <w:bCs/>
        </w:rPr>
        <w:t>Example:</w:t>
      </w:r>
    </w:p>
    <w:p w:rsidR="004D2024" w:rsidRPr="004D2024" w:rsidRDefault="004D2024" w:rsidP="004D2024">
      <w:r w:rsidRPr="004D2024">
        <w:t>The annual policy review identifies a gap in sanctions screening procedures. The Institution updates the procedures, implements the change, and tracks implementation. The next review confirms the change is effective.</w:t>
      </w:r>
    </w:p>
    <w:p w:rsidR="004D2024" w:rsidRPr="004D2024" w:rsidRDefault="004D2024" w:rsidP="004D2024">
      <w:r w:rsidRPr="004D2024">
        <w:rPr>
          <w:b/>
          <w:bCs/>
        </w:rPr>
        <w:t>Why This Matters:</w:t>
      </w:r>
    </w:p>
    <w:p w:rsidR="004D2024" w:rsidRPr="004D2024" w:rsidRDefault="004D2024" w:rsidP="004D2024">
      <w:pPr>
        <w:numPr>
          <w:ilvl w:val="0"/>
          <w:numId w:val="1169"/>
        </w:numPr>
      </w:pPr>
      <w:r w:rsidRPr="004D2024">
        <w:t>Reviews without action are worthless</w:t>
      </w:r>
    </w:p>
    <w:p w:rsidR="004D2024" w:rsidRPr="004D2024" w:rsidRDefault="004D2024" w:rsidP="004D2024">
      <w:pPr>
        <w:numPr>
          <w:ilvl w:val="0"/>
          <w:numId w:val="1169"/>
        </w:numPr>
      </w:pPr>
      <w:r w:rsidRPr="004D2024">
        <w:t>Action enables improvement</w:t>
      </w:r>
    </w:p>
    <w:p w:rsidR="004D2024" w:rsidRPr="004D2024" w:rsidRDefault="004D2024" w:rsidP="004D2024">
      <w:pPr>
        <w:numPr>
          <w:ilvl w:val="0"/>
          <w:numId w:val="1169"/>
        </w:numPr>
      </w:pPr>
      <w:r w:rsidRPr="004D2024">
        <w:t>Action maintains accountability</w:t>
      </w:r>
    </w:p>
    <w:p w:rsidR="004D2024" w:rsidRPr="004D2024" w:rsidRDefault="004D2024" w:rsidP="004D2024">
      <w:pPr>
        <w:numPr>
          <w:ilvl w:val="0"/>
          <w:numId w:val="1169"/>
        </w:numPr>
      </w:pPr>
      <w:r w:rsidRPr="004D2024">
        <w:t>Action builds trust</w:t>
      </w:r>
    </w:p>
    <w:p w:rsidR="004D2024" w:rsidRPr="004D2024" w:rsidRDefault="00814EBA" w:rsidP="004D2024">
      <w:r>
        <w:rPr>
          <w:noProof/>
        </w:rPr>
      </w:r>
      <w:r>
        <w:pict w14:anchorId="68574990">
          <v:rect id="Rectangle 203" o:spid="_x0000_s16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5. Transparency</w:t>
      </w:r>
    </w:p>
    <w:p w:rsidR="004D2024" w:rsidRPr="004D2024" w:rsidRDefault="004D2024" w:rsidP="004D2024">
      <w:r w:rsidRPr="004D2024">
        <w:rPr>
          <w:b/>
          <w:bCs/>
        </w:rPr>
        <w:t>Review findings are transparent.</w:t>
      </w:r>
    </w:p>
    <w:p w:rsidR="004D2024" w:rsidRPr="004D2024" w:rsidRDefault="004D2024" w:rsidP="004D2024">
      <w:r w:rsidRPr="004D2024">
        <w:rPr>
          <w:b/>
          <w:bCs/>
        </w:rPr>
        <w:lastRenderedPageBreak/>
        <w:t>What This Means in Practice:</w:t>
      </w:r>
    </w:p>
    <w:p w:rsidR="004D2024" w:rsidRPr="004D2024" w:rsidRDefault="004D2024" w:rsidP="004D2024">
      <w:pPr>
        <w:numPr>
          <w:ilvl w:val="0"/>
          <w:numId w:val="1170"/>
        </w:numPr>
      </w:pPr>
      <w:r w:rsidRPr="004D2024">
        <w:t>Review findings are published</w:t>
      </w:r>
    </w:p>
    <w:p w:rsidR="004D2024" w:rsidRPr="004D2024" w:rsidRDefault="004D2024" w:rsidP="004D2024">
      <w:pPr>
        <w:numPr>
          <w:ilvl w:val="0"/>
          <w:numId w:val="1170"/>
        </w:numPr>
      </w:pPr>
      <w:r w:rsidRPr="004D2024">
        <w:t>Review recommendations are disclosed</w:t>
      </w:r>
    </w:p>
    <w:p w:rsidR="004D2024" w:rsidRPr="004D2024" w:rsidRDefault="004D2024" w:rsidP="004D2024">
      <w:pPr>
        <w:numPr>
          <w:ilvl w:val="0"/>
          <w:numId w:val="1170"/>
        </w:numPr>
      </w:pPr>
      <w:r w:rsidRPr="004D2024">
        <w:t>Review actions are reported</w:t>
      </w:r>
    </w:p>
    <w:p w:rsidR="004D2024" w:rsidRPr="004D2024" w:rsidRDefault="004D2024" w:rsidP="004D2024">
      <w:pPr>
        <w:numPr>
          <w:ilvl w:val="0"/>
          <w:numId w:val="1170"/>
        </w:numPr>
      </w:pPr>
      <w:r w:rsidRPr="004D2024">
        <w:t>Review results are auditable</w:t>
      </w:r>
    </w:p>
    <w:p w:rsidR="004D2024" w:rsidRPr="004D2024" w:rsidRDefault="004D2024" w:rsidP="004D2024">
      <w:r w:rsidRPr="004D2024">
        <w:rPr>
          <w:b/>
          <w:bCs/>
        </w:rPr>
        <w:t>Example:</w:t>
      </w:r>
    </w:p>
    <w:p w:rsidR="004D2024" w:rsidRPr="004D2024" w:rsidRDefault="004D2024" w:rsidP="004D2024">
      <w:r w:rsidRPr="004D2024">
        <w:t>The Institution publishes quarterly review findings, annual policy review results, and five-year independent review reports. All findings are transparent and accessible.</w:t>
      </w:r>
    </w:p>
    <w:p w:rsidR="004D2024" w:rsidRPr="004D2024" w:rsidRDefault="004D2024" w:rsidP="004D2024">
      <w:r w:rsidRPr="004D2024">
        <w:rPr>
          <w:b/>
          <w:bCs/>
        </w:rPr>
        <w:t>Why This Matters:</w:t>
      </w:r>
    </w:p>
    <w:p w:rsidR="004D2024" w:rsidRPr="004D2024" w:rsidRDefault="004D2024" w:rsidP="004D2024">
      <w:pPr>
        <w:numPr>
          <w:ilvl w:val="0"/>
          <w:numId w:val="1171"/>
        </w:numPr>
      </w:pPr>
      <w:r w:rsidRPr="004D2024">
        <w:t>Transparency builds trust</w:t>
      </w:r>
    </w:p>
    <w:p w:rsidR="004D2024" w:rsidRPr="004D2024" w:rsidRDefault="004D2024" w:rsidP="004D2024">
      <w:pPr>
        <w:numPr>
          <w:ilvl w:val="0"/>
          <w:numId w:val="1171"/>
        </w:numPr>
      </w:pPr>
      <w:r w:rsidRPr="004D2024">
        <w:t>Transparency enables verification</w:t>
      </w:r>
    </w:p>
    <w:p w:rsidR="004D2024" w:rsidRPr="004D2024" w:rsidRDefault="004D2024" w:rsidP="004D2024">
      <w:pPr>
        <w:numPr>
          <w:ilvl w:val="0"/>
          <w:numId w:val="1171"/>
        </w:numPr>
      </w:pPr>
      <w:r w:rsidRPr="004D2024">
        <w:t>Transparency ensures accountability</w:t>
      </w:r>
    </w:p>
    <w:p w:rsidR="004D2024" w:rsidRPr="004D2024" w:rsidRDefault="004D2024" w:rsidP="004D2024">
      <w:pPr>
        <w:numPr>
          <w:ilvl w:val="0"/>
          <w:numId w:val="1171"/>
        </w:numPr>
      </w:pPr>
      <w:r w:rsidRPr="004D2024">
        <w:t>Transparency prevents cover-up</w:t>
      </w:r>
    </w:p>
    <w:p w:rsidR="004D2024" w:rsidRPr="004D2024" w:rsidRDefault="00814EBA" w:rsidP="004D2024">
      <w:r>
        <w:rPr>
          <w:noProof/>
        </w:rPr>
      </w:r>
      <w:r>
        <w:pict w14:anchorId="208E3611">
          <v:rect id="Rectangle 201" o:spid="_x0000_s16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Review Cycle Framework</w:t>
      </w:r>
    </w:p>
    <w:p w:rsidR="004D2024" w:rsidRPr="004D2024" w:rsidRDefault="00814EBA" w:rsidP="004D2024">
      <w:r>
        <w:rPr>
          <w:noProof/>
        </w:rPr>
      </w:r>
      <w:r>
        <w:pict w14:anchorId="47FAB6FA">
          <v:rect id="Rectangle 199" o:spid="_x0000_s16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Daily Reviews</w:t>
      </w:r>
    </w:p>
    <w:p w:rsidR="004D2024" w:rsidRPr="004D2024" w:rsidRDefault="004D2024" w:rsidP="004D2024">
      <w:r w:rsidRPr="004D2024">
        <w:rPr>
          <w:b/>
          <w:bCs/>
        </w:rPr>
        <w:t>Ongoing, Real-Time Monitoring</w:t>
      </w:r>
    </w:p>
    <w:tbl>
      <w:tblPr>
        <w:tblW w:w="0" w:type="auto"/>
        <w:tblCellMar>
          <w:top w:w="15" w:type="dxa"/>
          <w:left w:w="15" w:type="dxa"/>
          <w:bottom w:w="15" w:type="dxa"/>
          <w:right w:w="15" w:type="dxa"/>
        </w:tblCellMar>
        <w:tblLook w:val="04A0" w:firstRow="1" w:lastRow="0" w:firstColumn="1" w:lastColumn="0" w:noHBand="0" w:noVBand="1"/>
      </w:tblPr>
      <w:tblGrid>
        <w:gridCol w:w="2509"/>
        <w:gridCol w:w="2764"/>
        <w:gridCol w:w="2510"/>
        <w:gridCol w:w="243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Ratio</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adequacy</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Daily proof of reserves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NAV Calculation</w:t>
            </w:r>
          </w:p>
        </w:tc>
        <w:tc>
          <w:tcPr>
            <w:tcW w:w="0" w:type="auto"/>
            <w:tcMar>
              <w:top w:w="150" w:type="dxa"/>
              <w:left w:w="240" w:type="dxa"/>
              <w:bottom w:w="150" w:type="dxa"/>
              <w:right w:w="240" w:type="dxa"/>
            </w:tcMar>
            <w:vAlign w:val="center"/>
            <w:hideMark/>
          </w:tcPr>
          <w:p w:rsidR="004D2024" w:rsidRPr="004D2024" w:rsidRDefault="004D2024" w:rsidP="004D2024">
            <w:r w:rsidRPr="004D2024">
              <w:t>Settlement unit value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Real-time NAV</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Transaction 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t>All transactions</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Transaction log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System 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infrastructure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System status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Sanctions Screening</w:t>
            </w:r>
          </w:p>
        </w:tc>
        <w:tc>
          <w:tcPr>
            <w:tcW w:w="0" w:type="auto"/>
            <w:tcMar>
              <w:top w:w="150" w:type="dxa"/>
              <w:left w:w="240" w:type="dxa"/>
              <w:bottom w:w="150" w:type="dxa"/>
              <w:right w:w="240" w:type="dxa"/>
            </w:tcMar>
            <w:vAlign w:val="center"/>
            <w:hideMark/>
          </w:tcPr>
          <w:p w:rsidR="004D2024" w:rsidRPr="004D2024" w:rsidRDefault="004D2024" w:rsidP="004D2024">
            <w:r w:rsidRPr="004D2024">
              <w:t>All participants</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Screening log</w:t>
            </w:r>
          </w:p>
        </w:tc>
      </w:tr>
    </w:tbl>
    <w:p w:rsidR="004D2024" w:rsidRPr="004D2024" w:rsidRDefault="004D2024" w:rsidP="004D2024">
      <w:r w:rsidRPr="004D2024">
        <w:rPr>
          <w:b/>
          <w:bCs/>
        </w:rPr>
        <w:t>What This Means in Practice:</w:t>
      </w:r>
    </w:p>
    <w:p w:rsidR="004D2024" w:rsidRPr="004D2024" w:rsidRDefault="004D2024" w:rsidP="004D2024">
      <w:pPr>
        <w:numPr>
          <w:ilvl w:val="0"/>
          <w:numId w:val="1172"/>
        </w:numPr>
      </w:pPr>
      <w:r w:rsidRPr="004D2024">
        <w:t>Daily reviews monitor continuous operations</w:t>
      </w:r>
    </w:p>
    <w:p w:rsidR="004D2024" w:rsidRPr="004D2024" w:rsidRDefault="004D2024" w:rsidP="004D2024">
      <w:pPr>
        <w:numPr>
          <w:ilvl w:val="0"/>
          <w:numId w:val="1172"/>
        </w:numPr>
      </w:pPr>
      <w:r w:rsidRPr="004D2024">
        <w:t>Daily reviews detect issues immediately</w:t>
      </w:r>
    </w:p>
    <w:p w:rsidR="004D2024" w:rsidRPr="004D2024" w:rsidRDefault="004D2024" w:rsidP="004D2024">
      <w:pPr>
        <w:numPr>
          <w:ilvl w:val="0"/>
          <w:numId w:val="1172"/>
        </w:numPr>
      </w:pPr>
      <w:r w:rsidRPr="004D2024">
        <w:t>Daily reviews enable rapid response</w:t>
      </w:r>
    </w:p>
    <w:p w:rsidR="004D2024" w:rsidRPr="004D2024" w:rsidRDefault="004D2024" w:rsidP="004D2024">
      <w:pPr>
        <w:numPr>
          <w:ilvl w:val="0"/>
          <w:numId w:val="1172"/>
        </w:numPr>
      </w:pPr>
      <w:r w:rsidRPr="004D2024">
        <w:t>Daily reviews maintain operational integrity</w:t>
      </w:r>
    </w:p>
    <w:p w:rsidR="004D2024" w:rsidRPr="004D2024" w:rsidRDefault="004D2024" w:rsidP="004D2024">
      <w:r w:rsidRPr="004D2024">
        <w:rPr>
          <w:b/>
          <w:bCs/>
        </w:rPr>
        <w:t>Example:</w:t>
      </w:r>
    </w:p>
    <w:p w:rsidR="004D2024" w:rsidRPr="004D2024" w:rsidRDefault="004D2024" w:rsidP="004D2024">
      <w:r w:rsidRPr="004D2024">
        <w:t>The Institution publishes a daily proof of reserves, calculates NAV in real-time, monitors all transactions, screens all participants, and monitors system health. Any issue is detected immediately and addressed.</w:t>
      </w:r>
    </w:p>
    <w:p w:rsidR="004D2024" w:rsidRPr="004D2024" w:rsidRDefault="004D2024" w:rsidP="004D2024">
      <w:r w:rsidRPr="004D2024">
        <w:rPr>
          <w:b/>
          <w:bCs/>
        </w:rPr>
        <w:t>Why This Matters:</w:t>
      </w:r>
    </w:p>
    <w:p w:rsidR="004D2024" w:rsidRPr="004D2024" w:rsidRDefault="004D2024" w:rsidP="004D2024">
      <w:pPr>
        <w:numPr>
          <w:ilvl w:val="0"/>
          <w:numId w:val="1173"/>
        </w:numPr>
      </w:pPr>
      <w:r w:rsidRPr="004D2024">
        <w:t>Daily reviews are the first line of defense</w:t>
      </w:r>
    </w:p>
    <w:p w:rsidR="004D2024" w:rsidRPr="004D2024" w:rsidRDefault="004D2024" w:rsidP="004D2024">
      <w:pPr>
        <w:numPr>
          <w:ilvl w:val="0"/>
          <w:numId w:val="1173"/>
        </w:numPr>
      </w:pPr>
      <w:r w:rsidRPr="004D2024">
        <w:t>Daily reviews detect issues early</w:t>
      </w:r>
    </w:p>
    <w:p w:rsidR="004D2024" w:rsidRPr="004D2024" w:rsidRDefault="004D2024" w:rsidP="004D2024">
      <w:pPr>
        <w:numPr>
          <w:ilvl w:val="0"/>
          <w:numId w:val="1173"/>
        </w:numPr>
      </w:pPr>
      <w:r w:rsidRPr="004D2024">
        <w:t>Daily reviews maintain real-time accountability</w:t>
      </w:r>
    </w:p>
    <w:p w:rsidR="004D2024" w:rsidRPr="004D2024" w:rsidRDefault="004D2024" w:rsidP="004D2024">
      <w:pPr>
        <w:numPr>
          <w:ilvl w:val="0"/>
          <w:numId w:val="1173"/>
        </w:numPr>
      </w:pPr>
      <w:r w:rsidRPr="004D2024">
        <w:t>Daily reviews build trust through continuous transparency</w:t>
      </w:r>
    </w:p>
    <w:p w:rsidR="004D2024" w:rsidRPr="004D2024" w:rsidRDefault="00814EBA" w:rsidP="004D2024">
      <w:r>
        <w:rPr>
          <w:noProof/>
        </w:rPr>
      </w:r>
      <w:r>
        <w:pict w14:anchorId="0E007759">
          <v:rect id="Rectangle 197" o:spid="_x0000_s16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Weekly Reviews</w:t>
      </w:r>
    </w:p>
    <w:p w:rsidR="004D2024" w:rsidRPr="004D2024" w:rsidRDefault="004D2024" w:rsidP="004D2024">
      <w:r w:rsidRPr="004D2024">
        <w:rPr>
          <w:b/>
          <w:bCs/>
        </w:rPr>
        <w:t>Short-Term Operational Review</w:t>
      </w:r>
    </w:p>
    <w:tbl>
      <w:tblPr>
        <w:tblW w:w="0" w:type="auto"/>
        <w:tblCellMar>
          <w:top w:w="15" w:type="dxa"/>
          <w:left w:w="15" w:type="dxa"/>
          <w:bottom w:w="15" w:type="dxa"/>
          <w:right w:w="15" w:type="dxa"/>
        </w:tblCellMar>
        <w:tblLook w:val="04A0" w:firstRow="1" w:lastRow="0" w:firstColumn="1" w:lastColumn="0" w:noHBand="0" w:noVBand="1"/>
      </w:tblPr>
      <w:tblGrid>
        <w:gridCol w:w="2288"/>
        <w:gridCol w:w="2709"/>
        <w:gridCol w:w="2601"/>
        <w:gridCol w:w="286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Composition</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allocation</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Weekly reserve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Redemption Volume</w:t>
            </w:r>
          </w:p>
        </w:tc>
        <w:tc>
          <w:tcPr>
            <w:tcW w:w="0" w:type="auto"/>
            <w:tcMar>
              <w:top w:w="150" w:type="dxa"/>
              <w:left w:w="240" w:type="dxa"/>
              <w:bottom w:w="150" w:type="dxa"/>
              <w:right w:w="240" w:type="dxa"/>
            </w:tcMar>
            <w:vAlign w:val="center"/>
            <w:hideMark/>
          </w:tcPr>
          <w:p w:rsidR="004D2024" w:rsidRPr="004D2024" w:rsidRDefault="004D2024" w:rsidP="004D2024">
            <w:r w:rsidRPr="004D2024">
              <w:t>Redemption activity</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w:t>
            </w:r>
          </w:p>
        </w:tc>
        <w:tc>
          <w:tcPr>
            <w:tcW w:w="0" w:type="auto"/>
            <w:tcMar>
              <w:top w:w="150" w:type="dxa"/>
              <w:left w:w="240" w:type="dxa"/>
              <w:bottom w:w="150" w:type="dxa"/>
              <w:right w:w="0" w:type="dxa"/>
            </w:tcMar>
            <w:vAlign w:val="center"/>
            <w:hideMark/>
          </w:tcPr>
          <w:p w:rsidR="004D2024" w:rsidRPr="004D2024" w:rsidRDefault="004D2024" w:rsidP="004D2024">
            <w:r w:rsidRPr="004D2024">
              <w:t>Redemption volume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Settlement Activity</w:t>
            </w:r>
          </w:p>
        </w:tc>
        <w:tc>
          <w:tcPr>
            <w:tcW w:w="0" w:type="auto"/>
            <w:tcMar>
              <w:top w:w="150" w:type="dxa"/>
              <w:left w:w="240" w:type="dxa"/>
              <w:bottom w:w="150" w:type="dxa"/>
              <w:right w:w="240" w:type="dxa"/>
            </w:tcMar>
            <w:vAlign w:val="center"/>
            <w:hideMark/>
          </w:tcPr>
          <w:p w:rsidR="004D2024" w:rsidRPr="004D2024" w:rsidRDefault="004D2024" w:rsidP="004D2024">
            <w:r w:rsidRPr="004D2024">
              <w:t>Settlement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w:t>
            </w:r>
          </w:p>
        </w:tc>
        <w:tc>
          <w:tcPr>
            <w:tcW w:w="0" w:type="auto"/>
            <w:tcMar>
              <w:top w:w="150" w:type="dxa"/>
              <w:left w:w="240" w:type="dxa"/>
              <w:bottom w:w="150" w:type="dxa"/>
              <w:right w:w="0" w:type="dxa"/>
            </w:tcMar>
            <w:vAlign w:val="center"/>
            <w:hideMark/>
          </w:tcPr>
          <w:p w:rsidR="004D2024" w:rsidRPr="004D2024" w:rsidRDefault="004D2024" w:rsidP="004D2024">
            <w:r w:rsidRPr="004D2024">
              <w:t>Settlement activity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Compliance Activity</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Weekly compliance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Incident Review</w:t>
            </w:r>
          </w:p>
        </w:tc>
        <w:tc>
          <w:tcPr>
            <w:tcW w:w="0" w:type="auto"/>
            <w:tcMar>
              <w:top w:w="150" w:type="dxa"/>
              <w:left w:w="240" w:type="dxa"/>
              <w:bottom w:w="150" w:type="dxa"/>
              <w:right w:w="240" w:type="dxa"/>
            </w:tcMar>
            <w:vAlign w:val="center"/>
            <w:hideMark/>
          </w:tcPr>
          <w:p w:rsidR="004D2024" w:rsidRPr="004D2024" w:rsidRDefault="004D2024" w:rsidP="004D2024">
            <w:r w:rsidRPr="004D2024">
              <w:t>Any incidents</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Incident report</w:t>
            </w:r>
          </w:p>
        </w:tc>
      </w:tr>
    </w:tbl>
    <w:p w:rsidR="004D2024" w:rsidRPr="004D2024" w:rsidRDefault="004D2024" w:rsidP="004D2024">
      <w:r w:rsidRPr="004D2024">
        <w:rPr>
          <w:b/>
          <w:bCs/>
        </w:rPr>
        <w:t>What This Means in Practice:</w:t>
      </w:r>
    </w:p>
    <w:p w:rsidR="004D2024" w:rsidRPr="004D2024" w:rsidRDefault="004D2024" w:rsidP="004D2024">
      <w:pPr>
        <w:numPr>
          <w:ilvl w:val="0"/>
          <w:numId w:val="1174"/>
        </w:numPr>
      </w:pPr>
      <w:r w:rsidRPr="004D2024">
        <w:t>Weekly reviews identify trends</w:t>
      </w:r>
    </w:p>
    <w:p w:rsidR="004D2024" w:rsidRPr="004D2024" w:rsidRDefault="004D2024" w:rsidP="004D2024">
      <w:pPr>
        <w:numPr>
          <w:ilvl w:val="0"/>
          <w:numId w:val="1174"/>
        </w:numPr>
      </w:pPr>
      <w:r w:rsidRPr="004D2024">
        <w:t>Weekly reviews enable timely response</w:t>
      </w:r>
    </w:p>
    <w:p w:rsidR="004D2024" w:rsidRPr="004D2024" w:rsidRDefault="004D2024" w:rsidP="004D2024">
      <w:pPr>
        <w:numPr>
          <w:ilvl w:val="0"/>
          <w:numId w:val="1174"/>
        </w:numPr>
      </w:pPr>
      <w:r w:rsidRPr="004D2024">
        <w:t>Weekly reviews maintain operational awareness</w:t>
      </w:r>
    </w:p>
    <w:p w:rsidR="004D2024" w:rsidRPr="004D2024" w:rsidRDefault="004D2024" w:rsidP="004D2024">
      <w:pPr>
        <w:numPr>
          <w:ilvl w:val="0"/>
          <w:numId w:val="1174"/>
        </w:numPr>
      </w:pPr>
      <w:r w:rsidRPr="004D2024">
        <w:t>Weekly reviews support decision-making</w:t>
      </w:r>
    </w:p>
    <w:p w:rsidR="004D2024" w:rsidRPr="004D2024" w:rsidRDefault="004D2024" w:rsidP="004D2024">
      <w:r w:rsidRPr="004D2024">
        <w:rPr>
          <w:b/>
          <w:bCs/>
        </w:rPr>
        <w:t>Example:</w:t>
      </w:r>
    </w:p>
    <w:p w:rsidR="004D2024" w:rsidRPr="004D2024" w:rsidRDefault="004D2024" w:rsidP="004D2024">
      <w:r w:rsidRPr="004D2024">
        <w:t>The Institution reviews reserve composition weekly, redemption volume weekly, and settlement activity weekly. Any trends are identified and addressed before they become issues.</w:t>
      </w:r>
    </w:p>
    <w:p w:rsidR="004D2024" w:rsidRPr="004D2024" w:rsidRDefault="004D2024" w:rsidP="004D2024">
      <w:r w:rsidRPr="004D2024">
        <w:rPr>
          <w:b/>
          <w:bCs/>
        </w:rPr>
        <w:t>Why This Matters:</w:t>
      </w:r>
    </w:p>
    <w:p w:rsidR="004D2024" w:rsidRPr="004D2024" w:rsidRDefault="004D2024" w:rsidP="004D2024">
      <w:pPr>
        <w:numPr>
          <w:ilvl w:val="0"/>
          <w:numId w:val="1175"/>
        </w:numPr>
      </w:pPr>
      <w:r w:rsidRPr="004D2024">
        <w:t>Weekly reviews catch emerging issues</w:t>
      </w:r>
    </w:p>
    <w:p w:rsidR="004D2024" w:rsidRPr="004D2024" w:rsidRDefault="004D2024" w:rsidP="004D2024">
      <w:pPr>
        <w:numPr>
          <w:ilvl w:val="0"/>
          <w:numId w:val="1175"/>
        </w:numPr>
      </w:pPr>
      <w:r w:rsidRPr="004D2024">
        <w:t>Weekly reviews enable course correction</w:t>
      </w:r>
    </w:p>
    <w:p w:rsidR="004D2024" w:rsidRPr="004D2024" w:rsidRDefault="004D2024" w:rsidP="004D2024">
      <w:pPr>
        <w:numPr>
          <w:ilvl w:val="0"/>
          <w:numId w:val="1175"/>
        </w:numPr>
      </w:pPr>
      <w:r w:rsidRPr="004D2024">
        <w:t>Weekly reviews maintain operational insight</w:t>
      </w:r>
    </w:p>
    <w:p w:rsidR="004D2024" w:rsidRPr="004D2024" w:rsidRDefault="004D2024" w:rsidP="004D2024">
      <w:pPr>
        <w:numPr>
          <w:ilvl w:val="0"/>
          <w:numId w:val="1175"/>
        </w:numPr>
      </w:pPr>
      <w:r w:rsidRPr="004D2024">
        <w:t>Weekly reviews support management</w:t>
      </w:r>
    </w:p>
    <w:p w:rsidR="004D2024" w:rsidRPr="004D2024" w:rsidRDefault="00814EBA" w:rsidP="004D2024">
      <w:r>
        <w:rPr>
          <w:noProof/>
        </w:rPr>
      </w:r>
      <w:r>
        <w:pict w14:anchorId="1159CEDF">
          <v:rect id="Rectangle 195" o:spid="_x0000_s16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Monthly Reviews</w:t>
      </w:r>
    </w:p>
    <w:p w:rsidR="004D2024" w:rsidRPr="004D2024" w:rsidRDefault="004D2024" w:rsidP="004D2024">
      <w:r w:rsidRPr="004D2024">
        <w:rPr>
          <w:b/>
          <w:bCs/>
        </w:rPr>
        <w:t>Mid-Term Operational Review</w:t>
      </w:r>
    </w:p>
    <w:tbl>
      <w:tblPr>
        <w:tblW w:w="0" w:type="auto"/>
        <w:tblCellMar>
          <w:top w:w="15" w:type="dxa"/>
          <w:left w:w="15" w:type="dxa"/>
          <w:bottom w:w="15" w:type="dxa"/>
          <w:right w:w="15" w:type="dxa"/>
        </w:tblCellMar>
        <w:tblLook w:val="04A0" w:firstRow="1" w:lastRow="0" w:firstColumn="1" w:lastColumn="0" w:noHBand="0" w:noVBand="1"/>
      </w:tblPr>
      <w:tblGrid>
        <w:gridCol w:w="2416"/>
        <w:gridCol w:w="2692"/>
        <w:gridCol w:w="2487"/>
        <w:gridCol w:w="287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All risks</w:t>
            </w:r>
          </w:p>
        </w:tc>
        <w:tc>
          <w:tcPr>
            <w:tcW w:w="0" w:type="auto"/>
            <w:tcMar>
              <w:top w:w="150" w:type="dxa"/>
              <w:left w:w="240" w:type="dxa"/>
              <w:bottom w:w="150" w:type="dxa"/>
              <w:right w:w="240" w:type="dxa"/>
            </w:tcMar>
            <w:vAlign w:val="center"/>
            <w:hideMark/>
          </w:tcPr>
          <w:p w:rsidR="004D2024" w:rsidRPr="004D2024" w:rsidRDefault="004D2024" w:rsidP="004D2024">
            <w:r w:rsidRPr="004D2024">
              <w:t>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Monthly risk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Monthly technical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Compliance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Monthly compliance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Financial Review</w:t>
            </w:r>
          </w:p>
        </w:tc>
        <w:tc>
          <w:tcPr>
            <w:tcW w:w="0" w:type="auto"/>
            <w:tcMar>
              <w:top w:w="150" w:type="dxa"/>
              <w:left w:w="240" w:type="dxa"/>
              <w:bottom w:w="150" w:type="dxa"/>
              <w:right w:w="240" w:type="dxa"/>
            </w:tcMar>
            <w:vAlign w:val="center"/>
            <w:hideMark/>
          </w:tcPr>
          <w:p w:rsidR="004D2024" w:rsidRPr="004D2024" w:rsidRDefault="004D2024" w:rsidP="004D2024">
            <w:r w:rsidRPr="004D2024">
              <w:t>Financial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CFO</w:t>
            </w:r>
          </w:p>
        </w:tc>
        <w:tc>
          <w:tcPr>
            <w:tcW w:w="0" w:type="auto"/>
            <w:tcMar>
              <w:top w:w="150" w:type="dxa"/>
              <w:left w:w="240" w:type="dxa"/>
              <w:bottom w:w="150" w:type="dxa"/>
              <w:right w:w="0" w:type="dxa"/>
            </w:tcMar>
            <w:vAlign w:val="center"/>
            <w:hideMark/>
          </w:tcPr>
          <w:p w:rsidR="004D2024" w:rsidRPr="004D2024" w:rsidRDefault="004D2024" w:rsidP="004D2024">
            <w:r w:rsidRPr="004D2024">
              <w:t>Monthly financial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Risk Indicators</w:t>
            </w:r>
          </w:p>
        </w:tc>
        <w:tc>
          <w:tcPr>
            <w:tcW w:w="0" w:type="auto"/>
            <w:tcMar>
              <w:top w:w="150" w:type="dxa"/>
              <w:left w:w="240" w:type="dxa"/>
              <w:bottom w:w="150" w:type="dxa"/>
              <w:right w:w="240" w:type="dxa"/>
            </w:tcMar>
            <w:vAlign w:val="center"/>
            <w:hideMark/>
          </w:tcPr>
          <w:p w:rsidR="004D2024" w:rsidRPr="004D2024" w:rsidRDefault="004D2024" w:rsidP="004D2024">
            <w:r w:rsidRPr="004D2024">
              <w:t>Risk metrics</w:t>
            </w:r>
          </w:p>
        </w:tc>
        <w:tc>
          <w:tcPr>
            <w:tcW w:w="0" w:type="auto"/>
            <w:tcMar>
              <w:top w:w="150" w:type="dxa"/>
              <w:left w:w="240" w:type="dxa"/>
              <w:bottom w:w="150" w:type="dxa"/>
              <w:right w:w="240" w:type="dxa"/>
            </w:tcMar>
            <w:vAlign w:val="center"/>
            <w:hideMark/>
          </w:tcPr>
          <w:p w:rsidR="004D2024" w:rsidRPr="004D2024" w:rsidRDefault="004D2024" w:rsidP="004D2024">
            <w:r w:rsidRPr="004D2024">
              <w:t>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KRI dashboard</w:t>
            </w:r>
          </w:p>
        </w:tc>
      </w:tr>
    </w:tbl>
    <w:p w:rsidR="004D2024" w:rsidRPr="004D2024" w:rsidRDefault="004D2024" w:rsidP="004D2024">
      <w:r w:rsidRPr="004D2024">
        <w:rPr>
          <w:b/>
          <w:bCs/>
        </w:rPr>
        <w:t>What This Means in Practice:</w:t>
      </w:r>
    </w:p>
    <w:p w:rsidR="004D2024" w:rsidRPr="004D2024" w:rsidRDefault="004D2024" w:rsidP="004D2024">
      <w:pPr>
        <w:numPr>
          <w:ilvl w:val="0"/>
          <w:numId w:val="1176"/>
        </w:numPr>
      </w:pPr>
      <w:r w:rsidRPr="004D2024">
        <w:t>Monthly reviews provide in-depth assessment</w:t>
      </w:r>
    </w:p>
    <w:p w:rsidR="004D2024" w:rsidRPr="004D2024" w:rsidRDefault="004D2024" w:rsidP="004D2024">
      <w:pPr>
        <w:numPr>
          <w:ilvl w:val="0"/>
          <w:numId w:val="1176"/>
        </w:numPr>
      </w:pPr>
      <w:r w:rsidRPr="004D2024">
        <w:t>Monthly reviews identify issues before escalation</w:t>
      </w:r>
    </w:p>
    <w:p w:rsidR="004D2024" w:rsidRPr="004D2024" w:rsidRDefault="004D2024" w:rsidP="004D2024">
      <w:pPr>
        <w:numPr>
          <w:ilvl w:val="0"/>
          <w:numId w:val="1176"/>
        </w:numPr>
      </w:pPr>
      <w:r w:rsidRPr="004D2024">
        <w:t>Monthly reviews support strategic decision-making</w:t>
      </w:r>
    </w:p>
    <w:p w:rsidR="004D2024" w:rsidRPr="004D2024" w:rsidRDefault="004D2024" w:rsidP="004D2024">
      <w:pPr>
        <w:numPr>
          <w:ilvl w:val="0"/>
          <w:numId w:val="1176"/>
        </w:numPr>
      </w:pPr>
      <w:r w:rsidRPr="004D2024">
        <w:t>Monthly reviews maintain accountability</w:t>
      </w:r>
    </w:p>
    <w:p w:rsidR="004D2024" w:rsidRPr="004D2024" w:rsidRDefault="004D2024" w:rsidP="004D2024">
      <w:r w:rsidRPr="004D2024">
        <w:rPr>
          <w:b/>
          <w:bCs/>
        </w:rPr>
        <w:t>Example:</w:t>
      </w:r>
    </w:p>
    <w:p w:rsidR="004D2024" w:rsidRPr="004D2024" w:rsidRDefault="004D2024" w:rsidP="004D2024">
      <w:r w:rsidRPr="004D2024">
        <w:t>The Risk Committee conducts a monthly risk assessment, reviewing all risks, updating the risk register, and preparing a risk report. The Council receives the report and considers any necessary action.</w:t>
      </w:r>
    </w:p>
    <w:p w:rsidR="004D2024" w:rsidRPr="004D2024" w:rsidRDefault="004D2024" w:rsidP="004D2024">
      <w:r w:rsidRPr="004D2024">
        <w:rPr>
          <w:b/>
          <w:bCs/>
        </w:rPr>
        <w:t>Why This Matters:</w:t>
      </w:r>
    </w:p>
    <w:p w:rsidR="004D2024" w:rsidRPr="004D2024" w:rsidRDefault="004D2024" w:rsidP="004D2024">
      <w:pPr>
        <w:numPr>
          <w:ilvl w:val="0"/>
          <w:numId w:val="1177"/>
        </w:numPr>
      </w:pPr>
      <w:r w:rsidRPr="004D2024">
        <w:t>Monthly reviews are the core of risk management</w:t>
      </w:r>
    </w:p>
    <w:p w:rsidR="004D2024" w:rsidRPr="004D2024" w:rsidRDefault="004D2024" w:rsidP="004D2024">
      <w:pPr>
        <w:numPr>
          <w:ilvl w:val="0"/>
          <w:numId w:val="1177"/>
        </w:numPr>
      </w:pPr>
      <w:r w:rsidRPr="004D2024">
        <w:lastRenderedPageBreak/>
        <w:t>Monthly reviews catch issues before escalation</w:t>
      </w:r>
    </w:p>
    <w:p w:rsidR="004D2024" w:rsidRPr="004D2024" w:rsidRDefault="004D2024" w:rsidP="004D2024">
      <w:pPr>
        <w:numPr>
          <w:ilvl w:val="0"/>
          <w:numId w:val="1177"/>
        </w:numPr>
      </w:pPr>
      <w:r w:rsidRPr="004D2024">
        <w:t>Monthly reviews enable strategic response</w:t>
      </w:r>
    </w:p>
    <w:p w:rsidR="004D2024" w:rsidRPr="004D2024" w:rsidRDefault="004D2024" w:rsidP="004D2024">
      <w:pPr>
        <w:numPr>
          <w:ilvl w:val="0"/>
          <w:numId w:val="1177"/>
        </w:numPr>
      </w:pPr>
      <w:r w:rsidRPr="004D2024">
        <w:t>Monthly reviews maintain accountability</w:t>
      </w:r>
    </w:p>
    <w:p w:rsidR="004D2024" w:rsidRPr="004D2024" w:rsidRDefault="00814EBA" w:rsidP="004D2024">
      <w:r>
        <w:rPr>
          <w:noProof/>
        </w:rPr>
      </w:r>
      <w:r>
        <w:pict w14:anchorId="4A0ED348">
          <v:rect id="Rectangle 193" o:spid="_x0000_s16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Quarterly Reviews</w:t>
      </w:r>
    </w:p>
    <w:p w:rsidR="004D2024" w:rsidRPr="004D2024" w:rsidRDefault="004D2024" w:rsidP="004D2024">
      <w:r w:rsidRPr="004D2024">
        <w:rPr>
          <w:b/>
          <w:bCs/>
        </w:rPr>
        <w:t>Strategic Operational Review</w:t>
      </w:r>
    </w:p>
    <w:tbl>
      <w:tblPr>
        <w:tblW w:w="0" w:type="auto"/>
        <w:tblCellMar>
          <w:top w:w="15" w:type="dxa"/>
          <w:left w:w="15" w:type="dxa"/>
          <w:bottom w:w="15" w:type="dxa"/>
          <w:right w:w="15" w:type="dxa"/>
        </w:tblCellMar>
        <w:tblLook w:val="04A0" w:firstRow="1" w:lastRow="0" w:firstColumn="1" w:lastColumn="0" w:noHBand="0" w:noVBand="1"/>
      </w:tblPr>
      <w:tblGrid>
        <w:gridCol w:w="2150"/>
        <w:gridCol w:w="3368"/>
        <w:gridCol w:w="2357"/>
        <w:gridCol w:w="259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adequacy and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Quarterly reserve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risk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Quarterly risk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Compliance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compliance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Quarterly compliance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technical review</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Quarterly technical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 Findings</w:t>
            </w:r>
          </w:p>
        </w:tc>
        <w:tc>
          <w:tcPr>
            <w:tcW w:w="0" w:type="auto"/>
            <w:tcMar>
              <w:top w:w="150" w:type="dxa"/>
              <w:left w:w="240" w:type="dxa"/>
              <w:bottom w:w="150" w:type="dxa"/>
              <w:right w:w="240" w:type="dxa"/>
            </w:tcMar>
            <w:vAlign w:val="center"/>
            <w:hideMark/>
          </w:tcPr>
          <w:p w:rsidR="004D2024" w:rsidRPr="004D2024" w:rsidRDefault="004D2024" w:rsidP="004D2024">
            <w:r w:rsidRPr="004D2024">
              <w:t>Audit results</w:t>
            </w:r>
          </w:p>
        </w:tc>
        <w:tc>
          <w:tcPr>
            <w:tcW w:w="0" w:type="auto"/>
            <w:tcMar>
              <w:top w:w="150" w:type="dxa"/>
              <w:left w:w="240" w:type="dxa"/>
              <w:bottom w:w="150" w:type="dxa"/>
              <w:right w:w="240" w:type="dxa"/>
            </w:tcMar>
            <w:vAlign w:val="center"/>
            <w:hideMark/>
          </w:tcPr>
          <w:p w:rsidR="004D2024" w:rsidRPr="004D2024" w:rsidRDefault="004D2024" w:rsidP="004D2024">
            <w:r w:rsidRPr="004D2024">
              <w:t>Audit Committee</w:t>
            </w:r>
          </w:p>
        </w:tc>
        <w:tc>
          <w:tcPr>
            <w:tcW w:w="0" w:type="auto"/>
            <w:tcMar>
              <w:top w:w="150" w:type="dxa"/>
              <w:left w:w="240" w:type="dxa"/>
              <w:bottom w:w="150" w:type="dxa"/>
              <w:right w:w="0" w:type="dxa"/>
            </w:tcMar>
            <w:vAlign w:val="center"/>
            <w:hideMark/>
          </w:tcPr>
          <w:p w:rsidR="004D2024" w:rsidRPr="004D2024" w:rsidRDefault="004D2024" w:rsidP="004D2024">
            <w:r w:rsidRPr="004D2024">
              <w:t>Quarterly audit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Council Review</w:t>
            </w:r>
          </w:p>
        </w:tc>
        <w:tc>
          <w:tcPr>
            <w:tcW w:w="0" w:type="auto"/>
            <w:tcMar>
              <w:top w:w="150" w:type="dxa"/>
              <w:left w:w="240" w:type="dxa"/>
              <w:bottom w:w="150" w:type="dxa"/>
              <w:right w:w="240" w:type="dxa"/>
            </w:tcMar>
            <w:vAlign w:val="center"/>
            <w:hideMark/>
          </w:tcPr>
          <w:p w:rsidR="004D2024" w:rsidRPr="004D2024" w:rsidRDefault="004D2024" w:rsidP="004D2024">
            <w:r w:rsidRPr="004D2024">
              <w:t>Institutional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Quarterly governance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Stress Testing</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and operational resilience</w:t>
            </w:r>
          </w:p>
        </w:tc>
        <w:tc>
          <w:tcPr>
            <w:tcW w:w="0" w:type="auto"/>
            <w:tcMar>
              <w:top w:w="150" w:type="dxa"/>
              <w:left w:w="240" w:type="dxa"/>
              <w:bottom w:w="150" w:type="dxa"/>
              <w:right w:w="240" w:type="dxa"/>
            </w:tcMar>
            <w:vAlign w:val="center"/>
            <w:hideMark/>
          </w:tcPr>
          <w:p w:rsidR="004D2024" w:rsidRPr="004D2024" w:rsidRDefault="004D2024" w:rsidP="004D2024">
            <w:r w:rsidRPr="004D2024">
              <w:t>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Stress test results</w:t>
            </w:r>
          </w:p>
        </w:tc>
      </w:tr>
    </w:tbl>
    <w:p w:rsidR="004D2024" w:rsidRPr="004D2024" w:rsidRDefault="004D2024" w:rsidP="004D2024">
      <w:r w:rsidRPr="004D2024">
        <w:rPr>
          <w:b/>
          <w:bCs/>
        </w:rPr>
        <w:t>What This Means in Practice:</w:t>
      </w:r>
    </w:p>
    <w:p w:rsidR="004D2024" w:rsidRPr="004D2024" w:rsidRDefault="004D2024" w:rsidP="004D2024">
      <w:pPr>
        <w:numPr>
          <w:ilvl w:val="0"/>
          <w:numId w:val="1178"/>
        </w:numPr>
      </w:pPr>
      <w:r w:rsidRPr="004D2024">
        <w:t>Quarterly reviews provide comprehensive assessment</w:t>
      </w:r>
    </w:p>
    <w:p w:rsidR="004D2024" w:rsidRPr="004D2024" w:rsidRDefault="004D2024" w:rsidP="004D2024">
      <w:pPr>
        <w:numPr>
          <w:ilvl w:val="0"/>
          <w:numId w:val="1178"/>
        </w:numPr>
      </w:pPr>
      <w:r w:rsidRPr="004D2024">
        <w:t>Quarterly reviews identify strategic issues</w:t>
      </w:r>
    </w:p>
    <w:p w:rsidR="004D2024" w:rsidRPr="004D2024" w:rsidRDefault="004D2024" w:rsidP="004D2024">
      <w:pPr>
        <w:numPr>
          <w:ilvl w:val="0"/>
          <w:numId w:val="1178"/>
        </w:numPr>
      </w:pPr>
      <w:r w:rsidRPr="004D2024">
        <w:t>Quarterly reviews support governance oversight</w:t>
      </w:r>
    </w:p>
    <w:p w:rsidR="004D2024" w:rsidRPr="004D2024" w:rsidRDefault="004D2024" w:rsidP="004D2024">
      <w:pPr>
        <w:numPr>
          <w:ilvl w:val="0"/>
          <w:numId w:val="1178"/>
        </w:numPr>
      </w:pPr>
      <w:r w:rsidRPr="004D2024">
        <w:t>Quarterly reviews maintain institutional accountability</w:t>
      </w:r>
    </w:p>
    <w:p w:rsidR="004D2024" w:rsidRPr="004D2024" w:rsidRDefault="004D2024" w:rsidP="004D2024">
      <w:r w:rsidRPr="004D2024">
        <w:rPr>
          <w:b/>
          <w:bCs/>
        </w:rPr>
        <w:t>Example:</w:t>
      </w:r>
    </w:p>
    <w:p w:rsidR="004D2024" w:rsidRPr="004D2024" w:rsidRDefault="004D2024" w:rsidP="004D2024">
      <w:r w:rsidRPr="004D2024">
        <w:t>The Council conducts a quarterly review of all aspects of institutional performance. The Council reviews reserve reports, risk reports, compliance reports, technical reports, and audit findings. The Council makes decisions and provides direction.</w:t>
      </w:r>
    </w:p>
    <w:p w:rsidR="004D2024" w:rsidRPr="004D2024" w:rsidRDefault="004D2024" w:rsidP="004D2024">
      <w:r w:rsidRPr="004D2024">
        <w:rPr>
          <w:b/>
          <w:bCs/>
        </w:rPr>
        <w:t>Why This Matters:</w:t>
      </w:r>
    </w:p>
    <w:p w:rsidR="004D2024" w:rsidRPr="004D2024" w:rsidRDefault="004D2024" w:rsidP="004D2024">
      <w:pPr>
        <w:numPr>
          <w:ilvl w:val="0"/>
          <w:numId w:val="1179"/>
        </w:numPr>
      </w:pPr>
      <w:r w:rsidRPr="004D2024">
        <w:t>Quarterly reviews are the core of governance oversight</w:t>
      </w:r>
    </w:p>
    <w:p w:rsidR="004D2024" w:rsidRPr="004D2024" w:rsidRDefault="004D2024" w:rsidP="004D2024">
      <w:pPr>
        <w:numPr>
          <w:ilvl w:val="0"/>
          <w:numId w:val="1179"/>
        </w:numPr>
      </w:pPr>
      <w:r w:rsidRPr="004D2024">
        <w:t>Quarterly reviews ensure accountability</w:t>
      </w:r>
    </w:p>
    <w:p w:rsidR="004D2024" w:rsidRPr="004D2024" w:rsidRDefault="004D2024" w:rsidP="004D2024">
      <w:pPr>
        <w:numPr>
          <w:ilvl w:val="0"/>
          <w:numId w:val="1179"/>
        </w:numPr>
      </w:pPr>
      <w:r w:rsidRPr="004D2024">
        <w:t>Quarterly reviews enable strategic direction</w:t>
      </w:r>
    </w:p>
    <w:p w:rsidR="004D2024" w:rsidRPr="004D2024" w:rsidRDefault="004D2024" w:rsidP="004D2024">
      <w:pPr>
        <w:numPr>
          <w:ilvl w:val="0"/>
          <w:numId w:val="1179"/>
        </w:numPr>
      </w:pPr>
      <w:r w:rsidRPr="004D2024">
        <w:t>Quarterly reviews maintain institutional integrity</w:t>
      </w:r>
    </w:p>
    <w:p w:rsidR="004D2024" w:rsidRPr="004D2024" w:rsidRDefault="00814EBA" w:rsidP="004D2024">
      <w:r>
        <w:rPr>
          <w:noProof/>
        </w:rPr>
      </w:r>
      <w:r>
        <w:pict w14:anchorId="7B2CEF76">
          <v:rect id="Rectangle 191" o:spid="_x0000_s16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Annual Reviews</w:t>
      </w:r>
    </w:p>
    <w:p w:rsidR="004D2024" w:rsidRPr="004D2024" w:rsidRDefault="004D2024" w:rsidP="004D2024">
      <w:r w:rsidRPr="004D2024">
        <w:rPr>
          <w:b/>
          <w:bCs/>
        </w:rPr>
        <w:t>Comprehensive Institutional Review</w:t>
      </w:r>
    </w:p>
    <w:tbl>
      <w:tblPr>
        <w:tblW w:w="0" w:type="auto"/>
        <w:tblCellMar>
          <w:top w:w="15" w:type="dxa"/>
          <w:left w:w="15" w:type="dxa"/>
          <w:bottom w:w="15" w:type="dxa"/>
          <w:right w:w="15" w:type="dxa"/>
        </w:tblCellMar>
        <w:tblLook w:val="04A0" w:firstRow="1" w:lastRow="0" w:firstColumn="1" w:lastColumn="0" w:noHBand="0" w:noVBand="1"/>
      </w:tblPr>
      <w:tblGrid>
        <w:gridCol w:w="2098"/>
        <w:gridCol w:w="3177"/>
        <w:gridCol w:w="2442"/>
        <w:gridCol w:w="274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Policy Review</w:t>
            </w:r>
          </w:p>
        </w:tc>
        <w:tc>
          <w:tcPr>
            <w:tcW w:w="0" w:type="auto"/>
            <w:tcMar>
              <w:top w:w="150" w:type="dxa"/>
              <w:left w:w="240" w:type="dxa"/>
              <w:bottom w:w="150" w:type="dxa"/>
              <w:right w:w="240" w:type="dxa"/>
            </w:tcMar>
            <w:vAlign w:val="center"/>
            <w:hideMark/>
          </w:tcPr>
          <w:p w:rsidR="004D2024" w:rsidRPr="004D2024" w:rsidRDefault="004D2024" w:rsidP="004D2024">
            <w:r w:rsidRPr="004D2024">
              <w:t>All policies</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Policy review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Fee Schedule Review</w:t>
            </w:r>
          </w:p>
        </w:tc>
        <w:tc>
          <w:tcPr>
            <w:tcW w:w="0" w:type="auto"/>
            <w:tcMar>
              <w:top w:w="150" w:type="dxa"/>
              <w:left w:w="240" w:type="dxa"/>
              <w:bottom w:w="150" w:type="dxa"/>
              <w:right w:w="240" w:type="dxa"/>
            </w:tcMar>
            <w:vAlign w:val="center"/>
            <w:hideMark/>
          </w:tcPr>
          <w:p w:rsidR="004D2024" w:rsidRPr="004D2024" w:rsidRDefault="004D2024" w:rsidP="004D2024">
            <w:r w:rsidRPr="004D2024">
              <w:t>All fees</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Fee schedule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Budget Review</w:t>
            </w:r>
          </w:p>
        </w:tc>
        <w:tc>
          <w:tcPr>
            <w:tcW w:w="0" w:type="auto"/>
            <w:tcMar>
              <w:top w:w="150" w:type="dxa"/>
              <w:left w:w="240" w:type="dxa"/>
              <w:bottom w:w="150" w:type="dxa"/>
              <w:right w:w="240" w:type="dxa"/>
            </w:tcMar>
            <w:vAlign w:val="center"/>
            <w:hideMark/>
          </w:tcPr>
          <w:p w:rsidR="004D2024" w:rsidRPr="004D2024" w:rsidRDefault="004D2024" w:rsidP="004D2024">
            <w:r w:rsidRPr="004D2024">
              <w:t>Annual budget</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Budget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Financial Audit</w:t>
            </w:r>
          </w:p>
        </w:tc>
        <w:tc>
          <w:tcPr>
            <w:tcW w:w="0" w:type="auto"/>
            <w:tcMar>
              <w:top w:w="150" w:type="dxa"/>
              <w:left w:w="240" w:type="dxa"/>
              <w:bottom w:w="150" w:type="dxa"/>
              <w:right w:w="240" w:type="dxa"/>
            </w:tcMar>
            <w:vAlign w:val="center"/>
            <w:hideMark/>
          </w:tcPr>
          <w:p w:rsidR="004D2024" w:rsidRPr="004D2024" w:rsidRDefault="004D2024" w:rsidP="004D2024">
            <w:r w:rsidRPr="004D2024">
              <w:t>Financial statements</w:t>
            </w:r>
          </w:p>
        </w:tc>
        <w:tc>
          <w:tcPr>
            <w:tcW w:w="0" w:type="auto"/>
            <w:tcMar>
              <w:top w:w="150" w:type="dxa"/>
              <w:left w:w="240" w:type="dxa"/>
              <w:bottom w:w="150" w:type="dxa"/>
              <w:right w:w="240" w:type="dxa"/>
            </w:tcMar>
            <w:vAlign w:val="center"/>
            <w:hideMark/>
          </w:tcPr>
          <w:p w:rsidR="004D2024" w:rsidRPr="004D2024" w:rsidRDefault="004D2024" w:rsidP="004D2024">
            <w:r w:rsidRPr="004D2024">
              <w:t>Audit Committee</w:t>
            </w:r>
          </w:p>
        </w:tc>
        <w:tc>
          <w:tcPr>
            <w:tcW w:w="0" w:type="auto"/>
            <w:tcMar>
              <w:top w:w="150" w:type="dxa"/>
              <w:left w:w="240" w:type="dxa"/>
              <w:bottom w:w="150" w:type="dxa"/>
              <w:right w:w="0" w:type="dxa"/>
            </w:tcMar>
            <w:vAlign w:val="center"/>
            <w:hideMark/>
          </w:tcPr>
          <w:p w:rsidR="004D2024" w:rsidRPr="004D2024" w:rsidRDefault="004D2024" w:rsidP="004D2024">
            <w:r w:rsidRPr="004D2024">
              <w:t>Annual audit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 Review</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 effectiveness</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Governance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reserve review</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Annual reserve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Sharia Compliance</w:t>
            </w:r>
          </w:p>
        </w:tc>
        <w:tc>
          <w:tcPr>
            <w:tcW w:w="0" w:type="auto"/>
            <w:tcMar>
              <w:top w:w="150" w:type="dxa"/>
              <w:left w:w="240" w:type="dxa"/>
              <w:bottom w:w="150" w:type="dxa"/>
              <w:right w:w="240" w:type="dxa"/>
            </w:tcMar>
            <w:vAlign w:val="center"/>
            <w:hideMark/>
          </w:tcPr>
          <w:p w:rsidR="004D2024" w:rsidRPr="004D2024" w:rsidRDefault="004D2024" w:rsidP="004D2024">
            <w:r w:rsidRPr="004D2024">
              <w:t>Full Sharia review</w:t>
            </w:r>
          </w:p>
        </w:tc>
        <w:tc>
          <w:tcPr>
            <w:tcW w:w="0" w:type="auto"/>
            <w:tcMar>
              <w:top w:w="150" w:type="dxa"/>
              <w:left w:w="240" w:type="dxa"/>
              <w:bottom w:w="150" w:type="dxa"/>
              <w:right w:w="240" w:type="dxa"/>
            </w:tcMar>
            <w:vAlign w:val="center"/>
            <w:hideMark/>
          </w:tcPr>
          <w:p w:rsidR="004D2024" w:rsidRPr="004D2024" w:rsidRDefault="004D2024" w:rsidP="004D2024">
            <w:r w:rsidRPr="004D2024">
              <w:t>Sharia Committee</w:t>
            </w:r>
          </w:p>
        </w:tc>
        <w:tc>
          <w:tcPr>
            <w:tcW w:w="0" w:type="auto"/>
            <w:tcMar>
              <w:top w:w="150" w:type="dxa"/>
              <w:left w:w="240" w:type="dxa"/>
              <w:bottom w:w="150" w:type="dxa"/>
              <w:right w:w="0" w:type="dxa"/>
            </w:tcMar>
            <w:vAlign w:val="center"/>
            <w:hideMark/>
          </w:tcPr>
          <w:p w:rsidR="004D2024" w:rsidRPr="004D2024" w:rsidRDefault="004D2024" w:rsidP="004D2024">
            <w:r w:rsidRPr="004D2024">
              <w:t>Sharia compliance certificate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Institutional Report</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annual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Annual report</w:t>
            </w:r>
          </w:p>
        </w:tc>
      </w:tr>
    </w:tbl>
    <w:p w:rsidR="004D2024" w:rsidRPr="004D2024" w:rsidRDefault="004D2024" w:rsidP="004D2024">
      <w:r w:rsidRPr="004D2024">
        <w:rPr>
          <w:b/>
          <w:bCs/>
        </w:rPr>
        <w:t>What This Means in Practice:</w:t>
      </w:r>
    </w:p>
    <w:p w:rsidR="004D2024" w:rsidRPr="004D2024" w:rsidRDefault="004D2024" w:rsidP="004D2024">
      <w:pPr>
        <w:numPr>
          <w:ilvl w:val="0"/>
          <w:numId w:val="1180"/>
        </w:numPr>
      </w:pPr>
      <w:r w:rsidRPr="004D2024">
        <w:t>Annual reviews provide comprehensive assessment</w:t>
      </w:r>
    </w:p>
    <w:p w:rsidR="004D2024" w:rsidRPr="004D2024" w:rsidRDefault="004D2024" w:rsidP="004D2024">
      <w:pPr>
        <w:numPr>
          <w:ilvl w:val="0"/>
          <w:numId w:val="1180"/>
        </w:numPr>
      </w:pPr>
      <w:r w:rsidRPr="004D2024">
        <w:t>Annual reviews enable strategic planning</w:t>
      </w:r>
    </w:p>
    <w:p w:rsidR="004D2024" w:rsidRPr="004D2024" w:rsidRDefault="004D2024" w:rsidP="004D2024">
      <w:pPr>
        <w:numPr>
          <w:ilvl w:val="0"/>
          <w:numId w:val="1180"/>
        </w:numPr>
      </w:pPr>
      <w:r w:rsidRPr="004D2024">
        <w:t>Annual reviews maintain accountability</w:t>
      </w:r>
    </w:p>
    <w:p w:rsidR="004D2024" w:rsidRPr="004D2024" w:rsidRDefault="004D2024" w:rsidP="004D2024">
      <w:pPr>
        <w:numPr>
          <w:ilvl w:val="0"/>
          <w:numId w:val="1180"/>
        </w:numPr>
      </w:pPr>
      <w:r w:rsidRPr="004D2024">
        <w:t>Annual reviews build trust through transparency</w:t>
      </w:r>
    </w:p>
    <w:p w:rsidR="004D2024" w:rsidRPr="004D2024" w:rsidRDefault="004D2024" w:rsidP="004D2024">
      <w:r w:rsidRPr="004D2024">
        <w:rPr>
          <w:b/>
          <w:bCs/>
        </w:rPr>
        <w:t>Example:</w:t>
      </w:r>
    </w:p>
    <w:p w:rsidR="004D2024" w:rsidRPr="004D2024" w:rsidRDefault="004D2024" w:rsidP="004D2024">
      <w:r w:rsidRPr="004D2024">
        <w:t>The Institution conducts an annual policy review, reviewing all policies and making any necessary updates. The annual budget is approved. The annual audit is completed. The annual report is published.</w:t>
      </w:r>
    </w:p>
    <w:p w:rsidR="004D2024" w:rsidRPr="004D2024" w:rsidRDefault="004D2024" w:rsidP="004D2024">
      <w:r w:rsidRPr="004D2024">
        <w:rPr>
          <w:b/>
          <w:bCs/>
        </w:rPr>
        <w:t>Why This Matters:</w:t>
      </w:r>
    </w:p>
    <w:p w:rsidR="004D2024" w:rsidRPr="004D2024" w:rsidRDefault="004D2024" w:rsidP="004D2024">
      <w:pPr>
        <w:numPr>
          <w:ilvl w:val="0"/>
          <w:numId w:val="1181"/>
        </w:numPr>
      </w:pPr>
      <w:r w:rsidRPr="004D2024">
        <w:t>Annual reviews are the foundation of accountability</w:t>
      </w:r>
    </w:p>
    <w:p w:rsidR="004D2024" w:rsidRPr="004D2024" w:rsidRDefault="004D2024" w:rsidP="004D2024">
      <w:pPr>
        <w:numPr>
          <w:ilvl w:val="0"/>
          <w:numId w:val="1181"/>
        </w:numPr>
      </w:pPr>
      <w:r w:rsidRPr="004D2024">
        <w:t>Annual reviews enable strategic planning</w:t>
      </w:r>
    </w:p>
    <w:p w:rsidR="004D2024" w:rsidRPr="004D2024" w:rsidRDefault="004D2024" w:rsidP="004D2024">
      <w:pPr>
        <w:numPr>
          <w:ilvl w:val="0"/>
          <w:numId w:val="1181"/>
        </w:numPr>
      </w:pPr>
      <w:r w:rsidRPr="004D2024">
        <w:t>Annual reviews ensure comprehensive assessment</w:t>
      </w:r>
    </w:p>
    <w:p w:rsidR="004D2024" w:rsidRPr="004D2024" w:rsidRDefault="004D2024" w:rsidP="004D2024">
      <w:pPr>
        <w:numPr>
          <w:ilvl w:val="0"/>
          <w:numId w:val="1181"/>
        </w:numPr>
      </w:pPr>
      <w:r w:rsidRPr="004D2024">
        <w:t>Annual reviews build public trust</w:t>
      </w:r>
    </w:p>
    <w:p w:rsidR="004D2024" w:rsidRPr="004D2024" w:rsidRDefault="00814EBA" w:rsidP="004D2024">
      <w:r>
        <w:rPr>
          <w:noProof/>
        </w:rPr>
      </w:r>
      <w:r>
        <w:pict w14:anchorId="7614FAC2">
          <v:rect id="Rectangle 189" o:spid="_x0000_s16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Five-Year Reviews</w:t>
      </w:r>
    </w:p>
    <w:p w:rsidR="004D2024" w:rsidRPr="004D2024" w:rsidRDefault="004D2024" w:rsidP="004D2024">
      <w:r w:rsidRPr="004D2024">
        <w:rPr>
          <w:b/>
          <w:bCs/>
        </w:rPr>
        <w:t>Comprehensive Independent Review</w:t>
      </w:r>
    </w:p>
    <w:tbl>
      <w:tblPr>
        <w:tblW w:w="0" w:type="auto"/>
        <w:tblCellMar>
          <w:top w:w="15" w:type="dxa"/>
          <w:left w:w="15" w:type="dxa"/>
          <w:bottom w:w="15" w:type="dxa"/>
          <w:right w:w="15" w:type="dxa"/>
        </w:tblCellMar>
        <w:tblLook w:val="04A0" w:firstRow="1" w:lastRow="0" w:firstColumn="1" w:lastColumn="0" w:noHBand="0" w:noVBand="1"/>
      </w:tblPr>
      <w:tblGrid>
        <w:gridCol w:w="2229"/>
        <w:gridCol w:w="3156"/>
        <w:gridCol w:w="2504"/>
        <w:gridCol w:w="257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Adequacy</w:t>
            </w:r>
          </w:p>
        </w:tc>
        <w:tc>
          <w:tcPr>
            <w:tcW w:w="0" w:type="auto"/>
            <w:tcMar>
              <w:top w:w="150" w:type="dxa"/>
              <w:left w:w="240" w:type="dxa"/>
              <w:bottom w:w="150" w:type="dxa"/>
              <w:right w:w="240" w:type="dxa"/>
            </w:tcMar>
            <w:vAlign w:val="center"/>
            <w:hideMark/>
          </w:tcPr>
          <w:p w:rsidR="004D2024" w:rsidRPr="004D2024" w:rsidRDefault="004D2024" w:rsidP="004D2024">
            <w:r w:rsidRPr="004D2024">
              <w:t>Reserve sufficiency and composition</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Reserve adequacy assessment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Algorithmic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Monetary Engine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Algorithm assessment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 Effectiveness</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 structure and practice</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Governance assessment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Regulatory Compliance</w:t>
            </w:r>
          </w:p>
        </w:tc>
        <w:tc>
          <w:tcPr>
            <w:tcW w:w="0" w:type="auto"/>
            <w:tcMar>
              <w:top w:w="150" w:type="dxa"/>
              <w:left w:w="240" w:type="dxa"/>
              <w:bottom w:w="150" w:type="dxa"/>
              <w:right w:w="240" w:type="dxa"/>
            </w:tcMar>
            <w:vAlign w:val="center"/>
            <w:hideMark/>
          </w:tcPr>
          <w:p w:rsidR="004D2024" w:rsidRPr="004D2024" w:rsidRDefault="004D2024" w:rsidP="004D2024">
            <w:r w:rsidRPr="004D2024">
              <w:t>Legal and regulatory compliance</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Compliance assessment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Technological Security</w:t>
            </w:r>
          </w:p>
        </w:tc>
        <w:tc>
          <w:tcPr>
            <w:tcW w:w="0" w:type="auto"/>
            <w:tcMar>
              <w:top w:w="150" w:type="dxa"/>
              <w:left w:w="240" w:type="dxa"/>
              <w:bottom w:w="150" w:type="dxa"/>
              <w:right w:w="240" w:type="dxa"/>
            </w:tcMar>
            <w:vAlign w:val="center"/>
            <w:hideMark/>
          </w:tcPr>
          <w:p w:rsidR="004D2024" w:rsidRPr="004D2024" w:rsidRDefault="004D2024" w:rsidP="004D2024">
            <w:r w:rsidRPr="004D2024">
              <w:t>Security architecture and controls</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Security assessment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Institutional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Comprehensive review report</w:t>
            </w:r>
          </w:p>
        </w:tc>
      </w:tr>
    </w:tbl>
    <w:p w:rsidR="004D2024" w:rsidRPr="004D2024" w:rsidRDefault="004D2024" w:rsidP="004D2024">
      <w:r w:rsidRPr="004D2024">
        <w:rPr>
          <w:b/>
          <w:bCs/>
        </w:rPr>
        <w:t>What This Means in Practice:</w:t>
      </w:r>
    </w:p>
    <w:p w:rsidR="004D2024" w:rsidRPr="004D2024" w:rsidRDefault="004D2024" w:rsidP="004D2024">
      <w:pPr>
        <w:numPr>
          <w:ilvl w:val="0"/>
          <w:numId w:val="1182"/>
        </w:numPr>
      </w:pPr>
      <w:r w:rsidRPr="004D2024">
        <w:t>Five-year reviews provide independent, comprehensive assessment</w:t>
      </w:r>
    </w:p>
    <w:p w:rsidR="004D2024" w:rsidRPr="004D2024" w:rsidRDefault="004D2024" w:rsidP="004D2024">
      <w:pPr>
        <w:numPr>
          <w:ilvl w:val="0"/>
          <w:numId w:val="1182"/>
        </w:numPr>
      </w:pPr>
      <w:r w:rsidRPr="004D2024">
        <w:t>Five-year reviews ensure long-term accountability</w:t>
      </w:r>
    </w:p>
    <w:p w:rsidR="004D2024" w:rsidRPr="004D2024" w:rsidRDefault="004D2024" w:rsidP="004D2024">
      <w:pPr>
        <w:numPr>
          <w:ilvl w:val="0"/>
          <w:numId w:val="1182"/>
        </w:numPr>
      </w:pPr>
      <w:r w:rsidRPr="004D2024">
        <w:t>Five-year reviews identify strategic issues</w:t>
      </w:r>
    </w:p>
    <w:p w:rsidR="004D2024" w:rsidRPr="004D2024" w:rsidRDefault="004D2024" w:rsidP="004D2024">
      <w:pPr>
        <w:numPr>
          <w:ilvl w:val="0"/>
          <w:numId w:val="1182"/>
        </w:numPr>
      </w:pPr>
      <w:r w:rsidRPr="004D2024">
        <w:t>Five-year reviews build institutional trust</w:t>
      </w:r>
    </w:p>
    <w:p w:rsidR="004D2024" w:rsidRPr="004D2024" w:rsidRDefault="004D2024" w:rsidP="004D2024">
      <w:r w:rsidRPr="004D2024">
        <w:rPr>
          <w:b/>
          <w:bCs/>
        </w:rPr>
        <w:t>Example:</w:t>
      </w:r>
    </w:p>
    <w:p w:rsidR="004D2024" w:rsidRPr="004D2024" w:rsidRDefault="004D2024" w:rsidP="004D2024">
      <w:r w:rsidRPr="004D2024">
        <w:t>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p w:rsidR="004D2024" w:rsidRPr="004D2024" w:rsidRDefault="004D2024" w:rsidP="004D2024">
      <w:r w:rsidRPr="004D2024">
        <w:rPr>
          <w:b/>
          <w:bCs/>
        </w:rPr>
        <w:t>Why This Matters:</w:t>
      </w:r>
    </w:p>
    <w:p w:rsidR="004D2024" w:rsidRPr="004D2024" w:rsidRDefault="004D2024" w:rsidP="004D2024">
      <w:pPr>
        <w:numPr>
          <w:ilvl w:val="0"/>
          <w:numId w:val="1183"/>
        </w:numPr>
      </w:pPr>
      <w:r w:rsidRPr="004D2024">
        <w:t>Five-year reviews provide independent validation</w:t>
      </w:r>
    </w:p>
    <w:p w:rsidR="004D2024" w:rsidRPr="004D2024" w:rsidRDefault="004D2024" w:rsidP="004D2024">
      <w:pPr>
        <w:numPr>
          <w:ilvl w:val="0"/>
          <w:numId w:val="1183"/>
        </w:numPr>
      </w:pPr>
      <w:r w:rsidRPr="004D2024">
        <w:t>Five-year reviews ensure long-term accountability</w:t>
      </w:r>
    </w:p>
    <w:p w:rsidR="004D2024" w:rsidRPr="004D2024" w:rsidRDefault="004D2024" w:rsidP="004D2024">
      <w:pPr>
        <w:numPr>
          <w:ilvl w:val="0"/>
          <w:numId w:val="1183"/>
        </w:numPr>
      </w:pPr>
      <w:r w:rsidRPr="004D2024">
        <w:t>Five-year reviews enable long-term improvement</w:t>
      </w:r>
    </w:p>
    <w:p w:rsidR="004D2024" w:rsidRPr="004D2024" w:rsidRDefault="004D2024" w:rsidP="004D2024">
      <w:pPr>
        <w:numPr>
          <w:ilvl w:val="0"/>
          <w:numId w:val="1183"/>
        </w:numPr>
      </w:pPr>
      <w:r w:rsidRPr="004D2024">
        <w:t>Five-year reviews build institutional credibility</w:t>
      </w:r>
    </w:p>
    <w:p w:rsidR="004D2024" w:rsidRPr="004D2024" w:rsidRDefault="00814EBA" w:rsidP="004D2024">
      <w:r>
        <w:rPr>
          <w:noProof/>
        </w:rPr>
      </w:r>
      <w:r>
        <w:pict w14:anchorId="0D935CFA">
          <v:rect id="Rectangle 187" o:spid="_x0000_s16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Review Scope by Type</w:t>
      </w:r>
    </w:p>
    <w:p w:rsidR="004D2024" w:rsidRPr="004D2024" w:rsidRDefault="00814EBA" w:rsidP="004D2024">
      <w:r>
        <w:rPr>
          <w:noProof/>
        </w:rPr>
      </w:r>
      <w:r>
        <w:pict w14:anchorId="3E5DAB98">
          <v:rect id="Rectangle 185" o:spid="_x0000_s16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Reserve Review Scope</w:t>
      </w:r>
    </w:p>
    <w:tbl>
      <w:tblPr>
        <w:tblW w:w="0" w:type="auto"/>
        <w:tblCellMar>
          <w:top w:w="15" w:type="dxa"/>
          <w:left w:w="15" w:type="dxa"/>
          <w:bottom w:w="15" w:type="dxa"/>
          <w:right w:w="15" w:type="dxa"/>
        </w:tblCellMar>
        <w:tblLook w:val="04A0" w:firstRow="1" w:lastRow="0" w:firstColumn="1" w:lastColumn="0" w:noHBand="0" w:noVBand="1"/>
      </w:tblPr>
      <w:tblGrid>
        <w:gridCol w:w="2962"/>
        <w:gridCol w:w="982"/>
        <w:gridCol w:w="1219"/>
        <w:gridCol w:w="1330"/>
        <w:gridCol w:w="1437"/>
        <w:gridCol w:w="1190"/>
        <w:gridCol w:w="109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Daily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Weekly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Monthly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Quarterly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Annual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5-Year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Ratio</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Composition</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Performance</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Physical Bullion Count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Custody Verification</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Comprehensive Assessment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bl>
    <w:p w:rsidR="004D2024" w:rsidRPr="004D2024" w:rsidRDefault="00814EBA" w:rsidP="004D2024">
      <w:r>
        <w:rPr>
          <w:noProof/>
        </w:rPr>
      </w:r>
      <w:r>
        <w:pict w14:anchorId="6B3B5D43">
          <v:rect id="Rectangle 183" o:spid="_x0000_s16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Risk Review Scope</w:t>
      </w:r>
    </w:p>
    <w:tbl>
      <w:tblPr>
        <w:tblW w:w="0" w:type="auto"/>
        <w:tblCellMar>
          <w:top w:w="15" w:type="dxa"/>
          <w:left w:w="15" w:type="dxa"/>
          <w:bottom w:w="15" w:type="dxa"/>
          <w:right w:w="15" w:type="dxa"/>
        </w:tblCellMar>
        <w:tblLook w:val="04A0" w:firstRow="1" w:lastRow="0" w:firstColumn="1" w:lastColumn="0" w:noHBand="0" w:noVBand="1"/>
      </w:tblPr>
      <w:tblGrid>
        <w:gridCol w:w="2962"/>
        <w:gridCol w:w="982"/>
        <w:gridCol w:w="1219"/>
        <w:gridCol w:w="1330"/>
        <w:gridCol w:w="1437"/>
        <w:gridCol w:w="1190"/>
        <w:gridCol w:w="109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Daily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Weekly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Monthly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Quarterly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Annual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5-Year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Identification</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Assessment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Mitigation Review</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Stress Testing</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KRI Monitoring</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Comprehensive Assessment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bl>
    <w:p w:rsidR="004D2024" w:rsidRPr="004D2024" w:rsidRDefault="00814EBA" w:rsidP="004D2024">
      <w:r>
        <w:rPr>
          <w:noProof/>
        </w:rPr>
      </w:r>
      <w:r>
        <w:pict w14:anchorId="43EA6521">
          <v:rect id="Rectangle 181" o:spid="_x0000_s16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Compliance Review Scope</w:t>
      </w:r>
    </w:p>
    <w:tbl>
      <w:tblPr>
        <w:tblW w:w="0" w:type="auto"/>
        <w:tblCellMar>
          <w:top w:w="15" w:type="dxa"/>
          <w:left w:w="15" w:type="dxa"/>
          <w:bottom w:w="15" w:type="dxa"/>
          <w:right w:w="15" w:type="dxa"/>
        </w:tblCellMar>
        <w:tblLook w:val="04A0" w:firstRow="1" w:lastRow="0" w:firstColumn="1" w:lastColumn="0" w:noHBand="0" w:noVBand="1"/>
      </w:tblPr>
      <w:tblGrid>
        <w:gridCol w:w="2962"/>
        <w:gridCol w:w="982"/>
        <w:gridCol w:w="1219"/>
        <w:gridCol w:w="1330"/>
        <w:gridCol w:w="1437"/>
        <w:gridCol w:w="1190"/>
        <w:gridCol w:w="109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Daily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Weekly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Monthly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Quarterly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Annual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5-Year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Sanctions Screening</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Transaction 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Regulatory Reporting</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Compliance Policy Review</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Compliance Audit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Comprehensive Assessment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bl>
    <w:p w:rsidR="004D2024" w:rsidRPr="004D2024" w:rsidRDefault="00814EBA" w:rsidP="004D2024">
      <w:r>
        <w:rPr>
          <w:noProof/>
        </w:rPr>
      </w:r>
      <w:r>
        <w:pict w14:anchorId="506B785F">
          <v:rect id="Rectangle 179" o:spid="_x0000_s16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Technical Review Scope</w:t>
      </w:r>
    </w:p>
    <w:tbl>
      <w:tblPr>
        <w:tblW w:w="0" w:type="auto"/>
        <w:tblCellMar>
          <w:top w:w="15" w:type="dxa"/>
          <w:left w:w="15" w:type="dxa"/>
          <w:bottom w:w="15" w:type="dxa"/>
          <w:right w:w="15" w:type="dxa"/>
        </w:tblCellMar>
        <w:tblLook w:val="04A0" w:firstRow="1" w:lastRow="0" w:firstColumn="1" w:lastColumn="0" w:noHBand="0" w:noVBand="1"/>
      </w:tblPr>
      <w:tblGrid>
        <w:gridCol w:w="3147"/>
        <w:gridCol w:w="982"/>
        <w:gridCol w:w="1219"/>
        <w:gridCol w:w="1330"/>
        <w:gridCol w:w="1437"/>
        <w:gridCol w:w="1190"/>
        <w:gridCol w:w="109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Daily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Weekly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Monthly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Quarterly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Annual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5-Year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System Uptime</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Performance</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Architecture Review</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Audit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Comprehensive Assessment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bl>
    <w:p w:rsidR="004D2024" w:rsidRPr="004D2024" w:rsidRDefault="00814EBA" w:rsidP="004D2024">
      <w:r>
        <w:rPr>
          <w:noProof/>
        </w:rPr>
      </w:r>
      <w:r>
        <w:pict w14:anchorId="461D1D1B">
          <v:rect id="Rectangle 177" o:spid="_x0000_s16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Governance Review Scope</w:t>
      </w:r>
    </w:p>
    <w:tbl>
      <w:tblPr>
        <w:tblW w:w="0" w:type="auto"/>
        <w:tblCellMar>
          <w:top w:w="15" w:type="dxa"/>
          <w:left w:w="15" w:type="dxa"/>
          <w:bottom w:w="15" w:type="dxa"/>
          <w:right w:w="15" w:type="dxa"/>
        </w:tblCellMar>
        <w:tblLook w:val="04A0" w:firstRow="1" w:lastRow="0" w:firstColumn="1" w:lastColumn="0" w:noHBand="0" w:noVBand="1"/>
      </w:tblPr>
      <w:tblGrid>
        <w:gridCol w:w="2962"/>
        <w:gridCol w:w="982"/>
        <w:gridCol w:w="1219"/>
        <w:gridCol w:w="1330"/>
        <w:gridCol w:w="1437"/>
        <w:gridCol w:w="1190"/>
        <w:gridCol w:w="109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Daily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Weekly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Monthly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Quarterly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Annual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5-Year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Council Decisions</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Committee Performance</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Conflict of Interest Review</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 Effectiveness</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Comprehensive Assessment</w:t>
            </w:r>
          </w:p>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Segoe UI Symbol" w:hAnsi="Segoe UI Symbol" w:cs="Segoe UI Symbol"/>
              </w:rPr>
              <w:t>✓</w:t>
            </w:r>
          </w:p>
        </w:tc>
      </w:tr>
    </w:tbl>
    <w:p w:rsidR="004D2024" w:rsidRPr="004D2024" w:rsidRDefault="00814EBA" w:rsidP="004D2024">
      <w:r>
        <w:rPr>
          <w:noProof/>
        </w:rPr>
      </w:r>
      <w:r>
        <w:pict w14:anchorId="12CC7BE1">
          <v:rect id="Rectangle 175" o:spid="_x0000_s16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Review Process</w:t>
      </w:r>
    </w:p>
    <w:p w:rsidR="004D2024" w:rsidRPr="004D2024" w:rsidRDefault="00814EBA" w:rsidP="004D2024">
      <w:r>
        <w:rPr>
          <w:noProof/>
        </w:rPr>
      </w:r>
      <w:r>
        <w:pict w14:anchorId="56347627">
          <v:rect id="Rectangle 173" o:spid="_x0000_s16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Standard Review Process</w:t>
      </w:r>
    </w:p>
    <w:p w:rsidR="004D2024" w:rsidRPr="004D2024" w:rsidRDefault="004D2024" w:rsidP="004D2024">
      <w:r w:rsidRPr="004D2024">
        <w:rPr>
          <w:b/>
          <w:bCs/>
        </w:rPr>
        <w:t>Step 1: Planning</w:t>
      </w:r>
    </w:p>
    <w:p w:rsidR="004D2024" w:rsidRPr="004D2024" w:rsidRDefault="004D2024" w:rsidP="004D2024">
      <w:pPr>
        <w:numPr>
          <w:ilvl w:val="0"/>
          <w:numId w:val="1184"/>
        </w:numPr>
      </w:pPr>
      <w:r w:rsidRPr="004D2024">
        <w:t>Review scope is defined</w:t>
      </w:r>
    </w:p>
    <w:p w:rsidR="004D2024" w:rsidRPr="004D2024" w:rsidRDefault="004D2024" w:rsidP="004D2024">
      <w:pPr>
        <w:numPr>
          <w:ilvl w:val="0"/>
          <w:numId w:val="1184"/>
        </w:numPr>
      </w:pPr>
      <w:r w:rsidRPr="004D2024">
        <w:t>Review timeline is established</w:t>
      </w:r>
    </w:p>
    <w:p w:rsidR="004D2024" w:rsidRPr="004D2024" w:rsidRDefault="004D2024" w:rsidP="004D2024">
      <w:pPr>
        <w:numPr>
          <w:ilvl w:val="0"/>
          <w:numId w:val="1184"/>
        </w:numPr>
      </w:pPr>
      <w:r w:rsidRPr="004D2024">
        <w:t>Review resources are allocated</w:t>
      </w:r>
    </w:p>
    <w:p w:rsidR="004D2024" w:rsidRPr="004D2024" w:rsidRDefault="004D2024" w:rsidP="004D2024">
      <w:pPr>
        <w:numPr>
          <w:ilvl w:val="0"/>
          <w:numId w:val="1184"/>
        </w:numPr>
      </w:pPr>
      <w:r w:rsidRPr="004D2024">
        <w:t>Review responsibilities are assigned</w:t>
      </w:r>
    </w:p>
    <w:p w:rsidR="004D2024" w:rsidRPr="004D2024" w:rsidRDefault="004D2024" w:rsidP="004D2024">
      <w:r w:rsidRPr="004D2024">
        <w:rPr>
          <w:b/>
          <w:bCs/>
        </w:rPr>
        <w:t>Step 2: Data Collection</w:t>
      </w:r>
    </w:p>
    <w:p w:rsidR="004D2024" w:rsidRPr="004D2024" w:rsidRDefault="004D2024" w:rsidP="004D2024">
      <w:pPr>
        <w:numPr>
          <w:ilvl w:val="0"/>
          <w:numId w:val="1185"/>
        </w:numPr>
      </w:pPr>
      <w:r w:rsidRPr="004D2024">
        <w:t>Relevant data is collected</w:t>
      </w:r>
    </w:p>
    <w:p w:rsidR="004D2024" w:rsidRPr="004D2024" w:rsidRDefault="004D2024" w:rsidP="004D2024">
      <w:pPr>
        <w:numPr>
          <w:ilvl w:val="0"/>
          <w:numId w:val="1185"/>
        </w:numPr>
      </w:pPr>
      <w:r w:rsidRPr="004D2024">
        <w:t>Data is verified</w:t>
      </w:r>
    </w:p>
    <w:p w:rsidR="004D2024" w:rsidRPr="004D2024" w:rsidRDefault="004D2024" w:rsidP="004D2024">
      <w:pPr>
        <w:numPr>
          <w:ilvl w:val="0"/>
          <w:numId w:val="1185"/>
        </w:numPr>
      </w:pPr>
      <w:r w:rsidRPr="004D2024">
        <w:t>Data is organized</w:t>
      </w:r>
    </w:p>
    <w:p w:rsidR="004D2024" w:rsidRPr="004D2024" w:rsidRDefault="004D2024" w:rsidP="004D2024">
      <w:pPr>
        <w:numPr>
          <w:ilvl w:val="0"/>
          <w:numId w:val="1185"/>
        </w:numPr>
      </w:pPr>
      <w:r w:rsidRPr="004D2024">
        <w:t>Data is analyzed</w:t>
      </w:r>
    </w:p>
    <w:p w:rsidR="004D2024" w:rsidRPr="004D2024" w:rsidRDefault="004D2024" w:rsidP="004D2024">
      <w:r w:rsidRPr="004D2024">
        <w:rPr>
          <w:b/>
          <w:bCs/>
        </w:rPr>
        <w:t>Step 3: Analysis</w:t>
      </w:r>
    </w:p>
    <w:p w:rsidR="004D2024" w:rsidRPr="004D2024" w:rsidRDefault="004D2024" w:rsidP="004D2024">
      <w:pPr>
        <w:numPr>
          <w:ilvl w:val="0"/>
          <w:numId w:val="1186"/>
        </w:numPr>
      </w:pPr>
      <w:r w:rsidRPr="004D2024">
        <w:t>Data is analyzed</w:t>
      </w:r>
    </w:p>
    <w:p w:rsidR="004D2024" w:rsidRPr="004D2024" w:rsidRDefault="004D2024" w:rsidP="004D2024">
      <w:pPr>
        <w:numPr>
          <w:ilvl w:val="0"/>
          <w:numId w:val="1186"/>
        </w:numPr>
      </w:pPr>
      <w:r w:rsidRPr="004D2024">
        <w:t>Issues are identified</w:t>
      </w:r>
    </w:p>
    <w:p w:rsidR="004D2024" w:rsidRPr="004D2024" w:rsidRDefault="004D2024" w:rsidP="004D2024">
      <w:pPr>
        <w:numPr>
          <w:ilvl w:val="0"/>
          <w:numId w:val="1186"/>
        </w:numPr>
      </w:pPr>
      <w:r w:rsidRPr="004D2024">
        <w:t>Trends are assessed</w:t>
      </w:r>
    </w:p>
    <w:p w:rsidR="004D2024" w:rsidRPr="004D2024" w:rsidRDefault="004D2024" w:rsidP="004D2024">
      <w:pPr>
        <w:numPr>
          <w:ilvl w:val="0"/>
          <w:numId w:val="1186"/>
        </w:numPr>
      </w:pPr>
      <w:r w:rsidRPr="004D2024">
        <w:t>Conclusions are developed</w:t>
      </w:r>
    </w:p>
    <w:p w:rsidR="004D2024" w:rsidRPr="004D2024" w:rsidRDefault="004D2024" w:rsidP="004D2024">
      <w:r w:rsidRPr="004D2024">
        <w:rPr>
          <w:b/>
          <w:bCs/>
        </w:rPr>
        <w:t>Step 4: Findings</w:t>
      </w:r>
    </w:p>
    <w:p w:rsidR="004D2024" w:rsidRPr="004D2024" w:rsidRDefault="004D2024" w:rsidP="004D2024">
      <w:pPr>
        <w:numPr>
          <w:ilvl w:val="0"/>
          <w:numId w:val="1187"/>
        </w:numPr>
      </w:pPr>
      <w:r w:rsidRPr="004D2024">
        <w:t>Findings are documented</w:t>
      </w:r>
    </w:p>
    <w:p w:rsidR="004D2024" w:rsidRPr="004D2024" w:rsidRDefault="004D2024" w:rsidP="004D2024">
      <w:pPr>
        <w:numPr>
          <w:ilvl w:val="0"/>
          <w:numId w:val="1187"/>
        </w:numPr>
      </w:pPr>
      <w:r w:rsidRPr="004D2024">
        <w:t>Findings are categorized</w:t>
      </w:r>
    </w:p>
    <w:p w:rsidR="004D2024" w:rsidRPr="004D2024" w:rsidRDefault="004D2024" w:rsidP="004D2024">
      <w:pPr>
        <w:numPr>
          <w:ilvl w:val="0"/>
          <w:numId w:val="1187"/>
        </w:numPr>
      </w:pPr>
      <w:r w:rsidRPr="004D2024">
        <w:t>Findings are prioritized</w:t>
      </w:r>
    </w:p>
    <w:p w:rsidR="004D2024" w:rsidRPr="004D2024" w:rsidRDefault="004D2024" w:rsidP="004D2024">
      <w:pPr>
        <w:numPr>
          <w:ilvl w:val="0"/>
          <w:numId w:val="1187"/>
        </w:numPr>
      </w:pPr>
      <w:r w:rsidRPr="004D2024">
        <w:t>Findings are reviewed</w:t>
      </w:r>
    </w:p>
    <w:p w:rsidR="004D2024" w:rsidRPr="004D2024" w:rsidRDefault="004D2024" w:rsidP="004D2024">
      <w:r w:rsidRPr="004D2024">
        <w:rPr>
          <w:b/>
          <w:bCs/>
        </w:rPr>
        <w:t>Step 5: Recommendations</w:t>
      </w:r>
    </w:p>
    <w:p w:rsidR="004D2024" w:rsidRPr="004D2024" w:rsidRDefault="004D2024" w:rsidP="004D2024">
      <w:pPr>
        <w:numPr>
          <w:ilvl w:val="0"/>
          <w:numId w:val="1188"/>
        </w:numPr>
      </w:pPr>
      <w:r w:rsidRPr="004D2024">
        <w:t>Recommendations are developed</w:t>
      </w:r>
    </w:p>
    <w:p w:rsidR="004D2024" w:rsidRPr="004D2024" w:rsidRDefault="004D2024" w:rsidP="004D2024">
      <w:pPr>
        <w:numPr>
          <w:ilvl w:val="0"/>
          <w:numId w:val="1188"/>
        </w:numPr>
      </w:pPr>
      <w:r w:rsidRPr="004D2024">
        <w:t>Recommendations are prioritized</w:t>
      </w:r>
    </w:p>
    <w:p w:rsidR="004D2024" w:rsidRPr="004D2024" w:rsidRDefault="004D2024" w:rsidP="004D2024">
      <w:pPr>
        <w:numPr>
          <w:ilvl w:val="0"/>
          <w:numId w:val="1188"/>
        </w:numPr>
      </w:pPr>
      <w:r w:rsidRPr="004D2024">
        <w:t>Recommendations are documented</w:t>
      </w:r>
    </w:p>
    <w:p w:rsidR="004D2024" w:rsidRPr="004D2024" w:rsidRDefault="004D2024" w:rsidP="004D2024">
      <w:pPr>
        <w:numPr>
          <w:ilvl w:val="0"/>
          <w:numId w:val="1188"/>
        </w:numPr>
      </w:pPr>
      <w:r w:rsidRPr="004D2024">
        <w:t>Recommendations are reviewed</w:t>
      </w:r>
    </w:p>
    <w:p w:rsidR="004D2024" w:rsidRPr="004D2024" w:rsidRDefault="004D2024" w:rsidP="004D2024">
      <w:r w:rsidRPr="004D2024">
        <w:rPr>
          <w:b/>
          <w:bCs/>
        </w:rPr>
        <w:t>Step 6: Reporting</w:t>
      </w:r>
    </w:p>
    <w:p w:rsidR="004D2024" w:rsidRPr="004D2024" w:rsidRDefault="004D2024" w:rsidP="004D2024">
      <w:pPr>
        <w:numPr>
          <w:ilvl w:val="0"/>
          <w:numId w:val="1189"/>
        </w:numPr>
      </w:pPr>
      <w:r w:rsidRPr="004D2024">
        <w:t>Report is prepared</w:t>
      </w:r>
    </w:p>
    <w:p w:rsidR="004D2024" w:rsidRPr="004D2024" w:rsidRDefault="004D2024" w:rsidP="004D2024">
      <w:pPr>
        <w:numPr>
          <w:ilvl w:val="0"/>
          <w:numId w:val="1189"/>
        </w:numPr>
      </w:pPr>
      <w:r w:rsidRPr="004D2024">
        <w:t>Report is reviewed</w:t>
      </w:r>
    </w:p>
    <w:p w:rsidR="004D2024" w:rsidRPr="004D2024" w:rsidRDefault="004D2024" w:rsidP="004D2024">
      <w:pPr>
        <w:numPr>
          <w:ilvl w:val="0"/>
          <w:numId w:val="1189"/>
        </w:numPr>
      </w:pPr>
      <w:r w:rsidRPr="004D2024">
        <w:t>Report is finalized</w:t>
      </w:r>
    </w:p>
    <w:p w:rsidR="004D2024" w:rsidRPr="004D2024" w:rsidRDefault="004D2024" w:rsidP="004D2024">
      <w:pPr>
        <w:numPr>
          <w:ilvl w:val="0"/>
          <w:numId w:val="1189"/>
        </w:numPr>
      </w:pPr>
      <w:r w:rsidRPr="004D2024">
        <w:t>Report is published</w:t>
      </w:r>
    </w:p>
    <w:p w:rsidR="004D2024" w:rsidRPr="004D2024" w:rsidRDefault="004D2024" w:rsidP="004D2024">
      <w:r w:rsidRPr="004D2024">
        <w:rPr>
          <w:b/>
          <w:bCs/>
        </w:rPr>
        <w:t>Step 7: Action</w:t>
      </w:r>
    </w:p>
    <w:p w:rsidR="004D2024" w:rsidRPr="004D2024" w:rsidRDefault="004D2024" w:rsidP="004D2024">
      <w:pPr>
        <w:numPr>
          <w:ilvl w:val="0"/>
          <w:numId w:val="1190"/>
        </w:numPr>
      </w:pPr>
      <w:r w:rsidRPr="004D2024">
        <w:t>Actions are identified</w:t>
      </w:r>
    </w:p>
    <w:p w:rsidR="004D2024" w:rsidRPr="004D2024" w:rsidRDefault="004D2024" w:rsidP="004D2024">
      <w:pPr>
        <w:numPr>
          <w:ilvl w:val="0"/>
          <w:numId w:val="1190"/>
        </w:numPr>
      </w:pPr>
      <w:r w:rsidRPr="004D2024">
        <w:t>Actions are assigned</w:t>
      </w:r>
    </w:p>
    <w:p w:rsidR="004D2024" w:rsidRPr="004D2024" w:rsidRDefault="004D2024" w:rsidP="004D2024">
      <w:pPr>
        <w:numPr>
          <w:ilvl w:val="0"/>
          <w:numId w:val="1190"/>
        </w:numPr>
      </w:pPr>
      <w:r w:rsidRPr="004D2024">
        <w:t>Actions are implemented</w:t>
      </w:r>
    </w:p>
    <w:p w:rsidR="004D2024" w:rsidRPr="004D2024" w:rsidRDefault="004D2024" w:rsidP="004D2024">
      <w:pPr>
        <w:numPr>
          <w:ilvl w:val="0"/>
          <w:numId w:val="1190"/>
        </w:numPr>
      </w:pPr>
      <w:r w:rsidRPr="004D2024">
        <w:t>Actions are tracked</w:t>
      </w:r>
    </w:p>
    <w:p w:rsidR="004D2024" w:rsidRPr="004D2024" w:rsidRDefault="004D2024" w:rsidP="004D2024">
      <w:r w:rsidRPr="004D2024">
        <w:rPr>
          <w:b/>
          <w:bCs/>
        </w:rPr>
        <w:t>Step 8: Follow-up</w:t>
      </w:r>
    </w:p>
    <w:p w:rsidR="004D2024" w:rsidRPr="004D2024" w:rsidRDefault="004D2024" w:rsidP="004D2024">
      <w:pPr>
        <w:numPr>
          <w:ilvl w:val="0"/>
          <w:numId w:val="1191"/>
        </w:numPr>
      </w:pPr>
      <w:r w:rsidRPr="004D2024">
        <w:t>Implementation is verified</w:t>
      </w:r>
    </w:p>
    <w:p w:rsidR="004D2024" w:rsidRPr="004D2024" w:rsidRDefault="004D2024" w:rsidP="004D2024">
      <w:pPr>
        <w:numPr>
          <w:ilvl w:val="0"/>
          <w:numId w:val="1191"/>
        </w:numPr>
      </w:pPr>
      <w:r w:rsidRPr="004D2024">
        <w:t>Effectiveness is assessed</w:t>
      </w:r>
    </w:p>
    <w:p w:rsidR="004D2024" w:rsidRPr="004D2024" w:rsidRDefault="004D2024" w:rsidP="004D2024">
      <w:pPr>
        <w:numPr>
          <w:ilvl w:val="0"/>
          <w:numId w:val="1191"/>
        </w:numPr>
      </w:pPr>
      <w:r w:rsidRPr="004D2024">
        <w:t>Issues are resolved</w:t>
      </w:r>
    </w:p>
    <w:p w:rsidR="004D2024" w:rsidRPr="004D2024" w:rsidRDefault="004D2024" w:rsidP="004D2024">
      <w:pPr>
        <w:numPr>
          <w:ilvl w:val="0"/>
          <w:numId w:val="1191"/>
        </w:numPr>
      </w:pPr>
      <w:r w:rsidRPr="004D2024">
        <w:t>Lessons are learned</w:t>
      </w:r>
    </w:p>
    <w:p w:rsidR="004D2024" w:rsidRPr="004D2024" w:rsidRDefault="00814EBA" w:rsidP="004D2024">
      <w:r>
        <w:rPr>
          <w:noProof/>
        </w:rPr>
      </w:r>
      <w:r>
        <w:pict w14:anchorId="7B182A10">
          <v:rect id="Rectangle 171" o:spid="_x0000_s16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Review Reporting</w:t>
      </w:r>
    </w:p>
    <w:tbl>
      <w:tblPr>
        <w:tblW w:w="0" w:type="auto"/>
        <w:tblCellMar>
          <w:top w:w="15" w:type="dxa"/>
          <w:left w:w="15" w:type="dxa"/>
          <w:bottom w:w="15" w:type="dxa"/>
          <w:right w:w="15" w:type="dxa"/>
        </w:tblCellMar>
        <w:tblLook w:val="04A0" w:firstRow="1" w:lastRow="0" w:firstColumn="1" w:lastColumn="0" w:noHBand="0" w:noVBand="1"/>
      </w:tblPr>
      <w:tblGrid>
        <w:gridCol w:w="2246"/>
        <w:gridCol w:w="1515"/>
        <w:gridCol w:w="1413"/>
        <w:gridCol w:w="468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Report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Audience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Content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Report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Reserve adequacy, composition, performance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Report</w:t>
            </w:r>
          </w:p>
        </w:tc>
        <w:tc>
          <w:tcPr>
            <w:tcW w:w="0" w:type="auto"/>
            <w:tcMar>
              <w:top w:w="150" w:type="dxa"/>
              <w:left w:w="240" w:type="dxa"/>
              <w:bottom w:w="150" w:type="dxa"/>
              <w:right w:w="240" w:type="dxa"/>
            </w:tcMar>
            <w:vAlign w:val="center"/>
            <w:hideMark/>
          </w:tcPr>
          <w:p w:rsidR="004D2024" w:rsidRPr="004D2024" w:rsidRDefault="004D2024" w:rsidP="004D2024">
            <w:r w:rsidRPr="004D2024">
              <w:t>Monthly</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Risk assessment, mitigation, KRIs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Compliance Report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Compliance status, issues, remediation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Report</w:t>
            </w:r>
          </w:p>
        </w:tc>
        <w:tc>
          <w:tcPr>
            <w:tcW w:w="0" w:type="auto"/>
            <w:tcMar>
              <w:top w:w="150" w:type="dxa"/>
              <w:left w:w="240" w:type="dxa"/>
              <w:bottom w:w="150" w:type="dxa"/>
              <w:right w:w="240" w:type="dxa"/>
            </w:tcMar>
            <w:vAlign w:val="center"/>
            <w:hideMark/>
          </w:tcPr>
          <w:p w:rsidR="004D2024" w:rsidRPr="004D2024" w:rsidRDefault="004D2024" w:rsidP="004D2024">
            <w:r w:rsidRPr="004D2024">
              <w:t>Monthly</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System status, security, performance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 Report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Audit findings, recommendations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 Report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Public</w:t>
            </w:r>
          </w:p>
        </w:tc>
        <w:tc>
          <w:tcPr>
            <w:tcW w:w="0" w:type="auto"/>
            <w:tcMar>
              <w:top w:w="150" w:type="dxa"/>
              <w:left w:w="240" w:type="dxa"/>
              <w:bottom w:w="150" w:type="dxa"/>
              <w:right w:w="0" w:type="dxa"/>
            </w:tcMar>
            <w:vAlign w:val="center"/>
            <w:hideMark/>
          </w:tcPr>
          <w:p w:rsidR="004D2024" w:rsidRPr="004D2024" w:rsidRDefault="004D2024" w:rsidP="004D2024">
            <w:r w:rsidRPr="004D2024">
              <w:t>Council decisions, committee reports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Annual Report</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Public</w:t>
            </w:r>
          </w:p>
        </w:tc>
        <w:tc>
          <w:tcPr>
            <w:tcW w:w="0" w:type="auto"/>
            <w:tcMar>
              <w:top w:w="150" w:type="dxa"/>
              <w:left w:w="240" w:type="dxa"/>
              <w:bottom w:w="150" w:type="dxa"/>
              <w:right w:w="0" w:type="dxa"/>
            </w:tcMar>
            <w:vAlign w:val="center"/>
            <w:hideMark/>
          </w:tcPr>
          <w:p w:rsidR="004D2024" w:rsidRPr="004D2024" w:rsidRDefault="004D2024" w:rsidP="004D2024">
            <w:r w:rsidRPr="004D2024">
              <w:t>Comprehensive annual review</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Independent Review</w:t>
            </w:r>
          </w:p>
        </w:tc>
        <w:tc>
          <w:tcPr>
            <w:tcW w:w="0" w:type="auto"/>
            <w:tcMar>
              <w:top w:w="150" w:type="dxa"/>
              <w:left w:w="240" w:type="dxa"/>
              <w:bottom w:w="150" w:type="dxa"/>
              <w:right w:w="240" w:type="dxa"/>
            </w:tcMar>
            <w:vAlign w:val="center"/>
            <w:hideMark/>
          </w:tcPr>
          <w:p w:rsidR="004D2024" w:rsidRPr="004D2024" w:rsidRDefault="004D2024" w:rsidP="004D2024">
            <w:r w:rsidRPr="004D2024">
              <w:t>5-Year</w:t>
            </w:r>
          </w:p>
        </w:tc>
        <w:tc>
          <w:tcPr>
            <w:tcW w:w="0" w:type="auto"/>
            <w:tcMar>
              <w:top w:w="150" w:type="dxa"/>
              <w:left w:w="240" w:type="dxa"/>
              <w:bottom w:w="150" w:type="dxa"/>
              <w:right w:w="240" w:type="dxa"/>
            </w:tcMar>
            <w:vAlign w:val="center"/>
            <w:hideMark/>
          </w:tcPr>
          <w:p w:rsidR="004D2024" w:rsidRPr="004D2024" w:rsidRDefault="004D2024" w:rsidP="004D2024">
            <w:r w:rsidRPr="004D2024">
              <w:t>Public</w:t>
            </w:r>
          </w:p>
        </w:tc>
        <w:tc>
          <w:tcPr>
            <w:tcW w:w="0" w:type="auto"/>
            <w:tcMar>
              <w:top w:w="150" w:type="dxa"/>
              <w:left w:w="240" w:type="dxa"/>
              <w:bottom w:w="150" w:type="dxa"/>
              <w:right w:w="0" w:type="dxa"/>
            </w:tcMar>
            <w:vAlign w:val="center"/>
            <w:hideMark/>
          </w:tcPr>
          <w:p w:rsidR="004D2024" w:rsidRPr="004D2024" w:rsidRDefault="004D2024" w:rsidP="004D2024">
            <w:r w:rsidRPr="004D2024">
              <w:t>Comprehensive independent assessment</w:t>
            </w:r>
          </w:p>
        </w:tc>
      </w:tr>
    </w:tbl>
    <w:p w:rsidR="004D2024" w:rsidRPr="004D2024" w:rsidRDefault="00814EBA" w:rsidP="004D2024">
      <w:r>
        <w:rPr>
          <w:noProof/>
        </w:rPr>
      </w:r>
      <w:r>
        <w:pict w14:anchorId="4CF6735D">
          <v:rect id="Rectangle 169" o:spid="_x0000_s16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Review Coordination</w:t>
      </w:r>
    </w:p>
    <w:p w:rsidR="004D2024" w:rsidRPr="004D2024" w:rsidRDefault="00814EBA" w:rsidP="004D2024">
      <w:r>
        <w:rPr>
          <w:noProof/>
        </w:rPr>
      </w:r>
      <w:r>
        <w:pict w14:anchorId="1E6CAB77">
          <v:rect id="Rectangle 167" o:spid="_x0000_s15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Inter-Review Coordination</w:t>
      </w:r>
    </w:p>
    <w:p w:rsidR="004D2024" w:rsidRPr="004D2024" w:rsidRDefault="004D2024" w:rsidP="004D2024">
      <w:r w:rsidRPr="004D2024">
        <w:rPr>
          <w:b/>
          <w:bCs/>
        </w:rPr>
        <w:t>What This Means in Practice:</w:t>
      </w:r>
    </w:p>
    <w:p w:rsidR="004D2024" w:rsidRPr="004D2024" w:rsidRDefault="004D2024" w:rsidP="004D2024">
      <w:pPr>
        <w:numPr>
          <w:ilvl w:val="0"/>
          <w:numId w:val="1192"/>
        </w:numPr>
      </w:pPr>
      <w:r w:rsidRPr="004D2024">
        <w:t>Reviews are coordinated to avoid duplication</w:t>
      </w:r>
    </w:p>
    <w:p w:rsidR="004D2024" w:rsidRPr="004D2024" w:rsidRDefault="004D2024" w:rsidP="004D2024">
      <w:pPr>
        <w:numPr>
          <w:ilvl w:val="0"/>
          <w:numId w:val="1192"/>
        </w:numPr>
      </w:pPr>
      <w:r w:rsidRPr="004D2024">
        <w:t>Reviews are coordinated to ensure coverage</w:t>
      </w:r>
    </w:p>
    <w:p w:rsidR="004D2024" w:rsidRPr="004D2024" w:rsidRDefault="004D2024" w:rsidP="004D2024">
      <w:pPr>
        <w:numPr>
          <w:ilvl w:val="0"/>
          <w:numId w:val="1192"/>
        </w:numPr>
      </w:pPr>
      <w:r w:rsidRPr="004D2024">
        <w:t>Reviews are coordinated to enable integration</w:t>
      </w:r>
    </w:p>
    <w:p w:rsidR="004D2024" w:rsidRPr="004D2024" w:rsidRDefault="004D2024" w:rsidP="004D2024">
      <w:pPr>
        <w:numPr>
          <w:ilvl w:val="0"/>
          <w:numId w:val="1192"/>
        </w:numPr>
      </w:pPr>
      <w:r w:rsidRPr="004D2024">
        <w:t>Reviews are coordinated to support decision-making</w:t>
      </w:r>
    </w:p>
    <w:p w:rsidR="004D2024" w:rsidRPr="004D2024" w:rsidRDefault="004D2024" w:rsidP="004D2024">
      <w:r w:rsidRPr="004D2024">
        <w:rPr>
          <w:b/>
          <w:bCs/>
        </w:rPr>
        <w:t>Example:</w:t>
      </w:r>
    </w:p>
    <w:p w:rsidR="004D2024" w:rsidRPr="004D2024" w:rsidRDefault="004D2024" w:rsidP="004D2024">
      <w:r w:rsidRPr="004D2024">
        <w:t>The quarterly reserve review and the quarterly risk review are coordinated. The risk review informs the reserve review. The reserve review informs the risk review. The two reviews are integrated to provide a comprehensive assessment.</w:t>
      </w:r>
    </w:p>
    <w:p w:rsidR="004D2024" w:rsidRPr="004D2024" w:rsidRDefault="004D2024" w:rsidP="004D2024">
      <w:r w:rsidRPr="004D2024">
        <w:rPr>
          <w:b/>
          <w:bCs/>
        </w:rPr>
        <w:t>Why This Matters:</w:t>
      </w:r>
    </w:p>
    <w:p w:rsidR="004D2024" w:rsidRPr="004D2024" w:rsidRDefault="004D2024" w:rsidP="004D2024">
      <w:pPr>
        <w:numPr>
          <w:ilvl w:val="0"/>
          <w:numId w:val="1193"/>
        </w:numPr>
      </w:pPr>
      <w:r w:rsidRPr="004D2024">
        <w:t>Coordination prevents duplication</w:t>
      </w:r>
    </w:p>
    <w:p w:rsidR="004D2024" w:rsidRPr="004D2024" w:rsidRDefault="004D2024" w:rsidP="004D2024">
      <w:pPr>
        <w:numPr>
          <w:ilvl w:val="0"/>
          <w:numId w:val="1193"/>
        </w:numPr>
      </w:pPr>
      <w:r w:rsidRPr="004D2024">
        <w:t>Coordination ensures coverage</w:t>
      </w:r>
    </w:p>
    <w:p w:rsidR="004D2024" w:rsidRPr="004D2024" w:rsidRDefault="004D2024" w:rsidP="004D2024">
      <w:pPr>
        <w:numPr>
          <w:ilvl w:val="0"/>
          <w:numId w:val="1193"/>
        </w:numPr>
      </w:pPr>
      <w:r w:rsidRPr="004D2024">
        <w:t>Coordination enables integration</w:t>
      </w:r>
    </w:p>
    <w:p w:rsidR="004D2024" w:rsidRPr="004D2024" w:rsidRDefault="004D2024" w:rsidP="004D2024">
      <w:pPr>
        <w:numPr>
          <w:ilvl w:val="0"/>
          <w:numId w:val="1193"/>
        </w:numPr>
      </w:pPr>
      <w:r w:rsidRPr="004D2024">
        <w:t>Coordination supports decision-making</w:t>
      </w:r>
    </w:p>
    <w:p w:rsidR="004D2024" w:rsidRPr="004D2024" w:rsidRDefault="00814EBA" w:rsidP="004D2024">
      <w:r>
        <w:rPr>
          <w:noProof/>
        </w:rPr>
      </w:r>
      <w:r>
        <w:pict w14:anchorId="7737D317">
          <v:rect id="Rectangle 165" o:spid="_x0000_s15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Review Integration</w:t>
      </w:r>
    </w:p>
    <w:p w:rsidR="004D2024" w:rsidRPr="004D2024" w:rsidRDefault="004D2024" w:rsidP="004D2024">
      <w:r w:rsidRPr="004D2024">
        <w:rPr>
          <w:b/>
          <w:bCs/>
        </w:rPr>
        <w:t>What This Means in Practice:</w:t>
      </w:r>
    </w:p>
    <w:p w:rsidR="004D2024" w:rsidRPr="004D2024" w:rsidRDefault="004D2024" w:rsidP="004D2024">
      <w:pPr>
        <w:numPr>
          <w:ilvl w:val="0"/>
          <w:numId w:val="1194"/>
        </w:numPr>
      </w:pPr>
      <w:r w:rsidRPr="004D2024">
        <w:t>Review findings are integrated</w:t>
      </w:r>
    </w:p>
    <w:p w:rsidR="004D2024" w:rsidRPr="004D2024" w:rsidRDefault="004D2024" w:rsidP="004D2024">
      <w:pPr>
        <w:numPr>
          <w:ilvl w:val="0"/>
          <w:numId w:val="1194"/>
        </w:numPr>
      </w:pPr>
      <w:r w:rsidRPr="004D2024">
        <w:t>Review findings are compared</w:t>
      </w:r>
    </w:p>
    <w:p w:rsidR="004D2024" w:rsidRPr="004D2024" w:rsidRDefault="004D2024" w:rsidP="004D2024">
      <w:pPr>
        <w:numPr>
          <w:ilvl w:val="0"/>
          <w:numId w:val="1194"/>
        </w:numPr>
      </w:pPr>
      <w:r w:rsidRPr="004D2024">
        <w:t>Review findings are consolidated</w:t>
      </w:r>
    </w:p>
    <w:p w:rsidR="004D2024" w:rsidRPr="004D2024" w:rsidRDefault="004D2024" w:rsidP="004D2024">
      <w:pPr>
        <w:numPr>
          <w:ilvl w:val="0"/>
          <w:numId w:val="1194"/>
        </w:numPr>
      </w:pPr>
      <w:r w:rsidRPr="004D2024">
        <w:t>Review findings are reported together</w:t>
      </w:r>
    </w:p>
    <w:p w:rsidR="004D2024" w:rsidRPr="004D2024" w:rsidRDefault="004D2024" w:rsidP="004D2024">
      <w:r w:rsidRPr="004D2024">
        <w:rPr>
          <w:b/>
          <w:bCs/>
        </w:rPr>
        <w:t>Example:</w:t>
      </w:r>
    </w:p>
    <w:p w:rsidR="004D2024" w:rsidRPr="004D2024" w:rsidRDefault="004D2024" w:rsidP="004D2024">
      <w:r w:rsidRPr="004D2024">
        <w:t>The quarterly reserve review findings, risk review findings, and compliance review findings are integrated into a single quarterly governance report. The Council receives a comprehensive view of institutional performance.</w:t>
      </w:r>
    </w:p>
    <w:p w:rsidR="004D2024" w:rsidRPr="004D2024" w:rsidRDefault="004D2024" w:rsidP="004D2024">
      <w:r w:rsidRPr="004D2024">
        <w:rPr>
          <w:b/>
          <w:bCs/>
        </w:rPr>
        <w:t>Why This Matters:</w:t>
      </w:r>
    </w:p>
    <w:p w:rsidR="004D2024" w:rsidRPr="004D2024" w:rsidRDefault="004D2024" w:rsidP="004D2024">
      <w:pPr>
        <w:numPr>
          <w:ilvl w:val="0"/>
          <w:numId w:val="1195"/>
        </w:numPr>
      </w:pPr>
      <w:r w:rsidRPr="004D2024">
        <w:t>Integration provides a comprehensive view</w:t>
      </w:r>
    </w:p>
    <w:p w:rsidR="004D2024" w:rsidRPr="004D2024" w:rsidRDefault="004D2024" w:rsidP="004D2024">
      <w:pPr>
        <w:numPr>
          <w:ilvl w:val="0"/>
          <w:numId w:val="1195"/>
        </w:numPr>
      </w:pPr>
      <w:r w:rsidRPr="004D2024">
        <w:t>Integration identifies connections</w:t>
      </w:r>
    </w:p>
    <w:p w:rsidR="004D2024" w:rsidRPr="004D2024" w:rsidRDefault="004D2024" w:rsidP="004D2024">
      <w:pPr>
        <w:numPr>
          <w:ilvl w:val="0"/>
          <w:numId w:val="1195"/>
        </w:numPr>
      </w:pPr>
      <w:r w:rsidRPr="004D2024">
        <w:t>Integration enables holistic decision-making</w:t>
      </w:r>
    </w:p>
    <w:p w:rsidR="004D2024" w:rsidRPr="004D2024" w:rsidRDefault="004D2024" w:rsidP="004D2024">
      <w:pPr>
        <w:numPr>
          <w:ilvl w:val="0"/>
          <w:numId w:val="1195"/>
        </w:numPr>
      </w:pPr>
      <w:r w:rsidRPr="004D2024">
        <w:t>Integration improves governance efficiency</w:t>
      </w:r>
    </w:p>
    <w:p w:rsidR="004D2024" w:rsidRPr="004D2024" w:rsidRDefault="00814EBA" w:rsidP="004D2024">
      <w:r>
        <w:rPr>
          <w:noProof/>
        </w:rPr>
      </w:r>
      <w:r>
        <w:pict w14:anchorId="76BB6DBF">
          <v:rect id="Rectangle 163" o:spid="_x0000_s15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060"/>
        <w:gridCol w:w="1515"/>
        <w:gridCol w:w="2472"/>
        <w:gridCol w:w="2303"/>
        <w:gridCol w:w="211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Review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Deliverable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Ratio</w:t>
            </w:r>
          </w:p>
        </w:tc>
        <w:tc>
          <w:tcPr>
            <w:tcW w:w="0" w:type="auto"/>
            <w:tcMar>
              <w:top w:w="150" w:type="dxa"/>
              <w:left w:w="240" w:type="dxa"/>
              <w:bottom w:w="150" w:type="dxa"/>
              <w:right w:w="240" w:type="dxa"/>
            </w:tcMar>
            <w:vAlign w:val="center"/>
            <w:hideMark/>
          </w:tcPr>
          <w:p w:rsidR="004D2024" w:rsidRPr="004D2024" w:rsidRDefault="004D2024" w:rsidP="004D2024">
            <w:r w:rsidRPr="004D2024">
              <w:t>Daily</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adequacy</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Proof of reserves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NAV Calculation</w:t>
            </w:r>
          </w:p>
        </w:tc>
        <w:tc>
          <w:tcPr>
            <w:tcW w:w="0" w:type="auto"/>
            <w:tcMar>
              <w:top w:w="150" w:type="dxa"/>
              <w:left w:w="240" w:type="dxa"/>
              <w:bottom w:w="150" w:type="dxa"/>
              <w:right w:w="240" w:type="dxa"/>
            </w:tcMar>
            <w:vAlign w:val="center"/>
            <w:hideMark/>
          </w:tcPr>
          <w:p w:rsidR="004D2024" w:rsidRPr="004D2024" w:rsidRDefault="004D2024" w:rsidP="004D2024">
            <w:r w:rsidRPr="004D2024">
              <w:t>Real-time</w:t>
            </w:r>
          </w:p>
        </w:tc>
        <w:tc>
          <w:tcPr>
            <w:tcW w:w="0" w:type="auto"/>
            <w:tcMar>
              <w:top w:w="150" w:type="dxa"/>
              <w:left w:w="240" w:type="dxa"/>
              <w:bottom w:w="150" w:type="dxa"/>
              <w:right w:w="240" w:type="dxa"/>
            </w:tcMar>
            <w:vAlign w:val="center"/>
            <w:hideMark/>
          </w:tcPr>
          <w:p w:rsidR="004D2024" w:rsidRPr="004D2024" w:rsidRDefault="004D2024" w:rsidP="004D2024">
            <w:r w:rsidRPr="004D2024">
              <w:t>Settlement unit value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Real-time NAV</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System 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t>Real-time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infrastructure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System 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Sanctions Screening</w:t>
            </w:r>
          </w:p>
        </w:tc>
        <w:tc>
          <w:tcPr>
            <w:tcW w:w="0" w:type="auto"/>
            <w:tcMar>
              <w:top w:w="150" w:type="dxa"/>
              <w:left w:w="240" w:type="dxa"/>
              <w:bottom w:w="150" w:type="dxa"/>
              <w:right w:w="240" w:type="dxa"/>
            </w:tcMar>
            <w:vAlign w:val="center"/>
            <w:hideMark/>
          </w:tcPr>
          <w:p w:rsidR="004D2024" w:rsidRPr="004D2024" w:rsidRDefault="004D2024" w:rsidP="004D2024">
            <w:r w:rsidRPr="004D2024">
              <w:t>Real-time</w:t>
            </w:r>
          </w:p>
        </w:tc>
        <w:tc>
          <w:tcPr>
            <w:tcW w:w="0" w:type="auto"/>
            <w:tcMar>
              <w:top w:w="150" w:type="dxa"/>
              <w:left w:w="240" w:type="dxa"/>
              <w:bottom w:w="150" w:type="dxa"/>
              <w:right w:w="240" w:type="dxa"/>
            </w:tcMar>
            <w:vAlign w:val="center"/>
            <w:hideMark/>
          </w:tcPr>
          <w:p w:rsidR="004D2024" w:rsidRPr="004D2024" w:rsidRDefault="004D2024" w:rsidP="004D2024">
            <w:r w:rsidRPr="004D2024">
              <w:t>All participants</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Screening log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Transaction 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t>Real-time</w:t>
            </w:r>
          </w:p>
        </w:tc>
        <w:tc>
          <w:tcPr>
            <w:tcW w:w="0" w:type="auto"/>
            <w:tcMar>
              <w:top w:w="150" w:type="dxa"/>
              <w:left w:w="240" w:type="dxa"/>
              <w:bottom w:w="150" w:type="dxa"/>
              <w:right w:w="240" w:type="dxa"/>
            </w:tcMar>
            <w:vAlign w:val="center"/>
            <w:hideMark/>
          </w:tcPr>
          <w:p w:rsidR="004D2024" w:rsidRPr="004D2024" w:rsidRDefault="004D2024" w:rsidP="004D2024">
            <w:r w:rsidRPr="004D2024">
              <w:t>All transactions</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Team</w:t>
            </w:r>
          </w:p>
        </w:tc>
        <w:tc>
          <w:tcPr>
            <w:tcW w:w="0" w:type="auto"/>
            <w:tcMar>
              <w:top w:w="150" w:type="dxa"/>
              <w:left w:w="240" w:type="dxa"/>
              <w:bottom w:w="150" w:type="dxa"/>
              <w:right w:w="0" w:type="dxa"/>
            </w:tcMar>
            <w:vAlign w:val="center"/>
            <w:hideMark/>
          </w:tcPr>
          <w:p w:rsidR="004D2024" w:rsidRPr="004D2024" w:rsidRDefault="004D2024" w:rsidP="004D2024">
            <w:r w:rsidRPr="004D2024">
              <w:t>Transaction log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Composition</w:t>
            </w:r>
          </w:p>
        </w:tc>
        <w:tc>
          <w:tcPr>
            <w:tcW w:w="0" w:type="auto"/>
            <w:tcMar>
              <w:top w:w="150" w:type="dxa"/>
              <w:left w:w="240" w:type="dxa"/>
              <w:bottom w:w="150" w:type="dxa"/>
              <w:right w:w="240" w:type="dxa"/>
            </w:tcMar>
            <w:vAlign w:val="center"/>
            <w:hideMark/>
          </w:tcPr>
          <w:p w:rsidR="004D2024" w:rsidRPr="004D2024" w:rsidRDefault="004D2024" w:rsidP="004D2024">
            <w:r w:rsidRPr="004D2024">
              <w:t>Weekly</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allocation</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Reserve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Redemption Volume</w:t>
            </w:r>
          </w:p>
        </w:tc>
        <w:tc>
          <w:tcPr>
            <w:tcW w:w="0" w:type="auto"/>
            <w:tcMar>
              <w:top w:w="150" w:type="dxa"/>
              <w:left w:w="240" w:type="dxa"/>
              <w:bottom w:w="150" w:type="dxa"/>
              <w:right w:w="240" w:type="dxa"/>
            </w:tcMar>
            <w:vAlign w:val="center"/>
            <w:hideMark/>
          </w:tcPr>
          <w:p w:rsidR="004D2024" w:rsidRPr="004D2024" w:rsidRDefault="004D2024" w:rsidP="004D2024">
            <w:r w:rsidRPr="004D2024">
              <w:t>Weekly</w:t>
            </w:r>
          </w:p>
        </w:tc>
        <w:tc>
          <w:tcPr>
            <w:tcW w:w="0" w:type="auto"/>
            <w:tcMar>
              <w:top w:w="150" w:type="dxa"/>
              <w:left w:w="240" w:type="dxa"/>
              <w:bottom w:w="150" w:type="dxa"/>
              <w:right w:w="240" w:type="dxa"/>
            </w:tcMar>
            <w:vAlign w:val="center"/>
            <w:hideMark/>
          </w:tcPr>
          <w:p w:rsidR="004D2024" w:rsidRPr="004D2024" w:rsidRDefault="004D2024" w:rsidP="004D2024">
            <w:r w:rsidRPr="004D2024">
              <w:t>Redemption activity</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w:t>
            </w:r>
          </w:p>
        </w:tc>
        <w:tc>
          <w:tcPr>
            <w:tcW w:w="0" w:type="auto"/>
            <w:tcMar>
              <w:top w:w="150" w:type="dxa"/>
              <w:left w:w="240" w:type="dxa"/>
              <w:bottom w:w="150" w:type="dxa"/>
              <w:right w:w="0" w:type="dxa"/>
            </w:tcMar>
            <w:vAlign w:val="center"/>
            <w:hideMark/>
          </w:tcPr>
          <w:p w:rsidR="004D2024" w:rsidRPr="004D2024" w:rsidRDefault="004D2024" w:rsidP="004D2024">
            <w:r w:rsidRPr="004D2024">
              <w:t>Redemption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Risk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Monthly</w:t>
            </w:r>
          </w:p>
        </w:tc>
        <w:tc>
          <w:tcPr>
            <w:tcW w:w="0" w:type="auto"/>
            <w:tcMar>
              <w:top w:w="150" w:type="dxa"/>
              <w:left w:w="240" w:type="dxa"/>
              <w:bottom w:w="150" w:type="dxa"/>
              <w:right w:w="240" w:type="dxa"/>
            </w:tcMar>
            <w:vAlign w:val="center"/>
            <w:hideMark/>
          </w:tcPr>
          <w:p w:rsidR="004D2024" w:rsidRPr="004D2024" w:rsidRDefault="004D2024" w:rsidP="004D2024">
            <w:r w:rsidRPr="004D2024">
              <w:t>All risks</w:t>
            </w:r>
          </w:p>
        </w:tc>
        <w:tc>
          <w:tcPr>
            <w:tcW w:w="0" w:type="auto"/>
            <w:tcMar>
              <w:top w:w="150" w:type="dxa"/>
              <w:left w:w="240" w:type="dxa"/>
              <w:bottom w:w="150" w:type="dxa"/>
              <w:right w:w="240" w:type="dxa"/>
            </w:tcMar>
            <w:vAlign w:val="center"/>
            <w:hideMark/>
          </w:tcPr>
          <w:p w:rsidR="004D2024" w:rsidRPr="004D2024" w:rsidRDefault="004D2024" w:rsidP="004D2024">
            <w:r w:rsidRPr="004D2024">
              <w:t>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Risk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Monthly</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Technical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 Performance</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Reserve adequacy</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Reserve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Comprehensive Review</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All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Governance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Stress Testing</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Reserve resilience</w:t>
            </w:r>
          </w:p>
        </w:tc>
        <w:tc>
          <w:tcPr>
            <w:tcW w:w="0" w:type="auto"/>
            <w:tcMar>
              <w:top w:w="150" w:type="dxa"/>
              <w:left w:w="240" w:type="dxa"/>
              <w:bottom w:w="150" w:type="dxa"/>
              <w:right w:w="240" w:type="dxa"/>
            </w:tcMar>
            <w:vAlign w:val="center"/>
            <w:hideMark/>
          </w:tcPr>
          <w:p w:rsidR="004D2024" w:rsidRPr="004D2024" w:rsidRDefault="004D2024" w:rsidP="004D2024">
            <w:r w:rsidRPr="004D2024">
              <w:t>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Stress test results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Policy Review</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All policies</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Policy review</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Financial Audit</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Financial statements</w:t>
            </w:r>
          </w:p>
        </w:tc>
        <w:tc>
          <w:tcPr>
            <w:tcW w:w="0" w:type="auto"/>
            <w:tcMar>
              <w:top w:w="150" w:type="dxa"/>
              <w:left w:w="240" w:type="dxa"/>
              <w:bottom w:w="150" w:type="dxa"/>
              <w:right w:w="240" w:type="dxa"/>
            </w:tcMar>
            <w:vAlign w:val="center"/>
            <w:hideMark/>
          </w:tcPr>
          <w:p w:rsidR="004D2024" w:rsidRPr="004D2024" w:rsidRDefault="004D2024" w:rsidP="004D2024">
            <w:r w:rsidRPr="004D2024">
              <w:t>Audit Committee</w:t>
            </w:r>
          </w:p>
        </w:tc>
        <w:tc>
          <w:tcPr>
            <w:tcW w:w="0" w:type="auto"/>
            <w:tcMar>
              <w:top w:w="150" w:type="dxa"/>
              <w:left w:w="240" w:type="dxa"/>
              <w:bottom w:w="150" w:type="dxa"/>
              <w:right w:w="0" w:type="dxa"/>
            </w:tcMar>
            <w:vAlign w:val="center"/>
            <w:hideMark/>
          </w:tcPr>
          <w:p w:rsidR="004D2024" w:rsidRPr="004D2024" w:rsidRDefault="004D2024" w:rsidP="004D2024">
            <w:r w:rsidRPr="004D2024">
              <w:t>Audit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Sharia Compliance</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Sharia compliance</w:t>
            </w:r>
          </w:p>
        </w:tc>
        <w:tc>
          <w:tcPr>
            <w:tcW w:w="0" w:type="auto"/>
            <w:tcMar>
              <w:top w:w="150" w:type="dxa"/>
              <w:left w:w="240" w:type="dxa"/>
              <w:bottom w:w="150" w:type="dxa"/>
              <w:right w:w="240" w:type="dxa"/>
            </w:tcMar>
            <w:vAlign w:val="center"/>
            <w:hideMark/>
          </w:tcPr>
          <w:p w:rsidR="004D2024" w:rsidRPr="004D2024" w:rsidRDefault="004D2024" w:rsidP="004D2024">
            <w:r w:rsidRPr="004D2024">
              <w:t>Sharia Committee</w:t>
            </w:r>
          </w:p>
        </w:tc>
        <w:tc>
          <w:tcPr>
            <w:tcW w:w="0" w:type="auto"/>
            <w:tcMar>
              <w:top w:w="150" w:type="dxa"/>
              <w:left w:w="240" w:type="dxa"/>
              <w:bottom w:w="150" w:type="dxa"/>
              <w:right w:w="0" w:type="dxa"/>
            </w:tcMar>
            <w:vAlign w:val="center"/>
            <w:hideMark/>
          </w:tcPr>
          <w:p w:rsidR="004D2024" w:rsidRPr="004D2024" w:rsidRDefault="004D2024" w:rsidP="004D2024">
            <w:r w:rsidRPr="004D2024">
              <w:t>Compliance certificate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Annual Report</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review</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Annual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Independent Review</w:t>
            </w:r>
          </w:p>
        </w:tc>
        <w:tc>
          <w:tcPr>
            <w:tcW w:w="0" w:type="auto"/>
            <w:tcMar>
              <w:top w:w="150" w:type="dxa"/>
              <w:left w:w="240" w:type="dxa"/>
              <w:bottom w:w="150" w:type="dxa"/>
              <w:right w:w="240" w:type="dxa"/>
            </w:tcMar>
            <w:vAlign w:val="center"/>
            <w:hideMark/>
          </w:tcPr>
          <w:p w:rsidR="004D2024" w:rsidRPr="004D2024" w:rsidRDefault="004D2024" w:rsidP="004D2024">
            <w:r w:rsidRPr="004D2024">
              <w:t>5-Year</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Review Panel</w:t>
            </w:r>
          </w:p>
        </w:tc>
        <w:tc>
          <w:tcPr>
            <w:tcW w:w="0" w:type="auto"/>
            <w:tcMar>
              <w:top w:w="150" w:type="dxa"/>
              <w:left w:w="240" w:type="dxa"/>
              <w:bottom w:w="150" w:type="dxa"/>
              <w:right w:w="0" w:type="dxa"/>
            </w:tcMar>
            <w:vAlign w:val="center"/>
            <w:hideMark/>
          </w:tcPr>
          <w:p w:rsidR="004D2024" w:rsidRPr="004D2024" w:rsidRDefault="004D2024" w:rsidP="004D2024">
            <w:r w:rsidRPr="004D2024">
              <w:t>Independent review report</w:t>
            </w:r>
          </w:p>
        </w:tc>
      </w:tr>
    </w:tbl>
    <w:p w:rsidR="004D2024" w:rsidRPr="004D2024" w:rsidRDefault="00814EBA" w:rsidP="004D2024">
      <w:r>
        <w:rPr>
          <w:noProof/>
        </w:rPr>
      </w:r>
      <w:r>
        <w:pict w14:anchorId="4E8CD16B">
          <v:rect id="Rectangle 161" o:spid="_x0000_s15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lastRenderedPageBreak/>
        <w:t>The Review Cycles policy establishes the operational framework for regular review:</w:t>
      </w:r>
    </w:p>
    <w:p w:rsidR="004D2024" w:rsidRPr="004D2024" w:rsidRDefault="004D2024" w:rsidP="004D2024">
      <w:pPr>
        <w:numPr>
          <w:ilvl w:val="0"/>
          <w:numId w:val="1196"/>
        </w:numPr>
      </w:pPr>
      <w:r w:rsidRPr="004D2024">
        <w:t>Daily reviews: reserve ratio, NAV, system monitoring, sanctions, transactions</w:t>
      </w:r>
    </w:p>
    <w:p w:rsidR="004D2024" w:rsidRPr="004D2024" w:rsidRDefault="004D2024" w:rsidP="004D2024">
      <w:pPr>
        <w:numPr>
          <w:ilvl w:val="0"/>
          <w:numId w:val="1196"/>
        </w:numPr>
      </w:pPr>
      <w:r w:rsidRPr="004D2024">
        <w:t>Weekly reviews: reserve composition, redemption volume, settlement activity</w:t>
      </w:r>
    </w:p>
    <w:p w:rsidR="004D2024" w:rsidRPr="004D2024" w:rsidRDefault="004D2024" w:rsidP="004D2024">
      <w:pPr>
        <w:numPr>
          <w:ilvl w:val="0"/>
          <w:numId w:val="1196"/>
        </w:numPr>
      </w:pPr>
      <w:r w:rsidRPr="004D2024">
        <w:t>Monthly reviews: risk assessment, technical performance, compliance, financials</w:t>
      </w:r>
    </w:p>
    <w:p w:rsidR="004D2024" w:rsidRPr="004D2024" w:rsidRDefault="004D2024" w:rsidP="004D2024">
      <w:pPr>
        <w:numPr>
          <w:ilvl w:val="0"/>
          <w:numId w:val="1196"/>
        </w:numPr>
      </w:pPr>
      <w:r w:rsidRPr="004D2024">
        <w:t>Quarterly reviews: reserve performance, comprehensive assessment, stress testing</w:t>
      </w:r>
    </w:p>
    <w:p w:rsidR="004D2024" w:rsidRPr="004D2024" w:rsidRDefault="004D2024" w:rsidP="004D2024">
      <w:pPr>
        <w:numPr>
          <w:ilvl w:val="0"/>
          <w:numId w:val="1196"/>
        </w:numPr>
      </w:pPr>
      <w:r w:rsidRPr="004D2024">
        <w:t>Annual reviews: policy review, fee review, budget, audit, governance, Sharia</w:t>
      </w:r>
    </w:p>
    <w:p w:rsidR="004D2024" w:rsidRPr="004D2024" w:rsidRDefault="004D2024" w:rsidP="004D2024">
      <w:pPr>
        <w:numPr>
          <w:ilvl w:val="0"/>
          <w:numId w:val="1196"/>
        </w:numPr>
      </w:pPr>
      <w:r w:rsidRPr="004D2024">
        <w:t>Five-year reviews: independent comprehensive assessment</w:t>
      </w:r>
    </w:p>
    <w:p w:rsidR="004D2024" w:rsidRPr="004D2024" w:rsidRDefault="004D2024" w:rsidP="004D2024">
      <w:r w:rsidRPr="004D2024">
        <w:rPr>
          <w:b/>
          <w:bCs/>
        </w:rPr>
        <w:t>Reviews follow defined processes, produce defined deliverables, and lead to defined actions. Reviews are transparent and findings are published. The review framework maintains accountability, enables improvement, and builds institutional trust.</w:t>
      </w:r>
    </w:p>
    <w:p w:rsidR="004D2024" w:rsidRPr="004D2024" w:rsidRDefault="00814EBA" w:rsidP="004D2024">
      <w:r>
        <w:rPr>
          <w:noProof/>
        </w:rPr>
      </w:r>
      <w:r>
        <w:pict w14:anchorId="4AB5F416">
          <v:rect id="Rectangle 159" o:spid="_x0000_s15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3, ARTICLE VII — REVIEW CYCLES]</w:t>
      </w:r>
    </w:p>
    <w:p w:rsidR="004D2024" w:rsidRPr="004D2024" w:rsidRDefault="004D2024" w:rsidP="004D2024">
      <w:pPr>
        <w:rPr>
          <w:b/>
          <w:bCs/>
        </w:rPr>
      </w:pPr>
      <w:r w:rsidRPr="004D2024">
        <w:rPr>
          <w:b/>
          <w:bCs/>
        </w:rPr>
        <w:t>Article VIII: Physical Redemption Terms</w:t>
      </w:r>
    </w:p>
    <w:p w:rsidR="004D2024" w:rsidRPr="004D2024" w:rsidRDefault="004D2024" w:rsidP="004D2024">
      <w:r w:rsidRPr="004D2024">
        <w:t>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p w:rsidR="004D2024" w:rsidRPr="004D2024" w:rsidRDefault="004D2024" w:rsidP="004D2024">
      <w:r w:rsidRPr="004D2024">
        <w:rPr>
          <w:b/>
          <w:bCs/>
        </w:rPr>
        <w:t>What This Means in Practice:</w:t>
      </w:r>
    </w:p>
    <w:p w:rsidR="004D2024" w:rsidRPr="004D2024" w:rsidRDefault="004D2024" w:rsidP="004D2024">
      <w:pPr>
        <w:numPr>
          <w:ilvl w:val="0"/>
          <w:numId w:val="1197"/>
        </w:numPr>
      </w:pPr>
      <w:r w:rsidRPr="004D2024">
        <w:t>Holders may redeem MTQ for physical gold or silver</w:t>
      </w:r>
    </w:p>
    <w:p w:rsidR="004D2024" w:rsidRPr="004D2024" w:rsidRDefault="004D2024" w:rsidP="004D2024">
      <w:pPr>
        <w:numPr>
          <w:ilvl w:val="0"/>
          <w:numId w:val="1197"/>
        </w:numPr>
      </w:pPr>
      <w:r w:rsidRPr="004D2024">
        <w:t>Redemption is subject to defined terms and conditions</w:t>
      </w:r>
    </w:p>
    <w:p w:rsidR="004D2024" w:rsidRPr="004D2024" w:rsidRDefault="004D2024" w:rsidP="004D2024">
      <w:pPr>
        <w:numPr>
          <w:ilvl w:val="0"/>
          <w:numId w:val="1197"/>
        </w:numPr>
      </w:pPr>
      <w:r w:rsidRPr="004D2024">
        <w:t>Terms are transparent and publicly disclosed</w:t>
      </w:r>
    </w:p>
    <w:p w:rsidR="004D2024" w:rsidRPr="004D2024" w:rsidRDefault="004D2024" w:rsidP="004D2024">
      <w:pPr>
        <w:numPr>
          <w:ilvl w:val="0"/>
          <w:numId w:val="1197"/>
        </w:numPr>
      </w:pPr>
      <w:r w:rsidRPr="004D2024">
        <w:t>Terms ensure operational efficiency and security</w:t>
      </w:r>
    </w:p>
    <w:p w:rsidR="004D2024" w:rsidRPr="004D2024" w:rsidRDefault="004D2024" w:rsidP="004D2024">
      <w:r w:rsidRPr="004D2024">
        <w:rPr>
          <w:b/>
          <w:bCs/>
        </w:rPr>
        <w:t>Example:</w:t>
      </w:r>
    </w:p>
    <w:p w:rsidR="004D2024" w:rsidRPr="004D2024" w:rsidRDefault="004D2024" w:rsidP="004D2024">
      <w:r w:rsidRPr="004D2024">
        <w:t>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p w:rsidR="004D2024" w:rsidRPr="004D2024" w:rsidRDefault="004D2024" w:rsidP="004D2024">
      <w:r w:rsidRPr="004D2024">
        <w:rPr>
          <w:b/>
          <w:bCs/>
        </w:rPr>
        <w:t>Why This Matters:</w:t>
      </w:r>
    </w:p>
    <w:p w:rsidR="004D2024" w:rsidRPr="004D2024" w:rsidRDefault="004D2024" w:rsidP="004D2024">
      <w:pPr>
        <w:numPr>
          <w:ilvl w:val="0"/>
          <w:numId w:val="1198"/>
        </w:numPr>
      </w:pPr>
      <w:r w:rsidRPr="004D2024">
        <w:t>Physical redemption is a constitutional right</w:t>
      </w:r>
    </w:p>
    <w:p w:rsidR="004D2024" w:rsidRPr="004D2024" w:rsidRDefault="004D2024" w:rsidP="004D2024">
      <w:pPr>
        <w:numPr>
          <w:ilvl w:val="0"/>
          <w:numId w:val="1198"/>
        </w:numPr>
      </w:pPr>
      <w:r w:rsidRPr="004D2024">
        <w:t>Without defined terms, redemptions would be uncertain</w:t>
      </w:r>
    </w:p>
    <w:p w:rsidR="004D2024" w:rsidRPr="004D2024" w:rsidRDefault="004D2024" w:rsidP="004D2024">
      <w:pPr>
        <w:numPr>
          <w:ilvl w:val="0"/>
          <w:numId w:val="1198"/>
        </w:numPr>
      </w:pPr>
      <w:r w:rsidRPr="004D2024">
        <w:t>Without defined procedures, redemptions would be inefficient</w:t>
      </w:r>
    </w:p>
    <w:p w:rsidR="004D2024" w:rsidRPr="004D2024" w:rsidRDefault="004D2024" w:rsidP="004D2024">
      <w:pPr>
        <w:numPr>
          <w:ilvl w:val="0"/>
          <w:numId w:val="1198"/>
        </w:numPr>
      </w:pPr>
      <w:r w:rsidRPr="004D2024">
        <w:t>Clear terms enable participants to exercise redemption rights</w:t>
      </w:r>
    </w:p>
    <w:p w:rsidR="004D2024" w:rsidRPr="004D2024" w:rsidRDefault="004D2024" w:rsidP="004D2024">
      <w:pPr>
        <w:numPr>
          <w:ilvl w:val="0"/>
          <w:numId w:val="1198"/>
        </w:numPr>
      </w:pPr>
      <w:r w:rsidRPr="004D2024">
        <w:t>Clear procedures maintain operational integrity</w:t>
      </w:r>
    </w:p>
    <w:p w:rsidR="004D2024" w:rsidRPr="004D2024" w:rsidRDefault="00814EBA" w:rsidP="004D2024">
      <w:r>
        <w:rPr>
          <w:noProof/>
        </w:rPr>
      </w:r>
      <w:r>
        <w:pict w14:anchorId="634DCD27">
          <v:rect id="Rectangle 157" o:spid="_x0000_s15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Physical Redemption</w:t>
      </w:r>
    </w:p>
    <w:p w:rsidR="004D2024" w:rsidRPr="004D2024" w:rsidRDefault="00814EBA" w:rsidP="004D2024">
      <w:r>
        <w:rPr>
          <w:noProof/>
        </w:rPr>
      </w:r>
      <w:r>
        <w:pict w14:anchorId="3B0B6A4F">
          <v:rect id="Rectangle 155" o:spid="_x0000_s15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Constitutional Right</w:t>
      </w:r>
    </w:p>
    <w:p w:rsidR="004D2024" w:rsidRPr="004D2024" w:rsidRDefault="004D2024" w:rsidP="004D2024">
      <w:r w:rsidRPr="004D2024">
        <w:rPr>
          <w:b/>
          <w:bCs/>
        </w:rPr>
        <w:t>Physical redemption is a constitutional right of all holders.</w:t>
      </w:r>
    </w:p>
    <w:p w:rsidR="004D2024" w:rsidRPr="004D2024" w:rsidRDefault="004D2024" w:rsidP="004D2024">
      <w:r w:rsidRPr="004D2024">
        <w:rPr>
          <w:b/>
          <w:bCs/>
        </w:rPr>
        <w:t>What This Means in Practice:</w:t>
      </w:r>
    </w:p>
    <w:p w:rsidR="004D2024" w:rsidRPr="004D2024" w:rsidRDefault="004D2024" w:rsidP="004D2024">
      <w:pPr>
        <w:numPr>
          <w:ilvl w:val="0"/>
          <w:numId w:val="1199"/>
        </w:numPr>
      </w:pPr>
      <w:r w:rsidRPr="004D2024">
        <w:t>All holders have the right to redeem for physical bullion</w:t>
      </w:r>
    </w:p>
    <w:p w:rsidR="004D2024" w:rsidRPr="004D2024" w:rsidRDefault="004D2024" w:rsidP="004D2024">
      <w:pPr>
        <w:numPr>
          <w:ilvl w:val="0"/>
          <w:numId w:val="1199"/>
        </w:numPr>
      </w:pPr>
      <w:r w:rsidRPr="004D2024">
        <w:t>Redemption is not subject to discretionary approval</w:t>
      </w:r>
    </w:p>
    <w:p w:rsidR="004D2024" w:rsidRPr="004D2024" w:rsidRDefault="004D2024" w:rsidP="004D2024">
      <w:pPr>
        <w:numPr>
          <w:ilvl w:val="0"/>
          <w:numId w:val="1199"/>
        </w:numPr>
      </w:pPr>
      <w:r w:rsidRPr="004D2024">
        <w:t>Redemption terms are transparent and published</w:t>
      </w:r>
    </w:p>
    <w:p w:rsidR="004D2024" w:rsidRPr="004D2024" w:rsidRDefault="004D2024" w:rsidP="004D2024">
      <w:pPr>
        <w:numPr>
          <w:ilvl w:val="0"/>
          <w:numId w:val="1199"/>
        </w:numPr>
      </w:pPr>
      <w:r w:rsidRPr="004D2024">
        <w:t>Redemption rights are protected constitutionally</w:t>
      </w:r>
    </w:p>
    <w:p w:rsidR="004D2024" w:rsidRPr="004D2024" w:rsidRDefault="004D2024" w:rsidP="004D2024">
      <w:r w:rsidRPr="004D2024">
        <w:rPr>
          <w:b/>
          <w:bCs/>
        </w:rPr>
        <w:t>Example:</w:t>
      </w:r>
    </w:p>
    <w:p w:rsidR="004D2024" w:rsidRPr="004D2024" w:rsidRDefault="004D2024" w:rsidP="004D2024">
      <w:r w:rsidRPr="004D2024">
        <w:t>A holder submits a physical redemption request. The request is processed according to published terms. The holder receives physical bullion. The redemption right is absolute.</w:t>
      </w:r>
    </w:p>
    <w:p w:rsidR="004D2024" w:rsidRPr="004D2024" w:rsidRDefault="004D2024" w:rsidP="004D2024">
      <w:r w:rsidRPr="004D2024">
        <w:rPr>
          <w:b/>
          <w:bCs/>
        </w:rPr>
        <w:t>Why This Matters:</w:t>
      </w:r>
    </w:p>
    <w:p w:rsidR="004D2024" w:rsidRPr="004D2024" w:rsidRDefault="004D2024" w:rsidP="004D2024">
      <w:pPr>
        <w:numPr>
          <w:ilvl w:val="0"/>
          <w:numId w:val="1200"/>
        </w:numPr>
      </w:pPr>
      <w:r w:rsidRPr="004D2024">
        <w:t>Physical redemption is a fundamental holder right</w:t>
      </w:r>
    </w:p>
    <w:p w:rsidR="004D2024" w:rsidRPr="004D2024" w:rsidRDefault="004D2024" w:rsidP="004D2024">
      <w:pPr>
        <w:numPr>
          <w:ilvl w:val="0"/>
          <w:numId w:val="1200"/>
        </w:numPr>
      </w:pPr>
      <w:r w:rsidRPr="004D2024">
        <w:t>Physical redemption provides ultimate assurance</w:t>
      </w:r>
    </w:p>
    <w:p w:rsidR="004D2024" w:rsidRPr="004D2024" w:rsidRDefault="004D2024" w:rsidP="004D2024">
      <w:pPr>
        <w:numPr>
          <w:ilvl w:val="0"/>
          <w:numId w:val="1200"/>
        </w:numPr>
      </w:pPr>
      <w:r w:rsidRPr="004D2024">
        <w:t>Physical redemption demonstrates reserve integrity</w:t>
      </w:r>
    </w:p>
    <w:p w:rsidR="004D2024" w:rsidRPr="004D2024" w:rsidRDefault="004D2024" w:rsidP="004D2024">
      <w:pPr>
        <w:numPr>
          <w:ilvl w:val="0"/>
          <w:numId w:val="1200"/>
        </w:numPr>
      </w:pPr>
      <w:r w:rsidRPr="004D2024">
        <w:t>Physical redemption builds trust</w:t>
      </w:r>
    </w:p>
    <w:p w:rsidR="004D2024" w:rsidRPr="004D2024" w:rsidRDefault="00814EBA" w:rsidP="004D2024">
      <w:r>
        <w:rPr>
          <w:noProof/>
        </w:rPr>
      </w:r>
      <w:r>
        <w:pict w14:anchorId="3213BE84">
          <v:rect id="Rectangle 153" o:spid="_x0000_s15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2. Operational Efficiency</w:t>
      </w:r>
    </w:p>
    <w:p w:rsidR="004D2024" w:rsidRPr="004D2024" w:rsidRDefault="004D2024" w:rsidP="004D2024">
      <w:r w:rsidRPr="004D2024">
        <w:rPr>
          <w:b/>
          <w:bCs/>
        </w:rPr>
        <w:t>Redemptions are processed efficiently and effectively.</w:t>
      </w:r>
    </w:p>
    <w:p w:rsidR="004D2024" w:rsidRPr="004D2024" w:rsidRDefault="004D2024" w:rsidP="004D2024">
      <w:r w:rsidRPr="004D2024">
        <w:rPr>
          <w:b/>
          <w:bCs/>
        </w:rPr>
        <w:lastRenderedPageBreak/>
        <w:t>What This Means in Practice:</w:t>
      </w:r>
    </w:p>
    <w:p w:rsidR="004D2024" w:rsidRPr="004D2024" w:rsidRDefault="004D2024" w:rsidP="004D2024">
      <w:pPr>
        <w:numPr>
          <w:ilvl w:val="0"/>
          <w:numId w:val="1201"/>
        </w:numPr>
      </w:pPr>
      <w:r w:rsidRPr="004D2024">
        <w:t>Redemption procedures are defined</w:t>
      </w:r>
    </w:p>
    <w:p w:rsidR="004D2024" w:rsidRPr="004D2024" w:rsidRDefault="004D2024" w:rsidP="004D2024">
      <w:pPr>
        <w:numPr>
          <w:ilvl w:val="0"/>
          <w:numId w:val="1201"/>
        </w:numPr>
      </w:pPr>
      <w:r w:rsidRPr="004D2024">
        <w:t>Redemption processing is efficient</w:t>
      </w:r>
    </w:p>
    <w:p w:rsidR="004D2024" w:rsidRPr="004D2024" w:rsidRDefault="004D2024" w:rsidP="004D2024">
      <w:pPr>
        <w:numPr>
          <w:ilvl w:val="0"/>
          <w:numId w:val="1201"/>
        </w:numPr>
      </w:pPr>
      <w:r w:rsidRPr="004D2024">
        <w:t>Redemption timelines are published</w:t>
      </w:r>
    </w:p>
    <w:p w:rsidR="004D2024" w:rsidRPr="004D2024" w:rsidRDefault="004D2024" w:rsidP="004D2024">
      <w:pPr>
        <w:numPr>
          <w:ilvl w:val="0"/>
          <w:numId w:val="1201"/>
        </w:numPr>
      </w:pPr>
      <w:r w:rsidRPr="004D2024">
        <w:t>Redemption operations are optimized</w:t>
      </w:r>
    </w:p>
    <w:p w:rsidR="004D2024" w:rsidRPr="004D2024" w:rsidRDefault="004D2024" w:rsidP="004D2024">
      <w:r w:rsidRPr="004D2024">
        <w:rPr>
          <w:b/>
          <w:bCs/>
        </w:rPr>
        <w:t>Example:</w:t>
      </w:r>
    </w:p>
    <w:p w:rsidR="004D2024" w:rsidRPr="004D2024" w:rsidRDefault="004D2024" w:rsidP="004D2024">
      <w:r w:rsidRPr="004D2024">
        <w:t>The Institution processes physical redemption requests within published timelines. Redemptions are efficient and effective. Participants can plan their redemptions with confidence.</w:t>
      </w:r>
    </w:p>
    <w:p w:rsidR="004D2024" w:rsidRPr="004D2024" w:rsidRDefault="004D2024" w:rsidP="004D2024">
      <w:r w:rsidRPr="004D2024">
        <w:rPr>
          <w:b/>
          <w:bCs/>
        </w:rPr>
        <w:t>Why This Matters:</w:t>
      </w:r>
    </w:p>
    <w:p w:rsidR="004D2024" w:rsidRPr="004D2024" w:rsidRDefault="004D2024" w:rsidP="004D2024">
      <w:pPr>
        <w:numPr>
          <w:ilvl w:val="0"/>
          <w:numId w:val="1202"/>
        </w:numPr>
      </w:pPr>
      <w:r w:rsidRPr="004D2024">
        <w:t>Efficiency ensures timely delivery</w:t>
      </w:r>
    </w:p>
    <w:p w:rsidR="004D2024" w:rsidRPr="004D2024" w:rsidRDefault="004D2024" w:rsidP="004D2024">
      <w:pPr>
        <w:numPr>
          <w:ilvl w:val="0"/>
          <w:numId w:val="1202"/>
        </w:numPr>
      </w:pPr>
      <w:r w:rsidRPr="004D2024">
        <w:t>Efficiency reduces costs</w:t>
      </w:r>
    </w:p>
    <w:p w:rsidR="004D2024" w:rsidRPr="004D2024" w:rsidRDefault="004D2024" w:rsidP="004D2024">
      <w:pPr>
        <w:numPr>
          <w:ilvl w:val="0"/>
          <w:numId w:val="1202"/>
        </w:numPr>
      </w:pPr>
      <w:r w:rsidRPr="004D2024">
        <w:t>Efficiency builds confidence</w:t>
      </w:r>
    </w:p>
    <w:p w:rsidR="004D2024" w:rsidRPr="004D2024" w:rsidRDefault="004D2024" w:rsidP="004D2024">
      <w:pPr>
        <w:numPr>
          <w:ilvl w:val="0"/>
          <w:numId w:val="1202"/>
        </w:numPr>
      </w:pPr>
      <w:r w:rsidRPr="004D2024">
        <w:t>Efficiency maintains operational integrity</w:t>
      </w:r>
    </w:p>
    <w:p w:rsidR="004D2024" w:rsidRPr="004D2024" w:rsidRDefault="00814EBA" w:rsidP="004D2024">
      <w:r>
        <w:rPr>
          <w:noProof/>
        </w:rPr>
      </w:r>
      <w:r>
        <w:pict w14:anchorId="7FF420BD">
          <v:rect id="Horizontal Line 8267" o:spid="_x0000_s159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3. Transparency</w:t>
      </w:r>
    </w:p>
    <w:p w:rsidR="004D2024" w:rsidRPr="004D2024" w:rsidRDefault="004D2024" w:rsidP="004D2024">
      <w:r w:rsidRPr="004D2024">
        <w:rPr>
          <w:b/>
          <w:bCs/>
        </w:rPr>
        <w:t>Redemption terms are transparent and publicly disclosed.</w:t>
      </w:r>
    </w:p>
    <w:p w:rsidR="004D2024" w:rsidRPr="004D2024" w:rsidRDefault="004D2024" w:rsidP="004D2024">
      <w:r w:rsidRPr="004D2024">
        <w:rPr>
          <w:b/>
          <w:bCs/>
        </w:rPr>
        <w:t>What This Means in Practice:</w:t>
      </w:r>
    </w:p>
    <w:p w:rsidR="004D2024" w:rsidRPr="004D2024" w:rsidRDefault="004D2024" w:rsidP="004D2024">
      <w:pPr>
        <w:numPr>
          <w:ilvl w:val="0"/>
          <w:numId w:val="1203"/>
        </w:numPr>
      </w:pPr>
      <w:r w:rsidRPr="004D2024">
        <w:t>All terms are published</w:t>
      </w:r>
    </w:p>
    <w:p w:rsidR="004D2024" w:rsidRPr="004D2024" w:rsidRDefault="004D2024" w:rsidP="004D2024">
      <w:pPr>
        <w:numPr>
          <w:ilvl w:val="0"/>
          <w:numId w:val="1203"/>
        </w:numPr>
      </w:pPr>
      <w:r w:rsidRPr="004D2024">
        <w:t>All fees and premiums are disclosed</w:t>
      </w:r>
    </w:p>
    <w:p w:rsidR="004D2024" w:rsidRPr="004D2024" w:rsidRDefault="004D2024" w:rsidP="004D2024">
      <w:pPr>
        <w:numPr>
          <w:ilvl w:val="0"/>
          <w:numId w:val="1203"/>
        </w:numPr>
      </w:pPr>
      <w:r w:rsidRPr="004D2024">
        <w:t>All procedures are documented</w:t>
      </w:r>
    </w:p>
    <w:p w:rsidR="004D2024" w:rsidRPr="004D2024" w:rsidRDefault="004D2024" w:rsidP="004D2024">
      <w:pPr>
        <w:numPr>
          <w:ilvl w:val="0"/>
          <w:numId w:val="1203"/>
        </w:numPr>
      </w:pPr>
      <w:r w:rsidRPr="004D2024">
        <w:t>All costs are transparent</w:t>
      </w:r>
    </w:p>
    <w:p w:rsidR="004D2024" w:rsidRPr="004D2024" w:rsidRDefault="004D2024" w:rsidP="004D2024">
      <w:r w:rsidRPr="004D2024">
        <w:rPr>
          <w:b/>
          <w:bCs/>
        </w:rPr>
        <w:t>Example:</w:t>
      </w:r>
    </w:p>
    <w:p w:rsidR="004D2024" w:rsidRPr="004D2024" w:rsidRDefault="004D2024" w:rsidP="004D2024">
      <w:r w:rsidRPr="004D2024">
        <w:t>The Institution publishes complete physical redemption terms: minimum amounts, fees, premiums, processing timelines, and delivery procedures. All costs are transparent and disclosed in advance.</w:t>
      </w:r>
    </w:p>
    <w:p w:rsidR="004D2024" w:rsidRPr="004D2024" w:rsidRDefault="004D2024" w:rsidP="004D2024">
      <w:r w:rsidRPr="004D2024">
        <w:rPr>
          <w:b/>
          <w:bCs/>
        </w:rPr>
        <w:t>Why This Matters:</w:t>
      </w:r>
    </w:p>
    <w:p w:rsidR="004D2024" w:rsidRPr="004D2024" w:rsidRDefault="004D2024" w:rsidP="004D2024">
      <w:pPr>
        <w:numPr>
          <w:ilvl w:val="0"/>
          <w:numId w:val="1204"/>
        </w:numPr>
      </w:pPr>
      <w:r w:rsidRPr="004D2024">
        <w:t>Transparency builds trust</w:t>
      </w:r>
    </w:p>
    <w:p w:rsidR="004D2024" w:rsidRPr="004D2024" w:rsidRDefault="004D2024" w:rsidP="004D2024">
      <w:pPr>
        <w:numPr>
          <w:ilvl w:val="0"/>
          <w:numId w:val="1204"/>
        </w:numPr>
      </w:pPr>
      <w:r w:rsidRPr="004D2024">
        <w:t>Transparency enables planning</w:t>
      </w:r>
    </w:p>
    <w:p w:rsidR="004D2024" w:rsidRPr="004D2024" w:rsidRDefault="004D2024" w:rsidP="004D2024">
      <w:pPr>
        <w:numPr>
          <w:ilvl w:val="0"/>
          <w:numId w:val="1204"/>
        </w:numPr>
      </w:pPr>
      <w:r w:rsidRPr="004D2024">
        <w:t>Transparency prevents surprises</w:t>
      </w:r>
    </w:p>
    <w:p w:rsidR="004D2024" w:rsidRPr="004D2024" w:rsidRDefault="004D2024" w:rsidP="004D2024">
      <w:pPr>
        <w:numPr>
          <w:ilvl w:val="0"/>
          <w:numId w:val="1204"/>
        </w:numPr>
      </w:pPr>
      <w:r w:rsidRPr="004D2024">
        <w:t>Transparency ensures fairness</w:t>
      </w:r>
    </w:p>
    <w:p w:rsidR="004D2024" w:rsidRPr="004D2024" w:rsidRDefault="00814EBA" w:rsidP="004D2024">
      <w:r>
        <w:rPr>
          <w:noProof/>
        </w:rPr>
      </w:r>
      <w:r>
        <w:pict w14:anchorId="57947C58">
          <v:rect id="Horizontal Line 8266" o:spid="_x0000_s159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4. Security</w:t>
      </w:r>
    </w:p>
    <w:p w:rsidR="004D2024" w:rsidRPr="004D2024" w:rsidRDefault="004D2024" w:rsidP="004D2024">
      <w:r w:rsidRPr="004D2024">
        <w:rPr>
          <w:b/>
          <w:bCs/>
        </w:rPr>
        <w:t>Redemptions are processed securely.</w:t>
      </w:r>
    </w:p>
    <w:p w:rsidR="004D2024" w:rsidRPr="004D2024" w:rsidRDefault="004D2024" w:rsidP="004D2024">
      <w:r w:rsidRPr="004D2024">
        <w:rPr>
          <w:b/>
          <w:bCs/>
        </w:rPr>
        <w:t>What This Means in Practice:</w:t>
      </w:r>
    </w:p>
    <w:p w:rsidR="004D2024" w:rsidRPr="004D2024" w:rsidRDefault="004D2024" w:rsidP="004D2024">
      <w:pPr>
        <w:numPr>
          <w:ilvl w:val="0"/>
          <w:numId w:val="1205"/>
        </w:numPr>
      </w:pPr>
      <w:r w:rsidRPr="004D2024">
        <w:t>Identity verification is required</w:t>
      </w:r>
    </w:p>
    <w:p w:rsidR="004D2024" w:rsidRPr="004D2024" w:rsidRDefault="004D2024" w:rsidP="004D2024">
      <w:pPr>
        <w:numPr>
          <w:ilvl w:val="0"/>
          <w:numId w:val="1205"/>
        </w:numPr>
      </w:pPr>
      <w:r w:rsidRPr="004D2024">
        <w:t>Asset transfer is secure</w:t>
      </w:r>
    </w:p>
    <w:p w:rsidR="004D2024" w:rsidRPr="004D2024" w:rsidRDefault="004D2024" w:rsidP="004D2024">
      <w:pPr>
        <w:numPr>
          <w:ilvl w:val="0"/>
          <w:numId w:val="1205"/>
        </w:numPr>
      </w:pPr>
      <w:r w:rsidRPr="004D2024">
        <w:t>Custody procedures are robust</w:t>
      </w:r>
    </w:p>
    <w:p w:rsidR="004D2024" w:rsidRPr="004D2024" w:rsidRDefault="004D2024" w:rsidP="004D2024">
      <w:pPr>
        <w:numPr>
          <w:ilvl w:val="0"/>
          <w:numId w:val="1205"/>
        </w:numPr>
      </w:pPr>
      <w:r w:rsidRPr="004D2024">
        <w:t>Security controls are maintained</w:t>
      </w:r>
    </w:p>
    <w:p w:rsidR="004D2024" w:rsidRPr="004D2024" w:rsidRDefault="004D2024" w:rsidP="004D2024">
      <w:r w:rsidRPr="004D2024">
        <w:rPr>
          <w:b/>
          <w:bCs/>
        </w:rPr>
        <w:t>Example:</w:t>
      </w:r>
    </w:p>
    <w:p w:rsidR="004D2024" w:rsidRPr="004D2024" w:rsidRDefault="004D2024" w:rsidP="004D2024">
      <w:r w:rsidRPr="004D2024">
        <w:t>The Institution requires identity verification for physical redemptions. Assets are transferred through secure custody channels. Security is maintained throughout the process.</w:t>
      </w:r>
    </w:p>
    <w:p w:rsidR="004D2024" w:rsidRPr="004D2024" w:rsidRDefault="004D2024" w:rsidP="004D2024">
      <w:r w:rsidRPr="004D2024">
        <w:rPr>
          <w:b/>
          <w:bCs/>
        </w:rPr>
        <w:t>Why This Matters:</w:t>
      </w:r>
    </w:p>
    <w:p w:rsidR="004D2024" w:rsidRPr="004D2024" w:rsidRDefault="004D2024" w:rsidP="004D2024">
      <w:pPr>
        <w:numPr>
          <w:ilvl w:val="0"/>
          <w:numId w:val="1206"/>
        </w:numPr>
      </w:pPr>
      <w:r w:rsidRPr="004D2024">
        <w:t>Security prevents fraud</w:t>
      </w:r>
    </w:p>
    <w:p w:rsidR="004D2024" w:rsidRPr="004D2024" w:rsidRDefault="004D2024" w:rsidP="004D2024">
      <w:pPr>
        <w:numPr>
          <w:ilvl w:val="0"/>
          <w:numId w:val="1206"/>
        </w:numPr>
      </w:pPr>
      <w:r w:rsidRPr="004D2024">
        <w:t>Security protects assets</w:t>
      </w:r>
    </w:p>
    <w:p w:rsidR="004D2024" w:rsidRPr="004D2024" w:rsidRDefault="004D2024" w:rsidP="004D2024">
      <w:pPr>
        <w:numPr>
          <w:ilvl w:val="0"/>
          <w:numId w:val="1206"/>
        </w:numPr>
      </w:pPr>
      <w:r w:rsidRPr="004D2024">
        <w:t>Security protects participants</w:t>
      </w:r>
    </w:p>
    <w:p w:rsidR="004D2024" w:rsidRPr="004D2024" w:rsidRDefault="004D2024" w:rsidP="004D2024">
      <w:pPr>
        <w:numPr>
          <w:ilvl w:val="0"/>
          <w:numId w:val="1206"/>
        </w:numPr>
      </w:pPr>
      <w:r w:rsidRPr="004D2024">
        <w:t>Security maintains institutional integrity</w:t>
      </w:r>
    </w:p>
    <w:p w:rsidR="004D2024" w:rsidRPr="004D2024" w:rsidRDefault="00814EBA" w:rsidP="004D2024">
      <w:r>
        <w:rPr>
          <w:noProof/>
        </w:rPr>
      </w:r>
      <w:r>
        <w:pict w14:anchorId="14657F9B">
          <v:rect id="Horizontal Line 8265" o:spid="_x0000_s158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Redemption Eligibility</w:t>
      </w:r>
    </w:p>
    <w:p w:rsidR="004D2024" w:rsidRPr="004D2024" w:rsidRDefault="00814EBA" w:rsidP="004D2024">
      <w:r>
        <w:rPr>
          <w:noProof/>
        </w:rPr>
      </w:r>
      <w:r>
        <w:pict w14:anchorId="013D5CB6">
          <v:rect id="Horizontal Line 8264" o:spid="_x0000_s158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Eligible Participants</w:t>
      </w:r>
    </w:p>
    <w:tbl>
      <w:tblPr>
        <w:tblW w:w="11280" w:type="dxa"/>
        <w:tblCellMar>
          <w:top w:w="15" w:type="dxa"/>
          <w:left w:w="15" w:type="dxa"/>
          <w:bottom w:w="15" w:type="dxa"/>
          <w:right w:w="15" w:type="dxa"/>
        </w:tblCellMar>
        <w:tblLook w:val="04A0" w:firstRow="1" w:lastRow="0" w:firstColumn="1" w:lastColumn="0" w:noHBand="0" w:noVBand="1"/>
      </w:tblPr>
      <w:tblGrid>
        <w:gridCol w:w="4206"/>
        <w:gridCol w:w="2636"/>
        <w:gridCol w:w="443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Participant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Eligibility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Requirements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All Holders</w:t>
            </w:r>
          </w:p>
        </w:tc>
        <w:tc>
          <w:tcPr>
            <w:tcW w:w="0" w:type="auto"/>
            <w:tcMar>
              <w:top w:w="150" w:type="dxa"/>
              <w:left w:w="240" w:type="dxa"/>
              <w:bottom w:w="150" w:type="dxa"/>
              <w:right w:w="240" w:type="dxa"/>
            </w:tcMar>
            <w:vAlign w:val="center"/>
            <w:hideMark/>
          </w:tcPr>
          <w:p w:rsidR="004D2024" w:rsidRPr="004D2024" w:rsidRDefault="004D2024" w:rsidP="004D2024">
            <w:r w:rsidRPr="004D2024">
              <w:t>Eligible</w:t>
            </w:r>
          </w:p>
        </w:tc>
        <w:tc>
          <w:tcPr>
            <w:tcW w:w="0" w:type="auto"/>
            <w:tcMar>
              <w:top w:w="150" w:type="dxa"/>
              <w:left w:w="240" w:type="dxa"/>
              <w:bottom w:w="150" w:type="dxa"/>
              <w:right w:w="0" w:type="dxa"/>
            </w:tcMar>
            <w:vAlign w:val="center"/>
            <w:hideMark/>
          </w:tcPr>
          <w:p w:rsidR="004D2024" w:rsidRPr="004D2024" w:rsidRDefault="004D2024" w:rsidP="004D2024">
            <w:r w:rsidRPr="004D2024">
              <w:t>Identity verification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Institutional Holders</w:t>
            </w:r>
          </w:p>
        </w:tc>
        <w:tc>
          <w:tcPr>
            <w:tcW w:w="0" w:type="auto"/>
            <w:tcMar>
              <w:top w:w="150" w:type="dxa"/>
              <w:left w:w="240" w:type="dxa"/>
              <w:bottom w:w="150" w:type="dxa"/>
              <w:right w:w="240" w:type="dxa"/>
            </w:tcMar>
            <w:vAlign w:val="center"/>
            <w:hideMark/>
          </w:tcPr>
          <w:p w:rsidR="004D2024" w:rsidRPr="004D2024" w:rsidRDefault="004D2024" w:rsidP="004D2024">
            <w:r w:rsidRPr="004D2024">
              <w:t>Eligible</w:t>
            </w:r>
          </w:p>
        </w:tc>
        <w:tc>
          <w:tcPr>
            <w:tcW w:w="0" w:type="auto"/>
            <w:tcMar>
              <w:top w:w="150" w:type="dxa"/>
              <w:left w:w="240" w:type="dxa"/>
              <w:bottom w:w="150" w:type="dxa"/>
              <w:right w:w="0" w:type="dxa"/>
            </w:tcMar>
            <w:vAlign w:val="center"/>
            <w:hideMark/>
          </w:tcPr>
          <w:p w:rsidR="004D2024" w:rsidRPr="004D2024" w:rsidRDefault="004D2024" w:rsidP="004D2024">
            <w:r w:rsidRPr="004D2024">
              <w:t>Enhanced verification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Retail Holders</w:t>
            </w:r>
          </w:p>
        </w:tc>
        <w:tc>
          <w:tcPr>
            <w:tcW w:w="0" w:type="auto"/>
            <w:tcMar>
              <w:top w:w="150" w:type="dxa"/>
              <w:left w:w="240" w:type="dxa"/>
              <w:bottom w:w="150" w:type="dxa"/>
              <w:right w:w="240" w:type="dxa"/>
            </w:tcMar>
            <w:vAlign w:val="center"/>
            <w:hideMark/>
          </w:tcPr>
          <w:p w:rsidR="004D2024" w:rsidRPr="004D2024" w:rsidRDefault="004D2024" w:rsidP="004D2024">
            <w:r w:rsidRPr="004D2024">
              <w:t>Eligible</w:t>
            </w:r>
          </w:p>
        </w:tc>
        <w:tc>
          <w:tcPr>
            <w:tcW w:w="0" w:type="auto"/>
            <w:tcMar>
              <w:top w:w="150" w:type="dxa"/>
              <w:left w:w="240" w:type="dxa"/>
              <w:bottom w:w="150" w:type="dxa"/>
              <w:right w:w="0" w:type="dxa"/>
            </w:tcMar>
            <w:vAlign w:val="center"/>
            <w:hideMark/>
          </w:tcPr>
          <w:p w:rsidR="004D2024" w:rsidRPr="004D2024" w:rsidRDefault="004D2024" w:rsidP="004D2024">
            <w:r w:rsidRPr="004D2024">
              <w:t>Standard verification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207"/>
        </w:numPr>
      </w:pPr>
      <w:r w:rsidRPr="004D2024">
        <w:t>All holders are eligible for physical redemption</w:t>
      </w:r>
    </w:p>
    <w:p w:rsidR="004D2024" w:rsidRPr="004D2024" w:rsidRDefault="004D2024" w:rsidP="004D2024">
      <w:pPr>
        <w:numPr>
          <w:ilvl w:val="0"/>
          <w:numId w:val="1207"/>
        </w:numPr>
      </w:pPr>
      <w:r w:rsidRPr="004D2024">
        <w:t>Identity verification is required for all participants</w:t>
      </w:r>
    </w:p>
    <w:p w:rsidR="004D2024" w:rsidRPr="004D2024" w:rsidRDefault="004D2024" w:rsidP="004D2024">
      <w:pPr>
        <w:numPr>
          <w:ilvl w:val="0"/>
          <w:numId w:val="1207"/>
        </w:numPr>
      </w:pPr>
      <w:r w:rsidRPr="004D2024">
        <w:t>Enhanced verification may be required for larger redemptions</w:t>
      </w:r>
    </w:p>
    <w:p w:rsidR="004D2024" w:rsidRPr="004D2024" w:rsidRDefault="004D2024" w:rsidP="004D2024">
      <w:pPr>
        <w:numPr>
          <w:ilvl w:val="0"/>
          <w:numId w:val="1207"/>
        </w:numPr>
      </w:pPr>
      <w:r w:rsidRPr="004D2024">
        <w:t>Eligibility is universal, not discretionary</w:t>
      </w:r>
    </w:p>
    <w:p w:rsidR="004D2024" w:rsidRPr="004D2024" w:rsidRDefault="004D2024" w:rsidP="004D2024">
      <w:r w:rsidRPr="004D2024">
        <w:rPr>
          <w:b/>
          <w:bCs/>
        </w:rPr>
        <w:t>Example:</w:t>
      </w:r>
    </w:p>
    <w:p w:rsidR="004D2024" w:rsidRPr="004D2024" w:rsidRDefault="004D2024" w:rsidP="004D2024">
      <w:r w:rsidRPr="004D2024">
        <w:t>A retail holder with 10 MTQ is eligible for physical redemption. An institutional holder with 1,000,000 MTQ is also eligible. Both must verify their identity. Both receive the same terms and conditions.</w:t>
      </w:r>
    </w:p>
    <w:p w:rsidR="004D2024" w:rsidRPr="004D2024" w:rsidRDefault="004D2024" w:rsidP="004D2024">
      <w:r w:rsidRPr="004D2024">
        <w:rPr>
          <w:b/>
          <w:bCs/>
        </w:rPr>
        <w:t>Why This Matters:</w:t>
      </w:r>
    </w:p>
    <w:p w:rsidR="004D2024" w:rsidRPr="004D2024" w:rsidRDefault="004D2024" w:rsidP="004D2024">
      <w:pPr>
        <w:numPr>
          <w:ilvl w:val="0"/>
          <w:numId w:val="1208"/>
        </w:numPr>
      </w:pPr>
      <w:r w:rsidRPr="004D2024">
        <w:t>Universal eligibility ensures equal treatment</w:t>
      </w:r>
    </w:p>
    <w:p w:rsidR="004D2024" w:rsidRPr="004D2024" w:rsidRDefault="004D2024" w:rsidP="004D2024">
      <w:pPr>
        <w:numPr>
          <w:ilvl w:val="0"/>
          <w:numId w:val="1208"/>
        </w:numPr>
      </w:pPr>
      <w:r w:rsidRPr="004D2024">
        <w:t>Universal eligibility maintains neutrality</w:t>
      </w:r>
    </w:p>
    <w:p w:rsidR="004D2024" w:rsidRPr="004D2024" w:rsidRDefault="004D2024" w:rsidP="004D2024">
      <w:pPr>
        <w:numPr>
          <w:ilvl w:val="0"/>
          <w:numId w:val="1208"/>
        </w:numPr>
      </w:pPr>
      <w:r w:rsidRPr="004D2024">
        <w:t>Universal eligibility prevents discrimination</w:t>
      </w:r>
    </w:p>
    <w:p w:rsidR="004D2024" w:rsidRPr="004D2024" w:rsidRDefault="004D2024" w:rsidP="004D2024">
      <w:pPr>
        <w:numPr>
          <w:ilvl w:val="0"/>
          <w:numId w:val="1208"/>
        </w:numPr>
      </w:pPr>
      <w:r w:rsidRPr="004D2024">
        <w:t>Universal eligibility supports constitutional principles</w:t>
      </w:r>
    </w:p>
    <w:p w:rsidR="004D2024" w:rsidRPr="004D2024" w:rsidRDefault="00814EBA" w:rsidP="004D2024">
      <w:r>
        <w:rPr>
          <w:noProof/>
        </w:rPr>
      </w:r>
      <w:r>
        <w:pict w14:anchorId="0E840B15">
          <v:rect id="Horizontal Line 8263" o:spid="_x0000_s158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Eligible Bullion</w:t>
      </w:r>
    </w:p>
    <w:tbl>
      <w:tblPr>
        <w:tblW w:w="0" w:type="auto"/>
        <w:tblCellMar>
          <w:top w:w="15" w:type="dxa"/>
          <w:left w:w="15" w:type="dxa"/>
          <w:bottom w:w="15" w:type="dxa"/>
          <w:right w:w="15" w:type="dxa"/>
        </w:tblCellMar>
        <w:tblLook w:val="04A0" w:firstRow="1" w:lastRow="0" w:firstColumn="1" w:lastColumn="0" w:noHBand="0" w:noVBand="1"/>
      </w:tblPr>
      <w:tblGrid>
        <w:gridCol w:w="828"/>
        <w:gridCol w:w="3981"/>
        <w:gridCol w:w="2108"/>
        <w:gridCol w:w="99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Metal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Standard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Minimum Purity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Form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Gold</w:t>
            </w:r>
          </w:p>
        </w:tc>
        <w:tc>
          <w:tcPr>
            <w:tcW w:w="0" w:type="auto"/>
            <w:tcMar>
              <w:top w:w="150" w:type="dxa"/>
              <w:left w:w="240" w:type="dxa"/>
              <w:bottom w:w="150" w:type="dxa"/>
              <w:right w:w="240" w:type="dxa"/>
            </w:tcMar>
            <w:vAlign w:val="center"/>
            <w:hideMark/>
          </w:tcPr>
          <w:p w:rsidR="004D2024" w:rsidRPr="004D2024" w:rsidRDefault="004D2024" w:rsidP="004D2024">
            <w:r w:rsidRPr="004D2024">
              <w:t>LBMA Good Delivery (or equivalent)</w:t>
            </w:r>
          </w:p>
        </w:tc>
        <w:tc>
          <w:tcPr>
            <w:tcW w:w="0" w:type="auto"/>
            <w:tcMar>
              <w:top w:w="150" w:type="dxa"/>
              <w:left w:w="240" w:type="dxa"/>
              <w:bottom w:w="150" w:type="dxa"/>
              <w:right w:w="240" w:type="dxa"/>
            </w:tcMar>
            <w:vAlign w:val="center"/>
            <w:hideMark/>
          </w:tcPr>
          <w:p w:rsidR="004D2024" w:rsidRPr="004D2024" w:rsidRDefault="004D2024" w:rsidP="004D2024">
            <w:r w:rsidRPr="004D2024">
              <w:t>99.5%</w:t>
            </w:r>
          </w:p>
        </w:tc>
        <w:tc>
          <w:tcPr>
            <w:tcW w:w="0" w:type="auto"/>
            <w:tcMar>
              <w:top w:w="150" w:type="dxa"/>
              <w:left w:w="240" w:type="dxa"/>
              <w:bottom w:w="150" w:type="dxa"/>
              <w:right w:w="0" w:type="dxa"/>
            </w:tcMar>
            <w:vAlign w:val="center"/>
            <w:hideMark/>
          </w:tcPr>
          <w:p w:rsidR="004D2024" w:rsidRPr="004D2024" w:rsidRDefault="004D2024" w:rsidP="004D2024">
            <w:r w:rsidRPr="004D2024">
              <w:t>Bars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Silver</w:t>
            </w:r>
          </w:p>
        </w:tc>
        <w:tc>
          <w:tcPr>
            <w:tcW w:w="0" w:type="auto"/>
            <w:tcMar>
              <w:top w:w="150" w:type="dxa"/>
              <w:left w:w="240" w:type="dxa"/>
              <w:bottom w:w="150" w:type="dxa"/>
              <w:right w:w="240" w:type="dxa"/>
            </w:tcMar>
            <w:vAlign w:val="center"/>
            <w:hideMark/>
          </w:tcPr>
          <w:p w:rsidR="004D2024" w:rsidRPr="004D2024" w:rsidRDefault="004D2024" w:rsidP="004D2024">
            <w:r w:rsidRPr="004D2024">
              <w:t>Internationally recognized standard</w:t>
            </w:r>
          </w:p>
        </w:tc>
        <w:tc>
          <w:tcPr>
            <w:tcW w:w="0" w:type="auto"/>
            <w:tcMar>
              <w:top w:w="150" w:type="dxa"/>
              <w:left w:w="240" w:type="dxa"/>
              <w:bottom w:w="150" w:type="dxa"/>
              <w:right w:w="240" w:type="dxa"/>
            </w:tcMar>
            <w:vAlign w:val="center"/>
            <w:hideMark/>
          </w:tcPr>
          <w:p w:rsidR="004D2024" w:rsidRPr="004D2024" w:rsidRDefault="004D2024" w:rsidP="004D2024">
            <w:r w:rsidRPr="004D2024">
              <w:t>99.9%</w:t>
            </w:r>
          </w:p>
        </w:tc>
        <w:tc>
          <w:tcPr>
            <w:tcW w:w="0" w:type="auto"/>
            <w:tcMar>
              <w:top w:w="150" w:type="dxa"/>
              <w:left w:w="240" w:type="dxa"/>
              <w:bottom w:w="150" w:type="dxa"/>
              <w:right w:w="0" w:type="dxa"/>
            </w:tcMar>
            <w:vAlign w:val="center"/>
            <w:hideMark/>
          </w:tcPr>
          <w:p w:rsidR="004D2024" w:rsidRPr="004D2024" w:rsidRDefault="004D2024" w:rsidP="004D2024">
            <w:r w:rsidRPr="004D2024">
              <w:t>Bars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09"/>
        </w:numPr>
      </w:pPr>
      <w:r w:rsidRPr="004D2024">
        <w:t>Gold and silver bullion are eligible for redemption</w:t>
      </w:r>
    </w:p>
    <w:p w:rsidR="004D2024" w:rsidRPr="004D2024" w:rsidRDefault="004D2024" w:rsidP="004D2024">
      <w:pPr>
        <w:numPr>
          <w:ilvl w:val="0"/>
          <w:numId w:val="1209"/>
        </w:numPr>
      </w:pPr>
      <w:r w:rsidRPr="004D2024">
        <w:t>Bullion must meet internationally recognized standards</w:t>
      </w:r>
    </w:p>
    <w:p w:rsidR="004D2024" w:rsidRPr="004D2024" w:rsidRDefault="004D2024" w:rsidP="004D2024">
      <w:pPr>
        <w:numPr>
          <w:ilvl w:val="0"/>
          <w:numId w:val="1209"/>
        </w:numPr>
      </w:pPr>
      <w:r w:rsidRPr="004D2024">
        <w:t>Bullion must meet minimum purity requirements</w:t>
      </w:r>
    </w:p>
    <w:p w:rsidR="004D2024" w:rsidRPr="004D2024" w:rsidRDefault="004D2024" w:rsidP="004D2024">
      <w:pPr>
        <w:numPr>
          <w:ilvl w:val="0"/>
          <w:numId w:val="1209"/>
        </w:numPr>
      </w:pPr>
      <w:r w:rsidRPr="004D2024">
        <w:t>Bullion is delivered in standard bar form</w:t>
      </w:r>
    </w:p>
    <w:p w:rsidR="004D2024" w:rsidRPr="004D2024" w:rsidRDefault="004D2024" w:rsidP="004D2024">
      <w:r w:rsidRPr="004D2024">
        <w:rPr>
          <w:b/>
          <w:bCs/>
        </w:rPr>
        <w:t>Example:</w:t>
      </w:r>
    </w:p>
    <w:p w:rsidR="004D2024" w:rsidRPr="004D2024" w:rsidRDefault="004D2024" w:rsidP="004D2024">
      <w:r w:rsidRPr="004D2024">
        <w:t>A participant redeems MTQ for physical gold. The gold is LBMA Good Delivery standard, 99.5% purity, delivered in standard bar form. The bullion meets the eligibility requirements.</w:t>
      </w:r>
    </w:p>
    <w:p w:rsidR="004D2024" w:rsidRPr="004D2024" w:rsidRDefault="004D2024" w:rsidP="004D2024">
      <w:r w:rsidRPr="004D2024">
        <w:rPr>
          <w:b/>
          <w:bCs/>
        </w:rPr>
        <w:t>Why This Matters:</w:t>
      </w:r>
    </w:p>
    <w:p w:rsidR="004D2024" w:rsidRPr="004D2024" w:rsidRDefault="004D2024" w:rsidP="004D2024">
      <w:pPr>
        <w:numPr>
          <w:ilvl w:val="0"/>
          <w:numId w:val="1210"/>
        </w:numPr>
      </w:pPr>
      <w:r w:rsidRPr="004D2024">
        <w:t>Eligible bullion must be verifiable</w:t>
      </w:r>
    </w:p>
    <w:p w:rsidR="004D2024" w:rsidRPr="004D2024" w:rsidRDefault="004D2024" w:rsidP="004D2024">
      <w:pPr>
        <w:numPr>
          <w:ilvl w:val="0"/>
          <w:numId w:val="1210"/>
        </w:numPr>
      </w:pPr>
      <w:r w:rsidRPr="004D2024">
        <w:t>Eligible bullion must be marketable</w:t>
      </w:r>
    </w:p>
    <w:p w:rsidR="004D2024" w:rsidRPr="004D2024" w:rsidRDefault="004D2024" w:rsidP="004D2024">
      <w:pPr>
        <w:numPr>
          <w:ilvl w:val="0"/>
          <w:numId w:val="1210"/>
        </w:numPr>
      </w:pPr>
      <w:r w:rsidRPr="004D2024">
        <w:t>Eligible bullion must meet quality standards</w:t>
      </w:r>
    </w:p>
    <w:p w:rsidR="004D2024" w:rsidRPr="004D2024" w:rsidRDefault="004D2024" w:rsidP="004D2024">
      <w:pPr>
        <w:numPr>
          <w:ilvl w:val="0"/>
          <w:numId w:val="1210"/>
        </w:numPr>
      </w:pPr>
      <w:r w:rsidRPr="004D2024">
        <w:t>Eligible bullion must be suitable for institutional custody</w:t>
      </w:r>
    </w:p>
    <w:p w:rsidR="004D2024" w:rsidRPr="004D2024" w:rsidRDefault="00814EBA" w:rsidP="004D2024">
      <w:r>
        <w:rPr>
          <w:noProof/>
        </w:rPr>
      </w:r>
      <w:r>
        <w:pict w14:anchorId="05E37BF9">
          <v:rect id="Horizontal Line 8262" o:spid="_x0000_s158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Redemption Minimums</w:t>
      </w:r>
    </w:p>
    <w:p w:rsidR="004D2024" w:rsidRPr="004D2024" w:rsidRDefault="00814EBA" w:rsidP="004D2024">
      <w:r>
        <w:rPr>
          <w:noProof/>
        </w:rPr>
      </w:r>
      <w:r>
        <w:pict w14:anchorId="40AA9662">
          <v:rect id="Horizontal Line 8261" o:spid="_x0000_s158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Minimum Amounts</w:t>
      </w:r>
    </w:p>
    <w:tbl>
      <w:tblPr>
        <w:tblW w:w="11280" w:type="dxa"/>
        <w:tblCellMar>
          <w:top w:w="15" w:type="dxa"/>
          <w:left w:w="15" w:type="dxa"/>
          <w:bottom w:w="15" w:type="dxa"/>
          <w:right w:w="15" w:type="dxa"/>
        </w:tblCellMar>
        <w:tblLook w:val="04A0" w:firstRow="1" w:lastRow="0" w:firstColumn="1" w:lastColumn="0" w:noHBand="0" w:noVBand="1"/>
      </w:tblPr>
      <w:tblGrid>
        <w:gridCol w:w="1286"/>
        <w:gridCol w:w="4248"/>
        <w:gridCol w:w="574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Metal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Minimum Redemption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Gold</w:t>
            </w:r>
          </w:p>
        </w:tc>
        <w:tc>
          <w:tcPr>
            <w:tcW w:w="0" w:type="auto"/>
            <w:tcMar>
              <w:top w:w="150" w:type="dxa"/>
              <w:left w:w="240" w:type="dxa"/>
              <w:bottom w:w="150" w:type="dxa"/>
              <w:right w:w="240" w:type="dxa"/>
            </w:tcMar>
            <w:vAlign w:val="center"/>
            <w:hideMark/>
          </w:tcPr>
          <w:p w:rsidR="004D2024" w:rsidRPr="004D2024" w:rsidRDefault="004D2024" w:rsidP="004D2024">
            <w:r w:rsidRPr="004D2024">
              <w:t>1 kilogram</w:t>
            </w:r>
          </w:p>
        </w:tc>
        <w:tc>
          <w:tcPr>
            <w:tcW w:w="0" w:type="auto"/>
            <w:tcMar>
              <w:top w:w="150" w:type="dxa"/>
              <w:left w:w="240" w:type="dxa"/>
              <w:bottom w:w="150" w:type="dxa"/>
              <w:right w:w="0" w:type="dxa"/>
            </w:tcMar>
            <w:vAlign w:val="center"/>
            <w:hideMark/>
          </w:tcPr>
          <w:p w:rsidR="004D2024" w:rsidRPr="004D2024" w:rsidRDefault="004D2024" w:rsidP="004D2024">
            <w:r w:rsidRPr="004D2024">
              <w:t>Standard redemption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Gold</w:t>
            </w:r>
          </w:p>
        </w:tc>
        <w:tc>
          <w:tcPr>
            <w:tcW w:w="0" w:type="auto"/>
            <w:tcMar>
              <w:top w:w="150" w:type="dxa"/>
              <w:left w:w="240" w:type="dxa"/>
              <w:bottom w:w="150" w:type="dxa"/>
              <w:right w:w="240" w:type="dxa"/>
            </w:tcMar>
            <w:vAlign w:val="center"/>
            <w:hideMark/>
          </w:tcPr>
          <w:p w:rsidR="004D2024" w:rsidRPr="004D2024" w:rsidRDefault="004D2024" w:rsidP="004D2024">
            <w:r w:rsidRPr="004D2024">
              <w:t>100 grams</w:t>
            </w:r>
          </w:p>
        </w:tc>
        <w:tc>
          <w:tcPr>
            <w:tcW w:w="0" w:type="auto"/>
            <w:tcMar>
              <w:top w:w="150" w:type="dxa"/>
              <w:left w:w="240" w:type="dxa"/>
              <w:bottom w:w="150" w:type="dxa"/>
              <w:right w:w="0" w:type="dxa"/>
            </w:tcMar>
            <w:vAlign w:val="center"/>
            <w:hideMark/>
          </w:tcPr>
          <w:p w:rsidR="004D2024" w:rsidRPr="004D2024" w:rsidRDefault="004D2024" w:rsidP="004D2024">
            <w:r w:rsidRPr="004D2024">
              <w:t>Small redemption (where available)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Silver</w:t>
            </w:r>
          </w:p>
        </w:tc>
        <w:tc>
          <w:tcPr>
            <w:tcW w:w="0" w:type="auto"/>
            <w:tcMar>
              <w:top w:w="150" w:type="dxa"/>
              <w:left w:w="240" w:type="dxa"/>
              <w:bottom w:w="150" w:type="dxa"/>
              <w:right w:w="240" w:type="dxa"/>
            </w:tcMar>
            <w:vAlign w:val="center"/>
            <w:hideMark/>
          </w:tcPr>
          <w:p w:rsidR="004D2024" w:rsidRPr="004D2024" w:rsidRDefault="004D2024" w:rsidP="004D2024">
            <w:r w:rsidRPr="004D2024">
              <w:t>100 kilograms</w:t>
            </w:r>
          </w:p>
        </w:tc>
        <w:tc>
          <w:tcPr>
            <w:tcW w:w="0" w:type="auto"/>
            <w:tcMar>
              <w:top w:w="150" w:type="dxa"/>
              <w:left w:w="240" w:type="dxa"/>
              <w:bottom w:w="150" w:type="dxa"/>
              <w:right w:w="0" w:type="dxa"/>
            </w:tcMar>
            <w:vAlign w:val="center"/>
            <w:hideMark/>
          </w:tcPr>
          <w:p w:rsidR="004D2024" w:rsidRPr="004D2024" w:rsidRDefault="004D2024" w:rsidP="004D2024">
            <w:r w:rsidRPr="004D2024">
              <w:t>Standard redemption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211"/>
        </w:numPr>
      </w:pPr>
      <w:r w:rsidRPr="004D2024">
        <w:t>Minimum redemption amounts are established</w:t>
      </w:r>
    </w:p>
    <w:p w:rsidR="004D2024" w:rsidRPr="004D2024" w:rsidRDefault="004D2024" w:rsidP="004D2024">
      <w:pPr>
        <w:numPr>
          <w:ilvl w:val="0"/>
          <w:numId w:val="1211"/>
        </w:numPr>
      </w:pPr>
      <w:r w:rsidRPr="004D2024">
        <w:t>Minimums ensure operational efficiency</w:t>
      </w:r>
    </w:p>
    <w:p w:rsidR="004D2024" w:rsidRPr="004D2024" w:rsidRDefault="004D2024" w:rsidP="004D2024">
      <w:pPr>
        <w:numPr>
          <w:ilvl w:val="0"/>
          <w:numId w:val="1211"/>
        </w:numPr>
      </w:pPr>
      <w:r w:rsidRPr="004D2024">
        <w:t>Minimums are reviewed and adjusted as needed</w:t>
      </w:r>
    </w:p>
    <w:p w:rsidR="004D2024" w:rsidRPr="004D2024" w:rsidRDefault="004D2024" w:rsidP="004D2024">
      <w:pPr>
        <w:numPr>
          <w:ilvl w:val="0"/>
          <w:numId w:val="1211"/>
        </w:numPr>
      </w:pPr>
      <w:r w:rsidRPr="004D2024">
        <w:t>Minimums are transparent and published</w:t>
      </w:r>
    </w:p>
    <w:p w:rsidR="004D2024" w:rsidRPr="004D2024" w:rsidRDefault="004D2024" w:rsidP="004D2024">
      <w:r w:rsidRPr="004D2024">
        <w:rPr>
          <w:b/>
          <w:bCs/>
        </w:rPr>
        <w:t>Example:</w:t>
      </w:r>
    </w:p>
    <w:p w:rsidR="004D2024" w:rsidRPr="004D2024" w:rsidRDefault="004D2024" w:rsidP="004D2024">
      <w:r w:rsidRPr="004D2024">
        <w:t>A participant redeems 1 kilogram of gold. This meets the minimum redemption requirement. The redemption is processed efficiently. A participant redeeming less than 1 kilogram must redeem a larger amount or use other redemption options.</w:t>
      </w:r>
    </w:p>
    <w:p w:rsidR="004D2024" w:rsidRPr="004D2024" w:rsidRDefault="004D2024" w:rsidP="004D2024">
      <w:r w:rsidRPr="004D2024">
        <w:rPr>
          <w:b/>
          <w:bCs/>
        </w:rPr>
        <w:t>Why This Matters:</w:t>
      </w:r>
    </w:p>
    <w:p w:rsidR="004D2024" w:rsidRPr="004D2024" w:rsidRDefault="004D2024" w:rsidP="004D2024">
      <w:pPr>
        <w:numPr>
          <w:ilvl w:val="0"/>
          <w:numId w:val="1212"/>
        </w:numPr>
      </w:pPr>
      <w:r w:rsidRPr="004D2024">
        <w:t>Minimums ensure operational efficiency</w:t>
      </w:r>
    </w:p>
    <w:p w:rsidR="004D2024" w:rsidRPr="004D2024" w:rsidRDefault="004D2024" w:rsidP="004D2024">
      <w:pPr>
        <w:numPr>
          <w:ilvl w:val="0"/>
          <w:numId w:val="1212"/>
        </w:numPr>
      </w:pPr>
      <w:r w:rsidRPr="004D2024">
        <w:t>Minimums prevent uneconomic redemptions</w:t>
      </w:r>
    </w:p>
    <w:p w:rsidR="004D2024" w:rsidRPr="004D2024" w:rsidRDefault="004D2024" w:rsidP="004D2024">
      <w:pPr>
        <w:numPr>
          <w:ilvl w:val="0"/>
          <w:numId w:val="1212"/>
        </w:numPr>
      </w:pPr>
      <w:r w:rsidRPr="004D2024">
        <w:t>Minimums maintain cost-effectiveness</w:t>
      </w:r>
    </w:p>
    <w:p w:rsidR="004D2024" w:rsidRPr="004D2024" w:rsidRDefault="004D2024" w:rsidP="004D2024">
      <w:pPr>
        <w:numPr>
          <w:ilvl w:val="0"/>
          <w:numId w:val="1212"/>
        </w:numPr>
      </w:pPr>
      <w:r w:rsidRPr="004D2024">
        <w:t>Minimums support operational integrity</w:t>
      </w:r>
    </w:p>
    <w:p w:rsidR="004D2024" w:rsidRPr="004D2024" w:rsidRDefault="004D2024" w:rsidP="004D2024">
      <w:r w:rsidRPr="004D2024">
        <w:rPr>
          <w:b/>
          <w:bCs/>
        </w:rPr>
        <w:t>Rationale:</w:t>
      </w:r>
    </w:p>
    <w:p w:rsidR="004D2024" w:rsidRPr="004D2024" w:rsidRDefault="004D2024" w:rsidP="004D2024">
      <w:pPr>
        <w:numPr>
          <w:ilvl w:val="0"/>
          <w:numId w:val="1213"/>
        </w:numPr>
      </w:pPr>
      <w:r w:rsidRPr="004D2024">
        <w:t>1 kilogram gold: standard bar size, efficient processing</w:t>
      </w:r>
    </w:p>
    <w:p w:rsidR="004D2024" w:rsidRPr="004D2024" w:rsidRDefault="004D2024" w:rsidP="004D2024">
      <w:pPr>
        <w:numPr>
          <w:ilvl w:val="0"/>
          <w:numId w:val="1213"/>
        </w:numPr>
      </w:pPr>
      <w:r w:rsidRPr="004D2024">
        <w:t>100 grams gold: smaller redemption option where available</w:t>
      </w:r>
    </w:p>
    <w:p w:rsidR="004D2024" w:rsidRPr="004D2024" w:rsidRDefault="004D2024" w:rsidP="004D2024">
      <w:pPr>
        <w:numPr>
          <w:ilvl w:val="0"/>
          <w:numId w:val="1213"/>
        </w:numPr>
      </w:pPr>
      <w:r w:rsidRPr="004D2024">
        <w:t>100 kilograms silver: standard bar size for silver</w:t>
      </w:r>
    </w:p>
    <w:p w:rsidR="004D2024" w:rsidRPr="004D2024" w:rsidRDefault="004D2024" w:rsidP="004D2024">
      <w:r w:rsidRPr="004D2024">
        <w:rPr>
          <w:b/>
          <w:bCs/>
        </w:rPr>
        <w:t>Review Frequency:</w:t>
      </w:r>
    </w:p>
    <w:p w:rsidR="004D2024" w:rsidRPr="004D2024" w:rsidRDefault="004D2024" w:rsidP="004D2024">
      <w:pPr>
        <w:numPr>
          <w:ilvl w:val="0"/>
          <w:numId w:val="1214"/>
        </w:numPr>
      </w:pPr>
      <w:r w:rsidRPr="004D2024">
        <w:t>Minimums are reviewed annually</w:t>
      </w:r>
    </w:p>
    <w:p w:rsidR="004D2024" w:rsidRPr="004D2024" w:rsidRDefault="004D2024" w:rsidP="004D2024">
      <w:pPr>
        <w:numPr>
          <w:ilvl w:val="0"/>
          <w:numId w:val="1214"/>
        </w:numPr>
      </w:pPr>
      <w:r w:rsidRPr="004D2024">
        <w:t>Minimums may be adjusted based on operational experience</w:t>
      </w:r>
    </w:p>
    <w:p w:rsidR="004D2024" w:rsidRPr="004D2024" w:rsidRDefault="004D2024" w:rsidP="004D2024">
      <w:pPr>
        <w:numPr>
          <w:ilvl w:val="0"/>
          <w:numId w:val="1214"/>
        </w:numPr>
      </w:pPr>
      <w:r w:rsidRPr="004D2024">
        <w:t>Minimums are published and transparent</w:t>
      </w:r>
    </w:p>
    <w:p w:rsidR="004D2024" w:rsidRPr="004D2024" w:rsidRDefault="00814EBA" w:rsidP="004D2024">
      <w:r>
        <w:rPr>
          <w:noProof/>
        </w:rPr>
      </w:r>
      <w:r>
        <w:pict w14:anchorId="3DC7AE43">
          <v:rect id="Horizontal Line 8260" o:spid="_x0000_s158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Redemption Premiums</w:t>
      </w:r>
    </w:p>
    <w:p w:rsidR="004D2024" w:rsidRPr="004D2024" w:rsidRDefault="00814EBA" w:rsidP="004D2024">
      <w:r>
        <w:rPr>
          <w:noProof/>
        </w:rPr>
      </w:r>
      <w:r>
        <w:pict w14:anchorId="011BF1E1">
          <v:rect id="Horizontal Line 8259" o:spid="_x0000_s158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Premium Structure</w:t>
      </w:r>
    </w:p>
    <w:tbl>
      <w:tblPr>
        <w:tblW w:w="11280" w:type="dxa"/>
        <w:tblCellMar>
          <w:top w:w="15" w:type="dxa"/>
          <w:left w:w="15" w:type="dxa"/>
          <w:bottom w:w="15" w:type="dxa"/>
          <w:right w:w="15" w:type="dxa"/>
        </w:tblCellMar>
        <w:tblLook w:val="04A0" w:firstRow="1" w:lastRow="0" w:firstColumn="1" w:lastColumn="0" w:noHBand="0" w:noVBand="1"/>
      </w:tblPr>
      <w:tblGrid>
        <w:gridCol w:w="3278"/>
        <w:gridCol w:w="2810"/>
        <w:gridCol w:w="519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Component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Rate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Fee</w:t>
            </w:r>
          </w:p>
        </w:tc>
        <w:tc>
          <w:tcPr>
            <w:tcW w:w="0" w:type="auto"/>
            <w:tcMar>
              <w:top w:w="150" w:type="dxa"/>
              <w:left w:w="240" w:type="dxa"/>
              <w:bottom w:w="150" w:type="dxa"/>
              <w:right w:w="240" w:type="dxa"/>
            </w:tcMar>
            <w:vAlign w:val="center"/>
            <w:hideMark/>
          </w:tcPr>
          <w:p w:rsidR="004D2024" w:rsidRPr="004D2024" w:rsidRDefault="004D2024" w:rsidP="004D2024">
            <w:r w:rsidRPr="004D2024">
              <w:t>1-2% of NAV</w:t>
            </w:r>
          </w:p>
        </w:tc>
        <w:tc>
          <w:tcPr>
            <w:tcW w:w="0" w:type="auto"/>
            <w:tcMar>
              <w:top w:w="150" w:type="dxa"/>
              <w:left w:w="240" w:type="dxa"/>
              <w:bottom w:w="150" w:type="dxa"/>
              <w:right w:w="0" w:type="dxa"/>
            </w:tcMar>
            <w:vAlign w:val="center"/>
            <w:hideMark/>
          </w:tcPr>
          <w:p w:rsidR="004D2024" w:rsidRPr="004D2024" w:rsidRDefault="004D2024" w:rsidP="004D2024">
            <w:r w:rsidRPr="004D2024">
              <w:t>Covers processing costs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1-3% of NAV</w:t>
            </w:r>
          </w:p>
        </w:tc>
        <w:tc>
          <w:tcPr>
            <w:tcW w:w="0" w:type="auto"/>
            <w:tcMar>
              <w:top w:w="150" w:type="dxa"/>
              <w:left w:w="240" w:type="dxa"/>
              <w:bottom w:w="150" w:type="dxa"/>
              <w:right w:w="0" w:type="dxa"/>
            </w:tcMar>
            <w:vAlign w:val="center"/>
            <w:hideMark/>
          </w:tcPr>
          <w:p w:rsidR="004D2024" w:rsidRPr="004D2024" w:rsidRDefault="004D2024" w:rsidP="004D2024">
            <w:r w:rsidRPr="004D2024">
              <w:t>Covers logistics and insurance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Market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1-2% of NAV</w:t>
            </w:r>
          </w:p>
        </w:tc>
        <w:tc>
          <w:tcPr>
            <w:tcW w:w="0" w:type="auto"/>
            <w:tcMar>
              <w:top w:w="150" w:type="dxa"/>
              <w:left w:w="240" w:type="dxa"/>
              <w:bottom w:w="150" w:type="dxa"/>
              <w:right w:w="0" w:type="dxa"/>
            </w:tcMar>
            <w:vAlign w:val="center"/>
            <w:hideMark/>
          </w:tcPr>
          <w:p w:rsidR="004D2024" w:rsidRPr="004D2024" w:rsidRDefault="004D2024" w:rsidP="004D2024">
            <w:r w:rsidRPr="004D2024">
              <w:t>Covers market spread</w:t>
            </w:r>
          </w:p>
        </w:tc>
      </w:tr>
    </w:tbl>
    <w:p w:rsidR="004D2024" w:rsidRPr="004D2024" w:rsidRDefault="004D2024" w:rsidP="004D2024">
      <w:r w:rsidRPr="004D2024">
        <w:rPr>
          <w:b/>
          <w:bCs/>
        </w:rPr>
        <w:t>What This Means in Practice:</w:t>
      </w:r>
    </w:p>
    <w:p w:rsidR="004D2024" w:rsidRPr="004D2024" w:rsidRDefault="004D2024" w:rsidP="004D2024">
      <w:pPr>
        <w:numPr>
          <w:ilvl w:val="0"/>
          <w:numId w:val="1215"/>
        </w:numPr>
      </w:pPr>
      <w:r w:rsidRPr="004D2024">
        <w:t>Premiums are charged for physical redemption</w:t>
      </w:r>
    </w:p>
    <w:p w:rsidR="004D2024" w:rsidRPr="004D2024" w:rsidRDefault="004D2024" w:rsidP="004D2024">
      <w:pPr>
        <w:numPr>
          <w:ilvl w:val="0"/>
          <w:numId w:val="1215"/>
        </w:numPr>
      </w:pPr>
      <w:r w:rsidRPr="004D2024">
        <w:t>Premiums cover processing, logistics, and market costs</w:t>
      </w:r>
    </w:p>
    <w:p w:rsidR="004D2024" w:rsidRPr="004D2024" w:rsidRDefault="004D2024" w:rsidP="004D2024">
      <w:pPr>
        <w:numPr>
          <w:ilvl w:val="0"/>
          <w:numId w:val="1215"/>
        </w:numPr>
      </w:pPr>
      <w:r w:rsidRPr="004D2024">
        <w:t>Premiums are transparent and disclosed</w:t>
      </w:r>
    </w:p>
    <w:p w:rsidR="004D2024" w:rsidRPr="004D2024" w:rsidRDefault="004D2024" w:rsidP="004D2024">
      <w:pPr>
        <w:numPr>
          <w:ilvl w:val="0"/>
          <w:numId w:val="1215"/>
        </w:numPr>
      </w:pPr>
      <w:r w:rsidRPr="004D2024">
        <w:t>Premiums are reasonable and proportional</w:t>
      </w:r>
    </w:p>
    <w:p w:rsidR="004D2024" w:rsidRPr="004D2024" w:rsidRDefault="004D2024" w:rsidP="004D2024">
      <w:r w:rsidRPr="004D2024">
        <w:rPr>
          <w:b/>
          <w:bCs/>
        </w:rPr>
        <w:t>Example:</w:t>
      </w:r>
    </w:p>
    <w:p w:rsidR="004D2024" w:rsidRPr="004D2024" w:rsidRDefault="004D2024" w:rsidP="004D2024">
      <w:r w:rsidRPr="004D2024">
        <w:t>A participant redeems 1,000,000 MTQ for gold at NAV of $1.00. The processing fee is 1%, the delivery premium is 2%, and the market premium is 1%. The total premium is 4%. The participant receives $960,000 worth of gold.</w:t>
      </w:r>
    </w:p>
    <w:p w:rsidR="004D2024" w:rsidRPr="004D2024" w:rsidRDefault="004D2024" w:rsidP="004D2024">
      <w:r w:rsidRPr="004D2024">
        <w:rPr>
          <w:b/>
          <w:bCs/>
        </w:rPr>
        <w:t>Why This Matters:</w:t>
      </w:r>
    </w:p>
    <w:p w:rsidR="004D2024" w:rsidRPr="004D2024" w:rsidRDefault="004D2024" w:rsidP="004D2024">
      <w:pPr>
        <w:numPr>
          <w:ilvl w:val="0"/>
          <w:numId w:val="1216"/>
        </w:numPr>
      </w:pPr>
      <w:r w:rsidRPr="004D2024">
        <w:t>Premiums ensure cost recovery</w:t>
      </w:r>
    </w:p>
    <w:p w:rsidR="004D2024" w:rsidRPr="004D2024" w:rsidRDefault="004D2024" w:rsidP="004D2024">
      <w:pPr>
        <w:numPr>
          <w:ilvl w:val="0"/>
          <w:numId w:val="1216"/>
        </w:numPr>
      </w:pPr>
      <w:r w:rsidRPr="004D2024">
        <w:t>Premiums cover operational costs</w:t>
      </w:r>
    </w:p>
    <w:p w:rsidR="004D2024" w:rsidRPr="004D2024" w:rsidRDefault="004D2024" w:rsidP="004D2024">
      <w:pPr>
        <w:numPr>
          <w:ilvl w:val="0"/>
          <w:numId w:val="1216"/>
        </w:numPr>
      </w:pPr>
      <w:r w:rsidRPr="004D2024">
        <w:t>Premiums maintain sustainability</w:t>
      </w:r>
    </w:p>
    <w:p w:rsidR="004D2024" w:rsidRPr="004D2024" w:rsidRDefault="004D2024" w:rsidP="004D2024">
      <w:pPr>
        <w:numPr>
          <w:ilvl w:val="0"/>
          <w:numId w:val="1216"/>
        </w:numPr>
      </w:pPr>
      <w:r w:rsidRPr="004D2024">
        <w:t>Premiums are transparent and reasonable</w:t>
      </w:r>
    </w:p>
    <w:p w:rsidR="004D2024" w:rsidRPr="004D2024" w:rsidRDefault="00814EBA" w:rsidP="004D2024">
      <w:r>
        <w:rPr>
          <w:noProof/>
        </w:rPr>
      </w:r>
      <w:r>
        <w:pict w14:anchorId="42FE439A">
          <v:rect id="Horizontal Line 8258" o:spid="_x0000_s158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Premium Justification</w:t>
      </w:r>
    </w:p>
    <w:tbl>
      <w:tblPr>
        <w:tblW w:w="11280" w:type="dxa"/>
        <w:tblCellMar>
          <w:top w:w="15" w:type="dxa"/>
          <w:left w:w="15" w:type="dxa"/>
          <w:bottom w:w="15" w:type="dxa"/>
          <w:right w:w="15" w:type="dxa"/>
        </w:tblCellMar>
        <w:tblLook w:val="04A0" w:firstRow="1" w:lastRow="0" w:firstColumn="1" w:lastColumn="0" w:noHBand="0" w:noVBand="1"/>
      </w:tblPr>
      <w:tblGrid>
        <w:gridCol w:w="2856"/>
        <w:gridCol w:w="3145"/>
        <w:gridCol w:w="527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Component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Cost Driver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Fee</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Operational costs</w:t>
            </w:r>
          </w:p>
        </w:tc>
        <w:tc>
          <w:tcPr>
            <w:tcW w:w="0" w:type="auto"/>
            <w:tcMar>
              <w:top w:w="150" w:type="dxa"/>
              <w:left w:w="240" w:type="dxa"/>
              <w:bottom w:w="150" w:type="dxa"/>
              <w:right w:w="0" w:type="dxa"/>
            </w:tcMar>
            <w:vAlign w:val="center"/>
            <w:hideMark/>
          </w:tcPr>
          <w:p w:rsidR="004D2024" w:rsidRPr="004D2024" w:rsidRDefault="004D2024" w:rsidP="004D2024">
            <w:r w:rsidRPr="004D2024">
              <w:t>Staff time, processing, verification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Premium</w:t>
            </w:r>
          </w:p>
        </w:tc>
        <w:tc>
          <w:tcPr>
            <w:tcW w:w="0" w:type="auto"/>
            <w:tcMar>
              <w:top w:w="150" w:type="dxa"/>
              <w:left w:w="240" w:type="dxa"/>
              <w:bottom w:w="150" w:type="dxa"/>
              <w:right w:w="240" w:type="dxa"/>
            </w:tcMar>
            <w:vAlign w:val="center"/>
            <w:hideMark/>
          </w:tcPr>
          <w:p w:rsidR="004D2024" w:rsidRPr="004D2024" w:rsidRDefault="004D2024" w:rsidP="004D2024">
            <w:r w:rsidRPr="004D2024">
              <w:t>Logistics costs</w:t>
            </w:r>
          </w:p>
        </w:tc>
        <w:tc>
          <w:tcPr>
            <w:tcW w:w="0" w:type="auto"/>
            <w:tcMar>
              <w:top w:w="150" w:type="dxa"/>
              <w:left w:w="240" w:type="dxa"/>
              <w:bottom w:w="150" w:type="dxa"/>
              <w:right w:w="0" w:type="dxa"/>
            </w:tcMar>
            <w:vAlign w:val="center"/>
            <w:hideMark/>
          </w:tcPr>
          <w:p w:rsidR="004D2024" w:rsidRPr="004D2024" w:rsidRDefault="004D2024" w:rsidP="004D2024">
            <w:r w:rsidRPr="004D2024">
              <w:t>Insurance, transport, handling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Market Premium</w:t>
            </w:r>
          </w:p>
        </w:tc>
        <w:tc>
          <w:tcPr>
            <w:tcW w:w="0" w:type="auto"/>
            <w:tcMar>
              <w:top w:w="150" w:type="dxa"/>
              <w:left w:w="240" w:type="dxa"/>
              <w:bottom w:w="150" w:type="dxa"/>
              <w:right w:w="240" w:type="dxa"/>
            </w:tcMar>
            <w:vAlign w:val="center"/>
            <w:hideMark/>
          </w:tcPr>
          <w:p w:rsidR="004D2024" w:rsidRPr="004D2024" w:rsidRDefault="004D2024" w:rsidP="004D2024">
            <w:r w:rsidRPr="004D2024">
              <w:t>Market spread</w:t>
            </w:r>
          </w:p>
        </w:tc>
        <w:tc>
          <w:tcPr>
            <w:tcW w:w="0" w:type="auto"/>
            <w:tcMar>
              <w:top w:w="150" w:type="dxa"/>
              <w:left w:w="240" w:type="dxa"/>
              <w:bottom w:w="150" w:type="dxa"/>
              <w:right w:w="0" w:type="dxa"/>
            </w:tcMar>
            <w:vAlign w:val="center"/>
            <w:hideMark/>
          </w:tcPr>
          <w:p w:rsidR="004D2024" w:rsidRPr="004D2024" w:rsidRDefault="004D2024" w:rsidP="004D2024">
            <w:r w:rsidRPr="004D2024">
              <w:t>Bid-ask spread for bullion purchase</w:t>
            </w:r>
          </w:p>
        </w:tc>
      </w:tr>
    </w:tbl>
    <w:p w:rsidR="004D2024" w:rsidRPr="004D2024" w:rsidRDefault="004D2024" w:rsidP="004D2024">
      <w:r w:rsidRPr="004D2024">
        <w:rPr>
          <w:b/>
          <w:bCs/>
        </w:rPr>
        <w:t>What This Means in Practice:</w:t>
      </w:r>
    </w:p>
    <w:p w:rsidR="004D2024" w:rsidRPr="004D2024" w:rsidRDefault="004D2024" w:rsidP="004D2024">
      <w:pPr>
        <w:numPr>
          <w:ilvl w:val="0"/>
          <w:numId w:val="1217"/>
        </w:numPr>
      </w:pPr>
      <w:r w:rsidRPr="004D2024">
        <w:t>Each premium component is justified</w:t>
      </w:r>
    </w:p>
    <w:p w:rsidR="004D2024" w:rsidRPr="004D2024" w:rsidRDefault="004D2024" w:rsidP="004D2024">
      <w:pPr>
        <w:numPr>
          <w:ilvl w:val="0"/>
          <w:numId w:val="1217"/>
        </w:numPr>
      </w:pPr>
      <w:r w:rsidRPr="004D2024">
        <w:t>Costs are transparently disclosed</w:t>
      </w:r>
    </w:p>
    <w:p w:rsidR="004D2024" w:rsidRPr="004D2024" w:rsidRDefault="004D2024" w:rsidP="004D2024">
      <w:pPr>
        <w:numPr>
          <w:ilvl w:val="0"/>
          <w:numId w:val="1217"/>
        </w:numPr>
      </w:pPr>
      <w:r w:rsidRPr="004D2024">
        <w:t>Premiums are reviewed annually</w:t>
      </w:r>
    </w:p>
    <w:p w:rsidR="004D2024" w:rsidRPr="004D2024" w:rsidRDefault="004D2024" w:rsidP="004D2024">
      <w:pPr>
        <w:numPr>
          <w:ilvl w:val="0"/>
          <w:numId w:val="1217"/>
        </w:numPr>
      </w:pPr>
      <w:r w:rsidRPr="004D2024">
        <w:t>Premiums are adjusted as needed</w:t>
      </w:r>
    </w:p>
    <w:p w:rsidR="004D2024" w:rsidRPr="004D2024" w:rsidRDefault="004D2024" w:rsidP="004D2024">
      <w:r w:rsidRPr="004D2024">
        <w:rPr>
          <w:b/>
          <w:bCs/>
        </w:rPr>
        <w:t>Example:</w:t>
      </w:r>
    </w:p>
    <w:p w:rsidR="004D2024" w:rsidRPr="004D2024" w:rsidRDefault="004D2024" w:rsidP="004D2024">
      <w:r w:rsidRPr="004D2024">
        <w:t>The processing fee covers staff time, verification, and processing. The delivery premium covers insurance, transport, and handling. The market premium covers the bid-ask spread for bullion purchase. All components are justified and transparent.</w:t>
      </w:r>
    </w:p>
    <w:p w:rsidR="004D2024" w:rsidRPr="004D2024" w:rsidRDefault="004D2024" w:rsidP="004D2024">
      <w:r w:rsidRPr="004D2024">
        <w:rPr>
          <w:b/>
          <w:bCs/>
        </w:rPr>
        <w:t>Why This Matters:</w:t>
      </w:r>
    </w:p>
    <w:p w:rsidR="004D2024" w:rsidRPr="004D2024" w:rsidRDefault="004D2024" w:rsidP="004D2024">
      <w:pPr>
        <w:numPr>
          <w:ilvl w:val="0"/>
          <w:numId w:val="1218"/>
        </w:numPr>
      </w:pPr>
      <w:r w:rsidRPr="004D2024">
        <w:t>Transparency builds trust</w:t>
      </w:r>
    </w:p>
    <w:p w:rsidR="004D2024" w:rsidRPr="004D2024" w:rsidRDefault="004D2024" w:rsidP="004D2024">
      <w:pPr>
        <w:numPr>
          <w:ilvl w:val="0"/>
          <w:numId w:val="1218"/>
        </w:numPr>
      </w:pPr>
      <w:r w:rsidRPr="004D2024">
        <w:t>Justification enables understanding</w:t>
      </w:r>
    </w:p>
    <w:p w:rsidR="004D2024" w:rsidRPr="004D2024" w:rsidRDefault="004D2024" w:rsidP="004D2024">
      <w:pPr>
        <w:numPr>
          <w:ilvl w:val="0"/>
          <w:numId w:val="1218"/>
        </w:numPr>
      </w:pPr>
      <w:r w:rsidRPr="004D2024">
        <w:t>Review ensures appropriateness</w:t>
      </w:r>
    </w:p>
    <w:p w:rsidR="004D2024" w:rsidRPr="004D2024" w:rsidRDefault="004D2024" w:rsidP="004D2024">
      <w:pPr>
        <w:numPr>
          <w:ilvl w:val="0"/>
          <w:numId w:val="1218"/>
        </w:numPr>
      </w:pPr>
      <w:r w:rsidRPr="004D2024">
        <w:t>Adjustment ensures sustainability</w:t>
      </w:r>
    </w:p>
    <w:p w:rsidR="004D2024" w:rsidRPr="004D2024" w:rsidRDefault="00814EBA" w:rsidP="004D2024">
      <w:r>
        <w:rPr>
          <w:noProof/>
        </w:rPr>
      </w:r>
      <w:r>
        <w:pict w14:anchorId="3DD1FE81">
          <v:rect id="Horizontal Line 8257" o:spid="_x0000_s158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Redemption Process</w:t>
      </w:r>
    </w:p>
    <w:p w:rsidR="004D2024" w:rsidRPr="004D2024" w:rsidRDefault="00814EBA" w:rsidP="004D2024">
      <w:r>
        <w:rPr>
          <w:noProof/>
        </w:rPr>
      </w:r>
      <w:r>
        <w:pict w14:anchorId="0D9732AC">
          <v:rect id="Horizontal Line 8256" o:spid="_x0000_s158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Standard Redemption Process</w:t>
      </w:r>
    </w:p>
    <w:p w:rsidR="004D2024" w:rsidRPr="004D2024" w:rsidRDefault="004D2024" w:rsidP="004D2024">
      <w:r w:rsidRPr="004D2024">
        <w:rPr>
          <w:b/>
          <w:bCs/>
        </w:rPr>
        <w:t>Step 1: Submission</w:t>
      </w:r>
    </w:p>
    <w:p w:rsidR="004D2024" w:rsidRPr="004D2024" w:rsidRDefault="004D2024" w:rsidP="004D2024">
      <w:pPr>
        <w:numPr>
          <w:ilvl w:val="0"/>
          <w:numId w:val="1219"/>
        </w:numPr>
      </w:pPr>
      <w:r w:rsidRPr="004D2024">
        <w:t>Participant submits redemption request</w:t>
      </w:r>
    </w:p>
    <w:p w:rsidR="004D2024" w:rsidRPr="004D2024" w:rsidRDefault="004D2024" w:rsidP="004D2024">
      <w:pPr>
        <w:numPr>
          <w:ilvl w:val="0"/>
          <w:numId w:val="1219"/>
        </w:numPr>
      </w:pPr>
      <w:r w:rsidRPr="004D2024">
        <w:t>Request includes amount and delivery instructions</w:t>
      </w:r>
    </w:p>
    <w:p w:rsidR="004D2024" w:rsidRPr="004D2024" w:rsidRDefault="004D2024" w:rsidP="004D2024">
      <w:pPr>
        <w:numPr>
          <w:ilvl w:val="0"/>
          <w:numId w:val="1219"/>
        </w:numPr>
      </w:pPr>
      <w:r w:rsidRPr="004D2024">
        <w:t>Identity verification is completed</w:t>
      </w:r>
    </w:p>
    <w:p w:rsidR="004D2024" w:rsidRPr="004D2024" w:rsidRDefault="004D2024" w:rsidP="004D2024">
      <w:pPr>
        <w:numPr>
          <w:ilvl w:val="0"/>
          <w:numId w:val="1219"/>
        </w:numPr>
      </w:pPr>
      <w:r w:rsidRPr="004D2024">
        <w:t>Request is acknowledged</w:t>
      </w:r>
    </w:p>
    <w:p w:rsidR="004D2024" w:rsidRPr="004D2024" w:rsidRDefault="004D2024" w:rsidP="004D2024">
      <w:r w:rsidRPr="004D2024">
        <w:rPr>
          <w:b/>
          <w:bCs/>
        </w:rPr>
        <w:t>Step 2: Verification</w:t>
      </w:r>
    </w:p>
    <w:p w:rsidR="004D2024" w:rsidRPr="004D2024" w:rsidRDefault="004D2024" w:rsidP="004D2024">
      <w:pPr>
        <w:numPr>
          <w:ilvl w:val="0"/>
          <w:numId w:val="1220"/>
        </w:numPr>
      </w:pPr>
      <w:r w:rsidRPr="004D2024">
        <w:t>Identity is verified</w:t>
      </w:r>
    </w:p>
    <w:p w:rsidR="004D2024" w:rsidRPr="004D2024" w:rsidRDefault="004D2024" w:rsidP="004D2024">
      <w:pPr>
        <w:numPr>
          <w:ilvl w:val="0"/>
          <w:numId w:val="1220"/>
        </w:numPr>
      </w:pPr>
      <w:r w:rsidRPr="004D2024">
        <w:t>Holdings are confirmed</w:t>
      </w:r>
    </w:p>
    <w:p w:rsidR="004D2024" w:rsidRPr="004D2024" w:rsidRDefault="004D2024" w:rsidP="004D2024">
      <w:pPr>
        <w:numPr>
          <w:ilvl w:val="0"/>
          <w:numId w:val="1220"/>
        </w:numPr>
      </w:pPr>
      <w:r w:rsidRPr="004D2024">
        <w:t>NAV is calculated</w:t>
      </w:r>
    </w:p>
    <w:p w:rsidR="004D2024" w:rsidRPr="004D2024" w:rsidRDefault="004D2024" w:rsidP="004D2024">
      <w:pPr>
        <w:numPr>
          <w:ilvl w:val="0"/>
          <w:numId w:val="1220"/>
        </w:numPr>
      </w:pPr>
      <w:r w:rsidRPr="004D2024">
        <w:t>Eligibility is confirmed</w:t>
      </w:r>
    </w:p>
    <w:p w:rsidR="004D2024" w:rsidRPr="004D2024" w:rsidRDefault="004D2024" w:rsidP="004D2024">
      <w:r w:rsidRPr="004D2024">
        <w:rPr>
          <w:b/>
          <w:bCs/>
        </w:rPr>
        <w:t>Step 3: Calculation</w:t>
      </w:r>
    </w:p>
    <w:p w:rsidR="004D2024" w:rsidRPr="004D2024" w:rsidRDefault="004D2024" w:rsidP="004D2024">
      <w:pPr>
        <w:numPr>
          <w:ilvl w:val="0"/>
          <w:numId w:val="1221"/>
        </w:numPr>
      </w:pPr>
      <w:r w:rsidRPr="004D2024">
        <w:t>Premium is calculated</w:t>
      </w:r>
    </w:p>
    <w:p w:rsidR="004D2024" w:rsidRPr="004D2024" w:rsidRDefault="004D2024" w:rsidP="004D2024">
      <w:pPr>
        <w:numPr>
          <w:ilvl w:val="0"/>
          <w:numId w:val="1221"/>
        </w:numPr>
      </w:pPr>
      <w:r w:rsidRPr="004D2024">
        <w:t>Fees are calculated</w:t>
      </w:r>
    </w:p>
    <w:p w:rsidR="004D2024" w:rsidRPr="004D2024" w:rsidRDefault="004D2024" w:rsidP="004D2024">
      <w:pPr>
        <w:numPr>
          <w:ilvl w:val="0"/>
          <w:numId w:val="1221"/>
        </w:numPr>
      </w:pPr>
      <w:r w:rsidRPr="004D2024">
        <w:t>Net amount is determined</w:t>
      </w:r>
    </w:p>
    <w:p w:rsidR="004D2024" w:rsidRPr="004D2024" w:rsidRDefault="004D2024" w:rsidP="004D2024">
      <w:pPr>
        <w:numPr>
          <w:ilvl w:val="0"/>
          <w:numId w:val="1221"/>
        </w:numPr>
      </w:pPr>
      <w:r w:rsidRPr="004D2024">
        <w:t>Confirmation is provided</w:t>
      </w:r>
    </w:p>
    <w:p w:rsidR="004D2024" w:rsidRPr="004D2024" w:rsidRDefault="004D2024" w:rsidP="004D2024">
      <w:r w:rsidRPr="004D2024">
        <w:rPr>
          <w:b/>
          <w:bCs/>
        </w:rPr>
        <w:t>Step 4: Processing</w:t>
      </w:r>
    </w:p>
    <w:p w:rsidR="004D2024" w:rsidRPr="004D2024" w:rsidRDefault="004D2024" w:rsidP="004D2024">
      <w:pPr>
        <w:numPr>
          <w:ilvl w:val="0"/>
          <w:numId w:val="1222"/>
        </w:numPr>
      </w:pPr>
      <w:r w:rsidRPr="004D2024">
        <w:t>MTQ is burned</w:t>
      </w:r>
    </w:p>
    <w:p w:rsidR="004D2024" w:rsidRPr="004D2024" w:rsidRDefault="004D2024" w:rsidP="004D2024">
      <w:pPr>
        <w:numPr>
          <w:ilvl w:val="0"/>
          <w:numId w:val="1222"/>
        </w:numPr>
      </w:pPr>
      <w:r w:rsidRPr="004D2024">
        <w:t>Bullion is allocated</w:t>
      </w:r>
    </w:p>
    <w:p w:rsidR="004D2024" w:rsidRPr="004D2024" w:rsidRDefault="004D2024" w:rsidP="004D2024">
      <w:pPr>
        <w:numPr>
          <w:ilvl w:val="0"/>
          <w:numId w:val="1222"/>
        </w:numPr>
      </w:pPr>
      <w:r w:rsidRPr="004D2024">
        <w:t>Custody is arranged</w:t>
      </w:r>
    </w:p>
    <w:p w:rsidR="004D2024" w:rsidRPr="004D2024" w:rsidRDefault="004D2024" w:rsidP="004D2024">
      <w:pPr>
        <w:numPr>
          <w:ilvl w:val="0"/>
          <w:numId w:val="1222"/>
        </w:numPr>
      </w:pPr>
      <w:r w:rsidRPr="004D2024">
        <w:t>Processing is completed</w:t>
      </w:r>
    </w:p>
    <w:p w:rsidR="004D2024" w:rsidRPr="004D2024" w:rsidRDefault="004D2024" w:rsidP="004D2024">
      <w:r w:rsidRPr="004D2024">
        <w:rPr>
          <w:b/>
          <w:bCs/>
        </w:rPr>
        <w:t>Step 5: Delivery</w:t>
      </w:r>
    </w:p>
    <w:p w:rsidR="004D2024" w:rsidRPr="004D2024" w:rsidRDefault="004D2024" w:rsidP="004D2024">
      <w:pPr>
        <w:numPr>
          <w:ilvl w:val="0"/>
          <w:numId w:val="1223"/>
        </w:numPr>
      </w:pPr>
      <w:r w:rsidRPr="004D2024">
        <w:t>Bullion is delivered</w:t>
      </w:r>
    </w:p>
    <w:p w:rsidR="004D2024" w:rsidRPr="004D2024" w:rsidRDefault="004D2024" w:rsidP="004D2024">
      <w:pPr>
        <w:numPr>
          <w:ilvl w:val="0"/>
          <w:numId w:val="1223"/>
        </w:numPr>
      </w:pPr>
      <w:r w:rsidRPr="004D2024">
        <w:t>Delivery is confirmed</w:t>
      </w:r>
    </w:p>
    <w:p w:rsidR="004D2024" w:rsidRPr="004D2024" w:rsidRDefault="004D2024" w:rsidP="004D2024">
      <w:pPr>
        <w:numPr>
          <w:ilvl w:val="0"/>
          <w:numId w:val="1223"/>
        </w:numPr>
      </w:pPr>
      <w:r w:rsidRPr="004D2024">
        <w:t>Documentation is provided</w:t>
      </w:r>
    </w:p>
    <w:p w:rsidR="004D2024" w:rsidRPr="004D2024" w:rsidRDefault="004D2024" w:rsidP="004D2024">
      <w:pPr>
        <w:numPr>
          <w:ilvl w:val="0"/>
          <w:numId w:val="1223"/>
        </w:numPr>
      </w:pPr>
      <w:r w:rsidRPr="004D2024">
        <w:lastRenderedPageBreak/>
        <w:t>Transaction is complete</w:t>
      </w:r>
    </w:p>
    <w:p w:rsidR="004D2024" w:rsidRPr="004D2024" w:rsidRDefault="004D2024" w:rsidP="004D2024">
      <w:r w:rsidRPr="004D2024">
        <w:rPr>
          <w:b/>
          <w:bCs/>
        </w:rPr>
        <w:t>Step 6: Documentation</w:t>
      </w:r>
    </w:p>
    <w:p w:rsidR="004D2024" w:rsidRPr="004D2024" w:rsidRDefault="004D2024" w:rsidP="004D2024">
      <w:pPr>
        <w:numPr>
          <w:ilvl w:val="0"/>
          <w:numId w:val="1224"/>
        </w:numPr>
      </w:pPr>
      <w:r w:rsidRPr="004D2024">
        <w:t>Receipt is provided</w:t>
      </w:r>
    </w:p>
    <w:p w:rsidR="004D2024" w:rsidRPr="004D2024" w:rsidRDefault="004D2024" w:rsidP="004D2024">
      <w:pPr>
        <w:numPr>
          <w:ilvl w:val="0"/>
          <w:numId w:val="1224"/>
        </w:numPr>
      </w:pPr>
      <w:r w:rsidRPr="004D2024">
        <w:t>Records are maintained</w:t>
      </w:r>
    </w:p>
    <w:p w:rsidR="004D2024" w:rsidRPr="004D2024" w:rsidRDefault="004D2024" w:rsidP="004D2024">
      <w:pPr>
        <w:numPr>
          <w:ilvl w:val="0"/>
          <w:numId w:val="1224"/>
        </w:numPr>
      </w:pPr>
      <w:r w:rsidRPr="004D2024">
        <w:t>Reporting is completed</w:t>
      </w:r>
    </w:p>
    <w:p w:rsidR="004D2024" w:rsidRPr="004D2024" w:rsidRDefault="004D2024" w:rsidP="004D2024">
      <w:pPr>
        <w:numPr>
          <w:ilvl w:val="0"/>
          <w:numId w:val="1224"/>
        </w:numPr>
      </w:pPr>
      <w:r w:rsidRPr="004D2024">
        <w:t>Transaction is archived</w:t>
      </w:r>
    </w:p>
    <w:p w:rsidR="004D2024" w:rsidRPr="004D2024" w:rsidRDefault="00814EBA" w:rsidP="004D2024">
      <w:r>
        <w:rPr>
          <w:noProof/>
        </w:rPr>
      </w:r>
      <w:r>
        <w:pict w14:anchorId="65A43F9F">
          <v:rect id="Horizontal Line 8255" o:spid="_x0000_s157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Redemption Timeline</w:t>
      </w:r>
    </w:p>
    <w:tbl>
      <w:tblPr>
        <w:tblW w:w="11280" w:type="dxa"/>
        <w:tblCellMar>
          <w:top w:w="15" w:type="dxa"/>
          <w:left w:w="15" w:type="dxa"/>
          <w:bottom w:w="15" w:type="dxa"/>
          <w:right w:w="15" w:type="dxa"/>
        </w:tblCellMar>
        <w:tblLook w:val="04A0" w:firstRow="1" w:lastRow="0" w:firstColumn="1" w:lastColumn="0" w:noHBand="0" w:noVBand="1"/>
      </w:tblPr>
      <w:tblGrid>
        <w:gridCol w:w="4144"/>
        <w:gridCol w:w="3170"/>
        <w:gridCol w:w="396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Process Step</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Timeline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Submission</w:t>
            </w:r>
          </w:p>
        </w:tc>
        <w:tc>
          <w:tcPr>
            <w:tcW w:w="0" w:type="auto"/>
            <w:tcMar>
              <w:top w:w="150" w:type="dxa"/>
              <w:left w:w="240" w:type="dxa"/>
              <w:bottom w:w="150" w:type="dxa"/>
              <w:right w:w="240" w:type="dxa"/>
            </w:tcMar>
            <w:vAlign w:val="center"/>
            <w:hideMark/>
          </w:tcPr>
          <w:p w:rsidR="004D2024" w:rsidRPr="004D2024" w:rsidRDefault="004D2024" w:rsidP="004D2024">
            <w:r w:rsidRPr="004D2024">
              <w:t>Day 0</w:t>
            </w:r>
          </w:p>
        </w:tc>
        <w:tc>
          <w:tcPr>
            <w:tcW w:w="0" w:type="auto"/>
            <w:tcMar>
              <w:top w:w="150" w:type="dxa"/>
              <w:left w:w="240" w:type="dxa"/>
              <w:bottom w:w="150" w:type="dxa"/>
              <w:right w:w="0" w:type="dxa"/>
            </w:tcMar>
            <w:vAlign w:val="center"/>
            <w:hideMark/>
          </w:tcPr>
          <w:p w:rsidR="004D2024" w:rsidRPr="004D2024" w:rsidRDefault="004D2024" w:rsidP="004D2024">
            <w:r w:rsidRPr="004D2024">
              <w:t>Participant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Day 0-1</w:t>
            </w:r>
          </w:p>
        </w:tc>
        <w:tc>
          <w:tcPr>
            <w:tcW w:w="0" w:type="auto"/>
            <w:tcMar>
              <w:top w:w="150" w:type="dxa"/>
              <w:left w:w="240" w:type="dxa"/>
              <w:bottom w:w="150" w:type="dxa"/>
              <w:right w:w="0" w:type="dxa"/>
            </w:tcMar>
            <w:vAlign w:val="center"/>
            <w:hideMark/>
          </w:tcPr>
          <w:p w:rsidR="004D2024" w:rsidRPr="004D2024" w:rsidRDefault="004D2024" w:rsidP="004D2024">
            <w:r w:rsidRPr="004D2024">
              <w:t>Compliance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Calculation</w:t>
            </w:r>
          </w:p>
        </w:tc>
        <w:tc>
          <w:tcPr>
            <w:tcW w:w="0" w:type="auto"/>
            <w:tcMar>
              <w:top w:w="150" w:type="dxa"/>
              <w:left w:w="240" w:type="dxa"/>
              <w:bottom w:w="150" w:type="dxa"/>
              <w:right w:w="240" w:type="dxa"/>
            </w:tcMar>
            <w:vAlign w:val="center"/>
            <w:hideMark/>
          </w:tcPr>
          <w:p w:rsidR="004D2024" w:rsidRPr="004D2024" w:rsidRDefault="004D2024" w:rsidP="004D2024">
            <w:r w:rsidRPr="004D2024">
              <w:t>Day 1</w:t>
            </w:r>
          </w:p>
        </w:tc>
        <w:tc>
          <w:tcPr>
            <w:tcW w:w="0" w:type="auto"/>
            <w:tcMar>
              <w:top w:w="150" w:type="dxa"/>
              <w:left w:w="240" w:type="dxa"/>
              <w:bottom w:w="150" w:type="dxa"/>
              <w:right w:w="0" w:type="dxa"/>
            </w:tcMar>
            <w:vAlign w:val="center"/>
            <w:hideMark/>
          </w:tcPr>
          <w:p w:rsidR="004D2024" w:rsidRPr="004D2024" w:rsidRDefault="004D2024" w:rsidP="004D2024">
            <w:r w:rsidRPr="004D2024">
              <w:t>Operations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w:t>
            </w:r>
          </w:p>
        </w:tc>
        <w:tc>
          <w:tcPr>
            <w:tcW w:w="0" w:type="auto"/>
            <w:tcMar>
              <w:top w:w="150" w:type="dxa"/>
              <w:left w:w="240" w:type="dxa"/>
              <w:bottom w:w="150" w:type="dxa"/>
              <w:right w:w="240" w:type="dxa"/>
            </w:tcMar>
            <w:vAlign w:val="center"/>
            <w:hideMark/>
          </w:tcPr>
          <w:p w:rsidR="004D2024" w:rsidRPr="004D2024" w:rsidRDefault="004D2024" w:rsidP="004D2024">
            <w:r w:rsidRPr="004D2024">
              <w:t>Day 1-5</w:t>
            </w:r>
          </w:p>
        </w:tc>
        <w:tc>
          <w:tcPr>
            <w:tcW w:w="0" w:type="auto"/>
            <w:tcMar>
              <w:top w:w="150" w:type="dxa"/>
              <w:left w:w="240" w:type="dxa"/>
              <w:bottom w:w="150" w:type="dxa"/>
              <w:right w:w="0" w:type="dxa"/>
            </w:tcMar>
            <w:vAlign w:val="center"/>
            <w:hideMark/>
          </w:tcPr>
          <w:p w:rsidR="004D2024" w:rsidRPr="004D2024" w:rsidRDefault="004D2024" w:rsidP="004D2024">
            <w:r w:rsidRPr="004D2024">
              <w:t>Custodian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w:t>
            </w:r>
          </w:p>
        </w:tc>
        <w:tc>
          <w:tcPr>
            <w:tcW w:w="0" w:type="auto"/>
            <w:tcMar>
              <w:top w:w="150" w:type="dxa"/>
              <w:left w:w="240" w:type="dxa"/>
              <w:bottom w:w="150" w:type="dxa"/>
              <w:right w:w="240" w:type="dxa"/>
            </w:tcMar>
            <w:vAlign w:val="center"/>
            <w:hideMark/>
          </w:tcPr>
          <w:p w:rsidR="004D2024" w:rsidRPr="004D2024" w:rsidRDefault="004D2024" w:rsidP="004D2024">
            <w:r w:rsidRPr="004D2024">
              <w:t>Day 5-10</w:t>
            </w:r>
          </w:p>
        </w:tc>
        <w:tc>
          <w:tcPr>
            <w:tcW w:w="0" w:type="auto"/>
            <w:tcMar>
              <w:top w:w="150" w:type="dxa"/>
              <w:left w:w="240" w:type="dxa"/>
              <w:bottom w:w="150" w:type="dxa"/>
              <w:right w:w="0" w:type="dxa"/>
            </w:tcMar>
            <w:vAlign w:val="center"/>
            <w:hideMark/>
          </w:tcPr>
          <w:p w:rsidR="004D2024" w:rsidRPr="004D2024" w:rsidRDefault="004D2024" w:rsidP="004D2024">
            <w:r w:rsidRPr="004D2024">
              <w:t>Custodian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Documentation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Day 10</w:t>
            </w:r>
          </w:p>
        </w:tc>
        <w:tc>
          <w:tcPr>
            <w:tcW w:w="0" w:type="auto"/>
            <w:tcMar>
              <w:top w:w="150" w:type="dxa"/>
              <w:left w:w="240" w:type="dxa"/>
              <w:bottom w:w="150" w:type="dxa"/>
              <w:right w:w="0" w:type="dxa"/>
            </w:tcMar>
            <w:vAlign w:val="center"/>
            <w:hideMark/>
          </w:tcPr>
          <w:p w:rsidR="004D2024" w:rsidRPr="004D2024" w:rsidRDefault="004D2024" w:rsidP="004D2024">
            <w:r w:rsidRPr="004D2024">
              <w:t>Operations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25"/>
        </w:numPr>
      </w:pPr>
      <w:r w:rsidRPr="004D2024">
        <w:t>Redemption timelines are published</w:t>
      </w:r>
    </w:p>
    <w:p w:rsidR="004D2024" w:rsidRPr="004D2024" w:rsidRDefault="004D2024" w:rsidP="004D2024">
      <w:pPr>
        <w:numPr>
          <w:ilvl w:val="0"/>
          <w:numId w:val="1225"/>
        </w:numPr>
      </w:pPr>
      <w:r w:rsidRPr="004D2024">
        <w:t>Participants can plan for delivery</w:t>
      </w:r>
    </w:p>
    <w:p w:rsidR="004D2024" w:rsidRPr="004D2024" w:rsidRDefault="004D2024" w:rsidP="004D2024">
      <w:pPr>
        <w:numPr>
          <w:ilvl w:val="0"/>
          <w:numId w:val="1225"/>
        </w:numPr>
      </w:pPr>
      <w:r w:rsidRPr="004D2024">
        <w:t>Timelines are reasonable</w:t>
      </w:r>
    </w:p>
    <w:p w:rsidR="004D2024" w:rsidRPr="004D2024" w:rsidRDefault="004D2024" w:rsidP="004D2024">
      <w:pPr>
        <w:numPr>
          <w:ilvl w:val="0"/>
          <w:numId w:val="1225"/>
        </w:numPr>
      </w:pPr>
      <w:r w:rsidRPr="004D2024">
        <w:t>Timelines are maintained</w:t>
      </w:r>
    </w:p>
    <w:p w:rsidR="004D2024" w:rsidRPr="004D2024" w:rsidRDefault="004D2024" w:rsidP="004D2024">
      <w:r w:rsidRPr="004D2024">
        <w:rPr>
          <w:b/>
          <w:bCs/>
        </w:rPr>
        <w:t>Example:</w:t>
      </w:r>
    </w:p>
    <w:p w:rsidR="004D2024" w:rsidRPr="004D2024" w:rsidRDefault="004D2024" w:rsidP="004D2024">
      <w:r w:rsidRPr="004D2024">
        <w:t>A participant submits a physical redemption request. The request is verified within 1 day. The calculation is completed within 1 day. Processing takes 5 days. Delivery takes 5 days. The participant receives the bullion within 10 days of submission.</w:t>
      </w:r>
    </w:p>
    <w:p w:rsidR="004D2024" w:rsidRPr="004D2024" w:rsidRDefault="004D2024" w:rsidP="004D2024">
      <w:r w:rsidRPr="004D2024">
        <w:rPr>
          <w:b/>
          <w:bCs/>
        </w:rPr>
        <w:t>Why This Matters:</w:t>
      </w:r>
    </w:p>
    <w:p w:rsidR="004D2024" w:rsidRPr="004D2024" w:rsidRDefault="004D2024" w:rsidP="004D2024">
      <w:pPr>
        <w:numPr>
          <w:ilvl w:val="0"/>
          <w:numId w:val="1226"/>
        </w:numPr>
      </w:pPr>
      <w:r w:rsidRPr="004D2024">
        <w:t>Defined timelines provide certainty</w:t>
      </w:r>
    </w:p>
    <w:p w:rsidR="004D2024" w:rsidRPr="004D2024" w:rsidRDefault="004D2024" w:rsidP="004D2024">
      <w:pPr>
        <w:numPr>
          <w:ilvl w:val="0"/>
          <w:numId w:val="1226"/>
        </w:numPr>
      </w:pPr>
      <w:r w:rsidRPr="004D2024">
        <w:t>Defined timelines enable planning</w:t>
      </w:r>
    </w:p>
    <w:p w:rsidR="004D2024" w:rsidRPr="004D2024" w:rsidRDefault="004D2024" w:rsidP="004D2024">
      <w:pPr>
        <w:numPr>
          <w:ilvl w:val="0"/>
          <w:numId w:val="1226"/>
        </w:numPr>
      </w:pPr>
      <w:r w:rsidRPr="004D2024">
        <w:t>Defined timelines ensure accountability</w:t>
      </w:r>
    </w:p>
    <w:p w:rsidR="004D2024" w:rsidRPr="004D2024" w:rsidRDefault="004D2024" w:rsidP="004D2024">
      <w:pPr>
        <w:numPr>
          <w:ilvl w:val="0"/>
          <w:numId w:val="1226"/>
        </w:numPr>
      </w:pPr>
      <w:r w:rsidRPr="004D2024">
        <w:t>Defined timelines build trust</w:t>
      </w:r>
    </w:p>
    <w:p w:rsidR="004D2024" w:rsidRPr="004D2024" w:rsidRDefault="00814EBA" w:rsidP="004D2024">
      <w:r>
        <w:rPr>
          <w:noProof/>
        </w:rPr>
      </w:r>
      <w:r>
        <w:pict w14:anchorId="142BAA72">
          <v:rect id="Horizontal Line 8254" o:spid="_x0000_s157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Delivery Options</w:t>
      </w:r>
    </w:p>
    <w:tbl>
      <w:tblPr>
        <w:tblW w:w="11280" w:type="dxa"/>
        <w:tblCellMar>
          <w:top w:w="15" w:type="dxa"/>
          <w:left w:w="15" w:type="dxa"/>
          <w:bottom w:w="15" w:type="dxa"/>
          <w:right w:w="15" w:type="dxa"/>
        </w:tblCellMar>
        <w:tblLook w:val="04A0" w:firstRow="1" w:lastRow="0" w:firstColumn="1" w:lastColumn="0" w:noHBand="0" w:noVBand="1"/>
      </w:tblPr>
      <w:tblGrid>
        <w:gridCol w:w="3155"/>
        <w:gridCol w:w="5821"/>
        <w:gridCol w:w="230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Option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Lead 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Vault Pickup</w:t>
            </w:r>
          </w:p>
        </w:tc>
        <w:tc>
          <w:tcPr>
            <w:tcW w:w="0" w:type="auto"/>
            <w:tcMar>
              <w:top w:w="150" w:type="dxa"/>
              <w:left w:w="240" w:type="dxa"/>
              <w:bottom w:w="150" w:type="dxa"/>
              <w:right w:w="240" w:type="dxa"/>
            </w:tcMar>
            <w:vAlign w:val="center"/>
            <w:hideMark/>
          </w:tcPr>
          <w:p w:rsidR="004D2024" w:rsidRPr="004D2024" w:rsidRDefault="004D2024" w:rsidP="004D2024">
            <w:r w:rsidRPr="004D2024">
              <w:t>Participant picks up at vault</w:t>
            </w:r>
          </w:p>
        </w:tc>
        <w:tc>
          <w:tcPr>
            <w:tcW w:w="0" w:type="auto"/>
            <w:tcMar>
              <w:top w:w="150" w:type="dxa"/>
              <w:left w:w="240" w:type="dxa"/>
              <w:bottom w:w="150" w:type="dxa"/>
              <w:right w:w="0" w:type="dxa"/>
            </w:tcMar>
            <w:vAlign w:val="center"/>
            <w:hideMark/>
          </w:tcPr>
          <w:p w:rsidR="004D2024" w:rsidRPr="004D2024" w:rsidRDefault="004D2024" w:rsidP="004D2024">
            <w:r w:rsidRPr="004D2024">
              <w:t>5-7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Insured Delivery</w:t>
            </w:r>
          </w:p>
        </w:tc>
        <w:tc>
          <w:tcPr>
            <w:tcW w:w="0" w:type="auto"/>
            <w:tcMar>
              <w:top w:w="150" w:type="dxa"/>
              <w:left w:w="240" w:type="dxa"/>
              <w:bottom w:w="150" w:type="dxa"/>
              <w:right w:w="240" w:type="dxa"/>
            </w:tcMar>
            <w:vAlign w:val="center"/>
            <w:hideMark/>
          </w:tcPr>
          <w:p w:rsidR="004D2024" w:rsidRPr="004D2024" w:rsidRDefault="004D2024" w:rsidP="004D2024">
            <w:r w:rsidRPr="004D2024">
              <w:t>Delivery to participant address</w:t>
            </w:r>
          </w:p>
        </w:tc>
        <w:tc>
          <w:tcPr>
            <w:tcW w:w="0" w:type="auto"/>
            <w:tcMar>
              <w:top w:w="150" w:type="dxa"/>
              <w:left w:w="240" w:type="dxa"/>
              <w:bottom w:w="150" w:type="dxa"/>
              <w:right w:w="0" w:type="dxa"/>
            </w:tcMar>
            <w:vAlign w:val="center"/>
            <w:hideMark/>
          </w:tcPr>
          <w:p w:rsidR="004D2024" w:rsidRPr="004D2024" w:rsidRDefault="004D2024" w:rsidP="004D2024">
            <w:r w:rsidRPr="004D2024">
              <w:t>7-10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Custodian Transfer</w:t>
            </w:r>
          </w:p>
        </w:tc>
        <w:tc>
          <w:tcPr>
            <w:tcW w:w="0" w:type="auto"/>
            <w:tcMar>
              <w:top w:w="150" w:type="dxa"/>
              <w:left w:w="240" w:type="dxa"/>
              <w:bottom w:w="150" w:type="dxa"/>
              <w:right w:w="240" w:type="dxa"/>
            </w:tcMar>
            <w:vAlign w:val="center"/>
            <w:hideMark/>
          </w:tcPr>
          <w:p w:rsidR="004D2024" w:rsidRPr="004D2024" w:rsidRDefault="004D2024" w:rsidP="004D2024">
            <w:r w:rsidRPr="004D2024">
              <w:t>Transfer to participant's custodian</w:t>
            </w:r>
          </w:p>
        </w:tc>
        <w:tc>
          <w:tcPr>
            <w:tcW w:w="0" w:type="auto"/>
            <w:tcMar>
              <w:top w:w="150" w:type="dxa"/>
              <w:left w:w="240" w:type="dxa"/>
              <w:bottom w:w="150" w:type="dxa"/>
              <w:right w:w="0" w:type="dxa"/>
            </w:tcMar>
            <w:vAlign w:val="center"/>
            <w:hideMark/>
          </w:tcPr>
          <w:p w:rsidR="004D2024" w:rsidRPr="004D2024" w:rsidRDefault="004D2024" w:rsidP="004D2024">
            <w:r w:rsidRPr="004D2024">
              <w:t>5-10 days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27"/>
        </w:numPr>
      </w:pPr>
      <w:r w:rsidRPr="004D2024">
        <w:t>Multiple delivery options are available</w:t>
      </w:r>
    </w:p>
    <w:p w:rsidR="004D2024" w:rsidRPr="004D2024" w:rsidRDefault="004D2024" w:rsidP="004D2024">
      <w:pPr>
        <w:numPr>
          <w:ilvl w:val="0"/>
          <w:numId w:val="1227"/>
        </w:numPr>
      </w:pPr>
      <w:r w:rsidRPr="004D2024">
        <w:t>Participants can choose the option that suits them</w:t>
      </w:r>
    </w:p>
    <w:p w:rsidR="004D2024" w:rsidRPr="004D2024" w:rsidRDefault="004D2024" w:rsidP="004D2024">
      <w:pPr>
        <w:numPr>
          <w:ilvl w:val="0"/>
          <w:numId w:val="1227"/>
        </w:numPr>
      </w:pPr>
      <w:r w:rsidRPr="004D2024">
        <w:t>Each option has defined lead times</w:t>
      </w:r>
    </w:p>
    <w:p w:rsidR="004D2024" w:rsidRPr="004D2024" w:rsidRDefault="004D2024" w:rsidP="004D2024">
      <w:pPr>
        <w:numPr>
          <w:ilvl w:val="0"/>
          <w:numId w:val="1227"/>
        </w:numPr>
      </w:pPr>
      <w:r w:rsidRPr="004D2024">
        <w:t>Each option has associated costs</w:t>
      </w:r>
    </w:p>
    <w:p w:rsidR="004D2024" w:rsidRPr="004D2024" w:rsidRDefault="004D2024" w:rsidP="004D2024">
      <w:r w:rsidRPr="004D2024">
        <w:rPr>
          <w:b/>
          <w:bCs/>
        </w:rPr>
        <w:t>Example:</w:t>
      </w:r>
    </w:p>
    <w:p w:rsidR="004D2024" w:rsidRPr="004D2024" w:rsidRDefault="004D2024" w:rsidP="004D2024">
      <w:r w:rsidRPr="004D2024">
        <w:lastRenderedPageBreak/>
        <w:t>A participant chooses vault pickup. The bullion is available at the vault within 7 days. The participant picks up the bullion with proper identification. The transaction is complete.</w:t>
      </w:r>
    </w:p>
    <w:p w:rsidR="004D2024" w:rsidRPr="004D2024" w:rsidRDefault="004D2024" w:rsidP="004D2024">
      <w:r w:rsidRPr="004D2024">
        <w:rPr>
          <w:b/>
          <w:bCs/>
        </w:rPr>
        <w:t>Why This Matters:</w:t>
      </w:r>
    </w:p>
    <w:p w:rsidR="004D2024" w:rsidRPr="004D2024" w:rsidRDefault="004D2024" w:rsidP="004D2024">
      <w:pPr>
        <w:numPr>
          <w:ilvl w:val="0"/>
          <w:numId w:val="1228"/>
        </w:numPr>
      </w:pPr>
      <w:r w:rsidRPr="004D2024">
        <w:t>Multiple options provide flexibility</w:t>
      </w:r>
    </w:p>
    <w:p w:rsidR="004D2024" w:rsidRPr="004D2024" w:rsidRDefault="004D2024" w:rsidP="004D2024">
      <w:pPr>
        <w:numPr>
          <w:ilvl w:val="0"/>
          <w:numId w:val="1228"/>
        </w:numPr>
      </w:pPr>
      <w:r w:rsidRPr="004D2024">
        <w:t>Defined lead times enable planning</w:t>
      </w:r>
    </w:p>
    <w:p w:rsidR="004D2024" w:rsidRPr="004D2024" w:rsidRDefault="004D2024" w:rsidP="004D2024">
      <w:pPr>
        <w:numPr>
          <w:ilvl w:val="0"/>
          <w:numId w:val="1228"/>
        </w:numPr>
      </w:pPr>
      <w:r w:rsidRPr="004D2024">
        <w:t>Choice enables participant preference</w:t>
      </w:r>
    </w:p>
    <w:p w:rsidR="004D2024" w:rsidRPr="004D2024" w:rsidRDefault="004D2024" w:rsidP="004D2024">
      <w:pPr>
        <w:numPr>
          <w:ilvl w:val="0"/>
          <w:numId w:val="1228"/>
        </w:numPr>
      </w:pPr>
      <w:r w:rsidRPr="004D2024">
        <w:t>Options support different participant needs</w:t>
      </w:r>
    </w:p>
    <w:p w:rsidR="004D2024" w:rsidRPr="004D2024" w:rsidRDefault="00814EBA" w:rsidP="004D2024">
      <w:r>
        <w:rPr>
          <w:noProof/>
        </w:rPr>
      </w:r>
      <w:r>
        <w:pict w14:anchorId="142CA99F">
          <v:rect id="Horizontal Line 8253" o:spid="_x0000_s157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Redemption Costs</w:t>
      </w:r>
    </w:p>
    <w:p w:rsidR="004D2024" w:rsidRPr="004D2024" w:rsidRDefault="00814EBA" w:rsidP="004D2024">
      <w:r>
        <w:rPr>
          <w:noProof/>
        </w:rPr>
      </w:r>
      <w:r>
        <w:pict w14:anchorId="3CF76C90">
          <v:rect id="Horizontal Line 8252" o:spid="_x0000_s157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Fee and Premium Summary</w:t>
      </w:r>
    </w:p>
    <w:tbl>
      <w:tblPr>
        <w:tblW w:w="11280" w:type="dxa"/>
        <w:tblCellMar>
          <w:top w:w="15" w:type="dxa"/>
          <w:left w:w="15" w:type="dxa"/>
          <w:bottom w:w="15" w:type="dxa"/>
          <w:right w:w="15" w:type="dxa"/>
        </w:tblCellMar>
        <w:tblLook w:val="04A0" w:firstRow="1" w:lastRow="0" w:firstColumn="1" w:lastColumn="0" w:noHBand="0" w:noVBand="1"/>
      </w:tblPr>
      <w:tblGrid>
        <w:gridCol w:w="4250"/>
        <w:gridCol w:w="2775"/>
        <w:gridCol w:w="425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Component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Rate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Calculation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Standard Redemption Fee</w:t>
            </w:r>
          </w:p>
        </w:tc>
        <w:tc>
          <w:tcPr>
            <w:tcW w:w="0" w:type="auto"/>
            <w:tcMar>
              <w:top w:w="150" w:type="dxa"/>
              <w:left w:w="240" w:type="dxa"/>
              <w:bottom w:w="150" w:type="dxa"/>
              <w:right w:w="240" w:type="dxa"/>
            </w:tcMar>
            <w:vAlign w:val="center"/>
            <w:hideMark/>
          </w:tcPr>
          <w:p w:rsidR="004D2024" w:rsidRPr="004D2024" w:rsidRDefault="004D2024" w:rsidP="004D2024">
            <w:r w:rsidRPr="004D2024">
              <w:t>0.05% of NAV</w:t>
            </w:r>
          </w:p>
        </w:tc>
        <w:tc>
          <w:tcPr>
            <w:tcW w:w="0" w:type="auto"/>
            <w:tcMar>
              <w:top w:w="150" w:type="dxa"/>
              <w:left w:w="240" w:type="dxa"/>
              <w:bottom w:w="150" w:type="dxa"/>
              <w:right w:w="0" w:type="dxa"/>
            </w:tcMar>
            <w:vAlign w:val="center"/>
            <w:hideMark/>
          </w:tcPr>
          <w:p w:rsidR="004D2024" w:rsidRPr="004D2024" w:rsidRDefault="004D2024" w:rsidP="004D2024">
            <w:r w:rsidRPr="004D2024">
              <w:t>min($0.01, $5,000)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1-2% of NAV</w:t>
            </w:r>
          </w:p>
        </w:tc>
        <w:tc>
          <w:tcPr>
            <w:tcW w:w="0" w:type="auto"/>
            <w:tcMar>
              <w:top w:w="150" w:type="dxa"/>
              <w:left w:w="240" w:type="dxa"/>
              <w:bottom w:w="150" w:type="dxa"/>
              <w:right w:w="0" w:type="dxa"/>
            </w:tcMar>
            <w:vAlign w:val="center"/>
            <w:hideMark/>
          </w:tcPr>
          <w:p w:rsidR="004D2024" w:rsidRPr="004D2024" w:rsidRDefault="004D2024" w:rsidP="004D2024">
            <w:r w:rsidRPr="004D2024">
              <w:t>Based on processing costs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1-3% of NAV</w:t>
            </w:r>
          </w:p>
        </w:tc>
        <w:tc>
          <w:tcPr>
            <w:tcW w:w="0" w:type="auto"/>
            <w:tcMar>
              <w:top w:w="150" w:type="dxa"/>
              <w:left w:w="240" w:type="dxa"/>
              <w:bottom w:w="150" w:type="dxa"/>
              <w:right w:w="0" w:type="dxa"/>
            </w:tcMar>
            <w:vAlign w:val="center"/>
            <w:hideMark/>
          </w:tcPr>
          <w:p w:rsidR="004D2024" w:rsidRPr="004D2024" w:rsidRDefault="004D2024" w:rsidP="004D2024">
            <w:r w:rsidRPr="004D2024">
              <w:t>Based on logistics costs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Market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1-2% of NAV</w:t>
            </w:r>
          </w:p>
        </w:tc>
        <w:tc>
          <w:tcPr>
            <w:tcW w:w="0" w:type="auto"/>
            <w:tcMar>
              <w:top w:w="150" w:type="dxa"/>
              <w:left w:w="240" w:type="dxa"/>
              <w:bottom w:w="150" w:type="dxa"/>
              <w:right w:w="0" w:type="dxa"/>
            </w:tcMar>
            <w:vAlign w:val="center"/>
            <w:hideMark/>
          </w:tcPr>
          <w:p w:rsidR="004D2024" w:rsidRPr="004D2024" w:rsidRDefault="004D2024" w:rsidP="004D2024">
            <w:r w:rsidRPr="004D2024">
              <w:t>Based on market spread</w:t>
            </w:r>
          </w:p>
        </w:tc>
      </w:tr>
    </w:tbl>
    <w:p w:rsidR="004D2024" w:rsidRPr="004D2024" w:rsidRDefault="00814EBA" w:rsidP="004D2024">
      <w:r>
        <w:rPr>
          <w:noProof/>
        </w:rPr>
      </w:r>
      <w:r>
        <w:pict w14:anchorId="7B03DE1C">
          <v:rect id="Horizontal Line 8251" o:spid="_x0000_s157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Cost Example</w:t>
      </w:r>
    </w:p>
    <w:tbl>
      <w:tblPr>
        <w:tblW w:w="11280" w:type="dxa"/>
        <w:tblCellMar>
          <w:top w:w="15" w:type="dxa"/>
          <w:left w:w="15" w:type="dxa"/>
          <w:bottom w:w="15" w:type="dxa"/>
          <w:right w:w="15" w:type="dxa"/>
        </w:tblCellMar>
        <w:tblLook w:val="04A0" w:firstRow="1" w:lastRow="0" w:firstColumn="1" w:lastColumn="0" w:noHBand="0" w:noVBand="1"/>
      </w:tblPr>
      <w:tblGrid>
        <w:gridCol w:w="6919"/>
        <w:gridCol w:w="436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Metric</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Value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Redemption Amount</w:t>
            </w:r>
          </w:p>
        </w:tc>
        <w:tc>
          <w:tcPr>
            <w:tcW w:w="0" w:type="auto"/>
            <w:tcMar>
              <w:top w:w="150" w:type="dxa"/>
              <w:left w:w="240" w:type="dxa"/>
              <w:bottom w:w="150" w:type="dxa"/>
              <w:right w:w="0" w:type="dxa"/>
            </w:tcMar>
            <w:vAlign w:val="center"/>
            <w:hideMark/>
          </w:tcPr>
          <w:p w:rsidR="004D2024" w:rsidRPr="004D2024" w:rsidRDefault="004D2024" w:rsidP="004D2024">
            <w:r w:rsidRPr="004D2024">
              <w:t>1,000,000 MTQ</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NAV</w:t>
            </w:r>
          </w:p>
        </w:tc>
        <w:tc>
          <w:tcPr>
            <w:tcW w:w="0" w:type="auto"/>
            <w:tcMar>
              <w:top w:w="150" w:type="dxa"/>
              <w:left w:w="240" w:type="dxa"/>
              <w:bottom w:w="150" w:type="dxa"/>
              <w:right w:w="0" w:type="dxa"/>
            </w:tcMar>
            <w:vAlign w:val="center"/>
            <w:hideMark/>
          </w:tcPr>
          <w:p w:rsidR="004D2024" w:rsidRPr="004D2024" w:rsidRDefault="004D2024" w:rsidP="004D2024">
            <w:r w:rsidRPr="004D2024">
              <w:t>$1.00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Gross Value</w:t>
            </w:r>
          </w:p>
        </w:tc>
        <w:tc>
          <w:tcPr>
            <w:tcW w:w="0" w:type="auto"/>
            <w:tcMar>
              <w:top w:w="150" w:type="dxa"/>
              <w:left w:w="240" w:type="dxa"/>
              <w:bottom w:w="150" w:type="dxa"/>
              <w:right w:w="0" w:type="dxa"/>
            </w:tcMar>
            <w:vAlign w:val="center"/>
            <w:hideMark/>
          </w:tcPr>
          <w:p w:rsidR="004D2024" w:rsidRPr="004D2024" w:rsidRDefault="004D2024" w:rsidP="004D2024">
            <w:r w:rsidRPr="004D2024">
              <w:t>$1,000,000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Standard Redemption Fee</w:t>
            </w:r>
          </w:p>
        </w:tc>
        <w:tc>
          <w:tcPr>
            <w:tcW w:w="0" w:type="auto"/>
            <w:tcMar>
              <w:top w:w="150" w:type="dxa"/>
              <w:left w:w="240" w:type="dxa"/>
              <w:bottom w:w="150" w:type="dxa"/>
              <w:right w:w="0" w:type="dxa"/>
            </w:tcMar>
            <w:vAlign w:val="center"/>
            <w:hideMark/>
          </w:tcPr>
          <w:p w:rsidR="004D2024" w:rsidRPr="004D2024" w:rsidRDefault="004D2024" w:rsidP="004D2024">
            <w:r w:rsidRPr="004D2024">
              <w:t>$500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Premium (1%)</w:t>
            </w:r>
          </w:p>
        </w:tc>
        <w:tc>
          <w:tcPr>
            <w:tcW w:w="0" w:type="auto"/>
            <w:tcMar>
              <w:top w:w="150" w:type="dxa"/>
              <w:left w:w="240" w:type="dxa"/>
              <w:bottom w:w="150" w:type="dxa"/>
              <w:right w:w="0" w:type="dxa"/>
            </w:tcMar>
            <w:vAlign w:val="center"/>
            <w:hideMark/>
          </w:tcPr>
          <w:p w:rsidR="004D2024" w:rsidRPr="004D2024" w:rsidRDefault="004D2024" w:rsidP="004D2024">
            <w:r w:rsidRPr="004D2024">
              <w:t>$10,000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Premium (2%)</w:t>
            </w:r>
          </w:p>
        </w:tc>
        <w:tc>
          <w:tcPr>
            <w:tcW w:w="0" w:type="auto"/>
            <w:tcMar>
              <w:top w:w="150" w:type="dxa"/>
              <w:left w:w="240" w:type="dxa"/>
              <w:bottom w:w="150" w:type="dxa"/>
              <w:right w:w="0" w:type="dxa"/>
            </w:tcMar>
            <w:vAlign w:val="center"/>
            <w:hideMark/>
          </w:tcPr>
          <w:p w:rsidR="004D2024" w:rsidRPr="004D2024" w:rsidRDefault="004D2024" w:rsidP="004D2024">
            <w:r w:rsidRPr="004D2024">
              <w:t>$20,000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Market Premium (1%)</w:t>
            </w:r>
          </w:p>
        </w:tc>
        <w:tc>
          <w:tcPr>
            <w:tcW w:w="0" w:type="auto"/>
            <w:tcMar>
              <w:top w:w="150" w:type="dxa"/>
              <w:left w:w="240" w:type="dxa"/>
              <w:bottom w:w="150" w:type="dxa"/>
              <w:right w:w="0" w:type="dxa"/>
            </w:tcMar>
            <w:vAlign w:val="center"/>
            <w:hideMark/>
          </w:tcPr>
          <w:p w:rsidR="004D2024" w:rsidRPr="004D2024" w:rsidRDefault="004D2024" w:rsidP="004D2024">
            <w:r w:rsidRPr="004D2024">
              <w:t>$10,000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Net Bullion Value</w:t>
            </w:r>
          </w:p>
        </w:tc>
        <w:tc>
          <w:tcPr>
            <w:tcW w:w="0" w:type="auto"/>
            <w:tcMar>
              <w:top w:w="150" w:type="dxa"/>
              <w:left w:w="240" w:type="dxa"/>
              <w:bottom w:w="150" w:type="dxa"/>
              <w:right w:w="0" w:type="dxa"/>
            </w:tcMar>
            <w:vAlign w:val="center"/>
            <w:hideMark/>
          </w:tcPr>
          <w:p w:rsidR="004D2024" w:rsidRPr="004D2024" w:rsidRDefault="004D2024" w:rsidP="004D2024">
            <w:r w:rsidRPr="004D2024">
              <w:t>$959,500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Effective Premium</w:t>
            </w:r>
          </w:p>
        </w:tc>
        <w:tc>
          <w:tcPr>
            <w:tcW w:w="0" w:type="auto"/>
            <w:tcMar>
              <w:top w:w="150" w:type="dxa"/>
              <w:left w:w="240" w:type="dxa"/>
              <w:bottom w:w="150" w:type="dxa"/>
              <w:right w:w="0" w:type="dxa"/>
            </w:tcMar>
            <w:vAlign w:val="center"/>
            <w:hideMark/>
          </w:tcPr>
          <w:p w:rsidR="004D2024" w:rsidRPr="004D2024" w:rsidRDefault="004D2024" w:rsidP="004D2024">
            <w:r w:rsidRPr="004D2024">
              <w:t>4.05%</w:t>
            </w:r>
          </w:p>
        </w:tc>
      </w:tr>
    </w:tbl>
    <w:p w:rsidR="004D2024" w:rsidRPr="004D2024" w:rsidRDefault="00814EBA" w:rsidP="004D2024">
      <w:r>
        <w:rPr>
          <w:noProof/>
        </w:rPr>
      </w:r>
      <w:r>
        <w:pict w14:anchorId="7CB0841A">
          <v:rect id="Horizontal Line 8250" o:spid="_x0000_s157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Documentation Requirements</w:t>
      </w:r>
    </w:p>
    <w:p w:rsidR="004D2024" w:rsidRPr="004D2024" w:rsidRDefault="00814EBA" w:rsidP="004D2024">
      <w:r>
        <w:rPr>
          <w:noProof/>
        </w:rPr>
      </w:r>
      <w:r>
        <w:pict w14:anchorId="09DEE00E">
          <v:rect id="Horizontal Line 8249" o:spid="_x0000_s157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Required Documentation</w:t>
      </w:r>
    </w:p>
    <w:tbl>
      <w:tblPr>
        <w:tblW w:w="11280" w:type="dxa"/>
        <w:tblCellMar>
          <w:top w:w="15" w:type="dxa"/>
          <w:left w:w="15" w:type="dxa"/>
          <w:bottom w:w="15" w:type="dxa"/>
          <w:right w:w="15" w:type="dxa"/>
        </w:tblCellMar>
        <w:tblLook w:val="04A0" w:firstRow="1" w:lastRow="0" w:firstColumn="1" w:lastColumn="0" w:noHBand="0" w:noVBand="1"/>
      </w:tblPr>
      <w:tblGrid>
        <w:gridCol w:w="3241"/>
        <w:gridCol w:w="5331"/>
        <w:gridCol w:w="270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Document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Identity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Confirm participant identity</w:t>
            </w:r>
          </w:p>
        </w:tc>
        <w:tc>
          <w:tcPr>
            <w:tcW w:w="0" w:type="auto"/>
            <w:tcMar>
              <w:top w:w="150" w:type="dxa"/>
              <w:left w:w="240" w:type="dxa"/>
              <w:bottom w:w="150" w:type="dxa"/>
              <w:right w:w="0" w:type="dxa"/>
            </w:tcMar>
            <w:vAlign w:val="center"/>
            <w:hideMark/>
          </w:tcPr>
          <w:p w:rsidR="004D2024" w:rsidRPr="004D2024" w:rsidRDefault="004D2024" w:rsidP="004D2024">
            <w:r w:rsidRPr="004D2024">
              <w:t>Pre-redemption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Holding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Confirm MTQ holdings</w:t>
            </w:r>
          </w:p>
        </w:tc>
        <w:tc>
          <w:tcPr>
            <w:tcW w:w="0" w:type="auto"/>
            <w:tcMar>
              <w:top w:w="150" w:type="dxa"/>
              <w:left w:w="240" w:type="dxa"/>
              <w:bottom w:w="150" w:type="dxa"/>
              <w:right w:w="0" w:type="dxa"/>
            </w:tcMar>
            <w:vAlign w:val="center"/>
            <w:hideMark/>
          </w:tcPr>
          <w:p w:rsidR="004D2024" w:rsidRPr="004D2024" w:rsidRDefault="004D2024" w:rsidP="004D2024">
            <w:r w:rsidRPr="004D2024">
              <w:t>Pre-redemption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Instructions</w:t>
            </w:r>
          </w:p>
        </w:tc>
        <w:tc>
          <w:tcPr>
            <w:tcW w:w="0" w:type="auto"/>
            <w:tcMar>
              <w:top w:w="150" w:type="dxa"/>
              <w:left w:w="240" w:type="dxa"/>
              <w:bottom w:w="150" w:type="dxa"/>
              <w:right w:w="240" w:type="dxa"/>
            </w:tcMar>
            <w:vAlign w:val="center"/>
            <w:hideMark/>
          </w:tcPr>
          <w:p w:rsidR="004D2024" w:rsidRPr="004D2024" w:rsidRDefault="004D2024" w:rsidP="004D2024">
            <w:r w:rsidRPr="004D2024">
              <w:t>Specify delivery details</w:t>
            </w:r>
          </w:p>
        </w:tc>
        <w:tc>
          <w:tcPr>
            <w:tcW w:w="0" w:type="auto"/>
            <w:tcMar>
              <w:top w:w="150" w:type="dxa"/>
              <w:left w:w="240" w:type="dxa"/>
              <w:bottom w:w="150" w:type="dxa"/>
              <w:right w:w="0" w:type="dxa"/>
            </w:tcMar>
            <w:vAlign w:val="center"/>
            <w:hideMark/>
          </w:tcPr>
          <w:p w:rsidR="004D2024" w:rsidRPr="004D2024" w:rsidRDefault="004D2024" w:rsidP="004D2024">
            <w:r w:rsidRPr="004D2024">
              <w:t>Pre-redemption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Tax Documentation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Meet tax reporting requirements</w:t>
            </w:r>
          </w:p>
        </w:tc>
        <w:tc>
          <w:tcPr>
            <w:tcW w:w="0" w:type="auto"/>
            <w:tcMar>
              <w:top w:w="150" w:type="dxa"/>
              <w:left w:w="240" w:type="dxa"/>
              <w:bottom w:w="150" w:type="dxa"/>
              <w:right w:w="0" w:type="dxa"/>
            </w:tcMar>
            <w:vAlign w:val="center"/>
            <w:hideMark/>
          </w:tcPr>
          <w:p w:rsidR="004D2024" w:rsidRPr="004D2024" w:rsidRDefault="004D2024" w:rsidP="004D2024">
            <w:r w:rsidRPr="004D2024">
              <w:t>Pre-redemption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Receipt</w:t>
            </w:r>
          </w:p>
        </w:tc>
        <w:tc>
          <w:tcPr>
            <w:tcW w:w="0" w:type="auto"/>
            <w:tcMar>
              <w:top w:w="150" w:type="dxa"/>
              <w:left w:w="240" w:type="dxa"/>
              <w:bottom w:w="150" w:type="dxa"/>
              <w:right w:w="240" w:type="dxa"/>
            </w:tcMar>
            <w:vAlign w:val="center"/>
            <w:hideMark/>
          </w:tcPr>
          <w:p w:rsidR="004D2024" w:rsidRPr="004D2024" w:rsidRDefault="004D2024" w:rsidP="004D2024">
            <w:r w:rsidRPr="004D2024">
              <w:t>Confirm redemption completion</w:t>
            </w:r>
          </w:p>
        </w:tc>
        <w:tc>
          <w:tcPr>
            <w:tcW w:w="0" w:type="auto"/>
            <w:tcMar>
              <w:top w:w="150" w:type="dxa"/>
              <w:left w:w="240" w:type="dxa"/>
              <w:bottom w:w="150" w:type="dxa"/>
              <w:right w:w="0" w:type="dxa"/>
            </w:tcMar>
            <w:vAlign w:val="center"/>
            <w:hideMark/>
          </w:tcPr>
          <w:p w:rsidR="004D2024" w:rsidRPr="004D2024" w:rsidRDefault="004D2024" w:rsidP="004D2024">
            <w:r w:rsidRPr="004D2024">
              <w:t>Post-redemption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229"/>
        </w:numPr>
      </w:pPr>
      <w:r w:rsidRPr="004D2024">
        <w:t>Documentation is required for physical redemption</w:t>
      </w:r>
    </w:p>
    <w:p w:rsidR="004D2024" w:rsidRPr="004D2024" w:rsidRDefault="004D2024" w:rsidP="004D2024">
      <w:pPr>
        <w:numPr>
          <w:ilvl w:val="0"/>
          <w:numId w:val="1229"/>
        </w:numPr>
      </w:pPr>
      <w:r w:rsidRPr="004D2024">
        <w:t>Documentation verifies identity and holdings</w:t>
      </w:r>
    </w:p>
    <w:p w:rsidR="004D2024" w:rsidRPr="004D2024" w:rsidRDefault="004D2024" w:rsidP="004D2024">
      <w:pPr>
        <w:numPr>
          <w:ilvl w:val="0"/>
          <w:numId w:val="1229"/>
        </w:numPr>
      </w:pPr>
      <w:r w:rsidRPr="004D2024">
        <w:t>Documentation enables proper delivery</w:t>
      </w:r>
    </w:p>
    <w:p w:rsidR="004D2024" w:rsidRPr="004D2024" w:rsidRDefault="004D2024" w:rsidP="004D2024">
      <w:pPr>
        <w:numPr>
          <w:ilvl w:val="0"/>
          <w:numId w:val="1229"/>
        </w:numPr>
      </w:pPr>
      <w:r w:rsidRPr="004D2024">
        <w:t>Documentation supports audit trail</w:t>
      </w:r>
    </w:p>
    <w:p w:rsidR="004D2024" w:rsidRPr="004D2024" w:rsidRDefault="004D2024" w:rsidP="004D2024">
      <w:r w:rsidRPr="004D2024">
        <w:rPr>
          <w:b/>
          <w:bCs/>
        </w:rPr>
        <w:t>Example:</w:t>
      </w:r>
    </w:p>
    <w:p w:rsidR="004D2024" w:rsidRPr="004D2024" w:rsidRDefault="004D2024" w:rsidP="004D2024">
      <w:r w:rsidRPr="004D2024">
        <w:t>A participant submits identity verification, confirms holdings, provides delivery instructions, and completes tax documentation. The redemption is processed. A receipt is provided. The transaction is documented.</w:t>
      </w:r>
    </w:p>
    <w:p w:rsidR="004D2024" w:rsidRPr="004D2024" w:rsidRDefault="004D2024" w:rsidP="004D2024">
      <w:r w:rsidRPr="004D2024">
        <w:rPr>
          <w:b/>
          <w:bCs/>
        </w:rPr>
        <w:t>Why This Matters:</w:t>
      </w:r>
    </w:p>
    <w:p w:rsidR="004D2024" w:rsidRPr="004D2024" w:rsidRDefault="004D2024" w:rsidP="004D2024">
      <w:pPr>
        <w:numPr>
          <w:ilvl w:val="0"/>
          <w:numId w:val="1230"/>
        </w:numPr>
      </w:pPr>
      <w:r w:rsidRPr="004D2024">
        <w:t>Documentation ensures proper verification</w:t>
      </w:r>
    </w:p>
    <w:p w:rsidR="004D2024" w:rsidRPr="004D2024" w:rsidRDefault="004D2024" w:rsidP="004D2024">
      <w:pPr>
        <w:numPr>
          <w:ilvl w:val="0"/>
          <w:numId w:val="1230"/>
        </w:numPr>
      </w:pPr>
      <w:r w:rsidRPr="004D2024">
        <w:t>Documentation prevents fraud</w:t>
      </w:r>
    </w:p>
    <w:p w:rsidR="004D2024" w:rsidRPr="004D2024" w:rsidRDefault="004D2024" w:rsidP="004D2024">
      <w:pPr>
        <w:numPr>
          <w:ilvl w:val="0"/>
          <w:numId w:val="1230"/>
        </w:numPr>
      </w:pPr>
      <w:r w:rsidRPr="004D2024">
        <w:t>Documentation supports auditability</w:t>
      </w:r>
    </w:p>
    <w:p w:rsidR="004D2024" w:rsidRPr="004D2024" w:rsidRDefault="004D2024" w:rsidP="004D2024">
      <w:pPr>
        <w:numPr>
          <w:ilvl w:val="0"/>
          <w:numId w:val="1230"/>
        </w:numPr>
      </w:pPr>
      <w:r w:rsidRPr="004D2024">
        <w:t>Documentation maintains institutional integrity</w:t>
      </w:r>
    </w:p>
    <w:p w:rsidR="004D2024" w:rsidRPr="004D2024" w:rsidRDefault="00814EBA" w:rsidP="004D2024">
      <w:r>
        <w:rPr>
          <w:noProof/>
        </w:rPr>
      </w:r>
      <w:r>
        <w:pict w14:anchorId="2490C497">
          <v:rect id="Horizontal Line 8248" o:spid="_x0000_s157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Record Retention</w:t>
      </w:r>
    </w:p>
    <w:tbl>
      <w:tblPr>
        <w:tblW w:w="11280" w:type="dxa"/>
        <w:tblCellMar>
          <w:top w:w="15" w:type="dxa"/>
          <w:left w:w="15" w:type="dxa"/>
          <w:bottom w:w="15" w:type="dxa"/>
          <w:right w:w="15" w:type="dxa"/>
        </w:tblCellMar>
        <w:tblLook w:val="04A0" w:firstRow="1" w:lastRow="0" w:firstColumn="1" w:lastColumn="0" w:noHBand="0" w:noVBand="1"/>
      </w:tblPr>
      <w:tblGrid>
        <w:gridCol w:w="4666"/>
        <w:gridCol w:w="4247"/>
        <w:gridCol w:w="236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Record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Retention Period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Format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Redemption Requests</w:t>
            </w:r>
          </w:p>
        </w:tc>
        <w:tc>
          <w:tcPr>
            <w:tcW w:w="0" w:type="auto"/>
            <w:tcMar>
              <w:top w:w="150" w:type="dxa"/>
              <w:left w:w="240" w:type="dxa"/>
              <w:bottom w:w="150" w:type="dxa"/>
              <w:right w:w="240" w:type="dxa"/>
            </w:tcMar>
            <w:vAlign w:val="center"/>
            <w:hideMark/>
          </w:tcPr>
          <w:p w:rsidR="004D2024" w:rsidRPr="004D2024" w:rsidRDefault="004D2024" w:rsidP="004D2024">
            <w:r w:rsidRPr="004D2024">
              <w:t>7+ years</w:t>
            </w:r>
          </w:p>
        </w:tc>
        <w:tc>
          <w:tcPr>
            <w:tcW w:w="0" w:type="auto"/>
            <w:tcMar>
              <w:top w:w="150" w:type="dxa"/>
              <w:left w:w="240" w:type="dxa"/>
              <w:bottom w:w="150" w:type="dxa"/>
              <w:right w:w="0" w:type="dxa"/>
            </w:tcMar>
            <w:vAlign w:val="center"/>
            <w:hideMark/>
          </w:tcPr>
          <w:p w:rsidR="004D2024" w:rsidRPr="004D2024" w:rsidRDefault="004D2024" w:rsidP="004D2024">
            <w:r w:rsidRPr="004D2024">
              <w:t>Electronic</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Verification Records</w:t>
            </w:r>
          </w:p>
        </w:tc>
        <w:tc>
          <w:tcPr>
            <w:tcW w:w="0" w:type="auto"/>
            <w:tcMar>
              <w:top w:w="150" w:type="dxa"/>
              <w:left w:w="240" w:type="dxa"/>
              <w:bottom w:w="150" w:type="dxa"/>
              <w:right w:w="240" w:type="dxa"/>
            </w:tcMar>
            <w:vAlign w:val="center"/>
            <w:hideMark/>
          </w:tcPr>
          <w:p w:rsidR="004D2024" w:rsidRPr="004D2024" w:rsidRDefault="004D2024" w:rsidP="004D2024">
            <w:r w:rsidRPr="004D2024">
              <w:t>7+ years</w:t>
            </w:r>
          </w:p>
        </w:tc>
        <w:tc>
          <w:tcPr>
            <w:tcW w:w="0" w:type="auto"/>
            <w:tcMar>
              <w:top w:w="150" w:type="dxa"/>
              <w:left w:w="240" w:type="dxa"/>
              <w:bottom w:w="150" w:type="dxa"/>
              <w:right w:w="0" w:type="dxa"/>
            </w:tcMar>
            <w:vAlign w:val="center"/>
            <w:hideMark/>
          </w:tcPr>
          <w:p w:rsidR="004D2024" w:rsidRPr="004D2024" w:rsidRDefault="004D2024" w:rsidP="004D2024">
            <w:r w:rsidRPr="004D2024">
              <w:t>Electronic</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Records</w:t>
            </w:r>
          </w:p>
        </w:tc>
        <w:tc>
          <w:tcPr>
            <w:tcW w:w="0" w:type="auto"/>
            <w:tcMar>
              <w:top w:w="150" w:type="dxa"/>
              <w:left w:w="240" w:type="dxa"/>
              <w:bottom w:w="150" w:type="dxa"/>
              <w:right w:w="240" w:type="dxa"/>
            </w:tcMar>
            <w:vAlign w:val="center"/>
            <w:hideMark/>
          </w:tcPr>
          <w:p w:rsidR="004D2024" w:rsidRPr="004D2024" w:rsidRDefault="004D2024" w:rsidP="004D2024">
            <w:r w:rsidRPr="004D2024">
              <w:t>7+ years</w:t>
            </w:r>
          </w:p>
        </w:tc>
        <w:tc>
          <w:tcPr>
            <w:tcW w:w="0" w:type="auto"/>
            <w:tcMar>
              <w:top w:w="150" w:type="dxa"/>
              <w:left w:w="240" w:type="dxa"/>
              <w:bottom w:w="150" w:type="dxa"/>
              <w:right w:w="0" w:type="dxa"/>
            </w:tcMar>
            <w:vAlign w:val="center"/>
            <w:hideMark/>
          </w:tcPr>
          <w:p w:rsidR="004D2024" w:rsidRPr="004D2024" w:rsidRDefault="004D2024" w:rsidP="004D2024">
            <w:r w:rsidRPr="004D2024">
              <w:t>Electronic</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Tax Documentation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7+ years</w:t>
            </w:r>
          </w:p>
        </w:tc>
        <w:tc>
          <w:tcPr>
            <w:tcW w:w="0" w:type="auto"/>
            <w:tcMar>
              <w:top w:w="150" w:type="dxa"/>
              <w:left w:w="240" w:type="dxa"/>
              <w:bottom w:w="150" w:type="dxa"/>
              <w:right w:w="0" w:type="dxa"/>
            </w:tcMar>
            <w:vAlign w:val="center"/>
            <w:hideMark/>
          </w:tcPr>
          <w:p w:rsidR="004D2024" w:rsidRPr="004D2024" w:rsidRDefault="004D2024" w:rsidP="004D2024">
            <w:r w:rsidRPr="004D2024">
              <w:t>Electronic</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Receipts</w:t>
            </w:r>
          </w:p>
        </w:tc>
        <w:tc>
          <w:tcPr>
            <w:tcW w:w="0" w:type="auto"/>
            <w:tcMar>
              <w:top w:w="150" w:type="dxa"/>
              <w:left w:w="240" w:type="dxa"/>
              <w:bottom w:w="150" w:type="dxa"/>
              <w:right w:w="240" w:type="dxa"/>
            </w:tcMar>
            <w:vAlign w:val="center"/>
            <w:hideMark/>
          </w:tcPr>
          <w:p w:rsidR="004D2024" w:rsidRPr="004D2024" w:rsidRDefault="004D2024" w:rsidP="004D2024">
            <w:r w:rsidRPr="004D2024">
              <w:t>7+ years</w:t>
            </w:r>
          </w:p>
        </w:tc>
        <w:tc>
          <w:tcPr>
            <w:tcW w:w="0" w:type="auto"/>
            <w:tcMar>
              <w:top w:w="150" w:type="dxa"/>
              <w:left w:w="240" w:type="dxa"/>
              <w:bottom w:w="150" w:type="dxa"/>
              <w:right w:w="0" w:type="dxa"/>
            </w:tcMar>
            <w:vAlign w:val="center"/>
            <w:hideMark/>
          </w:tcPr>
          <w:p w:rsidR="004D2024" w:rsidRPr="004D2024" w:rsidRDefault="004D2024" w:rsidP="004D2024">
            <w:r w:rsidRPr="004D2024">
              <w:t>Electronic</w:t>
            </w:r>
          </w:p>
        </w:tc>
      </w:tr>
    </w:tbl>
    <w:p w:rsidR="004D2024" w:rsidRPr="004D2024" w:rsidRDefault="004D2024" w:rsidP="004D2024">
      <w:r w:rsidRPr="004D2024">
        <w:rPr>
          <w:b/>
          <w:bCs/>
        </w:rPr>
        <w:t>What This Means in Practice:</w:t>
      </w:r>
    </w:p>
    <w:p w:rsidR="004D2024" w:rsidRPr="004D2024" w:rsidRDefault="004D2024" w:rsidP="004D2024">
      <w:pPr>
        <w:numPr>
          <w:ilvl w:val="0"/>
          <w:numId w:val="1231"/>
        </w:numPr>
      </w:pPr>
      <w:r w:rsidRPr="004D2024">
        <w:t>All redemption records are retained</w:t>
      </w:r>
    </w:p>
    <w:p w:rsidR="004D2024" w:rsidRPr="004D2024" w:rsidRDefault="004D2024" w:rsidP="004D2024">
      <w:pPr>
        <w:numPr>
          <w:ilvl w:val="0"/>
          <w:numId w:val="1231"/>
        </w:numPr>
      </w:pPr>
      <w:r w:rsidRPr="004D2024">
        <w:t>Records are retained as required by law</w:t>
      </w:r>
    </w:p>
    <w:p w:rsidR="004D2024" w:rsidRPr="004D2024" w:rsidRDefault="004D2024" w:rsidP="004D2024">
      <w:pPr>
        <w:numPr>
          <w:ilvl w:val="0"/>
          <w:numId w:val="1231"/>
        </w:numPr>
      </w:pPr>
      <w:r w:rsidRPr="004D2024">
        <w:t>Records are maintained securely</w:t>
      </w:r>
    </w:p>
    <w:p w:rsidR="004D2024" w:rsidRPr="004D2024" w:rsidRDefault="004D2024" w:rsidP="004D2024">
      <w:pPr>
        <w:numPr>
          <w:ilvl w:val="0"/>
          <w:numId w:val="1231"/>
        </w:numPr>
      </w:pPr>
      <w:r w:rsidRPr="004D2024">
        <w:t>Records are available for audit</w:t>
      </w:r>
    </w:p>
    <w:p w:rsidR="004D2024" w:rsidRPr="004D2024" w:rsidRDefault="004D2024" w:rsidP="004D2024">
      <w:r w:rsidRPr="004D2024">
        <w:rPr>
          <w:b/>
          <w:bCs/>
        </w:rPr>
        <w:t>Example:</w:t>
      </w:r>
    </w:p>
    <w:p w:rsidR="004D2024" w:rsidRPr="004D2024" w:rsidRDefault="004D2024" w:rsidP="004D2024">
      <w:r w:rsidRPr="004D2024">
        <w:t>The Institution retains all physical redemption records for 7 years. Records include redemption requests, verification records, delivery records, and receipts. Records are maintained securely and are available for audit.</w:t>
      </w:r>
    </w:p>
    <w:p w:rsidR="004D2024" w:rsidRPr="004D2024" w:rsidRDefault="004D2024" w:rsidP="004D2024">
      <w:r w:rsidRPr="004D2024">
        <w:rPr>
          <w:b/>
          <w:bCs/>
        </w:rPr>
        <w:t>Why This Matters:</w:t>
      </w:r>
    </w:p>
    <w:p w:rsidR="004D2024" w:rsidRPr="004D2024" w:rsidRDefault="004D2024" w:rsidP="004D2024">
      <w:pPr>
        <w:numPr>
          <w:ilvl w:val="0"/>
          <w:numId w:val="1232"/>
        </w:numPr>
      </w:pPr>
      <w:r w:rsidRPr="004D2024">
        <w:t>Record retention supports auditability</w:t>
      </w:r>
    </w:p>
    <w:p w:rsidR="004D2024" w:rsidRPr="004D2024" w:rsidRDefault="004D2024" w:rsidP="004D2024">
      <w:pPr>
        <w:numPr>
          <w:ilvl w:val="0"/>
          <w:numId w:val="1232"/>
        </w:numPr>
      </w:pPr>
      <w:r w:rsidRPr="004D2024">
        <w:t>Record retention supports accountability</w:t>
      </w:r>
    </w:p>
    <w:p w:rsidR="004D2024" w:rsidRPr="004D2024" w:rsidRDefault="004D2024" w:rsidP="004D2024">
      <w:pPr>
        <w:numPr>
          <w:ilvl w:val="0"/>
          <w:numId w:val="1232"/>
        </w:numPr>
      </w:pPr>
      <w:r w:rsidRPr="004D2024">
        <w:t>Record retention enables review</w:t>
      </w:r>
    </w:p>
    <w:p w:rsidR="004D2024" w:rsidRPr="004D2024" w:rsidRDefault="004D2024" w:rsidP="004D2024">
      <w:pPr>
        <w:numPr>
          <w:ilvl w:val="0"/>
          <w:numId w:val="1232"/>
        </w:numPr>
      </w:pPr>
      <w:r w:rsidRPr="004D2024">
        <w:t>Record retention maintains institutional integrity</w:t>
      </w:r>
    </w:p>
    <w:p w:rsidR="004D2024" w:rsidRPr="004D2024" w:rsidRDefault="00814EBA" w:rsidP="004D2024">
      <w:r>
        <w:rPr>
          <w:noProof/>
        </w:rPr>
      </w:r>
      <w:r>
        <w:pict w14:anchorId="53BACDAE">
          <v:rect id="Horizontal Line 8247" o:spid="_x0000_s157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lastRenderedPageBreak/>
        <w:t>Service Level Agreements</w:t>
      </w:r>
    </w:p>
    <w:p w:rsidR="004D2024" w:rsidRPr="004D2024" w:rsidRDefault="00814EBA" w:rsidP="004D2024">
      <w:r>
        <w:rPr>
          <w:noProof/>
        </w:rPr>
      </w:r>
      <w:r>
        <w:pict w14:anchorId="1965624E">
          <v:rect id="Horizontal Line 8246" o:spid="_x0000_s157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SLA Standards</w:t>
      </w:r>
    </w:p>
    <w:tbl>
      <w:tblPr>
        <w:tblW w:w="11280" w:type="dxa"/>
        <w:tblCellMar>
          <w:top w:w="15" w:type="dxa"/>
          <w:left w:w="15" w:type="dxa"/>
          <w:bottom w:w="15" w:type="dxa"/>
          <w:right w:w="15" w:type="dxa"/>
        </w:tblCellMar>
        <w:tblLook w:val="04A0" w:firstRow="1" w:lastRow="0" w:firstColumn="1" w:lastColumn="0" w:noHBand="0" w:noVBand="1"/>
      </w:tblPr>
      <w:tblGrid>
        <w:gridCol w:w="3060"/>
        <w:gridCol w:w="2405"/>
        <w:gridCol w:w="581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Metric</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Target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Measurement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Time</w:t>
            </w:r>
          </w:p>
        </w:tc>
        <w:tc>
          <w:tcPr>
            <w:tcW w:w="0" w:type="auto"/>
            <w:tcMar>
              <w:top w:w="150" w:type="dxa"/>
              <w:left w:w="240" w:type="dxa"/>
              <w:bottom w:w="150" w:type="dxa"/>
              <w:right w:w="240" w:type="dxa"/>
            </w:tcMar>
            <w:vAlign w:val="center"/>
            <w:hideMark/>
          </w:tcPr>
          <w:p w:rsidR="004D2024" w:rsidRPr="004D2024" w:rsidRDefault="004D2024" w:rsidP="004D2024">
            <w:r w:rsidRPr="004D2024">
              <w:t>&lt;5 days</w:t>
            </w:r>
          </w:p>
        </w:tc>
        <w:tc>
          <w:tcPr>
            <w:tcW w:w="0" w:type="auto"/>
            <w:tcMar>
              <w:top w:w="150" w:type="dxa"/>
              <w:left w:w="240" w:type="dxa"/>
              <w:bottom w:w="150" w:type="dxa"/>
              <w:right w:w="0" w:type="dxa"/>
            </w:tcMar>
            <w:vAlign w:val="center"/>
            <w:hideMark/>
          </w:tcPr>
          <w:p w:rsidR="004D2024" w:rsidRPr="004D2024" w:rsidRDefault="004D2024" w:rsidP="004D2024">
            <w:r w:rsidRPr="004D2024">
              <w:t>From request to custody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Time</w:t>
            </w:r>
          </w:p>
        </w:tc>
        <w:tc>
          <w:tcPr>
            <w:tcW w:w="0" w:type="auto"/>
            <w:tcMar>
              <w:top w:w="150" w:type="dxa"/>
              <w:left w:w="240" w:type="dxa"/>
              <w:bottom w:w="150" w:type="dxa"/>
              <w:right w:w="240" w:type="dxa"/>
            </w:tcMar>
            <w:vAlign w:val="center"/>
            <w:hideMark/>
          </w:tcPr>
          <w:p w:rsidR="004D2024" w:rsidRPr="004D2024" w:rsidRDefault="004D2024" w:rsidP="004D2024">
            <w:r w:rsidRPr="004D2024">
              <w:t>&lt;10 days</w:t>
            </w:r>
          </w:p>
        </w:tc>
        <w:tc>
          <w:tcPr>
            <w:tcW w:w="0" w:type="auto"/>
            <w:tcMar>
              <w:top w:w="150" w:type="dxa"/>
              <w:left w:w="240" w:type="dxa"/>
              <w:bottom w:w="150" w:type="dxa"/>
              <w:right w:w="0" w:type="dxa"/>
            </w:tcMar>
            <w:vAlign w:val="center"/>
            <w:hideMark/>
          </w:tcPr>
          <w:p w:rsidR="004D2024" w:rsidRPr="004D2024" w:rsidRDefault="004D2024" w:rsidP="004D2024">
            <w:r w:rsidRPr="004D2024">
              <w:t>From request to delivery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Accuracy</w:t>
            </w:r>
          </w:p>
        </w:tc>
        <w:tc>
          <w:tcPr>
            <w:tcW w:w="0" w:type="auto"/>
            <w:tcMar>
              <w:top w:w="150" w:type="dxa"/>
              <w:left w:w="240" w:type="dxa"/>
              <w:bottom w:w="150" w:type="dxa"/>
              <w:right w:w="240" w:type="dxa"/>
            </w:tcMar>
            <w:vAlign w:val="center"/>
            <w:hideMark/>
          </w:tcPr>
          <w:p w:rsidR="004D2024" w:rsidRPr="004D2024" w:rsidRDefault="004D2024" w:rsidP="004D2024">
            <w:r w:rsidRPr="004D2024">
              <w:t>100%</w:t>
            </w:r>
          </w:p>
        </w:tc>
        <w:tc>
          <w:tcPr>
            <w:tcW w:w="0" w:type="auto"/>
            <w:tcMar>
              <w:top w:w="150" w:type="dxa"/>
              <w:left w:w="240" w:type="dxa"/>
              <w:bottom w:w="150" w:type="dxa"/>
              <w:right w:w="0" w:type="dxa"/>
            </w:tcMar>
            <w:vAlign w:val="center"/>
            <w:hideMark/>
          </w:tcPr>
          <w:p w:rsidR="004D2024" w:rsidRPr="004D2024" w:rsidRDefault="004D2024" w:rsidP="004D2024">
            <w:r w:rsidRPr="004D2024">
              <w:t>Correct bullion delivered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Documentation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Complete</w:t>
            </w:r>
          </w:p>
        </w:tc>
        <w:tc>
          <w:tcPr>
            <w:tcW w:w="0" w:type="auto"/>
            <w:tcMar>
              <w:top w:w="150" w:type="dxa"/>
              <w:left w:w="240" w:type="dxa"/>
              <w:bottom w:w="150" w:type="dxa"/>
              <w:right w:w="0" w:type="dxa"/>
            </w:tcMar>
            <w:vAlign w:val="center"/>
            <w:hideMark/>
          </w:tcPr>
          <w:p w:rsidR="004D2024" w:rsidRPr="004D2024" w:rsidRDefault="004D2024" w:rsidP="004D2024">
            <w:r w:rsidRPr="004D2024">
              <w:t>All required documents provided</w:t>
            </w:r>
          </w:p>
        </w:tc>
      </w:tr>
    </w:tbl>
    <w:p w:rsidR="004D2024" w:rsidRPr="004D2024" w:rsidRDefault="004D2024" w:rsidP="004D2024">
      <w:r w:rsidRPr="004D2024">
        <w:rPr>
          <w:b/>
          <w:bCs/>
        </w:rPr>
        <w:t>What This Means in Practice:</w:t>
      </w:r>
    </w:p>
    <w:p w:rsidR="004D2024" w:rsidRPr="004D2024" w:rsidRDefault="004D2024" w:rsidP="004D2024">
      <w:pPr>
        <w:numPr>
          <w:ilvl w:val="0"/>
          <w:numId w:val="1233"/>
        </w:numPr>
      </w:pPr>
      <w:r w:rsidRPr="004D2024">
        <w:t>Service levels are defined</w:t>
      </w:r>
    </w:p>
    <w:p w:rsidR="004D2024" w:rsidRPr="004D2024" w:rsidRDefault="004D2024" w:rsidP="004D2024">
      <w:pPr>
        <w:numPr>
          <w:ilvl w:val="0"/>
          <w:numId w:val="1233"/>
        </w:numPr>
      </w:pPr>
      <w:r w:rsidRPr="004D2024">
        <w:t>Service levels are measured</w:t>
      </w:r>
    </w:p>
    <w:p w:rsidR="004D2024" w:rsidRPr="004D2024" w:rsidRDefault="004D2024" w:rsidP="004D2024">
      <w:pPr>
        <w:numPr>
          <w:ilvl w:val="0"/>
          <w:numId w:val="1233"/>
        </w:numPr>
      </w:pPr>
      <w:r w:rsidRPr="004D2024">
        <w:t>Service levels are reported</w:t>
      </w:r>
    </w:p>
    <w:p w:rsidR="004D2024" w:rsidRPr="004D2024" w:rsidRDefault="004D2024" w:rsidP="004D2024">
      <w:pPr>
        <w:numPr>
          <w:ilvl w:val="0"/>
          <w:numId w:val="1233"/>
        </w:numPr>
      </w:pPr>
      <w:r w:rsidRPr="004D2024">
        <w:t>Service levels are maintained</w:t>
      </w:r>
    </w:p>
    <w:p w:rsidR="004D2024" w:rsidRPr="004D2024" w:rsidRDefault="004D2024" w:rsidP="004D2024">
      <w:r w:rsidRPr="004D2024">
        <w:rPr>
          <w:b/>
          <w:bCs/>
        </w:rPr>
        <w:t>Example:</w:t>
      </w:r>
    </w:p>
    <w:p w:rsidR="004D2024" w:rsidRPr="004D2024" w:rsidRDefault="004D2024" w:rsidP="004D2024">
      <w:r w:rsidRPr="004D2024">
        <w:t>The Institution processes physical redemptions within 5 days and delivers within 10 days. Accuracy is 100%. Documentation is complete. Service levels are maintained.</w:t>
      </w:r>
    </w:p>
    <w:p w:rsidR="004D2024" w:rsidRPr="004D2024" w:rsidRDefault="004D2024" w:rsidP="004D2024">
      <w:r w:rsidRPr="004D2024">
        <w:rPr>
          <w:b/>
          <w:bCs/>
        </w:rPr>
        <w:t>Why This Matters:</w:t>
      </w:r>
    </w:p>
    <w:p w:rsidR="004D2024" w:rsidRPr="004D2024" w:rsidRDefault="004D2024" w:rsidP="004D2024">
      <w:pPr>
        <w:numPr>
          <w:ilvl w:val="0"/>
          <w:numId w:val="1234"/>
        </w:numPr>
      </w:pPr>
      <w:r w:rsidRPr="004D2024">
        <w:t>Service levels provide certainty</w:t>
      </w:r>
    </w:p>
    <w:p w:rsidR="004D2024" w:rsidRPr="004D2024" w:rsidRDefault="004D2024" w:rsidP="004D2024">
      <w:pPr>
        <w:numPr>
          <w:ilvl w:val="0"/>
          <w:numId w:val="1234"/>
        </w:numPr>
      </w:pPr>
      <w:r w:rsidRPr="004D2024">
        <w:t>Service levels ensure accountability</w:t>
      </w:r>
    </w:p>
    <w:p w:rsidR="004D2024" w:rsidRPr="004D2024" w:rsidRDefault="004D2024" w:rsidP="004D2024">
      <w:pPr>
        <w:numPr>
          <w:ilvl w:val="0"/>
          <w:numId w:val="1234"/>
        </w:numPr>
      </w:pPr>
      <w:r w:rsidRPr="004D2024">
        <w:t>Service levels build trust</w:t>
      </w:r>
    </w:p>
    <w:p w:rsidR="004D2024" w:rsidRPr="004D2024" w:rsidRDefault="004D2024" w:rsidP="004D2024">
      <w:pPr>
        <w:numPr>
          <w:ilvl w:val="0"/>
          <w:numId w:val="1234"/>
        </w:numPr>
      </w:pPr>
      <w:r w:rsidRPr="004D2024">
        <w:t>Service levels maintain institutional integrity</w:t>
      </w:r>
    </w:p>
    <w:p w:rsidR="004D2024" w:rsidRPr="004D2024" w:rsidRDefault="00814EBA" w:rsidP="004D2024">
      <w:r>
        <w:rPr>
          <w:noProof/>
        </w:rPr>
      </w:r>
      <w:r>
        <w:pict w14:anchorId="114F4368">
          <v:rect id="Horizontal Line 8245" o:spid="_x0000_s156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Escalation</w:t>
      </w:r>
    </w:p>
    <w:tbl>
      <w:tblPr>
        <w:tblW w:w="11280" w:type="dxa"/>
        <w:tblCellMar>
          <w:top w:w="15" w:type="dxa"/>
          <w:left w:w="15" w:type="dxa"/>
          <w:bottom w:w="15" w:type="dxa"/>
          <w:right w:w="15" w:type="dxa"/>
        </w:tblCellMar>
        <w:tblLook w:val="04A0" w:firstRow="1" w:lastRow="0" w:firstColumn="1" w:lastColumn="0" w:noHBand="0" w:noVBand="1"/>
      </w:tblPr>
      <w:tblGrid>
        <w:gridCol w:w="3150"/>
        <w:gridCol w:w="4663"/>
        <w:gridCol w:w="346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Issue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Escalation Path</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Resolution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Delay</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 → Risk Committee</w:t>
            </w:r>
          </w:p>
        </w:tc>
        <w:tc>
          <w:tcPr>
            <w:tcW w:w="0" w:type="auto"/>
            <w:tcMar>
              <w:top w:w="150" w:type="dxa"/>
              <w:left w:w="240" w:type="dxa"/>
              <w:bottom w:w="150" w:type="dxa"/>
              <w:right w:w="0" w:type="dxa"/>
            </w:tcMar>
            <w:vAlign w:val="center"/>
            <w:hideMark/>
          </w:tcPr>
          <w:p w:rsidR="004D2024" w:rsidRPr="004D2024" w:rsidRDefault="004D2024" w:rsidP="004D2024">
            <w:r w:rsidRPr="004D2024">
              <w:t>Expedite processing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Error</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 → Compliance</w:t>
            </w:r>
          </w:p>
        </w:tc>
        <w:tc>
          <w:tcPr>
            <w:tcW w:w="0" w:type="auto"/>
            <w:tcMar>
              <w:top w:w="150" w:type="dxa"/>
              <w:left w:w="240" w:type="dxa"/>
              <w:bottom w:w="150" w:type="dxa"/>
              <w:right w:w="0" w:type="dxa"/>
            </w:tcMar>
            <w:vAlign w:val="center"/>
            <w:hideMark/>
          </w:tcPr>
          <w:p w:rsidR="004D2024" w:rsidRPr="004D2024" w:rsidRDefault="004D2024" w:rsidP="004D2024">
            <w:r w:rsidRPr="004D2024">
              <w:t>Correct delivery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Documentation Issue</w:t>
            </w:r>
          </w:p>
        </w:tc>
        <w:tc>
          <w:tcPr>
            <w:tcW w:w="0" w:type="auto"/>
            <w:tcMar>
              <w:top w:w="150" w:type="dxa"/>
              <w:left w:w="240" w:type="dxa"/>
              <w:bottom w:w="150" w:type="dxa"/>
              <w:right w:w="240" w:type="dxa"/>
            </w:tcMar>
            <w:vAlign w:val="center"/>
            <w:hideMark/>
          </w:tcPr>
          <w:p w:rsidR="004D2024" w:rsidRPr="004D2024" w:rsidRDefault="004D2024" w:rsidP="004D2024">
            <w:r w:rsidRPr="004D2024">
              <w:t>Compliance → Legal</w:t>
            </w:r>
          </w:p>
        </w:tc>
        <w:tc>
          <w:tcPr>
            <w:tcW w:w="0" w:type="auto"/>
            <w:tcMar>
              <w:top w:w="150" w:type="dxa"/>
              <w:left w:w="240" w:type="dxa"/>
              <w:bottom w:w="150" w:type="dxa"/>
              <w:right w:w="0" w:type="dxa"/>
            </w:tcMar>
            <w:vAlign w:val="center"/>
            <w:hideMark/>
          </w:tcPr>
          <w:p w:rsidR="004D2024" w:rsidRPr="004D2024" w:rsidRDefault="004D2024" w:rsidP="004D2024">
            <w:r w:rsidRPr="004D2024">
              <w:t>Resolve documentation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Dispute</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 → Council</w:t>
            </w:r>
          </w:p>
        </w:tc>
        <w:tc>
          <w:tcPr>
            <w:tcW w:w="0" w:type="auto"/>
            <w:tcMar>
              <w:top w:w="150" w:type="dxa"/>
              <w:left w:w="240" w:type="dxa"/>
              <w:bottom w:w="150" w:type="dxa"/>
              <w:right w:w="0" w:type="dxa"/>
            </w:tcMar>
            <w:vAlign w:val="center"/>
            <w:hideMark/>
          </w:tcPr>
          <w:p w:rsidR="004D2024" w:rsidRPr="004D2024" w:rsidRDefault="004D2024" w:rsidP="004D2024">
            <w:r w:rsidRPr="004D2024">
              <w:t>Resolve dispute</w:t>
            </w:r>
          </w:p>
        </w:tc>
      </w:tr>
    </w:tbl>
    <w:p w:rsidR="004D2024" w:rsidRPr="004D2024" w:rsidRDefault="004D2024" w:rsidP="004D2024">
      <w:r w:rsidRPr="004D2024">
        <w:rPr>
          <w:b/>
          <w:bCs/>
        </w:rPr>
        <w:t>What This Means in Practice:</w:t>
      </w:r>
    </w:p>
    <w:p w:rsidR="004D2024" w:rsidRPr="004D2024" w:rsidRDefault="004D2024" w:rsidP="004D2024">
      <w:pPr>
        <w:numPr>
          <w:ilvl w:val="0"/>
          <w:numId w:val="1235"/>
        </w:numPr>
      </w:pPr>
      <w:r w:rsidRPr="004D2024">
        <w:t>Issues are escalated appropriately</w:t>
      </w:r>
    </w:p>
    <w:p w:rsidR="004D2024" w:rsidRPr="004D2024" w:rsidRDefault="004D2024" w:rsidP="004D2024">
      <w:pPr>
        <w:numPr>
          <w:ilvl w:val="0"/>
          <w:numId w:val="1235"/>
        </w:numPr>
      </w:pPr>
      <w:r w:rsidRPr="004D2024">
        <w:t>Escalation paths are defined</w:t>
      </w:r>
    </w:p>
    <w:p w:rsidR="004D2024" w:rsidRPr="004D2024" w:rsidRDefault="004D2024" w:rsidP="004D2024">
      <w:pPr>
        <w:numPr>
          <w:ilvl w:val="0"/>
          <w:numId w:val="1235"/>
        </w:numPr>
      </w:pPr>
      <w:r w:rsidRPr="004D2024">
        <w:t>Resolution is timely</w:t>
      </w:r>
    </w:p>
    <w:p w:rsidR="004D2024" w:rsidRPr="004D2024" w:rsidRDefault="004D2024" w:rsidP="004D2024">
      <w:pPr>
        <w:numPr>
          <w:ilvl w:val="0"/>
          <w:numId w:val="1235"/>
        </w:numPr>
      </w:pPr>
      <w:r w:rsidRPr="004D2024">
        <w:t>Accountability is maintained</w:t>
      </w:r>
    </w:p>
    <w:p w:rsidR="004D2024" w:rsidRPr="004D2024" w:rsidRDefault="004D2024" w:rsidP="004D2024">
      <w:r w:rsidRPr="004D2024">
        <w:rPr>
          <w:b/>
          <w:bCs/>
        </w:rPr>
        <w:t>Example:</w:t>
      </w:r>
    </w:p>
    <w:p w:rsidR="004D2024" w:rsidRPr="004D2024" w:rsidRDefault="004D2024" w:rsidP="004D2024">
      <w:r w:rsidRPr="004D2024">
        <w:t>A physical redemption is delayed beyond the SLA. The issue is escalated from Operations to the Risk Committee. The Committee expedites processing. The redemption is completed. The issue is resolved.</w:t>
      </w:r>
    </w:p>
    <w:p w:rsidR="004D2024" w:rsidRPr="004D2024" w:rsidRDefault="004D2024" w:rsidP="004D2024">
      <w:r w:rsidRPr="004D2024">
        <w:rPr>
          <w:b/>
          <w:bCs/>
        </w:rPr>
        <w:t>Why This Matters:</w:t>
      </w:r>
    </w:p>
    <w:p w:rsidR="004D2024" w:rsidRPr="004D2024" w:rsidRDefault="004D2024" w:rsidP="004D2024">
      <w:pPr>
        <w:numPr>
          <w:ilvl w:val="0"/>
          <w:numId w:val="1236"/>
        </w:numPr>
      </w:pPr>
      <w:r w:rsidRPr="004D2024">
        <w:t>Escalation ensures issue resolution</w:t>
      </w:r>
    </w:p>
    <w:p w:rsidR="004D2024" w:rsidRPr="004D2024" w:rsidRDefault="004D2024" w:rsidP="004D2024">
      <w:pPr>
        <w:numPr>
          <w:ilvl w:val="0"/>
          <w:numId w:val="1236"/>
        </w:numPr>
      </w:pPr>
      <w:r w:rsidRPr="004D2024">
        <w:t>Escalation maintains accountability</w:t>
      </w:r>
    </w:p>
    <w:p w:rsidR="004D2024" w:rsidRPr="004D2024" w:rsidRDefault="004D2024" w:rsidP="004D2024">
      <w:pPr>
        <w:numPr>
          <w:ilvl w:val="0"/>
          <w:numId w:val="1236"/>
        </w:numPr>
      </w:pPr>
      <w:r w:rsidRPr="004D2024">
        <w:t>Escalation prevents escalation</w:t>
      </w:r>
    </w:p>
    <w:p w:rsidR="004D2024" w:rsidRPr="004D2024" w:rsidRDefault="004D2024" w:rsidP="004D2024">
      <w:pPr>
        <w:numPr>
          <w:ilvl w:val="0"/>
          <w:numId w:val="1236"/>
        </w:numPr>
      </w:pPr>
      <w:r w:rsidRPr="004D2024">
        <w:t>Escalation builds trust</w:t>
      </w:r>
    </w:p>
    <w:p w:rsidR="004D2024" w:rsidRPr="004D2024" w:rsidRDefault="00814EBA" w:rsidP="004D2024">
      <w:r>
        <w:rPr>
          <w:noProof/>
        </w:rPr>
      </w:r>
      <w:r>
        <w:pict w14:anchorId="4FB6C4C0">
          <v:rect id="Horizontal Line 8244" o:spid="_x0000_s156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lastRenderedPageBreak/>
        <w:t>Security Controls</w:t>
      </w:r>
    </w:p>
    <w:p w:rsidR="004D2024" w:rsidRPr="004D2024" w:rsidRDefault="00814EBA" w:rsidP="004D2024">
      <w:r>
        <w:rPr>
          <w:noProof/>
        </w:rPr>
      </w:r>
      <w:r>
        <w:pict w14:anchorId="69EF324F">
          <v:rect id="Horizontal Line 8243" o:spid="_x0000_s156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Identity Verification</w:t>
      </w:r>
    </w:p>
    <w:tbl>
      <w:tblPr>
        <w:tblW w:w="11280" w:type="dxa"/>
        <w:tblCellMar>
          <w:top w:w="15" w:type="dxa"/>
          <w:left w:w="15" w:type="dxa"/>
          <w:bottom w:w="15" w:type="dxa"/>
          <w:right w:w="15" w:type="dxa"/>
        </w:tblCellMar>
        <w:tblLook w:val="04A0" w:firstRow="1" w:lastRow="0" w:firstColumn="1" w:lastColumn="0" w:noHBand="0" w:noVBand="1"/>
      </w:tblPr>
      <w:tblGrid>
        <w:gridCol w:w="5015"/>
        <w:gridCol w:w="626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Identity Verification</w:t>
            </w:r>
          </w:p>
        </w:tc>
        <w:tc>
          <w:tcPr>
            <w:tcW w:w="0" w:type="auto"/>
            <w:tcMar>
              <w:top w:w="150" w:type="dxa"/>
              <w:left w:w="240" w:type="dxa"/>
              <w:bottom w:w="150" w:type="dxa"/>
              <w:right w:w="0" w:type="dxa"/>
            </w:tcMar>
            <w:vAlign w:val="center"/>
            <w:hideMark/>
          </w:tcPr>
          <w:p w:rsidR="004D2024" w:rsidRPr="004D2024" w:rsidRDefault="004D2024" w:rsidP="004D2024">
            <w:r w:rsidRPr="004D2024">
              <w:t>Verify participant identity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Holding Verification</w:t>
            </w:r>
          </w:p>
        </w:tc>
        <w:tc>
          <w:tcPr>
            <w:tcW w:w="0" w:type="auto"/>
            <w:tcMar>
              <w:top w:w="150" w:type="dxa"/>
              <w:left w:w="240" w:type="dxa"/>
              <w:bottom w:w="150" w:type="dxa"/>
              <w:right w:w="0" w:type="dxa"/>
            </w:tcMar>
            <w:vAlign w:val="center"/>
            <w:hideMark/>
          </w:tcPr>
          <w:p w:rsidR="004D2024" w:rsidRPr="004D2024" w:rsidRDefault="004D2024" w:rsidP="004D2024">
            <w:r w:rsidRPr="004D2024">
              <w:t>Confirm MTQ holdings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Sanctions Screening</w:t>
            </w:r>
          </w:p>
        </w:tc>
        <w:tc>
          <w:tcPr>
            <w:tcW w:w="0" w:type="auto"/>
            <w:tcMar>
              <w:top w:w="150" w:type="dxa"/>
              <w:left w:w="240" w:type="dxa"/>
              <w:bottom w:w="150" w:type="dxa"/>
              <w:right w:w="0" w:type="dxa"/>
            </w:tcMar>
            <w:vAlign w:val="center"/>
            <w:hideMark/>
          </w:tcPr>
          <w:p w:rsidR="004D2024" w:rsidRPr="004D2024" w:rsidRDefault="004D2024" w:rsidP="004D2024">
            <w:r w:rsidRPr="004D2024">
              <w:t>Screen participant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AML Checks</w:t>
            </w:r>
          </w:p>
        </w:tc>
        <w:tc>
          <w:tcPr>
            <w:tcW w:w="0" w:type="auto"/>
            <w:tcMar>
              <w:top w:w="150" w:type="dxa"/>
              <w:left w:w="240" w:type="dxa"/>
              <w:bottom w:w="150" w:type="dxa"/>
              <w:right w:w="0" w:type="dxa"/>
            </w:tcMar>
            <w:vAlign w:val="center"/>
            <w:hideMark/>
          </w:tcPr>
          <w:p w:rsidR="004D2024" w:rsidRPr="004D2024" w:rsidRDefault="004D2024" w:rsidP="004D2024">
            <w:r w:rsidRPr="004D2024">
              <w:t>Verify AML compliance</w:t>
            </w:r>
          </w:p>
        </w:tc>
      </w:tr>
    </w:tbl>
    <w:p w:rsidR="004D2024" w:rsidRPr="004D2024" w:rsidRDefault="004D2024" w:rsidP="004D2024">
      <w:r w:rsidRPr="004D2024">
        <w:rPr>
          <w:b/>
          <w:bCs/>
        </w:rPr>
        <w:t>What This Means in Practice:</w:t>
      </w:r>
    </w:p>
    <w:p w:rsidR="004D2024" w:rsidRPr="004D2024" w:rsidRDefault="004D2024" w:rsidP="004D2024">
      <w:pPr>
        <w:numPr>
          <w:ilvl w:val="0"/>
          <w:numId w:val="1237"/>
        </w:numPr>
      </w:pPr>
      <w:r w:rsidRPr="004D2024">
        <w:t>Identity verification prevents fraud</w:t>
      </w:r>
    </w:p>
    <w:p w:rsidR="004D2024" w:rsidRPr="004D2024" w:rsidRDefault="004D2024" w:rsidP="004D2024">
      <w:pPr>
        <w:numPr>
          <w:ilvl w:val="0"/>
          <w:numId w:val="1237"/>
        </w:numPr>
      </w:pPr>
      <w:r w:rsidRPr="004D2024">
        <w:t>Holding verification prevents unauthorized redemptions</w:t>
      </w:r>
    </w:p>
    <w:p w:rsidR="004D2024" w:rsidRPr="004D2024" w:rsidRDefault="004D2024" w:rsidP="004D2024">
      <w:pPr>
        <w:numPr>
          <w:ilvl w:val="0"/>
          <w:numId w:val="1237"/>
        </w:numPr>
      </w:pPr>
      <w:r w:rsidRPr="004D2024">
        <w:t>Sanctions screening ensures compliance</w:t>
      </w:r>
    </w:p>
    <w:p w:rsidR="004D2024" w:rsidRPr="004D2024" w:rsidRDefault="004D2024" w:rsidP="004D2024">
      <w:pPr>
        <w:numPr>
          <w:ilvl w:val="0"/>
          <w:numId w:val="1237"/>
        </w:numPr>
      </w:pPr>
      <w:r w:rsidRPr="004D2024">
        <w:t>AML checks maintain institutional integrity</w:t>
      </w:r>
    </w:p>
    <w:p w:rsidR="004D2024" w:rsidRPr="004D2024" w:rsidRDefault="004D2024" w:rsidP="004D2024">
      <w:r w:rsidRPr="004D2024">
        <w:rPr>
          <w:b/>
          <w:bCs/>
        </w:rPr>
        <w:t>Example:</w:t>
      </w:r>
    </w:p>
    <w:p w:rsidR="004D2024" w:rsidRPr="004D2024" w:rsidRDefault="004D2024" w:rsidP="004D2024">
      <w:r w:rsidRPr="004D2024">
        <w:t>A participant submits a physical redemption request. Identity is verified. Holdings are confirmed. Sanctions screening is completed. AML checks are completed. The request is approved.</w:t>
      </w:r>
    </w:p>
    <w:p w:rsidR="004D2024" w:rsidRPr="004D2024" w:rsidRDefault="004D2024" w:rsidP="004D2024">
      <w:r w:rsidRPr="004D2024">
        <w:rPr>
          <w:b/>
          <w:bCs/>
        </w:rPr>
        <w:t>Why This Matters:</w:t>
      </w:r>
    </w:p>
    <w:p w:rsidR="004D2024" w:rsidRPr="004D2024" w:rsidRDefault="004D2024" w:rsidP="004D2024">
      <w:pPr>
        <w:numPr>
          <w:ilvl w:val="0"/>
          <w:numId w:val="1238"/>
        </w:numPr>
      </w:pPr>
      <w:r w:rsidRPr="004D2024">
        <w:t>Identity verification prevents fraud</w:t>
      </w:r>
    </w:p>
    <w:p w:rsidR="004D2024" w:rsidRPr="004D2024" w:rsidRDefault="004D2024" w:rsidP="004D2024">
      <w:pPr>
        <w:numPr>
          <w:ilvl w:val="0"/>
          <w:numId w:val="1238"/>
        </w:numPr>
      </w:pPr>
      <w:r w:rsidRPr="004D2024">
        <w:t>Holding verification protects participants</w:t>
      </w:r>
    </w:p>
    <w:p w:rsidR="004D2024" w:rsidRPr="004D2024" w:rsidRDefault="004D2024" w:rsidP="004D2024">
      <w:pPr>
        <w:numPr>
          <w:ilvl w:val="0"/>
          <w:numId w:val="1238"/>
        </w:numPr>
      </w:pPr>
      <w:r w:rsidRPr="004D2024">
        <w:t>Sanctions screening ensures compliance</w:t>
      </w:r>
    </w:p>
    <w:p w:rsidR="004D2024" w:rsidRPr="004D2024" w:rsidRDefault="004D2024" w:rsidP="004D2024">
      <w:pPr>
        <w:numPr>
          <w:ilvl w:val="0"/>
          <w:numId w:val="1238"/>
        </w:numPr>
      </w:pPr>
      <w:r w:rsidRPr="004D2024">
        <w:t>AML checks maintain institutional integrity</w:t>
      </w:r>
    </w:p>
    <w:p w:rsidR="004D2024" w:rsidRPr="004D2024" w:rsidRDefault="00814EBA" w:rsidP="004D2024">
      <w:r>
        <w:rPr>
          <w:noProof/>
        </w:rPr>
      </w:r>
      <w:r>
        <w:pict w14:anchorId="18236046">
          <v:rect id="Rectangle 151" o:spid="_x0000_s15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Asset Security</w:t>
      </w:r>
    </w:p>
    <w:tbl>
      <w:tblPr>
        <w:tblW w:w="11280" w:type="dxa"/>
        <w:tblCellMar>
          <w:top w:w="15" w:type="dxa"/>
          <w:left w:w="15" w:type="dxa"/>
          <w:bottom w:w="15" w:type="dxa"/>
          <w:right w:w="15" w:type="dxa"/>
        </w:tblCellMar>
        <w:tblLook w:val="04A0" w:firstRow="1" w:lastRow="0" w:firstColumn="1" w:lastColumn="0" w:noHBand="0" w:noVBand="1"/>
      </w:tblPr>
      <w:tblGrid>
        <w:gridCol w:w="4761"/>
        <w:gridCol w:w="651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Custody Security</w:t>
            </w:r>
          </w:p>
        </w:tc>
        <w:tc>
          <w:tcPr>
            <w:tcW w:w="0" w:type="auto"/>
            <w:tcMar>
              <w:top w:w="150" w:type="dxa"/>
              <w:left w:w="240" w:type="dxa"/>
              <w:bottom w:w="150" w:type="dxa"/>
              <w:right w:w="0" w:type="dxa"/>
            </w:tcMar>
            <w:vAlign w:val="center"/>
            <w:hideMark/>
          </w:tcPr>
          <w:p w:rsidR="004D2024" w:rsidRPr="004D2024" w:rsidRDefault="004D2024" w:rsidP="004D2024">
            <w:r w:rsidRPr="004D2024">
              <w:t>Secure bullion custody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Transport Security</w:t>
            </w:r>
          </w:p>
        </w:tc>
        <w:tc>
          <w:tcPr>
            <w:tcW w:w="0" w:type="auto"/>
            <w:tcMar>
              <w:top w:w="150" w:type="dxa"/>
              <w:left w:w="240" w:type="dxa"/>
              <w:bottom w:w="150" w:type="dxa"/>
              <w:right w:w="0" w:type="dxa"/>
            </w:tcMar>
            <w:vAlign w:val="center"/>
            <w:hideMark/>
          </w:tcPr>
          <w:p w:rsidR="004D2024" w:rsidRPr="004D2024" w:rsidRDefault="004D2024" w:rsidP="004D2024">
            <w:r w:rsidRPr="004D2024">
              <w:t>Secure bullion transport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Insurance</w:t>
            </w:r>
          </w:p>
        </w:tc>
        <w:tc>
          <w:tcPr>
            <w:tcW w:w="0" w:type="auto"/>
            <w:tcMar>
              <w:top w:w="150" w:type="dxa"/>
              <w:left w:w="240" w:type="dxa"/>
              <w:bottom w:w="150" w:type="dxa"/>
              <w:right w:w="0" w:type="dxa"/>
            </w:tcMar>
            <w:vAlign w:val="center"/>
            <w:hideMark/>
          </w:tcPr>
          <w:p w:rsidR="004D2024" w:rsidRPr="004D2024" w:rsidRDefault="004D2024" w:rsidP="004D2024">
            <w:r w:rsidRPr="004D2024">
              <w:t>Comprehensive insurance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w:t>
            </w:r>
          </w:p>
        </w:tc>
        <w:tc>
          <w:tcPr>
            <w:tcW w:w="0" w:type="auto"/>
            <w:tcMar>
              <w:top w:w="150" w:type="dxa"/>
              <w:left w:w="240" w:type="dxa"/>
              <w:bottom w:w="150" w:type="dxa"/>
              <w:right w:w="0" w:type="dxa"/>
            </w:tcMar>
            <w:vAlign w:val="center"/>
            <w:hideMark/>
          </w:tcPr>
          <w:p w:rsidR="004D2024" w:rsidRPr="004D2024" w:rsidRDefault="004D2024" w:rsidP="004D2024">
            <w:r w:rsidRPr="004D2024">
              <w:t>Regular audit</w:t>
            </w:r>
          </w:p>
        </w:tc>
      </w:tr>
    </w:tbl>
    <w:p w:rsidR="004D2024" w:rsidRPr="004D2024" w:rsidRDefault="004D2024" w:rsidP="004D2024">
      <w:r w:rsidRPr="004D2024">
        <w:rPr>
          <w:b/>
          <w:bCs/>
        </w:rPr>
        <w:t>What This Means in Practice:</w:t>
      </w:r>
    </w:p>
    <w:p w:rsidR="004D2024" w:rsidRPr="004D2024" w:rsidRDefault="004D2024" w:rsidP="004D2024">
      <w:pPr>
        <w:numPr>
          <w:ilvl w:val="0"/>
          <w:numId w:val="1239"/>
        </w:numPr>
      </w:pPr>
      <w:r w:rsidRPr="004D2024">
        <w:t>Bullion is held securely</w:t>
      </w:r>
    </w:p>
    <w:p w:rsidR="004D2024" w:rsidRPr="004D2024" w:rsidRDefault="004D2024" w:rsidP="004D2024">
      <w:pPr>
        <w:numPr>
          <w:ilvl w:val="0"/>
          <w:numId w:val="1239"/>
        </w:numPr>
      </w:pPr>
      <w:r w:rsidRPr="004D2024">
        <w:t>Transport is secure</w:t>
      </w:r>
    </w:p>
    <w:p w:rsidR="004D2024" w:rsidRPr="004D2024" w:rsidRDefault="004D2024" w:rsidP="004D2024">
      <w:pPr>
        <w:numPr>
          <w:ilvl w:val="0"/>
          <w:numId w:val="1239"/>
        </w:numPr>
      </w:pPr>
      <w:r w:rsidRPr="004D2024">
        <w:t>Insurance protects against loss</w:t>
      </w:r>
    </w:p>
    <w:p w:rsidR="004D2024" w:rsidRPr="004D2024" w:rsidRDefault="004D2024" w:rsidP="004D2024">
      <w:pPr>
        <w:numPr>
          <w:ilvl w:val="0"/>
          <w:numId w:val="1239"/>
        </w:numPr>
      </w:pPr>
      <w:r w:rsidRPr="004D2024">
        <w:t>Audits verify integrity</w:t>
      </w:r>
    </w:p>
    <w:p w:rsidR="004D2024" w:rsidRPr="004D2024" w:rsidRDefault="004D2024" w:rsidP="004D2024">
      <w:r w:rsidRPr="004D2024">
        <w:rPr>
          <w:b/>
          <w:bCs/>
        </w:rPr>
        <w:t>Example:</w:t>
      </w:r>
    </w:p>
    <w:p w:rsidR="004D2024" w:rsidRPr="004D2024" w:rsidRDefault="004D2024" w:rsidP="004D2024">
      <w:r w:rsidRPr="004D2024">
        <w:t>Bullion is held in secure custody. Transport is arranged through secure channels. Insurance covers the bullion during transport and custody. Audits verify the bullion's integrity.</w:t>
      </w:r>
    </w:p>
    <w:p w:rsidR="004D2024" w:rsidRPr="004D2024" w:rsidRDefault="004D2024" w:rsidP="004D2024">
      <w:r w:rsidRPr="004D2024">
        <w:rPr>
          <w:b/>
          <w:bCs/>
        </w:rPr>
        <w:t>Why This Matters:</w:t>
      </w:r>
    </w:p>
    <w:p w:rsidR="004D2024" w:rsidRPr="004D2024" w:rsidRDefault="004D2024" w:rsidP="004D2024">
      <w:pPr>
        <w:numPr>
          <w:ilvl w:val="0"/>
          <w:numId w:val="1240"/>
        </w:numPr>
      </w:pPr>
      <w:r w:rsidRPr="004D2024">
        <w:t>Security protects assets</w:t>
      </w:r>
    </w:p>
    <w:p w:rsidR="004D2024" w:rsidRPr="004D2024" w:rsidRDefault="004D2024" w:rsidP="004D2024">
      <w:pPr>
        <w:numPr>
          <w:ilvl w:val="0"/>
          <w:numId w:val="1240"/>
        </w:numPr>
      </w:pPr>
      <w:r w:rsidRPr="004D2024">
        <w:t>Security prevents theft</w:t>
      </w:r>
    </w:p>
    <w:p w:rsidR="004D2024" w:rsidRPr="004D2024" w:rsidRDefault="004D2024" w:rsidP="004D2024">
      <w:pPr>
        <w:numPr>
          <w:ilvl w:val="0"/>
          <w:numId w:val="1240"/>
        </w:numPr>
      </w:pPr>
      <w:r w:rsidRPr="004D2024">
        <w:t>Insurance protects against loss</w:t>
      </w:r>
    </w:p>
    <w:p w:rsidR="004D2024" w:rsidRPr="004D2024" w:rsidRDefault="004D2024" w:rsidP="004D2024">
      <w:pPr>
        <w:numPr>
          <w:ilvl w:val="0"/>
          <w:numId w:val="1240"/>
        </w:numPr>
      </w:pPr>
      <w:r w:rsidRPr="004D2024">
        <w:t>Audits ensure integrity</w:t>
      </w:r>
    </w:p>
    <w:p w:rsidR="004D2024" w:rsidRPr="004D2024" w:rsidRDefault="00814EBA" w:rsidP="004D2024">
      <w:r>
        <w:rPr>
          <w:noProof/>
        </w:rPr>
      </w:r>
      <w:r>
        <w:pict w14:anchorId="6AECB5BF">
          <v:rect id="Rectangle 149" o:spid="_x0000_s15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lastRenderedPageBreak/>
        <w:t>Summary Table</w:t>
      </w:r>
    </w:p>
    <w:tbl>
      <w:tblPr>
        <w:tblW w:w="0" w:type="auto"/>
        <w:tblCellMar>
          <w:top w:w="15" w:type="dxa"/>
          <w:left w:w="15" w:type="dxa"/>
          <w:bottom w:w="15" w:type="dxa"/>
          <w:right w:w="15" w:type="dxa"/>
        </w:tblCellMar>
        <w:tblLook w:val="04A0" w:firstRow="1" w:lastRow="0" w:firstColumn="1" w:lastColumn="0" w:noHBand="0" w:noVBand="1"/>
      </w:tblPr>
      <w:tblGrid>
        <w:gridCol w:w="2953"/>
        <w:gridCol w:w="3432"/>
        <w:gridCol w:w="1411"/>
        <w:gridCol w:w="167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Review</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Minimum Gold Redemption</w:t>
            </w:r>
          </w:p>
        </w:tc>
        <w:tc>
          <w:tcPr>
            <w:tcW w:w="0" w:type="auto"/>
            <w:tcMar>
              <w:top w:w="150" w:type="dxa"/>
              <w:left w:w="240" w:type="dxa"/>
              <w:bottom w:w="150" w:type="dxa"/>
              <w:right w:w="240" w:type="dxa"/>
            </w:tcMar>
            <w:vAlign w:val="center"/>
            <w:hideMark/>
          </w:tcPr>
          <w:p w:rsidR="004D2024" w:rsidRPr="004D2024" w:rsidRDefault="004D2024" w:rsidP="004D2024">
            <w:r w:rsidRPr="004D2024">
              <w:t>1 kg</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1-2% of NAV</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1-3% of NAV</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Market Premium</w:t>
            </w:r>
          </w:p>
        </w:tc>
        <w:tc>
          <w:tcPr>
            <w:tcW w:w="0" w:type="auto"/>
            <w:tcMar>
              <w:top w:w="150" w:type="dxa"/>
              <w:left w:w="240" w:type="dxa"/>
              <w:bottom w:w="150" w:type="dxa"/>
              <w:right w:w="240" w:type="dxa"/>
            </w:tcMar>
            <w:vAlign w:val="center"/>
            <w:hideMark/>
          </w:tcPr>
          <w:p w:rsidR="004D2024" w:rsidRPr="004D2024" w:rsidRDefault="004D2024" w:rsidP="004D2024">
            <w:r w:rsidRPr="004D2024">
              <w:t>1-2% of NAV</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Processing Time</w:t>
            </w:r>
          </w:p>
        </w:tc>
        <w:tc>
          <w:tcPr>
            <w:tcW w:w="0" w:type="auto"/>
            <w:tcMar>
              <w:top w:w="150" w:type="dxa"/>
              <w:left w:w="240" w:type="dxa"/>
              <w:bottom w:w="150" w:type="dxa"/>
              <w:right w:w="240" w:type="dxa"/>
            </w:tcMar>
            <w:vAlign w:val="center"/>
            <w:hideMark/>
          </w:tcPr>
          <w:p w:rsidR="004D2024" w:rsidRPr="004D2024" w:rsidRDefault="004D2024" w:rsidP="004D2024">
            <w:r w:rsidRPr="004D2024">
              <w:t>&lt;5 days</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Operations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Delivery Time</w:t>
            </w:r>
          </w:p>
        </w:tc>
        <w:tc>
          <w:tcPr>
            <w:tcW w:w="0" w:type="auto"/>
            <w:tcMar>
              <w:top w:w="150" w:type="dxa"/>
              <w:left w:w="240" w:type="dxa"/>
              <w:bottom w:w="150" w:type="dxa"/>
              <w:right w:w="240" w:type="dxa"/>
            </w:tcMar>
            <w:vAlign w:val="center"/>
            <w:hideMark/>
          </w:tcPr>
          <w:p w:rsidR="004D2024" w:rsidRPr="004D2024" w:rsidRDefault="004D2024" w:rsidP="004D2024">
            <w:r w:rsidRPr="004D2024">
              <w:t>&lt;10 days</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Operations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Documentation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Identity, holdings, delivery, tax</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Compliance</w:t>
            </w:r>
          </w:p>
        </w:tc>
      </w:tr>
    </w:tbl>
    <w:p w:rsidR="004D2024" w:rsidRPr="004D2024" w:rsidRDefault="00814EBA" w:rsidP="004D2024">
      <w:r>
        <w:rPr>
          <w:noProof/>
        </w:rPr>
      </w:r>
      <w:r>
        <w:pict w14:anchorId="41766179">
          <v:rect id="Rectangle 147" o:spid="_x0000_s15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t>The Physical Redemption Terms policy establishes the operational framework for physical redemption:</w:t>
      </w:r>
    </w:p>
    <w:p w:rsidR="004D2024" w:rsidRPr="004D2024" w:rsidRDefault="004D2024" w:rsidP="004D2024">
      <w:pPr>
        <w:numPr>
          <w:ilvl w:val="0"/>
          <w:numId w:val="1241"/>
        </w:numPr>
      </w:pPr>
      <w:r w:rsidRPr="004D2024">
        <w:t>All holders have the right to redeem for physical bullion</w:t>
      </w:r>
    </w:p>
    <w:p w:rsidR="004D2024" w:rsidRPr="004D2024" w:rsidRDefault="004D2024" w:rsidP="004D2024">
      <w:pPr>
        <w:numPr>
          <w:ilvl w:val="0"/>
          <w:numId w:val="1241"/>
        </w:numPr>
      </w:pPr>
      <w:r w:rsidRPr="004D2024">
        <w:t>Minimum redemption: 1 kilogram for gold, 100 kilograms for silver</w:t>
      </w:r>
    </w:p>
    <w:p w:rsidR="004D2024" w:rsidRPr="004D2024" w:rsidRDefault="004D2024" w:rsidP="004D2024">
      <w:pPr>
        <w:numPr>
          <w:ilvl w:val="0"/>
          <w:numId w:val="1241"/>
        </w:numPr>
      </w:pPr>
      <w:r w:rsidRPr="004D2024">
        <w:t>Premiums: processing (1-2%), delivery (1-3%), market (1-2%)</w:t>
      </w:r>
    </w:p>
    <w:p w:rsidR="004D2024" w:rsidRPr="004D2024" w:rsidRDefault="004D2024" w:rsidP="004D2024">
      <w:pPr>
        <w:numPr>
          <w:ilvl w:val="0"/>
          <w:numId w:val="1241"/>
        </w:numPr>
      </w:pPr>
      <w:r w:rsidRPr="004D2024">
        <w:t>Processing time: &lt;5 days; Delivery time: &lt;10 days</w:t>
      </w:r>
    </w:p>
    <w:p w:rsidR="004D2024" w:rsidRPr="004D2024" w:rsidRDefault="004D2024" w:rsidP="004D2024">
      <w:pPr>
        <w:numPr>
          <w:ilvl w:val="0"/>
          <w:numId w:val="1241"/>
        </w:numPr>
      </w:pPr>
      <w:r w:rsidRPr="004D2024">
        <w:t>Required documentation: identity, holdings, delivery, tax</w:t>
      </w:r>
    </w:p>
    <w:p w:rsidR="004D2024" w:rsidRPr="004D2024" w:rsidRDefault="004D2024" w:rsidP="004D2024">
      <w:pPr>
        <w:numPr>
          <w:ilvl w:val="0"/>
          <w:numId w:val="1241"/>
        </w:numPr>
      </w:pPr>
      <w:r w:rsidRPr="004D2024">
        <w:t>Security controls: identity verification, asset security, insurance, audit</w:t>
      </w:r>
    </w:p>
    <w:p w:rsidR="004D2024" w:rsidRPr="004D2024" w:rsidRDefault="004D2024" w:rsidP="004D2024">
      <w:r w:rsidRPr="004D2024">
        <w:rPr>
          <w:b/>
          <w:bCs/>
        </w:rPr>
        <w:t>Physical redemption is a constitutional right. Terms are transparent, reasonable, and operationally efficient. The policy enables participants to exercise their redemption rights while maintaining operational integrity and institutional security.</w:t>
      </w:r>
    </w:p>
    <w:p w:rsidR="004D2024" w:rsidRPr="004D2024" w:rsidRDefault="00814EBA" w:rsidP="004D2024">
      <w:r>
        <w:rPr>
          <w:noProof/>
        </w:rPr>
      </w:r>
      <w:r>
        <w:pict w14:anchorId="7C0DF749">
          <v:rect id="Rectangle 145" o:spid="_x0000_s15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3, ARTICLE VIII — PHYSICAL REDEMPTION TERMS]</w:t>
      </w:r>
    </w:p>
    <w:p w:rsidR="004D2024" w:rsidRPr="004D2024" w:rsidRDefault="00814EBA" w:rsidP="004D2024">
      <w:r>
        <w:rPr>
          <w:noProof/>
        </w:rPr>
      </w:r>
      <w:r>
        <w:pict w14:anchorId="4995C468">
          <v:rect id="Rectangle 143" o:spid="_x0000_s15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3 — LAYER 3: POLICY FRAMEWORK]</w:t>
      </w:r>
    </w:p>
    <w:p w:rsidR="004D2024" w:rsidRPr="004D2024" w:rsidRDefault="004D2024" w:rsidP="004D2024">
      <w:pPr>
        <w:rPr>
          <w:b/>
          <w:bCs/>
        </w:rPr>
      </w:pPr>
      <w:r w:rsidRPr="004D2024">
        <w:rPr>
          <w:b/>
          <w:bCs/>
        </w:rPr>
        <w:t>Part 4: Layer 4 — Technical Framework</w:t>
      </w:r>
    </w:p>
    <w:p w:rsidR="004D2024" w:rsidRPr="004D2024" w:rsidRDefault="00814EBA" w:rsidP="004D2024">
      <w:r>
        <w:rPr>
          <w:noProof/>
        </w:rPr>
      </w:r>
      <w:r>
        <w:pict w14:anchorId="7E980806">
          <v:rect id="Rectangle 141" o:spid="_x0000_s15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Introduction — The Technical Framework</w:t>
      </w:r>
    </w:p>
    <w:p w:rsidR="004D2024" w:rsidRPr="004D2024" w:rsidRDefault="004D2024" w:rsidP="004D2024">
      <w:r w:rsidRPr="004D2024">
        <w:t>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p w:rsidR="004D2024" w:rsidRPr="004D2024" w:rsidRDefault="004D2024" w:rsidP="004D2024">
      <w:r w:rsidRPr="004D2024">
        <w:rPr>
          <w:b/>
          <w:bCs/>
        </w:rPr>
        <w:t>What This Means in Practice:</w:t>
      </w:r>
    </w:p>
    <w:p w:rsidR="004D2024" w:rsidRPr="004D2024" w:rsidRDefault="004D2024" w:rsidP="004D2024">
      <w:pPr>
        <w:numPr>
          <w:ilvl w:val="0"/>
          <w:numId w:val="1242"/>
        </w:numPr>
      </w:pPr>
      <w:r w:rsidRPr="004D2024">
        <w:t>Policy establishes what the Institution does</w:t>
      </w:r>
    </w:p>
    <w:p w:rsidR="004D2024" w:rsidRPr="004D2024" w:rsidRDefault="004D2024" w:rsidP="004D2024">
      <w:pPr>
        <w:numPr>
          <w:ilvl w:val="0"/>
          <w:numId w:val="1242"/>
        </w:numPr>
      </w:pPr>
      <w:r w:rsidRPr="004D2024">
        <w:t>Technical Framework establishes how the Institution does it</w:t>
      </w:r>
    </w:p>
    <w:p w:rsidR="004D2024" w:rsidRPr="004D2024" w:rsidRDefault="004D2024" w:rsidP="004D2024">
      <w:pPr>
        <w:numPr>
          <w:ilvl w:val="0"/>
          <w:numId w:val="1242"/>
        </w:numPr>
      </w:pPr>
      <w:r w:rsidRPr="004D2024">
        <w:t>Technical architecture is secure, efficient, and scalable</w:t>
      </w:r>
    </w:p>
    <w:p w:rsidR="004D2024" w:rsidRPr="004D2024" w:rsidRDefault="004D2024" w:rsidP="004D2024">
      <w:pPr>
        <w:numPr>
          <w:ilvl w:val="0"/>
          <w:numId w:val="1242"/>
        </w:numPr>
      </w:pPr>
      <w:r w:rsidRPr="004D2024">
        <w:t>Technical operations are transparent and auditable</w:t>
      </w:r>
    </w:p>
    <w:p w:rsidR="004D2024" w:rsidRPr="004D2024" w:rsidRDefault="004D2024" w:rsidP="004D2024">
      <w:pPr>
        <w:numPr>
          <w:ilvl w:val="0"/>
          <w:numId w:val="1242"/>
        </w:numPr>
      </w:pPr>
      <w:r w:rsidRPr="004D2024">
        <w:t>Technology serves the Institution; the Institution does not serve technology</w:t>
      </w:r>
    </w:p>
    <w:p w:rsidR="004D2024" w:rsidRPr="004D2024" w:rsidRDefault="004D2024" w:rsidP="004D2024">
      <w:r w:rsidRPr="004D2024">
        <w:rPr>
          <w:b/>
          <w:bCs/>
        </w:rPr>
        <w:t>Example:</w:t>
      </w:r>
    </w:p>
    <w:p w:rsidR="004D2024" w:rsidRPr="004D2024" w:rsidRDefault="004D2024" w:rsidP="004D2024">
      <w:r w:rsidRPr="004D2024">
        <w:t>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p w:rsidR="004D2024" w:rsidRPr="004D2024" w:rsidRDefault="004D2024" w:rsidP="004D2024">
      <w:r w:rsidRPr="004D2024">
        <w:rPr>
          <w:b/>
          <w:bCs/>
        </w:rPr>
        <w:t>Why This Matters:</w:t>
      </w:r>
    </w:p>
    <w:p w:rsidR="004D2024" w:rsidRPr="004D2024" w:rsidRDefault="004D2024" w:rsidP="004D2024">
      <w:pPr>
        <w:numPr>
          <w:ilvl w:val="0"/>
          <w:numId w:val="1243"/>
        </w:numPr>
      </w:pPr>
      <w:r w:rsidRPr="004D2024">
        <w:t>Without a Technical Framework, constitutional principles cannot be implemented</w:t>
      </w:r>
    </w:p>
    <w:p w:rsidR="004D2024" w:rsidRPr="004D2024" w:rsidRDefault="004D2024" w:rsidP="004D2024">
      <w:pPr>
        <w:numPr>
          <w:ilvl w:val="0"/>
          <w:numId w:val="1243"/>
        </w:numPr>
      </w:pPr>
      <w:r w:rsidRPr="004D2024">
        <w:t>Without a Technical Framework, operations would be inconsistent</w:t>
      </w:r>
    </w:p>
    <w:p w:rsidR="004D2024" w:rsidRPr="004D2024" w:rsidRDefault="004D2024" w:rsidP="004D2024">
      <w:pPr>
        <w:numPr>
          <w:ilvl w:val="0"/>
          <w:numId w:val="1243"/>
        </w:numPr>
      </w:pPr>
      <w:r w:rsidRPr="004D2024">
        <w:lastRenderedPageBreak/>
        <w:t>Without a Technical Framework, security would be inadequate</w:t>
      </w:r>
    </w:p>
    <w:p w:rsidR="004D2024" w:rsidRPr="004D2024" w:rsidRDefault="004D2024" w:rsidP="004D2024">
      <w:pPr>
        <w:numPr>
          <w:ilvl w:val="0"/>
          <w:numId w:val="1243"/>
        </w:numPr>
      </w:pPr>
      <w:r w:rsidRPr="004D2024">
        <w:t>Without a Technical Framework, transparency would be impossible</w:t>
      </w:r>
    </w:p>
    <w:p w:rsidR="004D2024" w:rsidRPr="004D2024" w:rsidRDefault="004D2024" w:rsidP="004D2024">
      <w:pPr>
        <w:numPr>
          <w:ilvl w:val="0"/>
          <w:numId w:val="1243"/>
        </w:numPr>
      </w:pPr>
      <w:r w:rsidRPr="004D2024">
        <w:t>The Technical Framework translates constitutional principles into operational reality</w:t>
      </w:r>
    </w:p>
    <w:p w:rsidR="004D2024" w:rsidRPr="004D2024" w:rsidRDefault="00814EBA" w:rsidP="004D2024">
      <w:r>
        <w:rPr>
          <w:noProof/>
        </w:rPr>
      </w:r>
      <w:r>
        <w:pict w14:anchorId="601901A7">
          <v:rect id="Rectangle 139" o:spid="_x0000_s15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the Technical Framework</w:t>
      </w:r>
    </w:p>
    <w:p w:rsidR="004D2024" w:rsidRPr="004D2024" w:rsidRDefault="00814EBA" w:rsidP="004D2024">
      <w:r>
        <w:rPr>
          <w:noProof/>
        </w:rPr>
      </w:r>
      <w:r>
        <w:pict w14:anchorId="7E1F62FA">
          <v:rect id="Rectangle 137" o:spid="_x0000_s15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Constitutional Alignment</w:t>
      </w:r>
    </w:p>
    <w:p w:rsidR="004D2024" w:rsidRPr="004D2024" w:rsidRDefault="004D2024" w:rsidP="004D2024">
      <w:r w:rsidRPr="004D2024">
        <w:rPr>
          <w:b/>
          <w:bCs/>
        </w:rPr>
        <w:t>All technical systems implement constitutional principles.</w:t>
      </w:r>
    </w:p>
    <w:p w:rsidR="004D2024" w:rsidRPr="004D2024" w:rsidRDefault="004D2024" w:rsidP="004D2024">
      <w:r w:rsidRPr="004D2024">
        <w:rPr>
          <w:b/>
          <w:bCs/>
        </w:rPr>
        <w:t>What This Means in Practice:</w:t>
      </w:r>
    </w:p>
    <w:p w:rsidR="004D2024" w:rsidRPr="004D2024" w:rsidRDefault="004D2024" w:rsidP="004D2024">
      <w:pPr>
        <w:numPr>
          <w:ilvl w:val="0"/>
          <w:numId w:val="1244"/>
        </w:numPr>
      </w:pPr>
      <w:r w:rsidRPr="004D2024">
        <w:t>Smart contracts enforce constitutional invariants</w:t>
      </w:r>
    </w:p>
    <w:p w:rsidR="004D2024" w:rsidRPr="004D2024" w:rsidRDefault="004D2024" w:rsidP="004D2024">
      <w:pPr>
        <w:numPr>
          <w:ilvl w:val="0"/>
          <w:numId w:val="1244"/>
        </w:numPr>
      </w:pPr>
      <w:r w:rsidRPr="004D2024">
        <w:t>Technical architecture preserves constitutional principles</w:t>
      </w:r>
    </w:p>
    <w:p w:rsidR="004D2024" w:rsidRPr="004D2024" w:rsidRDefault="004D2024" w:rsidP="004D2024">
      <w:pPr>
        <w:numPr>
          <w:ilvl w:val="0"/>
          <w:numId w:val="1244"/>
        </w:numPr>
      </w:pPr>
      <w:r w:rsidRPr="004D2024">
        <w:t>Technical decisions serve constitutional objectives</w:t>
      </w:r>
    </w:p>
    <w:p w:rsidR="004D2024" w:rsidRPr="004D2024" w:rsidRDefault="004D2024" w:rsidP="004D2024">
      <w:pPr>
        <w:numPr>
          <w:ilvl w:val="0"/>
          <w:numId w:val="1244"/>
        </w:numPr>
      </w:pPr>
      <w:r w:rsidRPr="004D2024">
        <w:t>Technology is evaluated against constitutional criteria</w:t>
      </w:r>
    </w:p>
    <w:p w:rsidR="004D2024" w:rsidRPr="004D2024" w:rsidRDefault="004D2024" w:rsidP="004D2024">
      <w:r w:rsidRPr="004D2024">
        <w:rPr>
          <w:b/>
          <w:bCs/>
        </w:rPr>
        <w:t>Example:</w:t>
      </w:r>
    </w:p>
    <w:p w:rsidR="004D2024" w:rsidRPr="004D2024" w:rsidRDefault="004D2024" w:rsidP="004D2024">
      <w:r w:rsidRPr="004D2024">
        <w:t>The smart contract for minting enforces the constitutional invariant of no discretionary minting. It only mints upon verified deposit of equivalent value. The technology implements the constitutional principle.</w:t>
      </w:r>
    </w:p>
    <w:p w:rsidR="004D2024" w:rsidRPr="004D2024" w:rsidRDefault="004D2024" w:rsidP="004D2024">
      <w:r w:rsidRPr="004D2024">
        <w:rPr>
          <w:b/>
          <w:bCs/>
        </w:rPr>
        <w:t>Why This Matters:</w:t>
      </w:r>
    </w:p>
    <w:p w:rsidR="004D2024" w:rsidRPr="004D2024" w:rsidRDefault="004D2024" w:rsidP="004D2024">
      <w:pPr>
        <w:numPr>
          <w:ilvl w:val="0"/>
          <w:numId w:val="1245"/>
        </w:numPr>
      </w:pPr>
      <w:r w:rsidRPr="004D2024">
        <w:t>Constitutional alignment preserves institutional integrity</w:t>
      </w:r>
    </w:p>
    <w:p w:rsidR="004D2024" w:rsidRPr="004D2024" w:rsidRDefault="004D2024" w:rsidP="004D2024">
      <w:pPr>
        <w:numPr>
          <w:ilvl w:val="0"/>
          <w:numId w:val="1245"/>
        </w:numPr>
      </w:pPr>
      <w:r w:rsidRPr="004D2024">
        <w:t>Constitutional alignment prevents drift</w:t>
      </w:r>
    </w:p>
    <w:p w:rsidR="004D2024" w:rsidRPr="004D2024" w:rsidRDefault="004D2024" w:rsidP="004D2024">
      <w:pPr>
        <w:numPr>
          <w:ilvl w:val="0"/>
          <w:numId w:val="1245"/>
        </w:numPr>
      </w:pPr>
      <w:r w:rsidRPr="004D2024">
        <w:t>Constitutional alignment maintains the hierarchy of governance</w:t>
      </w:r>
    </w:p>
    <w:p w:rsidR="004D2024" w:rsidRPr="004D2024" w:rsidRDefault="004D2024" w:rsidP="004D2024">
      <w:pPr>
        <w:numPr>
          <w:ilvl w:val="0"/>
          <w:numId w:val="1245"/>
        </w:numPr>
      </w:pPr>
      <w:r w:rsidRPr="004D2024">
        <w:t>Constitutional alignment ensures technology serves the Institution</w:t>
      </w:r>
    </w:p>
    <w:p w:rsidR="004D2024" w:rsidRPr="004D2024" w:rsidRDefault="00814EBA" w:rsidP="004D2024">
      <w:r>
        <w:rPr>
          <w:noProof/>
        </w:rPr>
      </w:r>
      <w:r>
        <w:pict w14:anchorId="6810DAE4">
          <v:rect id="Horizontal Line 8234" o:spid="_x0000_s155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2. Security by Design</w:t>
      </w:r>
    </w:p>
    <w:p w:rsidR="004D2024" w:rsidRPr="004D2024" w:rsidRDefault="004D2024" w:rsidP="004D2024">
      <w:r w:rsidRPr="004D2024">
        <w:rPr>
          <w:b/>
          <w:bCs/>
        </w:rPr>
        <w:t>Security is built into the architecture, not added later.</w:t>
      </w:r>
    </w:p>
    <w:p w:rsidR="004D2024" w:rsidRPr="004D2024" w:rsidRDefault="004D2024" w:rsidP="004D2024">
      <w:r w:rsidRPr="004D2024">
        <w:rPr>
          <w:b/>
          <w:bCs/>
        </w:rPr>
        <w:t>What This Means in Practice:</w:t>
      </w:r>
    </w:p>
    <w:p w:rsidR="004D2024" w:rsidRPr="004D2024" w:rsidRDefault="004D2024" w:rsidP="004D2024">
      <w:pPr>
        <w:numPr>
          <w:ilvl w:val="0"/>
          <w:numId w:val="1246"/>
        </w:numPr>
      </w:pPr>
      <w:r w:rsidRPr="004D2024">
        <w:t>Security is a primary design consideration</w:t>
      </w:r>
    </w:p>
    <w:p w:rsidR="004D2024" w:rsidRPr="004D2024" w:rsidRDefault="004D2024" w:rsidP="004D2024">
      <w:pPr>
        <w:numPr>
          <w:ilvl w:val="0"/>
          <w:numId w:val="1246"/>
        </w:numPr>
      </w:pPr>
      <w:r w:rsidRPr="004D2024">
        <w:t>Security is integrated from the beginning</w:t>
      </w:r>
    </w:p>
    <w:p w:rsidR="004D2024" w:rsidRPr="004D2024" w:rsidRDefault="004D2024" w:rsidP="004D2024">
      <w:pPr>
        <w:numPr>
          <w:ilvl w:val="0"/>
          <w:numId w:val="1246"/>
        </w:numPr>
      </w:pPr>
      <w:r w:rsidRPr="004D2024">
        <w:t>Security is not an afterthought</w:t>
      </w:r>
    </w:p>
    <w:p w:rsidR="004D2024" w:rsidRPr="004D2024" w:rsidRDefault="004D2024" w:rsidP="004D2024">
      <w:pPr>
        <w:numPr>
          <w:ilvl w:val="0"/>
          <w:numId w:val="1246"/>
        </w:numPr>
      </w:pPr>
      <w:r w:rsidRPr="004D2024">
        <w:t>Security is continuously maintained</w:t>
      </w:r>
    </w:p>
    <w:p w:rsidR="004D2024" w:rsidRPr="004D2024" w:rsidRDefault="004D2024" w:rsidP="004D2024">
      <w:r w:rsidRPr="004D2024">
        <w:rPr>
          <w:b/>
          <w:bCs/>
        </w:rPr>
        <w:t>Example:</w:t>
      </w:r>
    </w:p>
    <w:p w:rsidR="004D2024" w:rsidRPr="004D2024" w:rsidRDefault="004D2024" w:rsidP="004D2024">
      <w:r w:rsidRPr="004D2024">
        <w:t>The technical architecture includes security from the start: multi-party computation, multi-jurisdictional custody, formal verification, and continuous security monitoring. Security is built in, not bolted on.</w:t>
      </w:r>
    </w:p>
    <w:p w:rsidR="004D2024" w:rsidRPr="004D2024" w:rsidRDefault="004D2024" w:rsidP="004D2024">
      <w:r w:rsidRPr="004D2024">
        <w:rPr>
          <w:b/>
          <w:bCs/>
        </w:rPr>
        <w:t>Why This Matters:</w:t>
      </w:r>
    </w:p>
    <w:p w:rsidR="004D2024" w:rsidRPr="004D2024" w:rsidRDefault="004D2024" w:rsidP="004D2024">
      <w:pPr>
        <w:numPr>
          <w:ilvl w:val="0"/>
          <w:numId w:val="1247"/>
        </w:numPr>
      </w:pPr>
      <w:r w:rsidRPr="004D2024">
        <w:t>Security by design prevents vulnerabilities</w:t>
      </w:r>
    </w:p>
    <w:p w:rsidR="004D2024" w:rsidRPr="004D2024" w:rsidRDefault="004D2024" w:rsidP="004D2024">
      <w:pPr>
        <w:numPr>
          <w:ilvl w:val="0"/>
          <w:numId w:val="1247"/>
        </w:numPr>
      </w:pPr>
      <w:r w:rsidRPr="004D2024">
        <w:t>Security by design reduces risk</w:t>
      </w:r>
    </w:p>
    <w:p w:rsidR="004D2024" w:rsidRPr="004D2024" w:rsidRDefault="004D2024" w:rsidP="004D2024">
      <w:pPr>
        <w:numPr>
          <w:ilvl w:val="0"/>
          <w:numId w:val="1247"/>
        </w:numPr>
      </w:pPr>
      <w:r w:rsidRPr="004D2024">
        <w:t>Security by design maintains trust</w:t>
      </w:r>
    </w:p>
    <w:p w:rsidR="004D2024" w:rsidRPr="004D2024" w:rsidRDefault="004D2024" w:rsidP="004D2024">
      <w:pPr>
        <w:numPr>
          <w:ilvl w:val="0"/>
          <w:numId w:val="1247"/>
        </w:numPr>
      </w:pPr>
      <w:r w:rsidRPr="004D2024">
        <w:t>Security by design protects the Institution</w:t>
      </w:r>
    </w:p>
    <w:p w:rsidR="004D2024" w:rsidRPr="004D2024" w:rsidRDefault="00814EBA" w:rsidP="004D2024">
      <w:r>
        <w:rPr>
          <w:noProof/>
        </w:rPr>
      </w:r>
      <w:r>
        <w:pict w14:anchorId="05698B05">
          <v:rect id="Horizontal Line 8233" o:spid="_x0000_s155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3. Transparency and Auditability</w:t>
      </w:r>
    </w:p>
    <w:p w:rsidR="004D2024" w:rsidRPr="004D2024" w:rsidRDefault="004D2024" w:rsidP="004D2024">
      <w:r w:rsidRPr="004D2024">
        <w:rPr>
          <w:b/>
          <w:bCs/>
        </w:rPr>
        <w:t>All technical systems are transparent and auditable.</w:t>
      </w:r>
    </w:p>
    <w:p w:rsidR="004D2024" w:rsidRPr="004D2024" w:rsidRDefault="004D2024" w:rsidP="004D2024">
      <w:r w:rsidRPr="004D2024">
        <w:rPr>
          <w:b/>
          <w:bCs/>
        </w:rPr>
        <w:t>What This Means in Practice:</w:t>
      </w:r>
    </w:p>
    <w:p w:rsidR="004D2024" w:rsidRPr="004D2024" w:rsidRDefault="004D2024" w:rsidP="004D2024">
      <w:pPr>
        <w:numPr>
          <w:ilvl w:val="0"/>
          <w:numId w:val="1248"/>
        </w:numPr>
      </w:pPr>
      <w:r w:rsidRPr="004D2024">
        <w:t>Code is open-source and verifiable</w:t>
      </w:r>
    </w:p>
    <w:p w:rsidR="004D2024" w:rsidRPr="004D2024" w:rsidRDefault="004D2024" w:rsidP="004D2024">
      <w:pPr>
        <w:numPr>
          <w:ilvl w:val="0"/>
          <w:numId w:val="1248"/>
        </w:numPr>
      </w:pPr>
      <w:r w:rsidRPr="004D2024">
        <w:t>Operations are logged and auditable</w:t>
      </w:r>
    </w:p>
    <w:p w:rsidR="004D2024" w:rsidRPr="004D2024" w:rsidRDefault="004D2024" w:rsidP="004D2024">
      <w:pPr>
        <w:numPr>
          <w:ilvl w:val="0"/>
          <w:numId w:val="1248"/>
        </w:numPr>
      </w:pPr>
      <w:r w:rsidRPr="004D2024">
        <w:t>Data is publicly accessible</w:t>
      </w:r>
    </w:p>
    <w:p w:rsidR="004D2024" w:rsidRPr="004D2024" w:rsidRDefault="004D2024" w:rsidP="004D2024">
      <w:pPr>
        <w:numPr>
          <w:ilvl w:val="0"/>
          <w:numId w:val="1248"/>
        </w:numPr>
      </w:pPr>
      <w:r w:rsidRPr="004D2024">
        <w:t>Systems are independently verifiable</w:t>
      </w:r>
    </w:p>
    <w:p w:rsidR="004D2024" w:rsidRPr="004D2024" w:rsidRDefault="004D2024" w:rsidP="004D2024">
      <w:r w:rsidRPr="004D2024">
        <w:rPr>
          <w:b/>
          <w:bCs/>
        </w:rPr>
        <w:t>Example:</w:t>
      </w:r>
    </w:p>
    <w:p w:rsidR="004D2024" w:rsidRPr="004D2024" w:rsidRDefault="004D2024" w:rsidP="004D2024">
      <w:r w:rsidRPr="004D2024">
        <w:t>All smart contract code is open-source, verified on the block explorer, and audited quarterly. Operations are logged on-chain and auditable. Anyone can verify the Institution's technical operations.</w:t>
      </w:r>
    </w:p>
    <w:p w:rsidR="004D2024" w:rsidRPr="004D2024" w:rsidRDefault="004D2024" w:rsidP="004D2024">
      <w:r w:rsidRPr="004D2024">
        <w:rPr>
          <w:b/>
          <w:bCs/>
        </w:rPr>
        <w:t>Why This Matters:</w:t>
      </w:r>
    </w:p>
    <w:p w:rsidR="004D2024" w:rsidRPr="004D2024" w:rsidRDefault="004D2024" w:rsidP="004D2024">
      <w:pPr>
        <w:numPr>
          <w:ilvl w:val="0"/>
          <w:numId w:val="1249"/>
        </w:numPr>
      </w:pPr>
      <w:r w:rsidRPr="004D2024">
        <w:t>Transparency builds trust</w:t>
      </w:r>
    </w:p>
    <w:p w:rsidR="004D2024" w:rsidRPr="004D2024" w:rsidRDefault="004D2024" w:rsidP="004D2024">
      <w:pPr>
        <w:numPr>
          <w:ilvl w:val="0"/>
          <w:numId w:val="1249"/>
        </w:numPr>
      </w:pPr>
      <w:r w:rsidRPr="004D2024">
        <w:t>Auditability enables verification</w:t>
      </w:r>
    </w:p>
    <w:p w:rsidR="004D2024" w:rsidRPr="004D2024" w:rsidRDefault="004D2024" w:rsidP="004D2024">
      <w:pPr>
        <w:numPr>
          <w:ilvl w:val="0"/>
          <w:numId w:val="1249"/>
        </w:numPr>
      </w:pPr>
      <w:r w:rsidRPr="004D2024">
        <w:t>Verification ensures accountability</w:t>
      </w:r>
    </w:p>
    <w:p w:rsidR="004D2024" w:rsidRPr="004D2024" w:rsidRDefault="004D2024" w:rsidP="004D2024">
      <w:pPr>
        <w:numPr>
          <w:ilvl w:val="0"/>
          <w:numId w:val="1249"/>
        </w:numPr>
      </w:pPr>
      <w:r w:rsidRPr="004D2024">
        <w:lastRenderedPageBreak/>
        <w:t>Open-source code prevents hidden vulnerabilities</w:t>
      </w:r>
    </w:p>
    <w:p w:rsidR="004D2024" w:rsidRPr="004D2024" w:rsidRDefault="00814EBA" w:rsidP="004D2024">
      <w:r>
        <w:rPr>
          <w:noProof/>
        </w:rPr>
      </w:r>
      <w:r>
        <w:pict w14:anchorId="1D6BCAFF">
          <v:rect id="Horizontal Line 8232" o:spid="_x0000_s155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4. Resilience</w:t>
      </w:r>
    </w:p>
    <w:p w:rsidR="004D2024" w:rsidRPr="004D2024" w:rsidRDefault="004D2024" w:rsidP="004D2024">
      <w:r w:rsidRPr="004D2024">
        <w:rPr>
          <w:b/>
          <w:bCs/>
        </w:rPr>
        <w:t>Technical systems survive and recover from disruption.</w:t>
      </w:r>
    </w:p>
    <w:p w:rsidR="004D2024" w:rsidRPr="004D2024" w:rsidRDefault="004D2024" w:rsidP="004D2024">
      <w:r w:rsidRPr="004D2024">
        <w:rPr>
          <w:b/>
          <w:bCs/>
        </w:rPr>
        <w:t>What This Means in Practice:</w:t>
      </w:r>
    </w:p>
    <w:p w:rsidR="004D2024" w:rsidRPr="004D2024" w:rsidRDefault="004D2024" w:rsidP="004D2024">
      <w:pPr>
        <w:numPr>
          <w:ilvl w:val="0"/>
          <w:numId w:val="1250"/>
        </w:numPr>
      </w:pPr>
      <w:r w:rsidRPr="004D2024">
        <w:t>Systems are redundant and fault-tolerant</w:t>
      </w:r>
    </w:p>
    <w:p w:rsidR="004D2024" w:rsidRPr="004D2024" w:rsidRDefault="004D2024" w:rsidP="004D2024">
      <w:pPr>
        <w:numPr>
          <w:ilvl w:val="0"/>
          <w:numId w:val="1250"/>
        </w:numPr>
      </w:pPr>
      <w:r w:rsidRPr="004D2024">
        <w:t>Disaster recovery is planned and tested</w:t>
      </w:r>
    </w:p>
    <w:p w:rsidR="004D2024" w:rsidRPr="004D2024" w:rsidRDefault="004D2024" w:rsidP="004D2024">
      <w:pPr>
        <w:numPr>
          <w:ilvl w:val="0"/>
          <w:numId w:val="1250"/>
        </w:numPr>
      </w:pPr>
      <w:r w:rsidRPr="004D2024">
        <w:t>Business continuity is maintained</w:t>
      </w:r>
    </w:p>
    <w:p w:rsidR="004D2024" w:rsidRPr="004D2024" w:rsidRDefault="004D2024" w:rsidP="004D2024">
      <w:pPr>
        <w:numPr>
          <w:ilvl w:val="0"/>
          <w:numId w:val="1250"/>
        </w:numPr>
      </w:pPr>
      <w:r w:rsidRPr="004D2024">
        <w:t>Resilience is continuously improved</w:t>
      </w:r>
    </w:p>
    <w:p w:rsidR="004D2024" w:rsidRPr="004D2024" w:rsidRDefault="004D2024" w:rsidP="004D2024">
      <w:r w:rsidRPr="004D2024">
        <w:rPr>
          <w:b/>
          <w:bCs/>
        </w:rPr>
        <w:t>Example:</w:t>
      </w:r>
    </w:p>
    <w:p w:rsidR="004D2024" w:rsidRPr="004D2024" w:rsidRDefault="004D2024" w:rsidP="004D2024">
      <w:r w:rsidRPr="004D2024">
        <w:t>The technical architecture includes geographically distributed infrastructure, multiple oracle families, backup custody arrangements, and comprehensive disaster recovery planning. The system survives and recovers from disruption.</w:t>
      </w:r>
    </w:p>
    <w:p w:rsidR="004D2024" w:rsidRPr="004D2024" w:rsidRDefault="004D2024" w:rsidP="004D2024">
      <w:r w:rsidRPr="004D2024">
        <w:rPr>
          <w:b/>
          <w:bCs/>
        </w:rPr>
        <w:t>Why This Matters:</w:t>
      </w:r>
    </w:p>
    <w:p w:rsidR="004D2024" w:rsidRPr="004D2024" w:rsidRDefault="004D2024" w:rsidP="004D2024">
      <w:pPr>
        <w:numPr>
          <w:ilvl w:val="0"/>
          <w:numId w:val="1251"/>
        </w:numPr>
      </w:pPr>
      <w:r w:rsidRPr="004D2024">
        <w:t>Resilience maintains operations</w:t>
      </w:r>
    </w:p>
    <w:p w:rsidR="004D2024" w:rsidRPr="004D2024" w:rsidRDefault="004D2024" w:rsidP="004D2024">
      <w:pPr>
        <w:numPr>
          <w:ilvl w:val="0"/>
          <w:numId w:val="1251"/>
        </w:numPr>
      </w:pPr>
      <w:r w:rsidRPr="004D2024">
        <w:t>Resilience prevents downtime</w:t>
      </w:r>
    </w:p>
    <w:p w:rsidR="004D2024" w:rsidRPr="004D2024" w:rsidRDefault="004D2024" w:rsidP="004D2024">
      <w:pPr>
        <w:numPr>
          <w:ilvl w:val="0"/>
          <w:numId w:val="1251"/>
        </w:numPr>
      </w:pPr>
      <w:r w:rsidRPr="004D2024">
        <w:t>Resilience protects the Institution</w:t>
      </w:r>
    </w:p>
    <w:p w:rsidR="004D2024" w:rsidRPr="004D2024" w:rsidRDefault="004D2024" w:rsidP="004D2024">
      <w:pPr>
        <w:numPr>
          <w:ilvl w:val="0"/>
          <w:numId w:val="1251"/>
        </w:numPr>
      </w:pPr>
      <w:r w:rsidRPr="004D2024">
        <w:t>Resilience builds trust</w:t>
      </w:r>
    </w:p>
    <w:p w:rsidR="004D2024" w:rsidRPr="004D2024" w:rsidRDefault="00814EBA" w:rsidP="004D2024">
      <w:r>
        <w:rPr>
          <w:noProof/>
        </w:rPr>
      </w:r>
      <w:r>
        <w:pict w14:anchorId="4453BEBA">
          <v:rect id="Horizontal Line 8231" o:spid="_x0000_s155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5. Interoperability</w:t>
      </w:r>
    </w:p>
    <w:p w:rsidR="004D2024" w:rsidRPr="004D2024" w:rsidRDefault="004D2024" w:rsidP="004D2024">
      <w:r w:rsidRPr="004D2024">
        <w:rPr>
          <w:b/>
          <w:bCs/>
        </w:rPr>
        <w:t>Technical systems integrate with existing financial infrastructure.</w:t>
      </w:r>
    </w:p>
    <w:p w:rsidR="004D2024" w:rsidRPr="004D2024" w:rsidRDefault="004D2024" w:rsidP="004D2024">
      <w:r w:rsidRPr="004D2024">
        <w:rPr>
          <w:b/>
          <w:bCs/>
        </w:rPr>
        <w:t>What This Means in Practice:</w:t>
      </w:r>
    </w:p>
    <w:p w:rsidR="004D2024" w:rsidRPr="004D2024" w:rsidRDefault="004D2024" w:rsidP="004D2024">
      <w:pPr>
        <w:numPr>
          <w:ilvl w:val="0"/>
          <w:numId w:val="1252"/>
        </w:numPr>
      </w:pPr>
      <w:r w:rsidRPr="004D2024">
        <w:t>ISO 20022 messaging is supported</w:t>
      </w:r>
    </w:p>
    <w:p w:rsidR="004D2024" w:rsidRPr="004D2024" w:rsidRDefault="004D2024" w:rsidP="004D2024">
      <w:pPr>
        <w:numPr>
          <w:ilvl w:val="0"/>
          <w:numId w:val="1252"/>
        </w:numPr>
      </w:pPr>
      <w:r w:rsidRPr="004D2024">
        <w:t>APIs are open and documented</w:t>
      </w:r>
    </w:p>
    <w:p w:rsidR="004D2024" w:rsidRPr="004D2024" w:rsidRDefault="004D2024" w:rsidP="004D2024">
      <w:pPr>
        <w:numPr>
          <w:ilvl w:val="0"/>
          <w:numId w:val="1252"/>
        </w:numPr>
      </w:pPr>
      <w:r w:rsidRPr="004D2024">
        <w:t>Integration with existing systems is enabled</w:t>
      </w:r>
    </w:p>
    <w:p w:rsidR="004D2024" w:rsidRPr="004D2024" w:rsidRDefault="004D2024" w:rsidP="004D2024">
      <w:pPr>
        <w:numPr>
          <w:ilvl w:val="0"/>
          <w:numId w:val="1252"/>
        </w:numPr>
      </w:pPr>
      <w:r w:rsidRPr="004D2024">
        <w:t>Standards are used where appropriate</w:t>
      </w:r>
    </w:p>
    <w:p w:rsidR="004D2024" w:rsidRPr="004D2024" w:rsidRDefault="004D2024" w:rsidP="004D2024">
      <w:r w:rsidRPr="004D2024">
        <w:rPr>
          <w:b/>
          <w:bCs/>
        </w:rPr>
        <w:t>Example:</w:t>
      </w:r>
    </w:p>
    <w:p w:rsidR="004D2024" w:rsidRPr="004D2024" w:rsidRDefault="004D2024" w:rsidP="004D2024">
      <w:r w:rsidRPr="004D2024">
        <w:t>The Institution supports ISO 20022 messaging for settlement instructions. APIs are open and documented. Banks can integrate MTQ into their existing infrastructure without replacing their systems.</w:t>
      </w:r>
    </w:p>
    <w:p w:rsidR="004D2024" w:rsidRPr="004D2024" w:rsidRDefault="004D2024" w:rsidP="004D2024">
      <w:r w:rsidRPr="004D2024">
        <w:rPr>
          <w:b/>
          <w:bCs/>
        </w:rPr>
        <w:t>Why This Matters:</w:t>
      </w:r>
    </w:p>
    <w:p w:rsidR="004D2024" w:rsidRPr="004D2024" w:rsidRDefault="004D2024" w:rsidP="004D2024">
      <w:pPr>
        <w:numPr>
          <w:ilvl w:val="0"/>
          <w:numId w:val="1253"/>
        </w:numPr>
      </w:pPr>
      <w:r w:rsidRPr="004D2024">
        <w:t>Interoperability enables adoption</w:t>
      </w:r>
    </w:p>
    <w:p w:rsidR="004D2024" w:rsidRPr="004D2024" w:rsidRDefault="004D2024" w:rsidP="004D2024">
      <w:pPr>
        <w:numPr>
          <w:ilvl w:val="0"/>
          <w:numId w:val="1253"/>
        </w:numPr>
      </w:pPr>
      <w:r w:rsidRPr="004D2024">
        <w:t>Interoperability reduces friction</w:t>
      </w:r>
    </w:p>
    <w:p w:rsidR="004D2024" w:rsidRPr="004D2024" w:rsidRDefault="004D2024" w:rsidP="004D2024">
      <w:pPr>
        <w:numPr>
          <w:ilvl w:val="0"/>
          <w:numId w:val="1253"/>
        </w:numPr>
      </w:pPr>
      <w:r w:rsidRPr="004D2024">
        <w:t>Interoperability supports integration</w:t>
      </w:r>
    </w:p>
    <w:p w:rsidR="004D2024" w:rsidRPr="004D2024" w:rsidRDefault="004D2024" w:rsidP="004D2024">
      <w:pPr>
        <w:numPr>
          <w:ilvl w:val="0"/>
          <w:numId w:val="1253"/>
        </w:numPr>
      </w:pPr>
      <w:r w:rsidRPr="004D2024">
        <w:t>Interoperability complements existing systems</w:t>
      </w:r>
    </w:p>
    <w:p w:rsidR="004D2024" w:rsidRPr="004D2024" w:rsidRDefault="00814EBA" w:rsidP="004D2024">
      <w:r>
        <w:rPr>
          <w:noProof/>
        </w:rPr>
      </w:r>
      <w:r>
        <w:pict w14:anchorId="306CEA86">
          <v:rect id="Horizontal Line 8230" o:spid="_x0000_s155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6. Technological Neutrality</w:t>
      </w:r>
    </w:p>
    <w:p w:rsidR="004D2024" w:rsidRPr="004D2024" w:rsidRDefault="004D2024" w:rsidP="004D2024">
      <w:r w:rsidRPr="004D2024">
        <w:rPr>
          <w:b/>
          <w:bCs/>
        </w:rPr>
        <w:t>Technology serves the Institution; the Institution does not serve technology.</w:t>
      </w:r>
    </w:p>
    <w:p w:rsidR="004D2024" w:rsidRPr="004D2024" w:rsidRDefault="004D2024" w:rsidP="004D2024">
      <w:r w:rsidRPr="004D2024">
        <w:rPr>
          <w:b/>
          <w:bCs/>
        </w:rPr>
        <w:t>What This Means in Practice:</w:t>
      </w:r>
    </w:p>
    <w:p w:rsidR="004D2024" w:rsidRPr="004D2024" w:rsidRDefault="004D2024" w:rsidP="004D2024">
      <w:pPr>
        <w:numPr>
          <w:ilvl w:val="0"/>
          <w:numId w:val="1254"/>
        </w:numPr>
      </w:pPr>
      <w:r w:rsidRPr="004D2024">
        <w:t>The Institution is not tied to any specific technology</w:t>
      </w:r>
    </w:p>
    <w:p w:rsidR="004D2024" w:rsidRPr="004D2024" w:rsidRDefault="004D2024" w:rsidP="004D2024">
      <w:pPr>
        <w:numPr>
          <w:ilvl w:val="0"/>
          <w:numId w:val="1254"/>
        </w:numPr>
      </w:pPr>
      <w:r w:rsidRPr="004D2024">
        <w:t>The Institution is not dependent on any specific implementation</w:t>
      </w:r>
    </w:p>
    <w:p w:rsidR="004D2024" w:rsidRPr="004D2024" w:rsidRDefault="004D2024" w:rsidP="004D2024">
      <w:pPr>
        <w:numPr>
          <w:ilvl w:val="0"/>
          <w:numId w:val="1254"/>
        </w:numPr>
      </w:pPr>
      <w:r w:rsidRPr="004D2024">
        <w:t>Technology decisions serve institutional objectives</w:t>
      </w:r>
    </w:p>
    <w:p w:rsidR="004D2024" w:rsidRPr="004D2024" w:rsidRDefault="004D2024" w:rsidP="004D2024">
      <w:pPr>
        <w:numPr>
          <w:ilvl w:val="0"/>
          <w:numId w:val="1254"/>
        </w:numPr>
      </w:pPr>
      <w:r w:rsidRPr="004D2024">
        <w:t>Technology evolves as needed</w:t>
      </w:r>
    </w:p>
    <w:p w:rsidR="004D2024" w:rsidRPr="004D2024" w:rsidRDefault="004D2024" w:rsidP="004D2024">
      <w:r w:rsidRPr="004D2024">
        <w:rPr>
          <w:b/>
          <w:bCs/>
        </w:rPr>
        <w:t>Example:</w:t>
      </w:r>
    </w:p>
    <w:p w:rsidR="004D2024" w:rsidRPr="004D2024" w:rsidRDefault="004D2024" w:rsidP="004D2024">
      <w:r w:rsidRPr="004D2024">
        <w:t>The Institution uses blockchain technology today. If distributed ledger technology evolves, the Institution adapts. The Institution is not married to any specific technology. The Institution's identity is independent of its technical implementation.</w:t>
      </w:r>
    </w:p>
    <w:p w:rsidR="004D2024" w:rsidRPr="004D2024" w:rsidRDefault="004D2024" w:rsidP="004D2024">
      <w:r w:rsidRPr="004D2024">
        <w:rPr>
          <w:b/>
          <w:bCs/>
        </w:rPr>
        <w:t>Why This Matters:</w:t>
      </w:r>
    </w:p>
    <w:p w:rsidR="004D2024" w:rsidRPr="004D2024" w:rsidRDefault="004D2024" w:rsidP="004D2024">
      <w:pPr>
        <w:numPr>
          <w:ilvl w:val="0"/>
          <w:numId w:val="1255"/>
        </w:numPr>
      </w:pPr>
      <w:r w:rsidRPr="004D2024">
        <w:t>Technological neutrality prevents lock-in</w:t>
      </w:r>
    </w:p>
    <w:p w:rsidR="004D2024" w:rsidRPr="004D2024" w:rsidRDefault="004D2024" w:rsidP="004D2024">
      <w:pPr>
        <w:numPr>
          <w:ilvl w:val="0"/>
          <w:numId w:val="1255"/>
        </w:numPr>
      </w:pPr>
      <w:r w:rsidRPr="004D2024">
        <w:t>Technological neutrality enables evolution</w:t>
      </w:r>
    </w:p>
    <w:p w:rsidR="004D2024" w:rsidRPr="004D2024" w:rsidRDefault="004D2024" w:rsidP="004D2024">
      <w:pPr>
        <w:numPr>
          <w:ilvl w:val="0"/>
          <w:numId w:val="1255"/>
        </w:numPr>
      </w:pPr>
      <w:r w:rsidRPr="004D2024">
        <w:t>Technological neutrality maintains continuity</w:t>
      </w:r>
    </w:p>
    <w:p w:rsidR="004D2024" w:rsidRPr="004D2024" w:rsidRDefault="004D2024" w:rsidP="004D2024">
      <w:pPr>
        <w:numPr>
          <w:ilvl w:val="0"/>
          <w:numId w:val="1255"/>
        </w:numPr>
      </w:pPr>
      <w:r w:rsidRPr="004D2024">
        <w:t>Technological neutrality preserves institutional identity</w:t>
      </w:r>
    </w:p>
    <w:p w:rsidR="004D2024" w:rsidRPr="004D2024" w:rsidRDefault="00814EBA" w:rsidP="004D2024">
      <w:r>
        <w:rPr>
          <w:noProof/>
        </w:rPr>
      </w:r>
      <w:r>
        <w:pict w14:anchorId="67A90D35">
          <v:rect id="Horizontal Line 8229" o:spid="_x0000_s155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lastRenderedPageBreak/>
        <w:t>Relationship to Higher Layers</w:t>
      </w:r>
    </w:p>
    <w:tbl>
      <w:tblPr>
        <w:tblW w:w="0" w:type="auto"/>
        <w:tblCellMar>
          <w:top w:w="15" w:type="dxa"/>
          <w:left w:w="15" w:type="dxa"/>
          <w:bottom w:w="15" w:type="dxa"/>
          <w:right w:w="15" w:type="dxa"/>
        </w:tblCellMar>
        <w:tblLook w:val="04A0" w:firstRow="1" w:lastRow="0" w:firstColumn="1" w:lastColumn="0" w:noHBand="0" w:noVBand="1"/>
      </w:tblPr>
      <w:tblGrid>
        <w:gridCol w:w="2553"/>
        <w:gridCol w:w="3751"/>
        <w:gridCol w:w="2216"/>
        <w:gridCol w:w="194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Layer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Content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Change Authority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Change Frequency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Layer 1: Institutional Constitution</w:t>
            </w:r>
          </w:p>
        </w:tc>
        <w:tc>
          <w:tcPr>
            <w:tcW w:w="0" w:type="auto"/>
            <w:tcMar>
              <w:top w:w="150" w:type="dxa"/>
              <w:left w:w="240" w:type="dxa"/>
              <w:bottom w:w="150" w:type="dxa"/>
              <w:right w:w="240" w:type="dxa"/>
            </w:tcMar>
            <w:vAlign w:val="center"/>
            <w:hideMark/>
          </w:tcPr>
          <w:p w:rsidR="004D2024" w:rsidRPr="004D2024" w:rsidRDefault="004D2024" w:rsidP="004D2024">
            <w:r w:rsidRPr="004D2024">
              <w:t>Identity, mission, principles, governance</w:t>
            </w:r>
          </w:p>
        </w:tc>
        <w:tc>
          <w:tcPr>
            <w:tcW w:w="0" w:type="auto"/>
            <w:tcMar>
              <w:top w:w="150" w:type="dxa"/>
              <w:left w:w="240" w:type="dxa"/>
              <w:bottom w:w="150" w:type="dxa"/>
              <w:right w:w="240" w:type="dxa"/>
            </w:tcMar>
            <w:vAlign w:val="center"/>
            <w:hideMark/>
          </w:tcPr>
          <w:p w:rsidR="004D2024" w:rsidRPr="004D2024" w:rsidRDefault="004D2024" w:rsidP="004D2024">
            <w:r w:rsidRPr="004D2024">
              <w:t>Supermajority</w:t>
            </w:r>
          </w:p>
        </w:tc>
        <w:tc>
          <w:tcPr>
            <w:tcW w:w="0" w:type="auto"/>
            <w:tcMar>
              <w:top w:w="150" w:type="dxa"/>
              <w:left w:w="240" w:type="dxa"/>
              <w:bottom w:w="150" w:type="dxa"/>
              <w:right w:w="0" w:type="dxa"/>
            </w:tcMar>
            <w:vAlign w:val="center"/>
            <w:hideMark/>
          </w:tcPr>
          <w:p w:rsidR="004D2024" w:rsidRPr="004D2024" w:rsidRDefault="004D2024" w:rsidP="004D2024">
            <w:r w:rsidRPr="004D2024">
              <w:t>Rare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Layer 2: Monetary Constitution</w:t>
            </w:r>
          </w:p>
        </w:tc>
        <w:tc>
          <w:tcPr>
            <w:tcW w:w="0" w:type="auto"/>
            <w:tcMar>
              <w:top w:w="150" w:type="dxa"/>
              <w:left w:w="240" w:type="dxa"/>
              <w:bottom w:w="150" w:type="dxa"/>
              <w:right w:w="240" w:type="dxa"/>
            </w:tcMar>
            <w:vAlign w:val="center"/>
            <w:hideMark/>
          </w:tcPr>
          <w:p w:rsidR="004D2024" w:rsidRPr="004D2024" w:rsidRDefault="004D2024" w:rsidP="004D2024">
            <w:r w:rsidRPr="004D2024">
              <w:t>Invariants, monetary objectives, reserve principles</w:t>
            </w:r>
          </w:p>
        </w:tc>
        <w:tc>
          <w:tcPr>
            <w:tcW w:w="0" w:type="auto"/>
            <w:tcMar>
              <w:top w:w="150" w:type="dxa"/>
              <w:left w:w="240" w:type="dxa"/>
              <w:bottom w:w="150" w:type="dxa"/>
              <w:right w:w="240" w:type="dxa"/>
            </w:tcMar>
            <w:vAlign w:val="center"/>
            <w:hideMark/>
          </w:tcPr>
          <w:p w:rsidR="004D2024" w:rsidRPr="004D2024" w:rsidRDefault="004D2024" w:rsidP="004D2024">
            <w:r w:rsidRPr="004D2024">
              <w:t>Supermajority</w:t>
            </w:r>
          </w:p>
        </w:tc>
        <w:tc>
          <w:tcPr>
            <w:tcW w:w="0" w:type="auto"/>
            <w:tcMar>
              <w:top w:w="150" w:type="dxa"/>
              <w:left w:w="240" w:type="dxa"/>
              <w:bottom w:w="150" w:type="dxa"/>
              <w:right w:w="0" w:type="dxa"/>
            </w:tcMar>
            <w:vAlign w:val="center"/>
            <w:hideMark/>
          </w:tcPr>
          <w:p w:rsidR="004D2024" w:rsidRPr="004D2024" w:rsidRDefault="004D2024" w:rsidP="004D2024">
            <w:r w:rsidRPr="004D2024">
              <w:t>Rare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Layer 3: Policy Framework</w:t>
            </w:r>
          </w:p>
        </w:tc>
        <w:tc>
          <w:tcPr>
            <w:tcW w:w="0" w:type="auto"/>
            <w:tcMar>
              <w:top w:w="150" w:type="dxa"/>
              <w:left w:w="240" w:type="dxa"/>
              <w:bottom w:w="150" w:type="dxa"/>
              <w:right w:w="240" w:type="dxa"/>
            </w:tcMar>
            <w:vAlign w:val="center"/>
            <w:hideMark/>
          </w:tcPr>
          <w:p w:rsidR="004D2024" w:rsidRPr="004D2024" w:rsidRDefault="004D2024" w:rsidP="004D2024">
            <w:r w:rsidRPr="004D2024">
              <w:t>Dynamic ranges, fees, mandates, tolerances</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Regular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Layer 4: Technical Framework</w:t>
            </w:r>
          </w:p>
        </w:tc>
        <w:tc>
          <w:tcPr>
            <w:tcW w:w="0" w:type="auto"/>
            <w:tcMar>
              <w:top w:w="150" w:type="dxa"/>
              <w:left w:w="240" w:type="dxa"/>
              <w:bottom w:w="150" w:type="dxa"/>
              <w:right w:w="240" w:type="dxa"/>
            </w:tcMar>
            <w:vAlign w:val="center"/>
            <w:hideMark/>
          </w:tcPr>
          <w:p w:rsidR="004D2024" w:rsidRPr="004D2024" w:rsidRDefault="004D2024" w:rsidP="004D2024">
            <w:r w:rsidRPr="004D2024">
              <w:t>Smart contracts, cryptography, APIs, security</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Quarterly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Layer 5: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Procedures, vendors, onboarding</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Operations Team</w:t>
            </w:r>
          </w:p>
        </w:tc>
        <w:tc>
          <w:tcPr>
            <w:tcW w:w="0" w:type="auto"/>
            <w:tcMar>
              <w:top w:w="150" w:type="dxa"/>
              <w:left w:w="240" w:type="dxa"/>
              <w:bottom w:w="150" w:type="dxa"/>
              <w:right w:w="0" w:type="dxa"/>
            </w:tcMar>
            <w:vAlign w:val="center"/>
            <w:hideMark/>
          </w:tcPr>
          <w:p w:rsidR="004D2024" w:rsidRPr="004D2024" w:rsidRDefault="004D2024" w:rsidP="004D2024">
            <w:r w:rsidRPr="004D2024">
              <w:t>Continuous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56"/>
        </w:numPr>
      </w:pPr>
      <w:r w:rsidRPr="004D2024">
        <w:t>Higher layers are more stable</w:t>
      </w:r>
    </w:p>
    <w:p w:rsidR="004D2024" w:rsidRPr="004D2024" w:rsidRDefault="004D2024" w:rsidP="004D2024">
      <w:pPr>
        <w:numPr>
          <w:ilvl w:val="0"/>
          <w:numId w:val="1256"/>
        </w:numPr>
      </w:pPr>
      <w:r w:rsidRPr="004D2024">
        <w:t>Lower layers are more flexible</w:t>
      </w:r>
    </w:p>
    <w:p w:rsidR="004D2024" w:rsidRPr="004D2024" w:rsidRDefault="004D2024" w:rsidP="004D2024">
      <w:pPr>
        <w:numPr>
          <w:ilvl w:val="0"/>
          <w:numId w:val="1256"/>
        </w:numPr>
      </w:pPr>
      <w:r w:rsidRPr="004D2024">
        <w:t>The Technical Framework implements higher layers</w:t>
      </w:r>
    </w:p>
    <w:p w:rsidR="004D2024" w:rsidRPr="004D2024" w:rsidRDefault="004D2024" w:rsidP="004D2024">
      <w:pPr>
        <w:numPr>
          <w:ilvl w:val="0"/>
          <w:numId w:val="1256"/>
        </w:numPr>
      </w:pPr>
      <w:r w:rsidRPr="004D2024">
        <w:t>The Technical Framework adapts while higher layers endure</w:t>
      </w:r>
    </w:p>
    <w:p w:rsidR="004D2024" w:rsidRPr="004D2024" w:rsidRDefault="004D2024" w:rsidP="004D2024">
      <w:r w:rsidRPr="004D2024">
        <w:rPr>
          <w:b/>
          <w:bCs/>
        </w:rPr>
        <w:t>Example:</w:t>
      </w:r>
    </w:p>
    <w:p w:rsidR="004D2024" w:rsidRPr="004D2024" w:rsidRDefault="004D2024" w:rsidP="004D2024">
      <w:r w:rsidRPr="004D2024">
        <w:t>The Constitution establishes the reserve invariant. Policy establishes reserve allocation ranges. The Technical Framework implements smart contracts that enforce these requirements. The Framework adapts as technology evolves, but constitutional principles remain unchanged.</w:t>
      </w:r>
    </w:p>
    <w:p w:rsidR="004D2024" w:rsidRPr="004D2024" w:rsidRDefault="004D2024" w:rsidP="004D2024">
      <w:r w:rsidRPr="004D2024">
        <w:rPr>
          <w:b/>
          <w:bCs/>
        </w:rPr>
        <w:t>Why This Matters:</w:t>
      </w:r>
    </w:p>
    <w:p w:rsidR="004D2024" w:rsidRPr="004D2024" w:rsidRDefault="004D2024" w:rsidP="004D2024">
      <w:pPr>
        <w:numPr>
          <w:ilvl w:val="0"/>
          <w:numId w:val="1257"/>
        </w:numPr>
      </w:pPr>
      <w:r w:rsidRPr="004D2024">
        <w:t>Separation of layers provides stability</w:t>
      </w:r>
    </w:p>
    <w:p w:rsidR="004D2024" w:rsidRPr="004D2024" w:rsidRDefault="004D2024" w:rsidP="004D2024">
      <w:pPr>
        <w:numPr>
          <w:ilvl w:val="0"/>
          <w:numId w:val="1257"/>
        </w:numPr>
      </w:pPr>
      <w:r w:rsidRPr="004D2024">
        <w:t>Separation of layers enables adaptation</w:t>
      </w:r>
    </w:p>
    <w:p w:rsidR="004D2024" w:rsidRPr="004D2024" w:rsidRDefault="004D2024" w:rsidP="004D2024">
      <w:pPr>
        <w:numPr>
          <w:ilvl w:val="0"/>
          <w:numId w:val="1257"/>
        </w:numPr>
      </w:pPr>
      <w:r w:rsidRPr="004D2024">
        <w:t>Separation of layers creates clarity</w:t>
      </w:r>
    </w:p>
    <w:p w:rsidR="004D2024" w:rsidRPr="004D2024" w:rsidRDefault="004D2024" w:rsidP="004D2024">
      <w:pPr>
        <w:numPr>
          <w:ilvl w:val="0"/>
          <w:numId w:val="1257"/>
        </w:numPr>
      </w:pPr>
      <w:r w:rsidRPr="004D2024">
        <w:t>Separation of layers ensures constitutional principles are preserved</w:t>
      </w:r>
    </w:p>
    <w:p w:rsidR="004D2024" w:rsidRPr="004D2024" w:rsidRDefault="00814EBA" w:rsidP="004D2024">
      <w:r>
        <w:rPr>
          <w:noProof/>
        </w:rPr>
      </w:r>
      <w:r>
        <w:pict w14:anchorId="2F7A3F47">
          <v:rect id="Rectangle 135" o:spid="_x0000_s15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Technical Framework Scope</w:t>
      </w:r>
    </w:p>
    <w:p w:rsidR="004D2024" w:rsidRPr="004D2024" w:rsidRDefault="004D2024" w:rsidP="004D2024">
      <w:r w:rsidRPr="004D2024">
        <w:rPr>
          <w:b/>
          <w:bCs/>
        </w:rPr>
        <w:t>The Technical Framework covers:</w:t>
      </w:r>
    </w:p>
    <w:p w:rsidR="004D2024" w:rsidRPr="004D2024" w:rsidRDefault="004D2024" w:rsidP="004D2024">
      <w:pPr>
        <w:rPr>
          <w:b/>
          <w:bCs/>
        </w:rPr>
      </w:pPr>
      <w:r w:rsidRPr="004D2024">
        <w:rPr>
          <w:b/>
          <w:bCs/>
        </w:rPr>
        <w:t>1. Smart Contracts</w:t>
      </w:r>
    </w:p>
    <w:p w:rsidR="004D2024" w:rsidRPr="004D2024" w:rsidRDefault="004D2024" w:rsidP="004D2024">
      <w:pPr>
        <w:numPr>
          <w:ilvl w:val="0"/>
          <w:numId w:val="1258"/>
        </w:numPr>
      </w:pPr>
      <w:r w:rsidRPr="004D2024">
        <w:t>Token contracts</w:t>
      </w:r>
    </w:p>
    <w:p w:rsidR="004D2024" w:rsidRPr="004D2024" w:rsidRDefault="004D2024" w:rsidP="004D2024">
      <w:pPr>
        <w:numPr>
          <w:ilvl w:val="0"/>
          <w:numId w:val="1258"/>
        </w:numPr>
      </w:pPr>
      <w:r w:rsidRPr="004D2024">
        <w:t>Minting and redemption contracts</w:t>
      </w:r>
    </w:p>
    <w:p w:rsidR="004D2024" w:rsidRPr="004D2024" w:rsidRDefault="004D2024" w:rsidP="004D2024">
      <w:pPr>
        <w:numPr>
          <w:ilvl w:val="0"/>
          <w:numId w:val="1258"/>
        </w:numPr>
      </w:pPr>
      <w:r w:rsidRPr="004D2024">
        <w:t>Algorithm contracts</w:t>
      </w:r>
    </w:p>
    <w:p w:rsidR="004D2024" w:rsidRPr="004D2024" w:rsidRDefault="004D2024" w:rsidP="004D2024">
      <w:pPr>
        <w:numPr>
          <w:ilvl w:val="0"/>
          <w:numId w:val="1258"/>
        </w:numPr>
      </w:pPr>
      <w:r w:rsidRPr="004D2024">
        <w:t>Governance contracts</w:t>
      </w:r>
    </w:p>
    <w:p w:rsidR="004D2024" w:rsidRPr="004D2024" w:rsidRDefault="004D2024" w:rsidP="004D2024">
      <w:pPr>
        <w:numPr>
          <w:ilvl w:val="0"/>
          <w:numId w:val="1258"/>
        </w:numPr>
      </w:pPr>
      <w:r w:rsidRPr="004D2024">
        <w:t>Security contracts</w:t>
      </w:r>
    </w:p>
    <w:p w:rsidR="004D2024" w:rsidRPr="004D2024" w:rsidRDefault="004D2024" w:rsidP="004D2024">
      <w:pPr>
        <w:rPr>
          <w:b/>
          <w:bCs/>
        </w:rPr>
      </w:pPr>
      <w:r w:rsidRPr="004D2024">
        <w:rPr>
          <w:b/>
          <w:bCs/>
        </w:rPr>
        <w:t>2. Cryptography</w:t>
      </w:r>
    </w:p>
    <w:p w:rsidR="004D2024" w:rsidRPr="004D2024" w:rsidRDefault="004D2024" w:rsidP="004D2024">
      <w:pPr>
        <w:numPr>
          <w:ilvl w:val="0"/>
          <w:numId w:val="1259"/>
        </w:numPr>
      </w:pPr>
      <w:r w:rsidRPr="004D2024">
        <w:t>Signature schemes</w:t>
      </w:r>
    </w:p>
    <w:p w:rsidR="004D2024" w:rsidRPr="004D2024" w:rsidRDefault="004D2024" w:rsidP="004D2024">
      <w:pPr>
        <w:numPr>
          <w:ilvl w:val="0"/>
          <w:numId w:val="1259"/>
        </w:numPr>
      </w:pPr>
      <w:r w:rsidRPr="004D2024">
        <w:t>Key management</w:t>
      </w:r>
    </w:p>
    <w:p w:rsidR="004D2024" w:rsidRPr="004D2024" w:rsidRDefault="004D2024" w:rsidP="004D2024">
      <w:pPr>
        <w:numPr>
          <w:ilvl w:val="0"/>
          <w:numId w:val="1259"/>
        </w:numPr>
      </w:pPr>
      <w:r w:rsidRPr="004D2024">
        <w:t>Encryption</w:t>
      </w:r>
    </w:p>
    <w:p w:rsidR="004D2024" w:rsidRPr="004D2024" w:rsidRDefault="004D2024" w:rsidP="004D2024">
      <w:pPr>
        <w:numPr>
          <w:ilvl w:val="0"/>
          <w:numId w:val="1259"/>
        </w:numPr>
      </w:pPr>
      <w:r w:rsidRPr="004D2024">
        <w:t>Zero-knowledge proofs</w:t>
      </w:r>
    </w:p>
    <w:p w:rsidR="004D2024" w:rsidRPr="004D2024" w:rsidRDefault="004D2024" w:rsidP="004D2024">
      <w:pPr>
        <w:rPr>
          <w:b/>
          <w:bCs/>
        </w:rPr>
      </w:pPr>
      <w:r w:rsidRPr="004D2024">
        <w:rPr>
          <w:b/>
          <w:bCs/>
        </w:rPr>
        <w:t>3. Oracle Architecture</w:t>
      </w:r>
    </w:p>
    <w:p w:rsidR="004D2024" w:rsidRPr="004D2024" w:rsidRDefault="004D2024" w:rsidP="004D2024">
      <w:pPr>
        <w:numPr>
          <w:ilvl w:val="0"/>
          <w:numId w:val="1260"/>
        </w:numPr>
      </w:pPr>
      <w:r w:rsidRPr="004D2024">
        <w:t>Data feeds</w:t>
      </w:r>
    </w:p>
    <w:p w:rsidR="004D2024" w:rsidRPr="004D2024" w:rsidRDefault="004D2024" w:rsidP="004D2024">
      <w:pPr>
        <w:numPr>
          <w:ilvl w:val="0"/>
          <w:numId w:val="1260"/>
        </w:numPr>
      </w:pPr>
      <w:r w:rsidRPr="004D2024">
        <w:t>Price aggregation</w:t>
      </w:r>
    </w:p>
    <w:p w:rsidR="004D2024" w:rsidRPr="004D2024" w:rsidRDefault="004D2024" w:rsidP="004D2024">
      <w:pPr>
        <w:numPr>
          <w:ilvl w:val="0"/>
          <w:numId w:val="1260"/>
        </w:numPr>
      </w:pPr>
      <w:r w:rsidRPr="004D2024">
        <w:t>Consensus mechanisms</w:t>
      </w:r>
    </w:p>
    <w:p w:rsidR="004D2024" w:rsidRPr="004D2024" w:rsidRDefault="004D2024" w:rsidP="004D2024">
      <w:pPr>
        <w:numPr>
          <w:ilvl w:val="0"/>
          <w:numId w:val="1260"/>
        </w:numPr>
      </w:pPr>
      <w:r w:rsidRPr="004D2024">
        <w:t>Fallback procedures</w:t>
      </w:r>
    </w:p>
    <w:p w:rsidR="004D2024" w:rsidRPr="004D2024" w:rsidRDefault="004D2024" w:rsidP="004D2024">
      <w:pPr>
        <w:rPr>
          <w:b/>
          <w:bCs/>
        </w:rPr>
      </w:pPr>
      <w:r w:rsidRPr="004D2024">
        <w:rPr>
          <w:b/>
          <w:bCs/>
        </w:rPr>
        <w:t>4. Interoperability</w:t>
      </w:r>
    </w:p>
    <w:p w:rsidR="004D2024" w:rsidRPr="004D2024" w:rsidRDefault="004D2024" w:rsidP="004D2024">
      <w:pPr>
        <w:numPr>
          <w:ilvl w:val="0"/>
          <w:numId w:val="1261"/>
        </w:numPr>
      </w:pPr>
      <w:r w:rsidRPr="004D2024">
        <w:lastRenderedPageBreak/>
        <w:t>ISO 20022 messaging</w:t>
      </w:r>
    </w:p>
    <w:p w:rsidR="004D2024" w:rsidRPr="004D2024" w:rsidRDefault="004D2024" w:rsidP="004D2024">
      <w:pPr>
        <w:numPr>
          <w:ilvl w:val="0"/>
          <w:numId w:val="1261"/>
        </w:numPr>
      </w:pPr>
      <w:r w:rsidRPr="004D2024">
        <w:t>APIs</w:t>
      </w:r>
    </w:p>
    <w:p w:rsidR="004D2024" w:rsidRPr="004D2024" w:rsidRDefault="004D2024" w:rsidP="004D2024">
      <w:pPr>
        <w:numPr>
          <w:ilvl w:val="0"/>
          <w:numId w:val="1261"/>
        </w:numPr>
      </w:pPr>
      <w:r w:rsidRPr="004D2024">
        <w:t>Integration standards</w:t>
      </w:r>
    </w:p>
    <w:p w:rsidR="004D2024" w:rsidRPr="004D2024" w:rsidRDefault="004D2024" w:rsidP="004D2024">
      <w:pPr>
        <w:numPr>
          <w:ilvl w:val="0"/>
          <w:numId w:val="1261"/>
        </w:numPr>
      </w:pPr>
      <w:r w:rsidRPr="004D2024">
        <w:t>Data formats</w:t>
      </w:r>
    </w:p>
    <w:p w:rsidR="004D2024" w:rsidRPr="004D2024" w:rsidRDefault="004D2024" w:rsidP="004D2024">
      <w:pPr>
        <w:rPr>
          <w:b/>
          <w:bCs/>
        </w:rPr>
      </w:pPr>
      <w:r w:rsidRPr="004D2024">
        <w:rPr>
          <w:b/>
          <w:bCs/>
        </w:rPr>
        <w:t>5. Security</w:t>
      </w:r>
    </w:p>
    <w:p w:rsidR="004D2024" w:rsidRPr="004D2024" w:rsidRDefault="004D2024" w:rsidP="004D2024">
      <w:pPr>
        <w:numPr>
          <w:ilvl w:val="0"/>
          <w:numId w:val="1262"/>
        </w:numPr>
      </w:pPr>
      <w:r w:rsidRPr="004D2024">
        <w:t>Application security</w:t>
      </w:r>
    </w:p>
    <w:p w:rsidR="004D2024" w:rsidRPr="004D2024" w:rsidRDefault="004D2024" w:rsidP="004D2024">
      <w:pPr>
        <w:numPr>
          <w:ilvl w:val="0"/>
          <w:numId w:val="1262"/>
        </w:numPr>
      </w:pPr>
      <w:r w:rsidRPr="004D2024">
        <w:t>Infrastructure security</w:t>
      </w:r>
    </w:p>
    <w:p w:rsidR="004D2024" w:rsidRPr="004D2024" w:rsidRDefault="004D2024" w:rsidP="004D2024">
      <w:pPr>
        <w:numPr>
          <w:ilvl w:val="0"/>
          <w:numId w:val="1262"/>
        </w:numPr>
      </w:pPr>
      <w:r w:rsidRPr="004D2024">
        <w:t>Custody security</w:t>
      </w:r>
    </w:p>
    <w:p w:rsidR="004D2024" w:rsidRPr="004D2024" w:rsidRDefault="004D2024" w:rsidP="004D2024">
      <w:pPr>
        <w:numPr>
          <w:ilvl w:val="0"/>
          <w:numId w:val="1262"/>
        </w:numPr>
      </w:pPr>
      <w:r w:rsidRPr="004D2024">
        <w:t>Security monitoring</w:t>
      </w:r>
    </w:p>
    <w:p w:rsidR="004D2024" w:rsidRPr="004D2024" w:rsidRDefault="004D2024" w:rsidP="004D2024">
      <w:pPr>
        <w:rPr>
          <w:b/>
          <w:bCs/>
        </w:rPr>
      </w:pPr>
      <w:r w:rsidRPr="004D2024">
        <w:rPr>
          <w:b/>
          <w:bCs/>
        </w:rPr>
        <w:t>6. Infrastructure</w:t>
      </w:r>
    </w:p>
    <w:p w:rsidR="004D2024" w:rsidRPr="004D2024" w:rsidRDefault="004D2024" w:rsidP="004D2024">
      <w:pPr>
        <w:numPr>
          <w:ilvl w:val="0"/>
          <w:numId w:val="1263"/>
        </w:numPr>
      </w:pPr>
      <w:r w:rsidRPr="004D2024">
        <w:t>Networks</w:t>
      </w:r>
    </w:p>
    <w:p w:rsidR="004D2024" w:rsidRPr="004D2024" w:rsidRDefault="004D2024" w:rsidP="004D2024">
      <w:pPr>
        <w:numPr>
          <w:ilvl w:val="0"/>
          <w:numId w:val="1263"/>
        </w:numPr>
      </w:pPr>
      <w:r w:rsidRPr="004D2024">
        <w:t>Databases</w:t>
      </w:r>
    </w:p>
    <w:p w:rsidR="004D2024" w:rsidRPr="004D2024" w:rsidRDefault="004D2024" w:rsidP="004D2024">
      <w:pPr>
        <w:numPr>
          <w:ilvl w:val="0"/>
          <w:numId w:val="1263"/>
        </w:numPr>
      </w:pPr>
      <w:r w:rsidRPr="004D2024">
        <w:t>Monitoring</w:t>
      </w:r>
    </w:p>
    <w:p w:rsidR="004D2024" w:rsidRPr="004D2024" w:rsidRDefault="004D2024" w:rsidP="004D2024">
      <w:pPr>
        <w:numPr>
          <w:ilvl w:val="0"/>
          <w:numId w:val="1263"/>
        </w:numPr>
      </w:pPr>
      <w:r w:rsidRPr="004D2024">
        <w:t>Disaster recovery</w:t>
      </w:r>
    </w:p>
    <w:p w:rsidR="004D2024" w:rsidRPr="004D2024" w:rsidRDefault="004D2024" w:rsidP="004D2024">
      <w:pPr>
        <w:rPr>
          <w:b/>
          <w:bCs/>
        </w:rPr>
      </w:pPr>
      <w:r w:rsidRPr="004D2024">
        <w:rPr>
          <w:b/>
          <w:bCs/>
        </w:rPr>
        <w:t>7. Formal Verification</w:t>
      </w:r>
    </w:p>
    <w:p w:rsidR="004D2024" w:rsidRPr="004D2024" w:rsidRDefault="004D2024" w:rsidP="004D2024">
      <w:pPr>
        <w:numPr>
          <w:ilvl w:val="0"/>
          <w:numId w:val="1264"/>
        </w:numPr>
      </w:pPr>
      <w:r w:rsidRPr="004D2024">
        <w:t>Invariant proofs</w:t>
      </w:r>
    </w:p>
    <w:p w:rsidR="004D2024" w:rsidRPr="004D2024" w:rsidRDefault="004D2024" w:rsidP="004D2024">
      <w:pPr>
        <w:numPr>
          <w:ilvl w:val="0"/>
          <w:numId w:val="1264"/>
        </w:numPr>
      </w:pPr>
      <w:r w:rsidRPr="004D2024">
        <w:t>Security properties</w:t>
      </w:r>
    </w:p>
    <w:p w:rsidR="004D2024" w:rsidRPr="004D2024" w:rsidRDefault="004D2024" w:rsidP="004D2024">
      <w:pPr>
        <w:numPr>
          <w:ilvl w:val="0"/>
          <w:numId w:val="1264"/>
        </w:numPr>
      </w:pPr>
      <w:r w:rsidRPr="004D2024">
        <w:t>Mathematical verification</w:t>
      </w:r>
    </w:p>
    <w:p w:rsidR="004D2024" w:rsidRPr="004D2024" w:rsidRDefault="004D2024" w:rsidP="004D2024">
      <w:pPr>
        <w:numPr>
          <w:ilvl w:val="0"/>
          <w:numId w:val="1264"/>
        </w:numPr>
      </w:pPr>
      <w:r w:rsidRPr="004D2024">
        <w:t>Continuous verification</w:t>
      </w:r>
    </w:p>
    <w:p w:rsidR="004D2024" w:rsidRPr="004D2024" w:rsidRDefault="004D2024" w:rsidP="004D2024">
      <w:pPr>
        <w:rPr>
          <w:b/>
          <w:bCs/>
        </w:rPr>
      </w:pPr>
      <w:r w:rsidRPr="004D2024">
        <w:rPr>
          <w:b/>
          <w:bCs/>
        </w:rPr>
        <w:t>8. Disaster Recovery</w:t>
      </w:r>
    </w:p>
    <w:p w:rsidR="004D2024" w:rsidRPr="004D2024" w:rsidRDefault="004D2024" w:rsidP="004D2024">
      <w:pPr>
        <w:numPr>
          <w:ilvl w:val="0"/>
          <w:numId w:val="1265"/>
        </w:numPr>
      </w:pPr>
      <w:r w:rsidRPr="004D2024">
        <w:t>Recovery objectives</w:t>
      </w:r>
    </w:p>
    <w:p w:rsidR="004D2024" w:rsidRPr="004D2024" w:rsidRDefault="004D2024" w:rsidP="004D2024">
      <w:pPr>
        <w:numPr>
          <w:ilvl w:val="0"/>
          <w:numId w:val="1265"/>
        </w:numPr>
      </w:pPr>
      <w:r w:rsidRPr="004D2024">
        <w:t>Backup procedures</w:t>
      </w:r>
    </w:p>
    <w:p w:rsidR="004D2024" w:rsidRPr="004D2024" w:rsidRDefault="004D2024" w:rsidP="004D2024">
      <w:pPr>
        <w:numPr>
          <w:ilvl w:val="0"/>
          <w:numId w:val="1265"/>
        </w:numPr>
      </w:pPr>
      <w:r w:rsidRPr="004D2024">
        <w:t>Failover mechanisms</w:t>
      </w:r>
    </w:p>
    <w:p w:rsidR="004D2024" w:rsidRPr="004D2024" w:rsidRDefault="004D2024" w:rsidP="004D2024">
      <w:pPr>
        <w:numPr>
          <w:ilvl w:val="0"/>
          <w:numId w:val="1265"/>
        </w:numPr>
      </w:pPr>
      <w:r w:rsidRPr="004D2024">
        <w:t>Testing</w:t>
      </w:r>
    </w:p>
    <w:p w:rsidR="004D2024" w:rsidRPr="004D2024" w:rsidRDefault="004D2024" w:rsidP="004D2024">
      <w:pPr>
        <w:rPr>
          <w:b/>
          <w:bCs/>
        </w:rPr>
      </w:pPr>
      <w:r w:rsidRPr="004D2024">
        <w:rPr>
          <w:b/>
          <w:bCs/>
        </w:rPr>
        <w:t>9. Chaos Testing</w:t>
      </w:r>
    </w:p>
    <w:p w:rsidR="004D2024" w:rsidRPr="004D2024" w:rsidRDefault="004D2024" w:rsidP="004D2024">
      <w:pPr>
        <w:numPr>
          <w:ilvl w:val="0"/>
          <w:numId w:val="1266"/>
        </w:numPr>
      </w:pPr>
      <w:r w:rsidRPr="004D2024">
        <w:t>Resilience testing</w:t>
      </w:r>
    </w:p>
    <w:p w:rsidR="004D2024" w:rsidRPr="004D2024" w:rsidRDefault="004D2024" w:rsidP="004D2024">
      <w:pPr>
        <w:numPr>
          <w:ilvl w:val="0"/>
          <w:numId w:val="1266"/>
        </w:numPr>
      </w:pPr>
      <w:r w:rsidRPr="004D2024">
        <w:t>Failure injection</w:t>
      </w:r>
    </w:p>
    <w:p w:rsidR="004D2024" w:rsidRPr="004D2024" w:rsidRDefault="004D2024" w:rsidP="004D2024">
      <w:pPr>
        <w:numPr>
          <w:ilvl w:val="0"/>
          <w:numId w:val="1266"/>
        </w:numPr>
      </w:pPr>
      <w:r w:rsidRPr="004D2024">
        <w:t>Recovery verification</w:t>
      </w:r>
    </w:p>
    <w:p w:rsidR="004D2024" w:rsidRPr="004D2024" w:rsidRDefault="004D2024" w:rsidP="004D2024">
      <w:pPr>
        <w:numPr>
          <w:ilvl w:val="0"/>
          <w:numId w:val="1266"/>
        </w:numPr>
      </w:pPr>
      <w:r w:rsidRPr="004D2024">
        <w:t>Continuous improvement</w:t>
      </w:r>
    </w:p>
    <w:p w:rsidR="004D2024" w:rsidRPr="004D2024" w:rsidRDefault="00814EBA" w:rsidP="004D2024">
      <w:r>
        <w:rPr>
          <w:noProof/>
        </w:rPr>
      </w:r>
      <w:r>
        <w:pict w14:anchorId="6859EA3B">
          <v:rect id="Rectangle 133" o:spid="_x0000_s15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4, INTRODUCTION — TECHNICAL FRAMEWORK]</w:t>
      </w:r>
    </w:p>
    <w:p w:rsidR="004D2024" w:rsidRPr="004D2024" w:rsidRDefault="004D2024" w:rsidP="004D2024">
      <w:pPr>
        <w:rPr>
          <w:b/>
          <w:bCs/>
        </w:rPr>
      </w:pPr>
      <w:r w:rsidRPr="004D2024">
        <w:rPr>
          <w:b/>
          <w:bCs/>
        </w:rPr>
        <w:t>Article I: Smart Contracts</w:t>
      </w:r>
    </w:p>
    <w:p w:rsidR="004D2024" w:rsidRPr="004D2024" w:rsidRDefault="004D2024" w:rsidP="004D2024">
      <w:r w:rsidRPr="004D2024">
        <w:t>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p w:rsidR="004D2024" w:rsidRPr="004D2024" w:rsidRDefault="004D2024" w:rsidP="004D2024">
      <w:r w:rsidRPr="004D2024">
        <w:rPr>
          <w:b/>
          <w:bCs/>
        </w:rPr>
        <w:t>What This Means in Practice:</w:t>
      </w:r>
    </w:p>
    <w:p w:rsidR="004D2024" w:rsidRPr="004D2024" w:rsidRDefault="004D2024" w:rsidP="004D2024">
      <w:pPr>
        <w:numPr>
          <w:ilvl w:val="0"/>
          <w:numId w:val="1267"/>
        </w:numPr>
      </w:pPr>
      <w:r w:rsidRPr="004D2024">
        <w:t>Smart contracts implement constitutional invariants in code</w:t>
      </w:r>
    </w:p>
    <w:p w:rsidR="004D2024" w:rsidRPr="004D2024" w:rsidRDefault="004D2024" w:rsidP="004D2024">
      <w:pPr>
        <w:numPr>
          <w:ilvl w:val="0"/>
          <w:numId w:val="1267"/>
        </w:numPr>
      </w:pPr>
      <w:r w:rsidRPr="004D2024">
        <w:t>Smart contracts are open-source and publicly verifiable</w:t>
      </w:r>
    </w:p>
    <w:p w:rsidR="004D2024" w:rsidRPr="004D2024" w:rsidRDefault="004D2024" w:rsidP="004D2024">
      <w:pPr>
        <w:numPr>
          <w:ilvl w:val="0"/>
          <w:numId w:val="1267"/>
        </w:numPr>
      </w:pPr>
      <w:r w:rsidRPr="004D2024">
        <w:t>Smart contracts are audited and formally verified</w:t>
      </w:r>
    </w:p>
    <w:p w:rsidR="004D2024" w:rsidRPr="004D2024" w:rsidRDefault="004D2024" w:rsidP="004D2024">
      <w:pPr>
        <w:numPr>
          <w:ilvl w:val="0"/>
          <w:numId w:val="1267"/>
        </w:numPr>
      </w:pPr>
      <w:r w:rsidRPr="004D2024">
        <w:t>Smart contracts are upgradeable only through defined governance processes</w:t>
      </w:r>
    </w:p>
    <w:p w:rsidR="004D2024" w:rsidRPr="004D2024" w:rsidRDefault="004D2024" w:rsidP="004D2024">
      <w:pPr>
        <w:numPr>
          <w:ilvl w:val="0"/>
          <w:numId w:val="1267"/>
        </w:numPr>
      </w:pPr>
      <w:r w:rsidRPr="004D2024">
        <w:t>Smart contracts operate autonomously, without human intervention</w:t>
      </w:r>
    </w:p>
    <w:p w:rsidR="004D2024" w:rsidRPr="004D2024" w:rsidRDefault="004D2024" w:rsidP="004D2024">
      <w:r w:rsidRPr="004D2024">
        <w:rPr>
          <w:b/>
          <w:bCs/>
        </w:rPr>
        <w:t>Example:</w:t>
      </w:r>
    </w:p>
    <w:p w:rsidR="004D2024" w:rsidRPr="004D2024" w:rsidRDefault="004D2024" w:rsidP="004D2024">
      <w:r w:rsidRPr="004D2024">
        <w:t>The minting smart contract enforces the constitutional invariant of "no discretionary minting." It accepts only verified deposits of eligible assets and mints MTQ automatically. No human can override this process. The code enforces the constitutional principle.</w:t>
      </w:r>
    </w:p>
    <w:p w:rsidR="004D2024" w:rsidRPr="004D2024" w:rsidRDefault="004D2024" w:rsidP="004D2024">
      <w:r w:rsidRPr="004D2024">
        <w:rPr>
          <w:b/>
          <w:bCs/>
        </w:rPr>
        <w:t>Why This Matters:</w:t>
      </w:r>
    </w:p>
    <w:p w:rsidR="004D2024" w:rsidRPr="004D2024" w:rsidRDefault="004D2024" w:rsidP="004D2024">
      <w:pPr>
        <w:numPr>
          <w:ilvl w:val="0"/>
          <w:numId w:val="1268"/>
        </w:numPr>
      </w:pPr>
      <w:r w:rsidRPr="004D2024">
        <w:t>Without smart contracts, constitutional principles would rely on human enforcement</w:t>
      </w:r>
    </w:p>
    <w:p w:rsidR="004D2024" w:rsidRPr="004D2024" w:rsidRDefault="004D2024" w:rsidP="004D2024">
      <w:pPr>
        <w:numPr>
          <w:ilvl w:val="0"/>
          <w:numId w:val="1268"/>
        </w:numPr>
      </w:pPr>
      <w:r w:rsidRPr="004D2024">
        <w:t>Without smart contracts, operations would be inconsistent and error-prone</w:t>
      </w:r>
    </w:p>
    <w:p w:rsidR="004D2024" w:rsidRPr="004D2024" w:rsidRDefault="004D2024" w:rsidP="004D2024">
      <w:pPr>
        <w:numPr>
          <w:ilvl w:val="0"/>
          <w:numId w:val="1268"/>
        </w:numPr>
      </w:pPr>
      <w:r w:rsidRPr="004D2024">
        <w:t>Without smart contracts, transparency and auditability would be compromised</w:t>
      </w:r>
    </w:p>
    <w:p w:rsidR="004D2024" w:rsidRPr="004D2024" w:rsidRDefault="004D2024" w:rsidP="004D2024">
      <w:pPr>
        <w:numPr>
          <w:ilvl w:val="0"/>
          <w:numId w:val="1268"/>
        </w:numPr>
      </w:pPr>
      <w:r w:rsidRPr="004D2024">
        <w:t>Without smart contracts, the Institution could not operate autonomously</w:t>
      </w:r>
    </w:p>
    <w:p w:rsidR="004D2024" w:rsidRPr="004D2024" w:rsidRDefault="004D2024" w:rsidP="004D2024">
      <w:pPr>
        <w:numPr>
          <w:ilvl w:val="0"/>
          <w:numId w:val="1268"/>
        </w:numPr>
      </w:pPr>
      <w:r w:rsidRPr="004D2024">
        <w:t>Smart contracts provide the technical foundation for constitutional governance</w:t>
      </w:r>
    </w:p>
    <w:p w:rsidR="004D2024" w:rsidRPr="004D2024" w:rsidRDefault="00814EBA" w:rsidP="004D2024">
      <w:r>
        <w:rPr>
          <w:noProof/>
        </w:rPr>
      </w:r>
      <w:r>
        <w:pict w14:anchorId="4D3B8C36">
          <v:rect id="Rectangle 131" o:spid="_x0000_s15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Smart Contract Design</w:t>
      </w:r>
    </w:p>
    <w:p w:rsidR="004D2024" w:rsidRPr="004D2024" w:rsidRDefault="00814EBA" w:rsidP="004D2024">
      <w:r>
        <w:rPr>
          <w:noProof/>
        </w:rPr>
      </w:r>
      <w:r>
        <w:pict w14:anchorId="13761B09">
          <v:rect id="Rectangle 129" o:spid="_x0000_s15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Constitutional Alignment</w:t>
      </w:r>
    </w:p>
    <w:p w:rsidR="004D2024" w:rsidRPr="004D2024" w:rsidRDefault="004D2024" w:rsidP="004D2024">
      <w:r w:rsidRPr="004D2024">
        <w:rPr>
          <w:b/>
          <w:bCs/>
        </w:rPr>
        <w:t>Smart contracts enforce constitutional principles.</w:t>
      </w:r>
    </w:p>
    <w:p w:rsidR="004D2024" w:rsidRPr="004D2024" w:rsidRDefault="004D2024" w:rsidP="004D2024">
      <w:r w:rsidRPr="004D2024">
        <w:rPr>
          <w:b/>
          <w:bCs/>
        </w:rPr>
        <w:t>What This Means in Practice:</w:t>
      </w:r>
    </w:p>
    <w:p w:rsidR="004D2024" w:rsidRPr="004D2024" w:rsidRDefault="004D2024" w:rsidP="004D2024">
      <w:pPr>
        <w:numPr>
          <w:ilvl w:val="0"/>
          <w:numId w:val="1269"/>
        </w:numPr>
      </w:pPr>
      <w:r w:rsidRPr="004D2024">
        <w:t>Invariants are coded as unalterable rules</w:t>
      </w:r>
    </w:p>
    <w:p w:rsidR="004D2024" w:rsidRPr="004D2024" w:rsidRDefault="004D2024" w:rsidP="004D2024">
      <w:pPr>
        <w:numPr>
          <w:ilvl w:val="0"/>
          <w:numId w:val="1269"/>
        </w:numPr>
      </w:pPr>
      <w:r w:rsidRPr="004D2024">
        <w:t>Monetary principles are implemented in logic</w:t>
      </w:r>
    </w:p>
    <w:p w:rsidR="004D2024" w:rsidRPr="004D2024" w:rsidRDefault="004D2024" w:rsidP="004D2024">
      <w:pPr>
        <w:numPr>
          <w:ilvl w:val="0"/>
          <w:numId w:val="1269"/>
        </w:numPr>
      </w:pPr>
      <w:r w:rsidRPr="004D2024">
        <w:t>Governance constraints are enforced by code</w:t>
      </w:r>
    </w:p>
    <w:p w:rsidR="004D2024" w:rsidRPr="004D2024" w:rsidRDefault="004D2024" w:rsidP="004D2024">
      <w:pPr>
        <w:numPr>
          <w:ilvl w:val="0"/>
          <w:numId w:val="1269"/>
        </w:numPr>
      </w:pPr>
      <w:r w:rsidRPr="004D2024">
        <w:t>Constitutional protections are automatic</w:t>
      </w:r>
    </w:p>
    <w:p w:rsidR="004D2024" w:rsidRPr="004D2024" w:rsidRDefault="004D2024" w:rsidP="004D2024">
      <w:r w:rsidRPr="004D2024">
        <w:rPr>
          <w:b/>
          <w:bCs/>
        </w:rPr>
        <w:t>Example:</w:t>
      </w:r>
    </w:p>
    <w:p w:rsidR="004D2024" w:rsidRPr="004D2024" w:rsidRDefault="004D2024" w:rsidP="004D2024">
      <w:r w:rsidRPr="004D2024">
        <w:t>The reserve invariant "Reserve Value ≥ Supply × NAV" is coded into the smart contract. The contract continuously monitors the reserve ratio and automatically pauses minting if the ratio falls below 100%. The code enforces the constitutional principle without human intervention.</w:t>
      </w:r>
    </w:p>
    <w:p w:rsidR="004D2024" w:rsidRPr="004D2024" w:rsidRDefault="004D2024" w:rsidP="004D2024">
      <w:r w:rsidRPr="004D2024">
        <w:rPr>
          <w:b/>
          <w:bCs/>
        </w:rPr>
        <w:t>Why This Matters:</w:t>
      </w:r>
    </w:p>
    <w:p w:rsidR="004D2024" w:rsidRPr="004D2024" w:rsidRDefault="004D2024" w:rsidP="004D2024">
      <w:pPr>
        <w:numPr>
          <w:ilvl w:val="0"/>
          <w:numId w:val="1270"/>
        </w:numPr>
      </w:pPr>
      <w:r w:rsidRPr="004D2024">
        <w:t>Code-based enforcement is stronger than human enforcement</w:t>
      </w:r>
    </w:p>
    <w:p w:rsidR="004D2024" w:rsidRPr="004D2024" w:rsidRDefault="004D2024" w:rsidP="004D2024">
      <w:pPr>
        <w:numPr>
          <w:ilvl w:val="0"/>
          <w:numId w:val="1270"/>
        </w:numPr>
      </w:pPr>
      <w:r w:rsidRPr="004D2024">
        <w:t>Code-based enforcement is automatic and continuous</w:t>
      </w:r>
    </w:p>
    <w:p w:rsidR="004D2024" w:rsidRPr="004D2024" w:rsidRDefault="004D2024" w:rsidP="004D2024">
      <w:pPr>
        <w:numPr>
          <w:ilvl w:val="0"/>
          <w:numId w:val="1270"/>
        </w:numPr>
      </w:pPr>
      <w:r w:rsidRPr="004D2024">
        <w:t>Code-based enforcement prevents human error</w:t>
      </w:r>
    </w:p>
    <w:p w:rsidR="004D2024" w:rsidRPr="004D2024" w:rsidRDefault="004D2024" w:rsidP="004D2024">
      <w:pPr>
        <w:numPr>
          <w:ilvl w:val="0"/>
          <w:numId w:val="1270"/>
        </w:numPr>
      </w:pPr>
      <w:r w:rsidRPr="004D2024">
        <w:t>Code-based enforcement maintains constitutional integrity</w:t>
      </w:r>
    </w:p>
    <w:p w:rsidR="004D2024" w:rsidRPr="004D2024" w:rsidRDefault="00814EBA" w:rsidP="004D2024">
      <w:r>
        <w:rPr>
          <w:noProof/>
        </w:rPr>
      </w:r>
      <w:r>
        <w:pict w14:anchorId="65F33FCB">
          <v:rect id="Rectangle 127" o:spid="_x0000_s15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2. Security by Design</w:t>
      </w:r>
    </w:p>
    <w:p w:rsidR="004D2024" w:rsidRPr="004D2024" w:rsidRDefault="004D2024" w:rsidP="004D2024">
      <w:r w:rsidRPr="004D2024">
        <w:rPr>
          <w:b/>
          <w:bCs/>
        </w:rPr>
        <w:t>Smart contracts are designed with security as a primary consideration.</w:t>
      </w:r>
    </w:p>
    <w:p w:rsidR="004D2024" w:rsidRPr="004D2024" w:rsidRDefault="004D2024" w:rsidP="004D2024">
      <w:r w:rsidRPr="004D2024">
        <w:rPr>
          <w:b/>
          <w:bCs/>
        </w:rPr>
        <w:t>What This Means in Practice:</w:t>
      </w:r>
    </w:p>
    <w:p w:rsidR="004D2024" w:rsidRPr="004D2024" w:rsidRDefault="004D2024" w:rsidP="004D2024">
      <w:pPr>
        <w:numPr>
          <w:ilvl w:val="0"/>
          <w:numId w:val="1271"/>
        </w:numPr>
      </w:pPr>
      <w:r w:rsidRPr="004D2024">
        <w:t>Secure development practices are followed</w:t>
      </w:r>
    </w:p>
    <w:p w:rsidR="004D2024" w:rsidRPr="004D2024" w:rsidRDefault="004D2024" w:rsidP="004D2024">
      <w:pPr>
        <w:numPr>
          <w:ilvl w:val="0"/>
          <w:numId w:val="1271"/>
        </w:numPr>
      </w:pPr>
      <w:r w:rsidRPr="004D2024">
        <w:t>Smart contracts are audited by independent firms</w:t>
      </w:r>
    </w:p>
    <w:p w:rsidR="004D2024" w:rsidRPr="004D2024" w:rsidRDefault="004D2024" w:rsidP="004D2024">
      <w:pPr>
        <w:numPr>
          <w:ilvl w:val="0"/>
          <w:numId w:val="1271"/>
        </w:numPr>
      </w:pPr>
      <w:r w:rsidRPr="004D2024">
        <w:t>Smart contracts are formally verified</w:t>
      </w:r>
    </w:p>
    <w:p w:rsidR="004D2024" w:rsidRPr="004D2024" w:rsidRDefault="004D2024" w:rsidP="004D2024">
      <w:pPr>
        <w:numPr>
          <w:ilvl w:val="0"/>
          <w:numId w:val="1271"/>
        </w:numPr>
      </w:pPr>
      <w:r w:rsidRPr="004D2024">
        <w:t>Smart contracts are tested extensively</w:t>
      </w:r>
    </w:p>
    <w:p w:rsidR="004D2024" w:rsidRPr="004D2024" w:rsidRDefault="004D2024" w:rsidP="004D2024">
      <w:r w:rsidRPr="004D2024">
        <w:rPr>
          <w:b/>
          <w:bCs/>
        </w:rPr>
        <w:t>Example:</w:t>
      </w:r>
    </w:p>
    <w:p w:rsidR="004D2024" w:rsidRPr="004D2024" w:rsidRDefault="004D2024" w:rsidP="004D2024">
      <w:r w:rsidRPr="004D2024">
        <w:t>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p>
    <w:p w:rsidR="004D2024" w:rsidRPr="004D2024" w:rsidRDefault="004D2024" w:rsidP="004D2024">
      <w:r w:rsidRPr="004D2024">
        <w:rPr>
          <w:b/>
          <w:bCs/>
        </w:rPr>
        <w:t>Why This Matters:</w:t>
      </w:r>
    </w:p>
    <w:p w:rsidR="004D2024" w:rsidRPr="004D2024" w:rsidRDefault="004D2024" w:rsidP="004D2024">
      <w:pPr>
        <w:numPr>
          <w:ilvl w:val="0"/>
          <w:numId w:val="1272"/>
        </w:numPr>
      </w:pPr>
      <w:r w:rsidRPr="004D2024">
        <w:t>Security prevents exploits</w:t>
      </w:r>
    </w:p>
    <w:p w:rsidR="004D2024" w:rsidRPr="004D2024" w:rsidRDefault="004D2024" w:rsidP="004D2024">
      <w:pPr>
        <w:numPr>
          <w:ilvl w:val="0"/>
          <w:numId w:val="1272"/>
        </w:numPr>
      </w:pPr>
      <w:r w:rsidRPr="004D2024">
        <w:t>Security protects assets</w:t>
      </w:r>
    </w:p>
    <w:p w:rsidR="004D2024" w:rsidRPr="004D2024" w:rsidRDefault="004D2024" w:rsidP="004D2024">
      <w:pPr>
        <w:numPr>
          <w:ilvl w:val="0"/>
          <w:numId w:val="1272"/>
        </w:numPr>
      </w:pPr>
      <w:r w:rsidRPr="004D2024">
        <w:t>Security maintains trust</w:t>
      </w:r>
    </w:p>
    <w:p w:rsidR="004D2024" w:rsidRPr="004D2024" w:rsidRDefault="004D2024" w:rsidP="004D2024">
      <w:pPr>
        <w:numPr>
          <w:ilvl w:val="0"/>
          <w:numId w:val="1272"/>
        </w:numPr>
      </w:pPr>
      <w:r w:rsidRPr="004D2024">
        <w:t>Security is essential to institutional integrity</w:t>
      </w:r>
    </w:p>
    <w:p w:rsidR="004D2024" w:rsidRPr="004D2024" w:rsidRDefault="00814EBA" w:rsidP="004D2024">
      <w:r>
        <w:rPr>
          <w:noProof/>
        </w:rPr>
      </w:r>
      <w:r>
        <w:pict w14:anchorId="0449C2EF">
          <v:rect id="Rectangle 125" o:spid="_x0000_s15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3. Transparency</w:t>
      </w:r>
    </w:p>
    <w:p w:rsidR="004D2024" w:rsidRPr="004D2024" w:rsidRDefault="004D2024" w:rsidP="004D2024">
      <w:r w:rsidRPr="004D2024">
        <w:rPr>
          <w:b/>
          <w:bCs/>
        </w:rPr>
        <w:t>Smart contracts are transparent and verifiable.</w:t>
      </w:r>
    </w:p>
    <w:p w:rsidR="004D2024" w:rsidRPr="004D2024" w:rsidRDefault="004D2024" w:rsidP="004D2024">
      <w:r w:rsidRPr="004D2024">
        <w:rPr>
          <w:b/>
          <w:bCs/>
        </w:rPr>
        <w:t>What This Means in Practice:</w:t>
      </w:r>
    </w:p>
    <w:p w:rsidR="004D2024" w:rsidRPr="004D2024" w:rsidRDefault="004D2024" w:rsidP="004D2024">
      <w:pPr>
        <w:numPr>
          <w:ilvl w:val="0"/>
          <w:numId w:val="1273"/>
        </w:numPr>
      </w:pPr>
      <w:r w:rsidRPr="004D2024">
        <w:t>Source code is open-source and publicly available</w:t>
      </w:r>
    </w:p>
    <w:p w:rsidR="004D2024" w:rsidRPr="004D2024" w:rsidRDefault="004D2024" w:rsidP="004D2024">
      <w:pPr>
        <w:numPr>
          <w:ilvl w:val="0"/>
          <w:numId w:val="1273"/>
        </w:numPr>
      </w:pPr>
      <w:r w:rsidRPr="004D2024">
        <w:t>Bytecode is verified on the block explorer</w:t>
      </w:r>
    </w:p>
    <w:p w:rsidR="004D2024" w:rsidRPr="004D2024" w:rsidRDefault="004D2024" w:rsidP="004D2024">
      <w:pPr>
        <w:numPr>
          <w:ilvl w:val="0"/>
          <w:numId w:val="1273"/>
        </w:numPr>
      </w:pPr>
      <w:r w:rsidRPr="004D2024">
        <w:t>Audit reports are published</w:t>
      </w:r>
    </w:p>
    <w:p w:rsidR="004D2024" w:rsidRPr="004D2024" w:rsidRDefault="004D2024" w:rsidP="004D2024">
      <w:pPr>
        <w:numPr>
          <w:ilvl w:val="0"/>
          <w:numId w:val="1273"/>
        </w:numPr>
      </w:pPr>
      <w:r w:rsidRPr="004D2024">
        <w:t>Formal verification proofs are published</w:t>
      </w:r>
    </w:p>
    <w:p w:rsidR="004D2024" w:rsidRPr="004D2024" w:rsidRDefault="004D2024" w:rsidP="004D2024">
      <w:r w:rsidRPr="004D2024">
        <w:rPr>
          <w:b/>
          <w:bCs/>
        </w:rPr>
        <w:t>Example:</w:t>
      </w:r>
    </w:p>
    <w:p w:rsidR="004D2024" w:rsidRPr="004D2024" w:rsidRDefault="004D2024" w:rsidP="004D2024">
      <w:r w:rsidRPr="004D2024">
        <w:t>All smart contract source code is published on GitHub under an open-source license. The deployed bytecode is verified on the block explorer, showing that it matches the published source. Audit reports and formal verification proofs are published.</w:t>
      </w:r>
    </w:p>
    <w:p w:rsidR="004D2024" w:rsidRPr="004D2024" w:rsidRDefault="004D2024" w:rsidP="004D2024">
      <w:r w:rsidRPr="004D2024">
        <w:rPr>
          <w:b/>
          <w:bCs/>
        </w:rPr>
        <w:t>Why This Matters:</w:t>
      </w:r>
    </w:p>
    <w:p w:rsidR="004D2024" w:rsidRPr="004D2024" w:rsidRDefault="004D2024" w:rsidP="004D2024">
      <w:pPr>
        <w:numPr>
          <w:ilvl w:val="0"/>
          <w:numId w:val="1274"/>
        </w:numPr>
      </w:pPr>
      <w:r w:rsidRPr="004D2024">
        <w:t>Transparency builds trust</w:t>
      </w:r>
    </w:p>
    <w:p w:rsidR="004D2024" w:rsidRPr="004D2024" w:rsidRDefault="004D2024" w:rsidP="004D2024">
      <w:pPr>
        <w:numPr>
          <w:ilvl w:val="0"/>
          <w:numId w:val="1274"/>
        </w:numPr>
      </w:pPr>
      <w:r w:rsidRPr="004D2024">
        <w:t>Transparency enables independent verification</w:t>
      </w:r>
    </w:p>
    <w:p w:rsidR="004D2024" w:rsidRPr="004D2024" w:rsidRDefault="004D2024" w:rsidP="004D2024">
      <w:pPr>
        <w:numPr>
          <w:ilvl w:val="0"/>
          <w:numId w:val="1274"/>
        </w:numPr>
      </w:pPr>
      <w:r w:rsidRPr="004D2024">
        <w:t>Transparency prevents hidden vulnerabilities</w:t>
      </w:r>
    </w:p>
    <w:p w:rsidR="004D2024" w:rsidRPr="004D2024" w:rsidRDefault="004D2024" w:rsidP="004D2024">
      <w:pPr>
        <w:numPr>
          <w:ilvl w:val="0"/>
          <w:numId w:val="1274"/>
        </w:numPr>
      </w:pPr>
      <w:r w:rsidRPr="004D2024">
        <w:lastRenderedPageBreak/>
        <w:t>Transparency is essential to institutional credibility</w:t>
      </w:r>
    </w:p>
    <w:p w:rsidR="004D2024" w:rsidRPr="004D2024" w:rsidRDefault="00814EBA" w:rsidP="004D2024">
      <w:r>
        <w:rPr>
          <w:noProof/>
        </w:rPr>
      </w:r>
      <w:r>
        <w:pict w14:anchorId="3C4851F0">
          <v:rect id="Rectangle 123" o:spid="_x0000_s15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4. Upgradeability with Governance</w:t>
      </w:r>
    </w:p>
    <w:p w:rsidR="004D2024" w:rsidRPr="004D2024" w:rsidRDefault="004D2024" w:rsidP="004D2024">
      <w:r w:rsidRPr="004D2024">
        <w:rPr>
          <w:b/>
          <w:bCs/>
        </w:rPr>
        <w:t>Smart contracts may be upgraded only through defined governance processes.</w:t>
      </w:r>
    </w:p>
    <w:p w:rsidR="004D2024" w:rsidRPr="004D2024" w:rsidRDefault="004D2024" w:rsidP="004D2024">
      <w:r w:rsidRPr="004D2024">
        <w:rPr>
          <w:b/>
          <w:bCs/>
        </w:rPr>
        <w:t>What This Means in Practice:</w:t>
      </w:r>
    </w:p>
    <w:p w:rsidR="004D2024" w:rsidRPr="004D2024" w:rsidRDefault="004D2024" w:rsidP="004D2024">
      <w:pPr>
        <w:numPr>
          <w:ilvl w:val="0"/>
          <w:numId w:val="1275"/>
        </w:numPr>
      </w:pPr>
      <w:r w:rsidRPr="004D2024">
        <w:t>Upgradeable proxy pattern is used</w:t>
      </w:r>
    </w:p>
    <w:p w:rsidR="004D2024" w:rsidRPr="004D2024" w:rsidRDefault="004D2024" w:rsidP="004D2024">
      <w:pPr>
        <w:numPr>
          <w:ilvl w:val="0"/>
          <w:numId w:val="1275"/>
        </w:numPr>
      </w:pPr>
      <w:r w:rsidRPr="004D2024">
        <w:t>Upgrades require governance approval</w:t>
      </w:r>
    </w:p>
    <w:p w:rsidR="004D2024" w:rsidRPr="004D2024" w:rsidRDefault="004D2024" w:rsidP="004D2024">
      <w:pPr>
        <w:numPr>
          <w:ilvl w:val="0"/>
          <w:numId w:val="1275"/>
        </w:numPr>
      </w:pPr>
      <w:r w:rsidRPr="004D2024">
        <w:t>Upgrades have timelocks</w:t>
      </w:r>
    </w:p>
    <w:p w:rsidR="004D2024" w:rsidRPr="004D2024" w:rsidRDefault="004D2024" w:rsidP="004D2024">
      <w:pPr>
        <w:numPr>
          <w:ilvl w:val="0"/>
          <w:numId w:val="1275"/>
        </w:numPr>
      </w:pPr>
      <w:r w:rsidRPr="004D2024">
        <w:t>Upgrades are transparent and auditable</w:t>
      </w:r>
    </w:p>
    <w:p w:rsidR="004D2024" w:rsidRPr="004D2024" w:rsidRDefault="004D2024" w:rsidP="004D2024">
      <w:r w:rsidRPr="004D2024">
        <w:rPr>
          <w:b/>
          <w:bCs/>
        </w:rPr>
        <w:t>Example:</w:t>
      </w:r>
    </w:p>
    <w:p w:rsidR="004D2024" w:rsidRPr="004D2024" w:rsidRDefault="004D2024" w:rsidP="004D2024">
      <w:r w:rsidRPr="004D2024">
        <w:t>Smart contracts use the UUPS proxy pattern. Upgrades require Technical Committee recommendation, Council approval, and a 30-day timelock. All upgrades are documented, audited, and published. Governance controls prevent arbitrary changes.</w:t>
      </w:r>
    </w:p>
    <w:p w:rsidR="004D2024" w:rsidRPr="004D2024" w:rsidRDefault="004D2024" w:rsidP="004D2024">
      <w:r w:rsidRPr="004D2024">
        <w:rPr>
          <w:b/>
          <w:bCs/>
        </w:rPr>
        <w:t>Why This Matters:</w:t>
      </w:r>
    </w:p>
    <w:p w:rsidR="004D2024" w:rsidRPr="004D2024" w:rsidRDefault="004D2024" w:rsidP="004D2024">
      <w:pPr>
        <w:numPr>
          <w:ilvl w:val="0"/>
          <w:numId w:val="1276"/>
        </w:numPr>
      </w:pPr>
      <w:r w:rsidRPr="004D2024">
        <w:t>Upgradeability enables improvement</w:t>
      </w:r>
    </w:p>
    <w:p w:rsidR="004D2024" w:rsidRPr="004D2024" w:rsidRDefault="004D2024" w:rsidP="004D2024">
      <w:pPr>
        <w:numPr>
          <w:ilvl w:val="0"/>
          <w:numId w:val="1276"/>
        </w:numPr>
      </w:pPr>
      <w:r w:rsidRPr="004D2024">
        <w:t>Governance controls prevent arbitrary changes</w:t>
      </w:r>
    </w:p>
    <w:p w:rsidR="004D2024" w:rsidRPr="004D2024" w:rsidRDefault="004D2024" w:rsidP="004D2024">
      <w:pPr>
        <w:numPr>
          <w:ilvl w:val="0"/>
          <w:numId w:val="1276"/>
        </w:numPr>
      </w:pPr>
      <w:r w:rsidRPr="004D2024">
        <w:t>Timelocks prevent rushed changes</w:t>
      </w:r>
    </w:p>
    <w:p w:rsidR="004D2024" w:rsidRPr="004D2024" w:rsidRDefault="004D2024" w:rsidP="004D2024">
      <w:pPr>
        <w:numPr>
          <w:ilvl w:val="0"/>
          <w:numId w:val="1276"/>
        </w:numPr>
      </w:pPr>
      <w:r w:rsidRPr="004D2024">
        <w:t>Transparency enables verification</w:t>
      </w:r>
    </w:p>
    <w:p w:rsidR="004D2024" w:rsidRPr="004D2024" w:rsidRDefault="00814EBA" w:rsidP="004D2024">
      <w:r>
        <w:rPr>
          <w:noProof/>
        </w:rPr>
      </w:r>
      <w:r>
        <w:pict w14:anchorId="14631699">
          <v:rect id="Rectangle 121" o:spid="_x0000_s15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Smart Contract Architecture</w:t>
      </w:r>
    </w:p>
    <w:p w:rsidR="004D2024" w:rsidRPr="004D2024" w:rsidRDefault="00814EBA" w:rsidP="004D2024">
      <w:r>
        <w:rPr>
          <w:noProof/>
        </w:rPr>
      </w:r>
      <w:r>
        <w:pict w14:anchorId="1B5F5B0B">
          <v:rect id="Rectangle 119" o:spid="_x0000_s15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Contract Inventory</w:t>
      </w:r>
    </w:p>
    <w:tbl>
      <w:tblPr>
        <w:tblW w:w="0" w:type="auto"/>
        <w:tblCellMar>
          <w:top w:w="15" w:type="dxa"/>
          <w:left w:w="15" w:type="dxa"/>
          <w:bottom w:w="15" w:type="dxa"/>
          <w:right w:w="15" w:type="dxa"/>
        </w:tblCellMar>
        <w:tblLook w:val="04A0" w:firstRow="1" w:lastRow="0" w:firstColumn="1" w:lastColumn="0" w:noHBand="0" w:noVBand="1"/>
      </w:tblPr>
      <w:tblGrid>
        <w:gridCol w:w="1753"/>
        <w:gridCol w:w="3916"/>
        <w:gridCol w:w="1171"/>
        <w:gridCol w:w="175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Contract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Upgradeable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MTQ.sol</w:t>
            </w:r>
          </w:p>
        </w:tc>
        <w:tc>
          <w:tcPr>
            <w:tcW w:w="0" w:type="auto"/>
            <w:tcMar>
              <w:top w:w="150" w:type="dxa"/>
              <w:left w:w="240" w:type="dxa"/>
              <w:bottom w:w="150" w:type="dxa"/>
              <w:right w:w="240" w:type="dxa"/>
            </w:tcMar>
            <w:vAlign w:val="center"/>
            <w:hideMark/>
          </w:tcPr>
          <w:p w:rsidR="004D2024" w:rsidRPr="004D2024" w:rsidRDefault="004D2024" w:rsidP="004D2024">
            <w:r w:rsidRPr="004D2024">
              <w:t>Settlement unit token</w:t>
            </w:r>
          </w:p>
        </w:tc>
        <w:tc>
          <w:tcPr>
            <w:tcW w:w="0" w:type="auto"/>
            <w:tcMar>
              <w:top w:w="150" w:type="dxa"/>
              <w:left w:w="240" w:type="dxa"/>
              <w:bottom w:w="150" w:type="dxa"/>
              <w:right w:w="240" w:type="dxa"/>
            </w:tcMar>
            <w:vAlign w:val="center"/>
            <w:hideMark/>
          </w:tcPr>
          <w:p w:rsidR="004D2024" w:rsidRPr="004D2024" w:rsidRDefault="004D2024" w:rsidP="004D2024">
            <w:r w:rsidRPr="004D2024">
              <w:t>ERC-20</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Mint.sol</w:t>
            </w:r>
          </w:p>
        </w:tc>
        <w:tc>
          <w:tcPr>
            <w:tcW w:w="0" w:type="auto"/>
            <w:tcMar>
              <w:top w:w="150" w:type="dxa"/>
              <w:left w:w="240" w:type="dxa"/>
              <w:bottom w:w="150" w:type="dxa"/>
              <w:right w:w="240" w:type="dxa"/>
            </w:tcMar>
            <w:vAlign w:val="center"/>
            <w:hideMark/>
          </w:tcPr>
          <w:p w:rsidR="004D2024" w:rsidRPr="004D2024" w:rsidRDefault="004D2024" w:rsidP="004D2024">
            <w:r w:rsidRPr="004D2024">
              <w:t>Minting logic</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Redeem.sol</w:t>
            </w:r>
          </w:p>
        </w:tc>
        <w:tc>
          <w:tcPr>
            <w:tcW w:w="0" w:type="auto"/>
            <w:tcMar>
              <w:top w:w="150" w:type="dxa"/>
              <w:left w:w="240" w:type="dxa"/>
              <w:bottom w:w="150" w:type="dxa"/>
              <w:right w:w="240" w:type="dxa"/>
            </w:tcMar>
            <w:vAlign w:val="center"/>
            <w:hideMark/>
          </w:tcPr>
          <w:p w:rsidR="004D2024" w:rsidRPr="004D2024" w:rsidRDefault="004D2024" w:rsidP="004D2024">
            <w:r w:rsidRPr="004D2024">
              <w:t>Redemption logic</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Reserve.sol</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Algorithm.sol</w:t>
            </w:r>
          </w:p>
        </w:tc>
        <w:tc>
          <w:tcPr>
            <w:tcW w:w="0" w:type="auto"/>
            <w:tcMar>
              <w:top w:w="150" w:type="dxa"/>
              <w:left w:w="240" w:type="dxa"/>
              <w:bottom w:w="150" w:type="dxa"/>
              <w:right w:w="240" w:type="dxa"/>
            </w:tcMar>
            <w:vAlign w:val="center"/>
            <w:hideMark/>
          </w:tcPr>
          <w:p w:rsidR="004D2024" w:rsidRPr="004D2024" w:rsidRDefault="004D2024" w:rsidP="004D2024">
            <w:r w:rsidRPr="004D2024">
              <w:t>Monetary engine</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Governance.sol</w:t>
            </w:r>
          </w:p>
        </w:tc>
        <w:tc>
          <w:tcPr>
            <w:tcW w:w="0" w:type="auto"/>
            <w:tcMar>
              <w:top w:w="150" w:type="dxa"/>
              <w:left w:w="240" w:type="dxa"/>
              <w:bottom w:w="150" w:type="dxa"/>
              <w:right w:w="240" w:type="dxa"/>
            </w:tcMar>
            <w:vAlign w:val="center"/>
            <w:hideMark/>
          </w:tcPr>
          <w:p w:rsidR="004D2024" w:rsidRPr="004D2024" w:rsidRDefault="004D2024" w:rsidP="004D2024">
            <w:r w:rsidRPr="004D2024">
              <w:t>Council and committee governance</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Oracle.sol</w:t>
            </w:r>
          </w:p>
        </w:tc>
        <w:tc>
          <w:tcPr>
            <w:tcW w:w="0" w:type="auto"/>
            <w:tcMar>
              <w:top w:w="150" w:type="dxa"/>
              <w:left w:w="240" w:type="dxa"/>
              <w:bottom w:w="150" w:type="dxa"/>
              <w:right w:w="240" w:type="dxa"/>
            </w:tcMar>
            <w:vAlign w:val="center"/>
            <w:hideMark/>
          </w:tcPr>
          <w:p w:rsidR="004D2024" w:rsidRPr="004D2024" w:rsidRDefault="004D2024" w:rsidP="004D2024">
            <w:r w:rsidRPr="004D2024">
              <w:t>Data feed aggregation</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Takaful.sol</w:t>
            </w:r>
          </w:p>
        </w:tc>
        <w:tc>
          <w:tcPr>
            <w:tcW w:w="0" w:type="auto"/>
            <w:tcMar>
              <w:top w:w="150" w:type="dxa"/>
              <w:left w:w="240" w:type="dxa"/>
              <w:bottom w:w="150" w:type="dxa"/>
              <w:right w:w="240" w:type="dxa"/>
            </w:tcMar>
            <w:vAlign w:val="center"/>
            <w:hideMark/>
          </w:tcPr>
          <w:p w:rsidR="004D2024" w:rsidRPr="004D2024" w:rsidRDefault="004D2024" w:rsidP="004D2024">
            <w:r w:rsidRPr="004D2024">
              <w:t>Risk protection</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Registry.sol</w:t>
            </w:r>
          </w:p>
        </w:tc>
        <w:tc>
          <w:tcPr>
            <w:tcW w:w="0" w:type="auto"/>
            <w:tcMar>
              <w:top w:w="150" w:type="dxa"/>
              <w:left w:w="240" w:type="dxa"/>
              <w:bottom w:w="150" w:type="dxa"/>
              <w:right w:w="240" w:type="dxa"/>
            </w:tcMar>
            <w:vAlign w:val="center"/>
            <w:hideMark/>
          </w:tcPr>
          <w:p w:rsidR="004D2024" w:rsidRPr="004D2024" w:rsidRDefault="004D2024" w:rsidP="004D2024">
            <w:r w:rsidRPr="004D2024">
              <w:t>Participant registry</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ProxyAdmin.sol</w:t>
            </w:r>
          </w:p>
        </w:tc>
        <w:tc>
          <w:tcPr>
            <w:tcW w:w="0" w:type="auto"/>
            <w:tcMar>
              <w:top w:w="150" w:type="dxa"/>
              <w:left w:w="240" w:type="dxa"/>
              <w:bottom w:w="150" w:type="dxa"/>
              <w:right w:w="240" w:type="dxa"/>
            </w:tcMar>
            <w:vAlign w:val="center"/>
            <w:hideMark/>
          </w:tcPr>
          <w:p w:rsidR="004D2024" w:rsidRPr="004D2024" w:rsidRDefault="004D2024" w:rsidP="004D2024">
            <w:r w:rsidRPr="004D2024">
              <w:t>Upgrade administration</w:t>
            </w:r>
          </w:p>
        </w:tc>
        <w:tc>
          <w:tcPr>
            <w:tcW w:w="0" w:type="auto"/>
            <w:tcMar>
              <w:top w:w="150" w:type="dxa"/>
              <w:left w:w="240" w:type="dxa"/>
              <w:bottom w:w="150" w:type="dxa"/>
              <w:right w:w="240" w:type="dxa"/>
            </w:tcMar>
            <w:vAlign w:val="center"/>
            <w:hideMark/>
          </w:tcPr>
          <w:p w:rsidR="004D2024" w:rsidRPr="004D2024" w:rsidRDefault="004D2024" w:rsidP="004D2024">
            <w:r w:rsidRPr="004D2024">
              <w:t>Admin</w:t>
            </w:r>
          </w:p>
        </w:tc>
        <w:tc>
          <w:tcPr>
            <w:tcW w:w="0" w:type="auto"/>
            <w:tcMar>
              <w:top w:w="150" w:type="dxa"/>
              <w:left w:w="240" w:type="dxa"/>
              <w:bottom w:w="150" w:type="dxa"/>
              <w:right w:w="0" w:type="dxa"/>
            </w:tcMar>
            <w:vAlign w:val="center"/>
            <w:hideMark/>
          </w:tcPr>
          <w:p w:rsidR="004D2024" w:rsidRPr="004D2024" w:rsidRDefault="004D2024" w:rsidP="004D2024">
            <w:r w:rsidRPr="004D2024">
              <w:t>No</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Emergency.sol</w:t>
            </w:r>
          </w:p>
        </w:tc>
        <w:tc>
          <w:tcPr>
            <w:tcW w:w="0" w:type="auto"/>
            <w:tcMar>
              <w:top w:w="150" w:type="dxa"/>
              <w:left w:w="240" w:type="dxa"/>
              <w:bottom w:w="150" w:type="dxa"/>
              <w:right w:w="240" w:type="dxa"/>
            </w:tcMar>
            <w:vAlign w:val="center"/>
            <w:hideMark/>
          </w:tcPr>
          <w:p w:rsidR="004D2024" w:rsidRPr="004D2024" w:rsidRDefault="004D2024" w:rsidP="004D2024">
            <w:r w:rsidRPr="004D2024">
              <w:t>Emergency protocols</w:t>
            </w:r>
          </w:p>
        </w:tc>
        <w:tc>
          <w:tcPr>
            <w:tcW w:w="0" w:type="auto"/>
            <w:tcMar>
              <w:top w:w="150" w:type="dxa"/>
              <w:left w:w="240" w:type="dxa"/>
              <w:bottom w:w="150" w:type="dxa"/>
              <w:right w:w="240" w:type="dxa"/>
            </w:tcMar>
            <w:vAlign w:val="center"/>
            <w:hideMark/>
          </w:tcPr>
          <w:p w:rsidR="004D2024" w:rsidRPr="004D2024" w:rsidRDefault="004D2024" w:rsidP="004D2024">
            <w:r w:rsidRPr="004D2024">
              <w:t>Logic</w:t>
            </w:r>
          </w:p>
        </w:tc>
        <w:tc>
          <w:tcPr>
            <w:tcW w:w="0" w:type="auto"/>
            <w:tcMar>
              <w:top w:w="150" w:type="dxa"/>
              <w:left w:w="240" w:type="dxa"/>
              <w:bottom w:w="150" w:type="dxa"/>
              <w:right w:w="0" w:type="dxa"/>
            </w:tcMar>
            <w:vAlign w:val="center"/>
            <w:hideMark/>
          </w:tcPr>
          <w:p w:rsidR="004D2024" w:rsidRPr="004D2024" w:rsidRDefault="004D2024" w:rsidP="004D2024">
            <w:r w:rsidRPr="004D2024">
              <w:t>Yes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77"/>
        </w:numPr>
      </w:pPr>
      <w:r w:rsidRPr="004D2024">
        <w:t>Each contract has a specific purpose</w:t>
      </w:r>
    </w:p>
    <w:p w:rsidR="004D2024" w:rsidRPr="004D2024" w:rsidRDefault="004D2024" w:rsidP="004D2024">
      <w:pPr>
        <w:numPr>
          <w:ilvl w:val="0"/>
          <w:numId w:val="1277"/>
        </w:numPr>
      </w:pPr>
      <w:r w:rsidRPr="004D2024">
        <w:t>Contracts are modular and separated by function</w:t>
      </w:r>
    </w:p>
    <w:p w:rsidR="004D2024" w:rsidRPr="004D2024" w:rsidRDefault="004D2024" w:rsidP="004D2024">
      <w:pPr>
        <w:numPr>
          <w:ilvl w:val="0"/>
          <w:numId w:val="1277"/>
        </w:numPr>
      </w:pPr>
      <w:r w:rsidRPr="004D2024">
        <w:t>Most contracts are upgradeable through governance</w:t>
      </w:r>
    </w:p>
    <w:p w:rsidR="004D2024" w:rsidRPr="004D2024" w:rsidRDefault="004D2024" w:rsidP="004D2024">
      <w:pPr>
        <w:numPr>
          <w:ilvl w:val="0"/>
          <w:numId w:val="1277"/>
        </w:numPr>
      </w:pPr>
      <w:r w:rsidRPr="004D2024">
        <w:t>The proxy admin contract is not upgradeable (security)</w:t>
      </w:r>
    </w:p>
    <w:p w:rsidR="004D2024" w:rsidRPr="004D2024" w:rsidRDefault="004D2024" w:rsidP="004D2024">
      <w:r w:rsidRPr="004D2024">
        <w:rPr>
          <w:b/>
          <w:bCs/>
        </w:rPr>
        <w:t>Example:</w:t>
      </w:r>
    </w:p>
    <w:p w:rsidR="004D2024" w:rsidRPr="004D2024" w:rsidRDefault="004D2024" w:rsidP="004D2024">
      <w:r w:rsidRPr="004D2024">
        <w:lastRenderedPageBreak/>
        <w:t>The MTQ.sol contract implements the ERC-20 token standard. The Mint.sol contract handles minting logic. The Redeem.sol contract handles redemption logic. The Reserve.sol contract manages reserve assets. Each contract has a distinct responsibility.</w:t>
      </w:r>
    </w:p>
    <w:p w:rsidR="004D2024" w:rsidRPr="004D2024" w:rsidRDefault="004D2024" w:rsidP="004D2024">
      <w:r w:rsidRPr="004D2024">
        <w:rPr>
          <w:b/>
          <w:bCs/>
        </w:rPr>
        <w:t>Why This Matters:</w:t>
      </w:r>
    </w:p>
    <w:p w:rsidR="004D2024" w:rsidRPr="004D2024" w:rsidRDefault="004D2024" w:rsidP="004D2024">
      <w:pPr>
        <w:numPr>
          <w:ilvl w:val="0"/>
          <w:numId w:val="1278"/>
        </w:numPr>
      </w:pPr>
      <w:r w:rsidRPr="004D2024">
        <w:t>Modularity enables maintenance</w:t>
      </w:r>
    </w:p>
    <w:p w:rsidR="004D2024" w:rsidRPr="004D2024" w:rsidRDefault="004D2024" w:rsidP="004D2024">
      <w:pPr>
        <w:numPr>
          <w:ilvl w:val="0"/>
          <w:numId w:val="1278"/>
        </w:numPr>
      </w:pPr>
      <w:r w:rsidRPr="004D2024">
        <w:t>Modularity enables upgrades</w:t>
      </w:r>
    </w:p>
    <w:p w:rsidR="004D2024" w:rsidRPr="004D2024" w:rsidRDefault="004D2024" w:rsidP="004D2024">
      <w:pPr>
        <w:numPr>
          <w:ilvl w:val="0"/>
          <w:numId w:val="1278"/>
        </w:numPr>
      </w:pPr>
      <w:r w:rsidRPr="004D2024">
        <w:t>Modularity enables testing</w:t>
      </w:r>
    </w:p>
    <w:p w:rsidR="004D2024" w:rsidRPr="004D2024" w:rsidRDefault="004D2024" w:rsidP="004D2024">
      <w:pPr>
        <w:numPr>
          <w:ilvl w:val="0"/>
          <w:numId w:val="1278"/>
        </w:numPr>
      </w:pPr>
      <w:r w:rsidRPr="004D2024">
        <w:t>Modularity supports separation of concerns</w:t>
      </w:r>
    </w:p>
    <w:p w:rsidR="004D2024" w:rsidRPr="004D2024" w:rsidRDefault="00814EBA" w:rsidP="004D2024">
      <w:r>
        <w:rPr>
          <w:noProof/>
        </w:rPr>
      </w:r>
      <w:r>
        <w:pict w14:anchorId="2EF4B5B4">
          <v:rect id="Rectangle 117" o:spid="_x0000_s15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Token Contracts</w:t>
      </w:r>
    </w:p>
    <w:p w:rsidR="004D2024" w:rsidRPr="004D2024" w:rsidRDefault="004D2024" w:rsidP="004D2024">
      <w:pPr>
        <w:rPr>
          <w:b/>
          <w:bCs/>
        </w:rPr>
      </w:pPr>
      <w:r w:rsidRPr="004D2024">
        <w:rPr>
          <w:b/>
          <w:bCs/>
        </w:rPr>
        <w:t>MTQ.sol — Settlement Unit Token</w:t>
      </w:r>
    </w:p>
    <w:tbl>
      <w:tblPr>
        <w:tblW w:w="11280" w:type="dxa"/>
        <w:tblCellMar>
          <w:top w:w="15" w:type="dxa"/>
          <w:left w:w="15" w:type="dxa"/>
          <w:bottom w:w="15" w:type="dxa"/>
          <w:right w:w="15" w:type="dxa"/>
        </w:tblCellMar>
        <w:tblLook w:val="04A0" w:firstRow="1" w:lastRow="0" w:firstColumn="1" w:lastColumn="0" w:noHBand="0" w:noVBand="1"/>
      </w:tblPr>
      <w:tblGrid>
        <w:gridCol w:w="2801"/>
        <w:gridCol w:w="847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Standard</w:t>
            </w:r>
          </w:p>
        </w:tc>
        <w:tc>
          <w:tcPr>
            <w:tcW w:w="0" w:type="auto"/>
            <w:tcMar>
              <w:top w:w="150" w:type="dxa"/>
              <w:left w:w="240" w:type="dxa"/>
              <w:bottom w:w="150" w:type="dxa"/>
              <w:right w:w="0" w:type="dxa"/>
            </w:tcMar>
            <w:vAlign w:val="center"/>
            <w:hideMark/>
          </w:tcPr>
          <w:p w:rsidR="004D2024" w:rsidRPr="004D2024" w:rsidRDefault="004D2024" w:rsidP="004D2024">
            <w:r w:rsidRPr="004D2024">
              <w:t>ERC-20 with extensions (Permit, Burnable)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Decimals</w:t>
            </w:r>
          </w:p>
        </w:tc>
        <w:tc>
          <w:tcPr>
            <w:tcW w:w="0" w:type="auto"/>
            <w:tcMar>
              <w:top w:w="150" w:type="dxa"/>
              <w:left w:w="240" w:type="dxa"/>
              <w:bottom w:w="150" w:type="dxa"/>
              <w:right w:w="0" w:type="dxa"/>
            </w:tcMar>
            <w:vAlign w:val="center"/>
            <w:hideMark/>
          </w:tcPr>
          <w:p w:rsidR="004D2024" w:rsidRPr="004D2024" w:rsidRDefault="004D2024" w:rsidP="004D2024">
            <w:r w:rsidRPr="004D2024">
              <w:t>18 (micro-settlement precision)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Total Supply</w:t>
            </w:r>
          </w:p>
        </w:tc>
        <w:tc>
          <w:tcPr>
            <w:tcW w:w="0" w:type="auto"/>
            <w:tcMar>
              <w:top w:w="150" w:type="dxa"/>
              <w:left w:w="240" w:type="dxa"/>
              <w:bottom w:w="150" w:type="dxa"/>
              <w:right w:w="0" w:type="dxa"/>
            </w:tcMar>
            <w:vAlign w:val="center"/>
            <w:hideMark/>
          </w:tcPr>
          <w:p w:rsidR="004D2024" w:rsidRPr="004D2024" w:rsidRDefault="004D2024" w:rsidP="004D2024">
            <w:r w:rsidRPr="004D2024">
              <w:t>Dynamic (mint/burn based on reserve deposits)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Transferability</w:t>
            </w:r>
          </w:p>
        </w:tc>
        <w:tc>
          <w:tcPr>
            <w:tcW w:w="0" w:type="auto"/>
            <w:tcMar>
              <w:top w:w="150" w:type="dxa"/>
              <w:left w:w="240" w:type="dxa"/>
              <w:bottom w:w="150" w:type="dxa"/>
              <w:right w:w="0" w:type="dxa"/>
            </w:tcMar>
            <w:vAlign w:val="center"/>
            <w:hideMark/>
          </w:tcPr>
          <w:p w:rsidR="004D2024" w:rsidRPr="004D2024" w:rsidRDefault="004D2024" w:rsidP="004D2024">
            <w:r w:rsidRPr="004D2024">
              <w:t>Permissionless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Pausability</w:t>
            </w:r>
          </w:p>
        </w:tc>
        <w:tc>
          <w:tcPr>
            <w:tcW w:w="0" w:type="auto"/>
            <w:tcMar>
              <w:top w:w="150" w:type="dxa"/>
              <w:left w:w="240" w:type="dxa"/>
              <w:bottom w:w="150" w:type="dxa"/>
              <w:right w:w="0" w:type="dxa"/>
            </w:tcMar>
            <w:vAlign w:val="center"/>
            <w:hideMark/>
          </w:tcPr>
          <w:p w:rsidR="004D2024" w:rsidRPr="004D2024" w:rsidRDefault="004D2024" w:rsidP="004D2024">
            <w:r w:rsidRPr="004D2024">
              <w:t>Yes (emergency)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Upgradeable</w:t>
            </w:r>
          </w:p>
        </w:tc>
        <w:tc>
          <w:tcPr>
            <w:tcW w:w="0" w:type="auto"/>
            <w:tcMar>
              <w:top w:w="150" w:type="dxa"/>
              <w:left w:w="240" w:type="dxa"/>
              <w:bottom w:w="150" w:type="dxa"/>
              <w:right w:w="0" w:type="dxa"/>
            </w:tcMar>
            <w:vAlign w:val="center"/>
            <w:hideMark/>
          </w:tcPr>
          <w:p w:rsidR="004D2024" w:rsidRPr="004D2024" w:rsidRDefault="004D2024" w:rsidP="004D2024">
            <w:r w:rsidRPr="004D2024">
              <w:t>Yes (UUPS proxy)</w:t>
            </w:r>
          </w:p>
        </w:tc>
      </w:tr>
    </w:tbl>
    <w:p w:rsidR="004D2024" w:rsidRPr="004D2024" w:rsidRDefault="004D2024" w:rsidP="004D2024">
      <w:r w:rsidRPr="004D2024">
        <w:rPr>
          <w:b/>
          <w:bCs/>
        </w:rPr>
        <w:t>What This Means in Practice:</w:t>
      </w:r>
    </w:p>
    <w:p w:rsidR="004D2024" w:rsidRPr="004D2024" w:rsidRDefault="004D2024" w:rsidP="004D2024">
      <w:pPr>
        <w:numPr>
          <w:ilvl w:val="0"/>
          <w:numId w:val="1279"/>
        </w:numPr>
      </w:pPr>
      <w:r w:rsidRPr="004D2024">
        <w:t>MTQ is a standard ERC-20 token with micro-settlement precision</w:t>
      </w:r>
    </w:p>
    <w:p w:rsidR="004D2024" w:rsidRPr="004D2024" w:rsidRDefault="004D2024" w:rsidP="004D2024">
      <w:pPr>
        <w:numPr>
          <w:ilvl w:val="0"/>
          <w:numId w:val="1279"/>
        </w:numPr>
      </w:pPr>
      <w:r w:rsidRPr="004D2024">
        <w:t>Supply is dynamic, determined by minting and redemption</w:t>
      </w:r>
    </w:p>
    <w:p w:rsidR="004D2024" w:rsidRPr="004D2024" w:rsidRDefault="004D2024" w:rsidP="004D2024">
      <w:pPr>
        <w:numPr>
          <w:ilvl w:val="0"/>
          <w:numId w:val="1279"/>
        </w:numPr>
      </w:pPr>
      <w:r w:rsidRPr="004D2024">
        <w:t>Transfers are permissionless (anyone can hold and transfer MTQ)</w:t>
      </w:r>
    </w:p>
    <w:p w:rsidR="004D2024" w:rsidRPr="004D2024" w:rsidRDefault="004D2024" w:rsidP="004D2024">
      <w:pPr>
        <w:numPr>
          <w:ilvl w:val="0"/>
          <w:numId w:val="1279"/>
        </w:numPr>
      </w:pPr>
      <w:r w:rsidRPr="004D2024">
        <w:t>Token can be paused in emergency</w:t>
      </w:r>
    </w:p>
    <w:p w:rsidR="004D2024" w:rsidRPr="004D2024" w:rsidRDefault="004D2024" w:rsidP="004D2024">
      <w:pPr>
        <w:numPr>
          <w:ilvl w:val="0"/>
          <w:numId w:val="1279"/>
        </w:numPr>
      </w:pPr>
      <w:r w:rsidRPr="004D2024">
        <w:t>Token is upgradeable through governance</w:t>
      </w:r>
    </w:p>
    <w:p w:rsidR="004D2024" w:rsidRPr="004D2024" w:rsidRDefault="004D2024" w:rsidP="004D2024">
      <w:r w:rsidRPr="004D2024">
        <w:rPr>
          <w:b/>
          <w:bCs/>
        </w:rPr>
        <w:t>Example:</w:t>
      </w:r>
    </w:p>
    <w:p w:rsidR="004D2024" w:rsidRPr="004D2024" w:rsidRDefault="004D2024" w:rsidP="004D2024">
      <w:r w:rsidRPr="004D2024">
        <w:t>A participant holds 1,000,000 MTQ. The tokens are standard ERC-20 tokens with 18 decimals. The participant can transfer the tokens to anyone. The participant can redeem the tokens for reserves. The token functions as a settlement unit.</w:t>
      </w:r>
    </w:p>
    <w:p w:rsidR="004D2024" w:rsidRPr="004D2024" w:rsidRDefault="004D2024" w:rsidP="004D2024">
      <w:r w:rsidRPr="004D2024">
        <w:rPr>
          <w:b/>
          <w:bCs/>
        </w:rPr>
        <w:t>Why This Matters:</w:t>
      </w:r>
    </w:p>
    <w:p w:rsidR="004D2024" w:rsidRPr="004D2024" w:rsidRDefault="004D2024" w:rsidP="004D2024">
      <w:pPr>
        <w:numPr>
          <w:ilvl w:val="0"/>
          <w:numId w:val="1280"/>
        </w:numPr>
      </w:pPr>
      <w:r w:rsidRPr="004D2024">
        <w:t>ERC-20 standard ensures compatibility</w:t>
      </w:r>
    </w:p>
    <w:p w:rsidR="004D2024" w:rsidRPr="004D2024" w:rsidRDefault="004D2024" w:rsidP="004D2024">
      <w:pPr>
        <w:numPr>
          <w:ilvl w:val="0"/>
          <w:numId w:val="1280"/>
        </w:numPr>
      </w:pPr>
      <w:r w:rsidRPr="004D2024">
        <w:t>Permissionless transfers enable open access</w:t>
      </w:r>
    </w:p>
    <w:p w:rsidR="004D2024" w:rsidRPr="004D2024" w:rsidRDefault="004D2024" w:rsidP="004D2024">
      <w:pPr>
        <w:numPr>
          <w:ilvl w:val="0"/>
          <w:numId w:val="1280"/>
        </w:numPr>
      </w:pPr>
      <w:r w:rsidRPr="004D2024">
        <w:t>Dynamic supply maintains reserve backing</w:t>
      </w:r>
    </w:p>
    <w:p w:rsidR="004D2024" w:rsidRPr="004D2024" w:rsidRDefault="004D2024" w:rsidP="004D2024">
      <w:pPr>
        <w:numPr>
          <w:ilvl w:val="0"/>
          <w:numId w:val="1280"/>
        </w:numPr>
      </w:pPr>
      <w:r w:rsidRPr="004D2024">
        <w:t>Pausability provides emergency protection</w:t>
      </w:r>
    </w:p>
    <w:p w:rsidR="004D2024" w:rsidRPr="004D2024" w:rsidRDefault="00814EBA" w:rsidP="004D2024">
      <w:r>
        <w:rPr>
          <w:noProof/>
        </w:rPr>
      </w:r>
      <w:r>
        <w:pict w14:anchorId="4B1D7628">
          <v:rect id="Rectangle 115" o:spid="_x0000_s15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MTQ.sol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Mint new MTQ tokens</w:t>
      </w:r>
    </w:p>
    <w:p w:rsidR="004D2024" w:rsidRPr="004D2024" w:rsidRDefault="004D2024" w:rsidP="004D2024">
      <w:r w:rsidRPr="004D2024">
        <w:t xml:space="preserve"> * Only callable by Mint.sol</w:t>
      </w:r>
    </w:p>
    <w:p w:rsidR="004D2024" w:rsidRPr="004D2024" w:rsidRDefault="004D2024" w:rsidP="004D2024">
      <w:r w:rsidRPr="004D2024">
        <w:t xml:space="preserve"> */</w:t>
      </w:r>
    </w:p>
    <w:p w:rsidR="004D2024" w:rsidRPr="004D2024" w:rsidRDefault="004D2024" w:rsidP="004D2024">
      <w:r w:rsidRPr="004D2024">
        <w:t>function mint(address to, uint256 amount) external onlyMinter {</w:t>
      </w:r>
    </w:p>
    <w:p w:rsidR="004D2024" w:rsidRPr="004D2024" w:rsidRDefault="004D2024" w:rsidP="004D2024">
      <w:r w:rsidRPr="004D2024">
        <w:t xml:space="preserve">    _mint(to, amount);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Burn MTQ tokens</w:t>
      </w:r>
    </w:p>
    <w:p w:rsidR="004D2024" w:rsidRPr="004D2024" w:rsidRDefault="004D2024" w:rsidP="004D2024">
      <w:r w:rsidRPr="004D2024">
        <w:t xml:space="preserve"> * Only callable by Redeem.sol</w:t>
      </w:r>
    </w:p>
    <w:p w:rsidR="004D2024" w:rsidRPr="004D2024" w:rsidRDefault="004D2024" w:rsidP="004D2024">
      <w:r w:rsidRPr="004D2024">
        <w:t xml:space="preserve"> */</w:t>
      </w:r>
    </w:p>
    <w:p w:rsidR="004D2024" w:rsidRPr="004D2024" w:rsidRDefault="004D2024" w:rsidP="004D2024">
      <w:r w:rsidRPr="004D2024">
        <w:t>function burn(address from, uint256 amount) external onlyRedeemer {</w:t>
      </w:r>
    </w:p>
    <w:p w:rsidR="004D2024" w:rsidRPr="004D2024" w:rsidRDefault="004D2024" w:rsidP="004D2024">
      <w:r w:rsidRPr="004D2024">
        <w:t xml:space="preserve">    _burn(from, amount);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Transfer MTQ tokens</w:t>
      </w:r>
    </w:p>
    <w:p w:rsidR="004D2024" w:rsidRPr="004D2024" w:rsidRDefault="004D2024" w:rsidP="004D2024">
      <w:r w:rsidRPr="004D2024">
        <w:t xml:space="preserve"> * Permissionless</w:t>
      </w:r>
    </w:p>
    <w:p w:rsidR="004D2024" w:rsidRPr="004D2024" w:rsidRDefault="004D2024" w:rsidP="004D2024">
      <w:r w:rsidRPr="004D2024">
        <w:t xml:space="preserve"> */</w:t>
      </w:r>
    </w:p>
    <w:p w:rsidR="004D2024" w:rsidRPr="004D2024" w:rsidRDefault="004D2024" w:rsidP="004D2024">
      <w:r w:rsidRPr="004D2024">
        <w:t>function transfer(address to, uint256 amount) external returns (bool) {</w:t>
      </w:r>
    </w:p>
    <w:p w:rsidR="004D2024" w:rsidRPr="004D2024" w:rsidRDefault="004D2024" w:rsidP="004D2024">
      <w:r w:rsidRPr="004D2024">
        <w:t xml:space="preserve">    return super.transfer(to, amount);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Pause transfers</w:t>
      </w:r>
    </w:p>
    <w:p w:rsidR="004D2024" w:rsidRPr="004D2024" w:rsidRDefault="004D2024" w:rsidP="004D2024">
      <w:r w:rsidRPr="004D2024">
        <w:t xml:space="preserve"> * Only callable by Council through emergency</w:t>
      </w:r>
    </w:p>
    <w:p w:rsidR="004D2024" w:rsidRPr="004D2024" w:rsidRDefault="004D2024" w:rsidP="004D2024">
      <w:r w:rsidRPr="004D2024">
        <w:t xml:space="preserve"> */</w:t>
      </w:r>
    </w:p>
    <w:p w:rsidR="004D2024" w:rsidRPr="004D2024" w:rsidRDefault="004D2024" w:rsidP="004D2024">
      <w:r w:rsidRPr="004D2024">
        <w:t>function pause() external onlyEmergency {</w:t>
      </w:r>
    </w:p>
    <w:p w:rsidR="004D2024" w:rsidRPr="004D2024" w:rsidRDefault="004D2024" w:rsidP="004D2024">
      <w:r w:rsidRPr="004D2024">
        <w:t xml:space="preserve">    _pause();</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Unpause transfers</w:t>
      </w:r>
    </w:p>
    <w:p w:rsidR="004D2024" w:rsidRPr="004D2024" w:rsidRDefault="004D2024" w:rsidP="004D2024">
      <w:r w:rsidRPr="004D2024">
        <w:t xml:space="preserve"> * Only callable by Council</w:t>
      </w:r>
    </w:p>
    <w:p w:rsidR="004D2024" w:rsidRPr="004D2024" w:rsidRDefault="004D2024" w:rsidP="004D2024">
      <w:r w:rsidRPr="004D2024">
        <w:t xml:space="preserve"> */</w:t>
      </w:r>
    </w:p>
    <w:p w:rsidR="004D2024" w:rsidRPr="004D2024" w:rsidRDefault="004D2024" w:rsidP="004D2024">
      <w:r w:rsidRPr="004D2024">
        <w:t>function unpause() external onlyCouncil {</w:t>
      </w:r>
    </w:p>
    <w:p w:rsidR="004D2024" w:rsidRPr="004D2024" w:rsidRDefault="004D2024" w:rsidP="004D2024">
      <w:r w:rsidRPr="004D2024">
        <w:t xml:space="preserve">    _unpause();</w:t>
      </w:r>
    </w:p>
    <w:p w:rsidR="004D2024" w:rsidRPr="004D2024" w:rsidRDefault="004D2024" w:rsidP="004D2024">
      <w:r w:rsidRPr="004D2024">
        <w:t>}</w:t>
      </w:r>
    </w:p>
    <w:p w:rsidR="004D2024" w:rsidRPr="004D2024" w:rsidRDefault="00814EBA" w:rsidP="004D2024">
      <w:r>
        <w:rPr>
          <w:noProof/>
        </w:rPr>
      </w:r>
      <w:r>
        <w:pict w14:anchorId="6FB45F40">
          <v:rect id="Rectangle 113" o:spid="_x0000_s15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Minting Contract</w:t>
      </w:r>
    </w:p>
    <w:p w:rsidR="004D2024" w:rsidRPr="004D2024" w:rsidRDefault="004D2024" w:rsidP="004D2024">
      <w:pPr>
        <w:rPr>
          <w:b/>
          <w:bCs/>
        </w:rPr>
      </w:pPr>
      <w:r w:rsidRPr="004D2024">
        <w:rPr>
          <w:b/>
          <w:bCs/>
        </w:rPr>
        <w:t>Mint.sol — Minting Logic</w:t>
      </w:r>
    </w:p>
    <w:tbl>
      <w:tblPr>
        <w:tblW w:w="11280" w:type="dxa"/>
        <w:tblCellMar>
          <w:top w:w="15" w:type="dxa"/>
          <w:left w:w="15" w:type="dxa"/>
          <w:bottom w:w="15" w:type="dxa"/>
          <w:right w:w="15" w:type="dxa"/>
        </w:tblCellMar>
        <w:tblLook w:val="04A0" w:firstRow="1" w:lastRow="0" w:firstColumn="1" w:lastColumn="0" w:noHBand="0" w:noVBand="1"/>
      </w:tblPr>
      <w:tblGrid>
        <w:gridCol w:w="2594"/>
        <w:gridCol w:w="868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Enforce constitutional minting invariants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Input</w:t>
            </w:r>
          </w:p>
        </w:tc>
        <w:tc>
          <w:tcPr>
            <w:tcW w:w="0" w:type="auto"/>
            <w:tcMar>
              <w:top w:w="150" w:type="dxa"/>
              <w:left w:w="240" w:type="dxa"/>
              <w:bottom w:w="150" w:type="dxa"/>
              <w:right w:w="0" w:type="dxa"/>
            </w:tcMar>
            <w:vAlign w:val="center"/>
            <w:hideMark/>
          </w:tcPr>
          <w:p w:rsidR="004D2024" w:rsidRPr="004D2024" w:rsidRDefault="004D2024" w:rsidP="004D2024">
            <w:r w:rsidRPr="004D2024">
              <w:t>Verified deposit of eligible assets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Output</w:t>
            </w:r>
          </w:p>
        </w:tc>
        <w:tc>
          <w:tcPr>
            <w:tcW w:w="0" w:type="auto"/>
            <w:tcMar>
              <w:top w:w="150" w:type="dxa"/>
              <w:left w:w="240" w:type="dxa"/>
              <w:bottom w:w="150" w:type="dxa"/>
              <w:right w:w="0" w:type="dxa"/>
            </w:tcMar>
            <w:vAlign w:val="center"/>
            <w:hideMark/>
          </w:tcPr>
          <w:p w:rsidR="004D2024" w:rsidRPr="004D2024" w:rsidRDefault="004D2024" w:rsidP="004D2024">
            <w:r w:rsidRPr="004D2024">
              <w:t>MTQ tokens minted to participant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Constraint</w:t>
            </w:r>
          </w:p>
        </w:tc>
        <w:tc>
          <w:tcPr>
            <w:tcW w:w="0" w:type="auto"/>
            <w:tcMar>
              <w:top w:w="150" w:type="dxa"/>
              <w:left w:w="240" w:type="dxa"/>
              <w:bottom w:w="150" w:type="dxa"/>
              <w:right w:w="0" w:type="dxa"/>
            </w:tcMar>
            <w:vAlign w:val="center"/>
            <w:hideMark/>
          </w:tcPr>
          <w:p w:rsidR="004D2024" w:rsidRPr="004D2024" w:rsidRDefault="004D2024" w:rsidP="004D2024">
            <w:r w:rsidRPr="004D2024">
              <w:t>Reserve ratio must remain ≥100%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Fee</w:t>
            </w:r>
          </w:p>
        </w:tc>
        <w:tc>
          <w:tcPr>
            <w:tcW w:w="0" w:type="auto"/>
            <w:tcMar>
              <w:top w:w="150" w:type="dxa"/>
              <w:left w:w="240" w:type="dxa"/>
              <w:bottom w:w="150" w:type="dxa"/>
              <w:right w:w="0" w:type="dxa"/>
            </w:tcMar>
            <w:vAlign w:val="center"/>
            <w:hideMark/>
          </w:tcPr>
          <w:p w:rsidR="004D2024" w:rsidRPr="004D2024" w:rsidRDefault="004D2024" w:rsidP="004D2024">
            <w:r w:rsidRPr="004D2024">
              <w:t>Charged as defined by Policy</w:t>
            </w:r>
          </w:p>
        </w:tc>
      </w:tr>
    </w:tbl>
    <w:p w:rsidR="004D2024" w:rsidRPr="004D2024" w:rsidRDefault="004D2024" w:rsidP="004D2024">
      <w:r w:rsidRPr="004D2024">
        <w:rPr>
          <w:b/>
          <w:bCs/>
        </w:rPr>
        <w:t>What This Means in Practice:</w:t>
      </w:r>
    </w:p>
    <w:p w:rsidR="004D2024" w:rsidRPr="004D2024" w:rsidRDefault="004D2024" w:rsidP="004D2024">
      <w:pPr>
        <w:numPr>
          <w:ilvl w:val="0"/>
          <w:numId w:val="1281"/>
        </w:numPr>
      </w:pPr>
      <w:r w:rsidRPr="004D2024">
        <w:t>Minting is automatic upon verified deposit</w:t>
      </w:r>
    </w:p>
    <w:p w:rsidR="004D2024" w:rsidRPr="004D2024" w:rsidRDefault="004D2024" w:rsidP="004D2024">
      <w:pPr>
        <w:numPr>
          <w:ilvl w:val="0"/>
          <w:numId w:val="1281"/>
        </w:numPr>
      </w:pPr>
      <w:r w:rsidRPr="004D2024">
        <w:t>Minting enforces reserve constraints</w:t>
      </w:r>
    </w:p>
    <w:p w:rsidR="004D2024" w:rsidRPr="004D2024" w:rsidRDefault="004D2024" w:rsidP="004D2024">
      <w:pPr>
        <w:numPr>
          <w:ilvl w:val="0"/>
          <w:numId w:val="1281"/>
        </w:numPr>
      </w:pPr>
      <w:r w:rsidRPr="004D2024">
        <w:t>Minting charges the defined fee</w:t>
      </w:r>
    </w:p>
    <w:p w:rsidR="004D2024" w:rsidRPr="004D2024" w:rsidRDefault="004D2024" w:rsidP="004D2024">
      <w:pPr>
        <w:numPr>
          <w:ilvl w:val="0"/>
          <w:numId w:val="1281"/>
        </w:numPr>
      </w:pPr>
      <w:r w:rsidRPr="004D2024">
        <w:t>Minting cannot be overridden by humans</w:t>
      </w:r>
    </w:p>
    <w:p w:rsidR="004D2024" w:rsidRPr="004D2024" w:rsidRDefault="004D2024" w:rsidP="004D2024">
      <w:r w:rsidRPr="004D2024">
        <w:rPr>
          <w:b/>
          <w:bCs/>
        </w:rPr>
        <w:lastRenderedPageBreak/>
        <w:t>Example:</w:t>
      </w:r>
    </w:p>
    <w:p w:rsidR="004D2024" w:rsidRPr="004D2024" w:rsidRDefault="004D2024" w:rsidP="004D2024">
      <w:r w:rsidRPr="004D2024">
        <w:t>A participant deposits $10,000,000 in eligible reserve assets. The deposit is verified by the custody oracle. Mint.sol calculates the MTQ amount based on NAV. It deducts the minting fee. It mints the MTQ tokens to the participant. The process is automatic and transparent.</w:t>
      </w:r>
    </w:p>
    <w:p w:rsidR="004D2024" w:rsidRPr="004D2024" w:rsidRDefault="004D2024" w:rsidP="004D2024">
      <w:r w:rsidRPr="004D2024">
        <w:rPr>
          <w:b/>
          <w:bCs/>
        </w:rPr>
        <w:t>Why This Matters:</w:t>
      </w:r>
    </w:p>
    <w:p w:rsidR="004D2024" w:rsidRPr="004D2024" w:rsidRDefault="004D2024" w:rsidP="004D2024">
      <w:pPr>
        <w:numPr>
          <w:ilvl w:val="0"/>
          <w:numId w:val="1282"/>
        </w:numPr>
      </w:pPr>
      <w:r w:rsidRPr="004D2024">
        <w:t>Automatic minting enforces constitutional invariants</w:t>
      </w:r>
    </w:p>
    <w:p w:rsidR="004D2024" w:rsidRPr="004D2024" w:rsidRDefault="004D2024" w:rsidP="004D2024">
      <w:pPr>
        <w:numPr>
          <w:ilvl w:val="0"/>
          <w:numId w:val="1282"/>
        </w:numPr>
      </w:pPr>
      <w:r w:rsidRPr="004D2024">
        <w:t>Automatic minting prevents discretion</w:t>
      </w:r>
    </w:p>
    <w:p w:rsidR="004D2024" w:rsidRPr="004D2024" w:rsidRDefault="004D2024" w:rsidP="004D2024">
      <w:pPr>
        <w:numPr>
          <w:ilvl w:val="0"/>
          <w:numId w:val="1282"/>
        </w:numPr>
      </w:pPr>
      <w:r w:rsidRPr="004D2024">
        <w:t>Automatic minting ensures consistency</w:t>
      </w:r>
    </w:p>
    <w:p w:rsidR="004D2024" w:rsidRPr="004D2024" w:rsidRDefault="004D2024" w:rsidP="004D2024">
      <w:pPr>
        <w:numPr>
          <w:ilvl w:val="0"/>
          <w:numId w:val="1282"/>
        </w:numPr>
      </w:pPr>
      <w:r w:rsidRPr="004D2024">
        <w:t>Automatic minting maintains reserve integrity</w:t>
      </w:r>
    </w:p>
    <w:p w:rsidR="004D2024" w:rsidRPr="004D2024" w:rsidRDefault="00814EBA" w:rsidP="004D2024">
      <w:r>
        <w:rPr>
          <w:noProof/>
        </w:rPr>
      </w:r>
      <w:r>
        <w:pict w14:anchorId="6D7E6B44">
          <v:rect id="Rectangle 111" o:spid="_x0000_s15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Mint.sol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Mint MTQ upon verified deposit</w:t>
      </w:r>
    </w:p>
    <w:p w:rsidR="004D2024" w:rsidRPr="004D2024" w:rsidRDefault="004D2024" w:rsidP="004D2024">
      <w:r w:rsidRPr="004D2024">
        <w:t xml:space="preserve"> * @param depositProof Cryptographic proof of deposit</w:t>
      </w:r>
    </w:p>
    <w:p w:rsidR="004D2024" w:rsidRPr="004D2024" w:rsidRDefault="004D2024" w:rsidP="004D2024">
      <w:r w:rsidRPr="004D2024">
        <w:t xml:space="preserve"> * @param amount Amount of MTQ to mint</w:t>
      </w:r>
    </w:p>
    <w:p w:rsidR="004D2024" w:rsidRPr="004D2024" w:rsidRDefault="004D2024" w:rsidP="004D2024">
      <w:r w:rsidRPr="004D2024">
        <w:t xml:space="preserve"> */</w:t>
      </w:r>
    </w:p>
    <w:p w:rsidR="004D2024" w:rsidRPr="004D2024" w:rsidRDefault="004D2024" w:rsidP="004D2024">
      <w:r w:rsidRPr="004D2024">
        <w:t>function mint(bytes calldata depositProof, uint256 amount) external {</w:t>
      </w:r>
    </w:p>
    <w:p w:rsidR="004D2024" w:rsidRPr="004D2024" w:rsidRDefault="004D2024" w:rsidP="004D2024">
      <w:r w:rsidRPr="004D2024">
        <w:t xml:space="preserve">    </w:t>
      </w:r>
      <w:r w:rsidRPr="004D2024">
        <w:rPr>
          <w:i/>
          <w:iCs/>
        </w:rPr>
        <w:t>// Verify deposit proof</w:t>
      </w:r>
    </w:p>
    <w:p w:rsidR="004D2024" w:rsidRPr="004D2024" w:rsidRDefault="004D2024" w:rsidP="004D2024">
      <w:r w:rsidRPr="004D2024">
        <w:t xml:space="preserve">    require(custodian.verify(depositProof), "Invalid deposit proof");</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fee</w:t>
      </w:r>
    </w:p>
    <w:p w:rsidR="004D2024" w:rsidRPr="004D2024" w:rsidRDefault="004D2024" w:rsidP="004D2024">
      <w:r w:rsidRPr="004D2024">
        <w:t xml:space="preserve">    uint256 fee = amount * mintingFeeRate / FEE_DENOMINATOR;</w:t>
      </w:r>
    </w:p>
    <w:p w:rsidR="004D2024" w:rsidRPr="004D2024" w:rsidRDefault="004D2024" w:rsidP="004D2024">
      <w:r w:rsidRPr="004D2024">
        <w:t xml:space="preserve">    uint256 feeCap = getFeeCap();</w:t>
      </w:r>
    </w:p>
    <w:p w:rsidR="004D2024" w:rsidRPr="004D2024" w:rsidRDefault="004D2024" w:rsidP="004D2024">
      <w:r w:rsidRPr="004D2024">
        <w:t xml:space="preserve">    if (fee &gt; feeCap) fee = feeCap;</w:t>
      </w:r>
    </w:p>
    <w:p w:rsidR="004D2024" w:rsidRPr="004D2024" w:rsidRDefault="004D2024" w:rsidP="004D2024">
      <w:r w:rsidRPr="004D2024">
        <w:t xml:space="preserve">    </w:t>
      </w:r>
    </w:p>
    <w:p w:rsidR="004D2024" w:rsidRPr="004D2024" w:rsidRDefault="004D2024" w:rsidP="004D2024">
      <w:r w:rsidRPr="004D2024">
        <w:t xml:space="preserve">    uint256 mintAmount = amount - fee;</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Check reserve ratio invariant</w:t>
      </w:r>
    </w:p>
    <w:p w:rsidR="004D2024" w:rsidRPr="004D2024" w:rsidRDefault="004D2024" w:rsidP="004D2024">
      <w:r w:rsidRPr="004D2024">
        <w:t xml:space="preserve">    require(reserveRatio() &gt;= MIN_RESERVE_RATIO, "Reserve ratio below minimum");</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Update reserve registry</w:t>
      </w:r>
    </w:p>
    <w:p w:rsidR="004D2024" w:rsidRPr="004D2024" w:rsidRDefault="004D2024" w:rsidP="004D2024">
      <w:r w:rsidRPr="004D2024">
        <w:t xml:space="preserve">    reserveRegistry.addReserve(depositProof);</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Mint MTQ</w:t>
      </w:r>
    </w:p>
    <w:p w:rsidR="004D2024" w:rsidRPr="004D2024" w:rsidRDefault="004D2024" w:rsidP="004D2024">
      <w:r w:rsidRPr="004D2024">
        <w:t xml:space="preserve">    mtq.mint(msg.sender, mintAmount);</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Update reserve ratio</w:t>
      </w:r>
    </w:p>
    <w:p w:rsidR="004D2024" w:rsidRPr="004D2024" w:rsidRDefault="004D2024" w:rsidP="004D2024">
      <w:r w:rsidRPr="004D2024">
        <w:t xml:space="preserve">    reserveRatio = calculateReserveRatio();</w:t>
      </w:r>
    </w:p>
    <w:p w:rsidR="004D2024" w:rsidRPr="004D2024" w:rsidRDefault="004D2024" w:rsidP="004D2024">
      <w:r w:rsidRPr="004D2024">
        <w:t xml:space="preserve">    </w:t>
      </w:r>
    </w:p>
    <w:p w:rsidR="004D2024" w:rsidRPr="004D2024" w:rsidRDefault="004D2024" w:rsidP="004D2024">
      <w:r w:rsidRPr="004D2024">
        <w:t xml:space="preserve">    emit Minted(msg.sender, mintAmount, fee);</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Check reserve ratio before minting</w:t>
      </w:r>
    </w:p>
    <w:p w:rsidR="004D2024" w:rsidRPr="004D2024" w:rsidRDefault="004D2024" w:rsidP="004D2024">
      <w:r w:rsidRPr="004D2024">
        <w:t xml:space="preserve"> */</w:t>
      </w:r>
    </w:p>
    <w:p w:rsidR="004D2024" w:rsidRPr="004D2024" w:rsidRDefault="004D2024" w:rsidP="004D2024">
      <w:r w:rsidRPr="004D2024">
        <w:t>function reserveRatio() public view returns (uint256) {</w:t>
      </w:r>
    </w:p>
    <w:p w:rsidR="004D2024" w:rsidRPr="004D2024" w:rsidRDefault="004D2024" w:rsidP="004D2024">
      <w:r w:rsidRPr="004D2024">
        <w:t xml:space="preserve">    uint256 reserveValue = reserveRegistry.totalValue();</w:t>
      </w:r>
    </w:p>
    <w:p w:rsidR="004D2024" w:rsidRPr="004D2024" w:rsidRDefault="004D2024" w:rsidP="004D2024">
      <w:r w:rsidRPr="004D2024">
        <w:t xml:space="preserve">    uint256 supply = mtq.totalSupply();</w:t>
      </w:r>
    </w:p>
    <w:p w:rsidR="004D2024" w:rsidRPr="004D2024" w:rsidRDefault="004D2024" w:rsidP="004D2024">
      <w:r w:rsidRPr="004D2024">
        <w:t xml:space="preserve">    uint256 nav = algorithm.getNAV();</w:t>
      </w:r>
    </w:p>
    <w:p w:rsidR="004D2024" w:rsidRPr="004D2024" w:rsidRDefault="004D2024" w:rsidP="004D2024">
      <w:r w:rsidRPr="004D2024">
        <w:lastRenderedPageBreak/>
        <w:t xml:space="preserve">    return (reserveValue * 100) / (supply * nav);</w:t>
      </w:r>
    </w:p>
    <w:p w:rsidR="004D2024" w:rsidRPr="004D2024" w:rsidRDefault="004D2024" w:rsidP="004D2024">
      <w:r w:rsidRPr="004D2024">
        <w:t>}</w:t>
      </w:r>
    </w:p>
    <w:p w:rsidR="004D2024" w:rsidRPr="004D2024" w:rsidRDefault="00814EBA" w:rsidP="004D2024">
      <w:r>
        <w:rPr>
          <w:noProof/>
        </w:rPr>
      </w:r>
      <w:r>
        <w:pict w14:anchorId="7A0B6916">
          <v:rect id="Rectangle 109" o:spid="_x0000_s15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Redemption Contract</w:t>
      </w:r>
    </w:p>
    <w:p w:rsidR="004D2024" w:rsidRPr="004D2024" w:rsidRDefault="004D2024" w:rsidP="004D2024">
      <w:pPr>
        <w:rPr>
          <w:b/>
          <w:bCs/>
        </w:rPr>
      </w:pPr>
      <w:r w:rsidRPr="004D2024">
        <w:rPr>
          <w:b/>
          <w:bCs/>
        </w:rPr>
        <w:t>Redeem.sol — Redemption Logic</w:t>
      </w:r>
    </w:p>
    <w:tbl>
      <w:tblPr>
        <w:tblW w:w="11280" w:type="dxa"/>
        <w:tblCellMar>
          <w:top w:w="15" w:type="dxa"/>
          <w:left w:w="15" w:type="dxa"/>
          <w:bottom w:w="15" w:type="dxa"/>
          <w:right w:w="15" w:type="dxa"/>
        </w:tblCellMar>
        <w:tblLook w:val="04A0" w:firstRow="1" w:lastRow="0" w:firstColumn="1" w:lastColumn="0" w:noHBand="0" w:noVBand="1"/>
      </w:tblPr>
      <w:tblGrid>
        <w:gridCol w:w="2308"/>
        <w:gridCol w:w="897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Enforce constitutional redemption invariants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Input</w:t>
            </w:r>
          </w:p>
        </w:tc>
        <w:tc>
          <w:tcPr>
            <w:tcW w:w="0" w:type="auto"/>
            <w:tcMar>
              <w:top w:w="150" w:type="dxa"/>
              <w:left w:w="240" w:type="dxa"/>
              <w:bottom w:w="150" w:type="dxa"/>
              <w:right w:w="0" w:type="dxa"/>
            </w:tcMar>
            <w:vAlign w:val="center"/>
            <w:hideMark/>
          </w:tcPr>
          <w:p w:rsidR="004D2024" w:rsidRPr="004D2024" w:rsidRDefault="004D2024" w:rsidP="004D2024">
            <w:r w:rsidRPr="004D2024">
              <w:t>Burned MTQ tokens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Output</w:t>
            </w:r>
          </w:p>
        </w:tc>
        <w:tc>
          <w:tcPr>
            <w:tcW w:w="0" w:type="auto"/>
            <w:tcMar>
              <w:top w:w="150" w:type="dxa"/>
              <w:left w:w="240" w:type="dxa"/>
              <w:bottom w:w="150" w:type="dxa"/>
              <w:right w:w="0" w:type="dxa"/>
            </w:tcMar>
            <w:vAlign w:val="center"/>
            <w:hideMark/>
          </w:tcPr>
          <w:p w:rsidR="004D2024" w:rsidRPr="004D2024" w:rsidRDefault="004D2024" w:rsidP="004D2024">
            <w:r w:rsidRPr="004D2024">
              <w:t>Proportional reserves released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Constraint</w:t>
            </w:r>
          </w:p>
        </w:tc>
        <w:tc>
          <w:tcPr>
            <w:tcW w:w="0" w:type="auto"/>
            <w:tcMar>
              <w:top w:w="150" w:type="dxa"/>
              <w:left w:w="240" w:type="dxa"/>
              <w:bottom w:w="150" w:type="dxa"/>
              <w:right w:w="0" w:type="dxa"/>
            </w:tcMar>
            <w:vAlign w:val="center"/>
            <w:hideMark/>
          </w:tcPr>
          <w:p w:rsidR="004D2024" w:rsidRPr="004D2024" w:rsidRDefault="004D2024" w:rsidP="004D2024">
            <w:r w:rsidRPr="004D2024">
              <w:t>Reserve ratio must remain ≥100%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Settlement</w:t>
            </w:r>
          </w:p>
        </w:tc>
        <w:tc>
          <w:tcPr>
            <w:tcW w:w="0" w:type="auto"/>
            <w:tcMar>
              <w:top w:w="150" w:type="dxa"/>
              <w:left w:w="240" w:type="dxa"/>
              <w:bottom w:w="150" w:type="dxa"/>
              <w:right w:w="0" w:type="dxa"/>
            </w:tcMar>
            <w:vAlign w:val="center"/>
            <w:hideMark/>
          </w:tcPr>
          <w:p w:rsidR="004D2024" w:rsidRPr="004D2024" w:rsidRDefault="004D2024" w:rsidP="004D2024">
            <w:r w:rsidRPr="004D2024">
              <w:t>Defined by Policy (standard, accelerated, physical)</w:t>
            </w:r>
          </w:p>
        </w:tc>
      </w:tr>
    </w:tbl>
    <w:p w:rsidR="004D2024" w:rsidRPr="004D2024" w:rsidRDefault="004D2024" w:rsidP="004D2024">
      <w:r w:rsidRPr="004D2024">
        <w:rPr>
          <w:b/>
          <w:bCs/>
        </w:rPr>
        <w:t>What This Means in Practice:</w:t>
      </w:r>
    </w:p>
    <w:p w:rsidR="004D2024" w:rsidRPr="004D2024" w:rsidRDefault="004D2024" w:rsidP="004D2024">
      <w:pPr>
        <w:numPr>
          <w:ilvl w:val="0"/>
          <w:numId w:val="1283"/>
        </w:numPr>
      </w:pPr>
      <w:r w:rsidRPr="004D2024">
        <w:t>Redemption is automatic upon burning MTQ</w:t>
      </w:r>
    </w:p>
    <w:p w:rsidR="004D2024" w:rsidRPr="004D2024" w:rsidRDefault="004D2024" w:rsidP="004D2024">
      <w:pPr>
        <w:numPr>
          <w:ilvl w:val="0"/>
          <w:numId w:val="1283"/>
        </w:numPr>
      </w:pPr>
      <w:r w:rsidRPr="004D2024">
        <w:t>Redemption releases proportional reserves</w:t>
      </w:r>
    </w:p>
    <w:p w:rsidR="004D2024" w:rsidRPr="004D2024" w:rsidRDefault="004D2024" w:rsidP="004D2024">
      <w:pPr>
        <w:numPr>
          <w:ilvl w:val="0"/>
          <w:numId w:val="1283"/>
        </w:numPr>
      </w:pPr>
      <w:r w:rsidRPr="004D2024">
        <w:t>Redemption enforces reserve constraints</w:t>
      </w:r>
    </w:p>
    <w:p w:rsidR="004D2024" w:rsidRPr="004D2024" w:rsidRDefault="004D2024" w:rsidP="004D2024">
      <w:pPr>
        <w:numPr>
          <w:ilvl w:val="0"/>
          <w:numId w:val="1283"/>
        </w:numPr>
      </w:pPr>
      <w:r w:rsidRPr="004D2024">
        <w:t>Redemption cannot be suspended (except in constitutional emergency)</w:t>
      </w:r>
    </w:p>
    <w:p w:rsidR="004D2024" w:rsidRPr="004D2024" w:rsidRDefault="004D2024" w:rsidP="004D2024">
      <w:r w:rsidRPr="004D2024">
        <w:rPr>
          <w:b/>
          <w:bCs/>
        </w:rPr>
        <w:t>Example:</w:t>
      </w:r>
    </w:p>
    <w:p w:rsidR="004D2024" w:rsidRPr="004D2024" w:rsidRDefault="004D2024" w:rsidP="004D2024">
      <w:r w:rsidRPr="004D2024">
        <w:t>A participant burns 1,000,000 MTQ. Redeem.sol calculates the proportional claim based on NAV. It deducts the redemption fee. It releases the proportional reserves to the participant. The process is automatic and transparent.</w:t>
      </w:r>
    </w:p>
    <w:p w:rsidR="004D2024" w:rsidRPr="004D2024" w:rsidRDefault="004D2024" w:rsidP="004D2024">
      <w:r w:rsidRPr="004D2024">
        <w:rPr>
          <w:b/>
          <w:bCs/>
        </w:rPr>
        <w:t>Why This Matters:</w:t>
      </w:r>
    </w:p>
    <w:p w:rsidR="004D2024" w:rsidRPr="004D2024" w:rsidRDefault="004D2024" w:rsidP="004D2024">
      <w:pPr>
        <w:numPr>
          <w:ilvl w:val="0"/>
          <w:numId w:val="1284"/>
        </w:numPr>
      </w:pPr>
      <w:r w:rsidRPr="004D2024">
        <w:t>Automatic redemption honors holder rights</w:t>
      </w:r>
    </w:p>
    <w:p w:rsidR="004D2024" w:rsidRPr="004D2024" w:rsidRDefault="004D2024" w:rsidP="004D2024">
      <w:pPr>
        <w:numPr>
          <w:ilvl w:val="0"/>
          <w:numId w:val="1284"/>
        </w:numPr>
      </w:pPr>
      <w:r w:rsidRPr="004D2024">
        <w:t>Automatic redemption prevents discretion</w:t>
      </w:r>
    </w:p>
    <w:p w:rsidR="004D2024" w:rsidRPr="004D2024" w:rsidRDefault="004D2024" w:rsidP="004D2024">
      <w:pPr>
        <w:numPr>
          <w:ilvl w:val="0"/>
          <w:numId w:val="1284"/>
        </w:numPr>
      </w:pPr>
      <w:r w:rsidRPr="004D2024">
        <w:t>Automatic redemption ensures consistency</w:t>
      </w:r>
    </w:p>
    <w:p w:rsidR="004D2024" w:rsidRPr="004D2024" w:rsidRDefault="004D2024" w:rsidP="004D2024">
      <w:pPr>
        <w:numPr>
          <w:ilvl w:val="0"/>
          <w:numId w:val="1284"/>
        </w:numPr>
      </w:pPr>
      <w:r w:rsidRPr="004D2024">
        <w:t>Automatic redemption maintains trust</w:t>
      </w:r>
    </w:p>
    <w:p w:rsidR="004D2024" w:rsidRPr="004D2024" w:rsidRDefault="00814EBA" w:rsidP="004D2024">
      <w:r>
        <w:rPr>
          <w:noProof/>
        </w:rPr>
      </w:r>
      <w:r>
        <w:pict w14:anchorId="45520D06">
          <v:rect id="Rectangle 107" o:spid="_x0000_s15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Redeem.sol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Redeem MTQ for proportional reserves</w:t>
      </w:r>
    </w:p>
    <w:p w:rsidR="004D2024" w:rsidRPr="004D2024" w:rsidRDefault="004D2024" w:rsidP="004D2024">
      <w:r w:rsidRPr="004D2024">
        <w:t xml:space="preserve"> * @param amount Amount of MTQ to redeem</w:t>
      </w:r>
    </w:p>
    <w:p w:rsidR="004D2024" w:rsidRPr="004D2024" w:rsidRDefault="004D2024" w:rsidP="004D2024">
      <w:r w:rsidRPr="004D2024">
        <w:t xml:space="preserve"> */</w:t>
      </w:r>
    </w:p>
    <w:p w:rsidR="004D2024" w:rsidRPr="004D2024" w:rsidRDefault="004D2024" w:rsidP="004D2024">
      <w:r w:rsidRPr="004D2024">
        <w:t>function redeem(uint256 amount) external {</w:t>
      </w:r>
    </w:p>
    <w:p w:rsidR="004D2024" w:rsidRPr="004D2024" w:rsidRDefault="004D2024" w:rsidP="004D2024">
      <w:r w:rsidRPr="004D2024">
        <w:t xml:space="preserve">    require(amount &gt; 0, "Amount must be greater than 0");</w:t>
      </w:r>
    </w:p>
    <w:p w:rsidR="004D2024" w:rsidRPr="004D2024" w:rsidRDefault="004D2024" w:rsidP="004D2024">
      <w:r w:rsidRPr="004D2024">
        <w:t xml:space="preserve">    require(mtq.balanceOf(msg.sender) &gt;= amount, "Insufficient balance");</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Check if redemption is paused (only in emergency)</w:t>
      </w:r>
    </w:p>
    <w:p w:rsidR="004D2024" w:rsidRPr="004D2024" w:rsidRDefault="004D2024" w:rsidP="004D2024">
      <w:r w:rsidRPr="004D2024">
        <w:t xml:space="preserve">    require(!paused, "Redemption paused");</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NAV at time of redemption</w:t>
      </w:r>
    </w:p>
    <w:p w:rsidR="004D2024" w:rsidRPr="004D2024" w:rsidRDefault="004D2024" w:rsidP="004D2024">
      <w:r w:rsidRPr="004D2024">
        <w:t xml:space="preserve">    uint256 nav = algorithm.getNAV();</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claim value</w:t>
      </w:r>
    </w:p>
    <w:p w:rsidR="004D2024" w:rsidRPr="004D2024" w:rsidRDefault="004D2024" w:rsidP="004D2024">
      <w:r w:rsidRPr="004D2024">
        <w:t xml:space="preserve">    uint256 claimValue = amount * nav;</w:t>
      </w:r>
    </w:p>
    <w:p w:rsidR="004D2024" w:rsidRPr="004D2024" w:rsidRDefault="004D2024" w:rsidP="004D2024">
      <w:r w:rsidRPr="004D2024">
        <w:lastRenderedPageBreak/>
        <w:t xml:space="preserve">    </w:t>
      </w:r>
    </w:p>
    <w:p w:rsidR="004D2024" w:rsidRPr="004D2024" w:rsidRDefault="004D2024" w:rsidP="004D2024">
      <w:r w:rsidRPr="004D2024">
        <w:t xml:space="preserve">    </w:t>
      </w:r>
      <w:r w:rsidRPr="004D2024">
        <w:rPr>
          <w:i/>
          <w:iCs/>
        </w:rPr>
        <w:t>// Calculate fee</w:t>
      </w:r>
    </w:p>
    <w:p w:rsidR="004D2024" w:rsidRPr="004D2024" w:rsidRDefault="004D2024" w:rsidP="004D2024">
      <w:r w:rsidRPr="004D2024">
        <w:t xml:space="preserve">    uint256 fee = claimValue * redemptionFeeRate / FEE_DENOMINATOR;</w:t>
      </w:r>
    </w:p>
    <w:p w:rsidR="004D2024" w:rsidRPr="004D2024" w:rsidRDefault="004D2024" w:rsidP="004D2024">
      <w:r w:rsidRPr="004D2024">
        <w:t xml:space="preserve">    if (fee &gt; getFeeCap()) fee = getFeeCap();</w:t>
      </w:r>
    </w:p>
    <w:p w:rsidR="004D2024" w:rsidRPr="004D2024" w:rsidRDefault="004D2024" w:rsidP="004D2024">
      <w:r w:rsidRPr="004D2024">
        <w:t xml:space="preserve">    </w:t>
      </w:r>
    </w:p>
    <w:p w:rsidR="004D2024" w:rsidRPr="004D2024" w:rsidRDefault="004D2024" w:rsidP="004D2024">
      <w:r w:rsidRPr="004D2024">
        <w:t xml:space="preserve">    uint256 netClaim = claimValue - fee;</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Burn MTQ</w:t>
      </w:r>
    </w:p>
    <w:p w:rsidR="004D2024" w:rsidRPr="004D2024" w:rsidRDefault="004D2024" w:rsidP="004D2024">
      <w:r w:rsidRPr="004D2024">
        <w:t xml:space="preserve">    mtq.burn(msg.sender, amount);</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Release reserves</w:t>
      </w:r>
    </w:p>
    <w:p w:rsidR="004D2024" w:rsidRPr="004D2024" w:rsidRDefault="004D2024" w:rsidP="004D2024">
      <w:r w:rsidRPr="004D2024">
        <w:t xml:space="preserve">    reserveRegistry.releaseReserves(msg.sender, netClaim);</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Check reserve ratio invariant</w:t>
      </w:r>
    </w:p>
    <w:p w:rsidR="004D2024" w:rsidRPr="004D2024" w:rsidRDefault="004D2024" w:rsidP="004D2024">
      <w:r w:rsidRPr="004D2024">
        <w:t xml:space="preserve">    require(reserveRatio() &gt;= MIN_RESERVE_RATIO, "Reserve ratio below minimum");</w:t>
      </w:r>
    </w:p>
    <w:p w:rsidR="004D2024" w:rsidRPr="004D2024" w:rsidRDefault="004D2024" w:rsidP="004D2024">
      <w:r w:rsidRPr="004D2024">
        <w:t xml:space="preserve">    </w:t>
      </w:r>
    </w:p>
    <w:p w:rsidR="004D2024" w:rsidRPr="004D2024" w:rsidRDefault="004D2024" w:rsidP="004D2024">
      <w:r w:rsidRPr="004D2024">
        <w:t xml:space="preserve">    emit Redeemed(msg.sender, amount, netClaim, fee);</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Physical redemption for bullion</w:t>
      </w:r>
    </w:p>
    <w:p w:rsidR="004D2024" w:rsidRPr="004D2024" w:rsidRDefault="004D2024" w:rsidP="004D2024">
      <w:r w:rsidRPr="004D2024">
        <w:t xml:space="preserve"> * @param amount Amount of MTQ to redeem</w:t>
      </w:r>
    </w:p>
    <w:p w:rsidR="004D2024" w:rsidRPr="004D2024" w:rsidRDefault="004D2024" w:rsidP="004D2024">
      <w:r w:rsidRPr="004D2024">
        <w:t xml:space="preserve"> * @param deliveryDetails Delivery instructions</w:t>
      </w:r>
    </w:p>
    <w:p w:rsidR="004D2024" w:rsidRPr="004D2024" w:rsidRDefault="004D2024" w:rsidP="004D2024">
      <w:r w:rsidRPr="004D2024">
        <w:t xml:space="preserve"> */</w:t>
      </w:r>
    </w:p>
    <w:p w:rsidR="004D2024" w:rsidRPr="004D2024" w:rsidRDefault="004D2024" w:rsidP="004D2024">
      <w:r w:rsidRPr="004D2024">
        <w:t>function redeemPhysical(uint256 amount, bytes calldata deliveryDetails) external {</w:t>
      </w:r>
    </w:p>
    <w:p w:rsidR="004D2024" w:rsidRPr="004D2024" w:rsidRDefault="004D2024" w:rsidP="004D2024">
      <w:r w:rsidRPr="004D2024">
        <w:t xml:space="preserve">    </w:t>
      </w:r>
      <w:r w:rsidRPr="004D2024">
        <w:rPr>
          <w:i/>
          <w:iCs/>
        </w:rPr>
        <w:t>// Verify minimum physical redemption amount</w:t>
      </w:r>
    </w:p>
    <w:p w:rsidR="004D2024" w:rsidRPr="004D2024" w:rsidRDefault="004D2024" w:rsidP="004D2024">
      <w:r w:rsidRPr="004D2024">
        <w:t xml:space="preserve">    uint256 minPhysical = policy.getPhysicalRedemptionMin();</w:t>
      </w:r>
    </w:p>
    <w:p w:rsidR="004D2024" w:rsidRPr="004D2024" w:rsidRDefault="004D2024" w:rsidP="004D2024">
      <w:r w:rsidRPr="004D2024">
        <w:t xml:space="preserve">    require(amount &gt;= minPhysical, "Below minimum physical redemption");</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physical redemption premium</w:t>
      </w:r>
    </w:p>
    <w:p w:rsidR="004D2024" w:rsidRPr="004D2024" w:rsidRDefault="004D2024" w:rsidP="004D2024">
      <w:r w:rsidRPr="004D2024">
        <w:t xml:space="preserve">    uint256 premium = algorithm.getPhysicalPremium();</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Process redemption</w:t>
      </w:r>
    </w:p>
    <w:p w:rsidR="004D2024" w:rsidRPr="004D2024" w:rsidRDefault="004D2024" w:rsidP="004D2024">
      <w:r w:rsidRPr="004D2024">
        <w:t xml:space="preserve">    uint256 claimValue = amount * algorithm.getNAV();</w:t>
      </w:r>
    </w:p>
    <w:p w:rsidR="004D2024" w:rsidRPr="004D2024" w:rsidRDefault="004D2024" w:rsidP="004D2024">
      <w:r w:rsidRPr="004D2024">
        <w:t xml:space="preserve">    uint256 netClaim = claimValue * (1 - premium);</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Burn MTQ</w:t>
      </w:r>
    </w:p>
    <w:p w:rsidR="004D2024" w:rsidRPr="004D2024" w:rsidRDefault="004D2024" w:rsidP="004D2024">
      <w:r w:rsidRPr="004D2024">
        <w:t xml:space="preserve">    mtq.burn(msg.sender, amount);</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Initiate physical delivery</w:t>
      </w:r>
    </w:p>
    <w:p w:rsidR="004D2024" w:rsidRPr="004D2024" w:rsidRDefault="004D2024" w:rsidP="004D2024">
      <w:r w:rsidRPr="004D2024">
        <w:t xml:space="preserve">    custodian.deliverPhysical(msg.sender, netClaim, deliveryDetails);</w:t>
      </w:r>
    </w:p>
    <w:p w:rsidR="004D2024" w:rsidRPr="004D2024" w:rsidRDefault="004D2024" w:rsidP="004D2024">
      <w:r w:rsidRPr="004D2024">
        <w:t xml:space="preserve">    </w:t>
      </w:r>
    </w:p>
    <w:p w:rsidR="004D2024" w:rsidRPr="004D2024" w:rsidRDefault="004D2024" w:rsidP="004D2024">
      <w:r w:rsidRPr="004D2024">
        <w:t xml:space="preserve">    emit PhysicalRedemption(msg.sender, amount, netClaim, deliveryDetails);</w:t>
      </w:r>
    </w:p>
    <w:p w:rsidR="004D2024" w:rsidRPr="004D2024" w:rsidRDefault="004D2024" w:rsidP="004D2024">
      <w:r w:rsidRPr="004D2024">
        <w:t>}</w:t>
      </w:r>
    </w:p>
    <w:p w:rsidR="004D2024" w:rsidRPr="004D2024" w:rsidRDefault="00814EBA" w:rsidP="004D2024">
      <w:r>
        <w:rPr>
          <w:noProof/>
        </w:rPr>
      </w:r>
      <w:r>
        <w:pict w14:anchorId="1F8F7AEE">
          <v:rect id="Rectangle 105" o:spid="_x0000_s15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Reserve Contract</w:t>
      </w:r>
    </w:p>
    <w:p w:rsidR="004D2024" w:rsidRPr="004D2024" w:rsidRDefault="004D2024" w:rsidP="004D2024">
      <w:pPr>
        <w:rPr>
          <w:b/>
          <w:bCs/>
        </w:rPr>
      </w:pPr>
      <w:r w:rsidRPr="004D2024">
        <w:rPr>
          <w:b/>
          <w:bCs/>
        </w:rPr>
        <w:t>Reserve.sol — Reserve Management</w:t>
      </w:r>
    </w:p>
    <w:tbl>
      <w:tblPr>
        <w:tblW w:w="11280" w:type="dxa"/>
        <w:tblCellMar>
          <w:top w:w="15" w:type="dxa"/>
          <w:left w:w="15" w:type="dxa"/>
          <w:bottom w:w="15" w:type="dxa"/>
          <w:right w:w="15" w:type="dxa"/>
        </w:tblCellMar>
        <w:tblLook w:val="04A0" w:firstRow="1" w:lastRow="0" w:firstColumn="1" w:lastColumn="0" w:noHBand="0" w:noVBand="1"/>
      </w:tblPr>
      <w:tblGrid>
        <w:gridCol w:w="2525"/>
        <w:gridCol w:w="875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Manage reserve assets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Functions</w:t>
            </w:r>
          </w:p>
        </w:tc>
        <w:tc>
          <w:tcPr>
            <w:tcW w:w="0" w:type="auto"/>
            <w:tcMar>
              <w:top w:w="150" w:type="dxa"/>
              <w:left w:w="240" w:type="dxa"/>
              <w:bottom w:w="150" w:type="dxa"/>
              <w:right w:w="0" w:type="dxa"/>
            </w:tcMar>
            <w:vAlign w:val="center"/>
            <w:hideMark/>
          </w:tcPr>
          <w:p w:rsidR="004D2024" w:rsidRPr="004D2024" w:rsidRDefault="004D2024" w:rsidP="004D2024">
            <w:r w:rsidRPr="004D2024">
              <w:t>Deposit, withdrawal, rebalancing, verification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Constraints</w:t>
            </w:r>
          </w:p>
        </w:tc>
        <w:tc>
          <w:tcPr>
            <w:tcW w:w="0" w:type="auto"/>
            <w:tcMar>
              <w:top w:w="150" w:type="dxa"/>
              <w:left w:w="240" w:type="dxa"/>
              <w:bottom w:w="150" w:type="dxa"/>
              <w:right w:w="0" w:type="dxa"/>
            </w:tcMar>
            <w:vAlign w:val="center"/>
            <w:hideMark/>
          </w:tcPr>
          <w:p w:rsidR="004D2024" w:rsidRPr="004D2024" w:rsidRDefault="004D2024" w:rsidP="004D2024">
            <w:r w:rsidRPr="004D2024">
              <w:t>100%+ reserve ratio</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Auditing</w:t>
            </w:r>
          </w:p>
        </w:tc>
        <w:tc>
          <w:tcPr>
            <w:tcW w:w="0" w:type="auto"/>
            <w:tcMar>
              <w:top w:w="150" w:type="dxa"/>
              <w:left w:w="240" w:type="dxa"/>
              <w:bottom w:w="150" w:type="dxa"/>
              <w:right w:w="0" w:type="dxa"/>
            </w:tcMar>
            <w:vAlign w:val="center"/>
            <w:hideMark/>
          </w:tcPr>
          <w:p w:rsidR="004D2024" w:rsidRPr="004D2024" w:rsidRDefault="004D2024" w:rsidP="004D2024">
            <w:r w:rsidRPr="004D2024">
              <w:t>Continuous monitoring, quarterly audits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85"/>
        </w:numPr>
      </w:pPr>
      <w:r w:rsidRPr="004D2024">
        <w:t>Reserves are held in custody</w:t>
      </w:r>
    </w:p>
    <w:p w:rsidR="004D2024" w:rsidRPr="004D2024" w:rsidRDefault="004D2024" w:rsidP="004D2024">
      <w:pPr>
        <w:numPr>
          <w:ilvl w:val="0"/>
          <w:numId w:val="1285"/>
        </w:numPr>
      </w:pPr>
      <w:r w:rsidRPr="004D2024">
        <w:t>Reserves are managed according to policy</w:t>
      </w:r>
    </w:p>
    <w:p w:rsidR="004D2024" w:rsidRPr="004D2024" w:rsidRDefault="004D2024" w:rsidP="004D2024">
      <w:pPr>
        <w:numPr>
          <w:ilvl w:val="0"/>
          <w:numId w:val="1285"/>
        </w:numPr>
      </w:pPr>
      <w:r w:rsidRPr="004D2024">
        <w:t>Reserves are continuously monitored</w:t>
      </w:r>
    </w:p>
    <w:p w:rsidR="004D2024" w:rsidRPr="004D2024" w:rsidRDefault="004D2024" w:rsidP="004D2024">
      <w:pPr>
        <w:numPr>
          <w:ilvl w:val="0"/>
          <w:numId w:val="1285"/>
        </w:numPr>
      </w:pPr>
      <w:r w:rsidRPr="004D2024">
        <w:t>Reserves are independently audited</w:t>
      </w:r>
    </w:p>
    <w:p w:rsidR="004D2024" w:rsidRPr="004D2024" w:rsidRDefault="004D2024" w:rsidP="004D2024">
      <w:r w:rsidRPr="004D2024">
        <w:rPr>
          <w:b/>
          <w:bCs/>
        </w:rPr>
        <w:t>Example:</w:t>
      </w:r>
    </w:p>
    <w:p w:rsidR="004D2024" w:rsidRPr="004D2024" w:rsidRDefault="004D2024" w:rsidP="004D2024">
      <w:r w:rsidRPr="004D2024">
        <w:t>Reserve.sol tracks all reserve assets: Tier 1 cash, Tier 2 securities, Tier 3 bullion, Tier 4 operational liquidity. It monitors the reserve ratio in real-time. It triggers rebalancing when allocations deviate from policy. It publishes daily proof of reserves.</w:t>
      </w:r>
    </w:p>
    <w:p w:rsidR="004D2024" w:rsidRPr="004D2024" w:rsidRDefault="004D2024" w:rsidP="004D2024">
      <w:r w:rsidRPr="004D2024">
        <w:rPr>
          <w:b/>
          <w:bCs/>
        </w:rPr>
        <w:t>Why This Matters:</w:t>
      </w:r>
    </w:p>
    <w:p w:rsidR="004D2024" w:rsidRPr="004D2024" w:rsidRDefault="004D2024" w:rsidP="004D2024">
      <w:pPr>
        <w:numPr>
          <w:ilvl w:val="0"/>
          <w:numId w:val="1286"/>
        </w:numPr>
      </w:pPr>
      <w:r w:rsidRPr="004D2024">
        <w:t>Reserve management is automated and consistent</w:t>
      </w:r>
    </w:p>
    <w:p w:rsidR="004D2024" w:rsidRPr="004D2024" w:rsidRDefault="004D2024" w:rsidP="004D2024">
      <w:pPr>
        <w:numPr>
          <w:ilvl w:val="0"/>
          <w:numId w:val="1286"/>
        </w:numPr>
      </w:pPr>
      <w:r w:rsidRPr="004D2024">
        <w:t>Reserve monitoring is continuous</w:t>
      </w:r>
    </w:p>
    <w:p w:rsidR="004D2024" w:rsidRPr="004D2024" w:rsidRDefault="004D2024" w:rsidP="004D2024">
      <w:pPr>
        <w:numPr>
          <w:ilvl w:val="0"/>
          <w:numId w:val="1286"/>
        </w:numPr>
      </w:pPr>
      <w:r w:rsidRPr="004D2024">
        <w:t>Reserve rebalancing is systematic</w:t>
      </w:r>
    </w:p>
    <w:p w:rsidR="004D2024" w:rsidRPr="004D2024" w:rsidRDefault="004D2024" w:rsidP="004D2024">
      <w:pPr>
        <w:numPr>
          <w:ilvl w:val="0"/>
          <w:numId w:val="1286"/>
        </w:numPr>
      </w:pPr>
      <w:r w:rsidRPr="004D2024">
        <w:t>Reserve verification is transparent</w:t>
      </w:r>
    </w:p>
    <w:p w:rsidR="004D2024" w:rsidRPr="004D2024" w:rsidRDefault="00814EBA" w:rsidP="004D2024">
      <w:r>
        <w:rPr>
          <w:noProof/>
        </w:rPr>
      </w:r>
      <w:r>
        <w:pict w14:anchorId="24DFA98C">
          <v:rect id="Rectangle 103" o:spid="_x0000_s15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Reserve.sol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Add reserves to the registry</w:t>
      </w:r>
    </w:p>
    <w:p w:rsidR="004D2024" w:rsidRPr="004D2024" w:rsidRDefault="004D2024" w:rsidP="004D2024">
      <w:r w:rsidRPr="004D2024">
        <w:t xml:space="preserve"> * @param proof Cryptographic proof of deposit</w:t>
      </w:r>
    </w:p>
    <w:p w:rsidR="004D2024" w:rsidRPr="004D2024" w:rsidRDefault="004D2024" w:rsidP="004D2024">
      <w:r w:rsidRPr="004D2024">
        <w:t xml:space="preserve"> */</w:t>
      </w:r>
    </w:p>
    <w:p w:rsidR="004D2024" w:rsidRPr="004D2024" w:rsidRDefault="004D2024" w:rsidP="004D2024">
      <w:r w:rsidRPr="004D2024">
        <w:t>function addReserve(bytes calldata proof) external {</w:t>
      </w:r>
    </w:p>
    <w:p w:rsidR="004D2024" w:rsidRPr="004D2024" w:rsidRDefault="004D2024" w:rsidP="004D2024">
      <w:r w:rsidRPr="004D2024">
        <w:t xml:space="preserve">    require(custodian.verify(proof), "Invalid proof");</w:t>
      </w:r>
    </w:p>
    <w:p w:rsidR="004D2024" w:rsidRPr="004D2024" w:rsidRDefault="004D2024" w:rsidP="004D2024">
      <w:r w:rsidRPr="004D2024">
        <w:t xml:space="preserve">    ReserveData memory data = custodian.parseProof(proof);</w:t>
      </w:r>
    </w:p>
    <w:p w:rsidR="004D2024" w:rsidRPr="004D2024" w:rsidRDefault="004D2024" w:rsidP="004D2024">
      <w:r w:rsidRPr="004D2024">
        <w:t xml:space="preserve">    reserveAssets[data.assetType] += data.value;</w:t>
      </w:r>
    </w:p>
    <w:p w:rsidR="004D2024" w:rsidRPr="004D2024" w:rsidRDefault="004D2024" w:rsidP="004D2024">
      <w:r w:rsidRPr="004D2024">
        <w:t xml:space="preserve">    totalReserveValue += data.value;</w:t>
      </w:r>
    </w:p>
    <w:p w:rsidR="004D2024" w:rsidRPr="004D2024" w:rsidRDefault="004D2024" w:rsidP="004D2024">
      <w:r w:rsidRPr="004D2024">
        <w:t xml:space="preserve">    emit ReserveAdded(data.assetType, data.value);</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Release reserves for redemption</w:t>
      </w:r>
    </w:p>
    <w:p w:rsidR="004D2024" w:rsidRPr="004D2024" w:rsidRDefault="004D2024" w:rsidP="004D2024">
      <w:r w:rsidRPr="004D2024">
        <w:t xml:space="preserve"> * @param to Recipient address</w:t>
      </w:r>
    </w:p>
    <w:p w:rsidR="004D2024" w:rsidRPr="004D2024" w:rsidRDefault="004D2024" w:rsidP="004D2024">
      <w:r w:rsidRPr="004D2024">
        <w:t xml:space="preserve"> * @param amount Amount to release</w:t>
      </w:r>
    </w:p>
    <w:p w:rsidR="004D2024" w:rsidRPr="004D2024" w:rsidRDefault="004D2024" w:rsidP="004D2024">
      <w:r w:rsidRPr="004D2024">
        <w:t xml:space="preserve"> */</w:t>
      </w:r>
    </w:p>
    <w:p w:rsidR="004D2024" w:rsidRPr="004D2024" w:rsidRDefault="004D2024" w:rsidP="004D2024">
      <w:r w:rsidRPr="004D2024">
        <w:t>function releaseReserves(address to, uint256 amount) external onlyRedeemer {</w:t>
      </w:r>
    </w:p>
    <w:p w:rsidR="004D2024" w:rsidRPr="004D2024" w:rsidRDefault="004D2024" w:rsidP="004D2024">
      <w:r w:rsidRPr="004D2024">
        <w:t xml:space="preserve">    require(totalReserveValue &gt;= amount, "Insufficient reserves");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Determine reserve composition for release</w:t>
      </w:r>
    </w:p>
    <w:p w:rsidR="004D2024" w:rsidRPr="004D2024" w:rsidRDefault="004D2024" w:rsidP="004D2024">
      <w:r w:rsidRPr="004D2024">
        <w:t xml:space="preserve">    (uint256 cashAmount, uint256 securitiesAmount, uint256 bullionAmount) =</w:t>
      </w:r>
    </w:p>
    <w:p w:rsidR="004D2024" w:rsidRPr="004D2024" w:rsidRDefault="004D2024" w:rsidP="004D2024">
      <w:r w:rsidRPr="004D2024">
        <w:t xml:space="preserve">        calculateReleaseComposition(amount);</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Release from each tier</w:t>
      </w:r>
    </w:p>
    <w:p w:rsidR="004D2024" w:rsidRPr="004D2024" w:rsidRDefault="004D2024" w:rsidP="004D2024">
      <w:r w:rsidRPr="004D2024">
        <w:lastRenderedPageBreak/>
        <w:t xml:space="preserve">    releaseTier1(to, cashAmount);</w:t>
      </w:r>
    </w:p>
    <w:p w:rsidR="004D2024" w:rsidRPr="004D2024" w:rsidRDefault="004D2024" w:rsidP="004D2024">
      <w:r w:rsidRPr="004D2024">
        <w:t xml:space="preserve">    releaseTier2(to, securitiesAmount);</w:t>
      </w:r>
    </w:p>
    <w:p w:rsidR="004D2024" w:rsidRPr="004D2024" w:rsidRDefault="004D2024" w:rsidP="004D2024">
      <w:r w:rsidRPr="004D2024">
        <w:t xml:space="preserve">    releaseTier3(to, bullionAmount);</w:t>
      </w:r>
    </w:p>
    <w:p w:rsidR="004D2024" w:rsidRPr="004D2024" w:rsidRDefault="004D2024" w:rsidP="004D2024">
      <w:r w:rsidRPr="004D2024">
        <w:t xml:space="preserve">    </w:t>
      </w:r>
    </w:p>
    <w:p w:rsidR="004D2024" w:rsidRPr="004D2024" w:rsidRDefault="004D2024" w:rsidP="004D2024">
      <w:r w:rsidRPr="004D2024">
        <w:t xml:space="preserve">    totalReserveValue -= amount;</w:t>
      </w:r>
    </w:p>
    <w:p w:rsidR="004D2024" w:rsidRPr="004D2024" w:rsidRDefault="004D2024" w:rsidP="004D2024">
      <w:r w:rsidRPr="004D2024">
        <w:t xml:space="preserve">    emit ReserveReleased(to, amount);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Rebalance reserves according to policy</w:t>
      </w:r>
    </w:p>
    <w:p w:rsidR="004D2024" w:rsidRPr="004D2024" w:rsidRDefault="004D2024" w:rsidP="004D2024">
      <w:r w:rsidRPr="004D2024">
        <w:t xml:space="preserve"> */</w:t>
      </w:r>
    </w:p>
    <w:p w:rsidR="004D2024" w:rsidRPr="004D2024" w:rsidRDefault="004D2024" w:rsidP="004D2024">
      <w:r w:rsidRPr="004D2024">
        <w:t>function rebalance() external onlyAlgorithm {</w:t>
      </w:r>
    </w:p>
    <w:p w:rsidR="004D2024" w:rsidRPr="004D2024" w:rsidRDefault="004D2024" w:rsidP="004D2024">
      <w:r w:rsidRPr="004D2024">
        <w:t xml:space="preserve">    </w:t>
      </w:r>
      <w:r w:rsidRPr="004D2024">
        <w:rPr>
          <w:i/>
          <w:iCs/>
        </w:rPr>
        <w:t>// Get current allocations</w:t>
      </w:r>
    </w:p>
    <w:p w:rsidR="004D2024" w:rsidRPr="004D2024" w:rsidRDefault="004D2024" w:rsidP="004D2024">
      <w:r w:rsidRPr="004D2024">
        <w:t xml:space="preserve">    (uint256 tier1, uint256 tier2, uint256 tier3, uint256 tier4) =</w:t>
      </w:r>
    </w:p>
    <w:p w:rsidR="004D2024" w:rsidRPr="004D2024" w:rsidRDefault="004D2024" w:rsidP="004D2024">
      <w:r w:rsidRPr="004D2024">
        <w:t xml:space="preserve">        getCurrentAllocations();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Get target allocations from policy</w:t>
      </w:r>
    </w:p>
    <w:p w:rsidR="004D2024" w:rsidRPr="004D2024" w:rsidRDefault="004D2024" w:rsidP="004D2024">
      <w:r w:rsidRPr="004D2024">
        <w:t xml:space="preserve">    (uint256 target1, uint256 target2, uint256 target3, uint256 target4) =</w:t>
      </w:r>
    </w:p>
    <w:p w:rsidR="004D2024" w:rsidRPr="004D2024" w:rsidRDefault="004D2024" w:rsidP="004D2024">
      <w:r w:rsidRPr="004D2024">
        <w:t xml:space="preserve">        policy.getAllocationTargets();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adjustments</w:t>
      </w:r>
    </w:p>
    <w:p w:rsidR="004D2024" w:rsidRPr="004D2024" w:rsidRDefault="004D2024" w:rsidP="004D2024">
      <w:r w:rsidRPr="004D2024">
        <w:t xml:space="preserve">    uint256 total = totalReserveValue;</w:t>
      </w:r>
    </w:p>
    <w:p w:rsidR="004D2024" w:rsidRPr="004D2024" w:rsidRDefault="004D2024" w:rsidP="004D2024">
      <w:r w:rsidRPr="004D2024">
        <w:t xml:space="preserve">    uint256 adj1 = (target1 - tier1) * total / 100;</w:t>
      </w:r>
    </w:p>
    <w:p w:rsidR="004D2024" w:rsidRPr="004D2024" w:rsidRDefault="004D2024" w:rsidP="004D2024">
      <w:r w:rsidRPr="004D2024">
        <w:t xml:space="preserve">    uint256 adj2 = (target2 - tier2) * total / 100;</w:t>
      </w:r>
    </w:p>
    <w:p w:rsidR="004D2024" w:rsidRPr="004D2024" w:rsidRDefault="004D2024" w:rsidP="004D2024">
      <w:r w:rsidRPr="004D2024">
        <w:t xml:space="preserve">    uint256 adj3 = (target3 - tier3) * total / 100;</w:t>
      </w:r>
    </w:p>
    <w:p w:rsidR="004D2024" w:rsidRPr="004D2024" w:rsidRDefault="004D2024" w:rsidP="004D2024">
      <w:r w:rsidRPr="004D2024">
        <w:t xml:space="preserve">    uint256 adj4 = (target4 - tier4) * total / 100;</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Execute rebalancing</w:t>
      </w:r>
    </w:p>
    <w:p w:rsidR="004D2024" w:rsidRPr="004D2024" w:rsidRDefault="004D2024" w:rsidP="004D2024">
      <w:r w:rsidRPr="004D2024">
        <w:t xml:space="preserve">    executeRebalancing(adj1, adj2, adj3, adj4);</w:t>
      </w:r>
    </w:p>
    <w:p w:rsidR="004D2024" w:rsidRPr="004D2024" w:rsidRDefault="004D2024" w:rsidP="004D2024">
      <w:r w:rsidRPr="004D2024">
        <w:t xml:space="preserve">    </w:t>
      </w:r>
    </w:p>
    <w:p w:rsidR="004D2024" w:rsidRPr="004D2024" w:rsidRDefault="004D2024" w:rsidP="004D2024">
      <w:r w:rsidRPr="004D2024">
        <w:t xml:space="preserve">    emit ReserveRebalanced(tier1, tier2, tier3, tier4);</w:t>
      </w:r>
    </w:p>
    <w:p w:rsidR="004D2024" w:rsidRPr="004D2024" w:rsidRDefault="004D2024" w:rsidP="004D2024">
      <w:r w:rsidRPr="004D2024">
        <w:t>}</w:t>
      </w:r>
    </w:p>
    <w:p w:rsidR="004D2024" w:rsidRPr="004D2024" w:rsidRDefault="00814EBA" w:rsidP="004D2024">
      <w:r>
        <w:rPr>
          <w:noProof/>
        </w:rPr>
      </w:r>
      <w:r>
        <w:pict w14:anchorId="53A7813F">
          <v:rect id="Rectangle 101" o:spid="_x0000_s15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Algorithm Contract</w:t>
      </w:r>
    </w:p>
    <w:p w:rsidR="004D2024" w:rsidRPr="004D2024" w:rsidRDefault="004D2024" w:rsidP="004D2024">
      <w:pPr>
        <w:rPr>
          <w:b/>
          <w:bCs/>
        </w:rPr>
      </w:pPr>
      <w:r w:rsidRPr="004D2024">
        <w:rPr>
          <w:b/>
          <w:bCs/>
        </w:rPr>
        <w:t>Algorithm.sol — Monetary Engine</w:t>
      </w:r>
    </w:p>
    <w:tbl>
      <w:tblPr>
        <w:tblW w:w="11280" w:type="dxa"/>
        <w:tblCellMar>
          <w:top w:w="15" w:type="dxa"/>
          <w:left w:w="15" w:type="dxa"/>
          <w:bottom w:w="15" w:type="dxa"/>
          <w:right w:w="15" w:type="dxa"/>
        </w:tblCellMar>
        <w:tblLook w:val="04A0" w:firstRow="1" w:lastRow="0" w:firstColumn="1" w:lastColumn="0" w:noHBand="0" w:noVBand="1"/>
      </w:tblPr>
      <w:tblGrid>
        <w:gridCol w:w="1887"/>
        <w:gridCol w:w="939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Calculate NAV, basket weights, momentum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Inputs</w:t>
            </w:r>
          </w:p>
        </w:tc>
        <w:tc>
          <w:tcPr>
            <w:tcW w:w="0" w:type="auto"/>
            <w:tcMar>
              <w:top w:w="150" w:type="dxa"/>
              <w:left w:w="240" w:type="dxa"/>
              <w:bottom w:w="150" w:type="dxa"/>
              <w:right w:w="0" w:type="dxa"/>
            </w:tcMar>
            <w:vAlign w:val="center"/>
            <w:hideMark/>
          </w:tcPr>
          <w:p w:rsidR="004D2024" w:rsidRPr="004D2024" w:rsidRDefault="004D2024" w:rsidP="004D2024">
            <w:r w:rsidRPr="004D2024">
              <w:t>COFER, SWIFT, market data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Outputs</w:t>
            </w:r>
          </w:p>
        </w:tc>
        <w:tc>
          <w:tcPr>
            <w:tcW w:w="0" w:type="auto"/>
            <w:tcMar>
              <w:top w:w="150" w:type="dxa"/>
              <w:left w:w="240" w:type="dxa"/>
              <w:bottom w:w="150" w:type="dxa"/>
              <w:right w:w="0" w:type="dxa"/>
            </w:tcMar>
            <w:vAlign w:val="center"/>
            <w:hideMark/>
          </w:tcPr>
          <w:p w:rsidR="004D2024" w:rsidRPr="004D2024" w:rsidRDefault="004D2024" w:rsidP="004D2024">
            <w:r w:rsidRPr="004D2024">
              <w:t>NAV, weights, adjustments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Frequency</w:t>
            </w:r>
          </w:p>
        </w:tc>
        <w:tc>
          <w:tcPr>
            <w:tcW w:w="0" w:type="auto"/>
            <w:tcMar>
              <w:top w:w="150" w:type="dxa"/>
              <w:left w:w="240" w:type="dxa"/>
              <w:bottom w:w="150" w:type="dxa"/>
              <w:right w:w="0" w:type="dxa"/>
            </w:tcMar>
            <w:vAlign w:val="center"/>
            <w:hideMark/>
          </w:tcPr>
          <w:p w:rsidR="004D2024" w:rsidRPr="004D2024" w:rsidRDefault="004D2024" w:rsidP="004D2024">
            <w:r w:rsidRPr="004D2024">
              <w:t>Quarterly (structural), Monthly (momentum), Real-time (NAV)</w:t>
            </w:r>
          </w:p>
        </w:tc>
      </w:tr>
    </w:tbl>
    <w:p w:rsidR="004D2024" w:rsidRPr="004D2024" w:rsidRDefault="004D2024" w:rsidP="004D2024">
      <w:r w:rsidRPr="004D2024">
        <w:rPr>
          <w:b/>
          <w:bCs/>
        </w:rPr>
        <w:t>What This Means in Practice:</w:t>
      </w:r>
    </w:p>
    <w:p w:rsidR="004D2024" w:rsidRPr="004D2024" w:rsidRDefault="004D2024" w:rsidP="004D2024">
      <w:pPr>
        <w:numPr>
          <w:ilvl w:val="0"/>
          <w:numId w:val="1287"/>
        </w:numPr>
      </w:pPr>
      <w:r w:rsidRPr="004D2024">
        <w:t>The Monetary Engine calculates NAV in real-time</w:t>
      </w:r>
    </w:p>
    <w:p w:rsidR="004D2024" w:rsidRPr="004D2024" w:rsidRDefault="004D2024" w:rsidP="004D2024">
      <w:pPr>
        <w:numPr>
          <w:ilvl w:val="0"/>
          <w:numId w:val="1287"/>
        </w:numPr>
      </w:pPr>
      <w:r w:rsidRPr="004D2024">
        <w:t>The Monetary Engine determines basket weights quarterly</w:t>
      </w:r>
    </w:p>
    <w:p w:rsidR="004D2024" w:rsidRPr="004D2024" w:rsidRDefault="004D2024" w:rsidP="004D2024">
      <w:pPr>
        <w:numPr>
          <w:ilvl w:val="0"/>
          <w:numId w:val="1287"/>
        </w:numPr>
      </w:pPr>
      <w:r w:rsidRPr="004D2024">
        <w:t>The Monetary Engine applies momentum and mean reversion</w:t>
      </w:r>
    </w:p>
    <w:p w:rsidR="004D2024" w:rsidRPr="004D2024" w:rsidRDefault="004D2024" w:rsidP="004D2024">
      <w:pPr>
        <w:numPr>
          <w:ilvl w:val="0"/>
          <w:numId w:val="1287"/>
        </w:numPr>
      </w:pPr>
      <w:r w:rsidRPr="004D2024">
        <w:t>The Monetary Engine enforces concentration limits</w:t>
      </w:r>
    </w:p>
    <w:p w:rsidR="004D2024" w:rsidRPr="004D2024" w:rsidRDefault="004D2024" w:rsidP="004D2024">
      <w:r w:rsidRPr="004D2024">
        <w:rPr>
          <w:b/>
          <w:bCs/>
        </w:rPr>
        <w:t>Example:</w:t>
      </w:r>
    </w:p>
    <w:p w:rsidR="004D2024" w:rsidRPr="004D2024" w:rsidRDefault="004D2024" w:rsidP="004D2024">
      <w:r w:rsidRPr="004D2024">
        <w:lastRenderedPageBreak/>
        <w:t>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p w:rsidR="004D2024" w:rsidRPr="004D2024" w:rsidRDefault="004D2024" w:rsidP="004D2024">
      <w:r w:rsidRPr="004D2024">
        <w:rPr>
          <w:b/>
          <w:bCs/>
        </w:rPr>
        <w:t>Why This Matters:</w:t>
      </w:r>
    </w:p>
    <w:p w:rsidR="004D2024" w:rsidRPr="004D2024" w:rsidRDefault="004D2024" w:rsidP="004D2024">
      <w:pPr>
        <w:numPr>
          <w:ilvl w:val="0"/>
          <w:numId w:val="1288"/>
        </w:numPr>
      </w:pPr>
      <w:r w:rsidRPr="004D2024">
        <w:t>The Monetary Engine is the core of monetary neutrality</w:t>
      </w:r>
    </w:p>
    <w:p w:rsidR="004D2024" w:rsidRPr="004D2024" w:rsidRDefault="004D2024" w:rsidP="004D2024">
      <w:pPr>
        <w:numPr>
          <w:ilvl w:val="0"/>
          <w:numId w:val="1288"/>
        </w:numPr>
      </w:pPr>
      <w:r w:rsidRPr="004D2024">
        <w:t>The Monetary Engine is deterministic and auditable</w:t>
      </w:r>
    </w:p>
    <w:p w:rsidR="004D2024" w:rsidRPr="004D2024" w:rsidRDefault="004D2024" w:rsidP="004D2024">
      <w:pPr>
        <w:numPr>
          <w:ilvl w:val="0"/>
          <w:numId w:val="1288"/>
        </w:numPr>
      </w:pPr>
      <w:r w:rsidRPr="004D2024">
        <w:t>The Monetary Engine adapts to changing conditions</w:t>
      </w:r>
    </w:p>
    <w:p w:rsidR="004D2024" w:rsidRPr="004D2024" w:rsidRDefault="004D2024" w:rsidP="004D2024">
      <w:pPr>
        <w:numPr>
          <w:ilvl w:val="0"/>
          <w:numId w:val="1288"/>
        </w:numPr>
      </w:pPr>
      <w:r w:rsidRPr="004D2024">
        <w:t>The Monetary Engine is transparent and verifiable</w:t>
      </w:r>
    </w:p>
    <w:p w:rsidR="004D2024" w:rsidRPr="004D2024" w:rsidRDefault="00814EBA" w:rsidP="004D2024">
      <w:r>
        <w:rPr>
          <w:noProof/>
        </w:rPr>
      </w:r>
      <w:r>
        <w:pict w14:anchorId="69F2DC8B">
          <v:rect id="Rectangle 99" o:spid="_x0000_s15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Algorithm.sol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Calculate current NAV</w:t>
      </w:r>
    </w:p>
    <w:p w:rsidR="004D2024" w:rsidRPr="004D2024" w:rsidRDefault="004D2024" w:rsidP="004D2024">
      <w:r w:rsidRPr="004D2024">
        <w:t xml:space="preserve"> * @return NAV value</w:t>
      </w:r>
    </w:p>
    <w:p w:rsidR="004D2024" w:rsidRPr="004D2024" w:rsidRDefault="004D2024" w:rsidP="004D2024">
      <w:r w:rsidRPr="004D2024">
        <w:t xml:space="preserve"> */</w:t>
      </w:r>
    </w:p>
    <w:p w:rsidR="004D2024" w:rsidRPr="004D2024" w:rsidRDefault="004D2024" w:rsidP="004D2024">
      <w:r w:rsidRPr="004D2024">
        <w:t>function getNAV() public view returns (uint256) {</w:t>
      </w:r>
    </w:p>
    <w:p w:rsidR="004D2024" w:rsidRPr="004D2024" w:rsidRDefault="004D2024" w:rsidP="004D2024">
      <w:r w:rsidRPr="004D2024">
        <w:t xml:space="preserve">    uint256 reserveValue = reserve.totalValue();</w:t>
      </w:r>
    </w:p>
    <w:p w:rsidR="004D2024" w:rsidRPr="004D2024" w:rsidRDefault="004D2024" w:rsidP="004D2024">
      <w:r w:rsidRPr="004D2024">
        <w:t xml:space="preserve">    uint256 supply = mtq.totalSupply();</w:t>
      </w:r>
    </w:p>
    <w:p w:rsidR="004D2024" w:rsidRPr="004D2024" w:rsidRDefault="004D2024" w:rsidP="004D2024">
      <w:r w:rsidRPr="004D2024">
        <w:t xml:space="preserve">    return reserveValue / supply;</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Update basket weights (quarterly)</w:t>
      </w:r>
    </w:p>
    <w:p w:rsidR="004D2024" w:rsidRPr="004D2024" w:rsidRDefault="004D2024" w:rsidP="004D2024">
      <w:r w:rsidRPr="004D2024">
        <w:t xml:space="preserve"> */</w:t>
      </w:r>
    </w:p>
    <w:p w:rsidR="004D2024" w:rsidRPr="004D2024" w:rsidRDefault="004D2024" w:rsidP="004D2024">
      <w:r w:rsidRPr="004D2024">
        <w:t>function updateBasket() external onlyScheduler {</w:t>
      </w:r>
    </w:p>
    <w:p w:rsidR="004D2024" w:rsidRPr="004D2024" w:rsidRDefault="004D2024" w:rsidP="004D2024">
      <w:r w:rsidRPr="004D2024">
        <w:t xml:space="preserve">    </w:t>
      </w:r>
      <w:r w:rsidRPr="004D2024">
        <w:rPr>
          <w:i/>
          <w:iCs/>
        </w:rPr>
        <w:t>// Get COFER and SWIFT data from oracle</w:t>
      </w:r>
    </w:p>
    <w:p w:rsidR="004D2024" w:rsidRPr="004D2024" w:rsidRDefault="004D2024" w:rsidP="004D2024">
      <w:r w:rsidRPr="004D2024">
        <w:t xml:space="preserve">    uint256[] memory coferShares = oracle.getCOFER();</w:t>
      </w:r>
    </w:p>
    <w:p w:rsidR="004D2024" w:rsidRPr="004D2024" w:rsidRDefault="004D2024" w:rsidP="004D2024">
      <w:r w:rsidRPr="004D2024">
        <w:t xml:space="preserve">    uint256[] memory swiftShares = oracle.getSWIFT();</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combined shares</w:t>
      </w:r>
    </w:p>
    <w:p w:rsidR="004D2024" w:rsidRPr="004D2024" w:rsidRDefault="004D2024" w:rsidP="004D2024">
      <w:r w:rsidRPr="004D2024">
        <w:t xml:space="preserve">    uint256[] memory combinedShares = new uint256[](numCurrencies);</w:t>
      </w:r>
    </w:p>
    <w:p w:rsidR="004D2024" w:rsidRPr="004D2024" w:rsidRDefault="004D2024" w:rsidP="004D2024">
      <w:r w:rsidRPr="004D2024">
        <w:t xml:space="preserve">    for (uint i = 0; i &lt; numCurrencies; i++) {</w:t>
      </w:r>
    </w:p>
    <w:p w:rsidR="004D2024" w:rsidRPr="004D2024" w:rsidRDefault="004D2024" w:rsidP="004D2024">
      <w:r w:rsidRPr="004D2024">
        <w:t xml:space="preserve">        combinedShares[i] = (coferShares[i] * COFER_WEIGHT + swiftShares[i] * SWIFT_WEIGHT) / 100;</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Apply momentum factors</w:t>
      </w:r>
    </w:p>
    <w:p w:rsidR="004D2024" w:rsidRPr="004D2024" w:rsidRDefault="004D2024" w:rsidP="004D2024">
      <w:r w:rsidRPr="004D2024">
        <w:t xml:space="preserve">    uint256[] memory momentumFactors = calculateMomentum();</w:t>
      </w:r>
    </w:p>
    <w:p w:rsidR="004D2024" w:rsidRPr="004D2024" w:rsidRDefault="004D2024" w:rsidP="004D2024">
      <w:r w:rsidRPr="004D2024">
        <w:t xml:space="preserve">    for (uint i = 0; i &lt; numCurrencies; i++) {</w:t>
      </w:r>
    </w:p>
    <w:p w:rsidR="004D2024" w:rsidRPr="004D2024" w:rsidRDefault="004D2024" w:rsidP="004D2024">
      <w:r w:rsidRPr="004D2024">
        <w:t xml:space="preserve">        combinedShares[i] = combinedShares[i] * momentumFactors[i];</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Apply mean reversion</w:t>
      </w:r>
    </w:p>
    <w:p w:rsidR="004D2024" w:rsidRPr="004D2024" w:rsidRDefault="004D2024" w:rsidP="004D2024">
      <w:r w:rsidRPr="004D2024">
        <w:t xml:space="preserve">    applyMeanReversion(combinedShares);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Apply concentration limits</w:t>
      </w:r>
    </w:p>
    <w:p w:rsidR="004D2024" w:rsidRPr="004D2024" w:rsidRDefault="004D2024" w:rsidP="004D2024">
      <w:r w:rsidRPr="004D2024">
        <w:t xml:space="preserve">    enforceConcentrationLimits(combinedShares);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Normalize to 100%</w:t>
      </w:r>
    </w:p>
    <w:p w:rsidR="004D2024" w:rsidRPr="004D2024" w:rsidRDefault="004D2024" w:rsidP="004D2024">
      <w:r w:rsidRPr="004D2024">
        <w:t xml:space="preserve">    normalizeWeights(combinedShares);</w:t>
      </w:r>
    </w:p>
    <w:p w:rsidR="004D2024" w:rsidRPr="004D2024" w:rsidRDefault="004D2024" w:rsidP="004D2024">
      <w:r w:rsidRPr="004D2024">
        <w:t xml:space="preserve">    </w:t>
      </w:r>
    </w:p>
    <w:p w:rsidR="004D2024" w:rsidRPr="004D2024" w:rsidRDefault="004D2024" w:rsidP="004D2024">
      <w:r w:rsidRPr="004D2024">
        <w:lastRenderedPageBreak/>
        <w:t xml:space="preserve">    </w:t>
      </w:r>
      <w:r w:rsidRPr="004D2024">
        <w:rPr>
          <w:i/>
          <w:iCs/>
        </w:rPr>
        <w:t>// Publish weights</w:t>
      </w:r>
    </w:p>
    <w:p w:rsidR="004D2024" w:rsidRPr="004D2024" w:rsidRDefault="004D2024" w:rsidP="004D2024">
      <w:r w:rsidRPr="004D2024">
        <w:t xml:space="preserve">    emit BasketUpdated(combinedShares);</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Calculate momentum factors</w:t>
      </w:r>
    </w:p>
    <w:p w:rsidR="004D2024" w:rsidRPr="004D2024" w:rsidRDefault="004D2024" w:rsidP="004D2024">
      <w:r w:rsidRPr="004D2024">
        <w:t xml:space="preserve"> */</w:t>
      </w:r>
    </w:p>
    <w:p w:rsidR="004D2024" w:rsidRPr="004D2024" w:rsidRDefault="004D2024" w:rsidP="004D2024">
      <w:r w:rsidRPr="004D2024">
        <w:t>function calculateMomentum() internal view returns (uint256[] memory) {</w:t>
      </w:r>
    </w:p>
    <w:p w:rsidR="004D2024" w:rsidRPr="004D2024" w:rsidRDefault="004D2024" w:rsidP="004D2024">
      <w:r w:rsidRPr="004D2024">
        <w:t xml:space="preserve">    uint256[] memory factors = new uint256[](numCurrencies);</w:t>
      </w:r>
    </w:p>
    <w:p w:rsidR="004D2024" w:rsidRPr="004D2024" w:rsidRDefault="004D2024" w:rsidP="004D2024">
      <w:r w:rsidRPr="004D2024">
        <w:t xml:space="preserve">    for (uint i = 0; i &lt; numCurrencies; i++) {</w:t>
      </w:r>
    </w:p>
    <w:p w:rsidR="004D2024" w:rsidRPr="004D2024" w:rsidRDefault="004D2024" w:rsidP="004D2024">
      <w:r w:rsidRPr="004D2024">
        <w:t xml:space="preserve">        uint256 currentPrice = oracle.getCurrencyPrice(i);</w:t>
      </w:r>
    </w:p>
    <w:p w:rsidR="004D2024" w:rsidRPr="004D2024" w:rsidRDefault="004D2024" w:rsidP="004D2024">
      <w:r w:rsidRPr="004D2024">
        <w:t xml:space="preserve">        uint256 previousPrice = oracle.getHistoricalPrice(i, 12 months);</w:t>
      </w:r>
    </w:p>
    <w:p w:rsidR="004D2024" w:rsidRPr="004D2024" w:rsidRDefault="004D2024" w:rsidP="004D2024">
      <w:r w:rsidRPr="004D2024">
        <w:t xml:space="preserve">        factors[i] = currentPrice / previousPrice;</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Apply bounds (max ±5%)</w:t>
      </w:r>
    </w:p>
    <w:p w:rsidR="004D2024" w:rsidRPr="004D2024" w:rsidRDefault="004D2024" w:rsidP="004D2024">
      <w:r w:rsidRPr="004D2024">
        <w:t xml:space="preserve">        if (factors[i] &gt; 1.05) factors[i] = 1.05;</w:t>
      </w:r>
    </w:p>
    <w:p w:rsidR="004D2024" w:rsidRPr="004D2024" w:rsidRDefault="004D2024" w:rsidP="004D2024">
      <w:r w:rsidRPr="004D2024">
        <w:t xml:space="preserve">        if (factors[i] &lt; 0.95) factors[i] = 0.95;</w:t>
      </w:r>
    </w:p>
    <w:p w:rsidR="004D2024" w:rsidRPr="004D2024" w:rsidRDefault="004D2024" w:rsidP="004D2024">
      <w:r w:rsidRPr="004D2024">
        <w:t xml:space="preserve">    }</w:t>
      </w:r>
    </w:p>
    <w:p w:rsidR="004D2024" w:rsidRPr="004D2024" w:rsidRDefault="004D2024" w:rsidP="004D2024">
      <w:r w:rsidRPr="004D2024">
        <w:t xml:space="preserve">    return factors;</w:t>
      </w:r>
    </w:p>
    <w:p w:rsidR="004D2024" w:rsidRPr="004D2024" w:rsidRDefault="004D2024" w:rsidP="004D2024">
      <w:r w:rsidRPr="004D2024">
        <w:t>}</w:t>
      </w:r>
    </w:p>
    <w:p w:rsidR="004D2024" w:rsidRPr="004D2024" w:rsidRDefault="00814EBA" w:rsidP="004D2024">
      <w:r>
        <w:rPr>
          <w:noProof/>
        </w:rPr>
      </w:r>
      <w:r>
        <w:pict w14:anchorId="50FC0371">
          <v:rect id="Rectangle 97" o:spid="_x0000_s15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Governance Contract</w:t>
      </w:r>
    </w:p>
    <w:p w:rsidR="004D2024" w:rsidRPr="004D2024" w:rsidRDefault="004D2024" w:rsidP="004D2024">
      <w:pPr>
        <w:rPr>
          <w:b/>
          <w:bCs/>
        </w:rPr>
      </w:pPr>
      <w:r w:rsidRPr="004D2024">
        <w:rPr>
          <w:b/>
          <w:bCs/>
        </w:rPr>
        <w:t>Governance.sol — Council and Committee Governance</w:t>
      </w:r>
    </w:p>
    <w:tbl>
      <w:tblPr>
        <w:tblW w:w="11280" w:type="dxa"/>
        <w:tblCellMar>
          <w:top w:w="15" w:type="dxa"/>
          <w:left w:w="15" w:type="dxa"/>
          <w:bottom w:w="15" w:type="dxa"/>
          <w:right w:w="15" w:type="dxa"/>
        </w:tblCellMar>
        <w:tblLook w:val="04A0" w:firstRow="1" w:lastRow="0" w:firstColumn="1" w:lastColumn="0" w:noHBand="0" w:noVBand="1"/>
      </w:tblPr>
      <w:tblGrid>
        <w:gridCol w:w="3288"/>
        <w:gridCol w:w="799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Manage governance decisions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Functions</w:t>
            </w:r>
          </w:p>
        </w:tc>
        <w:tc>
          <w:tcPr>
            <w:tcW w:w="0" w:type="auto"/>
            <w:tcMar>
              <w:top w:w="150" w:type="dxa"/>
              <w:left w:w="240" w:type="dxa"/>
              <w:bottom w:w="150" w:type="dxa"/>
              <w:right w:w="0" w:type="dxa"/>
            </w:tcMar>
            <w:vAlign w:val="center"/>
            <w:hideMark/>
          </w:tcPr>
          <w:p w:rsidR="004D2024" w:rsidRPr="004D2024" w:rsidRDefault="004D2024" w:rsidP="004D2024">
            <w:r w:rsidRPr="004D2024">
              <w:t>Proposals, voting, execution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Thresholds</w:t>
            </w:r>
          </w:p>
        </w:tc>
        <w:tc>
          <w:tcPr>
            <w:tcW w:w="0" w:type="auto"/>
            <w:tcMar>
              <w:top w:w="150" w:type="dxa"/>
              <w:left w:w="240" w:type="dxa"/>
              <w:bottom w:w="150" w:type="dxa"/>
              <w:right w:w="0" w:type="dxa"/>
            </w:tcMar>
            <w:vAlign w:val="center"/>
            <w:hideMark/>
          </w:tcPr>
          <w:p w:rsidR="004D2024" w:rsidRPr="004D2024" w:rsidRDefault="004D2024" w:rsidP="004D2024">
            <w:r w:rsidRPr="004D2024">
              <w:t>Defined by Policy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Timelocks</w:t>
            </w:r>
          </w:p>
        </w:tc>
        <w:tc>
          <w:tcPr>
            <w:tcW w:w="0" w:type="auto"/>
            <w:tcMar>
              <w:top w:w="150" w:type="dxa"/>
              <w:left w:w="240" w:type="dxa"/>
              <w:bottom w:w="150" w:type="dxa"/>
              <w:right w:w="0" w:type="dxa"/>
            </w:tcMar>
            <w:vAlign w:val="center"/>
            <w:hideMark/>
          </w:tcPr>
          <w:p w:rsidR="004D2024" w:rsidRPr="004D2024" w:rsidRDefault="004D2024" w:rsidP="004D2024">
            <w:r w:rsidRPr="004D2024">
              <w:t>Defined by Policy</w:t>
            </w:r>
          </w:p>
        </w:tc>
      </w:tr>
    </w:tbl>
    <w:p w:rsidR="004D2024" w:rsidRPr="004D2024" w:rsidRDefault="004D2024" w:rsidP="004D2024">
      <w:r w:rsidRPr="004D2024">
        <w:rPr>
          <w:b/>
          <w:bCs/>
        </w:rPr>
        <w:t>What This Means in Practice:</w:t>
      </w:r>
    </w:p>
    <w:p w:rsidR="004D2024" w:rsidRPr="004D2024" w:rsidRDefault="004D2024" w:rsidP="004D2024">
      <w:pPr>
        <w:numPr>
          <w:ilvl w:val="0"/>
          <w:numId w:val="1289"/>
        </w:numPr>
      </w:pPr>
      <w:r w:rsidRPr="004D2024">
        <w:t>Governance proposals are submitted on-chain</w:t>
      </w:r>
    </w:p>
    <w:p w:rsidR="004D2024" w:rsidRPr="004D2024" w:rsidRDefault="004D2024" w:rsidP="004D2024">
      <w:pPr>
        <w:numPr>
          <w:ilvl w:val="0"/>
          <w:numId w:val="1289"/>
        </w:numPr>
      </w:pPr>
      <w:r w:rsidRPr="004D2024">
        <w:t>Votes are recorded on-chain</w:t>
      </w:r>
    </w:p>
    <w:p w:rsidR="004D2024" w:rsidRPr="004D2024" w:rsidRDefault="004D2024" w:rsidP="004D2024">
      <w:pPr>
        <w:numPr>
          <w:ilvl w:val="0"/>
          <w:numId w:val="1289"/>
        </w:numPr>
      </w:pPr>
      <w:r w:rsidRPr="004D2024">
        <w:t>Thresholds enforce constitutional requirements</w:t>
      </w:r>
    </w:p>
    <w:p w:rsidR="004D2024" w:rsidRPr="004D2024" w:rsidRDefault="004D2024" w:rsidP="004D2024">
      <w:pPr>
        <w:numPr>
          <w:ilvl w:val="0"/>
          <w:numId w:val="1289"/>
        </w:numPr>
      </w:pPr>
      <w:r w:rsidRPr="004D2024">
        <w:t>Timelocks prevent rushed decisions</w:t>
      </w:r>
    </w:p>
    <w:p w:rsidR="004D2024" w:rsidRPr="004D2024" w:rsidRDefault="004D2024" w:rsidP="004D2024">
      <w:r w:rsidRPr="004D2024">
        <w:rPr>
          <w:b/>
          <w:bCs/>
        </w:rPr>
        <w:t>Example:</w:t>
      </w:r>
    </w:p>
    <w:p w:rsidR="004D2024" w:rsidRPr="004D2024" w:rsidRDefault="004D2024" w:rsidP="004D2024">
      <w:r w:rsidRPr="004D2024">
        <w:t>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p w:rsidR="004D2024" w:rsidRPr="004D2024" w:rsidRDefault="004D2024" w:rsidP="004D2024">
      <w:r w:rsidRPr="004D2024">
        <w:rPr>
          <w:b/>
          <w:bCs/>
        </w:rPr>
        <w:t>Why This Matters:</w:t>
      </w:r>
    </w:p>
    <w:p w:rsidR="004D2024" w:rsidRPr="004D2024" w:rsidRDefault="004D2024" w:rsidP="004D2024">
      <w:pPr>
        <w:numPr>
          <w:ilvl w:val="0"/>
          <w:numId w:val="1290"/>
        </w:numPr>
      </w:pPr>
      <w:r w:rsidRPr="004D2024">
        <w:t>On-chain governance is transparent</w:t>
      </w:r>
    </w:p>
    <w:p w:rsidR="004D2024" w:rsidRPr="004D2024" w:rsidRDefault="004D2024" w:rsidP="004D2024">
      <w:pPr>
        <w:numPr>
          <w:ilvl w:val="0"/>
          <w:numId w:val="1290"/>
        </w:numPr>
      </w:pPr>
      <w:r w:rsidRPr="004D2024">
        <w:t>On-chain governance is auditable</w:t>
      </w:r>
    </w:p>
    <w:p w:rsidR="004D2024" w:rsidRPr="004D2024" w:rsidRDefault="004D2024" w:rsidP="004D2024">
      <w:pPr>
        <w:numPr>
          <w:ilvl w:val="0"/>
          <w:numId w:val="1290"/>
        </w:numPr>
      </w:pPr>
      <w:r w:rsidRPr="004D2024">
        <w:t>On-chain governance enforces thresholds</w:t>
      </w:r>
    </w:p>
    <w:p w:rsidR="004D2024" w:rsidRPr="004D2024" w:rsidRDefault="004D2024" w:rsidP="004D2024">
      <w:pPr>
        <w:numPr>
          <w:ilvl w:val="0"/>
          <w:numId w:val="1290"/>
        </w:numPr>
      </w:pPr>
      <w:r w:rsidRPr="004D2024">
        <w:t>On-chain governance prevents manipulation</w:t>
      </w:r>
    </w:p>
    <w:p w:rsidR="004D2024" w:rsidRPr="004D2024" w:rsidRDefault="00814EBA" w:rsidP="004D2024">
      <w:r>
        <w:rPr>
          <w:noProof/>
        </w:rPr>
      </w:r>
      <w:r>
        <w:pict w14:anchorId="4CDDEA09">
          <v:rect id="Rectangle 95" o:spid="_x0000_s15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Governance.sol — Core Functions</w:t>
      </w:r>
    </w:p>
    <w:p w:rsidR="004D2024" w:rsidRPr="004D2024" w:rsidRDefault="004D2024" w:rsidP="004D2024"/>
    <w:p w:rsidR="004D2024" w:rsidRPr="004D2024" w:rsidRDefault="004D2024" w:rsidP="004D2024">
      <w:r w:rsidRPr="004D2024">
        <w:rPr>
          <w:i/>
          <w:iCs/>
        </w:rPr>
        <w:lastRenderedPageBreak/>
        <w:t>/**</w:t>
      </w:r>
    </w:p>
    <w:p w:rsidR="004D2024" w:rsidRPr="004D2024" w:rsidRDefault="004D2024" w:rsidP="004D2024">
      <w:r w:rsidRPr="004D2024">
        <w:t xml:space="preserve"> * @dev Submit a governance proposal</w:t>
      </w:r>
    </w:p>
    <w:p w:rsidR="004D2024" w:rsidRPr="004D2024" w:rsidRDefault="004D2024" w:rsidP="004D2024">
      <w:r w:rsidRPr="004D2024">
        <w:t xml:space="preserve"> * @param target Contract address</w:t>
      </w:r>
    </w:p>
    <w:p w:rsidR="004D2024" w:rsidRPr="004D2024" w:rsidRDefault="004D2024" w:rsidP="004D2024">
      <w:r w:rsidRPr="004D2024">
        <w:t xml:space="preserve"> * @param calldata Function call data</w:t>
      </w:r>
    </w:p>
    <w:p w:rsidR="004D2024" w:rsidRPr="004D2024" w:rsidRDefault="004D2024" w:rsidP="004D2024">
      <w:r w:rsidRPr="004D2024">
        <w:t xml:space="preserve"> * @param description Description of proposal</w:t>
      </w:r>
    </w:p>
    <w:p w:rsidR="004D2024" w:rsidRPr="004D2024" w:rsidRDefault="004D2024" w:rsidP="004D2024">
      <w:r w:rsidRPr="004D2024">
        <w:t xml:space="preserve"> */</w:t>
      </w:r>
    </w:p>
    <w:p w:rsidR="004D2024" w:rsidRPr="004D2024" w:rsidRDefault="004D2024" w:rsidP="004D2024">
      <w:r w:rsidRPr="004D2024">
        <w:t>function propose(address target, bytes memory calldata, string memory description)</w:t>
      </w:r>
    </w:p>
    <w:p w:rsidR="004D2024" w:rsidRPr="004D2024" w:rsidRDefault="004D2024" w:rsidP="004D2024">
      <w:r w:rsidRPr="004D2024">
        <w:t xml:space="preserve">    external onlyCouncilMember</w:t>
      </w:r>
    </w:p>
    <w:p w:rsidR="004D2024" w:rsidRPr="004D2024" w:rsidRDefault="004D2024" w:rsidP="004D2024">
      <w:r w:rsidRPr="004D2024">
        <w:t>{</w:t>
      </w:r>
    </w:p>
    <w:p w:rsidR="004D2024" w:rsidRPr="004D2024" w:rsidRDefault="004D2024" w:rsidP="004D2024">
      <w:r w:rsidRPr="004D2024">
        <w:t xml:space="preserve">    uint256 proposalId = proposals.length;</w:t>
      </w:r>
    </w:p>
    <w:p w:rsidR="004D2024" w:rsidRPr="004D2024" w:rsidRDefault="004D2024" w:rsidP="004D2024">
      <w:r w:rsidRPr="004D2024">
        <w:t xml:space="preserve">    proposals.push(Proposal({</w:t>
      </w:r>
    </w:p>
    <w:p w:rsidR="004D2024" w:rsidRPr="004D2024" w:rsidRDefault="004D2024" w:rsidP="004D2024">
      <w:r w:rsidRPr="004D2024">
        <w:t xml:space="preserve">        target: target,</w:t>
      </w:r>
    </w:p>
    <w:p w:rsidR="004D2024" w:rsidRPr="004D2024" w:rsidRDefault="004D2024" w:rsidP="004D2024">
      <w:r w:rsidRPr="004D2024">
        <w:t xml:space="preserve">        calldata: calldata,</w:t>
      </w:r>
    </w:p>
    <w:p w:rsidR="004D2024" w:rsidRPr="004D2024" w:rsidRDefault="004D2024" w:rsidP="004D2024">
      <w:r w:rsidRPr="004D2024">
        <w:t xml:space="preserve">        description: description,</w:t>
      </w:r>
    </w:p>
    <w:p w:rsidR="004D2024" w:rsidRPr="004D2024" w:rsidRDefault="004D2024" w:rsidP="004D2024">
      <w:r w:rsidRPr="004D2024">
        <w:t xml:space="preserve">        proposer: msg.sender,</w:t>
      </w:r>
    </w:p>
    <w:p w:rsidR="004D2024" w:rsidRPr="004D2024" w:rsidRDefault="004D2024" w:rsidP="004D2024">
      <w:r w:rsidRPr="004D2024">
        <w:t xml:space="preserve">        forVotes: 0,</w:t>
      </w:r>
    </w:p>
    <w:p w:rsidR="004D2024" w:rsidRPr="004D2024" w:rsidRDefault="004D2024" w:rsidP="004D2024">
      <w:r w:rsidRPr="004D2024">
        <w:t xml:space="preserve">        againstVotes: 0,</w:t>
      </w:r>
    </w:p>
    <w:p w:rsidR="004D2024" w:rsidRPr="004D2024" w:rsidRDefault="004D2024" w:rsidP="004D2024">
      <w:r w:rsidRPr="004D2024">
        <w:t xml:space="preserve">        executed: false,</w:t>
      </w:r>
    </w:p>
    <w:p w:rsidR="004D2024" w:rsidRPr="004D2024" w:rsidRDefault="004D2024" w:rsidP="004D2024">
      <w:r w:rsidRPr="004D2024">
        <w:t xml:space="preserve">        created: block.timestamp</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emit ProposalSubmitted(proposalId, msg.sender, description);</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Vote on a proposal</w:t>
      </w:r>
    </w:p>
    <w:p w:rsidR="004D2024" w:rsidRPr="004D2024" w:rsidRDefault="004D2024" w:rsidP="004D2024">
      <w:r w:rsidRPr="004D2024">
        <w:t xml:space="preserve"> * @param proposalId Proposal ID</w:t>
      </w:r>
    </w:p>
    <w:p w:rsidR="004D2024" w:rsidRPr="004D2024" w:rsidRDefault="004D2024" w:rsidP="004D2024">
      <w:r w:rsidRPr="004D2024">
        <w:t xml:space="preserve"> * @param support Yes or No</w:t>
      </w:r>
    </w:p>
    <w:p w:rsidR="004D2024" w:rsidRPr="004D2024" w:rsidRDefault="004D2024" w:rsidP="004D2024">
      <w:r w:rsidRPr="004D2024">
        <w:t xml:space="preserve"> */</w:t>
      </w:r>
    </w:p>
    <w:p w:rsidR="004D2024" w:rsidRPr="004D2024" w:rsidRDefault="004D2024" w:rsidP="004D2024">
      <w:r w:rsidRPr="004D2024">
        <w:t>function vote(uint256 proposalId, bool support) external onlyCouncilMember {</w:t>
      </w:r>
    </w:p>
    <w:p w:rsidR="004D2024" w:rsidRPr="004D2024" w:rsidRDefault="004D2024" w:rsidP="004D2024">
      <w:r w:rsidRPr="004D2024">
        <w:t xml:space="preserve">    require(!proposals[proposalId].executed, "Proposal already executed");</w:t>
      </w:r>
    </w:p>
    <w:p w:rsidR="004D2024" w:rsidRPr="004D2024" w:rsidRDefault="004D2024" w:rsidP="004D2024">
      <w:r w:rsidRPr="004D2024">
        <w:t xml:space="preserve">    require(!hasVoted[proposalId][msg.sender], "Already voted");</w:t>
      </w:r>
    </w:p>
    <w:p w:rsidR="004D2024" w:rsidRPr="004D2024" w:rsidRDefault="004D2024" w:rsidP="004D2024">
      <w:r w:rsidRPr="004D2024">
        <w:t xml:space="preserve">    </w:t>
      </w:r>
    </w:p>
    <w:p w:rsidR="004D2024" w:rsidRPr="004D2024" w:rsidRDefault="004D2024" w:rsidP="004D2024">
      <w:r w:rsidRPr="004D2024">
        <w:t xml:space="preserve">    if (support) {</w:t>
      </w:r>
    </w:p>
    <w:p w:rsidR="004D2024" w:rsidRPr="004D2024" w:rsidRDefault="004D2024" w:rsidP="004D2024">
      <w:r w:rsidRPr="004D2024">
        <w:t xml:space="preserve">        proposals[proposalId].forVotes += votingPower[msg.sender];</w:t>
      </w:r>
    </w:p>
    <w:p w:rsidR="004D2024" w:rsidRPr="004D2024" w:rsidRDefault="004D2024" w:rsidP="004D2024">
      <w:r w:rsidRPr="004D2024">
        <w:t xml:space="preserve">    } else {</w:t>
      </w:r>
    </w:p>
    <w:p w:rsidR="004D2024" w:rsidRPr="004D2024" w:rsidRDefault="004D2024" w:rsidP="004D2024">
      <w:r w:rsidRPr="004D2024">
        <w:t xml:space="preserve">        proposals[proposalId].againstVotes += votingPower[msg.sender];</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hasVoted[proposalId][msg.sender] = true;</w:t>
      </w:r>
    </w:p>
    <w:p w:rsidR="004D2024" w:rsidRPr="004D2024" w:rsidRDefault="004D2024" w:rsidP="004D2024">
      <w:r w:rsidRPr="004D2024">
        <w:t xml:space="preserve">    emit VoteCast(proposalId, msg.sender, support);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Execute a proposal</w:t>
      </w:r>
    </w:p>
    <w:p w:rsidR="004D2024" w:rsidRPr="004D2024" w:rsidRDefault="004D2024" w:rsidP="004D2024">
      <w:r w:rsidRPr="004D2024">
        <w:t xml:space="preserve"> * @param proposalId Proposal ID</w:t>
      </w:r>
    </w:p>
    <w:p w:rsidR="004D2024" w:rsidRPr="004D2024" w:rsidRDefault="004D2024" w:rsidP="004D2024">
      <w:r w:rsidRPr="004D2024">
        <w:t xml:space="preserve"> */</w:t>
      </w:r>
    </w:p>
    <w:p w:rsidR="004D2024" w:rsidRPr="004D2024" w:rsidRDefault="004D2024" w:rsidP="004D2024">
      <w:r w:rsidRPr="004D2024">
        <w:t>function execute(uint256 proposalId) external {</w:t>
      </w:r>
    </w:p>
    <w:p w:rsidR="004D2024" w:rsidRPr="004D2024" w:rsidRDefault="004D2024" w:rsidP="004D2024">
      <w:r w:rsidRPr="004D2024">
        <w:t xml:space="preserve">    Proposal memory proposal = proposals[proposalId];</w:t>
      </w:r>
    </w:p>
    <w:p w:rsidR="004D2024" w:rsidRPr="004D2024" w:rsidRDefault="004D2024" w:rsidP="004D2024">
      <w:r w:rsidRPr="004D2024">
        <w:t xml:space="preserve">    require(!proposal.executed, "Already executed");</w:t>
      </w:r>
    </w:p>
    <w:p w:rsidR="004D2024" w:rsidRPr="004D2024" w:rsidRDefault="004D2024" w:rsidP="004D2024">
      <w:r w:rsidRPr="004D2024">
        <w:t xml:space="preserve">    require(block.timestamp &gt;= proposal.created + timelock, "Timelock active");</w:t>
      </w:r>
    </w:p>
    <w:p w:rsidR="004D2024" w:rsidRPr="004D2024" w:rsidRDefault="004D2024" w:rsidP="004D2024">
      <w:r w:rsidRPr="004D2024">
        <w:t xml:space="preserve">    </w:t>
      </w:r>
    </w:p>
    <w:p w:rsidR="004D2024" w:rsidRPr="004D2024" w:rsidRDefault="004D2024" w:rsidP="004D2024">
      <w:r w:rsidRPr="004D2024">
        <w:lastRenderedPageBreak/>
        <w:t xml:space="preserve">    </w:t>
      </w:r>
      <w:r w:rsidRPr="004D2024">
        <w:rPr>
          <w:i/>
          <w:iCs/>
        </w:rPr>
        <w:t>// Check thresholds</w:t>
      </w:r>
    </w:p>
    <w:p w:rsidR="004D2024" w:rsidRPr="004D2024" w:rsidRDefault="004D2024" w:rsidP="004D2024">
      <w:r w:rsidRPr="004D2024">
        <w:t xml:space="preserve">    uint256 totalVotes = proposal.forVotes + proposal.againstVotes;</w:t>
      </w:r>
    </w:p>
    <w:p w:rsidR="004D2024" w:rsidRPr="004D2024" w:rsidRDefault="004D2024" w:rsidP="004D2024">
      <w:r w:rsidRPr="004D2024">
        <w:t xml:space="preserve">    require(totalVotes &gt;= quorum, "Below quorum");</w:t>
      </w:r>
    </w:p>
    <w:p w:rsidR="004D2024" w:rsidRPr="004D2024" w:rsidRDefault="004D2024" w:rsidP="004D2024">
      <w:r w:rsidRPr="004D2024">
        <w:t xml:space="preserve">    require(proposal.forVotes * 100 &gt;= threshold * totalVotes, "Below threshold");</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Execute</w:t>
      </w:r>
    </w:p>
    <w:p w:rsidR="004D2024" w:rsidRPr="004D2024" w:rsidRDefault="004D2024" w:rsidP="004D2024">
      <w:r w:rsidRPr="004D2024">
        <w:t xml:space="preserve">    (bool success, ) = proposal.target.call(proposal.calldata);</w:t>
      </w:r>
    </w:p>
    <w:p w:rsidR="004D2024" w:rsidRPr="004D2024" w:rsidRDefault="004D2024" w:rsidP="004D2024">
      <w:r w:rsidRPr="004D2024">
        <w:t xml:space="preserve">    require(success, "Execution failed");</w:t>
      </w:r>
    </w:p>
    <w:p w:rsidR="004D2024" w:rsidRPr="004D2024" w:rsidRDefault="004D2024" w:rsidP="004D2024">
      <w:r w:rsidRPr="004D2024">
        <w:t xml:space="preserve">    </w:t>
      </w:r>
    </w:p>
    <w:p w:rsidR="004D2024" w:rsidRPr="004D2024" w:rsidRDefault="004D2024" w:rsidP="004D2024">
      <w:r w:rsidRPr="004D2024">
        <w:t xml:space="preserve">    proposals[proposalId].executed = true;</w:t>
      </w:r>
    </w:p>
    <w:p w:rsidR="004D2024" w:rsidRPr="004D2024" w:rsidRDefault="004D2024" w:rsidP="004D2024">
      <w:r w:rsidRPr="004D2024">
        <w:t xml:space="preserve">    emit ProposalExecuted(proposalId);</w:t>
      </w:r>
    </w:p>
    <w:p w:rsidR="004D2024" w:rsidRPr="004D2024" w:rsidRDefault="004D2024" w:rsidP="004D2024">
      <w:r w:rsidRPr="004D2024">
        <w:t>}</w:t>
      </w:r>
    </w:p>
    <w:p w:rsidR="004D2024" w:rsidRPr="004D2024" w:rsidRDefault="00814EBA" w:rsidP="004D2024">
      <w:r>
        <w:rPr>
          <w:noProof/>
        </w:rPr>
      </w:r>
      <w:r>
        <w:pict w14:anchorId="2D1C6315">
          <v:rect id="Rectangle 93" o:spid="_x0000_s15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Oracle Contract</w:t>
      </w:r>
    </w:p>
    <w:p w:rsidR="004D2024" w:rsidRPr="004D2024" w:rsidRDefault="004D2024" w:rsidP="004D2024">
      <w:pPr>
        <w:rPr>
          <w:b/>
          <w:bCs/>
        </w:rPr>
      </w:pPr>
      <w:r w:rsidRPr="004D2024">
        <w:rPr>
          <w:b/>
          <w:bCs/>
        </w:rPr>
        <w:t>Oracle.sol — Data Feed Aggregation</w:t>
      </w:r>
    </w:p>
    <w:tbl>
      <w:tblPr>
        <w:tblW w:w="11280" w:type="dxa"/>
        <w:tblCellMar>
          <w:top w:w="15" w:type="dxa"/>
          <w:left w:w="15" w:type="dxa"/>
          <w:bottom w:w="15" w:type="dxa"/>
          <w:right w:w="15" w:type="dxa"/>
        </w:tblCellMar>
        <w:tblLook w:val="04A0" w:firstRow="1" w:lastRow="0" w:firstColumn="1" w:lastColumn="0" w:noHBand="0" w:noVBand="1"/>
      </w:tblPr>
      <w:tblGrid>
        <w:gridCol w:w="3350"/>
        <w:gridCol w:w="793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Aggregate price and data feeds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Sources</w:t>
            </w:r>
          </w:p>
        </w:tc>
        <w:tc>
          <w:tcPr>
            <w:tcW w:w="0" w:type="auto"/>
            <w:tcMar>
              <w:top w:w="150" w:type="dxa"/>
              <w:left w:w="240" w:type="dxa"/>
              <w:bottom w:w="150" w:type="dxa"/>
              <w:right w:w="0" w:type="dxa"/>
            </w:tcMar>
            <w:vAlign w:val="center"/>
            <w:hideMark/>
          </w:tcPr>
          <w:p w:rsidR="004D2024" w:rsidRPr="004D2024" w:rsidRDefault="004D2024" w:rsidP="004D2024">
            <w:r w:rsidRPr="004D2024">
              <w:t>Multiple oracle families (8+)</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Mechanism</w:t>
            </w:r>
          </w:p>
        </w:tc>
        <w:tc>
          <w:tcPr>
            <w:tcW w:w="0" w:type="auto"/>
            <w:tcMar>
              <w:top w:w="150" w:type="dxa"/>
              <w:left w:w="240" w:type="dxa"/>
              <w:bottom w:w="150" w:type="dxa"/>
              <w:right w:w="0" w:type="dxa"/>
            </w:tcMar>
            <w:vAlign w:val="center"/>
            <w:hideMark/>
          </w:tcPr>
          <w:p w:rsidR="004D2024" w:rsidRPr="004D2024" w:rsidRDefault="004D2024" w:rsidP="004D2024">
            <w:r w:rsidRPr="004D2024">
              <w:t>Medianization, 2% exclusion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Fallback</w:t>
            </w:r>
          </w:p>
        </w:tc>
        <w:tc>
          <w:tcPr>
            <w:tcW w:w="0" w:type="auto"/>
            <w:tcMar>
              <w:top w:w="150" w:type="dxa"/>
              <w:left w:w="240" w:type="dxa"/>
              <w:bottom w:w="150" w:type="dxa"/>
              <w:right w:w="0" w:type="dxa"/>
            </w:tcMar>
            <w:vAlign w:val="center"/>
            <w:hideMark/>
          </w:tcPr>
          <w:p w:rsidR="004D2024" w:rsidRPr="004D2024" w:rsidRDefault="004D2024" w:rsidP="004D2024">
            <w:r w:rsidRPr="004D2024">
              <w:t>48-hour TWAP</w:t>
            </w:r>
          </w:p>
        </w:tc>
      </w:tr>
    </w:tbl>
    <w:p w:rsidR="004D2024" w:rsidRPr="004D2024" w:rsidRDefault="004D2024" w:rsidP="004D2024">
      <w:r w:rsidRPr="004D2024">
        <w:rPr>
          <w:b/>
          <w:bCs/>
        </w:rPr>
        <w:t>What This Means in Practice:</w:t>
      </w:r>
    </w:p>
    <w:p w:rsidR="004D2024" w:rsidRPr="004D2024" w:rsidRDefault="004D2024" w:rsidP="004D2024">
      <w:pPr>
        <w:numPr>
          <w:ilvl w:val="0"/>
          <w:numId w:val="1291"/>
        </w:numPr>
      </w:pPr>
      <w:r w:rsidRPr="004D2024">
        <w:t>Oracle.sol consumes data from multiple sources</w:t>
      </w:r>
    </w:p>
    <w:p w:rsidR="004D2024" w:rsidRPr="004D2024" w:rsidRDefault="004D2024" w:rsidP="004D2024">
      <w:pPr>
        <w:numPr>
          <w:ilvl w:val="0"/>
          <w:numId w:val="1291"/>
        </w:numPr>
      </w:pPr>
      <w:r w:rsidRPr="004D2024">
        <w:t>It aggregates data using medianization</w:t>
      </w:r>
    </w:p>
    <w:p w:rsidR="004D2024" w:rsidRPr="004D2024" w:rsidRDefault="004D2024" w:rsidP="004D2024">
      <w:pPr>
        <w:numPr>
          <w:ilvl w:val="0"/>
          <w:numId w:val="1291"/>
        </w:numPr>
      </w:pPr>
      <w:r w:rsidRPr="004D2024">
        <w:t>It excludes outliers (&gt;2% deviation)</w:t>
      </w:r>
    </w:p>
    <w:p w:rsidR="004D2024" w:rsidRPr="004D2024" w:rsidRDefault="004D2024" w:rsidP="004D2024">
      <w:pPr>
        <w:numPr>
          <w:ilvl w:val="0"/>
          <w:numId w:val="1291"/>
        </w:numPr>
      </w:pPr>
      <w:r w:rsidRPr="004D2024">
        <w:t>It falls back to TWAP if consensus fails</w:t>
      </w:r>
    </w:p>
    <w:p w:rsidR="004D2024" w:rsidRPr="004D2024" w:rsidRDefault="004D2024" w:rsidP="004D2024">
      <w:r w:rsidRPr="004D2024">
        <w:rPr>
          <w:b/>
          <w:bCs/>
        </w:rPr>
        <w:t>Example:</w:t>
      </w:r>
    </w:p>
    <w:p w:rsidR="004D2024" w:rsidRPr="004D2024" w:rsidRDefault="004D2024" w:rsidP="004D2024">
      <w:r w:rsidRPr="004D2024">
        <w:t>Oracle.sol receives price feeds from Chainlink, Pyth, RedStone, Chronicle, and internal sources. It calculates the median, excludes any feed deviating by more than 2%, and publishes the consensus price. If fewer than 5 sources agree, it falls back to a 48-hour TWAP.</w:t>
      </w:r>
    </w:p>
    <w:p w:rsidR="004D2024" w:rsidRPr="004D2024" w:rsidRDefault="004D2024" w:rsidP="004D2024">
      <w:r w:rsidRPr="004D2024">
        <w:rPr>
          <w:b/>
          <w:bCs/>
        </w:rPr>
        <w:t>Why This Matters:</w:t>
      </w:r>
    </w:p>
    <w:p w:rsidR="004D2024" w:rsidRPr="004D2024" w:rsidRDefault="004D2024" w:rsidP="004D2024">
      <w:pPr>
        <w:numPr>
          <w:ilvl w:val="0"/>
          <w:numId w:val="1292"/>
        </w:numPr>
      </w:pPr>
      <w:r w:rsidRPr="004D2024">
        <w:t>Multiple sources prevent manipulation</w:t>
      </w:r>
    </w:p>
    <w:p w:rsidR="004D2024" w:rsidRPr="004D2024" w:rsidRDefault="004D2024" w:rsidP="004D2024">
      <w:pPr>
        <w:numPr>
          <w:ilvl w:val="0"/>
          <w:numId w:val="1292"/>
        </w:numPr>
      </w:pPr>
      <w:r w:rsidRPr="004D2024">
        <w:t>Medianization provides robust consensus</w:t>
      </w:r>
    </w:p>
    <w:p w:rsidR="004D2024" w:rsidRPr="004D2024" w:rsidRDefault="004D2024" w:rsidP="004D2024">
      <w:pPr>
        <w:numPr>
          <w:ilvl w:val="0"/>
          <w:numId w:val="1292"/>
        </w:numPr>
      </w:pPr>
      <w:r w:rsidRPr="004D2024">
        <w:t>Outlier exclusion prevents corrupted feeds</w:t>
      </w:r>
    </w:p>
    <w:p w:rsidR="004D2024" w:rsidRPr="004D2024" w:rsidRDefault="004D2024" w:rsidP="004D2024">
      <w:pPr>
        <w:numPr>
          <w:ilvl w:val="0"/>
          <w:numId w:val="1292"/>
        </w:numPr>
      </w:pPr>
      <w:r w:rsidRPr="004D2024">
        <w:t>Fallback ensures continuity</w:t>
      </w:r>
    </w:p>
    <w:p w:rsidR="004D2024" w:rsidRPr="004D2024" w:rsidRDefault="00814EBA" w:rsidP="004D2024">
      <w:r>
        <w:rPr>
          <w:noProof/>
        </w:rPr>
      </w:r>
      <w:r>
        <w:pict w14:anchorId="75ABA872">
          <v:rect id="Rectangle 91" o:spid="_x0000_s15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Oracle.sol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Fetch consensus price</w:t>
      </w:r>
    </w:p>
    <w:p w:rsidR="004D2024" w:rsidRPr="004D2024" w:rsidRDefault="004D2024" w:rsidP="004D2024">
      <w:r w:rsidRPr="004D2024">
        <w:t xml:space="preserve"> * @param asset Asset identifier</w:t>
      </w:r>
    </w:p>
    <w:p w:rsidR="004D2024" w:rsidRPr="004D2024" w:rsidRDefault="004D2024" w:rsidP="004D2024">
      <w:r w:rsidRPr="004D2024">
        <w:t xml:space="preserve"> * @return Consensus price</w:t>
      </w:r>
    </w:p>
    <w:p w:rsidR="004D2024" w:rsidRPr="004D2024" w:rsidRDefault="004D2024" w:rsidP="004D2024">
      <w:r w:rsidRPr="004D2024">
        <w:t xml:space="preserve"> */</w:t>
      </w:r>
    </w:p>
    <w:p w:rsidR="004D2024" w:rsidRPr="004D2024" w:rsidRDefault="004D2024" w:rsidP="004D2024">
      <w:r w:rsidRPr="004D2024">
        <w:t>function fetchPrice(bytes32 asset) external returns (uint256) {</w:t>
      </w:r>
    </w:p>
    <w:p w:rsidR="004D2024" w:rsidRPr="004D2024" w:rsidRDefault="004D2024" w:rsidP="004D2024">
      <w:r w:rsidRPr="004D2024">
        <w:t xml:space="preserve">    </w:t>
      </w:r>
      <w:r w:rsidRPr="004D2024">
        <w:rPr>
          <w:i/>
          <w:iCs/>
        </w:rPr>
        <w:t>// Collect prices from all oracle families</w:t>
      </w:r>
    </w:p>
    <w:p w:rsidR="004D2024" w:rsidRPr="004D2024" w:rsidRDefault="004D2024" w:rsidP="004D2024">
      <w:r w:rsidRPr="004D2024">
        <w:t xml:space="preserve">    uint256[] memory prices = new uint256[](oracleFamilies.length);</w:t>
      </w:r>
    </w:p>
    <w:p w:rsidR="004D2024" w:rsidRPr="004D2024" w:rsidRDefault="004D2024" w:rsidP="004D2024">
      <w:r w:rsidRPr="004D2024">
        <w:lastRenderedPageBreak/>
        <w:t xml:space="preserve">    for (uint i = 0; i &lt; oracleFamilies.length; i++) {</w:t>
      </w:r>
    </w:p>
    <w:p w:rsidR="004D2024" w:rsidRPr="004D2024" w:rsidRDefault="004D2024" w:rsidP="004D2024">
      <w:r w:rsidRPr="004D2024">
        <w:t xml:space="preserve">        prices[i] = oracleFamilies[i].getPrice(asset);</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Sort prices</w:t>
      </w:r>
    </w:p>
    <w:p w:rsidR="004D2024" w:rsidRPr="004D2024" w:rsidRDefault="004D2024" w:rsidP="004D2024">
      <w:r w:rsidRPr="004D2024">
        <w:t xml:space="preserve">    sort(prices);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Calculate median</w:t>
      </w:r>
    </w:p>
    <w:p w:rsidR="004D2024" w:rsidRPr="004D2024" w:rsidRDefault="004D2024" w:rsidP="004D2024">
      <w:r w:rsidRPr="004D2024">
        <w:t xml:space="preserve">    uint256 median = prices[prices.length / 2];</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Filter outliers (&gt;2% deviation)</w:t>
      </w:r>
    </w:p>
    <w:p w:rsidR="004D2024" w:rsidRPr="004D2024" w:rsidRDefault="004D2024" w:rsidP="004D2024">
      <w:r w:rsidRPr="004D2024">
        <w:t xml:space="preserve">    uint256[] memory filteredPrices;</w:t>
      </w:r>
    </w:p>
    <w:p w:rsidR="004D2024" w:rsidRPr="004D2024" w:rsidRDefault="004D2024" w:rsidP="004D2024">
      <w:r w:rsidRPr="004D2024">
        <w:t xml:space="preserve">    for (uint i = 0; i &lt; prices.length; i++) {</w:t>
      </w:r>
    </w:p>
    <w:p w:rsidR="004D2024" w:rsidRPr="004D2024" w:rsidRDefault="004D2024" w:rsidP="004D2024">
      <w:r w:rsidRPr="004D2024">
        <w:t xml:space="preserve">        if (abs(prices[i] - median) * 100 &lt;= 2 * median) {</w:t>
      </w:r>
    </w:p>
    <w:p w:rsidR="004D2024" w:rsidRPr="004D2024" w:rsidRDefault="004D2024" w:rsidP="004D2024">
      <w:r w:rsidRPr="004D2024">
        <w:t xml:space="preserve">            filteredPrices.push(prices[i]);</w:t>
      </w:r>
    </w:p>
    <w:p w:rsidR="004D2024" w:rsidRPr="004D2024" w:rsidRDefault="004D2024" w:rsidP="004D2024">
      <w:r w:rsidRPr="004D2024">
        <w:t xml:space="preserve">        } else {</w:t>
      </w:r>
    </w:p>
    <w:p w:rsidR="004D2024" w:rsidRPr="004D2024" w:rsidRDefault="004D2024" w:rsidP="004D2024">
      <w:r w:rsidRPr="004D2024">
        <w:t xml:space="preserve">            </w:t>
      </w:r>
      <w:r w:rsidRPr="004D2024">
        <w:rPr>
          <w:i/>
          <w:iCs/>
        </w:rPr>
        <w:t>// Quarantine outlier feed</w:t>
      </w:r>
    </w:p>
    <w:p w:rsidR="004D2024" w:rsidRPr="004D2024" w:rsidRDefault="004D2024" w:rsidP="004D2024">
      <w:r w:rsidRPr="004D2024">
        <w:t xml:space="preserve">            quarantineFeed(i, 24 hours);</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Check consensus (≥5 of 8)</w:t>
      </w:r>
    </w:p>
    <w:p w:rsidR="004D2024" w:rsidRPr="004D2024" w:rsidRDefault="004D2024" w:rsidP="004D2024">
      <w:r w:rsidRPr="004D2024">
        <w:t xml:space="preserve">    if (filteredPrices.length &lt; 5) {</w:t>
      </w:r>
    </w:p>
    <w:p w:rsidR="004D2024" w:rsidRPr="004D2024" w:rsidRDefault="004D2024" w:rsidP="004D2024">
      <w:r w:rsidRPr="004D2024">
        <w:t xml:space="preserve">        </w:t>
      </w:r>
      <w:r w:rsidRPr="004D2024">
        <w:rPr>
          <w:i/>
          <w:iCs/>
        </w:rPr>
        <w:t>// Fallback to 48-hour TWAP</w:t>
      </w:r>
    </w:p>
    <w:p w:rsidR="004D2024" w:rsidRPr="004D2024" w:rsidRDefault="004D2024" w:rsidP="004D2024">
      <w:r w:rsidRPr="004D2024">
        <w:t xml:space="preserve">        return getTWAP(asset, 48 hours);</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Return median of filtered prices</w:t>
      </w:r>
    </w:p>
    <w:p w:rsidR="004D2024" w:rsidRPr="004D2024" w:rsidRDefault="004D2024" w:rsidP="004D2024">
      <w:r w:rsidRPr="004D2024">
        <w:t xml:space="preserve">    sort(filteredPrices);</w:t>
      </w:r>
    </w:p>
    <w:p w:rsidR="004D2024" w:rsidRPr="004D2024" w:rsidRDefault="004D2024" w:rsidP="004D2024">
      <w:r w:rsidRPr="004D2024">
        <w:t xml:space="preserve">    return filteredPrices[filteredPrices.length / 2];</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Get time-weighted average price</w:t>
      </w:r>
    </w:p>
    <w:p w:rsidR="004D2024" w:rsidRPr="004D2024" w:rsidRDefault="004D2024" w:rsidP="004D2024">
      <w:r w:rsidRPr="004D2024">
        <w:t xml:space="preserve"> * @param asset Asset identifier</w:t>
      </w:r>
    </w:p>
    <w:p w:rsidR="004D2024" w:rsidRPr="004D2024" w:rsidRDefault="004D2024" w:rsidP="004D2024">
      <w:r w:rsidRPr="004D2024">
        <w:t xml:space="preserve"> * @param duration Time window</w:t>
      </w:r>
    </w:p>
    <w:p w:rsidR="004D2024" w:rsidRPr="004D2024" w:rsidRDefault="004D2024" w:rsidP="004D2024">
      <w:r w:rsidRPr="004D2024">
        <w:t xml:space="preserve"> * @return TWAP price</w:t>
      </w:r>
    </w:p>
    <w:p w:rsidR="004D2024" w:rsidRPr="004D2024" w:rsidRDefault="004D2024" w:rsidP="004D2024">
      <w:r w:rsidRPr="004D2024">
        <w:t xml:space="preserve"> */</w:t>
      </w:r>
    </w:p>
    <w:p w:rsidR="004D2024" w:rsidRPr="004D2024" w:rsidRDefault="004D2024" w:rsidP="004D2024">
      <w:r w:rsidRPr="004D2024">
        <w:t>function getTWAP(bytes32 asset, uint256 duration) internal returns (uint256) {</w:t>
      </w:r>
    </w:p>
    <w:p w:rsidR="004D2024" w:rsidRPr="004D2024" w:rsidRDefault="004D2024" w:rsidP="004D2024">
      <w:r w:rsidRPr="004D2024">
        <w:t xml:space="preserve">    uint256[] memory observations = getObservations(asset, duration);</w:t>
      </w:r>
    </w:p>
    <w:p w:rsidR="004D2024" w:rsidRPr="004D2024" w:rsidRDefault="004D2024" w:rsidP="004D2024">
      <w:r w:rsidRPr="004D2024">
        <w:t xml:space="preserve">    uint256 total = 0;</w:t>
      </w:r>
    </w:p>
    <w:p w:rsidR="004D2024" w:rsidRPr="004D2024" w:rsidRDefault="004D2024" w:rsidP="004D2024">
      <w:r w:rsidRPr="004D2024">
        <w:t xml:space="preserve">    for (uint i = 0; i &lt; observations.length; i++) {</w:t>
      </w:r>
    </w:p>
    <w:p w:rsidR="004D2024" w:rsidRPr="004D2024" w:rsidRDefault="004D2024" w:rsidP="004D2024">
      <w:r w:rsidRPr="004D2024">
        <w:t xml:space="preserve">        total += observations[i];</w:t>
      </w:r>
    </w:p>
    <w:p w:rsidR="004D2024" w:rsidRPr="004D2024" w:rsidRDefault="004D2024" w:rsidP="004D2024">
      <w:r w:rsidRPr="004D2024">
        <w:t xml:space="preserve">    }</w:t>
      </w:r>
    </w:p>
    <w:p w:rsidR="004D2024" w:rsidRPr="004D2024" w:rsidRDefault="004D2024" w:rsidP="004D2024">
      <w:r w:rsidRPr="004D2024">
        <w:t xml:space="preserve">    return total / observations.length;</w:t>
      </w:r>
    </w:p>
    <w:p w:rsidR="004D2024" w:rsidRPr="004D2024" w:rsidRDefault="004D2024" w:rsidP="004D2024">
      <w:r w:rsidRPr="004D2024">
        <w:t>}</w:t>
      </w:r>
    </w:p>
    <w:p w:rsidR="004D2024" w:rsidRPr="004D2024" w:rsidRDefault="00814EBA" w:rsidP="004D2024">
      <w:r>
        <w:rPr>
          <w:noProof/>
        </w:rPr>
      </w:r>
      <w:r>
        <w:pict w14:anchorId="49120901">
          <v:rect id="Rectangle 89" o:spid="_x0000_s15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Security Contracts</w:t>
      </w:r>
    </w:p>
    <w:p w:rsidR="004D2024" w:rsidRPr="004D2024" w:rsidRDefault="004D2024" w:rsidP="004D2024">
      <w:pPr>
        <w:rPr>
          <w:b/>
          <w:bCs/>
        </w:rPr>
      </w:pPr>
      <w:r w:rsidRPr="004D2024">
        <w:rPr>
          <w:b/>
          <w:bCs/>
        </w:rPr>
        <w:t>Takaful.sol — Risk Protection</w:t>
      </w:r>
    </w:p>
    <w:tbl>
      <w:tblPr>
        <w:tblW w:w="11280" w:type="dxa"/>
        <w:tblCellMar>
          <w:top w:w="15" w:type="dxa"/>
          <w:left w:w="15" w:type="dxa"/>
          <w:bottom w:w="15" w:type="dxa"/>
          <w:right w:w="15" w:type="dxa"/>
        </w:tblCellMar>
        <w:tblLook w:val="04A0" w:firstRow="1" w:lastRow="0" w:firstColumn="1" w:lastColumn="0" w:noHBand="0" w:noVBand="1"/>
      </w:tblPr>
      <w:tblGrid>
        <w:gridCol w:w="4059"/>
        <w:gridCol w:w="722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Provide risk protection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Mechanism</w:t>
            </w:r>
          </w:p>
        </w:tc>
        <w:tc>
          <w:tcPr>
            <w:tcW w:w="0" w:type="auto"/>
            <w:tcMar>
              <w:top w:w="150" w:type="dxa"/>
              <w:left w:w="240" w:type="dxa"/>
              <w:bottom w:w="150" w:type="dxa"/>
              <w:right w:w="0" w:type="dxa"/>
            </w:tcMar>
            <w:vAlign w:val="center"/>
            <w:hideMark/>
          </w:tcPr>
          <w:p w:rsidR="004D2024" w:rsidRPr="004D2024" w:rsidRDefault="004D2024" w:rsidP="004D2024">
            <w:r w:rsidRPr="004D2024">
              <w:t>Mutual insurance pool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Investments</w:t>
            </w:r>
          </w:p>
        </w:tc>
        <w:tc>
          <w:tcPr>
            <w:tcW w:w="0" w:type="auto"/>
            <w:tcMar>
              <w:top w:w="150" w:type="dxa"/>
              <w:left w:w="240" w:type="dxa"/>
              <w:bottom w:w="150" w:type="dxa"/>
              <w:right w:w="0" w:type="dxa"/>
            </w:tcMar>
            <w:vAlign w:val="center"/>
            <w:hideMark/>
          </w:tcPr>
          <w:p w:rsidR="004D2024" w:rsidRPr="004D2024" w:rsidRDefault="004D2024" w:rsidP="004D2024">
            <w:r w:rsidRPr="004D2024">
              <w:t>Sharia-compliant assets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Payout</w:t>
            </w:r>
          </w:p>
        </w:tc>
        <w:tc>
          <w:tcPr>
            <w:tcW w:w="0" w:type="auto"/>
            <w:tcMar>
              <w:top w:w="150" w:type="dxa"/>
              <w:left w:w="240" w:type="dxa"/>
              <w:bottom w:w="150" w:type="dxa"/>
              <w:right w:w="0" w:type="dxa"/>
            </w:tcMar>
            <w:vAlign w:val="center"/>
            <w:hideMark/>
          </w:tcPr>
          <w:p w:rsidR="004D2024" w:rsidRPr="004D2024" w:rsidRDefault="004D2024" w:rsidP="004D2024">
            <w:r w:rsidRPr="004D2024">
              <w:t>Council approval (75%)</w:t>
            </w:r>
          </w:p>
        </w:tc>
      </w:tr>
    </w:tbl>
    <w:p w:rsidR="004D2024" w:rsidRPr="004D2024" w:rsidRDefault="004D2024" w:rsidP="004D2024">
      <w:r w:rsidRPr="004D2024">
        <w:rPr>
          <w:b/>
          <w:bCs/>
        </w:rPr>
        <w:t>What This Means in Practice:</w:t>
      </w:r>
    </w:p>
    <w:p w:rsidR="004D2024" w:rsidRPr="004D2024" w:rsidRDefault="004D2024" w:rsidP="004D2024">
      <w:pPr>
        <w:numPr>
          <w:ilvl w:val="0"/>
          <w:numId w:val="1293"/>
        </w:numPr>
      </w:pPr>
      <w:r w:rsidRPr="004D2024">
        <w:t>Takaful.sol manages the mutual insurance pool</w:t>
      </w:r>
    </w:p>
    <w:p w:rsidR="004D2024" w:rsidRPr="004D2024" w:rsidRDefault="004D2024" w:rsidP="004D2024">
      <w:pPr>
        <w:numPr>
          <w:ilvl w:val="0"/>
          <w:numId w:val="1293"/>
        </w:numPr>
      </w:pPr>
      <w:r w:rsidRPr="004D2024">
        <w:t>The pool is funded by contributions</w:t>
      </w:r>
    </w:p>
    <w:p w:rsidR="004D2024" w:rsidRPr="004D2024" w:rsidRDefault="004D2024" w:rsidP="004D2024">
      <w:pPr>
        <w:numPr>
          <w:ilvl w:val="0"/>
          <w:numId w:val="1293"/>
        </w:numPr>
      </w:pPr>
      <w:r w:rsidRPr="004D2024">
        <w:t>The pool is invested in Sharia-compliant assets</w:t>
      </w:r>
    </w:p>
    <w:p w:rsidR="004D2024" w:rsidRPr="004D2024" w:rsidRDefault="004D2024" w:rsidP="004D2024">
      <w:pPr>
        <w:numPr>
          <w:ilvl w:val="0"/>
          <w:numId w:val="1293"/>
        </w:numPr>
      </w:pPr>
      <w:r w:rsidRPr="004D2024">
        <w:t>Payouts are authorized by Council</w:t>
      </w:r>
    </w:p>
    <w:p w:rsidR="004D2024" w:rsidRPr="004D2024" w:rsidRDefault="004D2024" w:rsidP="004D2024">
      <w:r w:rsidRPr="004D2024">
        <w:rPr>
          <w:b/>
          <w:bCs/>
        </w:rPr>
        <w:t>Example:</w:t>
      </w:r>
    </w:p>
    <w:p w:rsidR="004D2024" w:rsidRPr="004D2024" w:rsidRDefault="004D2024" w:rsidP="004D2024">
      <w:r w:rsidRPr="004D2024">
        <w:t>The Takaful fund receives contributions from transaction fees. It holds $100M in Sharia-compliant assets. If a de-peg event occurs, the Council authorizes a payout. Takaful.sol disburses funds to restore the reserve ratio. Holders are protected.</w:t>
      </w:r>
    </w:p>
    <w:p w:rsidR="004D2024" w:rsidRPr="004D2024" w:rsidRDefault="004D2024" w:rsidP="004D2024">
      <w:r w:rsidRPr="004D2024">
        <w:rPr>
          <w:b/>
          <w:bCs/>
        </w:rPr>
        <w:t>Why This Matters:</w:t>
      </w:r>
    </w:p>
    <w:p w:rsidR="004D2024" w:rsidRPr="004D2024" w:rsidRDefault="004D2024" w:rsidP="004D2024">
      <w:pPr>
        <w:numPr>
          <w:ilvl w:val="0"/>
          <w:numId w:val="1294"/>
        </w:numPr>
      </w:pPr>
      <w:r w:rsidRPr="004D2024">
        <w:t>Takaful provides risk protection</w:t>
      </w:r>
    </w:p>
    <w:p w:rsidR="004D2024" w:rsidRPr="004D2024" w:rsidRDefault="004D2024" w:rsidP="004D2024">
      <w:pPr>
        <w:numPr>
          <w:ilvl w:val="0"/>
          <w:numId w:val="1294"/>
        </w:numPr>
      </w:pPr>
      <w:r w:rsidRPr="004D2024">
        <w:t>Takaful is Sharia-compliant</w:t>
      </w:r>
    </w:p>
    <w:p w:rsidR="004D2024" w:rsidRPr="004D2024" w:rsidRDefault="004D2024" w:rsidP="004D2024">
      <w:pPr>
        <w:numPr>
          <w:ilvl w:val="0"/>
          <w:numId w:val="1294"/>
        </w:numPr>
      </w:pPr>
      <w:r w:rsidRPr="004D2024">
        <w:t>Takaful protects holders</w:t>
      </w:r>
    </w:p>
    <w:p w:rsidR="004D2024" w:rsidRPr="004D2024" w:rsidRDefault="004D2024" w:rsidP="004D2024">
      <w:pPr>
        <w:numPr>
          <w:ilvl w:val="0"/>
          <w:numId w:val="1294"/>
        </w:numPr>
      </w:pPr>
      <w:r w:rsidRPr="004D2024">
        <w:t>Takaful maintains institutional stability</w:t>
      </w:r>
    </w:p>
    <w:p w:rsidR="004D2024" w:rsidRPr="004D2024" w:rsidRDefault="00814EBA" w:rsidP="004D2024">
      <w:r>
        <w:rPr>
          <w:noProof/>
        </w:rPr>
      </w:r>
      <w:r>
        <w:pict w14:anchorId="6934C6C2">
          <v:rect id="Rectangle 87" o:spid="_x0000_s15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t>// Takaful.sol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Contribute to the Takaful fund</w:t>
      </w:r>
    </w:p>
    <w:p w:rsidR="004D2024" w:rsidRPr="004D2024" w:rsidRDefault="004D2024" w:rsidP="004D2024">
      <w:r w:rsidRPr="004D2024">
        <w:t xml:space="preserve"> * @param amount Contribution amount</w:t>
      </w:r>
    </w:p>
    <w:p w:rsidR="004D2024" w:rsidRPr="004D2024" w:rsidRDefault="004D2024" w:rsidP="004D2024">
      <w:r w:rsidRPr="004D2024">
        <w:t xml:space="preserve"> */</w:t>
      </w:r>
    </w:p>
    <w:p w:rsidR="004D2024" w:rsidRPr="004D2024" w:rsidRDefault="004D2024" w:rsidP="004D2024">
      <w:r w:rsidRPr="004D2024">
        <w:t>function contribute(uint256 amount) external {</w:t>
      </w:r>
    </w:p>
    <w:p w:rsidR="004D2024" w:rsidRPr="004D2024" w:rsidRDefault="004D2024" w:rsidP="004D2024">
      <w:r w:rsidRPr="004D2024">
        <w:t xml:space="preserve">    takafulBalance += amount;</w:t>
      </w:r>
    </w:p>
    <w:p w:rsidR="004D2024" w:rsidRPr="004D2024" w:rsidRDefault="004D2024" w:rsidP="004D2024">
      <w:r w:rsidRPr="004D2024">
        <w:t xml:space="preserve">    totalContributions += amount;</w:t>
      </w:r>
    </w:p>
    <w:p w:rsidR="004D2024" w:rsidRPr="004D2024" w:rsidRDefault="004D2024" w:rsidP="004D2024">
      <w:r w:rsidRPr="004D2024">
        <w:t xml:space="preserve">    emit Contribution(msg.sender, amount);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Authorize a payout (Council only)</w:t>
      </w:r>
    </w:p>
    <w:p w:rsidR="004D2024" w:rsidRPr="004D2024" w:rsidRDefault="004D2024" w:rsidP="004D2024">
      <w:r w:rsidRPr="004D2024">
        <w:t xml:space="preserve"> * @param amount Payout amount</w:t>
      </w:r>
    </w:p>
    <w:p w:rsidR="004D2024" w:rsidRPr="004D2024" w:rsidRDefault="004D2024" w:rsidP="004D2024">
      <w:r w:rsidRPr="004D2024">
        <w:t xml:space="preserve"> * @param reason Payout reason</w:t>
      </w:r>
    </w:p>
    <w:p w:rsidR="004D2024" w:rsidRPr="004D2024" w:rsidRDefault="004D2024" w:rsidP="004D2024">
      <w:r w:rsidRPr="004D2024">
        <w:t xml:space="preserve"> */</w:t>
      </w:r>
    </w:p>
    <w:p w:rsidR="004D2024" w:rsidRPr="004D2024" w:rsidRDefault="004D2024" w:rsidP="004D2024">
      <w:r w:rsidRPr="004D2024">
        <w:t>function authorizePayout(uint256 amount, string memory reason)</w:t>
      </w:r>
    </w:p>
    <w:p w:rsidR="004D2024" w:rsidRPr="004D2024" w:rsidRDefault="004D2024" w:rsidP="004D2024">
      <w:r w:rsidRPr="004D2024">
        <w:t xml:space="preserve">    external onlyCouncil</w:t>
      </w:r>
    </w:p>
    <w:p w:rsidR="004D2024" w:rsidRPr="004D2024" w:rsidRDefault="004D2024" w:rsidP="004D2024">
      <w:r w:rsidRPr="004D2024">
        <w:t>{</w:t>
      </w:r>
    </w:p>
    <w:p w:rsidR="004D2024" w:rsidRPr="004D2024" w:rsidRDefault="004D2024" w:rsidP="004D2024">
      <w:r w:rsidRPr="004D2024">
        <w:t xml:space="preserve">    require(amount &lt;= takafulBalance, "Insufficient funds");</w:t>
      </w:r>
    </w:p>
    <w:p w:rsidR="004D2024" w:rsidRPr="004D2024" w:rsidRDefault="004D2024" w:rsidP="004D2024">
      <w:r w:rsidRPr="004D2024">
        <w:t xml:space="preserve">    require(councilVote(amount), "Council vote failed");</w:t>
      </w:r>
    </w:p>
    <w:p w:rsidR="004D2024" w:rsidRPr="004D2024" w:rsidRDefault="004D2024" w:rsidP="004D2024">
      <w:r w:rsidRPr="004D2024">
        <w:t xml:space="preserve">    </w:t>
      </w:r>
    </w:p>
    <w:p w:rsidR="004D2024" w:rsidRPr="004D2024" w:rsidRDefault="004D2024" w:rsidP="004D2024">
      <w:r w:rsidRPr="004D2024">
        <w:t xml:space="preserve">    pendingPayout = Payout({</w:t>
      </w:r>
    </w:p>
    <w:p w:rsidR="004D2024" w:rsidRPr="004D2024" w:rsidRDefault="004D2024" w:rsidP="004D2024">
      <w:r w:rsidRPr="004D2024">
        <w:t xml:space="preserve">        amount: amount,</w:t>
      </w:r>
    </w:p>
    <w:p w:rsidR="004D2024" w:rsidRPr="004D2024" w:rsidRDefault="004D2024" w:rsidP="004D2024">
      <w:r w:rsidRPr="004D2024">
        <w:lastRenderedPageBreak/>
        <w:t xml:space="preserve">        reason: reason,</w:t>
      </w:r>
    </w:p>
    <w:p w:rsidR="004D2024" w:rsidRPr="004D2024" w:rsidRDefault="004D2024" w:rsidP="004D2024">
      <w:r w:rsidRPr="004D2024">
        <w:t xml:space="preserve">        authorized: true,</w:t>
      </w:r>
    </w:p>
    <w:p w:rsidR="004D2024" w:rsidRPr="004D2024" w:rsidRDefault="004D2024" w:rsidP="004D2024">
      <w:r w:rsidRPr="004D2024">
        <w:t xml:space="preserve">        executed: false</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emit PayoutAuthorized(amount, reason);</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Execute a payout</w:t>
      </w:r>
    </w:p>
    <w:p w:rsidR="004D2024" w:rsidRPr="004D2024" w:rsidRDefault="004D2024" w:rsidP="004D2024">
      <w:r w:rsidRPr="004D2024">
        <w:t xml:space="preserve"> */</w:t>
      </w:r>
    </w:p>
    <w:p w:rsidR="004D2024" w:rsidRPr="004D2024" w:rsidRDefault="004D2024" w:rsidP="004D2024">
      <w:r w:rsidRPr="004D2024">
        <w:t>function executePayout() external onlyCouncil {</w:t>
      </w:r>
    </w:p>
    <w:p w:rsidR="004D2024" w:rsidRPr="004D2024" w:rsidRDefault="004D2024" w:rsidP="004D2024">
      <w:r w:rsidRPr="004D2024">
        <w:t xml:space="preserve">    require(pendingPayout.authorized, "Not authorized");</w:t>
      </w:r>
    </w:p>
    <w:p w:rsidR="004D2024" w:rsidRPr="004D2024" w:rsidRDefault="004D2024" w:rsidP="004D2024">
      <w:r w:rsidRPr="004D2024">
        <w:t xml:space="preserve">    require(!pendingPayout.executed, "Already executed");</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Transfer funds to reserve</w:t>
      </w:r>
    </w:p>
    <w:p w:rsidR="004D2024" w:rsidRPr="004D2024" w:rsidRDefault="004D2024" w:rsidP="004D2024">
      <w:r w:rsidRPr="004D2024">
        <w:t xml:space="preserve">    reserve.addReserve(pendingPayout.amount);</w:t>
      </w:r>
    </w:p>
    <w:p w:rsidR="004D2024" w:rsidRPr="004D2024" w:rsidRDefault="004D2024" w:rsidP="004D2024">
      <w:r w:rsidRPr="004D2024">
        <w:t xml:space="preserve">    takafulBalance -= pendingPayout.amount;</w:t>
      </w:r>
    </w:p>
    <w:p w:rsidR="004D2024" w:rsidRPr="004D2024" w:rsidRDefault="004D2024" w:rsidP="004D2024">
      <w:r w:rsidRPr="004D2024">
        <w:t xml:space="preserve">    </w:t>
      </w:r>
    </w:p>
    <w:p w:rsidR="004D2024" w:rsidRPr="004D2024" w:rsidRDefault="004D2024" w:rsidP="004D2024">
      <w:r w:rsidRPr="004D2024">
        <w:t xml:space="preserve">    pendingPayout.executed = true;</w:t>
      </w:r>
    </w:p>
    <w:p w:rsidR="004D2024" w:rsidRPr="004D2024" w:rsidRDefault="004D2024" w:rsidP="004D2024">
      <w:r w:rsidRPr="004D2024">
        <w:t xml:space="preserve">    emit PayoutExecuted(pendingPayout.amount);</w:t>
      </w:r>
    </w:p>
    <w:p w:rsidR="004D2024" w:rsidRPr="004D2024" w:rsidRDefault="004D2024" w:rsidP="004D2024">
      <w:r w:rsidRPr="004D2024">
        <w:t>}</w:t>
      </w:r>
    </w:p>
    <w:p w:rsidR="004D2024" w:rsidRPr="004D2024" w:rsidRDefault="00814EBA" w:rsidP="004D2024">
      <w:r>
        <w:rPr>
          <w:noProof/>
        </w:rPr>
      </w:r>
      <w:r>
        <w:pict w14:anchorId="23CE0006">
          <v:rect id="Rectangle 85" o:spid="_x0000_s15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Registry Contract</w:t>
      </w:r>
    </w:p>
    <w:p w:rsidR="004D2024" w:rsidRPr="004D2024" w:rsidRDefault="004D2024" w:rsidP="004D2024">
      <w:pPr>
        <w:rPr>
          <w:b/>
          <w:bCs/>
        </w:rPr>
      </w:pPr>
      <w:r w:rsidRPr="004D2024">
        <w:rPr>
          <w:b/>
          <w:bCs/>
        </w:rPr>
        <w:t>Registry.sol — Participant Registry</w:t>
      </w:r>
    </w:p>
    <w:tbl>
      <w:tblPr>
        <w:tblW w:w="11280" w:type="dxa"/>
        <w:tblCellMar>
          <w:top w:w="15" w:type="dxa"/>
          <w:left w:w="15" w:type="dxa"/>
          <w:bottom w:w="15" w:type="dxa"/>
          <w:right w:w="15" w:type="dxa"/>
        </w:tblCellMar>
        <w:tblLook w:val="04A0" w:firstRow="1" w:lastRow="0" w:firstColumn="1" w:lastColumn="0" w:noHBand="0" w:noVBand="1"/>
      </w:tblPr>
      <w:tblGrid>
        <w:gridCol w:w="3237"/>
        <w:gridCol w:w="804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Manage licensed participants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Functions</w:t>
            </w:r>
          </w:p>
        </w:tc>
        <w:tc>
          <w:tcPr>
            <w:tcW w:w="0" w:type="auto"/>
            <w:tcMar>
              <w:top w:w="150" w:type="dxa"/>
              <w:left w:w="240" w:type="dxa"/>
              <w:bottom w:w="150" w:type="dxa"/>
              <w:right w:w="0" w:type="dxa"/>
            </w:tcMar>
            <w:vAlign w:val="center"/>
            <w:hideMark/>
          </w:tcPr>
          <w:p w:rsidR="004D2024" w:rsidRPr="004D2024" w:rsidRDefault="004D2024" w:rsidP="004D2024">
            <w:r w:rsidRPr="004D2024">
              <w:t>Registration, verification, suspension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Access</w:t>
            </w:r>
          </w:p>
        </w:tc>
        <w:tc>
          <w:tcPr>
            <w:tcW w:w="0" w:type="auto"/>
            <w:tcMar>
              <w:top w:w="150" w:type="dxa"/>
              <w:left w:w="240" w:type="dxa"/>
              <w:bottom w:w="150" w:type="dxa"/>
              <w:right w:w="0" w:type="dxa"/>
            </w:tcMar>
            <w:vAlign w:val="center"/>
            <w:hideMark/>
          </w:tcPr>
          <w:p w:rsidR="004D2024" w:rsidRPr="004D2024" w:rsidRDefault="004D2024" w:rsidP="004D2024">
            <w:r w:rsidRPr="004D2024">
              <w:t>Permissioned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Transparency</w:t>
            </w:r>
          </w:p>
        </w:tc>
        <w:tc>
          <w:tcPr>
            <w:tcW w:w="0" w:type="auto"/>
            <w:tcMar>
              <w:top w:w="150" w:type="dxa"/>
              <w:left w:w="240" w:type="dxa"/>
              <w:bottom w:w="150" w:type="dxa"/>
              <w:right w:w="0" w:type="dxa"/>
            </w:tcMar>
            <w:vAlign w:val="center"/>
            <w:hideMark/>
          </w:tcPr>
          <w:p w:rsidR="004D2024" w:rsidRPr="004D2024" w:rsidRDefault="004D2024" w:rsidP="004D2024">
            <w:r w:rsidRPr="004D2024">
              <w:t>Publicly viewable</w:t>
            </w:r>
          </w:p>
        </w:tc>
      </w:tr>
    </w:tbl>
    <w:p w:rsidR="004D2024" w:rsidRPr="004D2024" w:rsidRDefault="004D2024" w:rsidP="004D2024">
      <w:r w:rsidRPr="004D2024">
        <w:rPr>
          <w:b/>
          <w:bCs/>
        </w:rPr>
        <w:t>What This Means in Practice:</w:t>
      </w:r>
    </w:p>
    <w:p w:rsidR="004D2024" w:rsidRPr="004D2024" w:rsidRDefault="004D2024" w:rsidP="004D2024">
      <w:pPr>
        <w:numPr>
          <w:ilvl w:val="0"/>
          <w:numId w:val="1295"/>
        </w:numPr>
      </w:pPr>
      <w:r w:rsidRPr="004D2024">
        <w:t>Registry.sol maintains a list of licensed participants</w:t>
      </w:r>
    </w:p>
    <w:p w:rsidR="004D2024" w:rsidRPr="004D2024" w:rsidRDefault="004D2024" w:rsidP="004D2024">
      <w:pPr>
        <w:numPr>
          <w:ilvl w:val="0"/>
          <w:numId w:val="1295"/>
        </w:numPr>
      </w:pPr>
      <w:r w:rsidRPr="004D2024">
        <w:t>Participants are registered through a defined process</w:t>
      </w:r>
    </w:p>
    <w:p w:rsidR="004D2024" w:rsidRPr="004D2024" w:rsidRDefault="004D2024" w:rsidP="004D2024">
      <w:pPr>
        <w:numPr>
          <w:ilvl w:val="0"/>
          <w:numId w:val="1295"/>
        </w:numPr>
      </w:pPr>
      <w:r w:rsidRPr="004D2024">
        <w:t>Participants may be suspended for non-compliance</w:t>
      </w:r>
    </w:p>
    <w:p w:rsidR="004D2024" w:rsidRPr="004D2024" w:rsidRDefault="004D2024" w:rsidP="004D2024">
      <w:pPr>
        <w:numPr>
          <w:ilvl w:val="0"/>
          <w:numId w:val="1295"/>
        </w:numPr>
      </w:pPr>
      <w:r w:rsidRPr="004D2024">
        <w:t>The registry is publicly viewable</w:t>
      </w:r>
    </w:p>
    <w:p w:rsidR="004D2024" w:rsidRPr="004D2024" w:rsidRDefault="004D2024" w:rsidP="004D2024">
      <w:r w:rsidRPr="004D2024">
        <w:rPr>
          <w:b/>
          <w:bCs/>
        </w:rPr>
        <w:t>Example:</w:t>
      </w:r>
    </w:p>
    <w:p w:rsidR="004D2024" w:rsidRPr="004D2024" w:rsidRDefault="004D2024" w:rsidP="004D2024">
      <w:r w:rsidRPr="004D2024">
        <w:t>A bank registers as a licensed participant. Registry.sol records the participant's information, including jurisdiction and license details. The participant is active and can transact. If the participant violates compliance requirements, the registry suspends them.</w:t>
      </w:r>
    </w:p>
    <w:p w:rsidR="004D2024" w:rsidRPr="004D2024" w:rsidRDefault="004D2024" w:rsidP="004D2024">
      <w:r w:rsidRPr="004D2024">
        <w:rPr>
          <w:b/>
          <w:bCs/>
        </w:rPr>
        <w:t>Why This Matters:</w:t>
      </w:r>
    </w:p>
    <w:p w:rsidR="004D2024" w:rsidRPr="004D2024" w:rsidRDefault="004D2024" w:rsidP="004D2024">
      <w:pPr>
        <w:numPr>
          <w:ilvl w:val="0"/>
          <w:numId w:val="1296"/>
        </w:numPr>
      </w:pPr>
      <w:r w:rsidRPr="004D2024">
        <w:t>The registry enables participant management</w:t>
      </w:r>
    </w:p>
    <w:p w:rsidR="004D2024" w:rsidRPr="004D2024" w:rsidRDefault="004D2024" w:rsidP="004D2024">
      <w:pPr>
        <w:numPr>
          <w:ilvl w:val="0"/>
          <w:numId w:val="1296"/>
        </w:numPr>
      </w:pPr>
      <w:r w:rsidRPr="004D2024">
        <w:t>The registry supports compliance</w:t>
      </w:r>
    </w:p>
    <w:p w:rsidR="004D2024" w:rsidRPr="004D2024" w:rsidRDefault="004D2024" w:rsidP="004D2024">
      <w:pPr>
        <w:numPr>
          <w:ilvl w:val="0"/>
          <w:numId w:val="1296"/>
        </w:numPr>
      </w:pPr>
      <w:r w:rsidRPr="004D2024">
        <w:t>The registry enables transparency</w:t>
      </w:r>
    </w:p>
    <w:p w:rsidR="004D2024" w:rsidRPr="004D2024" w:rsidRDefault="004D2024" w:rsidP="004D2024">
      <w:pPr>
        <w:numPr>
          <w:ilvl w:val="0"/>
          <w:numId w:val="1296"/>
        </w:numPr>
      </w:pPr>
      <w:r w:rsidRPr="004D2024">
        <w:t>The registry maintains institutional integrity</w:t>
      </w:r>
    </w:p>
    <w:p w:rsidR="004D2024" w:rsidRPr="004D2024" w:rsidRDefault="00814EBA" w:rsidP="004D2024">
      <w:r>
        <w:rPr>
          <w:noProof/>
        </w:rPr>
      </w:r>
      <w:r>
        <w:pict w14:anchorId="68B1141A">
          <v:rect id="Rectangle 83" o:spid="_x0000_s15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Key Functions:</w:t>
      </w:r>
    </w:p>
    <w:p w:rsidR="004D2024" w:rsidRPr="004D2024" w:rsidRDefault="004D2024" w:rsidP="004D2024">
      <w:r w:rsidRPr="004D2024">
        <w:t>solidity</w:t>
      </w:r>
    </w:p>
    <w:p w:rsidR="004D2024" w:rsidRPr="004D2024" w:rsidRDefault="004D2024" w:rsidP="004D2024">
      <w:r w:rsidRPr="004D2024">
        <w:rPr>
          <w:i/>
          <w:iCs/>
        </w:rPr>
        <w:lastRenderedPageBreak/>
        <w:t>// Registry.sol — Core Functions</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Register a participant</w:t>
      </w:r>
    </w:p>
    <w:p w:rsidR="004D2024" w:rsidRPr="004D2024" w:rsidRDefault="004D2024" w:rsidP="004D2024">
      <w:r w:rsidRPr="004D2024">
        <w:t xml:space="preserve"> * @param participant Participant address</w:t>
      </w:r>
    </w:p>
    <w:p w:rsidR="004D2024" w:rsidRPr="004D2024" w:rsidRDefault="004D2024" w:rsidP="004D2024">
      <w:r w:rsidRPr="004D2024">
        <w:t xml:space="preserve"> * @param details Participant details</w:t>
      </w:r>
    </w:p>
    <w:p w:rsidR="004D2024" w:rsidRPr="004D2024" w:rsidRDefault="004D2024" w:rsidP="004D2024">
      <w:r w:rsidRPr="004D2024">
        <w:t xml:space="preserve"> */</w:t>
      </w:r>
    </w:p>
    <w:p w:rsidR="004D2024" w:rsidRPr="004D2024" w:rsidRDefault="004D2024" w:rsidP="004D2024">
      <w:r w:rsidRPr="004D2024">
        <w:t>function registerParticipant(address participant, bytes calldata details)</w:t>
      </w:r>
    </w:p>
    <w:p w:rsidR="004D2024" w:rsidRPr="004D2024" w:rsidRDefault="004D2024" w:rsidP="004D2024">
      <w:r w:rsidRPr="004D2024">
        <w:t xml:space="preserve">    external onlyCompliance</w:t>
      </w:r>
    </w:p>
    <w:p w:rsidR="004D2024" w:rsidRPr="004D2024" w:rsidRDefault="004D2024" w:rsidP="004D2024">
      <w:r w:rsidRPr="004D2024">
        <w:t>{</w:t>
      </w:r>
    </w:p>
    <w:p w:rsidR="004D2024" w:rsidRPr="004D2024" w:rsidRDefault="004D2024" w:rsidP="004D2024">
      <w:r w:rsidRPr="004D2024">
        <w:t xml:space="preserve">    require(participants[participant].status == Status.NONE, "Already registered");</w:t>
      </w:r>
    </w:p>
    <w:p w:rsidR="004D2024" w:rsidRPr="004D2024" w:rsidRDefault="004D2024" w:rsidP="004D2024">
      <w:r w:rsidRPr="004D2024">
        <w:t xml:space="preserve">    participants[participant] = Participant({</w:t>
      </w:r>
    </w:p>
    <w:p w:rsidR="004D2024" w:rsidRPr="004D2024" w:rsidRDefault="004D2024" w:rsidP="004D2024">
      <w:r w:rsidRPr="004D2024">
        <w:t xml:space="preserve">        details: details,</w:t>
      </w:r>
    </w:p>
    <w:p w:rsidR="004D2024" w:rsidRPr="004D2024" w:rsidRDefault="004D2024" w:rsidP="004D2024">
      <w:r w:rsidRPr="004D2024">
        <w:t xml:space="preserve">        status: Status.ACTIVE,</w:t>
      </w:r>
    </w:p>
    <w:p w:rsidR="004D2024" w:rsidRPr="004D2024" w:rsidRDefault="004D2024" w:rsidP="004D2024">
      <w:r w:rsidRPr="004D2024">
        <w:t xml:space="preserve">        registered: block.timestamp</w:t>
      </w:r>
    </w:p>
    <w:p w:rsidR="004D2024" w:rsidRPr="004D2024" w:rsidRDefault="004D2024" w:rsidP="004D2024">
      <w:r w:rsidRPr="004D2024">
        <w:t xml:space="preserve">    });</w:t>
      </w:r>
    </w:p>
    <w:p w:rsidR="004D2024" w:rsidRPr="004D2024" w:rsidRDefault="004D2024" w:rsidP="004D2024">
      <w:r w:rsidRPr="004D2024">
        <w:t xml:space="preserve">    participantList.push(participant);</w:t>
      </w:r>
    </w:p>
    <w:p w:rsidR="004D2024" w:rsidRPr="004D2024" w:rsidRDefault="004D2024" w:rsidP="004D2024">
      <w:r w:rsidRPr="004D2024">
        <w:t xml:space="preserve">    emit ParticipantRegistered(participant);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Suspend a participant</w:t>
      </w:r>
    </w:p>
    <w:p w:rsidR="004D2024" w:rsidRPr="004D2024" w:rsidRDefault="004D2024" w:rsidP="004D2024">
      <w:r w:rsidRPr="004D2024">
        <w:t xml:space="preserve"> * @param participant Participant address</w:t>
      </w:r>
    </w:p>
    <w:p w:rsidR="004D2024" w:rsidRPr="004D2024" w:rsidRDefault="004D2024" w:rsidP="004D2024">
      <w:r w:rsidRPr="004D2024">
        <w:t xml:space="preserve"> * @param reason Suspension reason</w:t>
      </w:r>
    </w:p>
    <w:p w:rsidR="004D2024" w:rsidRPr="004D2024" w:rsidRDefault="004D2024" w:rsidP="004D2024">
      <w:r w:rsidRPr="004D2024">
        <w:t xml:space="preserve"> */</w:t>
      </w:r>
    </w:p>
    <w:p w:rsidR="004D2024" w:rsidRPr="004D2024" w:rsidRDefault="004D2024" w:rsidP="004D2024">
      <w:r w:rsidRPr="004D2024">
        <w:t>function suspendParticipant(address participant, string memory reason)</w:t>
      </w:r>
    </w:p>
    <w:p w:rsidR="004D2024" w:rsidRPr="004D2024" w:rsidRDefault="004D2024" w:rsidP="004D2024">
      <w:r w:rsidRPr="004D2024">
        <w:t xml:space="preserve">    external onlyCompliance</w:t>
      </w:r>
    </w:p>
    <w:p w:rsidR="004D2024" w:rsidRPr="004D2024" w:rsidRDefault="004D2024" w:rsidP="004D2024">
      <w:r w:rsidRPr="004D2024">
        <w:t>{</w:t>
      </w:r>
    </w:p>
    <w:p w:rsidR="004D2024" w:rsidRPr="004D2024" w:rsidRDefault="004D2024" w:rsidP="004D2024">
      <w:r w:rsidRPr="004D2024">
        <w:t xml:space="preserve">    require(participants[participant].status == Status.ACTIVE, "Not active");</w:t>
      </w:r>
    </w:p>
    <w:p w:rsidR="004D2024" w:rsidRPr="004D2024" w:rsidRDefault="004D2024" w:rsidP="004D2024">
      <w:r w:rsidRPr="004D2024">
        <w:t xml:space="preserve">    participants[participant].status = Status.SUSPENDED;</w:t>
      </w:r>
    </w:p>
    <w:p w:rsidR="004D2024" w:rsidRPr="004D2024" w:rsidRDefault="004D2024" w:rsidP="004D2024">
      <w:r w:rsidRPr="004D2024">
        <w:t xml:space="preserve">    participants[participant].suspensionReason = reason;</w:t>
      </w:r>
    </w:p>
    <w:p w:rsidR="004D2024" w:rsidRPr="004D2024" w:rsidRDefault="004D2024" w:rsidP="004D2024">
      <w:r w:rsidRPr="004D2024">
        <w:t xml:space="preserve">    participants[participant].suspensionDate = block.timestamp;</w:t>
      </w:r>
    </w:p>
    <w:p w:rsidR="004D2024" w:rsidRPr="004D2024" w:rsidRDefault="004D2024" w:rsidP="004D2024">
      <w:r w:rsidRPr="004D2024">
        <w:t xml:space="preserve">    emit ParticipantSuspended(participant, reason);</w:t>
      </w:r>
    </w:p>
    <w:p w:rsidR="004D2024" w:rsidRPr="004D2024" w:rsidRDefault="004D2024" w:rsidP="004D2024">
      <w:r w:rsidRPr="004D2024">
        <w:t>}</w:t>
      </w:r>
    </w:p>
    <w:p w:rsidR="004D2024" w:rsidRPr="004D2024" w:rsidRDefault="00814EBA" w:rsidP="004D2024">
      <w:r>
        <w:rPr>
          <w:noProof/>
        </w:rPr>
      </w:r>
      <w:r>
        <w:pict w14:anchorId="3900AF39">
          <v:rect id="Rectangle 81" o:spid="_x0000_s15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Smart Contract Security</w:t>
      </w:r>
    </w:p>
    <w:p w:rsidR="004D2024" w:rsidRPr="004D2024" w:rsidRDefault="00814EBA" w:rsidP="004D2024">
      <w:r>
        <w:rPr>
          <w:noProof/>
        </w:rPr>
      </w:r>
      <w:r>
        <w:pict w14:anchorId="2F5307D5">
          <v:rect id="Rectangle 79" o:spid="_x0000_s15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Security Controls</w:t>
      </w:r>
    </w:p>
    <w:tbl>
      <w:tblPr>
        <w:tblW w:w="11280" w:type="dxa"/>
        <w:tblCellMar>
          <w:top w:w="15" w:type="dxa"/>
          <w:left w:w="15" w:type="dxa"/>
          <w:bottom w:w="15" w:type="dxa"/>
          <w:right w:w="15" w:type="dxa"/>
        </w:tblCellMar>
        <w:tblLook w:val="04A0" w:firstRow="1" w:lastRow="0" w:firstColumn="1" w:lastColumn="0" w:noHBand="0" w:noVBand="1"/>
      </w:tblPr>
      <w:tblGrid>
        <w:gridCol w:w="2715"/>
        <w:gridCol w:w="4184"/>
        <w:gridCol w:w="438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Access Control</w:t>
            </w:r>
          </w:p>
        </w:tc>
        <w:tc>
          <w:tcPr>
            <w:tcW w:w="0" w:type="auto"/>
            <w:tcMar>
              <w:top w:w="150" w:type="dxa"/>
              <w:left w:w="240" w:type="dxa"/>
              <w:bottom w:w="150" w:type="dxa"/>
              <w:right w:w="240" w:type="dxa"/>
            </w:tcMar>
            <w:vAlign w:val="center"/>
            <w:hideMark/>
          </w:tcPr>
          <w:p w:rsidR="004D2024" w:rsidRPr="004D2024" w:rsidRDefault="004D2024" w:rsidP="004D2024">
            <w:r w:rsidRPr="004D2024">
              <w:t>Role-based permissions</w:t>
            </w:r>
          </w:p>
        </w:tc>
        <w:tc>
          <w:tcPr>
            <w:tcW w:w="0" w:type="auto"/>
            <w:tcMar>
              <w:top w:w="150" w:type="dxa"/>
              <w:left w:w="240" w:type="dxa"/>
              <w:bottom w:w="150" w:type="dxa"/>
              <w:right w:w="0" w:type="dxa"/>
            </w:tcMar>
            <w:vAlign w:val="center"/>
            <w:hideMark/>
          </w:tcPr>
          <w:p w:rsidR="004D2024" w:rsidRPr="004D2024" w:rsidRDefault="004D2024" w:rsidP="004D2024">
            <w:r w:rsidRPr="004D2024">
              <w:t>OpenZeppelin 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Reentrancy Guard</w:t>
            </w:r>
          </w:p>
        </w:tc>
        <w:tc>
          <w:tcPr>
            <w:tcW w:w="0" w:type="auto"/>
            <w:tcMar>
              <w:top w:w="150" w:type="dxa"/>
              <w:left w:w="240" w:type="dxa"/>
              <w:bottom w:w="150" w:type="dxa"/>
              <w:right w:w="240" w:type="dxa"/>
            </w:tcMar>
            <w:vAlign w:val="center"/>
            <w:hideMark/>
          </w:tcPr>
          <w:p w:rsidR="004D2024" w:rsidRPr="004D2024" w:rsidRDefault="004D2024" w:rsidP="004D2024">
            <w:r w:rsidRPr="004D2024">
              <w:t>Prevent reentrancy attacks</w:t>
            </w:r>
          </w:p>
        </w:tc>
        <w:tc>
          <w:tcPr>
            <w:tcW w:w="0" w:type="auto"/>
            <w:tcMar>
              <w:top w:w="150" w:type="dxa"/>
              <w:left w:w="240" w:type="dxa"/>
              <w:bottom w:w="150" w:type="dxa"/>
              <w:right w:w="0" w:type="dxa"/>
            </w:tcMar>
            <w:vAlign w:val="center"/>
            <w:hideMark/>
          </w:tcPr>
          <w:p w:rsidR="004D2024" w:rsidRPr="004D2024" w:rsidRDefault="004D2024" w:rsidP="004D2024">
            <w:r w:rsidRPr="004D2024">
              <w:t>OpenZeppelin ReentrancyGuard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Pause</w:t>
            </w:r>
          </w:p>
        </w:tc>
        <w:tc>
          <w:tcPr>
            <w:tcW w:w="0" w:type="auto"/>
            <w:tcMar>
              <w:top w:w="150" w:type="dxa"/>
              <w:left w:w="240" w:type="dxa"/>
              <w:bottom w:w="150" w:type="dxa"/>
              <w:right w:w="240" w:type="dxa"/>
            </w:tcMar>
            <w:vAlign w:val="center"/>
            <w:hideMark/>
          </w:tcPr>
          <w:p w:rsidR="004D2024" w:rsidRPr="004D2024" w:rsidRDefault="004D2024" w:rsidP="004D2024">
            <w:r w:rsidRPr="004D2024">
              <w:t>Emergency pause capability</w:t>
            </w:r>
          </w:p>
        </w:tc>
        <w:tc>
          <w:tcPr>
            <w:tcW w:w="0" w:type="auto"/>
            <w:tcMar>
              <w:top w:w="150" w:type="dxa"/>
              <w:left w:w="240" w:type="dxa"/>
              <w:bottom w:w="150" w:type="dxa"/>
              <w:right w:w="0" w:type="dxa"/>
            </w:tcMar>
            <w:vAlign w:val="center"/>
            <w:hideMark/>
          </w:tcPr>
          <w:p w:rsidR="004D2024" w:rsidRPr="004D2024" w:rsidRDefault="004D2024" w:rsidP="004D2024">
            <w:r w:rsidRPr="004D2024">
              <w:t>OpenZeppelin Pausable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Timelock</w:t>
            </w:r>
          </w:p>
        </w:tc>
        <w:tc>
          <w:tcPr>
            <w:tcW w:w="0" w:type="auto"/>
            <w:tcMar>
              <w:top w:w="150" w:type="dxa"/>
              <w:left w:w="240" w:type="dxa"/>
              <w:bottom w:w="150" w:type="dxa"/>
              <w:right w:w="240" w:type="dxa"/>
            </w:tcMar>
            <w:vAlign w:val="center"/>
            <w:hideMark/>
          </w:tcPr>
          <w:p w:rsidR="004D2024" w:rsidRPr="004D2024" w:rsidRDefault="004D2024" w:rsidP="004D2024">
            <w:r w:rsidRPr="004D2024">
              <w:t>Delayed execution</w:t>
            </w:r>
          </w:p>
        </w:tc>
        <w:tc>
          <w:tcPr>
            <w:tcW w:w="0" w:type="auto"/>
            <w:tcMar>
              <w:top w:w="150" w:type="dxa"/>
              <w:left w:w="240" w:type="dxa"/>
              <w:bottom w:w="150" w:type="dxa"/>
              <w:right w:w="0" w:type="dxa"/>
            </w:tcMar>
            <w:vAlign w:val="center"/>
            <w:hideMark/>
          </w:tcPr>
          <w:p w:rsidR="004D2024" w:rsidRPr="004D2024" w:rsidRDefault="004D2024" w:rsidP="004D2024">
            <w:r w:rsidRPr="004D2024">
              <w:t>Governance timelocks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Upgradeability</w:t>
            </w:r>
          </w:p>
        </w:tc>
        <w:tc>
          <w:tcPr>
            <w:tcW w:w="0" w:type="auto"/>
            <w:tcMar>
              <w:top w:w="150" w:type="dxa"/>
              <w:left w:w="240" w:type="dxa"/>
              <w:bottom w:w="150" w:type="dxa"/>
              <w:right w:w="240" w:type="dxa"/>
            </w:tcMar>
            <w:vAlign w:val="center"/>
            <w:hideMark/>
          </w:tcPr>
          <w:p w:rsidR="004D2024" w:rsidRPr="004D2024" w:rsidRDefault="004D2024" w:rsidP="004D2024">
            <w:r w:rsidRPr="004D2024">
              <w:t>Secure proxy pattern</w:t>
            </w:r>
          </w:p>
        </w:tc>
        <w:tc>
          <w:tcPr>
            <w:tcW w:w="0" w:type="auto"/>
            <w:tcMar>
              <w:top w:w="150" w:type="dxa"/>
              <w:left w:w="240" w:type="dxa"/>
              <w:bottom w:w="150" w:type="dxa"/>
              <w:right w:w="0" w:type="dxa"/>
            </w:tcMar>
            <w:vAlign w:val="center"/>
            <w:hideMark/>
          </w:tcPr>
          <w:p w:rsidR="004D2024" w:rsidRPr="004D2024" w:rsidRDefault="004D2024" w:rsidP="004D2024">
            <w:r w:rsidRPr="004D2024">
              <w:t>UUPS proxy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Formal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Mathematical proofs</w:t>
            </w:r>
          </w:p>
        </w:tc>
        <w:tc>
          <w:tcPr>
            <w:tcW w:w="0" w:type="auto"/>
            <w:tcMar>
              <w:top w:w="150" w:type="dxa"/>
              <w:left w:w="240" w:type="dxa"/>
              <w:bottom w:w="150" w:type="dxa"/>
              <w:right w:w="0" w:type="dxa"/>
            </w:tcMar>
            <w:vAlign w:val="center"/>
            <w:hideMark/>
          </w:tcPr>
          <w:p w:rsidR="004D2024" w:rsidRPr="004D2024" w:rsidRDefault="004D2024" w:rsidP="004D2024">
            <w:r w:rsidRPr="004D2024">
              <w:t>Certora Prover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Audits</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security audits</w:t>
            </w:r>
          </w:p>
        </w:tc>
        <w:tc>
          <w:tcPr>
            <w:tcW w:w="0" w:type="auto"/>
            <w:tcMar>
              <w:top w:w="150" w:type="dxa"/>
              <w:left w:w="240" w:type="dxa"/>
              <w:bottom w:w="150" w:type="dxa"/>
              <w:right w:w="0" w:type="dxa"/>
            </w:tcMar>
            <w:vAlign w:val="center"/>
            <w:hideMark/>
          </w:tcPr>
          <w:p w:rsidR="004D2024" w:rsidRPr="004D2024" w:rsidRDefault="004D2024" w:rsidP="004D2024">
            <w:r w:rsidRPr="004D2024">
              <w:t>Multiple firms</w:t>
            </w:r>
          </w:p>
        </w:tc>
      </w:tr>
    </w:tbl>
    <w:p w:rsidR="004D2024" w:rsidRPr="004D2024" w:rsidRDefault="004D2024" w:rsidP="004D2024">
      <w:r w:rsidRPr="004D2024">
        <w:rPr>
          <w:b/>
          <w:bCs/>
        </w:rPr>
        <w:t>What This Means in Practice:</w:t>
      </w:r>
    </w:p>
    <w:p w:rsidR="004D2024" w:rsidRPr="004D2024" w:rsidRDefault="004D2024" w:rsidP="004D2024">
      <w:pPr>
        <w:numPr>
          <w:ilvl w:val="0"/>
          <w:numId w:val="1297"/>
        </w:numPr>
      </w:pPr>
      <w:r w:rsidRPr="004D2024">
        <w:t>Smart contracts are secured with multiple layers of protection</w:t>
      </w:r>
    </w:p>
    <w:p w:rsidR="004D2024" w:rsidRPr="004D2024" w:rsidRDefault="004D2024" w:rsidP="004D2024">
      <w:pPr>
        <w:numPr>
          <w:ilvl w:val="0"/>
          <w:numId w:val="1297"/>
        </w:numPr>
      </w:pPr>
      <w:r w:rsidRPr="004D2024">
        <w:t>Access is controlled by role-based permissions</w:t>
      </w:r>
    </w:p>
    <w:p w:rsidR="004D2024" w:rsidRPr="004D2024" w:rsidRDefault="004D2024" w:rsidP="004D2024">
      <w:pPr>
        <w:numPr>
          <w:ilvl w:val="0"/>
          <w:numId w:val="1297"/>
        </w:numPr>
      </w:pPr>
      <w:r w:rsidRPr="004D2024">
        <w:t>Reentrancy attacks are prevented</w:t>
      </w:r>
    </w:p>
    <w:p w:rsidR="004D2024" w:rsidRPr="004D2024" w:rsidRDefault="004D2024" w:rsidP="004D2024">
      <w:pPr>
        <w:numPr>
          <w:ilvl w:val="0"/>
          <w:numId w:val="1297"/>
        </w:numPr>
      </w:pPr>
      <w:r w:rsidRPr="004D2024">
        <w:t>Emergency pause provides crisis protection</w:t>
      </w:r>
    </w:p>
    <w:p w:rsidR="004D2024" w:rsidRPr="004D2024" w:rsidRDefault="004D2024" w:rsidP="004D2024">
      <w:pPr>
        <w:numPr>
          <w:ilvl w:val="0"/>
          <w:numId w:val="1297"/>
        </w:numPr>
      </w:pPr>
      <w:r w:rsidRPr="004D2024">
        <w:t>Governance timelocks prevent rushed changes</w:t>
      </w:r>
    </w:p>
    <w:p w:rsidR="004D2024" w:rsidRPr="004D2024" w:rsidRDefault="004D2024" w:rsidP="004D2024">
      <w:pPr>
        <w:numPr>
          <w:ilvl w:val="0"/>
          <w:numId w:val="1297"/>
        </w:numPr>
      </w:pPr>
      <w:r w:rsidRPr="004D2024">
        <w:t>Formal verification proves security properties</w:t>
      </w:r>
    </w:p>
    <w:p w:rsidR="004D2024" w:rsidRPr="004D2024" w:rsidRDefault="004D2024" w:rsidP="004D2024">
      <w:pPr>
        <w:numPr>
          <w:ilvl w:val="0"/>
          <w:numId w:val="1297"/>
        </w:numPr>
      </w:pPr>
      <w:r w:rsidRPr="004D2024">
        <w:t>Audits provide independent validation</w:t>
      </w:r>
    </w:p>
    <w:p w:rsidR="004D2024" w:rsidRPr="004D2024" w:rsidRDefault="004D2024" w:rsidP="004D2024">
      <w:r w:rsidRPr="004D2024">
        <w:rPr>
          <w:b/>
          <w:bCs/>
        </w:rPr>
        <w:t>Example:</w:t>
      </w:r>
    </w:p>
    <w:p w:rsidR="004D2024" w:rsidRPr="004D2024" w:rsidRDefault="004D2024" w:rsidP="004D2024">
      <w:r w:rsidRPr="004D2024">
        <w:t>The minting contract uses ReentrancyGuard to prevent reentrancy attacks. It uses AccessControl to restrict sensitive functions. It has a pause mechanism for emergencies. It is formally verified to prove the invariant "Reserve Value ≥ Supply × NAV." It is audited annually.</w:t>
      </w:r>
    </w:p>
    <w:p w:rsidR="004D2024" w:rsidRPr="004D2024" w:rsidRDefault="004D2024" w:rsidP="004D2024">
      <w:r w:rsidRPr="004D2024">
        <w:rPr>
          <w:b/>
          <w:bCs/>
        </w:rPr>
        <w:t>Why This Matters:</w:t>
      </w:r>
    </w:p>
    <w:p w:rsidR="004D2024" w:rsidRPr="004D2024" w:rsidRDefault="004D2024" w:rsidP="004D2024">
      <w:pPr>
        <w:numPr>
          <w:ilvl w:val="0"/>
          <w:numId w:val="1298"/>
        </w:numPr>
      </w:pPr>
      <w:r w:rsidRPr="004D2024">
        <w:t>Multiple security layers provide defense in depth</w:t>
      </w:r>
    </w:p>
    <w:p w:rsidR="004D2024" w:rsidRPr="004D2024" w:rsidRDefault="004D2024" w:rsidP="004D2024">
      <w:pPr>
        <w:numPr>
          <w:ilvl w:val="0"/>
          <w:numId w:val="1298"/>
        </w:numPr>
      </w:pPr>
      <w:r w:rsidRPr="004D2024">
        <w:t>Access control prevents unauthorized actions</w:t>
      </w:r>
    </w:p>
    <w:p w:rsidR="004D2024" w:rsidRPr="004D2024" w:rsidRDefault="004D2024" w:rsidP="004D2024">
      <w:pPr>
        <w:numPr>
          <w:ilvl w:val="0"/>
          <w:numId w:val="1298"/>
        </w:numPr>
      </w:pPr>
      <w:r w:rsidRPr="004D2024">
        <w:t>Reentrancy protection prevents common exploits</w:t>
      </w:r>
    </w:p>
    <w:p w:rsidR="004D2024" w:rsidRPr="004D2024" w:rsidRDefault="004D2024" w:rsidP="004D2024">
      <w:pPr>
        <w:numPr>
          <w:ilvl w:val="0"/>
          <w:numId w:val="1298"/>
        </w:numPr>
      </w:pPr>
      <w:r w:rsidRPr="004D2024">
        <w:t>Pause capability provides crisis response</w:t>
      </w:r>
    </w:p>
    <w:p w:rsidR="004D2024" w:rsidRPr="004D2024" w:rsidRDefault="004D2024" w:rsidP="004D2024">
      <w:pPr>
        <w:numPr>
          <w:ilvl w:val="0"/>
          <w:numId w:val="1298"/>
        </w:numPr>
      </w:pPr>
      <w:r w:rsidRPr="004D2024">
        <w:t>Formal verification provides mathematical certainty</w:t>
      </w:r>
    </w:p>
    <w:p w:rsidR="004D2024" w:rsidRPr="004D2024" w:rsidRDefault="004D2024" w:rsidP="004D2024">
      <w:pPr>
        <w:numPr>
          <w:ilvl w:val="0"/>
          <w:numId w:val="1298"/>
        </w:numPr>
      </w:pPr>
      <w:r w:rsidRPr="004D2024">
        <w:t>Audits provide independent validation</w:t>
      </w:r>
    </w:p>
    <w:p w:rsidR="004D2024" w:rsidRPr="004D2024" w:rsidRDefault="00814EBA" w:rsidP="004D2024">
      <w:r>
        <w:rPr>
          <w:noProof/>
        </w:rPr>
      </w:r>
      <w:r>
        <w:pict w14:anchorId="34CF4833">
          <v:rect id="Rectangle 77" o:spid="_x0000_s15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Smart Contract Upgrades</w:t>
      </w:r>
    </w:p>
    <w:p w:rsidR="004D2024" w:rsidRPr="004D2024" w:rsidRDefault="00814EBA" w:rsidP="004D2024">
      <w:r>
        <w:rPr>
          <w:noProof/>
        </w:rPr>
      </w:r>
      <w:r>
        <w:pict w14:anchorId="4FF29142">
          <v:rect id="Rectangle 75" o:spid="_x0000_s15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Upgrade Process</w:t>
      </w:r>
    </w:p>
    <w:tbl>
      <w:tblPr>
        <w:tblW w:w="0" w:type="auto"/>
        <w:tblCellMar>
          <w:top w:w="15" w:type="dxa"/>
          <w:left w:w="15" w:type="dxa"/>
          <w:bottom w:w="15" w:type="dxa"/>
          <w:right w:w="15" w:type="dxa"/>
        </w:tblCellMar>
        <w:tblLook w:val="04A0" w:firstRow="1" w:lastRow="0" w:firstColumn="1" w:lastColumn="0" w:noHBand="0" w:noVBand="1"/>
      </w:tblPr>
      <w:tblGrid>
        <w:gridCol w:w="684"/>
        <w:gridCol w:w="2600"/>
        <w:gridCol w:w="2510"/>
        <w:gridCol w:w="135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Step</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Timeline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1</w:t>
            </w:r>
          </w:p>
        </w:tc>
        <w:tc>
          <w:tcPr>
            <w:tcW w:w="0" w:type="auto"/>
            <w:tcMar>
              <w:top w:w="150" w:type="dxa"/>
              <w:left w:w="240" w:type="dxa"/>
              <w:bottom w:w="150" w:type="dxa"/>
              <w:right w:w="240" w:type="dxa"/>
            </w:tcMar>
            <w:vAlign w:val="center"/>
            <w:hideMark/>
          </w:tcPr>
          <w:p w:rsidR="004D2024" w:rsidRPr="004D2024" w:rsidRDefault="004D2024" w:rsidP="004D2024">
            <w:r w:rsidRPr="004D2024">
              <w:t>Identify improvement</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Continuous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2</w:t>
            </w:r>
          </w:p>
        </w:tc>
        <w:tc>
          <w:tcPr>
            <w:tcW w:w="0" w:type="auto"/>
            <w:tcMar>
              <w:top w:w="150" w:type="dxa"/>
              <w:left w:w="240" w:type="dxa"/>
              <w:bottom w:w="150" w:type="dxa"/>
              <w:right w:w="240" w:type="dxa"/>
            </w:tcMar>
            <w:vAlign w:val="center"/>
            <w:hideMark/>
          </w:tcPr>
          <w:p w:rsidR="004D2024" w:rsidRPr="004D2024" w:rsidRDefault="004D2024" w:rsidP="004D2024">
            <w:r w:rsidRPr="004D2024">
              <w:t>Develop upgrade</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As needed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3</w:t>
            </w:r>
          </w:p>
        </w:tc>
        <w:tc>
          <w:tcPr>
            <w:tcW w:w="0" w:type="auto"/>
            <w:tcMar>
              <w:top w:w="150" w:type="dxa"/>
              <w:left w:w="240" w:type="dxa"/>
              <w:bottom w:w="150" w:type="dxa"/>
              <w:right w:w="240" w:type="dxa"/>
            </w:tcMar>
            <w:vAlign w:val="center"/>
            <w:hideMark/>
          </w:tcPr>
          <w:p w:rsidR="004D2024" w:rsidRPr="004D2024" w:rsidRDefault="004D2024" w:rsidP="004D2024">
            <w:r w:rsidRPr="004D2024">
              <w:t>Audit upgrade</w:t>
            </w:r>
          </w:p>
        </w:tc>
        <w:tc>
          <w:tcPr>
            <w:tcW w:w="0" w:type="auto"/>
            <w:tcMar>
              <w:top w:w="150" w:type="dxa"/>
              <w:left w:w="240" w:type="dxa"/>
              <w:bottom w:w="150" w:type="dxa"/>
              <w:right w:w="240" w:type="dxa"/>
            </w:tcMar>
            <w:vAlign w:val="center"/>
            <w:hideMark/>
          </w:tcPr>
          <w:p w:rsidR="004D2024" w:rsidRPr="004D2024" w:rsidRDefault="004D2024" w:rsidP="004D2024">
            <w:r w:rsidRPr="004D2024">
              <w:t>Security Firm</w:t>
            </w:r>
          </w:p>
        </w:tc>
        <w:tc>
          <w:tcPr>
            <w:tcW w:w="0" w:type="auto"/>
            <w:tcMar>
              <w:top w:w="150" w:type="dxa"/>
              <w:left w:w="240" w:type="dxa"/>
              <w:bottom w:w="150" w:type="dxa"/>
              <w:right w:w="0" w:type="dxa"/>
            </w:tcMar>
            <w:vAlign w:val="center"/>
            <w:hideMark/>
          </w:tcPr>
          <w:p w:rsidR="004D2024" w:rsidRPr="004D2024" w:rsidRDefault="004D2024" w:rsidP="004D2024">
            <w:r w:rsidRPr="004D2024">
              <w:t>30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w:t>
            </w:r>
          </w:p>
        </w:tc>
        <w:tc>
          <w:tcPr>
            <w:tcW w:w="0" w:type="auto"/>
            <w:tcMar>
              <w:top w:w="150" w:type="dxa"/>
              <w:left w:w="240" w:type="dxa"/>
              <w:bottom w:w="150" w:type="dxa"/>
              <w:right w:w="240" w:type="dxa"/>
            </w:tcMar>
            <w:vAlign w:val="center"/>
            <w:hideMark/>
          </w:tcPr>
          <w:p w:rsidR="004D2024" w:rsidRPr="004D2024" w:rsidRDefault="004D2024" w:rsidP="004D2024">
            <w:r w:rsidRPr="004D2024">
              <w:t>Formal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Certora</w:t>
            </w:r>
          </w:p>
        </w:tc>
        <w:tc>
          <w:tcPr>
            <w:tcW w:w="0" w:type="auto"/>
            <w:tcMar>
              <w:top w:w="150" w:type="dxa"/>
              <w:left w:w="240" w:type="dxa"/>
              <w:bottom w:w="150" w:type="dxa"/>
              <w:right w:w="0" w:type="dxa"/>
            </w:tcMar>
            <w:vAlign w:val="center"/>
            <w:hideMark/>
          </w:tcPr>
          <w:p w:rsidR="004D2024" w:rsidRPr="004D2024" w:rsidRDefault="004D2024" w:rsidP="004D2024">
            <w:r w:rsidRPr="004D2024">
              <w:t>30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5</w:t>
            </w:r>
          </w:p>
        </w:tc>
        <w:tc>
          <w:tcPr>
            <w:tcW w:w="0" w:type="auto"/>
            <w:tcMar>
              <w:top w:w="150" w:type="dxa"/>
              <w:left w:w="240" w:type="dxa"/>
              <w:bottom w:w="150" w:type="dxa"/>
              <w:right w:w="240" w:type="dxa"/>
            </w:tcMar>
            <w:vAlign w:val="center"/>
            <w:hideMark/>
          </w:tcPr>
          <w:p w:rsidR="004D2024" w:rsidRPr="004D2024" w:rsidRDefault="004D2024" w:rsidP="004D2024">
            <w:r w:rsidRPr="004D2024">
              <w:t>Submit proposal</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0" w:type="dxa"/>
            </w:tcMar>
            <w:vAlign w:val="center"/>
            <w:hideMark/>
          </w:tcPr>
          <w:p w:rsidR="004D2024" w:rsidRPr="004D2024" w:rsidRDefault="004D2024" w:rsidP="004D2024">
            <w:r w:rsidRPr="004D2024">
              <w:t>Day 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6</w:t>
            </w:r>
          </w:p>
        </w:tc>
        <w:tc>
          <w:tcPr>
            <w:tcW w:w="0" w:type="auto"/>
            <w:tcMar>
              <w:top w:w="150" w:type="dxa"/>
              <w:left w:w="240" w:type="dxa"/>
              <w:bottom w:w="150" w:type="dxa"/>
              <w:right w:w="240" w:type="dxa"/>
            </w:tcMar>
            <w:vAlign w:val="center"/>
            <w:hideMark/>
          </w:tcPr>
          <w:p w:rsidR="004D2024" w:rsidRPr="004D2024" w:rsidRDefault="004D2024" w:rsidP="004D2024">
            <w:r w:rsidRPr="004D2024">
              <w:t>Council vote</w:t>
            </w:r>
          </w:p>
        </w:tc>
        <w:tc>
          <w:tcPr>
            <w:tcW w:w="0" w:type="auto"/>
            <w:tcMar>
              <w:top w:w="150" w:type="dxa"/>
              <w:left w:w="24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0" w:type="dxa"/>
            </w:tcMar>
            <w:vAlign w:val="center"/>
            <w:hideMark/>
          </w:tcPr>
          <w:p w:rsidR="004D2024" w:rsidRPr="004D2024" w:rsidRDefault="004D2024" w:rsidP="004D2024">
            <w:r w:rsidRPr="004D2024">
              <w:t>7-14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7</w:t>
            </w:r>
          </w:p>
        </w:tc>
        <w:tc>
          <w:tcPr>
            <w:tcW w:w="0" w:type="auto"/>
            <w:tcMar>
              <w:top w:w="150" w:type="dxa"/>
              <w:left w:w="240" w:type="dxa"/>
              <w:bottom w:w="150" w:type="dxa"/>
              <w:right w:w="240" w:type="dxa"/>
            </w:tcMar>
            <w:vAlign w:val="center"/>
            <w:hideMark/>
          </w:tcPr>
          <w:p w:rsidR="004D2024" w:rsidRPr="004D2024" w:rsidRDefault="004D2024" w:rsidP="004D2024">
            <w:r w:rsidRPr="004D2024">
              <w:t>Timelock</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w:t>
            </w:r>
          </w:p>
        </w:tc>
        <w:tc>
          <w:tcPr>
            <w:tcW w:w="0" w:type="auto"/>
            <w:tcMar>
              <w:top w:w="150" w:type="dxa"/>
              <w:left w:w="240" w:type="dxa"/>
              <w:bottom w:w="150" w:type="dxa"/>
              <w:right w:w="0" w:type="dxa"/>
            </w:tcMar>
            <w:vAlign w:val="center"/>
            <w:hideMark/>
          </w:tcPr>
          <w:p w:rsidR="004D2024" w:rsidRPr="004D2024" w:rsidRDefault="004D2024" w:rsidP="004D2024">
            <w:r w:rsidRPr="004D2024">
              <w:t>30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8</w:t>
            </w:r>
          </w:p>
        </w:tc>
        <w:tc>
          <w:tcPr>
            <w:tcW w:w="0" w:type="auto"/>
            <w:tcMar>
              <w:top w:w="150" w:type="dxa"/>
              <w:left w:w="240" w:type="dxa"/>
              <w:bottom w:w="150" w:type="dxa"/>
              <w:right w:w="240" w:type="dxa"/>
            </w:tcMar>
            <w:vAlign w:val="center"/>
            <w:hideMark/>
          </w:tcPr>
          <w:p w:rsidR="004D2024" w:rsidRPr="004D2024" w:rsidRDefault="004D2024" w:rsidP="004D2024">
            <w:r w:rsidRPr="004D2024">
              <w:t>Execute upgrade</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w:t>
            </w:r>
          </w:p>
        </w:tc>
        <w:tc>
          <w:tcPr>
            <w:tcW w:w="0" w:type="auto"/>
            <w:tcMar>
              <w:top w:w="150" w:type="dxa"/>
              <w:left w:w="240" w:type="dxa"/>
              <w:bottom w:w="150" w:type="dxa"/>
              <w:right w:w="0" w:type="dxa"/>
            </w:tcMar>
            <w:vAlign w:val="center"/>
            <w:hideMark/>
          </w:tcPr>
          <w:p w:rsidR="004D2024" w:rsidRPr="004D2024" w:rsidRDefault="004D2024" w:rsidP="004D2024">
            <w:r w:rsidRPr="004D2024">
              <w:t>Day 45+</w:t>
            </w:r>
          </w:p>
        </w:tc>
      </w:tr>
    </w:tbl>
    <w:p w:rsidR="004D2024" w:rsidRPr="004D2024" w:rsidRDefault="004D2024" w:rsidP="004D2024">
      <w:r w:rsidRPr="004D2024">
        <w:rPr>
          <w:b/>
          <w:bCs/>
        </w:rPr>
        <w:t>What This Means in Practice:</w:t>
      </w:r>
    </w:p>
    <w:p w:rsidR="004D2024" w:rsidRPr="004D2024" w:rsidRDefault="004D2024" w:rsidP="004D2024">
      <w:pPr>
        <w:numPr>
          <w:ilvl w:val="0"/>
          <w:numId w:val="1299"/>
        </w:numPr>
      </w:pPr>
      <w:r w:rsidRPr="004D2024">
        <w:t>Upgrades are proposed by the Technical Committee</w:t>
      </w:r>
    </w:p>
    <w:p w:rsidR="004D2024" w:rsidRPr="004D2024" w:rsidRDefault="004D2024" w:rsidP="004D2024">
      <w:pPr>
        <w:numPr>
          <w:ilvl w:val="0"/>
          <w:numId w:val="1299"/>
        </w:numPr>
      </w:pPr>
      <w:r w:rsidRPr="004D2024">
        <w:t>Upgrades are audited before submission</w:t>
      </w:r>
    </w:p>
    <w:p w:rsidR="004D2024" w:rsidRPr="004D2024" w:rsidRDefault="004D2024" w:rsidP="004D2024">
      <w:pPr>
        <w:numPr>
          <w:ilvl w:val="0"/>
          <w:numId w:val="1299"/>
        </w:numPr>
      </w:pPr>
      <w:r w:rsidRPr="004D2024">
        <w:t>Upgrades are formally verified</w:t>
      </w:r>
    </w:p>
    <w:p w:rsidR="004D2024" w:rsidRPr="004D2024" w:rsidRDefault="004D2024" w:rsidP="004D2024">
      <w:pPr>
        <w:numPr>
          <w:ilvl w:val="0"/>
          <w:numId w:val="1299"/>
        </w:numPr>
      </w:pPr>
      <w:r w:rsidRPr="004D2024">
        <w:t>Upgrades are approved by the Council</w:t>
      </w:r>
    </w:p>
    <w:p w:rsidR="004D2024" w:rsidRPr="004D2024" w:rsidRDefault="004D2024" w:rsidP="004D2024">
      <w:pPr>
        <w:numPr>
          <w:ilvl w:val="0"/>
          <w:numId w:val="1299"/>
        </w:numPr>
      </w:pPr>
      <w:r w:rsidRPr="004D2024">
        <w:t>Upgrades are subject to a timelock</w:t>
      </w:r>
    </w:p>
    <w:p w:rsidR="004D2024" w:rsidRPr="004D2024" w:rsidRDefault="004D2024" w:rsidP="004D2024">
      <w:pPr>
        <w:numPr>
          <w:ilvl w:val="0"/>
          <w:numId w:val="1299"/>
        </w:numPr>
      </w:pPr>
      <w:r w:rsidRPr="004D2024">
        <w:t>Upgrades are executed automatically</w:t>
      </w:r>
    </w:p>
    <w:p w:rsidR="004D2024" w:rsidRPr="004D2024" w:rsidRDefault="004D2024" w:rsidP="004D2024">
      <w:r w:rsidRPr="004D2024">
        <w:rPr>
          <w:b/>
          <w:bCs/>
        </w:rPr>
        <w:lastRenderedPageBreak/>
        <w:t>Example:</w:t>
      </w:r>
    </w:p>
    <w:p w:rsidR="004D2024" w:rsidRPr="004D2024" w:rsidRDefault="004D2024" w:rsidP="004D2024">
      <w:r w:rsidRPr="004D2024">
        <w:t>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p w:rsidR="004D2024" w:rsidRPr="004D2024" w:rsidRDefault="004D2024" w:rsidP="004D2024">
      <w:r w:rsidRPr="004D2024">
        <w:rPr>
          <w:b/>
          <w:bCs/>
        </w:rPr>
        <w:t>Why This Matters:</w:t>
      </w:r>
    </w:p>
    <w:p w:rsidR="004D2024" w:rsidRPr="004D2024" w:rsidRDefault="004D2024" w:rsidP="004D2024">
      <w:pPr>
        <w:numPr>
          <w:ilvl w:val="0"/>
          <w:numId w:val="1300"/>
        </w:numPr>
      </w:pPr>
      <w:r w:rsidRPr="004D2024">
        <w:t>Defined process prevents arbitrary changes</w:t>
      </w:r>
    </w:p>
    <w:p w:rsidR="004D2024" w:rsidRPr="004D2024" w:rsidRDefault="004D2024" w:rsidP="004D2024">
      <w:pPr>
        <w:numPr>
          <w:ilvl w:val="0"/>
          <w:numId w:val="1300"/>
        </w:numPr>
      </w:pPr>
      <w:r w:rsidRPr="004D2024">
        <w:t>Audits ensure security</w:t>
      </w:r>
    </w:p>
    <w:p w:rsidR="004D2024" w:rsidRPr="004D2024" w:rsidRDefault="004D2024" w:rsidP="004D2024">
      <w:pPr>
        <w:numPr>
          <w:ilvl w:val="0"/>
          <w:numId w:val="1300"/>
        </w:numPr>
      </w:pPr>
      <w:r w:rsidRPr="004D2024">
        <w:t>Formal verification ensures correctness</w:t>
      </w:r>
    </w:p>
    <w:p w:rsidR="004D2024" w:rsidRPr="004D2024" w:rsidRDefault="004D2024" w:rsidP="004D2024">
      <w:pPr>
        <w:numPr>
          <w:ilvl w:val="0"/>
          <w:numId w:val="1300"/>
        </w:numPr>
      </w:pPr>
      <w:r w:rsidRPr="004D2024">
        <w:t>Governance approval ensures legitimacy</w:t>
      </w:r>
    </w:p>
    <w:p w:rsidR="004D2024" w:rsidRPr="004D2024" w:rsidRDefault="004D2024" w:rsidP="004D2024">
      <w:pPr>
        <w:numPr>
          <w:ilvl w:val="0"/>
          <w:numId w:val="1300"/>
        </w:numPr>
      </w:pPr>
      <w:r w:rsidRPr="004D2024">
        <w:t>Timelocks prevent rushed changes</w:t>
      </w:r>
    </w:p>
    <w:p w:rsidR="004D2024" w:rsidRPr="004D2024" w:rsidRDefault="004D2024" w:rsidP="004D2024">
      <w:pPr>
        <w:numPr>
          <w:ilvl w:val="0"/>
          <w:numId w:val="1300"/>
        </w:numPr>
      </w:pPr>
      <w:r w:rsidRPr="004D2024">
        <w:t>Execution is automatic and transparent</w:t>
      </w:r>
    </w:p>
    <w:p w:rsidR="004D2024" w:rsidRPr="004D2024" w:rsidRDefault="00814EBA" w:rsidP="004D2024">
      <w:r>
        <w:rPr>
          <w:noProof/>
        </w:rPr>
      </w:r>
      <w:r>
        <w:pict w14:anchorId="42CA3B6F">
          <v:rect id="Rectangle 73" o:spid="_x0000_s15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Upgrade Limitations</w:t>
      </w:r>
    </w:p>
    <w:tbl>
      <w:tblPr>
        <w:tblW w:w="0" w:type="auto"/>
        <w:tblCellMar>
          <w:top w:w="15" w:type="dxa"/>
          <w:left w:w="15" w:type="dxa"/>
          <w:bottom w:w="15" w:type="dxa"/>
          <w:right w:w="15" w:type="dxa"/>
        </w:tblCellMar>
        <w:tblLook w:val="04A0" w:firstRow="1" w:lastRow="0" w:firstColumn="1" w:lastColumn="0" w:noHBand="0" w:noVBand="1"/>
      </w:tblPr>
      <w:tblGrid>
        <w:gridCol w:w="2425"/>
        <w:gridCol w:w="3456"/>
        <w:gridCol w:w="1378"/>
        <w:gridCol w:w="111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Approval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Timelock</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Audit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Bug Fix</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w:t>
            </w:r>
          </w:p>
        </w:tc>
        <w:tc>
          <w:tcPr>
            <w:tcW w:w="0" w:type="auto"/>
            <w:tcMar>
              <w:top w:w="150" w:type="dxa"/>
              <w:left w:w="240" w:type="dxa"/>
              <w:bottom w:w="150" w:type="dxa"/>
              <w:right w:w="240" w:type="dxa"/>
            </w:tcMar>
            <w:vAlign w:val="center"/>
            <w:hideMark/>
          </w:tcPr>
          <w:p w:rsidR="004D2024" w:rsidRPr="004D2024" w:rsidRDefault="004D2024" w:rsidP="004D2024">
            <w:r w:rsidRPr="004D2024">
              <w:t>7 days</w:t>
            </w:r>
          </w:p>
        </w:tc>
        <w:tc>
          <w:tcPr>
            <w:tcW w:w="0" w:type="auto"/>
            <w:tcMar>
              <w:top w:w="150" w:type="dxa"/>
              <w:left w:w="240" w:type="dxa"/>
              <w:bottom w:w="150" w:type="dxa"/>
              <w:right w:w="0" w:type="dxa"/>
            </w:tcMar>
            <w:vAlign w:val="center"/>
            <w:hideMark/>
          </w:tcPr>
          <w:p w:rsidR="004D2024" w:rsidRPr="004D2024" w:rsidRDefault="004D2024" w:rsidP="004D2024">
            <w:r w:rsidRPr="004D2024">
              <w:t>Required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Patch</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 + Council</w:t>
            </w:r>
          </w:p>
        </w:tc>
        <w:tc>
          <w:tcPr>
            <w:tcW w:w="0" w:type="auto"/>
            <w:tcMar>
              <w:top w:w="150" w:type="dxa"/>
              <w:left w:w="240" w:type="dxa"/>
              <w:bottom w:w="150" w:type="dxa"/>
              <w:right w:w="240" w:type="dxa"/>
            </w:tcMar>
            <w:vAlign w:val="center"/>
            <w:hideMark/>
          </w:tcPr>
          <w:p w:rsidR="004D2024" w:rsidRPr="004D2024" w:rsidRDefault="004D2024" w:rsidP="004D2024">
            <w:r w:rsidRPr="004D2024">
              <w:t>7 days</w:t>
            </w:r>
          </w:p>
        </w:tc>
        <w:tc>
          <w:tcPr>
            <w:tcW w:w="0" w:type="auto"/>
            <w:tcMar>
              <w:top w:w="150" w:type="dxa"/>
              <w:left w:w="240" w:type="dxa"/>
              <w:bottom w:w="150" w:type="dxa"/>
              <w:right w:w="0" w:type="dxa"/>
            </w:tcMar>
            <w:vAlign w:val="center"/>
            <w:hideMark/>
          </w:tcPr>
          <w:p w:rsidR="004D2024" w:rsidRPr="004D2024" w:rsidRDefault="004D2024" w:rsidP="004D2024">
            <w:r w:rsidRPr="004D2024">
              <w:t>Required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Feature Addition</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 + Council</w:t>
            </w:r>
          </w:p>
        </w:tc>
        <w:tc>
          <w:tcPr>
            <w:tcW w:w="0" w:type="auto"/>
            <w:tcMar>
              <w:top w:w="150" w:type="dxa"/>
              <w:left w:w="240" w:type="dxa"/>
              <w:bottom w:w="150" w:type="dxa"/>
              <w:right w:w="240" w:type="dxa"/>
            </w:tcMar>
            <w:vAlign w:val="center"/>
            <w:hideMark/>
          </w:tcPr>
          <w:p w:rsidR="004D2024" w:rsidRPr="004D2024" w:rsidRDefault="004D2024" w:rsidP="004D2024">
            <w:r w:rsidRPr="004D2024">
              <w:t>30 days</w:t>
            </w:r>
          </w:p>
        </w:tc>
        <w:tc>
          <w:tcPr>
            <w:tcW w:w="0" w:type="auto"/>
            <w:tcMar>
              <w:top w:w="150" w:type="dxa"/>
              <w:left w:w="240" w:type="dxa"/>
              <w:bottom w:w="150" w:type="dxa"/>
              <w:right w:w="0" w:type="dxa"/>
            </w:tcMar>
            <w:vAlign w:val="center"/>
            <w:hideMark/>
          </w:tcPr>
          <w:p w:rsidR="004D2024" w:rsidRPr="004D2024" w:rsidRDefault="004D2024" w:rsidP="004D2024">
            <w:r w:rsidRPr="004D2024">
              <w:t>Required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Policy Implementation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Committee + Council</w:t>
            </w:r>
          </w:p>
        </w:tc>
        <w:tc>
          <w:tcPr>
            <w:tcW w:w="0" w:type="auto"/>
            <w:tcMar>
              <w:top w:w="150" w:type="dxa"/>
              <w:left w:w="240" w:type="dxa"/>
              <w:bottom w:w="150" w:type="dxa"/>
              <w:right w:w="240" w:type="dxa"/>
            </w:tcMar>
            <w:vAlign w:val="center"/>
            <w:hideMark/>
          </w:tcPr>
          <w:p w:rsidR="004D2024" w:rsidRPr="004D2024" w:rsidRDefault="004D2024" w:rsidP="004D2024">
            <w:r w:rsidRPr="004D2024">
              <w:t>30 days</w:t>
            </w:r>
          </w:p>
        </w:tc>
        <w:tc>
          <w:tcPr>
            <w:tcW w:w="0" w:type="auto"/>
            <w:tcMar>
              <w:top w:w="150" w:type="dxa"/>
              <w:left w:w="240" w:type="dxa"/>
              <w:bottom w:w="150" w:type="dxa"/>
              <w:right w:w="0" w:type="dxa"/>
            </w:tcMar>
            <w:vAlign w:val="center"/>
            <w:hideMark/>
          </w:tcPr>
          <w:p w:rsidR="004D2024" w:rsidRPr="004D2024" w:rsidRDefault="004D2024" w:rsidP="004D2024">
            <w:r w:rsidRPr="004D2024">
              <w:t>Required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Invariant Change</w:t>
            </w:r>
          </w:p>
        </w:tc>
        <w:tc>
          <w:tcPr>
            <w:tcW w:w="0" w:type="auto"/>
            <w:tcMar>
              <w:top w:w="150" w:type="dxa"/>
              <w:left w:w="240" w:type="dxa"/>
              <w:bottom w:w="150" w:type="dxa"/>
              <w:right w:w="240" w:type="dxa"/>
            </w:tcMar>
            <w:vAlign w:val="center"/>
            <w:hideMark/>
          </w:tcPr>
          <w:p w:rsidR="004D2024" w:rsidRPr="004D2024" w:rsidRDefault="004D2024" w:rsidP="004D2024">
            <w:r w:rsidRPr="004D2024">
              <w:t>Prohibited</w:t>
            </w:r>
          </w:p>
        </w:tc>
        <w:tc>
          <w:tcPr>
            <w:tcW w:w="0" w:type="auto"/>
            <w:tcMar>
              <w:top w:w="150" w:type="dxa"/>
              <w:left w:w="240" w:type="dxa"/>
              <w:bottom w:w="150" w:type="dxa"/>
              <w:right w:w="240" w:type="dxa"/>
            </w:tcMar>
            <w:vAlign w:val="center"/>
            <w:hideMark/>
          </w:tcPr>
          <w:p w:rsidR="004D2024" w:rsidRPr="004D2024" w:rsidRDefault="004D2024" w:rsidP="004D2024">
            <w:r w:rsidRPr="004D2024">
              <w:t>N/A</w:t>
            </w:r>
          </w:p>
        </w:tc>
        <w:tc>
          <w:tcPr>
            <w:tcW w:w="0" w:type="auto"/>
            <w:tcMar>
              <w:top w:w="150" w:type="dxa"/>
              <w:left w:w="240" w:type="dxa"/>
              <w:bottom w:w="150" w:type="dxa"/>
              <w:right w:w="0" w:type="dxa"/>
            </w:tcMar>
            <w:vAlign w:val="center"/>
            <w:hideMark/>
          </w:tcPr>
          <w:p w:rsidR="004D2024" w:rsidRPr="004D2024" w:rsidRDefault="004D2024" w:rsidP="004D2024">
            <w:r w:rsidRPr="004D2024">
              <w:t>N/A</w:t>
            </w:r>
          </w:p>
        </w:tc>
      </w:tr>
    </w:tbl>
    <w:p w:rsidR="004D2024" w:rsidRPr="004D2024" w:rsidRDefault="004D2024" w:rsidP="004D2024">
      <w:r w:rsidRPr="004D2024">
        <w:rPr>
          <w:b/>
          <w:bCs/>
        </w:rPr>
        <w:t>What This Means in Practice:</w:t>
      </w:r>
    </w:p>
    <w:p w:rsidR="004D2024" w:rsidRPr="004D2024" w:rsidRDefault="004D2024" w:rsidP="004D2024">
      <w:pPr>
        <w:numPr>
          <w:ilvl w:val="0"/>
          <w:numId w:val="1301"/>
        </w:numPr>
      </w:pPr>
      <w:r w:rsidRPr="004D2024">
        <w:t>Bug fixes require Technical Committee approval</w:t>
      </w:r>
    </w:p>
    <w:p w:rsidR="004D2024" w:rsidRPr="004D2024" w:rsidRDefault="004D2024" w:rsidP="004D2024">
      <w:pPr>
        <w:numPr>
          <w:ilvl w:val="0"/>
          <w:numId w:val="1301"/>
        </w:numPr>
      </w:pPr>
      <w:r w:rsidRPr="004D2024">
        <w:t>Security patches require Technical Committee and Council</w:t>
      </w:r>
    </w:p>
    <w:p w:rsidR="004D2024" w:rsidRPr="004D2024" w:rsidRDefault="004D2024" w:rsidP="004D2024">
      <w:pPr>
        <w:numPr>
          <w:ilvl w:val="0"/>
          <w:numId w:val="1301"/>
        </w:numPr>
      </w:pPr>
      <w:r w:rsidRPr="004D2024">
        <w:t>Feature additions require full governance process</w:t>
      </w:r>
    </w:p>
    <w:p w:rsidR="004D2024" w:rsidRPr="004D2024" w:rsidRDefault="004D2024" w:rsidP="004D2024">
      <w:pPr>
        <w:numPr>
          <w:ilvl w:val="0"/>
          <w:numId w:val="1301"/>
        </w:numPr>
      </w:pPr>
      <w:r w:rsidRPr="004D2024">
        <w:t>Invariant changes are prohibited</w:t>
      </w:r>
    </w:p>
    <w:p w:rsidR="004D2024" w:rsidRPr="004D2024" w:rsidRDefault="004D2024" w:rsidP="004D2024">
      <w:pPr>
        <w:numPr>
          <w:ilvl w:val="0"/>
          <w:numId w:val="1301"/>
        </w:numPr>
      </w:pPr>
      <w:r w:rsidRPr="004D2024">
        <w:t>All upgrades require audit</w:t>
      </w:r>
    </w:p>
    <w:p w:rsidR="004D2024" w:rsidRPr="004D2024" w:rsidRDefault="004D2024" w:rsidP="004D2024">
      <w:r w:rsidRPr="004D2024">
        <w:rPr>
          <w:b/>
          <w:bCs/>
        </w:rPr>
        <w:t>Example:</w:t>
      </w:r>
    </w:p>
    <w:p w:rsidR="004D2024" w:rsidRPr="004D2024" w:rsidRDefault="004D2024" w:rsidP="004D2024">
      <w:r w:rsidRPr="004D2024">
        <w:t>A critical security vulnerability is discovered. The Technical Committee develops a patch. The patch is audited. The Technical Committee and Council approve. A 7-day timelock is enforced (accelerated from 30 days). The patch is executed. The vulnerability is fixed.</w:t>
      </w:r>
    </w:p>
    <w:p w:rsidR="004D2024" w:rsidRPr="004D2024" w:rsidRDefault="004D2024" w:rsidP="004D2024">
      <w:r w:rsidRPr="004D2024">
        <w:rPr>
          <w:b/>
          <w:bCs/>
        </w:rPr>
        <w:t>Why This Matters:</w:t>
      </w:r>
    </w:p>
    <w:p w:rsidR="004D2024" w:rsidRPr="004D2024" w:rsidRDefault="004D2024" w:rsidP="004D2024">
      <w:pPr>
        <w:numPr>
          <w:ilvl w:val="0"/>
          <w:numId w:val="1302"/>
        </w:numPr>
      </w:pPr>
      <w:r w:rsidRPr="004D2024">
        <w:t>Critical fixes can be accelerated</w:t>
      </w:r>
    </w:p>
    <w:p w:rsidR="004D2024" w:rsidRPr="004D2024" w:rsidRDefault="004D2024" w:rsidP="004D2024">
      <w:pPr>
        <w:numPr>
          <w:ilvl w:val="0"/>
          <w:numId w:val="1302"/>
        </w:numPr>
      </w:pPr>
      <w:r w:rsidRPr="004D2024">
        <w:t>Security patches have higher priority</w:t>
      </w:r>
    </w:p>
    <w:p w:rsidR="004D2024" w:rsidRPr="004D2024" w:rsidRDefault="004D2024" w:rsidP="004D2024">
      <w:pPr>
        <w:numPr>
          <w:ilvl w:val="0"/>
          <w:numId w:val="1302"/>
        </w:numPr>
      </w:pPr>
      <w:r w:rsidRPr="004D2024">
        <w:t>Invariant changes are absolutely prohibited</w:t>
      </w:r>
    </w:p>
    <w:p w:rsidR="004D2024" w:rsidRPr="004D2024" w:rsidRDefault="004D2024" w:rsidP="004D2024">
      <w:pPr>
        <w:numPr>
          <w:ilvl w:val="0"/>
          <w:numId w:val="1302"/>
        </w:numPr>
      </w:pPr>
      <w:r w:rsidRPr="004D2024">
        <w:t>All changes are audited</w:t>
      </w:r>
    </w:p>
    <w:p w:rsidR="004D2024" w:rsidRPr="004D2024" w:rsidRDefault="00814EBA" w:rsidP="004D2024">
      <w:r>
        <w:rPr>
          <w:noProof/>
        </w:rPr>
      </w:r>
      <w:r>
        <w:pict w14:anchorId="52A5BF75">
          <v:rect id="Rectangle 71" o:spid="_x0000_s15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Smart Contract Audit Requirements</w:t>
      </w:r>
    </w:p>
    <w:p w:rsidR="004D2024" w:rsidRPr="004D2024" w:rsidRDefault="00814EBA" w:rsidP="004D2024">
      <w:r>
        <w:rPr>
          <w:noProof/>
        </w:rPr>
      </w:r>
      <w:r>
        <w:pict w14:anchorId="31FC9250">
          <v:rect id="Rectangle 69" o:spid="_x0000_s15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Audit Scope</w:t>
      </w:r>
    </w:p>
    <w:tbl>
      <w:tblPr>
        <w:tblW w:w="11280" w:type="dxa"/>
        <w:tblCellMar>
          <w:top w:w="15" w:type="dxa"/>
          <w:left w:w="15" w:type="dxa"/>
          <w:bottom w:w="15" w:type="dxa"/>
          <w:right w:w="15" w:type="dxa"/>
        </w:tblCellMar>
        <w:tblLook w:val="04A0" w:firstRow="1" w:lastRow="0" w:firstColumn="1" w:lastColumn="0" w:noHBand="0" w:noVBand="1"/>
      </w:tblPr>
      <w:tblGrid>
        <w:gridCol w:w="4515"/>
        <w:gridCol w:w="3364"/>
        <w:gridCol w:w="340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Area</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Full Protocol Audit</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Multiple firms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Upgrade Audit</w:t>
            </w:r>
          </w:p>
        </w:tc>
        <w:tc>
          <w:tcPr>
            <w:tcW w:w="0" w:type="auto"/>
            <w:tcMar>
              <w:top w:w="150" w:type="dxa"/>
              <w:left w:w="240" w:type="dxa"/>
              <w:bottom w:w="150" w:type="dxa"/>
              <w:right w:w="240" w:type="dxa"/>
            </w:tcMar>
            <w:vAlign w:val="center"/>
            <w:hideMark/>
          </w:tcPr>
          <w:p w:rsidR="004D2024" w:rsidRPr="004D2024" w:rsidRDefault="004D2024" w:rsidP="004D2024">
            <w:r w:rsidRPr="004D2024">
              <w:t>Per upgrade</w:t>
            </w:r>
          </w:p>
        </w:tc>
        <w:tc>
          <w:tcPr>
            <w:tcW w:w="0" w:type="auto"/>
            <w:tcMar>
              <w:top w:w="150" w:type="dxa"/>
              <w:left w:w="240" w:type="dxa"/>
              <w:bottom w:w="150" w:type="dxa"/>
              <w:right w:w="0" w:type="dxa"/>
            </w:tcMar>
            <w:vAlign w:val="center"/>
            <w:hideMark/>
          </w:tcPr>
          <w:p w:rsidR="004D2024" w:rsidRPr="004D2024" w:rsidRDefault="004D2024" w:rsidP="004D2024">
            <w:r w:rsidRPr="004D2024">
              <w:t>Multiple firms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Formal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Certora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Penetration Testing</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bl>
    <w:p w:rsidR="004D2024" w:rsidRPr="004D2024" w:rsidRDefault="004D2024" w:rsidP="004D2024">
      <w:r w:rsidRPr="004D2024">
        <w:rPr>
          <w:b/>
          <w:bCs/>
        </w:rPr>
        <w:t>What This Means in Practice:</w:t>
      </w:r>
    </w:p>
    <w:p w:rsidR="004D2024" w:rsidRPr="004D2024" w:rsidRDefault="004D2024" w:rsidP="004D2024">
      <w:pPr>
        <w:numPr>
          <w:ilvl w:val="0"/>
          <w:numId w:val="1303"/>
        </w:numPr>
      </w:pPr>
      <w:r w:rsidRPr="004D2024">
        <w:t>Full protocol audits are conducted annually</w:t>
      </w:r>
    </w:p>
    <w:p w:rsidR="004D2024" w:rsidRPr="004D2024" w:rsidRDefault="004D2024" w:rsidP="004D2024">
      <w:pPr>
        <w:numPr>
          <w:ilvl w:val="0"/>
          <w:numId w:val="1303"/>
        </w:numPr>
      </w:pPr>
      <w:r w:rsidRPr="004D2024">
        <w:t>Upgrade audits are conducted per upgrade</w:t>
      </w:r>
    </w:p>
    <w:p w:rsidR="004D2024" w:rsidRPr="004D2024" w:rsidRDefault="004D2024" w:rsidP="004D2024">
      <w:pPr>
        <w:numPr>
          <w:ilvl w:val="0"/>
          <w:numId w:val="1303"/>
        </w:numPr>
      </w:pPr>
      <w:r w:rsidRPr="004D2024">
        <w:t>Formal verification is conducted quarterly</w:t>
      </w:r>
    </w:p>
    <w:p w:rsidR="004D2024" w:rsidRPr="004D2024" w:rsidRDefault="004D2024" w:rsidP="004D2024">
      <w:pPr>
        <w:numPr>
          <w:ilvl w:val="0"/>
          <w:numId w:val="1303"/>
        </w:numPr>
      </w:pPr>
      <w:r w:rsidRPr="004D2024">
        <w:t>Security assessments are conducted quarterly</w:t>
      </w:r>
    </w:p>
    <w:p w:rsidR="004D2024" w:rsidRPr="004D2024" w:rsidRDefault="004D2024" w:rsidP="004D2024">
      <w:pPr>
        <w:numPr>
          <w:ilvl w:val="0"/>
          <w:numId w:val="1303"/>
        </w:numPr>
      </w:pPr>
      <w:r w:rsidRPr="004D2024">
        <w:t>Penetration testing is conducted annually</w:t>
      </w:r>
    </w:p>
    <w:p w:rsidR="004D2024" w:rsidRPr="004D2024" w:rsidRDefault="004D2024" w:rsidP="004D2024">
      <w:r w:rsidRPr="004D2024">
        <w:rPr>
          <w:b/>
          <w:bCs/>
        </w:rPr>
        <w:t>Example:</w:t>
      </w:r>
    </w:p>
    <w:p w:rsidR="004D2024" w:rsidRPr="004D2024" w:rsidRDefault="004D2024" w:rsidP="004D2024">
      <w:r w:rsidRPr="004D2024">
        <w:t>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p w:rsidR="004D2024" w:rsidRPr="004D2024" w:rsidRDefault="004D2024" w:rsidP="004D2024">
      <w:r w:rsidRPr="004D2024">
        <w:rPr>
          <w:b/>
          <w:bCs/>
        </w:rPr>
        <w:t>Why This Matters:</w:t>
      </w:r>
    </w:p>
    <w:p w:rsidR="004D2024" w:rsidRPr="004D2024" w:rsidRDefault="004D2024" w:rsidP="004D2024">
      <w:pPr>
        <w:numPr>
          <w:ilvl w:val="0"/>
          <w:numId w:val="1304"/>
        </w:numPr>
      </w:pPr>
      <w:r w:rsidRPr="004D2024">
        <w:t>Regular audits ensure security</w:t>
      </w:r>
    </w:p>
    <w:p w:rsidR="004D2024" w:rsidRPr="004D2024" w:rsidRDefault="004D2024" w:rsidP="004D2024">
      <w:pPr>
        <w:numPr>
          <w:ilvl w:val="0"/>
          <w:numId w:val="1304"/>
        </w:numPr>
      </w:pPr>
      <w:r w:rsidRPr="004D2024">
        <w:t>Multiple firms provide independent validation</w:t>
      </w:r>
    </w:p>
    <w:p w:rsidR="004D2024" w:rsidRPr="004D2024" w:rsidRDefault="004D2024" w:rsidP="004D2024">
      <w:pPr>
        <w:numPr>
          <w:ilvl w:val="0"/>
          <w:numId w:val="1304"/>
        </w:numPr>
      </w:pPr>
      <w:r w:rsidRPr="004D2024">
        <w:t>Formal verification provides mathematical certainty</w:t>
      </w:r>
    </w:p>
    <w:p w:rsidR="004D2024" w:rsidRPr="004D2024" w:rsidRDefault="004D2024" w:rsidP="004D2024">
      <w:pPr>
        <w:numPr>
          <w:ilvl w:val="0"/>
          <w:numId w:val="1304"/>
        </w:numPr>
      </w:pPr>
      <w:r w:rsidRPr="004D2024">
        <w:t>Testing identifies vulnerabilities</w:t>
      </w:r>
    </w:p>
    <w:p w:rsidR="004D2024" w:rsidRPr="004D2024" w:rsidRDefault="004D2024" w:rsidP="004D2024">
      <w:pPr>
        <w:numPr>
          <w:ilvl w:val="0"/>
          <w:numId w:val="1304"/>
        </w:numPr>
      </w:pPr>
      <w:r w:rsidRPr="004D2024">
        <w:t>Remediation maintains security</w:t>
      </w:r>
    </w:p>
    <w:p w:rsidR="004D2024" w:rsidRPr="004D2024" w:rsidRDefault="00814EBA" w:rsidP="004D2024">
      <w:r>
        <w:rPr>
          <w:noProof/>
        </w:rPr>
      </w:r>
      <w:r>
        <w:pict w14:anchorId="6CD8B20A">
          <v:rect id="Rectangle 67" o:spid="_x0000_s15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Smart Contract Deployment</w:t>
      </w:r>
    </w:p>
    <w:p w:rsidR="004D2024" w:rsidRPr="004D2024" w:rsidRDefault="00814EBA" w:rsidP="004D2024">
      <w:r>
        <w:rPr>
          <w:noProof/>
        </w:rPr>
      </w:r>
      <w:r>
        <w:pict w14:anchorId="190405DB">
          <v:rect id="Rectangle 65" o:spid="_x0000_s15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Deployment Checklist</w:t>
      </w:r>
    </w:p>
    <w:tbl>
      <w:tblPr>
        <w:tblW w:w="11280" w:type="dxa"/>
        <w:tblCellMar>
          <w:top w:w="15" w:type="dxa"/>
          <w:left w:w="15" w:type="dxa"/>
          <w:bottom w:w="15" w:type="dxa"/>
          <w:right w:w="15" w:type="dxa"/>
        </w:tblCellMar>
        <w:tblLook w:val="04A0" w:firstRow="1" w:lastRow="0" w:firstColumn="1" w:lastColumn="0" w:noHBand="0" w:noVBand="1"/>
      </w:tblPr>
      <w:tblGrid>
        <w:gridCol w:w="5345"/>
        <w:gridCol w:w="1938"/>
        <w:gridCol w:w="399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Task</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Verification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Code complete</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Code review</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Unit tests pass</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CI/CD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Integration tests pass</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CI/CD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audit complete</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Audit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Formal verification complete</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Verification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Deployment approved</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Governance vote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Timelock complete</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On-chain verification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Execution complete</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Apple Color Emoji" w:hAnsi="Apple Color Emoji" w:cs="Apple Color Emoji"/>
              </w:rPr>
              <w:t>✅</w:t>
            </w:r>
          </w:p>
        </w:tc>
        <w:tc>
          <w:tcPr>
            <w:tcW w:w="0" w:type="auto"/>
            <w:tcMar>
              <w:top w:w="150" w:type="dxa"/>
              <w:left w:w="240" w:type="dxa"/>
              <w:bottom w:w="150" w:type="dxa"/>
              <w:right w:w="0" w:type="dxa"/>
            </w:tcMar>
            <w:vAlign w:val="center"/>
            <w:hideMark/>
          </w:tcPr>
          <w:p w:rsidR="004D2024" w:rsidRPr="004D2024" w:rsidRDefault="004D2024" w:rsidP="004D2024">
            <w:r w:rsidRPr="004D2024">
              <w:t>On-chain verification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305"/>
        </w:numPr>
      </w:pPr>
      <w:r w:rsidRPr="004D2024">
        <w:t>All code is complete and reviewed</w:t>
      </w:r>
    </w:p>
    <w:p w:rsidR="004D2024" w:rsidRPr="004D2024" w:rsidRDefault="004D2024" w:rsidP="004D2024">
      <w:pPr>
        <w:numPr>
          <w:ilvl w:val="0"/>
          <w:numId w:val="1305"/>
        </w:numPr>
      </w:pPr>
      <w:r w:rsidRPr="004D2024">
        <w:t>All tests pass</w:t>
      </w:r>
    </w:p>
    <w:p w:rsidR="004D2024" w:rsidRPr="004D2024" w:rsidRDefault="004D2024" w:rsidP="004D2024">
      <w:pPr>
        <w:numPr>
          <w:ilvl w:val="0"/>
          <w:numId w:val="1305"/>
        </w:numPr>
      </w:pPr>
      <w:r w:rsidRPr="004D2024">
        <w:t>Security audit is complete</w:t>
      </w:r>
    </w:p>
    <w:p w:rsidR="004D2024" w:rsidRPr="004D2024" w:rsidRDefault="004D2024" w:rsidP="004D2024">
      <w:pPr>
        <w:numPr>
          <w:ilvl w:val="0"/>
          <w:numId w:val="1305"/>
        </w:numPr>
      </w:pPr>
      <w:r w:rsidRPr="004D2024">
        <w:t>Formal verification is complete</w:t>
      </w:r>
    </w:p>
    <w:p w:rsidR="004D2024" w:rsidRPr="004D2024" w:rsidRDefault="004D2024" w:rsidP="004D2024">
      <w:pPr>
        <w:numPr>
          <w:ilvl w:val="0"/>
          <w:numId w:val="1305"/>
        </w:numPr>
      </w:pPr>
      <w:r w:rsidRPr="004D2024">
        <w:lastRenderedPageBreak/>
        <w:t>Deployment is approved through governance</w:t>
      </w:r>
    </w:p>
    <w:p w:rsidR="004D2024" w:rsidRPr="004D2024" w:rsidRDefault="004D2024" w:rsidP="004D2024">
      <w:pPr>
        <w:numPr>
          <w:ilvl w:val="0"/>
          <w:numId w:val="1305"/>
        </w:numPr>
      </w:pPr>
      <w:r w:rsidRPr="004D2024">
        <w:t>Timelock is enforced</w:t>
      </w:r>
    </w:p>
    <w:p w:rsidR="004D2024" w:rsidRPr="004D2024" w:rsidRDefault="004D2024" w:rsidP="004D2024">
      <w:pPr>
        <w:numPr>
          <w:ilvl w:val="0"/>
          <w:numId w:val="1305"/>
        </w:numPr>
      </w:pPr>
      <w:r w:rsidRPr="004D2024">
        <w:t>Execution is automatic</w:t>
      </w:r>
    </w:p>
    <w:p w:rsidR="004D2024" w:rsidRPr="004D2024" w:rsidRDefault="004D2024" w:rsidP="004D2024">
      <w:r w:rsidRPr="004D2024">
        <w:rPr>
          <w:b/>
          <w:bCs/>
        </w:rPr>
        <w:t>Example:</w:t>
      </w:r>
    </w:p>
    <w:p w:rsidR="004D2024" w:rsidRPr="004D2024" w:rsidRDefault="004D2024" w:rsidP="004D2024">
      <w:r w:rsidRPr="004D2024">
        <w:t>A new version of the Algorithm contract is ready for deployment. All code is complete. Tests pass. Audits are complete. Formal verification is complete. Governance approves. The 30-day timelock is enforced. The upgrade is executed. The process is complete.</w:t>
      </w:r>
    </w:p>
    <w:p w:rsidR="004D2024" w:rsidRPr="004D2024" w:rsidRDefault="004D2024" w:rsidP="004D2024">
      <w:r w:rsidRPr="004D2024">
        <w:rPr>
          <w:b/>
          <w:bCs/>
        </w:rPr>
        <w:t>Why This Matters:</w:t>
      </w:r>
    </w:p>
    <w:p w:rsidR="004D2024" w:rsidRPr="004D2024" w:rsidRDefault="004D2024" w:rsidP="004D2024">
      <w:pPr>
        <w:numPr>
          <w:ilvl w:val="0"/>
          <w:numId w:val="1306"/>
        </w:numPr>
      </w:pPr>
      <w:r w:rsidRPr="004D2024">
        <w:t>Complete checklist ensures readiness</w:t>
      </w:r>
    </w:p>
    <w:p w:rsidR="004D2024" w:rsidRPr="004D2024" w:rsidRDefault="004D2024" w:rsidP="004D2024">
      <w:pPr>
        <w:numPr>
          <w:ilvl w:val="0"/>
          <w:numId w:val="1306"/>
        </w:numPr>
      </w:pPr>
      <w:r w:rsidRPr="004D2024">
        <w:t>Testing prevents errors</w:t>
      </w:r>
    </w:p>
    <w:p w:rsidR="004D2024" w:rsidRPr="004D2024" w:rsidRDefault="004D2024" w:rsidP="004D2024">
      <w:pPr>
        <w:numPr>
          <w:ilvl w:val="0"/>
          <w:numId w:val="1306"/>
        </w:numPr>
      </w:pPr>
      <w:r w:rsidRPr="004D2024">
        <w:t>Audits ensure security</w:t>
      </w:r>
    </w:p>
    <w:p w:rsidR="004D2024" w:rsidRPr="004D2024" w:rsidRDefault="004D2024" w:rsidP="004D2024">
      <w:pPr>
        <w:numPr>
          <w:ilvl w:val="0"/>
          <w:numId w:val="1306"/>
        </w:numPr>
      </w:pPr>
      <w:r w:rsidRPr="004D2024">
        <w:t>Verification ensures correctness</w:t>
      </w:r>
    </w:p>
    <w:p w:rsidR="004D2024" w:rsidRPr="004D2024" w:rsidRDefault="004D2024" w:rsidP="004D2024">
      <w:pPr>
        <w:numPr>
          <w:ilvl w:val="0"/>
          <w:numId w:val="1306"/>
        </w:numPr>
      </w:pPr>
      <w:r w:rsidRPr="004D2024">
        <w:t>Governance ensures legitimacy</w:t>
      </w:r>
    </w:p>
    <w:p w:rsidR="004D2024" w:rsidRPr="004D2024" w:rsidRDefault="004D2024" w:rsidP="004D2024">
      <w:pPr>
        <w:numPr>
          <w:ilvl w:val="0"/>
          <w:numId w:val="1306"/>
        </w:numPr>
      </w:pPr>
      <w:r w:rsidRPr="004D2024">
        <w:t>Timelocks ensure deliberation</w:t>
      </w:r>
    </w:p>
    <w:p w:rsidR="004D2024" w:rsidRPr="004D2024" w:rsidRDefault="00814EBA" w:rsidP="004D2024">
      <w:r>
        <w:rPr>
          <w:noProof/>
        </w:rPr>
      </w:r>
      <w:r>
        <w:pict w14:anchorId="0FA8F7CE">
          <v:rect id="Rectangle 63" o:spid="_x0000_s15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751"/>
        <w:gridCol w:w="2246"/>
        <w:gridCol w:w="3679"/>
        <w:gridCol w:w="279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Contract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Key Functions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Security Controls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MTQ.sol</w:t>
            </w:r>
          </w:p>
        </w:tc>
        <w:tc>
          <w:tcPr>
            <w:tcW w:w="0" w:type="auto"/>
            <w:tcMar>
              <w:top w:w="150" w:type="dxa"/>
              <w:left w:w="240" w:type="dxa"/>
              <w:bottom w:w="150" w:type="dxa"/>
              <w:right w:w="240" w:type="dxa"/>
            </w:tcMar>
            <w:vAlign w:val="center"/>
            <w:hideMark/>
          </w:tcPr>
          <w:p w:rsidR="004D2024" w:rsidRPr="004D2024" w:rsidRDefault="004D2024" w:rsidP="004D2024">
            <w:r w:rsidRPr="004D2024">
              <w:t>Token</w:t>
            </w:r>
          </w:p>
        </w:tc>
        <w:tc>
          <w:tcPr>
            <w:tcW w:w="0" w:type="auto"/>
            <w:tcMar>
              <w:top w:w="150" w:type="dxa"/>
              <w:left w:w="240" w:type="dxa"/>
              <w:bottom w:w="150" w:type="dxa"/>
              <w:right w:w="240" w:type="dxa"/>
            </w:tcMar>
            <w:vAlign w:val="center"/>
            <w:hideMark/>
          </w:tcPr>
          <w:p w:rsidR="004D2024" w:rsidRPr="004D2024" w:rsidRDefault="004D2024" w:rsidP="004D2024">
            <w:r w:rsidRPr="004D2024">
              <w:t>mint, burn, transfer</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 Pausable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Mint.sol</w:t>
            </w:r>
          </w:p>
        </w:tc>
        <w:tc>
          <w:tcPr>
            <w:tcW w:w="0" w:type="auto"/>
            <w:tcMar>
              <w:top w:w="150" w:type="dxa"/>
              <w:left w:w="240" w:type="dxa"/>
              <w:bottom w:w="150" w:type="dxa"/>
              <w:right w:w="240" w:type="dxa"/>
            </w:tcMar>
            <w:vAlign w:val="center"/>
            <w:hideMark/>
          </w:tcPr>
          <w:p w:rsidR="004D2024" w:rsidRPr="004D2024" w:rsidRDefault="004D2024" w:rsidP="004D2024">
            <w:r w:rsidRPr="004D2024">
              <w:t>Minting</w:t>
            </w:r>
          </w:p>
        </w:tc>
        <w:tc>
          <w:tcPr>
            <w:tcW w:w="0" w:type="auto"/>
            <w:tcMar>
              <w:top w:w="150" w:type="dxa"/>
              <w:left w:w="240" w:type="dxa"/>
              <w:bottom w:w="150" w:type="dxa"/>
              <w:right w:w="240" w:type="dxa"/>
            </w:tcMar>
            <w:vAlign w:val="center"/>
            <w:hideMark/>
          </w:tcPr>
          <w:p w:rsidR="004D2024" w:rsidRPr="004D2024" w:rsidRDefault="004D2024" w:rsidP="004D2024">
            <w:r w:rsidRPr="004D2024">
              <w:t>mint, reserveRatio</w:t>
            </w:r>
          </w:p>
        </w:tc>
        <w:tc>
          <w:tcPr>
            <w:tcW w:w="0" w:type="auto"/>
            <w:tcMar>
              <w:top w:w="150" w:type="dxa"/>
              <w:left w:w="240" w:type="dxa"/>
              <w:bottom w:w="150" w:type="dxa"/>
              <w:right w:w="0" w:type="dxa"/>
            </w:tcMar>
            <w:vAlign w:val="center"/>
            <w:hideMark/>
          </w:tcPr>
          <w:p w:rsidR="004D2024" w:rsidRPr="004D2024" w:rsidRDefault="004D2024" w:rsidP="004D2024">
            <w:r w:rsidRPr="004D2024">
              <w:t>ReentrancyGuard, 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Redeem.sol</w:t>
            </w:r>
          </w:p>
        </w:tc>
        <w:tc>
          <w:tcPr>
            <w:tcW w:w="0" w:type="auto"/>
            <w:tcMar>
              <w:top w:w="150" w:type="dxa"/>
              <w:left w:w="240" w:type="dxa"/>
              <w:bottom w:w="150" w:type="dxa"/>
              <w:right w:w="240" w:type="dxa"/>
            </w:tcMar>
            <w:vAlign w:val="center"/>
            <w:hideMark/>
          </w:tcPr>
          <w:p w:rsidR="004D2024" w:rsidRPr="004D2024" w:rsidRDefault="004D2024" w:rsidP="004D2024">
            <w:r w:rsidRPr="004D2024">
              <w:t>Redemption</w:t>
            </w:r>
          </w:p>
        </w:tc>
        <w:tc>
          <w:tcPr>
            <w:tcW w:w="0" w:type="auto"/>
            <w:tcMar>
              <w:top w:w="150" w:type="dxa"/>
              <w:left w:w="240" w:type="dxa"/>
              <w:bottom w:w="150" w:type="dxa"/>
              <w:right w:w="240" w:type="dxa"/>
            </w:tcMar>
            <w:vAlign w:val="center"/>
            <w:hideMark/>
          </w:tcPr>
          <w:p w:rsidR="004D2024" w:rsidRPr="004D2024" w:rsidRDefault="004D2024" w:rsidP="004D2024">
            <w:r w:rsidRPr="004D2024">
              <w:t>redeem, redeemPhysical</w:t>
            </w:r>
          </w:p>
        </w:tc>
        <w:tc>
          <w:tcPr>
            <w:tcW w:w="0" w:type="auto"/>
            <w:tcMar>
              <w:top w:w="150" w:type="dxa"/>
              <w:left w:w="240" w:type="dxa"/>
              <w:bottom w:w="150" w:type="dxa"/>
              <w:right w:w="0" w:type="dxa"/>
            </w:tcMar>
            <w:vAlign w:val="center"/>
            <w:hideMark/>
          </w:tcPr>
          <w:p w:rsidR="004D2024" w:rsidRPr="004D2024" w:rsidRDefault="004D2024" w:rsidP="004D2024">
            <w:r w:rsidRPr="004D2024">
              <w:t>ReentrancyGuard, 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Reserve.sol</w:t>
            </w:r>
          </w:p>
        </w:tc>
        <w:tc>
          <w:tcPr>
            <w:tcW w:w="0" w:type="auto"/>
            <w:tcMar>
              <w:top w:w="150" w:type="dxa"/>
              <w:left w:w="240" w:type="dxa"/>
              <w:bottom w:w="150" w:type="dxa"/>
              <w:right w:w="240" w:type="dxa"/>
            </w:tcMar>
            <w:vAlign w:val="center"/>
            <w:hideMark/>
          </w:tcPr>
          <w:p w:rsidR="004D2024" w:rsidRPr="004D2024" w:rsidRDefault="004D2024" w:rsidP="004D2024">
            <w:r w:rsidRPr="004D2024">
              <w:t>Reserve Management</w:t>
            </w:r>
          </w:p>
        </w:tc>
        <w:tc>
          <w:tcPr>
            <w:tcW w:w="0" w:type="auto"/>
            <w:tcMar>
              <w:top w:w="150" w:type="dxa"/>
              <w:left w:w="240" w:type="dxa"/>
              <w:bottom w:w="150" w:type="dxa"/>
              <w:right w:w="240" w:type="dxa"/>
            </w:tcMar>
            <w:vAlign w:val="center"/>
            <w:hideMark/>
          </w:tcPr>
          <w:p w:rsidR="004D2024" w:rsidRPr="004D2024" w:rsidRDefault="004D2024" w:rsidP="004D2024">
            <w:r w:rsidRPr="004D2024">
              <w:t>addReserve, releaseReserves, rebalance</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Algorithm.sol</w:t>
            </w:r>
          </w:p>
        </w:tc>
        <w:tc>
          <w:tcPr>
            <w:tcW w:w="0" w:type="auto"/>
            <w:tcMar>
              <w:top w:w="150" w:type="dxa"/>
              <w:left w:w="240" w:type="dxa"/>
              <w:bottom w:w="150" w:type="dxa"/>
              <w:right w:w="240" w:type="dxa"/>
            </w:tcMar>
            <w:vAlign w:val="center"/>
            <w:hideMark/>
          </w:tcPr>
          <w:p w:rsidR="004D2024" w:rsidRPr="004D2024" w:rsidRDefault="004D2024" w:rsidP="004D2024">
            <w:r w:rsidRPr="004D2024">
              <w:t>Monetary Engine</w:t>
            </w:r>
          </w:p>
        </w:tc>
        <w:tc>
          <w:tcPr>
            <w:tcW w:w="0" w:type="auto"/>
            <w:tcMar>
              <w:top w:w="150" w:type="dxa"/>
              <w:left w:w="240" w:type="dxa"/>
              <w:bottom w:w="150" w:type="dxa"/>
              <w:right w:w="240" w:type="dxa"/>
            </w:tcMar>
            <w:vAlign w:val="center"/>
            <w:hideMark/>
          </w:tcPr>
          <w:p w:rsidR="004D2024" w:rsidRPr="004D2024" w:rsidRDefault="004D2024" w:rsidP="004D2024">
            <w:r w:rsidRPr="004D2024">
              <w:t>getNAV, updateBasket</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Governance.sol</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w:t>
            </w:r>
          </w:p>
        </w:tc>
        <w:tc>
          <w:tcPr>
            <w:tcW w:w="0" w:type="auto"/>
            <w:tcMar>
              <w:top w:w="150" w:type="dxa"/>
              <w:left w:w="240" w:type="dxa"/>
              <w:bottom w:w="150" w:type="dxa"/>
              <w:right w:w="240" w:type="dxa"/>
            </w:tcMar>
            <w:vAlign w:val="center"/>
            <w:hideMark/>
          </w:tcPr>
          <w:p w:rsidR="004D2024" w:rsidRPr="004D2024" w:rsidRDefault="004D2024" w:rsidP="004D2024">
            <w:r w:rsidRPr="004D2024">
              <w:t>propose, vote, execute</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 Timelock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Oracle.sol</w:t>
            </w:r>
          </w:p>
        </w:tc>
        <w:tc>
          <w:tcPr>
            <w:tcW w:w="0" w:type="auto"/>
            <w:tcMar>
              <w:top w:w="150" w:type="dxa"/>
              <w:left w:w="240" w:type="dxa"/>
              <w:bottom w:w="150" w:type="dxa"/>
              <w:right w:w="240" w:type="dxa"/>
            </w:tcMar>
            <w:vAlign w:val="center"/>
            <w:hideMark/>
          </w:tcPr>
          <w:p w:rsidR="004D2024" w:rsidRPr="004D2024" w:rsidRDefault="004D2024" w:rsidP="004D2024">
            <w:r w:rsidRPr="004D2024">
              <w:t>Data Feeds</w:t>
            </w:r>
          </w:p>
        </w:tc>
        <w:tc>
          <w:tcPr>
            <w:tcW w:w="0" w:type="auto"/>
            <w:tcMar>
              <w:top w:w="150" w:type="dxa"/>
              <w:left w:w="240" w:type="dxa"/>
              <w:bottom w:w="150" w:type="dxa"/>
              <w:right w:w="240" w:type="dxa"/>
            </w:tcMar>
            <w:vAlign w:val="center"/>
            <w:hideMark/>
          </w:tcPr>
          <w:p w:rsidR="004D2024" w:rsidRPr="004D2024" w:rsidRDefault="004D2024" w:rsidP="004D2024">
            <w:r w:rsidRPr="004D2024">
              <w:t>fetchPrice, getTWAP</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Takaful.sol</w:t>
            </w:r>
          </w:p>
        </w:tc>
        <w:tc>
          <w:tcPr>
            <w:tcW w:w="0" w:type="auto"/>
            <w:tcMar>
              <w:top w:w="150" w:type="dxa"/>
              <w:left w:w="240" w:type="dxa"/>
              <w:bottom w:w="150" w:type="dxa"/>
              <w:right w:w="240" w:type="dxa"/>
            </w:tcMar>
            <w:vAlign w:val="center"/>
            <w:hideMark/>
          </w:tcPr>
          <w:p w:rsidR="004D2024" w:rsidRPr="004D2024" w:rsidRDefault="004D2024" w:rsidP="004D2024">
            <w:r w:rsidRPr="004D2024">
              <w:t>Risk Protection</w:t>
            </w:r>
          </w:p>
        </w:tc>
        <w:tc>
          <w:tcPr>
            <w:tcW w:w="0" w:type="auto"/>
            <w:tcMar>
              <w:top w:w="150" w:type="dxa"/>
              <w:left w:w="240" w:type="dxa"/>
              <w:bottom w:w="150" w:type="dxa"/>
              <w:right w:w="240" w:type="dxa"/>
            </w:tcMar>
            <w:vAlign w:val="center"/>
            <w:hideMark/>
          </w:tcPr>
          <w:p w:rsidR="004D2024" w:rsidRPr="004D2024" w:rsidRDefault="004D2024" w:rsidP="004D2024">
            <w:r w:rsidRPr="004D2024">
              <w:t>contribute, authorizePayout, executePayout</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Registry.sol</w:t>
            </w:r>
          </w:p>
        </w:tc>
        <w:tc>
          <w:tcPr>
            <w:tcW w:w="0" w:type="auto"/>
            <w:tcMar>
              <w:top w:w="150" w:type="dxa"/>
              <w:left w:w="240" w:type="dxa"/>
              <w:bottom w:w="150" w:type="dxa"/>
              <w:right w:w="240" w:type="dxa"/>
            </w:tcMar>
            <w:vAlign w:val="center"/>
            <w:hideMark/>
          </w:tcPr>
          <w:p w:rsidR="004D2024" w:rsidRPr="004D2024" w:rsidRDefault="004D2024" w:rsidP="004D2024">
            <w:r w:rsidRPr="004D2024">
              <w:t>Participant Registry</w:t>
            </w:r>
          </w:p>
        </w:tc>
        <w:tc>
          <w:tcPr>
            <w:tcW w:w="0" w:type="auto"/>
            <w:tcMar>
              <w:top w:w="150" w:type="dxa"/>
              <w:left w:w="240" w:type="dxa"/>
              <w:bottom w:w="150" w:type="dxa"/>
              <w:right w:w="240" w:type="dxa"/>
            </w:tcMar>
            <w:vAlign w:val="center"/>
            <w:hideMark/>
          </w:tcPr>
          <w:p w:rsidR="004D2024" w:rsidRPr="004D2024" w:rsidRDefault="004D2024" w:rsidP="004D2024">
            <w:r w:rsidRPr="004D2024">
              <w:t>registerParticipant, suspendParticipant</w:t>
            </w:r>
          </w:p>
        </w:tc>
        <w:tc>
          <w:tcPr>
            <w:tcW w:w="0" w:type="auto"/>
            <w:tcMar>
              <w:top w:w="150" w:type="dxa"/>
              <w:left w:w="240" w:type="dxa"/>
              <w:bottom w:w="150" w:type="dxa"/>
              <w:right w:w="0" w:type="dxa"/>
            </w:tcMar>
            <w:vAlign w:val="center"/>
            <w:hideMark/>
          </w:tcPr>
          <w:p w:rsidR="004D2024" w:rsidRPr="004D2024" w:rsidRDefault="004D2024" w:rsidP="004D2024">
            <w:r w:rsidRPr="004D2024">
              <w:t>AccessControl</w:t>
            </w:r>
          </w:p>
        </w:tc>
      </w:tr>
    </w:tbl>
    <w:p w:rsidR="004D2024" w:rsidRPr="004D2024" w:rsidRDefault="00814EBA" w:rsidP="004D2024">
      <w:r>
        <w:rPr>
          <w:noProof/>
        </w:rPr>
      </w:r>
      <w:r>
        <w:pict w14:anchorId="43DFDFC4">
          <v:rect id="Rectangle 61" o:spid="_x0000_s15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t>The Smart Contracts article establishes the technical implementation of constitutional and monetary principles:</w:t>
      </w:r>
    </w:p>
    <w:p w:rsidR="004D2024" w:rsidRPr="004D2024" w:rsidRDefault="004D2024" w:rsidP="004D2024">
      <w:pPr>
        <w:numPr>
          <w:ilvl w:val="0"/>
          <w:numId w:val="1307"/>
        </w:numPr>
      </w:pPr>
      <w:r w:rsidRPr="004D2024">
        <w:t>Smart contracts enforce constitutional invariants in code</w:t>
      </w:r>
    </w:p>
    <w:p w:rsidR="004D2024" w:rsidRPr="004D2024" w:rsidRDefault="004D2024" w:rsidP="004D2024">
      <w:pPr>
        <w:numPr>
          <w:ilvl w:val="0"/>
          <w:numId w:val="1307"/>
        </w:numPr>
      </w:pPr>
      <w:r w:rsidRPr="004D2024">
        <w:t>Smart contracts are open-source, audited, and formally verified</w:t>
      </w:r>
    </w:p>
    <w:p w:rsidR="004D2024" w:rsidRPr="004D2024" w:rsidRDefault="004D2024" w:rsidP="004D2024">
      <w:pPr>
        <w:numPr>
          <w:ilvl w:val="0"/>
          <w:numId w:val="1307"/>
        </w:numPr>
      </w:pPr>
      <w:r w:rsidRPr="004D2024">
        <w:t>Smart contracts are upgradeable only through defined governance processes</w:t>
      </w:r>
    </w:p>
    <w:p w:rsidR="004D2024" w:rsidRPr="004D2024" w:rsidRDefault="004D2024" w:rsidP="004D2024">
      <w:pPr>
        <w:numPr>
          <w:ilvl w:val="0"/>
          <w:numId w:val="1307"/>
        </w:numPr>
      </w:pPr>
      <w:r w:rsidRPr="004D2024">
        <w:t>Smart contracts operate autonomously, without human intervention</w:t>
      </w:r>
    </w:p>
    <w:p w:rsidR="004D2024" w:rsidRPr="004D2024" w:rsidRDefault="004D2024" w:rsidP="004D2024">
      <w:pPr>
        <w:numPr>
          <w:ilvl w:val="0"/>
          <w:numId w:val="1307"/>
        </w:numPr>
      </w:pPr>
      <w:r w:rsidRPr="004D2024">
        <w:t>Smart contracts provide transparency, security, and resilience</w:t>
      </w:r>
    </w:p>
    <w:p w:rsidR="004D2024" w:rsidRPr="004D2024" w:rsidRDefault="004D2024" w:rsidP="004D2024">
      <w:r w:rsidRPr="004D2024">
        <w:rPr>
          <w:b/>
          <w:bCs/>
        </w:rPr>
        <w:lastRenderedPageBreak/>
        <w:t>Smart contracts are the operational backbone of the Institution. They translate constitutional principles into code. They enforce invariants automatically. They provide transparency and auditability. They serve the Institution; the Institution does not serve them.</w:t>
      </w:r>
    </w:p>
    <w:p w:rsidR="004D2024" w:rsidRPr="004D2024" w:rsidRDefault="00814EBA" w:rsidP="004D2024">
      <w:r>
        <w:rPr>
          <w:noProof/>
        </w:rPr>
      </w:r>
      <w:r>
        <w:pict w14:anchorId="2FD0A9F6">
          <v:rect id="Rectangle 59" o:spid="_x0000_s15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4, ARTICLE I — SMART CONTRACTS]</w:t>
      </w:r>
    </w:p>
    <w:p w:rsidR="004D2024" w:rsidRPr="004D2024" w:rsidRDefault="004D2024" w:rsidP="004D2024">
      <w:pPr>
        <w:rPr>
          <w:b/>
          <w:bCs/>
        </w:rPr>
      </w:pPr>
      <w:r w:rsidRPr="004D2024">
        <w:rPr>
          <w:b/>
          <w:bCs/>
        </w:rPr>
        <w:t>Article II: Cryptography</w:t>
      </w:r>
    </w:p>
    <w:p w:rsidR="004D2024" w:rsidRPr="004D2024" w:rsidRDefault="004D2024" w:rsidP="004D2024">
      <w:r w:rsidRPr="004D2024">
        <w:t>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p w:rsidR="004D2024" w:rsidRPr="004D2024" w:rsidRDefault="004D2024" w:rsidP="004D2024">
      <w:r w:rsidRPr="004D2024">
        <w:rPr>
          <w:b/>
          <w:bCs/>
        </w:rPr>
        <w:t>What This Means in Practice:</w:t>
      </w:r>
    </w:p>
    <w:p w:rsidR="004D2024" w:rsidRPr="004D2024" w:rsidRDefault="004D2024" w:rsidP="004D2024">
      <w:pPr>
        <w:numPr>
          <w:ilvl w:val="0"/>
          <w:numId w:val="1308"/>
        </w:numPr>
      </w:pPr>
      <w:r w:rsidRPr="004D2024">
        <w:t>All transactions are cryptographically signed and verified</w:t>
      </w:r>
    </w:p>
    <w:p w:rsidR="004D2024" w:rsidRPr="004D2024" w:rsidRDefault="004D2024" w:rsidP="004D2024">
      <w:pPr>
        <w:numPr>
          <w:ilvl w:val="0"/>
          <w:numId w:val="1308"/>
        </w:numPr>
      </w:pPr>
      <w:r w:rsidRPr="004D2024">
        <w:t>All sensitive data is encrypted at rest and in transit</w:t>
      </w:r>
    </w:p>
    <w:p w:rsidR="004D2024" w:rsidRPr="004D2024" w:rsidRDefault="004D2024" w:rsidP="004D2024">
      <w:pPr>
        <w:numPr>
          <w:ilvl w:val="0"/>
          <w:numId w:val="1308"/>
        </w:numPr>
      </w:pPr>
      <w:r w:rsidRPr="004D2024">
        <w:t>Cryptographic keys are managed securely</w:t>
      </w:r>
    </w:p>
    <w:p w:rsidR="004D2024" w:rsidRPr="004D2024" w:rsidRDefault="004D2024" w:rsidP="004D2024">
      <w:pPr>
        <w:numPr>
          <w:ilvl w:val="0"/>
          <w:numId w:val="1308"/>
        </w:numPr>
      </w:pPr>
      <w:r w:rsidRPr="004D2024">
        <w:t>Post-quantum cryptography is planned for future readiness</w:t>
      </w:r>
    </w:p>
    <w:p w:rsidR="004D2024" w:rsidRPr="004D2024" w:rsidRDefault="004D2024" w:rsidP="004D2024">
      <w:pPr>
        <w:numPr>
          <w:ilvl w:val="0"/>
          <w:numId w:val="1308"/>
        </w:numPr>
      </w:pPr>
      <w:r w:rsidRPr="004D2024">
        <w:t>Cryptographic operations are transparent and auditable</w:t>
      </w:r>
    </w:p>
    <w:p w:rsidR="004D2024" w:rsidRPr="004D2024" w:rsidRDefault="004D2024" w:rsidP="004D2024">
      <w:r w:rsidRPr="004D2024">
        <w:rPr>
          <w:b/>
          <w:bCs/>
        </w:rPr>
        <w:t>Example:</w:t>
      </w:r>
    </w:p>
    <w:p w:rsidR="004D2024" w:rsidRPr="004D2024" w:rsidRDefault="004D2024" w:rsidP="004D2024">
      <w:r w:rsidRPr="004D2024">
        <w:t>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p w:rsidR="004D2024" w:rsidRPr="004D2024" w:rsidRDefault="004D2024" w:rsidP="004D2024">
      <w:r w:rsidRPr="004D2024">
        <w:rPr>
          <w:b/>
          <w:bCs/>
        </w:rPr>
        <w:t>Why This Matters:</w:t>
      </w:r>
    </w:p>
    <w:p w:rsidR="004D2024" w:rsidRPr="004D2024" w:rsidRDefault="004D2024" w:rsidP="004D2024">
      <w:pPr>
        <w:numPr>
          <w:ilvl w:val="0"/>
          <w:numId w:val="1309"/>
        </w:numPr>
      </w:pPr>
      <w:r w:rsidRPr="004D2024">
        <w:t>Without cryptography, transactions are insecure and unverifiable</w:t>
      </w:r>
    </w:p>
    <w:p w:rsidR="004D2024" w:rsidRPr="004D2024" w:rsidRDefault="004D2024" w:rsidP="004D2024">
      <w:pPr>
        <w:numPr>
          <w:ilvl w:val="0"/>
          <w:numId w:val="1309"/>
        </w:numPr>
      </w:pPr>
      <w:r w:rsidRPr="004D2024">
        <w:t>Without cryptography, the Institution cannot authenticate participants</w:t>
      </w:r>
    </w:p>
    <w:p w:rsidR="004D2024" w:rsidRPr="004D2024" w:rsidRDefault="004D2024" w:rsidP="004D2024">
      <w:pPr>
        <w:numPr>
          <w:ilvl w:val="0"/>
          <w:numId w:val="1309"/>
        </w:numPr>
      </w:pPr>
      <w:r w:rsidRPr="004D2024">
        <w:t>Without cryptography, data integrity cannot be ensured</w:t>
      </w:r>
    </w:p>
    <w:p w:rsidR="004D2024" w:rsidRPr="004D2024" w:rsidRDefault="004D2024" w:rsidP="004D2024">
      <w:pPr>
        <w:numPr>
          <w:ilvl w:val="0"/>
          <w:numId w:val="1309"/>
        </w:numPr>
      </w:pPr>
      <w:r w:rsidRPr="004D2024">
        <w:t>Without cryptography, the Institution would be vulnerable to fraud and manipulation</w:t>
      </w:r>
    </w:p>
    <w:p w:rsidR="004D2024" w:rsidRPr="004D2024" w:rsidRDefault="004D2024" w:rsidP="004D2024">
      <w:pPr>
        <w:numPr>
          <w:ilvl w:val="0"/>
          <w:numId w:val="1309"/>
        </w:numPr>
      </w:pPr>
      <w:r w:rsidRPr="004D2024">
        <w:t>Cryptography is the foundation of digital trust</w:t>
      </w:r>
    </w:p>
    <w:p w:rsidR="004D2024" w:rsidRPr="004D2024" w:rsidRDefault="00814EBA" w:rsidP="004D2024">
      <w:r>
        <w:rPr>
          <w:noProof/>
        </w:rPr>
      </w:r>
      <w:r>
        <w:pict w14:anchorId="0E95DB0B">
          <v:rect id="Rectangle 57" o:spid="_x0000_s15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Cryptographic Design</w:t>
      </w:r>
    </w:p>
    <w:p w:rsidR="004D2024" w:rsidRPr="004D2024" w:rsidRDefault="00814EBA" w:rsidP="004D2024">
      <w:r>
        <w:rPr>
          <w:noProof/>
        </w:rPr>
      </w:r>
      <w:r>
        <w:pict w14:anchorId="17F94F8B">
          <v:rect id="Rectangle 55" o:spid="_x0000_s15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Security</w:t>
      </w:r>
    </w:p>
    <w:p w:rsidR="004D2024" w:rsidRPr="004D2024" w:rsidRDefault="004D2024" w:rsidP="004D2024">
      <w:r w:rsidRPr="004D2024">
        <w:rPr>
          <w:b/>
          <w:bCs/>
        </w:rPr>
        <w:t>Cryptographic systems must be secure against known and emerging threats.</w:t>
      </w:r>
    </w:p>
    <w:p w:rsidR="004D2024" w:rsidRPr="004D2024" w:rsidRDefault="004D2024" w:rsidP="004D2024">
      <w:r w:rsidRPr="004D2024">
        <w:rPr>
          <w:b/>
          <w:bCs/>
        </w:rPr>
        <w:t>What This Means in Practice:</w:t>
      </w:r>
    </w:p>
    <w:p w:rsidR="004D2024" w:rsidRPr="004D2024" w:rsidRDefault="004D2024" w:rsidP="004D2024">
      <w:pPr>
        <w:numPr>
          <w:ilvl w:val="0"/>
          <w:numId w:val="1310"/>
        </w:numPr>
      </w:pPr>
      <w:r w:rsidRPr="004D2024">
        <w:t>Algorithms are selected for their security strength</w:t>
      </w:r>
    </w:p>
    <w:p w:rsidR="004D2024" w:rsidRPr="004D2024" w:rsidRDefault="004D2024" w:rsidP="004D2024">
      <w:pPr>
        <w:numPr>
          <w:ilvl w:val="0"/>
          <w:numId w:val="1310"/>
        </w:numPr>
      </w:pPr>
      <w:r w:rsidRPr="004D2024">
        <w:t>Key lengths meet or exceed industry standards</w:t>
      </w:r>
    </w:p>
    <w:p w:rsidR="004D2024" w:rsidRPr="004D2024" w:rsidRDefault="004D2024" w:rsidP="004D2024">
      <w:pPr>
        <w:numPr>
          <w:ilvl w:val="0"/>
          <w:numId w:val="1310"/>
        </w:numPr>
      </w:pPr>
      <w:r w:rsidRPr="004D2024">
        <w:t>Cryptographic systems are reviewed and updated regularly</w:t>
      </w:r>
    </w:p>
    <w:p w:rsidR="004D2024" w:rsidRPr="004D2024" w:rsidRDefault="004D2024" w:rsidP="004D2024">
      <w:pPr>
        <w:numPr>
          <w:ilvl w:val="0"/>
          <w:numId w:val="1310"/>
        </w:numPr>
      </w:pPr>
      <w:r w:rsidRPr="004D2024">
        <w:t>Post-quantum readiness is planned</w:t>
      </w:r>
    </w:p>
    <w:p w:rsidR="004D2024" w:rsidRPr="004D2024" w:rsidRDefault="004D2024" w:rsidP="004D2024">
      <w:r w:rsidRPr="004D2024">
        <w:rPr>
          <w:b/>
          <w:bCs/>
        </w:rPr>
        <w:t>Example:</w:t>
      </w:r>
    </w:p>
    <w:p w:rsidR="004D2024" w:rsidRPr="004D2024" w:rsidRDefault="004D2024" w:rsidP="004D2024">
      <w:r w:rsidRPr="004D2024">
        <w:t>The Institution uses ECDSA with secp256k1 for current signatures, providing 128 bits of security. It is actively planning migration to Falcon-512 for post-quantum security. All cryptographic systems are reviewed annually.</w:t>
      </w:r>
    </w:p>
    <w:p w:rsidR="004D2024" w:rsidRPr="004D2024" w:rsidRDefault="004D2024" w:rsidP="004D2024">
      <w:r w:rsidRPr="004D2024">
        <w:rPr>
          <w:b/>
          <w:bCs/>
        </w:rPr>
        <w:t>Why This Matters:</w:t>
      </w:r>
    </w:p>
    <w:p w:rsidR="004D2024" w:rsidRPr="004D2024" w:rsidRDefault="004D2024" w:rsidP="004D2024">
      <w:pPr>
        <w:numPr>
          <w:ilvl w:val="0"/>
          <w:numId w:val="1311"/>
        </w:numPr>
      </w:pPr>
      <w:r w:rsidRPr="004D2024">
        <w:t>Security prevents unauthorized access</w:t>
      </w:r>
    </w:p>
    <w:p w:rsidR="004D2024" w:rsidRPr="004D2024" w:rsidRDefault="004D2024" w:rsidP="004D2024">
      <w:pPr>
        <w:numPr>
          <w:ilvl w:val="0"/>
          <w:numId w:val="1311"/>
        </w:numPr>
      </w:pPr>
      <w:r w:rsidRPr="004D2024">
        <w:t>Security protects assets</w:t>
      </w:r>
    </w:p>
    <w:p w:rsidR="004D2024" w:rsidRPr="004D2024" w:rsidRDefault="004D2024" w:rsidP="004D2024">
      <w:pPr>
        <w:numPr>
          <w:ilvl w:val="0"/>
          <w:numId w:val="1311"/>
        </w:numPr>
      </w:pPr>
      <w:r w:rsidRPr="004D2024">
        <w:t>Security maintains trust</w:t>
      </w:r>
    </w:p>
    <w:p w:rsidR="004D2024" w:rsidRPr="004D2024" w:rsidRDefault="004D2024" w:rsidP="004D2024">
      <w:pPr>
        <w:numPr>
          <w:ilvl w:val="0"/>
          <w:numId w:val="1311"/>
        </w:numPr>
      </w:pPr>
      <w:r w:rsidRPr="004D2024">
        <w:t>Security is essential to institutional integrity</w:t>
      </w:r>
    </w:p>
    <w:p w:rsidR="004D2024" w:rsidRPr="004D2024" w:rsidRDefault="00814EBA" w:rsidP="004D2024">
      <w:r>
        <w:rPr>
          <w:noProof/>
        </w:rPr>
      </w:r>
      <w:r>
        <w:pict w14:anchorId="1108C12F">
          <v:rect id="Rectangle 53" o:spid="_x0000_s15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2. Transparency</w:t>
      </w:r>
    </w:p>
    <w:p w:rsidR="004D2024" w:rsidRPr="004D2024" w:rsidRDefault="004D2024" w:rsidP="004D2024">
      <w:r w:rsidRPr="004D2024">
        <w:rPr>
          <w:b/>
          <w:bCs/>
        </w:rPr>
        <w:t>Cryptographic systems are transparent and auditable.</w:t>
      </w:r>
    </w:p>
    <w:p w:rsidR="004D2024" w:rsidRPr="004D2024" w:rsidRDefault="004D2024" w:rsidP="004D2024">
      <w:r w:rsidRPr="004D2024">
        <w:rPr>
          <w:b/>
          <w:bCs/>
        </w:rPr>
        <w:t>What This Means in Practice:</w:t>
      </w:r>
    </w:p>
    <w:p w:rsidR="004D2024" w:rsidRPr="004D2024" w:rsidRDefault="004D2024" w:rsidP="004D2024">
      <w:pPr>
        <w:numPr>
          <w:ilvl w:val="0"/>
          <w:numId w:val="1312"/>
        </w:numPr>
      </w:pPr>
      <w:r w:rsidRPr="004D2024">
        <w:t>Algorithms are publicly documented</w:t>
      </w:r>
    </w:p>
    <w:p w:rsidR="004D2024" w:rsidRPr="004D2024" w:rsidRDefault="004D2024" w:rsidP="004D2024">
      <w:pPr>
        <w:numPr>
          <w:ilvl w:val="0"/>
          <w:numId w:val="1312"/>
        </w:numPr>
      </w:pPr>
      <w:r w:rsidRPr="004D2024">
        <w:t>Implementation is open-source and verifiable</w:t>
      </w:r>
    </w:p>
    <w:p w:rsidR="004D2024" w:rsidRPr="004D2024" w:rsidRDefault="004D2024" w:rsidP="004D2024">
      <w:pPr>
        <w:numPr>
          <w:ilvl w:val="0"/>
          <w:numId w:val="1312"/>
        </w:numPr>
      </w:pPr>
      <w:r w:rsidRPr="004D2024">
        <w:t>Cryptographic operations are logged and auditable</w:t>
      </w:r>
    </w:p>
    <w:p w:rsidR="004D2024" w:rsidRPr="004D2024" w:rsidRDefault="004D2024" w:rsidP="004D2024">
      <w:pPr>
        <w:numPr>
          <w:ilvl w:val="0"/>
          <w:numId w:val="1312"/>
        </w:numPr>
      </w:pPr>
      <w:r w:rsidRPr="004D2024">
        <w:lastRenderedPageBreak/>
        <w:t>Security proofs are published</w:t>
      </w:r>
    </w:p>
    <w:p w:rsidR="004D2024" w:rsidRPr="004D2024" w:rsidRDefault="004D2024" w:rsidP="004D2024">
      <w:r w:rsidRPr="004D2024">
        <w:rPr>
          <w:b/>
          <w:bCs/>
        </w:rPr>
        <w:t>Example:</w:t>
      </w:r>
    </w:p>
    <w:p w:rsidR="004D2024" w:rsidRPr="004D2024" w:rsidRDefault="004D2024" w:rsidP="004D2024">
      <w:r w:rsidRPr="004D2024">
        <w:t>The Institution publishes its cryptographic specifications: algorithms, key lengths, and implementation details. Source code for cryptographic operations is open-source. Audit logs record all cryptographic operations. Security proofs are published.</w:t>
      </w:r>
    </w:p>
    <w:p w:rsidR="004D2024" w:rsidRPr="004D2024" w:rsidRDefault="004D2024" w:rsidP="004D2024">
      <w:r w:rsidRPr="004D2024">
        <w:rPr>
          <w:b/>
          <w:bCs/>
        </w:rPr>
        <w:t>Why This Matters:</w:t>
      </w:r>
    </w:p>
    <w:p w:rsidR="004D2024" w:rsidRPr="004D2024" w:rsidRDefault="004D2024" w:rsidP="004D2024">
      <w:pPr>
        <w:numPr>
          <w:ilvl w:val="0"/>
          <w:numId w:val="1313"/>
        </w:numPr>
      </w:pPr>
      <w:r w:rsidRPr="004D2024">
        <w:t>Transparency builds trust</w:t>
      </w:r>
    </w:p>
    <w:p w:rsidR="004D2024" w:rsidRPr="004D2024" w:rsidRDefault="004D2024" w:rsidP="004D2024">
      <w:pPr>
        <w:numPr>
          <w:ilvl w:val="0"/>
          <w:numId w:val="1313"/>
        </w:numPr>
      </w:pPr>
      <w:r w:rsidRPr="004D2024">
        <w:t>Transparency enables independent verification</w:t>
      </w:r>
    </w:p>
    <w:p w:rsidR="004D2024" w:rsidRPr="004D2024" w:rsidRDefault="004D2024" w:rsidP="004D2024">
      <w:pPr>
        <w:numPr>
          <w:ilvl w:val="0"/>
          <w:numId w:val="1313"/>
        </w:numPr>
      </w:pPr>
      <w:r w:rsidRPr="004D2024">
        <w:t>Transparency prevents hidden vulnerabilities</w:t>
      </w:r>
    </w:p>
    <w:p w:rsidR="004D2024" w:rsidRPr="004D2024" w:rsidRDefault="004D2024" w:rsidP="004D2024">
      <w:pPr>
        <w:numPr>
          <w:ilvl w:val="0"/>
          <w:numId w:val="1313"/>
        </w:numPr>
      </w:pPr>
      <w:r w:rsidRPr="004D2024">
        <w:t>Transparency is essential to institutional credibility</w:t>
      </w:r>
    </w:p>
    <w:p w:rsidR="004D2024" w:rsidRPr="004D2024" w:rsidRDefault="00814EBA" w:rsidP="004D2024">
      <w:r>
        <w:rPr>
          <w:noProof/>
        </w:rPr>
      </w:r>
      <w:r>
        <w:pict w14:anchorId="64BA9B76">
          <v:rect id="Horizontal Line 8186" o:spid="_x0000_s151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3. Agility</w:t>
      </w:r>
    </w:p>
    <w:p w:rsidR="004D2024" w:rsidRPr="004D2024" w:rsidRDefault="004D2024" w:rsidP="004D2024">
      <w:r w:rsidRPr="004D2024">
        <w:rPr>
          <w:b/>
          <w:bCs/>
        </w:rPr>
        <w:t>Cryptographic systems can evolve to address emerging threats.</w:t>
      </w:r>
    </w:p>
    <w:p w:rsidR="004D2024" w:rsidRPr="004D2024" w:rsidRDefault="004D2024" w:rsidP="004D2024">
      <w:r w:rsidRPr="004D2024">
        <w:rPr>
          <w:b/>
          <w:bCs/>
        </w:rPr>
        <w:t>What This Means in Practice:</w:t>
      </w:r>
    </w:p>
    <w:p w:rsidR="004D2024" w:rsidRPr="004D2024" w:rsidRDefault="004D2024" w:rsidP="004D2024">
      <w:pPr>
        <w:numPr>
          <w:ilvl w:val="0"/>
          <w:numId w:val="1314"/>
        </w:numPr>
      </w:pPr>
      <w:r w:rsidRPr="004D2024">
        <w:t>Cryptographic agility is built into the architecture</w:t>
      </w:r>
    </w:p>
    <w:p w:rsidR="004D2024" w:rsidRPr="004D2024" w:rsidRDefault="004D2024" w:rsidP="004D2024">
      <w:pPr>
        <w:numPr>
          <w:ilvl w:val="0"/>
          <w:numId w:val="1314"/>
        </w:numPr>
      </w:pPr>
      <w:r w:rsidRPr="004D2024">
        <w:t>Algorithms can be replaced or upgraded</w:t>
      </w:r>
    </w:p>
    <w:p w:rsidR="004D2024" w:rsidRPr="004D2024" w:rsidRDefault="004D2024" w:rsidP="004D2024">
      <w:pPr>
        <w:numPr>
          <w:ilvl w:val="0"/>
          <w:numId w:val="1314"/>
        </w:numPr>
      </w:pPr>
      <w:r w:rsidRPr="004D2024">
        <w:t>Migration paths are defined</w:t>
      </w:r>
    </w:p>
    <w:p w:rsidR="004D2024" w:rsidRPr="004D2024" w:rsidRDefault="004D2024" w:rsidP="004D2024">
      <w:pPr>
        <w:numPr>
          <w:ilvl w:val="0"/>
          <w:numId w:val="1314"/>
        </w:numPr>
      </w:pPr>
      <w:r w:rsidRPr="004D2024">
        <w:t>Post-quantum readiness is planned</w:t>
      </w:r>
    </w:p>
    <w:p w:rsidR="004D2024" w:rsidRPr="004D2024" w:rsidRDefault="004D2024" w:rsidP="004D2024">
      <w:r w:rsidRPr="004D2024">
        <w:rPr>
          <w:b/>
          <w:bCs/>
        </w:rPr>
        <w:t>Example:</w:t>
      </w:r>
    </w:p>
    <w:p w:rsidR="004D2024" w:rsidRPr="004D2024" w:rsidRDefault="004D2024" w:rsidP="004D2024">
      <w:r w:rsidRPr="004D2024">
        <w:t>The Institution's cryptographic architecture is designed for agility. Signature schemes can be upgraded without changing the core protocol. A post-quantum migration path is defined. The Institution is prepared to evolve as cryptographic threats emerge.</w:t>
      </w:r>
    </w:p>
    <w:p w:rsidR="004D2024" w:rsidRPr="004D2024" w:rsidRDefault="004D2024" w:rsidP="004D2024">
      <w:r w:rsidRPr="004D2024">
        <w:rPr>
          <w:b/>
          <w:bCs/>
        </w:rPr>
        <w:t>Why This Matters:</w:t>
      </w:r>
    </w:p>
    <w:p w:rsidR="004D2024" w:rsidRPr="004D2024" w:rsidRDefault="004D2024" w:rsidP="004D2024">
      <w:pPr>
        <w:numPr>
          <w:ilvl w:val="0"/>
          <w:numId w:val="1315"/>
        </w:numPr>
      </w:pPr>
      <w:r w:rsidRPr="004D2024">
        <w:t>Agility enables response to new threats</w:t>
      </w:r>
    </w:p>
    <w:p w:rsidR="004D2024" w:rsidRPr="004D2024" w:rsidRDefault="004D2024" w:rsidP="004D2024">
      <w:pPr>
        <w:numPr>
          <w:ilvl w:val="0"/>
          <w:numId w:val="1315"/>
        </w:numPr>
      </w:pPr>
      <w:r w:rsidRPr="004D2024">
        <w:t>Agility prevents obsolescence</w:t>
      </w:r>
    </w:p>
    <w:p w:rsidR="004D2024" w:rsidRPr="004D2024" w:rsidRDefault="004D2024" w:rsidP="004D2024">
      <w:pPr>
        <w:numPr>
          <w:ilvl w:val="0"/>
          <w:numId w:val="1315"/>
        </w:numPr>
      </w:pPr>
      <w:r w:rsidRPr="004D2024">
        <w:t>Agility maintains security over time</w:t>
      </w:r>
    </w:p>
    <w:p w:rsidR="004D2024" w:rsidRPr="004D2024" w:rsidRDefault="004D2024" w:rsidP="004D2024">
      <w:pPr>
        <w:numPr>
          <w:ilvl w:val="0"/>
          <w:numId w:val="1315"/>
        </w:numPr>
      </w:pPr>
      <w:r w:rsidRPr="004D2024">
        <w:t>Agility ensures long-term institutional integrity</w:t>
      </w:r>
    </w:p>
    <w:p w:rsidR="004D2024" w:rsidRPr="004D2024" w:rsidRDefault="00814EBA" w:rsidP="004D2024">
      <w:r>
        <w:rPr>
          <w:noProof/>
        </w:rPr>
      </w:r>
      <w:r>
        <w:pict w14:anchorId="12A7F9EF">
          <v:rect id="Horizontal Line 8185" o:spid="_x0000_s150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4. Resilience</w:t>
      </w:r>
    </w:p>
    <w:p w:rsidR="004D2024" w:rsidRPr="004D2024" w:rsidRDefault="004D2024" w:rsidP="004D2024">
      <w:r w:rsidRPr="004D2024">
        <w:rPr>
          <w:b/>
          <w:bCs/>
        </w:rPr>
        <w:t>Cryptographic systems survive and recover from compromise.</w:t>
      </w:r>
    </w:p>
    <w:p w:rsidR="004D2024" w:rsidRPr="004D2024" w:rsidRDefault="004D2024" w:rsidP="004D2024">
      <w:r w:rsidRPr="004D2024">
        <w:rPr>
          <w:b/>
          <w:bCs/>
        </w:rPr>
        <w:t>What This Means in Practice:</w:t>
      </w:r>
    </w:p>
    <w:p w:rsidR="004D2024" w:rsidRPr="004D2024" w:rsidRDefault="004D2024" w:rsidP="004D2024">
      <w:pPr>
        <w:numPr>
          <w:ilvl w:val="0"/>
          <w:numId w:val="1316"/>
        </w:numPr>
      </w:pPr>
      <w:r w:rsidRPr="004D2024">
        <w:t>Key management is robust</w:t>
      </w:r>
    </w:p>
    <w:p w:rsidR="004D2024" w:rsidRPr="004D2024" w:rsidRDefault="004D2024" w:rsidP="004D2024">
      <w:pPr>
        <w:numPr>
          <w:ilvl w:val="0"/>
          <w:numId w:val="1316"/>
        </w:numPr>
      </w:pPr>
      <w:r w:rsidRPr="004D2024">
        <w:t>Backup and recovery procedures are defined</w:t>
      </w:r>
    </w:p>
    <w:p w:rsidR="004D2024" w:rsidRPr="004D2024" w:rsidRDefault="004D2024" w:rsidP="004D2024">
      <w:pPr>
        <w:numPr>
          <w:ilvl w:val="0"/>
          <w:numId w:val="1316"/>
        </w:numPr>
      </w:pPr>
      <w:r w:rsidRPr="004D2024">
        <w:t>Incident response is planned</w:t>
      </w:r>
    </w:p>
    <w:p w:rsidR="004D2024" w:rsidRPr="004D2024" w:rsidRDefault="004D2024" w:rsidP="004D2024">
      <w:pPr>
        <w:numPr>
          <w:ilvl w:val="0"/>
          <w:numId w:val="1316"/>
        </w:numPr>
      </w:pPr>
      <w:r w:rsidRPr="004D2024">
        <w:t>Redundancy is built in</w:t>
      </w:r>
    </w:p>
    <w:p w:rsidR="004D2024" w:rsidRPr="004D2024" w:rsidRDefault="004D2024" w:rsidP="004D2024">
      <w:r w:rsidRPr="004D2024">
        <w:rPr>
          <w:b/>
          <w:bCs/>
        </w:rPr>
        <w:t>Example:</w:t>
      </w:r>
    </w:p>
    <w:p w:rsidR="004D2024" w:rsidRPr="004D2024" w:rsidRDefault="004D2024" w:rsidP="004D2024">
      <w:r w:rsidRPr="004D2024">
        <w:t>Cryptographic keys are managed with multi-party computation (MPC), requiring 3 of 5 key shares for signing. If a share is compromised, it can be rotated without compromising the key. Backup and recovery procedures are defined. Incident response is planned.</w:t>
      </w:r>
    </w:p>
    <w:p w:rsidR="004D2024" w:rsidRPr="004D2024" w:rsidRDefault="004D2024" w:rsidP="004D2024">
      <w:r w:rsidRPr="004D2024">
        <w:rPr>
          <w:b/>
          <w:bCs/>
        </w:rPr>
        <w:t>Why This Matters:</w:t>
      </w:r>
    </w:p>
    <w:p w:rsidR="004D2024" w:rsidRPr="004D2024" w:rsidRDefault="004D2024" w:rsidP="004D2024">
      <w:pPr>
        <w:numPr>
          <w:ilvl w:val="0"/>
          <w:numId w:val="1317"/>
        </w:numPr>
      </w:pPr>
      <w:r w:rsidRPr="004D2024">
        <w:t>Resilience prevents single points of failure</w:t>
      </w:r>
    </w:p>
    <w:p w:rsidR="004D2024" w:rsidRPr="004D2024" w:rsidRDefault="004D2024" w:rsidP="004D2024">
      <w:pPr>
        <w:numPr>
          <w:ilvl w:val="0"/>
          <w:numId w:val="1317"/>
        </w:numPr>
      </w:pPr>
      <w:r w:rsidRPr="004D2024">
        <w:t>Resilience enables recovery from compromise</w:t>
      </w:r>
    </w:p>
    <w:p w:rsidR="004D2024" w:rsidRPr="004D2024" w:rsidRDefault="004D2024" w:rsidP="004D2024">
      <w:pPr>
        <w:numPr>
          <w:ilvl w:val="0"/>
          <w:numId w:val="1317"/>
        </w:numPr>
      </w:pPr>
      <w:r w:rsidRPr="004D2024">
        <w:t>Resilience maintains operations during incidents</w:t>
      </w:r>
    </w:p>
    <w:p w:rsidR="004D2024" w:rsidRPr="004D2024" w:rsidRDefault="004D2024" w:rsidP="004D2024">
      <w:pPr>
        <w:numPr>
          <w:ilvl w:val="0"/>
          <w:numId w:val="1317"/>
        </w:numPr>
      </w:pPr>
      <w:r w:rsidRPr="004D2024">
        <w:t>Resilience builds trust</w:t>
      </w:r>
    </w:p>
    <w:p w:rsidR="004D2024" w:rsidRPr="004D2024" w:rsidRDefault="00814EBA" w:rsidP="004D2024">
      <w:r>
        <w:rPr>
          <w:noProof/>
        </w:rPr>
      </w:r>
      <w:r>
        <w:pict w14:anchorId="05E3494A">
          <v:rect id="Horizontal Line 8184" o:spid="_x0000_s150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5. Privacy</w:t>
      </w:r>
    </w:p>
    <w:p w:rsidR="004D2024" w:rsidRPr="004D2024" w:rsidRDefault="004D2024" w:rsidP="004D2024">
      <w:r w:rsidRPr="004D2024">
        <w:rPr>
          <w:b/>
          <w:bCs/>
        </w:rPr>
        <w:t>Cryptographic systems preserve participant privacy where appropriate.</w:t>
      </w:r>
    </w:p>
    <w:p w:rsidR="004D2024" w:rsidRPr="004D2024" w:rsidRDefault="004D2024" w:rsidP="004D2024">
      <w:r w:rsidRPr="004D2024">
        <w:rPr>
          <w:b/>
          <w:bCs/>
        </w:rPr>
        <w:t>What This Means in Practice:</w:t>
      </w:r>
    </w:p>
    <w:p w:rsidR="004D2024" w:rsidRPr="004D2024" w:rsidRDefault="004D2024" w:rsidP="004D2024">
      <w:pPr>
        <w:numPr>
          <w:ilvl w:val="0"/>
          <w:numId w:val="1318"/>
        </w:numPr>
      </w:pPr>
      <w:r w:rsidRPr="004D2024">
        <w:t>Zero-knowledge proofs protect sensitive information</w:t>
      </w:r>
    </w:p>
    <w:p w:rsidR="004D2024" w:rsidRPr="004D2024" w:rsidRDefault="004D2024" w:rsidP="004D2024">
      <w:pPr>
        <w:numPr>
          <w:ilvl w:val="0"/>
          <w:numId w:val="1318"/>
        </w:numPr>
      </w:pPr>
      <w:r w:rsidRPr="004D2024">
        <w:t>Encryption protects data in transit and at rest</w:t>
      </w:r>
    </w:p>
    <w:p w:rsidR="004D2024" w:rsidRPr="004D2024" w:rsidRDefault="004D2024" w:rsidP="004D2024">
      <w:pPr>
        <w:numPr>
          <w:ilvl w:val="0"/>
          <w:numId w:val="1318"/>
        </w:numPr>
      </w:pPr>
      <w:r w:rsidRPr="004D2024">
        <w:t>Privacy-preserving techniques are used where possible</w:t>
      </w:r>
    </w:p>
    <w:p w:rsidR="004D2024" w:rsidRPr="004D2024" w:rsidRDefault="004D2024" w:rsidP="004D2024">
      <w:pPr>
        <w:numPr>
          <w:ilvl w:val="0"/>
          <w:numId w:val="1318"/>
        </w:numPr>
      </w:pPr>
      <w:r w:rsidRPr="004D2024">
        <w:t>Participant privacy is respected</w:t>
      </w:r>
    </w:p>
    <w:p w:rsidR="004D2024" w:rsidRPr="004D2024" w:rsidRDefault="004D2024" w:rsidP="004D2024">
      <w:r w:rsidRPr="004D2024">
        <w:rPr>
          <w:b/>
          <w:bCs/>
        </w:rPr>
        <w:lastRenderedPageBreak/>
        <w:t>Example:</w:t>
      </w:r>
    </w:p>
    <w:p w:rsidR="004D2024" w:rsidRPr="004D2024" w:rsidRDefault="004D2024" w:rsidP="004D2024">
      <w:r w:rsidRPr="004D2024">
        <w:t>The Institution uses zero-knowledge proofs for proof of reserves. The proof demonstrates that reserves exceed supply without revealing the specific composition of reserves or counterparty identities. Privacy is preserved while solvency is demonstrated.</w:t>
      </w:r>
    </w:p>
    <w:p w:rsidR="004D2024" w:rsidRPr="004D2024" w:rsidRDefault="004D2024" w:rsidP="004D2024">
      <w:r w:rsidRPr="004D2024">
        <w:rPr>
          <w:b/>
          <w:bCs/>
        </w:rPr>
        <w:t>Why This Matters:</w:t>
      </w:r>
    </w:p>
    <w:p w:rsidR="004D2024" w:rsidRPr="004D2024" w:rsidRDefault="004D2024" w:rsidP="004D2024">
      <w:pPr>
        <w:numPr>
          <w:ilvl w:val="0"/>
          <w:numId w:val="1319"/>
        </w:numPr>
      </w:pPr>
      <w:r w:rsidRPr="004D2024">
        <w:t>Privacy protects participants</w:t>
      </w:r>
    </w:p>
    <w:p w:rsidR="004D2024" w:rsidRPr="004D2024" w:rsidRDefault="004D2024" w:rsidP="004D2024">
      <w:pPr>
        <w:numPr>
          <w:ilvl w:val="0"/>
          <w:numId w:val="1319"/>
        </w:numPr>
      </w:pPr>
      <w:r w:rsidRPr="004D2024">
        <w:t>Privacy prevents market manipulation</w:t>
      </w:r>
    </w:p>
    <w:p w:rsidR="004D2024" w:rsidRPr="004D2024" w:rsidRDefault="004D2024" w:rsidP="004D2024">
      <w:pPr>
        <w:numPr>
          <w:ilvl w:val="0"/>
          <w:numId w:val="1319"/>
        </w:numPr>
      </w:pPr>
      <w:r w:rsidRPr="004D2024">
        <w:t>Privacy preserves commercial confidentiality</w:t>
      </w:r>
    </w:p>
    <w:p w:rsidR="004D2024" w:rsidRPr="004D2024" w:rsidRDefault="004D2024" w:rsidP="004D2024">
      <w:pPr>
        <w:numPr>
          <w:ilvl w:val="0"/>
          <w:numId w:val="1319"/>
        </w:numPr>
      </w:pPr>
      <w:r w:rsidRPr="004D2024">
        <w:t>Privacy is consistent with institutional neutrality</w:t>
      </w:r>
    </w:p>
    <w:p w:rsidR="004D2024" w:rsidRPr="004D2024" w:rsidRDefault="00814EBA" w:rsidP="004D2024">
      <w:r>
        <w:rPr>
          <w:noProof/>
        </w:rPr>
      </w:r>
      <w:r>
        <w:pict w14:anchorId="0725B9FC">
          <v:rect id="Horizontal Line 8183" o:spid="_x0000_s150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Signature Schemes</w:t>
      </w:r>
    </w:p>
    <w:p w:rsidR="004D2024" w:rsidRPr="004D2024" w:rsidRDefault="00814EBA" w:rsidP="004D2024">
      <w:r>
        <w:rPr>
          <w:noProof/>
        </w:rPr>
      </w:r>
      <w:r>
        <w:pict w14:anchorId="769CB31E">
          <v:rect id="Horizontal Line 8182" o:spid="_x0000_s150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Current Scheme: ECDSA</w:t>
      </w:r>
    </w:p>
    <w:tbl>
      <w:tblPr>
        <w:tblW w:w="11280" w:type="dxa"/>
        <w:tblCellMar>
          <w:top w:w="15" w:type="dxa"/>
          <w:left w:w="15" w:type="dxa"/>
          <w:bottom w:w="15" w:type="dxa"/>
          <w:right w:w="15" w:type="dxa"/>
        </w:tblCellMar>
        <w:tblLook w:val="04A0" w:firstRow="1" w:lastRow="0" w:firstColumn="1" w:lastColumn="0" w:noHBand="0" w:noVBand="1"/>
      </w:tblPr>
      <w:tblGrid>
        <w:gridCol w:w="2948"/>
        <w:gridCol w:w="833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w:t>
            </w:r>
          </w:p>
        </w:tc>
        <w:tc>
          <w:tcPr>
            <w:tcW w:w="0" w:type="auto"/>
            <w:tcMar>
              <w:top w:w="150" w:type="dxa"/>
              <w:left w:w="240" w:type="dxa"/>
              <w:bottom w:w="150" w:type="dxa"/>
              <w:right w:w="0" w:type="dxa"/>
            </w:tcMar>
            <w:vAlign w:val="center"/>
            <w:hideMark/>
          </w:tcPr>
          <w:p w:rsidR="004D2024" w:rsidRPr="004D2024" w:rsidRDefault="004D2024" w:rsidP="004D2024">
            <w:r w:rsidRPr="004D2024">
              <w:t>Elliptic Curve Digital Signature Algorithm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Curve</w:t>
            </w:r>
          </w:p>
        </w:tc>
        <w:tc>
          <w:tcPr>
            <w:tcW w:w="0" w:type="auto"/>
            <w:tcMar>
              <w:top w:w="150" w:type="dxa"/>
              <w:left w:w="240" w:type="dxa"/>
              <w:bottom w:w="150" w:type="dxa"/>
              <w:right w:w="0" w:type="dxa"/>
            </w:tcMar>
            <w:vAlign w:val="center"/>
            <w:hideMark/>
          </w:tcPr>
          <w:p w:rsidR="004D2024" w:rsidRPr="004D2024" w:rsidRDefault="004D2024" w:rsidP="004D2024">
            <w:r w:rsidRPr="004D2024">
              <w:t>secp256k1 (same as Ethereum)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Hash Function</w:t>
            </w:r>
          </w:p>
        </w:tc>
        <w:tc>
          <w:tcPr>
            <w:tcW w:w="0" w:type="auto"/>
            <w:tcMar>
              <w:top w:w="150" w:type="dxa"/>
              <w:left w:w="240" w:type="dxa"/>
              <w:bottom w:w="150" w:type="dxa"/>
              <w:right w:w="0" w:type="dxa"/>
            </w:tcMar>
            <w:vAlign w:val="center"/>
            <w:hideMark/>
          </w:tcPr>
          <w:p w:rsidR="004D2024" w:rsidRPr="004D2024" w:rsidRDefault="004D2024" w:rsidP="004D2024">
            <w:r w:rsidRPr="004D2024">
              <w:t>SHA-256</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Size</w:t>
            </w:r>
          </w:p>
        </w:tc>
        <w:tc>
          <w:tcPr>
            <w:tcW w:w="0" w:type="auto"/>
            <w:tcMar>
              <w:top w:w="150" w:type="dxa"/>
              <w:left w:w="240" w:type="dxa"/>
              <w:bottom w:w="150" w:type="dxa"/>
              <w:right w:w="0" w:type="dxa"/>
            </w:tcMar>
            <w:vAlign w:val="center"/>
            <w:hideMark/>
          </w:tcPr>
          <w:p w:rsidR="004D2024" w:rsidRPr="004D2024" w:rsidRDefault="004D2024" w:rsidP="004D2024">
            <w:r w:rsidRPr="004D2024">
              <w:t>256 bits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 Size</w:t>
            </w:r>
          </w:p>
        </w:tc>
        <w:tc>
          <w:tcPr>
            <w:tcW w:w="0" w:type="auto"/>
            <w:tcMar>
              <w:top w:w="150" w:type="dxa"/>
              <w:left w:w="240" w:type="dxa"/>
              <w:bottom w:w="150" w:type="dxa"/>
              <w:right w:w="0" w:type="dxa"/>
            </w:tcMar>
            <w:vAlign w:val="center"/>
            <w:hideMark/>
          </w:tcPr>
          <w:p w:rsidR="004D2024" w:rsidRPr="004D2024" w:rsidRDefault="004D2024" w:rsidP="004D2024">
            <w:r w:rsidRPr="004D2024">
              <w:t>64 bytes (DER encoded: ~72 bytes)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Level</w:t>
            </w:r>
          </w:p>
        </w:tc>
        <w:tc>
          <w:tcPr>
            <w:tcW w:w="0" w:type="auto"/>
            <w:tcMar>
              <w:top w:w="150" w:type="dxa"/>
              <w:left w:w="240" w:type="dxa"/>
              <w:bottom w:w="150" w:type="dxa"/>
              <w:right w:w="0" w:type="dxa"/>
            </w:tcMar>
            <w:vAlign w:val="center"/>
            <w:hideMark/>
          </w:tcPr>
          <w:p w:rsidR="004D2024" w:rsidRPr="004D2024" w:rsidRDefault="004D2024" w:rsidP="004D2024">
            <w:r w:rsidRPr="004D2024">
              <w:t>~128 bits classical security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Use Cases</w:t>
            </w:r>
          </w:p>
        </w:tc>
        <w:tc>
          <w:tcPr>
            <w:tcW w:w="0" w:type="auto"/>
            <w:tcMar>
              <w:top w:w="150" w:type="dxa"/>
              <w:left w:w="240" w:type="dxa"/>
              <w:bottom w:w="150" w:type="dxa"/>
              <w:right w:w="0" w:type="dxa"/>
            </w:tcMar>
            <w:vAlign w:val="center"/>
            <w:hideMark/>
          </w:tcPr>
          <w:p w:rsidR="004D2024" w:rsidRPr="004D2024" w:rsidRDefault="004D2024" w:rsidP="004D2024">
            <w:r w:rsidRPr="004D2024">
              <w:t>All participant signatures, transaction signing</w:t>
            </w:r>
          </w:p>
        </w:tc>
      </w:tr>
    </w:tbl>
    <w:p w:rsidR="004D2024" w:rsidRPr="004D2024" w:rsidRDefault="004D2024" w:rsidP="004D2024">
      <w:r w:rsidRPr="004D2024">
        <w:rPr>
          <w:b/>
          <w:bCs/>
        </w:rPr>
        <w:t>What This Means in Practice:</w:t>
      </w:r>
    </w:p>
    <w:p w:rsidR="004D2024" w:rsidRPr="004D2024" w:rsidRDefault="004D2024" w:rsidP="004D2024">
      <w:pPr>
        <w:numPr>
          <w:ilvl w:val="0"/>
          <w:numId w:val="1320"/>
        </w:numPr>
      </w:pPr>
      <w:r w:rsidRPr="004D2024">
        <w:t>ECDSA is the current signature scheme</w:t>
      </w:r>
    </w:p>
    <w:p w:rsidR="004D2024" w:rsidRPr="004D2024" w:rsidRDefault="004D2024" w:rsidP="004D2024">
      <w:pPr>
        <w:numPr>
          <w:ilvl w:val="0"/>
          <w:numId w:val="1320"/>
        </w:numPr>
      </w:pPr>
      <w:r w:rsidRPr="004D2024">
        <w:t>It provides 128 bits of classical security</w:t>
      </w:r>
    </w:p>
    <w:p w:rsidR="004D2024" w:rsidRPr="004D2024" w:rsidRDefault="004D2024" w:rsidP="004D2024">
      <w:pPr>
        <w:numPr>
          <w:ilvl w:val="0"/>
          <w:numId w:val="1320"/>
        </w:numPr>
      </w:pPr>
      <w:r w:rsidRPr="004D2024">
        <w:t>It is compatible with existing Ethereum infrastructure</w:t>
      </w:r>
    </w:p>
    <w:p w:rsidR="004D2024" w:rsidRPr="004D2024" w:rsidRDefault="004D2024" w:rsidP="004D2024">
      <w:pPr>
        <w:numPr>
          <w:ilvl w:val="0"/>
          <w:numId w:val="1320"/>
        </w:numPr>
      </w:pPr>
      <w:r w:rsidRPr="004D2024">
        <w:t>It is used for all participant signatures</w:t>
      </w:r>
    </w:p>
    <w:p w:rsidR="004D2024" w:rsidRPr="004D2024" w:rsidRDefault="004D2024" w:rsidP="004D2024">
      <w:r w:rsidRPr="004D2024">
        <w:rPr>
          <w:b/>
          <w:bCs/>
        </w:rPr>
        <w:t>Example:</w:t>
      </w:r>
    </w:p>
    <w:p w:rsidR="004D2024" w:rsidRPr="004D2024" w:rsidRDefault="004D2024" w:rsidP="004D2024">
      <w:r w:rsidRPr="004D2024">
        <w:t>A participant signs a settlement instruction using their private key. The signature is verified using their public key. The transaction is authenticated. The signature provides non-repudiation and integrity.</w:t>
      </w:r>
    </w:p>
    <w:p w:rsidR="004D2024" w:rsidRPr="004D2024" w:rsidRDefault="004D2024" w:rsidP="004D2024">
      <w:r w:rsidRPr="004D2024">
        <w:rPr>
          <w:b/>
          <w:bCs/>
        </w:rPr>
        <w:t>Why This Matters:</w:t>
      </w:r>
    </w:p>
    <w:p w:rsidR="004D2024" w:rsidRPr="004D2024" w:rsidRDefault="004D2024" w:rsidP="004D2024">
      <w:pPr>
        <w:numPr>
          <w:ilvl w:val="0"/>
          <w:numId w:val="1321"/>
        </w:numPr>
      </w:pPr>
      <w:r w:rsidRPr="004D2024">
        <w:t>ECDSA is well-established and secure</w:t>
      </w:r>
    </w:p>
    <w:p w:rsidR="004D2024" w:rsidRPr="004D2024" w:rsidRDefault="004D2024" w:rsidP="004D2024">
      <w:pPr>
        <w:numPr>
          <w:ilvl w:val="0"/>
          <w:numId w:val="1321"/>
        </w:numPr>
      </w:pPr>
      <w:r w:rsidRPr="004D2024">
        <w:t>ECDSA is compatible with existing infrastructure</w:t>
      </w:r>
    </w:p>
    <w:p w:rsidR="004D2024" w:rsidRPr="004D2024" w:rsidRDefault="004D2024" w:rsidP="004D2024">
      <w:pPr>
        <w:numPr>
          <w:ilvl w:val="0"/>
          <w:numId w:val="1321"/>
        </w:numPr>
      </w:pPr>
      <w:r w:rsidRPr="004D2024">
        <w:t>ECDSA provides adequate current security</w:t>
      </w:r>
    </w:p>
    <w:p w:rsidR="004D2024" w:rsidRPr="004D2024" w:rsidRDefault="004D2024" w:rsidP="004D2024">
      <w:pPr>
        <w:numPr>
          <w:ilvl w:val="0"/>
          <w:numId w:val="1321"/>
        </w:numPr>
      </w:pPr>
      <w:r w:rsidRPr="004D2024">
        <w:t>ECDSA enables seamless integration</w:t>
      </w:r>
    </w:p>
    <w:p w:rsidR="004D2024" w:rsidRPr="004D2024" w:rsidRDefault="004D2024" w:rsidP="004D2024">
      <w:r w:rsidRPr="004D2024">
        <w:rPr>
          <w:b/>
          <w:bCs/>
        </w:rPr>
        <w:t>Key Generation:</w:t>
      </w:r>
    </w:p>
    <w:p w:rsidR="004D2024" w:rsidRPr="004D2024" w:rsidRDefault="004D2024" w:rsidP="004D2024">
      <w:r w:rsidRPr="004D2024">
        <w:t>text</w:t>
      </w:r>
    </w:p>
    <w:p w:rsidR="004D2024" w:rsidRPr="004D2024" w:rsidRDefault="004D2024" w:rsidP="004D2024">
      <w:r w:rsidRPr="004D2024">
        <w:t>Private Key: 256-bit random number</w:t>
      </w:r>
    </w:p>
    <w:p w:rsidR="004D2024" w:rsidRPr="004D2024" w:rsidRDefault="004D2024" w:rsidP="004D2024">
      <w:r w:rsidRPr="004D2024">
        <w:t>Public Key: Point on secp256k1 curve derived from private key</w:t>
      </w:r>
    </w:p>
    <w:p w:rsidR="004D2024" w:rsidRPr="004D2024" w:rsidRDefault="004D2024" w:rsidP="004D2024">
      <w:r w:rsidRPr="004D2024">
        <w:t>Address: Keccak-256 hash of public key, last 20 bytes</w:t>
      </w:r>
    </w:p>
    <w:p w:rsidR="004D2024" w:rsidRPr="004D2024" w:rsidRDefault="004D2024" w:rsidP="004D2024">
      <w:r w:rsidRPr="004D2024">
        <w:rPr>
          <w:b/>
          <w:bCs/>
        </w:rPr>
        <w:t>Signature Generation:</w:t>
      </w:r>
    </w:p>
    <w:p w:rsidR="004D2024" w:rsidRPr="004D2024" w:rsidRDefault="004D2024" w:rsidP="004D2024">
      <w:r w:rsidRPr="004D2024">
        <w:t>text</w:t>
      </w:r>
    </w:p>
    <w:p w:rsidR="004D2024" w:rsidRPr="004D2024" w:rsidRDefault="004D2024" w:rsidP="004D2024">
      <w:r w:rsidRPr="004D2024">
        <w:t>1. Hash message with SHA-256</w:t>
      </w:r>
    </w:p>
    <w:p w:rsidR="004D2024" w:rsidRPr="004D2024" w:rsidRDefault="004D2024" w:rsidP="004D2024">
      <w:r w:rsidRPr="004D2024">
        <w:t>2. Generate random nonce k</w:t>
      </w:r>
    </w:p>
    <w:p w:rsidR="004D2024" w:rsidRPr="004D2024" w:rsidRDefault="004D2024" w:rsidP="004D2024">
      <w:r w:rsidRPr="004D2024">
        <w:t>3. Compute R = k × G</w:t>
      </w:r>
    </w:p>
    <w:p w:rsidR="004D2024" w:rsidRPr="004D2024" w:rsidRDefault="004D2024" w:rsidP="004D2024">
      <w:r w:rsidRPr="004D2024">
        <w:lastRenderedPageBreak/>
        <w:t>4. Compute r = R.x mod n</w:t>
      </w:r>
    </w:p>
    <w:p w:rsidR="004D2024" w:rsidRPr="004D2024" w:rsidRDefault="004D2024" w:rsidP="004D2024">
      <w:r w:rsidRPr="004D2024">
        <w:t>5. Compute s = k^(-1) × (hash + r × privateKey) mod n</w:t>
      </w:r>
    </w:p>
    <w:p w:rsidR="004D2024" w:rsidRPr="004D2024" w:rsidRDefault="004D2024" w:rsidP="004D2024">
      <w:r w:rsidRPr="004D2024">
        <w:t>6. Signature = (r, s) in DER format</w:t>
      </w:r>
    </w:p>
    <w:p w:rsidR="004D2024" w:rsidRPr="004D2024" w:rsidRDefault="004D2024" w:rsidP="004D2024">
      <w:r w:rsidRPr="004D2024">
        <w:rPr>
          <w:b/>
          <w:bCs/>
        </w:rPr>
        <w:t>Signature Verification:</w:t>
      </w:r>
    </w:p>
    <w:p w:rsidR="004D2024" w:rsidRPr="004D2024" w:rsidRDefault="004D2024" w:rsidP="004D2024">
      <w:r w:rsidRPr="004D2024">
        <w:t>text</w:t>
      </w:r>
    </w:p>
    <w:p w:rsidR="004D2024" w:rsidRPr="004D2024" w:rsidRDefault="004D2024" w:rsidP="004D2024">
      <w:r w:rsidRPr="004D2024">
        <w:t>1. Parse signature to get r, s</w:t>
      </w:r>
    </w:p>
    <w:p w:rsidR="004D2024" w:rsidRPr="004D2024" w:rsidRDefault="004D2024" w:rsidP="004D2024">
      <w:r w:rsidRPr="004D2024">
        <w:t>2. Validate r, s are in [1, n-1]</w:t>
      </w:r>
    </w:p>
    <w:p w:rsidR="004D2024" w:rsidRPr="004D2024" w:rsidRDefault="004D2024" w:rsidP="004D2024">
      <w:r w:rsidRPr="004D2024">
        <w:t>3. Compute u1 = hash × s^(-1) mod n</w:t>
      </w:r>
    </w:p>
    <w:p w:rsidR="004D2024" w:rsidRPr="004D2024" w:rsidRDefault="004D2024" w:rsidP="004D2024">
      <w:r w:rsidRPr="004D2024">
        <w:t>4. Compute u2 = r × s^(-1) mod n</w:t>
      </w:r>
    </w:p>
    <w:p w:rsidR="004D2024" w:rsidRPr="004D2024" w:rsidRDefault="004D2024" w:rsidP="004D2024">
      <w:r w:rsidRPr="004D2024">
        <w:t>5. Compute point = u1 × G + u2 × publicKey</w:t>
      </w:r>
    </w:p>
    <w:p w:rsidR="004D2024" w:rsidRPr="004D2024" w:rsidRDefault="004D2024" w:rsidP="004D2024">
      <w:r w:rsidRPr="004D2024">
        <w:t>6. Verify point.x == r</w:t>
      </w:r>
    </w:p>
    <w:p w:rsidR="004D2024" w:rsidRPr="004D2024" w:rsidRDefault="00814EBA" w:rsidP="004D2024">
      <w:r>
        <w:rPr>
          <w:noProof/>
        </w:rPr>
      </w:r>
      <w:r>
        <w:pict w14:anchorId="31F4FA26">
          <v:rect id="Horizontal Line 8181" o:spid="_x0000_s150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Post-Quantum Scheme: Falcon-512</w:t>
      </w:r>
    </w:p>
    <w:tbl>
      <w:tblPr>
        <w:tblW w:w="11280" w:type="dxa"/>
        <w:tblCellMar>
          <w:top w:w="15" w:type="dxa"/>
          <w:left w:w="15" w:type="dxa"/>
          <w:bottom w:w="15" w:type="dxa"/>
          <w:right w:w="15" w:type="dxa"/>
        </w:tblCellMar>
        <w:tblLook w:val="04A0" w:firstRow="1" w:lastRow="0" w:firstColumn="1" w:lastColumn="0" w:noHBand="0" w:noVBand="1"/>
      </w:tblPr>
      <w:tblGrid>
        <w:gridCol w:w="3498"/>
        <w:gridCol w:w="778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Type</w:t>
            </w:r>
          </w:p>
        </w:tc>
        <w:tc>
          <w:tcPr>
            <w:tcW w:w="0" w:type="auto"/>
            <w:tcMar>
              <w:top w:w="150" w:type="dxa"/>
              <w:left w:w="240" w:type="dxa"/>
              <w:bottom w:w="150" w:type="dxa"/>
              <w:right w:w="0" w:type="dxa"/>
            </w:tcMar>
            <w:vAlign w:val="center"/>
            <w:hideMark/>
          </w:tcPr>
          <w:p w:rsidR="004D2024" w:rsidRPr="004D2024" w:rsidRDefault="004D2024" w:rsidP="004D2024">
            <w:r w:rsidRPr="004D2024">
              <w:t>Lattice-based digital signature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Standard</w:t>
            </w:r>
          </w:p>
        </w:tc>
        <w:tc>
          <w:tcPr>
            <w:tcW w:w="0" w:type="auto"/>
            <w:tcMar>
              <w:top w:w="150" w:type="dxa"/>
              <w:left w:w="240" w:type="dxa"/>
              <w:bottom w:w="150" w:type="dxa"/>
              <w:right w:w="0" w:type="dxa"/>
            </w:tcMar>
            <w:vAlign w:val="center"/>
            <w:hideMark/>
          </w:tcPr>
          <w:p w:rsidR="004D2024" w:rsidRPr="004D2024" w:rsidRDefault="004D2024" w:rsidP="004D2024">
            <w:r w:rsidRPr="004D2024">
              <w:t>NIST FIPS 204 (selected)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Size</w:t>
            </w:r>
          </w:p>
        </w:tc>
        <w:tc>
          <w:tcPr>
            <w:tcW w:w="0" w:type="auto"/>
            <w:tcMar>
              <w:top w:w="150" w:type="dxa"/>
              <w:left w:w="240" w:type="dxa"/>
              <w:bottom w:w="150" w:type="dxa"/>
              <w:right w:w="0" w:type="dxa"/>
            </w:tcMar>
            <w:vAlign w:val="center"/>
            <w:hideMark/>
          </w:tcPr>
          <w:p w:rsidR="004D2024" w:rsidRPr="004D2024" w:rsidRDefault="004D2024" w:rsidP="004D2024">
            <w:r w:rsidRPr="004D2024">
              <w:t>1,281 bytes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 Size</w:t>
            </w:r>
          </w:p>
        </w:tc>
        <w:tc>
          <w:tcPr>
            <w:tcW w:w="0" w:type="auto"/>
            <w:tcMar>
              <w:top w:w="150" w:type="dxa"/>
              <w:left w:w="240" w:type="dxa"/>
              <w:bottom w:w="150" w:type="dxa"/>
              <w:right w:w="0" w:type="dxa"/>
            </w:tcMar>
            <w:vAlign w:val="center"/>
            <w:hideMark/>
          </w:tcPr>
          <w:p w:rsidR="004D2024" w:rsidRPr="004D2024" w:rsidRDefault="004D2024" w:rsidP="004D2024">
            <w:r w:rsidRPr="004D2024">
              <w:t>666 bytes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Level</w:t>
            </w:r>
          </w:p>
        </w:tc>
        <w:tc>
          <w:tcPr>
            <w:tcW w:w="0" w:type="auto"/>
            <w:tcMar>
              <w:top w:w="150" w:type="dxa"/>
              <w:left w:w="240" w:type="dxa"/>
              <w:bottom w:w="150" w:type="dxa"/>
              <w:right w:w="0" w:type="dxa"/>
            </w:tcMar>
            <w:vAlign w:val="center"/>
            <w:hideMark/>
          </w:tcPr>
          <w:p w:rsidR="004D2024" w:rsidRPr="004D2024" w:rsidRDefault="004D2024" w:rsidP="004D2024">
            <w:r w:rsidRPr="004D2024">
              <w:t>128 bits quantum security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Use Cases</w:t>
            </w:r>
          </w:p>
        </w:tc>
        <w:tc>
          <w:tcPr>
            <w:tcW w:w="0" w:type="auto"/>
            <w:tcMar>
              <w:top w:w="150" w:type="dxa"/>
              <w:left w:w="240" w:type="dxa"/>
              <w:bottom w:w="150" w:type="dxa"/>
              <w:right w:w="0" w:type="dxa"/>
            </w:tcMar>
            <w:vAlign w:val="center"/>
            <w:hideMark/>
          </w:tcPr>
          <w:p w:rsidR="004D2024" w:rsidRPr="004D2024" w:rsidRDefault="004D2024" w:rsidP="004D2024">
            <w:r w:rsidRPr="004D2024">
              <w:t>Future migration for all signatures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22"/>
        </w:numPr>
      </w:pPr>
      <w:r w:rsidRPr="004D2024">
        <w:t>Falcon-512 is the selected post-quantum signature scheme</w:t>
      </w:r>
    </w:p>
    <w:p w:rsidR="004D2024" w:rsidRPr="004D2024" w:rsidRDefault="004D2024" w:rsidP="004D2024">
      <w:pPr>
        <w:numPr>
          <w:ilvl w:val="0"/>
          <w:numId w:val="1322"/>
        </w:numPr>
      </w:pPr>
      <w:r w:rsidRPr="004D2024">
        <w:t>It provides 128 bits of quantum security</w:t>
      </w:r>
    </w:p>
    <w:p w:rsidR="004D2024" w:rsidRPr="004D2024" w:rsidRDefault="004D2024" w:rsidP="004D2024">
      <w:pPr>
        <w:numPr>
          <w:ilvl w:val="0"/>
          <w:numId w:val="1322"/>
        </w:numPr>
      </w:pPr>
      <w:r w:rsidRPr="004D2024">
        <w:t>It is NIST-approved (FIPS 204)</w:t>
      </w:r>
    </w:p>
    <w:p w:rsidR="004D2024" w:rsidRPr="004D2024" w:rsidRDefault="004D2024" w:rsidP="004D2024">
      <w:pPr>
        <w:numPr>
          <w:ilvl w:val="0"/>
          <w:numId w:val="1322"/>
        </w:numPr>
      </w:pPr>
      <w:r w:rsidRPr="004D2024">
        <w:t>It is planned for migration in 2028-2029</w:t>
      </w:r>
    </w:p>
    <w:p w:rsidR="004D2024" w:rsidRPr="004D2024" w:rsidRDefault="004D2024" w:rsidP="004D2024">
      <w:r w:rsidRPr="004D2024">
        <w:rPr>
          <w:b/>
          <w:bCs/>
        </w:rPr>
        <w:t>Example:</w:t>
      </w:r>
    </w:p>
    <w:p w:rsidR="004D2024" w:rsidRPr="004D2024" w:rsidRDefault="004D2024" w:rsidP="004D2024">
      <w:r w:rsidRPr="004D2024">
        <w:t>The Institution is preparing for post-quantum migration. Falcon-512 has been selected as the post-quantum signature scheme. Migration is planned for 2028-2029. During migration, both ECDSA and Falcon-512 signatures will be accepted. After migration, Falcon-512 will be required.</w:t>
      </w:r>
    </w:p>
    <w:p w:rsidR="004D2024" w:rsidRPr="004D2024" w:rsidRDefault="004D2024" w:rsidP="004D2024">
      <w:r w:rsidRPr="004D2024">
        <w:rPr>
          <w:b/>
          <w:bCs/>
        </w:rPr>
        <w:t>Why This Matters:</w:t>
      </w:r>
    </w:p>
    <w:p w:rsidR="004D2024" w:rsidRPr="004D2024" w:rsidRDefault="004D2024" w:rsidP="004D2024">
      <w:pPr>
        <w:numPr>
          <w:ilvl w:val="0"/>
          <w:numId w:val="1323"/>
        </w:numPr>
      </w:pPr>
      <w:r w:rsidRPr="004D2024">
        <w:t>Post-quantum preparation is essential for long-term security</w:t>
      </w:r>
    </w:p>
    <w:p w:rsidR="004D2024" w:rsidRPr="004D2024" w:rsidRDefault="004D2024" w:rsidP="004D2024">
      <w:pPr>
        <w:numPr>
          <w:ilvl w:val="0"/>
          <w:numId w:val="1323"/>
        </w:numPr>
      </w:pPr>
      <w:r w:rsidRPr="004D2024">
        <w:t>Falcon-512 is the NIST-approved standard</w:t>
      </w:r>
    </w:p>
    <w:p w:rsidR="004D2024" w:rsidRPr="004D2024" w:rsidRDefault="004D2024" w:rsidP="004D2024">
      <w:pPr>
        <w:numPr>
          <w:ilvl w:val="0"/>
          <w:numId w:val="1323"/>
        </w:numPr>
      </w:pPr>
      <w:r w:rsidRPr="004D2024">
        <w:t>Migration protects against future quantum threats</w:t>
      </w:r>
    </w:p>
    <w:p w:rsidR="004D2024" w:rsidRPr="004D2024" w:rsidRDefault="004D2024" w:rsidP="004D2024">
      <w:pPr>
        <w:numPr>
          <w:ilvl w:val="0"/>
          <w:numId w:val="1323"/>
        </w:numPr>
      </w:pPr>
      <w:r w:rsidRPr="004D2024">
        <w:t>Phased migration ensures smooth transition</w:t>
      </w:r>
    </w:p>
    <w:p w:rsidR="004D2024" w:rsidRPr="004D2024" w:rsidRDefault="004D2024" w:rsidP="004D2024">
      <w:r w:rsidRPr="004D2024">
        <w:rPr>
          <w:b/>
          <w:bCs/>
        </w:rPr>
        <w:t>Migration Timeline:</w:t>
      </w:r>
    </w:p>
    <w:tbl>
      <w:tblPr>
        <w:tblW w:w="11280" w:type="dxa"/>
        <w:tblCellMar>
          <w:top w:w="15" w:type="dxa"/>
          <w:left w:w="15" w:type="dxa"/>
          <w:bottom w:w="15" w:type="dxa"/>
          <w:right w:w="15" w:type="dxa"/>
        </w:tblCellMar>
        <w:tblLook w:val="04A0" w:firstRow="1" w:lastRow="0" w:firstColumn="1" w:lastColumn="0" w:noHBand="0" w:noVBand="1"/>
      </w:tblPr>
      <w:tblGrid>
        <w:gridCol w:w="1836"/>
        <w:gridCol w:w="6967"/>
        <w:gridCol w:w="247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Phase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Timeline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0</w:t>
            </w:r>
          </w:p>
        </w:tc>
        <w:tc>
          <w:tcPr>
            <w:tcW w:w="0" w:type="auto"/>
            <w:tcMar>
              <w:top w:w="150" w:type="dxa"/>
              <w:left w:w="240" w:type="dxa"/>
              <w:bottom w:w="150" w:type="dxa"/>
              <w:right w:w="240" w:type="dxa"/>
            </w:tcMar>
            <w:vAlign w:val="center"/>
            <w:hideMark/>
          </w:tcPr>
          <w:p w:rsidR="004D2024" w:rsidRPr="004D2024" w:rsidRDefault="004D2024" w:rsidP="004D2024">
            <w:r w:rsidRPr="004D2024">
              <w:t>Monitor NIST PQC standards</w:t>
            </w:r>
          </w:p>
        </w:tc>
        <w:tc>
          <w:tcPr>
            <w:tcW w:w="0" w:type="auto"/>
            <w:tcMar>
              <w:top w:w="150" w:type="dxa"/>
              <w:left w:w="240" w:type="dxa"/>
              <w:bottom w:w="150" w:type="dxa"/>
              <w:right w:w="0" w:type="dxa"/>
            </w:tcMar>
            <w:vAlign w:val="center"/>
            <w:hideMark/>
          </w:tcPr>
          <w:p w:rsidR="004D2024" w:rsidRPr="004D2024" w:rsidRDefault="004D2024" w:rsidP="004D2024">
            <w:r w:rsidRPr="004D2024">
              <w:t>2026-2027</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1</w:t>
            </w:r>
          </w:p>
        </w:tc>
        <w:tc>
          <w:tcPr>
            <w:tcW w:w="0" w:type="auto"/>
            <w:tcMar>
              <w:top w:w="150" w:type="dxa"/>
              <w:left w:w="240" w:type="dxa"/>
              <w:bottom w:w="150" w:type="dxa"/>
              <w:right w:w="240" w:type="dxa"/>
            </w:tcMar>
            <w:vAlign w:val="center"/>
            <w:hideMark/>
          </w:tcPr>
          <w:p w:rsidR="004D2024" w:rsidRPr="004D2024" w:rsidRDefault="004D2024" w:rsidP="004D2024">
            <w:r w:rsidRPr="004D2024">
              <w:t>Develop Falcon-512 integration</w:t>
            </w:r>
          </w:p>
        </w:tc>
        <w:tc>
          <w:tcPr>
            <w:tcW w:w="0" w:type="auto"/>
            <w:tcMar>
              <w:top w:w="150" w:type="dxa"/>
              <w:left w:w="240" w:type="dxa"/>
              <w:bottom w:w="150" w:type="dxa"/>
              <w:right w:w="0" w:type="dxa"/>
            </w:tcMar>
            <w:vAlign w:val="center"/>
            <w:hideMark/>
          </w:tcPr>
          <w:p w:rsidR="004D2024" w:rsidRPr="004D2024" w:rsidRDefault="004D2024" w:rsidP="004D2024">
            <w:r w:rsidRPr="004D2024">
              <w:t>2027</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2</w:t>
            </w:r>
          </w:p>
        </w:tc>
        <w:tc>
          <w:tcPr>
            <w:tcW w:w="0" w:type="auto"/>
            <w:tcMar>
              <w:top w:w="150" w:type="dxa"/>
              <w:left w:w="240" w:type="dxa"/>
              <w:bottom w:w="150" w:type="dxa"/>
              <w:right w:w="240" w:type="dxa"/>
            </w:tcMar>
            <w:vAlign w:val="center"/>
            <w:hideMark/>
          </w:tcPr>
          <w:p w:rsidR="004D2024" w:rsidRPr="004D2024" w:rsidRDefault="004D2024" w:rsidP="004D2024">
            <w:r w:rsidRPr="004D2024">
              <w:t>Test on testnet</w:t>
            </w:r>
          </w:p>
        </w:tc>
        <w:tc>
          <w:tcPr>
            <w:tcW w:w="0" w:type="auto"/>
            <w:tcMar>
              <w:top w:w="150" w:type="dxa"/>
              <w:left w:w="240" w:type="dxa"/>
              <w:bottom w:w="150" w:type="dxa"/>
              <w:right w:w="0" w:type="dxa"/>
            </w:tcMar>
            <w:vAlign w:val="center"/>
            <w:hideMark/>
          </w:tcPr>
          <w:p w:rsidR="004D2024" w:rsidRPr="004D2024" w:rsidRDefault="004D2024" w:rsidP="004D2024">
            <w:r w:rsidRPr="004D2024">
              <w:t>2027-2028</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3</w:t>
            </w:r>
          </w:p>
        </w:tc>
        <w:tc>
          <w:tcPr>
            <w:tcW w:w="0" w:type="auto"/>
            <w:tcMar>
              <w:top w:w="150" w:type="dxa"/>
              <w:left w:w="240" w:type="dxa"/>
              <w:bottom w:w="150" w:type="dxa"/>
              <w:right w:w="240" w:type="dxa"/>
            </w:tcMar>
            <w:vAlign w:val="center"/>
            <w:hideMark/>
          </w:tcPr>
          <w:p w:rsidR="004D2024" w:rsidRPr="004D2024" w:rsidRDefault="004D2024" w:rsidP="004D2024">
            <w:r w:rsidRPr="004D2024">
              <w:t>Deploy on mainnet (dual support)</w:t>
            </w:r>
          </w:p>
        </w:tc>
        <w:tc>
          <w:tcPr>
            <w:tcW w:w="0" w:type="auto"/>
            <w:tcMar>
              <w:top w:w="150" w:type="dxa"/>
              <w:left w:w="240" w:type="dxa"/>
              <w:bottom w:w="150" w:type="dxa"/>
              <w:right w:w="0" w:type="dxa"/>
            </w:tcMar>
            <w:vAlign w:val="center"/>
            <w:hideMark/>
          </w:tcPr>
          <w:p w:rsidR="004D2024" w:rsidRPr="004D2024" w:rsidRDefault="004D2024" w:rsidP="004D2024">
            <w:r w:rsidRPr="004D2024">
              <w:t>2028</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Phase 4</w:t>
            </w:r>
          </w:p>
        </w:tc>
        <w:tc>
          <w:tcPr>
            <w:tcW w:w="0" w:type="auto"/>
            <w:tcMar>
              <w:top w:w="150" w:type="dxa"/>
              <w:left w:w="240" w:type="dxa"/>
              <w:bottom w:w="150" w:type="dxa"/>
              <w:right w:w="240" w:type="dxa"/>
            </w:tcMar>
            <w:vAlign w:val="center"/>
            <w:hideMark/>
          </w:tcPr>
          <w:p w:rsidR="004D2024" w:rsidRPr="004D2024" w:rsidRDefault="004D2024" w:rsidP="004D2024">
            <w:r w:rsidRPr="004D2024">
              <w:t>Require Falcon-512</w:t>
            </w:r>
          </w:p>
        </w:tc>
        <w:tc>
          <w:tcPr>
            <w:tcW w:w="0" w:type="auto"/>
            <w:tcMar>
              <w:top w:w="150" w:type="dxa"/>
              <w:left w:w="240" w:type="dxa"/>
              <w:bottom w:w="150" w:type="dxa"/>
              <w:right w:w="0" w:type="dxa"/>
            </w:tcMar>
            <w:vAlign w:val="center"/>
            <w:hideMark/>
          </w:tcPr>
          <w:p w:rsidR="004D2024" w:rsidRPr="004D2024" w:rsidRDefault="004D2024" w:rsidP="004D2024">
            <w:r w:rsidRPr="004D2024">
              <w:t>2029</w:t>
            </w:r>
          </w:p>
        </w:tc>
      </w:tr>
    </w:tbl>
    <w:p w:rsidR="004D2024" w:rsidRPr="004D2024" w:rsidRDefault="00814EBA" w:rsidP="004D2024">
      <w:r>
        <w:rPr>
          <w:noProof/>
        </w:rPr>
      </w:r>
      <w:r>
        <w:pict w14:anchorId="79C737A2">
          <v:rect id="Horizontal Line 8180" o:spid="_x0000_s150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One-Time Scheme: Lamport Signatures</w:t>
      </w:r>
    </w:p>
    <w:tbl>
      <w:tblPr>
        <w:tblW w:w="11280" w:type="dxa"/>
        <w:tblCellMar>
          <w:top w:w="15" w:type="dxa"/>
          <w:left w:w="15" w:type="dxa"/>
          <w:bottom w:w="15" w:type="dxa"/>
          <w:right w:w="15" w:type="dxa"/>
        </w:tblCellMar>
        <w:tblLook w:val="04A0" w:firstRow="1" w:lastRow="0" w:firstColumn="1" w:lastColumn="0" w:noHBand="0" w:noVBand="1"/>
      </w:tblPr>
      <w:tblGrid>
        <w:gridCol w:w="2835"/>
        <w:gridCol w:w="844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Type</w:t>
            </w:r>
          </w:p>
        </w:tc>
        <w:tc>
          <w:tcPr>
            <w:tcW w:w="0" w:type="auto"/>
            <w:tcMar>
              <w:top w:w="150" w:type="dxa"/>
              <w:left w:w="240" w:type="dxa"/>
              <w:bottom w:w="150" w:type="dxa"/>
              <w:right w:w="0" w:type="dxa"/>
            </w:tcMar>
            <w:vAlign w:val="center"/>
            <w:hideMark/>
          </w:tcPr>
          <w:p w:rsidR="004D2024" w:rsidRPr="004D2024" w:rsidRDefault="004D2024" w:rsidP="004D2024">
            <w:r w:rsidRPr="004D2024">
              <w:t>Hash-based one-time signature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Post-quantum secure (hash-based)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Size</w:t>
            </w:r>
          </w:p>
        </w:tc>
        <w:tc>
          <w:tcPr>
            <w:tcW w:w="0" w:type="auto"/>
            <w:tcMar>
              <w:top w:w="150" w:type="dxa"/>
              <w:left w:w="240" w:type="dxa"/>
              <w:bottom w:w="150" w:type="dxa"/>
              <w:right w:w="0" w:type="dxa"/>
            </w:tcMar>
            <w:vAlign w:val="center"/>
            <w:hideMark/>
          </w:tcPr>
          <w:p w:rsidR="004D2024" w:rsidRPr="004D2024" w:rsidRDefault="004D2024" w:rsidP="004D2024">
            <w:r w:rsidRPr="004D2024">
              <w:t>8,192 bytes (256 pairs × 32 bytes)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 Size</w:t>
            </w:r>
          </w:p>
        </w:tc>
        <w:tc>
          <w:tcPr>
            <w:tcW w:w="0" w:type="auto"/>
            <w:tcMar>
              <w:top w:w="150" w:type="dxa"/>
              <w:left w:w="240" w:type="dxa"/>
              <w:bottom w:w="150" w:type="dxa"/>
              <w:right w:w="0" w:type="dxa"/>
            </w:tcMar>
            <w:vAlign w:val="center"/>
            <w:hideMark/>
          </w:tcPr>
          <w:p w:rsidR="004D2024" w:rsidRPr="004D2024" w:rsidRDefault="004D2024" w:rsidP="004D2024">
            <w:r w:rsidRPr="004D2024">
              <w:t>8,192 bytes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Level</w:t>
            </w:r>
          </w:p>
        </w:tc>
        <w:tc>
          <w:tcPr>
            <w:tcW w:w="0" w:type="auto"/>
            <w:tcMar>
              <w:top w:w="150" w:type="dxa"/>
              <w:left w:w="240" w:type="dxa"/>
              <w:bottom w:w="150" w:type="dxa"/>
              <w:right w:w="0" w:type="dxa"/>
            </w:tcMar>
            <w:vAlign w:val="center"/>
            <w:hideMark/>
          </w:tcPr>
          <w:p w:rsidR="004D2024" w:rsidRPr="004D2024" w:rsidRDefault="004D2024" w:rsidP="004D2024">
            <w:r w:rsidRPr="004D2024">
              <w:t>256 bits classical, 128 bits quantum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Use Cases</w:t>
            </w:r>
          </w:p>
        </w:tc>
        <w:tc>
          <w:tcPr>
            <w:tcW w:w="0" w:type="auto"/>
            <w:tcMar>
              <w:top w:w="150" w:type="dxa"/>
              <w:left w:w="240" w:type="dxa"/>
              <w:bottom w:w="150" w:type="dxa"/>
              <w:right w:w="0" w:type="dxa"/>
            </w:tcMar>
            <w:vAlign w:val="center"/>
            <w:hideMark/>
          </w:tcPr>
          <w:p w:rsidR="004D2024" w:rsidRPr="004D2024" w:rsidRDefault="004D2024" w:rsidP="004D2024">
            <w:r w:rsidRPr="004D2024">
              <w:t>High-value reserve wallets, emergency backup</w:t>
            </w:r>
          </w:p>
        </w:tc>
      </w:tr>
    </w:tbl>
    <w:p w:rsidR="004D2024" w:rsidRPr="004D2024" w:rsidRDefault="004D2024" w:rsidP="004D2024">
      <w:r w:rsidRPr="004D2024">
        <w:rPr>
          <w:b/>
          <w:bCs/>
        </w:rPr>
        <w:t>What This Means in Practice:</w:t>
      </w:r>
    </w:p>
    <w:p w:rsidR="004D2024" w:rsidRPr="004D2024" w:rsidRDefault="004D2024" w:rsidP="004D2024">
      <w:pPr>
        <w:numPr>
          <w:ilvl w:val="0"/>
          <w:numId w:val="1324"/>
        </w:numPr>
      </w:pPr>
      <w:r w:rsidRPr="004D2024">
        <w:t>Lamport signatures are one-time hash-based signatures</w:t>
      </w:r>
    </w:p>
    <w:p w:rsidR="004D2024" w:rsidRPr="004D2024" w:rsidRDefault="004D2024" w:rsidP="004D2024">
      <w:pPr>
        <w:numPr>
          <w:ilvl w:val="0"/>
          <w:numId w:val="1324"/>
        </w:numPr>
      </w:pPr>
      <w:r w:rsidRPr="004D2024">
        <w:t>They are post-quantum secure</w:t>
      </w:r>
    </w:p>
    <w:p w:rsidR="004D2024" w:rsidRPr="004D2024" w:rsidRDefault="004D2024" w:rsidP="004D2024">
      <w:pPr>
        <w:numPr>
          <w:ilvl w:val="0"/>
          <w:numId w:val="1324"/>
        </w:numPr>
      </w:pPr>
      <w:r w:rsidRPr="004D2024">
        <w:t>They are used for high-value reserve wallets</w:t>
      </w:r>
    </w:p>
    <w:p w:rsidR="004D2024" w:rsidRPr="004D2024" w:rsidRDefault="004D2024" w:rsidP="004D2024">
      <w:pPr>
        <w:numPr>
          <w:ilvl w:val="0"/>
          <w:numId w:val="1324"/>
        </w:numPr>
      </w:pPr>
      <w:r w:rsidRPr="004D2024">
        <w:t>They provide emergency backup security</w:t>
      </w:r>
    </w:p>
    <w:p w:rsidR="004D2024" w:rsidRPr="004D2024" w:rsidRDefault="004D2024" w:rsidP="004D2024">
      <w:r w:rsidRPr="004D2024">
        <w:rPr>
          <w:b/>
          <w:bCs/>
        </w:rPr>
        <w:t>Example:</w:t>
      </w:r>
    </w:p>
    <w:p w:rsidR="004D2024" w:rsidRPr="004D2024" w:rsidRDefault="004D2024" w:rsidP="004D2024">
      <w:r w:rsidRPr="004D2024">
        <w:t>The Institution's reserve wallets use Lamport signatures. Each wallet can sign only once. The signature is post-quantum secure. This provides maximum security for the most critical assets.</w:t>
      </w:r>
    </w:p>
    <w:p w:rsidR="004D2024" w:rsidRPr="004D2024" w:rsidRDefault="004D2024" w:rsidP="004D2024">
      <w:r w:rsidRPr="004D2024">
        <w:rPr>
          <w:b/>
          <w:bCs/>
        </w:rPr>
        <w:t>Why This Matters:</w:t>
      </w:r>
    </w:p>
    <w:p w:rsidR="004D2024" w:rsidRPr="004D2024" w:rsidRDefault="004D2024" w:rsidP="004D2024">
      <w:pPr>
        <w:numPr>
          <w:ilvl w:val="0"/>
          <w:numId w:val="1325"/>
        </w:numPr>
      </w:pPr>
      <w:r w:rsidRPr="004D2024">
        <w:t>Lamport signatures are post-quantum secure</w:t>
      </w:r>
    </w:p>
    <w:p w:rsidR="004D2024" w:rsidRPr="004D2024" w:rsidRDefault="004D2024" w:rsidP="004D2024">
      <w:pPr>
        <w:numPr>
          <w:ilvl w:val="0"/>
          <w:numId w:val="1325"/>
        </w:numPr>
      </w:pPr>
      <w:r w:rsidRPr="004D2024">
        <w:t>They are mathematically simple and verifiable</w:t>
      </w:r>
    </w:p>
    <w:p w:rsidR="004D2024" w:rsidRPr="004D2024" w:rsidRDefault="004D2024" w:rsidP="004D2024">
      <w:pPr>
        <w:numPr>
          <w:ilvl w:val="0"/>
          <w:numId w:val="1325"/>
        </w:numPr>
      </w:pPr>
      <w:r w:rsidRPr="004D2024">
        <w:t>They provide emergency backup security</w:t>
      </w:r>
    </w:p>
    <w:p w:rsidR="004D2024" w:rsidRPr="004D2024" w:rsidRDefault="004D2024" w:rsidP="004D2024">
      <w:pPr>
        <w:numPr>
          <w:ilvl w:val="0"/>
          <w:numId w:val="1325"/>
        </w:numPr>
      </w:pPr>
      <w:r w:rsidRPr="004D2024">
        <w:t>They protect the most critical assets</w:t>
      </w:r>
    </w:p>
    <w:p w:rsidR="004D2024" w:rsidRPr="004D2024" w:rsidRDefault="004D2024" w:rsidP="004D2024">
      <w:r w:rsidRPr="004D2024">
        <w:rPr>
          <w:b/>
          <w:bCs/>
        </w:rPr>
        <w:t>Key Generation:</w:t>
      </w:r>
    </w:p>
    <w:p w:rsidR="004D2024" w:rsidRPr="004D2024" w:rsidRDefault="004D2024" w:rsidP="004D2024">
      <w:r w:rsidRPr="004D2024">
        <w:t>text</w:t>
      </w:r>
    </w:p>
    <w:p w:rsidR="004D2024" w:rsidRPr="004D2024" w:rsidRDefault="004D2024" w:rsidP="004D2024">
      <w:r w:rsidRPr="004D2024">
        <w:t>For i = 0 to 255:</w:t>
      </w:r>
    </w:p>
    <w:p w:rsidR="004D2024" w:rsidRPr="004D2024" w:rsidRDefault="004D2024" w:rsidP="004D2024">
      <w:r w:rsidRPr="004D2024">
        <w:t xml:space="preserve">    Generate random 256-bit value priv[i][0]</w:t>
      </w:r>
    </w:p>
    <w:p w:rsidR="004D2024" w:rsidRPr="004D2024" w:rsidRDefault="004D2024" w:rsidP="004D2024">
      <w:r w:rsidRPr="004D2024">
        <w:t xml:space="preserve">    Compute pub[i][0] = SHA-256(priv[i][0])</w:t>
      </w:r>
    </w:p>
    <w:p w:rsidR="004D2024" w:rsidRPr="004D2024" w:rsidRDefault="004D2024" w:rsidP="004D2024">
      <w:r w:rsidRPr="004D2024">
        <w:t xml:space="preserve">    Generate random 256-bit value priv[i][1]</w:t>
      </w:r>
    </w:p>
    <w:p w:rsidR="004D2024" w:rsidRPr="004D2024" w:rsidRDefault="004D2024" w:rsidP="004D2024">
      <w:r w:rsidRPr="004D2024">
        <w:t xml:space="preserve">    Compute pub[i][1] = SHA-256(priv[i][1])</w:t>
      </w:r>
    </w:p>
    <w:p w:rsidR="004D2024" w:rsidRPr="004D2024" w:rsidRDefault="004D2024" w:rsidP="004D2024">
      <w:r w:rsidRPr="004D2024">
        <w:t>Public Key: pub[0..255][0..1] (256 pairs)</w:t>
      </w:r>
    </w:p>
    <w:p w:rsidR="004D2024" w:rsidRPr="004D2024" w:rsidRDefault="004D2024" w:rsidP="004D2024">
      <w:r w:rsidRPr="004D2024">
        <w:t>Private Key: priv[0..255][0..1] (256 pairs)</w:t>
      </w:r>
    </w:p>
    <w:p w:rsidR="004D2024" w:rsidRPr="004D2024" w:rsidRDefault="004D2024" w:rsidP="004D2024">
      <w:r w:rsidRPr="004D2024">
        <w:rPr>
          <w:b/>
          <w:bCs/>
        </w:rPr>
        <w:t>Signature Generation:</w:t>
      </w:r>
    </w:p>
    <w:p w:rsidR="004D2024" w:rsidRPr="004D2024" w:rsidRDefault="004D2024" w:rsidP="004D2024">
      <w:r w:rsidRPr="004D2024">
        <w:t>text</w:t>
      </w:r>
    </w:p>
    <w:p w:rsidR="004D2024" w:rsidRPr="004D2024" w:rsidRDefault="004D2024" w:rsidP="004D2024">
      <w:r w:rsidRPr="004D2024">
        <w:t>1. Hash message with SHA-256 → h (256 bits)</w:t>
      </w:r>
    </w:p>
    <w:p w:rsidR="004D2024" w:rsidRPr="004D2024" w:rsidRDefault="004D2024" w:rsidP="004D2024">
      <w:r w:rsidRPr="004D2024">
        <w:t>2. For bit i in h:</w:t>
      </w:r>
    </w:p>
    <w:p w:rsidR="004D2024" w:rsidRPr="004D2024" w:rsidRDefault="004D2024" w:rsidP="004D2024">
      <w:r w:rsidRPr="004D2024">
        <w:t xml:space="preserve">    If h[i] == 0: signature[i] = priv[i][0]</w:t>
      </w:r>
    </w:p>
    <w:p w:rsidR="004D2024" w:rsidRPr="004D2024" w:rsidRDefault="004D2024" w:rsidP="004D2024">
      <w:r w:rsidRPr="004D2024">
        <w:t xml:space="preserve">    If h[i] == 1: signature[i] = priv[i][1]</w:t>
      </w:r>
    </w:p>
    <w:p w:rsidR="004D2024" w:rsidRPr="004D2024" w:rsidRDefault="004D2024" w:rsidP="004D2024">
      <w:r w:rsidRPr="004D2024">
        <w:t>3. Signature: 256 values</w:t>
      </w:r>
    </w:p>
    <w:p w:rsidR="004D2024" w:rsidRPr="004D2024" w:rsidRDefault="004D2024" w:rsidP="004D2024">
      <w:r w:rsidRPr="004D2024">
        <w:rPr>
          <w:b/>
          <w:bCs/>
        </w:rPr>
        <w:t>Signature Verification:</w:t>
      </w:r>
    </w:p>
    <w:p w:rsidR="004D2024" w:rsidRPr="004D2024" w:rsidRDefault="004D2024" w:rsidP="004D2024">
      <w:r w:rsidRPr="004D2024">
        <w:t>text</w:t>
      </w:r>
    </w:p>
    <w:p w:rsidR="004D2024" w:rsidRPr="004D2024" w:rsidRDefault="004D2024" w:rsidP="004D2024">
      <w:r w:rsidRPr="004D2024">
        <w:t>1. Hash message with SHA-256 → h (256 bits)</w:t>
      </w:r>
    </w:p>
    <w:p w:rsidR="004D2024" w:rsidRPr="004D2024" w:rsidRDefault="004D2024" w:rsidP="004D2024">
      <w:r w:rsidRPr="004D2024">
        <w:lastRenderedPageBreak/>
        <w:t>2. For bit i in h:</w:t>
      </w:r>
    </w:p>
    <w:p w:rsidR="004D2024" w:rsidRPr="004D2024" w:rsidRDefault="004D2024" w:rsidP="004D2024">
      <w:r w:rsidRPr="004D2024">
        <w:t xml:space="preserve">    Compute SHA-256(signature[i])</w:t>
      </w:r>
    </w:p>
    <w:p w:rsidR="004D2024" w:rsidRPr="004D2024" w:rsidRDefault="004D2024" w:rsidP="004D2024">
      <w:r w:rsidRPr="004D2024">
        <w:t xml:space="preserve">    If h[i] == 0: verify == pub[i][0]</w:t>
      </w:r>
    </w:p>
    <w:p w:rsidR="004D2024" w:rsidRPr="004D2024" w:rsidRDefault="004D2024" w:rsidP="004D2024">
      <w:r w:rsidRPr="004D2024">
        <w:t xml:space="preserve">    If h[i] == 1: verify == pub[i][1]</w:t>
      </w:r>
    </w:p>
    <w:p w:rsidR="004D2024" w:rsidRPr="004D2024" w:rsidRDefault="004D2024" w:rsidP="004D2024">
      <w:r w:rsidRPr="004D2024">
        <w:t>3. All verifications pass → valid signature</w:t>
      </w:r>
    </w:p>
    <w:p w:rsidR="004D2024" w:rsidRPr="004D2024" w:rsidRDefault="00814EBA" w:rsidP="004D2024">
      <w:r>
        <w:rPr>
          <w:noProof/>
        </w:rPr>
      </w:r>
      <w:r>
        <w:pict w14:anchorId="521B5C76">
          <v:rect id="Horizontal Line 8179" o:spid="_x0000_s150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Key Management</w:t>
      </w:r>
    </w:p>
    <w:p w:rsidR="004D2024" w:rsidRPr="004D2024" w:rsidRDefault="00814EBA" w:rsidP="004D2024">
      <w:r>
        <w:rPr>
          <w:noProof/>
        </w:rPr>
      </w:r>
      <w:r>
        <w:pict w14:anchorId="208C36B2">
          <v:rect id="Horizontal Line 8178" o:spid="_x0000_s150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Key Types</w:t>
      </w:r>
    </w:p>
    <w:tbl>
      <w:tblPr>
        <w:tblW w:w="0" w:type="auto"/>
        <w:tblCellMar>
          <w:top w:w="15" w:type="dxa"/>
          <w:left w:w="15" w:type="dxa"/>
          <w:bottom w:w="15" w:type="dxa"/>
          <w:right w:w="15" w:type="dxa"/>
        </w:tblCellMar>
        <w:tblLook w:val="04A0" w:firstRow="1" w:lastRow="0" w:firstColumn="1" w:lastColumn="0" w:noHBand="0" w:noVBand="1"/>
      </w:tblPr>
      <w:tblGrid>
        <w:gridCol w:w="1786"/>
        <w:gridCol w:w="2589"/>
        <w:gridCol w:w="2346"/>
        <w:gridCol w:w="225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Key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Storage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Rotation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Participant Keys</w:t>
            </w:r>
          </w:p>
        </w:tc>
        <w:tc>
          <w:tcPr>
            <w:tcW w:w="0" w:type="auto"/>
            <w:tcMar>
              <w:top w:w="150" w:type="dxa"/>
              <w:left w:w="240" w:type="dxa"/>
              <w:bottom w:w="150" w:type="dxa"/>
              <w:right w:w="240" w:type="dxa"/>
            </w:tcMar>
            <w:vAlign w:val="center"/>
            <w:hideMark/>
          </w:tcPr>
          <w:p w:rsidR="004D2024" w:rsidRPr="004D2024" w:rsidRDefault="004D2024" w:rsidP="004D2024">
            <w:r w:rsidRPr="004D2024">
              <w:t>Participant signatures</w:t>
            </w:r>
          </w:p>
        </w:tc>
        <w:tc>
          <w:tcPr>
            <w:tcW w:w="0" w:type="auto"/>
            <w:tcMar>
              <w:top w:w="150" w:type="dxa"/>
              <w:left w:w="240" w:type="dxa"/>
              <w:bottom w:w="150" w:type="dxa"/>
              <w:right w:w="240" w:type="dxa"/>
            </w:tcMar>
            <w:vAlign w:val="center"/>
            <w:hideMark/>
          </w:tcPr>
          <w:p w:rsidR="004D2024" w:rsidRPr="004D2024" w:rsidRDefault="004D2024" w:rsidP="004D2024">
            <w:r w:rsidRPr="004D2024">
              <w:t>Participant custody</w:t>
            </w:r>
          </w:p>
        </w:tc>
        <w:tc>
          <w:tcPr>
            <w:tcW w:w="0" w:type="auto"/>
            <w:tcMar>
              <w:top w:w="150" w:type="dxa"/>
              <w:left w:w="240" w:type="dxa"/>
              <w:bottom w:w="150" w:type="dxa"/>
              <w:right w:w="0" w:type="dxa"/>
            </w:tcMar>
            <w:vAlign w:val="center"/>
            <w:hideMark/>
          </w:tcPr>
          <w:p w:rsidR="004D2024" w:rsidRPr="004D2024" w:rsidRDefault="004D2024" w:rsidP="004D2024">
            <w:r w:rsidRPr="004D2024">
              <w:t>Participant managed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Institution Keys</w:t>
            </w:r>
          </w:p>
        </w:tc>
        <w:tc>
          <w:tcPr>
            <w:tcW w:w="0" w:type="auto"/>
            <w:tcMar>
              <w:top w:w="150" w:type="dxa"/>
              <w:left w:w="240" w:type="dxa"/>
              <w:bottom w:w="150" w:type="dxa"/>
              <w:right w:w="240" w:type="dxa"/>
            </w:tcMar>
            <w:vAlign w:val="center"/>
            <w:hideMark/>
          </w:tcPr>
          <w:p w:rsidR="004D2024" w:rsidRPr="004D2024" w:rsidRDefault="004D2024" w:rsidP="004D2024">
            <w:r w:rsidRPr="004D2024">
              <w:t>Institution signatures</w:t>
            </w:r>
          </w:p>
        </w:tc>
        <w:tc>
          <w:tcPr>
            <w:tcW w:w="0" w:type="auto"/>
            <w:tcMar>
              <w:top w:w="150" w:type="dxa"/>
              <w:left w:w="240" w:type="dxa"/>
              <w:bottom w:w="150" w:type="dxa"/>
              <w:right w:w="240" w:type="dxa"/>
            </w:tcMar>
            <w:vAlign w:val="center"/>
            <w:hideMark/>
          </w:tcPr>
          <w:p w:rsidR="004D2024" w:rsidRPr="004D2024" w:rsidRDefault="004D2024" w:rsidP="004D2024">
            <w:r w:rsidRPr="004D2024">
              <w:t>HSM/MPC</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 Keys</w:t>
            </w:r>
          </w:p>
        </w:tc>
        <w:tc>
          <w:tcPr>
            <w:tcW w:w="0" w:type="auto"/>
            <w:tcMar>
              <w:top w:w="150" w:type="dxa"/>
              <w:left w:w="240" w:type="dxa"/>
              <w:bottom w:w="150" w:type="dxa"/>
              <w:right w:w="240" w:type="dxa"/>
            </w:tcMar>
            <w:vAlign w:val="center"/>
            <w:hideMark/>
          </w:tcPr>
          <w:p w:rsidR="004D2024" w:rsidRPr="004D2024" w:rsidRDefault="004D2024" w:rsidP="004D2024">
            <w:r w:rsidRPr="004D2024">
              <w:t>Oracle data signing</w:t>
            </w:r>
          </w:p>
        </w:tc>
        <w:tc>
          <w:tcPr>
            <w:tcW w:w="0" w:type="auto"/>
            <w:tcMar>
              <w:top w:w="150" w:type="dxa"/>
              <w:left w:w="240" w:type="dxa"/>
              <w:bottom w:w="150" w:type="dxa"/>
              <w:right w:w="240" w:type="dxa"/>
            </w:tcMar>
            <w:vAlign w:val="center"/>
            <w:hideMark/>
          </w:tcPr>
          <w:p w:rsidR="004D2024" w:rsidRPr="004D2024" w:rsidRDefault="004D2024" w:rsidP="004D2024">
            <w:r w:rsidRPr="004D2024">
              <w:t>HSM</w:t>
            </w:r>
          </w:p>
        </w:tc>
        <w:tc>
          <w:tcPr>
            <w:tcW w:w="0" w:type="auto"/>
            <w:tcMar>
              <w:top w:w="150" w:type="dxa"/>
              <w:left w:w="240" w:type="dxa"/>
              <w:bottom w:w="150" w:type="dxa"/>
              <w:right w:w="0" w:type="dxa"/>
            </w:tcMar>
            <w:vAlign w:val="center"/>
            <w:hideMark/>
          </w:tcPr>
          <w:p w:rsidR="004D2024" w:rsidRPr="004D2024" w:rsidRDefault="004D2024" w:rsidP="004D2024">
            <w:r w:rsidRPr="004D2024">
              <w:t>Quarterly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Backup Keys</w:t>
            </w:r>
          </w:p>
        </w:tc>
        <w:tc>
          <w:tcPr>
            <w:tcW w:w="0" w:type="auto"/>
            <w:tcMar>
              <w:top w:w="150" w:type="dxa"/>
              <w:left w:w="240" w:type="dxa"/>
              <w:bottom w:w="150" w:type="dxa"/>
              <w:right w:w="240" w:type="dxa"/>
            </w:tcMar>
            <w:vAlign w:val="center"/>
            <w:hideMark/>
          </w:tcPr>
          <w:p w:rsidR="004D2024" w:rsidRPr="004D2024" w:rsidRDefault="004D2024" w:rsidP="004D2024">
            <w:r w:rsidRPr="004D2024">
              <w:t>Emergency recovery</w:t>
            </w:r>
          </w:p>
        </w:tc>
        <w:tc>
          <w:tcPr>
            <w:tcW w:w="0" w:type="auto"/>
            <w:tcMar>
              <w:top w:w="150" w:type="dxa"/>
              <w:left w:w="240" w:type="dxa"/>
              <w:bottom w:w="150" w:type="dxa"/>
              <w:right w:w="240" w:type="dxa"/>
            </w:tcMar>
            <w:vAlign w:val="center"/>
            <w:hideMark/>
          </w:tcPr>
          <w:p w:rsidR="004D2024" w:rsidRPr="004D2024" w:rsidRDefault="004D2024" w:rsidP="004D2024">
            <w:r w:rsidRPr="004D2024">
              <w:t>HSM</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Encryption Keys</w:t>
            </w:r>
          </w:p>
        </w:tc>
        <w:tc>
          <w:tcPr>
            <w:tcW w:w="0" w:type="auto"/>
            <w:tcMar>
              <w:top w:w="150" w:type="dxa"/>
              <w:left w:w="240" w:type="dxa"/>
              <w:bottom w:w="150" w:type="dxa"/>
              <w:right w:w="240" w:type="dxa"/>
            </w:tcMar>
            <w:vAlign w:val="center"/>
            <w:hideMark/>
          </w:tcPr>
          <w:p w:rsidR="004D2024" w:rsidRPr="004D2024" w:rsidRDefault="004D2024" w:rsidP="004D2024">
            <w:r w:rsidRPr="004D2024">
              <w:t>Data encryption</w:t>
            </w:r>
          </w:p>
        </w:tc>
        <w:tc>
          <w:tcPr>
            <w:tcW w:w="0" w:type="auto"/>
            <w:tcMar>
              <w:top w:w="150" w:type="dxa"/>
              <w:left w:w="240" w:type="dxa"/>
              <w:bottom w:w="150" w:type="dxa"/>
              <w:right w:w="240" w:type="dxa"/>
            </w:tcMar>
            <w:vAlign w:val="center"/>
            <w:hideMark/>
          </w:tcPr>
          <w:p w:rsidR="004D2024" w:rsidRPr="004D2024" w:rsidRDefault="004D2024" w:rsidP="004D2024">
            <w:r w:rsidRPr="004D2024">
              <w:t>KMS</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bl>
    <w:p w:rsidR="004D2024" w:rsidRPr="004D2024" w:rsidRDefault="004D2024" w:rsidP="004D2024">
      <w:r w:rsidRPr="004D2024">
        <w:rPr>
          <w:b/>
          <w:bCs/>
        </w:rPr>
        <w:t>What This Means in Practice:</w:t>
      </w:r>
    </w:p>
    <w:p w:rsidR="004D2024" w:rsidRPr="004D2024" w:rsidRDefault="004D2024" w:rsidP="004D2024">
      <w:pPr>
        <w:numPr>
          <w:ilvl w:val="0"/>
          <w:numId w:val="1326"/>
        </w:numPr>
      </w:pPr>
      <w:r w:rsidRPr="004D2024">
        <w:t>Different key types serve different purposes</w:t>
      </w:r>
    </w:p>
    <w:p w:rsidR="004D2024" w:rsidRPr="004D2024" w:rsidRDefault="004D2024" w:rsidP="004D2024">
      <w:pPr>
        <w:numPr>
          <w:ilvl w:val="0"/>
          <w:numId w:val="1326"/>
        </w:numPr>
      </w:pPr>
      <w:r w:rsidRPr="004D2024">
        <w:t>Keys are stored securely</w:t>
      </w:r>
    </w:p>
    <w:p w:rsidR="004D2024" w:rsidRPr="004D2024" w:rsidRDefault="004D2024" w:rsidP="004D2024">
      <w:pPr>
        <w:numPr>
          <w:ilvl w:val="0"/>
          <w:numId w:val="1326"/>
        </w:numPr>
      </w:pPr>
      <w:r w:rsidRPr="004D2024">
        <w:t>Keys are rotated regularly</w:t>
      </w:r>
    </w:p>
    <w:p w:rsidR="004D2024" w:rsidRPr="004D2024" w:rsidRDefault="004D2024" w:rsidP="004D2024">
      <w:pPr>
        <w:numPr>
          <w:ilvl w:val="0"/>
          <w:numId w:val="1326"/>
        </w:numPr>
      </w:pPr>
      <w:r w:rsidRPr="004D2024">
        <w:t>Keys are managed with appropriate access controls</w:t>
      </w:r>
    </w:p>
    <w:p w:rsidR="004D2024" w:rsidRPr="004D2024" w:rsidRDefault="004D2024" w:rsidP="004D2024">
      <w:r w:rsidRPr="004D2024">
        <w:rPr>
          <w:b/>
          <w:bCs/>
        </w:rPr>
        <w:t>Example:</w:t>
      </w:r>
    </w:p>
    <w:p w:rsidR="004D2024" w:rsidRPr="004D2024" w:rsidRDefault="004D2024" w:rsidP="004D2024">
      <w:r w:rsidRPr="004D2024">
        <w:t>The Institution uses MPC for its signing keys, requiring 3 of 5 key shares. Participant keys are managed by participants. Oracle keys are stored in HSMs. Encryption keys are managed by KMS. All keys are rotated annually.</w:t>
      </w:r>
    </w:p>
    <w:p w:rsidR="004D2024" w:rsidRPr="004D2024" w:rsidRDefault="004D2024" w:rsidP="004D2024">
      <w:r w:rsidRPr="004D2024">
        <w:rPr>
          <w:b/>
          <w:bCs/>
        </w:rPr>
        <w:t>Why This Matters:</w:t>
      </w:r>
    </w:p>
    <w:p w:rsidR="004D2024" w:rsidRPr="004D2024" w:rsidRDefault="004D2024" w:rsidP="004D2024">
      <w:pPr>
        <w:numPr>
          <w:ilvl w:val="0"/>
          <w:numId w:val="1327"/>
        </w:numPr>
      </w:pPr>
      <w:r w:rsidRPr="004D2024">
        <w:t>Proper key management is essential for security</w:t>
      </w:r>
    </w:p>
    <w:p w:rsidR="004D2024" w:rsidRPr="004D2024" w:rsidRDefault="004D2024" w:rsidP="004D2024">
      <w:pPr>
        <w:numPr>
          <w:ilvl w:val="0"/>
          <w:numId w:val="1327"/>
        </w:numPr>
      </w:pPr>
      <w:r w:rsidRPr="004D2024">
        <w:t>Different keys require different security levels</w:t>
      </w:r>
    </w:p>
    <w:p w:rsidR="004D2024" w:rsidRPr="004D2024" w:rsidRDefault="004D2024" w:rsidP="004D2024">
      <w:pPr>
        <w:numPr>
          <w:ilvl w:val="0"/>
          <w:numId w:val="1327"/>
        </w:numPr>
      </w:pPr>
      <w:r w:rsidRPr="004D2024">
        <w:t>Regular rotation reduces risk</w:t>
      </w:r>
    </w:p>
    <w:p w:rsidR="004D2024" w:rsidRPr="004D2024" w:rsidRDefault="004D2024" w:rsidP="004D2024">
      <w:pPr>
        <w:numPr>
          <w:ilvl w:val="0"/>
          <w:numId w:val="1327"/>
        </w:numPr>
      </w:pPr>
      <w:r w:rsidRPr="004D2024">
        <w:t>Access controls prevent unauthorized use</w:t>
      </w:r>
    </w:p>
    <w:p w:rsidR="004D2024" w:rsidRPr="004D2024" w:rsidRDefault="00814EBA" w:rsidP="004D2024">
      <w:r>
        <w:rPr>
          <w:noProof/>
        </w:rPr>
      </w:r>
      <w:r>
        <w:pict w14:anchorId="63BE9E5C">
          <v:rect id="Horizontal Line 8177" o:spid="_x0000_s150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Multi-Party Computation (MPC)</w:t>
      </w:r>
    </w:p>
    <w:tbl>
      <w:tblPr>
        <w:tblW w:w="11280" w:type="dxa"/>
        <w:tblCellMar>
          <w:top w:w="15" w:type="dxa"/>
          <w:left w:w="15" w:type="dxa"/>
          <w:bottom w:w="15" w:type="dxa"/>
          <w:right w:w="15" w:type="dxa"/>
        </w:tblCellMar>
        <w:tblLook w:val="04A0" w:firstRow="1" w:lastRow="0" w:firstColumn="1" w:lastColumn="0" w:noHBand="0" w:noVBand="1"/>
      </w:tblPr>
      <w:tblGrid>
        <w:gridCol w:w="4682"/>
        <w:gridCol w:w="659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Distributed key management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Threshold</w:t>
            </w:r>
          </w:p>
        </w:tc>
        <w:tc>
          <w:tcPr>
            <w:tcW w:w="0" w:type="auto"/>
            <w:tcMar>
              <w:top w:w="150" w:type="dxa"/>
              <w:left w:w="240" w:type="dxa"/>
              <w:bottom w:w="150" w:type="dxa"/>
              <w:right w:w="0" w:type="dxa"/>
            </w:tcMar>
            <w:vAlign w:val="center"/>
            <w:hideMark/>
          </w:tcPr>
          <w:p w:rsidR="004D2024" w:rsidRPr="004D2024" w:rsidRDefault="004D2024" w:rsidP="004D2024">
            <w:r w:rsidRPr="004D2024">
              <w:t>3 of 5 key shares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No single party has full key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Geographic Distribution</w:t>
            </w:r>
          </w:p>
        </w:tc>
        <w:tc>
          <w:tcPr>
            <w:tcW w:w="0" w:type="auto"/>
            <w:tcMar>
              <w:top w:w="150" w:type="dxa"/>
              <w:left w:w="240" w:type="dxa"/>
              <w:bottom w:w="150" w:type="dxa"/>
              <w:right w:w="0" w:type="dxa"/>
            </w:tcMar>
            <w:vAlign w:val="center"/>
            <w:hideMark/>
          </w:tcPr>
          <w:p w:rsidR="004D2024" w:rsidRPr="004D2024" w:rsidRDefault="004D2024" w:rsidP="004D2024">
            <w:r w:rsidRPr="004D2024">
              <w:t>UAE, Singapore, UK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Use Cases</w:t>
            </w:r>
          </w:p>
        </w:tc>
        <w:tc>
          <w:tcPr>
            <w:tcW w:w="0" w:type="auto"/>
            <w:tcMar>
              <w:top w:w="150" w:type="dxa"/>
              <w:left w:w="240" w:type="dxa"/>
              <w:bottom w:w="150" w:type="dxa"/>
              <w:right w:w="0" w:type="dxa"/>
            </w:tcMar>
            <w:vAlign w:val="center"/>
            <w:hideMark/>
          </w:tcPr>
          <w:p w:rsidR="004D2024" w:rsidRPr="004D2024" w:rsidRDefault="004D2024" w:rsidP="004D2024">
            <w:r w:rsidRPr="004D2024">
              <w:t>Reserve wallets, Institution signing</w:t>
            </w:r>
          </w:p>
        </w:tc>
      </w:tr>
    </w:tbl>
    <w:p w:rsidR="004D2024" w:rsidRPr="004D2024" w:rsidRDefault="004D2024" w:rsidP="004D2024">
      <w:r w:rsidRPr="004D2024">
        <w:rPr>
          <w:b/>
          <w:bCs/>
        </w:rPr>
        <w:t>What This Means in Practice:</w:t>
      </w:r>
    </w:p>
    <w:p w:rsidR="004D2024" w:rsidRPr="004D2024" w:rsidRDefault="004D2024" w:rsidP="004D2024">
      <w:pPr>
        <w:numPr>
          <w:ilvl w:val="0"/>
          <w:numId w:val="1328"/>
        </w:numPr>
      </w:pPr>
      <w:r w:rsidRPr="004D2024">
        <w:t>Keys are split into multiple shares</w:t>
      </w:r>
    </w:p>
    <w:p w:rsidR="004D2024" w:rsidRPr="004D2024" w:rsidRDefault="004D2024" w:rsidP="004D2024">
      <w:pPr>
        <w:numPr>
          <w:ilvl w:val="0"/>
          <w:numId w:val="1328"/>
        </w:numPr>
      </w:pPr>
      <w:r w:rsidRPr="004D2024">
        <w:t>A threshold number of shares is required to sign</w:t>
      </w:r>
    </w:p>
    <w:p w:rsidR="004D2024" w:rsidRPr="004D2024" w:rsidRDefault="004D2024" w:rsidP="004D2024">
      <w:pPr>
        <w:numPr>
          <w:ilvl w:val="0"/>
          <w:numId w:val="1328"/>
        </w:numPr>
      </w:pPr>
      <w:r w:rsidRPr="004D2024">
        <w:lastRenderedPageBreak/>
        <w:t>No single party has the full key</w:t>
      </w:r>
    </w:p>
    <w:p w:rsidR="004D2024" w:rsidRPr="004D2024" w:rsidRDefault="004D2024" w:rsidP="004D2024">
      <w:pPr>
        <w:numPr>
          <w:ilvl w:val="0"/>
          <w:numId w:val="1328"/>
        </w:numPr>
      </w:pPr>
      <w:r w:rsidRPr="004D2024">
        <w:t>Geographic distribution provides resilience</w:t>
      </w:r>
    </w:p>
    <w:p w:rsidR="004D2024" w:rsidRPr="004D2024" w:rsidRDefault="004D2024" w:rsidP="004D2024">
      <w:r w:rsidRPr="004D2024">
        <w:rPr>
          <w:b/>
          <w:bCs/>
        </w:rPr>
        <w:t>Example:</w:t>
      </w:r>
    </w:p>
    <w:p w:rsidR="004D2024" w:rsidRPr="004D2024" w:rsidRDefault="004D2024" w:rsidP="004D2024">
      <w:r w:rsidRPr="004D2024">
        <w:t>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p w:rsidR="004D2024" w:rsidRPr="004D2024" w:rsidRDefault="004D2024" w:rsidP="004D2024">
      <w:r w:rsidRPr="004D2024">
        <w:rPr>
          <w:b/>
          <w:bCs/>
        </w:rPr>
        <w:t>Why This Matters:</w:t>
      </w:r>
    </w:p>
    <w:p w:rsidR="004D2024" w:rsidRPr="004D2024" w:rsidRDefault="004D2024" w:rsidP="004D2024">
      <w:pPr>
        <w:numPr>
          <w:ilvl w:val="0"/>
          <w:numId w:val="1329"/>
        </w:numPr>
      </w:pPr>
      <w:r w:rsidRPr="004D2024">
        <w:t>MPC prevents single points of failure</w:t>
      </w:r>
    </w:p>
    <w:p w:rsidR="004D2024" w:rsidRPr="004D2024" w:rsidRDefault="004D2024" w:rsidP="004D2024">
      <w:pPr>
        <w:numPr>
          <w:ilvl w:val="0"/>
          <w:numId w:val="1329"/>
        </w:numPr>
      </w:pPr>
      <w:r w:rsidRPr="004D2024">
        <w:t>MPC prevents theft of the full key</w:t>
      </w:r>
    </w:p>
    <w:p w:rsidR="004D2024" w:rsidRPr="004D2024" w:rsidRDefault="004D2024" w:rsidP="004D2024">
      <w:pPr>
        <w:numPr>
          <w:ilvl w:val="0"/>
          <w:numId w:val="1329"/>
        </w:numPr>
      </w:pPr>
      <w:r w:rsidRPr="004D2024">
        <w:t>MPC enables geographic distribution</w:t>
      </w:r>
    </w:p>
    <w:p w:rsidR="004D2024" w:rsidRPr="004D2024" w:rsidRDefault="004D2024" w:rsidP="004D2024">
      <w:pPr>
        <w:numPr>
          <w:ilvl w:val="0"/>
          <w:numId w:val="1329"/>
        </w:numPr>
      </w:pPr>
      <w:r w:rsidRPr="004D2024">
        <w:t>MPC maintains operational continuity</w:t>
      </w:r>
    </w:p>
    <w:p w:rsidR="004D2024" w:rsidRPr="004D2024" w:rsidRDefault="004D2024" w:rsidP="004D2024">
      <w:r w:rsidRPr="004D2024">
        <w:rPr>
          <w:b/>
          <w:bCs/>
        </w:rPr>
        <w:t>Key Share Distribution:</w:t>
      </w:r>
    </w:p>
    <w:tbl>
      <w:tblPr>
        <w:tblW w:w="0" w:type="auto"/>
        <w:tblCellMar>
          <w:top w:w="15" w:type="dxa"/>
          <w:left w:w="15" w:type="dxa"/>
          <w:bottom w:w="15" w:type="dxa"/>
          <w:right w:w="15" w:type="dxa"/>
        </w:tblCellMar>
        <w:tblLook w:val="04A0" w:firstRow="1" w:lastRow="0" w:firstColumn="1" w:lastColumn="0" w:noHBand="0" w:noVBand="1"/>
      </w:tblPr>
      <w:tblGrid>
        <w:gridCol w:w="968"/>
        <w:gridCol w:w="3267"/>
        <w:gridCol w:w="1572"/>
        <w:gridCol w:w="182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Share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Holder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Location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Type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Share 1</w:t>
            </w:r>
          </w:p>
        </w:tc>
        <w:tc>
          <w:tcPr>
            <w:tcW w:w="0" w:type="auto"/>
            <w:tcMar>
              <w:top w:w="150" w:type="dxa"/>
              <w:left w:w="240" w:type="dxa"/>
              <w:bottom w:w="150" w:type="dxa"/>
              <w:right w:w="240" w:type="dxa"/>
            </w:tcMar>
            <w:vAlign w:val="center"/>
            <w:hideMark/>
          </w:tcPr>
          <w:p w:rsidR="004D2024" w:rsidRPr="004D2024" w:rsidRDefault="004D2024" w:rsidP="004D2024">
            <w:r w:rsidRPr="004D2024">
              <w:t>CEO</w:t>
            </w:r>
          </w:p>
        </w:tc>
        <w:tc>
          <w:tcPr>
            <w:tcW w:w="0" w:type="auto"/>
            <w:tcMar>
              <w:top w:w="150" w:type="dxa"/>
              <w:left w:w="240" w:type="dxa"/>
              <w:bottom w:w="150" w:type="dxa"/>
              <w:right w:w="240" w:type="dxa"/>
            </w:tcMar>
            <w:vAlign w:val="center"/>
            <w:hideMark/>
          </w:tcPr>
          <w:p w:rsidR="004D2024" w:rsidRPr="004D2024" w:rsidRDefault="004D2024" w:rsidP="004D2024">
            <w:r w:rsidRPr="004D2024">
              <w:t>UAE</w:t>
            </w:r>
          </w:p>
        </w:tc>
        <w:tc>
          <w:tcPr>
            <w:tcW w:w="0" w:type="auto"/>
            <w:tcMar>
              <w:top w:w="150" w:type="dxa"/>
              <w:left w:w="240" w:type="dxa"/>
              <w:bottom w:w="150" w:type="dxa"/>
              <w:right w:w="0" w:type="dxa"/>
            </w:tcMar>
            <w:vAlign w:val="center"/>
            <w:hideMark/>
          </w:tcPr>
          <w:p w:rsidR="004D2024" w:rsidRPr="004D2024" w:rsidRDefault="004D2024" w:rsidP="004D2024">
            <w:r w:rsidRPr="004D2024">
              <w:t>Air-gapped HSM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Share 2</w:t>
            </w:r>
          </w:p>
        </w:tc>
        <w:tc>
          <w:tcPr>
            <w:tcW w:w="0" w:type="auto"/>
            <w:tcMar>
              <w:top w:w="150" w:type="dxa"/>
              <w:left w:w="240" w:type="dxa"/>
              <w:bottom w:w="150" w:type="dxa"/>
              <w:right w:w="240" w:type="dxa"/>
            </w:tcMar>
            <w:vAlign w:val="center"/>
            <w:hideMark/>
          </w:tcPr>
          <w:p w:rsidR="004D2024" w:rsidRPr="004D2024" w:rsidRDefault="004D2024" w:rsidP="004D2024">
            <w:r w:rsidRPr="004D2024">
              <w:t>CFO</w:t>
            </w:r>
          </w:p>
        </w:tc>
        <w:tc>
          <w:tcPr>
            <w:tcW w:w="0" w:type="auto"/>
            <w:tcMar>
              <w:top w:w="150" w:type="dxa"/>
              <w:left w:w="240" w:type="dxa"/>
              <w:bottom w:w="150" w:type="dxa"/>
              <w:right w:w="240" w:type="dxa"/>
            </w:tcMar>
            <w:vAlign w:val="center"/>
            <w:hideMark/>
          </w:tcPr>
          <w:p w:rsidR="004D2024" w:rsidRPr="004D2024" w:rsidRDefault="004D2024" w:rsidP="004D2024">
            <w:r w:rsidRPr="004D2024">
              <w:t>UAE</w:t>
            </w:r>
          </w:p>
        </w:tc>
        <w:tc>
          <w:tcPr>
            <w:tcW w:w="0" w:type="auto"/>
            <w:tcMar>
              <w:top w:w="150" w:type="dxa"/>
              <w:left w:w="240" w:type="dxa"/>
              <w:bottom w:w="150" w:type="dxa"/>
              <w:right w:w="0" w:type="dxa"/>
            </w:tcMar>
            <w:vAlign w:val="center"/>
            <w:hideMark/>
          </w:tcPr>
          <w:p w:rsidR="004D2024" w:rsidRPr="004D2024" w:rsidRDefault="004D2024" w:rsidP="004D2024">
            <w:r w:rsidRPr="004D2024">
              <w:t>Air-gapped HSM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Share 3</w:t>
            </w:r>
          </w:p>
        </w:tc>
        <w:tc>
          <w:tcPr>
            <w:tcW w:w="0" w:type="auto"/>
            <w:tcMar>
              <w:top w:w="150" w:type="dxa"/>
              <w:left w:w="240" w:type="dxa"/>
              <w:bottom w:w="150" w:type="dxa"/>
              <w:right w:w="240" w:type="dxa"/>
            </w:tcMar>
            <w:vAlign w:val="center"/>
            <w:hideMark/>
          </w:tcPr>
          <w:p w:rsidR="004D2024" w:rsidRPr="004D2024" w:rsidRDefault="004D2024" w:rsidP="004D2024">
            <w:r w:rsidRPr="004D2024">
              <w:t>Independent Board Member</w:t>
            </w:r>
          </w:p>
        </w:tc>
        <w:tc>
          <w:tcPr>
            <w:tcW w:w="0" w:type="auto"/>
            <w:tcMar>
              <w:top w:w="150" w:type="dxa"/>
              <w:left w:w="240" w:type="dxa"/>
              <w:bottom w:w="150" w:type="dxa"/>
              <w:right w:w="240" w:type="dxa"/>
            </w:tcMar>
            <w:vAlign w:val="center"/>
            <w:hideMark/>
          </w:tcPr>
          <w:p w:rsidR="004D2024" w:rsidRPr="004D2024" w:rsidRDefault="004D2024" w:rsidP="004D2024">
            <w:r w:rsidRPr="004D2024">
              <w:t>Singapore</w:t>
            </w:r>
          </w:p>
        </w:tc>
        <w:tc>
          <w:tcPr>
            <w:tcW w:w="0" w:type="auto"/>
            <w:tcMar>
              <w:top w:w="150" w:type="dxa"/>
              <w:left w:w="240" w:type="dxa"/>
              <w:bottom w:w="150" w:type="dxa"/>
              <w:right w:w="0" w:type="dxa"/>
            </w:tcMar>
            <w:vAlign w:val="center"/>
            <w:hideMark/>
          </w:tcPr>
          <w:p w:rsidR="004D2024" w:rsidRPr="004D2024" w:rsidRDefault="004D2024" w:rsidP="004D2024">
            <w:r w:rsidRPr="004D2024">
              <w:t>Cloud HSM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Share 4</w:t>
            </w:r>
          </w:p>
        </w:tc>
        <w:tc>
          <w:tcPr>
            <w:tcW w:w="0" w:type="auto"/>
            <w:tcMar>
              <w:top w:w="150" w:type="dxa"/>
              <w:left w:w="240" w:type="dxa"/>
              <w:bottom w:w="150" w:type="dxa"/>
              <w:right w:w="240" w:type="dxa"/>
            </w:tcMar>
            <w:vAlign w:val="center"/>
            <w:hideMark/>
          </w:tcPr>
          <w:p w:rsidR="004D2024" w:rsidRPr="004D2024" w:rsidRDefault="004D2024" w:rsidP="004D2024">
            <w:r w:rsidRPr="004D2024">
              <w:t>Custodian Representative</w:t>
            </w:r>
          </w:p>
        </w:tc>
        <w:tc>
          <w:tcPr>
            <w:tcW w:w="0" w:type="auto"/>
            <w:tcMar>
              <w:top w:w="150" w:type="dxa"/>
              <w:left w:w="240" w:type="dxa"/>
              <w:bottom w:w="150" w:type="dxa"/>
              <w:right w:w="240" w:type="dxa"/>
            </w:tcMar>
            <w:vAlign w:val="center"/>
            <w:hideMark/>
          </w:tcPr>
          <w:p w:rsidR="004D2024" w:rsidRPr="004D2024" w:rsidRDefault="004D2024" w:rsidP="004D2024">
            <w:r w:rsidRPr="004D2024">
              <w:t>UK</w:t>
            </w:r>
          </w:p>
        </w:tc>
        <w:tc>
          <w:tcPr>
            <w:tcW w:w="0" w:type="auto"/>
            <w:tcMar>
              <w:top w:w="150" w:type="dxa"/>
              <w:left w:w="240" w:type="dxa"/>
              <w:bottom w:w="150" w:type="dxa"/>
              <w:right w:w="0" w:type="dxa"/>
            </w:tcMar>
            <w:vAlign w:val="center"/>
            <w:hideMark/>
          </w:tcPr>
          <w:p w:rsidR="004D2024" w:rsidRPr="004D2024" w:rsidRDefault="004D2024" w:rsidP="004D2024">
            <w:r w:rsidRPr="004D2024">
              <w:t>Cloud HSM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Share 5</w:t>
            </w:r>
          </w:p>
        </w:tc>
        <w:tc>
          <w:tcPr>
            <w:tcW w:w="0" w:type="auto"/>
            <w:tcMar>
              <w:top w:w="150" w:type="dxa"/>
              <w:left w:w="240" w:type="dxa"/>
              <w:bottom w:w="150" w:type="dxa"/>
              <w:right w:w="240" w:type="dxa"/>
            </w:tcMar>
            <w:vAlign w:val="center"/>
            <w:hideMark/>
          </w:tcPr>
          <w:p w:rsidR="004D2024" w:rsidRPr="004D2024" w:rsidRDefault="004D2024" w:rsidP="004D2024">
            <w:r w:rsidRPr="004D2024">
              <w:t>Auditor</w:t>
            </w:r>
          </w:p>
        </w:tc>
        <w:tc>
          <w:tcPr>
            <w:tcW w:w="0" w:type="auto"/>
            <w:tcMar>
              <w:top w:w="150" w:type="dxa"/>
              <w:left w:w="240" w:type="dxa"/>
              <w:bottom w:w="150" w:type="dxa"/>
              <w:right w:w="240" w:type="dxa"/>
            </w:tcMar>
            <w:vAlign w:val="center"/>
            <w:hideMark/>
          </w:tcPr>
          <w:p w:rsidR="004D2024" w:rsidRPr="004D2024" w:rsidRDefault="004D2024" w:rsidP="004D2024">
            <w:r w:rsidRPr="004D2024">
              <w:t>Third-party</w:t>
            </w:r>
          </w:p>
        </w:tc>
        <w:tc>
          <w:tcPr>
            <w:tcW w:w="0" w:type="auto"/>
            <w:tcMar>
              <w:top w:w="150" w:type="dxa"/>
              <w:left w:w="240" w:type="dxa"/>
              <w:bottom w:w="150" w:type="dxa"/>
              <w:right w:w="0" w:type="dxa"/>
            </w:tcMar>
            <w:vAlign w:val="center"/>
            <w:hideMark/>
          </w:tcPr>
          <w:p w:rsidR="004D2024" w:rsidRPr="004D2024" w:rsidRDefault="004D2024" w:rsidP="004D2024">
            <w:r w:rsidRPr="004D2024">
              <w:t>Backup</w:t>
            </w:r>
          </w:p>
        </w:tc>
      </w:tr>
    </w:tbl>
    <w:p w:rsidR="004D2024" w:rsidRPr="004D2024" w:rsidRDefault="00814EBA" w:rsidP="004D2024">
      <w:r>
        <w:rPr>
          <w:noProof/>
        </w:rPr>
      </w:r>
      <w:r>
        <w:pict w14:anchorId="27DAE234">
          <v:rect id="Horizontal Line 8176" o:spid="_x0000_s150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Hardware Security Modules (HSM)</w:t>
      </w:r>
    </w:p>
    <w:tbl>
      <w:tblPr>
        <w:tblW w:w="11280" w:type="dxa"/>
        <w:tblCellMar>
          <w:top w:w="15" w:type="dxa"/>
          <w:left w:w="15" w:type="dxa"/>
          <w:bottom w:w="15" w:type="dxa"/>
          <w:right w:w="15" w:type="dxa"/>
        </w:tblCellMar>
        <w:tblLook w:val="04A0" w:firstRow="1" w:lastRow="0" w:firstColumn="1" w:lastColumn="0" w:noHBand="0" w:noVBand="1"/>
      </w:tblPr>
      <w:tblGrid>
        <w:gridCol w:w="3835"/>
        <w:gridCol w:w="744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Standard</w:t>
            </w:r>
          </w:p>
        </w:tc>
        <w:tc>
          <w:tcPr>
            <w:tcW w:w="0" w:type="auto"/>
            <w:tcMar>
              <w:top w:w="150" w:type="dxa"/>
              <w:left w:w="240" w:type="dxa"/>
              <w:bottom w:w="150" w:type="dxa"/>
              <w:right w:w="0" w:type="dxa"/>
            </w:tcMar>
            <w:vAlign w:val="center"/>
            <w:hideMark/>
          </w:tcPr>
          <w:p w:rsidR="004D2024" w:rsidRPr="004D2024" w:rsidRDefault="004D2024" w:rsidP="004D2024">
            <w:r w:rsidRPr="004D2024">
              <w:t>FIPS 140-3 Level 3</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Secure key storage and cryptographic operations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Geographic Distribution</w:t>
            </w:r>
          </w:p>
        </w:tc>
        <w:tc>
          <w:tcPr>
            <w:tcW w:w="0" w:type="auto"/>
            <w:tcMar>
              <w:top w:w="150" w:type="dxa"/>
              <w:left w:w="240" w:type="dxa"/>
              <w:bottom w:w="150" w:type="dxa"/>
              <w:right w:w="0" w:type="dxa"/>
            </w:tcMar>
            <w:vAlign w:val="center"/>
            <w:hideMark/>
          </w:tcPr>
          <w:p w:rsidR="004D2024" w:rsidRPr="004D2024" w:rsidRDefault="004D2024" w:rsidP="004D2024">
            <w:r w:rsidRPr="004D2024">
              <w:t>UAE, Singapore, UK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Access Control</w:t>
            </w:r>
          </w:p>
        </w:tc>
        <w:tc>
          <w:tcPr>
            <w:tcW w:w="0" w:type="auto"/>
            <w:tcMar>
              <w:top w:w="150" w:type="dxa"/>
              <w:left w:w="240" w:type="dxa"/>
              <w:bottom w:w="150" w:type="dxa"/>
              <w:right w:w="0" w:type="dxa"/>
            </w:tcMar>
            <w:vAlign w:val="center"/>
            <w:hideMark/>
          </w:tcPr>
          <w:p w:rsidR="004D2024" w:rsidRPr="004D2024" w:rsidRDefault="004D2024" w:rsidP="004D2024">
            <w:r w:rsidRPr="004D2024">
              <w:t>Biometric + PIN + Smart Card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 Trail</w:t>
            </w:r>
          </w:p>
        </w:tc>
        <w:tc>
          <w:tcPr>
            <w:tcW w:w="0" w:type="auto"/>
            <w:tcMar>
              <w:top w:w="150" w:type="dxa"/>
              <w:left w:w="240" w:type="dxa"/>
              <w:bottom w:w="150" w:type="dxa"/>
              <w:right w:w="0" w:type="dxa"/>
            </w:tcMar>
            <w:vAlign w:val="center"/>
            <w:hideMark/>
          </w:tcPr>
          <w:p w:rsidR="004D2024" w:rsidRPr="004D2024" w:rsidRDefault="004D2024" w:rsidP="004D2024">
            <w:r w:rsidRPr="004D2024">
              <w:t>Complete transaction log</w:t>
            </w:r>
          </w:p>
        </w:tc>
      </w:tr>
    </w:tbl>
    <w:p w:rsidR="004D2024" w:rsidRPr="004D2024" w:rsidRDefault="004D2024" w:rsidP="004D2024">
      <w:r w:rsidRPr="004D2024">
        <w:rPr>
          <w:b/>
          <w:bCs/>
        </w:rPr>
        <w:t>What This Means in Practice:</w:t>
      </w:r>
    </w:p>
    <w:p w:rsidR="004D2024" w:rsidRPr="004D2024" w:rsidRDefault="004D2024" w:rsidP="004D2024">
      <w:pPr>
        <w:numPr>
          <w:ilvl w:val="0"/>
          <w:numId w:val="1330"/>
        </w:numPr>
      </w:pPr>
      <w:r w:rsidRPr="004D2024">
        <w:t>HSMs provide secure key storage</w:t>
      </w:r>
    </w:p>
    <w:p w:rsidR="004D2024" w:rsidRPr="004D2024" w:rsidRDefault="004D2024" w:rsidP="004D2024">
      <w:pPr>
        <w:numPr>
          <w:ilvl w:val="0"/>
          <w:numId w:val="1330"/>
        </w:numPr>
      </w:pPr>
      <w:r w:rsidRPr="004D2024">
        <w:t>Cryptographic operations are performed within the HSM</w:t>
      </w:r>
    </w:p>
    <w:p w:rsidR="004D2024" w:rsidRPr="004D2024" w:rsidRDefault="004D2024" w:rsidP="004D2024">
      <w:pPr>
        <w:numPr>
          <w:ilvl w:val="0"/>
          <w:numId w:val="1330"/>
        </w:numPr>
      </w:pPr>
      <w:r w:rsidRPr="004D2024">
        <w:t>Keys never leave the HSM</w:t>
      </w:r>
    </w:p>
    <w:p w:rsidR="004D2024" w:rsidRPr="004D2024" w:rsidRDefault="004D2024" w:rsidP="004D2024">
      <w:pPr>
        <w:numPr>
          <w:ilvl w:val="0"/>
          <w:numId w:val="1330"/>
        </w:numPr>
      </w:pPr>
      <w:r w:rsidRPr="004D2024">
        <w:t>Access is tightly controlled</w:t>
      </w:r>
    </w:p>
    <w:p w:rsidR="004D2024" w:rsidRPr="004D2024" w:rsidRDefault="004D2024" w:rsidP="004D2024">
      <w:r w:rsidRPr="004D2024">
        <w:rPr>
          <w:b/>
          <w:bCs/>
        </w:rPr>
        <w:t>Example:</w:t>
      </w:r>
    </w:p>
    <w:p w:rsidR="004D2024" w:rsidRPr="004D2024" w:rsidRDefault="004D2024" w:rsidP="004D2024">
      <w:r w:rsidRPr="004D2024">
        <w:t>The Institution's signing keys are stored in HSMs. All cryptographic operations are performed within the HSM. Keys never leave the HSM. Access requires biometric authentication, PIN, and smart card. All operations are logged.</w:t>
      </w:r>
    </w:p>
    <w:p w:rsidR="004D2024" w:rsidRPr="004D2024" w:rsidRDefault="004D2024" w:rsidP="004D2024">
      <w:r w:rsidRPr="004D2024">
        <w:rPr>
          <w:b/>
          <w:bCs/>
        </w:rPr>
        <w:t>Why This Matters:</w:t>
      </w:r>
    </w:p>
    <w:p w:rsidR="004D2024" w:rsidRPr="004D2024" w:rsidRDefault="004D2024" w:rsidP="004D2024">
      <w:pPr>
        <w:numPr>
          <w:ilvl w:val="0"/>
          <w:numId w:val="1331"/>
        </w:numPr>
      </w:pPr>
      <w:r w:rsidRPr="004D2024">
        <w:t>HSMs provide hardware-level security</w:t>
      </w:r>
    </w:p>
    <w:p w:rsidR="004D2024" w:rsidRPr="004D2024" w:rsidRDefault="004D2024" w:rsidP="004D2024">
      <w:pPr>
        <w:numPr>
          <w:ilvl w:val="0"/>
          <w:numId w:val="1331"/>
        </w:numPr>
      </w:pPr>
      <w:r w:rsidRPr="004D2024">
        <w:t>Keys never leave the HSM (preventing theft)</w:t>
      </w:r>
    </w:p>
    <w:p w:rsidR="004D2024" w:rsidRPr="004D2024" w:rsidRDefault="004D2024" w:rsidP="004D2024">
      <w:pPr>
        <w:numPr>
          <w:ilvl w:val="0"/>
          <w:numId w:val="1331"/>
        </w:numPr>
      </w:pPr>
      <w:r w:rsidRPr="004D2024">
        <w:t>Access is tightly controlled</w:t>
      </w:r>
    </w:p>
    <w:p w:rsidR="004D2024" w:rsidRPr="004D2024" w:rsidRDefault="004D2024" w:rsidP="004D2024">
      <w:pPr>
        <w:numPr>
          <w:ilvl w:val="0"/>
          <w:numId w:val="1331"/>
        </w:numPr>
      </w:pPr>
      <w:r w:rsidRPr="004D2024">
        <w:t>Audit trail provides accountability</w:t>
      </w:r>
    </w:p>
    <w:p w:rsidR="004D2024" w:rsidRPr="004D2024" w:rsidRDefault="00814EBA" w:rsidP="004D2024">
      <w:r>
        <w:rPr>
          <w:noProof/>
        </w:rPr>
      </w:r>
      <w:r>
        <w:pict w14:anchorId="54604E40">
          <v:rect id="Horizontal Line 8175" o:spid="_x0000_s149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Key Rotation</w:t>
      </w:r>
    </w:p>
    <w:tbl>
      <w:tblPr>
        <w:tblW w:w="11280" w:type="dxa"/>
        <w:tblCellMar>
          <w:top w:w="15" w:type="dxa"/>
          <w:left w:w="15" w:type="dxa"/>
          <w:bottom w:w="15" w:type="dxa"/>
          <w:right w:w="15" w:type="dxa"/>
        </w:tblCellMar>
        <w:tblLook w:val="04A0" w:firstRow="1" w:lastRow="0" w:firstColumn="1" w:lastColumn="0" w:noHBand="0" w:noVBand="1"/>
      </w:tblPr>
      <w:tblGrid>
        <w:gridCol w:w="2849"/>
        <w:gridCol w:w="3876"/>
        <w:gridCol w:w="455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Key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Rotation 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Procedure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Institution Keys</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HSM-based key generation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 Keys</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HSM-based key generation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Encryption Keys</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KMS-based key rotation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Backup Keys</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Secure backup rotation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332"/>
        </w:numPr>
      </w:pPr>
      <w:r w:rsidRPr="004D2024">
        <w:t>Keys are rotated regularly</w:t>
      </w:r>
    </w:p>
    <w:p w:rsidR="004D2024" w:rsidRPr="004D2024" w:rsidRDefault="004D2024" w:rsidP="004D2024">
      <w:pPr>
        <w:numPr>
          <w:ilvl w:val="0"/>
          <w:numId w:val="1332"/>
        </w:numPr>
      </w:pPr>
      <w:r w:rsidRPr="004D2024">
        <w:t>Rotation follows defined procedures</w:t>
      </w:r>
    </w:p>
    <w:p w:rsidR="004D2024" w:rsidRPr="004D2024" w:rsidRDefault="004D2024" w:rsidP="004D2024">
      <w:pPr>
        <w:numPr>
          <w:ilvl w:val="0"/>
          <w:numId w:val="1332"/>
        </w:numPr>
      </w:pPr>
      <w:r w:rsidRPr="004D2024">
        <w:t>Old keys are securely destroyed</w:t>
      </w:r>
    </w:p>
    <w:p w:rsidR="004D2024" w:rsidRPr="004D2024" w:rsidRDefault="004D2024" w:rsidP="004D2024">
      <w:pPr>
        <w:numPr>
          <w:ilvl w:val="0"/>
          <w:numId w:val="1332"/>
        </w:numPr>
      </w:pPr>
      <w:r w:rsidRPr="004D2024">
        <w:t>New keys are securely distributed</w:t>
      </w:r>
    </w:p>
    <w:p w:rsidR="004D2024" w:rsidRPr="004D2024" w:rsidRDefault="004D2024" w:rsidP="004D2024">
      <w:r w:rsidRPr="004D2024">
        <w:rPr>
          <w:b/>
          <w:bCs/>
        </w:rPr>
        <w:t>Example:</w:t>
      </w:r>
    </w:p>
    <w:p w:rsidR="004D2024" w:rsidRPr="004D2024" w:rsidRDefault="004D2024" w:rsidP="004D2024">
      <w:r w:rsidRPr="004D2024">
        <w:t>The Institution rotates its signing keys annually. New keys are generated in the HSM. Old keys are securely destroyed. The new keys are distributed to authorized parties. The rotation is documented and audited.</w:t>
      </w:r>
    </w:p>
    <w:p w:rsidR="004D2024" w:rsidRPr="004D2024" w:rsidRDefault="004D2024" w:rsidP="004D2024">
      <w:r w:rsidRPr="004D2024">
        <w:rPr>
          <w:b/>
          <w:bCs/>
        </w:rPr>
        <w:t>Why This Matters:</w:t>
      </w:r>
    </w:p>
    <w:p w:rsidR="004D2024" w:rsidRPr="004D2024" w:rsidRDefault="004D2024" w:rsidP="004D2024">
      <w:pPr>
        <w:numPr>
          <w:ilvl w:val="0"/>
          <w:numId w:val="1333"/>
        </w:numPr>
      </w:pPr>
      <w:r w:rsidRPr="004D2024">
        <w:t>Regular rotation reduces risk of compromise</w:t>
      </w:r>
    </w:p>
    <w:p w:rsidR="004D2024" w:rsidRPr="004D2024" w:rsidRDefault="004D2024" w:rsidP="004D2024">
      <w:pPr>
        <w:numPr>
          <w:ilvl w:val="0"/>
          <w:numId w:val="1333"/>
        </w:numPr>
      </w:pPr>
      <w:r w:rsidRPr="004D2024">
        <w:t>Defined procedures ensure consistency</w:t>
      </w:r>
    </w:p>
    <w:p w:rsidR="004D2024" w:rsidRPr="004D2024" w:rsidRDefault="004D2024" w:rsidP="004D2024">
      <w:pPr>
        <w:numPr>
          <w:ilvl w:val="0"/>
          <w:numId w:val="1333"/>
        </w:numPr>
      </w:pPr>
      <w:r w:rsidRPr="004D2024">
        <w:t>Secure destruction prevents unauthorized use</w:t>
      </w:r>
    </w:p>
    <w:p w:rsidR="004D2024" w:rsidRPr="004D2024" w:rsidRDefault="004D2024" w:rsidP="004D2024">
      <w:pPr>
        <w:numPr>
          <w:ilvl w:val="0"/>
          <w:numId w:val="1333"/>
        </w:numPr>
      </w:pPr>
      <w:r w:rsidRPr="004D2024">
        <w:t>Documentation supports auditability</w:t>
      </w:r>
    </w:p>
    <w:p w:rsidR="004D2024" w:rsidRPr="004D2024" w:rsidRDefault="00814EBA" w:rsidP="004D2024">
      <w:r>
        <w:rPr>
          <w:noProof/>
        </w:rPr>
      </w:r>
      <w:r>
        <w:pict w14:anchorId="258169F3">
          <v:rect id="Horizontal Line 8174" o:spid="_x0000_s149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Encryption</w:t>
      </w:r>
    </w:p>
    <w:p w:rsidR="004D2024" w:rsidRPr="004D2024" w:rsidRDefault="00814EBA" w:rsidP="004D2024">
      <w:r>
        <w:rPr>
          <w:noProof/>
        </w:rPr>
      </w:r>
      <w:r>
        <w:pict w14:anchorId="7AAEF9C2">
          <v:rect id="Horizontal Line 8173" o:spid="_x0000_s149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Data at Rest Encryption</w:t>
      </w:r>
    </w:p>
    <w:tbl>
      <w:tblPr>
        <w:tblW w:w="11280" w:type="dxa"/>
        <w:tblCellMar>
          <w:top w:w="15" w:type="dxa"/>
          <w:left w:w="15" w:type="dxa"/>
          <w:bottom w:w="15" w:type="dxa"/>
          <w:right w:w="15" w:type="dxa"/>
        </w:tblCellMar>
        <w:tblLook w:val="04A0" w:firstRow="1" w:lastRow="0" w:firstColumn="1" w:lastColumn="0" w:noHBand="0" w:noVBand="1"/>
      </w:tblPr>
      <w:tblGrid>
        <w:gridCol w:w="4117"/>
        <w:gridCol w:w="716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w:t>
            </w:r>
          </w:p>
        </w:tc>
        <w:tc>
          <w:tcPr>
            <w:tcW w:w="0" w:type="auto"/>
            <w:tcMar>
              <w:top w:w="150" w:type="dxa"/>
              <w:left w:w="240" w:type="dxa"/>
              <w:bottom w:w="150" w:type="dxa"/>
              <w:right w:w="0" w:type="dxa"/>
            </w:tcMar>
            <w:vAlign w:val="center"/>
            <w:hideMark/>
          </w:tcPr>
          <w:p w:rsidR="004D2024" w:rsidRPr="004D2024" w:rsidRDefault="004D2024" w:rsidP="004D2024">
            <w:r w:rsidRPr="004D2024">
              <w:t>AES-256-GCM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Size</w:t>
            </w:r>
          </w:p>
        </w:tc>
        <w:tc>
          <w:tcPr>
            <w:tcW w:w="0" w:type="auto"/>
            <w:tcMar>
              <w:top w:w="150" w:type="dxa"/>
              <w:left w:w="240" w:type="dxa"/>
              <w:bottom w:w="150" w:type="dxa"/>
              <w:right w:w="0" w:type="dxa"/>
            </w:tcMar>
            <w:vAlign w:val="center"/>
            <w:hideMark/>
          </w:tcPr>
          <w:p w:rsidR="004D2024" w:rsidRPr="004D2024" w:rsidRDefault="004D2024" w:rsidP="004D2024">
            <w:r w:rsidRPr="004D2024">
              <w:t>256 bits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Mode</w:t>
            </w:r>
          </w:p>
        </w:tc>
        <w:tc>
          <w:tcPr>
            <w:tcW w:w="0" w:type="auto"/>
            <w:tcMar>
              <w:top w:w="150" w:type="dxa"/>
              <w:left w:w="240" w:type="dxa"/>
              <w:bottom w:w="150" w:type="dxa"/>
              <w:right w:w="0" w:type="dxa"/>
            </w:tcMar>
            <w:vAlign w:val="center"/>
            <w:hideMark/>
          </w:tcPr>
          <w:p w:rsidR="004D2024" w:rsidRPr="004D2024" w:rsidRDefault="004D2024" w:rsidP="004D2024">
            <w:r w:rsidRPr="004D2024">
              <w:t>GCM (authenticated encryption)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KMS with HSM backing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Scope</w:t>
            </w:r>
          </w:p>
        </w:tc>
        <w:tc>
          <w:tcPr>
            <w:tcW w:w="0" w:type="auto"/>
            <w:tcMar>
              <w:top w:w="150" w:type="dxa"/>
              <w:left w:w="240" w:type="dxa"/>
              <w:bottom w:w="150" w:type="dxa"/>
              <w:right w:w="0" w:type="dxa"/>
            </w:tcMar>
            <w:vAlign w:val="center"/>
            <w:hideMark/>
          </w:tcPr>
          <w:p w:rsidR="004D2024" w:rsidRPr="004D2024" w:rsidRDefault="004D2024" w:rsidP="004D2024">
            <w:r w:rsidRPr="004D2024">
              <w:t>All stored data</w:t>
            </w:r>
          </w:p>
        </w:tc>
      </w:tr>
    </w:tbl>
    <w:p w:rsidR="004D2024" w:rsidRPr="004D2024" w:rsidRDefault="004D2024" w:rsidP="004D2024">
      <w:r w:rsidRPr="004D2024">
        <w:rPr>
          <w:b/>
          <w:bCs/>
        </w:rPr>
        <w:t>What This Means in Practice:</w:t>
      </w:r>
    </w:p>
    <w:p w:rsidR="004D2024" w:rsidRPr="004D2024" w:rsidRDefault="004D2024" w:rsidP="004D2024">
      <w:pPr>
        <w:numPr>
          <w:ilvl w:val="0"/>
          <w:numId w:val="1334"/>
        </w:numPr>
      </w:pPr>
      <w:r w:rsidRPr="004D2024">
        <w:t>All stored data is encrypted</w:t>
      </w:r>
    </w:p>
    <w:p w:rsidR="004D2024" w:rsidRPr="004D2024" w:rsidRDefault="004D2024" w:rsidP="004D2024">
      <w:pPr>
        <w:numPr>
          <w:ilvl w:val="0"/>
          <w:numId w:val="1334"/>
        </w:numPr>
      </w:pPr>
      <w:r w:rsidRPr="004D2024">
        <w:t>AES-256-GCM provides authenticated encryption</w:t>
      </w:r>
    </w:p>
    <w:p w:rsidR="004D2024" w:rsidRPr="004D2024" w:rsidRDefault="004D2024" w:rsidP="004D2024">
      <w:pPr>
        <w:numPr>
          <w:ilvl w:val="0"/>
          <w:numId w:val="1334"/>
        </w:numPr>
      </w:pPr>
      <w:r w:rsidRPr="004D2024">
        <w:t>Keys are managed by KMS with HSM backing</w:t>
      </w:r>
    </w:p>
    <w:p w:rsidR="004D2024" w:rsidRPr="004D2024" w:rsidRDefault="004D2024" w:rsidP="004D2024">
      <w:pPr>
        <w:numPr>
          <w:ilvl w:val="0"/>
          <w:numId w:val="1334"/>
        </w:numPr>
      </w:pPr>
      <w:r w:rsidRPr="004D2024">
        <w:t>Data is protected from unauthorized access</w:t>
      </w:r>
    </w:p>
    <w:p w:rsidR="004D2024" w:rsidRPr="004D2024" w:rsidRDefault="004D2024" w:rsidP="004D2024">
      <w:r w:rsidRPr="004D2024">
        <w:rPr>
          <w:b/>
          <w:bCs/>
        </w:rPr>
        <w:t>Example:</w:t>
      </w:r>
    </w:p>
    <w:p w:rsidR="004D2024" w:rsidRPr="004D2024" w:rsidRDefault="004D2024" w:rsidP="004D2024">
      <w:r w:rsidRPr="004D2024">
        <w:t>All participant data, transaction records, and reserve information are encrypted at rest using AES-256-GCM. Keys are managed by KMS with HSM backing. Data is protected from unauthorized access.</w:t>
      </w:r>
    </w:p>
    <w:p w:rsidR="004D2024" w:rsidRPr="004D2024" w:rsidRDefault="004D2024" w:rsidP="004D2024">
      <w:r w:rsidRPr="004D2024">
        <w:rPr>
          <w:b/>
          <w:bCs/>
        </w:rPr>
        <w:t>Why This Matters:</w:t>
      </w:r>
    </w:p>
    <w:p w:rsidR="004D2024" w:rsidRPr="004D2024" w:rsidRDefault="004D2024" w:rsidP="004D2024">
      <w:pPr>
        <w:numPr>
          <w:ilvl w:val="0"/>
          <w:numId w:val="1335"/>
        </w:numPr>
      </w:pPr>
      <w:r w:rsidRPr="004D2024">
        <w:t>Encryption protects data from unauthorized access</w:t>
      </w:r>
    </w:p>
    <w:p w:rsidR="004D2024" w:rsidRPr="004D2024" w:rsidRDefault="004D2024" w:rsidP="004D2024">
      <w:pPr>
        <w:numPr>
          <w:ilvl w:val="0"/>
          <w:numId w:val="1335"/>
        </w:numPr>
      </w:pPr>
      <w:r w:rsidRPr="004D2024">
        <w:t>AES-256 is industry standard</w:t>
      </w:r>
    </w:p>
    <w:p w:rsidR="004D2024" w:rsidRPr="004D2024" w:rsidRDefault="004D2024" w:rsidP="004D2024">
      <w:pPr>
        <w:numPr>
          <w:ilvl w:val="0"/>
          <w:numId w:val="1335"/>
        </w:numPr>
      </w:pPr>
      <w:r w:rsidRPr="004D2024">
        <w:lastRenderedPageBreak/>
        <w:t>GCM provides authenticated encryption</w:t>
      </w:r>
    </w:p>
    <w:p w:rsidR="004D2024" w:rsidRPr="004D2024" w:rsidRDefault="004D2024" w:rsidP="004D2024">
      <w:pPr>
        <w:numPr>
          <w:ilvl w:val="0"/>
          <w:numId w:val="1335"/>
        </w:numPr>
      </w:pPr>
      <w:r w:rsidRPr="004D2024">
        <w:t>KMS provides secure key management</w:t>
      </w:r>
    </w:p>
    <w:p w:rsidR="004D2024" w:rsidRPr="004D2024" w:rsidRDefault="00814EBA" w:rsidP="004D2024">
      <w:r>
        <w:rPr>
          <w:noProof/>
        </w:rPr>
      </w:r>
      <w:r>
        <w:pict w14:anchorId="27656C07">
          <v:rect id="Horizontal Line 8172" o:spid="_x0000_s149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Data in Transit Encryption</w:t>
      </w:r>
    </w:p>
    <w:tbl>
      <w:tblPr>
        <w:tblW w:w="11280" w:type="dxa"/>
        <w:tblCellMar>
          <w:top w:w="15" w:type="dxa"/>
          <w:left w:w="15" w:type="dxa"/>
          <w:bottom w:w="15" w:type="dxa"/>
          <w:right w:w="15" w:type="dxa"/>
        </w:tblCellMar>
        <w:tblLook w:val="04A0" w:firstRow="1" w:lastRow="0" w:firstColumn="1" w:lastColumn="0" w:noHBand="0" w:noVBand="1"/>
      </w:tblPr>
      <w:tblGrid>
        <w:gridCol w:w="3663"/>
        <w:gridCol w:w="761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Protocol</w:t>
            </w:r>
          </w:p>
        </w:tc>
        <w:tc>
          <w:tcPr>
            <w:tcW w:w="0" w:type="auto"/>
            <w:tcMar>
              <w:top w:w="150" w:type="dxa"/>
              <w:left w:w="240" w:type="dxa"/>
              <w:bottom w:w="150" w:type="dxa"/>
              <w:right w:w="0" w:type="dxa"/>
            </w:tcMar>
            <w:vAlign w:val="center"/>
            <w:hideMark/>
          </w:tcPr>
          <w:p w:rsidR="004D2024" w:rsidRPr="004D2024" w:rsidRDefault="004D2024" w:rsidP="004D2024">
            <w:r w:rsidRPr="004D2024">
              <w:t>TLS 1.3</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Cipher Suites</w:t>
            </w:r>
          </w:p>
        </w:tc>
        <w:tc>
          <w:tcPr>
            <w:tcW w:w="0" w:type="auto"/>
            <w:tcMar>
              <w:top w:w="150" w:type="dxa"/>
              <w:left w:w="240" w:type="dxa"/>
              <w:bottom w:w="150" w:type="dxa"/>
              <w:right w:w="0" w:type="dxa"/>
            </w:tcMar>
            <w:vAlign w:val="center"/>
            <w:hideMark/>
          </w:tcPr>
          <w:p w:rsidR="004D2024" w:rsidRPr="004D2024" w:rsidRDefault="004D2024" w:rsidP="004D2024">
            <w:r w:rsidRPr="004D2024">
              <w:t>AEAD_AES_256_GCM_SHA384</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Exchange</w:t>
            </w:r>
          </w:p>
        </w:tc>
        <w:tc>
          <w:tcPr>
            <w:tcW w:w="0" w:type="auto"/>
            <w:tcMar>
              <w:top w:w="150" w:type="dxa"/>
              <w:left w:w="240" w:type="dxa"/>
              <w:bottom w:w="150" w:type="dxa"/>
              <w:right w:w="0" w:type="dxa"/>
            </w:tcMar>
            <w:vAlign w:val="center"/>
            <w:hideMark/>
          </w:tcPr>
          <w:p w:rsidR="004D2024" w:rsidRPr="004D2024" w:rsidRDefault="004D2024" w:rsidP="004D2024">
            <w:r w:rsidRPr="004D2024">
              <w:t>X25519</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Certificate</w:t>
            </w:r>
          </w:p>
        </w:tc>
        <w:tc>
          <w:tcPr>
            <w:tcW w:w="0" w:type="auto"/>
            <w:tcMar>
              <w:top w:w="150" w:type="dxa"/>
              <w:left w:w="240" w:type="dxa"/>
              <w:bottom w:w="150" w:type="dxa"/>
              <w:right w:w="0" w:type="dxa"/>
            </w:tcMar>
            <w:vAlign w:val="center"/>
            <w:hideMark/>
          </w:tcPr>
          <w:p w:rsidR="004D2024" w:rsidRPr="004D2024" w:rsidRDefault="004D2024" w:rsidP="004D2024">
            <w:r w:rsidRPr="004D2024">
              <w:t>X.509 with ECDSA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Scope</w:t>
            </w:r>
          </w:p>
        </w:tc>
        <w:tc>
          <w:tcPr>
            <w:tcW w:w="0" w:type="auto"/>
            <w:tcMar>
              <w:top w:w="150" w:type="dxa"/>
              <w:left w:w="240" w:type="dxa"/>
              <w:bottom w:w="150" w:type="dxa"/>
              <w:right w:w="0" w:type="dxa"/>
            </w:tcMar>
            <w:vAlign w:val="center"/>
            <w:hideMark/>
          </w:tcPr>
          <w:p w:rsidR="004D2024" w:rsidRPr="004D2024" w:rsidRDefault="004D2024" w:rsidP="004D2024">
            <w:r w:rsidRPr="004D2024">
              <w:t>All data in transit</w:t>
            </w:r>
          </w:p>
        </w:tc>
      </w:tr>
    </w:tbl>
    <w:p w:rsidR="004D2024" w:rsidRPr="004D2024" w:rsidRDefault="004D2024" w:rsidP="004D2024">
      <w:r w:rsidRPr="004D2024">
        <w:rPr>
          <w:b/>
          <w:bCs/>
        </w:rPr>
        <w:t>What This Means in Practice:</w:t>
      </w:r>
    </w:p>
    <w:p w:rsidR="004D2024" w:rsidRPr="004D2024" w:rsidRDefault="004D2024" w:rsidP="004D2024">
      <w:pPr>
        <w:numPr>
          <w:ilvl w:val="0"/>
          <w:numId w:val="1336"/>
        </w:numPr>
      </w:pPr>
      <w:r w:rsidRPr="004D2024">
        <w:t>All data in transit is encrypted</w:t>
      </w:r>
    </w:p>
    <w:p w:rsidR="004D2024" w:rsidRPr="004D2024" w:rsidRDefault="004D2024" w:rsidP="004D2024">
      <w:pPr>
        <w:numPr>
          <w:ilvl w:val="0"/>
          <w:numId w:val="1336"/>
        </w:numPr>
      </w:pPr>
      <w:r w:rsidRPr="004D2024">
        <w:t>TLS 1.3 provides secure communication</w:t>
      </w:r>
    </w:p>
    <w:p w:rsidR="004D2024" w:rsidRPr="004D2024" w:rsidRDefault="004D2024" w:rsidP="004D2024">
      <w:pPr>
        <w:numPr>
          <w:ilvl w:val="0"/>
          <w:numId w:val="1336"/>
        </w:numPr>
      </w:pPr>
      <w:r w:rsidRPr="004D2024">
        <w:t>Strong cipher suites are used</w:t>
      </w:r>
    </w:p>
    <w:p w:rsidR="004D2024" w:rsidRPr="004D2024" w:rsidRDefault="004D2024" w:rsidP="004D2024">
      <w:pPr>
        <w:numPr>
          <w:ilvl w:val="0"/>
          <w:numId w:val="1336"/>
        </w:numPr>
      </w:pPr>
      <w:r w:rsidRPr="004D2024">
        <w:t>Certificates provide authentication</w:t>
      </w:r>
    </w:p>
    <w:p w:rsidR="004D2024" w:rsidRPr="004D2024" w:rsidRDefault="004D2024" w:rsidP="004D2024">
      <w:r w:rsidRPr="004D2024">
        <w:rPr>
          <w:b/>
          <w:bCs/>
        </w:rPr>
        <w:t>Example:</w:t>
      </w:r>
    </w:p>
    <w:p w:rsidR="004D2024" w:rsidRPr="004D2024" w:rsidRDefault="004D2024" w:rsidP="004D2024">
      <w:r w:rsidRPr="004D2024">
        <w:t>All API calls, data feeds, and inter-service communication are encrypted with TLS 1.3. The connection uses AEAD_AES_256_GCM_SHA384. Key exchange is X25519. Certificates are issued and managed.</w:t>
      </w:r>
    </w:p>
    <w:p w:rsidR="004D2024" w:rsidRPr="004D2024" w:rsidRDefault="004D2024" w:rsidP="004D2024">
      <w:r w:rsidRPr="004D2024">
        <w:rPr>
          <w:b/>
          <w:bCs/>
        </w:rPr>
        <w:t>Why This Matters:</w:t>
      </w:r>
    </w:p>
    <w:p w:rsidR="004D2024" w:rsidRPr="004D2024" w:rsidRDefault="004D2024" w:rsidP="004D2024">
      <w:pPr>
        <w:numPr>
          <w:ilvl w:val="0"/>
          <w:numId w:val="1337"/>
        </w:numPr>
      </w:pPr>
      <w:r w:rsidRPr="004D2024">
        <w:t>Encryption protects data from interception</w:t>
      </w:r>
    </w:p>
    <w:p w:rsidR="004D2024" w:rsidRPr="004D2024" w:rsidRDefault="004D2024" w:rsidP="004D2024">
      <w:pPr>
        <w:numPr>
          <w:ilvl w:val="0"/>
          <w:numId w:val="1337"/>
        </w:numPr>
      </w:pPr>
      <w:r w:rsidRPr="004D2024">
        <w:t>TLS 1.3 is the current industry standard</w:t>
      </w:r>
    </w:p>
    <w:p w:rsidR="004D2024" w:rsidRPr="004D2024" w:rsidRDefault="004D2024" w:rsidP="004D2024">
      <w:pPr>
        <w:numPr>
          <w:ilvl w:val="0"/>
          <w:numId w:val="1337"/>
        </w:numPr>
      </w:pPr>
      <w:r w:rsidRPr="004D2024">
        <w:t>Strong cipher suites provide security</w:t>
      </w:r>
    </w:p>
    <w:p w:rsidR="004D2024" w:rsidRPr="004D2024" w:rsidRDefault="004D2024" w:rsidP="004D2024">
      <w:pPr>
        <w:numPr>
          <w:ilvl w:val="0"/>
          <w:numId w:val="1337"/>
        </w:numPr>
      </w:pPr>
      <w:r w:rsidRPr="004D2024">
        <w:t>Certificates provide authentication</w:t>
      </w:r>
    </w:p>
    <w:p w:rsidR="004D2024" w:rsidRPr="004D2024" w:rsidRDefault="00814EBA" w:rsidP="004D2024">
      <w:r>
        <w:rPr>
          <w:noProof/>
        </w:rPr>
      </w:r>
      <w:r>
        <w:pict w14:anchorId="36D46717">
          <v:rect id="Horizontal Line 8171" o:spid="_x0000_s149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Database Encryption</w:t>
      </w:r>
    </w:p>
    <w:tbl>
      <w:tblPr>
        <w:tblW w:w="11280" w:type="dxa"/>
        <w:tblCellMar>
          <w:top w:w="15" w:type="dxa"/>
          <w:left w:w="15" w:type="dxa"/>
          <w:bottom w:w="15" w:type="dxa"/>
          <w:right w:w="15" w:type="dxa"/>
        </w:tblCellMar>
        <w:tblLook w:val="04A0" w:firstRow="1" w:lastRow="0" w:firstColumn="1" w:lastColumn="0" w:noHBand="0" w:noVBand="1"/>
      </w:tblPr>
      <w:tblGrid>
        <w:gridCol w:w="3966"/>
        <w:gridCol w:w="731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Method</w:t>
            </w:r>
          </w:p>
        </w:tc>
        <w:tc>
          <w:tcPr>
            <w:tcW w:w="0" w:type="auto"/>
            <w:tcMar>
              <w:top w:w="150" w:type="dxa"/>
              <w:left w:w="240" w:type="dxa"/>
              <w:bottom w:w="150" w:type="dxa"/>
              <w:right w:w="0" w:type="dxa"/>
            </w:tcMar>
            <w:vAlign w:val="center"/>
            <w:hideMark/>
          </w:tcPr>
          <w:p w:rsidR="004D2024" w:rsidRPr="004D2024" w:rsidRDefault="004D2024" w:rsidP="004D2024">
            <w:r w:rsidRPr="004D2024">
              <w:t>Transparent Data Encryption (TDE)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w:t>
            </w:r>
          </w:p>
        </w:tc>
        <w:tc>
          <w:tcPr>
            <w:tcW w:w="0" w:type="auto"/>
            <w:tcMar>
              <w:top w:w="150" w:type="dxa"/>
              <w:left w:w="240" w:type="dxa"/>
              <w:bottom w:w="150" w:type="dxa"/>
              <w:right w:w="0" w:type="dxa"/>
            </w:tcMar>
            <w:vAlign w:val="center"/>
            <w:hideMark/>
          </w:tcPr>
          <w:p w:rsidR="004D2024" w:rsidRPr="004D2024" w:rsidRDefault="004D2024" w:rsidP="004D2024">
            <w:r w:rsidRPr="004D2024">
              <w:t>AES-256</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KMS with HSM backing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Scope</w:t>
            </w:r>
          </w:p>
        </w:tc>
        <w:tc>
          <w:tcPr>
            <w:tcW w:w="0" w:type="auto"/>
            <w:tcMar>
              <w:top w:w="150" w:type="dxa"/>
              <w:left w:w="240" w:type="dxa"/>
              <w:bottom w:w="150" w:type="dxa"/>
              <w:right w:w="0" w:type="dxa"/>
            </w:tcMar>
            <w:vAlign w:val="center"/>
            <w:hideMark/>
          </w:tcPr>
          <w:p w:rsidR="004D2024" w:rsidRPr="004D2024" w:rsidRDefault="004D2024" w:rsidP="004D2024">
            <w:r w:rsidRPr="004D2024">
              <w:t>All database data</w:t>
            </w:r>
          </w:p>
        </w:tc>
      </w:tr>
    </w:tbl>
    <w:p w:rsidR="004D2024" w:rsidRPr="004D2024" w:rsidRDefault="004D2024" w:rsidP="004D2024">
      <w:r w:rsidRPr="004D2024">
        <w:rPr>
          <w:b/>
          <w:bCs/>
        </w:rPr>
        <w:t>What This Means in Practice:</w:t>
      </w:r>
    </w:p>
    <w:p w:rsidR="004D2024" w:rsidRPr="004D2024" w:rsidRDefault="004D2024" w:rsidP="004D2024">
      <w:pPr>
        <w:numPr>
          <w:ilvl w:val="0"/>
          <w:numId w:val="1338"/>
        </w:numPr>
      </w:pPr>
      <w:r w:rsidRPr="004D2024">
        <w:t>Databases are encrypted at rest</w:t>
      </w:r>
    </w:p>
    <w:p w:rsidR="004D2024" w:rsidRPr="004D2024" w:rsidRDefault="004D2024" w:rsidP="004D2024">
      <w:pPr>
        <w:numPr>
          <w:ilvl w:val="0"/>
          <w:numId w:val="1338"/>
        </w:numPr>
      </w:pPr>
      <w:r w:rsidRPr="004D2024">
        <w:t>Transparent Data Encryption protects all data</w:t>
      </w:r>
    </w:p>
    <w:p w:rsidR="004D2024" w:rsidRPr="004D2024" w:rsidRDefault="004D2024" w:rsidP="004D2024">
      <w:pPr>
        <w:numPr>
          <w:ilvl w:val="0"/>
          <w:numId w:val="1338"/>
        </w:numPr>
      </w:pPr>
      <w:r w:rsidRPr="004D2024">
        <w:t>Keys are managed by KMS with HSM backing</w:t>
      </w:r>
    </w:p>
    <w:p w:rsidR="004D2024" w:rsidRPr="004D2024" w:rsidRDefault="004D2024" w:rsidP="004D2024">
      <w:pPr>
        <w:numPr>
          <w:ilvl w:val="0"/>
          <w:numId w:val="1338"/>
        </w:numPr>
      </w:pPr>
      <w:r w:rsidRPr="004D2024">
        <w:t>Encryption is transparent to applications</w:t>
      </w:r>
    </w:p>
    <w:p w:rsidR="004D2024" w:rsidRPr="004D2024" w:rsidRDefault="004D2024" w:rsidP="004D2024">
      <w:r w:rsidRPr="004D2024">
        <w:rPr>
          <w:b/>
          <w:bCs/>
        </w:rPr>
        <w:t>Example:</w:t>
      </w:r>
    </w:p>
    <w:p w:rsidR="004D2024" w:rsidRPr="004D2024" w:rsidRDefault="004D2024" w:rsidP="004D2024">
      <w:r w:rsidRPr="004D2024">
        <w:t>All databases are encrypted with TDE. All data is encrypted at rest. The encryption is transparent to applications. Keys are managed by KMS with HSM backing.</w:t>
      </w:r>
    </w:p>
    <w:p w:rsidR="004D2024" w:rsidRPr="004D2024" w:rsidRDefault="004D2024" w:rsidP="004D2024">
      <w:r w:rsidRPr="004D2024">
        <w:rPr>
          <w:b/>
          <w:bCs/>
        </w:rPr>
        <w:t>Why This Matters:</w:t>
      </w:r>
    </w:p>
    <w:p w:rsidR="004D2024" w:rsidRPr="004D2024" w:rsidRDefault="004D2024" w:rsidP="004D2024">
      <w:pPr>
        <w:numPr>
          <w:ilvl w:val="0"/>
          <w:numId w:val="1339"/>
        </w:numPr>
      </w:pPr>
      <w:r w:rsidRPr="004D2024">
        <w:t>Database encryption protects all stored data</w:t>
      </w:r>
    </w:p>
    <w:p w:rsidR="004D2024" w:rsidRPr="004D2024" w:rsidRDefault="004D2024" w:rsidP="004D2024">
      <w:pPr>
        <w:numPr>
          <w:ilvl w:val="0"/>
          <w:numId w:val="1339"/>
        </w:numPr>
      </w:pPr>
      <w:r w:rsidRPr="004D2024">
        <w:t>TDE provides transparent protection</w:t>
      </w:r>
    </w:p>
    <w:p w:rsidR="004D2024" w:rsidRPr="004D2024" w:rsidRDefault="004D2024" w:rsidP="004D2024">
      <w:pPr>
        <w:numPr>
          <w:ilvl w:val="0"/>
          <w:numId w:val="1339"/>
        </w:numPr>
      </w:pPr>
      <w:r w:rsidRPr="004D2024">
        <w:lastRenderedPageBreak/>
        <w:t>KMS provides secure key management</w:t>
      </w:r>
    </w:p>
    <w:p w:rsidR="004D2024" w:rsidRPr="004D2024" w:rsidRDefault="004D2024" w:rsidP="004D2024">
      <w:pPr>
        <w:numPr>
          <w:ilvl w:val="0"/>
          <w:numId w:val="1339"/>
        </w:numPr>
      </w:pPr>
      <w:r w:rsidRPr="004D2024">
        <w:t>Encryption is always on</w:t>
      </w:r>
    </w:p>
    <w:p w:rsidR="004D2024" w:rsidRPr="004D2024" w:rsidRDefault="00814EBA" w:rsidP="004D2024">
      <w:r>
        <w:rPr>
          <w:noProof/>
        </w:rPr>
      </w:r>
      <w:r>
        <w:pict w14:anchorId="40814981">
          <v:rect id="Horizontal Line 8170" o:spid="_x0000_s149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Zero-Knowledge Proofs</w:t>
      </w:r>
    </w:p>
    <w:p w:rsidR="004D2024" w:rsidRPr="004D2024" w:rsidRDefault="00814EBA" w:rsidP="004D2024">
      <w:r>
        <w:rPr>
          <w:noProof/>
        </w:rPr>
      </w:r>
      <w:r>
        <w:pict w14:anchorId="586A606E">
          <v:rect id="Horizontal Line 8169" o:spid="_x0000_s149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Proof of Reserves</w:t>
      </w:r>
    </w:p>
    <w:tbl>
      <w:tblPr>
        <w:tblW w:w="11280" w:type="dxa"/>
        <w:tblCellMar>
          <w:top w:w="15" w:type="dxa"/>
          <w:left w:w="15" w:type="dxa"/>
          <w:bottom w:w="15" w:type="dxa"/>
          <w:right w:w="15" w:type="dxa"/>
        </w:tblCellMar>
        <w:tblLook w:val="04A0" w:firstRow="1" w:lastRow="0" w:firstColumn="1" w:lastColumn="0" w:noHBand="0" w:noVBand="1"/>
      </w:tblPr>
      <w:tblGrid>
        <w:gridCol w:w="3153"/>
        <w:gridCol w:w="812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Demonstrate solvency without revealing details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Technique</w:t>
            </w:r>
          </w:p>
        </w:tc>
        <w:tc>
          <w:tcPr>
            <w:tcW w:w="0" w:type="auto"/>
            <w:tcMar>
              <w:top w:w="150" w:type="dxa"/>
              <w:left w:w="240" w:type="dxa"/>
              <w:bottom w:w="150" w:type="dxa"/>
              <w:right w:w="0" w:type="dxa"/>
            </w:tcMar>
            <w:vAlign w:val="center"/>
            <w:hideMark/>
          </w:tcPr>
          <w:p w:rsidR="004D2024" w:rsidRPr="004D2024" w:rsidRDefault="004D2024" w:rsidP="004D2024">
            <w:r w:rsidRPr="004D2024">
              <w:t>ZK-SNARKs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Protocol</w:t>
            </w:r>
          </w:p>
        </w:tc>
        <w:tc>
          <w:tcPr>
            <w:tcW w:w="0" w:type="auto"/>
            <w:tcMar>
              <w:top w:w="150" w:type="dxa"/>
              <w:left w:w="240" w:type="dxa"/>
              <w:bottom w:w="150" w:type="dxa"/>
              <w:right w:w="0" w:type="dxa"/>
            </w:tcMar>
            <w:vAlign w:val="center"/>
            <w:hideMark/>
          </w:tcPr>
          <w:p w:rsidR="004D2024" w:rsidRPr="004D2024" w:rsidRDefault="004D2024" w:rsidP="004D2024">
            <w:r w:rsidRPr="004D2024">
              <w:t>Plonk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Curve</w:t>
            </w:r>
          </w:p>
        </w:tc>
        <w:tc>
          <w:tcPr>
            <w:tcW w:w="0" w:type="auto"/>
            <w:tcMar>
              <w:top w:w="150" w:type="dxa"/>
              <w:left w:w="240" w:type="dxa"/>
              <w:bottom w:w="150" w:type="dxa"/>
              <w:right w:w="0" w:type="dxa"/>
            </w:tcMar>
            <w:vAlign w:val="center"/>
            <w:hideMark/>
          </w:tcPr>
          <w:p w:rsidR="004D2024" w:rsidRPr="004D2024" w:rsidRDefault="004D2024" w:rsidP="004D2024">
            <w:r w:rsidRPr="004D2024">
              <w:t>BN254</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Proof Size</w:t>
            </w:r>
          </w:p>
        </w:tc>
        <w:tc>
          <w:tcPr>
            <w:tcW w:w="0" w:type="auto"/>
            <w:tcMar>
              <w:top w:w="150" w:type="dxa"/>
              <w:left w:w="240" w:type="dxa"/>
              <w:bottom w:w="150" w:type="dxa"/>
              <w:right w:w="0" w:type="dxa"/>
            </w:tcMar>
            <w:vAlign w:val="center"/>
            <w:hideMark/>
          </w:tcPr>
          <w:p w:rsidR="004D2024" w:rsidRPr="004D2024" w:rsidRDefault="004D2024" w:rsidP="004D2024">
            <w:r w:rsidRPr="004D2024">
              <w:t>~200 bytes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Verification Time</w:t>
            </w:r>
          </w:p>
        </w:tc>
        <w:tc>
          <w:tcPr>
            <w:tcW w:w="0" w:type="auto"/>
            <w:tcMar>
              <w:top w:w="150" w:type="dxa"/>
              <w:left w:w="240" w:type="dxa"/>
              <w:bottom w:w="150" w:type="dxa"/>
              <w:right w:w="0" w:type="dxa"/>
            </w:tcMar>
            <w:vAlign w:val="center"/>
            <w:hideMark/>
          </w:tcPr>
          <w:p w:rsidR="004D2024" w:rsidRPr="004D2024" w:rsidRDefault="004D2024" w:rsidP="004D2024">
            <w:r w:rsidRPr="004D2024">
              <w:t>~50 ms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40"/>
        </w:numPr>
      </w:pPr>
      <w:r w:rsidRPr="004D2024">
        <w:t>The Institution publishes a ZK-SNARK proof daily</w:t>
      </w:r>
    </w:p>
    <w:p w:rsidR="004D2024" w:rsidRPr="004D2024" w:rsidRDefault="004D2024" w:rsidP="004D2024">
      <w:pPr>
        <w:numPr>
          <w:ilvl w:val="0"/>
          <w:numId w:val="1340"/>
        </w:numPr>
      </w:pPr>
      <w:r w:rsidRPr="004D2024">
        <w:t>The proof demonstrates that reserves exceed supply</w:t>
      </w:r>
    </w:p>
    <w:p w:rsidR="004D2024" w:rsidRPr="004D2024" w:rsidRDefault="004D2024" w:rsidP="004D2024">
      <w:pPr>
        <w:numPr>
          <w:ilvl w:val="0"/>
          <w:numId w:val="1340"/>
        </w:numPr>
      </w:pPr>
      <w:r w:rsidRPr="004D2024">
        <w:t>The proof does not reveal the composition of reserves</w:t>
      </w:r>
    </w:p>
    <w:p w:rsidR="004D2024" w:rsidRPr="004D2024" w:rsidRDefault="004D2024" w:rsidP="004D2024">
      <w:pPr>
        <w:numPr>
          <w:ilvl w:val="0"/>
          <w:numId w:val="1340"/>
        </w:numPr>
      </w:pPr>
      <w:r w:rsidRPr="004D2024">
        <w:t>The proof is publicly verifiable</w:t>
      </w:r>
    </w:p>
    <w:p w:rsidR="004D2024" w:rsidRPr="004D2024" w:rsidRDefault="004D2024" w:rsidP="004D2024">
      <w:r w:rsidRPr="004D2024">
        <w:rPr>
          <w:b/>
          <w:bCs/>
        </w:rPr>
        <w:t>Example:</w:t>
      </w:r>
    </w:p>
    <w:p w:rsidR="004D2024" w:rsidRPr="004D2024" w:rsidRDefault="004D2024" w:rsidP="004D2024">
      <w:r w:rsidRPr="004D2024">
        <w:t>The Institution publishes a daily ZK-SNARK proof. The proof demonstrates that reserve value exceeds supply value. The proof reveals no details about the specific assets held, counterparties, or composition. Anyone can verify the proof independently.</w:t>
      </w:r>
    </w:p>
    <w:p w:rsidR="004D2024" w:rsidRPr="004D2024" w:rsidRDefault="004D2024" w:rsidP="004D2024">
      <w:r w:rsidRPr="004D2024">
        <w:rPr>
          <w:b/>
          <w:bCs/>
        </w:rPr>
        <w:t>Why This Matters:</w:t>
      </w:r>
    </w:p>
    <w:p w:rsidR="004D2024" w:rsidRPr="004D2024" w:rsidRDefault="004D2024" w:rsidP="004D2024">
      <w:pPr>
        <w:numPr>
          <w:ilvl w:val="0"/>
          <w:numId w:val="1341"/>
        </w:numPr>
      </w:pPr>
      <w:r w:rsidRPr="004D2024">
        <w:t>Zero-knowledge proofs preserve privacy</w:t>
      </w:r>
    </w:p>
    <w:p w:rsidR="004D2024" w:rsidRPr="004D2024" w:rsidRDefault="004D2024" w:rsidP="004D2024">
      <w:pPr>
        <w:numPr>
          <w:ilvl w:val="0"/>
          <w:numId w:val="1341"/>
        </w:numPr>
      </w:pPr>
      <w:r w:rsidRPr="004D2024">
        <w:t>Zero-knowledge proofs provide mathematical certainty</w:t>
      </w:r>
    </w:p>
    <w:p w:rsidR="004D2024" w:rsidRPr="004D2024" w:rsidRDefault="004D2024" w:rsidP="004D2024">
      <w:pPr>
        <w:numPr>
          <w:ilvl w:val="0"/>
          <w:numId w:val="1341"/>
        </w:numPr>
      </w:pPr>
      <w:r w:rsidRPr="004D2024">
        <w:t>Zero-knowledge proofs are publicly verifiable</w:t>
      </w:r>
    </w:p>
    <w:p w:rsidR="004D2024" w:rsidRPr="004D2024" w:rsidRDefault="004D2024" w:rsidP="004D2024">
      <w:pPr>
        <w:numPr>
          <w:ilvl w:val="0"/>
          <w:numId w:val="1341"/>
        </w:numPr>
      </w:pPr>
      <w:r w:rsidRPr="004D2024">
        <w:t>Zero-knowledge proofs build trust without compromising confidentiality</w:t>
      </w:r>
    </w:p>
    <w:p w:rsidR="004D2024" w:rsidRPr="004D2024" w:rsidRDefault="004D2024" w:rsidP="004D2024">
      <w:r w:rsidRPr="004D2024">
        <w:rPr>
          <w:b/>
          <w:bCs/>
        </w:rPr>
        <w:t>Circuit Design:</w:t>
      </w:r>
    </w:p>
    <w:p w:rsidR="004D2024" w:rsidRPr="004D2024" w:rsidRDefault="004D2024" w:rsidP="004D2024">
      <w:r w:rsidRPr="004D2024">
        <w:t>text</w:t>
      </w:r>
    </w:p>
    <w:p w:rsidR="004D2024" w:rsidRPr="004D2024" w:rsidRDefault="004D2024" w:rsidP="004D2024">
      <w:r w:rsidRPr="004D2024">
        <w:t>Public Inputs:</w:t>
      </w:r>
    </w:p>
    <w:p w:rsidR="004D2024" w:rsidRPr="004D2024" w:rsidRDefault="004D2024" w:rsidP="004D2024">
      <w:r w:rsidRPr="004D2024">
        <w:t>- total_supply: Supply of MTQ</w:t>
      </w:r>
    </w:p>
    <w:p w:rsidR="004D2024" w:rsidRPr="004D2024" w:rsidRDefault="004D2024" w:rsidP="004D2024">
      <w:r w:rsidRPr="004D2024">
        <w:t>- nav: Current NAV</w:t>
      </w:r>
    </w:p>
    <w:p w:rsidR="004D2024" w:rsidRPr="004D2024" w:rsidRDefault="004D2024" w:rsidP="004D2024">
      <w:r w:rsidRPr="004D2024">
        <w:t>- required_reserve: total_supply × nav</w:t>
      </w:r>
    </w:p>
    <w:p w:rsidR="004D2024" w:rsidRPr="004D2024" w:rsidRDefault="004D2024" w:rsidP="004D2024"/>
    <w:p w:rsidR="004D2024" w:rsidRPr="004D2024" w:rsidRDefault="004D2024" w:rsidP="004D2024">
      <w:r w:rsidRPr="004D2024">
        <w:t>Private Inputs:</w:t>
      </w:r>
    </w:p>
    <w:p w:rsidR="004D2024" w:rsidRPr="004D2024" w:rsidRDefault="004D2024" w:rsidP="004D2024">
      <w:r w:rsidRPr="004D2024">
        <w:t>- stablecoin_balances[7]: Balances of stablecoins</w:t>
      </w:r>
    </w:p>
    <w:p w:rsidR="004D2024" w:rsidRPr="004D2024" w:rsidRDefault="004D2024" w:rsidP="004D2024">
      <w:r w:rsidRPr="004D2024">
        <w:t>- stablecoin_prices[7]: Prices of stablecoins</w:t>
      </w:r>
    </w:p>
    <w:p w:rsidR="004D2024" w:rsidRPr="004D2024" w:rsidRDefault="004D2024" w:rsidP="004D2024">
      <w:r w:rsidRPr="004D2024">
        <w:t>- gold_grams: Gold holdings in grams</w:t>
      </w:r>
    </w:p>
    <w:p w:rsidR="004D2024" w:rsidRPr="004D2024" w:rsidRDefault="004D2024" w:rsidP="004D2024">
      <w:r w:rsidRPr="004D2024">
        <w:t>- gold_price: Gold price per gram</w:t>
      </w:r>
    </w:p>
    <w:p w:rsidR="004D2024" w:rsidRPr="004D2024" w:rsidRDefault="004D2024" w:rsidP="004D2024"/>
    <w:p w:rsidR="004D2024" w:rsidRPr="004D2024" w:rsidRDefault="004D2024" w:rsidP="004D2024">
      <w:r w:rsidRPr="004D2024">
        <w:t>Witness:</w:t>
      </w:r>
    </w:p>
    <w:p w:rsidR="004D2024" w:rsidRPr="004D2024" w:rsidRDefault="004D2024" w:rsidP="004D2024">
      <w:r w:rsidRPr="004D2024">
        <w:t>- stablecoin_value = sum(stablecoin_balances[i] × stablecoin_prices[i])</w:t>
      </w:r>
    </w:p>
    <w:p w:rsidR="004D2024" w:rsidRPr="004D2024" w:rsidRDefault="004D2024" w:rsidP="004D2024">
      <w:r w:rsidRPr="004D2024">
        <w:t>- gold_value = gold_grams × gold_price</w:t>
      </w:r>
    </w:p>
    <w:p w:rsidR="004D2024" w:rsidRPr="004D2024" w:rsidRDefault="004D2024" w:rsidP="004D2024">
      <w:r w:rsidRPr="004D2024">
        <w:t>- total_reserve = stablecoin_value + gold_value</w:t>
      </w:r>
    </w:p>
    <w:p w:rsidR="004D2024" w:rsidRPr="004D2024" w:rsidRDefault="004D2024" w:rsidP="004D2024"/>
    <w:p w:rsidR="004D2024" w:rsidRPr="004D2024" w:rsidRDefault="004D2024" w:rsidP="004D2024">
      <w:r w:rsidRPr="004D2024">
        <w:lastRenderedPageBreak/>
        <w:t>Constraint:</w:t>
      </w:r>
    </w:p>
    <w:p w:rsidR="004D2024" w:rsidRPr="004D2024" w:rsidRDefault="004D2024" w:rsidP="004D2024">
      <w:r w:rsidRPr="004D2024">
        <w:t>- total_reserve ≥ required_reserve</w:t>
      </w:r>
    </w:p>
    <w:p w:rsidR="004D2024" w:rsidRPr="004D2024" w:rsidRDefault="00814EBA" w:rsidP="004D2024">
      <w:r>
        <w:rPr>
          <w:noProof/>
        </w:rPr>
      </w:r>
      <w:r>
        <w:pict w14:anchorId="4E9DCEB3">
          <v:rect id="Horizontal Line 8168" o:spid="_x0000_s149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Travel Rule Compliance</w:t>
      </w:r>
    </w:p>
    <w:tbl>
      <w:tblPr>
        <w:tblW w:w="11280" w:type="dxa"/>
        <w:tblCellMar>
          <w:top w:w="15" w:type="dxa"/>
          <w:left w:w="15" w:type="dxa"/>
          <w:bottom w:w="15" w:type="dxa"/>
          <w:right w:w="15" w:type="dxa"/>
        </w:tblCellMar>
        <w:tblLook w:val="04A0" w:firstRow="1" w:lastRow="0" w:firstColumn="1" w:lastColumn="0" w:noHBand="0" w:noVBand="1"/>
      </w:tblPr>
      <w:tblGrid>
        <w:gridCol w:w="3233"/>
        <w:gridCol w:w="804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Comply with FATF Travel Rule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Technique</w:t>
            </w:r>
          </w:p>
        </w:tc>
        <w:tc>
          <w:tcPr>
            <w:tcW w:w="0" w:type="auto"/>
            <w:tcMar>
              <w:top w:w="150" w:type="dxa"/>
              <w:left w:w="240" w:type="dxa"/>
              <w:bottom w:w="150" w:type="dxa"/>
              <w:right w:w="0" w:type="dxa"/>
            </w:tcMar>
            <w:vAlign w:val="center"/>
            <w:hideMark/>
          </w:tcPr>
          <w:p w:rsidR="004D2024" w:rsidRPr="004D2024" w:rsidRDefault="004D2024" w:rsidP="004D2024">
            <w:r w:rsidRPr="004D2024">
              <w:t>ZK-SNARKs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Privacy</w:t>
            </w:r>
          </w:p>
        </w:tc>
        <w:tc>
          <w:tcPr>
            <w:tcW w:w="0" w:type="auto"/>
            <w:tcMar>
              <w:top w:w="150" w:type="dxa"/>
              <w:left w:w="240" w:type="dxa"/>
              <w:bottom w:w="150" w:type="dxa"/>
              <w:right w:w="0" w:type="dxa"/>
            </w:tcMar>
            <w:vAlign w:val="center"/>
            <w:hideMark/>
          </w:tcPr>
          <w:p w:rsidR="004D2024" w:rsidRPr="004D2024" w:rsidRDefault="004D2024" w:rsidP="004D2024">
            <w:r w:rsidRPr="004D2024">
              <w:t>Reveals compliance, not data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Use Cases</w:t>
            </w:r>
          </w:p>
        </w:tc>
        <w:tc>
          <w:tcPr>
            <w:tcW w:w="0" w:type="auto"/>
            <w:tcMar>
              <w:top w:w="150" w:type="dxa"/>
              <w:left w:w="240" w:type="dxa"/>
              <w:bottom w:w="150" w:type="dxa"/>
              <w:right w:w="0" w:type="dxa"/>
            </w:tcMar>
            <w:vAlign w:val="center"/>
            <w:hideMark/>
          </w:tcPr>
          <w:p w:rsidR="004D2024" w:rsidRPr="004D2024" w:rsidRDefault="004D2024" w:rsidP="004D2024">
            <w:r w:rsidRPr="004D2024">
              <w:t>Regulated institutions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42"/>
        </w:numPr>
      </w:pPr>
      <w:r w:rsidRPr="004D2024">
        <w:t>Regulated institutions submit ZK-proofs of Travel Rule compliance</w:t>
      </w:r>
    </w:p>
    <w:p w:rsidR="004D2024" w:rsidRPr="004D2024" w:rsidRDefault="004D2024" w:rsidP="004D2024">
      <w:pPr>
        <w:numPr>
          <w:ilvl w:val="0"/>
          <w:numId w:val="1342"/>
        </w:numPr>
      </w:pPr>
      <w:r w:rsidRPr="004D2024">
        <w:t>The proof verifies that required data has been collected</w:t>
      </w:r>
    </w:p>
    <w:p w:rsidR="004D2024" w:rsidRPr="004D2024" w:rsidRDefault="004D2024" w:rsidP="004D2024">
      <w:pPr>
        <w:numPr>
          <w:ilvl w:val="0"/>
          <w:numId w:val="1342"/>
        </w:numPr>
      </w:pPr>
      <w:r w:rsidRPr="004D2024">
        <w:t>The proof does not reveal the underlying data</w:t>
      </w:r>
    </w:p>
    <w:p w:rsidR="004D2024" w:rsidRPr="004D2024" w:rsidRDefault="004D2024" w:rsidP="004D2024">
      <w:pPr>
        <w:numPr>
          <w:ilvl w:val="0"/>
          <w:numId w:val="1342"/>
        </w:numPr>
      </w:pPr>
      <w:r w:rsidRPr="004D2024">
        <w:t>The Institution verifies the proof without seeing the data</w:t>
      </w:r>
    </w:p>
    <w:p w:rsidR="004D2024" w:rsidRPr="004D2024" w:rsidRDefault="004D2024" w:rsidP="004D2024">
      <w:r w:rsidRPr="004D2024">
        <w:rPr>
          <w:b/>
          <w:bCs/>
        </w:rPr>
        <w:t>Example:</w:t>
      </w:r>
    </w:p>
    <w:p w:rsidR="004D2024" w:rsidRPr="004D2024" w:rsidRDefault="004D2024" w:rsidP="004D2024">
      <w:r w:rsidRPr="004D2024">
        <w:t>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p w:rsidR="004D2024" w:rsidRPr="004D2024" w:rsidRDefault="004D2024" w:rsidP="004D2024">
      <w:r w:rsidRPr="004D2024">
        <w:rPr>
          <w:b/>
          <w:bCs/>
        </w:rPr>
        <w:t>Why This Matters:</w:t>
      </w:r>
    </w:p>
    <w:p w:rsidR="004D2024" w:rsidRPr="004D2024" w:rsidRDefault="004D2024" w:rsidP="004D2024">
      <w:pPr>
        <w:numPr>
          <w:ilvl w:val="0"/>
          <w:numId w:val="1343"/>
        </w:numPr>
      </w:pPr>
      <w:r w:rsidRPr="004D2024">
        <w:t>Privacy is preserved</w:t>
      </w:r>
    </w:p>
    <w:p w:rsidR="004D2024" w:rsidRPr="004D2024" w:rsidRDefault="004D2024" w:rsidP="004D2024">
      <w:pPr>
        <w:numPr>
          <w:ilvl w:val="0"/>
          <w:numId w:val="1343"/>
        </w:numPr>
      </w:pPr>
      <w:r w:rsidRPr="004D2024">
        <w:t>Regulatory compliance is demonstrated</w:t>
      </w:r>
    </w:p>
    <w:p w:rsidR="004D2024" w:rsidRPr="004D2024" w:rsidRDefault="004D2024" w:rsidP="004D2024">
      <w:pPr>
        <w:numPr>
          <w:ilvl w:val="0"/>
          <w:numId w:val="1343"/>
        </w:numPr>
      </w:pPr>
      <w:r w:rsidRPr="004D2024">
        <w:t>Sensitive data is protected</w:t>
      </w:r>
    </w:p>
    <w:p w:rsidR="004D2024" w:rsidRPr="004D2024" w:rsidRDefault="004D2024" w:rsidP="004D2024">
      <w:pPr>
        <w:numPr>
          <w:ilvl w:val="0"/>
          <w:numId w:val="1343"/>
        </w:numPr>
      </w:pPr>
      <w:r w:rsidRPr="004D2024">
        <w:t>The Institution never sees the underlying data</w:t>
      </w:r>
    </w:p>
    <w:p w:rsidR="004D2024" w:rsidRPr="004D2024" w:rsidRDefault="004D2024" w:rsidP="004D2024">
      <w:r w:rsidRPr="004D2024">
        <w:rPr>
          <w:b/>
          <w:bCs/>
        </w:rPr>
        <w:t>Circuit Design:</w:t>
      </w:r>
    </w:p>
    <w:p w:rsidR="004D2024" w:rsidRPr="004D2024" w:rsidRDefault="004D2024" w:rsidP="004D2024">
      <w:r w:rsidRPr="004D2024">
        <w:t>text</w:t>
      </w:r>
    </w:p>
    <w:p w:rsidR="004D2024" w:rsidRPr="004D2024" w:rsidRDefault="004D2024" w:rsidP="004D2024">
      <w:r w:rsidRPr="004D2024">
        <w:t>Public Inputs:</w:t>
      </w:r>
    </w:p>
    <w:p w:rsidR="004D2024" w:rsidRPr="004D2024" w:rsidRDefault="004D2024" w:rsidP="004D2024">
      <w:r w:rsidRPr="004D2024">
        <w:t>- transaction_hash: Hash of the transaction</w:t>
      </w:r>
    </w:p>
    <w:p w:rsidR="004D2024" w:rsidRPr="004D2024" w:rsidRDefault="004D2024" w:rsidP="004D2024">
      <w:r w:rsidRPr="004D2024">
        <w:t>- compliance_standard: FATF Travel Rule</w:t>
      </w:r>
    </w:p>
    <w:p w:rsidR="004D2024" w:rsidRPr="004D2024" w:rsidRDefault="004D2024" w:rsidP="004D2024"/>
    <w:p w:rsidR="004D2024" w:rsidRPr="004D2024" w:rsidRDefault="004D2024" w:rsidP="004D2024">
      <w:r w:rsidRPr="004D2024">
        <w:t>Private Inputs:</w:t>
      </w:r>
    </w:p>
    <w:p w:rsidR="004D2024" w:rsidRPr="004D2024" w:rsidRDefault="004D2024" w:rsidP="004D2024">
      <w:r w:rsidRPr="004D2024">
        <w:t>- sender_identity: Hashed sender identity</w:t>
      </w:r>
    </w:p>
    <w:p w:rsidR="004D2024" w:rsidRPr="004D2024" w:rsidRDefault="004D2024" w:rsidP="004D2024">
      <w:r w:rsidRPr="004D2024">
        <w:t>- beneficiary_identity: Hashed beneficiary identity</w:t>
      </w:r>
    </w:p>
    <w:p w:rsidR="004D2024" w:rsidRPr="004D2024" w:rsidRDefault="004D2024" w:rsidP="004D2024">
      <w:r w:rsidRPr="004D2024">
        <w:t>- transaction_amount: Transaction amount</w:t>
      </w:r>
    </w:p>
    <w:p w:rsidR="004D2024" w:rsidRPr="004D2024" w:rsidRDefault="004D2024" w:rsidP="004D2024">
      <w:r w:rsidRPr="004D2024">
        <w:t>- compliance_proof: Proof of KYC/KYB</w:t>
      </w:r>
    </w:p>
    <w:p w:rsidR="004D2024" w:rsidRPr="004D2024" w:rsidRDefault="004D2024" w:rsidP="004D2024"/>
    <w:p w:rsidR="004D2024" w:rsidRPr="004D2024" w:rsidRDefault="004D2024" w:rsidP="004D2024">
      <w:r w:rsidRPr="004D2024">
        <w:t>Witness:</w:t>
      </w:r>
    </w:p>
    <w:p w:rsidR="004D2024" w:rsidRPr="004D2024" w:rsidRDefault="004D2024" w:rsidP="004D2024">
      <w:r w:rsidRPr="004D2024">
        <w:t>- sender_verified = verify_identity(sender_identity)</w:t>
      </w:r>
    </w:p>
    <w:p w:rsidR="004D2024" w:rsidRPr="004D2024" w:rsidRDefault="004D2024" w:rsidP="004D2024">
      <w:r w:rsidRPr="004D2024">
        <w:t>- beneficiary_verified = verify_identity(beneficiary_identity)</w:t>
      </w:r>
    </w:p>
    <w:p w:rsidR="004D2024" w:rsidRPr="004D2024" w:rsidRDefault="004D2024" w:rsidP="004D2024">
      <w:r w:rsidRPr="004D2024">
        <w:t>- amount_verified = verify_amount(transaction_amount)</w:t>
      </w:r>
    </w:p>
    <w:p w:rsidR="004D2024" w:rsidRPr="004D2024" w:rsidRDefault="004D2024" w:rsidP="004D2024">
      <w:r w:rsidRPr="004D2024">
        <w:t>- compliance_verified = verify_compliance(compliance_proof)</w:t>
      </w:r>
    </w:p>
    <w:p w:rsidR="004D2024" w:rsidRPr="004D2024" w:rsidRDefault="004D2024" w:rsidP="004D2024"/>
    <w:p w:rsidR="004D2024" w:rsidRPr="004D2024" w:rsidRDefault="004D2024" w:rsidP="004D2024">
      <w:r w:rsidRPr="004D2024">
        <w:t>Constraint:</w:t>
      </w:r>
    </w:p>
    <w:p w:rsidR="004D2024" w:rsidRPr="004D2024" w:rsidRDefault="004D2024" w:rsidP="004D2024">
      <w:r w:rsidRPr="004D2024">
        <w:t>- sender_verified AND beneficiary_verified AND amount_verified AND compliance_verified</w:t>
      </w:r>
    </w:p>
    <w:p w:rsidR="004D2024" w:rsidRPr="004D2024" w:rsidRDefault="00814EBA" w:rsidP="004D2024">
      <w:r>
        <w:rPr>
          <w:noProof/>
        </w:rPr>
      </w:r>
      <w:r>
        <w:pict w14:anchorId="4738B3AD">
          <v:rect id="Horizontal Line 8167" o:spid="_x0000_s149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Random Number Generation</w:t>
      </w:r>
    </w:p>
    <w:p w:rsidR="004D2024" w:rsidRPr="004D2024" w:rsidRDefault="00814EBA" w:rsidP="004D2024">
      <w:r>
        <w:rPr>
          <w:noProof/>
        </w:rPr>
      </w:r>
      <w:r>
        <w:pict w14:anchorId="62AE11AA">
          <v:rect id="Horizontal Line 8166" o:spid="_x0000_s149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RNG Standards</w:t>
      </w:r>
    </w:p>
    <w:tbl>
      <w:tblPr>
        <w:tblW w:w="11280" w:type="dxa"/>
        <w:tblCellMar>
          <w:top w:w="15" w:type="dxa"/>
          <w:left w:w="15" w:type="dxa"/>
          <w:bottom w:w="15" w:type="dxa"/>
          <w:right w:w="15" w:type="dxa"/>
        </w:tblCellMar>
        <w:tblLook w:val="04A0" w:firstRow="1" w:lastRow="0" w:firstColumn="1" w:lastColumn="0" w:noHBand="0" w:noVBand="1"/>
      </w:tblPr>
      <w:tblGrid>
        <w:gridCol w:w="3079"/>
        <w:gridCol w:w="820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Standard</w:t>
            </w:r>
          </w:p>
        </w:tc>
        <w:tc>
          <w:tcPr>
            <w:tcW w:w="0" w:type="auto"/>
            <w:tcMar>
              <w:top w:w="150" w:type="dxa"/>
              <w:left w:w="240" w:type="dxa"/>
              <w:bottom w:w="150" w:type="dxa"/>
              <w:right w:w="0" w:type="dxa"/>
            </w:tcMar>
            <w:vAlign w:val="center"/>
            <w:hideMark/>
          </w:tcPr>
          <w:p w:rsidR="004D2024" w:rsidRPr="004D2024" w:rsidRDefault="004D2024" w:rsidP="004D2024">
            <w:r w:rsidRPr="004D2024">
              <w:t>NIST SP 800-90A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DRBG</w:t>
            </w:r>
          </w:p>
        </w:tc>
        <w:tc>
          <w:tcPr>
            <w:tcW w:w="0" w:type="auto"/>
            <w:tcMar>
              <w:top w:w="150" w:type="dxa"/>
              <w:left w:w="240" w:type="dxa"/>
              <w:bottom w:w="150" w:type="dxa"/>
              <w:right w:w="0" w:type="dxa"/>
            </w:tcMar>
            <w:vAlign w:val="center"/>
            <w:hideMark/>
          </w:tcPr>
          <w:p w:rsidR="004D2024" w:rsidRPr="004D2024" w:rsidRDefault="004D2024" w:rsidP="004D2024">
            <w:r w:rsidRPr="004D2024">
              <w:t>CTR_DRBG (AES-256)</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Entropy Sources</w:t>
            </w:r>
          </w:p>
        </w:tc>
        <w:tc>
          <w:tcPr>
            <w:tcW w:w="0" w:type="auto"/>
            <w:tcMar>
              <w:top w:w="150" w:type="dxa"/>
              <w:left w:w="240" w:type="dxa"/>
              <w:bottom w:w="150" w:type="dxa"/>
              <w:right w:w="0" w:type="dxa"/>
            </w:tcMar>
            <w:vAlign w:val="center"/>
            <w:hideMark/>
          </w:tcPr>
          <w:p w:rsidR="004D2024" w:rsidRPr="004D2024" w:rsidRDefault="004D2024" w:rsidP="004D2024">
            <w:r w:rsidRPr="004D2024">
              <w:t>Hardware RNG + OS entropy + multiple sources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Testing</w:t>
            </w:r>
          </w:p>
        </w:tc>
        <w:tc>
          <w:tcPr>
            <w:tcW w:w="0" w:type="auto"/>
            <w:tcMar>
              <w:top w:w="150" w:type="dxa"/>
              <w:left w:w="240" w:type="dxa"/>
              <w:bottom w:w="150" w:type="dxa"/>
              <w:right w:w="0" w:type="dxa"/>
            </w:tcMar>
            <w:vAlign w:val="center"/>
            <w:hideMark/>
          </w:tcPr>
          <w:p w:rsidR="004D2024" w:rsidRPr="004D2024" w:rsidRDefault="004D2024" w:rsidP="004D2024">
            <w:r w:rsidRPr="004D2024">
              <w:t>Continuous RNG testing</w:t>
            </w:r>
          </w:p>
        </w:tc>
      </w:tr>
    </w:tbl>
    <w:p w:rsidR="004D2024" w:rsidRPr="004D2024" w:rsidRDefault="004D2024" w:rsidP="004D2024">
      <w:r w:rsidRPr="004D2024">
        <w:rPr>
          <w:b/>
          <w:bCs/>
        </w:rPr>
        <w:t>What This Means in Practice:</w:t>
      </w:r>
    </w:p>
    <w:p w:rsidR="004D2024" w:rsidRPr="004D2024" w:rsidRDefault="004D2024" w:rsidP="004D2024">
      <w:pPr>
        <w:numPr>
          <w:ilvl w:val="0"/>
          <w:numId w:val="1344"/>
        </w:numPr>
      </w:pPr>
      <w:r w:rsidRPr="004D2024">
        <w:t>Random numbers are generated to NIST standards</w:t>
      </w:r>
    </w:p>
    <w:p w:rsidR="004D2024" w:rsidRPr="004D2024" w:rsidRDefault="004D2024" w:rsidP="004D2024">
      <w:pPr>
        <w:numPr>
          <w:ilvl w:val="0"/>
          <w:numId w:val="1344"/>
        </w:numPr>
      </w:pPr>
      <w:r w:rsidRPr="004D2024">
        <w:t>Multiple entropy sources ensure randomness</w:t>
      </w:r>
    </w:p>
    <w:p w:rsidR="004D2024" w:rsidRPr="004D2024" w:rsidRDefault="004D2024" w:rsidP="004D2024">
      <w:pPr>
        <w:numPr>
          <w:ilvl w:val="0"/>
          <w:numId w:val="1344"/>
        </w:numPr>
      </w:pPr>
      <w:r w:rsidRPr="004D2024">
        <w:t>Continuous testing ensures quality</w:t>
      </w:r>
    </w:p>
    <w:p w:rsidR="004D2024" w:rsidRPr="004D2024" w:rsidRDefault="004D2024" w:rsidP="004D2024">
      <w:pPr>
        <w:numPr>
          <w:ilvl w:val="0"/>
          <w:numId w:val="1344"/>
        </w:numPr>
      </w:pPr>
      <w:r w:rsidRPr="004D2024">
        <w:t>Generated numbers are unpredictable</w:t>
      </w:r>
    </w:p>
    <w:p w:rsidR="004D2024" w:rsidRPr="004D2024" w:rsidRDefault="004D2024" w:rsidP="004D2024">
      <w:r w:rsidRPr="004D2024">
        <w:rPr>
          <w:b/>
          <w:bCs/>
        </w:rPr>
        <w:t>Example:</w:t>
      </w:r>
    </w:p>
    <w:p w:rsidR="004D2024" w:rsidRPr="004D2024" w:rsidRDefault="004D2024" w:rsidP="004D2024">
      <w:r w:rsidRPr="004D2024">
        <w:t>The Institution generates cryptographic keys using NIST SP 800-90A compliant DRBG. Entropy is collected from multiple sources: hardware RNG, OS entropy, and environmental data. Continuous testing ensures the quality of random numbers.</w:t>
      </w:r>
    </w:p>
    <w:p w:rsidR="004D2024" w:rsidRPr="004D2024" w:rsidRDefault="004D2024" w:rsidP="004D2024">
      <w:r w:rsidRPr="004D2024">
        <w:rPr>
          <w:b/>
          <w:bCs/>
        </w:rPr>
        <w:t>Why This Matters:</w:t>
      </w:r>
    </w:p>
    <w:p w:rsidR="004D2024" w:rsidRPr="004D2024" w:rsidRDefault="004D2024" w:rsidP="004D2024">
      <w:pPr>
        <w:numPr>
          <w:ilvl w:val="0"/>
          <w:numId w:val="1345"/>
        </w:numPr>
      </w:pPr>
      <w:r w:rsidRPr="004D2024">
        <w:t>High-quality randomness is essential for security</w:t>
      </w:r>
    </w:p>
    <w:p w:rsidR="004D2024" w:rsidRPr="004D2024" w:rsidRDefault="004D2024" w:rsidP="004D2024">
      <w:pPr>
        <w:numPr>
          <w:ilvl w:val="0"/>
          <w:numId w:val="1345"/>
        </w:numPr>
      </w:pPr>
      <w:r w:rsidRPr="004D2024">
        <w:t>Poor randomness creates vulnerabilities</w:t>
      </w:r>
    </w:p>
    <w:p w:rsidR="004D2024" w:rsidRPr="004D2024" w:rsidRDefault="004D2024" w:rsidP="004D2024">
      <w:pPr>
        <w:numPr>
          <w:ilvl w:val="0"/>
          <w:numId w:val="1345"/>
        </w:numPr>
      </w:pPr>
      <w:r w:rsidRPr="004D2024">
        <w:t>NIST standards provide assurance</w:t>
      </w:r>
    </w:p>
    <w:p w:rsidR="004D2024" w:rsidRPr="004D2024" w:rsidRDefault="004D2024" w:rsidP="004D2024">
      <w:pPr>
        <w:numPr>
          <w:ilvl w:val="0"/>
          <w:numId w:val="1345"/>
        </w:numPr>
      </w:pPr>
      <w:r w:rsidRPr="004D2024">
        <w:t>Multiple entropy sources prevent predictability</w:t>
      </w:r>
    </w:p>
    <w:p w:rsidR="004D2024" w:rsidRPr="004D2024" w:rsidRDefault="00814EBA" w:rsidP="004D2024">
      <w:r>
        <w:rPr>
          <w:noProof/>
        </w:rPr>
      </w:r>
      <w:r>
        <w:pict w14:anchorId="378615D8">
          <v:rect id="Horizontal Line 8165" o:spid="_x0000_s148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On-Chain Randomness</w:t>
      </w:r>
    </w:p>
    <w:tbl>
      <w:tblPr>
        <w:tblW w:w="11280" w:type="dxa"/>
        <w:tblCellMar>
          <w:top w:w="15" w:type="dxa"/>
          <w:left w:w="15" w:type="dxa"/>
          <w:bottom w:w="15" w:type="dxa"/>
          <w:right w:w="15" w:type="dxa"/>
        </w:tblCellMar>
        <w:tblLook w:val="04A0" w:firstRow="1" w:lastRow="0" w:firstColumn="1" w:lastColumn="0" w:noHBand="0" w:noVBand="1"/>
      </w:tblPr>
      <w:tblGrid>
        <w:gridCol w:w="2566"/>
        <w:gridCol w:w="3334"/>
        <w:gridCol w:w="538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Use Case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Method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Limitations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 Voting</w:t>
            </w:r>
          </w:p>
        </w:tc>
        <w:tc>
          <w:tcPr>
            <w:tcW w:w="0" w:type="auto"/>
            <w:tcMar>
              <w:top w:w="150" w:type="dxa"/>
              <w:left w:w="240" w:type="dxa"/>
              <w:bottom w:w="150" w:type="dxa"/>
              <w:right w:w="240" w:type="dxa"/>
            </w:tcMar>
            <w:vAlign w:val="center"/>
            <w:hideMark/>
          </w:tcPr>
          <w:p w:rsidR="004D2024" w:rsidRPr="004D2024" w:rsidRDefault="004D2024" w:rsidP="004D2024">
            <w:r w:rsidRPr="004D2024">
              <w:t>Commit-reveal scheme</w:t>
            </w:r>
          </w:p>
        </w:tc>
        <w:tc>
          <w:tcPr>
            <w:tcW w:w="0" w:type="auto"/>
            <w:tcMar>
              <w:top w:w="150" w:type="dxa"/>
              <w:left w:w="240" w:type="dxa"/>
              <w:bottom w:w="150" w:type="dxa"/>
              <w:right w:w="0" w:type="dxa"/>
            </w:tcMar>
            <w:vAlign w:val="center"/>
            <w:hideMark/>
          </w:tcPr>
          <w:p w:rsidR="004D2024" w:rsidRPr="004D2024" w:rsidRDefault="004D2024" w:rsidP="004D2024">
            <w:r w:rsidRPr="004D2024">
              <w:t>Not suitable for security-critical operations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Fee Calculation</w:t>
            </w:r>
          </w:p>
        </w:tc>
        <w:tc>
          <w:tcPr>
            <w:tcW w:w="0" w:type="auto"/>
            <w:tcMar>
              <w:top w:w="150" w:type="dxa"/>
              <w:left w:w="240" w:type="dxa"/>
              <w:bottom w:w="150" w:type="dxa"/>
              <w:right w:w="240" w:type="dxa"/>
            </w:tcMar>
            <w:vAlign w:val="center"/>
            <w:hideMark/>
          </w:tcPr>
          <w:p w:rsidR="004D2024" w:rsidRPr="004D2024" w:rsidRDefault="004D2024" w:rsidP="004D2024">
            <w:r w:rsidRPr="004D2024">
              <w:t>Deterministic</w:t>
            </w:r>
          </w:p>
        </w:tc>
        <w:tc>
          <w:tcPr>
            <w:tcW w:w="0" w:type="auto"/>
            <w:tcMar>
              <w:top w:w="150" w:type="dxa"/>
              <w:left w:w="240" w:type="dxa"/>
              <w:bottom w:w="150" w:type="dxa"/>
              <w:right w:w="0" w:type="dxa"/>
            </w:tcMar>
            <w:vAlign w:val="center"/>
            <w:hideMark/>
          </w:tcPr>
          <w:p w:rsidR="004D2024" w:rsidRPr="004D2024" w:rsidRDefault="004D2024" w:rsidP="004D2024">
            <w:r w:rsidRPr="004D2024">
              <w:t>Based on on-chain data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Scheduling</w:t>
            </w:r>
          </w:p>
        </w:tc>
        <w:tc>
          <w:tcPr>
            <w:tcW w:w="0" w:type="auto"/>
            <w:tcMar>
              <w:top w:w="150" w:type="dxa"/>
              <w:left w:w="240" w:type="dxa"/>
              <w:bottom w:w="150" w:type="dxa"/>
              <w:right w:w="240" w:type="dxa"/>
            </w:tcMar>
            <w:vAlign w:val="center"/>
            <w:hideMark/>
          </w:tcPr>
          <w:p w:rsidR="004D2024" w:rsidRPr="004D2024" w:rsidRDefault="004D2024" w:rsidP="004D2024">
            <w:r w:rsidRPr="004D2024">
              <w:t>Timestamp-based</w:t>
            </w:r>
          </w:p>
        </w:tc>
        <w:tc>
          <w:tcPr>
            <w:tcW w:w="0" w:type="auto"/>
            <w:tcMar>
              <w:top w:w="150" w:type="dxa"/>
              <w:left w:w="240" w:type="dxa"/>
              <w:bottom w:w="150" w:type="dxa"/>
              <w:right w:w="0" w:type="dxa"/>
            </w:tcMar>
            <w:vAlign w:val="center"/>
            <w:hideMark/>
          </w:tcPr>
          <w:p w:rsidR="004D2024" w:rsidRPr="004D2024" w:rsidRDefault="004D2024" w:rsidP="004D2024">
            <w:r w:rsidRPr="004D2024">
              <w:t>Limited precision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346"/>
        </w:numPr>
      </w:pPr>
      <w:r w:rsidRPr="004D2024">
        <w:t>On-chain randomness is used where appropriate</w:t>
      </w:r>
    </w:p>
    <w:p w:rsidR="004D2024" w:rsidRPr="004D2024" w:rsidRDefault="004D2024" w:rsidP="004D2024">
      <w:pPr>
        <w:numPr>
          <w:ilvl w:val="0"/>
          <w:numId w:val="1346"/>
        </w:numPr>
      </w:pPr>
      <w:r w:rsidRPr="004D2024">
        <w:t>Commit-reveal schemes prevent manipulation</w:t>
      </w:r>
    </w:p>
    <w:p w:rsidR="004D2024" w:rsidRPr="004D2024" w:rsidRDefault="004D2024" w:rsidP="004D2024">
      <w:pPr>
        <w:numPr>
          <w:ilvl w:val="0"/>
          <w:numId w:val="1346"/>
        </w:numPr>
      </w:pPr>
      <w:r w:rsidRPr="004D2024">
        <w:t>Security-critical operations use off-chain randomness</w:t>
      </w:r>
    </w:p>
    <w:p w:rsidR="004D2024" w:rsidRPr="004D2024" w:rsidRDefault="004D2024" w:rsidP="004D2024">
      <w:pPr>
        <w:numPr>
          <w:ilvl w:val="0"/>
          <w:numId w:val="1346"/>
        </w:numPr>
      </w:pPr>
      <w:r w:rsidRPr="004D2024">
        <w:t>On-chain randomness is limited in unpredictability</w:t>
      </w:r>
    </w:p>
    <w:p w:rsidR="004D2024" w:rsidRPr="004D2024" w:rsidRDefault="004D2024" w:rsidP="004D2024">
      <w:r w:rsidRPr="004D2024">
        <w:rPr>
          <w:b/>
          <w:bCs/>
        </w:rPr>
        <w:t>Example:</w:t>
      </w:r>
    </w:p>
    <w:p w:rsidR="004D2024" w:rsidRPr="004D2024" w:rsidRDefault="004D2024" w:rsidP="004D2024">
      <w:r w:rsidRPr="004D2024">
        <w:t>Governance votes use a commit-reveal scheme to prevent manipulation. Fee calculations are deterministic based on on-chain data. Scheduling uses timestamp-based logic. Security-critical randomness is generated off-chain.</w:t>
      </w:r>
    </w:p>
    <w:p w:rsidR="004D2024" w:rsidRPr="004D2024" w:rsidRDefault="004D2024" w:rsidP="004D2024">
      <w:r w:rsidRPr="004D2024">
        <w:rPr>
          <w:b/>
          <w:bCs/>
        </w:rPr>
        <w:t>Why This Matters:</w:t>
      </w:r>
    </w:p>
    <w:p w:rsidR="004D2024" w:rsidRPr="004D2024" w:rsidRDefault="004D2024" w:rsidP="004D2024">
      <w:pPr>
        <w:numPr>
          <w:ilvl w:val="0"/>
          <w:numId w:val="1347"/>
        </w:numPr>
      </w:pPr>
      <w:r w:rsidRPr="004D2024">
        <w:t>On-chain randomness has limitations</w:t>
      </w:r>
    </w:p>
    <w:p w:rsidR="004D2024" w:rsidRPr="004D2024" w:rsidRDefault="004D2024" w:rsidP="004D2024">
      <w:pPr>
        <w:numPr>
          <w:ilvl w:val="0"/>
          <w:numId w:val="1347"/>
        </w:numPr>
      </w:pPr>
      <w:r w:rsidRPr="004D2024">
        <w:t>Commit-reveal schemes provide fairness</w:t>
      </w:r>
    </w:p>
    <w:p w:rsidR="004D2024" w:rsidRPr="004D2024" w:rsidRDefault="004D2024" w:rsidP="004D2024">
      <w:pPr>
        <w:numPr>
          <w:ilvl w:val="0"/>
          <w:numId w:val="1347"/>
        </w:numPr>
      </w:pPr>
      <w:r w:rsidRPr="004D2024">
        <w:t>Security-critical operations require stronger randomness</w:t>
      </w:r>
    </w:p>
    <w:p w:rsidR="004D2024" w:rsidRPr="004D2024" w:rsidRDefault="004D2024" w:rsidP="004D2024">
      <w:pPr>
        <w:numPr>
          <w:ilvl w:val="0"/>
          <w:numId w:val="1347"/>
        </w:numPr>
      </w:pPr>
      <w:r w:rsidRPr="004D2024">
        <w:t>Appropriate randomness is used for each use case</w:t>
      </w:r>
    </w:p>
    <w:p w:rsidR="004D2024" w:rsidRPr="004D2024" w:rsidRDefault="00814EBA" w:rsidP="004D2024">
      <w:r>
        <w:rPr>
          <w:noProof/>
        </w:rPr>
      </w:r>
      <w:r>
        <w:pict w14:anchorId="2AF73C9D">
          <v:rect id="Horizontal Line 8164" o:spid="_x0000_s148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Cryptographic Audit</w:t>
      </w:r>
    </w:p>
    <w:p w:rsidR="004D2024" w:rsidRPr="004D2024" w:rsidRDefault="00814EBA" w:rsidP="004D2024">
      <w:r>
        <w:rPr>
          <w:noProof/>
        </w:rPr>
      </w:r>
      <w:r>
        <w:pict w14:anchorId="2BB0570B">
          <v:rect id="Horizontal Line 8163" o:spid="_x0000_s148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Audit Scope</w:t>
      </w:r>
    </w:p>
    <w:tbl>
      <w:tblPr>
        <w:tblW w:w="11280" w:type="dxa"/>
        <w:tblCellMar>
          <w:top w:w="15" w:type="dxa"/>
          <w:left w:w="15" w:type="dxa"/>
          <w:bottom w:w="15" w:type="dxa"/>
          <w:right w:w="15" w:type="dxa"/>
        </w:tblCellMar>
        <w:tblLook w:val="04A0" w:firstRow="1" w:lastRow="0" w:firstColumn="1" w:lastColumn="0" w:noHBand="0" w:noVBand="1"/>
      </w:tblPr>
      <w:tblGrid>
        <w:gridCol w:w="5377"/>
        <w:gridCol w:w="2800"/>
        <w:gridCol w:w="310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Area</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 Implementation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Management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Encryption Implementation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RNG Implementation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Zero-Knowledge Proofs</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Cryptographic Protocols</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Security Firm</w:t>
            </w:r>
          </w:p>
        </w:tc>
      </w:tr>
    </w:tbl>
    <w:p w:rsidR="004D2024" w:rsidRPr="004D2024" w:rsidRDefault="004D2024" w:rsidP="004D2024">
      <w:r w:rsidRPr="004D2024">
        <w:rPr>
          <w:b/>
          <w:bCs/>
        </w:rPr>
        <w:t>What This Means in Practice:</w:t>
      </w:r>
    </w:p>
    <w:p w:rsidR="004D2024" w:rsidRPr="004D2024" w:rsidRDefault="004D2024" w:rsidP="004D2024">
      <w:pPr>
        <w:numPr>
          <w:ilvl w:val="0"/>
          <w:numId w:val="1348"/>
        </w:numPr>
      </w:pPr>
      <w:r w:rsidRPr="004D2024">
        <w:t>Cryptographic systems are audited regularly</w:t>
      </w:r>
    </w:p>
    <w:p w:rsidR="004D2024" w:rsidRPr="004D2024" w:rsidRDefault="004D2024" w:rsidP="004D2024">
      <w:pPr>
        <w:numPr>
          <w:ilvl w:val="0"/>
          <w:numId w:val="1348"/>
        </w:numPr>
      </w:pPr>
      <w:r w:rsidRPr="004D2024">
        <w:t>Implementation is verified</w:t>
      </w:r>
    </w:p>
    <w:p w:rsidR="004D2024" w:rsidRPr="004D2024" w:rsidRDefault="004D2024" w:rsidP="004D2024">
      <w:pPr>
        <w:numPr>
          <w:ilvl w:val="0"/>
          <w:numId w:val="1348"/>
        </w:numPr>
      </w:pPr>
      <w:r w:rsidRPr="004D2024">
        <w:t>Key management is reviewed</w:t>
      </w:r>
    </w:p>
    <w:p w:rsidR="004D2024" w:rsidRPr="004D2024" w:rsidRDefault="004D2024" w:rsidP="004D2024">
      <w:pPr>
        <w:numPr>
          <w:ilvl w:val="0"/>
          <w:numId w:val="1348"/>
        </w:numPr>
      </w:pPr>
      <w:r w:rsidRPr="004D2024">
        <w:t>RNG is tested</w:t>
      </w:r>
    </w:p>
    <w:p w:rsidR="004D2024" w:rsidRPr="004D2024" w:rsidRDefault="004D2024" w:rsidP="004D2024">
      <w:pPr>
        <w:numPr>
          <w:ilvl w:val="0"/>
          <w:numId w:val="1348"/>
        </w:numPr>
      </w:pPr>
      <w:r w:rsidRPr="004D2024">
        <w:t>ZK-proofs are verified</w:t>
      </w:r>
    </w:p>
    <w:p w:rsidR="004D2024" w:rsidRPr="004D2024" w:rsidRDefault="004D2024" w:rsidP="004D2024">
      <w:r w:rsidRPr="004D2024">
        <w:rPr>
          <w:b/>
          <w:bCs/>
        </w:rPr>
        <w:t>Example:</w:t>
      </w:r>
    </w:p>
    <w:p w:rsidR="004D2024" w:rsidRPr="004D2024" w:rsidRDefault="004D2024" w:rsidP="004D2024">
      <w:r w:rsidRPr="004D2024">
        <w:t>The Institution engages a security firm to audit cryptographic systems quarterly. Implementation of signature schemes is verified. Key management practices are reviewed. RNG is tested. Zero-knowledge proofs are verified. Findings are addressed.</w:t>
      </w:r>
    </w:p>
    <w:p w:rsidR="004D2024" w:rsidRPr="004D2024" w:rsidRDefault="004D2024" w:rsidP="004D2024">
      <w:r w:rsidRPr="004D2024">
        <w:rPr>
          <w:b/>
          <w:bCs/>
        </w:rPr>
        <w:t>Why This Matters:</w:t>
      </w:r>
    </w:p>
    <w:p w:rsidR="004D2024" w:rsidRPr="004D2024" w:rsidRDefault="004D2024" w:rsidP="004D2024">
      <w:pPr>
        <w:numPr>
          <w:ilvl w:val="0"/>
          <w:numId w:val="1349"/>
        </w:numPr>
      </w:pPr>
      <w:r w:rsidRPr="004D2024">
        <w:t>Regular audits ensure security</w:t>
      </w:r>
    </w:p>
    <w:p w:rsidR="004D2024" w:rsidRPr="004D2024" w:rsidRDefault="004D2024" w:rsidP="004D2024">
      <w:pPr>
        <w:numPr>
          <w:ilvl w:val="0"/>
          <w:numId w:val="1349"/>
        </w:numPr>
      </w:pPr>
      <w:r w:rsidRPr="004D2024">
        <w:t>Implementation verification prevents errors</w:t>
      </w:r>
    </w:p>
    <w:p w:rsidR="004D2024" w:rsidRPr="004D2024" w:rsidRDefault="004D2024" w:rsidP="004D2024">
      <w:pPr>
        <w:numPr>
          <w:ilvl w:val="0"/>
          <w:numId w:val="1349"/>
        </w:numPr>
      </w:pPr>
      <w:r w:rsidRPr="004D2024">
        <w:t>Key management review identifies issues</w:t>
      </w:r>
    </w:p>
    <w:p w:rsidR="004D2024" w:rsidRPr="004D2024" w:rsidRDefault="004D2024" w:rsidP="004D2024">
      <w:pPr>
        <w:numPr>
          <w:ilvl w:val="0"/>
          <w:numId w:val="1349"/>
        </w:numPr>
      </w:pPr>
      <w:r w:rsidRPr="004D2024">
        <w:t>Testing ensures reliability</w:t>
      </w:r>
    </w:p>
    <w:p w:rsidR="004D2024" w:rsidRPr="004D2024" w:rsidRDefault="00814EBA" w:rsidP="004D2024">
      <w:r>
        <w:rPr>
          <w:noProof/>
        </w:rPr>
      </w:r>
      <w:r>
        <w:pict w14:anchorId="3532A526">
          <v:rect id="Horizontal Line 8162" o:spid="_x0000_s148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Audit Standards</w:t>
      </w:r>
    </w:p>
    <w:tbl>
      <w:tblPr>
        <w:tblW w:w="11280" w:type="dxa"/>
        <w:tblCellMar>
          <w:top w:w="15" w:type="dxa"/>
          <w:left w:w="15" w:type="dxa"/>
          <w:bottom w:w="15" w:type="dxa"/>
          <w:right w:w="15" w:type="dxa"/>
        </w:tblCellMar>
        <w:tblLook w:val="04A0" w:firstRow="1" w:lastRow="0" w:firstColumn="1" w:lastColumn="0" w:noHBand="0" w:noVBand="1"/>
      </w:tblPr>
      <w:tblGrid>
        <w:gridCol w:w="4303"/>
        <w:gridCol w:w="697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Standard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Application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NIST SP 800-57</w:t>
            </w:r>
          </w:p>
        </w:tc>
        <w:tc>
          <w:tcPr>
            <w:tcW w:w="0" w:type="auto"/>
            <w:tcMar>
              <w:top w:w="150" w:type="dxa"/>
              <w:left w:w="240" w:type="dxa"/>
              <w:bottom w:w="150" w:type="dxa"/>
              <w:right w:w="0" w:type="dxa"/>
            </w:tcMar>
            <w:vAlign w:val="center"/>
            <w:hideMark/>
          </w:tcPr>
          <w:p w:rsidR="004D2024" w:rsidRPr="004D2024" w:rsidRDefault="004D2024" w:rsidP="004D2024">
            <w:r w:rsidRPr="004D2024">
              <w:t>Key management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NIST SP 800-90A</w:t>
            </w:r>
          </w:p>
        </w:tc>
        <w:tc>
          <w:tcPr>
            <w:tcW w:w="0" w:type="auto"/>
            <w:tcMar>
              <w:top w:w="150" w:type="dxa"/>
              <w:left w:w="240" w:type="dxa"/>
              <w:bottom w:w="150" w:type="dxa"/>
              <w:right w:w="0" w:type="dxa"/>
            </w:tcMar>
            <w:vAlign w:val="center"/>
            <w:hideMark/>
          </w:tcPr>
          <w:p w:rsidR="004D2024" w:rsidRPr="004D2024" w:rsidRDefault="004D2024" w:rsidP="004D2024">
            <w:r w:rsidRPr="004D2024">
              <w:t>Random number generation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FIPS 140-3</w:t>
            </w:r>
          </w:p>
        </w:tc>
        <w:tc>
          <w:tcPr>
            <w:tcW w:w="0" w:type="auto"/>
            <w:tcMar>
              <w:top w:w="150" w:type="dxa"/>
              <w:left w:w="240" w:type="dxa"/>
              <w:bottom w:w="150" w:type="dxa"/>
              <w:right w:w="0" w:type="dxa"/>
            </w:tcMar>
            <w:vAlign w:val="center"/>
            <w:hideMark/>
          </w:tcPr>
          <w:p w:rsidR="004D2024" w:rsidRPr="004D2024" w:rsidRDefault="004D2024" w:rsidP="004D2024">
            <w:r w:rsidRPr="004D2024">
              <w:t>Cryptographic modules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ISO 19790</w:t>
            </w:r>
          </w:p>
        </w:tc>
        <w:tc>
          <w:tcPr>
            <w:tcW w:w="0" w:type="auto"/>
            <w:tcMar>
              <w:top w:w="150" w:type="dxa"/>
              <w:left w:w="240" w:type="dxa"/>
              <w:bottom w:w="150" w:type="dxa"/>
              <w:right w:w="0" w:type="dxa"/>
            </w:tcMar>
            <w:vAlign w:val="center"/>
            <w:hideMark/>
          </w:tcPr>
          <w:p w:rsidR="004D2024" w:rsidRPr="004D2024" w:rsidRDefault="004D2024" w:rsidP="004D2024">
            <w:r w:rsidRPr="004D2024">
              <w:t>Cryptographic modules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FIPS 204</w:t>
            </w:r>
          </w:p>
        </w:tc>
        <w:tc>
          <w:tcPr>
            <w:tcW w:w="0" w:type="auto"/>
            <w:tcMar>
              <w:top w:w="150" w:type="dxa"/>
              <w:left w:w="240" w:type="dxa"/>
              <w:bottom w:w="150" w:type="dxa"/>
              <w:right w:w="0" w:type="dxa"/>
            </w:tcMar>
            <w:vAlign w:val="center"/>
            <w:hideMark/>
          </w:tcPr>
          <w:p w:rsidR="004D2024" w:rsidRPr="004D2024" w:rsidRDefault="004D2024" w:rsidP="004D2024">
            <w:r w:rsidRPr="004D2024">
              <w:t>Post-quantum signatures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50"/>
        </w:numPr>
      </w:pPr>
      <w:r w:rsidRPr="004D2024">
        <w:t>Audits follow recognized standards</w:t>
      </w:r>
    </w:p>
    <w:p w:rsidR="004D2024" w:rsidRPr="004D2024" w:rsidRDefault="004D2024" w:rsidP="004D2024">
      <w:pPr>
        <w:numPr>
          <w:ilvl w:val="0"/>
          <w:numId w:val="1350"/>
        </w:numPr>
      </w:pPr>
      <w:r w:rsidRPr="004D2024">
        <w:t>NIST standards are used for key management</w:t>
      </w:r>
    </w:p>
    <w:p w:rsidR="004D2024" w:rsidRPr="004D2024" w:rsidRDefault="004D2024" w:rsidP="004D2024">
      <w:pPr>
        <w:numPr>
          <w:ilvl w:val="0"/>
          <w:numId w:val="1350"/>
        </w:numPr>
      </w:pPr>
      <w:r w:rsidRPr="004D2024">
        <w:t>FIPS standards are used for modules</w:t>
      </w:r>
    </w:p>
    <w:p w:rsidR="004D2024" w:rsidRPr="004D2024" w:rsidRDefault="004D2024" w:rsidP="004D2024">
      <w:pPr>
        <w:numPr>
          <w:ilvl w:val="0"/>
          <w:numId w:val="1350"/>
        </w:numPr>
      </w:pPr>
      <w:r w:rsidRPr="004D2024">
        <w:t>ISO standards are used for quality</w:t>
      </w:r>
    </w:p>
    <w:p w:rsidR="004D2024" w:rsidRPr="004D2024" w:rsidRDefault="004D2024" w:rsidP="004D2024">
      <w:r w:rsidRPr="004D2024">
        <w:rPr>
          <w:b/>
          <w:bCs/>
        </w:rPr>
        <w:t>Example:</w:t>
      </w:r>
    </w:p>
    <w:p w:rsidR="004D2024" w:rsidRPr="004D2024" w:rsidRDefault="004D2024" w:rsidP="004D2024">
      <w:r w:rsidRPr="004D2024">
        <w:t>Cryptographic audits follow NIST SP 800-57 for key management, NIST SP 800-90A for RNG, and FIPS 140-3 for cryptographic modules. Audits verify compliance with these standards.</w:t>
      </w:r>
    </w:p>
    <w:p w:rsidR="004D2024" w:rsidRPr="004D2024" w:rsidRDefault="004D2024" w:rsidP="004D2024">
      <w:r w:rsidRPr="004D2024">
        <w:rPr>
          <w:b/>
          <w:bCs/>
        </w:rPr>
        <w:t>Why This Matters:</w:t>
      </w:r>
    </w:p>
    <w:p w:rsidR="004D2024" w:rsidRPr="004D2024" w:rsidRDefault="004D2024" w:rsidP="004D2024">
      <w:pPr>
        <w:numPr>
          <w:ilvl w:val="0"/>
          <w:numId w:val="1351"/>
        </w:numPr>
      </w:pPr>
      <w:r w:rsidRPr="004D2024">
        <w:lastRenderedPageBreak/>
        <w:t>Standards provide a recognized framework</w:t>
      </w:r>
    </w:p>
    <w:p w:rsidR="004D2024" w:rsidRPr="004D2024" w:rsidRDefault="004D2024" w:rsidP="004D2024">
      <w:pPr>
        <w:numPr>
          <w:ilvl w:val="0"/>
          <w:numId w:val="1351"/>
        </w:numPr>
      </w:pPr>
      <w:r w:rsidRPr="004D2024">
        <w:t>Standards ensure consistency</w:t>
      </w:r>
    </w:p>
    <w:p w:rsidR="004D2024" w:rsidRPr="004D2024" w:rsidRDefault="004D2024" w:rsidP="004D2024">
      <w:pPr>
        <w:numPr>
          <w:ilvl w:val="0"/>
          <w:numId w:val="1351"/>
        </w:numPr>
      </w:pPr>
      <w:r w:rsidRPr="004D2024">
        <w:t>Standards enable comparison</w:t>
      </w:r>
    </w:p>
    <w:p w:rsidR="004D2024" w:rsidRPr="004D2024" w:rsidRDefault="004D2024" w:rsidP="004D2024">
      <w:pPr>
        <w:numPr>
          <w:ilvl w:val="0"/>
          <w:numId w:val="1351"/>
        </w:numPr>
      </w:pPr>
      <w:r w:rsidRPr="004D2024">
        <w:t>Standards build trust</w:t>
      </w:r>
    </w:p>
    <w:p w:rsidR="004D2024" w:rsidRPr="004D2024" w:rsidRDefault="00814EBA" w:rsidP="004D2024">
      <w:r>
        <w:rPr>
          <w:noProof/>
        </w:rPr>
      </w:r>
      <w:r>
        <w:pict w14:anchorId="225C3B21">
          <v:rect id="Horizontal Line 8161" o:spid="_x0000_s148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Post-Quantum Migration</w:t>
      </w:r>
    </w:p>
    <w:p w:rsidR="004D2024" w:rsidRPr="004D2024" w:rsidRDefault="00814EBA" w:rsidP="004D2024">
      <w:r>
        <w:rPr>
          <w:noProof/>
        </w:rPr>
      </w:r>
      <w:r>
        <w:pict w14:anchorId="227ED032">
          <v:rect id="Horizontal Line 8160" o:spid="_x0000_s148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Migration Strategy</w:t>
      </w:r>
    </w:p>
    <w:tbl>
      <w:tblPr>
        <w:tblW w:w="0" w:type="auto"/>
        <w:tblCellMar>
          <w:top w:w="15" w:type="dxa"/>
          <w:left w:w="15" w:type="dxa"/>
          <w:bottom w:w="15" w:type="dxa"/>
          <w:right w:w="15" w:type="dxa"/>
        </w:tblCellMar>
        <w:tblLook w:val="04A0" w:firstRow="1" w:lastRow="0" w:firstColumn="1" w:lastColumn="0" w:noHBand="0" w:noVBand="1"/>
      </w:tblPr>
      <w:tblGrid>
        <w:gridCol w:w="995"/>
        <w:gridCol w:w="3775"/>
        <w:gridCol w:w="1527"/>
        <w:gridCol w:w="109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Phase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Timeline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0</w:t>
            </w:r>
          </w:p>
        </w:tc>
        <w:tc>
          <w:tcPr>
            <w:tcW w:w="0" w:type="auto"/>
            <w:tcMar>
              <w:top w:w="150" w:type="dxa"/>
              <w:left w:w="240" w:type="dxa"/>
              <w:bottom w:w="150" w:type="dxa"/>
              <w:right w:w="240" w:type="dxa"/>
            </w:tcMar>
            <w:vAlign w:val="center"/>
            <w:hideMark/>
          </w:tcPr>
          <w:p w:rsidR="004D2024" w:rsidRPr="004D2024" w:rsidRDefault="004D2024" w:rsidP="004D2024">
            <w:r w:rsidRPr="004D2024">
              <w:t>Monitor NIST PQC standards</w:t>
            </w:r>
          </w:p>
        </w:tc>
        <w:tc>
          <w:tcPr>
            <w:tcW w:w="0" w:type="auto"/>
            <w:tcMar>
              <w:top w:w="150" w:type="dxa"/>
              <w:left w:w="240" w:type="dxa"/>
              <w:bottom w:w="150" w:type="dxa"/>
              <w:right w:w="240" w:type="dxa"/>
            </w:tcMar>
            <w:vAlign w:val="center"/>
            <w:hideMark/>
          </w:tcPr>
          <w:p w:rsidR="004D2024" w:rsidRPr="004D2024" w:rsidRDefault="004D2024" w:rsidP="004D2024">
            <w:r w:rsidRPr="004D2024">
              <w:t>2026-2027</w:t>
            </w:r>
          </w:p>
        </w:tc>
        <w:tc>
          <w:tcPr>
            <w:tcW w:w="0" w:type="auto"/>
            <w:tcMar>
              <w:top w:w="150" w:type="dxa"/>
              <w:left w:w="240" w:type="dxa"/>
              <w:bottom w:w="150" w:type="dxa"/>
              <w:right w:w="0" w:type="dxa"/>
            </w:tcMar>
            <w:vAlign w:val="center"/>
            <w:hideMark/>
          </w:tcPr>
          <w:p w:rsidR="004D2024" w:rsidRPr="004D2024" w:rsidRDefault="004D2024" w:rsidP="004D2024">
            <w:r w:rsidRPr="004D2024">
              <w:t>Active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1</w:t>
            </w:r>
          </w:p>
        </w:tc>
        <w:tc>
          <w:tcPr>
            <w:tcW w:w="0" w:type="auto"/>
            <w:tcMar>
              <w:top w:w="150" w:type="dxa"/>
              <w:left w:w="240" w:type="dxa"/>
              <w:bottom w:w="150" w:type="dxa"/>
              <w:right w:w="240" w:type="dxa"/>
            </w:tcMar>
            <w:vAlign w:val="center"/>
            <w:hideMark/>
          </w:tcPr>
          <w:p w:rsidR="004D2024" w:rsidRPr="004D2024" w:rsidRDefault="004D2024" w:rsidP="004D2024">
            <w:r w:rsidRPr="004D2024">
              <w:t>Develop Falcon-512 integration</w:t>
            </w:r>
          </w:p>
        </w:tc>
        <w:tc>
          <w:tcPr>
            <w:tcW w:w="0" w:type="auto"/>
            <w:tcMar>
              <w:top w:w="150" w:type="dxa"/>
              <w:left w:w="240" w:type="dxa"/>
              <w:bottom w:w="150" w:type="dxa"/>
              <w:right w:w="240" w:type="dxa"/>
            </w:tcMar>
            <w:vAlign w:val="center"/>
            <w:hideMark/>
          </w:tcPr>
          <w:p w:rsidR="004D2024" w:rsidRPr="004D2024" w:rsidRDefault="004D2024" w:rsidP="004D2024">
            <w:r w:rsidRPr="004D2024">
              <w:t>2027</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2</w:t>
            </w:r>
          </w:p>
        </w:tc>
        <w:tc>
          <w:tcPr>
            <w:tcW w:w="0" w:type="auto"/>
            <w:tcMar>
              <w:top w:w="150" w:type="dxa"/>
              <w:left w:w="240" w:type="dxa"/>
              <w:bottom w:w="150" w:type="dxa"/>
              <w:right w:w="240" w:type="dxa"/>
            </w:tcMar>
            <w:vAlign w:val="center"/>
            <w:hideMark/>
          </w:tcPr>
          <w:p w:rsidR="004D2024" w:rsidRPr="004D2024" w:rsidRDefault="004D2024" w:rsidP="004D2024">
            <w:r w:rsidRPr="004D2024">
              <w:t>Test on testnet</w:t>
            </w:r>
          </w:p>
        </w:tc>
        <w:tc>
          <w:tcPr>
            <w:tcW w:w="0" w:type="auto"/>
            <w:tcMar>
              <w:top w:w="150" w:type="dxa"/>
              <w:left w:w="240" w:type="dxa"/>
              <w:bottom w:w="150" w:type="dxa"/>
              <w:right w:w="240" w:type="dxa"/>
            </w:tcMar>
            <w:vAlign w:val="center"/>
            <w:hideMark/>
          </w:tcPr>
          <w:p w:rsidR="004D2024" w:rsidRPr="004D2024" w:rsidRDefault="004D2024" w:rsidP="004D2024">
            <w:r w:rsidRPr="004D2024">
              <w:t>2027-2028</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3</w:t>
            </w:r>
          </w:p>
        </w:tc>
        <w:tc>
          <w:tcPr>
            <w:tcW w:w="0" w:type="auto"/>
            <w:tcMar>
              <w:top w:w="150" w:type="dxa"/>
              <w:left w:w="240" w:type="dxa"/>
              <w:bottom w:w="150" w:type="dxa"/>
              <w:right w:w="240" w:type="dxa"/>
            </w:tcMar>
            <w:vAlign w:val="center"/>
            <w:hideMark/>
          </w:tcPr>
          <w:p w:rsidR="004D2024" w:rsidRPr="004D2024" w:rsidRDefault="004D2024" w:rsidP="004D2024">
            <w:r w:rsidRPr="004D2024">
              <w:t>Deploy on mainnet (dual support)</w:t>
            </w:r>
          </w:p>
        </w:tc>
        <w:tc>
          <w:tcPr>
            <w:tcW w:w="0" w:type="auto"/>
            <w:tcMar>
              <w:top w:w="150" w:type="dxa"/>
              <w:left w:w="240" w:type="dxa"/>
              <w:bottom w:w="150" w:type="dxa"/>
              <w:right w:w="240" w:type="dxa"/>
            </w:tcMar>
            <w:vAlign w:val="center"/>
            <w:hideMark/>
          </w:tcPr>
          <w:p w:rsidR="004D2024" w:rsidRPr="004D2024" w:rsidRDefault="004D2024" w:rsidP="004D2024">
            <w:r w:rsidRPr="004D2024">
              <w:t>2028</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4</w:t>
            </w:r>
          </w:p>
        </w:tc>
        <w:tc>
          <w:tcPr>
            <w:tcW w:w="0" w:type="auto"/>
            <w:tcMar>
              <w:top w:w="150" w:type="dxa"/>
              <w:left w:w="240" w:type="dxa"/>
              <w:bottom w:w="150" w:type="dxa"/>
              <w:right w:w="240" w:type="dxa"/>
            </w:tcMar>
            <w:vAlign w:val="center"/>
            <w:hideMark/>
          </w:tcPr>
          <w:p w:rsidR="004D2024" w:rsidRPr="004D2024" w:rsidRDefault="004D2024" w:rsidP="004D2024">
            <w:r w:rsidRPr="004D2024">
              <w:t>Require Falcon-512</w:t>
            </w:r>
          </w:p>
        </w:tc>
        <w:tc>
          <w:tcPr>
            <w:tcW w:w="0" w:type="auto"/>
            <w:tcMar>
              <w:top w:w="150" w:type="dxa"/>
              <w:left w:w="240" w:type="dxa"/>
              <w:bottom w:w="150" w:type="dxa"/>
              <w:right w:w="240" w:type="dxa"/>
            </w:tcMar>
            <w:vAlign w:val="center"/>
            <w:hideMark/>
          </w:tcPr>
          <w:p w:rsidR="004D2024" w:rsidRPr="004D2024" w:rsidRDefault="004D2024" w:rsidP="004D2024">
            <w:r w:rsidRPr="004D2024">
              <w:t>2029</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5</w:t>
            </w:r>
          </w:p>
        </w:tc>
        <w:tc>
          <w:tcPr>
            <w:tcW w:w="0" w:type="auto"/>
            <w:tcMar>
              <w:top w:w="150" w:type="dxa"/>
              <w:left w:w="240" w:type="dxa"/>
              <w:bottom w:w="150" w:type="dxa"/>
              <w:right w:w="240" w:type="dxa"/>
            </w:tcMar>
            <w:vAlign w:val="center"/>
            <w:hideMark/>
          </w:tcPr>
          <w:p w:rsidR="004D2024" w:rsidRPr="004D2024" w:rsidRDefault="004D2024" w:rsidP="004D2024">
            <w:r w:rsidRPr="004D2024">
              <w:t>Full post-quantum audit</w:t>
            </w:r>
          </w:p>
        </w:tc>
        <w:tc>
          <w:tcPr>
            <w:tcW w:w="0" w:type="auto"/>
            <w:tcMar>
              <w:top w:w="150" w:type="dxa"/>
              <w:left w:w="240" w:type="dxa"/>
              <w:bottom w:w="150" w:type="dxa"/>
              <w:right w:w="240" w:type="dxa"/>
            </w:tcMar>
            <w:vAlign w:val="center"/>
            <w:hideMark/>
          </w:tcPr>
          <w:p w:rsidR="004D2024" w:rsidRPr="004D2024" w:rsidRDefault="004D2024" w:rsidP="004D2024">
            <w:r w:rsidRPr="004D2024">
              <w:t>2029</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bl>
    <w:p w:rsidR="004D2024" w:rsidRPr="004D2024" w:rsidRDefault="004D2024" w:rsidP="004D2024">
      <w:r w:rsidRPr="004D2024">
        <w:rPr>
          <w:b/>
          <w:bCs/>
        </w:rPr>
        <w:t>What This Means in Practice:</w:t>
      </w:r>
    </w:p>
    <w:p w:rsidR="004D2024" w:rsidRPr="004D2024" w:rsidRDefault="004D2024" w:rsidP="004D2024">
      <w:pPr>
        <w:numPr>
          <w:ilvl w:val="0"/>
          <w:numId w:val="1352"/>
        </w:numPr>
      </w:pPr>
      <w:r w:rsidRPr="004D2024">
        <w:t>Post-quantum migration is a phased process</w:t>
      </w:r>
    </w:p>
    <w:p w:rsidR="004D2024" w:rsidRPr="004D2024" w:rsidRDefault="004D2024" w:rsidP="004D2024">
      <w:pPr>
        <w:numPr>
          <w:ilvl w:val="0"/>
          <w:numId w:val="1352"/>
        </w:numPr>
      </w:pPr>
      <w:r w:rsidRPr="004D2024">
        <w:t>NIST PQC standards are monitored</w:t>
      </w:r>
    </w:p>
    <w:p w:rsidR="004D2024" w:rsidRPr="004D2024" w:rsidRDefault="004D2024" w:rsidP="004D2024">
      <w:pPr>
        <w:numPr>
          <w:ilvl w:val="0"/>
          <w:numId w:val="1352"/>
        </w:numPr>
      </w:pPr>
      <w:r w:rsidRPr="004D2024">
        <w:t>Falcon-512 is the selected scheme</w:t>
      </w:r>
    </w:p>
    <w:p w:rsidR="004D2024" w:rsidRPr="004D2024" w:rsidRDefault="004D2024" w:rsidP="004D2024">
      <w:pPr>
        <w:numPr>
          <w:ilvl w:val="0"/>
          <w:numId w:val="1352"/>
        </w:numPr>
      </w:pPr>
      <w:r w:rsidRPr="004D2024">
        <w:t>Dual support enables smooth transition</w:t>
      </w:r>
    </w:p>
    <w:p w:rsidR="004D2024" w:rsidRPr="004D2024" w:rsidRDefault="004D2024" w:rsidP="004D2024">
      <w:pPr>
        <w:numPr>
          <w:ilvl w:val="0"/>
          <w:numId w:val="1352"/>
        </w:numPr>
      </w:pPr>
      <w:r w:rsidRPr="004D2024">
        <w:t>Required migration ensures security</w:t>
      </w:r>
    </w:p>
    <w:p w:rsidR="004D2024" w:rsidRPr="004D2024" w:rsidRDefault="004D2024" w:rsidP="004D2024">
      <w:r w:rsidRPr="004D2024">
        <w:rPr>
          <w:b/>
          <w:bCs/>
        </w:rPr>
        <w:t>Example:</w:t>
      </w:r>
    </w:p>
    <w:p w:rsidR="004D2024" w:rsidRPr="004D2024" w:rsidRDefault="004D2024" w:rsidP="004D2024">
      <w:r w:rsidRPr="004D2024">
        <w:t>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p w:rsidR="004D2024" w:rsidRPr="004D2024" w:rsidRDefault="004D2024" w:rsidP="004D2024">
      <w:r w:rsidRPr="004D2024">
        <w:rPr>
          <w:b/>
          <w:bCs/>
        </w:rPr>
        <w:t>Why This Matters:</w:t>
      </w:r>
    </w:p>
    <w:p w:rsidR="004D2024" w:rsidRPr="004D2024" w:rsidRDefault="004D2024" w:rsidP="004D2024">
      <w:pPr>
        <w:numPr>
          <w:ilvl w:val="0"/>
          <w:numId w:val="1353"/>
        </w:numPr>
      </w:pPr>
      <w:r w:rsidRPr="004D2024">
        <w:t>Phased migration ensures smooth transition</w:t>
      </w:r>
    </w:p>
    <w:p w:rsidR="004D2024" w:rsidRPr="004D2024" w:rsidRDefault="004D2024" w:rsidP="004D2024">
      <w:pPr>
        <w:numPr>
          <w:ilvl w:val="0"/>
          <w:numId w:val="1353"/>
        </w:numPr>
      </w:pPr>
      <w:r w:rsidRPr="004D2024">
        <w:t>Dual support enables gradual migration</w:t>
      </w:r>
    </w:p>
    <w:p w:rsidR="004D2024" w:rsidRPr="004D2024" w:rsidRDefault="004D2024" w:rsidP="004D2024">
      <w:pPr>
        <w:numPr>
          <w:ilvl w:val="0"/>
          <w:numId w:val="1353"/>
        </w:numPr>
      </w:pPr>
      <w:r w:rsidRPr="004D2024">
        <w:t>Required migration ensures security</w:t>
      </w:r>
    </w:p>
    <w:p w:rsidR="004D2024" w:rsidRPr="004D2024" w:rsidRDefault="004D2024" w:rsidP="004D2024">
      <w:pPr>
        <w:numPr>
          <w:ilvl w:val="0"/>
          <w:numId w:val="1353"/>
        </w:numPr>
      </w:pPr>
      <w:r w:rsidRPr="004D2024">
        <w:t>Planning prevents disruption</w:t>
      </w:r>
    </w:p>
    <w:p w:rsidR="004D2024" w:rsidRPr="004D2024" w:rsidRDefault="00814EBA" w:rsidP="004D2024">
      <w:r>
        <w:rPr>
          <w:noProof/>
        </w:rPr>
      </w:r>
      <w:r>
        <w:pict w14:anchorId="043738F7">
          <v:rect id="Horizontal Line 8159" o:spid="_x0000_s148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Dual Signature Support</w:t>
      </w:r>
    </w:p>
    <w:p w:rsidR="004D2024" w:rsidRPr="004D2024" w:rsidRDefault="004D2024" w:rsidP="004D2024">
      <w:r w:rsidRPr="004D2024">
        <w:rPr>
          <w:b/>
          <w:bCs/>
        </w:rPr>
        <w:t>During the transition period, both ECDSA and Falcon-512 signatures will be accepted:</w:t>
      </w:r>
    </w:p>
    <w:tbl>
      <w:tblPr>
        <w:tblW w:w="0" w:type="auto"/>
        <w:tblCellMar>
          <w:top w:w="15" w:type="dxa"/>
          <w:left w:w="15" w:type="dxa"/>
          <w:bottom w:w="15" w:type="dxa"/>
          <w:right w:w="15" w:type="dxa"/>
        </w:tblCellMar>
        <w:tblLook w:val="04A0" w:firstRow="1" w:lastRow="0" w:firstColumn="1" w:lastColumn="0" w:noHBand="0" w:noVBand="1"/>
      </w:tblPr>
      <w:tblGrid>
        <w:gridCol w:w="1287"/>
        <w:gridCol w:w="1737"/>
        <w:gridCol w:w="1737"/>
        <w:gridCol w:w="227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Period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ECDSA</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Falcon-512</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Requirement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2028-2029</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r w:rsidRPr="004D2024">
              <w:t xml:space="preserve"> Supported</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r w:rsidRPr="004D2024">
              <w:t xml:space="preserve"> Supported</w:t>
            </w:r>
          </w:p>
        </w:tc>
        <w:tc>
          <w:tcPr>
            <w:tcW w:w="0" w:type="auto"/>
            <w:tcMar>
              <w:top w:w="150" w:type="dxa"/>
              <w:left w:w="240" w:type="dxa"/>
              <w:bottom w:w="150" w:type="dxa"/>
              <w:right w:w="0" w:type="dxa"/>
            </w:tcMar>
            <w:vAlign w:val="center"/>
            <w:hideMark/>
          </w:tcPr>
          <w:p w:rsidR="004D2024" w:rsidRPr="004D2024" w:rsidRDefault="004D2024" w:rsidP="004D2024">
            <w:r w:rsidRPr="004D2024">
              <w:t>Either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2029-2030</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r w:rsidRPr="004D2024">
              <w:t xml:space="preserve"> Supported</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r w:rsidRPr="004D2024">
              <w:t xml:space="preserve"> Supported</w:t>
            </w:r>
          </w:p>
        </w:tc>
        <w:tc>
          <w:tcPr>
            <w:tcW w:w="0" w:type="auto"/>
            <w:tcMar>
              <w:top w:w="150" w:type="dxa"/>
              <w:left w:w="240" w:type="dxa"/>
              <w:bottom w:w="150" w:type="dxa"/>
              <w:right w:w="0" w:type="dxa"/>
            </w:tcMar>
            <w:vAlign w:val="center"/>
            <w:hideMark/>
          </w:tcPr>
          <w:p w:rsidR="004D2024" w:rsidRPr="004D2024" w:rsidRDefault="004D2024" w:rsidP="004D2024">
            <w:r w:rsidRPr="004D2024">
              <w:t>Falcon-512 preferred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2030+</w:t>
            </w:r>
          </w:p>
        </w:tc>
        <w:tc>
          <w:tcPr>
            <w:tcW w:w="0" w:type="auto"/>
            <w:tcMar>
              <w:top w:w="150" w:type="dxa"/>
              <w:left w:w="240" w:type="dxa"/>
              <w:bottom w:w="150" w:type="dxa"/>
              <w:right w:w="240" w:type="dxa"/>
            </w:tcMar>
            <w:vAlign w:val="center"/>
            <w:hideMark/>
          </w:tcPr>
          <w:p w:rsidR="004D2024" w:rsidRPr="004D2024" w:rsidRDefault="004D2024" w:rsidP="004D2024">
            <w:r w:rsidRPr="004D2024">
              <w:t>Deprecated</w:t>
            </w:r>
          </w:p>
        </w:tc>
        <w:tc>
          <w:tcPr>
            <w:tcW w:w="0" w:type="auto"/>
            <w:tcMar>
              <w:top w:w="150" w:type="dxa"/>
              <w:left w:w="240" w:type="dxa"/>
              <w:bottom w:w="150" w:type="dxa"/>
              <w:right w:w="240" w:type="dxa"/>
            </w:tcMar>
            <w:vAlign w:val="center"/>
            <w:hideMark/>
          </w:tcPr>
          <w:p w:rsidR="004D2024" w:rsidRPr="004D2024" w:rsidRDefault="004D2024" w:rsidP="004D2024">
            <w:r w:rsidRPr="004D2024">
              <w:rPr>
                <w:rFonts w:ascii="Segoe UI Symbol" w:hAnsi="Segoe UI Symbol" w:cs="Segoe UI Symbol"/>
              </w:rPr>
              <w:t>✓</w:t>
            </w:r>
            <w:r w:rsidRPr="004D2024">
              <w:t xml:space="preserve"> Supported</w:t>
            </w:r>
          </w:p>
        </w:tc>
        <w:tc>
          <w:tcPr>
            <w:tcW w:w="0" w:type="auto"/>
            <w:tcMar>
              <w:top w:w="150" w:type="dxa"/>
              <w:left w:w="240" w:type="dxa"/>
              <w:bottom w:w="150" w:type="dxa"/>
              <w:right w:w="0" w:type="dxa"/>
            </w:tcMar>
            <w:vAlign w:val="center"/>
            <w:hideMark/>
          </w:tcPr>
          <w:p w:rsidR="004D2024" w:rsidRPr="004D2024" w:rsidRDefault="004D2024" w:rsidP="004D2024">
            <w:r w:rsidRPr="004D2024">
              <w:t>Falcon-512 required</w:t>
            </w:r>
          </w:p>
        </w:tc>
      </w:tr>
    </w:tbl>
    <w:p w:rsidR="004D2024" w:rsidRPr="004D2024" w:rsidRDefault="004D2024" w:rsidP="004D2024">
      <w:r w:rsidRPr="004D2024">
        <w:rPr>
          <w:b/>
          <w:bCs/>
        </w:rPr>
        <w:t>What This Means in Practice:</w:t>
      </w:r>
    </w:p>
    <w:p w:rsidR="004D2024" w:rsidRPr="004D2024" w:rsidRDefault="004D2024" w:rsidP="004D2024">
      <w:pPr>
        <w:numPr>
          <w:ilvl w:val="0"/>
          <w:numId w:val="1354"/>
        </w:numPr>
      </w:pPr>
      <w:r w:rsidRPr="004D2024">
        <w:t>During transition, both signature schemes are supported</w:t>
      </w:r>
    </w:p>
    <w:p w:rsidR="004D2024" w:rsidRPr="004D2024" w:rsidRDefault="004D2024" w:rsidP="004D2024">
      <w:pPr>
        <w:numPr>
          <w:ilvl w:val="0"/>
          <w:numId w:val="1354"/>
        </w:numPr>
      </w:pPr>
      <w:r w:rsidRPr="004D2024">
        <w:t>Participants can migrate at their own pace</w:t>
      </w:r>
    </w:p>
    <w:p w:rsidR="004D2024" w:rsidRPr="004D2024" w:rsidRDefault="004D2024" w:rsidP="004D2024">
      <w:pPr>
        <w:numPr>
          <w:ilvl w:val="0"/>
          <w:numId w:val="1354"/>
        </w:numPr>
      </w:pPr>
      <w:r w:rsidRPr="004D2024">
        <w:lastRenderedPageBreak/>
        <w:t>ECDSA will eventually be deprecated</w:t>
      </w:r>
    </w:p>
    <w:p w:rsidR="004D2024" w:rsidRPr="004D2024" w:rsidRDefault="004D2024" w:rsidP="004D2024">
      <w:pPr>
        <w:numPr>
          <w:ilvl w:val="0"/>
          <w:numId w:val="1354"/>
        </w:numPr>
      </w:pPr>
      <w:r w:rsidRPr="004D2024">
        <w:t>Falcon-512 will become required</w:t>
      </w:r>
    </w:p>
    <w:p w:rsidR="004D2024" w:rsidRPr="004D2024" w:rsidRDefault="004D2024" w:rsidP="004D2024">
      <w:r w:rsidRPr="004D2024">
        <w:rPr>
          <w:b/>
          <w:bCs/>
        </w:rPr>
        <w:t>Example:</w:t>
      </w:r>
    </w:p>
    <w:p w:rsidR="004D2024" w:rsidRPr="004D2024" w:rsidRDefault="004D2024" w:rsidP="004D2024">
      <w:r w:rsidRPr="004D2024">
        <w:t>In 2028, participants can sign transactions with either ECDSA or Falcon-512. In 2029, Falcon-512 becomes preferred. By 2030, ECDSA is deprecated and Falcon-512 is required. The transition is phased.</w:t>
      </w:r>
    </w:p>
    <w:p w:rsidR="004D2024" w:rsidRPr="004D2024" w:rsidRDefault="004D2024" w:rsidP="004D2024">
      <w:r w:rsidRPr="004D2024">
        <w:rPr>
          <w:b/>
          <w:bCs/>
        </w:rPr>
        <w:t>Why This Matters:</w:t>
      </w:r>
    </w:p>
    <w:p w:rsidR="004D2024" w:rsidRPr="004D2024" w:rsidRDefault="004D2024" w:rsidP="004D2024">
      <w:pPr>
        <w:numPr>
          <w:ilvl w:val="0"/>
          <w:numId w:val="1355"/>
        </w:numPr>
      </w:pPr>
      <w:r w:rsidRPr="004D2024">
        <w:t>Dual support enables smooth migration</w:t>
      </w:r>
    </w:p>
    <w:p w:rsidR="004D2024" w:rsidRPr="004D2024" w:rsidRDefault="004D2024" w:rsidP="004D2024">
      <w:pPr>
        <w:numPr>
          <w:ilvl w:val="0"/>
          <w:numId w:val="1355"/>
        </w:numPr>
      </w:pPr>
      <w:r w:rsidRPr="004D2024">
        <w:t>Phased transition prevents disruption</w:t>
      </w:r>
    </w:p>
    <w:p w:rsidR="004D2024" w:rsidRPr="004D2024" w:rsidRDefault="004D2024" w:rsidP="004D2024">
      <w:pPr>
        <w:numPr>
          <w:ilvl w:val="0"/>
          <w:numId w:val="1355"/>
        </w:numPr>
      </w:pPr>
      <w:r w:rsidRPr="004D2024">
        <w:t>Clear timeline enables planning</w:t>
      </w:r>
    </w:p>
    <w:p w:rsidR="004D2024" w:rsidRPr="004D2024" w:rsidRDefault="004D2024" w:rsidP="004D2024">
      <w:pPr>
        <w:numPr>
          <w:ilvl w:val="0"/>
          <w:numId w:val="1355"/>
        </w:numPr>
      </w:pPr>
      <w:r w:rsidRPr="004D2024">
        <w:t>Required migration ensures security</w:t>
      </w:r>
    </w:p>
    <w:p w:rsidR="004D2024" w:rsidRPr="004D2024" w:rsidRDefault="00814EBA" w:rsidP="004D2024">
      <w:r>
        <w:rPr>
          <w:noProof/>
        </w:rPr>
      </w:r>
      <w:r>
        <w:pict w14:anchorId="1DFE4E15">
          <v:rect id="Rectangle 51" o:spid="_x0000_s14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Hybrid Cryptography</w:t>
      </w:r>
    </w:p>
    <w:p w:rsidR="004D2024" w:rsidRPr="004D2024" w:rsidRDefault="004D2024" w:rsidP="004D2024">
      <w:r w:rsidRPr="004D2024">
        <w:rPr>
          <w:b/>
          <w:bCs/>
        </w:rPr>
        <w:t>During the migration period, hybrid cryptography will be used:</w:t>
      </w:r>
    </w:p>
    <w:p w:rsidR="004D2024" w:rsidRPr="004D2024" w:rsidRDefault="004D2024" w:rsidP="004D2024">
      <w:r w:rsidRPr="004D2024">
        <w:rPr>
          <w:b/>
          <w:bCs/>
        </w:rPr>
        <w:t>What This Means in Practice:</w:t>
      </w:r>
    </w:p>
    <w:p w:rsidR="004D2024" w:rsidRPr="004D2024" w:rsidRDefault="004D2024" w:rsidP="004D2024">
      <w:pPr>
        <w:numPr>
          <w:ilvl w:val="0"/>
          <w:numId w:val="1356"/>
        </w:numPr>
      </w:pPr>
      <w:r w:rsidRPr="004D2024">
        <w:t>Both classical and post-quantum cryptography are used together</w:t>
      </w:r>
    </w:p>
    <w:p w:rsidR="004D2024" w:rsidRPr="004D2024" w:rsidRDefault="004D2024" w:rsidP="004D2024">
      <w:pPr>
        <w:numPr>
          <w:ilvl w:val="0"/>
          <w:numId w:val="1356"/>
        </w:numPr>
      </w:pPr>
      <w:r w:rsidRPr="004D2024">
        <w:t>Classical cryptography provides current security</w:t>
      </w:r>
    </w:p>
    <w:p w:rsidR="004D2024" w:rsidRPr="004D2024" w:rsidRDefault="004D2024" w:rsidP="004D2024">
      <w:pPr>
        <w:numPr>
          <w:ilvl w:val="0"/>
          <w:numId w:val="1356"/>
        </w:numPr>
      </w:pPr>
      <w:r w:rsidRPr="004D2024">
        <w:t>Post-quantum cryptography provides future security</w:t>
      </w:r>
    </w:p>
    <w:p w:rsidR="004D2024" w:rsidRPr="004D2024" w:rsidRDefault="004D2024" w:rsidP="004D2024">
      <w:pPr>
        <w:numPr>
          <w:ilvl w:val="0"/>
          <w:numId w:val="1356"/>
        </w:numPr>
      </w:pPr>
      <w:r w:rsidRPr="004D2024">
        <w:t>Hybrid approach provides defense in depth</w:t>
      </w:r>
    </w:p>
    <w:p w:rsidR="004D2024" w:rsidRPr="004D2024" w:rsidRDefault="004D2024" w:rsidP="004D2024">
      <w:r w:rsidRPr="004D2024">
        <w:rPr>
          <w:b/>
          <w:bCs/>
        </w:rPr>
        <w:t>Example:</w:t>
      </w:r>
    </w:p>
    <w:p w:rsidR="004D2024" w:rsidRPr="004D2024" w:rsidRDefault="004D2024" w:rsidP="004D2024">
      <w:r w:rsidRPr="004D2024">
        <w:t>The Institution uses ECDSA for current compatibility and Falcon-512 for post-quantum readiness during the migration period. Both signatures are verified. This provides defense in depth against both classical and quantum threats.</w:t>
      </w:r>
    </w:p>
    <w:p w:rsidR="004D2024" w:rsidRPr="004D2024" w:rsidRDefault="004D2024" w:rsidP="004D2024">
      <w:r w:rsidRPr="004D2024">
        <w:rPr>
          <w:b/>
          <w:bCs/>
        </w:rPr>
        <w:t>Why This Matters:</w:t>
      </w:r>
    </w:p>
    <w:p w:rsidR="004D2024" w:rsidRPr="004D2024" w:rsidRDefault="004D2024" w:rsidP="004D2024">
      <w:pPr>
        <w:numPr>
          <w:ilvl w:val="0"/>
          <w:numId w:val="1357"/>
        </w:numPr>
      </w:pPr>
      <w:r w:rsidRPr="004D2024">
        <w:t>Hybrid approach provides defense in depth</w:t>
      </w:r>
    </w:p>
    <w:p w:rsidR="004D2024" w:rsidRPr="004D2024" w:rsidRDefault="004D2024" w:rsidP="004D2024">
      <w:pPr>
        <w:numPr>
          <w:ilvl w:val="0"/>
          <w:numId w:val="1357"/>
        </w:numPr>
      </w:pPr>
      <w:r w:rsidRPr="004D2024">
        <w:t>Classical cryptography is still needed</w:t>
      </w:r>
    </w:p>
    <w:p w:rsidR="004D2024" w:rsidRPr="004D2024" w:rsidRDefault="004D2024" w:rsidP="004D2024">
      <w:pPr>
        <w:numPr>
          <w:ilvl w:val="0"/>
          <w:numId w:val="1357"/>
        </w:numPr>
      </w:pPr>
      <w:r w:rsidRPr="004D2024">
        <w:t>Post-quantum cryptography is being deployed</w:t>
      </w:r>
    </w:p>
    <w:p w:rsidR="004D2024" w:rsidRPr="004D2024" w:rsidRDefault="004D2024" w:rsidP="004D2024">
      <w:pPr>
        <w:numPr>
          <w:ilvl w:val="0"/>
          <w:numId w:val="1357"/>
        </w:numPr>
      </w:pPr>
      <w:r w:rsidRPr="004D2024">
        <w:t>The transition is secure</w:t>
      </w:r>
    </w:p>
    <w:p w:rsidR="004D2024" w:rsidRPr="004D2024" w:rsidRDefault="00814EBA" w:rsidP="004D2024">
      <w:r>
        <w:rPr>
          <w:noProof/>
        </w:rPr>
      </w:r>
      <w:r>
        <w:pict w14:anchorId="2BDF149D">
          <v:rect id="Rectangle 49" o:spid="_x0000_s14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857"/>
        <w:gridCol w:w="2354"/>
        <w:gridCol w:w="3064"/>
        <w:gridCol w:w="204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Cryptographic Component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Current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Post-Quantum</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 Scheme</w:t>
            </w:r>
          </w:p>
        </w:tc>
        <w:tc>
          <w:tcPr>
            <w:tcW w:w="0" w:type="auto"/>
            <w:tcMar>
              <w:top w:w="150" w:type="dxa"/>
              <w:left w:w="240" w:type="dxa"/>
              <w:bottom w:w="150" w:type="dxa"/>
              <w:right w:w="240" w:type="dxa"/>
            </w:tcMar>
            <w:vAlign w:val="center"/>
            <w:hideMark/>
          </w:tcPr>
          <w:p w:rsidR="004D2024" w:rsidRPr="004D2024" w:rsidRDefault="004D2024" w:rsidP="004D2024">
            <w:r w:rsidRPr="004D2024">
              <w:t>ECDSA (secp256k1)</w:t>
            </w:r>
          </w:p>
        </w:tc>
        <w:tc>
          <w:tcPr>
            <w:tcW w:w="0" w:type="auto"/>
            <w:tcMar>
              <w:top w:w="150" w:type="dxa"/>
              <w:left w:w="240" w:type="dxa"/>
              <w:bottom w:w="150" w:type="dxa"/>
              <w:right w:w="240" w:type="dxa"/>
            </w:tcMar>
            <w:vAlign w:val="center"/>
            <w:hideMark/>
          </w:tcPr>
          <w:p w:rsidR="004D2024" w:rsidRPr="004D2024" w:rsidRDefault="004D2024" w:rsidP="004D2024">
            <w:r w:rsidRPr="004D2024">
              <w:t>Falcon-512 (NIST FIPS 204)</w:t>
            </w:r>
          </w:p>
        </w:tc>
        <w:tc>
          <w:tcPr>
            <w:tcW w:w="0" w:type="auto"/>
            <w:tcMar>
              <w:top w:w="150" w:type="dxa"/>
              <w:left w:w="240" w:type="dxa"/>
              <w:bottom w:w="150" w:type="dxa"/>
              <w:right w:w="0" w:type="dxa"/>
            </w:tcMar>
            <w:vAlign w:val="center"/>
            <w:hideMark/>
          </w:tcPr>
          <w:p w:rsidR="004D2024" w:rsidRPr="004D2024" w:rsidRDefault="004D2024" w:rsidP="004D2024">
            <w:r w:rsidRPr="004D2024">
              <w:t>Migration 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Size</w:t>
            </w:r>
          </w:p>
        </w:tc>
        <w:tc>
          <w:tcPr>
            <w:tcW w:w="0" w:type="auto"/>
            <w:tcMar>
              <w:top w:w="150" w:type="dxa"/>
              <w:left w:w="240" w:type="dxa"/>
              <w:bottom w:w="150" w:type="dxa"/>
              <w:right w:w="240" w:type="dxa"/>
            </w:tcMar>
            <w:vAlign w:val="center"/>
            <w:hideMark/>
          </w:tcPr>
          <w:p w:rsidR="004D2024" w:rsidRPr="004D2024" w:rsidRDefault="004D2024" w:rsidP="004D2024">
            <w:r w:rsidRPr="004D2024">
              <w:t>256 bits</w:t>
            </w:r>
          </w:p>
        </w:tc>
        <w:tc>
          <w:tcPr>
            <w:tcW w:w="0" w:type="auto"/>
            <w:tcMar>
              <w:top w:w="150" w:type="dxa"/>
              <w:left w:w="240" w:type="dxa"/>
              <w:bottom w:w="150" w:type="dxa"/>
              <w:right w:w="240" w:type="dxa"/>
            </w:tcMar>
            <w:vAlign w:val="center"/>
            <w:hideMark/>
          </w:tcPr>
          <w:p w:rsidR="004D2024" w:rsidRPr="004D2024" w:rsidRDefault="004D2024" w:rsidP="004D2024">
            <w:r w:rsidRPr="004D2024">
              <w:t>1,281 bytes</w:t>
            </w:r>
          </w:p>
        </w:tc>
        <w:tc>
          <w:tcPr>
            <w:tcW w:w="0" w:type="auto"/>
            <w:tcMar>
              <w:top w:w="150" w:type="dxa"/>
              <w:left w:w="240" w:type="dxa"/>
              <w:bottom w:w="150" w:type="dxa"/>
              <w:right w:w="0" w:type="dxa"/>
            </w:tcMar>
            <w:vAlign w:val="center"/>
            <w:hideMark/>
          </w:tcPr>
          <w:p w:rsidR="004D2024" w:rsidRPr="004D2024" w:rsidRDefault="004D2024" w:rsidP="004D2024">
            <w:r w:rsidRPr="004D2024">
              <w:t>Migration 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 Size</w:t>
            </w:r>
          </w:p>
        </w:tc>
        <w:tc>
          <w:tcPr>
            <w:tcW w:w="0" w:type="auto"/>
            <w:tcMar>
              <w:top w:w="150" w:type="dxa"/>
              <w:left w:w="240" w:type="dxa"/>
              <w:bottom w:w="150" w:type="dxa"/>
              <w:right w:w="240" w:type="dxa"/>
            </w:tcMar>
            <w:vAlign w:val="center"/>
            <w:hideMark/>
          </w:tcPr>
          <w:p w:rsidR="004D2024" w:rsidRPr="004D2024" w:rsidRDefault="004D2024" w:rsidP="004D2024">
            <w:r w:rsidRPr="004D2024">
              <w:t>64 bytes</w:t>
            </w:r>
          </w:p>
        </w:tc>
        <w:tc>
          <w:tcPr>
            <w:tcW w:w="0" w:type="auto"/>
            <w:tcMar>
              <w:top w:w="150" w:type="dxa"/>
              <w:left w:w="240" w:type="dxa"/>
              <w:bottom w:w="150" w:type="dxa"/>
              <w:right w:w="240" w:type="dxa"/>
            </w:tcMar>
            <w:vAlign w:val="center"/>
            <w:hideMark/>
          </w:tcPr>
          <w:p w:rsidR="004D2024" w:rsidRPr="004D2024" w:rsidRDefault="004D2024" w:rsidP="004D2024">
            <w:r w:rsidRPr="004D2024">
              <w:t>666 bytes</w:t>
            </w:r>
          </w:p>
        </w:tc>
        <w:tc>
          <w:tcPr>
            <w:tcW w:w="0" w:type="auto"/>
            <w:tcMar>
              <w:top w:w="150" w:type="dxa"/>
              <w:left w:w="240" w:type="dxa"/>
              <w:bottom w:w="150" w:type="dxa"/>
              <w:right w:w="0" w:type="dxa"/>
            </w:tcMar>
            <w:vAlign w:val="center"/>
            <w:hideMark/>
          </w:tcPr>
          <w:p w:rsidR="004D2024" w:rsidRPr="004D2024" w:rsidRDefault="004D2024" w:rsidP="004D2024">
            <w:r w:rsidRPr="004D2024">
              <w:t>Migration 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Level</w:t>
            </w:r>
          </w:p>
        </w:tc>
        <w:tc>
          <w:tcPr>
            <w:tcW w:w="0" w:type="auto"/>
            <w:tcMar>
              <w:top w:w="150" w:type="dxa"/>
              <w:left w:w="240" w:type="dxa"/>
              <w:bottom w:w="150" w:type="dxa"/>
              <w:right w:w="240" w:type="dxa"/>
            </w:tcMar>
            <w:vAlign w:val="center"/>
            <w:hideMark/>
          </w:tcPr>
          <w:p w:rsidR="004D2024" w:rsidRPr="004D2024" w:rsidRDefault="004D2024" w:rsidP="004D2024">
            <w:r w:rsidRPr="004D2024">
              <w:t>128 bits (classical)</w:t>
            </w:r>
          </w:p>
        </w:tc>
        <w:tc>
          <w:tcPr>
            <w:tcW w:w="0" w:type="auto"/>
            <w:tcMar>
              <w:top w:w="150" w:type="dxa"/>
              <w:left w:w="240" w:type="dxa"/>
              <w:bottom w:w="150" w:type="dxa"/>
              <w:right w:w="240" w:type="dxa"/>
            </w:tcMar>
            <w:vAlign w:val="center"/>
            <w:hideMark/>
          </w:tcPr>
          <w:p w:rsidR="004D2024" w:rsidRPr="004D2024" w:rsidRDefault="004D2024" w:rsidP="004D2024">
            <w:r w:rsidRPr="004D2024">
              <w:t>128 bits (quantum)</w:t>
            </w:r>
          </w:p>
        </w:tc>
        <w:tc>
          <w:tcPr>
            <w:tcW w:w="0" w:type="auto"/>
            <w:tcMar>
              <w:top w:w="150" w:type="dxa"/>
              <w:left w:w="240" w:type="dxa"/>
              <w:bottom w:w="150" w:type="dxa"/>
              <w:right w:w="0" w:type="dxa"/>
            </w:tcMar>
            <w:vAlign w:val="center"/>
            <w:hideMark/>
          </w:tcPr>
          <w:p w:rsidR="004D2024" w:rsidRPr="004D2024" w:rsidRDefault="004D2024" w:rsidP="004D2024">
            <w:r w:rsidRPr="004D2024">
              <w:t>Migration 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Hash Function</w:t>
            </w:r>
          </w:p>
        </w:tc>
        <w:tc>
          <w:tcPr>
            <w:tcW w:w="0" w:type="auto"/>
            <w:tcMar>
              <w:top w:w="150" w:type="dxa"/>
              <w:left w:w="240" w:type="dxa"/>
              <w:bottom w:w="150" w:type="dxa"/>
              <w:right w:w="240" w:type="dxa"/>
            </w:tcMar>
            <w:vAlign w:val="center"/>
            <w:hideMark/>
          </w:tcPr>
          <w:p w:rsidR="004D2024" w:rsidRPr="004D2024" w:rsidRDefault="004D2024" w:rsidP="004D2024">
            <w:r w:rsidRPr="004D2024">
              <w:t>SHA-256</w:t>
            </w:r>
          </w:p>
        </w:tc>
        <w:tc>
          <w:tcPr>
            <w:tcW w:w="0" w:type="auto"/>
            <w:tcMar>
              <w:top w:w="150" w:type="dxa"/>
              <w:left w:w="240" w:type="dxa"/>
              <w:bottom w:w="150" w:type="dxa"/>
              <w:right w:w="240" w:type="dxa"/>
            </w:tcMar>
            <w:vAlign w:val="center"/>
            <w:hideMark/>
          </w:tcPr>
          <w:p w:rsidR="004D2024" w:rsidRPr="004D2024" w:rsidRDefault="004D2024" w:rsidP="004D2024">
            <w:r w:rsidRPr="004D2024">
              <w:t>SHA-256</w:t>
            </w:r>
          </w:p>
        </w:tc>
        <w:tc>
          <w:tcPr>
            <w:tcW w:w="0" w:type="auto"/>
            <w:tcMar>
              <w:top w:w="150" w:type="dxa"/>
              <w:left w:w="240" w:type="dxa"/>
              <w:bottom w:w="150" w:type="dxa"/>
              <w:right w:w="0" w:type="dxa"/>
            </w:tcMar>
            <w:vAlign w:val="center"/>
            <w:hideMark/>
          </w:tcPr>
          <w:p w:rsidR="004D2024" w:rsidRPr="004D2024" w:rsidRDefault="004D2024" w:rsidP="004D2024">
            <w:r w:rsidRPr="004D2024">
              <w:t>Current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Encryption</w:t>
            </w:r>
          </w:p>
        </w:tc>
        <w:tc>
          <w:tcPr>
            <w:tcW w:w="0" w:type="auto"/>
            <w:tcMar>
              <w:top w:w="150" w:type="dxa"/>
              <w:left w:w="240" w:type="dxa"/>
              <w:bottom w:w="150" w:type="dxa"/>
              <w:right w:w="240" w:type="dxa"/>
            </w:tcMar>
            <w:vAlign w:val="center"/>
            <w:hideMark/>
          </w:tcPr>
          <w:p w:rsidR="004D2024" w:rsidRPr="004D2024" w:rsidRDefault="004D2024" w:rsidP="004D2024">
            <w:r w:rsidRPr="004D2024">
              <w:t>AES-256-GCM</w:t>
            </w:r>
          </w:p>
        </w:tc>
        <w:tc>
          <w:tcPr>
            <w:tcW w:w="0" w:type="auto"/>
            <w:tcMar>
              <w:top w:w="150" w:type="dxa"/>
              <w:left w:w="240" w:type="dxa"/>
              <w:bottom w:w="150" w:type="dxa"/>
              <w:right w:w="240" w:type="dxa"/>
            </w:tcMar>
            <w:vAlign w:val="center"/>
            <w:hideMark/>
          </w:tcPr>
          <w:p w:rsidR="004D2024" w:rsidRPr="004D2024" w:rsidRDefault="004D2024" w:rsidP="004D2024">
            <w:r w:rsidRPr="004D2024">
              <w:t>AES-256-GCM</w:t>
            </w:r>
          </w:p>
        </w:tc>
        <w:tc>
          <w:tcPr>
            <w:tcW w:w="0" w:type="auto"/>
            <w:tcMar>
              <w:top w:w="150" w:type="dxa"/>
              <w:left w:w="240" w:type="dxa"/>
              <w:bottom w:w="150" w:type="dxa"/>
              <w:right w:w="0" w:type="dxa"/>
            </w:tcMar>
            <w:vAlign w:val="center"/>
            <w:hideMark/>
          </w:tcPr>
          <w:p w:rsidR="004D2024" w:rsidRPr="004D2024" w:rsidRDefault="004D2024" w:rsidP="004D2024">
            <w:r w:rsidRPr="004D2024">
              <w:t>Current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Exchange</w:t>
            </w:r>
          </w:p>
        </w:tc>
        <w:tc>
          <w:tcPr>
            <w:tcW w:w="0" w:type="auto"/>
            <w:tcMar>
              <w:top w:w="150" w:type="dxa"/>
              <w:left w:w="240" w:type="dxa"/>
              <w:bottom w:w="150" w:type="dxa"/>
              <w:right w:w="240" w:type="dxa"/>
            </w:tcMar>
            <w:vAlign w:val="center"/>
            <w:hideMark/>
          </w:tcPr>
          <w:p w:rsidR="004D2024" w:rsidRPr="004D2024" w:rsidRDefault="004D2024" w:rsidP="004D2024">
            <w:r w:rsidRPr="004D2024">
              <w:t>X25519</w:t>
            </w:r>
          </w:p>
        </w:tc>
        <w:tc>
          <w:tcPr>
            <w:tcW w:w="0" w:type="auto"/>
            <w:tcMar>
              <w:top w:w="150" w:type="dxa"/>
              <w:left w:w="240" w:type="dxa"/>
              <w:bottom w:w="150" w:type="dxa"/>
              <w:right w:w="240" w:type="dxa"/>
            </w:tcMar>
            <w:vAlign w:val="center"/>
            <w:hideMark/>
          </w:tcPr>
          <w:p w:rsidR="004D2024" w:rsidRPr="004D2024" w:rsidRDefault="004D2024" w:rsidP="004D2024">
            <w:r w:rsidRPr="004D2024">
              <w:t>X25519 + post-quantum</w:t>
            </w:r>
          </w:p>
        </w:tc>
        <w:tc>
          <w:tcPr>
            <w:tcW w:w="0" w:type="auto"/>
            <w:tcMar>
              <w:top w:w="150" w:type="dxa"/>
              <w:left w:w="240" w:type="dxa"/>
              <w:bottom w:w="150" w:type="dxa"/>
              <w:right w:w="0" w:type="dxa"/>
            </w:tcMar>
            <w:vAlign w:val="center"/>
            <w:hideMark/>
          </w:tcPr>
          <w:p w:rsidR="004D2024" w:rsidRPr="004D2024" w:rsidRDefault="004D2024" w:rsidP="004D2024">
            <w:r w:rsidRPr="004D2024">
              <w:t>Evolution 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ZK-SNARKs</w:t>
            </w:r>
          </w:p>
        </w:tc>
        <w:tc>
          <w:tcPr>
            <w:tcW w:w="0" w:type="auto"/>
            <w:tcMar>
              <w:top w:w="150" w:type="dxa"/>
              <w:left w:w="240" w:type="dxa"/>
              <w:bottom w:w="150" w:type="dxa"/>
              <w:right w:w="240" w:type="dxa"/>
            </w:tcMar>
            <w:vAlign w:val="center"/>
            <w:hideMark/>
          </w:tcPr>
          <w:p w:rsidR="004D2024" w:rsidRPr="004D2024" w:rsidRDefault="004D2024" w:rsidP="004D2024">
            <w:r w:rsidRPr="004D2024">
              <w:t>Plonk (BN254)</w:t>
            </w:r>
          </w:p>
        </w:tc>
        <w:tc>
          <w:tcPr>
            <w:tcW w:w="0" w:type="auto"/>
            <w:tcMar>
              <w:top w:w="150" w:type="dxa"/>
              <w:left w:w="240" w:type="dxa"/>
              <w:bottom w:w="150" w:type="dxa"/>
              <w:right w:w="240" w:type="dxa"/>
            </w:tcMar>
            <w:vAlign w:val="center"/>
            <w:hideMark/>
          </w:tcPr>
          <w:p w:rsidR="004D2024" w:rsidRPr="004D2024" w:rsidRDefault="004D2024" w:rsidP="004D2024">
            <w:r w:rsidRPr="004D2024">
              <w:t>Plonk (BN254)</w:t>
            </w:r>
          </w:p>
        </w:tc>
        <w:tc>
          <w:tcPr>
            <w:tcW w:w="0" w:type="auto"/>
            <w:tcMar>
              <w:top w:w="150" w:type="dxa"/>
              <w:left w:w="240" w:type="dxa"/>
              <w:bottom w:w="150" w:type="dxa"/>
              <w:right w:w="0" w:type="dxa"/>
            </w:tcMar>
            <w:vAlign w:val="center"/>
            <w:hideMark/>
          </w:tcPr>
          <w:p w:rsidR="004D2024" w:rsidRPr="004D2024" w:rsidRDefault="004D2024" w:rsidP="004D2024">
            <w:r w:rsidRPr="004D2024">
              <w:t>Current</w:t>
            </w:r>
          </w:p>
        </w:tc>
      </w:tr>
    </w:tbl>
    <w:p w:rsidR="004D2024" w:rsidRPr="004D2024" w:rsidRDefault="00814EBA" w:rsidP="004D2024">
      <w:r>
        <w:rPr>
          <w:noProof/>
        </w:rPr>
      </w:r>
      <w:r>
        <w:pict w14:anchorId="3379B8B6">
          <v:rect id="Rectangle 47" o:spid="_x0000_s14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t>The Cryptography article establishes the cryptographic foundation for the Institution:</w:t>
      </w:r>
    </w:p>
    <w:p w:rsidR="004D2024" w:rsidRPr="004D2024" w:rsidRDefault="004D2024" w:rsidP="004D2024">
      <w:pPr>
        <w:numPr>
          <w:ilvl w:val="0"/>
          <w:numId w:val="1358"/>
        </w:numPr>
      </w:pPr>
      <w:r w:rsidRPr="004D2024">
        <w:t>ECDSA provides current signature security with 128 bits of classical security</w:t>
      </w:r>
    </w:p>
    <w:p w:rsidR="004D2024" w:rsidRPr="004D2024" w:rsidRDefault="004D2024" w:rsidP="004D2024">
      <w:pPr>
        <w:numPr>
          <w:ilvl w:val="0"/>
          <w:numId w:val="1358"/>
        </w:numPr>
      </w:pPr>
      <w:r w:rsidRPr="004D2024">
        <w:t>Falcon-512 is the selected post-quantum signature scheme (NIST FIPS 204)</w:t>
      </w:r>
    </w:p>
    <w:p w:rsidR="004D2024" w:rsidRPr="004D2024" w:rsidRDefault="004D2024" w:rsidP="004D2024">
      <w:pPr>
        <w:numPr>
          <w:ilvl w:val="0"/>
          <w:numId w:val="1358"/>
        </w:numPr>
      </w:pPr>
      <w:r w:rsidRPr="004D2024">
        <w:lastRenderedPageBreak/>
        <w:t>Lamport signatures provide emergency backup for high-value wallets</w:t>
      </w:r>
    </w:p>
    <w:p w:rsidR="004D2024" w:rsidRPr="004D2024" w:rsidRDefault="004D2024" w:rsidP="004D2024">
      <w:pPr>
        <w:numPr>
          <w:ilvl w:val="0"/>
          <w:numId w:val="1358"/>
        </w:numPr>
      </w:pPr>
      <w:r w:rsidRPr="004D2024">
        <w:t>Multi-party computation (MPC) provides distributed key management</w:t>
      </w:r>
    </w:p>
    <w:p w:rsidR="004D2024" w:rsidRPr="004D2024" w:rsidRDefault="004D2024" w:rsidP="004D2024">
      <w:pPr>
        <w:numPr>
          <w:ilvl w:val="0"/>
          <w:numId w:val="1358"/>
        </w:numPr>
      </w:pPr>
      <w:r w:rsidRPr="004D2024">
        <w:t>Hardware Security Modules (HSMs) provide secure key storage</w:t>
      </w:r>
    </w:p>
    <w:p w:rsidR="004D2024" w:rsidRPr="004D2024" w:rsidRDefault="004D2024" w:rsidP="004D2024">
      <w:pPr>
        <w:numPr>
          <w:ilvl w:val="0"/>
          <w:numId w:val="1358"/>
        </w:numPr>
      </w:pPr>
      <w:r w:rsidRPr="004D2024">
        <w:t>AES-256-GCM provides data at rest and in transit encryption</w:t>
      </w:r>
    </w:p>
    <w:p w:rsidR="004D2024" w:rsidRPr="004D2024" w:rsidRDefault="004D2024" w:rsidP="004D2024">
      <w:pPr>
        <w:numPr>
          <w:ilvl w:val="0"/>
          <w:numId w:val="1358"/>
        </w:numPr>
      </w:pPr>
      <w:r w:rsidRPr="004D2024">
        <w:t>ZK-SNARKs provide privacy-preserving proof of reserves</w:t>
      </w:r>
    </w:p>
    <w:p w:rsidR="004D2024" w:rsidRPr="004D2024" w:rsidRDefault="004D2024" w:rsidP="004D2024">
      <w:pPr>
        <w:numPr>
          <w:ilvl w:val="0"/>
          <w:numId w:val="1358"/>
        </w:numPr>
      </w:pPr>
      <w:r w:rsidRPr="004D2024">
        <w:t>Post-quantum migration is planned with a phased approach</w:t>
      </w:r>
    </w:p>
    <w:p w:rsidR="004D2024" w:rsidRPr="004D2024" w:rsidRDefault="004D2024" w:rsidP="004D2024">
      <w:r w:rsidRPr="004D2024">
        <w:rPr>
          <w:b/>
          <w:bCs/>
        </w:rPr>
        <w:t>Cryptography is the foundation of digital trust. It provides authenticity, integrity, confidentiality, and non-repudiation. The Institution uses current best practices and plans for future threats.</w:t>
      </w:r>
    </w:p>
    <w:p w:rsidR="004D2024" w:rsidRPr="004D2024" w:rsidRDefault="00814EBA" w:rsidP="004D2024">
      <w:r>
        <w:rPr>
          <w:noProof/>
        </w:rPr>
      </w:r>
      <w:r>
        <w:pict w14:anchorId="49078E6B">
          <v:rect id="Rectangle 45" o:spid="_x0000_s14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4, ARTICLE II — CRYPTOGRAPHY]</w:t>
      </w:r>
    </w:p>
    <w:p w:rsidR="004D2024" w:rsidRPr="004D2024" w:rsidRDefault="004D2024" w:rsidP="004D2024">
      <w:pPr>
        <w:rPr>
          <w:b/>
          <w:bCs/>
        </w:rPr>
      </w:pPr>
      <w:r w:rsidRPr="004D2024">
        <w:rPr>
          <w:b/>
          <w:bCs/>
        </w:rPr>
        <w:t>Article III: Oracle Architecture</w:t>
      </w:r>
    </w:p>
    <w:p w:rsidR="004D2024" w:rsidRPr="004D2024" w:rsidRDefault="004D2024" w:rsidP="004D2024">
      <w:r w:rsidRPr="004D2024">
        <w:t>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p w:rsidR="004D2024" w:rsidRPr="004D2024" w:rsidRDefault="004D2024" w:rsidP="004D2024">
      <w:r w:rsidRPr="004D2024">
        <w:rPr>
          <w:b/>
          <w:bCs/>
        </w:rPr>
        <w:t>What This Means in Practice:</w:t>
      </w:r>
    </w:p>
    <w:p w:rsidR="004D2024" w:rsidRPr="004D2024" w:rsidRDefault="004D2024" w:rsidP="004D2024">
      <w:pPr>
        <w:numPr>
          <w:ilvl w:val="0"/>
          <w:numId w:val="1359"/>
        </w:numPr>
      </w:pPr>
      <w:r w:rsidRPr="004D2024">
        <w:t>The Institution consumes data from multiple independent oracle providers</w:t>
      </w:r>
    </w:p>
    <w:p w:rsidR="004D2024" w:rsidRPr="004D2024" w:rsidRDefault="004D2024" w:rsidP="004D2024">
      <w:pPr>
        <w:numPr>
          <w:ilvl w:val="0"/>
          <w:numId w:val="1359"/>
        </w:numPr>
      </w:pPr>
      <w:r w:rsidRPr="004D2024">
        <w:t>Data is aggregated using medianization and outlier exclusion</w:t>
      </w:r>
    </w:p>
    <w:p w:rsidR="004D2024" w:rsidRPr="004D2024" w:rsidRDefault="004D2024" w:rsidP="004D2024">
      <w:pPr>
        <w:numPr>
          <w:ilvl w:val="0"/>
          <w:numId w:val="1359"/>
        </w:numPr>
      </w:pPr>
      <w:r w:rsidRPr="004D2024">
        <w:t>The system is resilient to individual oracle failures</w:t>
      </w:r>
    </w:p>
    <w:p w:rsidR="004D2024" w:rsidRPr="004D2024" w:rsidRDefault="004D2024" w:rsidP="004D2024">
      <w:pPr>
        <w:numPr>
          <w:ilvl w:val="0"/>
          <w:numId w:val="1359"/>
        </w:numPr>
      </w:pPr>
      <w:r w:rsidRPr="004D2024">
        <w:t>Fallback mechanisms ensure data availability even during disruptions</w:t>
      </w:r>
    </w:p>
    <w:p w:rsidR="004D2024" w:rsidRPr="004D2024" w:rsidRDefault="004D2024" w:rsidP="004D2024">
      <w:pPr>
        <w:numPr>
          <w:ilvl w:val="0"/>
          <w:numId w:val="1359"/>
        </w:numPr>
      </w:pPr>
      <w:r w:rsidRPr="004D2024">
        <w:t>The entire system is transparent and auditable</w:t>
      </w:r>
    </w:p>
    <w:p w:rsidR="004D2024" w:rsidRPr="004D2024" w:rsidRDefault="004D2024" w:rsidP="004D2024">
      <w:r w:rsidRPr="004D2024">
        <w:rPr>
          <w:b/>
          <w:bCs/>
        </w:rPr>
        <w:t>Example:</w:t>
      </w:r>
    </w:p>
    <w:p w:rsidR="004D2024" w:rsidRPr="004D2024" w:rsidRDefault="004D2024" w:rsidP="004D2024">
      <w:r w:rsidRPr="004D2024">
        <w:t>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p w:rsidR="004D2024" w:rsidRPr="004D2024" w:rsidRDefault="004D2024" w:rsidP="004D2024">
      <w:r w:rsidRPr="004D2024">
        <w:rPr>
          <w:b/>
          <w:bCs/>
        </w:rPr>
        <w:t>Why This Matters:</w:t>
      </w:r>
    </w:p>
    <w:p w:rsidR="004D2024" w:rsidRPr="004D2024" w:rsidRDefault="004D2024" w:rsidP="004D2024">
      <w:pPr>
        <w:numPr>
          <w:ilvl w:val="0"/>
          <w:numId w:val="1360"/>
        </w:numPr>
      </w:pPr>
      <w:r w:rsidRPr="004D2024">
        <w:t>Without reliable oracles, the Institution cannot calculate NAV</w:t>
      </w:r>
    </w:p>
    <w:p w:rsidR="004D2024" w:rsidRPr="004D2024" w:rsidRDefault="004D2024" w:rsidP="004D2024">
      <w:pPr>
        <w:numPr>
          <w:ilvl w:val="0"/>
          <w:numId w:val="1360"/>
        </w:numPr>
      </w:pPr>
      <w:r w:rsidRPr="004D2024">
        <w:t>Without reliable oracles, the Monetary Engine cannot function</w:t>
      </w:r>
    </w:p>
    <w:p w:rsidR="004D2024" w:rsidRPr="004D2024" w:rsidRDefault="004D2024" w:rsidP="004D2024">
      <w:pPr>
        <w:numPr>
          <w:ilvl w:val="0"/>
          <w:numId w:val="1360"/>
        </w:numPr>
      </w:pPr>
      <w:r w:rsidRPr="004D2024">
        <w:t>Without reliable oracles, redemption certainty is compromised</w:t>
      </w:r>
    </w:p>
    <w:p w:rsidR="004D2024" w:rsidRPr="004D2024" w:rsidRDefault="004D2024" w:rsidP="004D2024">
      <w:pPr>
        <w:numPr>
          <w:ilvl w:val="0"/>
          <w:numId w:val="1360"/>
        </w:numPr>
      </w:pPr>
      <w:r w:rsidRPr="004D2024">
        <w:t>Without reliable oracles, the Institution is vulnerable to manipulation</w:t>
      </w:r>
    </w:p>
    <w:p w:rsidR="004D2024" w:rsidRPr="004D2024" w:rsidRDefault="004D2024" w:rsidP="004D2024">
      <w:pPr>
        <w:numPr>
          <w:ilvl w:val="0"/>
          <w:numId w:val="1360"/>
        </w:numPr>
      </w:pPr>
      <w:r w:rsidRPr="004D2024">
        <w:t>Oracle architecture is the foundation of data integrity</w:t>
      </w:r>
    </w:p>
    <w:p w:rsidR="004D2024" w:rsidRPr="004D2024" w:rsidRDefault="00814EBA" w:rsidP="004D2024">
      <w:r>
        <w:rPr>
          <w:noProof/>
        </w:rPr>
      </w:r>
      <w:r>
        <w:pict w14:anchorId="17853FB1">
          <v:rect id="Rectangle 43" o:spid="_x0000_s14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Oracle Design</w:t>
      </w:r>
    </w:p>
    <w:p w:rsidR="004D2024" w:rsidRPr="004D2024" w:rsidRDefault="00814EBA" w:rsidP="004D2024">
      <w:r>
        <w:rPr>
          <w:noProof/>
        </w:rPr>
      </w:r>
      <w:r>
        <w:pict w14:anchorId="28BA3C9B">
          <v:rect id="Rectangle 41" o:spid="_x0000_s14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Constitutional Alignment</w:t>
      </w:r>
    </w:p>
    <w:p w:rsidR="004D2024" w:rsidRPr="004D2024" w:rsidRDefault="004D2024" w:rsidP="004D2024">
      <w:r w:rsidRPr="004D2024">
        <w:rPr>
          <w:b/>
          <w:bCs/>
        </w:rPr>
        <w:t>Oracle data supports constitutional functions.</w:t>
      </w:r>
    </w:p>
    <w:p w:rsidR="004D2024" w:rsidRPr="004D2024" w:rsidRDefault="004D2024" w:rsidP="004D2024">
      <w:r w:rsidRPr="004D2024">
        <w:rPr>
          <w:b/>
          <w:bCs/>
        </w:rPr>
        <w:t>What This Means in Practice:</w:t>
      </w:r>
    </w:p>
    <w:p w:rsidR="004D2024" w:rsidRPr="004D2024" w:rsidRDefault="004D2024" w:rsidP="004D2024">
      <w:pPr>
        <w:numPr>
          <w:ilvl w:val="0"/>
          <w:numId w:val="1361"/>
        </w:numPr>
      </w:pPr>
      <w:r w:rsidRPr="004D2024">
        <w:t>NAV calculation depends on reliable data</w:t>
      </w:r>
    </w:p>
    <w:p w:rsidR="004D2024" w:rsidRPr="004D2024" w:rsidRDefault="004D2024" w:rsidP="004D2024">
      <w:pPr>
        <w:numPr>
          <w:ilvl w:val="0"/>
          <w:numId w:val="1361"/>
        </w:numPr>
      </w:pPr>
      <w:r w:rsidRPr="004D2024">
        <w:t>Reserve verification depends on accurate data</w:t>
      </w:r>
    </w:p>
    <w:p w:rsidR="004D2024" w:rsidRPr="004D2024" w:rsidRDefault="004D2024" w:rsidP="004D2024">
      <w:pPr>
        <w:numPr>
          <w:ilvl w:val="0"/>
          <w:numId w:val="1361"/>
        </w:numPr>
      </w:pPr>
      <w:r w:rsidRPr="004D2024">
        <w:t>Monetary Engine operation depends on timely data</w:t>
      </w:r>
    </w:p>
    <w:p w:rsidR="004D2024" w:rsidRPr="004D2024" w:rsidRDefault="004D2024" w:rsidP="004D2024">
      <w:pPr>
        <w:numPr>
          <w:ilvl w:val="0"/>
          <w:numId w:val="1361"/>
        </w:numPr>
      </w:pPr>
      <w:r w:rsidRPr="004D2024">
        <w:t>Data integrity is essential to constitutional functions</w:t>
      </w:r>
    </w:p>
    <w:p w:rsidR="004D2024" w:rsidRPr="004D2024" w:rsidRDefault="004D2024" w:rsidP="004D2024">
      <w:r w:rsidRPr="004D2024">
        <w:rPr>
          <w:b/>
          <w:bCs/>
        </w:rPr>
        <w:t>Example:</w:t>
      </w:r>
    </w:p>
    <w:p w:rsidR="004D2024" w:rsidRPr="004D2024" w:rsidRDefault="004D2024" w:rsidP="004D2024">
      <w:r w:rsidRPr="004D2024">
        <w:t>The oracle system provides the data needed for NAV calculation, reserve verification, and Monetary Engine operation. If oracle data is unreliable, these constitutional functions are compromised. The oracle system is designed to ensure data reliability.</w:t>
      </w:r>
    </w:p>
    <w:p w:rsidR="004D2024" w:rsidRPr="004D2024" w:rsidRDefault="004D2024" w:rsidP="004D2024">
      <w:r w:rsidRPr="004D2024">
        <w:rPr>
          <w:b/>
          <w:bCs/>
        </w:rPr>
        <w:t>Why This Matters:</w:t>
      </w:r>
    </w:p>
    <w:p w:rsidR="004D2024" w:rsidRPr="004D2024" w:rsidRDefault="004D2024" w:rsidP="004D2024">
      <w:pPr>
        <w:numPr>
          <w:ilvl w:val="0"/>
          <w:numId w:val="1362"/>
        </w:numPr>
      </w:pPr>
      <w:r w:rsidRPr="004D2024">
        <w:t>Constitutional functions depend on data</w:t>
      </w:r>
    </w:p>
    <w:p w:rsidR="004D2024" w:rsidRPr="004D2024" w:rsidRDefault="004D2024" w:rsidP="004D2024">
      <w:pPr>
        <w:numPr>
          <w:ilvl w:val="0"/>
          <w:numId w:val="1362"/>
        </w:numPr>
      </w:pPr>
      <w:r w:rsidRPr="004D2024">
        <w:t>Data integrity is essential to constitutional integrity</w:t>
      </w:r>
    </w:p>
    <w:p w:rsidR="004D2024" w:rsidRPr="004D2024" w:rsidRDefault="004D2024" w:rsidP="004D2024">
      <w:pPr>
        <w:numPr>
          <w:ilvl w:val="0"/>
          <w:numId w:val="1362"/>
        </w:numPr>
      </w:pPr>
      <w:r w:rsidRPr="004D2024">
        <w:t>Oracle reliability is not optional</w:t>
      </w:r>
    </w:p>
    <w:p w:rsidR="004D2024" w:rsidRPr="004D2024" w:rsidRDefault="004D2024" w:rsidP="004D2024">
      <w:pPr>
        <w:numPr>
          <w:ilvl w:val="0"/>
          <w:numId w:val="1362"/>
        </w:numPr>
      </w:pPr>
      <w:r w:rsidRPr="004D2024">
        <w:t>The Institution cannot function without reliable data</w:t>
      </w:r>
    </w:p>
    <w:p w:rsidR="004D2024" w:rsidRPr="004D2024" w:rsidRDefault="00814EBA" w:rsidP="004D2024">
      <w:r>
        <w:rPr>
          <w:noProof/>
        </w:rPr>
      </w:r>
      <w:r>
        <w:pict w14:anchorId="626907E0">
          <v:rect id="Horizontal Line 8152" o:spid="_x0000_s147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lastRenderedPageBreak/>
        <w:t>2. Resilience</w:t>
      </w:r>
    </w:p>
    <w:p w:rsidR="004D2024" w:rsidRPr="004D2024" w:rsidRDefault="004D2024" w:rsidP="004D2024">
      <w:r w:rsidRPr="004D2024">
        <w:rPr>
          <w:b/>
          <w:bCs/>
        </w:rPr>
        <w:t>The oracle system survives and recovers from disruptions.</w:t>
      </w:r>
    </w:p>
    <w:p w:rsidR="004D2024" w:rsidRPr="004D2024" w:rsidRDefault="004D2024" w:rsidP="004D2024">
      <w:r w:rsidRPr="004D2024">
        <w:rPr>
          <w:b/>
          <w:bCs/>
        </w:rPr>
        <w:t>What This Means in Practice:</w:t>
      </w:r>
    </w:p>
    <w:p w:rsidR="004D2024" w:rsidRPr="004D2024" w:rsidRDefault="004D2024" w:rsidP="004D2024">
      <w:pPr>
        <w:numPr>
          <w:ilvl w:val="0"/>
          <w:numId w:val="1363"/>
        </w:numPr>
      </w:pPr>
      <w:r w:rsidRPr="004D2024">
        <w:t>Multiple independent oracle providers are used</w:t>
      </w:r>
    </w:p>
    <w:p w:rsidR="004D2024" w:rsidRPr="004D2024" w:rsidRDefault="004D2024" w:rsidP="004D2024">
      <w:pPr>
        <w:numPr>
          <w:ilvl w:val="0"/>
          <w:numId w:val="1363"/>
        </w:numPr>
      </w:pPr>
      <w:r w:rsidRPr="004D2024">
        <w:t>Redundancy is built into the system</w:t>
      </w:r>
    </w:p>
    <w:p w:rsidR="004D2024" w:rsidRPr="004D2024" w:rsidRDefault="004D2024" w:rsidP="004D2024">
      <w:pPr>
        <w:numPr>
          <w:ilvl w:val="0"/>
          <w:numId w:val="1363"/>
        </w:numPr>
      </w:pPr>
      <w:r w:rsidRPr="004D2024">
        <w:t>Fallback mechanisms ensure continuity</w:t>
      </w:r>
    </w:p>
    <w:p w:rsidR="004D2024" w:rsidRPr="004D2024" w:rsidRDefault="004D2024" w:rsidP="004D2024">
      <w:pPr>
        <w:numPr>
          <w:ilvl w:val="0"/>
          <w:numId w:val="1363"/>
        </w:numPr>
      </w:pPr>
      <w:r w:rsidRPr="004D2024">
        <w:t>The system is designed for high availability</w:t>
      </w:r>
    </w:p>
    <w:p w:rsidR="004D2024" w:rsidRPr="004D2024" w:rsidRDefault="004D2024" w:rsidP="004D2024">
      <w:r w:rsidRPr="004D2024">
        <w:rPr>
          <w:b/>
          <w:bCs/>
        </w:rPr>
        <w:t>Example:</w:t>
      </w:r>
    </w:p>
    <w:p w:rsidR="004D2024" w:rsidRPr="004D2024" w:rsidRDefault="004D2024" w:rsidP="004D2024">
      <w:r w:rsidRPr="004D2024">
        <w:t>The Institution uses 8 independent oracle families. If one family fails, the others continue. If multiple families fail, the system falls back to a 48-hour TWAP. If the TWAP fails, the Internal Pricing Committee provides manual data. The system is resilient.</w:t>
      </w:r>
    </w:p>
    <w:p w:rsidR="004D2024" w:rsidRPr="004D2024" w:rsidRDefault="004D2024" w:rsidP="004D2024">
      <w:r w:rsidRPr="004D2024">
        <w:rPr>
          <w:b/>
          <w:bCs/>
        </w:rPr>
        <w:t>Why This Matters:</w:t>
      </w:r>
    </w:p>
    <w:p w:rsidR="004D2024" w:rsidRPr="004D2024" w:rsidRDefault="004D2024" w:rsidP="004D2024">
      <w:pPr>
        <w:numPr>
          <w:ilvl w:val="0"/>
          <w:numId w:val="1364"/>
        </w:numPr>
      </w:pPr>
      <w:r w:rsidRPr="004D2024">
        <w:t>Single points of failure create vulnerability</w:t>
      </w:r>
    </w:p>
    <w:p w:rsidR="004D2024" w:rsidRPr="004D2024" w:rsidRDefault="004D2024" w:rsidP="004D2024">
      <w:pPr>
        <w:numPr>
          <w:ilvl w:val="0"/>
          <w:numId w:val="1364"/>
        </w:numPr>
      </w:pPr>
      <w:r w:rsidRPr="004D2024">
        <w:t>Redundancy prevents complete failure</w:t>
      </w:r>
    </w:p>
    <w:p w:rsidR="004D2024" w:rsidRPr="004D2024" w:rsidRDefault="004D2024" w:rsidP="004D2024">
      <w:pPr>
        <w:numPr>
          <w:ilvl w:val="0"/>
          <w:numId w:val="1364"/>
        </w:numPr>
      </w:pPr>
      <w:r w:rsidRPr="004D2024">
        <w:t>Fallback mechanisms ensure continuity</w:t>
      </w:r>
    </w:p>
    <w:p w:rsidR="004D2024" w:rsidRPr="004D2024" w:rsidRDefault="004D2024" w:rsidP="004D2024">
      <w:pPr>
        <w:numPr>
          <w:ilvl w:val="0"/>
          <w:numId w:val="1364"/>
        </w:numPr>
      </w:pPr>
      <w:r w:rsidRPr="004D2024">
        <w:t>Resilience maintains operations</w:t>
      </w:r>
    </w:p>
    <w:p w:rsidR="004D2024" w:rsidRPr="004D2024" w:rsidRDefault="00814EBA" w:rsidP="004D2024">
      <w:r>
        <w:rPr>
          <w:noProof/>
        </w:rPr>
      </w:r>
      <w:r>
        <w:pict w14:anchorId="572B077C">
          <v:rect id="Horizontal Line 8151" o:spid="_x0000_s147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3. Transparency</w:t>
      </w:r>
    </w:p>
    <w:p w:rsidR="004D2024" w:rsidRPr="004D2024" w:rsidRDefault="004D2024" w:rsidP="004D2024">
      <w:r w:rsidRPr="004D2024">
        <w:rPr>
          <w:b/>
          <w:bCs/>
        </w:rPr>
        <w:t>Oracle operations are transparent and auditable.</w:t>
      </w:r>
    </w:p>
    <w:p w:rsidR="004D2024" w:rsidRPr="004D2024" w:rsidRDefault="004D2024" w:rsidP="004D2024">
      <w:r w:rsidRPr="004D2024">
        <w:rPr>
          <w:b/>
          <w:bCs/>
        </w:rPr>
        <w:t>What This Means in Practice:</w:t>
      </w:r>
    </w:p>
    <w:p w:rsidR="004D2024" w:rsidRPr="004D2024" w:rsidRDefault="004D2024" w:rsidP="004D2024">
      <w:pPr>
        <w:numPr>
          <w:ilvl w:val="0"/>
          <w:numId w:val="1365"/>
        </w:numPr>
      </w:pPr>
      <w:r w:rsidRPr="004D2024">
        <w:t>Data sources are publicly disclosed</w:t>
      </w:r>
    </w:p>
    <w:p w:rsidR="004D2024" w:rsidRPr="004D2024" w:rsidRDefault="004D2024" w:rsidP="004D2024">
      <w:pPr>
        <w:numPr>
          <w:ilvl w:val="0"/>
          <w:numId w:val="1365"/>
        </w:numPr>
      </w:pPr>
      <w:r w:rsidRPr="004D2024">
        <w:t>Aggregation methodology is published</w:t>
      </w:r>
    </w:p>
    <w:p w:rsidR="004D2024" w:rsidRPr="004D2024" w:rsidRDefault="004D2024" w:rsidP="004D2024">
      <w:pPr>
        <w:numPr>
          <w:ilvl w:val="0"/>
          <w:numId w:val="1365"/>
        </w:numPr>
      </w:pPr>
      <w:r w:rsidRPr="004D2024">
        <w:t>Oracle operations are logged</w:t>
      </w:r>
    </w:p>
    <w:p w:rsidR="004D2024" w:rsidRPr="004D2024" w:rsidRDefault="004D2024" w:rsidP="004D2024">
      <w:pPr>
        <w:numPr>
          <w:ilvl w:val="0"/>
          <w:numId w:val="1365"/>
        </w:numPr>
      </w:pPr>
      <w:r w:rsidRPr="004D2024">
        <w:t>Historical data is preserved</w:t>
      </w:r>
    </w:p>
    <w:p w:rsidR="004D2024" w:rsidRPr="004D2024" w:rsidRDefault="004D2024" w:rsidP="004D2024">
      <w:r w:rsidRPr="004D2024">
        <w:rPr>
          <w:b/>
          <w:bCs/>
        </w:rPr>
        <w:t>Example:</w:t>
      </w:r>
    </w:p>
    <w:p w:rsidR="004D2024" w:rsidRPr="004D2024" w:rsidRDefault="004D2024" w:rsidP="004D2024">
      <w:r w:rsidRPr="004D2024">
        <w:t>The Institution publishes the list of oracle providers, the aggregation methodology, and historical data. Anyone can verify the data sources and the aggregation process. The system is transparent and auditable.</w:t>
      </w:r>
    </w:p>
    <w:p w:rsidR="004D2024" w:rsidRPr="004D2024" w:rsidRDefault="004D2024" w:rsidP="004D2024">
      <w:r w:rsidRPr="004D2024">
        <w:rPr>
          <w:b/>
          <w:bCs/>
        </w:rPr>
        <w:t>Why This Matters:</w:t>
      </w:r>
    </w:p>
    <w:p w:rsidR="004D2024" w:rsidRPr="004D2024" w:rsidRDefault="004D2024" w:rsidP="004D2024">
      <w:pPr>
        <w:numPr>
          <w:ilvl w:val="0"/>
          <w:numId w:val="1366"/>
        </w:numPr>
      </w:pPr>
      <w:r w:rsidRPr="004D2024">
        <w:t>Transparency builds trust</w:t>
      </w:r>
    </w:p>
    <w:p w:rsidR="004D2024" w:rsidRPr="004D2024" w:rsidRDefault="004D2024" w:rsidP="004D2024">
      <w:pPr>
        <w:numPr>
          <w:ilvl w:val="0"/>
          <w:numId w:val="1366"/>
        </w:numPr>
      </w:pPr>
      <w:r w:rsidRPr="004D2024">
        <w:t>Auditable operations enable verification</w:t>
      </w:r>
    </w:p>
    <w:p w:rsidR="004D2024" w:rsidRPr="004D2024" w:rsidRDefault="004D2024" w:rsidP="004D2024">
      <w:pPr>
        <w:numPr>
          <w:ilvl w:val="0"/>
          <w:numId w:val="1366"/>
        </w:numPr>
      </w:pPr>
      <w:r w:rsidRPr="004D2024">
        <w:t>Historical data enables analysis</w:t>
      </w:r>
    </w:p>
    <w:p w:rsidR="004D2024" w:rsidRPr="004D2024" w:rsidRDefault="004D2024" w:rsidP="004D2024">
      <w:pPr>
        <w:numPr>
          <w:ilvl w:val="0"/>
          <w:numId w:val="1366"/>
        </w:numPr>
      </w:pPr>
      <w:r w:rsidRPr="004D2024">
        <w:t>Disclosure prevents hidden manipulation</w:t>
      </w:r>
    </w:p>
    <w:p w:rsidR="004D2024" w:rsidRPr="004D2024" w:rsidRDefault="00814EBA" w:rsidP="004D2024">
      <w:r>
        <w:rPr>
          <w:noProof/>
        </w:rPr>
      </w:r>
      <w:r>
        <w:pict w14:anchorId="6B58B267">
          <v:rect id="Horizontal Line 8150" o:spid="_x0000_s147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4. Tamper Resistance</w:t>
      </w:r>
    </w:p>
    <w:p w:rsidR="004D2024" w:rsidRPr="004D2024" w:rsidRDefault="004D2024" w:rsidP="004D2024">
      <w:r w:rsidRPr="004D2024">
        <w:rPr>
          <w:b/>
          <w:bCs/>
        </w:rPr>
        <w:t>Oracle data is resistant to manipulation.</w:t>
      </w:r>
    </w:p>
    <w:p w:rsidR="004D2024" w:rsidRPr="004D2024" w:rsidRDefault="004D2024" w:rsidP="004D2024">
      <w:r w:rsidRPr="004D2024">
        <w:rPr>
          <w:b/>
          <w:bCs/>
        </w:rPr>
        <w:t>What This Means in Practice:</w:t>
      </w:r>
    </w:p>
    <w:p w:rsidR="004D2024" w:rsidRPr="004D2024" w:rsidRDefault="004D2024" w:rsidP="004D2024">
      <w:pPr>
        <w:numPr>
          <w:ilvl w:val="0"/>
          <w:numId w:val="1367"/>
        </w:numPr>
      </w:pPr>
      <w:r w:rsidRPr="004D2024">
        <w:t>Multiple independent sources prevent single-source manipulation</w:t>
      </w:r>
    </w:p>
    <w:p w:rsidR="004D2024" w:rsidRPr="004D2024" w:rsidRDefault="004D2024" w:rsidP="004D2024">
      <w:pPr>
        <w:numPr>
          <w:ilvl w:val="0"/>
          <w:numId w:val="1367"/>
        </w:numPr>
      </w:pPr>
      <w:r w:rsidRPr="004D2024">
        <w:t>Medianization prevents outlier manipulation</w:t>
      </w:r>
    </w:p>
    <w:p w:rsidR="004D2024" w:rsidRPr="004D2024" w:rsidRDefault="004D2024" w:rsidP="004D2024">
      <w:pPr>
        <w:numPr>
          <w:ilvl w:val="0"/>
          <w:numId w:val="1367"/>
        </w:numPr>
      </w:pPr>
      <w:r w:rsidRPr="004D2024">
        <w:t>Outlier exclusion filters corrupted data</w:t>
      </w:r>
    </w:p>
    <w:p w:rsidR="004D2024" w:rsidRPr="004D2024" w:rsidRDefault="004D2024" w:rsidP="004D2024">
      <w:pPr>
        <w:numPr>
          <w:ilvl w:val="0"/>
          <w:numId w:val="1367"/>
        </w:numPr>
      </w:pPr>
      <w:r w:rsidRPr="004D2024">
        <w:t>Cryptographic verification ensures data integrity</w:t>
      </w:r>
    </w:p>
    <w:p w:rsidR="004D2024" w:rsidRPr="004D2024" w:rsidRDefault="004D2024" w:rsidP="004D2024">
      <w:r w:rsidRPr="004D2024">
        <w:rPr>
          <w:b/>
          <w:bCs/>
        </w:rPr>
        <w:t>Example:</w:t>
      </w:r>
    </w:p>
    <w:p w:rsidR="004D2024" w:rsidRPr="004D2024" w:rsidRDefault="004D2024" w:rsidP="004D2024">
      <w:r w:rsidRPr="004D2024">
        <w:t>A malicious actor attempts to manipulate a single oracle feed. The feed's price deviates by more than 2% from the median. The system excludes the outlier and uses the consensus of other feeds. The manipulation attempt fails.</w:t>
      </w:r>
    </w:p>
    <w:p w:rsidR="004D2024" w:rsidRPr="004D2024" w:rsidRDefault="004D2024" w:rsidP="004D2024">
      <w:r w:rsidRPr="004D2024">
        <w:rPr>
          <w:b/>
          <w:bCs/>
        </w:rPr>
        <w:t>Why This Matters:</w:t>
      </w:r>
    </w:p>
    <w:p w:rsidR="004D2024" w:rsidRPr="004D2024" w:rsidRDefault="004D2024" w:rsidP="004D2024">
      <w:pPr>
        <w:numPr>
          <w:ilvl w:val="0"/>
          <w:numId w:val="1368"/>
        </w:numPr>
      </w:pPr>
      <w:r w:rsidRPr="004D2024">
        <w:t>Tamper resistance is essential for trust</w:t>
      </w:r>
    </w:p>
    <w:p w:rsidR="004D2024" w:rsidRPr="004D2024" w:rsidRDefault="004D2024" w:rsidP="004D2024">
      <w:pPr>
        <w:numPr>
          <w:ilvl w:val="0"/>
          <w:numId w:val="1368"/>
        </w:numPr>
      </w:pPr>
      <w:r w:rsidRPr="004D2024">
        <w:t>Manipulation could affect NAV and operations</w:t>
      </w:r>
    </w:p>
    <w:p w:rsidR="004D2024" w:rsidRPr="004D2024" w:rsidRDefault="004D2024" w:rsidP="004D2024">
      <w:pPr>
        <w:numPr>
          <w:ilvl w:val="0"/>
          <w:numId w:val="1368"/>
        </w:numPr>
      </w:pPr>
      <w:r w:rsidRPr="004D2024">
        <w:t>Multiple sources prevent single-point manipulation</w:t>
      </w:r>
    </w:p>
    <w:p w:rsidR="004D2024" w:rsidRPr="004D2024" w:rsidRDefault="004D2024" w:rsidP="004D2024">
      <w:pPr>
        <w:numPr>
          <w:ilvl w:val="0"/>
          <w:numId w:val="1368"/>
        </w:numPr>
      </w:pPr>
      <w:r w:rsidRPr="004D2024">
        <w:t>Cryptographic verification ensures integrity</w:t>
      </w:r>
    </w:p>
    <w:p w:rsidR="004D2024" w:rsidRPr="004D2024" w:rsidRDefault="00814EBA" w:rsidP="004D2024">
      <w:r>
        <w:rPr>
          <w:noProof/>
        </w:rPr>
      </w:r>
      <w:r>
        <w:pict w14:anchorId="5CB8F4FE">
          <v:rect id="Horizontal Line 8149" o:spid="_x0000_s147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Oracle Architecture</w:t>
      </w:r>
    </w:p>
    <w:p w:rsidR="004D2024" w:rsidRPr="004D2024" w:rsidRDefault="00814EBA" w:rsidP="004D2024">
      <w:r>
        <w:rPr>
          <w:noProof/>
        </w:rPr>
      </w:r>
      <w:r>
        <w:pict w14:anchorId="6E568975">
          <v:rect id="Horizontal Line 8148" o:spid="_x0000_s147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lastRenderedPageBreak/>
        <w:t>Architecture Overview</w:t>
      </w:r>
    </w:p>
    <w:p w:rsidR="004D2024" w:rsidRPr="004D2024" w:rsidRDefault="004D2024" w:rsidP="004D2024">
      <w:r w:rsidRPr="004D2024">
        <w:t>text</w:t>
      </w:r>
    </w:p>
    <w:p w:rsidR="004D2024" w:rsidRPr="004D2024" w:rsidRDefault="004D2024" w:rsidP="004D2024">
      <w:r w:rsidRPr="004D2024">
        <w:t>┌─────────────────────────────────────────────────────────────────────┐</w:t>
      </w:r>
    </w:p>
    <w:p w:rsidR="004D2024" w:rsidRPr="004D2024" w:rsidRDefault="004D2024" w:rsidP="004D2024">
      <w:r w:rsidRPr="004D2024">
        <w:t>│                     ORACLE ARCHITECTURE                            │</w:t>
      </w:r>
    </w:p>
    <w:p w:rsidR="004D2024" w:rsidRPr="004D2024" w:rsidRDefault="004D2024" w:rsidP="004D2024">
      <w:r w:rsidRPr="004D2024">
        <w:t>│                                                                     │</w:t>
      </w:r>
    </w:p>
    <w:p w:rsidR="004D2024" w:rsidRPr="004D2024" w:rsidRDefault="004D2024" w:rsidP="004D2024">
      <w:r w:rsidRPr="004D2024">
        <w:t>│  ┌─────────────────────────────────────────────────────────────┐   │</w:t>
      </w:r>
    </w:p>
    <w:p w:rsidR="004D2024" w:rsidRPr="004D2024" w:rsidRDefault="004D2024" w:rsidP="004D2024">
      <w:r w:rsidRPr="004D2024">
        <w:t>│  │                    DATA SOURCES                              │   │</w:t>
      </w:r>
    </w:p>
    <w:p w:rsidR="004D2024" w:rsidRPr="004D2024" w:rsidRDefault="004D2024" w:rsidP="004D2024">
      <w:r w:rsidRPr="004D2024">
        <w:t>│  │  ┌─────────┐ ┌─────────┐ ┌─────────┐ ┌─────────┐          │   │</w:t>
      </w:r>
    </w:p>
    <w:p w:rsidR="004D2024" w:rsidRPr="004D2024" w:rsidRDefault="004D2024" w:rsidP="004D2024">
      <w:r w:rsidRPr="004D2024">
        <w:t>│  │  │Chainlink│ │  Pyth   │ │Chronicle│ │ RedStone│          │   │</w:t>
      </w:r>
    </w:p>
    <w:p w:rsidR="004D2024" w:rsidRPr="004D2024" w:rsidRDefault="004D2024" w:rsidP="004D2024">
      <w:r w:rsidRPr="004D2024">
        <w:t>│  │  │ 15 nodes│ │ 15 nodes│ │ 15 nodes│ │ 15 nodes│          │   │</w:t>
      </w:r>
    </w:p>
    <w:p w:rsidR="004D2024" w:rsidRPr="004D2024" w:rsidRDefault="004D2024" w:rsidP="004D2024">
      <w:r w:rsidRPr="004D2024">
        <w:t>│  │  └─────────┘ └─────────┘ └─────────┘ └─────────┘          │   │</w:t>
      </w:r>
    </w:p>
    <w:p w:rsidR="004D2024" w:rsidRPr="004D2024" w:rsidRDefault="004D2024" w:rsidP="004D2024">
      <w:r w:rsidRPr="004D2024">
        <w:t>│  │  ┌─────────┐ ┌─────────┐ ┌─────────┐ ┌─────────┐          │   │</w:t>
      </w:r>
    </w:p>
    <w:p w:rsidR="004D2024" w:rsidRPr="004D2024" w:rsidRDefault="004D2024" w:rsidP="004D2024">
      <w:r w:rsidRPr="004D2024">
        <w:t>│  │  │  LBMA   │ │  Central│ │ Internal│ │Constitu-│          │   │</w:t>
      </w:r>
    </w:p>
    <w:p w:rsidR="004D2024" w:rsidRPr="004D2024" w:rsidRDefault="004D2024" w:rsidP="004D2024">
      <w:r w:rsidRPr="004D2024">
        <w:t>│  │  │ Direct  │ │ Bank FX │ │ Pricing │ │ tional  │          │   │</w:t>
      </w:r>
    </w:p>
    <w:p w:rsidR="004D2024" w:rsidRPr="004D2024" w:rsidRDefault="004D2024" w:rsidP="004D2024">
      <w:r w:rsidRPr="004D2024">
        <w:t>│  │  │  Feed   │ │  Feeds  │ │Committee│ │  TWAP   │          │   │</w:t>
      </w:r>
    </w:p>
    <w:p w:rsidR="004D2024" w:rsidRPr="004D2024" w:rsidRDefault="004D2024" w:rsidP="004D2024">
      <w:r w:rsidRPr="004D2024">
        <w:t>│  │  └─────────┘ └─────────┘ └─────────┘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AGGREGATION LAYER                        │   │</w:t>
      </w:r>
    </w:p>
    <w:p w:rsidR="004D2024" w:rsidRPr="004D2024" w:rsidRDefault="004D2024" w:rsidP="004D2024">
      <w:r w:rsidRPr="004D2024">
        <w:t>│  │  ┌─────────────────────────────────────────────────────────┐│   │</w:t>
      </w:r>
    </w:p>
    <w:p w:rsidR="004D2024" w:rsidRPr="004D2024" w:rsidRDefault="004D2024" w:rsidP="004D2024">
      <w:r w:rsidRPr="004D2024">
        <w:t>│  │  │ Step 1: Medianization (within each family)             ││   │</w:t>
      </w:r>
    </w:p>
    <w:p w:rsidR="004D2024" w:rsidRPr="004D2024" w:rsidRDefault="004D2024" w:rsidP="004D2024">
      <w:r w:rsidRPr="004D2024">
        <w:t>│  │  │ Step 2: 2% Outlier Exclusion                           ││   │</w:t>
      </w:r>
    </w:p>
    <w:p w:rsidR="004D2024" w:rsidRPr="004D2024" w:rsidRDefault="004D2024" w:rsidP="004D2024">
      <w:r w:rsidRPr="004D2024">
        <w:t>│  │  │ Step 3: Consensus Check (≥5 of 8 families)            ││   │</w:t>
      </w:r>
    </w:p>
    <w:p w:rsidR="004D2024" w:rsidRPr="004D2024" w:rsidRDefault="004D2024" w:rsidP="004D2024">
      <w:r w:rsidRPr="004D2024">
        <w:t>│  │  │ Step 4: Constitutional Validation (within ±5%)        ││   │</w:t>
      </w:r>
    </w:p>
    <w:p w:rsidR="004D2024" w:rsidRPr="004D2024" w:rsidRDefault="004D2024" w:rsidP="004D2024">
      <w:r w:rsidRPr="004D2024">
        <w:t>│  │  │ Step 5: Final Consensus Price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FALLBACK MECHANISMS                      │   │</w:t>
      </w:r>
    </w:p>
    <w:p w:rsidR="004D2024" w:rsidRPr="004D2024" w:rsidRDefault="004D2024" w:rsidP="004D2024">
      <w:r w:rsidRPr="004D2024">
        <w:t>│  │  ┌─────────────────────────────────────────────────────────┐│   │</w:t>
      </w:r>
    </w:p>
    <w:p w:rsidR="004D2024" w:rsidRPr="004D2024" w:rsidRDefault="004D2024" w:rsidP="004D2024">
      <w:r w:rsidRPr="004D2024">
        <w:t>│  │  │ Primary: Chainlink → Pyth → Chronicle → RedStone      ││   │</w:t>
      </w:r>
    </w:p>
    <w:p w:rsidR="004D2024" w:rsidRPr="004D2024" w:rsidRDefault="004D2024" w:rsidP="004D2024">
      <w:r w:rsidRPr="004D2024">
        <w:t>│  │  │ Secondary: LBMA Direct Feed                           ││   │</w:t>
      </w:r>
    </w:p>
    <w:p w:rsidR="004D2024" w:rsidRPr="004D2024" w:rsidRDefault="004D2024" w:rsidP="004D2024">
      <w:r w:rsidRPr="004D2024">
        <w:t>│  │  │ Tertiary: Central Bank FX Feeds                       ││   │</w:t>
      </w:r>
    </w:p>
    <w:p w:rsidR="004D2024" w:rsidRPr="004D2024" w:rsidRDefault="004D2024" w:rsidP="004D2024">
      <w:r w:rsidRPr="004D2024">
        <w:t>│  │  │ Emergency: Internal Pricing Committee                 ││   │</w:t>
      </w:r>
    </w:p>
    <w:p w:rsidR="004D2024" w:rsidRPr="004D2024" w:rsidRDefault="004D2024" w:rsidP="004D2024">
      <w:r w:rsidRPr="004D2024">
        <w:t>│  │  │ Ultimate: 48-Hour Constitutional TWAP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w:t>
      </w:r>
    </w:p>
    <w:p w:rsidR="004D2024" w:rsidRPr="004D2024" w:rsidRDefault="00814EBA" w:rsidP="004D2024">
      <w:r>
        <w:rPr>
          <w:noProof/>
        </w:rPr>
      </w:r>
      <w:r>
        <w:pict w14:anchorId="20D138A4">
          <v:rect id="Horizontal Line 8147" o:spid="_x0000_s147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Oracle Families</w:t>
      </w:r>
    </w:p>
    <w:tbl>
      <w:tblPr>
        <w:tblW w:w="0" w:type="auto"/>
        <w:tblCellMar>
          <w:top w:w="15" w:type="dxa"/>
          <w:left w:w="15" w:type="dxa"/>
          <w:bottom w:w="15" w:type="dxa"/>
          <w:right w:w="15" w:type="dxa"/>
        </w:tblCellMar>
        <w:tblLook w:val="04A0" w:firstRow="1" w:lastRow="0" w:firstColumn="1" w:lastColumn="0" w:noHBand="0" w:noVBand="1"/>
      </w:tblPr>
      <w:tblGrid>
        <w:gridCol w:w="2320"/>
        <w:gridCol w:w="1279"/>
        <w:gridCol w:w="1503"/>
        <w:gridCol w:w="2984"/>
        <w:gridCol w:w="238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Oracle Family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Nodes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Geographic Distribution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Primary 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Chainlink</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North America, Europe, Asia, MENA</w:t>
            </w:r>
          </w:p>
        </w:tc>
        <w:tc>
          <w:tcPr>
            <w:tcW w:w="0" w:type="auto"/>
            <w:tcMar>
              <w:top w:w="150" w:type="dxa"/>
              <w:left w:w="240" w:type="dxa"/>
              <w:bottom w:w="150" w:type="dxa"/>
              <w:right w:w="0" w:type="dxa"/>
            </w:tcMar>
            <w:vAlign w:val="center"/>
            <w:hideMark/>
          </w:tcPr>
          <w:p w:rsidR="004D2024" w:rsidRPr="004D2024" w:rsidRDefault="004D2024" w:rsidP="004D2024">
            <w:r w:rsidRPr="004D2024">
              <w:t>Primary market data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Pyth Network</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North America, Europe, Asia, MENA</w:t>
            </w:r>
          </w:p>
        </w:tc>
        <w:tc>
          <w:tcPr>
            <w:tcW w:w="0" w:type="auto"/>
            <w:tcMar>
              <w:top w:w="150" w:type="dxa"/>
              <w:left w:w="240" w:type="dxa"/>
              <w:bottom w:w="150" w:type="dxa"/>
              <w:right w:w="0" w:type="dxa"/>
            </w:tcMar>
            <w:vAlign w:val="center"/>
            <w:hideMark/>
          </w:tcPr>
          <w:p w:rsidR="004D2024" w:rsidRPr="004D2024" w:rsidRDefault="004D2024" w:rsidP="004D2024">
            <w:r w:rsidRPr="004D2024">
              <w:t>Low-latency market data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Chronicle</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North America, Europe, Asia</w:t>
            </w:r>
          </w:p>
        </w:tc>
        <w:tc>
          <w:tcPr>
            <w:tcW w:w="0" w:type="auto"/>
            <w:tcMar>
              <w:top w:w="150" w:type="dxa"/>
              <w:left w:w="240" w:type="dxa"/>
              <w:bottom w:w="150" w:type="dxa"/>
              <w:right w:w="0" w:type="dxa"/>
            </w:tcMar>
            <w:vAlign w:val="center"/>
            <w:hideMark/>
          </w:tcPr>
          <w:p w:rsidR="004D2024" w:rsidRPr="004D2024" w:rsidRDefault="004D2024" w:rsidP="004D2024">
            <w:r w:rsidRPr="004D2024">
              <w:t>Additional redundancy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RedStone</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North America, Europe, Asia</w:t>
            </w:r>
          </w:p>
        </w:tc>
        <w:tc>
          <w:tcPr>
            <w:tcW w:w="0" w:type="auto"/>
            <w:tcMar>
              <w:top w:w="150" w:type="dxa"/>
              <w:left w:w="240" w:type="dxa"/>
              <w:bottom w:w="150" w:type="dxa"/>
              <w:right w:w="0" w:type="dxa"/>
            </w:tcMar>
            <w:vAlign w:val="center"/>
            <w:hideMark/>
          </w:tcPr>
          <w:p w:rsidR="004D2024" w:rsidRPr="004D2024" w:rsidRDefault="004D2024" w:rsidP="004D2024">
            <w:r w:rsidRPr="004D2024">
              <w:t>Additional redundancy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LBMA Direct Feed</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1 (direct)</w:t>
            </w:r>
          </w:p>
        </w:tc>
        <w:tc>
          <w:tcPr>
            <w:tcW w:w="0" w:type="auto"/>
            <w:tcMar>
              <w:top w:w="150" w:type="dxa"/>
              <w:left w:w="240" w:type="dxa"/>
              <w:bottom w:w="150" w:type="dxa"/>
              <w:right w:w="240" w:type="dxa"/>
            </w:tcMar>
            <w:vAlign w:val="center"/>
            <w:hideMark/>
          </w:tcPr>
          <w:p w:rsidR="004D2024" w:rsidRPr="004D2024" w:rsidRDefault="004D2024" w:rsidP="004D2024">
            <w:r w:rsidRPr="004D2024">
              <w:t>London</w:t>
            </w:r>
          </w:p>
        </w:tc>
        <w:tc>
          <w:tcPr>
            <w:tcW w:w="0" w:type="auto"/>
            <w:tcMar>
              <w:top w:w="150" w:type="dxa"/>
              <w:left w:w="240" w:type="dxa"/>
              <w:bottom w:w="150" w:type="dxa"/>
              <w:right w:w="0" w:type="dxa"/>
            </w:tcMar>
            <w:vAlign w:val="center"/>
            <w:hideMark/>
          </w:tcPr>
          <w:p w:rsidR="004D2024" w:rsidRPr="004D2024" w:rsidRDefault="004D2024" w:rsidP="004D2024">
            <w:r w:rsidRPr="004D2024">
              <w:t>Gold price reference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Central Bank FX Feeds</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Multiple</w:t>
            </w:r>
          </w:p>
        </w:tc>
        <w:tc>
          <w:tcPr>
            <w:tcW w:w="0" w:type="auto"/>
            <w:tcMar>
              <w:top w:w="150" w:type="dxa"/>
              <w:left w:w="240" w:type="dxa"/>
              <w:bottom w:w="150" w:type="dxa"/>
              <w:right w:w="240" w:type="dxa"/>
            </w:tcMar>
            <w:vAlign w:val="center"/>
            <w:hideMark/>
          </w:tcPr>
          <w:p w:rsidR="004D2024" w:rsidRPr="004D2024" w:rsidRDefault="004D2024" w:rsidP="004D2024">
            <w:r w:rsidRPr="004D2024">
              <w:t>Various</w:t>
            </w:r>
          </w:p>
        </w:tc>
        <w:tc>
          <w:tcPr>
            <w:tcW w:w="0" w:type="auto"/>
            <w:tcMar>
              <w:top w:w="150" w:type="dxa"/>
              <w:left w:w="240" w:type="dxa"/>
              <w:bottom w:w="150" w:type="dxa"/>
              <w:right w:w="0" w:type="dxa"/>
            </w:tcMar>
            <w:vAlign w:val="center"/>
            <w:hideMark/>
          </w:tcPr>
          <w:p w:rsidR="004D2024" w:rsidRPr="004D2024" w:rsidRDefault="004D2024" w:rsidP="004D2024">
            <w:r w:rsidRPr="004D2024">
              <w:t>FX reference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Internal Pricing Committee</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7 members</w:t>
            </w:r>
          </w:p>
        </w:tc>
        <w:tc>
          <w:tcPr>
            <w:tcW w:w="0" w:type="auto"/>
            <w:tcMar>
              <w:top w:w="150" w:type="dxa"/>
              <w:left w:w="240" w:type="dxa"/>
              <w:bottom w:w="150" w:type="dxa"/>
              <w:right w:w="240" w:type="dxa"/>
            </w:tcMar>
            <w:vAlign w:val="center"/>
            <w:hideMark/>
          </w:tcPr>
          <w:p w:rsidR="004D2024" w:rsidRPr="004D2024" w:rsidRDefault="004D2024" w:rsidP="004D2024">
            <w:r w:rsidRPr="004D2024">
              <w:t>Various</w:t>
            </w:r>
          </w:p>
        </w:tc>
        <w:tc>
          <w:tcPr>
            <w:tcW w:w="0" w:type="auto"/>
            <w:tcMar>
              <w:top w:w="150" w:type="dxa"/>
              <w:left w:w="240" w:type="dxa"/>
              <w:bottom w:w="150" w:type="dxa"/>
              <w:right w:w="0" w:type="dxa"/>
            </w:tcMar>
            <w:vAlign w:val="center"/>
            <w:hideMark/>
          </w:tcPr>
          <w:p w:rsidR="004D2024" w:rsidRPr="004D2024" w:rsidRDefault="004D2024" w:rsidP="004D2024">
            <w:r w:rsidRPr="004D2024">
              <w:t>Manual fallback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Constitutional Oracle</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AMM pool</w:t>
            </w:r>
          </w:p>
        </w:tc>
        <w:tc>
          <w:tcPr>
            <w:tcW w:w="0" w:type="auto"/>
            <w:tcMar>
              <w:top w:w="150" w:type="dxa"/>
              <w:left w:w="240" w:type="dxa"/>
              <w:bottom w:w="150" w:type="dxa"/>
              <w:right w:w="240" w:type="dxa"/>
            </w:tcMar>
            <w:vAlign w:val="center"/>
            <w:hideMark/>
          </w:tcPr>
          <w:p w:rsidR="004D2024" w:rsidRPr="004D2024" w:rsidRDefault="004D2024" w:rsidP="004D2024">
            <w:r w:rsidRPr="004D2024">
              <w:t>On-chain</w:t>
            </w:r>
          </w:p>
        </w:tc>
        <w:tc>
          <w:tcPr>
            <w:tcW w:w="0" w:type="auto"/>
            <w:tcMar>
              <w:top w:w="150" w:type="dxa"/>
              <w:left w:w="240" w:type="dxa"/>
              <w:bottom w:w="150" w:type="dxa"/>
              <w:right w:w="0" w:type="dxa"/>
            </w:tcMar>
            <w:vAlign w:val="center"/>
            <w:hideMark/>
          </w:tcPr>
          <w:p w:rsidR="004D2024" w:rsidRPr="004D2024" w:rsidRDefault="004D2024" w:rsidP="004D2024">
            <w:r w:rsidRPr="004D2024">
              <w:t>Ultimate fallback (48H TWAP)</w:t>
            </w:r>
          </w:p>
        </w:tc>
      </w:tr>
    </w:tbl>
    <w:p w:rsidR="004D2024" w:rsidRPr="004D2024" w:rsidRDefault="004D2024" w:rsidP="004D2024">
      <w:r w:rsidRPr="004D2024">
        <w:rPr>
          <w:b/>
          <w:bCs/>
        </w:rPr>
        <w:t>What This Means in Practice:</w:t>
      </w:r>
    </w:p>
    <w:p w:rsidR="004D2024" w:rsidRPr="004D2024" w:rsidRDefault="004D2024" w:rsidP="004D2024">
      <w:pPr>
        <w:numPr>
          <w:ilvl w:val="0"/>
          <w:numId w:val="1369"/>
        </w:numPr>
      </w:pPr>
      <w:r w:rsidRPr="004D2024">
        <w:t>8 independent oracle families provide data</w:t>
      </w:r>
    </w:p>
    <w:p w:rsidR="004D2024" w:rsidRPr="004D2024" w:rsidRDefault="004D2024" w:rsidP="004D2024">
      <w:pPr>
        <w:numPr>
          <w:ilvl w:val="0"/>
          <w:numId w:val="1369"/>
        </w:numPr>
      </w:pPr>
      <w:r w:rsidRPr="004D2024">
        <w:t>External families provide broad market data</w:t>
      </w:r>
    </w:p>
    <w:p w:rsidR="004D2024" w:rsidRPr="004D2024" w:rsidRDefault="004D2024" w:rsidP="004D2024">
      <w:pPr>
        <w:numPr>
          <w:ilvl w:val="0"/>
          <w:numId w:val="1369"/>
        </w:numPr>
      </w:pPr>
      <w:r w:rsidRPr="004D2024">
        <w:t>Internal families provide specialized data</w:t>
      </w:r>
    </w:p>
    <w:p w:rsidR="004D2024" w:rsidRPr="004D2024" w:rsidRDefault="004D2024" w:rsidP="004D2024">
      <w:pPr>
        <w:numPr>
          <w:ilvl w:val="0"/>
          <w:numId w:val="1369"/>
        </w:numPr>
      </w:pPr>
      <w:r w:rsidRPr="004D2024">
        <w:t>The system is diversified and resilient</w:t>
      </w:r>
    </w:p>
    <w:p w:rsidR="004D2024" w:rsidRPr="004D2024" w:rsidRDefault="004D2024" w:rsidP="004D2024">
      <w:r w:rsidRPr="004D2024">
        <w:rPr>
          <w:b/>
          <w:bCs/>
        </w:rPr>
        <w:t>Example:</w:t>
      </w:r>
    </w:p>
    <w:p w:rsidR="004D2024" w:rsidRPr="004D2024" w:rsidRDefault="004D2024" w:rsidP="004D2024">
      <w:r w:rsidRPr="004D2024">
        <w:t>The Institution receives gold prices from Chainlink, Pyth, Chronicle, RedStone, LBMA, and internal sources. It receives FX rates from Chainlink, Pyth, Chronicle, RedStone, Central Bank Feeds, and internal sources. The diverse sources provide resilience and tamper resistance.</w:t>
      </w:r>
    </w:p>
    <w:p w:rsidR="004D2024" w:rsidRPr="004D2024" w:rsidRDefault="004D2024" w:rsidP="004D2024">
      <w:r w:rsidRPr="004D2024">
        <w:rPr>
          <w:b/>
          <w:bCs/>
        </w:rPr>
        <w:t>Why This Matters:</w:t>
      </w:r>
    </w:p>
    <w:p w:rsidR="004D2024" w:rsidRPr="004D2024" w:rsidRDefault="004D2024" w:rsidP="004D2024">
      <w:pPr>
        <w:numPr>
          <w:ilvl w:val="0"/>
          <w:numId w:val="1370"/>
        </w:numPr>
      </w:pPr>
      <w:r w:rsidRPr="004D2024">
        <w:t>Diverse sources prevent single-source failure</w:t>
      </w:r>
    </w:p>
    <w:p w:rsidR="004D2024" w:rsidRPr="004D2024" w:rsidRDefault="004D2024" w:rsidP="004D2024">
      <w:pPr>
        <w:numPr>
          <w:ilvl w:val="0"/>
          <w:numId w:val="1370"/>
        </w:numPr>
      </w:pPr>
      <w:r w:rsidRPr="004D2024">
        <w:t>Diverse sources prevent single-source manipulation</w:t>
      </w:r>
    </w:p>
    <w:p w:rsidR="004D2024" w:rsidRPr="004D2024" w:rsidRDefault="004D2024" w:rsidP="004D2024">
      <w:pPr>
        <w:numPr>
          <w:ilvl w:val="0"/>
          <w:numId w:val="1370"/>
        </w:numPr>
      </w:pPr>
      <w:r w:rsidRPr="004D2024">
        <w:t>Diverse sources provide consensus</w:t>
      </w:r>
    </w:p>
    <w:p w:rsidR="004D2024" w:rsidRPr="004D2024" w:rsidRDefault="004D2024" w:rsidP="004D2024">
      <w:pPr>
        <w:numPr>
          <w:ilvl w:val="0"/>
          <w:numId w:val="1370"/>
        </w:numPr>
      </w:pPr>
      <w:r w:rsidRPr="004D2024">
        <w:t>Diverse sources increase reliability</w:t>
      </w:r>
    </w:p>
    <w:p w:rsidR="004D2024" w:rsidRPr="004D2024" w:rsidRDefault="00814EBA" w:rsidP="004D2024">
      <w:r>
        <w:rPr>
          <w:noProof/>
        </w:rPr>
      </w:r>
      <w:r>
        <w:pict w14:anchorId="00E17571">
          <v:rect id="Horizontal Line 8146" o:spid="_x0000_s147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Oracle Family Specifications</w:t>
      </w:r>
    </w:p>
    <w:p w:rsidR="004D2024" w:rsidRPr="004D2024" w:rsidRDefault="00814EBA" w:rsidP="004D2024">
      <w:r>
        <w:rPr>
          <w:noProof/>
        </w:rPr>
      </w:r>
      <w:r>
        <w:pict w14:anchorId="0156090A">
          <v:rect id="Horizontal Line 8145" o:spid="_x0000_s146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Chainlink</w:t>
      </w:r>
    </w:p>
    <w:tbl>
      <w:tblPr>
        <w:tblW w:w="11280" w:type="dxa"/>
        <w:tblCellMar>
          <w:top w:w="15" w:type="dxa"/>
          <w:left w:w="15" w:type="dxa"/>
          <w:bottom w:w="15" w:type="dxa"/>
          <w:right w:w="15" w:type="dxa"/>
        </w:tblCellMar>
        <w:tblLook w:val="04A0" w:firstRow="1" w:lastRow="0" w:firstColumn="1" w:lastColumn="0" w:noHBand="0" w:noVBand="1"/>
      </w:tblPr>
      <w:tblGrid>
        <w:gridCol w:w="3678"/>
        <w:gridCol w:w="760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Provider</w:t>
            </w:r>
          </w:p>
        </w:tc>
        <w:tc>
          <w:tcPr>
            <w:tcW w:w="0" w:type="auto"/>
            <w:tcMar>
              <w:top w:w="150" w:type="dxa"/>
              <w:left w:w="240" w:type="dxa"/>
              <w:bottom w:w="150" w:type="dxa"/>
              <w:right w:w="0" w:type="dxa"/>
            </w:tcMar>
            <w:vAlign w:val="center"/>
            <w:hideMark/>
          </w:tcPr>
          <w:p w:rsidR="004D2024" w:rsidRPr="004D2024" w:rsidRDefault="004D2024" w:rsidP="004D2024">
            <w:r w:rsidRPr="004D2024">
              <w:t>Chainlink Labs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Nodes</w:t>
            </w:r>
          </w:p>
        </w:tc>
        <w:tc>
          <w:tcPr>
            <w:tcW w:w="0" w:type="auto"/>
            <w:tcMar>
              <w:top w:w="150" w:type="dxa"/>
              <w:left w:w="240" w:type="dxa"/>
              <w:bottom w:w="150" w:type="dxa"/>
              <w:right w:w="0" w:type="dxa"/>
            </w:tcMar>
            <w:vAlign w:val="center"/>
            <w:hideMark/>
          </w:tcPr>
          <w:p w:rsidR="004D2024" w:rsidRPr="004D2024" w:rsidRDefault="004D2024" w:rsidP="004D2024">
            <w:r w:rsidRPr="004D2024">
              <w:t>15+ independent node operators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Sources</w:t>
            </w:r>
          </w:p>
        </w:tc>
        <w:tc>
          <w:tcPr>
            <w:tcW w:w="0" w:type="auto"/>
            <w:tcMar>
              <w:top w:w="150" w:type="dxa"/>
              <w:left w:w="240" w:type="dxa"/>
              <w:bottom w:w="150" w:type="dxa"/>
              <w:right w:w="0" w:type="dxa"/>
            </w:tcMar>
            <w:vAlign w:val="center"/>
            <w:hideMark/>
          </w:tcPr>
          <w:p w:rsidR="004D2024" w:rsidRPr="004D2024" w:rsidRDefault="004D2024" w:rsidP="004D2024">
            <w:r w:rsidRPr="004D2024">
              <w:t>Multiple exchanges (aggregated)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Aggregation</w:t>
            </w:r>
          </w:p>
        </w:tc>
        <w:tc>
          <w:tcPr>
            <w:tcW w:w="0" w:type="auto"/>
            <w:tcMar>
              <w:top w:w="150" w:type="dxa"/>
              <w:left w:w="240" w:type="dxa"/>
              <w:bottom w:w="150" w:type="dxa"/>
              <w:right w:w="0" w:type="dxa"/>
            </w:tcMar>
            <w:vAlign w:val="center"/>
            <w:hideMark/>
          </w:tcPr>
          <w:p w:rsidR="004D2024" w:rsidRPr="004D2024" w:rsidRDefault="004D2024" w:rsidP="004D2024">
            <w:r w:rsidRPr="004D2024">
              <w:t>Median with outlier exclusion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Update Frequency</w:t>
            </w:r>
          </w:p>
        </w:tc>
        <w:tc>
          <w:tcPr>
            <w:tcW w:w="0" w:type="auto"/>
            <w:tcMar>
              <w:top w:w="150" w:type="dxa"/>
              <w:left w:w="240" w:type="dxa"/>
              <w:bottom w:w="150" w:type="dxa"/>
              <w:right w:w="0" w:type="dxa"/>
            </w:tcMar>
            <w:vAlign w:val="center"/>
            <w:hideMark/>
          </w:tcPr>
          <w:p w:rsidR="004D2024" w:rsidRPr="004D2024" w:rsidRDefault="004D2024" w:rsidP="004D2024">
            <w:r w:rsidRPr="004D2024">
              <w:t>Every 5 minutes (or on deviation)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Deviation Threshold</w:t>
            </w:r>
          </w:p>
        </w:tc>
        <w:tc>
          <w:tcPr>
            <w:tcW w:w="0" w:type="auto"/>
            <w:tcMar>
              <w:top w:w="150" w:type="dxa"/>
              <w:left w:w="240" w:type="dxa"/>
              <w:bottom w:w="150" w:type="dxa"/>
              <w:right w:w="0" w:type="dxa"/>
            </w:tcMar>
            <w:vAlign w:val="center"/>
            <w:hideMark/>
          </w:tcPr>
          <w:p w:rsidR="004D2024" w:rsidRPr="004D2024" w:rsidRDefault="004D2024" w:rsidP="004D2024">
            <w:r w:rsidRPr="004D2024">
              <w:t>0.5% for high-value pairs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Cryptographic signatures, reputation system</w:t>
            </w:r>
          </w:p>
        </w:tc>
      </w:tr>
    </w:tbl>
    <w:p w:rsidR="004D2024" w:rsidRPr="004D2024" w:rsidRDefault="004D2024" w:rsidP="004D2024">
      <w:r w:rsidRPr="004D2024">
        <w:rPr>
          <w:b/>
          <w:bCs/>
        </w:rPr>
        <w:t>What This Means in Practice:</w:t>
      </w:r>
    </w:p>
    <w:p w:rsidR="004D2024" w:rsidRPr="004D2024" w:rsidRDefault="004D2024" w:rsidP="004D2024">
      <w:pPr>
        <w:numPr>
          <w:ilvl w:val="0"/>
          <w:numId w:val="1371"/>
        </w:numPr>
      </w:pPr>
      <w:r w:rsidRPr="004D2024">
        <w:t>Chainlink is the primary external oracle</w:t>
      </w:r>
    </w:p>
    <w:p w:rsidR="004D2024" w:rsidRPr="004D2024" w:rsidRDefault="004D2024" w:rsidP="004D2024">
      <w:pPr>
        <w:numPr>
          <w:ilvl w:val="0"/>
          <w:numId w:val="1371"/>
        </w:numPr>
      </w:pPr>
      <w:r w:rsidRPr="004D2024">
        <w:t>15+ nodes provide redundancy</w:t>
      </w:r>
    </w:p>
    <w:p w:rsidR="004D2024" w:rsidRPr="004D2024" w:rsidRDefault="004D2024" w:rsidP="004D2024">
      <w:pPr>
        <w:numPr>
          <w:ilvl w:val="0"/>
          <w:numId w:val="1371"/>
        </w:numPr>
      </w:pPr>
      <w:r w:rsidRPr="004D2024">
        <w:t>Data is aggregated from multiple exchanges</w:t>
      </w:r>
    </w:p>
    <w:p w:rsidR="004D2024" w:rsidRPr="004D2024" w:rsidRDefault="004D2024" w:rsidP="004D2024">
      <w:pPr>
        <w:numPr>
          <w:ilvl w:val="0"/>
          <w:numId w:val="1371"/>
        </w:numPr>
      </w:pPr>
      <w:r w:rsidRPr="004D2024">
        <w:t>Medianization provides consensus</w:t>
      </w:r>
    </w:p>
    <w:p w:rsidR="004D2024" w:rsidRPr="004D2024" w:rsidRDefault="004D2024" w:rsidP="004D2024">
      <w:pPr>
        <w:numPr>
          <w:ilvl w:val="0"/>
          <w:numId w:val="1371"/>
        </w:numPr>
      </w:pPr>
      <w:r w:rsidRPr="004D2024">
        <w:t>Cryptographic signatures ensure authenticity</w:t>
      </w:r>
    </w:p>
    <w:p w:rsidR="004D2024" w:rsidRPr="004D2024" w:rsidRDefault="004D2024" w:rsidP="004D2024">
      <w:r w:rsidRPr="004D2024">
        <w:rPr>
          <w:b/>
          <w:bCs/>
        </w:rPr>
        <w:t>Example:</w:t>
      </w:r>
    </w:p>
    <w:p w:rsidR="004D2024" w:rsidRPr="004D2024" w:rsidRDefault="004D2024" w:rsidP="004D2024">
      <w:r w:rsidRPr="004D2024">
        <w:t>Chainlink provides gold and FX price data. The data is aggregated from multiple exchanges. The median price is published. Cryptographic signatures verify authenticity. The system is reliable and secure.</w:t>
      </w:r>
    </w:p>
    <w:p w:rsidR="004D2024" w:rsidRPr="004D2024" w:rsidRDefault="004D2024" w:rsidP="004D2024">
      <w:r w:rsidRPr="004D2024">
        <w:rPr>
          <w:b/>
          <w:bCs/>
        </w:rPr>
        <w:t>Why This Matters:</w:t>
      </w:r>
    </w:p>
    <w:p w:rsidR="004D2024" w:rsidRPr="004D2024" w:rsidRDefault="004D2024" w:rsidP="004D2024">
      <w:pPr>
        <w:numPr>
          <w:ilvl w:val="0"/>
          <w:numId w:val="1372"/>
        </w:numPr>
      </w:pPr>
      <w:r w:rsidRPr="004D2024">
        <w:t>Chainlink is the leading oracle provider</w:t>
      </w:r>
    </w:p>
    <w:p w:rsidR="004D2024" w:rsidRPr="004D2024" w:rsidRDefault="004D2024" w:rsidP="004D2024">
      <w:pPr>
        <w:numPr>
          <w:ilvl w:val="0"/>
          <w:numId w:val="1372"/>
        </w:numPr>
      </w:pPr>
      <w:r w:rsidRPr="004D2024">
        <w:t>15+ nodes provide redundancy</w:t>
      </w:r>
    </w:p>
    <w:p w:rsidR="004D2024" w:rsidRPr="004D2024" w:rsidRDefault="004D2024" w:rsidP="004D2024">
      <w:pPr>
        <w:numPr>
          <w:ilvl w:val="0"/>
          <w:numId w:val="1372"/>
        </w:numPr>
      </w:pPr>
      <w:r w:rsidRPr="004D2024">
        <w:t>Cryptographic signatures ensure integrity</w:t>
      </w:r>
    </w:p>
    <w:p w:rsidR="004D2024" w:rsidRPr="004D2024" w:rsidRDefault="004D2024" w:rsidP="004D2024">
      <w:pPr>
        <w:numPr>
          <w:ilvl w:val="0"/>
          <w:numId w:val="1372"/>
        </w:numPr>
      </w:pPr>
      <w:r w:rsidRPr="004D2024">
        <w:t>Medianization provides consensus</w:t>
      </w:r>
    </w:p>
    <w:p w:rsidR="004D2024" w:rsidRPr="004D2024" w:rsidRDefault="00814EBA" w:rsidP="004D2024">
      <w:r>
        <w:rPr>
          <w:noProof/>
        </w:rPr>
      </w:r>
      <w:r>
        <w:pict w14:anchorId="14A7FAE1">
          <v:rect id="Horizontal Line 8144" o:spid="_x0000_s146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Pyth Network</w:t>
      </w:r>
    </w:p>
    <w:tbl>
      <w:tblPr>
        <w:tblW w:w="11280" w:type="dxa"/>
        <w:tblCellMar>
          <w:top w:w="15" w:type="dxa"/>
          <w:left w:w="15" w:type="dxa"/>
          <w:bottom w:w="15" w:type="dxa"/>
          <w:right w:w="15" w:type="dxa"/>
        </w:tblCellMar>
        <w:tblLook w:val="04A0" w:firstRow="1" w:lastRow="0" w:firstColumn="1" w:lastColumn="0" w:noHBand="0" w:noVBand="1"/>
      </w:tblPr>
      <w:tblGrid>
        <w:gridCol w:w="3445"/>
        <w:gridCol w:w="783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Provider</w:t>
            </w:r>
          </w:p>
        </w:tc>
        <w:tc>
          <w:tcPr>
            <w:tcW w:w="0" w:type="auto"/>
            <w:tcMar>
              <w:top w:w="150" w:type="dxa"/>
              <w:left w:w="240" w:type="dxa"/>
              <w:bottom w:w="150" w:type="dxa"/>
              <w:right w:w="0" w:type="dxa"/>
            </w:tcMar>
            <w:vAlign w:val="center"/>
            <w:hideMark/>
          </w:tcPr>
          <w:p w:rsidR="004D2024" w:rsidRPr="004D2024" w:rsidRDefault="004D2024" w:rsidP="004D2024">
            <w:r w:rsidRPr="004D2024">
              <w:t>Pyth Network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Nodes</w:t>
            </w:r>
          </w:p>
        </w:tc>
        <w:tc>
          <w:tcPr>
            <w:tcW w:w="0" w:type="auto"/>
            <w:tcMar>
              <w:top w:w="150" w:type="dxa"/>
              <w:left w:w="240" w:type="dxa"/>
              <w:bottom w:w="150" w:type="dxa"/>
              <w:right w:w="0" w:type="dxa"/>
            </w:tcMar>
            <w:vAlign w:val="center"/>
            <w:hideMark/>
          </w:tcPr>
          <w:p w:rsidR="004D2024" w:rsidRPr="004D2024" w:rsidRDefault="004D2024" w:rsidP="004D2024">
            <w:r w:rsidRPr="004D2024">
              <w:t>15+ publishers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Sources</w:t>
            </w:r>
          </w:p>
        </w:tc>
        <w:tc>
          <w:tcPr>
            <w:tcW w:w="0" w:type="auto"/>
            <w:tcMar>
              <w:top w:w="150" w:type="dxa"/>
              <w:left w:w="240" w:type="dxa"/>
              <w:bottom w:w="150" w:type="dxa"/>
              <w:right w:w="0" w:type="dxa"/>
            </w:tcMar>
            <w:vAlign w:val="center"/>
            <w:hideMark/>
          </w:tcPr>
          <w:p w:rsidR="004D2024" w:rsidRPr="004D2024" w:rsidRDefault="004D2024" w:rsidP="004D2024">
            <w:r w:rsidRPr="004D2024">
              <w:t>First-party publishers (exchanges, trading firms)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Aggregation</w:t>
            </w:r>
          </w:p>
        </w:tc>
        <w:tc>
          <w:tcPr>
            <w:tcW w:w="0" w:type="auto"/>
            <w:tcMar>
              <w:top w:w="150" w:type="dxa"/>
              <w:left w:w="240" w:type="dxa"/>
              <w:bottom w:w="150" w:type="dxa"/>
              <w:right w:w="0" w:type="dxa"/>
            </w:tcMar>
            <w:vAlign w:val="center"/>
            <w:hideMark/>
          </w:tcPr>
          <w:p w:rsidR="004D2024" w:rsidRPr="004D2024" w:rsidRDefault="004D2024" w:rsidP="004D2024">
            <w:r w:rsidRPr="004D2024">
              <w:t>Confidence-weighted median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Update Frequency</w:t>
            </w:r>
          </w:p>
        </w:tc>
        <w:tc>
          <w:tcPr>
            <w:tcW w:w="0" w:type="auto"/>
            <w:tcMar>
              <w:top w:w="150" w:type="dxa"/>
              <w:left w:w="240" w:type="dxa"/>
              <w:bottom w:w="150" w:type="dxa"/>
              <w:right w:w="0" w:type="dxa"/>
            </w:tcMar>
            <w:vAlign w:val="center"/>
            <w:hideMark/>
          </w:tcPr>
          <w:p w:rsidR="004D2024" w:rsidRPr="004D2024" w:rsidRDefault="004D2024" w:rsidP="004D2024">
            <w:r w:rsidRPr="004D2024">
              <w:t>Every second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Confidence Interval</w:t>
            </w:r>
          </w:p>
        </w:tc>
        <w:tc>
          <w:tcPr>
            <w:tcW w:w="0" w:type="auto"/>
            <w:tcMar>
              <w:top w:w="150" w:type="dxa"/>
              <w:left w:w="240" w:type="dxa"/>
              <w:bottom w:w="150" w:type="dxa"/>
              <w:right w:w="0" w:type="dxa"/>
            </w:tcMar>
            <w:vAlign w:val="center"/>
            <w:hideMark/>
          </w:tcPr>
          <w:p w:rsidR="004D2024" w:rsidRPr="004D2024" w:rsidRDefault="004D2024" w:rsidP="004D2024">
            <w:r w:rsidRPr="004D2024">
              <w:t>Adjusts based on uncertainty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Cryptographic signatures, publisher stakes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73"/>
        </w:numPr>
      </w:pPr>
      <w:r w:rsidRPr="004D2024">
        <w:t>Pyth provides low-latency data</w:t>
      </w:r>
    </w:p>
    <w:p w:rsidR="004D2024" w:rsidRPr="004D2024" w:rsidRDefault="004D2024" w:rsidP="004D2024">
      <w:pPr>
        <w:numPr>
          <w:ilvl w:val="0"/>
          <w:numId w:val="1373"/>
        </w:numPr>
      </w:pPr>
      <w:r w:rsidRPr="004D2024">
        <w:t>First-party publishers provide direct data</w:t>
      </w:r>
    </w:p>
    <w:p w:rsidR="004D2024" w:rsidRPr="004D2024" w:rsidRDefault="004D2024" w:rsidP="004D2024">
      <w:pPr>
        <w:numPr>
          <w:ilvl w:val="0"/>
          <w:numId w:val="1373"/>
        </w:numPr>
      </w:pPr>
      <w:r w:rsidRPr="004D2024">
        <w:t>Confidence-weighted median provides robust consensus</w:t>
      </w:r>
    </w:p>
    <w:p w:rsidR="004D2024" w:rsidRPr="004D2024" w:rsidRDefault="004D2024" w:rsidP="004D2024">
      <w:pPr>
        <w:numPr>
          <w:ilvl w:val="0"/>
          <w:numId w:val="1373"/>
        </w:numPr>
      </w:pPr>
      <w:r w:rsidRPr="004D2024">
        <w:t>High frequency enables real-time pricing</w:t>
      </w:r>
    </w:p>
    <w:p w:rsidR="004D2024" w:rsidRPr="004D2024" w:rsidRDefault="004D2024" w:rsidP="004D2024">
      <w:r w:rsidRPr="004D2024">
        <w:rPr>
          <w:b/>
          <w:bCs/>
        </w:rPr>
        <w:t>Example:</w:t>
      </w:r>
    </w:p>
    <w:p w:rsidR="004D2024" w:rsidRPr="004D2024" w:rsidRDefault="004D2024" w:rsidP="004D2024">
      <w:r w:rsidRPr="004D2024">
        <w:t>Pyth provides gold and FX price data at sub-second latency. The data is from first-party publishers. Confidence-weighted median provides robust consensus. The system is fast and reliable.</w:t>
      </w:r>
    </w:p>
    <w:p w:rsidR="004D2024" w:rsidRPr="004D2024" w:rsidRDefault="004D2024" w:rsidP="004D2024">
      <w:r w:rsidRPr="004D2024">
        <w:rPr>
          <w:b/>
          <w:bCs/>
        </w:rPr>
        <w:t>Why This Matters:</w:t>
      </w:r>
    </w:p>
    <w:p w:rsidR="004D2024" w:rsidRPr="004D2024" w:rsidRDefault="004D2024" w:rsidP="004D2024">
      <w:pPr>
        <w:numPr>
          <w:ilvl w:val="0"/>
          <w:numId w:val="1374"/>
        </w:numPr>
      </w:pPr>
      <w:r w:rsidRPr="004D2024">
        <w:t>Pyth provides low-latency data</w:t>
      </w:r>
    </w:p>
    <w:p w:rsidR="004D2024" w:rsidRPr="004D2024" w:rsidRDefault="004D2024" w:rsidP="004D2024">
      <w:pPr>
        <w:numPr>
          <w:ilvl w:val="0"/>
          <w:numId w:val="1374"/>
        </w:numPr>
      </w:pPr>
      <w:r w:rsidRPr="004D2024">
        <w:t>First-party publishers provide quality data</w:t>
      </w:r>
    </w:p>
    <w:p w:rsidR="004D2024" w:rsidRPr="004D2024" w:rsidRDefault="004D2024" w:rsidP="004D2024">
      <w:pPr>
        <w:numPr>
          <w:ilvl w:val="0"/>
          <w:numId w:val="1374"/>
        </w:numPr>
      </w:pPr>
      <w:r w:rsidRPr="004D2024">
        <w:t>Confidence weighting provides robustness</w:t>
      </w:r>
    </w:p>
    <w:p w:rsidR="004D2024" w:rsidRPr="004D2024" w:rsidRDefault="004D2024" w:rsidP="004D2024">
      <w:pPr>
        <w:numPr>
          <w:ilvl w:val="0"/>
          <w:numId w:val="1374"/>
        </w:numPr>
      </w:pPr>
      <w:r w:rsidRPr="004D2024">
        <w:t>High frequency supports real-time operations</w:t>
      </w:r>
    </w:p>
    <w:p w:rsidR="004D2024" w:rsidRPr="004D2024" w:rsidRDefault="00814EBA" w:rsidP="004D2024">
      <w:r>
        <w:rPr>
          <w:noProof/>
        </w:rPr>
      </w:r>
      <w:r>
        <w:pict w14:anchorId="1E874C10">
          <v:rect id="Horizontal Line 8143" o:spid="_x0000_s146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Chronicle</w:t>
      </w:r>
    </w:p>
    <w:tbl>
      <w:tblPr>
        <w:tblW w:w="11280" w:type="dxa"/>
        <w:tblCellMar>
          <w:top w:w="15" w:type="dxa"/>
          <w:left w:w="15" w:type="dxa"/>
          <w:bottom w:w="15" w:type="dxa"/>
          <w:right w:w="15" w:type="dxa"/>
        </w:tblCellMar>
        <w:tblLook w:val="04A0" w:firstRow="1" w:lastRow="0" w:firstColumn="1" w:lastColumn="0" w:noHBand="0" w:noVBand="1"/>
      </w:tblPr>
      <w:tblGrid>
        <w:gridCol w:w="3379"/>
        <w:gridCol w:w="790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Provider</w:t>
            </w:r>
          </w:p>
        </w:tc>
        <w:tc>
          <w:tcPr>
            <w:tcW w:w="0" w:type="auto"/>
            <w:tcMar>
              <w:top w:w="150" w:type="dxa"/>
              <w:left w:w="240" w:type="dxa"/>
              <w:bottom w:w="150" w:type="dxa"/>
              <w:right w:w="0" w:type="dxa"/>
            </w:tcMar>
            <w:vAlign w:val="center"/>
            <w:hideMark/>
          </w:tcPr>
          <w:p w:rsidR="004D2024" w:rsidRPr="004D2024" w:rsidRDefault="004D2024" w:rsidP="004D2024">
            <w:r w:rsidRPr="004D2024">
              <w:t>Chronicle (formerly MakerDAO Oracles)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Nodes</w:t>
            </w:r>
          </w:p>
        </w:tc>
        <w:tc>
          <w:tcPr>
            <w:tcW w:w="0" w:type="auto"/>
            <w:tcMar>
              <w:top w:w="150" w:type="dxa"/>
              <w:left w:w="240" w:type="dxa"/>
              <w:bottom w:w="150" w:type="dxa"/>
              <w:right w:w="0" w:type="dxa"/>
            </w:tcMar>
            <w:vAlign w:val="center"/>
            <w:hideMark/>
          </w:tcPr>
          <w:p w:rsidR="004D2024" w:rsidRPr="004D2024" w:rsidRDefault="004D2024" w:rsidP="004D2024">
            <w:r w:rsidRPr="004D2024">
              <w:t>15+ independent node operators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Sources</w:t>
            </w:r>
          </w:p>
        </w:tc>
        <w:tc>
          <w:tcPr>
            <w:tcW w:w="0" w:type="auto"/>
            <w:tcMar>
              <w:top w:w="150" w:type="dxa"/>
              <w:left w:w="240" w:type="dxa"/>
              <w:bottom w:w="150" w:type="dxa"/>
              <w:right w:w="0" w:type="dxa"/>
            </w:tcMar>
            <w:vAlign w:val="center"/>
            <w:hideMark/>
          </w:tcPr>
          <w:p w:rsidR="004D2024" w:rsidRPr="004D2024" w:rsidRDefault="004D2024" w:rsidP="004D2024">
            <w:r w:rsidRPr="004D2024">
              <w:t>Multiple exchanges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Aggregation</w:t>
            </w:r>
          </w:p>
        </w:tc>
        <w:tc>
          <w:tcPr>
            <w:tcW w:w="0" w:type="auto"/>
            <w:tcMar>
              <w:top w:w="150" w:type="dxa"/>
              <w:left w:w="240" w:type="dxa"/>
              <w:bottom w:w="150" w:type="dxa"/>
              <w:right w:w="0" w:type="dxa"/>
            </w:tcMar>
            <w:vAlign w:val="center"/>
            <w:hideMark/>
          </w:tcPr>
          <w:p w:rsidR="004D2024" w:rsidRPr="004D2024" w:rsidRDefault="004D2024" w:rsidP="004D2024">
            <w:r w:rsidRPr="004D2024">
              <w:t>Median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Update Frequency</w:t>
            </w:r>
          </w:p>
        </w:tc>
        <w:tc>
          <w:tcPr>
            <w:tcW w:w="0" w:type="auto"/>
            <w:tcMar>
              <w:top w:w="150" w:type="dxa"/>
              <w:left w:w="240" w:type="dxa"/>
              <w:bottom w:w="150" w:type="dxa"/>
              <w:right w:w="0" w:type="dxa"/>
            </w:tcMar>
            <w:vAlign w:val="center"/>
            <w:hideMark/>
          </w:tcPr>
          <w:p w:rsidR="004D2024" w:rsidRPr="004D2024" w:rsidRDefault="004D2024" w:rsidP="004D2024">
            <w:r w:rsidRPr="004D2024">
              <w:t>Every 5 minutes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Cryptographic signatures, historical reputation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375"/>
        </w:numPr>
      </w:pPr>
      <w:r w:rsidRPr="004D2024">
        <w:t>Chronicle provides additional redundancy</w:t>
      </w:r>
    </w:p>
    <w:p w:rsidR="004D2024" w:rsidRPr="004D2024" w:rsidRDefault="004D2024" w:rsidP="004D2024">
      <w:pPr>
        <w:numPr>
          <w:ilvl w:val="0"/>
          <w:numId w:val="1375"/>
        </w:numPr>
      </w:pPr>
      <w:r w:rsidRPr="004D2024">
        <w:t>15+ nodes provide redundancy</w:t>
      </w:r>
    </w:p>
    <w:p w:rsidR="004D2024" w:rsidRPr="004D2024" w:rsidRDefault="004D2024" w:rsidP="004D2024">
      <w:pPr>
        <w:numPr>
          <w:ilvl w:val="0"/>
          <w:numId w:val="1375"/>
        </w:numPr>
      </w:pPr>
      <w:r w:rsidRPr="004D2024">
        <w:t>Medianization provides consensus</w:t>
      </w:r>
    </w:p>
    <w:p w:rsidR="004D2024" w:rsidRPr="004D2024" w:rsidRDefault="004D2024" w:rsidP="004D2024">
      <w:pPr>
        <w:numPr>
          <w:ilvl w:val="0"/>
          <w:numId w:val="1375"/>
        </w:numPr>
      </w:pPr>
      <w:r w:rsidRPr="004D2024">
        <w:t>Cryptographic signatures ensure authenticity</w:t>
      </w:r>
    </w:p>
    <w:p w:rsidR="004D2024" w:rsidRPr="004D2024" w:rsidRDefault="004D2024" w:rsidP="004D2024">
      <w:r w:rsidRPr="004D2024">
        <w:rPr>
          <w:b/>
          <w:bCs/>
        </w:rPr>
        <w:t>Example:</w:t>
      </w:r>
    </w:p>
    <w:p w:rsidR="004D2024" w:rsidRPr="004D2024" w:rsidRDefault="004D2024" w:rsidP="004D2024">
      <w:r w:rsidRPr="004D2024">
        <w:t>Chronicle provides gold and FX price data as a backup to Chainlink and Pyth. The data is aggregated from multiple exchanges. The median price is published. The system provides additional redundancy.</w:t>
      </w:r>
    </w:p>
    <w:p w:rsidR="004D2024" w:rsidRPr="004D2024" w:rsidRDefault="004D2024" w:rsidP="004D2024">
      <w:r w:rsidRPr="004D2024">
        <w:rPr>
          <w:b/>
          <w:bCs/>
        </w:rPr>
        <w:t>Why This Matters:</w:t>
      </w:r>
    </w:p>
    <w:p w:rsidR="004D2024" w:rsidRPr="004D2024" w:rsidRDefault="004D2024" w:rsidP="004D2024">
      <w:pPr>
        <w:numPr>
          <w:ilvl w:val="0"/>
          <w:numId w:val="1376"/>
        </w:numPr>
      </w:pPr>
      <w:r w:rsidRPr="004D2024">
        <w:t>Chronicle provides redundancy</w:t>
      </w:r>
    </w:p>
    <w:p w:rsidR="004D2024" w:rsidRPr="004D2024" w:rsidRDefault="004D2024" w:rsidP="004D2024">
      <w:pPr>
        <w:numPr>
          <w:ilvl w:val="0"/>
          <w:numId w:val="1376"/>
        </w:numPr>
      </w:pPr>
      <w:r w:rsidRPr="004D2024">
        <w:t>Proven track record of reliability</w:t>
      </w:r>
    </w:p>
    <w:p w:rsidR="004D2024" w:rsidRPr="004D2024" w:rsidRDefault="004D2024" w:rsidP="004D2024">
      <w:pPr>
        <w:numPr>
          <w:ilvl w:val="0"/>
          <w:numId w:val="1376"/>
        </w:numPr>
      </w:pPr>
      <w:r w:rsidRPr="004D2024">
        <w:t>Additional source for consensus</w:t>
      </w:r>
    </w:p>
    <w:p w:rsidR="004D2024" w:rsidRPr="004D2024" w:rsidRDefault="004D2024" w:rsidP="004D2024">
      <w:pPr>
        <w:numPr>
          <w:ilvl w:val="0"/>
          <w:numId w:val="1376"/>
        </w:numPr>
      </w:pPr>
      <w:r w:rsidRPr="004D2024">
        <w:t>Increases overall system resilience</w:t>
      </w:r>
    </w:p>
    <w:p w:rsidR="004D2024" w:rsidRPr="004D2024" w:rsidRDefault="00814EBA" w:rsidP="004D2024">
      <w:r>
        <w:rPr>
          <w:noProof/>
        </w:rPr>
      </w:r>
      <w:r>
        <w:pict w14:anchorId="6B6D0AD0">
          <v:rect id="Horizontal Line 8142" o:spid="_x0000_s146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RedStone</w:t>
      </w:r>
    </w:p>
    <w:tbl>
      <w:tblPr>
        <w:tblW w:w="11280" w:type="dxa"/>
        <w:tblCellMar>
          <w:top w:w="15" w:type="dxa"/>
          <w:left w:w="15" w:type="dxa"/>
          <w:bottom w:w="15" w:type="dxa"/>
          <w:right w:w="15" w:type="dxa"/>
        </w:tblCellMar>
        <w:tblLook w:val="04A0" w:firstRow="1" w:lastRow="0" w:firstColumn="1" w:lastColumn="0" w:noHBand="0" w:noVBand="1"/>
      </w:tblPr>
      <w:tblGrid>
        <w:gridCol w:w="4174"/>
        <w:gridCol w:w="710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Provider</w:t>
            </w:r>
          </w:p>
        </w:tc>
        <w:tc>
          <w:tcPr>
            <w:tcW w:w="0" w:type="auto"/>
            <w:tcMar>
              <w:top w:w="150" w:type="dxa"/>
              <w:left w:w="240" w:type="dxa"/>
              <w:bottom w:w="150" w:type="dxa"/>
              <w:right w:w="0" w:type="dxa"/>
            </w:tcMar>
            <w:vAlign w:val="center"/>
            <w:hideMark/>
          </w:tcPr>
          <w:p w:rsidR="004D2024" w:rsidRPr="004D2024" w:rsidRDefault="004D2024" w:rsidP="004D2024">
            <w:r w:rsidRPr="004D2024">
              <w:t>RedStone Finance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Nodes</w:t>
            </w:r>
          </w:p>
        </w:tc>
        <w:tc>
          <w:tcPr>
            <w:tcW w:w="0" w:type="auto"/>
            <w:tcMar>
              <w:top w:w="150" w:type="dxa"/>
              <w:left w:w="240" w:type="dxa"/>
              <w:bottom w:w="150" w:type="dxa"/>
              <w:right w:w="0" w:type="dxa"/>
            </w:tcMar>
            <w:vAlign w:val="center"/>
            <w:hideMark/>
          </w:tcPr>
          <w:p w:rsidR="004D2024" w:rsidRPr="004D2024" w:rsidRDefault="004D2024" w:rsidP="004D2024">
            <w:r w:rsidRPr="004D2024">
              <w:t>15+ independent node operators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Sources</w:t>
            </w:r>
          </w:p>
        </w:tc>
        <w:tc>
          <w:tcPr>
            <w:tcW w:w="0" w:type="auto"/>
            <w:tcMar>
              <w:top w:w="150" w:type="dxa"/>
              <w:left w:w="240" w:type="dxa"/>
              <w:bottom w:w="150" w:type="dxa"/>
              <w:right w:w="0" w:type="dxa"/>
            </w:tcMar>
            <w:vAlign w:val="center"/>
            <w:hideMark/>
          </w:tcPr>
          <w:p w:rsidR="004D2024" w:rsidRPr="004D2024" w:rsidRDefault="004D2024" w:rsidP="004D2024">
            <w:r w:rsidRPr="004D2024">
              <w:t>50+ sources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Aggregation</w:t>
            </w:r>
          </w:p>
        </w:tc>
        <w:tc>
          <w:tcPr>
            <w:tcW w:w="0" w:type="auto"/>
            <w:tcMar>
              <w:top w:w="150" w:type="dxa"/>
              <w:left w:w="240" w:type="dxa"/>
              <w:bottom w:w="150" w:type="dxa"/>
              <w:right w:w="0" w:type="dxa"/>
            </w:tcMar>
            <w:vAlign w:val="center"/>
            <w:hideMark/>
          </w:tcPr>
          <w:p w:rsidR="004D2024" w:rsidRPr="004D2024" w:rsidRDefault="004D2024" w:rsidP="004D2024">
            <w:r w:rsidRPr="004D2024">
              <w:t>Median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Update Frequency</w:t>
            </w:r>
          </w:p>
        </w:tc>
        <w:tc>
          <w:tcPr>
            <w:tcW w:w="0" w:type="auto"/>
            <w:tcMar>
              <w:top w:w="150" w:type="dxa"/>
              <w:left w:w="240" w:type="dxa"/>
              <w:bottom w:w="150" w:type="dxa"/>
              <w:right w:w="0" w:type="dxa"/>
            </w:tcMar>
            <w:vAlign w:val="center"/>
            <w:hideMark/>
          </w:tcPr>
          <w:p w:rsidR="004D2024" w:rsidRPr="004D2024" w:rsidRDefault="004D2024" w:rsidP="004D2024">
            <w:r w:rsidRPr="004D2024">
              <w:t>Every 5 minutes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Cryptographic signatures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77"/>
        </w:numPr>
      </w:pPr>
      <w:r w:rsidRPr="004D2024">
        <w:t>RedStone provides additional data source</w:t>
      </w:r>
    </w:p>
    <w:p w:rsidR="004D2024" w:rsidRPr="004D2024" w:rsidRDefault="004D2024" w:rsidP="004D2024">
      <w:pPr>
        <w:numPr>
          <w:ilvl w:val="0"/>
          <w:numId w:val="1377"/>
        </w:numPr>
      </w:pPr>
      <w:r w:rsidRPr="004D2024">
        <w:t>50+ sources provide broad coverage</w:t>
      </w:r>
    </w:p>
    <w:p w:rsidR="004D2024" w:rsidRPr="004D2024" w:rsidRDefault="004D2024" w:rsidP="004D2024">
      <w:pPr>
        <w:numPr>
          <w:ilvl w:val="0"/>
          <w:numId w:val="1377"/>
        </w:numPr>
      </w:pPr>
      <w:r w:rsidRPr="004D2024">
        <w:t>Medianization provides consensus</w:t>
      </w:r>
    </w:p>
    <w:p w:rsidR="004D2024" w:rsidRPr="004D2024" w:rsidRDefault="004D2024" w:rsidP="004D2024">
      <w:pPr>
        <w:numPr>
          <w:ilvl w:val="0"/>
          <w:numId w:val="1377"/>
        </w:numPr>
      </w:pPr>
      <w:r w:rsidRPr="004D2024">
        <w:t>Cryptographic signatures ensure authenticity</w:t>
      </w:r>
    </w:p>
    <w:p w:rsidR="004D2024" w:rsidRPr="004D2024" w:rsidRDefault="004D2024" w:rsidP="004D2024">
      <w:r w:rsidRPr="004D2024">
        <w:rPr>
          <w:b/>
          <w:bCs/>
        </w:rPr>
        <w:t>Example:</w:t>
      </w:r>
    </w:p>
    <w:p w:rsidR="004D2024" w:rsidRPr="004D2024" w:rsidRDefault="004D2024" w:rsidP="004D2024">
      <w:r w:rsidRPr="004D2024">
        <w:t>RedStone provides gold and FX price data. The data is aggregated from 50+ sources. The median price is published. The system provides broad coverage and redundancy.</w:t>
      </w:r>
    </w:p>
    <w:p w:rsidR="004D2024" w:rsidRPr="004D2024" w:rsidRDefault="004D2024" w:rsidP="004D2024">
      <w:r w:rsidRPr="004D2024">
        <w:rPr>
          <w:b/>
          <w:bCs/>
        </w:rPr>
        <w:t>Why This Matters:</w:t>
      </w:r>
    </w:p>
    <w:p w:rsidR="004D2024" w:rsidRPr="004D2024" w:rsidRDefault="004D2024" w:rsidP="004D2024">
      <w:pPr>
        <w:numPr>
          <w:ilvl w:val="0"/>
          <w:numId w:val="1378"/>
        </w:numPr>
      </w:pPr>
      <w:r w:rsidRPr="004D2024">
        <w:lastRenderedPageBreak/>
        <w:t>Broad coverage from 50+ sources</w:t>
      </w:r>
    </w:p>
    <w:p w:rsidR="004D2024" w:rsidRPr="004D2024" w:rsidRDefault="004D2024" w:rsidP="004D2024">
      <w:pPr>
        <w:numPr>
          <w:ilvl w:val="0"/>
          <w:numId w:val="1378"/>
        </w:numPr>
      </w:pPr>
      <w:r w:rsidRPr="004D2024">
        <w:t>Additional redundancy</w:t>
      </w:r>
    </w:p>
    <w:p w:rsidR="004D2024" w:rsidRPr="004D2024" w:rsidRDefault="004D2024" w:rsidP="004D2024">
      <w:pPr>
        <w:numPr>
          <w:ilvl w:val="0"/>
          <w:numId w:val="1378"/>
        </w:numPr>
      </w:pPr>
      <w:r w:rsidRPr="004D2024">
        <w:t>Increases overall system resilience</w:t>
      </w:r>
    </w:p>
    <w:p w:rsidR="004D2024" w:rsidRPr="004D2024" w:rsidRDefault="004D2024" w:rsidP="004D2024">
      <w:pPr>
        <w:numPr>
          <w:ilvl w:val="0"/>
          <w:numId w:val="1378"/>
        </w:numPr>
      </w:pPr>
      <w:r w:rsidRPr="004D2024">
        <w:t>Provides consensus validation</w:t>
      </w:r>
    </w:p>
    <w:p w:rsidR="004D2024" w:rsidRPr="004D2024" w:rsidRDefault="00814EBA" w:rsidP="004D2024">
      <w:r>
        <w:rPr>
          <w:noProof/>
        </w:rPr>
      </w:r>
      <w:r>
        <w:pict w14:anchorId="621A2118">
          <v:rect id="Horizontal Line 8141" o:spid="_x0000_s146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LBMA Direct Feed</w:t>
      </w:r>
    </w:p>
    <w:tbl>
      <w:tblPr>
        <w:tblW w:w="11280" w:type="dxa"/>
        <w:tblCellMar>
          <w:top w:w="15" w:type="dxa"/>
          <w:left w:w="15" w:type="dxa"/>
          <w:bottom w:w="15" w:type="dxa"/>
          <w:right w:w="15" w:type="dxa"/>
        </w:tblCellMar>
        <w:tblLook w:val="04A0" w:firstRow="1" w:lastRow="0" w:firstColumn="1" w:lastColumn="0" w:noHBand="0" w:noVBand="1"/>
      </w:tblPr>
      <w:tblGrid>
        <w:gridCol w:w="2909"/>
        <w:gridCol w:w="837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Provider</w:t>
            </w:r>
          </w:p>
        </w:tc>
        <w:tc>
          <w:tcPr>
            <w:tcW w:w="0" w:type="auto"/>
            <w:tcMar>
              <w:top w:w="150" w:type="dxa"/>
              <w:left w:w="240" w:type="dxa"/>
              <w:bottom w:w="150" w:type="dxa"/>
              <w:right w:w="0" w:type="dxa"/>
            </w:tcMar>
            <w:vAlign w:val="center"/>
            <w:hideMark/>
          </w:tcPr>
          <w:p w:rsidR="004D2024" w:rsidRPr="004D2024" w:rsidRDefault="004D2024" w:rsidP="004D2024">
            <w:r w:rsidRPr="004D2024">
              <w:t>London Bullion Market Association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w:t>
            </w:r>
          </w:p>
        </w:tc>
        <w:tc>
          <w:tcPr>
            <w:tcW w:w="0" w:type="auto"/>
            <w:tcMar>
              <w:top w:w="150" w:type="dxa"/>
              <w:left w:w="240" w:type="dxa"/>
              <w:bottom w:w="150" w:type="dxa"/>
              <w:right w:w="0" w:type="dxa"/>
            </w:tcMar>
            <w:vAlign w:val="center"/>
            <w:hideMark/>
          </w:tcPr>
          <w:p w:rsidR="004D2024" w:rsidRPr="004D2024" w:rsidRDefault="004D2024" w:rsidP="004D2024">
            <w:r w:rsidRPr="004D2024">
              <w:t>Gold Price (PM Fixing)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Frequency</w:t>
            </w:r>
          </w:p>
        </w:tc>
        <w:tc>
          <w:tcPr>
            <w:tcW w:w="0" w:type="auto"/>
            <w:tcMar>
              <w:top w:w="150" w:type="dxa"/>
              <w:left w:w="240" w:type="dxa"/>
              <w:bottom w:w="150" w:type="dxa"/>
              <w:right w:w="0" w:type="dxa"/>
            </w:tcMar>
            <w:vAlign w:val="center"/>
            <w:hideMark/>
          </w:tcPr>
          <w:p w:rsidR="004D2024" w:rsidRPr="004D2024" w:rsidRDefault="004D2024" w:rsidP="004D2024">
            <w:r w:rsidRPr="004D2024">
              <w:t>Daily at 15:00 GMT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Backup</w:t>
            </w:r>
          </w:p>
        </w:tc>
        <w:tc>
          <w:tcPr>
            <w:tcW w:w="0" w:type="auto"/>
            <w:tcMar>
              <w:top w:w="150" w:type="dxa"/>
              <w:left w:w="240" w:type="dxa"/>
              <w:bottom w:w="150" w:type="dxa"/>
              <w:right w:w="0" w:type="dxa"/>
            </w:tcMar>
            <w:vAlign w:val="center"/>
            <w:hideMark/>
          </w:tcPr>
          <w:p w:rsidR="004D2024" w:rsidRPr="004D2024" w:rsidRDefault="004D2024" w:rsidP="004D2024">
            <w:r w:rsidRPr="004D2024">
              <w:t>COMEX futures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API with cryptographic verification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379"/>
        </w:numPr>
      </w:pPr>
      <w:r w:rsidRPr="004D2024">
        <w:t>LBMA provides the official gold reference price</w:t>
      </w:r>
    </w:p>
    <w:p w:rsidR="004D2024" w:rsidRPr="004D2024" w:rsidRDefault="004D2024" w:rsidP="004D2024">
      <w:pPr>
        <w:numPr>
          <w:ilvl w:val="0"/>
          <w:numId w:val="1379"/>
        </w:numPr>
      </w:pPr>
      <w:r w:rsidRPr="004D2024">
        <w:t>The PM Fixing is the industry standard</w:t>
      </w:r>
    </w:p>
    <w:p w:rsidR="004D2024" w:rsidRPr="004D2024" w:rsidRDefault="004D2024" w:rsidP="004D2024">
      <w:pPr>
        <w:numPr>
          <w:ilvl w:val="0"/>
          <w:numId w:val="1379"/>
        </w:numPr>
      </w:pPr>
      <w:r w:rsidRPr="004D2024">
        <w:t>COMEX futures provide backup</w:t>
      </w:r>
    </w:p>
    <w:p w:rsidR="004D2024" w:rsidRPr="004D2024" w:rsidRDefault="004D2024" w:rsidP="004D2024">
      <w:pPr>
        <w:numPr>
          <w:ilvl w:val="0"/>
          <w:numId w:val="1379"/>
        </w:numPr>
      </w:pPr>
      <w:r w:rsidRPr="004D2024">
        <w:t>Cryptographic verification ensures authenticity</w:t>
      </w:r>
    </w:p>
    <w:p w:rsidR="004D2024" w:rsidRPr="004D2024" w:rsidRDefault="004D2024" w:rsidP="004D2024">
      <w:r w:rsidRPr="004D2024">
        <w:rPr>
          <w:b/>
          <w:bCs/>
        </w:rPr>
        <w:t>Example:</w:t>
      </w:r>
    </w:p>
    <w:p w:rsidR="004D2024" w:rsidRPr="004D2024" w:rsidRDefault="004D2024" w:rsidP="004D2024">
      <w:r w:rsidRPr="004D2024">
        <w:t>The Institution receives the LBMA Gold Price PM Fixing daily at 15:00 GMT. The price is the industry reference. COMEX futures provide backup if the LBMA feed is unavailable.</w:t>
      </w:r>
    </w:p>
    <w:p w:rsidR="004D2024" w:rsidRPr="004D2024" w:rsidRDefault="004D2024" w:rsidP="004D2024">
      <w:r w:rsidRPr="004D2024">
        <w:rPr>
          <w:b/>
          <w:bCs/>
        </w:rPr>
        <w:t>Why This Matters:</w:t>
      </w:r>
    </w:p>
    <w:p w:rsidR="004D2024" w:rsidRPr="004D2024" w:rsidRDefault="004D2024" w:rsidP="004D2024">
      <w:pPr>
        <w:numPr>
          <w:ilvl w:val="0"/>
          <w:numId w:val="1380"/>
        </w:numPr>
      </w:pPr>
      <w:r w:rsidRPr="004D2024">
        <w:t>LBMA is the industry gold reference</w:t>
      </w:r>
    </w:p>
    <w:p w:rsidR="004D2024" w:rsidRPr="004D2024" w:rsidRDefault="004D2024" w:rsidP="004D2024">
      <w:pPr>
        <w:numPr>
          <w:ilvl w:val="0"/>
          <w:numId w:val="1380"/>
        </w:numPr>
      </w:pPr>
      <w:r w:rsidRPr="004D2024">
        <w:t>Provides a trusted price source</w:t>
      </w:r>
    </w:p>
    <w:p w:rsidR="004D2024" w:rsidRPr="004D2024" w:rsidRDefault="004D2024" w:rsidP="004D2024">
      <w:pPr>
        <w:numPr>
          <w:ilvl w:val="0"/>
          <w:numId w:val="1380"/>
        </w:numPr>
      </w:pPr>
      <w:r w:rsidRPr="004D2024">
        <w:t>Backup ensures availability</w:t>
      </w:r>
    </w:p>
    <w:p w:rsidR="004D2024" w:rsidRPr="004D2024" w:rsidRDefault="004D2024" w:rsidP="004D2024">
      <w:pPr>
        <w:numPr>
          <w:ilvl w:val="0"/>
          <w:numId w:val="1380"/>
        </w:numPr>
      </w:pPr>
      <w:r w:rsidRPr="004D2024">
        <w:t>Official reference for NAV calculation</w:t>
      </w:r>
    </w:p>
    <w:p w:rsidR="004D2024" w:rsidRPr="004D2024" w:rsidRDefault="00814EBA" w:rsidP="004D2024">
      <w:r>
        <w:rPr>
          <w:noProof/>
        </w:rPr>
      </w:r>
      <w:r>
        <w:pict w14:anchorId="37C9BC38">
          <v:rect id="Horizontal Line 8140" o:spid="_x0000_s146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Central Bank FX Feeds</w:t>
      </w:r>
    </w:p>
    <w:tbl>
      <w:tblPr>
        <w:tblW w:w="11280" w:type="dxa"/>
        <w:tblCellMar>
          <w:top w:w="15" w:type="dxa"/>
          <w:left w:w="15" w:type="dxa"/>
          <w:bottom w:w="15" w:type="dxa"/>
          <w:right w:w="15" w:type="dxa"/>
        </w:tblCellMar>
        <w:tblLook w:val="04A0" w:firstRow="1" w:lastRow="0" w:firstColumn="1" w:lastColumn="0" w:noHBand="0" w:noVBand="1"/>
      </w:tblPr>
      <w:tblGrid>
        <w:gridCol w:w="3558"/>
        <w:gridCol w:w="4741"/>
        <w:gridCol w:w="298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Source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BIS</w:t>
            </w:r>
          </w:p>
        </w:tc>
        <w:tc>
          <w:tcPr>
            <w:tcW w:w="0" w:type="auto"/>
            <w:tcMar>
              <w:top w:w="150" w:type="dxa"/>
              <w:left w:w="240" w:type="dxa"/>
              <w:bottom w:w="150" w:type="dxa"/>
              <w:right w:w="240" w:type="dxa"/>
            </w:tcMar>
            <w:vAlign w:val="center"/>
            <w:hideMark/>
          </w:tcPr>
          <w:p w:rsidR="004D2024" w:rsidRPr="004D2024" w:rsidRDefault="004D2024" w:rsidP="004D2024">
            <w:r w:rsidRPr="004D2024">
              <w:t>Benchmark FX rates</w:t>
            </w:r>
          </w:p>
        </w:tc>
        <w:tc>
          <w:tcPr>
            <w:tcW w:w="0" w:type="auto"/>
            <w:tcMar>
              <w:top w:w="150" w:type="dxa"/>
              <w:left w:w="240" w:type="dxa"/>
              <w:bottom w:w="150" w:type="dxa"/>
              <w:right w:w="0" w:type="dxa"/>
            </w:tcMar>
            <w:vAlign w:val="center"/>
            <w:hideMark/>
          </w:tcPr>
          <w:p w:rsidR="004D2024" w:rsidRPr="004D2024" w:rsidRDefault="004D2024" w:rsidP="004D2024">
            <w:r w:rsidRPr="004D2024">
              <w:t>Daily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ECB</w:t>
            </w:r>
          </w:p>
        </w:tc>
        <w:tc>
          <w:tcPr>
            <w:tcW w:w="0" w:type="auto"/>
            <w:tcMar>
              <w:top w:w="150" w:type="dxa"/>
              <w:left w:w="240" w:type="dxa"/>
              <w:bottom w:w="150" w:type="dxa"/>
              <w:right w:w="240" w:type="dxa"/>
            </w:tcMar>
            <w:vAlign w:val="center"/>
            <w:hideMark/>
          </w:tcPr>
          <w:p w:rsidR="004D2024" w:rsidRPr="004D2024" w:rsidRDefault="004D2024" w:rsidP="004D2024">
            <w:r w:rsidRPr="004D2024">
              <w:t>EUR reference rates</w:t>
            </w:r>
          </w:p>
        </w:tc>
        <w:tc>
          <w:tcPr>
            <w:tcW w:w="0" w:type="auto"/>
            <w:tcMar>
              <w:top w:w="150" w:type="dxa"/>
              <w:left w:w="240" w:type="dxa"/>
              <w:bottom w:w="150" w:type="dxa"/>
              <w:right w:w="0" w:type="dxa"/>
            </w:tcMar>
            <w:vAlign w:val="center"/>
            <w:hideMark/>
          </w:tcPr>
          <w:p w:rsidR="004D2024" w:rsidRPr="004D2024" w:rsidRDefault="004D2024" w:rsidP="004D2024">
            <w:r w:rsidRPr="004D2024">
              <w:t>Daily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Federal Reserve</w:t>
            </w:r>
          </w:p>
        </w:tc>
        <w:tc>
          <w:tcPr>
            <w:tcW w:w="0" w:type="auto"/>
            <w:tcMar>
              <w:top w:w="150" w:type="dxa"/>
              <w:left w:w="240" w:type="dxa"/>
              <w:bottom w:w="150" w:type="dxa"/>
              <w:right w:w="240" w:type="dxa"/>
            </w:tcMar>
            <w:vAlign w:val="center"/>
            <w:hideMark/>
          </w:tcPr>
          <w:p w:rsidR="004D2024" w:rsidRPr="004D2024" w:rsidRDefault="004D2024" w:rsidP="004D2024">
            <w:r w:rsidRPr="004D2024">
              <w:t>USD broad index</w:t>
            </w:r>
          </w:p>
        </w:tc>
        <w:tc>
          <w:tcPr>
            <w:tcW w:w="0" w:type="auto"/>
            <w:tcMar>
              <w:top w:w="150" w:type="dxa"/>
              <w:left w:w="240" w:type="dxa"/>
              <w:bottom w:w="150" w:type="dxa"/>
              <w:right w:w="0" w:type="dxa"/>
            </w:tcMar>
            <w:vAlign w:val="center"/>
            <w:hideMark/>
          </w:tcPr>
          <w:p w:rsidR="004D2024" w:rsidRPr="004D2024" w:rsidRDefault="004D2024" w:rsidP="004D2024">
            <w:r w:rsidRPr="004D2024">
              <w:t>Daily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Bank of England</w:t>
            </w:r>
          </w:p>
        </w:tc>
        <w:tc>
          <w:tcPr>
            <w:tcW w:w="0" w:type="auto"/>
            <w:tcMar>
              <w:top w:w="150" w:type="dxa"/>
              <w:left w:w="240" w:type="dxa"/>
              <w:bottom w:w="150" w:type="dxa"/>
              <w:right w:w="240" w:type="dxa"/>
            </w:tcMar>
            <w:vAlign w:val="center"/>
            <w:hideMark/>
          </w:tcPr>
          <w:p w:rsidR="004D2024" w:rsidRPr="004D2024" w:rsidRDefault="004D2024" w:rsidP="004D2024">
            <w:r w:rsidRPr="004D2024">
              <w:t>GBP reference rates</w:t>
            </w:r>
          </w:p>
        </w:tc>
        <w:tc>
          <w:tcPr>
            <w:tcW w:w="0" w:type="auto"/>
            <w:tcMar>
              <w:top w:w="150" w:type="dxa"/>
              <w:left w:w="240" w:type="dxa"/>
              <w:bottom w:w="150" w:type="dxa"/>
              <w:right w:w="0" w:type="dxa"/>
            </w:tcMar>
            <w:vAlign w:val="center"/>
            <w:hideMark/>
          </w:tcPr>
          <w:p w:rsidR="004D2024" w:rsidRPr="004D2024" w:rsidRDefault="004D2024" w:rsidP="004D2024">
            <w:r w:rsidRPr="004D2024">
              <w:t>Daily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Bank of Japan</w:t>
            </w:r>
          </w:p>
        </w:tc>
        <w:tc>
          <w:tcPr>
            <w:tcW w:w="0" w:type="auto"/>
            <w:tcMar>
              <w:top w:w="150" w:type="dxa"/>
              <w:left w:w="240" w:type="dxa"/>
              <w:bottom w:w="150" w:type="dxa"/>
              <w:right w:w="240" w:type="dxa"/>
            </w:tcMar>
            <w:vAlign w:val="center"/>
            <w:hideMark/>
          </w:tcPr>
          <w:p w:rsidR="004D2024" w:rsidRPr="004D2024" w:rsidRDefault="004D2024" w:rsidP="004D2024">
            <w:r w:rsidRPr="004D2024">
              <w:t>JPY reference rates</w:t>
            </w:r>
          </w:p>
        </w:tc>
        <w:tc>
          <w:tcPr>
            <w:tcW w:w="0" w:type="auto"/>
            <w:tcMar>
              <w:top w:w="150" w:type="dxa"/>
              <w:left w:w="240" w:type="dxa"/>
              <w:bottom w:w="150" w:type="dxa"/>
              <w:right w:w="0" w:type="dxa"/>
            </w:tcMar>
            <w:vAlign w:val="center"/>
            <w:hideMark/>
          </w:tcPr>
          <w:p w:rsidR="004D2024" w:rsidRPr="004D2024" w:rsidRDefault="004D2024" w:rsidP="004D2024">
            <w:r w:rsidRPr="004D2024">
              <w:t>Daily</w:t>
            </w:r>
          </w:p>
        </w:tc>
      </w:tr>
    </w:tbl>
    <w:p w:rsidR="004D2024" w:rsidRPr="004D2024" w:rsidRDefault="004D2024" w:rsidP="004D2024">
      <w:r w:rsidRPr="004D2024">
        <w:rPr>
          <w:b/>
          <w:bCs/>
        </w:rPr>
        <w:t>What This Means in Practice:</w:t>
      </w:r>
    </w:p>
    <w:p w:rsidR="004D2024" w:rsidRPr="004D2024" w:rsidRDefault="004D2024" w:rsidP="004D2024">
      <w:pPr>
        <w:numPr>
          <w:ilvl w:val="0"/>
          <w:numId w:val="1381"/>
        </w:numPr>
      </w:pPr>
      <w:r w:rsidRPr="004D2024">
        <w:t>Central bank feeds provide official FX reference rates</w:t>
      </w:r>
    </w:p>
    <w:p w:rsidR="004D2024" w:rsidRPr="004D2024" w:rsidRDefault="004D2024" w:rsidP="004D2024">
      <w:pPr>
        <w:numPr>
          <w:ilvl w:val="0"/>
          <w:numId w:val="1381"/>
        </w:numPr>
      </w:pPr>
      <w:r w:rsidRPr="004D2024">
        <w:t>Multiple central banks provide independent sources</w:t>
      </w:r>
    </w:p>
    <w:p w:rsidR="004D2024" w:rsidRPr="004D2024" w:rsidRDefault="004D2024" w:rsidP="004D2024">
      <w:pPr>
        <w:numPr>
          <w:ilvl w:val="0"/>
          <w:numId w:val="1381"/>
        </w:numPr>
      </w:pPr>
      <w:r w:rsidRPr="004D2024">
        <w:t>Feeds are used for cross-reference and validation</w:t>
      </w:r>
    </w:p>
    <w:p w:rsidR="004D2024" w:rsidRPr="004D2024" w:rsidRDefault="004D2024" w:rsidP="004D2024">
      <w:pPr>
        <w:numPr>
          <w:ilvl w:val="0"/>
          <w:numId w:val="1381"/>
        </w:numPr>
      </w:pPr>
      <w:r w:rsidRPr="004D2024">
        <w:t>Official rates provide trust</w:t>
      </w:r>
    </w:p>
    <w:p w:rsidR="004D2024" w:rsidRPr="004D2024" w:rsidRDefault="004D2024" w:rsidP="004D2024">
      <w:r w:rsidRPr="004D2024">
        <w:rPr>
          <w:b/>
          <w:bCs/>
        </w:rPr>
        <w:t>Example:</w:t>
      </w:r>
    </w:p>
    <w:p w:rsidR="004D2024" w:rsidRPr="004D2024" w:rsidRDefault="004D2024" w:rsidP="004D2024">
      <w:r w:rsidRPr="004D2024">
        <w:lastRenderedPageBreak/>
        <w:t>The Institution receives FX reference rates from BIS, ECB, Federal Reserve, Bank of England, and Bank of Japan. The rates are used for cross-reference and validation of external oracle data.</w:t>
      </w:r>
    </w:p>
    <w:p w:rsidR="004D2024" w:rsidRPr="004D2024" w:rsidRDefault="004D2024" w:rsidP="004D2024">
      <w:r w:rsidRPr="004D2024">
        <w:rPr>
          <w:b/>
          <w:bCs/>
        </w:rPr>
        <w:t>Why This Matters:</w:t>
      </w:r>
    </w:p>
    <w:p w:rsidR="004D2024" w:rsidRPr="004D2024" w:rsidRDefault="004D2024" w:rsidP="004D2024">
      <w:pPr>
        <w:numPr>
          <w:ilvl w:val="0"/>
          <w:numId w:val="1382"/>
        </w:numPr>
      </w:pPr>
      <w:r w:rsidRPr="004D2024">
        <w:t>Central bank rates are official and trusted</w:t>
      </w:r>
    </w:p>
    <w:p w:rsidR="004D2024" w:rsidRPr="004D2024" w:rsidRDefault="004D2024" w:rsidP="004D2024">
      <w:pPr>
        <w:numPr>
          <w:ilvl w:val="0"/>
          <w:numId w:val="1382"/>
        </w:numPr>
      </w:pPr>
      <w:r w:rsidRPr="004D2024">
        <w:t>Multiple sources provide validation</w:t>
      </w:r>
    </w:p>
    <w:p w:rsidR="004D2024" w:rsidRPr="004D2024" w:rsidRDefault="004D2024" w:rsidP="004D2024">
      <w:pPr>
        <w:numPr>
          <w:ilvl w:val="0"/>
          <w:numId w:val="1382"/>
        </w:numPr>
      </w:pPr>
      <w:r w:rsidRPr="004D2024">
        <w:t>Independent from commercial oracle providers</w:t>
      </w:r>
    </w:p>
    <w:p w:rsidR="004D2024" w:rsidRPr="004D2024" w:rsidRDefault="004D2024" w:rsidP="004D2024">
      <w:pPr>
        <w:numPr>
          <w:ilvl w:val="0"/>
          <w:numId w:val="1382"/>
        </w:numPr>
      </w:pPr>
      <w:r w:rsidRPr="004D2024">
        <w:t>Provides regulatory credibility</w:t>
      </w:r>
    </w:p>
    <w:p w:rsidR="004D2024" w:rsidRPr="004D2024" w:rsidRDefault="00814EBA" w:rsidP="004D2024">
      <w:r>
        <w:rPr>
          <w:noProof/>
        </w:rPr>
      </w:r>
      <w:r>
        <w:pict w14:anchorId="3166D0BB">
          <v:rect id="Horizontal Line 8139" o:spid="_x0000_s146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Internal Pricing Committee</w:t>
      </w:r>
    </w:p>
    <w:tbl>
      <w:tblPr>
        <w:tblW w:w="11280" w:type="dxa"/>
        <w:tblCellMar>
          <w:top w:w="15" w:type="dxa"/>
          <w:left w:w="15" w:type="dxa"/>
          <w:bottom w:w="15" w:type="dxa"/>
          <w:right w:w="15" w:type="dxa"/>
        </w:tblCellMar>
        <w:tblLook w:val="04A0" w:firstRow="1" w:lastRow="0" w:firstColumn="1" w:lastColumn="0" w:noHBand="0" w:noVBand="1"/>
      </w:tblPr>
      <w:tblGrid>
        <w:gridCol w:w="3000"/>
        <w:gridCol w:w="828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Composition</w:t>
            </w:r>
          </w:p>
        </w:tc>
        <w:tc>
          <w:tcPr>
            <w:tcW w:w="0" w:type="auto"/>
            <w:tcMar>
              <w:top w:w="150" w:type="dxa"/>
              <w:left w:w="240" w:type="dxa"/>
              <w:bottom w:w="150" w:type="dxa"/>
              <w:right w:w="0" w:type="dxa"/>
            </w:tcMar>
            <w:vAlign w:val="center"/>
            <w:hideMark/>
          </w:tcPr>
          <w:p w:rsidR="004D2024" w:rsidRPr="004D2024" w:rsidRDefault="004D2024" w:rsidP="004D2024">
            <w:r w:rsidRPr="004D2024">
              <w:t>7 members (Council-appointed)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Term</w:t>
            </w:r>
          </w:p>
        </w:tc>
        <w:tc>
          <w:tcPr>
            <w:tcW w:w="0" w:type="auto"/>
            <w:tcMar>
              <w:top w:w="150" w:type="dxa"/>
              <w:left w:w="240" w:type="dxa"/>
              <w:bottom w:w="150" w:type="dxa"/>
              <w:right w:w="0" w:type="dxa"/>
            </w:tcMar>
            <w:vAlign w:val="center"/>
            <w:hideMark/>
          </w:tcPr>
          <w:p w:rsidR="004D2024" w:rsidRPr="004D2024" w:rsidRDefault="004D2024" w:rsidP="004D2024">
            <w:r w:rsidRPr="004D2024">
              <w:t>2-year staggered terms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Quorum</w:t>
            </w:r>
          </w:p>
        </w:tc>
        <w:tc>
          <w:tcPr>
            <w:tcW w:w="0" w:type="auto"/>
            <w:tcMar>
              <w:top w:w="150" w:type="dxa"/>
              <w:left w:w="240" w:type="dxa"/>
              <w:bottom w:w="150" w:type="dxa"/>
              <w:right w:w="0" w:type="dxa"/>
            </w:tcMar>
            <w:vAlign w:val="center"/>
            <w:hideMark/>
          </w:tcPr>
          <w:p w:rsidR="004D2024" w:rsidRPr="004D2024" w:rsidRDefault="004D2024" w:rsidP="004D2024">
            <w:r w:rsidRPr="004D2024">
              <w:t>5 of 7 members required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Vote Threshold</w:t>
            </w:r>
          </w:p>
        </w:tc>
        <w:tc>
          <w:tcPr>
            <w:tcW w:w="0" w:type="auto"/>
            <w:tcMar>
              <w:top w:w="150" w:type="dxa"/>
              <w:left w:w="240" w:type="dxa"/>
              <w:bottom w:w="150" w:type="dxa"/>
              <w:right w:w="0" w:type="dxa"/>
            </w:tcMar>
            <w:vAlign w:val="center"/>
            <w:hideMark/>
          </w:tcPr>
          <w:p w:rsidR="004D2024" w:rsidRPr="004D2024" w:rsidRDefault="004D2024" w:rsidP="004D2024">
            <w:r w:rsidRPr="004D2024">
              <w:t>75% supermajority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Activation</w:t>
            </w:r>
          </w:p>
        </w:tc>
        <w:tc>
          <w:tcPr>
            <w:tcW w:w="0" w:type="auto"/>
            <w:tcMar>
              <w:top w:w="150" w:type="dxa"/>
              <w:left w:w="240" w:type="dxa"/>
              <w:bottom w:w="150" w:type="dxa"/>
              <w:right w:w="0" w:type="dxa"/>
            </w:tcMar>
            <w:vAlign w:val="center"/>
            <w:hideMark/>
          </w:tcPr>
          <w:p w:rsidR="004D2024" w:rsidRPr="004D2024" w:rsidRDefault="004D2024" w:rsidP="004D2024">
            <w:r w:rsidRPr="004D2024">
              <w:t>Only when external oracles fail or deviate &gt;5%</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Duration</w:t>
            </w:r>
          </w:p>
        </w:tc>
        <w:tc>
          <w:tcPr>
            <w:tcW w:w="0" w:type="auto"/>
            <w:tcMar>
              <w:top w:w="150" w:type="dxa"/>
              <w:left w:w="240" w:type="dxa"/>
              <w:bottom w:w="150" w:type="dxa"/>
              <w:right w:w="0" w:type="dxa"/>
            </w:tcMar>
            <w:vAlign w:val="center"/>
            <w:hideMark/>
          </w:tcPr>
          <w:p w:rsidR="004D2024" w:rsidRPr="004D2024" w:rsidRDefault="004D2024" w:rsidP="004D2024">
            <w:r w:rsidRPr="004D2024">
              <w:t>Max 30 consecutive days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Transparency</w:t>
            </w:r>
          </w:p>
        </w:tc>
        <w:tc>
          <w:tcPr>
            <w:tcW w:w="0" w:type="auto"/>
            <w:tcMar>
              <w:top w:w="150" w:type="dxa"/>
              <w:left w:w="240" w:type="dxa"/>
              <w:bottom w:w="150" w:type="dxa"/>
              <w:right w:w="0" w:type="dxa"/>
            </w:tcMar>
            <w:vAlign w:val="center"/>
            <w:hideMark/>
          </w:tcPr>
          <w:p w:rsidR="004D2024" w:rsidRPr="004D2024" w:rsidRDefault="004D2024" w:rsidP="004D2024">
            <w:r w:rsidRPr="004D2024">
              <w:t>All decisions published within 24 hours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83"/>
        </w:numPr>
      </w:pPr>
      <w:r w:rsidRPr="004D2024">
        <w:t>The Internal Pricing Committee is a fallback mechanism</w:t>
      </w:r>
    </w:p>
    <w:p w:rsidR="004D2024" w:rsidRPr="004D2024" w:rsidRDefault="004D2024" w:rsidP="004D2024">
      <w:pPr>
        <w:numPr>
          <w:ilvl w:val="0"/>
          <w:numId w:val="1383"/>
        </w:numPr>
      </w:pPr>
      <w:r w:rsidRPr="004D2024">
        <w:t>It is only activated when external oracles fail</w:t>
      </w:r>
    </w:p>
    <w:p w:rsidR="004D2024" w:rsidRPr="004D2024" w:rsidRDefault="004D2024" w:rsidP="004D2024">
      <w:pPr>
        <w:numPr>
          <w:ilvl w:val="0"/>
          <w:numId w:val="1383"/>
        </w:numPr>
      </w:pPr>
      <w:r w:rsidRPr="004D2024">
        <w:t>It requires 75% supermajority for decisions</w:t>
      </w:r>
    </w:p>
    <w:p w:rsidR="004D2024" w:rsidRPr="004D2024" w:rsidRDefault="004D2024" w:rsidP="004D2024">
      <w:pPr>
        <w:numPr>
          <w:ilvl w:val="0"/>
          <w:numId w:val="1383"/>
        </w:numPr>
      </w:pPr>
      <w:r w:rsidRPr="004D2024">
        <w:t>All decisions are published for transparency</w:t>
      </w:r>
    </w:p>
    <w:p w:rsidR="004D2024" w:rsidRPr="004D2024" w:rsidRDefault="004D2024" w:rsidP="004D2024">
      <w:r w:rsidRPr="004D2024">
        <w:rPr>
          <w:b/>
          <w:bCs/>
        </w:rPr>
        <w:t>Example:</w:t>
      </w:r>
    </w:p>
    <w:p w:rsidR="004D2024" w:rsidRPr="004D2024" w:rsidRDefault="004D2024" w:rsidP="004D2024">
      <w:r w:rsidRPr="004D2024">
        <w:t>External oracles fail to provide reliable data. The Internal Pricing Committee is activated. The Committee reviews available data and publishes a consensus price. The price is used until external oracles are restored. All decisions are published.</w:t>
      </w:r>
    </w:p>
    <w:p w:rsidR="004D2024" w:rsidRPr="004D2024" w:rsidRDefault="004D2024" w:rsidP="004D2024">
      <w:r w:rsidRPr="004D2024">
        <w:rPr>
          <w:b/>
          <w:bCs/>
        </w:rPr>
        <w:t>Why This Matters:</w:t>
      </w:r>
    </w:p>
    <w:p w:rsidR="004D2024" w:rsidRPr="004D2024" w:rsidRDefault="004D2024" w:rsidP="004D2024">
      <w:pPr>
        <w:numPr>
          <w:ilvl w:val="0"/>
          <w:numId w:val="1384"/>
        </w:numPr>
      </w:pPr>
      <w:r w:rsidRPr="004D2024">
        <w:t>Provides manual fallback when automated systems fail</w:t>
      </w:r>
    </w:p>
    <w:p w:rsidR="004D2024" w:rsidRPr="004D2024" w:rsidRDefault="004D2024" w:rsidP="004D2024">
      <w:pPr>
        <w:numPr>
          <w:ilvl w:val="0"/>
          <w:numId w:val="1384"/>
        </w:numPr>
      </w:pPr>
      <w:r w:rsidRPr="004D2024">
        <w:t>Expert judgment ensures reasonable decisions</w:t>
      </w:r>
    </w:p>
    <w:p w:rsidR="004D2024" w:rsidRPr="004D2024" w:rsidRDefault="004D2024" w:rsidP="004D2024">
      <w:pPr>
        <w:numPr>
          <w:ilvl w:val="0"/>
          <w:numId w:val="1384"/>
        </w:numPr>
      </w:pPr>
      <w:r w:rsidRPr="004D2024">
        <w:t>Supermajority prevents single-person control</w:t>
      </w:r>
    </w:p>
    <w:p w:rsidR="004D2024" w:rsidRPr="004D2024" w:rsidRDefault="004D2024" w:rsidP="004D2024">
      <w:pPr>
        <w:numPr>
          <w:ilvl w:val="0"/>
          <w:numId w:val="1384"/>
        </w:numPr>
      </w:pPr>
      <w:r w:rsidRPr="004D2024">
        <w:t>Transparency ensures accountability</w:t>
      </w:r>
    </w:p>
    <w:p w:rsidR="004D2024" w:rsidRPr="004D2024" w:rsidRDefault="00814EBA" w:rsidP="004D2024">
      <w:r>
        <w:rPr>
          <w:noProof/>
        </w:rPr>
      </w:r>
      <w:r>
        <w:pict w14:anchorId="515C5A0C">
          <v:rect id="Horizontal Line 8138" o:spid="_x0000_s146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Constitutional Oracle</w:t>
      </w:r>
    </w:p>
    <w:tbl>
      <w:tblPr>
        <w:tblW w:w="11280" w:type="dxa"/>
        <w:tblCellMar>
          <w:top w:w="15" w:type="dxa"/>
          <w:left w:w="15" w:type="dxa"/>
          <w:bottom w:w="15" w:type="dxa"/>
          <w:right w:w="15" w:type="dxa"/>
        </w:tblCellMar>
        <w:tblLook w:val="04A0" w:firstRow="1" w:lastRow="0" w:firstColumn="1" w:lastColumn="0" w:noHBand="0" w:noVBand="1"/>
      </w:tblPr>
      <w:tblGrid>
        <w:gridCol w:w="3189"/>
        <w:gridCol w:w="809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Source</w:t>
            </w:r>
          </w:p>
        </w:tc>
        <w:tc>
          <w:tcPr>
            <w:tcW w:w="0" w:type="auto"/>
            <w:tcMar>
              <w:top w:w="150" w:type="dxa"/>
              <w:left w:w="240" w:type="dxa"/>
              <w:bottom w:w="150" w:type="dxa"/>
              <w:right w:w="0" w:type="dxa"/>
            </w:tcMar>
            <w:vAlign w:val="center"/>
            <w:hideMark/>
          </w:tcPr>
          <w:p w:rsidR="004D2024" w:rsidRPr="004D2024" w:rsidRDefault="004D2024" w:rsidP="004D2024">
            <w:r w:rsidRPr="004D2024">
              <w:t>48-hour TWAP from AMM pool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Ultimate fallback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Manipulation Resistance</w:t>
            </w:r>
          </w:p>
        </w:tc>
        <w:tc>
          <w:tcPr>
            <w:tcW w:w="0" w:type="auto"/>
            <w:tcMar>
              <w:top w:w="150" w:type="dxa"/>
              <w:left w:w="240" w:type="dxa"/>
              <w:bottom w:w="150" w:type="dxa"/>
              <w:right w:w="0" w:type="dxa"/>
            </w:tcMar>
            <w:vAlign w:val="center"/>
            <w:hideMark/>
          </w:tcPr>
          <w:p w:rsidR="004D2024" w:rsidRPr="004D2024" w:rsidRDefault="004D2024" w:rsidP="004D2024">
            <w:r w:rsidRPr="004D2024">
              <w:t>Long time horizon prevents flash crash manipulation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Activation</w:t>
            </w:r>
          </w:p>
        </w:tc>
        <w:tc>
          <w:tcPr>
            <w:tcW w:w="0" w:type="auto"/>
            <w:tcMar>
              <w:top w:w="150" w:type="dxa"/>
              <w:left w:w="240" w:type="dxa"/>
              <w:bottom w:w="150" w:type="dxa"/>
              <w:right w:w="0" w:type="dxa"/>
            </w:tcMar>
            <w:vAlign w:val="center"/>
            <w:hideMark/>
          </w:tcPr>
          <w:p w:rsidR="004D2024" w:rsidRPr="004D2024" w:rsidRDefault="004D2024" w:rsidP="004D2024">
            <w:r w:rsidRPr="004D2024">
              <w:t>Automatic when ≥3 oracle families fail or deviate &gt;5%</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Revert</w:t>
            </w:r>
          </w:p>
        </w:tc>
        <w:tc>
          <w:tcPr>
            <w:tcW w:w="0" w:type="auto"/>
            <w:tcMar>
              <w:top w:w="150" w:type="dxa"/>
              <w:left w:w="240" w:type="dxa"/>
              <w:bottom w:w="150" w:type="dxa"/>
              <w:right w:w="0" w:type="dxa"/>
            </w:tcMar>
            <w:vAlign w:val="center"/>
            <w:hideMark/>
          </w:tcPr>
          <w:p w:rsidR="004D2024" w:rsidRPr="004D2024" w:rsidRDefault="004D2024" w:rsidP="004D2024">
            <w:r w:rsidRPr="004D2024">
              <w:t>Automatic when primary oracles restored for 6 consecutive blocks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85"/>
        </w:numPr>
      </w:pPr>
      <w:r w:rsidRPr="004D2024">
        <w:t>The Constitutional Oracle provides the ultimate fallback</w:t>
      </w:r>
    </w:p>
    <w:p w:rsidR="004D2024" w:rsidRPr="004D2024" w:rsidRDefault="004D2024" w:rsidP="004D2024">
      <w:pPr>
        <w:numPr>
          <w:ilvl w:val="0"/>
          <w:numId w:val="1385"/>
        </w:numPr>
      </w:pPr>
      <w:r w:rsidRPr="004D2024">
        <w:t>It uses the AMM pool's 48-hour time-weighted average price</w:t>
      </w:r>
    </w:p>
    <w:p w:rsidR="004D2024" w:rsidRPr="004D2024" w:rsidRDefault="004D2024" w:rsidP="004D2024">
      <w:pPr>
        <w:numPr>
          <w:ilvl w:val="0"/>
          <w:numId w:val="1385"/>
        </w:numPr>
      </w:pPr>
      <w:r w:rsidRPr="004D2024">
        <w:t>The long time horizon prevents manipulation</w:t>
      </w:r>
    </w:p>
    <w:p w:rsidR="004D2024" w:rsidRPr="004D2024" w:rsidRDefault="004D2024" w:rsidP="004D2024">
      <w:pPr>
        <w:numPr>
          <w:ilvl w:val="0"/>
          <w:numId w:val="1385"/>
        </w:numPr>
      </w:pPr>
      <w:r w:rsidRPr="004D2024">
        <w:t>It is automatic and requires no human intervention</w:t>
      </w:r>
    </w:p>
    <w:p w:rsidR="004D2024" w:rsidRPr="004D2024" w:rsidRDefault="004D2024" w:rsidP="004D2024">
      <w:r w:rsidRPr="004D2024">
        <w:rPr>
          <w:b/>
          <w:bCs/>
        </w:rPr>
        <w:t>Example:</w:t>
      </w:r>
    </w:p>
    <w:p w:rsidR="004D2024" w:rsidRPr="004D2024" w:rsidRDefault="004D2024" w:rsidP="004D2024">
      <w:r w:rsidRPr="004D2024">
        <w:t>Multiple oracle families fail. The system automatically activates the Constitutional Oracle. It calculates the 48-hour TWAP from the AMM pool. The price is used until primary oracles are restored. The process is automatic and transparent.</w:t>
      </w:r>
    </w:p>
    <w:p w:rsidR="004D2024" w:rsidRPr="004D2024" w:rsidRDefault="004D2024" w:rsidP="004D2024">
      <w:r w:rsidRPr="004D2024">
        <w:rPr>
          <w:b/>
          <w:bCs/>
        </w:rPr>
        <w:t>Why This Matters:</w:t>
      </w:r>
    </w:p>
    <w:p w:rsidR="004D2024" w:rsidRPr="004D2024" w:rsidRDefault="004D2024" w:rsidP="004D2024">
      <w:pPr>
        <w:numPr>
          <w:ilvl w:val="0"/>
          <w:numId w:val="1386"/>
        </w:numPr>
      </w:pPr>
      <w:r w:rsidRPr="004D2024">
        <w:t>Provides data when all other oracles fail</w:t>
      </w:r>
    </w:p>
    <w:p w:rsidR="004D2024" w:rsidRPr="004D2024" w:rsidRDefault="004D2024" w:rsidP="004D2024">
      <w:pPr>
        <w:numPr>
          <w:ilvl w:val="0"/>
          <w:numId w:val="1386"/>
        </w:numPr>
      </w:pPr>
      <w:r w:rsidRPr="004D2024">
        <w:t>Automatic activation prevents delay</w:t>
      </w:r>
    </w:p>
    <w:p w:rsidR="004D2024" w:rsidRPr="004D2024" w:rsidRDefault="004D2024" w:rsidP="004D2024">
      <w:pPr>
        <w:numPr>
          <w:ilvl w:val="0"/>
          <w:numId w:val="1386"/>
        </w:numPr>
      </w:pPr>
      <w:r w:rsidRPr="004D2024">
        <w:t>Long time horizon prevents manipulation</w:t>
      </w:r>
    </w:p>
    <w:p w:rsidR="004D2024" w:rsidRPr="004D2024" w:rsidRDefault="004D2024" w:rsidP="004D2024">
      <w:pPr>
        <w:numPr>
          <w:ilvl w:val="0"/>
          <w:numId w:val="1386"/>
        </w:numPr>
      </w:pPr>
      <w:r w:rsidRPr="004D2024">
        <w:t>Market-based price provides trust</w:t>
      </w:r>
    </w:p>
    <w:p w:rsidR="004D2024" w:rsidRPr="004D2024" w:rsidRDefault="004D2024" w:rsidP="004D2024">
      <w:r w:rsidRPr="004D2024">
        <w:rPr>
          <w:b/>
          <w:bCs/>
        </w:rPr>
        <w:t>Fallback Reversion:</w:t>
      </w:r>
    </w:p>
    <w:p w:rsidR="004D2024" w:rsidRPr="004D2024" w:rsidRDefault="004D2024" w:rsidP="004D2024">
      <w:pPr>
        <w:numPr>
          <w:ilvl w:val="0"/>
          <w:numId w:val="1387"/>
        </w:numPr>
      </w:pPr>
      <w:r w:rsidRPr="004D2024">
        <w:t>Once primary oracles are restored for 6 consecutive blocks, the system reverts</w:t>
      </w:r>
    </w:p>
    <w:p w:rsidR="004D2024" w:rsidRPr="004D2024" w:rsidRDefault="004D2024" w:rsidP="004D2024">
      <w:pPr>
        <w:numPr>
          <w:ilvl w:val="0"/>
          <w:numId w:val="1387"/>
        </w:numPr>
      </w:pPr>
      <w:r w:rsidRPr="004D2024">
        <w:t>The transition is automatic and smooth</w:t>
      </w:r>
    </w:p>
    <w:p w:rsidR="004D2024" w:rsidRPr="004D2024" w:rsidRDefault="004D2024" w:rsidP="004D2024">
      <w:pPr>
        <w:numPr>
          <w:ilvl w:val="0"/>
          <w:numId w:val="1387"/>
        </w:numPr>
      </w:pPr>
      <w:r w:rsidRPr="004D2024">
        <w:t>The TWAP data remains available for reference</w:t>
      </w:r>
    </w:p>
    <w:p w:rsidR="004D2024" w:rsidRPr="004D2024" w:rsidRDefault="00814EBA" w:rsidP="004D2024">
      <w:r>
        <w:rPr>
          <w:noProof/>
        </w:rPr>
      </w:r>
      <w:r>
        <w:pict w14:anchorId="1E757194">
          <v:rect id="Horizontal Line 8137" o:spid="_x0000_s146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Aggregation Logic</w:t>
      </w:r>
    </w:p>
    <w:p w:rsidR="004D2024" w:rsidRPr="004D2024" w:rsidRDefault="00814EBA" w:rsidP="004D2024">
      <w:r>
        <w:rPr>
          <w:noProof/>
        </w:rPr>
      </w:r>
      <w:r>
        <w:pict w14:anchorId="4BB479B2">
          <v:rect id="Horizontal Line 8136" o:spid="_x0000_s146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Price Aggregation Process</w:t>
      </w:r>
    </w:p>
    <w:p w:rsidR="004D2024" w:rsidRPr="004D2024" w:rsidRDefault="004D2024" w:rsidP="004D2024">
      <w:r w:rsidRPr="004D2024">
        <w:rPr>
          <w:b/>
          <w:bCs/>
        </w:rPr>
        <w:t>Step 1: Medianization (within each family)</w:t>
      </w:r>
    </w:p>
    <w:p w:rsidR="004D2024" w:rsidRPr="004D2024" w:rsidRDefault="004D2024" w:rsidP="004D2024">
      <w:r w:rsidRPr="004D2024">
        <w:t>For each oracle family, calculate the median of all node prices:</w:t>
      </w:r>
    </w:p>
    <w:p w:rsidR="004D2024" w:rsidRPr="004D2024" w:rsidRDefault="004D2024" w:rsidP="004D2024">
      <w:r w:rsidRPr="004D2024">
        <w:t>text</w:t>
      </w:r>
    </w:p>
    <w:p w:rsidR="004D2024" w:rsidRPr="004D2024" w:rsidRDefault="004D2024" w:rsidP="004D2024">
      <w:r w:rsidRPr="004D2024">
        <w:t>family_median = median(node_prices)</w:t>
      </w:r>
    </w:p>
    <w:p w:rsidR="004D2024" w:rsidRPr="004D2024" w:rsidRDefault="004D2024" w:rsidP="004D2024">
      <w:r w:rsidRPr="004D2024">
        <w:rPr>
          <w:b/>
          <w:bCs/>
        </w:rPr>
        <w:t>Example:</w:t>
      </w:r>
    </w:p>
    <w:p w:rsidR="004D2024" w:rsidRPr="004D2024" w:rsidRDefault="004D2024" w:rsidP="004D2024">
      <w:r w:rsidRPr="004D2024">
        <w:t>Chainlink has 15 nodes providing gold prices: $1,850, $1,851, $1,849, $1,850, etc. The median is $1,850. The median is used as the Chainlink price.</w:t>
      </w:r>
    </w:p>
    <w:p w:rsidR="004D2024" w:rsidRPr="004D2024" w:rsidRDefault="004D2024" w:rsidP="004D2024">
      <w:r w:rsidRPr="004D2024">
        <w:rPr>
          <w:b/>
          <w:bCs/>
        </w:rPr>
        <w:t>Step 2: 2% Outlier Exclusion</w:t>
      </w:r>
    </w:p>
    <w:p w:rsidR="004D2024" w:rsidRPr="004D2024" w:rsidRDefault="004D2024" w:rsidP="004D2024">
      <w:r w:rsidRPr="004D2024">
        <w:t>For all family prices, exclude any price that deviates from the median by more than 2%:</w:t>
      </w:r>
    </w:p>
    <w:p w:rsidR="004D2024" w:rsidRPr="004D2024" w:rsidRDefault="004D2024" w:rsidP="004D2024">
      <w:r w:rsidRPr="004D2024">
        <w:t>text</w:t>
      </w:r>
    </w:p>
    <w:p w:rsidR="004D2024" w:rsidRPr="004D2024" w:rsidRDefault="004D2024" w:rsidP="004D2024">
      <w:r w:rsidRPr="004D2024">
        <w:t>median = median(family_prices)</w:t>
      </w:r>
    </w:p>
    <w:p w:rsidR="004D2024" w:rsidRPr="004D2024" w:rsidRDefault="004D2024" w:rsidP="004D2024">
      <w:r w:rsidRPr="004D2024">
        <w:t>for each price in family_prices:</w:t>
      </w:r>
    </w:p>
    <w:p w:rsidR="004D2024" w:rsidRPr="004D2024" w:rsidRDefault="004D2024" w:rsidP="004D2024">
      <w:r w:rsidRPr="004D2024">
        <w:t xml:space="preserve">    if abs(price - median) / median &gt; 0.02:</w:t>
      </w:r>
    </w:p>
    <w:p w:rsidR="004D2024" w:rsidRPr="004D2024" w:rsidRDefault="004D2024" w:rsidP="004D2024">
      <w:r w:rsidRPr="004D2024">
        <w:t xml:space="preserve">        exclude(price)</w:t>
      </w:r>
    </w:p>
    <w:p w:rsidR="004D2024" w:rsidRPr="004D2024" w:rsidRDefault="004D2024" w:rsidP="004D2024">
      <w:r w:rsidRPr="004D2024">
        <w:rPr>
          <w:b/>
          <w:bCs/>
        </w:rPr>
        <w:t>Example:</w:t>
      </w:r>
    </w:p>
    <w:p w:rsidR="004D2024" w:rsidRPr="004D2024" w:rsidRDefault="004D2024" w:rsidP="004D2024">
      <w:r w:rsidRPr="004D2024">
        <w:t>Family prices: $1,850, $1,851, $1,849, $1,900, $1,750. Median is $1,850. $1,900 deviates by 2.7% (&gt;2%) — excluded. $1,750 deviates by 5.4% (&gt;2%) — excluded. Valid prices: $1,850, $1,851, $1,849.</w:t>
      </w:r>
    </w:p>
    <w:p w:rsidR="004D2024" w:rsidRPr="004D2024" w:rsidRDefault="004D2024" w:rsidP="004D2024">
      <w:r w:rsidRPr="004D2024">
        <w:rPr>
          <w:b/>
          <w:bCs/>
        </w:rPr>
        <w:t>Step 3: Consensus Check (≥5 of 8 families)</w:t>
      </w:r>
    </w:p>
    <w:p w:rsidR="004D2024" w:rsidRPr="004D2024" w:rsidRDefault="004D2024" w:rsidP="004D2024">
      <w:r w:rsidRPr="004D2024">
        <w:t>Require at least 5 families to agree:</w:t>
      </w:r>
    </w:p>
    <w:p w:rsidR="004D2024" w:rsidRPr="004D2024" w:rsidRDefault="004D2024" w:rsidP="004D2024">
      <w:r w:rsidRPr="004D2024">
        <w:t>text</w:t>
      </w:r>
    </w:p>
    <w:p w:rsidR="004D2024" w:rsidRPr="004D2024" w:rsidRDefault="004D2024" w:rsidP="004D2024">
      <w:r w:rsidRPr="004D2024">
        <w:t>if valid_prices.length &lt; 5:</w:t>
      </w:r>
    </w:p>
    <w:p w:rsidR="004D2024" w:rsidRPr="004D2024" w:rsidRDefault="004D2024" w:rsidP="004D2024">
      <w:r w:rsidRPr="004D2024">
        <w:t xml:space="preserve">    activate_fallback()</w:t>
      </w:r>
    </w:p>
    <w:p w:rsidR="004D2024" w:rsidRPr="004D2024" w:rsidRDefault="004D2024" w:rsidP="004D2024">
      <w:r w:rsidRPr="004D2024">
        <w:t>else:</w:t>
      </w:r>
    </w:p>
    <w:p w:rsidR="004D2024" w:rsidRPr="004D2024" w:rsidRDefault="004D2024" w:rsidP="004D2024">
      <w:r w:rsidRPr="004D2024">
        <w:t xml:space="preserve">    continue_to_consensus()</w:t>
      </w:r>
    </w:p>
    <w:p w:rsidR="004D2024" w:rsidRPr="004D2024" w:rsidRDefault="004D2024" w:rsidP="004D2024">
      <w:r w:rsidRPr="004D2024">
        <w:rPr>
          <w:b/>
          <w:bCs/>
        </w:rPr>
        <w:t>Example:</w:t>
      </w:r>
    </w:p>
    <w:p w:rsidR="004D2024" w:rsidRPr="004D2024" w:rsidRDefault="004D2024" w:rsidP="004D2024">
      <w:r w:rsidRPr="004D2024">
        <w:lastRenderedPageBreak/>
        <w:t>Valid prices: Chainlink ($1,850), Pyth ($1,851), Chronicle ($1,849), RedStone ($1,850), LBMA ($1,850). 5 families agree. Consensus is reached. Proceed to step 4.</w:t>
      </w:r>
    </w:p>
    <w:p w:rsidR="004D2024" w:rsidRPr="004D2024" w:rsidRDefault="004D2024" w:rsidP="004D2024">
      <w:r w:rsidRPr="004D2024">
        <w:rPr>
          <w:b/>
          <w:bCs/>
        </w:rPr>
        <w:t>Step 4: Constitutional Validation (within ±5%)</w:t>
      </w:r>
    </w:p>
    <w:p w:rsidR="004D2024" w:rsidRPr="004D2024" w:rsidRDefault="004D2024" w:rsidP="004D2024">
      <w:r w:rsidRPr="004D2024">
        <w:t>Validate that the consensus price is within 5% of the previous price:</w:t>
      </w:r>
    </w:p>
    <w:p w:rsidR="004D2024" w:rsidRPr="004D2024" w:rsidRDefault="004D2024" w:rsidP="004D2024">
      <w:r w:rsidRPr="004D2024">
        <w:t>text</w:t>
      </w:r>
    </w:p>
    <w:p w:rsidR="004D2024" w:rsidRPr="004D2024" w:rsidRDefault="004D2024" w:rsidP="004D2024">
      <w:r w:rsidRPr="004D2024">
        <w:t>if abs(consensus_price - previous_price) / previous_price &gt; 0.05:</w:t>
      </w:r>
    </w:p>
    <w:p w:rsidR="004D2024" w:rsidRPr="004D2024" w:rsidRDefault="004D2024" w:rsidP="004D2024">
      <w:r w:rsidRPr="004D2024">
        <w:t xml:space="preserve">    activate_constitutional_oracle()</w:t>
      </w:r>
    </w:p>
    <w:p w:rsidR="004D2024" w:rsidRPr="004D2024" w:rsidRDefault="004D2024" w:rsidP="004D2024">
      <w:r w:rsidRPr="004D2024">
        <w:t>else:</w:t>
      </w:r>
    </w:p>
    <w:p w:rsidR="004D2024" w:rsidRPr="004D2024" w:rsidRDefault="004D2024" w:rsidP="004D2024">
      <w:r w:rsidRPr="004D2024">
        <w:t xml:space="preserve">    continue_to_final()</w:t>
      </w:r>
    </w:p>
    <w:p w:rsidR="004D2024" w:rsidRPr="004D2024" w:rsidRDefault="004D2024" w:rsidP="004D2024">
      <w:r w:rsidRPr="004D2024">
        <w:rPr>
          <w:b/>
          <w:bCs/>
        </w:rPr>
        <w:t>Example:</w:t>
      </w:r>
    </w:p>
    <w:p w:rsidR="004D2024" w:rsidRPr="004D2024" w:rsidRDefault="004D2024" w:rsidP="004D2024">
      <w:r w:rsidRPr="004D2024">
        <w:t>Consensus price: $1,850. Previous price: $1,800. Deviation: 2.8% (&lt;5%). Validation passes. Use consensus price.</w:t>
      </w:r>
    </w:p>
    <w:p w:rsidR="004D2024" w:rsidRPr="004D2024" w:rsidRDefault="004D2024" w:rsidP="004D2024">
      <w:r w:rsidRPr="004D2024">
        <w:rPr>
          <w:b/>
          <w:bCs/>
        </w:rPr>
        <w:t>Step 5: Final Consensus Price</w:t>
      </w:r>
    </w:p>
    <w:p w:rsidR="004D2024" w:rsidRPr="004D2024" w:rsidRDefault="004D2024" w:rsidP="004D2024">
      <w:r w:rsidRPr="004D2024">
        <w:t>The consensus price is the median of valid prices:</w:t>
      </w:r>
    </w:p>
    <w:p w:rsidR="004D2024" w:rsidRPr="004D2024" w:rsidRDefault="004D2024" w:rsidP="004D2024">
      <w:r w:rsidRPr="004D2024">
        <w:t>text</w:t>
      </w:r>
    </w:p>
    <w:p w:rsidR="004D2024" w:rsidRPr="004D2024" w:rsidRDefault="004D2024" w:rsidP="004D2024">
      <w:r w:rsidRPr="004D2024">
        <w:t>consensus_price = median(valid_prices)</w:t>
      </w:r>
    </w:p>
    <w:p w:rsidR="004D2024" w:rsidRPr="004D2024" w:rsidRDefault="004D2024" w:rsidP="004D2024">
      <w:r w:rsidRPr="004D2024">
        <w:rPr>
          <w:b/>
          <w:bCs/>
        </w:rPr>
        <w:t>Example:</w:t>
      </w:r>
    </w:p>
    <w:p w:rsidR="004D2024" w:rsidRPr="004D2024" w:rsidRDefault="004D2024" w:rsidP="004D2024">
      <w:r w:rsidRPr="004D2024">
        <w:t>Valid prices: $1,850, $1,851, $1,849, $1,850, $1,850. Sorted: $1,849, $1,850, $1,850, $1,850, $1,851. Median: $1,850. Consensus price: $1,850.</w:t>
      </w:r>
    </w:p>
    <w:p w:rsidR="004D2024" w:rsidRPr="004D2024" w:rsidRDefault="00814EBA" w:rsidP="004D2024">
      <w:r>
        <w:rPr>
          <w:noProof/>
        </w:rPr>
      </w:r>
      <w:r>
        <w:pict w14:anchorId="438199D4">
          <v:rect id="Horizontal Line 8135" o:spid="_x0000_s145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Aggregation Code</w:t>
      </w:r>
    </w:p>
    <w:p w:rsidR="004D2024" w:rsidRPr="004D2024" w:rsidRDefault="004D2024" w:rsidP="004D2024">
      <w:r w:rsidRPr="004D2024">
        <w:t>solidity</w:t>
      </w:r>
    </w:p>
    <w:p w:rsidR="004D2024" w:rsidRPr="004D2024" w:rsidRDefault="004D2024" w:rsidP="004D2024">
      <w:r w:rsidRPr="004D2024">
        <w:rPr>
          <w:i/>
          <w:iCs/>
        </w:rPr>
        <w:t>// Oracle.sol — Price Aggregation</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Fetch consensus price from all oracle families</w:t>
      </w:r>
    </w:p>
    <w:p w:rsidR="004D2024" w:rsidRPr="004D2024" w:rsidRDefault="004D2024" w:rsidP="004D2024">
      <w:r w:rsidRPr="004D2024">
        <w:t xml:space="preserve"> * @param asset Asset identifier</w:t>
      </w:r>
    </w:p>
    <w:p w:rsidR="004D2024" w:rsidRPr="004D2024" w:rsidRDefault="004D2024" w:rsidP="004D2024">
      <w:r w:rsidRPr="004D2024">
        <w:t xml:space="preserve"> * @return Consensus price</w:t>
      </w:r>
    </w:p>
    <w:p w:rsidR="004D2024" w:rsidRPr="004D2024" w:rsidRDefault="004D2024" w:rsidP="004D2024">
      <w:r w:rsidRPr="004D2024">
        <w:t xml:space="preserve"> */</w:t>
      </w:r>
    </w:p>
    <w:p w:rsidR="004D2024" w:rsidRPr="004D2024" w:rsidRDefault="004D2024" w:rsidP="004D2024">
      <w:r w:rsidRPr="004D2024">
        <w:t>function fetchPrice(bytes32 asset) external returns (uint256) {</w:t>
      </w:r>
    </w:p>
    <w:p w:rsidR="004D2024" w:rsidRPr="004D2024" w:rsidRDefault="004D2024" w:rsidP="004D2024">
      <w:r w:rsidRPr="004D2024">
        <w:t xml:space="preserve">    </w:t>
      </w:r>
      <w:r w:rsidRPr="004D2024">
        <w:rPr>
          <w:i/>
          <w:iCs/>
        </w:rPr>
        <w:t>// Step 1: Collect prices from all oracle families</w:t>
      </w:r>
    </w:p>
    <w:p w:rsidR="004D2024" w:rsidRPr="004D2024" w:rsidRDefault="004D2024" w:rsidP="004D2024">
      <w:r w:rsidRPr="004D2024">
        <w:t xml:space="preserve">    uint256[] memory familyPrices = new uint256[](oracleFamilies.length);</w:t>
      </w:r>
    </w:p>
    <w:p w:rsidR="004D2024" w:rsidRPr="004D2024" w:rsidRDefault="004D2024" w:rsidP="004D2024">
      <w:r w:rsidRPr="004D2024">
        <w:t xml:space="preserve">    for (uint i = 0; i &lt; oracleFamilies.length; i++) {</w:t>
      </w:r>
    </w:p>
    <w:p w:rsidR="004D2024" w:rsidRPr="004D2024" w:rsidRDefault="004D2024" w:rsidP="004D2024">
      <w:r w:rsidRPr="004D2024">
        <w:t xml:space="preserve">        familyPrices[i] = oracleFamilies[i].getPrice(asset);</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Step 2: Calculate median</w:t>
      </w:r>
    </w:p>
    <w:p w:rsidR="004D2024" w:rsidRPr="004D2024" w:rsidRDefault="004D2024" w:rsidP="004D2024">
      <w:r w:rsidRPr="004D2024">
        <w:t xml:space="preserve">    uint256 median = calculateMedian(familyPrices);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Step 3: Filter outliers (&gt;2% deviation)</w:t>
      </w:r>
    </w:p>
    <w:p w:rsidR="004D2024" w:rsidRPr="004D2024" w:rsidRDefault="004D2024" w:rsidP="004D2024">
      <w:r w:rsidRPr="004D2024">
        <w:t xml:space="preserve">    uint256[] memory validPrices;</w:t>
      </w:r>
    </w:p>
    <w:p w:rsidR="004D2024" w:rsidRPr="004D2024" w:rsidRDefault="004D2024" w:rsidP="004D2024">
      <w:r w:rsidRPr="004D2024">
        <w:t xml:space="preserve">    for (uint i = 0; i &lt; familyPrices.length; i++) {</w:t>
      </w:r>
    </w:p>
    <w:p w:rsidR="004D2024" w:rsidRPr="004D2024" w:rsidRDefault="004D2024" w:rsidP="004D2024">
      <w:r w:rsidRPr="004D2024">
        <w:t xml:space="preserve">        if (abs(familyPrices[i] - median) * 100 &lt;= 2 * median) {</w:t>
      </w:r>
    </w:p>
    <w:p w:rsidR="004D2024" w:rsidRPr="004D2024" w:rsidRDefault="004D2024" w:rsidP="004D2024">
      <w:r w:rsidRPr="004D2024">
        <w:t xml:space="preserve">            validPrices.push(familyPrices[i]);</w:t>
      </w:r>
    </w:p>
    <w:p w:rsidR="004D2024" w:rsidRPr="004D2024" w:rsidRDefault="004D2024" w:rsidP="004D2024">
      <w:r w:rsidRPr="004D2024">
        <w:t xml:space="preserve">        } else {</w:t>
      </w:r>
    </w:p>
    <w:p w:rsidR="004D2024" w:rsidRPr="004D2024" w:rsidRDefault="004D2024" w:rsidP="004D2024">
      <w:r w:rsidRPr="004D2024">
        <w:t xml:space="preserve">            </w:t>
      </w:r>
      <w:r w:rsidRPr="004D2024">
        <w:rPr>
          <w:i/>
          <w:iCs/>
        </w:rPr>
        <w:t>// Quarantine outlier feed</w:t>
      </w:r>
    </w:p>
    <w:p w:rsidR="004D2024" w:rsidRPr="004D2024" w:rsidRDefault="004D2024" w:rsidP="004D2024">
      <w:r w:rsidRPr="004D2024">
        <w:t xml:space="preserve">            quarantineFeed(i, 24 hours);</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Step 4: Check consensus (≥5 of 8)</w:t>
      </w:r>
    </w:p>
    <w:p w:rsidR="004D2024" w:rsidRPr="004D2024" w:rsidRDefault="004D2024" w:rsidP="004D2024">
      <w:r w:rsidRPr="004D2024">
        <w:t xml:space="preserve">    if (validPrices.length &lt; CONSENSUS_THRESHOLD) {</w:t>
      </w:r>
    </w:p>
    <w:p w:rsidR="004D2024" w:rsidRPr="004D2024" w:rsidRDefault="004D2024" w:rsidP="004D2024">
      <w:r w:rsidRPr="004D2024">
        <w:lastRenderedPageBreak/>
        <w:t xml:space="preserve">        </w:t>
      </w:r>
      <w:r w:rsidRPr="004D2024">
        <w:rPr>
          <w:i/>
          <w:iCs/>
        </w:rPr>
        <w:t>// Fallback to Constitutional Oracle</w:t>
      </w:r>
    </w:p>
    <w:p w:rsidR="004D2024" w:rsidRPr="004D2024" w:rsidRDefault="004D2024" w:rsidP="004D2024">
      <w:r w:rsidRPr="004D2024">
        <w:t xml:space="preserve">        return getConstitutionalOracle(asset);</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Step 5: Calculate consensus median</w:t>
      </w:r>
    </w:p>
    <w:p w:rsidR="004D2024" w:rsidRPr="004D2024" w:rsidRDefault="004D2024" w:rsidP="004D2024">
      <w:r w:rsidRPr="004D2024">
        <w:t xml:space="preserve">    uint256 consensusPrice = calculateMedian(validPrices);</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Step 6: Constitutional validation (within ±5%)</w:t>
      </w:r>
    </w:p>
    <w:p w:rsidR="004D2024" w:rsidRPr="004D2024" w:rsidRDefault="004D2024" w:rsidP="004D2024">
      <w:r w:rsidRPr="004D2024">
        <w:t xml:space="preserve">    uint256 previousPrice = getPreviousPrice(asset);</w:t>
      </w:r>
    </w:p>
    <w:p w:rsidR="004D2024" w:rsidRPr="004D2024" w:rsidRDefault="004D2024" w:rsidP="004D2024">
      <w:r w:rsidRPr="004D2024">
        <w:t xml:space="preserve">    if (abs(consensusPrice - previousPrice) * 100 &gt; 5 * previousPrice) {</w:t>
      </w:r>
    </w:p>
    <w:p w:rsidR="004D2024" w:rsidRPr="004D2024" w:rsidRDefault="004D2024" w:rsidP="004D2024">
      <w:r w:rsidRPr="004D2024">
        <w:t xml:space="preserve">        return getConstitutionalOracle(asset);</w:t>
      </w:r>
    </w:p>
    <w:p w:rsidR="004D2024" w:rsidRPr="004D2024" w:rsidRDefault="004D2024" w:rsidP="004D2024">
      <w:r w:rsidRPr="004D2024">
        <w:t xml:space="preserve">    }</w:t>
      </w:r>
    </w:p>
    <w:p w:rsidR="004D2024" w:rsidRPr="004D2024" w:rsidRDefault="004D2024" w:rsidP="004D2024">
      <w:r w:rsidRPr="004D2024">
        <w:t xml:space="preserve">    </w:t>
      </w:r>
    </w:p>
    <w:p w:rsidR="004D2024" w:rsidRPr="004D2024" w:rsidRDefault="004D2024" w:rsidP="004D2024">
      <w:r w:rsidRPr="004D2024">
        <w:t xml:space="preserve">    </w:t>
      </w:r>
      <w:r w:rsidRPr="004D2024">
        <w:rPr>
          <w:i/>
          <w:iCs/>
        </w:rPr>
        <w:t>// Step 7: Update historical price</w:t>
      </w:r>
    </w:p>
    <w:p w:rsidR="004D2024" w:rsidRPr="004D2024" w:rsidRDefault="004D2024" w:rsidP="004D2024">
      <w:r w:rsidRPr="004D2024">
        <w:t xml:space="preserve">    updatePriceHistory(asset, consensusPrice);</w:t>
      </w:r>
    </w:p>
    <w:p w:rsidR="004D2024" w:rsidRPr="004D2024" w:rsidRDefault="004D2024" w:rsidP="004D2024">
      <w:r w:rsidRPr="004D2024">
        <w:t xml:space="preserve">    </w:t>
      </w:r>
    </w:p>
    <w:p w:rsidR="004D2024" w:rsidRPr="004D2024" w:rsidRDefault="004D2024" w:rsidP="004D2024">
      <w:r w:rsidRPr="004D2024">
        <w:t xml:space="preserve">    return consensusPrice;</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Quarantine a suspicious oracle feed</w:t>
      </w:r>
    </w:p>
    <w:p w:rsidR="004D2024" w:rsidRPr="004D2024" w:rsidRDefault="004D2024" w:rsidP="004D2024">
      <w:r w:rsidRPr="004D2024">
        <w:t xml:space="preserve"> * @param feedIndex Index of the feed to quarantine</w:t>
      </w:r>
    </w:p>
    <w:p w:rsidR="004D2024" w:rsidRPr="004D2024" w:rsidRDefault="004D2024" w:rsidP="004D2024">
      <w:r w:rsidRPr="004D2024">
        <w:t xml:space="preserve"> * @param duration Duration of quarantine</w:t>
      </w:r>
    </w:p>
    <w:p w:rsidR="004D2024" w:rsidRPr="004D2024" w:rsidRDefault="004D2024" w:rsidP="004D2024">
      <w:r w:rsidRPr="004D2024">
        <w:t xml:space="preserve"> */</w:t>
      </w:r>
    </w:p>
    <w:p w:rsidR="004D2024" w:rsidRPr="004D2024" w:rsidRDefault="004D2024" w:rsidP="004D2024">
      <w:r w:rsidRPr="004D2024">
        <w:t>function quarantineFeed(uint256 feedIndex, uint256 duration) internal {</w:t>
      </w:r>
    </w:p>
    <w:p w:rsidR="004D2024" w:rsidRPr="004D2024" w:rsidRDefault="004D2024" w:rsidP="004D2024">
      <w:r w:rsidRPr="004D2024">
        <w:t xml:space="preserve">    feedQuarantine[feedIndex] = block.timestamp + duration;</w:t>
      </w:r>
    </w:p>
    <w:p w:rsidR="004D2024" w:rsidRPr="004D2024" w:rsidRDefault="004D2024" w:rsidP="004D2024">
      <w:r w:rsidRPr="004D2024">
        <w:t xml:space="preserve">    emit FeedQuarantined(feedIndex, duration);</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w:t>
      </w:r>
    </w:p>
    <w:p w:rsidR="004D2024" w:rsidRPr="004D2024" w:rsidRDefault="004D2024" w:rsidP="004D2024">
      <w:r w:rsidRPr="004D2024">
        <w:t xml:space="preserve"> * @dev Get Constitutional Oracle price (48-hour TWAP)</w:t>
      </w:r>
    </w:p>
    <w:p w:rsidR="004D2024" w:rsidRPr="004D2024" w:rsidRDefault="004D2024" w:rsidP="004D2024">
      <w:r w:rsidRPr="004D2024">
        <w:t xml:space="preserve"> * @param asset Asset identifier</w:t>
      </w:r>
    </w:p>
    <w:p w:rsidR="004D2024" w:rsidRPr="004D2024" w:rsidRDefault="004D2024" w:rsidP="004D2024">
      <w:r w:rsidRPr="004D2024">
        <w:t xml:space="preserve"> * @return TWAP price</w:t>
      </w:r>
    </w:p>
    <w:p w:rsidR="004D2024" w:rsidRPr="004D2024" w:rsidRDefault="004D2024" w:rsidP="004D2024">
      <w:r w:rsidRPr="004D2024">
        <w:t xml:space="preserve"> */</w:t>
      </w:r>
    </w:p>
    <w:p w:rsidR="004D2024" w:rsidRPr="004D2024" w:rsidRDefault="004D2024" w:rsidP="004D2024">
      <w:r w:rsidRPr="004D2024">
        <w:t>function getConstitutionalOracle(bytes32 asset) internal returns (uint256) {</w:t>
      </w:r>
    </w:p>
    <w:p w:rsidR="004D2024" w:rsidRPr="004D2024" w:rsidRDefault="004D2024" w:rsidP="004D2024">
      <w:r w:rsidRPr="004D2024">
        <w:t xml:space="preserve">    </w:t>
      </w:r>
      <w:r w:rsidRPr="004D2024">
        <w:rPr>
          <w:i/>
          <w:iCs/>
        </w:rPr>
        <w:t>// Get 48-hour TWAP from AMM pool</w:t>
      </w:r>
    </w:p>
    <w:p w:rsidR="004D2024" w:rsidRPr="004D2024" w:rsidRDefault="004D2024" w:rsidP="004D2024">
      <w:r w:rsidRPr="004D2024">
        <w:t xml:space="preserve">    uint256 twapPrice = ammPool.getTWAP(asset, 48 hours);</w:t>
      </w:r>
    </w:p>
    <w:p w:rsidR="004D2024" w:rsidRPr="004D2024" w:rsidRDefault="004D2024" w:rsidP="004D2024">
      <w:r w:rsidRPr="004D2024">
        <w:t xml:space="preserve">    emit ConstitutionalOracleUsed(asset, twapPrice);</w:t>
      </w:r>
    </w:p>
    <w:p w:rsidR="004D2024" w:rsidRPr="004D2024" w:rsidRDefault="004D2024" w:rsidP="004D2024">
      <w:r w:rsidRPr="004D2024">
        <w:t xml:space="preserve">    return twapPrice;</w:t>
      </w:r>
    </w:p>
    <w:p w:rsidR="004D2024" w:rsidRPr="004D2024" w:rsidRDefault="004D2024" w:rsidP="004D2024">
      <w:r w:rsidRPr="004D2024">
        <w:t>}</w:t>
      </w:r>
    </w:p>
    <w:p w:rsidR="004D2024" w:rsidRPr="004D2024" w:rsidRDefault="00814EBA" w:rsidP="004D2024">
      <w:r>
        <w:rPr>
          <w:noProof/>
        </w:rPr>
      </w:r>
      <w:r>
        <w:pict w14:anchorId="74004AB5">
          <v:rect id="Horizontal Line 8134" o:spid="_x0000_s145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Fallback Hierarchy</w:t>
      </w:r>
    </w:p>
    <w:p w:rsidR="004D2024" w:rsidRPr="004D2024" w:rsidRDefault="00814EBA" w:rsidP="004D2024">
      <w:r>
        <w:rPr>
          <w:noProof/>
        </w:rPr>
      </w:r>
      <w:r>
        <w:pict w14:anchorId="1E41EAC3">
          <v:rect id="Horizontal Line 8133" o:spid="_x0000_s145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Fallback Levels</w:t>
      </w:r>
    </w:p>
    <w:tbl>
      <w:tblPr>
        <w:tblW w:w="0" w:type="auto"/>
        <w:tblCellMar>
          <w:top w:w="15" w:type="dxa"/>
          <w:left w:w="15" w:type="dxa"/>
          <w:bottom w:w="15" w:type="dxa"/>
          <w:right w:w="15" w:type="dxa"/>
        </w:tblCellMar>
        <w:tblLook w:val="04A0" w:firstRow="1" w:lastRow="0" w:firstColumn="1" w:lastColumn="0" w:noHBand="0" w:noVBand="1"/>
      </w:tblPr>
      <w:tblGrid>
        <w:gridCol w:w="753"/>
        <w:gridCol w:w="3314"/>
        <w:gridCol w:w="2559"/>
        <w:gridCol w:w="147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Level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Oracle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Activation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Data Type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1</w:t>
            </w:r>
          </w:p>
        </w:tc>
        <w:tc>
          <w:tcPr>
            <w:tcW w:w="0" w:type="auto"/>
            <w:tcMar>
              <w:top w:w="150" w:type="dxa"/>
              <w:left w:w="240" w:type="dxa"/>
              <w:bottom w:w="150" w:type="dxa"/>
              <w:right w:w="240" w:type="dxa"/>
            </w:tcMar>
            <w:vAlign w:val="center"/>
            <w:hideMark/>
          </w:tcPr>
          <w:p w:rsidR="004D2024" w:rsidRPr="004D2024" w:rsidRDefault="004D2024" w:rsidP="004D2024">
            <w:r w:rsidRPr="004D2024">
              <w:t>Chainlink</w:t>
            </w:r>
          </w:p>
        </w:tc>
        <w:tc>
          <w:tcPr>
            <w:tcW w:w="0" w:type="auto"/>
            <w:tcMar>
              <w:top w:w="150" w:type="dxa"/>
              <w:left w:w="240" w:type="dxa"/>
              <w:bottom w:w="150" w:type="dxa"/>
              <w:right w:w="240" w:type="dxa"/>
            </w:tcMar>
            <w:vAlign w:val="center"/>
            <w:hideMark/>
          </w:tcPr>
          <w:p w:rsidR="004D2024" w:rsidRPr="004D2024" w:rsidRDefault="004D2024" w:rsidP="004D2024">
            <w:r w:rsidRPr="004D2024">
              <w:t>Normal operation</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2</w:t>
            </w:r>
          </w:p>
        </w:tc>
        <w:tc>
          <w:tcPr>
            <w:tcW w:w="0" w:type="auto"/>
            <w:tcMar>
              <w:top w:w="150" w:type="dxa"/>
              <w:left w:w="240" w:type="dxa"/>
              <w:bottom w:w="150" w:type="dxa"/>
              <w:right w:w="240" w:type="dxa"/>
            </w:tcMar>
            <w:vAlign w:val="center"/>
            <w:hideMark/>
          </w:tcPr>
          <w:p w:rsidR="004D2024" w:rsidRPr="004D2024" w:rsidRDefault="004D2024" w:rsidP="004D2024">
            <w:r w:rsidRPr="004D2024">
              <w:t>Pyth Network</w:t>
            </w:r>
          </w:p>
        </w:tc>
        <w:tc>
          <w:tcPr>
            <w:tcW w:w="0" w:type="auto"/>
            <w:tcMar>
              <w:top w:w="150" w:type="dxa"/>
              <w:left w:w="240" w:type="dxa"/>
              <w:bottom w:w="150" w:type="dxa"/>
              <w:right w:w="240" w:type="dxa"/>
            </w:tcMar>
            <w:vAlign w:val="center"/>
            <w:hideMark/>
          </w:tcPr>
          <w:p w:rsidR="004D2024" w:rsidRPr="004D2024" w:rsidRDefault="004D2024" w:rsidP="004D2024">
            <w:r w:rsidRPr="004D2024">
              <w:t>Chainlink failure</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3</w:t>
            </w:r>
          </w:p>
        </w:tc>
        <w:tc>
          <w:tcPr>
            <w:tcW w:w="0" w:type="auto"/>
            <w:tcMar>
              <w:top w:w="150" w:type="dxa"/>
              <w:left w:w="240" w:type="dxa"/>
              <w:bottom w:w="150" w:type="dxa"/>
              <w:right w:w="240" w:type="dxa"/>
            </w:tcMar>
            <w:vAlign w:val="center"/>
            <w:hideMark/>
          </w:tcPr>
          <w:p w:rsidR="004D2024" w:rsidRPr="004D2024" w:rsidRDefault="004D2024" w:rsidP="004D2024">
            <w:r w:rsidRPr="004D2024">
              <w:t>Chronicle</w:t>
            </w:r>
          </w:p>
        </w:tc>
        <w:tc>
          <w:tcPr>
            <w:tcW w:w="0" w:type="auto"/>
            <w:tcMar>
              <w:top w:w="150" w:type="dxa"/>
              <w:left w:w="240" w:type="dxa"/>
              <w:bottom w:w="150" w:type="dxa"/>
              <w:right w:w="240" w:type="dxa"/>
            </w:tcMar>
            <w:vAlign w:val="center"/>
            <w:hideMark/>
          </w:tcPr>
          <w:p w:rsidR="004D2024" w:rsidRPr="004D2024" w:rsidRDefault="004D2024" w:rsidP="004D2024">
            <w:r w:rsidRPr="004D2024">
              <w:t>Pyth failure</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4</w:t>
            </w:r>
          </w:p>
        </w:tc>
        <w:tc>
          <w:tcPr>
            <w:tcW w:w="0" w:type="auto"/>
            <w:tcMar>
              <w:top w:w="150" w:type="dxa"/>
              <w:left w:w="240" w:type="dxa"/>
              <w:bottom w:w="150" w:type="dxa"/>
              <w:right w:w="240" w:type="dxa"/>
            </w:tcMar>
            <w:vAlign w:val="center"/>
            <w:hideMark/>
          </w:tcPr>
          <w:p w:rsidR="004D2024" w:rsidRPr="004D2024" w:rsidRDefault="004D2024" w:rsidP="004D2024">
            <w:r w:rsidRPr="004D2024">
              <w:t>RedStone</w:t>
            </w:r>
          </w:p>
        </w:tc>
        <w:tc>
          <w:tcPr>
            <w:tcW w:w="0" w:type="auto"/>
            <w:tcMar>
              <w:top w:w="150" w:type="dxa"/>
              <w:left w:w="240" w:type="dxa"/>
              <w:bottom w:w="150" w:type="dxa"/>
              <w:right w:w="240" w:type="dxa"/>
            </w:tcMar>
            <w:vAlign w:val="center"/>
            <w:hideMark/>
          </w:tcPr>
          <w:p w:rsidR="004D2024" w:rsidRPr="004D2024" w:rsidRDefault="004D2024" w:rsidP="004D2024">
            <w:r w:rsidRPr="004D2024">
              <w:t>Chronicle failure</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5</w:t>
            </w:r>
          </w:p>
        </w:tc>
        <w:tc>
          <w:tcPr>
            <w:tcW w:w="0" w:type="auto"/>
            <w:tcMar>
              <w:top w:w="150" w:type="dxa"/>
              <w:left w:w="240" w:type="dxa"/>
              <w:bottom w:w="150" w:type="dxa"/>
              <w:right w:w="240" w:type="dxa"/>
            </w:tcMar>
            <w:vAlign w:val="center"/>
            <w:hideMark/>
          </w:tcPr>
          <w:p w:rsidR="004D2024" w:rsidRPr="004D2024" w:rsidRDefault="004D2024" w:rsidP="004D2024">
            <w:r w:rsidRPr="004D2024">
              <w:t>LBMA Direct Feed</w:t>
            </w:r>
          </w:p>
        </w:tc>
        <w:tc>
          <w:tcPr>
            <w:tcW w:w="0" w:type="auto"/>
            <w:tcMar>
              <w:top w:w="150" w:type="dxa"/>
              <w:left w:w="240" w:type="dxa"/>
              <w:bottom w:w="150" w:type="dxa"/>
              <w:right w:w="240" w:type="dxa"/>
            </w:tcMar>
            <w:vAlign w:val="center"/>
            <w:hideMark/>
          </w:tcPr>
          <w:p w:rsidR="004D2024" w:rsidRPr="004D2024" w:rsidRDefault="004D2024" w:rsidP="004D2024">
            <w:r w:rsidRPr="004D2024">
              <w:t>RedStone failure</w:t>
            </w:r>
          </w:p>
        </w:tc>
        <w:tc>
          <w:tcPr>
            <w:tcW w:w="0" w:type="auto"/>
            <w:tcMar>
              <w:top w:w="150" w:type="dxa"/>
              <w:left w:w="240" w:type="dxa"/>
              <w:bottom w:w="150" w:type="dxa"/>
              <w:right w:w="0" w:type="dxa"/>
            </w:tcMar>
            <w:vAlign w:val="center"/>
            <w:hideMark/>
          </w:tcPr>
          <w:p w:rsidR="004D2024" w:rsidRPr="004D2024" w:rsidRDefault="004D2024" w:rsidP="004D2024">
            <w:r w:rsidRPr="004D2024">
              <w:t>Gold price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6</w:t>
            </w:r>
          </w:p>
        </w:tc>
        <w:tc>
          <w:tcPr>
            <w:tcW w:w="0" w:type="auto"/>
            <w:tcMar>
              <w:top w:w="150" w:type="dxa"/>
              <w:left w:w="240" w:type="dxa"/>
              <w:bottom w:w="150" w:type="dxa"/>
              <w:right w:w="240" w:type="dxa"/>
            </w:tcMar>
            <w:vAlign w:val="center"/>
            <w:hideMark/>
          </w:tcPr>
          <w:p w:rsidR="004D2024" w:rsidRPr="004D2024" w:rsidRDefault="004D2024" w:rsidP="004D2024">
            <w:r w:rsidRPr="004D2024">
              <w:t>Central Bank FX Feeds</w:t>
            </w:r>
          </w:p>
        </w:tc>
        <w:tc>
          <w:tcPr>
            <w:tcW w:w="0" w:type="auto"/>
            <w:tcMar>
              <w:top w:w="150" w:type="dxa"/>
              <w:left w:w="240" w:type="dxa"/>
              <w:bottom w:w="150" w:type="dxa"/>
              <w:right w:w="240" w:type="dxa"/>
            </w:tcMar>
            <w:vAlign w:val="center"/>
            <w:hideMark/>
          </w:tcPr>
          <w:p w:rsidR="004D2024" w:rsidRPr="004D2024" w:rsidRDefault="004D2024" w:rsidP="004D2024">
            <w:r w:rsidRPr="004D2024">
              <w:t>RedStone failure</w:t>
            </w:r>
          </w:p>
        </w:tc>
        <w:tc>
          <w:tcPr>
            <w:tcW w:w="0" w:type="auto"/>
            <w:tcMar>
              <w:top w:w="150" w:type="dxa"/>
              <w:left w:w="240" w:type="dxa"/>
              <w:bottom w:w="150" w:type="dxa"/>
              <w:right w:w="0" w:type="dxa"/>
            </w:tcMar>
            <w:vAlign w:val="center"/>
            <w:hideMark/>
          </w:tcPr>
          <w:p w:rsidR="004D2024" w:rsidRPr="004D2024" w:rsidRDefault="004D2024" w:rsidP="004D2024">
            <w:r w:rsidRPr="004D2024">
              <w:t>FX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7</w:t>
            </w:r>
          </w:p>
        </w:tc>
        <w:tc>
          <w:tcPr>
            <w:tcW w:w="0" w:type="auto"/>
            <w:tcMar>
              <w:top w:w="150" w:type="dxa"/>
              <w:left w:w="240" w:type="dxa"/>
              <w:bottom w:w="150" w:type="dxa"/>
              <w:right w:w="240" w:type="dxa"/>
            </w:tcMar>
            <w:vAlign w:val="center"/>
            <w:hideMark/>
          </w:tcPr>
          <w:p w:rsidR="004D2024" w:rsidRPr="004D2024" w:rsidRDefault="004D2024" w:rsidP="004D2024">
            <w:r w:rsidRPr="004D2024">
              <w:t>Internal Pricing Committee</w:t>
            </w:r>
          </w:p>
        </w:tc>
        <w:tc>
          <w:tcPr>
            <w:tcW w:w="0" w:type="auto"/>
            <w:tcMar>
              <w:top w:w="150" w:type="dxa"/>
              <w:left w:w="240" w:type="dxa"/>
              <w:bottom w:w="150" w:type="dxa"/>
              <w:right w:w="240" w:type="dxa"/>
            </w:tcMar>
            <w:vAlign w:val="center"/>
            <w:hideMark/>
          </w:tcPr>
          <w:p w:rsidR="004D2024" w:rsidRPr="004D2024" w:rsidRDefault="004D2024" w:rsidP="004D2024">
            <w:r w:rsidRPr="004D2024">
              <w:t>≥3 families fail</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8</w:t>
            </w:r>
          </w:p>
        </w:tc>
        <w:tc>
          <w:tcPr>
            <w:tcW w:w="0" w:type="auto"/>
            <w:tcMar>
              <w:top w:w="150" w:type="dxa"/>
              <w:left w:w="240" w:type="dxa"/>
              <w:bottom w:w="150" w:type="dxa"/>
              <w:right w:w="240" w:type="dxa"/>
            </w:tcMar>
            <w:vAlign w:val="center"/>
            <w:hideMark/>
          </w:tcPr>
          <w:p w:rsidR="004D2024" w:rsidRPr="004D2024" w:rsidRDefault="004D2024" w:rsidP="004D2024">
            <w:r w:rsidRPr="004D2024">
              <w:t>Constitutional Oracle (TWAP)</w:t>
            </w:r>
          </w:p>
        </w:tc>
        <w:tc>
          <w:tcPr>
            <w:tcW w:w="0" w:type="auto"/>
            <w:tcMar>
              <w:top w:w="150" w:type="dxa"/>
              <w:left w:w="240" w:type="dxa"/>
              <w:bottom w:w="150" w:type="dxa"/>
              <w:right w:w="240" w:type="dxa"/>
            </w:tcMar>
            <w:vAlign w:val="center"/>
            <w:hideMark/>
          </w:tcPr>
          <w:p w:rsidR="004D2024" w:rsidRPr="004D2024" w:rsidRDefault="004D2024" w:rsidP="004D2024">
            <w:r w:rsidRPr="004D2024">
              <w:t>All other fallbacks fail</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88"/>
        </w:numPr>
      </w:pPr>
      <w:r w:rsidRPr="004D2024">
        <w:t>The hierarchy ensures data availability</w:t>
      </w:r>
    </w:p>
    <w:p w:rsidR="004D2024" w:rsidRPr="004D2024" w:rsidRDefault="004D2024" w:rsidP="004D2024">
      <w:pPr>
        <w:numPr>
          <w:ilvl w:val="0"/>
          <w:numId w:val="1388"/>
        </w:numPr>
      </w:pPr>
      <w:r w:rsidRPr="004D2024">
        <w:t>Each level provides a backup</w:t>
      </w:r>
    </w:p>
    <w:p w:rsidR="004D2024" w:rsidRPr="004D2024" w:rsidRDefault="004D2024" w:rsidP="004D2024">
      <w:pPr>
        <w:numPr>
          <w:ilvl w:val="0"/>
          <w:numId w:val="1388"/>
        </w:numPr>
      </w:pPr>
      <w:r w:rsidRPr="004D2024">
        <w:t>Fallback is automatic</w:t>
      </w:r>
    </w:p>
    <w:p w:rsidR="004D2024" w:rsidRPr="004D2024" w:rsidRDefault="004D2024" w:rsidP="004D2024">
      <w:pPr>
        <w:numPr>
          <w:ilvl w:val="0"/>
          <w:numId w:val="1388"/>
        </w:numPr>
      </w:pPr>
      <w:r w:rsidRPr="004D2024">
        <w:t>The system is resilient</w:t>
      </w:r>
    </w:p>
    <w:p w:rsidR="004D2024" w:rsidRPr="004D2024" w:rsidRDefault="004D2024" w:rsidP="004D2024">
      <w:r w:rsidRPr="004D2024">
        <w:rPr>
          <w:b/>
          <w:bCs/>
        </w:rPr>
        <w:t>Example:</w:t>
      </w:r>
    </w:p>
    <w:p w:rsidR="004D2024" w:rsidRPr="004D2024" w:rsidRDefault="004D2024" w:rsidP="004D2024">
      <w:r w:rsidRPr="004D2024">
        <w:t>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p w:rsidR="004D2024" w:rsidRPr="004D2024" w:rsidRDefault="004D2024" w:rsidP="004D2024">
      <w:r w:rsidRPr="004D2024">
        <w:rPr>
          <w:b/>
          <w:bCs/>
        </w:rPr>
        <w:t>Why This Matters:</w:t>
      </w:r>
    </w:p>
    <w:p w:rsidR="004D2024" w:rsidRPr="004D2024" w:rsidRDefault="004D2024" w:rsidP="004D2024">
      <w:pPr>
        <w:numPr>
          <w:ilvl w:val="0"/>
          <w:numId w:val="1389"/>
        </w:numPr>
      </w:pPr>
      <w:r w:rsidRPr="004D2024">
        <w:t>Multiple fallback levels prevent complete failure</w:t>
      </w:r>
    </w:p>
    <w:p w:rsidR="004D2024" w:rsidRPr="004D2024" w:rsidRDefault="004D2024" w:rsidP="004D2024">
      <w:pPr>
        <w:numPr>
          <w:ilvl w:val="0"/>
          <w:numId w:val="1389"/>
        </w:numPr>
      </w:pPr>
      <w:r w:rsidRPr="004D2024">
        <w:t>Automatic failover prevents delay</w:t>
      </w:r>
    </w:p>
    <w:p w:rsidR="004D2024" w:rsidRPr="004D2024" w:rsidRDefault="004D2024" w:rsidP="004D2024">
      <w:pPr>
        <w:numPr>
          <w:ilvl w:val="0"/>
          <w:numId w:val="1389"/>
        </w:numPr>
      </w:pPr>
      <w:r w:rsidRPr="004D2024">
        <w:t>Each level provides increased human involvement</w:t>
      </w:r>
    </w:p>
    <w:p w:rsidR="004D2024" w:rsidRPr="004D2024" w:rsidRDefault="004D2024" w:rsidP="004D2024">
      <w:pPr>
        <w:numPr>
          <w:ilvl w:val="0"/>
          <w:numId w:val="1389"/>
        </w:numPr>
      </w:pPr>
      <w:r w:rsidRPr="004D2024">
        <w:t>The system is designed for maximum resilience</w:t>
      </w:r>
    </w:p>
    <w:p w:rsidR="004D2024" w:rsidRPr="004D2024" w:rsidRDefault="00814EBA" w:rsidP="004D2024">
      <w:r>
        <w:rPr>
          <w:noProof/>
        </w:rPr>
      </w:r>
      <w:r>
        <w:pict w14:anchorId="4ED2A5E6">
          <v:rect id="Horizontal Line 8132" o:spid="_x0000_s145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Fallback Activation Conditions</w:t>
      </w:r>
    </w:p>
    <w:tbl>
      <w:tblPr>
        <w:tblW w:w="11280" w:type="dxa"/>
        <w:tblCellMar>
          <w:top w:w="15" w:type="dxa"/>
          <w:left w:w="15" w:type="dxa"/>
          <w:bottom w:w="15" w:type="dxa"/>
          <w:right w:w="15" w:type="dxa"/>
        </w:tblCellMar>
        <w:tblLook w:val="04A0" w:firstRow="1" w:lastRow="0" w:firstColumn="1" w:lastColumn="0" w:noHBand="0" w:noVBand="1"/>
      </w:tblPr>
      <w:tblGrid>
        <w:gridCol w:w="4585"/>
        <w:gridCol w:w="4791"/>
        <w:gridCol w:w="190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Condition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Timeframe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Single feed deviates &gt;2%</w:t>
            </w:r>
          </w:p>
        </w:tc>
        <w:tc>
          <w:tcPr>
            <w:tcW w:w="0" w:type="auto"/>
            <w:tcMar>
              <w:top w:w="150" w:type="dxa"/>
              <w:left w:w="240" w:type="dxa"/>
              <w:bottom w:w="150" w:type="dxa"/>
              <w:right w:w="240" w:type="dxa"/>
            </w:tcMar>
            <w:vAlign w:val="center"/>
            <w:hideMark/>
          </w:tcPr>
          <w:p w:rsidR="004D2024" w:rsidRPr="004D2024" w:rsidRDefault="004D2024" w:rsidP="004D2024">
            <w:r w:rsidRPr="004D2024">
              <w:t>Exclude outlier, use consensus</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3+ feeds deviate or fail</w:t>
            </w:r>
          </w:p>
        </w:tc>
        <w:tc>
          <w:tcPr>
            <w:tcW w:w="0" w:type="auto"/>
            <w:tcMar>
              <w:top w:w="150" w:type="dxa"/>
              <w:left w:w="240" w:type="dxa"/>
              <w:bottom w:w="150" w:type="dxa"/>
              <w:right w:w="240" w:type="dxa"/>
            </w:tcMar>
            <w:vAlign w:val="center"/>
            <w:hideMark/>
          </w:tcPr>
          <w:p w:rsidR="004D2024" w:rsidRPr="004D2024" w:rsidRDefault="004D2024" w:rsidP="004D2024">
            <w:r w:rsidRPr="004D2024">
              <w:t>Fallback to next level</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Price deviates &gt;5% from previous</w:t>
            </w:r>
          </w:p>
        </w:tc>
        <w:tc>
          <w:tcPr>
            <w:tcW w:w="0" w:type="auto"/>
            <w:tcMar>
              <w:top w:w="150" w:type="dxa"/>
              <w:left w:w="240" w:type="dxa"/>
              <w:bottom w:w="150" w:type="dxa"/>
              <w:right w:w="240" w:type="dxa"/>
            </w:tcMar>
            <w:vAlign w:val="center"/>
            <w:hideMark/>
          </w:tcPr>
          <w:p w:rsidR="004D2024" w:rsidRPr="004D2024" w:rsidRDefault="004D2024" w:rsidP="004D2024">
            <w:r w:rsidRPr="004D2024">
              <w:t>Activate Constitutional Oracle</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Primary oracle down &gt;3 blocks</w:t>
            </w:r>
          </w:p>
        </w:tc>
        <w:tc>
          <w:tcPr>
            <w:tcW w:w="0" w:type="auto"/>
            <w:tcMar>
              <w:top w:w="150" w:type="dxa"/>
              <w:left w:w="240" w:type="dxa"/>
              <w:bottom w:w="150" w:type="dxa"/>
              <w:right w:w="240" w:type="dxa"/>
            </w:tcMar>
            <w:vAlign w:val="center"/>
            <w:hideMark/>
          </w:tcPr>
          <w:p w:rsidR="004D2024" w:rsidRPr="004D2024" w:rsidRDefault="004D2024" w:rsidP="004D2024">
            <w:r w:rsidRPr="004D2024">
              <w:t>Automatic fallback</w:t>
            </w:r>
          </w:p>
        </w:tc>
        <w:tc>
          <w:tcPr>
            <w:tcW w:w="0" w:type="auto"/>
            <w:tcMar>
              <w:top w:w="150" w:type="dxa"/>
              <w:left w:w="240" w:type="dxa"/>
              <w:bottom w:w="150" w:type="dxa"/>
              <w:right w:w="0" w:type="dxa"/>
            </w:tcMar>
            <w:vAlign w:val="center"/>
            <w:hideMark/>
          </w:tcPr>
          <w:p w:rsidR="004D2024" w:rsidRPr="004D2024" w:rsidRDefault="004D2024" w:rsidP="004D2024">
            <w:r w:rsidRPr="004D2024">
              <w:t>3 blocks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Consensus fails (less than 5 families)</w:t>
            </w:r>
          </w:p>
        </w:tc>
        <w:tc>
          <w:tcPr>
            <w:tcW w:w="0" w:type="auto"/>
            <w:tcMar>
              <w:top w:w="150" w:type="dxa"/>
              <w:left w:w="240" w:type="dxa"/>
              <w:bottom w:w="150" w:type="dxa"/>
              <w:right w:w="240" w:type="dxa"/>
            </w:tcMar>
            <w:vAlign w:val="center"/>
            <w:hideMark/>
          </w:tcPr>
          <w:p w:rsidR="004D2024" w:rsidRPr="004D2024" w:rsidRDefault="004D2024" w:rsidP="004D2024">
            <w:r w:rsidRPr="004D2024">
              <w:t>Activate Internal Pricing Committee</w:t>
            </w:r>
          </w:p>
        </w:tc>
        <w:tc>
          <w:tcPr>
            <w:tcW w:w="0" w:type="auto"/>
            <w:tcMar>
              <w:top w:w="150" w:type="dxa"/>
              <w:left w:w="240" w:type="dxa"/>
              <w:bottom w:w="150" w:type="dxa"/>
              <w:right w:w="0" w:type="dxa"/>
            </w:tcMar>
            <w:vAlign w:val="center"/>
            <w:hideMark/>
          </w:tcPr>
          <w:p w:rsidR="004D2024" w:rsidRPr="004D2024" w:rsidRDefault="004D2024" w:rsidP="004D2024">
            <w:r w:rsidRPr="004D2024">
              <w:t>5 minutes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90"/>
        </w:numPr>
      </w:pPr>
      <w:r w:rsidRPr="004D2024">
        <w:t>Conditions are defined and automatic</w:t>
      </w:r>
    </w:p>
    <w:p w:rsidR="004D2024" w:rsidRPr="004D2024" w:rsidRDefault="004D2024" w:rsidP="004D2024">
      <w:pPr>
        <w:numPr>
          <w:ilvl w:val="0"/>
          <w:numId w:val="1390"/>
        </w:numPr>
      </w:pPr>
      <w:r w:rsidRPr="004D2024">
        <w:t>Responses are immediate</w:t>
      </w:r>
    </w:p>
    <w:p w:rsidR="004D2024" w:rsidRPr="004D2024" w:rsidRDefault="004D2024" w:rsidP="004D2024">
      <w:pPr>
        <w:numPr>
          <w:ilvl w:val="0"/>
          <w:numId w:val="1390"/>
        </w:numPr>
      </w:pPr>
      <w:r w:rsidRPr="004D2024">
        <w:t>Escalation is proportional</w:t>
      </w:r>
    </w:p>
    <w:p w:rsidR="004D2024" w:rsidRPr="004D2024" w:rsidRDefault="004D2024" w:rsidP="004D2024">
      <w:pPr>
        <w:numPr>
          <w:ilvl w:val="0"/>
          <w:numId w:val="1390"/>
        </w:numPr>
      </w:pPr>
      <w:r w:rsidRPr="004D2024">
        <w:t>The system is predictable</w:t>
      </w:r>
    </w:p>
    <w:p w:rsidR="004D2024" w:rsidRPr="004D2024" w:rsidRDefault="004D2024" w:rsidP="004D2024">
      <w:r w:rsidRPr="004D2024">
        <w:rPr>
          <w:b/>
          <w:bCs/>
        </w:rPr>
        <w:t>Example:</w:t>
      </w:r>
    </w:p>
    <w:p w:rsidR="004D2024" w:rsidRPr="004D2024" w:rsidRDefault="004D2024" w:rsidP="004D2024">
      <w:r w:rsidRPr="004D2024">
        <w:t>3 oracle families fail. The system automatically falls back to the next level. The fallback is immediate and automatic. The system continues to provide data.</w:t>
      </w:r>
    </w:p>
    <w:p w:rsidR="004D2024" w:rsidRPr="004D2024" w:rsidRDefault="004D2024" w:rsidP="004D2024">
      <w:r w:rsidRPr="004D2024">
        <w:rPr>
          <w:b/>
          <w:bCs/>
        </w:rPr>
        <w:t>Why This Matters:</w:t>
      </w:r>
    </w:p>
    <w:p w:rsidR="004D2024" w:rsidRPr="004D2024" w:rsidRDefault="004D2024" w:rsidP="004D2024">
      <w:pPr>
        <w:numPr>
          <w:ilvl w:val="0"/>
          <w:numId w:val="1391"/>
        </w:numPr>
      </w:pPr>
      <w:r w:rsidRPr="004D2024">
        <w:t>Defined conditions prevent ambiguity</w:t>
      </w:r>
    </w:p>
    <w:p w:rsidR="004D2024" w:rsidRPr="004D2024" w:rsidRDefault="004D2024" w:rsidP="004D2024">
      <w:pPr>
        <w:numPr>
          <w:ilvl w:val="0"/>
          <w:numId w:val="1391"/>
        </w:numPr>
      </w:pPr>
      <w:r w:rsidRPr="004D2024">
        <w:t>Automatic responses prevent delay</w:t>
      </w:r>
    </w:p>
    <w:p w:rsidR="004D2024" w:rsidRPr="004D2024" w:rsidRDefault="004D2024" w:rsidP="004D2024">
      <w:pPr>
        <w:numPr>
          <w:ilvl w:val="0"/>
          <w:numId w:val="1391"/>
        </w:numPr>
      </w:pPr>
      <w:r w:rsidRPr="004D2024">
        <w:lastRenderedPageBreak/>
        <w:t>Proportional responses prevent over-reaction</w:t>
      </w:r>
    </w:p>
    <w:p w:rsidR="004D2024" w:rsidRPr="004D2024" w:rsidRDefault="004D2024" w:rsidP="004D2024">
      <w:pPr>
        <w:numPr>
          <w:ilvl w:val="0"/>
          <w:numId w:val="1391"/>
        </w:numPr>
      </w:pPr>
      <w:r w:rsidRPr="004D2024">
        <w:t>Predictability builds trust</w:t>
      </w:r>
    </w:p>
    <w:p w:rsidR="004D2024" w:rsidRPr="004D2024" w:rsidRDefault="00814EBA" w:rsidP="004D2024">
      <w:r>
        <w:rPr>
          <w:noProof/>
        </w:rPr>
      </w:r>
      <w:r>
        <w:pict w14:anchorId="29FCE544">
          <v:rect id="Horizontal Line 8131" o:spid="_x0000_s145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Fallback Reversion</w:t>
      </w:r>
    </w:p>
    <w:p w:rsidR="004D2024" w:rsidRPr="004D2024" w:rsidRDefault="004D2024" w:rsidP="004D2024">
      <w:r w:rsidRPr="004D2024">
        <w:rPr>
          <w:b/>
          <w:bCs/>
        </w:rPr>
        <w:t>Once primary oracles are restored, the system reverts automatically:</w:t>
      </w:r>
    </w:p>
    <w:tbl>
      <w:tblPr>
        <w:tblW w:w="11280" w:type="dxa"/>
        <w:tblCellMar>
          <w:top w:w="15" w:type="dxa"/>
          <w:left w:w="15" w:type="dxa"/>
          <w:bottom w:w="15" w:type="dxa"/>
          <w:right w:w="15" w:type="dxa"/>
        </w:tblCellMar>
        <w:tblLook w:val="04A0" w:firstRow="1" w:lastRow="0" w:firstColumn="1" w:lastColumn="0" w:noHBand="0" w:noVBand="1"/>
      </w:tblPr>
      <w:tblGrid>
        <w:gridCol w:w="3507"/>
        <w:gridCol w:w="5850"/>
        <w:gridCol w:w="192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Condition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Timeframe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Primary oracle restored</w:t>
            </w:r>
          </w:p>
        </w:tc>
        <w:tc>
          <w:tcPr>
            <w:tcW w:w="0" w:type="auto"/>
            <w:tcMar>
              <w:top w:w="150" w:type="dxa"/>
              <w:left w:w="240" w:type="dxa"/>
              <w:bottom w:w="150" w:type="dxa"/>
              <w:right w:w="240" w:type="dxa"/>
            </w:tcMar>
            <w:vAlign w:val="center"/>
            <w:hideMark/>
          </w:tcPr>
          <w:p w:rsidR="004D2024" w:rsidRPr="004D2024" w:rsidRDefault="004D2024" w:rsidP="004D2024">
            <w:r w:rsidRPr="004D2024">
              <w:t>Revert to primary after 6 consecutive blocks</w:t>
            </w:r>
          </w:p>
        </w:tc>
        <w:tc>
          <w:tcPr>
            <w:tcW w:w="0" w:type="auto"/>
            <w:tcMar>
              <w:top w:w="150" w:type="dxa"/>
              <w:left w:w="240" w:type="dxa"/>
              <w:bottom w:w="150" w:type="dxa"/>
              <w:right w:w="0" w:type="dxa"/>
            </w:tcMar>
            <w:vAlign w:val="center"/>
            <w:hideMark/>
          </w:tcPr>
          <w:p w:rsidR="004D2024" w:rsidRPr="004D2024" w:rsidRDefault="004D2024" w:rsidP="004D2024">
            <w:r w:rsidRPr="004D2024">
              <w:t>6 blocks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Internal Pricing Committee</w:t>
            </w:r>
          </w:p>
        </w:tc>
        <w:tc>
          <w:tcPr>
            <w:tcW w:w="0" w:type="auto"/>
            <w:tcMar>
              <w:top w:w="150" w:type="dxa"/>
              <w:left w:w="240" w:type="dxa"/>
              <w:bottom w:w="150" w:type="dxa"/>
              <w:right w:w="240" w:type="dxa"/>
            </w:tcMar>
            <w:vAlign w:val="center"/>
            <w:hideMark/>
          </w:tcPr>
          <w:p w:rsidR="004D2024" w:rsidRPr="004D2024" w:rsidRDefault="004D2024" w:rsidP="004D2024">
            <w:r w:rsidRPr="004D2024">
              <w:t>Revert when external oracles restored</w:t>
            </w:r>
          </w:p>
        </w:tc>
        <w:tc>
          <w:tcPr>
            <w:tcW w:w="0" w:type="auto"/>
            <w:tcMar>
              <w:top w:w="150" w:type="dxa"/>
              <w:left w:w="240" w:type="dxa"/>
              <w:bottom w:w="150" w:type="dxa"/>
              <w:right w:w="0" w:type="dxa"/>
            </w:tcMar>
            <w:vAlign w:val="center"/>
            <w:hideMark/>
          </w:tcPr>
          <w:p w:rsidR="004D2024" w:rsidRPr="004D2024" w:rsidRDefault="004D2024" w:rsidP="004D2024">
            <w:r w:rsidRPr="004D2024">
              <w:t>3 blocks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Constitutional Oracle</w:t>
            </w:r>
          </w:p>
        </w:tc>
        <w:tc>
          <w:tcPr>
            <w:tcW w:w="0" w:type="auto"/>
            <w:tcMar>
              <w:top w:w="150" w:type="dxa"/>
              <w:left w:w="240" w:type="dxa"/>
              <w:bottom w:w="150" w:type="dxa"/>
              <w:right w:w="240" w:type="dxa"/>
            </w:tcMar>
            <w:vAlign w:val="center"/>
            <w:hideMark/>
          </w:tcPr>
          <w:p w:rsidR="004D2024" w:rsidRPr="004D2024" w:rsidRDefault="004D2024" w:rsidP="004D2024">
            <w:r w:rsidRPr="004D2024">
              <w:t>Revert when external oracles restored</w:t>
            </w:r>
          </w:p>
        </w:tc>
        <w:tc>
          <w:tcPr>
            <w:tcW w:w="0" w:type="auto"/>
            <w:tcMar>
              <w:top w:w="150" w:type="dxa"/>
              <w:left w:w="240" w:type="dxa"/>
              <w:bottom w:w="150" w:type="dxa"/>
              <w:right w:w="0" w:type="dxa"/>
            </w:tcMar>
            <w:vAlign w:val="center"/>
            <w:hideMark/>
          </w:tcPr>
          <w:p w:rsidR="004D2024" w:rsidRPr="004D2024" w:rsidRDefault="004D2024" w:rsidP="004D2024">
            <w:r w:rsidRPr="004D2024">
              <w:t>6 blocks</w:t>
            </w:r>
          </w:p>
        </w:tc>
      </w:tr>
    </w:tbl>
    <w:p w:rsidR="004D2024" w:rsidRPr="004D2024" w:rsidRDefault="004D2024" w:rsidP="004D2024">
      <w:r w:rsidRPr="004D2024">
        <w:rPr>
          <w:b/>
          <w:bCs/>
        </w:rPr>
        <w:t>What This Means in Practice:</w:t>
      </w:r>
    </w:p>
    <w:p w:rsidR="004D2024" w:rsidRPr="004D2024" w:rsidRDefault="004D2024" w:rsidP="004D2024">
      <w:pPr>
        <w:numPr>
          <w:ilvl w:val="0"/>
          <w:numId w:val="1392"/>
        </w:numPr>
      </w:pPr>
      <w:r w:rsidRPr="004D2024">
        <w:t>Reversion is automatic</w:t>
      </w:r>
    </w:p>
    <w:p w:rsidR="004D2024" w:rsidRPr="004D2024" w:rsidRDefault="004D2024" w:rsidP="004D2024">
      <w:pPr>
        <w:numPr>
          <w:ilvl w:val="0"/>
          <w:numId w:val="1392"/>
        </w:numPr>
      </w:pPr>
      <w:r w:rsidRPr="004D2024">
        <w:t>A stabilization period prevents oscillation</w:t>
      </w:r>
    </w:p>
    <w:p w:rsidR="004D2024" w:rsidRPr="004D2024" w:rsidRDefault="004D2024" w:rsidP="004D2024">
      <w:pPr>
        <w:numPr>
          <w:ilvl w:val="0"/>
          <w:numId w:val="1392"/>
        </w:numPr>
      </w:pPr>
      <w:r w:rsidRPr="004D2024">
        <w:t>The system is self-healing</w:t>
      </w:r>
    </w:p>
    <w:p w:rsidR="004D2024" w:rsidRPr="004D2024" w:rsidRDefault="004D2024" w:rsidP="004D2024">
      <w:pPr>
        <w:numPr>
          <w:ilvl w:val="0"/>
          <w:numId w:val="1392"/>
        </w:numPr>
      </w:pPr>
      <w:r w:rsidRPr="004D2024">
        <w:t>Human intervention is not required</w:t>
      </w:r>
    </w:p>
    <w:p w:rsidR="004D2024" w:rsidRPr="004D2024" w:rsidRDefault="004D2024" w:rsidP="004D2024">
      <w:r w:rsidRPr="004D2024">
        <w:rPr>
          <w:b/>
          <w:bCs/>
        </w:rPr>
        <w:t>Example:</w:t>
      </w:r>
    </w:p>
    <w:p w:rsidR="004D2024" w:rsidRPr="004D2024" w:rsidRDefault="004D2024" w:rsidP="004D2024">
      <w:r w:rsidRPr="004D2024">
        <w:t>External oracles are restored after an outage. The system verifies 6 consecutive blocks of reliable data. It automatically reverts from the Constitutional Oracle to Chainlink. The transition is smooth and transparent.</w:t>
      </w:r>
    </w:p>
    <w:p w:rsidR="004D2024" w:rsidRPr="004D2024" w:rsidRDefault="004D2024" w:rsidP="004D2024">
      <w:r w:rsidRPr="004D2024">
        <w:rPr>
          <w:b/>
          <w:bCs/>
        </w:rPr>
        <w:t>Why This Matters:</w:t>
      </w:r>
    </w:p>
    <w:p w:rsidR="004D2024" w:rsidRPr="004D2024" w:rsidRDefault="004D2024" w:rsidP="004D2024">
      <w:pPr>
        <w:numPr>
          <w:ilvl w:val="0"/>
          <w:numId w:val="1393"/>
        </w:numPr>
      </w:pPr>
      <w:r w:rsidRPr="004D2024">
        <w:t>Automatic reversion reduces operational burden</w:t>
      </w:r>
    </w:p>
    <w:p w:rsidR="004D2024" w:rsidRPr="004D2024" w:rsidRDefault="004D2024" w:rsidP="004D2024">
      <w:pPr>
        <w:numPr>
          <w:ilvl w:val="0"/>
          <w:numId w:val="1393"/>
        </w:numPr>
      </w:pPr>
      <w:r w:rsidRPr="004D2024">
        <w:t>Stabilization period prevents oscillation</w:t>
      </w:r>
    </w:p>
    <w:p w:rsidR="004D2024" w:rsidRPr="004D2024" w:rsidRDefault="004D2024" w:rsidP="004D2024">
      <w:pPr>
        <w:numPr>
          <w:ilvl w:val="0"/>
          <w:numId w:val="1393"/>
        </w:numPr>
      </w:pPr>
      <w:r w:rsidRPr="004D2024">
        <w:t>Self-healing reduces manual intervention</w:t>
      </w:r>
    </w:p>
    <w:p w:rsidR="004D2024" w:rsidRPr="004D2024" w:rsidRDefault="004D2024" w:rsidP="004D2024">
      <w:pPr>
        <w:numPr>
          <w:ilvl w:val="0"/>
          <w:numId w:val="1393"/>
        </w:numPr>
      </w:pPr>
      <w:r w:rsidRPr="004D2024">
        <w:t>Smooth transition prevents disruption</w:t>
      </w:r>
    </w:p>
    <w:p w:rsidR="004D2024" w:rsidRPr="004D2024" w:rsidRDefault="00814EBA" w:rsidP="004D2024">
      <w:r>
        <w:rPr>
          <w:noProof/>
        </w:rPr>
      </w:r>
      <w:r>
        <w:pict w14:anchorId="41039213">
          <v:rect id="Horizontal Line 8130" o:spid="_x0000_s145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Oracle Security</w:t>
      </w:r>
    </w:p>
    <w:p w:rsidR="004D2024" w:rsidRPr="004D2024" w:rsidRDefault="00814EBA" w:rsidP="004D2024">
      <w:r>
        <w:rPr>
          <w:noProof/>
        </w:rPr>
      </w:r>
      <w:r>
        <w:pict w14:anchorId="180CDF05">
          <v:rect id="Horizontal Line 8129" o:spid="_x0000_s145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Controls</w:t>
      </w:r>
    </w:p>
    <w:tbl>
      <w:tblPr>
        <w:tblW w:w="11280" w:type="dxa"/>
        <w:tblCellMar>
          <w:top w:w="15" w:type="dxa"/>
          <w:left w:w="15" w:type="dxa"/>
          <w:bottom w:w="15" w:type="dxa"/>
          <w:right w:w="15" w:type="dxa"/>
        </w:tblCellMar>
        <w:tblLook w:val="04A0" w:firstRow="1" w:lastRow="0" w:firstColumn="1" w:lastColumn="0" w:noHBand="0" w:noVBand="1"/>
      </w:tblPr>
      <w:tblGrid>
        <w:gridCol w:w="3603"/>
        <w:gridCol w:w="4733"/>
        <w:gridCol w:w="294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Multiple Sources</w:t>
            </w:r>
          </w:p>
        </w:tc>
        <w:tc>
          <w:tcPr>
            <w:tcW w:w="0" w:type="auto"/>
            <w:tcMar>
              <w:top w:w="150" w:type="dxa"/>
              <w:left w:w="240" w:type="dxa"/>
              <w:bottom w:w="150" w:type="dxa"/>
              <w:right w:w="240" w:type="dxa"/>
            </w:tcMar>
            <w:vAlign w:val="center"/>
            <w:hideMark/>
          </w:tcPr>
          <w:p w:rsidR="004D2024" w:rsidRPr="004D2024" w:rsidRDefault="004D2024" w:rsidP="004D2024">
            <w:r w:rsidRPr="004D2024">
              <w:t>8 independent oracle families</w:t>
            </w:r>
          </w:p>
        </w:tc>
        <w:tc>
          <w:tcPr>
            <w:tcW w:w="0" w:type="auto"/>
            <w:tcMar>
              <w:top w:w="150" w:type="dxa"/>
              <w:left w:w="240" w:type="dxa"/>
              <w:bottom w:w="150" w:type="dxa"/>
              <w:right w:w="0" w:type="dxa"/>
            </w:tcMar>
            <w:vAlign w:val="center"/>
            <w:hideMark/>
          </w:tcPr>
          <w:p w:rsidR="004D2024" w:rsidRPr="004D2024" w:rsidRDefault="004D2024" w:rsidP="004D2024">
            <w:r w:rsidRPr="004D2024">
              <w:t>Diverse providers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Outlier Exclusion</w:t>
            </w:r>
          </w:p>
        </w:tc>
        <w:tc>
          <w:tcPr>
            <w:tcW w:w="0" w:type="auto"/>
            <w:tcMar>
              <w:top w:w="150" w:type="dxa"/>
              <w:left w:w="240" w:type="dxa"/>
              <w:bottom w:w="150" w:type="dxa"/>
              <w:right w:w="240" w:type="dxa"/>
            </w:tcMar>
            <w:vAlign w:val="center"/>
            <w:hideMark/>
          </w:tcPr>
          <w:p w:rsidR="004D2024" w:rsidRPr="004D2024" w:rsidRDefault="004D2024" w:rsidP="004D2024">
            <w:r w:rsidRPr="004D2024">
              <w:t>Exclude prices &gt;2% from median</w:t>
            </w:r>
          </w:p>
        </w:tc>
        <w:tc>
          <w:tcPr>
            <w:tcW w:w="0" w:type="auto"/>
            <w:tcMar>
              <w:top w:w="150" w:type="dxa"/>
              <w:left w:w="240" w:type="dxa"/>
              <w:bottom w:w="150" w:type="dxa"/>
              <w:right w:w="0" w:type="dxa"/>
            </w:tcMar>
            <w:vAlign w:val="center"/>
            <w:hideMark/>
          </w:tcPr>
          <w:p w:rsidR="004D2024" w:rsidRPr="004D2024" w:rsidRDefault="004D2024" w:rsidP="004D2024">
            <w:r w:rsidRPr="004D2024">
              <w:t>Automatic</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Byzantine Quorum</w:t>
            </w:r>
          </w:p>
        </w:tc>
        <w:tc>
          <w:tcPr>
            <w:tcW w:w="0" w:type="auto"/>
            <w:tcMar>
              <w:top w:w="150" w:type="dxa"/>
              <w:left w:w="240" w:type="dxa"/>
              <w:bottom w:w="150" w:type="dxa"/>
              <w:right w:w="240" w:type="dxa"/>
            </w:tcMar>
            <w:vAlign w:val="center"/>
            <w:hideMark/>
          </w:tcPr>
          <w:p w:rsidR="004D2024" w:rsidRPr="004D2024" w:rsidRDefault="004D2024" w:rsidP="004D2024">
            <w:r w:rsidRPr="004D2024">
              <w:t>Require ≥5 of 8 families</w:t>
            </w:r>
          </w:p>
        </w:tc>
        <w:tc>
          <w:tcPr>
            <w:tcW w:w="0" w:type="auto"/>
            <w:tcMar>
              <w:top w:w="150" w:type="dxa"/>
              <w:left w:w="240" w:type="dxa"/>
              <w:bottom w:w="150" w:type="dxa"/>
              <w:right w:w="0" w:type="dxa"/>
            </w:tcMar>
            <w:vAlign w:val="center"/>
            <w:hideMark/>
          </w:tcPr>
          <w:p w:rsidR="004D2024" w:rsidRPr="004D2024" w:rsidRDefault="004D2024" w:rsidP="004D2024">
            <w:r w:rsidRPr="004D2024">
              <w:t>Consensus threshold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Constitutional Validation</w:t>
            </w:r>
          </w:p>
        </w:tc>
        <w:tc>
          <w:tcPr>
            <w:tcW w:w="0" w:type="auto"/>
            <w:tcMar>
              <w:top w:w="150" w:type="dxa"/>
              <w:left w:w="240" w:type="dxa"/>
              <w:bottom w:w="150" w:type="dxa"/>
              <w:right w:w="240" w:type="dxa"/>
            </w:tcMar>
            <w:vAlign w:val="center"/>
            <w:hideMark/>
          </w:tcPr>
          <w:p w:rsidR="004D2024" w:rsidRPr="004D2024" w:rsidRDefault="004D2024" w:rsidP="004D2024">
            <w:r w:rsidRPr="004D2024">
              <w:t>Reject prices &gt;5% from previous</w:t>
            </w:r>
          </w:p>
        </w:tc>
        <w:tc>
          <w:tcPr>
            <w:tcW w:w="0" w:type="auto"/>
            <w:tcMar>
              <w:top w:w="150" w:type="dxa"/>
              <w:left w:w="240" w:type="dxa"/>
              <w:bottom w:w="150" w:type="dxa"/>
              <w:right w:w="0" w:type="dxa"/>
            </w:tcMar>
            <w:vAlign w:val="center"/>
            <w:hideMark/>
          </w:tcPr>
          <w:p w:rsidR="004D2024" w:rsidRPr="004D2024" w:rsidRDefault="004D2024" w:rsidP="004D2024">
            <w:r w:rsidRPr="004D2024">
              <w:t>Upper bound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Automatic Quarantine</w:t>
            </w:r>
          </w:p>
        </w:tc>
        <w:tc>
          <w:tcPr>
            <w:tcW w:w="0" w:type="auto"/>
            <w:tcMar>
              <w:top w:w="150" w:type="dxa"/>
              <w:left w:w="240" w:type="dxa"/>
              <w:bottom w:w="150" w:type="dxa"/>
              <w:right w:w="240" w:type="dxa"/>
            </w:tcMar>
            <w:vAlign w:val="center"/>
            <w:hideMark/>
          </w:tcPr>
          <w:p w:rsidR="004D2024" w:rsidRPr="004D2024" w:rsidRDefault="004D2024" w:rsidP="004D2024">
            <w:r w:rsidRPr="004D2024">
              <w:t>Isolate suspicious feeds</w:t>
            </w:r>
          </w:p>
        </w:tc>
        <w:tc>
          <w:tcPr>
            <w:tcW w:w="0" w:type="auto"/>
            <w:tcMar>
              <w:top w:w="150" w:type="dxa"/>
              <w:left w:w="240" w:type="dxa"/>
              <w:bottom w:w="150" w:type="dxa"/>
              <w:right w:w="0" w:type="dxa"/>
            </w:tcMar>
            <w:vAlign w:val="center"/>
            <w:hideMark/>
          </w:tcPr>
          <w:p w:rsidR="004D2024" w:rsidRPr="004D2024" w:rsidRDefault="004D2024" w:rsidP="004D2024">
            <w:r w:rsidRPr="004D2024">
              <w:t>24-hour quarantine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Cryptographic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Verify data authenticity</w:t>
            </w:r>
          </w:p>
        </w:tc>
        <w:tc>
          <w:tcPr>
            <w:tcW w:w="0" w:type="auto"/>
            <w:tcMar>
              <w:top w:w="150" w:type="dxa"/>
              <w:left w:w="240" w:type="dxa"/>
              <w:bottom w:w="150" w:type="dxa"/>
              <w:right w:w="0" w:type="dxa"/>
            </w:tcMar>
            <w:vAlign w:val="center"/>
            <w:hideMark/>
          </w:tcPr>
          <w:p w:rsidR="004D2024" w:rsidRPr="004D2024" w:rsidRDefault="004D2024" w:rsidP="004D2024">
            <w:r w:rsidRPr="004D2024">
              <w:t>Signatures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Monitoring</w:t>
            </w:r>
          </w:p>
        </w:tc>
        <w:tc>
          <w:tcPr>
            <w:tcW w:w="0" w:type="auto"/>
            <w:tcMar>
              <w:top w:w="150" w:type="dxa"/>
              <w:left w:w="240" w:type="dxa"/>
              <w:bottom w:w="150" w:type="dxa"/>
              <w:right w:w="240" w:type="dxa"/>
            </w:tcMar>
            <w:vAlign w:val="center"/>
            <w:hideMark/>
          </w:tcPr>
          <w:p w:rsidR="004D2024" w:rsidRPr="004D2024" w:rsidRDefault="004D2024" w:rsidP="004D2024">
            <w:r w:rsidRPr="004D2024">
              <w:t>Continuous surveillance</w:t>
            </w:r>
          </w:p>
        </w:tc>
        <w:tc>
          <w:tcPr>
            <w:tcW w:w="0" w:type="auto"/>
            <w:tcMar>
              <w:top w:w="150" w:type="dxa"/>
              <w:left w:w="240" w:type="dxa"/>
              <w:bottom w:w="150" w:type="dxa"/>
              <w:right w:w="0" w:type="dxa"/>
            </w:tcMar>
            <w:vAlign w:val="center"/>
            <w:hideMark/>
          </w:tcPr>
          <w:p w:rsidR="004D2024" w:rsidRPr="004D2024" w:rsidRDefault="004D2024" w:rsidP="004D2024">
            <w:r w:rsidRPr="004D2024">
              <w:t>24/7 monitoring</w:t>
            </w:r>
          </w:p>
        </w:tc>
      </w:tr>
    </w:tbl>
    <w:p w:rsidR="004D2024" w:rsidRPr="004D2024" w:rsidRDefault="004D2024" w:rsidP="004D2024">
      <w:r w:rsidRPr="004D2024">
        <w:rPr>
          <w:b/>
          <w:bCs/>
        </w:rPr>
        <w:t>What This Means in Practice:</w:t>
      </w:r>
    </w:p>
    <w:p w:rsidR="004D2024" w:rsidRPr="004D2024" w:rsidRDefault="004D2024" w:rsidP="004D2024">
      <w:pPr>
        <w:numPr>
          <w:ilvl w:val="0"/>
          <w:numId w:val="1394"/>
        </w:numPr>
      </w:pPr>
      <w:r w:rsidRPr="004D2024">
        <w:t>Multiple layers of security</w:t>
      </w:r>
    </w:p>
    <w:p w:rsidR="004D2024" w:rsidRPr="004D2024" w:rsidRDefault="004D2024" w:rsidP="004D2024">
      <w:pPr>
        <w:numPr>
          <w:ilvl w:val="0"/>
          <w:numId w:val="1394"/>
        </w:numPr>
      </w:pPr>
      <w:r w:rsidRPr="004D2024">
        <w:t>Automatic detection and response</w:t>
      </w:r>
    </w:p>
    <w:p w:rsidR="004D2024" w:rsidRPr="004D2024" w:rsidRDefault="004D2024" w:rsidP="004D2024">
      <w:pPr>
        <w:numPr>
          <w:ilvl w:val="0"/>
          <w:numId w:val="1394"/>
        </w:numPr>
      </w:pPr>
      <w:r w:rsidRPr="004D2024">
        <w:t>Cryptographic verification ensures authenticity</w:t>
      </w:r>
    </w:p>
    <w:p w:rsidR="004D2024" w:rsidRPr="004D2024" w:rsidRDefault="004D2024" w:rsidP="004D2024">
      <w:pPr>
        <w:numPr>
          <w:ilvl w:val="0"/>
          <w:numId w:val="1394"/>
        </w:numPr>
      </w:pPr>
      <w:r w:rsidRPr="004D2024">
        <w:t>Continuous monitoring identifies issues</w:t>
      </w:r>
    </w:p>
    <w:p w:rsidR="004D2024" w:rsidRPr="004D2024" w:rsidRDefault="004D2024" w:rsidP="004D2024">
      <w:r w:rsidRPr="004D2024">
        <w:rPr>
          <w:b/>
          <w:bCs/>
        </w:rPr>
        <w:t>Example:</w:t>
      </w:r>
    </w:p>
    <w:p w:rsidR="004D2024" w:rsidRPr="004D2024" w:rsidRDefault="004D2024" w:rsidP="004D2024">
      <w:r w:rsidRPr="004D2024">
        <w:lastRenderedPageBreak/>
        <w:t>A malicious actor corrupts one oracle feed. The price deviates by 3% from the median. The system automatically excludes the outlier. The feed is quarantined for 24 hours. The consensus price uses the remaining feeds. The attack fails.</w:t>
      </w:r>
    </w:p>
    <w:p w:rsidR="004D2024" w:rsidRPr="004D2024" w:rsidRDefault="004D2024" w:rsidP="004D2024">
      <w:r w:rsidRPr="004D2024">
        <w:rPr>
          <w:b/>
          <w:bCs/>
        </w:rPr>
        <w:t>Why This Matters:</w:t>
      </w:r>
    </w:p>
    <w:p w:rsidR="004D2024" w:rsidRPr="004D2024" w:rsidRDefault="004D2024" w:rsidP="004D2024">
      <w:pPr>
        <w:numPr>
          <w:ilvl w:val="0"/>
          <w:numId w:val="1395"/>
        </w:numPr>
      </w:pPr>
      <w:r w:rsidRPr="004D2024">
        <w:t>Multiple layers prevent single-point failure</w:t>
      </w:r>
    </w:p>
    <w:p w:rsidR="004D2024" w:rsidRPr="004D2024" w:rsidRDefault="004D2024" w:rsidP="004D2024">
      <w:pPr>
        <w:numPr>
          <w:ilvl w:val="0"/>
          <w:numId w:val="1395"/>
        </w:numPr>
      </w:pPr>
      <w:r w:rsidRPr="004D2024">
        <w:t>Automatic responses prevent delay</w:t>
      </w:r>
    </w:p>
    <w:p w:rsidR="004D2024" w:rsidRPr="004D2024" w:rsidRDefault="004D2024" w:rsidP="004D2024">
      <w:pPr>
        <w:numPr>
          <w:ilvl w:val="0"/>
          <w:numId w:val="1395"/>
        </w:numPr>
      </w:pPr>
      <w:r w:rsidRPr="004D2024">
        <w:t>Cryptographic verification ensures trust</w:t>
      </w:r>
    </w:p>
    <w:p w:rsidR="004D2024" w:rsidRPr="004D2024" w:rsidRDefault="004D2024" w:rsidP="004D2024">
      <w:pPr>
        <w:numPr>
          <w:ilvl w:val="0"/>
          <w:numId w:val="1395"/>
        </w:numPr>
      </w:pPr>
      <w:r w:rsidRPr="004D2024">
        <w:t>Monitoring detects issues early</w:t>
      </w:r>
    </w:p>
    <w:p w:rsidR="004D2024" w:rsidRPr="004D2024" w:rsidRDefault="00814EBA" w:rsidP="004D2024">
      <w:r>
        <w:rPr>
          <w:noProof/>
        </w:rPr>
      </w:r>
      <w:r>
        <w:pict w14:anchorId="75A3C622">
          <v:rect id="Horizontal Line 8128" o:spid="_x0000_s145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Threat Mitigation</w:t>
      </w:r>
    </w:p>
    <w:tbl>
      <w:tblPr>
        <w:tblW w:w="11280" w:type="dxa"/>
        <w:tblCellMar>
          <w:top w:w="15" w:type="dxa"/>
          <w:left w:w="15" w:type="dxa"/>
          <w:bottom w:w="15" w:type="dxa"/>
          <w:right w:w="15" w:type="dxa"/>
        </w:tblCellMar>
        <w:tblLook w:val="04A0" w:firstRow="1" w:lastRow="0" w:firstColumn="1" w:lastColumn="0" w:noHBand="0" w:noVBand="1"/>
      </w:tblPr>
      <w:tblGrid>
        <w:gridCol w:w="4530"/>
        <w:gridCol w:w="4704"/>
        <w:gridCol w:w="204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Threat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Mitigation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Effectiveness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Single Oracle Manipulation</w:t>
            </w:r>
          </w:p>
        </w:tc>
        <w:tc>
          <w:tcPr>
            <w:tcW w:w="0" w:type="auto"/>
            <w:tcMar>
              <w:top w:w="150" w:type="dxa"/>
              <w:left w:w="240" w:type="dxa"/>
              <w:bottom w:w="150" w:type="dxa"/>
              <w:right w:w="240" w:type="dxa"/>
            </w:tcMar>
            <w:vAlign w:val="center"/>
            <w:hideMark/>
          </w:tcPr>
          <w:p w:rsidR="004D2024" w:rsidRPr="004D2024" w:rsidRDefault="004D2024" w:rsidP="004D2024">
            <w:r w:rsidRPr="004D2024">
              <w:t>8 independent sources, 2% exclusion</w:t>
            </w:r>
          </w:p>
        </w:tc>
        <w:tc>
          <w:tcPr>
            <w:tcW w:w="0" w:type="auto"/>
            <w:tcMar>
              <w:top w:w="150" w:type="dxa"/>
              <w:left w:w="240" w:type="dxa"/>
              <w:bottom w:w="150" w:type="dxa"/>
              <w:right w:w="0" w:type="dxa"/>
            </w:tcMar>
            <w:vAlign w:val="center"/>
            <w:hideMark/>
          </w:tcPr>
          <w:p w:rsidR="004D2024" w:rsidRPr="004D2024" w:rsidRDefault="004D2024" w:rsidP="004D2024">
            <w:r w:rsidRPr="004D2024">
              <w:t>High</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Coordinated Attack (multiple sources)</w:t>
            </w:r>
          </w:p>
        </w:tc>
        <w:tc>
          <w:tcPr>
            <w:tcW w:w="0" w:type="auto"/>
            <w:tcMar>
              <w:top w:w="150" w:type="dxa"/>
              <w:left w:w="240" w:type="dxa"/>
              <w:bottom w:w="150" w:type="dxa"/>
              <w:right w:w="240" w:type="dxa"/>
            </w:tcMar>
            <w:vAlign w:val="center"/>
            <w:hideMark/>
          </w:tcPr>
          <w:p w:rsidR="004D2024" w:rsidRPr="004D2024" w:rsidRDefault="004D2024" w:rsidP="004D2024">
            <w:r w:rsidRPr="004D2024">
              <w:t>Byzantine quorum (≥5 of 8)</w:t>
            </w:r>
          </w:p>
        </w:tc>
        <w:tc>
          <w:tcPr>
            <w:tcW w:w="0" w:type="auto"/>
            <w:tcMar>
              <w:top w:w="150" w:type="dxa"/>
              <w:left w:w="240" w:type="dxa"/>
              <w:bottom w:w="150" w:type="dxa"/>
              <w:right w:w="0" w:type="dxa"/>
            </w:tcMar>
            <w:vAlign w:val="center"/>
            <w:hideMark/>
          </w:tcPr>
          <w:p w:rsidR="004D2024" w:rsidRPr="004D2024" w:rsidRDefault="004D2024" w:rsidP="004D2024">
            <w:r w:rsidRPr="004D2024">
              <w:t>High</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Delayed Data</w:t>
            </w:r>
          </w:p>
        </w:tc>
        <w:tc>
          <w:tcPr>
            <w:tcW w:w="0" w:type="auto"/>
            <w:tcMar>
              <w:top w:w="150" w:type="dxa"/>
              <w:left w:w="240" w:type="dxa"/>
              <w:bottom w:w="150" w:type="dxa"/>
              <w:right w:w="240" w:type="dxa"/>
            </w:tcMar>
            <w:vAlign w:val="center"/>
            <w:hideMark/>
          </w:tcPr>
          <w:p w:rsidR="004D2024" w:rsidRPr="004D2024" w:rsidRDefault="004D2024" w:rsidP="004D2024">
            <w:r w:rsidRPr="004D2024">
              <w:t>Freshness checks, maximum latency</w:t>
            </w:r>
          </w:p>
        </w:tc>
        <w:tc>
          <w:tcPr>
            <w:tcW w:w="0" w:type="auto"/>
            <w:tcMar>
              <w:top w:w="150" w:type="dxa"/>
              <w:left w:w="240" w:type="dxa"/>
              <w:bottom w:w="150" w:type="dxa"/>
              <w:right w:w="0" w:type="dxa"/>
            </w:tcMar>
            <w:vAlign w:val="center"/>
            <w:hideMark/>
          </w:tcPr>
          <w:p w:rsidR="004D2024" w:rsidRPr="004D2024" w:rsidRDefault="004D2024" w:rsidP="004D2024">
            <w:r w:rsidRPr="004D2024">
              <w:t>High</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Flash Crash Manipulation</w:t>
            </w:r>
          </w:p>
        </w:tc>
        <w:tc>
          <w:tcPr>
            <w:tcW w:w="0" w:type="auto"/>
            <w:tcMar>
              <w:top w:w="150" w:type="dxa"/>
              <w:left w:w="240" w:type="dxa"/>
              <w:bottom w:w="150" w:type="dxa"/>
              <w:right w:w="240" w:type="dxa"/>
            </w:tcMar>
            <w:vAlign w:val="center"/>
            <w:hideMark/>
          </w:tcPr>
          <w:p w:rsidR="004D2024" w:rsidRPr="004D2024" w:rsidRDefault="004D2024" w:rsidP="004D2024">
            <w:r w:rsidRPr="004D2024">
              <w:t>48-hour TWAP fallback</w:t>
            </w:r>
          </w:p>
        </w:tc>
        <w:tc>
          <w:tcPr>
            <w:tcW w:w="0" w:type="auto"/>
            <w:tcMar>
              <w:top w:w="150" w:type="dxa"/>
              <w:left w:w="240" w:type="dxa"/>
              <w:bottom w:w="150" w:type="dxa"/>
              <w:right w:w="0" w:type="dxa"/>
            </w:tcMar>
            <w:vAlign w:val="center"/>
            <w:hideMark/>
          </w:tcPr>
          <w:p w:rsidR="004D2024" w:rsidRPr="004D2024" w:rsidRDefault="004D2024" w:rsidP="004D2024">
            <w:r w:rsidRPr="004D2024">
              <w:t>High</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51% Attack on a Single Oracle</w:t>
            </w:r>
          </w:p>
        </w:tc>
        <w:tc>
          <w:tcPr>
            <w:tcW w:w="0" w:type="auto"/>
            <w:tcMar>
              <w:top w:w="150" w:type="dxa"/>
              <w:left w:w="240" w:type="dxa"/>
              <w:bottom w:w="150" w:type="dxa"/>
              <w:right w:w="240" w:type="dxa"/>
            </w:tcMar>
            <w:vAlign w:val="center"/>
            <w:hideMark/>
          </w:tcPr>
          <w:p w:rsidR="004D2024" w:rsidRPr="004D2024" w:rsidRDefault="004D2024" w:rsidP="004D2024">
            <w:r w:rsidRPr="004D2024">
              <w:t>Multiple families prevent dominance</w:t>
            </w:r>
          </w:p>
        </w:tc>
        <w:tc>
          <w:tcPr>
            <w:tcW w:w="0" w:type="auto"/>
            <w:tcMar>
              <w:top w:w="150" w:type="dxa"/>
              <w:left w:w="240" w:type="dxa"/>
              <w:bottom w:w="150" w:type="dxa"/>
              <w:right w:w="0" w:type="dxa"/>
            </w:tcMar>
            <w:vAlign w:val="center"/>
            <w:hideMark/>
          </w:tcPr>
          <w:p w:rsidR="004D2024" w:rsidRPr="004D2024" w:rsidRDefault="004D2024" w:rsidP="004D2024">
            <w:r w:rsidRPr="004D2024">
              <w:t>Medium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Internal Committee Corruption</w:t>
            </w:r>
          </w:p>
        </w:tc>
        <w:tc>
          <w:tcPr>
            <w:tcW w:w="0" w:type="auto"/>
            <w:tcMar>
              <w:top w:w="150" w:type="dxa"/>
              <w:left w:w="240" w:type="dxa"/>
              <w:bottom w:w="150" w:type="dxa"/>
              <w:right w:w="240" w:type="dxa"/>
            </w:tcMar>
            <w:vAlign w:val="center"/>
            <w:hideMark/>
          </w:tcPr>
          <w:p w:rsidR="004D2024" w:rsidRPr="004D2024" w:rsidRDefault="004D2024" w:rsidP="004D2024">
            <w:r w:rsidRPr="004D2024">
              <w:t>75% supermajority, transparency</w:t>
            </w:r>
          </w:p>
        </w:tc>
        <w:tc>
          <w:tcPr>
            <w:tcW w:w="0" w:type="auto"/>
            <w:tcMar>
              <w:top w:w="150" w:type="dxa"/>
              <w:left w:w="240" w:type="dxa"/>
              <w:bottom w:w="150" w:type="dxa"/>
              <w:right w:w="0" w:type="dxa"/>
            </w:tcMar>
            <w:vAlign w:val="center"/>
            <w:hideMark/>
          </w:tcPr>
          <w:p w:rsidR="004D2024" w:rsidRPr="004D2024" w:rsidRDefault="004D2024" w:rsidP="004D2024">
            <w:r w:rsidRPr="004D2024">
              <w:t>High</w:t>
            </w:r>
          </w:p>
        </w:tc>
      </w:tr>
    </w:tbl>
    <w:p w:rsidR="004D2024" w:rsidRPr="004D2024" w:rsidRDefault="004D2024" w:rsidP="004D2024">
      <w:r w:rsidRPr="004D2024">
        <w:rPr>
          <w:b/>
          <w:bCs/>
        </w:rPr>
        <w:t>What This Means in Practice:</w:t>
      </w:r>
    </w:p>
    <w:p w:rsidR="004D2024" w:rsidRPr="004D2024" w:rsidRDefault="004D2024" w:rsidP="004D2024">
      <w:pPr>
        <w:numPr>
          <w:ilvl w:val="0"/>
          <w:numId w:val="1396"/>
        </w:numPr>
      </w:pPr>
      <w:r w:rsidRPr="004D2024">
        <w:t>Threats are identified and mitigated</w:t>
      </w:r>
    </w:p>
    <w:p w:rsidR="004D2024" w:rsidRPr="004D2024" w:rsidRDefault="004D2024" w:rsidP="004D2024">
      <w:pPr>
        <w:numPr>
          <w:ilvl w:val="0"/>
          <w:numId w:val="1396"/>
        </w:numPr>
      </w:pPr>
      <w:r w:rsidRPr="004D2024">
        <w:t>Multiple layers prevent exploitation</w:t>
      </w:r>
    </w:p>
    <w:p w:rsidR="004D2024" w:rsidRPr="004D2024" w:rsidRDefault="004D2024" w:rsidP="004D2024">
      <w:pPr>
        <w:numPr>
          <w:ilvl w:val="0"/>
          <w:numId w:val="1396"/>
        </w:numPr>
      </w:pPr>
      <w:r w:rsidRPr="004D2024">
        <w:t>Fallback mechanisms ensure continuity</w:t>
      </w:r>
    </w:p>
    <w:p w:rsidR="004D2024" w:rsidRPr="004D2024" w:rsidRDefault="004D2024" w:rsidP="004D2024">
      <w:pPr>
        <w:numPr>
          <w:ilvl w:val="0"/>
          <w:numId w:val="1396"/>
        </w:numPr>
      </w:pPr>
      <w:r w:rsidRPr="004D2024">
        <w:t>Transparency enables verification</w:t>
      </w:r>
    </w:p>
    <w:p w:rsidR="004D2024" w:rsidRPr="004D2024" w:rsidRDefault="004D2024" w:rsidP="004D2024">
      <w:r w:rsidRPr="004D2024">
        <w:rPr>
          <w:b/>
          <w:bCs/>
        </w:rPr>
        <w:t>Example:</w:t>
      </w:r>
    </w:p>
    <w:p w:rsidR="004D2024" w:rsidRPr="004D2024" w:rsidRDefault="004D2024" w:rsidP="004D2024">
      <w:r w:rsidRPr="004D2024">
        <w:t>A coordinated attack corrupts 4 oracle families. The system requires 5 of 8 families for consensus. The attack fails to achieve consensus. The system falls back to the Constitutional Oracle or Internal Pricing Committee. The Institution continues to operate.</w:t>
      </w:r>
    </w:p>
    <w:p w:rsidR="004D2024" w:rsidRPr="004D2024" w:rsidRDefault="004D2024" w:rsidP="004D2024">
      <w:r w:rsidRPr="004D2024">
        <w:rPr>
          <w:b/>
          <w:bCs/>
        </w:rPr>
        <w:t>Why This Matters:</w:t>
      </w:r>
    </w:p>
    <w:p w:rsidR="004D2024" w:rsidRPr="004D2024" w:rsidRDefault="004D2024" w:rsidP="004D2024">
      <w:pPr>
        <w:numPr>
          <w:ilvl w:val="0"/>
          <w:numId w:val="1397"/>
        </w:numPr>
      </w:pPr>
      <w:r w:rsidRPr="004D2024">
        <w:t>Comprehensive threat identification</w:t>
      </w:r>
    </w:p>
    <w:p w:rsidR="004D2024" w:rsidRPr="004D2024" w:rsidRDefault="004D2024" w:rsidP="004D2024">
      <w:pPr>
        <w:numPr>
          <w:ilvl w:val="0"/>
          <w:numId w:val="1397"/>
        </w:numPr>
      </w:pPr>
      <w:r w:rsidRPr="004D2024">
        <w:t>Multiple layers of protection</w:t>
      </w:r>
    </w:p>
    <w:p w:rsidR="004D2024" w:rsidRPr="004D2024" w:rsidRDefault="004D2024" w:rsidP="004D2024">
      <w:pPr>
        <w:numPr>
          <w:ilvl w:val="0"/>
          <w:numId w:val="1397"/>
        </w:numPr>
      </w:pPr>
      <w:r w:rsidRPr="004D2024">
        <w:t>Fallback mechanisms ensure continuity</w:t>
      </w:r>
    </w:p>
    <w:p w:rsidR="004D2024" w:rsidRPr="004D2024" w:rsidRDefault="004D2024" w:rsidP="004D2024">
      <w:pPr>
        <w:numPr>
          <w:ilvl w:val="0"/>
          <w:numId w:val="1397"/>
        </w:numPr>
      </w:pPr>
      <w:r w:rsidRPr="004D2024">
        <w:t>Transparency enables accountability</w:t>
      </w:r>
    </w:p>
    <w:p w:rsidR="004D2024" w:rsidRPr="004D2024" w:rsidRDefault="00814EBA" w:rsidP="004D2024">
      <w:r>
        <w:rPr>
          <w:noProof/>
        </w:rPr>
      </w:r>
      <w:r>
        <w:pict w14:anchorId="64065B8B">
          <v:rect id="Horizontal Line 8127" o:spid="_x0000_s145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Oracle Monitoring</w:t>
      </w:r>
    </w:p>
    <w:p w:rsidR="004D2024" w:rsidRPr="004D2024" w:rsidRDefault="00814EBA" w:rsidP="004D2024">
      <w:r>
        <w:rPr>
          <w:noProof/>
        </w:rPr>
      </w:r>
      <w:r>
        <w:pict w14:anchorId="5ED2F2AB">
          <v:rect id="Horizontal Line 8126" o:spid="_x0000_s145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Monitoring Metrics</w:t>
      </w:r>
    </w:p>
    <w:tbl>
      <w:tblPr>
        <w:tblW w:w="0" w:type="auto"/>
        <w:tblCellMar>
          <w:top w:w="15" w:type="dxa"/>
          <w:left w:w="15" w:type="dxa"/>
          <w:bottom w:w="15" w:type="dxa"/>
          <w:right w:w="15" w:type="dxa"/>
        </w:tblCellMar>
        <w:tblLook w:val="04A0" w:firstRow="1" w:lastRow="0" w:firstColumn="1" w:lastColumn="0" w:noHBand="0" w:noVBand="1"/>
      </w:tblPr>
      <w:tblGrid>
        <w:gridCol w:w="2415"/>
        <w:gridCol w:w="1960"/>
        <w:gridCol w:w="2021"/>
        <w:gridCol w:w="182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Metric</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Target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Alert Threshold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 Uptime</w:t>
            </w:r>
          </w:p>
        </w:tc>
        <w:tc>
          <w:tcPr>
            <w:tcW w:w="0" w:type="auto"/>
            <w:tcMar>
              <w:top w:w="150" w:type="dxa"/>
              <w:left w:w="240" w:type="dxa"/>
              <w:bottom w:w="150" w:type="dxa"/>
              <w:right w:w="240" w:type="dxa"/>
            </w:tcMar>
            <w:vAlign w:val="center"/>
            <w:hideMark/>
          </w:tcPr>
          <w:p w:rsidR="004D2024" w:rsidRPr="004D2024" w:rsidRDefault="004D2024" w:rsidP="004D2024">
            <w:r w:rsidRPr="004D2024">
              <w:t>99.999%</w:t>
            </w:r>
          </w:p>
        </w:tc>
        <w:tc>
          <w:tcPr>
            <w:tcW w:w="0" w:type="auto"/>
            <w:tcMar>
              <w:top w:w="150" w:type="dxa"/>
              <w:left w:w="240" w:type="dxa"/>
              <w:bottom w:w="150" w:type="dxa"/>
              <w:right w:w="240" w:type="dxa"/>
            </w:tcMar>
            <w:vAlign w:val="center"/>
            <w:hideMark/>
          </w:tcPr>
          <w:p w:rsidR="004D2024" w:rsidRPr="004D2024" w:rsidRDefault="004D2024" w:rsidP="004D2024">
            <w:r w:rsidRPr="004D2024">
              <w:t>&lt;99.99%</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Latency</w:t>
            </w:r>
          </w:p>
        </w:tc>
        <w:tc>
          <w:tcPr>
            <w:tcW w:w="0" w:type="auto"/>
            <w:tcMar>
              <w:top w:w="150" w:type="dxa"/>
              <w:left w:w="240" w:type="dxa"/>
              <w:bottom w:w="150" w:type="dxa"/>
              <w:right w:w="240" w:type="dxa"/>
            </w:tcMar>
            <w:vAlign w:val="center"/>
            <w:hideMark/>
          </w:tcPr>
          <w:p w:rsidR="004D2024" w:rsidRPr="004D2024" w:rsidRDefault="004D2024" w:rsidP="004D2024">
            <w:r w:rsidRPr="004D2024">
              <w:t>&lt;5 seconds</w:t>
            </w:r>
          </w:p>
        </w:tc>
        <w:tc>
          <w:tcPr>
            <w:tcW w:w="0" w:type="auto"/>
            <w:tcMar>
              <w:top w:w="150" w:type="dxa"/>
              <w:left w:w="240" w:type="dxa"/>
              <w:bottom w:w="150" w:type="dxa"/>
              <w:right w:w="240" w:type="dxa"/>
            </w:tcMar>
            <w:vAlign w:val="center"/>
            <w:hideMark/>
          </w:tcPr>
          <w:p w:rsidR="004D2024" w:rsidRPr="004D2024" w:rsidRDefault="004D2024" w:rsidP="004D2024">
            <w:r w:rsidRPr="004D2024">
              <w:t>&gt;10 seconds</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Freshness</w:t>
            </w:r>
          </w:p>
        </w:tc>
        <w:tc>
          <w:tcPr>
            <w:tcW w:w="0" w:type="auto"/>
            <w:tcMar>
              <w:top w:w="150" w:type="dxa"/>
              <w:left w:w="240" w:type="dxa"/>
              <w:bottom w:w="150" w:type="dxa"/>
              <w:right w:w="240" w:type="dxa"/>
            </w:tcMar>
            <w:vAlign w:val="center"/>
            <w:hideMark/>
          </w:tcPr>
          <w:p w:rsidR="004D2024" w:rsidRPr="004D2024" w:rsidRDefault="004D2024" w:rsidP="004D2024">
            <w:r w:rsidRPr="004D2024">
              <w:t>&lt;5 minutes</w:t>
            </w:r>
          </w:p>
        </w:tc>
        <w:tc>
          <w:tcPr>
            <w:tcW w:w="0" w:type="auto"/>
            <w:tcMar>
              <w:top w:w="150" w:type="dxa"/>
              <w:left w:w="240" w:type="dxa"/>
              <w:bottom w:w="150" w:type="dxa"/>
              <w:right w:w="240" w:type="dxa"/>
            </w:tcMar>
            <w:vAlign w:val="center"/>
            <w:hideMark/>
          </w:tcPr>
          <w:p w:rsidR="004D2024" w:rsidRPr="004D2024" w:rsidRDefault="004D2024" w:rsidP="004D2024">
            <w:r w:rsidRPr="004D2024">
              <w:t>&gt;15 minutes</w:t>
            </w:r>
          </w:p>
        </w:tc>
        <w:tc>
          <w:tcPr>
            <w:tcW w:w="0" w:type="auto"/>
            <w:tcMar>
              <w:top w:w="150" w:type="dxa"/>
              <w:left w:w="240" w:type="dxa"/>
              <w:bottom w:w="150" w:type="dxa"/>
              <w:right w:w="0" w:type="dxa"/>
            </w:tcMar>
            <w:vAlign w:val="center"/>
            <w:hideMark/>
          </w:tcPr>
          <w:p w:rsidR="004D2024" w:rsidRPr="004D2024" w:rsidRDefault="004D2024" w:rsidP="004D2024">
            <w:r w:rsidRPr="004D2024">
              <w:t>Escalate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Consensus Agreement</w:t>
            </w:r>
          </w:p>
        </w:tc>
        <w:tc>
          <w:tcPr>
            <w:tcW w:w="0" w:type="auto"/>
            <w:tcMar>
              <w:top w:w="150" w:type="dxa"/>
              <w:left w:w="240" w:type="dxa"/>
              <w:bottom w:w="150" w:type="dxa"/>
              <w:right w:w="240" w:type="dxa"/>
            </w:tcMar>
            <w:vAlign w:val="center"/>
            <w:hideMark/>
          </w:tcPr>
          <w:p w:rsidR="004D2024" w:rsidRPr="004D2024" w:rsidRDefault="004D2024" w:rsidP="004D2024">
            <w:r w:rsidRPr="004D2024">
              <w:t>≥5 of 8 families</w:t>
            </w:r>
          </w:p>
        </w:tc>
        <w:tc>
          <w:tcPr>
            <w:tcW w:w="0" w:type="auto"/>
            <w:tcMar>
              <w:top w:w="150" w:type="dxa"/>
              <w:left w:w="240" w:type="dxa"/>
              <w:bottom w:w="150" w:type="dxa"/>
              <w:right w:w="240" w:type="dxa"/>
            </w:tcMar>
            <w:vAlign w:val="center"/>
            <w:hideMark/>
          </w:tcPr>
          <w:p w:rsidR="004D2024" w:rsidRPr="004D2024" w:rsidRDefault="004D2024" w:rsidP="004D2024">
            <w:r w:rsidRPr="004D2024">
              <w:t>&lt;5 families</w:t>
            </w:r>
          </w:p>
        </w:tc>
        <w:tc>
          <w:tcPr>
            <w:tcW w:w="0" w:type="auto"/>
            <w:tcMar>
              <w:top w:w="150" w:type="dxa"/>
              <w:left w:w="240" w:type="dxa"/>
              <w:bottom w:w="150" w:type="dxa"/>
              <w:right w:w="0" w:type="dxa"/>
            </w:tcMar>
            <w:vAlign w:val="center"/>
            <w:hideMark/>
          </w:tcPr>
          <w:p w:rsidR="004D2024" w:rsidRPr="004D2024" w:rsidRDefault="004D2024" w:rsidP="004D2024">
            <w:r w:rsidRPr="004D2024">
              <w:t>Activate fallback</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Outlier Events</w:t>
            </w:r>
          </w:p>
        </w:tc>
        <w:tc>
          <w:tcPr>
            <w:tcW w:w="0" w:type="auto"/>
            <w:tcMar>
              <w:top w:w="150" w:type="dxa"/>
              <w:left w:w="240" w:type="dxa"/>
              <w:bottom w:w="150" w:type="dxa"/>
              <w:right w:w="240" w:type="dxa"/>
            </w:tcMar>
            <w:vAlign w:val="center"/>
            <w:hideMark/>
          </w:tcPr>
          <w:p w:rsidR="004D2024" w:rsidRPr="004D2024" w:rsidRDefault="004D2024" w:rsidP="004D2024">
            <w:r w:rsidRPr="004D2024">
              <w:t>&lt;1/month</w:t>
            </w:r>
          </w:p>
        </w:tc>
        <w:tc>
          <w:tcPr>
            <w:tcW w:w="0" w:type="auto"/>
            <w:tcMar>
              <w:top w:w="150" w:type="dxa"/>
              <w:left w:w="240" w:type="dxa"/>
              <w:bottom w:w="150" w:type="dxa"/>
              <w:right w:w="240" w:type="dxa"/>
            </w:tcMar>
            <w:vAlign w:val="center"/>
            <w:hideMark/>
          </w:tcPr>
          <w:p w:rsidR="004D2024" w:rsidRPr="004D2024" w:rsidRDefault="004D2024" w:rsidP="004D2024">
            <w:r w:rsidRPr="004D2024">
              <w:t>&gt;3/month</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Quarantine Events</w:t>
            </w:r>
          </w:p>
        </w:tc>
        <w:tc>
          <w:tcPr>
            <w:tcW w:w="0" w:type="auto"/>
            <w:tcMar>
              <w:top w:w="150" w:type="dxa"/>
              <w:left w:w="240" w:type="dxa"/>
              <w:bottom w:w="150" w:type="dxa"/>
              <w:right w:w="240" w:type="dxa"/>
            </w:tcMar>
            <w:vAlign w:val="center"/>
            <w:hideMark/>
          </w:tcPr>
          <w:p w:rsidR="004D2024" w:rsidRPr="004D2024" w:rsidRDefault="004D2024" w:rsidP="004D2024">
            <w:r w:rsidRPr="004D2024">
              <w:t>&lt;1/month</w:t>
            </w:r>
          </w:p>
        </w:tc>
        <w:tc>
          <w:tcPr>
            <w:tcW w:w="0" w:type="auto"/>
            <w:tcMar>
              <w:top w:w="150" w:type="dxa"/>
              <w:left w:w="240" w:type="dxa"/>
              <w:bottom w:w="150" w:type="dxa"/>
              <w:right w:w="240" w:type="dxa"/>
            </w:tcMar>
            <w:vAlign w:val="center"/>
            <w:hideMark/>
          </w:tcPr>
          <w:p w:rsidR="004D2024" w:rsidRPr="004D2024" w:rsidRDefault="004D2024" w:rsidP="004D2024">
            <w:r w:rsidRPr="004D2024">
              <w:t>&gt;3/month</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bl>
    <w:p w:rsidR="004D2024" w:rsidRPr="004D2024" w:rsidRDefault="004D2024" w:rsidP="004D2024">
      <w:r w:rsidRPr="004D2024">
        <w:rPr>
          <w:b/>
          <w:bCs/>
        </w:rPr>
        <w:t>What This Means in Practice:</w:t>
      </w:r>
    </w:p>
    <w:p w:rsidR="004D2024" w:rsidRPr="004D2024" w:rsidRDefault="004D2024" w:rsidP="004D2024">
      <w:pPr>
        <w:numPr>
          <w:ilvl w:val="0"/>
          <w:numId w:val="1398"/>
        </w:numPr>
      </w:pPr>
      <w:r w:rsidRPr="004D2024">
        <w:t>Metrics are continuously monitored</w:t>
      </w:r>
    </w:p>
    <w:p w:rsidR="004D2024" w:rsidRPr="004D2024" w:rsidRDefault="004D2024" w:rsidP="004D2024">
      <w:pPr>
        <w:numPr>
          <w:ilvl w:val="0"/>
          <w:numId w:val="1398"/>
        </w:numPr>
      </w:pPr>
      <w:r w:rsidRPr="004D2024">
        <w:t>Alerts trigger defined responses</w:t>
      </w:r>
    </w:p>
    <w:p w:rsidR="004D2024" w:rsidRPr="004D2024" w:rsidRDefault="004D2024" w:rsidP="004D2024">
      <w:pPr>
        <w:numPr>
          <w:ilvl w:val="0"/>
          <w:numId w:val="1398"/>
        </w:numPr>
      </w:pPr>
      <w:r w:rsidRPr="004D2024">
        <w:t>Escalation is proportional</w:t>
      </w:r>
    </w:p>
    <w:p w:rsidR="004D2024" w:rsidRPr="004D2024" w:rsidRDefault="004D2024" w:rsidP="004D2024">
      <w:pPr>
        <w:numPr>
          <w:ilvl w:val="0"/>
          <w:numId w:val="1398"/>
        </w:numPr>
      </w:pPr>
      <w:r w:rsidRPr="004D2024">
        <w:t>The system is transparent</w:t>
      </w:r>
    </w:p>
    <w:p w:rsidR="004D2024" w:rsidRPr="004D2024" w:rsidRDefault="004D2024" w:rsidP="004D2024">
      <w:r w:rsidRPr="004D2024">
        <w:rPr>
          <w:b/>
          <w:bCs/>
        </w:rPr>
        <w:t>Example:</w:t>
      </w:r>
    </w:p>
    <w:p w:rsidR="004D2024" w:rsidRPr="004D2024" w:rsidRDefault="004D2024" w:rsidP="004D2024">
      <w:r w:rsidRPr="004D2024">
        <w:t>Oracle uptime falls below 99.99%. An alert is triggered. The Technical Committee investigates. The issue is identified and resolved. The system returns to normal.</w:t>
      </w:r>
    </w:p>
    <w:p w:rsidR="004D2024" w:rsidRPr="004D2024" w:rsidRDefault="004D2024" w:rsidP="004D2024">
      <w:r w:rsidRPr="004D2024">
        <w:rPr>
          <w:b/>
          <w:bCs/>
        </w:rPr>
        <w:t>Why This Matters:</w:t>
      </w:r>
    </w:p>
    <w:p w:rsidR="004D2024" w:rsidRPr="004D2024" w:rsidRDefault="004D2024" w:rsidP="004D2024">
      <w:pPr>
        <w:numPr>
          <w:ilvl w:val="0"/>
          <w:numId w:val="1399"/>
        </w:numPr>
      </w:pPr>
      <w:r w:rsidRPr="004D2024">
        <w:t>Monitoring detects issues early</w:t>
      </w:r>
    </w:p>
    <w:p w:rsidR="004D2024" w:rsidRPr="004D2024" w:rsidRDefault="004D2024" w:rsidP="004D2024">
      <w:pPr>
        <w:numPr>
          <w:ilvl w:val="0"/>
          <w:numId w:val="1399"/>
        </w:numPr>
      </w:pPr>
      <w:r w:rsidRPr="004D2024">
        <w:t>Alerts enable rapid response</w:t>
      </w:r>
    </w:p>
    <w:p w:rsidR="004D2024" w:rsidRPr="004D2024" w:rsidRDefault="004D2024" w:rsidP="004D2024">
      <w:pPr>
        <w:numPr>
          <w:ilvl w:val="0"/>
          <w:numId w:val="1399"/>
        </w:numPr>
      </w:pPr>
      <w:r w:rsidRPr="004D2024">
        <w:t>Transparency enables verification</w:t>
      </w:r>
    </w:p>
    <w:p w:rsidR="004D2024" w:rsidRPr="004D2024" w:rsidRDefault="004D2024" w:rsidP="004D2024">
      <w:pPr>
        <w:numPr>
          <w:ilvl w:val="0"/>
          <w:numId w:val="1399"/>
        </w:numPr>
      </w:pPr>
      <w:r w:rsidRPr="004D2024">
        <w:t>Accountability maintains integrity</w:t>
      </w:r>
    </w:p>
    <w:p w:rsidR="004D2024" w:rsidRPr="004D2024" w:rsidRDefault="00814EBA" w:rsidP="004D2024">
      <w:r>
        <w:rPr>
          <w:noProof/>
        </w:rPr>
      </w:r>
      <w:r>
        <w:pict w14:anchorId="7D7C989C">
          <v:rect id="Horizontal Line 8125" o:spid="_x0000_s144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Monitoring Dashboard</w:t>
      </w:r>
    </w:p>
    <w:tbl>
      <w:tblPr>
        <w:tblW w:w="11280" w:type="dxa"/>
        <w:tblCellMar>
          <w:top w:w="15" w:type="dxa"/>
          <w:left w:w="15" w:type="dxa"/>
          <w:bottom w:w="15" w:type="dxa"/>
          <w:right w:w="15" w:type="dxa"/>
        </w:tblCellMar>
        <w:tblLook w:val="04A0" w:firstRow="1" w:lastRow="0" w:firstColumn="1" w:lastColumn="0" w:noHBand="0" w:noVBand="1"/>
      </w:tblPr>
      <w:tblGrid>
        <w:gridCol w:w="3205"/>
        <w:gridCol w:w="4722"/>
        <w:gridCol w:w="335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Dashboard 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Content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Update Frequency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 Health</w:t>
            </w:r>
          </w:p>
        </w:tc>
        <w:tc>
          <w:tcPr>
            <w:tcW w:w="0" w:type="auto"/>
            <w:tcMar>
              <w:top w:w="150" w:type="dxa"/>
              <w:left w:w="240" w:type="dxa"/>
              <w:bottom w:w="150" w:type="dxa"/>
              <w:right w:w="240" w:type="dxa"/>
            </w:tcMar>
            <w:vAlign w:val="center"/>
            <w:hideMark/>
          </w:tcPr>
          <w:p w:rsidR="004D2024" w:rsidRPr="004D2024" w:rsidRDefault="004D2024" w:rsidP="004D2024">
            <w:r w:rsidRPr="004D2024">
              <w:t>Uptime, latency, freshness</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Consensus Status</w:t>
            </w:r>
          </w:p>
        </w:tc>
        <w:tc>
          <w:tcPr>
            <w:tcW w:w="0" w:type="auto"/>
            <w:tcMar>
              <w:top w:w="150" w:type="dxa"/>
              <w:left w:w="240" w:type="dxa"/>
              <w:bottom w:w="150" w:type="dxa"/>
              <w:right w:w="240" w:type="dxa"/>
            </w:tcMar>
            <w:vAlign w:val="center"/>
            <w:hideMark/>
          </w:tcPr>
          <w:p w:rsidR="004D2024" w:rsidRPr="004D2024" w:rsidRDefault="004D2024" w:rsidP="004D2024">
            <w:r w:rsidRPr="004D2024">
              <w:t>Number of agreeing families</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Quarantine Status</w:t>
            </w:r>
          </w:p>
        </w:tc>
        <w:tc>
          <w:tcPr>
            <w:tcW w:w="0" w:type="auto"/>
            <w:tcMar>
              <w:top w:w="150" w:type="dxa"/>
              <w:left w:w="240" w:type="dxa"/>
              <w:bottom w:w="150" w:type="dxa"/>
              <w:right w:w="240" w:type="dxa"/>
            </w:tcMar>
            <w:vAlign w:val="center"/>
            <w:hideMark/>
          </w:tcPr>
          <w:p w:rsidR="004D2024" w:rsidRPr="004D2024" w:rsidRDefault="004D2024" w:rsidP="004D2024">
            <w:r w:rsidRPr="004D2024">
              <w:t>Quarantined feeds</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Price History</w:t>
            </w:r>
          </w:p>
        </w:tc>
        <w:tc>
          <w:tcPr>
            <w:tcW w:w="0" w:type="auto"/>
            <w:tcMar>
              <w:top w:w="150" w:type="dxa"/>
              <w:left w:w="240" w:type="dxa"/>
              <w:bottom w:w="150" w:type="dxa"/>
              <w:right w:w="240" w:type="dxa"/>
            </w:tcMar>
            <w:vAlign w:val="center"/>
            <w:hideMark/>
          </w:tcPr>
          <w:p w:rsidR="004D2024" w:rsidRPr="004D2024" w:rsidRDefault="004D2024" w:rsidP="004D2024">
            <w:r w:rsidRPr="004D2024">
              <w:t>Historical price data</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Alert Status</w:t>
            </w:r>
          </w:p>
        </w:tc>
        <w:tc>
          <w:tcPr>
            <w:tcW w:w="0" w:type="auto"/>
            <w:tcMar>
              <w:top w:w="150" w:type="dxa"/>
              <w:left w:w="240" w:type="dxa"/>
              <w:bottom w:w="150" w:type="dxa"/>
              <w:right w:w="240" w:type="dxa"/>
            </w:tcMar>
            <w:vAlign w:val="center"/>
            <w:hideMark/>
          </w:tcPr>
          <w:p w:rsidR="004D2024" w:rsidRPr="004D2024" w:rsidRDefault="004D2024" w:rsidP="004D2024">
            <w:r w:rsidRPr="004D2024">
              <w:t>Active alerts</w:t>
            </w:r>
          </w:p>
        </w:tc>
        <w:tc>
          <w:tcPr>
            <w:tcW w:w="0" w:type="auto"/>
            <w:tcMar>
              <w:top w:w="150" w:type="dxa"/>
              <w:left w:w="240" w:type="dxa"/>
              <w:bottom w:w="150" w:type="dxa"/>
              <w:right w:w="0" w:type="dxa"/>
            </w:tcMar>
            <w:vAlign w:val="center"/>
            <w:hideMark/>
          </w:tcPr>
          <w:p w:rsidR="004D2024" w:rsidRPr="004D2024" w:rsidRDefault="004D2024" w:rsidP="004D2024">
            <w:r w:rsidRPr="004D2024">
              <w:t>Real-time</w:t>
            </w:r>
          </w:p>
        </w:tc>
      </w:tr>
    </w:tbl>
    <w:p w:rsidR="004D2024" w:rsidRPr="004D2024" w:rsidRDefault="004D2024" w:rsidP="004D2024">
      <w:r w:rsidRPr="004D2024">
        <w:rPr>
          <w:b/>
          <w:bCs/>
        </w:rPr>
        <w:t>What This Means in Practice:</w:t>
      </w:r>
    </w:p>
    <w:p w:rsidR="004D2024" w:rsidRPr="004D2024" w:rsidRDefault="004D2024" w:rsidP="004D2024">
      <w:pPr>
        <w:numPr>
          <w:ilvl w:val="0"/>
          <w:numId w:val="1400"/>
        </w:numPr>
      </w:pPr>
      <w:r w:rsidRPr="004D2024">
        <w:t>A dashboard provides visibility into oracle health</w:t>
      </w:r>
    </w:p>
    <w:p w:rsidR="004D2024" w:rsidRPr="004D2024" w:rsidRDefault="004D2024" w:rsidP="004D2024">
      <w:pPr>
        <w:numPr>
          <w:ilvl w:val="0"/>
          <w:numId w:val="1400"/>
        </w:numPr>
      </w:pPr>
      <w:r w:rsidRPr="004D2024">
        <w:t>Real-time updates enable rapid response</w:t>
      </w:r>
    </w:p>
    <w:p w:rsidR="004D2024" w:rsidRPr="004D2024" w:rsidRDefault="004D2024" w:rsidP="004D2024">
      <w:pPr>
        <w:numPr>
          <w:ilvl w:val="0"/>
          <w:numId w:val="1400"/>
        </w:numPr>
      </w:pPr>
      <w:r w:rsidRPr="004D2024">
        <w:t>Historical data enables analysis</w:t>
      </w:r>
    </w:p>
    <w:p w:rsidR="004D2024" w:rsidRPr="004D2024" w:rsidRDefault="004D2024" w:rsidP="004D2024">
      <w:pPr>
        <w:numPr>
          <w:ilvl w:val="0"/>
          <w:numId w:val="1400"/>
        </w:numPr>
      </w:pPr>
      <w:r w:rsidRPr="004D2024">
        <w:t>Alert status enables awareness</w:t>
      </w:r>
    </w:p>
    <w:p w:rsidR="004D2024" w:rsidRPr="004D2024" w:rsidRDefault="004D2024" w:rsidP="004D2024">
      <w:r w:rsidRPr="004D2024">
        <w:rPr>
          <w:b/>
          <w:bCs/>
        </w:rPr>
        <w:t>Example:</w:t>
      </w:r>
    </w:p>
    <w:p w:rsidR="004D2024" w:rsidRPr="004D2024" w:rsidRDefault="004D2024" w:rsidP="004D2024">
      <w:r w:rsidRPr="004D2024">
        <w:t>The Technical Committee monitors the oracle dashboard in real-time. The dashboard shows all oracle families, their status, and any alerts. The Committee can quickly identify and address issues.</w:t>
      </w:r>
    </w:p>
    <w:p w:rsidR="004D2024" w:rsidRPr="004D2024" w:rsidRDefault="004D2024" w:rsidP="004D2024">
      <w:r w:rsidRPr="004D2024">
        <w:rPr>
          <w:b/>
          <w:bCs/>
        </w:rPr>
        <w:t>Why This Matters:</w:t>
      </w:r>
    </w:p>
    <w:p w:rsidR="004D2024" w:rsidRPr="004D2024" w:rsidRDefault="004D2024" w:rsidP="004D2024">
      <w:pPr>
        <w:numPr>
          <w:ilvl w:val="0"/>
          <w:numId w:val="1401"/>
        </w:numPr>
      </w:pPr>
      <w:r w:rsidRPr="004D2024">
        <w:t>Visibility enables rapid response</w:t>
      </w:r>
    </w:p>
    <w:p w:rsidR="004D2024" w:rsidRPr="004D2024" w:rsidRDefault="004D2024" w:rsidP="004D2024">
      <w:pPr>
        <w:numPr>
          <w:ilvl w:val="0"/>
          <w:numId w:val="1401"/>
        </w:numPr>
      </w:pPr>
      <w:r w:rsidRPr="004D2024">
        <w:t>Real-time updates prevent delays</w:t>
      </w:r>
    </w:p>
    <w:p w:rsidR="004D2024" w:rsidRPr="004D2024" w:rsidRDefault="004D2024" w:rsidP="004D2024">
      <w:pPr>
        <w:numPr>
          <w:ilvl w:val="0"/>
          <w:numId w:val="1401"/>
        </w:numPr>
      </w:pPr>
      <w:r w:rsidRPr="004D2024">
        <w:t>Historical data enables analysis</w:t>
      </w:r>
    </w:p>
    <w:p w:rsidR="004D2024" w:rsidRPr="004D2024" w:rsidRDefault="004D2024" w:rsidP="004D2024">
      <w:pPr>
        <w:numPr>
          <w:ilvl w:val="0"/>
          <w:numId w:val="1401"/>
        </w:numPr>
      </w:pPr>
      <w:r w:rsidRPr="004D2024">
        <w:t>Alert status enables awareness</w:t>
      </w:r>
    </w:p>
    <w:p w:rsidR="004D2024" w:rsidRPr="004D2024" w:rsidRDefault="00814EBA" w:rsidP="004D2024">
      <w:r>
        <w:rPr>
          <w:noProof/>
        </w:rPr>
      </w:r>
      <w:r>
        <w:pict w14:anchorId="20756FB9">
          <v:rect id="Rectangle 39" o:spid="_x0000_s14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787"/>
        <w:gridCol w:w="1279"/>
        <w:gridCol w:w="1507"/>
        <w:gridCol w:w="2814"/>
        <w:gridCol w:w="207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Oracle Family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Nodes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Primary Data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Chainlink</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Primary market data</w:t>
            </w:r>
          </w:p>
        </w:tc>
        <w:tc>
          <w:tcPr>
            <w:tcW w:w="0" w:type="auto"/>
            <w:tcMar>
              <w:top w:w="150" w:type="dxa"/>
              <w:left w:w="240" w:type="dxa"/>
              <w:bottom w:w="150" w:type="dxa"/>
              <w:right w:w="0" w:type="dxa"/>
            </w:tcMar>
            <w:vAlign w:val="center"/>
            <w:hideMark/>
          </w:tcPr>
          <w:p w:rsidR="004D2024" w:rsidRPr="004D2024" w:rsidRDefault="004D2024" w:rsidP="004D2024">
            <w:r w:rsidRPr="004D2024">
              <w:t>Gold price, FX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Pyth Network</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Low-latency market data</w:t>
            </w:r>
          </w:p>
        </w:tc>
        <w:tc>
          <w:tcPr>
            <w:tcW w:w="0" w:type="auto"/>
            <w:tcMar>
              <w:top w:w="150" w:type="dxa"/>
              <w:left w:w="240" w:type="dxa"/>
              <w:bottom w:w="150" w:type="dxa"/>
              <w:right w:w="0" w:type="dxa"/>
            </w:tcMar>
            <w:vAlign w:val="center"/>
            <w:hideMark/>
          </w:tcPr>
          <w:p w:rsidR="004D2024" w:rsidRPr="004D2024" w:rsidRDefault="004D2024" w:rsidP="004D2024">
            <w:r w:rsidRPr="004D2024">
              <w:t>Gold price, FX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Chronicle</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Additional redundancy</w:t>
            </w:r>
          </w:p>
        </w:tc>
        <w:tc>
          <w:tcPr>
            <w:tcW w:w="0" w:type="auto"/>
            <w:tcMar>
              <w:top w:w="150" w:type="dxa"/>
              <w:left w:w="240" w:type="dxa"/>
              <w:bottom w:w="150" w:type="dxa"/>
              <w:right w:w="0" w:type="dxa"/>
            </w:tcMar>
            <w:vAlign w:val="center"/>
            <w:hideMark/>
          </w:tcPr>
          <w:p w:rsidR="004D2024" w:rsidRPr="004D2024" w:rsidRDefault="004D2024" w:rsidP="004D2024">
            <w:r w:rsidRPr="004D2024">
              <w:t>Gold price, FX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RedStone</w:t>
            </w:r>
          </w:p>
        </w:tc>
        <w:tc>
          <w:tcPr>
            <w:tcW w:w="0" w:type="auto"/>
            <w:tcMar>
              <w:top w:w="150" w:type="dxa"/>
              <w:left w:w="240" w:type="dxa"/>
              <w:bottom w:w="150" w:type="dxa"/>
              <w:right w:w="240" w:type="dxa"/>
            </w:tcMar>
            <w:vAlign w:val="center"/>
            <w:hideMark/>
          </w:tcPr>
          <w:p w:rsidR="004D2024" w:rsidRPr="004D2024" w:rsidRDefault="004D2024" w:rsidP="004D2024">
            <w:r w:rsidRPr="004D2024">
              <w:t>External</w:t>
            </w:r>
          </w:p>
        </w:tc>
        <w:tc>
          <w:tcPr>
            <w:tcW w:w="0" w:type="auto"/>
            <w:tcMar>
              <w:top w:w="150" w:type="dxa"/>
              <w:left w:w="240" w:type="dxa"/>
              <w:bottom w:w="150" w:type="dxa"/>
              <w:right w:w="240" w:type="dxa"/>
            </w:tcMar>
            <w:vAlign w:val="center"/>
            <w:hideMark/>
          </w:tcPr>
          <w:p w:rsidR="004D2024" w:rsidRPr="004D2024" w:rsidRDefault="004D2024" w:rsidP="004D2024">
            <w:r w:rsidRPr="004D2024">
              <w:t>15+</w:t>
            </w:r>
          </w:p>
        </w:tc>
        <w:tc>
          <w:tcPr>
            <w:tcW w:w="0" w:type="auto"/>
            <w:tcMar>
              <w:top w:w="150" w:type="dxa"/>
              <w:left w:w="240" w:type="dxa"/>
              <w:bottom w:w="150" w:type="dxa"/>
              <w:right w:w="240" w:type="dxa"/>
            </w:tcMar>
            <w:vAlign w:val="center"/>
            <w:hideMark/>
          </w:tcPr>
          <w:p w:rsidR="004D2024" w:rsidRPr="004D2024" w:rsidRDefault="004D2024" w:rsidP="004D2024">
            <w:r w:rsidRPr="004D2024">
              <w:t>Additional redundancy</w:t>
            </w:r>
          </w:p>
        </w:tc>
        <w:tc>
          <w:tcPr>
            <w:tcW w:w="0" w:type="auto"/>
            <w:tcMar>
              <w:top w:w="150" w:type="dxa"/>
              <w:left w:w="240" w:type="dxa"/>
              <w:bottom w:w="150" w:type="dxa"/>
              <w:right w:w="0" w:type="dxa"/>
            </w:tcMar>
            <w:vAlign w:val="center"/>
            <w:hideMark/>
          </w:tcPr>
          <w:p w:rsidR="004D2024" w:rsidRPr="004D2024" w:rsidRDefault="004D2024" w:rsidP="004D2024">
            <w:r w:rsidRPr="004D2024">
              <w:t>Gold price, FX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LBMA Direct Feed</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1</w:t>
            </w:r>
          </w:p>
        </w:tc>
        <w:tc>
          <w:tcPr>
            <w:tcW w:w="0" w:type="auto"/>
            <w:tcMar>
              <w:top w:w="150" w:type="dxa"/>
              <w:left w:w="240" w:type="dxa"/>
              <w:bottom w:w="150" w:type="dxa"/>
              <w:right w:w="240" w:type="dxa"/>
            </w:tcMar>
            <w:vAlign w:val="center"/>
            <w:hideMark/>
          </w:tcPr>
          <w:p w:rsidR="004D2024" w:rsidRPr="004D2024" w:rsidRDefault="004D2024" w:rsidP="004D2024">
            <w:r w:rsidRPr="004D2024">
              <w:t>Gold price reference</w:t>
            </w:r>
          </w:p>
        </w:tc>
        <w:tc>
          <w:tcPr>
            <w:tcW w:w="0" w:type="auto"/>
            <w:tcMar>
              <w:top w:w="150" w:type="dxa"/>
              <w:left w:w="240" w:type="dxa"/>
              <w:bottom w:w="150" w:type="dxa"/>
              <w:right w:w="0" w:type="dxa"/>
            </w:tcMar>
            <w:vAlign w:val="center"/>
            <w:hideMark/>
          </w:tcPr>
          <w:p w:rsidR="004D2024" w:rsidRPr="004D2024" w:rsidRDefault="004D2024" w:rsidP="004D2024">
            <w:r w:rsidRPr="004D2024">
              <w:t>Gold price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Central Bank FX Feeds</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Multiple</w:t>
            </w:r>
          </w:p>
        </w:tc>
        <w:tc>
          <w:tcPr>
            <w:tcW w:w="0" w:type="auto"/>
            <w:tcMar>
              <w:top w:w="150" w:type="dxa"/>
              <w:left w:w="240" w:type="dxa"/>
              <w:bottom w:w="150" w:type="dxa"/>
              <w:right w:w="240" w:type="dxa"/>
            </w:tcMar>
            <w:vAlign w:val="center"/>
            <w:hideMark/>
          </w:tcPr>
          <w:p w:rsidR="004D2024" w:rsidRPr="004D2024" w:rsidRDefault="004D2024" w:rsidP="004D2024">
            <w:r w:rsidRPr="004D2024">
              <w:t>FX reference rates</w:t>
            </w:r>
          </w:p>
        </w:tc>
        <w:tc>
          <w:tcPr>
            <w:tcW w:w="0" w:type="auto"/>
            <w:tcMar>
              <w:top w:w="150" w:type="dxa"/>
              <w:left w:w="240" w:type="dxa"/>
              <w:bottom w:w="150" w:type="dxa"/>
              <w:right w:w="0" w:type="dxa"/>
            </w:tcMar>
            <w:vAlign w:val="center"/>
            <w:hideMark/>
          </w:tcPr>
          <w:p w:rsidR="004D2024" w:rsidRPr="004D2024" w:rsidRDefault="004D2024" w:rsidP="004D2024">
            <w:r w:rsidRPr="004D2024">
              <w:t>FX rates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Internal Pricing Committee</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7</w:t>
            </w:r>
          </w:p>
        </w:tc>
        <w:tc>
          <w:tcPr>
            <w:tcW w:w="0" w:type="auto"/>
            <w:tcMar>
              <w:top w:w="150" w:type="dxa"/>
              <w:left w:w="240" w:type="dxa"/>
              <w:bottom w:w="150" w:type="dxa"/>
              <w:right w:w="240" w:type="dxa"/>
            </w:tcMar>
            <w:vAlign w:val="center"/>
            <w:hideMark/>
          </w:tcPr>
          <w:p w:rsidR="004D2024" w:rsidRPr="004D2024" w:rsidRDefault="004D2024" w:rsidP="004D2024">
            <w:r w:rsidRPr="004D2024">
              <w:t>Manual fallback</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Constitutional Oracle</w:t>
            </w:r>
          </w:p>
        </w:tc>
        <w:tc>
          <w:tcPr>
            <w:tcW w:w="0" w:type="auto"/>
            <w:tcMar>
              <w:top w:w="150" w:type="dxa"/>
              <w:left w:w="240" w:type="dxa"/>
              <w:bottom w:w="150" w:type="dxa"/>
              <w:right w:w="240" w:type="dxa"/>
            </w:tcMar>
            <w:vAlign w:val="center"/>
            <w:hideMark/>
          </w:tcPr>
          <w:p w:rsidR="004D2024" w:rsidRPr="004D2024" w:rsidRDefault="004D2024" w:rsidP="004D2024">
            <w:r w:rsidRPr="004D2024">
              <w:t>Internal</w:t>
            </w:r>
          </w:p>
        </w:tc>
        <w:tc>
          <w:tcPr>
            <w:tcW w:w="0" w:type="auto"/>
            <w:tcMar>
              <w:top w:w="150" w:type="dxa"/>
              <w:left w:w="240" w:type="dxa"/>
              <w:bottom w:w="150" w:type="dxa"/>
              <w:right w:w="240" w:type="dxa"/>
            </w:tcMar>
            <w:vAlign w:val="center"/>
            <w:hideMark/>
          </w:tcPr>
          <w:p w:rsidR="004D2024" w:rsidRPr="004D2024" w:rsidRDefault="004D2024" w:rsidP="004D2024">
            <w:r w:rsidRPr="004D2024">
              <w:t>AMM pool</w:t>
            </w:r>
          </w:p>
        </w:tc>
        <w:tc>
          <w:tcPr>
            <w:tcW w:w="0" w:type="auto"/>
            <w:tcMar>
              <w:top w:w="150" w:type="dxa"/>
              <w:left w:w="240" w:type="dxa"/>
              <w:bottom w:w="150" w:type="dxa"/>
              <w:right w:w="240" w:type="dxa"/>
            </w:tcMar>
            <w:vAlign w:val="center"/>
            <w:hideMark/>
          </w:tcPr>
          <w:p w:rsidR="004D2024" w:rsidRPr="004D2024" w:rsidRDefault="004D2024" w:rsidP="004D2024">
            <w:r w:rsidRPr="004D2024">
              <w:t>Ultimate fallback</w:t>
            </w:r>
          </w:p>
        </w:tc>
        <w:tc>
          <w:tcPr>
            <w:tcW w:w="0" w:type="auto"/>
            <w:tcMar>
              <w:top w:w="150" w:type="dxa"/>
              <w:left w:w="240" w:type="dxa"/>
              <w:bottom w:w="150" w:type="dxa"/>
              <w:right w:w="0" w:type="dxa"/>
            </w:tcMar>
            <w:vAlign w:val="center"/>
            <w:hideMark/>
          </w:tcPr>
          <w:p w:rsidR="004D2024" w:rsidRPr="004D2024" w:rsidRDefault="004D2024" w:rsidP="004D2024">
            <w:r w:rsidRPr="004D2024">
              <w:t>All prices</w:t>
            </w:r>
          </w:p>
        </w:tc>
      </w:tr>
    </w:tbl>
    <w:p w:rsidR="004D2024" w:rsidRPr="004D2024" w:rsidRDefault="00814EBA" w:rsidP="004D2024">
      <w:r>
        <w:rPr>
          <w:noProof/>
        </w:rPr>
      </w:r>
      <w:r>
        <w:pict w14:anchorId="6998D4A5">
          <v:rect id="Rectangle 37" o:spid="_x0000_s14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t>The Oracle Architecture establishes the data feed infrastructure for the Institution:</w:t>
      </w:r>
    </w:p>
    <w:p w:rsidR="004D2024" w:rsidRPr="004D2024" w:rsidRDefault="004D2024" w:rsidP="004D2024">
      <w:pPr>
        <w:numPr>
          <w:ilvl w:val="0"/>
          <w:numId w:val="1402"/>
        </w:numPr>
      </w:pPr>
      <w:r w:rsidRPr="004D2024">
        <w:t>8 independent oracle families provide data: Chainlink, Pyth, Chronicle, RedStone, LBMA, Central Bank Feeds, Internal Pricing Committee, and Constitutional Oracle</w:t>
      </w:r>
    </w:p>
    <w:p w:rsidR="004D2024" w:rsidRPr="004D2024" w:rsidRDefault="004D2024" w:rsidP="004D2024">
      <w:pPr>
        <w:numPr>
          <w:ilvl w:val="0"/>
          <w:numId w:val="1402"/>
        </w:numPr>
      </w:pPr>
      <w:r w:rsidRPr="004D2024">
        <w:t>Data is aggregated using medianization and 2% outlier exclusion</w:t>
      </w:r>
    </w:p>
    <w:p w:rsidR="004D2024" w:rsidRPr="004D2024" w:rsidRDefault="004D2024" w:rsidP="004D2024">
      <w:pPr>
        <w:numPr>
          <w:ilvl w:val="0"/>
          <w:numId w:val="1402"/>
        </w:numPr>
      </w:pPr>
      <w:r w:rsidRPr="004D2024">
        <w:t>Consensus requires at least 5 of 8 families to agree</w:t>
      </w:r>
    </w:p>
    <w:p w:rsidR="004D2024" w:rsidRPr="004D2024" w:rsidRDefault="004D2024" w:rsidP="004D2024">
      <w:pPr>
        <w:numPr>
          <w:ilvl w:val="0"/>
          <w:numId w:val="1402"/>
        </w:numPr>
      </w:pPr>
      <w:r w:rsidRPr="004D2024">
        <w:t>Constitutional validation ensures prices are within 5% of previous</w:t>
      </w:r>
    </w:p>
    <w:p w:rsidR="004D2024" w:rsidRPr="004D2024" w:rsidRDefault="004D2024" w:rsidP="004D2024">
      <w:pPr>
        <w:numPr>
          <w:ilvl w:val="0"/>
          <w:numId w:val="1402"/>
        </w:numPr>
      </w:pPr>
      <w:r w:rsidRPr="004D2024">
        <w:t>Fallback hierarchy ensures data availability: Chainlink → Pyth → Chronicle → RedStone → LBMA → Central Bank → Internal Committee → Constitutional Oracle</w:t>
      </w:r>
    </w:p>
    <w:p w:rsidR="004D2024" w:rsidRPr="004D2024" w:rsidRDefault="004D2024" w:rsidP="004D2024">
      <w:pPr>
        <w:numPr>
          <w:ilvl w:val="0"/>
          <w:numId w:val="1402"/>
        </w:numPr>
      </w:pPr>
      <w:r w:rsidRPr="004D2024">
        <w:t>Automatic quarantine isolates suspicious feeds for 24 hours</w:t>
      </w:r>
    </w:p>
    <w:p w:rsidR="004D2024" w:rsidRPr="004D2024" w:rsidRDefault="004D2024" w:rsidP="004D2024">
      <w:pPr>
        <w:numPr>
          <w:ilvl w:val="0"/>
          <w:numId w:val="1402"/>
        </w:numPr>
      </w:pPr>
      <w:r w:rsidRPr="004D2024">
        <w:t>48-hour TWAP from AMM pool provides the ultimate fallback</w:t>
      </w:r>
    </w:p>
    <w:p w:rsidR="004D2024" w:rsidRPr="004D2024" w:rsidRDefault="004D2024" w:rsidP="004D2024">
      <w:r w:rsidRPr="004D2024">
        <w:rPr>
          <w:b/>
          <w:bCs/>
        </w:rPr>
        <w:t>Oracle architecture is the foundation of data integrity. It provides reliable, tamper-resistant, and continuously available market data. The system is resilient, transparent, and secure.</w:t>
      </w:r>
    </w:p>
    <w:p w:rsidR="004D2024" w:rsidRPr="004D2024" w:rsidRDefault="00814EBA" w:rsidP="004D2024">
      <w:r>
        <w:rPr>
          <w:noProof/>
        </w:rPr>
      </w:r>
      <w:r>
        <w:pict w14:anchorId="578405B2">
          <v:rect id="Rectangle 35" o:spid="_x0000_s14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4, ARTICLE III — ORACLE ARCHITECTURE]</w:t>
      </w:r>
    </w:p>
    <w:p w:rsidR="004D2024" w:rsidRPr="004D2024" w:rsidRDefault="004D2024" w:rsidP="004D2024">
      <w:pPr>
        <w:rPr>
          <w:b/>
          <w:bCs/>
        </w:rPr>
      </w:pPr>
      <w:r w:rsidRPr="004D2024">
        <w:rPr>
          <w:b/>
          <w:bCs/>
        </w:rPr>
        <w:t>Article IV: Interoperability</w:t>
      </w:r>
    </w:p>
    <w:p w:rsidR="004D2024" w:rsidRPr="004D2024" w:rsidRDefault="004D2024" w:rsidP="004D2024">
      <w:r w:rsidRPr="004D2024">
        <w:t>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p w:rsidR="004D2024" w:rsidRPr="004D2024" w:rsidRDefault="004D2024" w:rsidP="004D2024">
      <w:r w:rsidRPr="004D2024">
        <w:rPr>
          <w:b/>
          <w:bCs/>
        </w:rPr>
        <w:t>What This Means in Practice:</w:t>
      </w:r>
    </w:p>
    <w:p w:rsidR="004D2024" w:rsidRPr="004D2024" w:rsidRDefault="004D2024" w:rsidP="004D2024">
      <w:pPr>
        <w:numPr>
          <w:ilvl w:val="0"/>
          <w:numId w:val="1403"/>
        </w:numPr>
      </w:pPr>
      <w:r w:rsidRPr="004D2024">
        <w:t>The Institution supports ISO 20022 messaging standards</w:t>
      </w:r>
    </w:p>
    <w:p w:rsidR="004D2024" w:rsidRPr="004D2024" w:rsidRDefault="004D2024" w:rsidP="004D2024">
      <w:pPr>
        <w:numPr>
          <w:ilvl w:val="0"/>
          <w:numId w:val="1403"/>
        </w:numPr>
      </w:pPr>
      <w:r w:rsidRPr="004D2024">
        <w:t>APIs are open, documented, and secure</w:t>
      </w:r>
    </w:p>
    <w:p w:rsidR="004D2024" w:rsidRPr="004D2024" w:rsidRDefault="004D2024" w:rsidP="004D2024">
      <w:pPr>
        <w:numPr>
          <w:ilvl w:val="0"/>
          <w:numId w:val="1403"/>
        </w:numPr>
      </w:pPr>
      <w:r w:rsidRPr="004D2024">
        <w:t>Integration with existing systems is enabled</w:t>
      </w:r>
    </w:p>
    <w:p w:rsidR="004D2024" w:rsidRPr="004D2024" w:rsidRDefault="004D2024" w:rsidP="004D2024">
      <w:pPr>
        <w:numPr>
          <w:ilvl w:val="0"/>
          <w:numId w:val="1403"/>
        </w:numPr>
      </w:pPr>
      <w:r w:rsidRPr="004D2024">
        <w:t>The Institution complements SWIFT and other messaging networks</w:t>
      </w:r>
    </w:p>
    <w:p w:rsidR="004D2024" w:rsidRPr="004D2024" w:rsidRDefault="004D2024" w:rsidP="004D2024">
      <w:pPr>
        <w:numPr>
          <w:ilvl w:val="0"/>
          <w:numId w:val="1403"/>
        </w:numPr>
      </w:pPr>
      <w:r w:rsidRPr="004D2024">
        <w:t>Future interoperability with CBDCs is planned</w:t>
      </w:r>
    </w:p>
    <w:p w:rsidR="004D2024" w:rsidRPr="004D2024" w:rsidRDefault="004D2024" w:rsidP="004D2024">
      <w:r w:rsidRPr="004D2024">
        <w:rPr>
          <w:b/>
          <w:bCs/>
        </w:rPr>
        <w:t>Example:</w:t>
      </w:r>
    </w:p>
    <w:p w:rsidR="004D2024" w:rsidRPr="004D2024" w:rsidRDefault="004D2024" w:rsidP="004D2024">
      <w:r w:rsidRPr="004D2024">
        <w:lastRenderedPageBreak/>
        <w:t>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p w:rsidR="004D2024" w:rsidRPr="004D2024" w:rsidRDefault="004D2024" w:rsidP="004D2024">
      <w:r w:rsidRPr="004D2024">
        <w:rPr>
          <w:b/>
          <w:bCs/>
        </w:rPr>
        <w:t>Why This Matters:</w:t>
      </w:r>
    </w:p>
    <w:p w:rsidR="004D2024" w:rsidRPr="004D2024" w:rsidRDefault="004D2024" w:rsidP="004D2024">
      <w:pPr>
        <w:numPr>
          <w:ilvl w:val="0"/>
          <w:numId w:val="1404"/>
        </w:numPr>
      </w:pPr>
      <w:r w:rsidRPr="004D2024">
        <w:t>Without interoperability, adoption is hindered</w:t>
      </w:r>
    </w:p>
    <w:p w:rsidR="004D2024" w:rsidRPr="004D2024" w:rsidRDefault="004D2024" w:rsidP="004D2024">
      <w:pPr>
        <w:numPr>
          <w:ilvl w:val="0"/>
          <w:numId w:val="1404"/>
        </w:numPr>
      </w:pPr>
      <w:r w:rsidRPr="004D2024">
        <w:t>Without interoperability, integration costs are high</w:t>
      </w:r>
    </w:p>
    <w:p w:rsidR="004D2024" w:rsidRPr="004D2024" w:rsidRDefault="004D2024" w:rsidP="004D2024">
      <w:pPr>
        <w:numPr>
          <w:ilvl w:val="0"/>
          <w:numId w:val="1404"/>
        </w:numPr>
      </w:pPr>
      <w:r w:rsidRPr="004D2024">
        <w:t>Without interoperability, the Institution is isolated</w:t>
      </w:r>
    </w:p>
    <w:p w:rsidR="004D2024" w:rsidRPr="004D2024" w:rsidRDefault="004D2024" w:rsidP="004D2024">
      <w:pPr>
        <w:numPr>
          <w:ilvl w:val="0"/>
          <w:numId w:val="1404"/>
        </w:numPr>
      </w:pPr>
      <w:r w:rsidRPr="004D2024">
        <w:t>Without interoperability, the Institution cannot serve global trade</w:t>
      </w:r>
    </w:p>
    <w:p w:rsidR="004D2024" w:rsidRPr="004D2024" w:rsidRDefault="004D2024" w:rsidP="004D2024">
      <w:pPr>
        <w:numPr>
          <w:ilvl w:val="0"/>
          <w:numId w:val="1404"/>
        </w:numPr>
      </w:pPr>
      <w:r w:rsidRPr="004D2024">
        <w:t>Interoperability enables seamless integration with existing systems</w:t>
      </w:r>
    </w:p>
    <w:p w:rsidR="004D2024" w:rsidRPr="004D2024" w:rsidRDefault="00814EBA" w:rsidP="004D2024">
      <w:r>
        <w:rPr>
          <w:noProof/>
        </w:rPr>
      </w:r>
      <w:r>
        <w:pict w14:anchorId="60445A26">
          <v:rect id="Rectangle 33" o:spid="_x0000_s14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Interoperability</w:t>
      </w:r>
    </w:p>
    <w:p w:rsidR="004D2024" w:rsidRPr="004D2024" w:rsidRDefault="00814EBA" w:rsidP="004D2024">
      <w:r>
        <w:rPr>
          <w:noProof/>
        </w:rPr>
      </w:r>
      <w:r>
        <w:pict w14:anchorId="1FFD1F6B">
          <v:rect id="Rectangle 31" o:spid="_x0000_s14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Complement, Don't Replace</w:t>
      </w:r>
    </w:p>
    <w:p w:rsidR="004D2024" w:rsidRPr="004D2024" w:rsidRDefault="004D2024" w:rsidP="004D2024">
      <w:r w:rsidRPr="004D2024">
        <w:rPr>
          <w:b/>
          <w:bCs/>
        </w:rPr>
        <w:t>The Institution complements existing systems, not replaces them.</w:t>
      </w:r>
    </w:p>
    <w:p w:rsidR="004D2024" w:rsidRPr="004D2024" w:rsidRDefault="004D2024" w:rsidP="004D2024">
      <w:r w:rsidRPr="004D2024">
        <w:rPr>
          <w:b/>
          <w:bCs/>
        </w:rPr>
        <w:t>What This Means in Practice:</w:t>
      </w:r>
    </w:p>
    <w:p w:rsidR="004D2024" w:rsidRPr="004D2024" w:rsidRDefault="004D2024" w:rsidP="004D2024">
      <w:pPr>
        <w:numPr>
          <w:ilvl w:val="0"/>
          <w:numId w:val="1405"/>
        </w:numPr>
      </w:pPr>
      <w:r w:rsidRPr="004D2024">
        <w:t>Existing messaging systems (SWIFT) remain valuable</w:t>
      </w:r>
    </w:p>
    <w:p w:rsidR="004D2024" w:rsidRPr="004D2024" w:rsidRDefault="004D2024" w:rsidP="004D2024">
      <w:pPr>
        <w:numPr>
          <w:ilvl w:val="0"/>
          <w:numId w:val="1405"/>
        </w:numPr>
      </w:pPr>
      <w:r w:rsidRPr="004D2024">
        <w:t>The Institution adds settlement efficiency</w:t>
      </w:r>
    </w:p>
    <w:p w:rsidR="004D2024" w:rsidRPr="004D2024" w:rsidRDefault="004D2024" w:rsidP="004D2024">
      <w:pPr>
        <w:numPr>
          <w:ilvl w:val="0"/>
          <w:numId w:val="1405"/>
        </w:numPr>
      </w:pPr>
      <w:r w:rsidRPr="004D2024">
        <w:t>Integration is incremental, not disruptive</w:t>
      </w:r>
    </w:p>
    <w:p w:rsidR="004D2024" w:rsidRPr="004D2024" w:rsidRDefault="004D2024" w:rsidP="004D2024">
      <w:pPr>
        <w:numPr>
          <w:ilvl w:val="0"/>
          <w:numId w:val="1405"/>
        </w:numPr>
      </w:pPr>
      <w:r w:rsidRPr="004D2024">
        <w:t>Participants keep their existing infrastructure</w:t>
      </w:r>
    </w:p>
    <w:p w:rsidR="004D2024" w:rsidRPr="004D2024" w:rsidRDefault="004D2024" w:rsidP="004D2024">
      <w:r w:rsidRPr="004D2024">
        <w:rPr>
          <w:b/>
          <w:bCs/>
        </w:rPr>
        <w:t>Example:</w:t>
      </w:r>
    </w:p>
    <w:p w:rsidR="004D2024" w:rsidRPr="004D2024" w:rsidRDefault="004D2024" w:rsidP="004D2024">
      <w:r w:rsidRPr="004D2024">
        <w:t>A bank keeps its SWIFT connection for messaging. It adds the Institution's API for settlement. The bank continues to use SWIFT for instructions and the Institution for settlement. The systems complement each other.</w:t>
      </w:r>
    </w:p>
    <w:p w:rsidR="004D2024" w:rsidRPr="004D2024" w:rsidRDefault="004D2024" w:rsidP="004D2024">
      <w:r w:rsidRPr="004D2024">
        <w:rPr>
          <w:b/>
          <w:bCs/>
        </w:rPr>
        <w:t>Why This Matters:</w:t>
      </w:r>
    </w:p>
    <w:p w:rsidR="004D2024" w:rsidRPr="004D2024" w:rsidRDefault="004D2024" w:rsidP="004D2024">
      <w:pPr>
        <w:numPr>
          <w:ilvl w:val="0"/>
          <w:numId w:val="1406"/>
        </w:numPr>
      </w:pPr>
      <w:r w:rsidRPr="004D2024">
        <w:t>Complementarity reduces resistance to adoption</w:t>
      </w:r>
    </w:p>
    <w:p w:rsidR="004D2024" w:rsidRPr="004D2024" w:rsidRDefault="004D2024" w:rsidP="004D2024">
      <w:pPr>
        <w:numPr>
          <w:ilvl w:val="0"/>
          <w:numId w:val="1406"/>
        </w:numPr>
      </w:pPr>
      <w:r w:rsidRPr="004D2024">
        <w:t>Complementarity reduces integration costs</w:t>
      </w:r>
    </w:p>
    <w:p w:rsidR="004D2024" w:rsidRPr="004D2024" w:rsidRDefault="004D2024" w:rsidP="004D2024">
      <w:pPr>
        <w:numPr>
          <w:ilvl w:val="0"/>
          <w:numId w:val="1406"/>
        </w:numPr>
      </w:pPr>
      <w:r w:rsidRPr="004D2024">
        <w:t>Complementarity preserves existing investments</w:t>
      </w:r>
    </w:p>
    <w:p w:rsidR="004D2024" w:rsidRPr="004D2024" w:rsidRDefault="004D2024" w:rsidP="004D2024">
      <w:pPr>
        <w:numPr>
          <w:ilvl w:val="0"/>
          <w:numId w:val="1406"/>
        </w:numPr>
      </w:pPr>
      <w:r w:rsidRPr="004D2024">
        <w:t>Complementarity enables incremental adoption</w:t>
      </w:r>
    </w:p>
    <w:p w:rsidR="004D2024" w:rsidRPr="004D2024" w:rsidRDefault="00814EBA" w:rsidP="004D2024">
      <w:r>
        <w:rPr>
          <w:noProof/>
        </w:rPr>
      </w:r>
      <w:r>
        <w:pict w14:anchorId="2895AD89">
          <v:rect id="Horizontal Line 8119" o:spid="_x0000_s144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2. Standards-Based</w:t>
      </w:r>
    </w:p>
    <w:p w:rsidR="004D2024" w:rsidRPr="004D2024" w:rsidRDefault="004D2024" w:rsidP="004D2024">
      <w:r w:rsidRPr="004D2024">
        <w:rPr>
          <w:b/>
          <w:bCs/>
        </w:rPr>
        <w:t>The Institution uses industry standards for interoperability.</w:t>
      </w:r>
    </w:p>
    <w:p w:rsidR="004D2024" w:rsidRPr="004D2024" w:rsidRDefault="004D2024" w:rsidP="004D2024">
      <w:r w:rsidRPr="004D2024">
        <w:rPr>
          <w:b/>
          <w:bCs/>
        </w:rPr>
        <w:t>What This Means in Practice:</w:t>
      </w:r>
    </w:p>
    <w:p w:rsidR="004D2024" w:rsidRPr="004D2024" w:rsidRDefault="004D2024" w:rsidP="004D2024">
      <w:pPr>
        <w:numPr>
          <w:ilvl w:val="0"/>
          <w:numId w:val="1407"/>
        </w:numPr>
      </w:pPr>
      <w:r w:rsidRPr="004D2024">
        <w:t>ISO 20022 is the primary messaging standard</w:t>
      </w:r>
    </w:p>
    <w:p w:rsidR="004D2024" w:rsidRPr="004D2024" w:rsidRDefault="004D2024" w:rsidP="004D2024">
      <w:pPr>
        <w:numPr>
          <w:ilvl w:val="0"/>
          <w:numId w:val="1407"/>
        </w:numPr>
      </w:pPr>
      <w:r w:rsidRPr="004D2024">
        <w:t>APIs use REST and JSON</w:t>
      </w:r>
    </w:p>
    <w:p w:rsidR="004D2024" w:rsidRPr="004D2024" w:rsidRDefault="004D2024" w:rsidP="004D2024">
      <w:pPr>
        <w:numPr>
          <w:ilvl w:val="0"/>
          <w:numId w:val="1407"/>
        </w:numPr>
      </w:pPr>
      <w:r w:rsidRPr="004D2024">
        <w:t>Data formats are open and documented</w:t>
      </w:r>
    </w:p>
    <w:p w:rsidR="004D2024" w:rsidRPr="004D2024" w:rsidRDefault="004D2024" w:rsidP="004D2024">
      <w:pPr>
        <w:numPr>
          <w:ilvl w:val="0"/>
          <w:numId w:val="1407"/>
        </w:numPr>
      </w:pPr>
      <w:r w:rsidRPr="004D2024">
        <w:t>Security standards are followed</w:t>
      </w:r>
    </w:p>
    <w:p w:rsidR="004D2024" w:rsidRPr="004D2024" w:rsidRDefault="004D2024" w:rsidP="004D2024">
      <w:r w:rsidRPr="004D2024">
        <w:rPr>
          <w:b/>
          <w:bCs/>
        </w:rPr>
        <w:t>Example:</w:t>
      </w:r>
    </w:p>
    <w:p w:rsidR="004D2024" w:rsidRPr="004D2024" w:rsidRDefault="004D2024" w:rsidP="004D2024">
      <w:r w:rsidRPr="004D2024">
        <w:t>The Institution supports ISO 20022 messaging for settlement instructions. APIs use REST with JSON. Data formats are documented. TLS 1.3 is used for security. Standards are used where appropriate.</w:t>
      </w:r>
    </w:p>
    <w:p w:rsidR="004D2024" w:rsidRPr="004D2024" w:rsidRDefault="004D2024" w:rsidP="004D2024">
      <w:r w:rsidRPr="004D2024">
        <w:rPr>
          <w:b/>
          <w:bCs/>
        </w:rPr>
        <w:t>Why This Matters:</w:t>
      </w:r>
    </w:p>
    <w:p w:rsidR="004D2024" w:rsidRPr="004D2024" w:rsidRDefault="004D2024" w:rsidP="004D2024">
      <w:pPr>
        <w:numPr>
          <w:ilvl w:val="0"/>
          <w:numId w:val="1408"/>
        </w:numPr>
      </w:pPr>
      <w:r w:rsidRPr="004D2024">
        <w:t>Standards enable compatibility</w:t>
      </w:r>
    </w:p>
    <w:p w:rsidR="004D2024" w:rsidRPr="004D2024" w:rsidRDefault="004D2024" w:rsidP="004D2024">
      <w:pPr>
        <w:numPr>
          <w:ilvl w:val="0"/>
          <w:numId w:val="1408"/>
        </w:numPr>
      </w:pPr>
      <w:r w:rsidRPr="004D2024">
        <w:t>Standards reduce integration costs</w:t>
      </w:r>
    </w:p>
    <w:p w:rsidR="004D2024" w:rsidRPr="004D2024" w:rsidRDefault="004D2024" w:rsidP="004D2024">
      <w:pPr>
        <w:numPr>
          <w:ilvl w:val="0"/>
          <w:numId w:val="1408"/>
        </w:numPr>
      </w:pPr>
      <w:r w:rsidRPr="004D2024">
        <w:t>Standards ensure consistency</w:t>
      </w:r>
    </w:p>
    <w:p w:rsidR="004D2024" w:rsidRPr="004D2024" w:rsidRDefault="004D2024" w:rsidP="004D2024">
      <w:pPr>
        <w:numPr>
          <w:ilvl w:val="0"/>
          <w:numId w:val="1408"/>
        </w:numPr>
      </w:pPr>
      <w:r w:rsidRPr="004D2024">
        <w:t>Standards build trust</w:t>
      </w:r>
    </w:p>
    <w:p w:rsidR="004D2024" w:rsidRPr="004D2024" w:rsidRDefault="00814EBA" w:rsidP="004D2024">
      <w:r>
        <w:rPr>
          <w:noProof/>
        </w:rPr>
      </w:r>
      <w:r>
        <w:pict w14:anchorId="1DA0EFDF">
          <v:rect id="Horizontal Line 8118" o:spid="_x0000_s144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3. Secure</w:t>
      </w:r>
    </w:p>
    <w:p w:rsidR="004D2024" w:rsidRPr="004D2024" w:rsidRDefault="004D2024" w:rsidP="004D2024">
      <w:r w:rsidRPr="004D2024">
        <w:rPr>
          <w:b/>
          <w:bCs/>
        </w:rPr>
        <w:t>Interoperability is secure.</w:t>
      </w:r>
    </w:p>
    <w:p w:rsidR="004D2024" w:rsidRPr="004D2024" w:rsidRDefault="004D2024" w:rsidP="004D2024">
      <w:r w:rsidRPr="004D2024">
        <w:rPr>
          <w:b/>
          <w:bCs/>
        </w:rPr>
        <w:t>What This Means in Practice:</w:t>
      </w:r>
    </w:p>
    <w:p w:rsidR="004D2024" w:rsidRPr="004D2024" w:rsidRDefault="004D2024" w:rsidP="004D2024">
      <w:pPr>
        <w:numPr>
          <w:ilvl w:val="0"/>
          <w:numId w:val="1409"/>
        </w:numPr>
      </w:pPr>
      <w:r w:rsidRPr="004D2024">
        <w:t>Authentication is required</w:t>
      </w:r>
    </w:p>
    <w:p w:rsidR="004D2024" w:rsidRPr="004D2024" w:rsidRDefault="004D2024" w:rsidP="004D2024">
      <w:pPr>
        <w:numPr>
          <w:ilvl w:val="0"/>
          <w:numId w:val="1409"/>
        </w:numPr>
      </w:pPr>
      <w:r w:rsidRPr="004D2024">
        <w:t>Authorization is enforced</w:t>
      </w:r>
    </w:p>
    <w:p w:rsidR="004D2024" w:rsidRPr="004D2024" w:rsidRDefault="004D2024" w:rsidP="004D2024">
      <w:pPr>
        <w:numPr>
          <w:ilvl w:val="0"/>
          <w:numId w:val="1409"/>
        </w:numPr>
      </w:pPr>
      <w:r w:rsidRPr="004D2024">
        <w:t>Encryption protects data</w:t>
      </w:r>
    </w:p>
    <w:p w:rsidR="004D2024" w:rsidRPr="004D2024" w:rsidRDefault="004D2024" w:rsidP="004D2024">
      <w:pPr>
        <w:numPr>
          <w:ilvl w:val="0"/>
          <w:numId w:val="1409"/>
        </w:numPr>
      </w:pPr>
      <w:r w:rsidRPr="004D2024">
        <w:lastRenderedPageBreak/>
        <w:t>Audit trails are maintained</w:t>
      </w:r>
    </w:p>
    <w:p w:rsidR="004D2024" w:rsidRPr="004D2024" w:rsidRDefault="004D2024" w:rsidP="004D2024">
      <w:r w:rsidRPr="004D2024">
        <w:rPr>
          <w:b/>
          <w:bCs/>
        </w:rPr>
        <w:t>Example:</w:t>
      </w:r>
    </w:p>
    <w:p w:rsidR="004D2024" w:rsidRPr="004D2024" w:rsidRDefault="004D2024" w:rsidP="004D2024">
      <w:r w:rsidRPr="004D2024">
        <w:t>API calls require authentication and authorization. All data is encrypted in transit. Audit trails are maintained for all integrations. Security is built into interoperability.</w:t>
      </w:r>
    </w:p>
    <w:p w:rsidR="004D2024" w:rsidRPr="004D2024" w:rsidRDefault="004D2024" w:rsidP="004D2024">
      <w:r w:rsidRPr="004D2024">
        <w:rPr>
          <w:b/>
          <w:bCs/>
        </w:rPr>
        <w:t>Why This Matters:</w:t>
      </w:r>
    </w:p>
    <w:p w:rsidR="004D2024" w:rsidRPr="004D2024" w:rsidRDefault="004D2024" w:rsidP="004D2024">
      <w:pPr>
        <w:numPr>
          <w:ilvl w:val="0"/>
          <w:numId w:val="1410"/>
        </w:numPr>
      </w:pPr>
      <w:r w:rsidRPr="004D2024">
        <w:t>Security prevents unauthorized access</w:t>
      </w:r>
    </w:p>
    <w:p w:rsidR="004D2024" w:rsidRPr="004D2024" w:rsidRDefault="004D2024" w:rsidP="004D2024">
      <w:pPr>
        <w:numPr>
          <w:ilvl w:val="0"/>
          <w:numId w:val="1410"/>
        </w:numPr>
      </w:pPr>
      <w:r w:rsidRPr="004D2024">
        <w:t>Security protects data</w:t>
      </w:r>
    </w:p>
    <w:p w:rsidR="004D2024" w:rsidRPr="004D2024" w:rsidRDefault="004D2024" w:rsidP="004D2024">
      <w:pPr>
        <w:numPr>
          <w:ilvl w:val="0"/>
          <w:numId w:val="1410"/>
        </w:numPr>
      </w:pPr>
      <w:r w:rsidRPr="004D2024">
        <w:t>Security maintains trust</w:t>
      </w:r>
    </w:p>
    <w:p w:rsidR="004D2024" w:rsidRPr="004D2024" w:rsidRDefault="004D2024" w:rsidP="004D2024">
      <w:pPr>
        <w:numPr>
          <w:ilvl w:val="0"/>
          <w:numId w:val="1410"/>
        </w:numPr>
      </w:pPr>
      <w:r w:rsidRPr="004D2024">
        <w:t>Security is essential to institutional integrity</w:t>
      </w:r>
    </w:p>
    <w:p w:rsidR="004D2024" w:rsidRPr="004D2024" w:rsidRDefault="00814EBA" w:rsidP="004D2024">
      <w:r>
        <w:rPr>
          <w:noProof/>
        </w:rPr>
      </w:r>
      <w:r>
        <w:pict w14:anchorId="6295EBEF">
          <v:rect id="Horizontal Line 8117" o:spid="_x0000_s144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4. Open</w:t>
      </w:r>
    </w:p>
    <w:p w:rsidR="004D2024" w:rsidRPr="004D2024" w:rsidRDefault="004D2024" w:rsidP="004D2024">
      <w:r w:rsidRPr="004D2024">
        <w:rPr>
          <w:b/>
          <w:bCs/>
        </w:rPr>
        <w:t>Interoperability is open and transparent.</w:t>
      </w:r>
    </w:p>
    <w:p w:rsidR="004D2024" w:rsidRPr="004D2024" w:rsidRDefault="004D2024" w:rsidP="004D2024">
      <w:r w:rsidRPr="004D2024">
        <w:rPr>
          <w:b/>
          <w:bCs/>
        </w:rPr>
        <w:t>What This Means in Practice:</w:t>
      </w:r>
    </w:p>
    <w:p w:rsidR="004D2024" w:rsidRPr="004D2024" w:rsidRDefault="004D2024" w:rsidP="004D2024">
      <w:pPr>
        <w:numPr>
          <w:ilvl w:val="0"/>
          <w:numId w:val="1411"/>
        </w:numPr>
      </w:pPr>
      <w:r w:rsidRPr="004D2024">
        <w:t>APIs are publicly documented</w:t>
      </w:r>
    </w:p>
    <w:p w:rsidR="004D2024" w:rsidRPr="004D2024" w:rsidRDefault="004D2024" w:rsidP="004D2024">
      <w:pPr>
        <w:numPr>
          <w:ilvl w:val="0"/>
          <w:numId w:val="1411"/>
        </w:numPr>
      </w:pPr>
      <w:r w:rsidRPr="004D2024">
        <w:t>Integration is available to all eligible participants</w:t>
      </w:r>
    </w:p>
    <w:p w:rsidR="004D2024" w:rsidRPr="004D2024" w:rsidRDefault="004D2024" w:rsidP="004D2024">
      <w:pPr>
        <w:numPr>
          <w:ilvl w:val="0"/>
          <w:numId w:val="1411"/>
        </w:numPr>
      </w:pPr>
      <w:r w:rsidRPr="004D2024">
        <w:t>No proprietary lock-in</w:t>
      </w:r>
    </w:p>
    <w:p w:rsidR="004D2024" w:rsidRPr="004D2024" w:rsidRDefault="004D2024" w:rsidP="004D2024">
      <w:pPr>
        <w:numPr>
          <w:ilvl w:val="0"/>
          <w:numId w:val="1411"/>
        </w:numPr>
      </w:pPr>
      <w:r w:rsidRPr="004D2024">
        <w:t>Standards are publicly available</w:t>
      </w:r>
    </w:p>
    <w:p w:rsidR="004D2024" w:rsidRPr="004D2024" w:rsidRDefault="004D2024" w:rsidP="004D2024">
      <w:r w:rsidRPr="004D2024">
        <w:rPr>
          <w:b/>
          <w:bCs/>
        </w:rPr>
        <w:t>Example:</w:t>
      </w:r>
    </w:p>
    <w:p w:rsidR="004D2024" w:rsidRPr="004D2024" w:rsidRDefault="004D2024" w:rsidP="004D2024">
      <w:r w:rsidRPr="004D2024">
        <w:t>The Institution publishes complete API documentation. Any eligible participant can integrate. No proprietary formats or protocols are used. The integration is open and transparent.</w:t>
      </w:r>
    </w:p>
    <w:p w:rsidR="004D2024" w:rsidRPr="004D2024" w:rsidRDefault="004D2024" w:rsidP="004D2024">
      <w:r w:rsidRPr="004D2024">
        <w:rPr>
          <w:b/>
          <w:bCs/>
        </w:rPr>
        <w:t>Why This Matters:</w:t>
      </w:r>
    </w:p>
    <w:p w:rsidR="004D2024" w:rsidRPr="004D2024" w:rsidRDefault="004D2024" w:rsidP="004D2024">
      <w:pPr>
        <w:numPr>
          <w:ilvl w:val="0"/>
          <w:numId w:val="1412"/>
        </w:numPr>
      </w:pPr>
      <w:r w:rsidRPr="004D2024">
        <w:t>Openness enables broad adoption</w:t>
      </w:r>
    </w:p>
    <w:p w:rsidR="004D2024" w:rsidRPr="004D2024" w:rsidRDefault="004D2024" w:rsidP="004D2024">
      <w:pPr>
        <w:numPr>
          <w:ilvl w:val="0"/>
          <w:numId w:val="1412"/>
        </w:numPr>
      </w:pPr>
      <w:r w:rsidRPr="004D2024">
        <w:t>Openness prevents lock-in</w:t>
      </w:r>
    </w:p>
    <w:p w:rsidR="004D2024" w:rsidRPr="004D2024" w:rsidRDefault="004D2024" w:rsidP="004D2024">
      <w:pPr>
        <w:numPr>
          <w:ilvl w:val="0"/>
          <w:numId w:val="1412"/>
        </w:numPr>
      </w:pPr>
      <w:r w:rsidRPr="004D2024">
        <w:t>Openness fosters competition</w:t>
      </w:r>
    </w:p>
    <w:p w:rsidR="004D2024" w:rsidRPr="004D2024" w:rsidRDefault="004D2024" w:rsidP="004D2024">
      <w:pPr>
        <w:numPr>
          <w:ilvl w:val="0"/>
          <w:numId w:val="1412"/>
        </w:numPr>
      </w:pPr>
      <w:r w:rsidRPr="004D2024">
        <w:t>Openness builds trust</w:t>
      </w:r>
    </w:p>
    <w:p w:rsidR="004D2024" w:rsidRPr="004D2024" w:rsidRDefault="00814EBA" w:rsidP="004D2024">
      <w:r>
        <w:rPr>
          <w:noProof/>
        </w:rPr>
      </w:r>
      <w:r>
        <w:pict w14:anchorId="07FDE032">
          <v:rect id="Horizontal Line 8116" o:spid="_x0000_s144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5. Future-Ready</w:t>
      </w:r>
    </w:p>
    <w:p w:rsidR="004D2024" w:rsidRPr="004D2024" w:rsidRDefault="004D2024" w:rsidP="004D2024">
      <w:r w:rsidRPr="004D2024">
        <w:rPr>
          <w:b/>
          <w:bCs/>
        </w:rPr>
        <w:t>Interoperability is designed for future evolution.</w:t>
      </w:r>
    </w:p>
    <w:p w:rsidR="004D2024" w:rsidRPr="004D2024" w:rsidRDefault="004D2024" w:rsidP="004D2024">
      <w:r w:rsidRPr="004D2024">
        <w:rPr>
          <w:b/>
          <w:bCs/>
        </w:rPr>
        <w:t>What This Means in Practice:</w:t>
      </w:r>
    </w:p>
    <w:p w:rsidR="004D2024" w:rsidRPr="004D2024" w:rsidRDefault="004D2024" w:rsidP="004D2024">
      <w:pPr>
        <w:numPr>
          <w:ilvl w:val="0"/>
          <w:numId w:val="1413"/>
        </w:numPr>
      </w:pPr>
      <w:r w:rsidRPr="004D2024">
        <w:t>CBDC interoperability is planned</w:t>
      </w:r>
    </w:p>
    <w:p w:rsidR="004D2024" w:rsidRPr="004D2024" w:rsidRDefault="004D2024" w:rsidP="004D2024">
      <w:pPr>
        <w:numPr>
          <w:ilvl w:val="0"/>
          <w:numId w:val="1413"/>
        </w:numPr>
      </w:pPr>
      <w:r w:rsidRPr="004D2024">
        <w:t>New messaging standards are supported</w:t>
      </w:r>
    </w:p>
    <w:p w:rsidR="004D2024" w:rsidRPr="004D2024" w:rsidRDefault="004D2024" w:rsidP="004D2024">
      <w:pPr>
        <w:numPr>
          <w:ilvl w:val="0"/>
          <w:numId w:val="1413"/>
        </w:numPr>
      </w:pPr>
      <w:r w:rsidRPr="004D2024">
        <w:t>APIs are versioned for evolution</w:t>
      </w:r>
    </w:p>
    <w:p w:rsidR="004D2024" w:rsidRPr="004D2024" w:rsidRDefault="004D2024" w:rsidP="004D2024">
      <w:pPr>
        <w:numPr>
          <w:ilvl w:val="0"/>
          <w:numId w:val="1413"/>
        </w:numPr>
      </w:pPr>
      <w:r w:rsidRPr="004D2024">
        <w:t>The system is designed for change</w:t>
      </w:r>
    </w:p>
    <w:p w:rsidR="004D2024" w:rsidRPr="004D2024" w:rsidRDefault="004D2024" w:rsidP="004D2024">
      <w:r w:rsidRPr="004D2024">
        <w:rPr>
          <w:b/>
          <w:bCs/>
        </w:rPr>
        <w:t>Example:</w:t>
      </w:r>
    </w:p>
    <w:p w:rsidR="004D2024" w:rsidRPr="004D2024" w:rsidRDefault="004D2024" w:rsidP="004D2024">
      <w:r w:rsidRPr="004D2024">
        <w:t>The Institution is planning integration with CBDCs. ISO 20022 version updates are supported. APIs are versioned. The system is designed to evolve as the financial landscape changes.</w:t>
      </w:r>
    </w:p>
    <w:p w:rsidR="004D2024" w:rsidRPr="004D2024" w:rsidRDefault="004D2024" w:rsidP="004D2024">
      <w:r w:rsidRPr="004D2024">
        <w:rPr>
          <w:b/>
          <w:bCs/>
        </w:rPr>
        <w:t>Why This Matters:</w:t>
      </w:r>
    </w:p>
    <w:p w:rsidR="004D2024" w:rsidRPr="004D2024" w:rsidRDefault="004D2024" w:rsidP="004D2024">
      <w:pPr>
        <w:numPr>
          <w:ilvl w:val="0"/>
          <w:numId w:val="1414"/>
        </w:numPr>
      </w:pPr>
      <w:r w:rsidRPr="004D2024">
        <w:t>Future-readiness ensures long-term relevance</w:t>
      </w:r>
    </w:p>
    <w:p w:rsidR="004D2024" w:rsidRPr="004D2024" w:rsidRDefault="004D2024" w:rsidP="004D2024">
      <w:pPr>
        <w:numPr>
          <w:ilvl w:val="0"/>
          <w:numId w:val="1414"/>
        </w:numPr>
      </w:pPr>
      <w:r w:rsidRPr="004D2024">
        <w:t>Future-readiness supports evolution</w:t>
      </w:r>
    </w:p>
    <w:p w:rsidR="004D2024" w:rsidRPr="004D2024" w:rsidRDefault="004D2024" w:rsidP="004D2024">
      <w:pPr>
        <w:numPr>
          <w:ilvl w:val="0"/>
          <w:numId w:val="1414"/>
        </w:numPr>
      </w:pPr>
      <w:r w:rsidRPr="004D2024">
        <w:t>Future-readiness prevents obsolescence</w:t>
      </w:r>
    </w:p>
    <w:p w:rsidR="004D2024" w:rsidRPr="004D2024" w:rsidRDefault="004D2024" w:rsidP="004D2024">
      <w:pPr>
        <w:numPr>
          <w:ilvl w:val="0"/>
          <w:numId w:val="1414"/>
        </w:numPr>
      </w:pPr>
      <w:r w:rsidRPr="004D2024">
        <w:t>Future-readiness enables adaptation</w:t>
      </w:r>
    </w:p>
    <w:p w:rsidR="004D2024" w:rsidRPr="004D2024" w:rsidRDefault="00814EBA" w:rsidP="004D2024">
      <w:r>
        <w:rPr>
          <w:noProof/>
        </w:rPr>
      </w:r>
      <w:r>
        <w:pict w14:anchorId="1B6D2DED">
          <v:rect id="Horizontal Line 8115" o:spid="_x0000_s143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ISO 20022 Messaging Integration</w:t>
      </w:r>
    </w:p>
    <w:p w:rsidR="004D2024" w:rsidRPr="004D2024" w:rsidRDefault="00814EBA" w:rsidP="004D2024">
      <w:r>
        <w:rPr>
          <w:noProof/>
        </w:rPr>
      </w:r>
      <w:r>
        <w:pict w14:anchorId="25CFA4C3">
          <v:rect id="Horizontal Line 8114" o:spid="_x0000_s143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Supported Message Types</w:t>
      </w:r>
    </w:p>
    <w:tbl>
      <w:tblPr>
        <w:tblW w:w="0" w:type="auto"/>
        <w:tblCellMar>
          <w:top w:w="15" w:type="dxa"/>
          <w:left w:w="15" w:type="dxa"/>
          <w:bottom w:w="15" w:type="dxa"/>
          <w:right w:w="15" w:type="dxa"/>
        </w:tblCellMar>
        <w:tblLook w:val="04A0" w:firstRow="1" w:lastRow="0" w:firstColumn="1" w:lastColumn="0" w:noHBand="0" w:noVBand="1"/>
      </w:tblPr>
      <w:tblGrid>
        <w:gridCol w:w="2219"/>
        <w:gridCol w:w="1882"/>
        <w:gridCol w:w="3209"/>
        <w:gridCol w:w="243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Category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Message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ISO 20022 Standard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Payment Initiation</w:t>
            </w:r>
          </w:p>
        </w:tc>
        <w:tc>
          <w:tcPr>
            <w:tcW w:w="0" w:type="auto"/>
            <w:tcMar>
              <w:top w:w="150" w:type="dxa"/>
              <w:left w:w="240" w:type="dxa"/>
              <w:bottom w:w="150" w:type="dxa"/>
              <w:right w:w="240" w:type="dxa"/>
            </w:tcMar>
            <w:vAlign w:val="center"/>
            <w:hideMark/>
          </w:tcPr>
          <w:p w:rsidR="004D2024" w:rsidRPr="004D2024" w:rsidRDefault="004D2024" w:rsidP="004D2024">
            <w:r w:rsidRPr="004D2024">
              <w:t>pacs.008</w:t>
            </w:r>
          </w:p>
        </w:tc>
        <w:tc>
          <w:tcPr>
            <w:tcW w:w="0" w:type="auto"/>
            <w:tcMar>
              <w:top w:w="150" w:type="dxa"/>
              <w:left w:w="240" w:type="dxa"/>
              <w:bottom w:w="150" w:type="dxa"/>
              <w:right w:w="240" w:type="dxa"/>
            </w:tcMar>
            <w:vAlign w:val="center"/>
            <w:hideMark/>
          </w:tcPr>
          <w:p w:rsidR="004D2024" w:rsidRPr="004D2024" w:rsidRDefault="004D2024" w:rsidP="004D2024">
            <w:r w:rsidRPr="004D2024">
              <w:t>Customer credit transfer</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Payment Initiation</w:t>
            </w:r>
          </w:p>
        </w:tc>
        <w:tc>
          <w:tcPr>
            <w:tcW w:w="0" w:type="auto"/>
            <w:tcMar>
              <w:top w:w="150" w:type="dxa"/>
              <w:left w:w="240" w:type="dxa"/>
              <w:bottom w:w="150" w:type="dxa"/>
              <w:right w:w="240" w:type="dxa"/>
            </w:tcMar>
            <w:vAlign w:val="center"/>
            <w:hideMark/>
          </w:tcPr>
          <w:p w:rsidR="004D2024" w:rsidRPr="004D2024" w:rsidRDefault="004D2024" w:rsidP="004D2024">
            <w:r w:rsidRPr="004D2024">
              <w:t>pacs.009</w:t>
            </w:r>
          </w:p>
        </w:tc>
        <w:tc>
          <w:tcPr>
            <w:tcW w:w="0" w:type="auto"/>
            <w:tcMar>
              <w:top w:w="150" w:type="dxa"/>
              <w:left w:w="240" w:type="dxa"/>
              <w:bottom w:w="150" w:type="dxa"/>
              <w:right w:w="240" w:type="dxa"/>
            </w:tcMar>
            <w:vAlign w:val="center"/>
            <w:hideMark/>
          </w:tcPr>
          <w:p w:rsidR="004D2024" w:rsidRPr="004D2024" w:rsidRDefault="004D2024" w:rsidP="004D2024">
            <w:r w:rsidRPr="004D2024">
              <w:t>Financial institution transfer</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Payment Settlement</w:t>
            </w:r>
          </w:p>
        </w:tc>
        <w:tc>
          <w:tcPr>
            <w:tcW w:w="0" w:type="auto"/>
            <w:tcMar>
              <w:top w:w="150" w:type="dxa"/>
              <w:left w:w="240" w:type="dxa"/>
              <w:bottom w:w="150" w:type="dxa"/>
              <w:right w:w="240" w:type="dxa"/>
            </w:tcMar>
            <w:vAlign w:val="center"/>
            <w:hideMark/>
          </w:tcPr>
          <w:p w:rsidR="004D2024" w:rsidRPr="004D2024" w:rsidRDefault="004D2024" w:rsidP="004D2024">
            <w:r w:rsidRPr="004D2024">
              <w:t>pacs.002</w:t>
            </w:r>
          </w:p>
        </w:tc>
        <w:tc>
          <w:tcPr>
            <w:tcW w:w="0" w:type="auto"/>
            <w:tcMar>
              <w:top w:w="150" w:type="dxa"/>
              <w:left w:w="240" w:type="dxa"/>
              <w:bottom w:w="150" w:type="dxa"/>
              <w:right w:w="240" w:type="dxa"/>
            </w:tcMar>
            <w:vAlign w:val="center"/>
            <w:hideMark/>
          </w:tcPr>
          <w:p w:rsidR="004D2024" w:rsidRPr="004D2024" w:rsidRDefault="004D2024" w:rsidP="004D2024">
            <w:r w:rsidRPr="004D2024">
              <w:t>Payment status</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Settlement Advice</w:t>
            </w:r>
          </w:p>
        </w:tc>
        <w:tc>
          <w:tcPr>
            <w:tcW w:w="0" w:type="auto"/>
            <w:tcMar>
              <w:top w:w="150" w:type="dxa"/>
              <w:left w:w="240" w:type="dxa"/>
              <w:bottom w:w="150" w:type="dxa"/>
              <w:right w:w="240" w:type="dxa"/>
            </w:tcMar>
            <w:vAlign w:val="center"/>
            <w:hideMark/>
          </w:tcPr>
          <w:p w:rsidR="004D2024" w:rsidRPr="004D2024" w:rsidRDefault="004D2024" w:rsidP="004D2024">
            <w:r w:rsidRPr="004D2024">
              <w:t>camt.054</w:t>
            </w:r>
          </w:p>
        </w:tc>
        <w:tc>
          <w:tcPr>
            <w:tcW w:w="0" w:type="auto"/>
            <w:tcMar>
              <w:top w:w="150" w:type="dxa"/>
              <w:left w:w="240" w:type="dxa"/>
              <w:bottom w:w="150" w:type="dxa"/>
              <w:right w:w="240" w:type="dxa"/>
            </w:tcMar>
            <w:vAlign w:val="center"/>
            <w:hideMark/>
          </w:tcPr>
          <w:p w:rsidR="004D2024" w:rsidRPr="004D2024" w:rsidRDefault="004D2024" w:rsidP="004D2024">
            <w:r w:rsidRPr="004D2024">
              <w:t>Debit/credit advice</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Trade Finance</w:t>
            </w:r>
          </w:p>
        </w:tc>
        <w:tc>
          <w:tcPr>
            <w:tcW w:w="0" w:type="auto"/>
            <w:tcMar>
              <w:top w:w="150" w:type="dxa"/>
              <w:left w:w="240" w:type="dxa"/>
              <w:bottom w:w="150" w:type="dxa"/>
              <w:right w:w="240" w:type="dxa"/>
            </w:tcMar>
            <w:vAlign w:val="center"/>
            <w:hideMark/>
          </w:tcPr>
          <w:p w:rsidR="004D2024" w:rsidRPr="004D2024" w:rsidRDefault="004D2024" w:rsidP="004D2024">
            <w:r w:rsidRPr="004D2024">
              <w:t>tsrv.001</w:t>
            </w:r>
          </w:p>
        </w:tc>
        <w:tc>
          <w:tcPr>
            <w:tcW w:w="0" w:type="auto"/>
            <w:tcMar>
              <w:top w:w="150" w:type="dxa"/>
              <w:left w:w="240" w:type="dxa"/>
              <w:bottom w:w="150" w:type="dxa"/>
              <w:right w:w="240" w:type="dxa"/>
            </w:tcMar>
            <w:vAlign w:val="center"/>
            <w:hideMark/>
          </w:tcPr>
          <w:p w:rsidR="004D2024" w:rsidRPr="004D2024" w:rsidRDefault="004D2024" w:rsidP="004D2024">
            <w:r w:rsidRPr="004D2024">
              <w:t>Letter of credit</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Trade Finance</w:t>
            </w:r>
          </w:p>
        </w:tc>
        <w:tc>
          <w:tcPr>
            <w:tcW w:w="0" w:type="auto"/>
            <w:tcMar>
              <w:top w:w="150" w:type="dxa"/>
              <w:left w:w="240" w:type="dxa"/>
              <w:bottom w:w="150" w:type="dxa"/>
              <w:right w:w="240" w:type="dxa"/>
            </w:tcMar>
            <w:vAlign w:val="center"/>
            <w:hideMark/>
          </w:tcPr>
          <w:p w:rsidR="004D2024" w:rsidRPr="004D2024" w:rsidRDefault="004D2024" w:rsidP="004D2024">
            <w:r w:rsidRPr="004D2024">
              <w:t>tsrv.002</w:t>
            </w:r>
          </w:p>
        </w:tc>
        <w:tc>
          <w:tcPr>
            <w:tcW w:w="0" w:type="auto"/>
            <w:tcMar>
              <w:top w:w="150" w:type="dxa"/>
              <w:left w:w="240" w:type="dxa"/>
              <w:bottom w:w="150" w:type="dxa"/>
              <w:right w:w="240" w:type="dxa"/>
            </w:tcMar>
            <w:vAlign w:val="center"/>
            <w:hideMark/>
          </w:tcPr>
          <w:p w:rsidR="004D2024" w:rsidRPr="004D2024" w:rsidRDefault="004D2024" w:rsidP="004D2024">
            <w:r w:rsidRPr="004D2024">
              <w:t>Letter of credit amendment</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Reporting</w:t>
            </w:r>
          </w:p>
        </w:tc>
        <w:tc>
          <w:tcPr>
            <w:tcW w:w="0" w:type="auto"/>
            <w:tcMar>
              <w:top w:w="150" w:type="dxa"/>
              <w:left w:w="240" w:type="dxa"/>
              <w:bottom w:w="150" w:type="dxa"/>
              <w:right w:w="240" w:type="dxa"/>
            </w:tcMar>
            <w:vAlign w:val="center"/>
            <w:hideMark/>
          </w:tcPr>
          <w:p w:rsidR="004D2024" w:rsidRPr="004D2024" w:rsidRDefault="004D2024" w:rsidP="004D2024">
            <w:r w:rsidRPr="004D2024">
              <w:t>camt.053</w:t>
            </w:r>
          </w:p>
        </w:tc>
        <w:tc>
          <w:tcPr>
            <w:tcW w:w="0" w:type="auto"/>
            <w:tcMar>
              <w:top w:w="150" w:type="dxa"/>
              <w:left w:w="240" w:type="dxa"/>
              <w:bottom w:w="150" w:type="dxa"/>
              <w:right w:w="240" w:type="dxa"/>
            </w:tcMar>
            <w:vAlign w:val="center"/>
            <w:hideMark/>
          </w:tcPr>
          <w:p w:rsidR="004D2024" w:rsidRPr="004D2024" w:rsidRDefault="004D2024" w:rsidP="004D2024">
            <w:r w:rsidRPr="004D2024">
              <w:t>Bank statement</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Cancellation</w:t>
            </w:r>
          </w:p>
        </w:tc>
        <w:tc>
          <w:tcPr>
            <w:tcW w:w="0" w:type="auto"/>
            <w:tcMar>
              <w:top w:w="150" w:type="dxa"/>
              <w:left w:w="240" w:type="dxa"/>
              <w:bottom w:w="150" w:type="dxa"/>
              <w:right w:w="240" w:type="dxa"/>
            </w:tcMar>
            <w:vAlign w:val="center"/>
            <w:hideMark/>
          </w:tcPr>
          <w:p w:rsidR="004D2024" w:rsidRPr="004D2024" w:rsidRDefault="004D2024" w:rsidP="004D2024">
            <w:r w:rsidRPr="004D2024">
              <w:t>camt.056</w:t>
            </w:r>
          </w:p>
        </w:tc>
        <w:tc>
          <w:tcPr>
            <w:tcW w:w="0" w:type="auto"/>
            <w:tcMar>
              <w:top w:w="150" w:type="dxa"/>
              <w:left w:w="240" w:type="dxa"/>
              <w:bottom w:w="150" w:type="dxa"/>
              <w:right w:w="240" w:type="dxa"/>
            </w:tcMar>
            <w:vAlign w:val="center"/>
            <w:hideMark/>
          </w:tcPr>
          <w:p w:rsidR="004D2024" w:rsidRPr="004D2024" w:rsidRDefault="004D2024" w:rsidP="004D2024">
            <w:r w:rsidRPr="004D2024">
              <w:t>Cancellation request</w:t>
            </w:r>
          </w:p>
        </w:tc>
        <w:tc>
          <w:tcPr>
            <w:tcW w:w="0" w:type="auto"/>
            <w:tcMar>
              <w:top w:w="150" w:type="dxa"/>
              <w:left w:w="240" w:type="dxa"/>
              <w:bottom w:w="150" w:type="dxa"/>
              <w:right w:w="0" w:type="dxa"/>
            </w:tcMar>
            <w:vAlign w:val="center"/>
            <w:hideMark/>
          </w:tcPr>
          <w:p w:rsidR="004D2024" w:rsidRPr="004D2024" w:rsidRDefault="004D2024" w:rsidP="004D2024">
            <w:r w:rsidRPr="004D2024">
              <w:t>ISO 20022</w:t>
            </w:r>
          </w:p>
        </w:tc>
      </w:tr>
    </w:tbl>
    <w:p w:rsidR="004D2024" w:rsidRPr="004D2024" w:rsidRDefault="004D2024" w:rsidP="004D2024">
      <w:r w:rsidRPr="004D2024">
        <w:rPr>
          <w:b/>
          <w:bCs/>
        </w:rPr>
        <w:t>What This Means in Practice:</w:t>
      </w:r>
    </w:p>
    <w:p w:rsidR="004D2024" w:rsidRPr="004D2024" w:rsidRDefault="004D2024" w:rsidP="004D2024">
      <w:pPr>
        <w:numPr>
          <w:ilvl w:val="0"/>
          <w:numId w:val="1415"/>
        </w:numPr>
      </w:pPr>
      <w:r w:rsidRPr="004D2024">
        <w:t>The Institution supports key ISO 20022 message types</w:t>
      </w:r>
    </w:p>
    <w:p w:rsidR="004D2024" w:rsidRPr="004D2024" w:rsidRDefault="004D2024" w:rsidP="004D2024">
      <w:pPr>
        <w:numPr>
          <w:ilvl w:val="0"/>
          <w:numId w:val="1415"/>
        </w:numPr>
      </w:pPr>
      <w:r w:rsidRPr="004D2024">
        <w:t>Payment initiation messages are supported</w:t>
      </w:r>
    </w:p>
    <w:p w:rsidR="004D2024" w:rsidRPr="004D2024" w:rsidRDefault="004D2024" w:rsidP="004D2024">
      <w:pPr>
        <w:numPr>
          <w:ilvl w:val="0"/>
          <w:numId w:val="1415"/>
        </w:numPr>
      </w:pPr>
      <w:r w:rsidRPr="004D2024">
        <w:t>Settlement confirmation messages are supported</w:t>
      </w:r>
    </w:p>
    <w:p w:rsidR="004D2024" w:rsidRPr="004D2024" w:rsidRDefault="004D2024" w:rsidP="004D2024">
      <w:pPr>
        <w:numPr>
          <w:ilvl w:val="0"/>
          <w:numId w:val="1415"/>
        </w:numPr>
      </w:pPr>
      <w:r w:rsidRPr="004D2024">
        <w:t>Trade finance messages are supported</w:t>
      </w:r>
    </w:p>
    <w:p w:rsidR="004D2024" w:rsidRPr="004D2024" w:rsidRDefault="004D2024" w:rsidP="004D2024">
      <w:pPr>
        <w:numPr>
          <w:ilvl w:val="0"/>
          <w:numId w:val="1415"/>
        </w:numPr>
      </w:pPr>
      <w:r w:rsidRPr="004D2024">
        <w:t>Reporting messages are supported</w:t>
      </w:r>
    </w:p>
    <w:p w:rsidR="004D2024" w:rsidRPr="004D2024" w:rsidRDefault="004D2024" w:rsidP="004D2024">
      <w:r w:rsidRPr="004D2024">
        <w:rPr>
          <w:b/>
          <w:bCs/>
        </w:rPr>
        <w:t>Example:</w:t>
      </w:r>
    </w:p>
    <w:p w:rsidR="004D2024" w:rsidRPr="004D2024" w:rsidRDefault="004D2024" w:rsidP="004D2024">
      <w:r w:rsidRPr="004D2024">
        <w:t>A bank sends a pacs.008 customer credit transfer message to the Institution. The Institution processes the message, executes the settlement, and returns a pacs.002 payment status message. The transaction is complete.</w:t>
      </w:r>
    </w:p>
    <w:p w:rsidR="004D2024" w:rsidRPr="004D2024" w:rsidRDefault="004D2024" w:rsidP="004D2024">
      <w:r w:rsidRPr="004D2024">
        <w:rPr>
          <w:b/>
          <w:bCs/>
        </w:rPr>
        <w:t>Why This Matters:</w:t>
      </w:r>
    </w:p>
    <w:p w:rsidR="004D2024" w:rsidRPr="004D2024" w:rsidRDefault="004D2024" w:rsidP="004D2024">
      <w:pPr>
        <w:numPr>
          <w:ilvl w:val="0"/>
          <w:numId w:val="1416"/>
        </w:numPr>
      </w:pPr>
      <w:r w:rsidRPr="004D2024">
        <w:t>ISO 20022 is the global messaging standard</w:t>
      </w:r>
    </w:p>
    <w:p w:rsidR="004D2024" w:rsidRPr="004D2024" w:rsidRDefault="004D2024" w:rsidP="004D2024">
      <w:pPr>
        <w:numPr>
          <w:ilvl w:val="0"/>
          <w:numId w:val="1416"/>
        </w:numPr>
      </w:pPr>
      <w:r w:rsidRPr="004D2024">
        <w:t>Support for key message types enables integration</w:t>
      </w:r>
    </w:p>
    <w:p w:rsidR="004D2024" w:rsidRPr="004D2024" w:rsidRDefault="004D2024" w:rsidP="004D2024">
      <w:pPr>
        <w:numPr>
          <w:ilvl w:val="0"/>
          <w:numId w:val="1416"/>
        </w:numPr>
      </w:pPr>
      <w:r w:rsidRPr="004D2024">
        <w:t>Payment messages cover most use cases</w:t>
      </w:r>
    </w:p>
    <w:p w:rsidR="004D2024" w:rsidRPr="004D2024" w:rsidRDefault="004D2024" w:rsidP="004D2024">
      <w:pPr>
        <w:numPr>
          <w:ilvl w:val="0"/>
          <w:numId w:val="1416"/>
        </w:numPr>
      </w:pPr>
      <w:r w:rsidRPr="004D2024">
        <w:t>Trade finance messages support trade settlement</w:t>
      </w:r>
    </w:p>
    <w:p w:rsidR="004D2024" w:rsidRPr="004D2024" w:rsidRDefault="004D2024" w:rsidP="004D2024">
      <w:pPr>
        <w:numPr>
          <w:ilvl w:val="0"/>
          <w:numId w:val="1416"/>
        </w:numPr>
      </w:pPr>
      <w:r w:rsidRPr="004D2024">
        <w:t>Reporting messages support reconciliation</w:t>
      </w:r>
    </w:p>
    <w:p w:rsidR="004D2024" w:rsidRPr="004D2024" w:rsidRDefault="00814EBA" w:rsidP="004D2024">
      <w:r>
        <w:rPr>
          <w:noProof/>
        </w:rPr>
      </w:r>
      <w:r>
        <w:pict w14:anchorId="65E6E3ED">
          <v:rect id="Horizontal Line 8113" o:spid="_x0000_s143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Message Mapping</w:t>
      </w:r>
    </w:p>
    <w:p w:rsidR="004D2024" w:rsidRPr="004D2024" w:rsidRDefault="004D2024" w:rsidP="004D2024">
      <w:r w:rsidRPr="004D2024">
        <w:rPr>
          <w:b/>
          <w:bCs/>
        </w:rPr>
        <w:t>pacS.008 — Customer Credit Transfer</w:t>
      </w:r>
    </w:p>
    <w:tbl>
      <w:tblPr>
        <w:tblW w:w="0" w:type="auto"/>
        <w:tblCellMar>
          <w:top w:w="15" w:type="dxa"/>
          <w:left w:w="15" w:type="dxa"/>
          <w:bottom w:w="15" w:type="dxa"/>
          <w:right w:w="15" w:type="dxa"/>
        </w:tblCellMar>
        <w:tblLook w:val="04A0" w:firstRow="1" w:lastRow="0" w:firstColumn="1" w:lastColumn="0" w:noHBand="0" w:noVBand="1"/>
      </w:tblPr>
      <w:tblGrid>
        <w:gridCol w:w="2742"/>
        <w:gridCol w:w="2158"/>
        <w:gridCol w:w="1421"/>
        <w:gridCol w:w="222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ISO 20022 Field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MTQ Field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Mapping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GrpHdr.MsgId</w:t>
            </w:r>
          </w:p>
        </w:tc>
        <w:tc>
          <w:tcPr>
            <w:tcW w:w="0" w:type="auto"/>
            <w:tcMar>
              <w:top w:w="150" w:type="dxa"/>
              <w:left w:w="240" w:type="dxa"/>
              <w:bottom w:w="150" w:type="dxa"/>
              <w:right w:w="240" w:type="dxa"/>
            </w:tcMar>
            <w:vAlign w:val="center"/>
            <w:hideMark/>
          </w:tcPr>
          <w:p w:rsidR="004D2024" w:rsidRPr="004D2024" w:rsidRDefault="004D2024" w:rsidP="004D2024">
            <w:r w:rsidRPr="004D2024">
              <w:t>reference</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Direct mapping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GrpHdr.CreDtTm</w:t>
            </w:r>
          </w:p>
        </w:tc>
        <w:tc>
          <w:tcPr>
            <w:tcW w:w="0" w:type="auto"/>
            <w:tcMar>
              <w:top w:w="150" w:type="dxa"/>
              <w:left w:w="240" w:type="dxa"/>
              <w:bottom w:w="150" w:type="dxa"/>
              <w:right w:w="240" w:type="dxa"/>
            </w:tcMar>
            <w:vAlign w:val="center"/>
            <w:hideMark/>
          </w:tcPr>
          <w:p w:rsidR="004D2024" w:rsidRPr="004D2024" w:rsidRDefault="004D2024" w:rsidP="004D2024">
            <w:r w:rsidRPr="004D2024">
              <w:t>timestamp</w:t>
            </w:r>
          </w:p>
        </w:tc>
        <w:tc>
          <w:tcPr>
            <w:tcW w:w="0" w:type="auto"/>
            <w:tcMar>
              <w:top w:w="150" w:type="dxa"/>
              <w:left w:w="240" w:type="dxa"/>
              <w:bottom w:w="150" w:type="dxa"/>
              <w:right w:w="240" w:type="dxa"/>
            </w:tcMar>
            <w:vAlign w:val="center"/>
            <w:hideMark/>
          </w:tcPr>
          <w:p w:rsidR="004D2024" w:rsidRPr="004D2024" w:rsidRDefault="004D2024" w:rsidP="004D2024">
            <w:r w:rsidRPr="004D2024">
              <w:t>DateTime</w:t>
            </w:r>
          </w:p>
        </w:tc>
        <w:tc>
          <w:tcPr>
            <w:tcW w:w="0" w:type="auto"/>
            <w:tcMar>
              <w:top w:w="150" w:type="dxa"/>
              <w:left w:w="240" w:type="dxa"/>
              <w:bottom w:w="150" w:type="dxa"/>
              <w:right w:w="0" w:type="dxa"/>
            </w:tcMar>
            <w:vAlign w:val="center"/>
            <w:hideMark/>
          </w:tcPr>
          <w:p w:rsidR="004D2024" w:rsidRPr="004D2024" w:rsidRDefault="004D2024" w:rsidP="004D2024">
            <w:r w:rsidRPr="004D2024">
              <w:t>ISO 8601</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PmtInf.PmtMtd</w:t>
            </w:r>
          </w:p>
        </w:tc>
        <w:tc>
          <w:tcPr>
            <w:tcW w:w="0" w:type="auto"/>
            <w:tcMar>
              <w:top w:w="150" w:type="dxa"/>
              <w:left w:w="240" w:type="dxa"/>
              <w:bottom w:w="150" w:type="dxa"/>
              <w:right w:w="240" w:type="dxa"/>
            </w:tcMar>
            <w:vAlign w:val="center"/>
            <w:hideMark/>
          </w:tcPr>
          <w:p w:rsidR="004D2024" w:rsidRPr="004D2024" w:rsidRDefault="004D2024" w:rsidP="004D2024">
            <w:r w:rsidRPr="004D2024">
              <w:t>method</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"TRF" → Settlement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hyperlink r:id="rId5" w:tgtFrame="_blank" w:history="1">
              <w:r w:rsidRPr="004D2024">
                <w:rPr>
                  <w:rStyle w:val="Hyperlink"/>
                </w:rPr>
                <w:t>PmtInf.PmtTpInf.SvcLvl.Cd</w:t>
              </w:r>
            </w:hyperlink>
          </w:p>
        </w:tc>
        <w:tc>
          <w:tcPr>
            <w:tcW w:w="0" w:type="auto"/>
            <w:tcMar>
              <w:top w:w="150" w:type="dxa"/>
              <w:left w:w="240" w:type="dxa"/>
              <w:bottom w:w="150" w:type="dxa"/>
              <w:right w:w="240" w:type="dxa"/>
            </w:tcMar>
            <w:vAlign w:val="center"/>
            <w:hideMark/>
          </w:tcPr>
          <w:p w:rsidR="004D2024" w:rsidRPr="004D2024" w:rsidRDefault="004D2024" w:rsidP="004D2024">
            <w:r w:rsidRPr="004D2024">
              <w:t>service_level</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"URGP" → Standard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Dbtr.Nm</w:t>
            </w:r>
          </w:p>
        </w:tc>
        <w:tc>
          <w:tcPr>
            <w:tcW w:w="0" w:type="auto"/>
            <w:tcMar>
              <w:top w:w="150" w:type="dxa"/>
              <w:left w:w="240" w:type="dxa"/>
              <w:bottom w:w="150" w:type="dxa"/>
              <w:right w:w="240" w:type="dxa"/>
            </w:tcMar>
            <w:vAlign w:val="center"/>
            <w:hideMark/>
          </w:tcPr>
          <w:p w:rsidR="004D2024" w:rsidRPr="004D2024" w:rsidRDefault="004D2024" w:rsidP="004D2024">
            <w:r w:rsidRPr="004D2024">
              <w:t>sender_name</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Direct mapping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DbtrAcct.Id.IBAN</w:t>
            </w:r>
          </w:p>
        </w:tc>
        <w:tc>
          <w:tcPr>
            <w:tcW w:w="0" w:type="auto"/>
            <w:tcMar>
              <w:top w:w="150" w:type="dxa"/>
              <w:left w:w="240" w:type="dxa"/>
              <w:bottom w:w="150" w:type="dxa"/>
              <w:right w:w="240" w:type="dxa"/>
            </w:tcMar>
            <w:vAlign w:val="center"/>
            <w:hideMark/>
          </w:tcPr>
          <w:p w:rsidR="004D2024" w:rsidRPr="004D2024" w:rsidRDefault="004D2024" w:rsidP="004D2024">
            <w:r w:rsidRPr="004D2024">
              <w:t>sender_account</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Direct mapping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Cdtr.Nm</w:t>
            </w:r>
          </w:p>
        </w:tc>
        <w:tc>
          <w:tcPr>
            <w:tcW w:w="0" w:type="auto"/>
            <w:tcMar>
              <w:top w:w="150" w:type="dxa"/>
              <w:left w:w="240" w:type="dxa"/>
              <w:bottom w:w="150" w:type="dxa"/>
              <w:right w:w="240" w:type="dxa"/>
            </w:tcMar>
            <w:vAlign w:val="center"/>
            <w:hideMark/>
          </w:tcPr>
          <w:p w:rsidR="004D2024" w:rsidRPr="004D2024" w:rsidRDefault="004D2024" w:rsidP="004D2024">
            <w:r w:rsidRPr="004D2024">
              <w:t>receiver_name</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Direct mapping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CdtrAcct.Id.IBAN</w:t>
            </w:r>
          </w:p>
        </w:tc>
        <w:tc>
          <w:tcPr>
            <w:tcW w:w="0" w:type="auto"/>
            <w:tcMar>
              <w:top w:w="150" w:type="dxa"/>
              <w:left w:w="240" w:type="dxa"/>
              <w:bottom w:w="150" w:type="dxa"/>
              <w:right w:w="240" w:type="dxa"/>
            </w:tcMar>
            <w:vAlign w:val="center"/>
            <w:hideMark/>
          </w:tcPr>
          <w:p w:rsidR="004D2024" w:rsidRPr="004D2024" w:rsidRDefault="004D2024" w:rsidP="004D2024">
            <w:r w:rsidRPr="004D2024">
              <w:t>receiver_account</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Direct mapping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Amt.InstdAmt</w:t>
            </w:r>
          </w:p>
        </w:tc>
        <w:tc>
          <w:tcPr>
            <w:tcW w:w="0" w:type="auto"/>
            <w:tcMar>
              <w:top w:w="150" w:type="dxa"/>
              <w:left w:w="240" w:type="dxa"/>
              <w:bottom w:w="150" w:type="dxa"/>
              <w:right w:w="240" w:type="dxa"/>
            </w:tcMar>
            <w:vAlign w:val="center"/>
            <w:hideMark/>
          </w:tcPr>
          <w:p w:rsidR="004D2024" w:rsidRPr="004D2024" w:rsidRDefault="004D2024" w:rsidP="004D2024">
            <w:r w:rsidRPr="004D2024">
              <w:t>amount</w:t>
            </w:r>
          </w:p>
        </w:tc>
        <w:tc>
          <w:tcPr>
            <w:tcW w:w="0" w:type="auto"/>
            <w:tcMar>
              <w:top w:w="150" w:type="dxa"/>
              <w:left w:w="240" w:type="dxa"/>
              <w:bottom w:w="150" w:type="dxa"/>
              <w:right w:w="240" w:type="dxa"/>
            </w:tcMar>
            <w:vAlign w:val="center"/>
            <w:hideMark/>
          </w:tcPr>
          <w:p w:rsidR="004D2024" w:rsidRPr="004D2024" w:rsidRDefault="004D2024" w:rsidP="004D2024">
            <w:r w:rsidRPr="004D2024">
              <w:t>Decimal</w:t>
            </w:r>
          </w:p>
        </w:tc>
        <w:tc>
          <w:tcPr>
            <w:tcW w:w="0" w:type="auto"/>
            <w:tcMar>
              <w:top w:w="150" w:type="dxa"/>
              <w:left w:w="240" w:type="dxa"/>
              <w:bottom w:w="150" w:type="dxa"/>
              <w:right w:w="0" w:type="dxa"/>
            </w:tcMar>
            <w:vAlign w:val="center"/>
            <w:hideMark/>
          </w:tcPr>
          <w:p w:rsidR="004D2024" w:rsidRPr="004D2024" w:rsidRDefault="004D2024" w:rsidP="004D2024">
            <w:r w:rsidRPr="004D2024">
              <w:t>Currency conversion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RmtInf.Ustrd</w:t>
            </w:r>
          </w:p>
        </w:tc>
        <w:tc>
          <w:tcPr>
            <w:tcW w:w="0" w:type="auto"/>
            <w:tcMar>
              <w:top w:w="150" w:type="dxa"/>
              <w:left w:w="240" w:type="dxa"/>
              <w:bottom w:w="150" w:type="dxa"/>
              <w:right w:w="240" w:type="dxa"/>
            </w:tcMar>
            <w:vAlign w:val="center"/>
            <w:hideMark/>
          </w:tcPr>
          <w:p w:rsidR="004D2024" w:rsidRPr="004D2024" w:rsidRDefault="004D2024" w:rsidP="004D2024">
            <w:r w:rsidRPr="004D2024">
              <w:t>reference</w:t>
            </w:r>
          </w:p>
        </w:tc>
        <w:tc>
          <w:tcPr>
            <w:tcW w:w="0" w:type="auto"/>
            <w:tcMar>
              <w:top w:w="150" w:type="dxa"/>
              <w:left w:w="240" w:type="dxa"/>
              <w:bottom w:w="150" w:type="dxa"/>
              <w:right w:w="240" w:type="dxa"/>
            </w:tcMar>
            <w:vAlign w:val="center"/>
            <w:hideMark/>
          </w:tcPr>
          <w:p w:rsidR="004D2024" w:rsidRPr="004D2024" w:rsidRDefault="004D2024" w:rsidP="004D2024">
            <w:r w:rsidRPr="004D2024">
              <w:t>String</w:t>
            </w:r>
          </w:p>
        </w:tc>
        <w:tc>
          <w:tcPr>
            <w:tcW w:w="0" w:type="auto"/>
            <w:tcMar>
              <w:top w:w="150" w:type="dxa"/>
              <w:left w:w="240" w:type="dxa"/>
              <w:bottom w:w="150" w:type="dxa"/>
              <w:right w:w="0" w:type="dxa"/>
            </w:tcMar>
            <w:vAlign w:val="center"/>
            <w:hideMark/>
          </w:tcPr>
          <w:p w:rsidR="004D2024" w:rsidRPr="004D2024" w:rsidRDefault="004D2024" w:rsidP="004D2024">
            <w:r w:rsidRPr="004D2024">
              <w:t>Direct mapping</w:t>
            </w:r>
          </w:p>
        </w:tc>
      </w:tr>
    </w:tbl>
    <w:p w:rsidR="004D2024" w:rsidRPr="004D2024" w:rsidRDefault="004D2024" w:rsidP="004D2024">
      <w:r w:rsidRPr="004D2024">
        <w:rPr>
          <w:b/>
          <w:bCs/>
        </w:rPr>
        <w:t>Example Mapping:</w:t>
      </w:r>
    </w:p>
    <w:p w:rsidR="004D2024" w:rsidRPr="004D2024" w:rsidRDefault="004D2024" w:rsidP="004D2024">
      <w:r w:rsidRPr="004D2024">
        <w:t>text</w:t>
      </w:r>
    </w:p>
    <w:p w:rsidR="004D2024" w:rsidRPr="004D2024" w:rsidRDefault="004D2024" w:rsidP="004D2024">
      <w:r w:rsidRPr="004D2024">
        <w:t>ISO 20022 XML:</w:t>
      </w:r>
    </w:p>
    <w:p w:rsidR="004D2024" w:rsidRPr="004D2024" w:rsidRDefault="004D2024" w:rsidP="004D2024">
      <w:r w:rsidRPr="004D2024">
        <w:t>&lt;Document&gt;</w:t>
      </w:r>
    </w:p>
    <w:p w:rsidR="004D2024" w:rsidRPr="004D2024" w:rsidRDefault="004D2024" w:rsidP="004D2024">
      <w:r w:rsidRPr="004D2024">
        <w:t xml:space="preserve">  &lt;pacs.008&gt;</w:t>
      </w:r>
    </w:p>
    <w:p w:rsidR="004D2024" w:rsidRPr="004D2024" w:rsidRDefault="004D2024" w:rsidP="004D2024">
      <w:r w:rsidRPr="004D2024">
        <w:t xml:space="preserve">    &lt;GrpHdr&gt;</w:t>
      </w:r>
    </w:p>
    <w:p w:rsidR="004D2024" w:rsidRPr="004D2024" w:rsidRDefault="004D2024" w:rsidP="004D2024">
      <w:r w:rsidRPr="004D2024">
        <w:t xml:space="preserve">      &lt;MsgId&gt;MSG123456&lt;/MsgId&gt;</w:t>
      </w:r>
    </w:p>
    <w:p w:rsidR="004D2024" w:rsidRPr="004D2024" w:rsidRDefault="004D2024" w:rsidP="004D2024">
      <w:r w:rsidRPr="004D2024">
        <w:t xml:space="preserve">      &lt;CreDtTm&gt;2026-01-15T10:00:00Z&lt;/CreDtTm&gt;</w:t>
      </w:r>
    </w:p>
    <w:p w:rsidR="004D2024" w:rsidRPr="004D2024" w:rsidRDefault="004D2024" w:rsidP="004D2024">
      <w:r w:rsidRPr="004D2024">
        <w:t xml:space="preserve">    &lt;/GrpHdr&gt;</w:t>
      </w:r>
    </w:p>
    <w:p w:rsidR="004D2024" w:rsidRPr="004D2024" w:rsidRDefault="004D2024" w:rsidP="004D2024">
      <w:r w:rsidRPr="004D2024">
        <w:t xml:space="preserve">    &lt;PmtInf&gt;</w:t>
      </w:r>
    </w:p>
    <w:p w:rsidR="004D2024" w:rsidRPr="004D2024" w:rsidRDefault="004D2024" w:rsidP="004D2024">
      <w:r w:rsidRPr="004D2024">
        <w:t xml:space="preserve">      &lt;PmtInfId&gt;PMT123456&lt;/PmtInfId&gt;</w:t>
      </w:r>
    </w:p>
    <w:p w:rsidR="004D2024" w:rsidRPr="004D2024" w:rsidRDefault="004D2024" w:rsidP="004D2024">
      <w:r w:rsidRPr="004D2024">
        <w:t xml:space="preserve">      &lt;PmtMtd&gt;TRF&lt;/PmtMtd&gt;</w:t>
      </w:r>
    </w:p>
    <w:p w:rsidR="004D2024" w:rsidRPr="004D2024" w:rsidRDefault="004D2024" w:rsidP="004D2024">
      <w:r w:rsidRPr="004D2024">
        <w:t xml:space="preserve">      &lt;PmtTpInf&gt;</w:t>
      </w:r>
    </w:p>
    <w:p w:rsidR="004D2024" w:rsidRPr="004D2024" w:rsidRDefault="004D2024" w:rsidP="004D2024">
      <w:r w:rsidRPr="004D2024">
        <w:t xml:space="preserve">        &lt;SvcLvl&gt;</w:t>
      </w:r>
    </w:p>
    <w:p w:rsidR="004D2024" w:rsidRPr="004D2024" w:rsidRDefault="004D2024" w:rsidP="004D2024">
      <w:r w:rsidRPr="004D2024">
        <w:t xml:space="preserve">          &lt;Cd&gt;URGP&lt;/Cd&gt;</w:t>
      </w:r>
    </w:p>
    <w:p w:rsidR="004D2024" w:rsidRPr="004D2024" w:rsidRDefault="004D2024" w:rsidP="004D2024">
      <w:r w:rsidRPr="004D2024">
        <w:t xml:space="preserve">        &lt;/SvcLvl&gt;</w:t>
      </w:r>
    </w:p>
    <w:p w:rsidR="004D2024" w:rsidRPr="004D2024" w:rsidRDefault="004D2024" w:rsidP="004D2024">
      <w:r w:rsidRPr="004D2024">
        <w:t xml:space="preserve">      &lt;/PmtTpInf&gt;</w:t>
      </w:r>
    </w:p>
    <w:p w:rsidR="004D2024" w:rsidRPr="004D2024" w:rsidRDefault="004D2024" w:rsidP="004D2024">
      <w:r w:rsidRPr="004D2024">
        <w:t xml:space="preserve">      &lt;Dbtr&gt;</w:t>
      </w:r>
    </w:p>
    <w:p w:rsidR="004D2024" w:rsidRPr="004D2024" w:rsidRDefault="004D2024" w:rsidP="004D2024">
      <w:r w:rsidRPr="004D2024">
        <w:t xml:space="preserve">        &lt;Nm&gt;Central Bank XYZ&lt;/Nm&gt;</w:t>
      </w:r>
    </w:p>
    <w:p w:rsidR="004D2024" w:rsidRPr="004D2024" w:rsidRDefault="004D2024" w:rsidP="004D2024">
      <w:r w:rsidRPr="004D2024">
        <w:t xml:space="preserve">      &lt;/Dbtr&gt;</w:t>
      </w:r>
    </w:p>
    <w:p w:rsidR="004D2024" w:rsidRPr="004D2024" w:rsidRDefault="004D2024" w:rsidP="004D2024">
      <w:r w:rsidRPr="004D2024">
        <w:t xml:space="preserve">      &lt;DbtrAcct&gt;</w:t>
      </w:r>
    </w:p>
    <w:p w:rsidR="004D2024" w:rsidRPr="004D2024" w:rsidRDefault="004D2024" w:rsidP="004D2024">
      <w:r w:rsidRPr="004D2024">
        <w:t xml:space="preserve">        &lt;Id&gt;</w:t>
      </w:r>
    </w:p>
    <w:p w:rsidR="004D2024" w:rsidRPr="004D2024" w:rsidRDefault="004D2024" w:rsidP="004D2024">
      <w:r w:rsidRPr="004D2024">
        <w:t xml:space="preserve">          &lt;IBAN&gt;AE1234567890&lt;/IBAN&gt;</w:t>
      </w:r>
    </w:p>
    <w:p w:rsidR="004D2024" w:rsidRPr="004D2024" w:rsidRDefault="004D2024" w:rsidP="004D2024">
      <w:r w:rsidRPr="004D2024">
        <w:t xml:space="preserve">        &lt;/Id&gt;</w:t>
      </w:r>
    </w:p>
    <w:p w:rsidR="004D2024" w:rsidRPr="004D2024" w:rsidRDefault="004D2024" w:rsidP="004D2024">
      <w:r w:rsidRPr="004D2024">
        <w:t xml:space="preserve">      &lt;/DbtrAcct&gt;</w:t>
      </w:r>
    </w:p>
    <w:p w:rsidR="004D2024" w:rsidRPr="004D2024" w:rsidRDefault="004D2024" w:rsidP="004D2024">
      <w:r w:rsidRPr="004D2024">
        <w:t xml:space="preserve">      &lt;Cdtr&gt;</w:t>
      </w:r>
    </w:p>
    <w:p w:rsidR="004D2024" w:rsidRPr="004D2024" w:rsidRDefault="004D2024" w:rsidP="004D2024">
      <w:r w:rsidRPr="004D2024">
        <w:t xml:space="preserve">        &lt;Nm&gt;Central Bank ABC&lt;/Nm&gt;</w:t>
      </w:r>
    </w:p>
    <w:p w:rsidR="004D2024" w:rsidRPr="004D2024" w:rsidRDefault="004D2024" w:rsidP="004D2024">
      <w:r w:rsidRPr="004D2024">
        <w:t xml:space="preserve">      &lt;/Cdtr&gt;</w:t>
      </w:r>
    </w:p>
    <w:p w:rsidR="004D2024" w:rsidRPr="004D2024" w:rsidRDefault="004D2024" w:rsidP="004D2024">
      <w:r w:rsidRPr="004D2024">
        <w:t xml:space="preserve">      &lt;CdtrAcct&gt;</w:t>
      </w:r>
    </w:p>
    <w:p w:rsidR="004D2024" w:rsidRPr="004D2024" w:rsidRDefault="004D2024" w:rsidP="004D2024">
      <w:r w:rsidRPr="004D2024">
        <w:t xml:space="preserve">        &lt;Id&gt;</w:t>
      </w:r>
    </w:p>
    <w:p w:rsidR="004D2024" w:rsidRPr="004D2024" w:rsidRDefault="004D2024" w:rsidP="004D2024">
      <w:r w:rsidRPr="004D2024">
        <w:t xml:space="preserve">          &lt;IBAN&gt;SG1234567890&lt;/IBAN&gt;</w:t>
      </w:r>
    </w:p>
    <w:p w:rsidR="004D2024" w:rsidRPr="004D2024" w:rsidRDefault="004D2024" w:rsidP="004D2024">
      <w:r w:rsidRPr="004D2024">
        <w:t xml:space="preserve">        &lt;/Id&gt;</w:t>
      </w:r>
    </w:p>
    <w:p w:rsidR="004D2024" w:rsidRPr="004D2024" w:rsidRDefault="004D2024" w:rsidP="004D2024">
      <w:r w:rsidRPr="004D2024">
        <w:t xml:space="preserve">      &lt;/CdtrAcct&gt;</w:t>
      </w:r>
    </w:p>
    <w:p w:rsidR="004D2024" w:rsidRPr="004D2024" w:rsidRDefault="004D2024" w:rsidP="004D2024">
      <w:r w:rsidRPr="004D2024">
        <w:t xml:space="preserve">      &lt;Amt&gt;</w:t>
      </w:r>
    </w:p>
    <w:p w:rsidR="004D2024" w:rsidRPr="004D2024" w:rsidRDefault="004D2024" w:rsidP="004D2024">
      <w:r w:rsidRPr="004D2024">
        <w:t xml:space="preserve">        &lt;InstdAmt Ccy="USD"&gt;10000000.00&lt;/InstdAmt&gt;</w:t>
      </w:r>
    </w:p>
    <w:p w:rsidR="004D2024" w:rsidRPr="004D2024" w:rsidRDefault="004D2024" w:rsidP="004D2024">
      <w:r w:rsidRPr="004D2024">
        <w:t xml:space="preserve">      &lt;/Amt&gt;</w:t>
      </w:r>
    </w:p>
    <w:p w:rsidR="004D2024" w:rsidRPr="004D2024" w:rsidRDefault="004D2024" w:rsidP="004D2024">
      <w:r w:rsidRPr="004D2024">
        <w:t xml:space="preserve">      &lt;RmtInf&gt;</w:t>
      </w:r>
    </w:p>
    <w:p w:rsidR="004D2024" w:rsidRPr="004D2024" w:rsidRDefault="004D2024" w:rsidP="004D2024">
      <w:r w:rsidRPr="004D2024">
        <w:t xml:space="preserve">        &lt;Ustrd&gt;Trade Settlement&lt;/Ustrd&gt;</w:t>
      </w:r>
    </w:p>
    <w:p w:rsidR="004D2024" w:rsidRPr="004D2024" w:rsidRDefault="004D2024" w:rsidP="004D2024">
      <w:r w:rsidRPr="004D2024">
        <w:t xml:space="preserve">      &lt;/RmtInf&gt;</w:t>
      </w:r>
    </w:p>
    <w:p w:rsidR="004D2024" w:rsidRPr="004D2024" w:rsidRDefault="004D2024" w:rsidP="004D2024">
      <w:r w:rsidRPr="004D2024">
        <w:t xml:space="preserve">    &lt;/PmtInf&gt;</w:t>
      </w:r>
    </w:p>
    <w:p w:rsidR="004D2024" w:rsidRPr="004D2024" w:rsidRDefault="004D2024" w:rsidP="004D2024">
      <w:r w:rsidRPr="004D2024">
        <w:t xml:space="preserve">  &lt;/pacs.008&gt;</w:t>
      </w:r>
    </w:p>
    <w:p w:rsidR="004D2024" w:rsidRPr="004D2024" w:rsidRDefault="004D2024" w:rsidP="004D2024">
      <w:r w:rsidRPr="004D2024">
        <w:t>&lt;/Document&gt;</w:t>
      </w:r>
    </w:p>
    <w:p w:rsidR="004D2024" w:rsidRPr="004D2024" w:rsidRDefault="004D2024" w:rsidP="004D2024"/>
    <w:p w:rsidR="004D2024" w:rsidRPr="004D2024" w:rsidRDefault="004D2024" w:rsidP="004D2024">
      <w:r w:rsidRPr="004D2024">
        <w:t>MTQ API Request:</w:t>
      </w:r>
    </w:p>
    <w:p w:rsidR="004D2024" w:rsidRPr="004D2024" w:rsidRDefault="004D2024" w:rsidP="004D2024">
      <w:r w:rsidRPr="004D2024">
        <w:t>{</w:t>
      </w:r>
    </w:p>
    <w:p w:rsidR="004D2024" w:rsidRPr="004D2024" w:rsidRDefault="004D2024" w:rsidP="004D2024">
      <w:r w:rsidRPr="004D2024">
        <w:t xml:space="preserve">  "from_address": "0x123...ABC",</w:t>
      </w:r>
    </w:p>
    <w:p w:rsidR="004D2024" w:rsidRPr="004D2024" w:rsidRDefault="004D2024" w:rsidP="004D2024">
      <w:r w:rsidRPr="004D2024">
        <w:lastRenderedPageBreak/>
        <w:t xml:space="preserve">  "to_address": "0x456...DEF",</w:t>
      </w:r>
    </w:p>
    <w:p w:rsidR="004D2024" w:rsidRPr="004D2024" w:rsidRDefault="004D2024" w:rsidP="004D2024">
      <w:r w:rsidRPr="004D2024">
        <w:t xml:space="preserve">  "amount": "10000000.000000000000000000",</w:t>
      </w:r>
    </w:p>
    <w:p w:rsidR="004D2024" w:rsidRPr="004D2024" w:rsidRDefault="004D2024" w:rsidP="004D2024">
      <w:r w:rsidRPr="004D2024">
        <w:t xml:space="preserve">  "currency": "MTQ-S",</w:t>
      </w:r>
    </w:p>
    <w:p w:rsidR="004D2024" w:rsidRPr="004D2024" w:rsidRDefault="004D2024" w:rsidP="004D2024">
      <w:r w:rsidRPr="004D2024">
        <w:t xml:space="preserve">  "reference": "PAY123456",</w:t>
      </w:r>
    </w:p>
    <w:p w:rsidR="004D2024" w:rsidRPr="004D2024" w:rsidRDefault="004D2024" w:rsidP="004D2024">
      <w:r w:rsidRPr="004D2024">
        <w:t xml:space="preserve">  "timestamp": "2026-01-15T10:00:00Z",</w:t>
      </w:r>
    </w:p>
    <w:p w:rsidR="004D2024" w:rsidRPr="004D2024" w:rsidRDefault="004D2024" w:rsidP="004D2024">
      <w:r w:rsidRPr="004D2024">
        <w:t xml:space="preserve">  "signature": "0x789...GHI"</w:t>
      </w:r>
    </w:p>
    <w:p w:rsidR="004D2024" w:rsidRPr="004D2024" w:rsidRDefault="004D2024" w:rsidP="004D2024">
      <w:r w:rsidRPr="004D2024">
        <w:t>}</w:t>
      </w:r>
    </w:p>
    <w:p w:rsidR="004D2024" w:rsidRPr="004D2024" w:rsidRDefault="00814EBA" w:rsidP="004D2024">
      <w:r>
        <w:rPr>
          <w:noProof/>
        </w:rPr>
      </w:r>
      <w:r>
        <w:pict w14:anchorId="2220E22E">
          <v:rect id="Horizontal Line 8112" o:spid="_x0000_s143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ISO 20022 Security</w:t>
      </w:r>
    </w:p>
    <w:tbl>
      <w:tblPr>
        <w:tblW w:w="11280" w:type="dxa"/>
        <w:tblCellMar>
          <w:top w:w="15" w:type="dxa"/>
          <w:left w:w="15" w:type="dxa"/>
          <w:bottom w:w="15" w:type="dxa"/>
          <w:right w:w="15" w:type="dxa"/>
        </w:tblCellMar>
        <w:tblLook w:val="04A0" w:firstRow="1" w:lastRow="0" w:firstColumn="1" w:lastColumn="0" w:noHBand="0" w:noVBand="1"/>
      </w:tblPr>
      <w:tblGrid>
        <w:gridCol w:w="5066"/>
        <w:gridCol w:w="621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Security Layer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Message Authentication</w:t>
            </w:r>
          </w:p>
        </w:tc>
        <w:tc>
          <w:tcPr>
            <w:tcW w:w="0" w:type="auto"/>
            <w:tcMar>
              <w:top w:w="150" w:type="dxa"/>
              <w:left w:w="240" w:type="dxa"/>
              <w:bottom w:w="150" w:type="dxa"/>
              <w:right w:w="0" w:type="dxa"/>
            </w:tcMar>
            <w:vAlign w:val="center"/>
            <w:hideMark/>
          </w:tcPr>
          <w:p w:rsidR="004D2024" w:rsidRPr="004D2024" w:rsidRDefault="004D2024" w:rsidP="004D2024">
            <w:r w:rsidRPr="004D2024">
              <w:t>Digital signatures (ECDSA)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Message Encryption</w:t>
            </w:r>
          </w:p>
        </w:tc>
        <w:tc>
          <w:tcPr>
            <w:tcW w:w="0" w:type="auto"/>
            <w:tcMar>
              <w:top w:w="150" w:type="dxa"/>
              <w:left w:w="240" w:type="dxa"/>
              <w:bottom w:w="150" w:type="dxa"/>
              <w:right w:w="0" w:type="dxa"/>
            </w:tcMar>
            <w:vAlign w:val="center"/>
            <w:hideMark/>
          </w:tcPr>
          <w:p w:rsidR="004D2024" w:rsidRPr="004D2024" w:rsidRDefault="004D2024" w:rsidP="004D2024">
            <w:r w:rsidRPr="004D2024">
              <w:t>AES-256-GCM</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Transport Security</w:t>
            </w:r>
          </w:p>
        </w:tc>
        <w:tc>
          <w:tcPr>
            <w:tcW w:w="0" w:type="auto"/>
            <w:tcMar>
              <w:top w:w="150" w:type="dxa"/>
              <w:left w:w="240" w:type="dxa"/>
              <w:bottom w:w="150" w:type="dxa"/>
              <w:right w:w="0" w:type="dxa"/>
            </w:tcMar>
            <w:vAlign w:val="center"/>
            <w:hideMark/>
          </w:tcPr>
          <w:p w:rsidR="004D2024" w:rsidRPr="004D2024" w:rsidRDefault="004D2024" w:rsidP="004D2024">
            <w:r w:rsidRPr="004D2024">
              <w:t>TLS 1.3</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Identity Verification</w:t>
            </w:r>
          </w:p>
        </w:tc>
        <w:tc>
          <w:tcPr>
            <w:tcW w:w="0" w:type="auto"/>
            <w:tcMar>
              <w:top w:w="150" w:type="dxa"/>
              <w:left w:w="240" w:type="dxa"/>
              <w:bottom w:w="150" w:type="dxa"/>
              <w:right w:w="0" w:type="dxa"/>
            </w:tcMar>
            <w:vAlign w:val="center"/>
            <w:hideMark/>
          </w:tcPr>
          <w:p w:rsidR="004D2024" w:rsidRPr="004D2024" w:rsidRDefault="004D2024" w:rsidP="004D2024">
            <w:r w:rsidRPr="004D2024">
              <w:t>Certificate-based (X.509)</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Non-Repudiation</w:t>
            </w:r>
          </w:p>
        </w:tc>
        <w:tc>
          <w:tcPr>
            <w:tcW w:w="0" w:type="auto"/>
            <w:tcMar>
              <w:top w:w="150" w:type="dxa"/>
              <w:left w:w="240" w:type="dxa"/>
              <w:bottom w:w="150" w:type="dxa"/>
              <w:right w:w="0" w:type="dxa"/>
            </w:tcMar>
            <w:vAlign w:val="center"/>
            <w:hideMark/>
          </w:tcPr>
          <w:p w:rsidR="004D2024" w:rsidRPr="004D2024" w:rsidRDefault="004D2024" w:rsidP="004D2024">
            <w:r w:rsidRPr="004D2024">
              <w:t>Digital signatures + timestamp</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 Trail</w:t>
            </w:r>
          </w:p>
        </w:tc>
        <w:tc>
          <w:tcPr>
            <w:tcW w:w="0" w:type="auto"/>
            <w:tcMar>
              <w:top w:w="150" w:type="dxa"/>
              <w:left w:w="240" w:type="dxa"/>
              <w:bottom w:w="150" w:type="dxa"/>
              <w:right w:w="0" w:type="dxa"/>
            </w:tcMar>
            <w:vAlign w:val="center"/>
            <w:hideMark/>
          </w:tcPr>
          <w:p w:rsidR="004D2024" w:rsidRPr="004D2024" w:rsidRDefault="004D2024" w:rsidP="004D2024">
            <w:r w:rsidRPr="004D2024">
              <w:t>Complete message logging</w:t>
            </w:r>
          </w:p>
        </w:tc>
      </w:tr>
    </w:tbl>
    <w:p w:rsidR="004D2024" w:rsidRPr="004D2024" w:rsidRDefault="004D2024" w:rsidP="004D2024">
      <w:r w:rsidRPr="004D2024">
        <w:rPr>
          <w:b/>
          <w:bCs/>
        </w:rPr>
        <w:t>What This Means in Practice:</w:t>
      </w:r>
    </w:p>
    <w:p w:rsidR="004D2024" w:rsidRPr="004D2024" w:rsidRDefault="004D2024" w:rsidP="004D2024">
      <w:pPr>
        <w:numPr>
          <w:ilvl w:val="0"/>
          <w:numId w:val="1417"/>
        </w:numPr>
      </w:pPr>
      <w:r w:rsidRPr="004D2024">
        <w:t>ISO 20022 messages are authenticated and encrypted</w:t>
      </w:r>
    </w:p>
    <w:p w:rsidR="004D2024" w:rsidRPr="004D2024" w:rsidRDefault="004D2024" w:rsidP="004D2024">
      <w:pPr>
        <w:numPr>
          <w:ilvl w:val="0"/>
          <w:numId w:val="1417"/>
        </w:numPr>
      </w:pPr>
      <w:r w:rsidRPr="004D2024">
        <w:t>Transport security protects data in transit</w:t>
      </w:r>
    </w:p>
    <w:p w:rsidR="004D2024" w:rsidRPr="004D2024" w:rsidRDefault="004D2024" w:rsidP="004D2024">
      <w:pPr>
        <w:numPr>
          <w:ilvl w:val="0"/>
          <w:numId w:val="1417"/>
        </w:numPr>
      </w:pPr>
      <w:r w:rsidRPr="004D2024">
        <w:t>Identity verification ensures sender authenticity</w:t>
      </w:r>
    </w:p>
    <w:p w:rsidR="004D2024" w:rsidRPr="004D2024" w:rsidRDefault="004D2024" w:rsidP="004D2024">
      <w:pPr>
        <w:numPr>
          <w:ilvl w:val="0"/>
          <w:numId w:val="1417"/>
        </w:numPr>
      </w:pPr>
      <w:r w:rsidRPr="004D2024">
        <w:t>Non-repudiation prevents denial of transactions</w:t>
      </w:r>
    </w:p>
    <w:p w:rsidR="004D2024" w:rsidRPr="004D2024" w:rsidRDefault="004D2024" w:rsidP="004D2024">
      <w:pPr>
        <w:numPr>
          <w:ilvl w:val="0"/>
          <w:numId w:val="1417"/>
        </w:numPr>
      </w:pPr>
      <w:r w:rsidRPr="004D2024">
        <w:t>Audit trails enable verification</w:t>
      </w:r>
    </w:p>
    <w:p w:rsidR="004D2024" w:rsidRPr="004D2024" w:rsidRDefault="004D2024" w:rsidP="004D2024">
      <w:r w:rsidRPr="004D2024">
        <w:rPr>
          <w:b/>
          <w:bCs/>
        </w:rPr>
        <w:t>Example:</w:t>
      </w:r>
    </w:p>
    <w:p w:rsidR="004D2024" w:rsidRPr="004D2024" w:rsidRDefault="004D2024" w:rsidP="004D2024">
      <w:r w:rsidRPr="004D2024">
        <w:t>An ISO 20022 message is signed with the sender's private key. The message is encrypted. TLS 1.3 protects transport. The Institution verifies the signature. The message is processed. The transaction is non-repudiable.</w:t>
      </w:r>
    </w:p>
    <w:p w:rsidR="004D2024" w:rsidRPr="004D2024" w:rsidRDefault="004D2024" w:rsidP="004D2024">
      <w:r w:rsidRPr="004D2024">
        <w:rPr>
          <w:b/>
          <w:bCs/>
        </w:rPr>
        <w:t>Why This Matters:</w:t>
      </w:r>
    </w:p>
    <w:p w:rsidR="004D2024" w:rsidRPr="004D2024" w:rsidRDefault="004D2024" w:rsidP="004D2024">
      <w:pPr>
        <w:numPr>
          <w:ilvl w:val="0"/>
          <w:numId w:val="1418"/>
        </w:numPr>
      </w:pPr>
      <w:r w:rsidRPr="004D2024">
        <w:t>Security protects messages from tampering</w:t>
      </w:r>
    </w:p>
    <w:p w:rsidR="004D2024" w:rsidRPr="004D2024" w:rsidRDefault="004D2024" w:rsidP="004D2024">
      <w:pPr>
        <w:numPr>
          <w:ilvl w:val="0"/>
          <w:numId w:val="1418"/>
        </w:numPr>
      </w:pPr>
      <w:r w:rsidRPr="004D2024">
        <w:t>Encryption protects data from interception</w:t>
      </w:r>
    </w:p>
    <w:p w:rsidR="004D2024" w:rsidRPr="004D2024" w:rsidRDefault="004D2024" w:rsidP="004D2024">
      <w:pPr>
        <w:numPr>
          <w:ilvl w:val="0"/>
          <w:numId w:val="1418"/>
        </w:numPr>
      </w:pPr>
      <w:r w:rsidRPr="004D2024">
        <w:t>Authentication prevents impersonation</w:t>
      </w:r>
    </w:p>
    <w:p w:rsidR="004D2024" w:rsidRPr="004D2024" w:rsidRDefault="004D2024" w:rsidP="004D2024">
      <w:pPr>
        <w:numPr>
          <w:ilvl w:val="0"/>
          <w:numId w:val="1418"/>
        </w:numPr>
      </w:pPr>
      <w:r w:rsidRPr="004D2024">
        <w:t>Non-repudiation ensures accountability</w:t>
      </w:r>
    </w:p>
    <w:p w:rsidR="004D2024" w:rsidRPr="004D2024" w:rsidRDefault="00814EBA" w:rsidP="004D2024">
      <w:r>
        <w:rPr>
          <w:noProof/>
        </w:rPr>
      </w:r>
      <w:r>
        <w:pict w14:anchorId="69FF2EF3">
          <v:rect id="Horizontal Line 8111" o:spid="_x0000_s143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Framework</w:t>
      </w:r>
    </w:p>
    <w:p w:rsidR="004D2024" w:rsidRPr="004D2024" w:rsidRDefault="00814EBA" w:rsidP="004D2024">
      <w:r>
        <w:rPr>
          <w:noProof/>
        </w:rPr>
      </w:r>
      <w:r>
        <w:pict w14:anchorId="41608CA5">
          <v:rect id="Horizontal Line 8110" o:spid="_x0000_s143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Architecture</w:t>
      </w:r>
    </w:p>
    <w:p w:rsidR="004D2024" w:rsidRPr="004D2024" w:rsidRDefault="004D2024" w:rsidP="004D2024">
      <w:r w:rsidRPr="004D2024">
        <w:t>text</w:t>
      </w:r>
    </w:p>
    <w:p w:rsidR="004D2024" w:rsidRPr="004D2024" w:rsidRDefault="004D2024" w:rsidP="004D2024">
      <w:r w:rsidRPr="004D2024">
        <w:t>┌─────────────────────────────────────────────────────────────────────┐</w:t>
      </w:r>
    </w:p>
    <w:p w:rsidR="004D2024" w:rsidRPr="004D2024" w:rsidRDefault="004D2024" w:rsidP="004D2024">
      <w:r w:rsidRPr="004D2024">
        <w:t>│                         API ARCHITECTURE                           │</w:t>
      </w:r>
    </w:p>
    <w:p w:rsidR="004D2024" w:rsidRPr="004D2024" w:rsidRDefault="004D2024" w:rsidP="004D2024">
      <w:r w:rsidRPr="004D2024">
        <w:t>│                                                                     │</w:t>
      </w:r>
    </w:p>
    <w:p w:rsidR="004D2024" w:rsidRPr="004D2024" w:rsidRDefault="004D2024" w:rsidP="004D2024">
      <w:r w:rsidRPr="004D2024">
        <w:t>│  ┌─────────────────────────────────────────────────────────────┐   │</w:t>
      </w:r>
    </w:p>
    <w:p w:rsidR="004D2024" w:rsidRPr="004D2024" w:rsidRDefault="004D2024" w:rsidP="004D2024">
      <w:r w:rsidRPr="004D2024">
        <w:t>│  │                    API GATEWAY                              │   │</w:t>
      </w:r>
    </w:p>
    <w:p w:rsidR="004D2024" w:rsidRPr="004D2024" w:rsidRDefault="004D2024" w:rsidP="004D2024">
      <w:r w:rsidRPr="004D2024">
        <w:t>│  │  ┌─────────────────────────────────────────────────────────┐│   │</w:t>
      </w:r>
    </w:p>
    <w:p w:rsidR="004D2024" w:rsidRPr="004D2024" w:rsidRDefault="004D2024" w:rsidP="004D2024">
      <w:r w:rsidRPr="004D2024">
        <w:t>│  │  │ Authentication │ Authorization │ Rate Limiting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lastRenderedPageBreak/>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API SERVICES                            │   │</w:t>
      </w:r>
    </w:p>
    <w:p w:rsidR="004D2024" w:rsidRPr="004D2024" w:rsidRDefault="004D2024" w:rsidP="004D2024">
      <w:r w:rsidRPr="004D2024">
        <w:t>│  │  ┌─────────────┐ ┌─────────────┐ ┌─────────────┐          │   │</w:t>
      </w:r>
    </w:p>
    <w:p w:rsidR="004D2024" w:rsidRPr="004D2024" w:rsidRDefault="004D2024" w:rsidP="004D2024">
      <w:r w:rsidRPr="004D2024">
        <w:t>│  │  │ Settlement  │ │  Minting    │ │ Redemption  │          │   │</w:t>
      </w:r>
    </w:p>
    <w:p w:rsidR="004D2024" w:rsidRPr="004D2024" w:rsidRDefault="004D2024" w:rsidP="004D2024">
      <w:r w:rsidRPr="004D2024">
        <w:t>│  │  │   API       │ │   API      │ │    API     │          │   │</w:t>
      </w:r>
    </w:p>
    <w:p w:rsidR="004D2024" w:rsidRPr="004D2024" w:rsidRDefault="004D2024" w:rsidP="004D2024">
      <w:r w:rsidRPr="004D2024">
        <w:t>│  │  └─────────────┘ └─────────────┘ └─────────────┘          │   │</w:t>
      </w:r>
    </w:p>
    <w:p w:rsidR="004D2024" w:rsidRPr="004D2024" w:rsidRDefault="004D2024" w:rsidP="004D2024">
      <w:r w:rsidRPr="004D2024">
        <w:t>│  │  ┌─────────────┐ ┌─────────────┐ ┌─────────────┐          │   │</w:t>
      </w:r>
    </w:p>
    <w:p w:rsidR="004D2024" w:rsidRPr="004D2024" w:rsidRDefault="004D2024" w:rsidP="004D2024">
      <w:r w:rsidRPr="004D2024">
        <w:t>│  │  │  Balance    │ │  Reserve    │ │ Governance  │          │   │</w:t>
      </w:r>
    </w:p>
    <w:p w:rsidR="004D2024" w:rsidRPr="004D2024" w:rsidRDefault="004D2024" w:rsidP="004D2024">
      <w:r w:rsidRPr="004D2024">
        <w:t>│  │  │   API       │ │   API      │ │    API     │          │   │</w:t>
      </w:r>
    </w:p>
    <w:p w:rsidR="004D2024" w:rsidRPr="004D2024" w:rsidRDefault="004D2024" w:rsidP="004D2024">
      <w:r w:rsidRPr="004D2024">
        <w:t>│  │  └─────────────┘ └─────────────┘ └─────────────┘          │   │</w:t>
      </w:r>
    </w:p>
    <w:p w:rsidR="004D2024" w:rsidRPr="004D2024" w:rsidRDefault="004D2024" w:rsidP="004D2024">
      <w:r w:rsidRPr="004D2024">
        <w:t>│  └─────────────────────────────────────────────────────────────┘   │</w:t>
      </w:r>
    </w:p>
    <w:p w:rsidR="004D2024" w:rsidRPr="004D2024" w:rsidRDefault="004D2024" w:rsidP="004D2024">
      <w:r w:rsidRPr="004D2024">
        <w:t>└─────────────────────────────────────────────────────────────────────┘</w:t>
      </w:r>
    </w:p>
    <w:p w:rsidR="004D2024" w:rsidRPr="004D2024" w:rsidRDefault="00814EBA" w:rsidP="004D2024">
      <w:r>
        <w:rPr>
          <w:noProof/>
        </w:rPr>
      </w:r>
      <w:r>
        <w:pict w14:anchorId="623C06A9">
          <v:rect id="Horizontal Line 8109" o:spid="_x0000_s143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Endpoints</w:t>
      </w:r>
    </w:p>
    <w:tbl>
      <w:tblPr>
        <w:tblW w:w="0" w:type="auto"/>
        <w:tblCellMar>
          <w:top w:w="15" w:type="dxa"/>
          <w:left w:w="15" w:type="dxa"/>
          <w:bottom w:w="15" w:type="dxa"/>
          <w:right w:w="15" w:type="dxa"/>
        </w:tblCellMar>
        <w:tblLook w:val="04A0" w:firstRow="1" w:lastRow="0" w:firstColumn="1" w:lastColumn="0" w:noHBand="0" w:noVBand="1"/>
      </w:tblPr>
      <w:tblGrid>
        <w:gridCol w:w="3206"/>
        <w:gridCol w:w="1279"/>
        <w:gridCol w:w="3170"/>
        <w:gridCol w:w="211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Endpoint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Method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Authentication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/api/v1/settlement/submit</w:t>
            </w:r>
          </w:p>
        </w:tc>
        <w:tc>
          <w:tcPr>
            <w:tcW w:w="0" w:type="auto"/>
            <w:tcMar>
              <w:top w:w="150" w:type="dxa"/>
              <w:left w:w="240" w:type="dxa"/>
              <w:bottom w:w="150" w:type="dxa"/>
              <w:right w:w="240" w:type="dxa"/>
            </w:tcMar>
            <w:vAlign w:val="center"/>
            <w:hideMark/>
          </w:tcPr>
          <w:p w:rsidR="004D2024" w:rsidRPr="004D2024" w:rsidRDefault="004D2024" w:rsidP="004D2024">
            <w:r w:rsidRPr="004D2024">
              <w:t>POST</w:t>
            </w:r>
          </w:p>
        </w:tc>
        <w:tc>
          <w:tcPr>
            <w:tcW w:w="0" w:type="auto"/>
            <w:tcMar>
              <w:top w:w="150" w:type="dxa"/>
              <w:left w:w="240" w:type="dxa"/>
              <w:bottom w:w="150" w:type="dxa"/>
              <w:right w:w="240" w:type="dxa"/>
            </w:tcMar>
            <w:vAlign w:val="center"/>
            <w:hideMark/>
          </w:tcPr>
          <w:p w:rsidR="004D2024" w:rsidRPr="004D2024" w:rsidRDefault="004D2024" w:rsidP="004D2024">
            <w:r w:rsidRPr="004D2024">
              <w:t>Submit settlement</w:t>
            </w:r>
          </w:p>
        </w:tc>
        <w:tc>
          <w:tcPr>
            <w:tcW w:w="0" w:type="auto"/>
            <w:tcMar>
              <w:top w:w="150" w:type="dxa"/>
              <w:left w:w="240" w:type="dxa"/>
              <w:bottom w:w="150" w:type="dxa"/>
              <w:right w:w="0" w:type="dxa"/>
            </w:tcMar>
            <w:vAlign w:val="center"/>
            <w:hideMark/>
          </w:tcPr>
          <w:p w:rsidR="004D2024" w:rsidRPr="004D2024" w:rsidRDefault="004D2024" w:rsidP="004D2024">
            <w:r w:rsidRPr="004D2024">
              <w:t>API Key + Signature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/api/v1/settlement/status</w:t>
            </w:r>
          </w:p>
        </w:tc>
        <w:tc>
          <w:tcPr>
            <w:tcW w:w="0" w:type="auto"/>
            <w:tcMar>
              <w:top w:w="150" w:type="dxa"/>
              <w:left w:w="240" w:type="dxa"/>
              <w:bottom w:w="150" w:type="dxa"/>
              <w:right w:w="240" w:type="dxa"/>
            </w:tcMar>
            <w:vAlign w:val="center"/>
            <w:hideMark/>
          </w:tcPr>
          <w:p w:rsidR="004D2024" w:rsidRPr="004D2024" w:rsidRDefault="004D2024" w:rsidP="004D2024">
            <w:r w:rsidRPr="004D2024">
              <w:t>GET</w:t>
            </w:r>
          </w:p>
        </w:tc>
        <w:tc>
          <w:tcPr>
            <w:tcW w:w="0" w:type="auto"/>
            <w:tcMar>
              <w:top w:w="150" w:type="dxa"/>
              <w:left w:w="240" w:type="dxa"/>
              <w:bottom w:w="150" w:type="dxa"/>
              <w:right w:w="240" w:type="dxa"/>
            </w:tcMar>
            <w:vAlign w:val="center"/>
            <w:hideMark/>
          </w:tcPr>
          <w:p w:rsidR="004D2024" w:rsidRPr="004D2024" w:rsidRDefault="004D2024" w:rsidP="004D2024">
            <w:r w:rsidRPr="004D2024">
              <w:t>Check settlement status</w:t>
            </w:r>
          </w:p>
        </w:tc>
        <w:tc>
          <w:tcPr>
            <w:tcW w:w="0" w:type="auto"/>
            <w:tcMar>
              <w:top w:w="150" w:type="dxa"/>
              <w:left w:w="240" w:type="dxa"/>
              <w:bottom w:w="150" w:type="dxa"/>
              <w:right w:w="0" w:type="dxa"/>
            </w:tcMar>
            <w:vAlign w:val="center"/>
            <w:hideMark/>
          </w:tcPr>
          <w:p w:rsidR="004D2024" w:rsidRPr="004D2024" w:rsidRDefault="004D2024" w:rsidP="004D2024">
            <w:r w:rsidRPr="004D2024">
              <w:t>API Key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/api/v1/mint/submit</w:t>
            </w:r>
          </w:p>
        </w:tc>
        <w:tc>
          <w:tcPr>
            <w:tcW w:w="0" w:type="auto"/>
            <w:tcMar>
              <w:top w:w="150" w:type="dxa"/>
              <w:left w:w="240" w:type="dxa"/>
              <w:bottom w:w="150" w:type="dxa"/>
              <w:right w:w="240" w:type="dxa"/>
            </w:tcMar>
            <w:vAlign w:val="center"/>
            <w:hideMark/>
          </w:tcPr>
          <w:p w:rsidR="004D2024" w:rsidRPr="004D2024" w:rsidRDefault="004D2024" w:rsidP="004D2024">
            <w:r w:rsidRPr="004D2024">
              <w:t>POST</w:t>
            </w:r>
          </w:p>
        </w:tc>
        <w:tc>
          <w:tcPr>
            <w:tcW w:w="0" w:type="auto"/>
            <w:tcMar>
              <w:top w:w="150" w:type="dxa"/>
              <w:left w:w="240" w:type="dxa"/>
              <w:bottom w:w="150" w:type="dxa"/>
              <w:right w:w="240" w:type="dxa"/>
            </w:tcMar>
            <w:vAlign w:val="center"/>
            <w:hideMark/>
          </w:tcPr>
          <w:p w:rsidR="004D2024" w:rsidRPr="004D2024" w:rsidRDefault="004D2024" w:rsidP="004D2024">
            <w:r w:rsidRPr="004D2024">
              <w:t>Submit minting request</w:t>
            </w:r>
          </w:p>
        </w:tc>
        <w:tc>
          <w:tcPr>
            <w:tcW w:w="0" w:type="auto"/>
            <w:tcMar>
              <w:top w:w="150" w:type="dxa"/>
              <w:left w:w="240" w:type="dxa"/>
              <w:bottom w:w="150" w:type="dxa"/>
              <w:right w:w="0" w:type="dxa"/>
            </w:tcMar>
            <w:vAlign w:val="center"/>
            <w:hideMark/>
          </w:tcPr>
          <w:p w:rsidR="004D2024" w:rsidRPr="004D2024" w:rsidRDefault="004D2024" w:rsidP="004D2024">
            <w:r w:rsidRPr="004D2024">
              <w:t>API Key + Signature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/api/v1/redeem/submit</w:t>
            </w:r>
          </w:p>
        </w:tc>
        <w:tc>
          <w:tcPr>
            <w:tcW w:w="0" w:type="auto"/>
            <w:tcMar>
              <w:top w:w="150" w:type="dxa"/>
              <w:left w:w="240" w:type="dxa"/>
              <w:bottom w:w="150" w:type="dxa"/>
              <w:right w:w="240" w:type="dxa"/>
            </w:tcMar>
            <w:vAlign w:val="center"/>
            <w:hideMark/>
          </w:tcPr>
          <w:p w:rsidR="004D2024" w:rsidRPr="004D2024" w:rsidRDefault="004D2024" w:rsidP="004D2024">
            <w:r w:rsidRPr="004D2024">
              <w:t>POST</w:t>
            </w:r>
          </w:p>
        </w:tc>
        <w:tc>
          <w:tcPr>
            <w:tcW w:w="0" w:type="auto"/>
            <w:tcMar>
              <w:top w:w="150" w:type="dxa"/>
              <w:left w:w="240" w:type="dxa"/>
              <w:bottom w:w="150" w:type="dxa"/>
              <w:right w:w="240" w:type="dxa"/>
            </w:tcMar>
            <w:vAlign w:val="center"/>
            <w:hideMark/>
          </w:tcPr>
          <w:p w:rsidR="004D2024" w:rsidRPr="004D2024" w:rsidRDefault="004D2024" w:rsidP="004D2024">
            <w:r w:rsidRPr="004D2024">
              <w:t>Submit redemption request</w:t>
            </w:r>
          </w:p>
        </w:tc>
        <w:tc>
          <w:tcPr>
            <w:tcW w:w="0" w:type="auto"/>
            <w:tcMar>
              <w:top w:w="150" w:type="dxa"/>
              <w:left w:w="240" w:type="dxa"/>
              <w:bottom w:w="150" w:type="dxa"/>
              <w:right w:w="0" w:type="dxa"/>
            </w:tcMar>
            <w:vAlign w:val="center"/>
            <w:hideMark/>
          </w:tcPr>
          <w:p w:rsidR="004D2024" w:rsidRPr="004D2024" w:rsidRDefault="004D2024" w:rsidP="004D2024">
            <w:r w:rsidRPr="004D2024">
              <w:t>API Key + Signature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/api/v1/balance</w:t>
            </w:r>
          </w:p>
        </w:tc>
        <w:tc>
          <w:tcPr>
            <w:tcW w:w="0" w:type="auto"/>
            <w:tcMar>
              <w:top w:w="150" w:type="dxa"/>
              <w:left w:w="240" w:type="dxa"/>
              <w:bottom w:w="150" w:type="dxa"/>
              <w:right w:w="240" w:type="dxa"/>
            </w:tcMar>
            <w:vAlign w:val="center"/>
            <w:hideMark/>
          </w:tcPr>
          <w:p w:rsidR="004D2024" w:rsidRPr="004D2024" w:rsidRDefault="004D2024" w:rsidP="004D2024">
            <w:r w:rsidRPr="004D2024">
              <w:t>GET</w:t>
            </w:r>
          </w:p>
        </w:tc>
        <w:tc>
          <w:tcPr>
            <w:tcW w:w="0" w:type="auto"/>
            <w:tcMar>
              <w:top w:w="150" w:type="dxa"/>
              <w:left w:w="240" w:type="dxa"/>
              <w:bottom w:w="150" w:type="dxa"/>
              <w:right w:w="240" w:type="dxa"/>
            </w:tcMar>
            <w:vAlign w:val="center"/>
            <w:hideMark/>
          </w:tcPr>
          <w:p w:rsidR="004D2024" w:rsidRPr="004D2024" w:rsidRDefault="004D2024" w:rsidP="004D2024">
            <w:r w:rsidRPr="004D2024">
              <w:t>Get token balance</w:t>
            </w:r>
          </w:p>
        </w:tc>
        <w:tc>
          <w:tcPr>
            <w:tcW w:w="0" w:type="auto"/>
            <w:tcMar>
              <w:top w:w="150" w:type="dxa"/>
              <w:left w:w="240" w:type="dxa"/>
              <w:bottom w:w="150" w:type="dxa"/>
              <w:right w:w="0" w:type="dxa"/>
            </w:tcMar>
            <w:vAlign w:val="center"/>
            <w:hideMark/>
          </w:tcPr>
          <w:p w:rsidR="004D2024" w:rsidRPr="004D2024" w:rsidRDefault="004D2024" w:rsidP="004D2024">
            <w:r w:rsidRPr="004D2024">
              <w:t>API Key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/api/v1/reserve/status</w:t>
            </w:r>
          </w:p>
        </w:tc>
        <w:tc>
          <w:tcPr>
            <w:tcW w:w="0" w:type="auto"/>
            <w:tcMar>
              <w:top w:w="150" w:type="dxa"/>
              <w:left w:w="240" w:type="dxa"/>
              <w:bottom w:w="150" w:type="dxa"/>
              <w:right w:w="240" w:type="dxa"/>
            </w:tcMar>
            <w:vAlign w:val="center"/>
            <w:hideMark/>
          </w:tcPr>
          <w:p w:rsidR="004D2024" w:rsidRPr="004D2024" w:rsidRDefault="004D2024" w:rsidP="004D2024">
            <w:r w:rsidRPr="004D2024">
              <w:t>GET</w:t>
            </w:r>
          </w:p>
        </w:tc>
        <w:tc>
          <w:tcPr>
            <w:tcW w:w="0" w:type="auto"/>
            <w:tcMar>
              <w:top w:w="150" w:type="dxa"/>
              <w:left w:w="240" w:type="dxa"/>
              <w:bottom w:w="150" w:type="dxa"/>
              <w:right w:w="240" w:type="dxa"/>
            </w:tcMar>
            <w:vAlign w:val="center"/>
            <w:hideMark/>
          </w:tcPr>
          <w:p w:rsidR="004D2024" w:rsidRPr="004D2024" w:rsidRDefault="004D2024" w:rsidP="004D2024">
            <w:r w:rsidRPr="004D2024">
              <w:t>Get reserve status</w:t>
            </w:r>
          </w:p>
        </w:tc>
        <w:tc>
          <w:tcPr>
            <w:tcW w:w="0" w:type="auto"/>
            <w:tcMar>
              <w:top w:w="150" w:type="dxa"/>
              <w:left w:w="240" w:type="dxa"/>
              <w:bottom w:w="150" w:type="dxa"/>
              <w:right w:w="0" w:type="dxa"/>
            </w:tcMar>
            <w:vAlign w:val="center"/>
            <w:hideMark/>
          </w:tcPr>
          <w:p w:rsidR="004D2024" w:rsidRPr="004D2024" w:rsidRDefault="004D2024" w:rsidP="004D2024">
            <w:r w:rsidRPr="004D2024">
              <w:t>API Key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/api/v1/governance/proposals</w:t>
            </w:r>
          </w:p>
        </w:tc>
        <w:tc>
          <w:tcPr>
            <w:tcW w:w="0" w:type="auto"/>
            <w:tcMar>
              <w:top w:w="150" w:type="dxa"/>
              <w:left w:w="240" w:type="dxa"/>
              <w:bottom w:w="150" w:type="dxa"/>
              <w:right w:w="240" w:type="dxa"/>
            </w:tcMar>
            <w:vAlign w:val="center"/>
            <w:hideMark/>
          </w:tcPr>
          <w:p w:rsidR="004D2024" w:rsidRPr="004D2024" w:rsidRDefault="004D2024" w:rsidP="004D2024">
            <w:r w:rsidRPr="004D2024">
              <w:t>GET</w:t>
            </w:r>
          </w:p>
        </w:tc>
        <w:tc>
          <w:tcPr>
            <w:tcW w:w="0" w:type="auto"/>
            <w:tcMar>
              <w:top w:w="150" w:type="dxa"/>
              <w:left w:w="240" w:type="dxa"/>
              <w:bottom w:w="150" w:type="dxa"/>
              <w:right w:w="240" w:type="dxa"/>
            </w:tcMar>
            <w:vAlign w:val="center"/>
            <w:hideMark/>
          </w:tcPr>
          <w:p w:rsidR="004D2024" w:rsidRPr="004D2024" w:rsidRDefault="004D2024" w:rsidP="004D2024">
            <w:r w:rsidRPr="004D2024">
              <w:t>Get governance proposals</w:t>
            </w:r>
          </w:p>
        </w:tc>
        <w:tc>
          <w:tcPr>
            <w:tcW w:w="0" w:type="auto"/>
            <w:tcMar>
              <w:top w:w="150" w:type="dxa"/>
              <w:left w:w="240" w:type="dxa"/>
              <w:bottom w:w="150" w:type="dxa"/>
              <w:right w:w="0" w:type="dxa"/>
            </w:tcMar>
            <w:vAlign w:val="center"/>
            <w:hideMark/>
          </w:tcPr>
          <w:p w:rsidR="004D2024" w:rsidRPr="004D2024" w:rsidRDefault="004D2024" w:rsidP="004D2024">
            <w:r w:rsidRPr="004D2024">
              <w:t>None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/api/v1/governance/vote</w:t>
            </w:r>
          </w:p>
        </w:tc>
        <w:tc>
          <w:tcPr>
            <w:tcW w:w="0" w:type="auto"/>
            <w:tcMar>
              <w:top w:w="150" w:type="dxa"/>
              <w:left w:w="240" w:type="dxa"/>
              <w:bottom w:w="150" w:type="dxa"/>
              <w:right w:w="240" w:type="dxa"/>
            </w:tcMar>
            <w:vAlign w:val="center"/>
            <w:hideMark/>
          </w:tcPr>
          <w:p w:rsidR="004D2024" w:rsidRPr="004D2024" w:rsidRDefault="004D2024" w:rsidP="004D2024">
            <w:r w:rsidRPr="004D2024">
              <w:t>POST</w:t>
            </w:r>
          </w:p>
        </w:tc>
        <w:tc>
          <w:tcPr>
            <w:tcW w:w="0" w:type="auto"/>
            <w:tcMar>
              <w:top w:w="150" w:type="dxa"/>
              <w:left w:w="240" w:type="dxa"/>
              <w:bottom w:w="150" w:type="dxa"/>
              <w:right w:w="240" w:type="dxa"/>
            </w:tcMar>
            <w:vAlign w:val="center"/>
            <w:hideMark/>
          </w:tcPr>
          <w:p w:rsidR="004D2024" w:rsidRPr="004D2024" w:rsidRDefault="004D2024" w:rsidP="004D2024">
            <w:r w:rsidRPr="004D2024">
              <w:t>Submit governance vote</w:t>
            </w:r>
          </w:p>
        </w:tc>
        <w:tc>
          <w:tcPr>
            <w:tcW w:w="0" w:type="auto"/>
            <w:tcMar>
              <w:top w:w="150" w:type="dxa"/>
              <w:left w:w="240" w:type="dxa"/>
              <w:bottom w:w="150" w:type="dxa"/>
              <w:right w:w="0" w:type="dxa"/>
            </w:tcMar>
            <w:vAlign w:val="center"/>
            <w:hideMark/>
          </w:tcPr>
          <w:p w:rsidR="004D2024" w:rsidRPr="004D2024" w:rsidRDefault="004D2024" w:rsidP="004D2024">
            <w:r w:rsidRPr="004D2024">
              <w:t>API Key + Signature</w:t>
            </w:r>
          </w:p>
        </w:tc>
      </w:tr>
    </w:tbl>
    <w:p w:rsidR="004D2024" w:rsidRPr="004D2024" w:rsidRDefault="004D2024" w:rsidP="004D2024">
      <w:r w:rsidRPr="004D2024">
        <w:rPr>
          <w:b/>
          <w:bCs/>
        </w:rPr>
        <w:t>What This Means in Practice:</w:t>
      </w:r>
    </w:p>
    <w:p w:rsidR="004D2024" w:rsidRPr="004D2024" w:rsidRDefault="004D2024" w:rsidP="004D2024">
      <w:pPr>
        <w:numPr>
          <w:ilvl w:val="0"/>
          <w:numId w:val="1419"/>
        </w:numPr>
      </w:pPr>
      <w:r w:rsidRPr="004D2024">
        <w:t>Endpoints are organized by function</w:t>
      </w:r>
    </w:p>
    <w:p w:rsidR="004D2024" w:rsidRPr="004D2024" w:rsidRDefault="004D2024" w:rsidP="004D2024">
      <w:pPr>
        <w:numPr>
          <w:ilvl w:val="0"/>
          <w:numId w:val="1419"/>
        </w:numPr>
      </w:pPr>
      <w:r w:rsidRPr="004D2024">
        <w:t>Settlement API handles settlement instructions</w:t>
      </w:r>
    </w:p>
    <w:p w:rsidR="004D2024" w:rsidRPr="004D2024" w:rsidRDefault="004D2024" w:rsidP="004D2024">
      <w:pPr>
        <w:numPr>
          <w:ilvl w:val="0"/>
          <w:numId w:val="1419"/>
        </w:numPr>
      </w:pPr>
      <w:r w:rsidRPr="004D2024">
        <w:t>Minting API handles minting requests</w:t>
      </w:r>
    </w:p>
    <w:p w:rsidR="004D2024" w:rsidRPr="004D2024" w:rsidRDefault="004D2024" w:rsidP="004D2024">
      <w:pPr>
        <w:numPr>
          <w:ilvl w:val="0"/>
          <w:numId w:val="1419"/>
        </w:numPr>
      </w:pPr>
      <w:r w:rsidRPr="004D2024">
        <w:t>Redemption API handles redemption requests</w:t>
      </w:r>
    </w:p>
    <w:p w:rsidR="004D2024" w:rsidRPr="004D2024" w:rsidRDefault="004D2024" w:rsidP="004D2024">
      <w:pPr>
        <w:numPr>
          <w:ilvl w:val="0"/>
          <w:numId w:val="1419"/>
        </w:numPr>
      </w:pPr>
      <w:r w:rsidRPr="004D2024">
        <w:t>Balance API provides balance information</w:t>
      </w:r>
    </w:p>
    <w:p w:rsidR="004D2024" w:rsidRPr="004D2024" w:rsidRDefault="004D2024" w:rsidP="004D2024">
      <w:pPr>
        <w:numPr>
          <w:ilvl w:val="0"/>
          <w:numId w:val="1419"/>
        </w:numPr>
      </w:pPr>
      <w:r w:rsidRPr="004D2024">
        <w:t>Reserve API provides reserve information</w:t>
      </w:r>
    </w:p>
    <w:p w:rsidR="004D2024" w:rsidRPr="004D2024" w:rsidRDefault="004D2024" w:rsidP="004D2024">
      <w:pPr>
        <w:numPr>
          <w:ilvl w:val="0"/>
          <w:numId w:val="1419"/>
        </w:numPr>
      </w:pPr>
      <w:r w:rsidRPr="004D2024">
        <w:t>Governance API supports governance participation</w:t>
      </w:r>
    </w:p>
    <w:p w:rsidR="004D2024" w:rsidRPr="004D2024" w:rsidRDefault="004D2024" w:rsidP="004D2024">
      <w:r w:rsidRPr="004D2024">
        <w:rPr>
          <w:b/>
          <w:bCs/>
        </w:rPr>
        <w:t>Example:</w:t>
      </w:r>
    </w:p>
    <w:p w:rsidR="004D2024" w:rsidRPr="004D2024" w:rsidRDefault="004D2024" w:rsidP="004D2024">
      <w:r w:rsidRPr="004D2024">
        <w:t>A bank calls the settlement API to submit a settlement instruction. The API authenticates the request, validates the instruction, and submits it for processing. The API returns a transaction hash and status.</w:t>
      </w:r>
    </w:p>
    <w:p w:rsidR="004D2024" w:rsidRPr="004D2024" w:rsidRDefault="004D2024" w:rsidP="004D2024">
      <w:r w:rsidRPr="004D2024">
        <w:rPr>
          <w:b/>
          <w:bCs/>
        </w:rPr>
        <w:t>Why This Matters:</w:t>
      </w:r>
    </w:p>
    <w:p w:rsidR="004D2024" w:rsidRPr="004D2024" w:rsidRDefault="004D2024" w:rsidP="004D2024">
      <w:pPr>
        <w:numPr>
          <w:ilvl w:val="0"/>
          <w:numId w:val="1420"/>
        </w:numPr>
      </w:pPr>
      <w:r w:rsidRPr="004D2024">
        <w:t>Organized endpoints enable integration</w:t>
      </w:r>
    </w:p>
    <w:p w:rsidR="004D2024" w:rsidRPr="004D2024" w:rsidRDefault="004D2024" w:rsidP="004D2024">
      <w:pPr>
        <w:numPr>
          <w:ilvl w:val="0"/>
          <w:numId w:val="1420"/>
        </w:numPr>
      </w:pPr>
      <w:r w:rsidRPr="004D2024">
        <w:t>Functional separation supports modular integration</w:t>
      </w:r>
    </w:p>
    <w:p w:rsidR="004D2024" w:rsidRPr="004D2024" w:rsidRDefault="004D2024" w:rsidP="004D2024">
      <w:pPr>
        <w:numPr>
          <w:ilvl w:val="0"/>
          <w:numId w:val="1420"/>
        </w:numPr>
      </w:pPr>
      <w:r w:rsidRPr="004D2024">
        <w:t>Authentication ensures security</w:t>
      </w:r>
    </w:p>
    <w:p w:rsidR="004D2024" w:rsidRPr="004D2024" w:rsidRDefault="004D2024" w:rsidP="004D2024">
      <w:pPr>
        <w:numPr>
          <w:ilvl w:val="0"/>
          <w:numId w:val="1420"/>
        </w:numPr>
      </w:pPr>
      <w:r w:rsidRPr="004D2024">
        <w:t>Standardized API reduces integration costs</w:t>
      </w:r>
    </w:p>
    <w:p w:rsidR="004D2024" w:rsidRPr="004D2024" w:rsidRDefault="00814EBA" w:rsidP="004D2024">
      <w:r>
        <w:rPr>
          <w:noProof/>
        </w:rPr>
      </w:r>
      <w:r>
        <w:pict w14:anchorId="1E1868EC">
          <v:rect id="Horizontal Line 8108" o:spid="_x0000_s143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Authentication</w:t>
      </w:r>
    </w:p>
    <w:p w:rsidR="004D2024" w:rsidRPr="004D2024" w:rsidRDefault="004D2024" w:rsidP="004D2024">
      <w:r w:rsidRPr="004D2024">
        <w:rPr>
          <w:b/>
          <w:bCs/>
        </w:rPr>
        <w:lastRenderedPageBreak/>
        <w:t>Method: API Key + Digital Signature (ECDSA)</w:t>
      </w:r>
    </w:p>
    <w:tbl>
      <w:tblPr>
        <w:tblW w:w="11280" w:type="dxa"/>
        <w:tblCellMar>
          <w:top w:w="15" w:type="dxa"/>
          <w:left w:w="15" w:type="dxa"/>
          <w:bottom w:w="15" w:type="dxa"/>
          <w:right w:w="15" w:type="dxa"/>
        </w:tblCellMar>
        <w:tblLook w:val="04A0" w:firstRow="1" w:lastRow="0" w:firstColumn="1" w:lastColumn="0" w:noHBand="0" w:noVBand="1"/>
      </w:tblPr>
      <w:tblGrid>
        <w:gridCol w:w="4372"/>
        <w:gridCol w:w="690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Authentication Element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 Key</w:t>
            </w:r>
          </w:p>
        </w:tc>
        <w:tc>
          <w:tcPr>
            <w:tcW w:w="0" w:type="auto"/>
            <w:tcMar>
              <w:top w:w="150" w:type="dxa"/>
              <w:left w:w="240" w:type="dxa"/>
              <w:bottom w:w="150" w:type="dxa"/>
              <w:right w:w="0" w:type="dxa"/>
            </w:tcMar>
            <w:vAlign w:val="center"/>
            <w:hideMark/>
          </w:tcPr>
          <w:p w:rsidR="004D2024" w:rsidRPr="004D2024" w:rsidRDefault="004D2024" w:rsidP="004D2024">
            <w:r w:rsidRPr="004D2024">
              <w:t>Unique key assigned to each participant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Signature</w:t>
            </w:r>
          </w:p>
        </w:tc>
        <w:tc>
          <w:tcPr>
            <w:tcW w:w="0" w:type="auto"/>
            <w:tcMar>
              <w:top w:w="150" w:type="dxa"/>
              <w:left w:w="240" w:type="dxa"/>
              <w:bottom w:w="150" w:type="dxa"/>
              <w:right w:w="0" w:type="dxa"/>
            </w:tcMar>
            <w:vAlign w:val="center"/>
            <w:hideMark/>
          </w:tcPr>
          <w:p w:rsidR="004D2024" w:rsidRPr="004D2024" w:rsidRDefault="004D2024" w:rsidP="004D2024">
            <w:r w:rsidRPr="004D2024">
              <w:t>ECDSA signature over request payload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Algorithm</w:t>
            </w:r>
          </w:p>
        </w:tc>
        <w:tc>
          <w:tcPr>
            <w:tcW w:w="0" w:type="auto"/>
            <w:tcMar>
              <w:top w:w="150" w:type="dxa"/>
              <w:left w:w="240" w:type="dxa"/>
              <w:bottom w:w="150" w:type="dxa"/>
              <w:right w:w="0" w:type="dxa"/>
            </w:tcMar>
            <w:vAlign w:val="center"/>
            <w:hideMark/>
          </w:tcPr>
          <w:p w:rsidR="004D2024" w:rsidRPr="004D2024" w:rsidRDefault="004D2024" w:rsidP="004D2024">
            <w:r w:rsidRPr="004D2024">
              <w:t>ECDSA secp256k1</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Hash</w:t>
            </w:r>
          </w:p>
        </w:tc>
        <w:tc>
          <w:tcPr>
            <w:tcW w:w="0" w:type="auto"/>
            <w:tcMar>
              <w:top w:w="150" w:type="dxa"/>
              <w:left w:w="240" w:type="dxa"/>
              <w:bottom w:w="150" w:type="dxa"/>
              <w:right w:w="0" w:type="dxa"/>
            </w:tcMar>
            <w:vAlign w:val="center"/>
            <w:hideMark/>
          </w:tcPr>
          <w:p w:rsidR="004D2024" w:rsidRPr="004D2024" w:rsidRDefault="004D2024" w:rsidP="004D2024">
            <w:r w:rsidRPr="004D2024">
              <w:t>SHA-256</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Timestamp</w:t>
            </w:r>
          </w:p>
        </w:tc>
        <w:tc>
          <w:tcPr>
            <w:tcW w:w="0" w:type="auto"/>
            <w:tcMar>
              <w:top w:w="150" w:type="dxa"/>
              <w:left w:w="240" w:type="dxa"/>
              <w:bottom w:w="150" w:type="dxa"/>
              <w:right w:w="0" w:type="dxa"/>
            </w:tcMar>
            <w:vAlign w:val="center"/>
            <w:hideMark/>
          </w:tcPr>
          <w:p w:rsidR="004D2024" w:rsidRPr="004D2024" w:rsidRDefault="004D2024" w:rsidP="004D2024">
            <w:r w:rsidRPr="004D2024">
              <w:t>Included in signature payload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Expiry</w:t>
            </w:r>
          </w:p>
        </w:tc>
        <w:tc>
          <w:tcPr>
            <w:tcW w:w="0" w:type="auto"/>
            <w:tcMar>
              <w:top w:w="150" w:type="dxa"/>
              <w:left w:w="240" w:type="dxa"/>
              <w:bottom w:w="150" w:type="dxa"/>
              <w:right w:w="0" w:type="dxa"/>
            </w:tcMar>
            <w:vAlign w:val="center"/>
            <w:hideMark/>
          </w:tcPr>
          <w:p w:rsidR="004D2024" w:rsidRPr="004D2024" w:rsidRDefault="004D2024" w:rsidP="004D2024">
            <w:r w:rsidRPr="004D2024">
              <w:t>5 minutes from timestamp</w:t>
            </w:r>
          </w:p>
        </w:tc>
      </w:tr>
    </w:tbl>
    <w:p w:rsidR="004D2024" w:rsidRPr="004D2024" w:rsidRDefault="004D2024" w:rsidP="004D2024">
      <w:r w:rsidRPr="004D2024">
        <w:rPr>
          <w:b/>
          <w:bCs/>
        </w:rPr>
        <w:t>What This Means in Practice:</w:t>
      </w:r>
    </w:p>
    <w:p w:rsidR="004D2024" w:rsidRPr="004D2024" w:rsidRDefault="004D2024" w:rsidP="004D2024">
      <w:pPr>
        <w:numPr>
          <w:ilvl w:val="0"/>
          <w:numId w:val="1421"/>
        </w:numPr>
      </w:pPr>
      <w:r w:rsidRPr="004D2024">
        <w:t>Each participant receives a unique API key</w:t>
      </w:r>
    </w:p>
    <w:p w:rsidR="004D2024" w:rsidRPr="004D2024" w:rsidRDefault="004D2024" w:rsidP="004D2024">
      <w:pPr>
        <w:numPr>
          <w:ilvl w:val="0"/>
          <w:numId w:val="1421"/>
        </w:numPr>
      </w:pPr>
      <w:r w:rsidRPr="004D2024">
        <w:t>Requests are signed with the participant's private key</w:t>
      </w:r>
    </w:p>
    <w:p w:rsidR="004D2024" w:rsidRPr="004D2024" w:rsidRDefault="004D2024" w:rsidP="004D2024">
      <w:pPr>
        <w:numPr>
          <w:ilvl w:val="0"/>
          <w:numId w:val="1421"/>
        </w:numPr>
      </w:pPr>
      <w:r w:rsidRPr="004D2024">
        <w:t>Signatures are verified by the API gateway</w:t>
      </w:r>
    </w:p>
    <w:p w:rsidR="004D2024" w:rsidRPr="004D2024" w:rsidRDefault="004D2024" w:rsidP="004D2024">
      <w:pPr>
        <w:numPr>
          <w:ilvl w:val="0"/>
          <w:numId w:val="1421"/>
        </w:numPr>
      </w:pPr>
      <w:r w:rsidRPr="004D2024">
        <w:t>Timestamps prevent replay attacks</w:t>
      </w:r>
    </w:p>
    <w:p w:rsidR="004D2024" w:rsidRPr="004D2024" w:rsidRDefault="004D2024" w:rsidP="004D2024">
      <w:pPr>
        <w:numPr>
          <w:ilvl w:val="0"/>
          <w:numId w:val="1421"/>
        </w:numPr>
      </w:pPr>
      <w:r w:rsidRPr="004D2024">
        <w:t>Expiry ensures freshness</w:t>
      </w:r>
    </w:p>
    <w:p w:rsidR="004D2024" w:rsidRPr="004D2024" w:rsidRDefault="004D2024" w:rsidP="004D2024">
      <w:r w:rsidRPr="004D2024">
        <w:rPr>
          <w:b/>
          <w:bCs/>
        </w:rPr>
        <w:t>Example:</w:t>
      </w:r>
    </w:p>
    <w:p w:rsidR="004D2024" w:rsidRPr="004D2024" w:rsidRDefault="004D2024" w:rsidP="004D2024">
      <w:r w:rsidRPr="004D2024">
        <w:t>text</w:t>
      </w:r>
    </w:p>
    <w:p w:rsidR="004D2024" w:rsidRPr="004D2024" w:rsidRDefault="004D2024" w:rsidP="004D2024">
      <w:r w:rsidRPr="004D2024">
        <w:t>API Key: MITHQAL_API_KEY_1234567890</w:t>
      </w:r>
    </w:p>
    <w:p w:rsidR="004D2024" w:rsidRPr="004D2024" w:rsidRDefault="004D2024" w:rsidP="004D2024">
      <w:r w:rsidRPr="004D2024">
        <w:t>Request Payload:</w:t>
      </w:r>
    </w:p>
    <w:p w:rsidR="004D2024" w:rsidRPr="004D2024" w:rsidRDefault="004D2024" w:rsidP="004D2024">
      <w:r w:rsidRPr="004D2024">
        <w:t>{</w:t>
      </w:r>
    </w:p>
    <w:p w:rsidR="004D2024" w:rsidRPr="004D2024" w:rsidRDefault="004D2024" w:rsidP="004D2024">
      <w:r w:rsidRPr="004D2024">
        <w:t xml:space="preserve">  "from": "0x123...ABC",</w:t>
      </w:r>
    </w:p>
    <w:p w:rsidR="004D2024" w:rsidRPr="004D2024" w:rsidRDefault="004D2024" w:rsidP="004D2024">
      <w:r w:rsidRPr="004D2024">
        <w:t xml:space="preserve">  "to": "0x456...DEF",</w:t>
      </w:r>
    </w:p>
    <w:p w:rsidR="004D2024" w:rsidRPr="004D2024" w:rsidRDefault="004D2024" w:rsidP="004D2024">
      <w:r w:rsidRPr="004D2024">
        <w:t xml:space="preserve">  "amount": "10000.000000000000000000",</w:t>
      </w:r>
    </w:p>
    <w:p w:rsidR="004D2024" w:rsidRPr="004D2024" w:rsidRDefault="004D2024" w:rsidP="004D2024">
      <w:r w:rsidRPr="004D2024">
        <w:t xml:space="preserve">  "timestamp": "2026-01-15T10:00:00Z"</w:t>
      </w:r>
    </w:p>
    <w:p w:rsidR="004D2024" w:rsidRPr="004D2024" w:rsidRDefault="004D2024" w:rsidP="004D2024">
      <w:r w:rsidRPr="004D2024">
        <w:t>}</w:t>
      </w:r>
    </w:p>
    <w:p w:rsidR="004D2024" w:rsidRPr="004D2024" w:rsidRDefault="004D2024" w:rsidP="004D2024">
      <w:r w:rsidRPr="004D2024">
        <w:t>Signature: ECDSA_Signature(keccak256(Request Payload))</w:t>
      </w:r>
    </w:p>
    <w:p w:rsidR="004D2024" w:rsidRPr="004D2024" w:rsidRDefault="004D2024" w:rsidP="004D2024">
      <w:r w:rsidRPr="004D2024">
        <w:rPr>
          <w:b/>
          <w:bCs/>
        </w:rPr>
        <w:t>Why This Matters:</w:t>
      </w:r>
    </w:p>
    <w:p w:rsidR="004D2024" w:rsidRPr="004D2024" w:rsidRDefault="004D2024" w:rsidP="004D2024">
      <w:pPr>
        <w:numPr>
          <w:ilvl w:val="0"/>
          <w:numId w:val="1422"/>
        </w:numPr>
      </w:pPr>
      <w:r w:rsidRPr="004D2024">
        <w:t>API key provides participant identification</w:t>
      </w:r>
    </w:p>
    <w:p w:rsidR="004D2024" w:rsidRPr="004D2024" w:rsidRDefault="004D2024" w:rsidP="004D2024">
      <w:pPr>
        <w:numPr>
          <w:ilvl w:val="0"/>
          <w:numId w:val="1422"/>
        </w:numPr>
      </w:pPr>
      <w:r w:rsidRPr="004D2024">
        <w:t>Signature provides authentication</w:t>
      </w:r>
    </w:p>
    <w:p w:rsidR="004D2024" w:rsidRPr="004D2024" w:rsidRDefault="004D2024" w:rsidP="004D2024">
      <w:pPr>
        <w:numPr>
          <w:ilvl w:val="0"/>
          <w:numId w:val="1422"/>
        </w:numPr>
      </w:pPr>
      <w:r w:rsidRPr="004D2024">
        <w:t>Timestamp provides replay protection</w:t>
      </w:r>
    </w:p>
    <w:p w:rsidR="004D2024" w:rsidRPr="004D2024" w:rsidRDefault="004D2024" w:rsidP="004D2024">
      <w:pPr>
        <w:numPr>
          <w:ilvl w:val="0"/>
          <w:numId w:val="1422"/>
        </w:numPr>
      </w:pPr>
      <w:r w:rsidRPr="004D2024">
        <w:t>Multiple factors provide security</w:t>
      </w:r>
    </w:p>
    <w:p w:rsidR="004D2024" w:rsidRPr="004D2024" w:rsidRDefault="00814EBA" w:rsidP="004D2024">
      <w:r>
        <w:rPr>
          <w:noProof/>
        </w:rPr>
      </w:r>
      <w:r>
        <w:pict w14:anchorId="7AC9DA42">
          <v:rect id="Horizontal Line 8107" o:spid="_x0000_s143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Rate Limiting</w:t>
      </w:r>
    </w:p>
    <w:tbl>
      <w:tblPr>
        <w:tblW w:w="0" w:type="auto"/>
        <w:tblCellMar>
          <w:top w:w="15" w:type="dxa"/>
          <w:left w:w="15" w:type="dxa"/>
          <w:bottom w:w="15" w:type="dxa"/>
          <w:right w:w="15" w:type="dxa"/>
        </w:tblCellMar>
        <w:tblLook w:val="04A0" w:firstRow="1" w:lastRow="0" w:firstColumn="1" w:lastColumn="0" w:noHBand="0" w:noVBand="1"/>
      </w:tblPr>
      <w:tblGrid>
        <w:gridCol w:w="3206"/>
        <w:gridCol w:w="1485"/>
        <w:gridCol w:w="1002"/>
        <w:gridCol w:w="132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Endpoint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Rate Limit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Burst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Window</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/api/v1/settlement/submit</w:t>
            </w:r>
          </w:p>
        </w:tc>
        <w:tc>
          <w:tcPr>
            <w:tcW w:w="0" w:type="auto"/>
            <w:tcMar>
              <w:top w:w="150" w:type="dxa"/>
              <w:left w:w="240" w:type="dxa"/>
              <w:bottom w:w="150" w:type="dxa"/>
              <w:right w:w="240" w:type="dxa"/>
            </w:tcMar>
            <w:vAlign w:val="center"/>
            <w:hideMark/>
          </w:tcPr>
          <w:p w:rsidR="004D2024" w:rsidRPr="004D2024" w:rsidRDefault="004D2024" w:rsidP="004D2024">
            <w:r w:rsidRPr="004D2024">
              <w:t>100</w:t>
            </w:r>
          </w:p>
        </w:tc>
        <w:tc>
          <w:tcPr>
            <w:tcW w:w="0" w:type="auto"/>
            <w:tcMar>
              <w:top w:w="150" w:type="dxa"/>
              <w:left w:w="240" w:type="dxa"/>
              <w:bottom w:w="150" w:type="dxa"/>
              <w:right w:w="240" w:type="dxa"/>
            </w:tcMar>
            <w:vAlign w:val="center"/>
            <w:hideMark/>
          </w:tcPr>
          <w:p w:rsidR="004D2024" w:rsidRPr="004D2024" w:rsidRDefault="004D2024" w:rsidP="004D2024">
            <w:r w:rsidRPr="004D2024">
              <w:t>200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/api/v1/mint/submit</w:t>
            </w:r>
          </w:p>
        </w:tc>
        <w:tc>
          <w:tcPr>
            <w:tcW w:w="0" w:type="auto"/>
            <w:tcMar>
              <w:top w:w="150" w:type="dxa"/>
              <w:left w:w="240" w:type="dxa"/>
              <w:bottom w:w="150" w:type="dxa"/>
              <w:right w:w="240" w:type="dxa"/>
            </w:tcMar>
            <w:vAlign w:val="center"/>
            <w:hideMark/>
          </w:tcPr>
          <w:p w:rsidR="004D2024" w:rsidRPr="004D2024" w:rsidRDefault="004D2024" w:rsidP="004D2024">
            <w:r w:rsidRPr="004D2024">
              <w:t>50</w:t>
            </w:r>
          </w:p>
        </w:tc>
        <w:tc>
          <w:tcPr>
            <w:tcW w:w="0" w:type="auto"/>
            <w:tcMar>
              <w:top w:w="150" w:type="dxa"/>
              <w:left w:w="240" w:type="dxa"/>
              <w:bottom w:w="150" w:type="dxa"/>
              <w:right w:w="240" w:type="dxa"/>
            </w:tcMar>
            <w:vAlign w:val="center"/>
            <w:hideMark/>
          </w:tcPr>
          <w:p w:rsidR="004D2024" w:rsidRPr="004D2024" w:rsidRDefault="004D2024" w:rsidP="004D2024">
            <w:r w:rsidRPr="004D2024">
              <w:t>100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/api/v1/redeem/submit</w:t>
            </w:r>
          </w:p>
        </w:tc>
        <w:tc>
          <w:tcPr>
            <w:tcW w:w="0" w:type="auto"/>
            <w:tcMar>
              <w:top w:w="150" w:type="dxa"/>
              <w:left w:w="240" w:type="dxa"/>
              <w:bottom w:w="150" w:type="dxa"/>
              <w:right w:w="240" w:type="dxa"/>
            </w:tcMar>
            <w:vAlign w:val="center"/>
            <w:hideMark/>
          </w:tcPr>
          <w:p w:rsidR="004D2024" w:rsidRPr="004D2024" w:rsidRDefault="004D2024" w:rsidP="004D2024">
            <w:r w:rsidRPr="004D2024">
              <w:t>50</w:t>
            </w:r>
          </w:p>
        </w:tc>
        <w:tc>
          <w:tcPr>
            <w:tcW w:w="0" w:type="auto"/>
            <w:tcMar>
              <w:top w:w="150" w:type="dxa"/>
              <w:left w:w="240" w:type="dxa"/>
              <w:bottom w:w="150" w:type="dxa"/>
              <w:right w:w="240" w:type="dxa"/>
            </w:tcMar>
            <w:vAlign w:val="center"/>
            <w:hideMark/>
          </w:tcPr>
          <w:p w:rsidR="004D2024" w:rsidRPr="004D2024" w:rsidRDefault="004D2024" w:rsidP="004D2024">
            <w:r w:rsidRPr="004D2024">
              <w:t>100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/api/v1/balance</w:t>
            </w:r>
          </w:p>
        </w:tc>
        <w:tc>
          <w:tcPr>
            <w:tcW w:w="0" w:type="auto"/>
            <w:tcMar>
              <w:top w:w="150" w:type="dxa"/>
              <w:left w:w="240" w:type="dxa"/>
              <w:bottom w:w="150" w:type="dxa"/>
              <w:right w:w="240" w:type="dxa"/>
            </w:tcMar>
            <w:vAlign w:val="center"/>
            <w:hideMark/>
          </w:tcPr>
          <w:p w:rsidR="004D2024" w:rsidRPr="004D2024" w:rsidRDefault="004D2024" w:rsidP="004D2024">
            <w:r w:rsidRPr="004D2024">
              <w:t>500</w:t>
            </w:r>
          </w:p>
        </w:tc>
        <w:tc>
          <w:tcPr>
            <w:tcW w:w="0" w:type="auto"/>
            <w:tcMar>
              <w:top w:w="150" w:type="dxa"/>
              <w:left w:w="240" w:type="dxa"/>
              <w:bottom w:w="150" w:type="dxa"/>
              <w:right w:w="240" w:type="dxa"/>
            </w:tcMar>
            <w:vAlign w:val="center"/>
            <w:hideMark/>
          </w:tcPr>
          <w:p w:rsidR="004D2024" w:rsidRPr="004D2024" w:rsidRDefault="004D2024" w:rsidP="004D2024">
            <w:r w:rsidRPr="004D2024">
              <w:t>1000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/api/v1/reserve/status</w:t>
            </w:r>
          </w:p>
        </w:tc>
        <w:tc>
          <w:tcPr>
            <w:tcW w:w="0" w:type="auto"/>
            <w:tcMar>
              <w:top w:w="150" w:type="dxa"/>
              <w:left w:w="240" w:type="dxa"/>
              <w:bottom w:w="150" w:type="dxa"/>
              <w:right w:w="240" w:type="dxa"/>
            </w:tcMar>
            <w:vAlign w:val="center"/>
            <w:hideMark/>
          </w:tcPr>
          <w:p w:rsidR="004D2024" w:rsidRPr="004D2024" w:rsidRDefault="004D2024" w:rsidP="004D2024">
            <w:r w:rsidRPr="004D2024">
              <w:t>200</w:t>
            </w:r>
          </w:p>
        </w:tc>
        <w:tc>
          <w:tcPr>
            <w:tcW w:w="0" w:type="auto"/>
            <w:tcMar>
              <w:top w:w="150" w:type="dxa"/>
              <w:left w:w="240" w:type="dxa"/>
              <w:bottom w:w="150" w:type="dxa"/>
              <w:right w:w="240" w:type="dxa"/>
            </w:tcMar>
            <w:vAlign w:val="center"/>
            <w:hideMark/>
          </w:tcPr>
          <w:p w:rsidR="004D2024" w:rsidRPr="004D2024" w:rsidRDefault="004D2024" w:rsidP="004D2024">
            <w:r w:rsidRPr="004D2024">
              <w:t>400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/api/v1/governance/proposals</w:t>
            </w:r>
          </w:p>
        </w:tc>
        <w:tc>
          <w:tcPr>
            <w:tcW w:w="0" w:type="auto"/>
            <w:tcMar>
              <w:top w:w="150" w:type="dxa"/>
              <w:left w:w="240" w:type="dxa"/>
              <w:bottom w:w="150" w:type="dxa"/>
              <w:right w:w="240" w:type="dxa"/>
            </w:tcMar>
            <w:vAlign w:val="center"/>
            <w:hideMark/>
          </w:tcPr>
          <w:p w:rsidR="004D2024" w:rsidRPr="004D2024" w:rsidRDefault="004D2024" w:rsidP="004D2024">
            <w:r w:rsidRPr="004D2024">
              <w:t>1000</w:t>
            </w:r>
          </w:p>
        </w:tc>
        <w:tc>
          <w:tcPr>
            <w:tcW w:w="0" w:type="auto"/>
            <w:tcMar>
              <w:top w:w="150" w:type="dxa"/>
              <w:left w:w="240" w:type="dxa"/>
              <w:bottom w:w="150" w:type="dxa"/>
              <w:right w:w="240" w:type="dxa"/>
            </w:tcMar>
            <w:vAlign w:val="center"/>
            <w:hideMark/>
          </w:tcPr>
          <w:p w:rsidR="004D2024" w:rsidRPr="004D2024" w:rsidRDefault="004D2024" w:rsidP="004D2024">
            <w:r w:rsidRPr="004D2024">
              <w:t>2000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/api/v1/governance/vote</w:t>
            </w:r>
          </w:p>
        </w:tc>
        <w:tc>
          <w:tcPr>
            <w:tcW w:w="0" w:type="auto"/>
            <w:tcMar>
              <w:top w:w="150" w:type="dxa"/>
              <w:left w:w="240" w:type="dxa"/>
              <w:bottom w:w="150" w:type="dxa"/>
              <w:right w:w="240" w:type="dxa"/>
            </w:tcMar>
            <w:vAlign w:val="center"/>
            <w:hideMark/>
          </w:tcPr>
          <w:p w:rsidR="004D2024" w:rsidRPr="004D2024" w:rsidRDefault="004D2024" w:rsidP="004D2024">
            <w:r w:rsidRPr="004D2024">
              <w:t>50</w:t>
            </w:r>
          </w:p>
        </w:tc>
        <w:tc>
          <w:tcPr>
            <w:tcW w:w="0" w:type="auto"/>
            <w:tcMar>
              <w:top w:w="150" w:type="dxa"/>
              <w:left w:w="240" w:type="dxa"/>
              <w:bottom w:w="150" w:type="dxa"/>
              <w:right w:w="240" w:type="dxa"/>
            </w:tcMar>
            <w:vAlign w:val="center"/>
            <w:hideMark/>
          </w:tcPr>
          <w:p w:rsidR="004D2024" w:rsidRPr="004D2024" w:rsidRDefault="004D2024" w:rsidP="004D2024">
            <w:r w:rsidRPr="004D2024">
              <w:t>100</w:t>
            </w:r>
          </w:p>
        </w:tc>
        <w:tc>
          <w:tcPr>
            <w:tcW w:w="0" w:type="auto"/>
            <w:tcMar>
              <w:top w:w="150" w:type="dxa"/>
              <w:left w:w="240" w:type="dxa"/>
              <w:bottom w:w="150" w:type="dxa"/>
              <w:right w:w="0" w:type="dxa"/>
            </w:tcMar>
            <w:vAlign w:val="center"/>
            <w:hideMark/>
          </w:tcPr>
          <w:p w:rsidR="004D2024" w:rsidRPr="004D2024" w:rsidRDefault="004D2024" w:rsidP="004D2024">
            <w:r w:rsidRPr="004D2024">
              <w:t>1 minute</w:t>
            </w:r>
          </w:p>
        </w:tc>
      </w:tr>
    </w:tbl>
    <w:p w:rsidR="004D2024" w:rsidRPr="004D2024" w:rsidRDefault="004D2024" w:rsidP="004D2024">
      <w:r w:rsidRPr="004D2024">
        <w:rPr>
          <w:b/>
          <w:bCs/>
        </w:rPr>
        <w:t>What This Means in Practice:</w:t>
      </w:r>
    </w:p>
    <w:p w:rsidR="004D2024" w:rsidRPr="004D2024" w:rsidRDefault="004D2024" w:rsidP="004D2024">
      <w:pPr>
        <w:numPr>
          <w:ilvl w:val="0"/>
          <w:numId w:val="1423"/>
        </w:numPr>
      </w:pPr>
      <w:r w:rsidRPr="004D2024">
        <w:t>Rate limits prevent abuse</w:t>
      </w:r>
    </w:p>
    <w:p w:rsidR="004D2024" w:rsidRPr="004D2024" w:rsidRDefault="004D2024" w:rsidP="004D2024">
      <w:pPr>
        <w:numPr>
          <w:ilvl w:val="0"/>
          <w:numId w:val="1423"/>
        </w:numPr>
      </w:pPr>
      <w:r w:rsidRPr="004D2024">
        <w:t>Burst limits allow occasional spikes</w:t>
      </w:r>
    </w:p>
    <w:p w:rsidR="004D2024" w:rsidRPr="004D2024" w:rsidRDefault="004D2024" w:rsidP="004D2024">
      <w:pPr>
        <w:numPr>
          <w:ilvl w:val="0"/>
          <w:numId w:val="1423"/>
        </w:numPr>
      </w:pPr>
      <w:r w:rsidRPr="004D2024">
        <w:t>Windows define the measurement period</w:t>
      </w:r>
    </w:p>
    <w:p w:rsidR="004D2024" w:rsidRPr="004D2024" w:rsidRDefault="004D2024" w:rsidP="004D2024">
      <w:pPr>
        <w:numPr>
          <w:ilvl w:val="0"/>
          <w:numId w:val="1423"/>
        </w:numPr>
      </w:pPr>
      <w:r w:rsidRPr="004D2024">
        <w:t>Limits are proportional to function</w:t>
      </w:r>
    </w:p>
    <w:p w:rsidR="004D2024" w:rsidRPr="004D2024" w:rsidRDefault="004D2024" w:rsidP="004D2024">
      <w:r w:rsidRPr="004D2024">
        <w:rPr>
          <w:b/>
          <w:bCs/>
        </w:rPr>
        <w:t>Example:</w:t>
      </w:r>
    </w:p>
    <w:p w:rsidR="004D2024" w:rsidRPr="004D2024" w:rsidRDefault="004D2024" w:rsidP="004D2024">
      <w:r w:rsidRPr="004D2024">
        <w:t>A participant submits 150 settlement instructions in one minute. The rate limit is 100 per minute. The first 100 are processed. The next 50 receive a "Rate Limit Exceeded" response. The participant waits 30 seconds and retries.</w:t>
      </w:r>
    </w:p>
    <w:p w:rsidR="004D2024" w:rsidRPr="004D2024" w:rsidRDefault="004D2024" w:rsidP="004D2024">
      <w:r w:rsidRPr="004D2024">
        <w:rPr>
          <w:b/>
          <w:bCs/>
        </w:rPr>
        <w:t>Why This Matters:</w:t>
      </w:r>
    </w:p>
    <w:p w:rsidR="004D2024" w:rsidRPr="004D2024" w:rsidRDefault="004D2024" w:rsidP="004D2024">
      <w:pPr>
        <w:numPr>
          <w:ilvl w:val="0"/>
          <w:numId w:val="1424"/>
        </w:numPr>
      </w:pPr>
      <w:r w:rsidRPr="004D2024">
        <w:t>Rate limiting prevents denial of service</w:t>
      </w:r>
    </w:p>
    <w:p w:rsidR="004D2024" w:rsidRPr="004D2024" w:rsidRDefault="004D2024" w:rsidP="004D2024">
      <w:pPr>
        <w:numPr>
          <w:ilvl w:val="0"/>
          <w:numId w:val="1424"/>
        </w:numPr>
      </w:pPr>
      <w:r w:rsidRPr="004D2024">
        <w:t>Rate limiting ensures fair access</w:t>
      </w:r>
    </w:p>
    <w:p w:rsidR="004D2024" w:rsidRPr="004D2024" w:rsidRDefault="004D2024" w:rsidP="004D2024">
      <w:pPr>
        <w:numPr>
          <w:ilvl w:val="0"/>
          <w:numId w:val="1424"/>
        </w:numPr>
      </w:pPr>
      <w:r w:rsidRPr="004D2024">
        <w:t>Rate limiting maintains system stability</w:t>
      </w:r>
    </w:p>
    <w:p w:rsidR="004D2024" w:rsidRPr="004D2024" w:rsidRDefault="004D2024" w:rsidP="004D2024">
      <w:pPr>
        <w:numPr>
          <w:ilvl w:val="0"/>
          <w:numId w:val="1424"/>
        </w:numPr>
      </w:pPr>
      <w:r w:rsidRPr="004D2024">
        <w:t>Burst limits accommodate legitimate spikes</w:t>
      </w:r>
    </w:p>
    <w:p w:rsidR="004D2024" w:rsidRPr="004D2024" w:rsidRDefault="00814EBA" w:rsidP="004D2024">
      <w:r>
        <w:rPr>
          <w:noProof/>
        </w:rPr>
      </w:r>
      <w:r>
        <w:pict w14:anchorId="57C13D78">
          <v:rect id="Horizontal Line 8106" o:spid="_x0000_s143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Error Codes</w:t>
      </w:r>
    </w:p>
    <w:tbl>
      <w:tblPr>
        <w:tblW w:w="11280" w:type="dxa"/>
        <w:tblCellMar>
          <w:top w:w="15" w:type="dxa"/>
          <w:left w:w="15" w:type="dxa"/>
          <w:bottom w:w="15" w:type="dxa"/>
          <w:right w:w="15" w:type="dxa"/>
        </w:tblCellMar>
        <w:tblLook w:val="04A0" w:firstRow="1" w:lastRow="0" w:firstColumn="1" w:lastColumn="0" w:noHBand="0" w:noVBand="1"/>
      </w:tblPr>
      <w:tblGrid>
        <w:gridCol w:w="1311"/>
        <w:gridCol w:w="4331"/>
        <w:gridCol w:w="563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Code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Resolution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400</w:t>
            </w:r>
          </w:p>
        </w:tc>
        <w:tc>
          <w:tcPr>
            <w:tcW w:w="0" w:type="auto"/>
            <w:tcMar>
              <w:top w:w="150" w:type="dxa"/>
              <w:left w:w="240" w:type="dxa"/>
              <w:bottom w:w="150" w:type="dxa"/>
              <w:right w:w="240" w:type="dxa"/>
            </w:tcMar>
            <w:vAlign w:val="center"/>
            <w:hideMark/>
          </w:tcPr>
          <w:p w:rsidR="004D2024" w:rsidRPr="004D2024" w:rsidRDefault="004D2024" w:rsidP="004D2024">
            <w:r w:rsidRPr="004D2024">
              <w:t>Bad Request</w:t>
            </w:r>
          </w:p>
        </w:tc>
        <w:tc>
          <w:tcPr>
            <w:tcW w:w="0" w:type="auto"/>
            <w:tcMar>
              <w:top w:w="150" w:type="dxa"/>
              <w:left w:w="240" w:type="dxa"/>
              <w:bottom w:w="150" w:type="dxa"/>
              <w:right w:w="0" w:type="dxa"/>
            </w:tcMar>
            <w:vAlign w:val="center"/>
            <w:hideMark/>
          </w:tcPr>
          <w:p w:rsidR="004D2024" w:rsidRPr="004D2024" w:rsidRDefault="004D2024" w:rsidP="004D2024">
            <w:r w:rsidRPr="004D2024">
              <w:t>Check request parameters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401</w:t>
            </w:r>
          </w:p>
        </w:tc>
        <w:tc>
          <w:tcPr>
            <w:tcW w:w="0" w:type="auto"/>
            <w:tcMar>
              <w:top w:w="150" w:type="dxa"/>
              <w:left w:w="240" w:type="dxa"/>
              <w:bottom w:w="150" w:type="dxa"/>
              <w:right w:w="240" w:type="dxa"/>
            </w:tcMar>
            <w:vAlign w:val="center"/>
            <w:hideMark/>
          </w:tcPr>
          <w:p w:rsidR="004D2024" w:rsidRPr="004D2024" w:rsidRDefault="004D2024" w:rsidP="004D2024">
            <w:r w:rsidRPr="004D2024">
              <w:t>Unauthorized</w:t>
            </w:r>
          </w:p>
        </w:tc>
        <w:tc>
          <w:tcPr>
            <w:tcW w:w="0" w:type="auto"/>
            <w:tcMar>
              <w:top w:w="150" w:type="dxa"/>
              <w:left w:w="240" w:type="dxa"/>
              <w:bottom w:w="150" w:type="dxa"/>
              <w:right w:w="0" w:type="dxa"/>
            </w:tcMar>
            <w:vAlign w:val="center"/>
            <w:hideMark/>
          </w:tcPr>
          <w:p w:rsidR="004D2024" w:rsidRPr="004D2024" w:rsidRDefault="004D2024" w:rsidP="004D2024">
            <w:r w:rsidRPr="004D2024">
              <w:t>Check API key and signature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402</w:t>
            </w:r>
          </w:p>
        </w:tc>
        <w:tc>
          <w:tcPr>
            <w:tcW w:w="0" w:type="auto"/>
            <w:tcMar>
              <w:top w:w="150" w:type="dxa"/>
              <w:left w:w="240" w:type="dxa"/>
              <w:bottom w:w="150" w:type="dxa"/>
              <w:right w:w="240" w:type="dxa"/>
            </w:tcMar>
            <w:vAlign w:val="center"/>
            <w:hideMark/>
          </w:tcPr>
          <w:p w:rsidR="004D2024" w:rsidRPr="004D2024" w:rsidRDefault="004D2024" w:rsidP="004D2024">
            <w:r w:rsidRPr="004D2024">
              <w:t>Insufficient Balance</w:t>
            </w:r>
          </w:p>
        </w:tc>
        <w:tc>
          <w:tcPr>
            <w:tcW w:w="0" w:type="auto"/>
            <w:tcMar>
              <w:top w:w="150" w:type="dxa"/>
              <w:left w:w="240" w:type="dxa"/>
              <w:bottom w:w="150" w:type="dxa"/>
              <w:right w:w="0" w:type="dxa"/>
            </w:tcMar>
            <w:vAlign w:val="center"/>
            <w:hideMark/>
          </w:tcPr>
          <w:p w:rsidR="004D2024" w:rsidRPr="004D2024" w:rsidRDefault="004D2024" w:rsidP="004D2024">
            <w:r w:rsidRPr="004D2024">
              <w:t>Check available balance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403</w:t>
            </w:r>
          </w:p>
        </w:tc>
        <w:tc>
          <w:tcPr>
            <w:tcW w:w="0" w:type="auto"/>
            <w:tcMar>
              <w:top w:w="150" w:type="dxa"/>
              <w:left w:w="240" w:type="dxa"/>
              <w:bottom w:w="150" w:type="dxa"/>
              <w:right w:w="240" w:type="dxa"/>
            </w:tcMar>
            <w:vAlign w:val="center"/>
            <w:hideMark/>
          </w:tcPr>
          <w:p w:rsidR="004D2024" w:rsidRPr="004D2024" w:rsidRDefault="004D2024" w:rsidP="004D2024">
            <w:r w:rsidRPr="004D2024">
              <w:t>Forbidden</w:t>
            </w:r>
          </w:p>
        </w:tc>
        <w:tc>
          <w:tcPr>
            <w:tcW w:w="0" w:type="auto"/>
            <w:tcMar>
              <w:top w:w="150" w:type="dxa"/>
              <w:left w:w="240" w:type="dxa"/>
              <w:bottom w:w="150" w:type="dxa"/>
              <w:right w:w="0" w:type="dxa"/>
            </w:tcMar>
            <w:vAlign w:val="center"/>
            <w:hideMark/>
          </w:tcPr>
          <w:p w:rsidR="004D2024" w:rsidRPr="004D2024" w:rsidRDefault="004D2024" w:rsidP="004D2024">
            <w:r w:rsidRPr="004D2024">
              <w:t>Check permissions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404</w:t>
            </w:r>
          </w:p>
        </w:tc>
        <w:tc>
          <w:tcPr>
            <w:tcW w:w="0" w:type="auto"/>
            <w:tcMar>
              <w:top w:w="150" w:type="dxa"/>
              <w:left w:w="240" w:type="dxa"/>
              <w:bottom w:w="150" w:type="dxa"/>
              <w:right w:w="240" w:type="dxa"/>
            </w:tcMar>
            <w:vAlign w:val="center"/>
            <w:hideMark/>
          </w:tcPr>
          <w:p w:rsidR="004D2024" w:rsidRPr="004D2024" w:rsidRDefault="004D2024" w:rsidP="004D2024">
            <w:r w:rsidRPr="004D2024">
              <w:t>Not Found</w:t>
            </w:r>
          </w:p>
        </w:tc>
        <w:tc>
          <w:tcPr>
            <w:tcW w:w="0" w:type="auto"/>
            <w:tcMar>
              <w:top w:w="150" w:type="dxa"/>
              <w:left w:w="240" w:type="dxa"/>
              <w:bottom w:w="150" w:type="dxa"/>
              <w:right w:w="0" w:type="dxa"/>
            </w:tcMar>
            <w:vAlign w:val="center"/>
            <w:hideMark/>
          </w:tcPr>
          <w:p w:rsidR="004D2024" w:rsidRPr="004D2024" w:rsidRDefault="004D2024" w:rsidP="004D2024">
            <w:r w:rsidRPr="004D2024">
              <w:t>Check endpoint URL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429</w:t>
            </w:r>
          </w:p>
        </w:tc>
        <w:tc>
          <w:tcPr>
            <w:tcW w:w="0" w:type="auto"/>
            <w:tcMar>
              <w:top w:w="150" w:type="dxa"/>
              <w:left w:w="240" w:type="dxa"/>
              <w:bottom w:w="150" w:type="dxa"/>
              <w:right w:w="240" w:type="dxa"/>
            </w:tcMar>
            <w:vAlign w:val="center"/>
            <w:hideMark/>
          </w:tcPr>
          <w:p w:rsidR="004D2024" w:rsidRPr="004D2024" w:rsidRDefault="004D2024" w:rsidP="004D2024">
            <w:r w:rsidRPr="004D2024">
              <w:t>Rate Limit Exceeded</w:t>
            </w:r>
          </w:p>
        </w:tc>
        <w:tc>
          <w:tcPr>
            <w:tcW w:w="0" w:type="auto"/>
            <w:tcMar>
              <w:top w:w="150" w:type="dxa"/>
              <w:left w:w="240" w:type="dxa"/>
              <w:bottom w:w="150" w:type="dxa"/>
              <w:right w:w="0" w:type="dxa"/>
            </w:tcMar>
            <w:vAlign w:val="center"/>
            <w:hideMark/>
          </w:tcPr>
          <w:p w:rsidR="004D2024" w:rsidRPr="004D2024" w:rsidRDefault="004D2024" w:rsidP="004D2024">
            <w:r w:rsidRPr="004D2024">
              <w:t>Reduce request frequency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500</w:t>
            </w:r>
          </w:p>
        </w:tc>
        <w:tc>
          <w:tcPr>
            <w:tcW w:w="0" w:type="auto"/>
            <w:tcMar>
              <w:top w:w="150" w:type="dxa"/>
              <w:left w:w="240" w:type="dxa"/>
              <w:bottom w:w="150" w:type="dxa"/>
              <w:right w:w="240" w:type="dxa"/>
            </w:tcMar>
            <w:vAlign w:val="center"/>
            <w:hideMark/>
          </w:tcPr>
          <w:p w:rsidR="004D2024" w:rsidRPr="004D2024" w:rsidRDefault="004D2024" w:rsidP="004D2024">
            <w:r w:rsidRPr="004D2024">
              <w:t>Internal Server Error</w:t>
            </w:r>
          </w:p>
        </w:tc>
        <w:tc>
          <w:tcPr>
            <w:tcW w:w="0" w:type="auto"/>
            <w:tcMar>
              <w:top w:w="150" w:type="dxa"/>
              <w:left w:w="240" w:type="dxa"/>
              <w:bottom w:w="150" w:type="dxa"/>
              <w:right w:w="0" w:type="dxa"/>
            </w:tcMar>
            <w:vAlign w:val="center"/>
            <w:hideMark/>
          </w:tcPr>
          <w:p w:rsidR="004D2024" w:rsidRPr="004D2024" w:rsidRDefault="004D2024" w:rsidP="004D2024">
            <w:r w:rsidRPr="004D2024">
              <w:t>Contact support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503</w:t>
            </w:r>
          </w:p>
        </w:tc>
        <w:tc>
          <w:tcPr>
            <w:tcW w:w="0" w:type="auto"/>
            <w:tcMar>
              <w:top w:w="150" w:type="dxa"/>
              <w:left w:w="240" w:type="dxa"/>
              <w:bottom w:w="150" w:type="dxa"/>
              <w:right w:w="240" w:type="dxa"/>
            </w:tcMar>
            <w:vAlign w:val="center"/>
            <w:hideMark/>
          </w:tcPr>
          <w:p w:rsidR="004D2024" w:rsidRPr="004D2024" w:rsidRDefault="004D2024" w:rsidP="004D2024">
            <w:r w:rsidRPr="004D2024">
              <w:t>Service Unavailable</w:t>
            </w:r>
          </w:p>
        </w:tc>
        <w:tc>
          <w:tcPr>
            <w:tcW w:w="0" w:type="auto"/>
            <w:tcMar>
              <w:top w:w="150" w:type="dxa"/>
              <w:left w:w="240" w:type="dxa"/>
              <w:bottom w:w="150" w:type="dxa"/>
              <w:right w:w="0" w:type="dxa"/>
            </w:tcMar>
            <w:vAlign w:val="center"/>
            <w:hideMark/>
          </w:tcPr>
          <w:p w:rsidR="004D2024" w:rsidRPr="004D2024" w:rsidRDefault="004D2024" w:rsidP="004D2024">
            <w:r w:rsidRPr="004D2024">
              <w:t>Retry with exponential backoff</w:t>
            </w:r>
          </w:p>
        </w:tc>
      </w:tr>
    </w:tbl>
    <w:p w:rsidR="004D2024" w:rsidRPr="004D2024" w:rsidRDefault="004D2024" w:rsidP="004D2024">
      <w:r w:rsidRPr="004D2024">
        <w:rPr>
          <w:b/>
          <w:bCs/>
        </w:rPr>
        <w:t>What This Means in Practice:</w:t>
      </w:r>
    </w:p>
    <w:p w:rsidR="004D2024" w:rsidRPr="004D2024" w:rsidRDefault="004D2024" w:rsidP="004D2024">
      <w:pPr>
        <w:numPr>
          <w:ilvl w:val="0"/>
          <w:numId w:val="1425"/>
        </w:numPr>
      </w:pPr>
      <w:r w:rsidRPr="004D2024">
        <w:t>Standard HTTP error codes are used</w:t>
      </w:r>
    </w:p>
    <w:p w:rsidR="004D2024" w:rsidRPr="004D2024" w:rsidRDefault="004D2024" w:rsidP="004D2024">
      <w:pPr>
        <w:numPr>
          <w:ilvl w:val="0"/>
          <w:numId w:val="1425"/>
        </w:numPr>
      </w:pPr>
      <w:r w:rsidRPr="004D2024">
        <w:t>Each code has a clear meaning</w:t>
      </w:r>
    </w:p>
    <w:p w:rsidR="004D2024" w:rsidRPr="004D2024" w:rsidRDefault="004D2024" w:rsidP="004D2024">
      <w:pPr>
        <w:numPr>
          <w:ilvl w:val="0"/>
          <w:numId w:val="1425"/>
        </w:numPr>
      </w:pPr>
      <w:r w:rsidRPr="004D2024">
        <w:t>Each code has a recommended resolution</w:t>
      </w:r>
    </w:p>
    <w:p w:rsidR="004D2024" w:rsidRPr="004D2024" w:rsidRDefault="004D2024" w:rsidP="004D2024">
      <w:pPr>
        <w:numPr>
          <w:ilvl w:val="0"/>
          <w:numId w:val="1425"/>
        </w:numPr>
      </w:pPr>
      <w:r w:rsidRPr="004D2024">
        <w:t>Errors are consistent and predictable</w:t>
      </w:r>
    </w:p>
    <w:p w:rsidR="004D2024" w:rsidRPr="004D2024" w:rsidRDefault="004D2024" w:rsidP="004D2024">
      <w:r w:rsidRPr="004D2024">
        <w:rPr>
          <w:b/>
          <w:bCs/>
        </w:rPr>
        <w:t>Example:</w:t>
      </w:r>
    </w:p>
    <w:p w:rsidR="004D2024" w:rsidRPr="004D2024" w:rsidRDefault="004D2024" w:rsidP="004D2024">
      <w:r w:rsidRPr="004D2024">
        <w:t>A participant submits a request with an invalid signature. The API returns 401 Unauthorized. The participant corrects the signature and resubmits.</w:t>
      </w:r>
    </w:p>
    <w:p w:rsidR="004D2024" w:rsidRPr="004D2024" w:rsidRDefault="004D2024" w:rsidP="004D2024">
      <w:r w:rsidRPr="004D2024">
        <w:rPr>
          <w:b/>
          <w:bCs/>
        </w:rPr>
        <w:t>Why This Matters:</w:t>
      </w:r>
    </w:p>
    <w:p w:rsidR="004D2024" w:rsidRPr="004D2024" w:rsidRDefault="004D2024" w:rsidP="004D2024">
      <w:pPr>
        <w:numPr>
          <w:ilvl w:val="0"/>
          <w:numId w:val="1426"/>
        </w:numPr>
      </w:pPr>
      <w:r w:rsidRPr="004D2024">
        <w:t>Standard codes reduce confusion</w:t>
      </w:r>
    </w:p>
    <w:p w:rsidR="004D2024" w:rsidRPr="004D2024" w:rsidRDefault="004D2024" w:rsidP="004D2024">
      <w:pPr>
        <w:numPr>
          <w:ilvl w:val="0"/>
          <w:numId w:val="1426"/>
        </w:numPr>
      </w:pPr>
      <w:r w:rsidRPr="004D2024">
        <w:t>Clear meanings enable troubleshooting</w:t>
      </w:r>
    </w:p>
    <w:p w:rsidR="004D2024" w:rsidRPr="004D2024" w:rsidRDefault="004D2024" w:rsidP="004D2024">
      <w:pPr>
        <w:numPr>
          <w:ilvl w:val="0"/>
          <w:numId w:val="1426"/>
        </w:numPr>
      </w:pPr>
      <w:r w:rsidRPr="004D2024">
        <w:t>Recommended resolutions guide participants</w:t>
      </w:r>
    </w:p>
    <w:p w:rsidR="004D2024" w:rsidRPr="004D2024" w:rsidRDefault="004D2024" w:rsidP="004D2024">
      <w:pPr>
        <w:numPr>
          <w:ilvl w:val="0"/>
          <w:numId w:val="1426"/>
        </w:numPr>
      </w:pPr>
      <w:r w:rsidRPr="004D2024">
        <w:lastRenderedPageBreak/>
        <w:t>Consistent errors enable automation</w:t>
      </w:r>
    </w:p>
    <w:p w:rsidR="004D2024" w:rsidRPr="004D2024" w:rsidRDefault="00814EBA" w:rsidP="004D2024">
      <w:r>
        <w:rPr>
          <w:noProof/>
        </w:rPr>
      </w:r>
      <w:r>
        <w:pict w14:anchorId="078A995A">
          <v:rect id="Horizontal Line 8105" o:spid="_x0000_s142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API SDK</w:t>
      </w:r>
    </w:p>
    <w:p w:rsidR="004D2024" w:rsidRPr="004D2024" w:rsidRDefault="004D2024" w:rsidP="004D2024">
      <w:r w:rsidRPr="004D2024">
        <w:rPr>
          <w:b/>
          <w:bCs/>
        </w:rPr>
        <w:t>The Institution provides SDKs for common languages:</w:t>
      </w:r>
    </w:p>
    <w:tbl>
      <w:tblPr>
        <w:tblW w:w="11280" w:type="dxa"/>
        <w:tblCellMar>
          <w:top w:w="15" w:type="dxa"/>
          <w:left w:w="15" w:type="dxa"/>
          <w:bottom w:w="15" w:type="dxa"/>
          <w:right w:w="15" w:type="dxa"/>
        </w:tblCellMar>
        <w:tblLook w:val="04A0" w:firstRow="1" w:lastRow="0" w:firstColumn="1" w:lastColumn="0" w:noHBand="0" w:noVBand="1"/>
      </w:tblPr>
      <w:tblGrid>
        <w:gridCol w:w="4823"/>
        <w:gridCol w:w="4165"/>
        <w:gridCol w:w="229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Language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Repository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JavaScript/TypeScript</w:t>
            </w:r>
          </w:p>
        </w:tc>
        <w:tc>
          <w:tcPr>
            <w:tcW w:w="0" w:type="auto"/>
            <w:tcMar>
              <w:top w:w="150" w:type="dxa"/>
              <w:left w:w="240" w:type="dxa"/>
              <w:bottom w:w="150" w:type="dxa"/>
              <w:right w:w="240" w:type="dxa"/>
            </w:tcMar>
            <w:vAlign w:val="center"/>
            <w:hideMark/>
          </w:tcPr>
          <w:p w:rsidR="004D2024" w:rsidRPr="004D2024" w:rsidRDefault="004D2024" w:rsidP="004D2024">
            <w:r w:rsidRPr="004D2024">
              <w:t>@mithqal/sdk</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Python</w:t>
            </w:r>
          </w:p>
        </w:tc>
        <w:tc>
          <w:tcPr>
            <w:tcW w:w="0" w:type="auto"/>
            <w:tcMar>
              <w:top w:w="150" w:type="dxa"/>
              <w:left w:w="240" w:type="dxa"/>
              <w:bottom w:w="150" w:type="dxa"/>
              <w:right w:w="240" w:type="dxa"/>
            </w:tcMar>
            <w:vAlign w:val="center"/>
            <w:hideMark/>
          </w:tcPr>
          <w:p w:rsidR="004D2024" w:rsidRPr="004D2024" w:rsidRDefault="004D2024" w:rsidP="004D2024">
            <w:r w:rsidRPr="004D2024">
              <w:t>mithqal-python</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Java</w:t>
            </w:r>
          </w:p>
        </w:tc>
        <w:tc>
          <w:tcPr>
            <w:tcW w:w="0" w:type="auto"/>
            <w:tcMar>
              <w:top w:w="150" w:type="dxa"/>
              <w:left w:w="240" w:type="dxa"/>
              <w:bottom w:w="150" w:type="dxa"/>
              <w:right w:w="240" w:type="dxa"/>
            </w:tcMar>
            <w:vAlign w:val="center"/>
            <w:hideMark/>
          </w:tcPr>
          <w:p w:rsidR="004D2024" w:rsidRPr="004D2024" w:rsidRDefault="004D2024" w:rsidP="004D2024">
            <w:r w:rsidRPr="004D2024">
              <w:t>mithqal-java</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w:t>
            </w:r>
          </w:p>
        </w:tc>
        <w:tc>
          <w:tcPr>
            <w:tcW w:w="0" w:type="auto"/>
            <w:tcMar>
              <w:top w:w="150" w:type="dxa"/>
              <w:left w:w="240" w:type="dxa"/>
              <w:bottom w:w="150" w:type="dxa"/>
              <w:right w:w="240" w:type="dxa"/>
            </w:tcMar>
            <w:vAlign w:val="center"/>
            <w:hideMark/>
          </w:tcPr>
          <w:p w:rsidR="004D2024" w:rsidRPr="004D2024" w:rsidRDefault="004D2024" w:rsidP="004D2024">
            <w:r w:rsidRPr="004D2024">
              <w:t>mithqal-csharp</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w:t>
            </w:r>
          </w:p>
        </w:tc>
        <w:tc>
          <w:tcPr>
            <w:tcW w:w="0" w:type="auto"/>
            <w:tcMar>
              <w:top w:w="150" w:type="dxa"/>
              <w:left w:w="240" w:type="dxa"/>
              <w:bottom w:w="150" w:type="dxa"/>
              <w:right w:w="240" w:type="dxa"/>
            </w:tcMar>
            <w:vAlign w:val="center"/>
            <w:hideMark/>
          </w:tcPr>
          <w:p w:rsidR="004D2024" w:rsidRPr="004D2024" w:rsidRDefault="004D2024" w:rsidP="004D2024">
            <w:r w:rsidRPr="004D2024">
              <w:t>mithqal-go</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bl>
    <w:p w:rsidR="004D2024" w:rsidRPr="004D2024" w:rsidRDefault="004D2024" w:rsidP="004D2024">
      <w:r w:rsidRPr="004D2024">
        <w:rPr>
          <w:b/>
          <w:bCs/>
        </w:rPr>
        <w:t>What This Means in Practice:</w:t>
      </w:r>
    </w:p>
    <w:p w:rsidR="004D2024" w:rsidRPr="004D2024" w:rsidRDefault="004D2024" w:rsidP="004D2024">
      <w:pPr>
        <w:numPr>
          <w:ilvl w:val="0"/>
          <w:numId w:val="1427"/>
        </w:numPr>
      </w:pPr>
      <w:r w:rsidRPr="004D2024">
        <w:t>SDKs simplify integration</w:t>
      </w:r>
    </w:p>
    <w:p w:rsidR="004D2024" w:rsidRPr="004D2024" w:rsidRDefault="004D2024" w:rsidP="004D2024">
      <w:pPr>
        <w:numPr>
          <w:ilvl w:val="0"/>
          <w:numId w:val="1427"/>
        </w:numPr>
      </w:pPr>
      <w:r w:rsidRPr="004D2024">
        <w:t>SDKs handle authentication</w:t>
      </w:r>
    </w:p>
    <w:p w:rsidR="004D2024" w:rsidRPr="004D2024" w:rsidRDefault="004D2024" w:rsidP="004D2024">
      <w:pPr>
        <w:numPr>
          <w:ilvl w:val="0"/>
          <w:numId w:val="1427"/>
        </w:numPr>
      </w:pPr>
      <w:r w:rsidRPr="004D2024">
        <w:t>SDKs handle error handling</w:t>
      </w:r>
    </w:p>
    <w:p w:rsidR="004D2024" w:rsidRPr="004D2024" w:rsidRDefault="004D2024" w:rsidP="004D2024">
      <w:pPr>
        <w:numPr>
          <w:ilvl w:val="0"/>
          <w:numId w:val="1427"/>
        </w:numPr>
      </w:pPr>
      <w:r w:rsidRPr="004D2024">
        <w:t>SDKs are open-source</w:t>
      </w:r>
    </w:p>
    <w:p w:rsidR="004D2024" w:rsidRPr="004D2024" w:rsidRDefault="004D2024" w:rsidP="004D2024">
      <w:r w:rsidRPr="004D2024">
        <w:rPr>
          <w:b/>
          <w:bCs/>
        </w:rPr>
        <w:t>Example:</w:t>
      </w:r>
    </w:p>
    <w:p w:rsidR="004D2024" w:rsidRPr="004D2024" w:rsidRDefault="004D2024" w:rsidP="004D2024">
      <w:r w:rsidRPr="004D2024">
        <w:t>javascript</w:t>
      </w:r>
    </w:p>
    <w:p w:rsidR="004D2024" w:rsidRPr="004D2024" w:rsidRDefault="004D2024" w:rsidP="004D2024">
      <w:r w:rsidRPr="004D2024">
        <w:rPr>
          <w:i/>
          <w:iCs/>
        </w:rPr>
        <w:t>// JavaScript/TypeScript SDK</w:t>
      </w:r>
    </w:p>
    <w:p w:rsidR="004D2024" w:rsidRPr="004D2024" w:rsidRDefault="004D2024" w:rsidP="004D2024">
      <w:r w:rsidRPr="004D2024">
        <w:t>import { MithqalClient } from '@mithqal/sdk';</w:t>
      </w:r>
    </w:p>
    <w:p w:rsidR="004D2024" w:rsidRPr="004D2024" w:rsidRDefault="004D2024" w:rsidP="004D2024"/>
    <w:p w:rsidR="004D2024" w:rsidRPr="004D2024" w:rsidRDefault="004D2024" w:rsidP="004D2024">
      <w:r w:rsidRPr="004D2024">
        <w:t>const client = new MithqalClient({</w:t>
      </w:r>
    </w:p>
    <w:p w:rsidR="004D2024" w:rsidRPr="004D2024" w:rsidRDefault="004D2024" w:rsidP="004D2024">
      <w:r w:rsidRPr="004D2024">
        <w:t xml:space="preserve">  apiKey: process.env.MTQ_API_KEY,</w:t>
      </w:r>
    </w:p>
    <w:p w:rsidR="004D2024" w:rsidRPr="004D2024" w:rsidRDefault="004D2024" w:rsidP="004D2024">
      <w:r w:rsidRPr="004D2024">
        <w:t xml:space="preserve">  privateKey: process.env.MTQ_PRIVATE_KEY,</w:t>
      </w:r>
    </w:p>
    <w:p w:rsidR="004D2024" w:rsidRPr="004D2024" w:rsidRDefault="004D2024" w:rsidP="004D2024">
      <w:r w:rsidRPr="004D2024">
        <w:t xml:space="preserve">  network: 'mainnet'</w:t>
      </w:r>
    </w:p>
    <w:p w:rsidR="004D2024" w:rsidRPr="004D2024" w:rsidRDefault="004D2024" w:rsidP="004D2024">
      <w:r w:rsidRPr="004D2024">
        <w:t>});</w:t>
      </w:r>
    </w:p>
    <w:p w:rsidR="004D2024" w:rsidRPr="004D2024" w:rsidRDefault="004D2024" w:rsidP="004D2024"/>
    <w:p w:rsidR="004D2024" w:rsidRPr="004D2024" w:rsidRDefault="004D2024" w:rsidP="004D2024">
      <w:r w:rsidRPr="004D2024">
        <w:rPr>
          <w:i/>
          <w:iCs/>
        </w:rPr>
        <w:t>// Submit settlement</w:t>
      </w:r>
    </w:p>
    <w:p w:rsidR="004D2024" w:rsidRPr="004D2024" w:rsidRDefault="004D2024" w:rsidP="004D2024">
      <w:r w:rsidRPr="004D2024">
        <w:t>const result = await client.settlement.submit({</w:t>
      </w:r>
    </w:p>
    <w:p w:rsidR="004D2024" w:rsidRPr="004D2024" w:rsidRDefault="004D2024" w:rsidP="004D2024">
      <w:r w:rsidRPr="004D2024">
        <w:t xml:space="preserve">  fromAddress: '0x123...ABC',</w:t>
      </w:r>
    </w:p>
    <w:p w:rsidR="004D2024" w:rsidRPr="004D2024" w:rsidRDefault="004D2024" w:rsidP="004D2024">
      <w:r w:rsidRPr="004D2024">
        <w:t xml:space="preserve">  toAddress: '0x456...DEF',</w:t>
      </w:r>
    </w:p>
    <w:p w:rsidR="004D2024" w:rsidRPr="004D2024" w:rsidRDefault="004D2024" w:rsidP="004D2024">
      <w:r w:rsidRPr="004D2024">
        <w:t xml:space="preserve">  amount: '10000.000000000000000000',</w:t>
      </w:r>
    </w:p>
    <w:p w:rsidR="004D2024" w:rsidRPr="004D2024" w:rsidRDefault="004D2024" w:rsidP="004D2024">
      <w:r w:rsidRPr="004D2024">
        <w:t xml:space="preserve">  currency: 'MTQ-S',</w:t>
      </w:r>
    </w:p>
    <w:p w:rsidR="004D2024" w:rsidRPr="004D2024" w:rsidRDefault="004D2024" w:rsidP="004D2024">
      <w:r w:rsidRPr="004D2024">
        <w:t xml:space="preserve">  reference: 'INV-2026-0001'</w:t>
      </w:r>
    </w:p>
    <w:p w:rsidR="004D2024" w:rsidRPr="004D2024" w:rsidRDefault="004D2024" w:rsidP="004D2024">
      <w:r w:rsidRPr="004D2024">
        <w:t>});</w:t>
      </w:r>
    </w:p>
    <w:p w:rsidR="004D2024" w:rsidRPr="004D2024" w:rsidRDefault="004D2024" w:rsidP="004D2024"/>
    <w:p w:rsidR="004D2024" w:rsidRPr="004D2024" w:rsidRDefault="004D2024" w:rsidP="004D2024">
      <w:r w:rsidRPr="004D2024">
        <w:t>console.log(result.transactionHash);</w:t>
      </w:r>
    </w:p>
    <w:p w:rsidR="004D2024" w:rsidRPr="004D2024" w:rsidRDefault="004D2024" w:rsidP="004D2024">
      <w:r w:rsidRPr="004D2024">
        <w:t>console.log(result.softFinalityTime);</w:t>
      </w:r>
    </w:p>
    <w:p w:rsidR="004D2024" w:rsidRPr="004D2024" w:rsidRDefault="004D2024" w:rsidP="004D2024">
      <w:r w:rsidRPr="004D2024">
        <w:rPr>
          <w:b/>
          <w:bCs/>
        </w:rPr>
        <w:t>Why This Matters:</w:t>
      </w:r>
    </w:p>
    <w:p w:rsidR="004D2024" w:rsidRPr="004D2024" w:rsidRDefault="004D2024" w:rsidP="004D2024">
      <w:pPr>
        <w:numPr>
          <w:ilvl w:val="0"/>
          <w:numId w:val="1428"/>
        </w:numPr>
      </w:pPr>
      <w:r w:rsidRPr="004D2024">
        <w:t>SDKs reduce integration effort</w:t>
      </w:r>
    </w:p>
    <w:p w:rsidR="004D2024" w:rsidRPr="004D2024" w:rsidRDefault="004D2024" w:rsidP="004D2024">
      <w:pPr>
        <w:numPr>
          <w:ilvl w:val="0"/>
          <w:numId w:val="1428"/>
        </w:numPr>
      </w:pPr>
      <w:r w:rsidRPr="004D2024">
        <w:t>SDKs reduce errors</w:t>
      </w:r>
    </w:p>
    <w:p w:rsidR="004D2024" w:rsidRPr="004D2024" w:rsidRDefault="004D2024" w:rsidP="004D2024">
      <w:pPr>
        <w:numPr>
          <w:ilvl w:val="0"/>
          <w:numId w:val="1428"/>
        </w:numPr>
      </w:pPr>
      <w:r w:rsidRPr="004D2024">
        <w:t>SDKs ensure best practices</w:t>
      </w:r>
    </w:p>
    <w:p w:rsidR="004D2024" w:rsidRPr="004D2024" w:rsidRDefault="004D2024" w:rsidP="004D2024">
      <w:pPr>
        <w:numPr>
          <w:ilvl w:val="0"/>
          <w:numId w:val="1428"/>
        </w:numPr>
      </w:pPr>
      <w:r w:rsidRPr="004D2024">
        <w:t>SDKs enable rapid development</w:t>
      </w:r>
    </w:p>
    <w:p w:rsidR="004D2024" w:rsidRPr="004D2024" w:rsidRDefault="00814EBA" w:rsidP="004D2024">
      <w:r>
        <w:rPr>
          <w:noProof/>
        </w:rPr>
      </w:r>
      <w:r>
        <w:pict w14:anchorId="032D1070">
          <v:rect id="Horizontal Line 8104" o:spid="_x0000_s142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SWIFT Integration</w:t>
      </w:r>
    </w:p>
    <w:p w:rsidR="004D2024" w:rsidRPr="004D2024" w:rsidRDefault="00814EBA" w:rsidP="004D2024">
      <w:r>
        <w:rPr>
          <w:noProof/>
        </w:rPr>
      </w:r>
      <w:r>
        <w:pict w14:anchorId="174F87E2">
          <v:rect id="Horizontal Line 8103" o:spid="_x0000_s142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Complement, Not Replace</w:t>
      </w:r>
    </w:p>
    <w:p w:rsidR="004D2024" w:rsidRPr="004D2024" w:rsidRDefault="004D2024" w:rsidP="004D2024">
      <w:r w:rsidRPr="004D2024">
        <w:rPr>
          <w:b/>
          <w:bCs/>
        </w:rPr>
        <w:lastRenderedPageBreak/>
        <w:t>The Institution complements SWIFT; it does not replace it.</w:t>
      </w:r>
    </w:p>
    <w:p w:rsidR="004D2024" w:rsidRPr="004D2024" w:rsidRDefault="004D2024" w:rsidP="004D2024">
      <w:r w:rsidRPr="004D2024">
        <w:rPr>
          <w:b/>
          <w:bCs/>
        </w:rPr>
        <w:t>What This Means in Practice:</w:t>
      </w:r>
    </w:p>
    <w:p w:rsidR="004D2024" w:rsidRPr="004D2024" w:rsidRDefault="004D2024" w:rsidP="004D2024">
      <w:pPr>
        <w:numPr>
          <w:ilvl w:val="0"/>
          <w:numId w:val="1429"/>
        </w:numPr>
      </w:pPr>
      <w:r w:rsidRPr="004D2024">
        <w:t>SWIFT carries the message</w:t>
      </w:r>
    </w:p>
    <w:p w:rsidR="004D2024" w:rsidRPr="004D2024" w:rsidRDefault="004D2024" w:rsidP="004D2024">
      <w:pPr>
        <w:numPr>
          <w:ilvl w:val="0"/>
          <w:numId w:val="1429"/>
        </w:numPr>
      </w:pPr>
      <w:r w:rsidRPr="004D2024">
        <w:t>The Institution carries the value</w:t>
      </w:r>
    </w:p>
    <w:p w:rsidR="004D2024" w:rsidRPr="004D2024" w:rsidRDefault="004D2024" w:rsidP="004D2024">
      <w:pPr>
        <w:numPr>
          <w:ilvl w:val="0"/>
          <w:numId w:val="1429"/>
        </w:numPr>
      </w:pPr>
      <w:r w:rsidRPr="004D2024">
        <w:t>The message and value are separate</w:t>
      </w:r>
    </w:p>
    <w:p w:rsidR="004D2024" w:rsidRPr="004D2024" w:rsidRDefault="004D2024" w:rsidP="004D2024">
      <w:pPr>
        <w:numPr>
          <w:ilvl w:val="0"/>
          <w:numId w:val="1429"/>
        </w:numPr>
      </w:pPr>
      <w:r w:rsidRPr="004D2024">
        <w:t>Both systems are used together</w:t>
      </w:r>
    </w:p>
    <w:p w:rsidR="004D2024" w:rsidRPr="004D2024" w:rsidRDefault="004D2024" w:rsidP="004D2024">
      <w:r w:rsidRPr="004D2024">
        <w:rPr>
          <w:b/>
          <w:bCs/>
        </w:rPr>
        <w:t>Example:</w:t>
      </w:r>
    </w:p>
    <w:p w:rsidR="004D2024" w:rsidRPr="004D2024" w:rsidRDefault="004D2024" w:rsidP="004D2024">
      <w:r w:rsidRPr="004D2024">
        <w:t>A bank uses SWIFT for messaging and the Institution for settlement. The SWIFT message instructs the Institution to settle. The Institution settles the value. The bank uses the Institution's API for settlement. The systems complement each other.</w:t>
      </w:r>
    </w:p>
    <w:p w:rsidR="004D2024" w:rsidRPr="004D2024" w:rsidRDefault="004D2024" w:rsidP="004D2024">
      <w:r w:rsidRPr="004D2024">
        <w:rPr>
          <w:b/>
          <w:bCs/>
        </w:rPr>
        <w:t>Why This Matters:</w:t>
      </w:r>
    </w:p>
    <w:p w:rsidR="004D2024" w:rsidRPr="004D2024" w:rsidRDefault="004D2024" w:rsidP="004D2024">
      <w:pPr>
        <w:numPr>
          <w:ilvl w:val="0"/>
          <w:numId w:val="1430"/>
        </w:numPr>
      </w:pPr>
      <w:r w:rsidRPr="004D2024">
        <w:t>SWIFT investment is preserved</w:t>
      </w:r>
    </w:p>
    <w:p w:rsidR="004D2024" w:rsidRPr="004D2024" w:rsidRDefault="004D2024" w:rsidP="004D2024">
      <w:pPr>
        <w:numPr>
          <w:ilvl w:val="0"/>
          <w:numId w:val="1430"/>
        </w:numPr>
      </w:pPr>
      <w:r w:rsidRPr="004D2024">
        <w:t>Incremental adoption is possible</w:t>
      </w:r>
    </w:p>
    <w:p w:rsidR="004D2024" w:rsidRPr="004D2024" w:rsidRDefault="004D2024" w:rsidP="004D2024">
      <w:pPr>
        <w:numPr>
          <w:ilvl w:val="0"/>
          <w:numId w:val="1430"/>
        </w:numPr>
      </w:pPr>
      <w:r w:rsidRPr="004D2024">
        <w:t>No disruption to existing operations</w:t>
      </w:r>
    </w:p>
    <w:p w:rsidR="004D2024" w:rsidRPr="004D2024" w:rsidRDefault="004D2024" w:rsidP="004D2024">
      <w:pPr>
        <w:numPr>
          <w:ilvl w:val="0"/>
          <w:numId w:val="1430"/>
        </w:numPr>
      </w:pPr>
      <w:r w:rsidRPr="004D2024">
        <w:t>Clear value proposition</w:t>
      </w:r>
    </w:p>
    <w:p w:rsidR="004D2024" w:rsidRPr="004D2024" w:rsidRDefault="004D2024" w:rsidP="004D2024">
      <w:r w:rsidRPr="004D2024">
        <w:rPr>
          <w:b/>
          <w:bCs/>
        </w:rPr>
        <w:t>Integration Model:</w:t>
      </w:r>
    </w:p>
    <w:p w:rsidR="004D2024" w:rsidRPr="004D2024" w:rsidRDefault="004D2024" w:rsidP="004D2024">
      <w:r w:rsidRPr="004D2024">
        <w:t>text</w:t>
      </w:r>
    </w:p>
    <w:p w:rsidR="004D2024" w:rsidRPr="004D2024" w:rsidRDefault="004D2024" w:rsidP="004D2024">
      <w:r w:rsidRPr="004D2024">
        <w:t>┌─────────────────────────────────────────────────────────────────────┐</w:t>
      </w:r>
    </w:p>
    <w:p w:rsidR="004D2024" w:rsidRPr="004D2024" w:rsidRDefault="004D2024" w:rsidP="004D2024">
      <w:r w:rsidRPr="004D2024">
        <w:t>│                    SWIFT + MTQ INTEGRATION                         │</w:t>
      </w:r>
    </w:p>
    <w:p w:rsidR="004D2024" w:rsidRPr="004D2024" w:rsidRDefault="004D2024" w:rsidP="004D2024">
      <w:r w:rsidRPr="004D2024">
        <w:t>│                                                                     │</w:t>
      </w:r>
    </w:p>
    <w:p w:rsidR="004D2024" w:rsidRPr="004D2024" w:rsidRDefault="004D2024" w:rsidP="004D2024">
      <w:r w:rsidRPr="004D2024">
        <w:t>│  ┌─────────────────────────────────────────────────────────────┐   │</w:t>
      </w:r>
    </w:p>
    <w:p w:rsidR="004D2024" w:rsidRPr="004D2024" w:rsidRDefault="004D2024" w:rsidP="004D2024">
      <w:r w:rsidRPr="004D2024">
        <w:t>│  │                         SWIFT                               │   │</w:t>
      </w:r>
    </w:p>
    <w:p w:rsidR="004D2024" w:rsidRPr="004D2024" w:rsidRDefault="004D2024" w:rsidP="004D2024">
      <w:r w:rsidRPr="004D2024">
        <w:t>│  │  ┌─────────────────────────────────────────────────────────┐│   │</w:t>
      </w:r>
    </w:p>
    <w:p w:rsidR="004D2024" w:rsidRPr="004D2024" w:rsidRDefault="004D2024" w:rsidP="004D2024">
      <w:r w:rsidRPr="004D2024">
        <w:t>│  │  │ MT/MX Messages: Payment Instruction (MT103/MT202)     ││   │</w:t>
      </w:r>
    </w:p>
    <w:p w:rsidR="004D2024" w:rsidRPr="004D2024" w:rsidRDefault="004D2024" w:rsidP="004D2024">
      <w:r w:rsidRPr="004D2024">
        <w:t>│  │  │ Message carries the instruction to settle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INSTITUTION                            │   │</w:t>
      </w:r>
    </w:p>
    <w:p w:rsidR="004D2024" w:rsidRPr="004D2024" w:rsidRDefault="004D2024" w:rsidP="004D2024">
      <w:r w:rsidRPr="004D2024">
        <w:t>│  │  ┌─────────────────────────────────────────────────────────┐│   │</w:t>
      </w:r>
    </w:p>
    <w:p w:rsidR="004D2024" w:rsidRPr="004D2024" w:rsidRDefault="004D2024" w:rsidP="004D2024">
      <w:r w:rsidRPr="004D2024">
        <w:t>│  │  │ MTQ Settlement: 10-minute finality                     ││   │</w:t>
      </w:r>
    </w:p>
    <w:p w:rsidR="004D2024" w:rsidRPr="004D2024" w:rsidRDefault="004D2024" w:rsidP="004D2024">
      <w:r w:rsidRPr="004D2024">
        <w:t>│  │  │ Settlement carries the value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SWIFT                               │   │</w:t>
      </w:r>
    </w:p>
    <w:p w:rsidR="004D2024" w:rsidRPr="004D2024" w:rsidRDefault="004D2024" w:rsidP="004D2024">
      <w:r w:rsidRPr="004D2024">
        <w:t>│  │  ┌─────────────────────────────────────────────────────────┐│   │</w:t>
      </w:r>
    </w:p>
    <w:p w:rsidR="004D2024" w:rsidRPr="004D2024" w:rsidRDefault="004D2024" w:rsidP="004D2024">
      <w:r w:rsidRPr="004D2024">
        <w:t>│  │  │ MT/MX Messages: Confirmation (MT199/MT950)             ││   │</w:t>
      </w:r>
    </w:p>
    <w:p w:rsidR="004D2024" w:rsidRPr="004D2024" w:rsidRDefault="004D2024" w:rsidP="004D2024">
      <w:r w:rsidRPr="004D2024">
        <w:t>│  │  │ Message confirms settlement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w:t>
      </w:r>
    </w:p>
    <w:p w:rsidR="004D2024" w:rsidRPr="004D2024" w:rsidRDefault="004D2024" w:rsidP="004D2024">
      <w:r w:rsidRPr="004D2024">
        <w:rPr>
          <w:b/>
          <w:bCs/>
        </w:rPr>
        <w:t>Why This Works:</w:t>
      </w:r>
    </w:p>
    <w:p w:rsidR="004D2024" w:rsidRPr="004D2024" w:rsidRDefault="004D2024" w:rsidP="004D2024">
      <w:pPr>
        <w:numPr>
          <w:ilvl w:val="0"/>
          <w:numId w:val="1431"/>
        </w:numPr>
      </w:pPr>
      <w:r w:rsidRPr="004D2024">
        <w:rPr>
          <w:b/>
          <w:bCs/>
        </w:rPr>
        <w:t>Existing Investment Preserved:</w:t>
      </w:r>
      <w:r w:rsidRPr="004D2024">
        <w:t> Banks keep their SWIFT infrastructure</w:t>
      </w:r>
    </w:p>
    <w:p w:rsidR="004D2024" w:rsidRPr="004D2024" w:rsidRDefault="004D2024" w:rsidP="004D2024">
      <w:pPr>
        <w:numPr>
          <w:ilvl w:val="0"/>
          <w:numId w:val="1431"/>
        </w:numPr>
      </w:pPr>
      <w:r w:rsidRPr="004D2024">
        <w:rPr>
          <w:b/>
          <w:bCs/>
        </w:rPr>
        <w:t>Incremental Value:</w:t>
      </w:r>
      <w:r w:rsidRPr="004D2024">
        <w:t> MTQ adds settlement efficiency</w:t>
      </w:r>
    </w:p>
    <w:p w:rsidR="004D2024" w:rsidRPr="004D2024" w:rsidRDefault="004D2024" w:rsidP="004D2024">
      <w:pPr>
        <w:numPr>
          <w:ilvl w:val="0"/>
          <w:numId w:val="1431"/>
        </w:numPr>
      </w:pPr>
      <w:r w:rsidRPr="004D2024">
        <w:rPr>
          <w:b/>
          <w:bCs/>
        </w:rPr>
        <w:t>Low Integration Cost:</w:t>
      </w:r>
      <w:r w:rsidRPr="004D2024">
        <w:t> Simple API integration</w:t>
      </w:r>
    </w:p>
    <w:p w:rsidR="004D2024" w:rsidRPr="004D2024" w:rsidRDefault="004D2024" w:rsidP="004D2024">
      <w:pPr>
        <w:numPr>
          <w:ilvl w:val="0"/>
          <w:numId w:val="1431"/>
        </w:numPr>
      </w:pPr>
      <w:r w:rsidRPr="004D2024">
        <w:rPr>
          <w:b/>
          <w:bCs/>
        </w:rPr>
        <w:t>Clear ROI:</w:t>
      </w:r>
      <w:r w:rsidRPr="004D2024">
        <w:t> 97% cost reduction</w:t>
      </w:r>
    </w:p>
    <w:p w:rsidR="004D2024" w:rsidRPr="004D2024" w:rsidRDefault="004D2024" w:rsidP="004D2024">
      <w:pPr>
        <w:numPr>
          <w:ilvl w:val="0"/>
          <w:numId w:val="1431"/>
        </w:numPr>
      </w:pPr>
      <w:r w:rsidRPr="004D2024">
        <w:rPr>
          <w:b/>
          <w:bCs/>
        </w:rPr>
        <w:t>Regulatory Clarity:</w:t>
      </w:r>
      <w:r w:rsidRPr="004D2024">
        <w:t> Full regulatory compliance</w:t>
      </w:r>
    </w:p>
    <w:p w:rsidR="004D2024" w:rsidRPr="004D2024" w:rsidRDefault="00814EBA" w:rsidP="004D2024">
      <w:r>
        <w:rPr>
          <w:noProof/>
        </w:rPr>
      </w:r>
      <w:r>
        <w:pict w14:anchorId="2BAA83C5">
          <v:rect id="Horizontal Line 8102" o:spid="_x0000_s142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CBDC Interoperability</w:t>
      </w:r>
    </w:p>
    <w:p w:rsidR="004D2024" w:rsidRPr="004D2024" w:rsidRDefault="00814EBA" w:rsidP="004D2024">
      <w:r>
        <w:rPr>
          <w:noProof/>
        </w:rPr>
      </w:r>
      <w:r>
        <w:pict w14:anchorId="054A6B23">
          <v:rect id="Horizontal Line 8101" o:spid="_x0000_s142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CBDC Integration Architecture</w:t>
      </w:r>
    </w:p>
    <w:p w:rsidR="004D2024" w:rsidRPr="004D2024" w:rsidRDefault="004D2024" w:rsidP="004D2024">
      <w:r w:rsidRPr="004D2024">
        <w:t>text</w:t>
      </w:r>
    </w:p>
    <w:p w:rsidR="004D2024" w:rsidRPr="004D2024" w:rsidRDefault="004D2024" w:rsidP="004D2024">
      <w:r w:rsidRPr="004D2024">
        <w:t>┌─────────────────────────────────────────────────────────────────────┐</w:t>
      </w:r>
    </w:p>
    <w:p w:rsidR="004D2024" w:rsidRPr="004D2024" w:rsidRDefault="004D2024" w:rsidP="004D2024">
      <w:r w:rsidRPr="004D2024">
        <w:t>│                    CBDC INTEROPERABILITY ARCHITECTURE              │</w:t>
      </w:r>
    </w:p>
    <w:p w:rsidR="004D2024" w:rsidRPr="004D2024" w:rsidRDefault="004D2024" w:rsidP="004D2024">
      <w:r w:rsidRPr="004D2024">
        <w:t>│                                                                     │</w:t>
      </w:r>
    </w:p>
    <w:p w:rsidR="004D2024" w:rsidRPr="004D2024" w:rsidRDefault="004D2024" w:rsidP="004D2024">
      <w:r w:rsidRPr="004D2024">
        <w:t>│  ┌─────────────────────────────────────────────────────────────┐   │</w:t>
      </w:r>
    </w:p>
    <w:p w:rsidR="004D2024" w:rsidRPr="004D2024" w:rsidRDefault="004D2024" w:rsidP="004D2024">
      <w:r w:rsidRPr="004D2024">
        <w:t>│  │                       CBDC SYSTEMS                          │   │</w:t>
      </w:r>
    </w:p>
    <w:p w:rsidR="004D2024" w:rsidRPr="004D2024" w:rsidRDefault="004D2024" w:rsidP="004D2024">
      <w:r w:rsidRPr="004D2024">
        <w:t>│  │  ┌─────────┐ ┌─────────┐ ┌─────────┐ ┌─────────┐          │   │</w:t>
      </w:r>
    </w:p>
    <w:p w:rsidR="004D2024" w:rsidRPr="004D2024" w:rsidRDefault="004D2024" w:rsidP="004D2024">
      <w:r w:rsidRPr="004D2024">
        <w:t>│  │  │ Digital │ │ Digital │ │ Digital │ │ Digital │          │   │</w:t>
      </w:r>
    </w:p>
    <w:p w:rsidR="004D2024" w:rsidRPr="004D2024" w:rsidRDefault="004D2024" w:rsidP="004D2024">
      <w:r w:rsidRPr="004D2024">
        <w:t>│  │  │ Dirham  │ │ Dollar  │ │  Euro   │ │  Yuan   │          │   │</w:t>
      </w:r>
    </w:p>
    <w:p w:rsidR="004D2024" w:rsidRPr="004D2024" w:rsidRDefault="004D2024" w:rsidP="004D2024">
      <w:r w:rsidRPr="004D2024">
        <w:t>│  │  └─────────┘ └─────────┘ └─────────┘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INTEROPERABILITY LAYER                   │   │</w:t>
      </w:r>
    </w:p>
    <w:p w:rsidR="004D2024" w:rsidRPr="004D2024" w:rsidRDefault="004D2024" w:rsidP="004D2024">
      <w:r w:rsidRPr="004D2024">
        <w:t>│  │  ┌─────────────────────────────────────────────────────────┐│   │</w:t>
      </w:r>
    </w:p>
    <w:p w:rsidR="004D2024" w:rsidRPr="004D2024" w:rsidRDefault="004D2024" w:rsidP="004D2024">
      <w:r w:rsidRPr="004D2024">
        <w:t>│  │  │ mBridge │ ISO 20022 │ SWIFT │ Custom Integration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INSTITUTION                            │   │</w:t>
      </w:r>
    </w:p>
    <w:p w:rsidR="004D2024" w:rsidRPr="004D2024" w:rsidRDefault="004D2024" w:rsidP="004D2024">
      <w:r w:rsidRPr="004D2024">
        <w:t>│  │  ┌─────────────────────────────────────────────────────────┐│   │</w:t>
      </w:r>
    </w:p>
    <w:p w:rsidR="004D2024" w:rsidRPr="004D2024" w:rsidRDefault="004D2024" w:rsidP="004D2024">
      <w:r w:rsidRPr="004D2024">
        <w:t>│  │  │ MTQ Settlement: 10-minute finality                     ││   │</w:t>
      </w:r>
    </w:p>
    <w:p w:rsidR="004D2024" w:rsidRPr="004D2024" w:rsidRDefault="004D2024" w:rsidP="004D2024">
      <w:r w:rsidRPr="004D2024">
        <w:t>│  │  │ Cross-border settlement with CBDCs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w:t>
      </w:r>
    </w:p>
    <w:p w:rsidR="004D2024" w:rsidRPr="004D2024" w:rsidRDefault="00814EBA" w:rsidP="004D2024">
      <w:r>
        <w:rPr>
          <w:noProof/>
        </w:rPr>
      </w:r>
      <w:r>
        <w:pict w14:anchorId="421A3FBC">
          <v:rect id="Horizontal Line 8100" o:spid="_x0000_s142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mBridge Integration</w:t>
      </w:r>
    </w:p>
    <w:tbl>
      <w:tblPr>
        <w:tblW w:w="11280" w:type="dxa"/>
        <w:tblCellMar>
          <w:top w:w="15" w:type="dxa"/>
          <w:left w:w="15" w:type="dxa"/>
          <w:bottom w:w="15" w:type="dxa"/>
          <w:right w:w="15" w:type="dxa"/>
        </w:tblCellMar>
        <w:tblLook w:val="04A0" w:firstRow="1" w:lastRow="0" w:firstColumn="1" w:lastColumn="0" w:noHBand="0" w:noVBand="1"/>
      </w:tblPr>
      <w:tblGrid>
        <w:gridCol w:w="3594"/>
        <w:gridCol w:w="768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Platform</w:t>
            </w:r>
          </w:p>
        </w:tc>
        <w:tc>
          <w:tcPr>
            <w:tcW w:w="0" w:type="auto"/>
            <w:tcMar>
              <w:top w:w="150" w:type="dxa"/>
              <w:left w:w="240" w:type="dxa"/>
              <w:bottom w:w="150" w:type="dxa"/>
              <w:right w:w="0" w:type="dxa"/>
            </w:tcMar>
            <w:vAlign w:val="center"/>
            <w:hideMark/>
          </w:tcPr>
          <w:p w:rsidR="004D2024" w:rsidRPr="004D2024" w:rsidRDefault="004D2024" w:rsidP="004D2024">
            <w:r w:rsidRPr="004D2024">
              <w:t>BIS Innovation Hub mBridge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Purpose</w:t>
            </w:r>
          </w:p>
        </w:tc>
        <w:tc>
          <w:tcPr>
            <w:tcW w:w="0" w:type="auto"/>
            <w:tcMar>
              <w:top w:w="150" w:type="dxa"/>
              <w:left w:w="240" w:type="dxa"/>
              <w:bottom w:w="150" w:type="dxa"/>
              <w:right w:w="0" w:type="dxa"/>
            </w:tcMar>
            <w:vAlign w:val="center"/>
            <w:hideMark/>
          </w:tcPr>
          <w:p w:rsidR="004D2024" w:rsidRPr="004D2024" w:rsidRDefault="004D2024" w:rsidP="004D2024">
            <w:r w:rsidRPr="004D2024">
              <w:t>CBDC interoperability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Participants</w:t>
            </w:r>
          </w:p>
        </w:tc>
        <w:tc>
          <w:tcPr>
            <w:tcW w:w="0" w:type="auto"/>
            <w:tcMar>
              <w:top w:w="150" w:type="dxa"/>
              <w:left w:w="240" w:type="dxa"/>
              <w:bottom w:w="150" w:type="dxa"/>
              <w:right w:w="0" w:type="dxa"/>
            </w:tcMar>
            <w:vAlign w:val="center"/>
            <w:hideMark/>
          </w:tcPr>
          <w:p w:rsidR="004D2024" w:rsidRPr="004D2024" w:rsidRDefault="004D2024" w:rsidP="004D2024">
            <w:r w:rsidRPr="004D2024">
              <w:t>Multiple central banks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Integration</w:t>
            </w:r>
          </w:p>
        </w:tc>
        <w:tc>
          <w:tcPr>
            <w:tcW w:w="0" w:type="auto"/>
            <w:tcMar>
              <w:top w:w="150" w:type="dxa"/>
              <w:left w:w="240" w:type="dxa"/>
              <w:bottom w:w="150" w:type="dxa"/>
              <w:right w:w="0" w:type="dxa"/>
            </w:tcMar>
            <w:vAlign w:val="center"/>
            <w:hideMark/>
          </w:tcPr>
          <w:p w:rsidR="004D2024" w:rsidRPr="004D2024" w:rsidRDefault="004D2024" w:rsidP="004D2024">
            <w:r w:rsidRPr="004D2024">
              <w:t>ISO 20022 messaging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Status</w:t>
            </w:r>
          </w:p>
        </w:tc>
        <w:tc>
          <w:tcPr>
            <w:tcW w:w="0" w:type="auto"/>
            <w:tcMar>
              <w:top w:w="150" w:type="dxa"/>
              <w:left w:w="240" w:type="dxa"/>
              <w:bottom w:w="150" w:type="dxa"/>
              <w:right w:w="0" w:type="dxa"/>
            </w:tcMar>
            <w:vAlign w:val="center"/>
            <w:hideMark/>
          </w:tcPr>
          <w:p w:rsidR="004D2024" w:rsidRPr="004D2024" w:rsidRDefault="004D2024" w:rsidP="004D2024">
            <w:r w:rsidRPr="004D2024">
              <w:t>Planned (2030+)</w:t>
            </w:r>
          </w:p>
        </w:tc>
      </w:tr>
    </w:tbl>
    <w:p w:rsidR="004D2024" w:rsidRPr="004D2024" w:rsidRDefault="004D2024" w:rsidP="004D2024">
      <w:r w:rsidRPr="004D2024">
        <w:rPr>
          <w:b/>
          <w:bCs/>
        </w:rPr>
        <w:t>What This Means in Practice:</w:t>
      </w:r>
    </w:p>
    <w:p w:rsidR="004D2024" w:rsidRPr="004D2024" w:rsidRDefault="004D2024" w:rsidP="004D2024">
      <w:pPr>
        <w:numPr>
          <w:ilvl w:val="0"/>
          <w:numId w:val="1432"/>
        </w:numPr>
      </w:pPr>
      <w:r w:rsidRPr="004D2024">
        <w:t>mBridge enables CBDC interoperability</w:t>
      </w:r>
    </w:p>
    <w:p w:rsidR="004D2024" w:rsidRPr="004D2024" w:rsidRDefault="004D2024" w:rsidP="004D2024">
      <w:pPr>
        <w:numPr>
          <w:ilvl w:val="0"/>
          <w:numId w:val="1432"/>
        </w:numPr>
      </w:pPr>
      <w:r w:rsidRPr="004D2024">
        <w:t>The Institution can integrate with mBridge</w:t>
      </w:r>
    </w:p>
    <w:p w:rsidR="004D2024" w:rsidRPr="004D2024" w:rsidRDefault="004D2024" w:rsidP="004D2024">
      <w:pPr>
        <w:numPr>
          <w:ilvl w:val="0"/>
          <w:numId w:val="1432"/>
        </w:numPr>
      </w:pPr>
      <w:r w:rsidRPr="004D2024">
        <w:t>Settlement can occur between CBDCs and MTQ</w:t>
      </w:r>
    </w:p>
    <w:p w:rsidR="004D2024" w:rsidRPr="004D2024" w:rsidRDefault="004D2024" w:rsidP="004D2024">
      <w:pPr>
        <w:numPr>
          <w:ilvl w:val="0"/>
          <w:numId w:val="1432"/>
        </w:numPr>
      </w:pPr>
      <w:r w:rsidRPr="004D2024">
        <w:t>The integration is planned for the future</w:t>
      </w:r>
    </w:p>
    <w:p w:rsidR="004D2024" w:rsidRPr="004D2024" w:rsidRDefault="004D2024" w:rsidP="004D2024">
      <w:r w:rsidRPr="004D2024">
        <w:rPr>
          <w:b/>
          <w:bCs/>
        </w:rPr>
        <w:lastRenderedPageBreak/>
        <w:t>Example:</w:t>
      </w:r>
    </w:p>
    <w:p w:rsidR="004D2024" w:rsidRPr="004D2024" w:rsidRDefault="004D2024" w:rsidP="004D2024">
      <w:r w:rsidRPr="004D2024">
        <w:t>A trade settlement occurs between a Digital Dirham and MTQ. The transaction is routed through mBridge. The settlement is executed in 10 minutes. The value is transferred between the systems.</w:t>
      </w:r>
    </w:p>
    <w:p w:rsidR="004D2024" w:rsidRPr="004D2024" w:rsidRDefault="004D2024" w:rsidP="004D2024">
      <w:r w:rsidRPr="004D2024">
        <w:rPr>
          <w:b/>
          <w:bCs/>
        </w:rPr>
        <w:t>Why This Matters:</w:t>
      </w:r>
    </w:p>
    <w:p w:rsidR="004D2024" w:rsidRPr="004D2024" w:rsidRDefault="004D2024" w:rsidP="004D2024">
      <w:pPr>
        <w:numPr>
          <w:ilvl w:val="0"/>
          <w:numId w:val="1433"/>
        </w:numPr>
      </w:pPr>
      <w:r w:rsidRPr="004D2024">
        <w:t>mBridge is a key CBDC interoperability platform</w:t>
      </w:r>
    </w:p>
    <w:p w:rsidR="004D2024" w:rsidRPr="004D2024" w:rsidRDefault="004D2024" w:rsidP="004D2024">
      <w:pPr>
        <w:numPr>
          <w:ilvl w:val="0"/>
          <w:numId w:val="1433"/>
        </w:numPr>
      </w:pPr>
      <w:r w:rsidRPr="004D2024">
        <w:t>Integration enables cross-border settlement</w:t>
      </w:r>
    </w:p>
    <w:p w:rsidR="004D2024" w:rsidRPr="004D2024" w:rsidRDefault="004D2024" w:rsidP="004D2024">
      <w:pPr>
        <w:numPr>
          <w:ilvl w:val="0"/>
          <w:numId w:val="1433"/>
        </w:numPr>
      </w:pPr>
      <w:r w:rsidRPr="004D2024">
        <w:t>Future-readiness ensures long-term relevance</w:t>
      </w:r>
    </w:p>
    <w:p w:rsidR="004D2024" w:rsidRPr="004D2024" w:rsidRDefault="004D2024" w:rsidP="004D2024">
      <w:pPr>
        <w:numPr>
          <w:ilvl w:val="0"/>
          <w:numId w:val="1433"/>
        </w:numPr>
      </w:pPr>
      <w:r w:rsidRPr="004D2024">
        <w:t>Support for CBDCs is essential for institutional adoption</w:t>
      </w:r>
    </w:p>
    <w:p w:rsidR="004D2024" w:rsidRPr="004D2024" w:rsidRDefault="00814EBA" w:rsidP="004D2024">
      <w:r>
        <w:rPr>
          <w:noProof/>
        </w:rPr>
      </w:r>
      <w:r>
        <w:pict w14:anchorId="20323A01">
          <v:rect id="Rectangle 29" o:spid="_x0000_s14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Digital Currency Integration Roadmap</w:t>
      </w:r>
    </w:p>
    <w:tbl>
      <w:tblPr>
        <w:tblW w:w="0" w:type="auto"/>
        <w:tblCellMar>
          <w:top w:w="15" w:type="dxa"/>
          <w:left w:w="15" w:type="dxa"/>
          <w:bottom w:w="15" w:type="dxa"/>
          <w:right w:w="15" w:type="dxa"/>
        </w:tblCellMar>
        <w:tblLook w:val="04A0" w:firstRow="1" w:lastRow="0" w:firstColumn="1" w:lastColumn="0" w:noHBand="0" w:noVBand="1"/>
      </w:tblPr>
      <w:tblGrid>
        <w:gridCol w:w="995"/>
        <w:gridCol w:w="3481"/>
        <w:gridCol w:w="1527"/>
        <w:gridCol w:w="109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Phase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Digital Currency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Timeline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1</w:t>
            </w:r>
          </w:p>
        </w:tc>
        <w:tc>
          <w:tcPr>
            <w:tcW w:w="0" w:type="auto"/>
            <w:tcMar>
              <w:top w:w="150" w:type="dxa"/>
              <w:left w:w="240" w:type="dxa"/>
              <w:bottom w:w="150" w:type="dxa"/>
              <w:right w:w="240" w:type="dxa"/>
            </w:tcMar>
            <w:vAlign w:val="center"/>
            <w:hideMark/>
          </w:tcPr>
          <w:p w:rsidR="004D2024" w:rsidRPr="004D2024" w:rsidRDefault="004D2024" w:rsidP="004D2024">
            <w:r w:rsidRPr="004D2024">
              <w:t>Digital Dirham (UAE)</w:t>
            </w:r>
          </w:p>
        </w:tc>
        <w:tc>
          <w:tcPr>
            <w:tcW w:w="0" w:type="auto"/>
            <w:tcMar>
              <w:top w:w="150" w:type="dxa"/>
              <w:left w:w="240" w:type="dxa"/>
              <w:bottom w:w="150" w:type="dxa"/>
              <w:right w:w="240" w:type="dxa"/>
            </w:tcMar>
            <w:vAlign w:val="center"/>
            <w:hideMark/>
          </w:tcPr>
          <w:p w:rsidR="004D2024" w:rsidRPr="004D2024" w:rsidRDefault="004D2024" w:rsidP="004D2024">
            <w:r w:rsidRPr="004D2024">
              <w:t>2028-2029</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2</w:t>
            </w:r>
          </w:p>
        </w:tc>
        <w:tc>
          <w:tcPr>
            <w:tcW w:w="0" w:type="auto"/>
            <w:tcMar>
              <w:top w:w="150" w:type="dxa"/>
              <w:left w:w="240" w:type="dxa"/>
              <w:bottom w:w="150" w:type="dxa"/>
              <w:right w:w="240" w:type="dxa"/>
            </w:tcMar>
            <w:vAlign w:val="center"/>
            <w:hideMark/>
          </w:tcPr>
          <w:p w:rsidR="004D2024" w:rsidRPr="004D2024" w:rsidRDefault="004D2024" w:rsidP="004D2024">
            <w:r w:rsidRPr="004D2024">
              <w:t>mBridge Integration</w:t>
            </w:r>
          </w:p>
        </w:tc>
        <w:tc>
          <w:tcPr>
            <w:tcW w:w="0" w:type="auto"/>
            <w:tcMar>
              <w:top w:w="150" w:type="dxa"/>
              <w:left w:w="240" w:type="dxa"/>
              <w:bottom w:w="150" w:type="dxa"/>
              <w:right w:w="240" w:type="dxa"/>
            </w:tcMar>
            <w:vAlign w:val="center"/>
            <w:hideMark/>
          </w:tcPr>
          <w:p w:rsidR="004D2024" w:rsidRPr="004D2024" w:rsidRDefault="004D2024" w:rsidP="004D2024">
            <w:r w:rsidRPr="004D2024">
              <w:t>2029-2030</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3</w:t>
            </w:r>
          </w:p>
        </w:tc>
        <w:tc>
          <w:tcPr>
            <w:tcW w:w="0" w:type="auto"/>
            <w:tcMar>
              <w:top w:w="150" w:type="dxa"/>
              <w:left w:w="240" w:type="dxa"/>
              <w:bottom w:w="150" w:type="dxa"/>
              <w:right w:w="240" w:type="dxa"/>
            </w:tcMar>
            <w:vAlign w:val="center"/>
            <w:hideMark/>
          </w:tcPr>
          <w:p w:rsidR="004D2024" w:rsidRPr="004D2024" w:rsidRDefault="004D2024" w:rsidP="004D2024">
            <w:r w:rsidRPr="004D2024">
              <w:t>Digital Euro (ECB)</w:t>
            </w:r>
          </w:p>
        </w:tc>
        <w:tc>
          <w:tcPr>
            <w:tcW w:w="0" w:type="auto"/>
            <w:tcMar>
              <w:top w:w="150" w:type="dxa"/>
              <w:left w:w="240" w:type="dxa"/>
              <w:bottom w:w="150" w:type="dxa"/>
              <w:right w:w="240" w:type="dxa"/>
            </w:tcMar>
            <w:vAlign w:val="center"/>
            <w:hideMark/>
          </w:tcPr>
          <w:p w:rsidR="004D2024" w:rsidRPr="004D2024" w:rsidRDefault="004D2024" w:rsidP="004D2024">
            <w:r w:rsidRPr="004D2024">
              <w:t>2030-2031</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4</w:t>
            </w:r>
          </w:p>
        </w:tc>
        <w:tc>
          <w:tcPr>
            <w:tcW w:w="0" w:type="auto"/>
            <w:tcMar>
              <w:top w:w="150" w:type="dxa"/>
              <w:left w:w="240" w:type="dxa"/>
              <w:bottom w:w="150" w:type="dxa"/>
              <w:right w:w="240" w:type="dxa"/>
            </w:tcMar>
            <w:vAlign w:val="center"/>
            <w:hideMark/>
          </w:tcPr>
          <w:p w:rsidR="004D2024" w:rsidRPr="004D2024" w:rsidRDefault="004D2024" w:rsidP="004D2024">
            <w:r w:rsidRPr="004D2024">
              <w:t>Digital Yuan (PBoC)</w:t>
            </w:r>
          </w:p>
        </w:tc>
        <w:tc>
          <w:tcPr>
            <w:tcW w:w="0" w:type="auto"/>
            <w:tcMar>
              <w:top w:w="150" w:type="dxa"/>
              <w:left w:w="240" w:type="dxa"/>
              <w:bottom w:w="150" w:type="dxa"/>
              <w:right w:w="240" w:type="dxa"/>
            </w:tcMar>
            <w:vAlign w:val="center"/>
            <w:hideMark/>
          </w:tcPr>
          <w:p w:rsidR="004D2024" w:rsidRPr="004D2024" w:rsidRDefault="004D2024" w:rsidP="004D2024">
            <w:r w:rsidRPr="004D2024">
              <w:t>2030-2031</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Phase 5</w:t>
            </w:r>
          </w:p>
        </w:tc>
        <w:tc>
          <w:tcPr>
            <w:tcW w:w="0" w:type="auto"/>
            <w:tcMar>
              <w:top w:w="150" w:type="dxa"/>
              <w:left w:w="240" w:type="dxa"/>
              <w:bottom w:w="150" w:type="dxa"/>
              <w:right w:w="240" w:type="dxa"/>
            </w:tcMar>
            <w:vAlign w:val="center"/>
            <w:hideMark/>
          </w:tcPr>
          <w:p w:rsidR="004D2024" w:rsidRPr="004D2024" w:rsidRDefault="004D2024" w:rsidP="004D2024">
            <w:r w:rsidRPr="004D2024">
              <w:t>Digital Dollar (Federal Reserve)</w:t>
            </w:r>
          </w:p>
        </w:tc>
        <w:tc>
          <w:tcPr>
            <w:tcW w:w="0" w:type="auto"/>
            <w:tcMar>
              <w:top w:w="150" w:type="dxa"/>
              <w:left w:w="240" w:type="dxa"/>
              <w:bottom w:w="150" w:type="dxa"/>
              <w:right w:w="240" w:type="dxa"/>
            </w:tcMar>
            <w:vAlign w:val="center"/>
            <w:hideMark/>
          </w:tcPr>
          <w:p w:rsidR="004D2024" w:rsidRPr="004D2024" w:rsidRDefault="004D2024" w:rsidP="004D2024">
            <w:r w:rsidRPr="004D2024">
              <w:t>2031-2032</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bl>
    <w:p w:rsidR="004D2024" w:rsidRPr="004D2024" w:rsidRDefault="004D2024" w:rsidP="004D2024">
      <w:r w:rsidRPr="004D2024">
        <w:rPr>
          <w:b/>
          <w:bCs/>
        </w:rPr>
        <w:t>What This Means in Practice:</w:t>
      </w:r>
    </w:p>
    <w:p w:rsidR="004D2024" w:rsidRPr="004D2024" w:rsidRDefault="004D2024" w:rsidP="004D2024">
      <w:pPr>
        <w:numPr>
          <w:ilvl w:val="0"/>
          <w:numId w:val="1434"/>
        </w:numPr>
      </w:pPr>
      <w:r w:rsidRPr="004D2024">
        <w:t>Integration is phased</w:t>
      </w:r>
    </w:p>
    <w:p w:rsidR="004D2024" w:rsidRPr="004D2024" w:rsidRDefault="004D2024" w:rsidP="004D2024">
      <w:pPr>
        <w:numPr>
          <w:ilvl w:val="0"/>
          <w:numId w:val="1434"/>
        </w:numPr>
      </w:pPr>
      <w:r w:rsidRPr="004D2024">
        <w:t>Digital Dirham is first (UAE priority)</w:t>
      </w:r>
    </w:p>
    <w:p w:rsidR="004D2024" w:rsidRPr="004D2024" w:rsidRDefault="004D2024" w:rsidP="004D2024">
      <w:pPr>
        <w:numPr>
          <w:ilvl w:val="0"/>
          <w:numId w:val="1434"/>
        </w:numPr>
      </w:pPr>
      <w:r w:rsidRPr="004D2024">
        <w:t>mBridge is next (international)</w:t>
      </w:r>
    </w:p>
    <w:p w:rsidR="004D2024" w:rsidRPr="004D2024" w:rsidRDefault="004D2024" w:rsidP="004D2024">
      <w:pPr>
        <w:numPr>
          <w:ilvl w:val="0"/>
          <w:numId w:val="1434"/>
        </w:numPr>
      </w:pPr>
      <w:r w:rsidRPr="004D2024">
        <w:t>Major CBDCs follow</w:t>
      </w:r>
    </w:p>
    <w:p w:rsidR="004D2024" w:rsidRPr="004D2024" w:rsidRDefault="004D2024" w:rsidP="004D2024">
      <w:pPr>
        <w:numPr>
          <w:ilvl w:val="0"/>
          <w:numId w:val="1434"/>
        </w:numPr>
      </w:pPr>
      <w:r w:rsidRPr="004D2024">
        <w:t>Phased approach enables learning</w:t>
      </w:r>
    </w:p>
    <w:p w:rsidR="004D2024" w:rsidRPr="004D2024" w:rsidRDefault="004D2024" w:rsidP="004D2024">
      <w:r w:rsidRPr="004D2024">
        <w:rPr>
          <w:b/>
          <w:bCs/>
        </w:rPr>
        <w:t>Why This Matters:</w:t>
      </w:r>
    </w:p>
    <w:p w:rsidR="004D2024" w:rsidRPr="004D2024" w:rsidRDefault="004D2024" w:rsidP="004D2024">
      <w:pPr>
        <w:numPr>
          <w:ilvl w:val="0"/>
          <w:numId w:val="1435"/>
        </w:numPr>
      </w:pPr>
      <w:r w:rsidRPr="004D2024">
        <w:t>Phased approach reduces risk</w:t>
      </w:r>
    </w:p>
    <w:p w:rsidR="004D2024" w:rsidRPr="004D2024" w:rsidRDefault="004D2024" w:rsidP="004D2024">
      <w:pPr>
        <w:numPr>
          <w:ilvl w:val="0"/>
          <w:numId w:val="1435"/>
        </w:numPr>
      </w:pPr>
      <w:r w:rsidRPr="004D2024">
        <w:t>Phased approach enables learning</w:t>
      </w:r>
    </w:p>
    <w:p w:rsidR="004D2024" w:rsidRPr="004D2024" w:rsidRDefault="004D2024" w:rsidP="004D2024">
      <w:pPr>
        <w:numPr>
          <w:ilvl w:val="0"/>
          <w:numId w:val="1435"/>
        </w:numPr>
      </w:pPr>
      <w:r w:rsidRPr="004D2024">
        <w:t>Phased approach builds momentum</w:t>
      </w:r>
    </w:p>
    <w:p w:rsidR="004D2024" w:rsidRPr="004D2024" w:rsidRDefault="004D2024" w:rsidP="004D2024">
      <w:pPr>
        <w:numPr>
          <w:ilvl w:val="0"/>
          <w:numId w:val="1435"/>
        </w:numPr>
      </w:pPr>
      <w:r w:rsidRPr="004D2024">
        <w:t>Future-readiness ensures long-term relevance</w:t>
      </w:r>
    </w:p>
    <w:p w:rsidR="004D2024" w:rsidRPr="004D2024" w:rsidRDefault="00814EBA" w:rsidP="004D2024">
      <w:r>
        <w:rPr>
          <w:noProof/>
        </w:rPr>
      </w:r>
      <w:r>
        <w:pict w14:anchorId="53AA7409">
          <v:rect id="Rectangle 27" o:spid="_x0000_s14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632"/>
        <w:gridCol w:w="2145"/>
        <w:gridCol w:w="2636"/>
        <w:gridCol w:w="2279"/>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Integration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Standard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ISO 20022</w:t>
            </w:r>
          </w:p>
        </w:tc>
        <w:tc>
          <w:tcPr>
            <w:tcW w:w="0" w:type="auto"/>
            <w:tcMar>
              <w:top w:w="150" w:type="dxa"/>
              <w:left w:w="240" w:type="dxa"/>
              <w:bottom w:w="150" w:type="dxa"/>
              <w:right w:w="240" w:type="dxa"/>
            </w:tcMar>
            <w:vAlign w:val="center"/>
            <w:hideMark/>
          </w:tcPr>
          <w:p w:rsidR="004D2024" w:rsidRPr="004D2024" w:rsidRDefault="004D2024" w:rsidP="004D2024">
            <w:r w:rsidRPr="004D2024">
              <w:t>ISO 20022</w:t>
            </w:r>
          </w:p>
        </w:tc>
        <w:tc>
          <w:tcPr>
            <w:tcW w:w="0" w:type="auto"/>
            <w:tcMar>
              <w:top w:w="150" w:type="dxa"/>
              <w:left w:w="240" w:type="dxa"/>
              <w:bottom w:w="150" w:type="dxa"/>
              <w:right w:w="240" w:type="dxa"/>
            </w:tcMar>
            <w:vAlign w:val="center"/>
            <w:hideMark/>
          </w:tcPr>
          <w:p w:rsidR="004D2024" w:rsidRPr="004D2024" w:rsidRDefault="004D2024" w:rsidP="004D2024">
            <w:r w:rsidRPr="004D2024">
              <w:t>Global messaging</w:t>
            </w:r>
          </w:p>
        </w:tc>
        <w:tc>
          <w:tcPr>
            <w:tcW w:w="0" w:type="auto"/>
            <w:tcMar>
              <w:top w:w="150" w:type="dxa"/>
              <w:left w:w="240" w:type="dxa"/>
              <w:bottom w:w="150" w:type="dxa"/>
              <w:right w:w="0" w:type="dxa"/>
            </w:tcMar>
            <w:vAlign w:val="center"/>
            <w:hideMark/>
          </w:tcPr>
          <w:p w:rsidR="004D2024" w:rsidRPr="004D2024" w:rsidRDefault="004D2024" w:rsidP="004D2024">
            <w:r w:rsidRPr="004D2024">
              <w:t>Active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SWIFT</w:t>
            </w:r>
          </w:p>
        </w:tc>
        <w:tc>
          <w:tcPr>
            <w:tcW w:w="0" w:type="auto"/>
            <w:tcMar>
              <w:top w:w="150" w:type="dxa"/>
              <w:left w:w="240" w:type="dxa"/>
              <w:bottom w:w="150" w:type="dxa"/>
              <w:right w:w="240" w:type="dxa"/>
            </w:tcMar>
            <w:vAlign w:val="center"/>
            <w:hideMark/>
          </w:tcPr>
          <w:p w:rsidR="004D2024" w:rsidRPr="004D2024" w:rsidRDefault="004D2024" w:rsidP="004D2024">
            <w:r w:rsidRPr="004D2024">
              <w:t>MT/MX</w:t>
            </w:r>
          </w:p>
        </w:tc>
        <w:tc>
          <w:tcPr>
            <w:tcW w:w="0" w:type="auto"/>
            <w:tcMar>
              <w:top w:w="150" w:type="dxa"/>
              <w:left w:w="240" w:type="dxa"/>
              <w:bottom w:w="150" w:type="dxa"/>
              <w:right w:w="240" w:type="dxa"/>
            </w:tcMar>
            <w:vAlign w:val="center"/>
            <w:hideMark/>
          </w:tcPr>
          <w:p w:rsidR="004D2024" w:rsidRPr="004D2024" w:rsidRDefault="004D2024" w:rsidP="004D2024">
            <w:r w:rsidRPr="004D2024">
              <w:t>Messaging integration</w:t>
            </w:r>
          </w:p>
        </w:tc>
        <w:tc>
          <w:tcPr>
            <w:tcW w:w="0" w:type="auto"/>
            <w:tcMar>
              <w:top w:w="150" w:type="dxa"/>
              <w:left w:w="240" w:type="dxa"/>
              <w:bottom w:w="150" w:type="dxa"/>
              <w:right w:w="0" w:type="dxa"/>
            </w:tcMar>
            <w:vAlign w:val="center"/>
            <w:hideMark/>
          </w:tcPr>
          <w:p w:rsidR="004D2024" w:rsidRPr="004D2024" w:rsidRDefault="004D2024" w:rsidP="004D2024">
            <w:r w:rsidRPr="004D2024">
              <w:t>Active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REST API</w:t>
            </w:r>
          </w:p>
        </w:tc>
        <w:tc>
          <w:tcPr>
            <w:tcW w:w="0" w:type="auto"/>
            <w:tcMar>
              <w:top w:w="150" w:type="dxa"/>
              <w:left w:w="240" w:type="dxa"/>
              <w:bottom w:w="150" w:type="dxa"/>
              <w:right w:w="240" w:type="dxa"/>
            </w:tcMar>
            <w:vAlign w:val="center"/>
            <w:hideMark/>
          </w:tcPr>
          <w:p w:rsidR="004D2024" w:rsidRPr="004D2024" w:rsidRDefault="004D2024" w:rsidP="004D2024">
            <w:r w:rsidRPr="004D2024">
              <w:t>JSON over HTTPS</w:t>
            </w:r>
          </w:p>
        </w:tc>
        <w:tc>
          <w:tcPr>
            <w:tcW w:w="0" w:type="auto"/>
            <w:tcMar>
              <w:top w:w="150" w:type="dxa"/>
              <w:left w:w="240" w:type="dxa"/>
              <w:bottom w:w="150" w:type="dxa"/>
              <w:right w:w="240" w:type="dxa"/>
            </w:tcMar>
            <w:vAlign w:val="center"/>
            <w:hideMark/>
          </w:tcPr>
          <w:p w:rsidR="004D2024" w:rsidRPr="004D2024" w:rsidRDefault="004D2024" w:rsidP="004D2024">
            <w:r w:rsidRPr="004D2024">
              <w:t>Programmatic access</w:t>
            </w:r>
          </w:p>
        </w:tc>
        <w:tc>
          <w:tcPr>
            <w:tcW w:w="0" w:type="auto"/>
            <w:tcMar>
              <w:top w:w="150" w:type="dxa"/>
              <w:left w:w="240" w:type="dxa"/>
              <w:bottom w:w="150" w:type="dxa"/>
              <w:right w:w="0" w:type="dxa"/>
            </w:tcMar>
            <w:vAlign w:val="center"/>
            <w:hideMark/>
          </w:tcPr>
          <w:p w:rsidR="004D2024" w:rsidRPr="004D2024" w:rsidRDefault="004D2024" w:rsidP="004D2024">
            <w:r w:rsidRPr="004D2024">
              <w:t>Active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SDKs</w:t>
            </w:r>
          </w:p>
        </w:tc>
        <w:tc>
          <w:tcPr>
            <w:tcW w:w="0" w:type="auto"/>
            <w:tcMar>
              <w:top w:w="150" w:type="dxa"/>
              <w:left w:w="240" w:type="dxa"/>
              <w:bottom w:w="150" w:type="dxa"/>
              <w:right w:w="240" w:type="dxa"/>
            </w:tcMar>
            <w:vAlign w:val="center"/>
            <w:hideMark/>
          </w:tcPr>
          <w:p w:rsidR="004D2024" w:rsidRPr="004D2024" w:rsidRDefault="004D2024" w:rsidP="004D2024">
            <w:r w:rsidRPr="004D2024">
              <w:t>Various</w:t>
            </w:r>
          </w:p>
        </w:tc>
        <w:tc>
          <w:tcPr>
            <w:tcW w:w="0" w:type="auto"/>
            <w:tcMar>
              <w:top w:w="150" w:type="dxa"/>
              <w:left w:w="240" w:type="dxa"/>
              <w:bottom w:w="150" w:type="dxa"/>
              <w:right w:w="240" w:type="dxa"/>
            </w:tcMar>
            <w:vAlign w:val="center"/>
            <w:hideMark/>
          </w:tcPr>
          <w:p w:rsidR="004D2024" w:rsidRPr="004D2024" w:rsidRDefault="004D2024" w:rsidP="004D2024">
            <w:r w:rsidRPr="004D2024">
              <w:t>Simplified integration</w:t>
            </w:r>
          </w:p>
        </w:tc>
        <w:tc>
          <w:tcPr>
            <w:tcW w:w="0" w:type="auto"/>
            <w:tcMar>
              <w:top w:w="150" w:type="dxa"/>
              <w:left w:w="240" w:type="dxa"/>
              <w:bottom w:w="150" w:type="dxa"/>
              <w:right w:w="0" w:type="dxa"/>
            </w:tcMar>
            <w:vAlign w:val="center"/>
            <w:hideMark/>
          </w:tcPr>
          <w:p w:rsidR="004D2024" w:rsidRPr="004D2024" w:rsidRDefault="004D2024" w:rsidP="004D2024">
            <w:r w:rsidRPr="004D2024">
              <w:t>Planned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CBDC</w:t>
            </w:r>
          </w:p>
        </w:tc>
        <w:tc>
          <w:tcPr>
            <w:tcW w:w="0" w:type="auto"/>
            <w:tcMar>
              <w:top w:w="150" w:type="dxa"/>
              <w:left w:w="240" w:type="dxa"/>
              <w:bottom w:w="150" w:type="dxa"/>
              <w:right w:w="240" w:type="dxa"/>
            </w:tcMar>
            <w:vAlign w:val="center"/>
            <w:hideMark/>
          </w:tcPr>
          <w:p w:rsidR="004D2024" w:rsidRPr="004D2024" w:rsidRDefault="004D2024" w:rsidP="004D2024">
            <w:r w:rsidRPr="004D2024">
              <w:t>mBridge</w:t>
            </w:r>
          </w:p>
        </w:tc>
        <w:tc>
          <w:tcPr>
            <w:tcW w:w="0" w:type="auto"/>
            <w:tcMar>
              <w:top w:w="150" w:type="dxa"/>
              <w:left w:w="240" w:type="dxa"/>
              <w:bottom w:w="150" w:type="dxa"/>
              <w:right w:w="240" w:type="dxa"/>
            </w:tcMar>
            <w:vAlign w:val="center"/>
            <w:hideMark/>
          </w:tcPr>
          <w:p w:rsidR="004D2024" w:rsidRPr="004D2024" w:rsidRDefault="004D2024" w:rsidP="004D2024">
            <w:r w:rsidRPr="004D2024">
              <w:t>CBDC interoperability</w:t>
            </w:r>
          </w:p>
        </w:tc>
        <w:tc>
          <w:tcPr>
            <w:tcW w:w="0" w:type="auto"/>
            <w:tcMar>
              <w:top w:w="150" w:type="dxa"/>
              <w:left w:w="240" w:type="dxa"/>
              <w:bottom w:w="150" w:type="dxa"/>
              <w:right w:w="0" w:type="dxa"/>
            </w:tcMar>
            <w:vAlign w:val="center"/>
            <w:hideMark/>
          </w:tcPr>
          <w:p w:rsidR="004D2024" w:rsidRPr="004D2024" w:rsidRDefault="004D2024" w:rsidP="004D2024">
            <w:r w:rsidRPr="004D2024">
              <w:t>Planned (2030+)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Digital Dirham</w:t>
            </w:r>
          </w:p>
        </w:tc>
        <w:tc>
          <w:tcPr>
            <w:tcW w:w="0" w:type="auto"/>
            <w:tcMar>
              <w:top w:w="150" w:type="dxa"/>
              <w:left w:w="240" w:type="dxa"/>
              <w:bottom w:w="150" w:type="dxa"/>
              <w:right w:w="240" w:type="dxa"/>
            </w:tcMar>
            <w:vAlign w:val="center"/>
            <w:hideMark/>
          </w:tcPr>
          <w:p w:rsidR="004D2024" w:rsidRPr="004D2024" w:rsidRDefault="004D2024" w:rsidP="004D2024">
            <w:r w:rsidRPr="004D2024">
              <w:t>Custom</w:t>
            </w:r>
          </w:p>
        </w:tc>
        <w:tc>
          <w:tcPr>
            <w:tcW w:w="0" w:type="auto"/>
            <w:tcMar>
              <w:top w:w="150" w:type="dxa"/>
              <w:left w:w="240" w:type="dxa"/>
              <w:bottom w:w="150" w:type="dxa"/>
              <w:right w:w="240" w:type="dxa"/>
            </w:tcMar>
            <w:vAlign w:val="center"/>
            <w:hideMark/>
          </w:tcPr>
          <w:p w:rsidR="004D2024" w:rsidRPr="004D2024" w:rsidRDefault="004D2024" w:rsidP="004D2024">
            <w:r w:rsidRPr="004D2024">
              <w:t>UAE CBDC</w:t>
            </w:r>
          </w:p>
        </w:tc>
        <w:tc>
          <w:tcPr>
            <w:tcW w:w="0" w:type="auto"/>
            <w:tcMar>
              <w:top w:w="150" w:type="dxa"/>
              <w:left w:w="240" w:type="dxa"/>
              <w:bottom w:w="150" w:type="dxa"/>
              <w:right w:w="0" w:type="dxa"/>
            </w:tcMar>
            <w:vAlign w:val="center"/>
            <w:hideMark/>
          </w:tcPr>
          <w:p w:rsidR="004D2024" w:rsidRPr="004D2024" w:rsidRDefault="004D2024" w:rsidP="004D2024">
            <w:r w:rsidRPr="004D2024">
              <w:t>Planned (2028-2029)</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Digital Euro</w:t>
            </w:r>
          </w:p>
        </w:tc>
        <w:tc>
          <w:tcPr>
            <w:tcW w:w="0" w:type="auto"/>
            <w:tcMar>
              <w:top w:w="150" w:type="dxa"/>
              <w:left w:w="240" w:type="dxa"/>
              <w:bottom w:w="150" w:type="dxa"/>
              <w:right w:w="240" w:type="dxa"/>
            </w:tcMar>
            <w:vAlign w:val="center"/>
            <w:hideMark/>
          </w:tcPr>
          <w:p w:rsidR="004D2024" w:rsidRPr="004D2024" w:rsidRDefault="004D2024" w:rsidP="004D2024">
            <w:r w:rsidRPr="004D2024">
              <w:t>Custom</w:t>
            </w:r>
          </w:p>
        </w:tc>
        <w:tc>
          <w:tcPr>
            <w:tcW w:w="0" w:type="auto"/>
            <w:tcMar>
              <w:top w:w="150" w:type="dxa"/>
              <w:left w:w="240" w:type="dxa"/>
              <w:bottom w:w="150" w:type="dxa"/>
              <w:right w:w="240" w:type="dxa"/>
            </w:tcMar>
            <w:vAlign w:val="center"/>
            <w:hideMark/>
          </w:tcPr>
          <w:p w:rsidR="004D2024" w:rsidRPr="004D2024" w:rsidRDefault="004D2024" w:rsidP="004D2024">
            <w:r w:rsidRPr="004D2024">
              <w:t>EU CBDC</w:t>
            </w:r>
          </w:p>
        </w:tc>
        <w:tc>
          <w:tcPr>
            <w:tcW w:w="0" w:type="auto"/>
            <w:tcMar>
              <w:top w:w="150" w:type="dxa"/>
              <w:left w:w="240" w:type="dxa"/>
              <w:bottom w:w="150" w:type="dxa"/>
              <w:right w:w="0" w:type="dxa"/>
            </w:tcMar>
            <w:vAlign w:val="center"/>
            <w:hideMark/>
          </w:tcPr>
          <w:p w:rsidR="004D2024" w:rsidRPr="004D2024" w:rsidRDefault="004D2024" w:rsidP="004D2024">
            <w:r w:rsidRPr="004D2024">
              <w:t>Planned (2030-2031)</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Digital Yuan</w:t>
            </w:r>
          </w:p>
        </w:tc>
        <w:tc>
          <w:tcPr>
            <w:tcW w:w="0" w:type="auto"/>
            <w:tcMar>
              <w:top w:w="150" w:type="dxa"/>
              <w:left w:w="240" w:type="dxa"/>
              <w:bottom w:w="150" w:type="dxa"/>
              <w:right w:w="240" w:type="dxa"/>
            </w:tcMar>
            <w:vAlign w:val="center"/>
            <w:hideMark/>
          </w:tcPr>
          <w:p w:rsidR="004D2024" w:rsidRPr="004D2024" w:rsidRDefault="004D2024" w:rsidP="004D2024">
            <w:r w:rsidRPr="004D2024">
              <w:t>Custom</w:t>
            </w:r>
          </w:p>
        </w:tc>
        <w:tc>
          <w:tcPr>
            <w:tcW w:w="0" w:type="auto"/>
            <w:tcMar>
              <w:top w:w="150" w:type="dxa"/>
              <w:left w:w="240" w:type="dxa"/>
              <w:bottom w:w="150" w:type="dxa"/>
              <w:right w:w="240" w:type="dxa"/>
            </w:tcMar>
            <w:vAlign w:val="center"/>
            <w:hideMark/>
          </w:tcPr>
          <w:p w:rsidR="004D2024" w:rsidRPr="004D2024" w:rsidRDefault="004D2024" w:rsidP="004D2024">
            <w:r w:rsidRPr="004D2024">
              <w:t>China CBDC</w:t>
            </w:r>
          </w:p>
        </w:tc>
        <w:tc>
          <w:tcPr>
            <w:tcW w:w="0" w:type="auto"/>
            <w:tcMar>
              <w:top w:w="150" w:type="dxa"/>
              <w:left w:w="240" w:type="dxa"/>
              <w:bottom w:w="150" w:type="dxa"/>
              <w:right w:w="0" w:type="dxa"/>
            </w:tcMar>
            <w:vAlign w:val="center"/>
            <w:hideMark/>
          </w:tcPr>
          <w:p w:rsidR="004D2024" w:rsidRPr="004D2024" w:rsidRDefault="004D2024" w:rsidP="004D2024">
            <w:r w:rsidRPr="004D2024">
              <w:t>Planned (2030-2031)</w:t>
            </w:r>
          </w:p>
        </w:tc>
      </w:tr>
    </w:tbl>
    <w:p w:rsidR="004D2024" w:rsidRPr="004D2024" w:rsidRDefault="00814EBA" w:rsidP="004D2024">
      <w:r>
        <w:rPr>
          <w:noProof/>
        </w:rPr>
      </w:r>
      <w:r>
        <w:pict w14:anchorId="6F33A577">
          <v:rect id="Rectangle 25" o:spid="_x0000_s14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t>The Interoperability article establishes the technical framework for integration with existing systems:</w:t>
      </w:r>
    </w:p>
    <w:p w:rsidR="004D2024" w:rsidRPr="004D2024" w:rsidRDefault="004D2024" w:rsidP="004D2024">
      <w:pPr>
        <w:numPr>
          <w:ilvl w:val="0"/>
          <w:numId w:val="1436"/>
        </w:numPr>
      </w:pPr>
      <w:r w:rsidRPr="004D2024">
        <w:t>The Institution complements existing systems (SWIFT), it does not replace them</w:t>
      </w:r>
    </w:p>
    <w:p w:rsidR="004D2024" w:rsidRPr="004D2024" w:rsidRDefault="004D2024" w:rsidP="004D2024">
      <w:pPr>
        <w:numPr>
          <w:ilvl w:val="0"/>
          <w:numId w:val="1436"/>
        </w:numPr>
      </w:pPr>
      <w:r w:rsidRPr="004D2024">
        <w:t>ISO 20022 is the primary messaging standard</w:t>
      </w:r>
    </w:p>
    <w:p w:rsidR="004D2024" w:rsidRPr="004D2024" w:rsidRDefault="004D2024" w:rsidP="004D2024">
      <w:pPr>
        <w:numPr>
          <w:ilvl w:val="0"/>
          <w:numId w:val="1436"/>
        </w:numPr>
      </w:pPr>
      <w:r w:rsidRPr="004D2024">
        <w:t>REST APIs with JSON provide programmatic access</w:t>
      </w:r>
    </w:p>
    <w:p w:rsidR="004D2024" w:rsidRPr="004D2024" w:rsidRDefault="004D2024" w:rsidP="004D2024">
      <w:pPr>
        <w:numPr>
          <w:ilvl w:val="0"/>
          <w:numId w:val="1436"/>
        </w:numPr>
      </w:pPr>
      <w:r w:rsidRPr="004D2024">
        <w:t>API authentication uses API keys + digital signatures (ECDSA)</w:t>
      </w:r>
    </w:p>
    <w:p w:rsidR="004D2024" w:rsidRPr="004D2024" w:rsidRDefault="004D2024" w:rsidP="004D2024">
      <w:pPr>
        <w:numPr>
          <w:ilvl w:val="0"/>
          <w:numId w:val="1436"/>
        </w:numPr>
      </w:pPr>
      <w:r w:rsidRPr="004D2024">
        <w:t>Rate limiting ensures fair access and system stability</w:t>
      </w:r>
    </w:p>
    <w:p w:rsidR="004D2024" w:rsidRPr="004D2024" w:rsidRDefault="004D2024" w:rsidP="004D2024">
      <w:pPr>
        <w:numPr>
          <w:ilvl w:val="0"/>
          <w:numId w:val="1436"/>
        </w:numPr>
      </w:pPr>
      <w:r w:rsidRPr="004D2024">
        <w:t>SDKs simplify integration for participants</w:t>
      </w:r>
    </w:p>
    <w:p w:rsidR="004D2024" w:rsidRPr="004D2024" w:rsidRDefault="004D2024" w:rsidP="004D2024">
      <w:pPr>
        <w:numPr>
          <w:ilvl w:val="0"/>
          <w:numId w:val="1436"/>
        </w:numPr>
      </w:pPr>
      <w:r w:rsidRPr="004D2024">
        <w:t>CBDC interoperability is planned through mBridge and other channels</w:t>
      </w:r>
    </w:p>
    <w:p w:rsidR="004D2024" w:rsidRPr="004D2024" w:rsidRDefault="004D2024" w:rsidP="004D2024">
      <w:pPr>
        <w:numPr>
          <w:ilvl w:val="0"/>
          <w:numId w:val="1436"/>
        </w:numPr>
      </w:pPr>
      <w:r w:rsidRPr="004D2024">
        <w:t>Integration is future-ready and designed for evolution</w:t>
      </w:r>
    </w:p>
    <w:p w:rsidR="004D2024" w:rsidRPr="004D2024" w:rsidRDefault="004D2024" w:rsidP="004D2024">
      <w:r w:rsidRPr="004D2024">
        <w:rPr>
          <w:b/>
          <w:bCs/>
        </w:rPr>
        <w:t>Interoperability is essential for institutional adoption. The Institution integrates seamlessly with existing systems, enabling participants to adopt the settlement infrastructure without disruption.</w:t>
      </w:r>
    </w:p>
    <w:p w:rsidR="004D2024" w:rsidRPr="004D2024" w:rsidRDefault="00814EBA" w:rsidP="004D2024">
      <w:r>
        <w:rPr>
          <w:noProof/>
        </w:rPr>
      </w:r>
      <w:r>
        <w:pict w14:anchorId="5DA7DDE0">
          <v:rect id="Rectangle 23" o:spid="_x0000_s14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r w:rsidRPr="004D2024">
        <w:rPr>
          <w:b/>
          <w:bCs/>
        </w:rPr>
        <w:t>[END OF PART 4, ARTICLE IV — INTEROPERABILITY]</w:t>
      </w:r>
    </w:p>
    <w:p w:rsidR="004D2024" w:rsidRPr="004D2024" w:rsidRDefault="004D2024" w:rsidP="004D2024">
      <w:pPr>
        <w:rPr>
          <w:b/>
          <w:bCs/>
        </w:rPr>
      </w:pPr>
      <w:r w:rsidRPr="004D2024">
        <w:rPr>
          <w:b/>
          <w:bCs/>
        </w:rPr>
        <w:t>Article V: Security</w:t>
      </w:r>
    </w:p>
    <w:p w:rsidR="004D2024" w:rsidRPr="004D2024" w:rsidRDefault="004D2024" w:rsidP="004D2024">
      <w:r w:rsidRPr="004D2024">
        <w:t>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p w:rsidR="004D2024" w:rsidRPr="004D2024" w:rsidRDefault="004D2024" w:rsidP="004D2024">
      <w:r w:rsidRPr="004D2024">
        <w:rPr>
          <w:b/>
          <w:bCs/>
        </w:rPr>
        <w:t>What This Means in Practice:</w:t>
      </w:r>
    </w:p>
    <w:p w:rsidR="004D2024" w:rsidRPr="004D2024" w:rsidRDefault="004D2024" w:rsidP="004D2024">
      <w:pPr>
        <w:numPr>
          <w:ilvl w:val="0"/>
          <w:numId w:val="1437"/>
        </w:numPr>
      </w:pPr>
      <w:r w:rsidRPr="004D2024">
        <w:t>Security is built into the architecture from the ground up</w:t>
      </w:r>
    </w:p>
    <w:p w:rsidR="004D2024" w:rsidRPr="004D2024" w:rsidRDefault="004D2024" w:rsidP="004D2024">
      <w:pPr>
        <w:numPr>
          <w:ilvl w:val="0"/>
          <w:numId w:val="1437"/>
        </w:numPr>
      </w:pPr>
      <w:r w:rsidRPr="004D2024">
        <w:t>Multiple layers of defense protect against diverse threats</w:t>
      </w:r>
    </w:p>
    <w:p w:rsidR="004D2024" w:rsidRPr="004D2024" w:rsidRDefault="004D2024" w:rsidP="004D2024">
      <w:pPr>
        <w:numPr>
          <w:ilvl w:val="0"/>
          <w:numId w:val="1437"/>
        </w:numPr>
      </w:pPr>
      <w:r w:rsidRPr="004D2024">
        <w:t>Systems are monitored continuously for threats and anomalies</w:t>
      </w:r>
    </w:p>
    <w:p w:rsidR="004D2024" w:rsidRPr="004D2024" w:rsidRDefault="004D2024" w:rsidP="004D2024">
      <w:pPr>
        <w:numPr>
          <w:ilvl w:val="0"/>
          <w:numId w:val="1437"/>
        </w:numPr>
      </w:pPr>
      <w:r w:rsidRPr="004D2024">
        <w:t>Incident response procedures are defined and tested</w:t>
      </w:r>
    </w:p>
    <w:p w:rsidR="004D2024" w:rsidRPr="004D2024" w:rsidRDefault="004D2024" w:rsidP="004D2024">
      <w:pPr>
        <w:numPr>
          <w:ilvl w:val="0"/>
          <w:numId w:val="1437"/>
        </w:numPr>
      </w:pPr>
      <w:r w:rsidRPr="004D2024">
        <w:t>Security is continuously improved based on evolving threats</w:t>
      </w:r>
    </w:p>
    <w:p w:rsidR="004D2024" w:rsidRPr="004D2024" w:rsidRDefault="004D2024" w:rsidP="004D2024">
      <w:r w:rsidRPr="004D2024">
        <w:rPr>
          <w:b/>
          <w:bCs/>
        </w:rPr>
        <w:t>Example:</w:t>
      </w:r>
    </w:p>
    <w:p w:rsidR="004D2024" w:rsidRPr="004D2024" w:rsidRDefault="004D2024" w:rsidP="004D2024">
      <w:r w:rsidRPr="004D2024">
        <w:t>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p w:rsidR="004D2024" w:rsidRPr="004D2024" w:rsidRDefault="004D2024" w:rsidP="004D2024">
      <w:r w:rsidRPr="004D2024">
        <w:rPr>
          <w:b/>
          <w:bCs/>
        </w:rPr>
        <w:t>Why This Matters:</w:t>
      </w:r>
    </w:p>
    <w:p w:rsidR="004D2024" w:rsidRPr="004D2024" w:rsidRDefault="004D2024" w:rsidP="004D2024">
      <w:pPr>
        <w:numPr>
          <w:ilvl w:val="0"/>
          <w:numId w:val="1438"/>
        </w:numPr>
      </w:pPr>
      <w:r w:rsidRPr="004D2024">
        <w:t>Without security, the Institution's assets and operations are vulnerable</w:t>
      </w:r>
    </w:p>
    <w:p w:rsidR="004D2024" w:rsidRPr="004D2024" w:rsidRDefault="004D2024" w:rsidP="004D2024">
      <w:pPr>
        <w:numPr>
          <w:ilvl w:val="0"/>
          <w:numId w:val="1438"/>
        </w:numPr>
      </w:pPr>
      <w:r w:rsidRPr="004D2024">
        <w:t>Without security, participants cannot trust the Institution</w:t>
      </w:r>
    </w:p>
    <w:p w:rsidR="004D2024" w:rsidRPr="004D2024" w:rsidRDefault="004D2024" w:rsidP="004D2024">
      <w:pPr>
        <w:numPr>
          <w:ilvl w:val="0"/>
          <w:numId w:val="1438"/>
        </w:numPr>
      </w:pPr>
      <w:r w:rsidRPr="004D2024">
        <w:t>Without security, the Institution cannot fulfill its constitutional purpose</w:t>
      </w:r>
    </w:p>
    <w:p w:rsidR="004D2024" w:rsidRPr="004D2024" w:rsidRDefault="004D2024" w:rsidP="004D2024">
      <w:pPr>
        <w:numPr>
          <w:ilvl w:val="0"/>
          <w:numId w:val="1438"/>
        </w:numPr>
      </w:pPr>
      <w:r w:rsidRPr="004D2024">
        <w:t>Without security, the Institution would be a target for malicious actors</w:t>
      </w:r>
    </w:p>
    <w:p w:rsidR="004D2024" w:rsidRPr="004D2024" w:rsidRDefault="004D2024" w:rsidP="004D2024">
      <w:pPr>
        <w:numPr>
          <w:ilvl w:val="0"/>
          <w:numId w:val="1438"/>
        </w:numPr>
      </w:pPr>
      <w:r w:rsidRPr="004D2024">
        <w:t>Security is the foundation of institutional trust and operational integrity</w:t>
      </w:r>
    </w:p>
    <w:p w:rsidR="004D2024" w:rsidRPr="004D2024" w:rsidRDefault="00814EBA" w:rsidP="004D2024">
      <w:r>
        <w:rPr>
          <w:noProof/>
        </w:rPr>
      </w:r>
      <w:r>
        <w:pict w14:anchorId="0832B842">
          <v:rect id="Rectangle 21" o:spid="_x0000_s14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Core Principles of Security Design</w:t>
      </w:r>
    </w:p>
    <w:p w:rsidR="004D2024" w:rsidRPr="004D2024" w:rsidRDefault="00814EBA" w:rsidP="004D2024">
      <w:r>
        <w:rPr>
          <w:noProof/>
        </w:rPr>
      </w:r>
      <w:r>
        <w:pict w14:anchorId="4BBFB9EE">
          <v:rect id="Rectangle 19" o:spid="_x0000_s14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1. Defense in Depth</w:t>
      </w:r>
    </w:p>
    <w:p w:rsidR="004D2024" w:rsidRPr="004D2024" w:rsidRDefault="004D2024" w:rsidP="004D2024">
      <w:r w:rsidRPr="004D2024">
        <w:rPr>
          <w:b/>
          <w:bCs/>
        </w:rPr>
        <w:t>Multiple layers of security protect the Institution.</w:t>
      </w:r>
    </w:p>
    <w:p w:rsidR="004D2024" w:rsidRPr="004D2024" w:rsidRDefault="004D2024" w:rsidP="004D2024">
      <w:r w:rsidRPr="004D2024">
        <w:rPr>
          <w:b/>
          <w:bCs/>
        </w:rPr>
        <w:t>What This Means in Practice:</w:t>
      </w:r>
    </w:p>
    <w:p w:rsidR="004D2024" w:rsidRPr="004D2024" w:rsidRDefault="004D2024" w:rsidP="004D2024">
      <w:pPr>
        <w:numPr>
          <w:ilvl w:val="0"/>
          <w:numId w:val="1439"/>
        </w:numPr>
      </w:pPr>
      <w:r w:rsidRPr="004D2024">
        <w:t>No single layer is relied upon for complete security</w:t>
      </w:r>
    </w:p>
    <w:p w:rsidR="004D2024" w:rsidRPr="004D2024" w:rsidRDefault="004D2024" w:rsidP="004D2024">
      <w:pPr>
        <w:numPr>
          <w:ilvl w:val="0"/>
          <w:numId w:val="1439"/>
        </w:numPr>
      </w:pPr>
      <w:r w:rsidRPr="004D2024">
        <w:t>If one layer fails, others continue to protect</w:t>
      </w:r>
    </w:p>
    <w:p w:rsidR="004D2024" w:rsidRPr="004D2024" w:rsidRDefault="004D2024" w:rsidP="004D2024">
      <w:pPr>
        <w:numPr>
          <w:ilvl w:val="0"/>
          <w:numId w:val="1439"/>
        </w:numPr>
      </w:pPr>
      <w:r w:rsidRPr="004D2024">
        <w:t>Layers are independent and complementary</w:t>
      </w:r>
    </w:p>
    <w:p w:rsidR="004D2024" w:rsidRPr="004D2024" w:rsidRDefault="004D2024" w:rsidP="004D2024">
      <w:pPr>
        <w:numPr>
          <w:ilvl w:val="0"/>
          <w:numId w:val="1439"/>
        </w:numPr>
      </w:pPr>
      <w:r w:rsidRPr="004D2024">
        <w:t>Redundancy is built into the security architecture</w:t>
      </w:r>
    </w:p>
    <w:p w:rsidR="004D2024" w:rsidRPr="004D2024" w:rsidRDefault="004D2024" w:rsidP="004D2024">
      <w:r w:rsidRPr="004D2024">
        <w:rPr>
          <w:b/>
          <w:bCs/>
        </w:rPr>
        <w:t>Example:</w:t>
      </w:r>
    </w:p>
    <w:p w:rsidR="004D2024" w:rsidRPr="004D2024" w:rsidRDefault="004D2024" w:rsidP="004D2024">
      <w:r w:rsidRPr="004D2024">
        <w:lastRenderedPageBreak/>
        <w:t>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p w:rsidR="004D2024" w:rsidRPr="004D2024" w:rsidRDefault="004D2024" w:rsidP="004D2024">
      <w:r w:rsidRPr="004D2024">
        <w:rPr>
          <w:b/>
          <w:bCs/>
        </w:rPr>
        <w:t>Why This Matters:</w:t>
      </w:r>
    </w:p>
    <w:p w:rsidR="004D2024" w:rsidRPr="004D2024" w:rsidRDefault="004D2024" w:rsidP="004D2024">
      <w:pPr>
        <w:numPr>
          <w:ilvl w:val="0"/>
          <w:numId w:val="1440"/>
        </w:numPr>
      </w:pPr>
      <w:r w:rsidRPr="004D2024">
        <w:t>No single security measure is perfect</w:t>
      </w:r>
    </w:p>
    <w:p w:rsidR="004D2024" w:rsidRPr="004D2024" w:rsidRDefault="004D2024" w:rsidP="004D2024">
      <w:pPr>
        <w:numPr>
          <w:ilvl w:val="0"/>
          <w:numId w:val="1440"/>
        </w:numPr>
      </w:pPr>
      <w:r w:rsidRPr="004D2024">
        <w:t>Multiple layers provide redundancy</w:t>
      </w:r>
    </w:p>
    <w:p w:rsidR="004D2024" w:rsidRPr="004D2024" w:rsidRDefault="004D2024" w:rsidP="004D2024">
      <w:pPr>
        <w:numPr>
          <w:ilvl w:val="0"/>
          <w:numId w:val="1440"/>
        </w:numPr>
      </w:pPr>
      <w:r w:rsidRPr="004D2024">
        <w:t>Defense in depth prevents single points of failure</w:t>
      </w:r>
    </w:p>
    <w:p w:rsidR="004D2024" w:rsidRPr="004D2024" w:rsidRDefault="004D2024" w:rsidP="004D2024">
      <w:pPr>
        <w:numPr>
          <w:ilvl w:val="0"/>
          <w:numId w:val="1440"/>
        </w:numPr>
      </w:pPr>
      <w:r w:rsidRPr="004D2024">
        <w:t>Defense in depth increases overall security</w:t>
      </w:r>
    </w:p>
    <w:p w:rsidR="004D2024" w:rsidRPr="004D2024" w:rsidRDefault="00814EBA" w:rsidP="004D2024">
      <w:r>
        <w:rPr>
          <w:noProof/>
        </w:rPr>
      </w:r>
      <w:r>
        <w:pict w14:anchorId="4579487E">
          <v:rect id="Rectangle 17" o:spid="_x0000_s14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2. Zero Trust</w:t>
      </w:r>
    </w:p>
    <w:p w:rsidR="004D2024" w:rsidRPr="004D2024" w:rsidRDefault="004D2024" w:rsidP="004D2024">
      <w:r w:rsidRPr="004D2024">
        <w:rPr>
          <w:b/>
          <w:bCs/>
        </w:rPr>
        <w:t>Never trust, always verify.</w:t>
      </w:r>
    </w:p>
    <w:p w:rsidR="004D2024" w:rsidRPr="004D2024" w:rsidRDefault="004D2024" w:rsidP="004D2024">
      <w:r w:rsidRPr="004D2024">
        <w:rPr>
          <w:b/>
          <w:bCs/>
        </w:rPr>
        <w:t>What This Means in Practice:</w:t>
      </w:r>
    </w:p>
    <w:p w:rsidR="004D2024" w:rsidRPr="004D2024" w:rsidRDefault="004D2024" w:rsidP="004D2024">
      <w:pPr>
        <w:numPr>
          <w:ilvl w:val="0"/>
          <w:numId w:val="1441"/>
        </w:numPr>
      </w:pPr>
      <w:r w:rsidRPr="004D2024">
        <w:t>All access requests are authenticated and authorized</w:t>
      </w:r>
    </w:p>
    <w:p w:rsidR="004D2024" w:rsidRPr="004D2024" w:rsidRDefault="004D2024" w:rsidP="004D2024">
      <w:pPr>
        <w:numPr>
          <w:ilvl w:val="0"/>
          <w:numId w:val="1441"/>
        </w:numPr>
      </w:pPr>
      <w:r w:rsidRPr="004D2024">
        <w:t>No implicit trust is granted based on location or network</w:t>
      </w:r>
    </w:p>
    <w:p w:rsidR="004D2024" w:rsidRPr="004D2024" w:rsidRDefault="004D2024" w:rsidP="004D2024">
      <w:pPr>
        <w:numPr>
          <w:ilvl w:val="0"/>
          <w:numId w:val="1441"/>
        </w:numPr>
      </w:pPr>
      <w:r w:rsidRPr="004D2024">
        <w:t>All communications are encrypted and verified</w:t>
      </w:r>
    </w:p>
    <w:p w:rsidR="004D2024" w:rsidRPr="004D2024" w:rsidRDefault="004D2024" w:rsidP="004D2024">
      <w:pPr>
        <w:numPr>
          <w:ilvl w:val="0"/>
          <w:numId w:val="1441"/>
        </w:numPr>
      </w:pPr>
      <w:r w:rsidRPr="004D2024">
        <w:t>Access is granted on a least-privilege basis</w:t>
      </w:r>
    </w:p>
    <w:p w:rsidR="004D2024" w:rsidRPr="004D2024" w:rsidRDefault="004D2024" w:rsidP="004D2024">
      <w:r w:rsidRPr="004D2024">
        <w:rPr>
          <w:b/>
          <w:bCs/>
        </w:rPr>
        <w:t>Example:</w:t>
      </w:r>
    </w:p>
    <w:p w:rsidR="004D2024" w:rsidRPr="004D2024" w:rsidRDefault="004D2024" w:rsidP="004D2024">
      <w:r w:rsidRPr="004D2024">
        <w:t>An internal service attempts to access a database. Even though the service is within the Institution's network, it must authenticate and be authorized. The connection is encrypted. The service only has access to the data it needs. The request is logged. Zero trust is applied.</w:t>
      </w:r>
    </w:p>
    <w:p w:rsidR="004D2024" w:rsidRPr="004D2024" w:rsidRDefault="004D2024" w:rsidP="004D2024">
      <w:r w:rsidRPr="004D2024">
        <w:rPr>
          <w:b/>
          <w:bCs/>
        </w:rPr>
        <w:t>Why This Matters:</w:t>
      </w:r>
    </w:p>
    <w:p w:rsidR="004D2024" w:rsidRPr="004D2024" w:rsidRDefault="004D2024" w:rsidP="004D2024">
      <w:pPr>
        <w:numPr>
          <w:ilvl w:val="0"/>
          <w:numId w:val="1442"/>
        </w:numPr>
      </w:pPr>
      <w:r w:rsidRPr="004D2024">
        <w:t>Zero trust prevents lateral movement</w:t>
      </w:r>
    </w:p>
    <w:p w:rsidR="004D2024" w:rsidRPr="004D2024" w:rsidRDefault="004D2024" w:rsidP="004D2024">
      <w:pPr>
        <w:numPr>
          <w:ilvl w:val="0"/>
          <w:numId w:val="1442"/>
        </w:numPr>
      </w:pPr>
      <w:r w:rsidRPr="004D2024">
        <w:t>Zero trust reduces the impact of breaches</w:t>
      </w:r>
    </w:p>
    <w:p w:rsidR="004D2024" w:rsidRPr="004D2024" w:rsidRDefault="004D2024" w:rsidP="004D2024">
      <w:pPr>
        <w:numPr>
          <w:ilvl w:val="0"/>
          <w:numId w:val="1442"/>
        </w:numPr>
      </w:pPr>
      <w:r w:rsidRPr="004D2024">
        <w:t>Zero trust ensures access is always verified</w:t>
      </w:r>
    </w:p>
    <w:p w:rsidR="004D2024" w:rsidRPr="004D2024" w:rsidRDefault="004D2024" w:rsidP="004D2024">
      <w:pPr>
        <w:numPr>
          <w:ilvl w:val="0"/>
          <w:numId w:val="1442"/>
        </w:numPr>
      </w:pPr>
      <w:r w:rsidRPr="004D2024">
        <w:t>Zero trust is the modern security standard</w:t>
      </w:r>
    </w:p>
    <w:p w:rsidR="004D2024" w:rsidRPr="004D2024" w:rsidRDefault="00814EBA" w:rsidP="004D2024">
      <w:r>
        <w:rPr>
          <w:noProof/>
        </w:rPr>
      </w:r>
      <w:r>
        <w:pict w14:anchorId="71DCE5FF">
          <v:rect id="Rectangle 15" o:spid="_x0000_s14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3. Least Privilege</w:t>
      </w:r>
    </w:p>
    <w:p w:rsidR="004D2024" w:rsidRPr="004D2024" w:rsidRDefault="004D2024" w:rsidP="004D2024">
      <w:r w:rsidRPr="004D2024">
        <w:rPr>
          <w:b/>
          <w:bCs/>
        </w:rPr>
        <w:t>Users and systems have only the minimum permissions necessary.</w:t>
      </w:r>
    </w:p>
    <w:p w:rsidR="004D2024" w:rsidRPr="004D2024" w:rsidRDefault="004D2024" w:rsidP="004D2024">
      <w:r w:rsidRPr="004D2024">
        <w:rPr>
          <w:b/>
          <w:bCs/>
        </w:rPr>
        <w:t>What This Means in Practice:</w:t>
      </w:r>
    </w:p>
    <w:p w:rsidR="004D2024" w:rsidRPr="004D2024" w:rsidRDefault="004D2024" w:rsidP="004D2024">
      <w:pPr>
        <w:numPr>
          <w:ilvl w:val="0"/>
          <w:numId w:val="1443"/>
        </w:numPr>
      </w:pPr>
      <w:r w:rsidRPr="004D2024">
        <w:t>Permissions are granted on a need-to-know basis</w:t>
      </w:r>
    </w:p>
    <w:p w:rsidR="004D2024" w:rsidRPr="004D2024" w:rsidRDefault="004D2024" w:rsidP="004D2024">
      <w:pPr>
        <w:numPr>
          <w:ilvl w:val="0"/>
          <w:numId w:val="1443"/>
        </w:numPr>
      </w:pPr>
      <w:r w:rsidRPr="004D2024">
        <w:t>Permissions are reviewed regularly</w:t>
      </w:r>
    </w:p>
    <w:p w:rsidR="004D2024" w:rsidRPr="004D2024" w:rsidRDefault="004D2024" w:rsidP="004D2024">
      <w:pPr>
        <w:numPr>
          <w:ilvl w:val="0"/>
          <w:numId w:val="1443"/>
        </w:numPr>
      </w:pPr>
      <w:r w:rsidRPr="004D2024">
        <w:t>Permissions are revoked when no longer needed</w:t>
      </w:r>
    </w:p>
    <w:p w:rsidR="004D2024" w:rsidRPr="004D2024" w:rsidRDefault="004D2024" w:rsidP="004D2024">
      <w:pPr>
        <w:numPr>
          <w:ilvl w:val="0"/>
          <w:numId w:val="1443"/>
        </w:numPr>
      </w:pPr>
      <w:r w:rsidRPr="004D2024">
        <w:t>Administrative access is tightly controlled</w:t>
      </w:r>
    </w:p>
    <w:p w:rsidR="004D2024" w:rsidRPr="004D2024" w:rsidRDefault="004D2024" w:rsidP="004D2024">
      <w:r w:rsidRPr="004D2024">
        <w:rPr>
          <w:b/>
          <w:bCs/>
        </w:rPr>
        <w:t>Example:</w:t>
      </w:r>
    </w:p>
    <w:p w:rsidR="004D2024" w:rsidRPr="004D2024" w:rsidRDefault="004D2024" w:rsidP="004D2024">
      <w:r w:rsidRPr="004D2024">
        <w:t>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p w:rsidR="004D2024" w:rsidRPr="004D2024" w:rsidRDefault="004D2024" w:rsidP="004D2024">
      <w:r w:rsidRPr="004D2024">
        <w:rPr>
          <w:b/>
          <w:bCs/>
        </w:rPr>
        <w:t>Why This Matters:</w:t>
      </w:r>
    </w:p>
    <w:p w:rsidR="004D2024" w:rsidRPr="004D2024" w:rsidRDefault="004D2024" w:rsidP="004D2024">
      <w:pPr>
        <w:numPr>
          <w:ilvl w:val="0"/>
          <w:numId w:val="1444"/>
        </w:numPr>
      </w:pPr>
      <w:r w:rsidRPr="004D2024">
        <w:t>Least privilege limits the impact of breaches</w:t>
      </w:r>
    </w:p>
    <w:p w:rsidR="004D2024" w:rsidRPr="004D2024" w:rsidRDefault="004D2024" w:rsidP="004D2024">
      <w:pPr>
        <w:numPr>
          <w:ilvl w:val="0"/>
          <w:numId w:val="1444"/>
        </w:numPr>
      </w:pPr>
      <w:r w:rsidRPr="004D2024">
        <w:t>Least privilege prevents unauthorized actions</w:t>
      </w:r>
    </w:p>
    <w:p w:rsidR="004D2024" w:rsidRPr="004D2024" w:rsidRDefault="004D2024" w:rsidP="004D2024">
      <w:pPr>
        <w:numPr>
          <w:ilvl w:val="0"/>
          <w:numId w:val="1444"/>
        </w:numPr>
      </w:pPr>
      <w:r w:rsidRPr="004D2024">
        <w:t>Least privilege reduces the attack surface</w:t>
      </w:r>
    </w:p>
    <w:p w:rsidR="004D2024" w:rsidRPr="004D2024" w:rsidRDefault="004D2024" w:rsidP="004D2024">
      <w:pPr>
        <w:numPr>
          <w:ilvl w:val="0"/>
          <w:numId w:val="1444"/>
        </w:numPr>
      </w:pPr>
      <w:r w:rsidRPr="004D2024">
        <w:t>Least privilege is a foundational security principle</w:t>
      </w:r>
    </w:p>
    <w:p w:rsidR="004D2024" w:rsidRPr="004D2024" w:rsidRDefault="00814EBA" w:rsidP="004D2024">
      <w:r>
        <w:rPr>
          <w:noProof/>
        </w:rPr>
      </w:r>
      <w:r>
        <w:pict w14:anchorId="6B495051">
          <v:rect id="Rectangle 13" o:spid="_x0000_s14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4. Assume Breach</w:t>
      </w:r>
    </w:p>
    <w:p w:rsidR="004D2024" w:rsidRPr="004D2024" w:rsidRDefault="004D2024" w:rsidP="004D2024">
      <w:r w:rsidRPr="004D2024">
        <w:rPr>
          <w:b/>
          <w:bCs/>
        </w:rPr>
        <w:t>Design for compromise, not just prevention.</w:t>
      </w:r>
    </w:p>
    <w:p w:rsidR="004D2024" w:rsidRPr="004D2024" w:rsidRDefault="004D2024" w:rsidP="004D2024">
      <w:r w:rsidRPr="004D2024">
        <w:rPr>
          <w:b/>
          <w:bCs/>
        </w:rPr>
        <w:t>What This Means in Practice:</w:t>
      </w:r>
    </w:p>
    <w:p w:rsidR="004D2024" w:rsidRPr="004D2024" w:rsidRDefault="004D2024" w:rsidP="004D2024">
      <w:pPr>
        <w:numPr>
          <w:ilvl w:val="0"/>
          <w:numId w:val="1445"/>
        </w:numPr>
      </w:pPr>
      <w:r w:rsidRPr="004D2024">
        <w:t>The system is designed to survive compromise</w:t>
      </w:r>
    </w:p>
    <w:p w:rsidR="004D2024" w:rsidRPr="004D2024" w:rsidRDefault="004D2024" w:rsidP="004D2024">
      <w:pPr>
        <w:numPr>
          <w:ilvl w:val="0"/>
          <w:numId w:val="1445"/>
        </w:numPr>
      </w:pPr>
      <w:r w:rsidRPr="004D2024">
        <w:t>Detection capabilities are prioritized</w:t>
      </w:r>
    </w:p>
    <w:p w:rsidR="004D2024" w:rsidRPr="004D2024" w:rsidRDefault="004D2024" w:rsidP="004D2024">
      <w:pPr>
        <w:numPr>
          <w:ilvl w:val="0"/>
          <w:numId w:val="1445"/>
        </w:numPr>
      </w:pPr>
      <w:r w:rsidRPr="004D2024">
        <w:t>Recovery procedures are defined and tested</w:t>
      </w:r>
    </w:p>
    <w:p w:rsidR="004D2024" w:rsidRPr="004D2024" w:rsidRDefault="004D2024" w:rsidP="004D2024">
      <w:pPr>
        <w:numPr>
          <w:ilvl w:val="0"/>
          <w:numId w:val="1445"/>
        </w:numPr>
      </w:pPr>
      <w:r w:rsidRPr="004D2024">
        <w:t>Breach scenarios are practiced</w:t>
      </w:r>
    </w:p>
    <w:p w:rsidR="004D2024" w:rsidRPr="004D2024" w:rsidRDefault="004D2024" w:rsidP="004D2024">
      <w:r w:rsidRPr="004D2024">
        <w:rPr>
          <w:b/>
          <w:bCs/>
        </w:rPr>
        <w:t>Example:</w:t>
      </w:r>
    </w:p>
    <w:p w:rsidR="004D2024" w:rsidRPr="004D2024" w:rsidRDefault="004D2024" w:rsidP="004D2024">
      <w:r w:rsidRPr="004D2024">
        <w:lastRenderedPageBreak/>
        <w:t>An attacker compromises a system. The system's design limits the attacker's ability to move laterally. The monitoring system detects the compromise. The incident response team is notified and begins containment. The backup systems are restored. The system recovers.</w:t>
      </w:r>
    </w:p>
    <w:p w:rsidR="004D2024" w:rsidRPr="004D2024" w:rsidRDefault="004D2024" w:rsidP="004D2024">
      <w:r w:rsidRPr="004D2024">
        <w:rPr>
          <w:b/>
          <w:bCs/>
        </w:rPr>
        <w:t>Why This Matters:</w:t>
      </w:r>
    </w:p>
    <w:p w:rsidR="004D2024" w:rsidRPr="004D2024" w:rsidRDefault="004D2024" w:rsidP="004D2024">
      <w:pPr>
        <w:numPr>
          <w:ilvl w:val="0"/>
          <w:numId w:val="1446"/>
        </w:numPr>
      </w:pPr>
      <w:r w:rsidRPr="004D2024">
        <w:t>Prevention is not perfect</w:t>
      </w:r>
    </w:p>
    <w:p w:rsidR="004D2024" w:rsidRPr="004D2024" w:rsidRDefault="004D2024" w:rsidP="004D2024">
      <w:pPr>
        <w:numPr>
          <w:ilvl w:val="0"/>
          <w:numId w:val="1446"/>
        </w:numPr>
      </w:pPr>
      <w:r w:rsidRPr="004D2024">
        <w:t>Breaches will occur</w:t>
      </w:r>
    </w:p>
    <w:p w:rsidR="004D2024" w:rsidRPr="004D2024" w:rsidRDefault="004D2024" w:rsidP="004D2024">
      <w:pPr>
        <w:numPr>
          <w:ilvl w:val="0"/>
          <w:numId w:val="1446"/>
        </w:numPr>
      </w:pPr>
      <w:r w:rsidRPr="004D2024">
        <w:t>Detection and recovery are essential</w:t>
      </w:r>
    </w:p>
    <w:p w:rsidR="004D2024" w:rsidRPr="004D2024" w:rsidRDefault="004D2024" w:rsidP="004D2024">
      <w:pPr>
        <w:numPr>
          <w:ilvl w:val="0"/>
          <w:numId w:val="1446"/>
        </w:numPr>
      </w:pPr>
      <w:r w:rsidRPr="004D2024">
        <w:t>Assume breach enables resilience</w:t>
      </w:r>
    </w:p>
    <w:p w:rsidR="004D2024" w:rsidRPr="004D2024" w:rsidRDefault="00814EBA" w:rsidP="004D2024">
      <w:r>
        <w:rPr>
          <w:noProof/>
        </w:rPr>
      </w:r>
      <w:r>
        <w:pict w14:anchorId="52A36E08">
          <v:rect id="Rectangle 11" o:spid="_x0000_s14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5. Transparency</w:t>
      </w:r>
    </w:p>
    <w:p w:rsidR="004D2024" w:rsidRPr="004D2024" w:rsidRDefault="004D2024" w:rsidP="004D2024">
      <w:r w:rsidRPr="004D2024">
        <w:rPr>
          <w:b/>
          <w:bCs/>
        </w:rPr>
        <w:t>Security is transparent and auditable.</w:t>
      </w:r>
    </w:p>
    <w:p w:rsidR="004D2024" w:rsidRPr="004D2024" w:rsidRDefault="004D2024" w:rsidP="004D2024">
      <w:r w:rsidRPr="004D2024">
        <w:rPr>
          <w:b/>
          <w:bCs/>
        </w:rPr>
        <w:t>What This Means in Practice:</w:t>
      </w:r>
    </w:p>
    <w:p w:rsidR="004D2024" w:rsidRPr="004D2024" w:rsidRDefault="004D2024" w:rsidP="004D2024">
      <w:pPr>
        <w:numPr>
          <w:ilvl w:val="0"/>
          <w:numId w:val="1447"/>
        </w:numPr>
      </w:pPr>
      <w:r w:rsidRPr="004D2024">
        <w:t>Security controls are documented</w:t>
      </w:r>
    </w:p>
    <w:p w:rsidR="004D2024" w:rsidRPr="004D2024" w:rsidRDefault="004D2024" w:rsidP="004D2024">
      <w:pPr>
        <w:numPr>
          <w:ilvl w:val="0"/>
          <w:numId w:val="1447"/>
        </w:numPr>
      </w:pPr>
      <w:r w:rsidRPr="004D2024">
        <w:t>Security incidents are disclosed</w:t>
      </w:r>
    </w:p>
    <w:p w:rsidR="004D2024" w:rsidRPr="004D2024" w:rsidRDefault="004D2024" w:rsidP="004D2024">
      <w:pPr>
        <w:numPr>
          <w:ilvl w:val="0"/>
          <w:numId w:val="1447"/>
        </w:numPr>
      </w:pPr>
      <w:r w:rsidRPr="004D2024">
        <w:t>Security audits are published</w:t>
      </w:r>
    </w:p>
    <w:p w:rsidR="004D2024" w:rsidRPr="004D2024" w:rsidRDefault="004D2024" w:rsidP="004D2024">
      <w:pPr>
        <w:numPr>
          <w:ilvl w:val="0"/>
          <w:numId w:val="1447"/>
        </w:numPr>
      </w:pPr>
      <w:r w:rsidRPr="004D2024">
        <w:t>Security practices are open to review</w:t>
      </w:r>
    </w:p>
    <w:p w:rsidR="004D2024" w:rsidRPr="004D2024" w:rsidRDefault="004D2024" w:rsidP="004D2024">
      <w:r w:rsidRPr="004D2024">
        <w:rPr>
          <w:b/>
          <w:bCs/>
        </w:rPr>
        <w:t>Example:</w:t>
      </w:r>
    </w:p>
    <w:p w:rsidR="004D2024" w:rsidRPr="004D2024" w:rsidRDefault="004D2024" w:rsidP="004D2024">
      <w:r w:rsidRPr="004D2024">
        <w:t>The Institution publishes its security architecture, audit reports, and incident response procedures. Participants can verify the security of the Institution. Transparency builds trust.</w:t>
      </w:r>
    </w:p>
    <w:p w:rsidR="004D2024" w:rsidRPr="004D2024" w:rsidRDefault="004D2024" w:rsidP="004D2024">
      <w:r w:rsidRPr="004D2024">
        <w:rPr>
          <w:b/>
          <w:bCs/>
        </w:rPr>
        <w:t>Why This Matters:</w:t>
      </w:r>
    </w:p>
    <w:p w:rsidR="004D2024" w:rsidRPr="004D2024" w:rsidRDefault="004D2024" w:rsidP="004D2024">
      <w:pPr>
        <w:numPr>
          <w:ilvl w:val="0"/>
          <w:numId w:val="1448"/>
        </w:numPr>
      </w:pPr>
      <w:r w:rsidRPr="004D2024">
        <w:t>Transparency builds trust</w:t>
      </w:r>
    </w:p>
    <w:p w:rsidR="004D2024" w:rsidRPr="004D2024" w:rsidRDefault="004D2024" w:rsidP="004D2024">
      <w:pPr>
        <w:numPr>
          <w:ilvl w:val="0"/>
          <w:numId w:val="1448"/>
        </w:numPr>
      </w:pPr>
      <w:r w:rsidRPr="004D2024">
        <w:t>Transparency enables verification</w:t>
      </w:r>
    </w:p>
    <w:p w:rsidR="004D2024" w:rsidRPr="004D2024" w:rsidRDefault="004D2024" w:rsidP="004D2024">
      <w:pPr>
        <w:numPr>
          <w:ilvl w:val="0"/>
          <w:numId w:val="1448"/>
        </w:numPr>
      </w:pPr>
      <w:r w:rsidRPr="004D2024">
        <w:t>Transparency ensures accountability</w:t>
      </w:r>
    </w:p>
    <w:p w:rsidR="004D2024" w:rsidRPr="004D2024" w:rsidRDefault="004D2024" w:rsidP="004D2024">
      <w:pPr>
        <w:numPr>
          <w:ilvl w:val="0"/>
          <w:numId w:val="1448"/>
        </w:numPr>
      </w:pPr>
      <w:r w:rsidRPr="004D2024">
        <w:t>Transparency prevents cover-ups</w:t>
      </w:r>
    </w:p>
    <w:p w:rsidR="004D2024" w:rsidRPr="004D2024" w:rsidRDefault="00814EBA" w:rsidP="004D2024">
      <w:r>
        <w:rPr>
          <w:noProof/>
        </w:rPr>
      </w:r>
      <w:r>
        <w:pict w14:anchorId="63156CC0">
          <v:rect id="Rectangle 9" o:spid="_x0000_s14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6. Continuous Improvement</w:t>
      </w:r>
    </w:p>
    <w:p w:rsidR="004D2024" w:rsidRPr="004D2024" w:rsidRDefault="004D2024" w:rsidP="004D2024">
      <w:r w:rsidRPr="004D2024">
        <w:rPr>
          <w:b/>
          <w:bCs/>
        </w:rPr>
        <w:t>Security is never complete.</w:t>
      </w:r>
    </w:p>
    <w:p w:rsidR="004D2024" w:rsidRPr="004D2024" w:rsidRDefault="004D2024" w:rsidP="004D2024">
      <w:r w:rsidRPr="004D2024">
        <w:rPr>
          <w:b/>
          <w:bCs/>
        </w:rPr>
        <w:t>What This Means in Practice:</w:t>
      </w:r>
    </w:p>
    <w:p w:rsidR="004D2024" w:rsidRPr="004D2024" w:rsidRDefault="004D2024" w:rsidP="004D2024">
      <w:pPr>
        <w:numPr>
          <w:ilvl w:val="0"/>
          <w:numId w:val="1449"/>
        </w:numPr>
      </w:pPr>
      <w:r w:rsidRPr="004D2024">
        <w:t>Security is continuously monitored</w:t>
      </w:r>
    </w:p>
    <w:p w:rsidR="004D2024" w:rsidRPr="004D2024" w:rsidRDefault="004D2024" w:rsidP="004D2024">
      <w:pPr>
        <w:numPr>
          <w:ilvl w:val="0"/>
          <w:numId w:val="1449"/>
        </w:numPr>
      </w:pPr>
      <w:r w:rsidRPr="004D2024">
        <w:t>Security is continuously tested</w:t>
      </w:r>
    </w:p>
    <w:p w:rsidR="004D2024" w:rsidRPr="004D2024" w:rsidRDefault="004D2024" w:rsidP="004D2024">
      <w:pPr>
        <w:numPr>
          <w:ilvl w:val="0"/>
          <w:numId w:val="1449"/>
        </w:numPr>
      </w:pPr>
      <w:r w:rsidRPr="004D2024">
        <w:t>Security is continuously improved</w:t>
      </w:r>
    </w:p>
    <w:p w:rsidR="004D2024" w:rsidRPr="004D2024" w:rsidRDefault="004D2024" w:rsidP="004D2024">
      <w:pPr>
        <w:numPr>
          <w:ilvl w:val="0"/>
          <w:numId w:val="1449"/>
        </w:numPr>
      </w:pPr>
      <w:r w:rsidRPr="004D2024">
        <w:t>Security evolves with threats</w:t>
      </w:r>
    </w:p>
    <w:p w:rsidR="004D2024" w:rsidRPr="004D2024" w:rsidRDefault="004D2024" w:rsidP="004D2024">
      <w:r w:rsidRPr="004D2024">
        <w:rPr>
          <w:b/>
          <w:bCs/>
        </w:rPr>
        <w:t>Example:</w:t>
      </w:r>
    </w:p>
    <w:p w:rsidR="004D2024" w:rsidRPr="004D2024" w:rsidRDefault="004D2024" w:rsidP="004D2024">
      <w:r w:rsidRPr="004D2024">
        <w:t>The Institution conducts regular security assessments, penetration tests, and audits. Findings are addressed. Security controls are updated. The security posture is continuously improved. Security is never "done."</w:t>
      </w:r>
    </w:p>
    <w:p w:rsidR="004D2024" w:rsidRPr="004D2024" w:rsidRDefault="004D2024" w:rsidP="004D2024">
      <w:r w:rsidRPr="004D2024">
        <w:rPr>
          <w:b/>
          <w:bCs/>
        </w:rPr>
        <w:t>Why This Matters:</w:t>
      </w:r>
    </w:p>
    <w:p w:rsidR="004D2024" w:rsidRPr="004D2024" w:rsidRDefault="004D2024" w:rsidP="004D2024">
      <w:pPr>
        <w:numPr>
          <w:ilvl w:val="0"/>
          <w:numId w:val="1450"/>
        </w:numPr>
      </w:pPr>
      <w:r w:rsidRPr="004D2024">
        <w:t>Threats evolve</w:t>
      </w:r>
    </w:p>
    <w:p w:rsidR="004D2024" w:rsidRPr="004D2024" w:rsidRDefault="004D2024" w:rsidP="004D2024">
      <w:pPr>
        <w:numPr>
          <w:ilvl w:val="0"/>
          <w:numId w:val="1450"/>
        </w:numPr>
      </w:pPr>
      <w:r w:rsidRPr="004D2024">
        <w:t>Vulnerabilities are discovered</w:t>
      </w:r>
    </w:p>
    <w:p w:rsidR="004D2024" w:rsidRPr="004D2024" w:rsidRDefault="004D2024" w:rsidP="004D2024">
      <w:pPr>
        <w:numPr>
          <w:ilvl w:val="0"/>
          <w:numId w:val="1450"/>
        </w:numPr>
      </w:pPr>
      <w:r w:rsidRPr="004D2024">
        <w:t>Improvements are always possible</w:t>
      </w:r>
    </w:p>
    <w:p w:rsidR="004D2024" w:rsidRPr="004D2024" w:rsidRDefault="004D2024" w:rsidP="004D2024">
      <w:pPr>
        <w:numPr>
          <w:ilvl w:val="0"/>
          <w:numId w:val="1450"/>
        </w:numPr>
      </w:pPr>
      <w:r w:rsidRPr="004D2024">
        <w:t>Continuous improvement maintains security</w:t>
      </w:r>
    </w:p>
    <w:p w:rsidR="004D2024" w:rsidRPr="004D2024" w:rsidRDefault="00814EBA" w:rsidP="004D2024">
      <w:r>
        <w:rPr>
          <w:noProof/>
        </w:rPr>
      </w:r>
      <w:r>
        <w:pict w14:anchorId="42C8F1F5">
          <v:rect id="Rectangle 7" o:spid="_x0000_s14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Security Architecture</w:t>
      </w:r>
    </w:p>
    <w:p w:rsidR="004D2024" w:rsidRPr="004D2024" w:rsidRDefault="00814EBA" w:rsidP="004D2024">
      <w:r>
        <w:rPr>
          <w:noProof/>
        </w:rPr>
      </w:r>
      <w:r>
        <w:pict w14:anchorId="4B7A6EC0">
          <v:rect id="Rectangle 5" o:spid="_x0000_s14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Architecture Overview</w:t>
      </w:r>
    </w:p>
    <w:p w:rsidR="004D2024" w:rsidRPr="004D2024" w:rsidRDefault="004D2024" w:rsidP="004D2024">
      <w:r w:rsidRPr="004D2024">
        <w:t>text</w:t>
      </w:r>
    </w:p>
    <w:p w:rsidR="004D2024" w:rsidRPr="004D2024" w:rsidRDefault="004D2024" w:rsidP="004D2024">
      <w:r w:rsidRPr="004D2024">
        <w:t>┌─────────────────────────────────────────────────────────────────────┐</w:t>
      </w:r>
    </w:p>
    <w:p w:rsidR="004D2024" w:rsidRPr="004D2024" w:rsidRDefault="004D2024" w:rsidP="004D2024">
      <w:r w:rsidRPr="004D2024">
        <w:t>│                      SECURITY ARCHITECTURE                         │</w:t>
      </w:r>
    </w:p>
    <w:p w:rsidR="004D2024" w:rsidRPr="004D2024" w:rsidRDefault="004D2024" w:rsidP="004D2024">
      <w:r w:rsidRPr="004D2024">
        <w:t>│                                                                     │</w:t>
      </w:r>
    </w:p>
    <w:p w:rsidR="004D2024" w:rsidRPr="004D2024" w:rsidRDefault="004D2024" w:rsidP="004D2024">
      <w:r w:rsidRPr="004D2024">
        <w:t>│  ┌─────────────────────────────────────────────────────────────┐   │</w:t>
      </w:r>
    </w:p>
    <w:p w:rsidR="004D2024" w:rsidRPr="004D2024" w:rsidRDefault="004D2024" w:rsidP="004D2024">
      <w:r w:rsidRPr="004D2024">
        <w:t>│  │                      CONSTITUTIONAL LAYER                   │   │</w:t>
      </w:r>
    </w:p>
    <w:p w:rsidR="004D2024" w:rsidRPr="004D2024" w:rsidRDefault="004D2024" w:rsidP="004D2024">
      <w:r w:rsidRPr="004D2024">
        <w:t>│  │  ┌─────────────────────────────────────────────────────────┐│   │</w:t>
      </w:r>
    </w:p>
    <w:p w:rsidR="004D2024" w:rsidRPr="004D2024" w:rsidRDefault="004D2024" w:rsidP="004D2024">
      <w:r w:rsidRPr="004D2024">
        <w:lastRenderedPageBreak/>
        <w:t>│  │  │ 15 Articles │ 100% Reserve │ No Lending │ No Minting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SMART CONTRACT LAYER                   │   │</w:t>
      </w:r>
    </w:p>
    <w:p w:rsidR="004D2024" w:rsidRPr="004D2024" w:rsidRDefault="004D2024" w:rsidP="004D2024">
      <w:r w:rsidRPr="004D2024">
        <w:t>│  │  ┌─────────────────────────────────────────────────────────┐│   │</w:t>
      </w:r>
    </w:p>
    <w:p w:rsidR="004D2024" w:rsidRPr="004D2024" w:rsidRDefault="004D2024" w:rsidP="004D2024">
      <w:r w:rsidRPr="004D2024">
        <w:t>│  │  │ Formal Verification │ Audits │ Bug Bounty │ Timelocks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CRYPTOGRAPHIC LAYER                   │   │</w:t>
      </w:r>
    </w:p>
    <w:p w:rsidR="004D2024" w:rsidRPr="004D2024" w:rsidRDefault="004D2024" w:rsidP="004D2024">
      <w:r w:rsidRPr="004D2024">
        <w:t>│  │  ┌─────────────────────────────────────────────────────────┐│   │</w:t>
      </w:r>
    </w:p>
    <w:p w:rsidR="004D2024" w:rsidRPr="004D2024" w:rsidRDefault="004D2024" w:rsidP="004D2024">
      <w:r w:rsidRPr="004D2024">
        <w:t>│  │  │ ECDSA │ Falcon-512 │ MPC │ ZK-SNARKs │ HSMs │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ORACLE LAYER                           │   │</w:t>
      </w:r>
    </w:p>
    <w:p w:rsidR="004D2024" w:rsidRPr="004D2024" w:rsidRDefault="004D2024" w:rsidP="004D2024">
      <w:r w:rsidRPr="004D2024">
        <w:t>│  │  ┌─────────────────────────────────────────────────────────┐│   │</w:t>
      </w:r>
    </w:p>
    <w:p w:rsidR="004D2024" w:rsidRPr="004D2024" w:rsidRDefault="004D2024" w:rsidP="004D2024">
      <w:r w:rsidRPr="004D2024">
        <w:t>│  │  │ Multi-Family │ 8 Providers │ 60 Nodes │ TWAP │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CUSTODY LAYER                          │   │</w:t>
      </w:r>
    </w:p>
    <w:p w:rsidR="004D2024" w:rsidRPr="004D2024" w:rsidRDefault="004D2024" w:rsidP="004D2024">
      <w:r w:rsidRPr="004D2024">
        <w:t>│  │  ┌─────────────────────────────────────────────────────────┐│   │</w:t>
      </w:r>
    </w:p>
    <w:p w:rsidR="004D2024" w:rsidRPr="004D2024" w:rsidRDefault="004D2024" w:rsidP="004D2024">
      <w:r w:rsidRPr="004D2024">
        <w:t>│  │  │ Geopolitical Silos │ MPC │ Insurance │ Audits │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NETWORK LAYER                          │   │</w:t>
      </w:r>
    </w:p>
    <w:p w:rsidR="004D2024" w:rsidRPr="004D2024" w:rsidRDefault="004D2024" w:rsidP="004D2024">
      <w:r w:rsidRPr="004D2024">
        <w:t>│  │  ┌─────────────────────────────────────────────────────────┐│   │</w:t>
      </w:r>
    </w:p>
    <w:p w:rsidR="004D2024" w:rsidRPr="004D2024" w:rsidRDefault="004D2024" w:rsidP="004D2024">
      <w:r w:rsidRPr="004D2024">
        <w:t>│  │  │ WAF │ DDoS Protection │ Firewalls │ Segmentation │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GOVERNANCE LAYER                       │   │</w:t>
      </w:r>
    </w:p>
    <w:p w:rsidR="004D2024" w:rsidRPr="004D2024" w:rsidRDefault="004D2024" w:rsidP="004D2024">
      <w:r w:rsidRPr="004D2024">
        <w:t>│  │  ┌─────────────────────────────────────────────────────────┐│   │</w:t>
      </w:r>
    </w:p>
    <w:p w:rsidR="004D2024" w:rsidRPr="004D2024" w:rsidRDefault="004D2024" w:rsidP="004D2024">
      <w:r w:rsidRPr="004D2024">
        <w:t>│  │  │ Council Security │ Holder Rights │ Transparency │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                              │                                      │</w:t>
      </w:r>
    </w:p>
    <w:p w:rsidR="004D2024" w:rsidRPr="004D2024" w:rsidRDefault="004D2024" w:rsidP="004D2024">
      <w:r w:rsidRPr="004D2024">
        <w:lastRenderedPageBreak/>
        <w:t xml:space="preserve">│                              </w:t>
      </w:r>
      <w:r w:rsidRPr="004D2024">
        <w:rPr>
          <w:rFonts w:ascii="Arial" w:hAnsi="Arial" w:cs="Arial"/>
        </w:rPr>
        <w:t>▼</w:t>
      </w:r>
      <w:r w:rsidRPr="004D2024">
        <w:t xml:space="preserve">                                      │</w:t>
      </w:r>
    </w:p>
    <w:p w:rsidR="004D2024" w:rsidRPr="004D2024" w:rsidRDefault="004D2024" w:rsidP="004D2024">
      <w:r w:rsidRPr="004D2024">
        <w:t>│  ┌─────────────────────────────────────────────────────────────┐   │</w:t>
      </w:r>
    </w:p>
    <w:p w:rsidR="004D2024" w:rsidRPr="004D2024" w:rsidRDefault="004D2024" w:rsidP="004D2024">
      <w:r w:rsidRPr="004D2024">
        <w:t>│  │                      QUANTUM LAYER                          │   │</w:t>
      </w:r>
    </w:p>
    <w:p w:rsidR="004D2024" w:rsidRPr="004D2024" w:rsidRDefault="004D2024" w:rsidP="004D2024">
      <w:r w:rsidRPr="004D2024">
        <w:t>│  │  ┌─────────────────────────────────────────────────────────┐│   │</w:t>
      </w:r>
    </w:p>
    <w:p w:rsidR="004D2024" w:rsidRPr="004D2024" w:rsidRDefault="004D2024" w:rsidP="004D2024">
      <w:r w:rsidRPr="004D2024">
        <w:t>│  │  │ Falcon-512 │ Lamport Signatures │ PQC Roadmap │        ││   │</w:t>
      </w:r>
    </w:p>
    <w:p w:rsidR="004D2024" w:rsidRPr="004D2024" w:rsidRDefault="004D2024" w:rsidP="004D2024">
      <w:r w:rsidRPr="004D2024">
        <w:t>│  │  └─────────────────────────────────────────────────────────┘│   │</w:t>
      </w:r>
    </w:p>
    <w:p w:rsidR="004D2024" w:rsidRPr="004D2024" w:rsidRDefault="004D2024" w:rsidP="004D2024">
      <w:r w:rsidRPr="004D2024">
        <w:t>│  └─────────────────────────────────────────────────────────────┘   │</w:t>
      </w:r>
    </w:p>
    <w:p w:rsidR="004D2024" w:rsidRPr="004D2024" w:rsidRDefault="004D2024" w:rsidP="004D2024">
      <w:r w:rsidRPr="004D2024">
        <w:t>└─────────────────────────────────────────────────────────────────────┘</w:t>
      </w:r>
    </w:p>
    <w:p w:rsidR="004D2024" w:rsidRPr="004D2024" w:rsidRDefault="00814EBA" w:rsidP="004D2024">
      <w:r>
        <w:rPr>
          <w:noProof/>
        </w:rPr>
      </w:r>
      <w:r>
        <w:pict w14:anchorId="0495B07B">
          <v:rect id="Rectangle 3" o:spid="_x0000_s14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Threat Model</w:t>
      </w:r>
    </w:p>
    <w:p w:rsidR="004D2024" w:rsidRPr="004D2024" w:rsidRDefault="00814EBA" w:rsidP="004D2024">
      <w:r>
        <w:rPr>
          <w:noProof/>
        </w:rPr>
      </w:r>
      <w:r>
        <w:pict w14:anchorId="094FF58E">
          <v:rect id="Rectangle 1" o:spid="_x0000_s14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" filled="f">
            <o:lock v:ext="edit" rotation="t" aspectratio="t" verticies="t" text="t" shapetype="t"/>
            <w10:anchorlock/>
          </v:rect>
        </w:pict>
      </w:r>
    </w:p>
    <w:p w:rsidR="004D2024" w:rsidRPr="004D2024" w:rsidRDefault="004D2024" w:rsidP="004D2024">
      <w:pPr>
        <w:rPr>
          <w:b/>
          <w:bCs/>
        </w:rPr>
      </w:pPr>
      <w:r w:rsidRPr="004D2024">
        <w:rPr>
          <w:b/>
          <w:bCs/>
        </w:rPr>
        <w:t>Threat Actors</w:t>
      </w:r>
    </w:p>
    <w:tbl>
      <w:tblPr>
        <w:tblW w:w="0" w:type="auto"/>
        <w:tblCellMar>
          <w:top w:w="15" w:type="dxa"/>
          <w:left w:w="15" w:type="dxa"/>
          <w:bottom w:w="15" w:type="dxa"/>
          <w:right w:w="15" w:type="dxa"/>
        </w:tblCellMar>
        <w:tblLook w:val="04A0" w:firstRow="1" w:lastRow="0" w:firstColumn="1" w:lastColumn="0" w:noHBand="0" w:noVBand="1"/>
      </w:tblPr>
      <w:tblGrid>
        <w:gridCol w:w="2028"/>
        <w:gridCol w:w="2506"/>
        <w:gridCol w:w="1476"/>
        <w:gridCol w:w="1683"/>
        <w:gridCol w:w="277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Actor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Motivation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Capability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Likelihood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Mitigation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Script Kiddies</w:t>
            </w:r>
          </w:p>
        </w:tc>
        <w:tc>
          <w:tcPr>
            <w:tcW w:w="0" w:type="auto"/>
            <w:tcMar>
              <w:top w:w="150" w:type="dxa"/>
              <w:left w:w="240" w:type="dxa"/>
              <w:bottom w:w="150" w:type="dxa"/>
              <w:right w:w="240" w:type="dxa"/>
            </w:tcMar>
            <w:vAlign w:val="center"/>
            <w:hideMark/>
          </w:tcPr>
          <w:p w:rsidR="004D2024" w:rsidRPr="004D2024" w:rsidRDefault="004D2024" w:rsidP="004D2024">
            <w:r w:rsidRPr="004D2024">
              <w:t>Ego, notoriety</w:t>
            </w:r>
          </w:p>
        </w:tc>
        <w:tc>
          <w:tcPr>
            <w:tcW w:w="0" w:type="auto"/>
            <w:tcMar>
              <w:top w:w="150" w:type="dxa"/>
              <w:left w:w="240" w:type="dxa"/>
              <w:bottom w:w="150" w:type="dxa"/>
              <w:right w:w="240" w:type="dxa"/>
            </w:tcMar>
            <w:vAlign w:val="center"/>
            <w:hideMark/>
          </w:tcPr>
          <w:p w:rsidR="004D2024" w:rsidRPr="004D2024" w:rsidRDefault="004D2024" w:rsidP="004D2024">
            <w:r w:rsidRPr="004D2024">
              <w:t>Low</w:t>
            </w:r>
          </w:p>
        </w:tc>
        <w:tc>
          <w:tcPr>
            <w:tcW w:w="0" w:type="auto"/>
            <w:tcMar>
              <w:top w:w="150" w:type="dxa"/>
              <w:left w:w="240" w:type="dxa"/>
              <w:bottom w:w="150" w:type="dxa"/>
              <w:right w:w="240" w:type="dxa"/>
            </w:tcMar>
            <w:vAlign w:val="center"/>
            <w:hideMark/>
          </w:tcPr>
          <w:p w:rsidR="004D2024" w:rsidRPr="004D2024" w:rsidRDefault="004D2024" w:rsidP="004D2024">
            <w:r w:rsidRPr="004D2024">
              <w:t>Medium</w:t>
            </w:r>
          </w:p>
        </w:tc>
        <w:tc>
          <w:tcPr>
            <w:tcW w:w="0" w:type="auto"/>
            <w:tcMar>
              <w:top w:w="150" w:type="dxa"/>
              <w:left w:w="240" w:type="dxa"/>
              <w:bottom w:w="150" w:type="dxa"/>
              <w:right w:w="0" w:type="dxa"/>
            </w:tcMar>
            <w:vAlign w:val="center"/>
            <w:hideMark/>
          </w:tcPr>
          <w:p w:rsidR="004D2024" w:rsidRPr="004D2024" w:rsidRDefault="004D2024" w:rsidP="004D2024">
            <w:r w:rsidRPr="004D2024">
              <w:t>Audits, bug bounty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Organized Crime</w:t>
            </w:r>
          </w:p>
        </w:tc>
        <w:tc>
          <w:tcPr>
            <w:tcW w:w="0" w:type="auto"/>
            <w:tcMar>
              <w:top w:w="150" w:type="dxa"/>
              <w:left w:w="240" w:type="dxa"/>
              <w:bottom w:w="150" w:type="dxa"/>
              <w:right w:w="240" w:type="dxa"/>
            </w:tcMar>
            <w:vAlign w:val="center"/>
            <w:hideMark/>
          </w:tcPr>
          <w:p w:rsidR="004D2024" w:rsidRPr="004D2024" w:rsidRDefault="004D2024" w:rsidP="004D2024">
            <w:r w:rsidRPr="004D2024">
              <w:t>Financial gain</w:t>
            </w:r>
          </w:p>
        </w:tc>
        <w:tc>
          <w:tcPr>
            <w:tcW w:w="0" w:type="auto"/>
            <w:tcMar>
              <w:top w:w="150" w:type="dxa"/>
              <w:left w:w="240" w:type="dxa"/>
              <w:bottom w:w="150" w:type="dxa"/>
              <w:right w:w="240" w:type="dxa"/>
            </w:tcMar>
            <w:vAlign w:val="center"/>
            <w:hideMark/>
          </w:tcPr>
          <w:p w:rsidR="004D2024" w:rsidRPr="004D2024" w:rsidRDefault="004D2024" w:rsidP="004D2024">
            <w:r w:rsidRPr="004D2024">
              <w:t>Medium</w:t>
            </w:r>
          </w:p>
        </w:tc>
        <w:tc>
          <w:tcPr>
            <w:tcW w:w="0" w:type="auto"/>
            <w:tcMar>
              <w:top w:w="150" w:type="dxa"/>
              <w:left w:w="240" w:type="dxa"/>
              <w:bottom w:w="150" w:type="dxa"/>
              <w:right w:w="240" w:type="dxa"/>
            </w:tcMar>
            <w:vAlign w:val="center"/>
            <w:hideMark/>
          </w:tcPr>
          <w:p w:rsidR="004D2024" w:rsidRPr="004D2024" w:rsidRDefault="004D2024" w:rsidP="004D2024">
            <w:r w:rsidRPr="004D2024">
              <w:t>Medium</w:t>
            </w:r>
          </w:p>
        </w:tc>
        <w:tc>
          <w:tcPr>
            <w:tcW w:w="0" w:type="auto"/>
            <w:tcMar>
              <w:top w:w="150" w:type="dxa"/>
              <w:left w:w="240" w:type="dxa"/>
              <w:bottom w:w="150" w:type="dxa"/>
              <w:right w:w="0" w:type="dxa"/>
            </w:tcMar>
            <w:vAlign w:val="center"/>
            <w:hideMark/>
          </w:tcPr>
          <w:p w:rsidR="004D2024" w:rsidRPr="004D2024" w:rsidRDefault="004D2024" w:rsidP="004D2024">
            <w:r w:rsidRPr="004D2024">
              <w:t>MPC, insurance, monitoring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Rogue Custodians</w:t>
            </w:r>
          </w:p>
        </w:tc>
        <w:tc>
          <w:tcPr>
            <w:tcW w:w="0" w:type="auto"/>
            <w:tcMar>
              <w:top w:w="150" w:type="dxa"/>
              <w:left w:w="240" w:type="dxa"/>
              <w:bottom w:w="150" w:type="dxa"/>
              <w:right w:w="240" w:type="dxa"/>
            </w:tcMar>
            <w:vAlign w:val="center"/>
            <w:hideMark/>
          </w:tcPr>
          <w:p w:rsidR="004D2024" w:rsidRPr="004D2024" w:rsidRDefault="004D2024" w:rsidP="004D2024">
            <w:r w:rsidRPr="004D2024">
              <w:t>Theft, embezzlement</w:t>
            </w:r>
          </w:p>
        </w:tc>
        <w:tc>
          <w:tcPr>
            <w:tcW w:w="0" w:type="auto"/>
            <w:tcMar>
              <w:top w:w="150" w:type="dxa"/>
              <w:left w:w="240" w:type="dxa"/>
              <w:bottom w:w="150" w:type="dxa"/>
              <w:right w:w="240" w:type="dxa"/>
            </w:tcMar>
            <w:vAlign w:val="center"/>
            <w:hideMark/>
          </w:tcPr>
          <w:p w:rsidR="004D2024" w:rsidRPr="004D2024" w:rsidRDefault="004D2024" w:rsidP="004D2024">
            <w:r w:rsidRPr="004D2024">
              <w:t>High</w:t>
            </w:r>
          </w:p>
        </w:tc>
        <w:tc>
          <w:tcPr>
            <w:tcW w:w="0" w:type="auto"/>
            <w:tcMar>
              <w:top w:w="150" w:type="dxa"/>
              <w:left w:w="240" w:type="dxa"/>
              <w:bottom w:w="150" w:type="dxa"/>
              <w:right w:w="240" w:type="dxa"/>
            </w:tcMar>
            <w:vAlign w:val="center"/>
            <w:hideMark/>
          </w:tcPr>
          <w:p w:rsidR="004D2024" w:rsidRPr="004D2024" w:rsidRDefault="004D2024" w:rsidP="004D2024">
            <w:r w:rsidRPr="004D2024">
              <w:t>Low</w:t>
            </w:r>
          </w:p>
        </w:tc>
        <w:tc>
          <w:tcPr>
            <w:tcW w:w="0" w:type="auto"/>
            <w:tcMar>
              <w:top w:w="150" w:type="dxa"/>
              <w:left w:w="240" w:type="dxa"/>
              <w:bottom w:w="150" w:type="dxa"/>
              <w:right w:w="0" w:type="dxa"/>
            </w:tcMar>
            <w:vAlign w:val="center"/>
            <w:hideMark/>
          </w:tcPr>
          <w:p w:rsidR="004D2024" w:rsidRPr="004D2024" w:rsidRDefault="004D2024" w:rsidP="004D2024">
            <w:r w:rsidRPr="004D2024">
              <w:t>MPC, multi-custodian, insurance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Nation-State (Cyber)</w:t>
            </w:r>
          </w:p>
        </w:tc>
        <w:tc>
          <w:tcPr>
            <w:tcW w:w="0" w:type="auto"/>
            <w:tcMar>
              <w:top w:w="150" w:type="dxa"/>
              <w:left w:w="240" w:type="dxa"/>
              <w:bottom w:w="150" w:type="dxa"/>
              <w:right w:w="240" w:type="dxa"/>
            </w:tcMar>
            <w:vAlign w:val="center"/>
            <w:hideMark/>
          </w:tcPr>
          <w:p w:rsidR="004D2024" w:rsidRPr="004D2024" w:rsidRDefault="004D2024" w:rsidP="004D2024">
            <w:r w:rsidRPr="004D2024">
              <w:t>Espionage, disruption</w:t>
            </w:r>
          </w:p>
        </w:tc>
        <w:tc>
          <w:tcPr>
            <w:tcW w:w="0" w:type="auto"/>
            <w:tcMar>
              <w:top w:w="150" w:type="dxa"/>
              <w:left w:w="240" w:type="dxa"/>
              <w:bottom w:w="150" w:type="dxa"/>
              <w:right w:w="240" w:type="dxa"/>
            </w:tcMar>
            <w:vAlign w:val="center"/>
            <w:hideMark/>
          </w:tcPr>
          <w:p w:rsidR="004D2024" w:rsidRPr="004D2024" w:rsidRDefault="004D2024" w:rsidP="004D2024">
            <w:r w:rsidRPr="004D2024">
              <w:t>Very High</w:t>
            </w:r>
          </w:p>
        </w:tc>
        <w:tc>
          <w:tcPr>
            <w:tcW w:w="0" w:type="auto"/>
            <w:tcMar>
              <w:top w:w="150" w:type="dxa"/>
              <w:left w:w="240" w:type="dxa"/>
              <w:bottom w:w="150" w:type="dxa"/>
              <w:right w:w="240" w:type="dxa"/>
            </w:tcMar>
            <w:vAlign w:val="center"/>
            <w:hideMark/>
          </w:tcPr>
          <w:p w:rsidR="004D2024" w:rsidRPr="004D2024" w:rsidRDefault="004D2024" w:rsidP="004D2024">
            <w:r w:rsidRPr="004D2024">
              <w:t>Low</w:t>
            </w:r>
          </w:p>
        </w:tc>
        <w:tc>
          <w:tcPr>
            <w:tcW w:w="0" w:type="auto"/>
            <w:tcMar>
              <w:top w:w="150" w:type="dxa"/>
              <w:left w:w="240" w:type="dxa"/>
              <w:bottom w:w="150" w:type="dxa"/>
              <w:right w:w="0" w:type="dxa"/>
            </w:tcMar>
            <w:vAlign w:val="center"/>
            <w:hideMark/>
          </w:tcPr>
          <w:p w:rsidR="004D2024" w:rsidRPr="004D2024" w:rsidRDefault="004D2024" w:rsidP="004D2024">
            <w:r w:rsidRPr="004D2024">
              <w:t>Defense in depth, HSMs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Nation-State (Legal)</w:t>
            </w:r>
          </w:p>
        </w:tc>
        <w:tc>
          <w:tcPr>
            <w:tcW w:w="0" w:type="auto"/>
            <w:tcMar>
              <w:top w:w="150" w:type="dxa"/>
              <w:left w:w="240" w:type="dxa"/>
              <w:bottom w:w="150" w:type="dxa"/>
              <w:right w:w="240" w:type="dxa"/>
            </w:tcMar>
            <w:vAlign w:val="center"/>
            <w:hideMark/>
          </w:tcPr>
          <w:p w:rsidR="004D2024" w:rsidRPr="004D2024" w:rsidRDefault="004D2024" w:rsidP="004D2024">
            <w:r w:rsidRPr="004D2024">
              <w:t>Asset freeze, sanctions</w:t>
            </w:r>
          </w:p>
        </w:tc>
        <w:tc>
          <w:tcPr>
            <w:tcW w:w="0" w:type="auto"/>
            <w:tcMar>
              <w:top w:w="150" w:type="dxa"/>
              <w:left w:w="240" w:type="dxa"/>
              <w:bottom w:w="150" w:type="dxa"/>
              <w:right w:w="240" w:type="dxa"/>
            </w:tcMar>
            <w:vAlign w:val="center"/>
            <w:hideMark/>
          </w:tcPr>
          <w:p w:rsidR="004D2024" w:rsidRPr="004D2024" w:rsidRDefault="004D2024" w:rsidP="004D2024">
            <w:r w:rsidRPr="004D2024">
              <w:t>Very High</w:t>
            </w:r>
          </w:p>
        </w:tc>
        <w:tc>
          <w:tcPr>
            <w:tcW w:w="0" w:type="auto"/>
            <w:tcMar>
              <w:top w:w="150" w:type="dxa"/>
              <w:left w:w="240" w:type="dxa"/>
              <w:bottom w:w="150" w:type="dxa"/>
              <w:right w:w="240" w:type="dxa"/>
            </w:tcMar>
            <w:vAlign w:val="center"/>
            <w:hideMark/>
          </w:tcPr>
          <w:p w:rsidR="004D2024" w:rsidRPr="004D2024" w:rsidRDefault="004D2024" w:rsidP="004D2024">
            <w:r w:rsidRPr="004D2024">
              <w:t>Medium</w:t>
            </w:r>
          </w:p>
        </w:tc>
        <w:tc>
          <w:tcPr>
            <w:tcW w:w="0" w:type="auto"/>
            <w:tcMar>
              <w:top w:w="150" w:type="dxa"/>
              <w:left w:w="240" w:type="dxa"/>
              <w:bottom w:w="150" w:type="dxa"/>
              <w:right w:w="0" w:type="dxa"/>
            </w:tcMar>
            <w:vAlign w:val="center"/>
            <w:hideMark/>
          </w:tcPr>
          <w:p w:rsidR="004D2024" w:rsidRPr="004D2024" w:rsidRDefault="004D2024" w:rsidP="004D2024">
            <w:r w:rsidRPr="004D2024">
              <w:t>Geopolitical Silos, legal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Insider Threats</w:t>
            </w:r>
          </w:p>
        </w:tc>
        <w:tc>
          <w:tcPr>
            <w:tcW w:w="0" w:type="auto"/>
            <w:tcMar>
              <w:top w:w="150" w:type="dxa"/>
              <w:left w:w="240" w:type="dxa"/>
              <w:bottom w:w="150" w:type="dxa"/>
              <w:right w:w="240" w:type="dxa"/>
            </w:tcMar>
            <w:vAlign w:val="center"/>
            <w:hideMark/>
          </w:tcPr>
          <w:p w:rsidR="004D2024" w:rsidRPr="004D2024" w:rsidRDefault="004D2024" w:rsidP="004D2024">
            <w:r w:rsidRPr="004D2024">
              <w:t>Financial gain, sabotage</w:t>
            </w:r>
          </w:p>
        </w:tc>
        <w:tc>
          <w:tcPr>
            <w:tcW w:w="0" w:type="auto"/>
            <w:tcMar>
              <w:top w:w="150" w:type="dxa"/>
              <w:left w:w="240" w:type="dxa"/>
              <w:bottom w:w="150" w:type="dxa"/>
              <w:right w:w="240" w:type="dxa"/>
            </w:tcMar>
            <w:vAlign w:val="center"/>
            <w:hideMark/>
          </w:tcPr>
          <w:p w:rsidR="004D2024" w:rsidRPr="004D2024" w:rsidRDefault="004D2024" w:rsidP="004D2024">
            <w:r w:rsidRPr="004D2024">
              <w:t>Medium</w:t>
            </w:r>
          </w:p>
        </w:tc>
        <w:tc>
          <w:tcPr>
            <w:tcW w:w="0" w:type="auto"/>
            <w:tcMar>
              <w:top w:w="150" w:type="dxa"/>
              <w:left w:w="240" w:type="dxa"/>
              <w:bottom w:w="150" w:type="dxa"/>
              <w:right w:w="240" w:type="dxa"/>
            </w:tcMar>
            <w:vAlign w:val="center"/>
            <w:hideMark/>
          </w:tcPr>
          <w:p w:rsidR="004D2024" w:rsidRPr="004D2024" w:rsidRDefault="004D2024" w:rsidP="004D2024">
            <w:r w:rsidRPr="004D2024">
              <w:t>Low</w:t>
            </w:r>
          </w:p>
        </w:tc>
        <w:tc>
          <w:tcPr>
            <w:tcW w:w="0" w:type="auto"/>
            <w:tcMar>
              <w:top w:w="150" w:type="dxa"/>
              <w:left w:w="240" w:type="dxa"/>
              <w:bottom w:w="150" w:type="dxa"/>
              <w:right w:w="0" w:type="dxa"/>
            </w:tcMar>
            <w:vAlign w:val="center"/>
            <w:hideMark/>
          </w:tcPr>
          <w:p w:rsidR="004D2024" w:rsidRPr="004D2024" w:rsidRDefault="004D2024" w:rsidP="004D2024">
            <w:r w:rsidRPr="004D2024">
              <w:t>Access controls, monitoring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Quantum Adversaries</w:t>
            </w:r>
          </w:p>
        </w:tc>
        <w:tc>
          <w:tcPr>
            <w:tcW w:w="0" w:type="auto"/>
            <w:tcMar>
              <w:top w:w="150" w:type="dxa"/>
              <w:left w:w="240" w:type="dxa"/>
              <w:bottom w:w="150" w:type="dxa"/>
              <w:right w:w="240" w:type="dxa"/>
            </w:tcMar>
            <w:vAlign w:val="center"/>
            <w:hideMark/>
          </w:tcPr>
          <w:p w:rsidR="004D2024" w:rsidRPr="004D2024" w:rsidRDefault="004D2024" w:rsidP="004D2024">
            <w:r w:rsidRPr="004D2024">
              <w:t>Cryptographic breaking</w:t>
            </w:r>
          </w:p>
        </w:tc>
        <w:tc>
          <w:tcPr>
            <w:tcW w:w="0" w:type="auto"/>
            <w:tcMar>
              <w:top w:w="150" w:type="dxa"/>
              <w:left w:w="240" w:type="dxa"/>
              <w:bottom w:w="150" w:type="dxa"/>
              <w:right w:w="240" w:type="dxa"/>
            </w:tcMar>
            <w:vAlign w:val="center"/>
            <w:hideMark/>
          </w:tcPr>
          <w:p w:rsidR="004D2024" w:rsidRPr="004D2024" w:rsidRDefault="004D2024" w:rsidP="004D2024">
            <w:r w:rsidRPr="004D2024">
              <w:t>High</w:t>
            </w:r>
          </w:p>
        </w:tc>
        <w:tc>
          <w:tcPr>
            <w:tcW w:w="0" w:type="auto"/>
            <w:tcMar>
              <w:top w:w="150" w:type="dxa"/>
              <w:left w:w="240" w:type="dxa"/>
              <w:bottom w:w="150" w:type="dxa"/>
              <w:right w:w="240" w:type="dxa"/>
            </w:tcMar>
            <w:vAlign w:val="center"/>
            <w:hideMark/>
          </w:tcPr>
          <w:p w:rsidR="004D2024" w:rsidRPr="004D2024" w:rsidRDefault="004D2024" w:rsidP="004D2024">
            <w:r w:rsidRPr="004D2024">
              <w:t>Low-Medium</w:t>
            </w:r>
          </w:p>
        </w:tc>
        <w:tc>
          <w:tcPr>
            <w:tcW w:w="0" w:type="auto"/>
            <w:tcMar>
              <w:top w:w="150" w:type="dxa"/>
              <w:left w:w="240" w:type="dxa"/>
              <w:bottom w:w="150" w:type="dxa"/>
              <w:right w:w="0" w:type="dxa"/>
            </w:tcMar>
            <w:vAlign w:val="center"/>
            <w:hideMark/>
          </w:tcPr>
          <w:p w:rsidR="004D2024" w:rsidRPr="004D2024" w:rsidRDefault="004D2024" w:rsidP="004D2024">
            <w:r w:rsidRPr="004D2024">
              <w:t>Post-quantum migration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451"/>
        </w:numPr>
      </w:pPr>
      <w:r w:rsidRPr="004D2024">
        <w:t>Different threats require different mitigation</w:t>
      </w:r>
    </w:p>
    <w:p w:rsidR="004D2024" w:rsidRPr="004D2024" w:rsidRDefault="004D2024" w:rsidP="004D2024">
      <w:pPr>
        <w:numPr>
          <w:ilvl w:val="0"/>
          <w:numId w:val="1451"/>
        </w:numPr>
      </w:pPr>
      <w:r w:rsidRPr="004D2024">
        <w:t>High-capability actors require high-security measures</w:t>
      </w:r>
    </w:p>
    <w:p w:rsidR="004D2024" w:rsidRPr="004D2024" w:rsidRDefault="004D2024" w:rsidP="004D2024">
      <w:pPr>
        <w:numPr>
          <w:ilvl w:val="0"/>
          <w:numId w:val="1451"/>
        </w:numPr>
      </w:pPr>
      <w:r w:rsidRPr="004D2024">
        <w:t>Likelihood is considered in risk assessment</w:t>
      </w:r>
    </w:p>
    <w:p w:rsidR="004D2024" w:rsidRPr="004D2024" w:rsidRDefault="004D2024" w:rsidP="004D2024">
      <w:pPr>
        <w:numPr>
          <w:ilvl w:val="0"/>
          <w:numId w:val="1451"/>
        </w:numPr>
      </w:pPr>
      <w:r w:rsidRPr="004D2024">
        <w:t>Mitigation is proportional to risk</w:t>
      </w:r>
    </w:p>
    <w:p w:rsidR="004D2024" w:rsidRPr="004D2024" w:rsidRDefault="004D2024" w:rsidP="004D2024">
      <w:r w:rsidRPr="004D2024">
        <w:rPr>
          <w:b/>
          <w:bCs/>
        </w:rPr>
        <w:t>Example:</w:t>
      </w:r>
    </w:p>
    <w:p w:rsidR="004D2024" w:rsidRPr="004D2024" w:rsidRDefault="004D2024" w:rsidP="004D2024">
      <w:r w:rsidRPr="004D2024">
        <w:t>A nation-state actor attempts to compromise the Institution's reserves. The Institution uses MPC with geographically distributed shares, HSMs, and multi-jurisdictional custody. The attack fails. The monitoring system detects the attempt. The incident response team investigates.</w:t>
      </w:r>
    </w:p>
    <w:p w:rsidR="004D2024" w:rsidRPr="004D2024" w:rsidRDefault="004D2024" w:rsidP="004D2024">
      <w:r w:rsidRPr="004D2024">
        <w:rPr>
          <w:b/>
          <w:bCs/>
        </w:rPr>
        <w:t>Why This Matters:</w:t>
      </w:r>
    </w:p>
    <w:p w:rsidR="004D2024" w:rsidRPr="004D2024" w:rsidRDefault="004D2024" w:rsidP="004D2024">
      <w:pPr>
        <w:numPr>
          <w:ilvl w:val="0"/>
          <w:numId w:val="1452"/>
        </w:numPr>
      </w:pPr>
      <w:r w:rsidRPr="004D2024">
        <w:t>Understanding threats enables effective security</w:t>
      </w:r>
    </w:p>
    <w:p w:rsidR="004D2024" w:rsidRPr="004D2024" w:rsidRDefault="004D2024" w:rsidP="004D2024">
      <w:pPr>
        <w:numPr>
          <w:ilvl w:val="0"/>
          <w:numId w:val="1452"/>
        </w:numPr>
      </w:pPr>
      <w:r w:rsidRPr="004D2024">
        <w:t>Different threats require different responses</w:t>
      </w:r>
    </w:p>
    <w:p w:rsidR="004D2024" w:rsidRPr="004D2024" w:rsidRDefault="004D2024" w:rsidP="004D2024">
      <w:pPr>
        <w:numPr>
          <w:ilvl w:val="0"/>
          <w:numId w:val="1452"/>
        </w:numPr>
      </w:pPr>
      <w:r w:rsidRPr="004D2024">
        <w:t>High-capability actors require robust defenses</w:t>
      </w:r>
    </w:p>
    <w:p w:rsidR="004D2024" w:rsidRPr="004D2024" w:rsidRDefault="004D2024" w:rsidP="004D2024">
      <w:pPr>
        <w:numPr>
          <w:ilvl w:val="0"/>
          <w:numId w:val="1452"/>
        </w:numPr>
      </w:pPr>
      <w:r w:rsidRPr="004D2024">
        <w:t>Threat modeling guides security investment</w:t>
      </w:r>
    </w:p>
    <w:p w:rsidR="004D2024" w:rsidRPr="004D2024" w:rsidRDefault="00814EBA" w:rsidP="004D2024">
      <w:r>
        <w:rPr>
          <w:noProof/>
        </w:rPr>
      </w:r>
      <w:r>
        <w:pict w14:anchorId="4A421A95">
          <v:rect id="Horizontal Line 8084" o:spid="_x0000_s140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Attack Vectors</w:t>
      </w:r>
    </w:p>
    <w:tbl>
      <w:tblPr>
        <w:tblW w:w="0" w:type="auto"/>
        <w:tblCellMar>
          <w:top w:w="15" w:type="dxa"/>
          <w:left w:w="15" w:type="dxa"/>
          <w:bottom w:w="15" w:type="dxa"/>
          <w:right w:w="15" w:type="dxa"/>
        </w:tblCellMar>
        <w:tblLook w:val="04A0" w:firstRow="1" w:lastRow="0" w:firstColumn="1" w:lastColumn="0" w:noHBand="0" w:noVBand="1"/>
      </w:tblPr>
      <w:tblGrid>
        <w:gridCol w:w="2042"/>
        <w:gridCol w:w="3023"/>
        <w:gridCol w:w="2628"/>
        <w:gridCol w:w="277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Vector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Primary Threat Actors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Mitigation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Smart Contract Exploits</w:t>
            </w:r>
          </w:p>
        </w:tc>
        <w:tc>
          <w:tcPr>
            <w:tcW w:w="0" w:type="auto"/>
            <w:tcMar>
              <w:top w:w="150" w:type="dxa"/>
              <w:left w:w="240" w:type="dxa"/>
              <w:bottom w:w="150" w:type="dxa"/>
              <w:right w:w="240" w:type="dxa"/>
            </w:tcMar>
            <w:vAlign w:val="center"/>
            <w:hideMark/>
          </w:tcPr>
          <w:p w:rsidR="004D2024" w:rsidRPr="004D2024" w:rsidRDefault="004D2024" w:rsidP="004D2024">
            <w:r w:rsidRPr="004D2024">
              <w:t>Reentrancy, overflow, logic bugs</w:t>
            </w:r>
          </w:p>
        </w:tc>
        <w:tc>
          <w:tcPr>
            <w:tcW w:w="0" w:type="auto"/>
            <w:tcMar>
              <w:top w:w="150" w:type="dxa"/>
              <w:left w:w="240" w:type="dxa"/>
              <w:bottom w:w="150" w:type="dxa"/>
              <w:right w:w="240" w:type="dxa"/>
            </w:tcMar>
            <w:vAlign w:val="center"/>
            <w:hideMark/>
          </w:tcPr>
          <w:p w:rsidR="004D2024" w:rsidRPr="004D2024" w:rsidRDefault="004D2024" w:rsidP="004D2024">
            <w:r w:rsidRPr="004D2024">
              <w:t>Script Kiddies, Organized Crime</w:t>
            </w:r>
          </w:p>
        </w:tc>
        <w:tc>
          <w:tcPr>
            <w:tcW w:w="0" w:type="auto"/>
            <w:tcMar>
              <w:top w:w="150" w:type="dxa"/>
              <w:left w:w="240" w:type="dxa"/>
              <w:bottom w:w="150" w:type="dxa"/>
              <w:right w:w="0" w:type="dxa"/>
            </w:tcMar>
            <w:vAlign w:val="center"/>
            <w:hideMark/>
          </w:tcPr>
          <w:p w:rsidR="004D2024" w:rsidRPr="004D2024" w:rsidRDefault="004D2024" w:rsidP="004D2024">
            <w:r w:rsidRPr="004D2024">
              <w:t>Formal verification, audits, bug bounty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 Manipulation</w:t>
            </w:r>
          </w:p>
        </w:tc>
        <w:tc>
          <w:tcPr>
            <w:tcW w:w="0" w:type="auto"/>
            <w:tcMar>
              <w:top w:w="150" w:type="dxa"/>
              <w:left w:w="240" w:type="dxa"/>
              <w:bottom w:w="150" w:type="dxa"/>
              <w:right w:w="240" w:type="dxa"/>
            </w:tcMar>
            <w:vAlign w:val="center"/>
            <w:hideMark/>
          </w:tcPr>
          <w:p w:rsidR="004D2024" w:rsidRPr="004D2024" w:rsidRDefault="004D2024" w:rsidP="004D2024">
            <w:r w:rsidRPr="004D2024">
              <w:t>Price feed tampering</w:t>
            </w:r>
          </w:p>
        </w:tc>
        <w:tc>
          <w:tcPr>
            <w:tcW w:w="0" w:type="auto"/>
            <w:tcMar>
              <w:top w:w="150" w:type="dxa"/>
              <w:left w:w="240" w:type="dxa"/>
              <w:bottom w:w="150" w:type="dxa"/>
              <w:right w:w="240" w:type="dxa"/>
            </w:tcMar>
            <w:vAlign w:val="center"/>
            <w:hideMark/>
          </w:tcPr>
          <w:p w:rsidR="004D2024" w:rsidRPr="004D2024" w:rsidRDefault="004D2024" w:rsidP="004D2024">
            <w:r w:rsidRPr="004D2024">
              <w:t>Nation-State, Organized Crime</w:t>
            </w:r>
          </w:p>
        </w:tc>
        <w:tc>
          <w:tcPr>
            <w:tcW w:w="0" w:type="auto"/>
            <w:tcMar>
              <w:top w:w="150" w:type="dxa"/>
              <w:left w:w="240" w:type="dxa"/>
              <w:bottom w:w="150" w:type="dxa"/>
              <w:right w:w="0" w:type="dxa"/>
            </w:tcMar>
            <w:vAlign w:val="center"/>
            <w:hideMark/>
          </w:tcPr>
          <w:p w:rsidR="004D2024" w:rsidRPr="004D2024" w:rsidRDefault="004D2024" w:rsidP="004D2024">
            <w:r w:rsidRPr="004D2024">
              <w:t>Multi-family, 2% exclusion, TWAP</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Custodian Breach</w:t>
            </w:r>
          </w:p>
        </w:tc>
        <w:tc>
          <w:tcPr>
            <w:tcW w:w="0" w:type="auto"/>
            <w:tcMar>
              <w:top w:w="150" w:type="dxa"/>
              <w:left w:w="240" w:type="dxa"/>
              <w:bottom w:w="150" w:type="dxa"/>
              <w:right w:w="240" w:type="dxa"/>
            </w:tcMar>
            <w:vAlign w:val="center"/>
            <w:hideMark/>
          </w:tcPr>
          <w:p w:rsidR="004D2024" w:rsidRPr="004D2024" w:rsidRDefault="004D2024" w:rsidP="004D2024">
            <w:r w:rsidRPr="004D2024">
              <w:t>Theft of physical gold or stablecoins</w:t>
            </w:r>
          </w:p>
        </w:tc>
        <w:tc>
          <w:tcPr>
            <w:tcW w:w="0" w:type="auto"/>
            <w:tcMar>
              <w:top w:w="150" w:type="dxa"/>
              <w:left w:w="240" w:type="dxa"/>
              <w:bottom w:w="150" w:type="dxa"/>
              <w:right w:w="240" w:type="dxa"/>
            </w:tcMar>
            <w:vAlign w:val="center"/>
            <w:hideMark/>
          </w:tcPr>
          <w:p w:rsidR="004D2024" w:rsidRPr="004D2024" w:rsidRDefault="004D2024" w:rsidP="004D2024">
            <w:r w:rsidRPr="004D2024">
              <w:t>Rogue Custodians, Nation-State</w:t>
            </w:r>
          </w:p>
        </w:tc>
        <w:tc>
          <w:tcPr>
            <w:tcW w:w="0" w:type="auto"/>
            <w:tcMar>
              <w:top w:w="150" w:type="dxa"/>
              <w:left w:w="240" w:type="dxa"/>
              <w:bottom w:w="150" w:type="dxa"/>
              <w:right w:w="0" w:type="dxa"/>
            </w:tcMar>
            <w:vAlign w:val="center"/>
            <w:hideMark/>
          </w:tcPr>
          <w:p w:rsidR="004D2024" w:rsidRPr="004D2024" w:rsidRDefault="004D2024" w:rsidP="004D2024">
            <w:r w:rsidRPr="004D2024">
              <w:t>MPC, multi-custodian, insurance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 Capture</w:t>
            </w:r>
          </w:p>
        </w:tc>
        <w:tc>
          <w:tcPr>
            <w:tcW w:w="0" w:type="auto"/>
            <w:tcMar>
              <w:top w:w="150" w:type="dxa"/>
              <w:left w:w="240" w:type="dxa"/>
              <w:bottom w:w="150" w:type="dxa"/>
              <w:right w:w="240" w:type="dxa"/>
            </w:tcMar>
            <w:vAlign w:val="center"/>
            <w:hideMark/>
          </w:tcPr>
          <w:p w:rsidR="004D2024" w:rsidRPr="004D2024" w:rsidRDefault="004D2024" w:rsidP="004D2024">
            <w:r w:rsidRPr="004D2024">
              <w:t>Corrupting Council members or votes</w:t>
            </w:r>
          </w:p>
        </w:tc>
        <w:tc>
          <w:tcPr>
            <w:tcW w:w="0" w:type="auto"/>
            <w:tcMar>
              <w:top w:w="150" w:type="dxa"/>
              <w:left w:w="240" w:type="dxa"/>
              <w:bottom w:w="150" w:type="dxa"/>
              <w:right w:w="240" w:type="dxa"/>
            </w:tcMar>
            <w:vAlign w:val="center"/>
            <w:hideMark/>
          </w:tcPr>
          <w:p w:rsidR="004D2024" w:rsidRPr="004D2024" w:rsidRDefault="004D2024" w:rsidP="004D2024">
            <w:r w:rsidRPr="004D2024">
              <w:t>Nation-State, Insider Threats</w:t>
            </w:r>
          </w:p>
        </w:tc>
        <w:tc>
          <w:tcPr>
            <w:tcW w:w="0" w:type="auto"/>
            <w:tcMar>
              <w:top w:w="150" w:type="dxa"/>
              <w:left w:w="240" w:type="dxa"/>
              <w:bottom w:w="150" w:type="dxa"/>
              <w:right w:w="0" w:type="dxa"/>
            </w:tcMar>
            <w:vAlign w:val="center"/>
            <w:hideMark/>
          </w:tcPr>
          <w:p w:rsidR="004D2024" w:rsidRPr="004D2024" w:rsidRDefault="004D2024" w:rsidP="004D2024">
            <w:r w:rsidRPr="004D2024">
              <w:t>1% cap, recusal, timelocks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Social Engineering</w:t>
            </w:r>
          </w:p>
        </w:tc>
        <w:tc>
          <w:tcPr>
            <w:tcW w:w="0" w:type="auto"/>
            <w:tcMar>
              <w:top w:w="150" w:type="dxa"/>
              <w:left w:w="240" w:type="dxa"/>
              <w:bottom w:w="150" w:type="dxa"/>
              <w:right w:w="240" w:type="dxa"/>
            </w:tcMar>
            <w:vAlign w:val="center"/>
            <w:hideMark/>
          </w:tcPr>
          <w:p w:rsidR="004D2024" w:rsidRPr="004D2024" w:rsidRDefault="004D2024" w:rsidP="004D2024">
            <w:r w:rsidRPr="004D2024">
              <w:t>Phishing, impersonation</w:t>
            </w:r>
          </w:p>
        </w:tc>
        <w:tc>
          <w:tcPr>
            <w:tcW w:w="0" w:type="auto"/>
            <w:tcMar>
              <w:top w:w="150" w:type="dxa"/>
              <w:left w:w="240" w:type="dxa"/>
              <w:bottom w:w="150" w:type="dxa"/>
              <w:right w:w="240" w:type="dxa"/>
            </w:tcMar>
            <w:vAlign w:val="center"/>
            <w:hideMark/>
          </w:tcPr>
          <w:p w:rsidR="004D2024" w:rsidRPr="004D2024" w:rsidRDefault="004D2024" w:rsidP="004D2024">
            <w:r w:rsidRPr="004D2024">
              <w:t>Organized Crime</w:t>
            </w:r>
          </w:p>
        </w:tc>
        <w:tc>
          <w:tcPr>
            <w:tcW w:w="0" w:type="auto"/>
            <w:tcMar>
              <w:top w:w="150" w:type="dxa"/>
              <w:left w:w="240" w:type="dxa"/>
              <w:bottom w:w="150" w:type="dxa"/>
              <w:right w:w="0" w:type="dxa"/>
            </w:tcMar>
            <w:vAlign w:val="center"/>
            <w:hideMark/>
          </w:tcPr>
          <w:p w:rsidR="004D2024" w:rsidRPr="004D2024" w:rsidRDefault="004D2024" w:rsidP="004D2024">
            <w:r w:rsidRPr="004D2024">
              <w:t>Training, MFA, awareness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Quantum Decryption</w:t>
            </w:r>
          </w:p>
        </w:tc>
        <w:tc>
          <w:tcPr>
            <w:tcW w:w="0" w:type="auto"/>
            <w:tcMar>
              <w:top w:w="150" w:type="dxa"/>
              <w:left w:w="240" w:type="dxa"/>
              <w:bottom w:w="150" w:type="dxa"/>
              <w:right w:w="240" w:type="dxa"/>
            </w:tcMar>
            <w:vAlign w:val="center"/>
            <w:hideMark/>
          </w:tcPr>
          <w:p w:rsidR="004D2024" w:rsidRPr="004D2024" w:rsidRDefault="004D2024" w:rsidP="004D2024">
            <w:r w:rsidRPr="004D2024">
              <w:t>Breaking ECDSA signatures</w:t>
            </w:r>
          </w:p>
        </w:tc>
        <w:tc>
          <w:tcPr>
            <w:tcW w:w="0" w:type="auto"/>
            <w:tcMar>
              <w:top w:w="150" w:type="dxa"/>
              <w:left w:w="240" w:type="dxa"/>
              <w:bottom w:w="150" w:type="dxa"/>
              <w:right w:w="240" w:type="dxa"/>
            </w:tcMar>
            <w:vAlign w:val="center"/>
            <w:hideMark/>
          </w:tcPr>
          <w:p w:rsidR="004D2024" w:rsidRPr="004D2024" w:rsidRDefault="004D2024" w:rsidP="004D2024">
            <w:r w:rsidRPr="004D2024">
              <w:t>Nation-State (future)</w:t>
            </w:r>
          </w:p>
        </w:tc>
        <w:tc>
          <w:tcPr>
            <w:tcW w:w="0" w:type="auto"/>
            <w:tcMar>
              <w:top w:w="150" w:type="dxa"/>
              <w:left w:w="240" w:type="dxa"/>
              <w:bottom w:w="150" w:type="dxa"/>
              <w:right w:w="0" w:type="dxa"/>
            </w:tcMar>
            <w:vAlign w:val="center"/>
            <w:hideMark/>
          </w:tcPr>
          <w:p w:rsidR="004D2024" w:rsidRPr="004D2024" w:rsidRDefault="004D2024" w:rsidP="004D2024">
            <w:r w:rsidRPr="004D2024">
              <w:t>Post-quantum migration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Regulatory Seizure</w:t>
            </w:r>
          </w:p>
        </w:tc>
        <w:tc>
          <w:tcPr>
            <w:tcW w:w="0" w:type="auto"/>
            <w:tcMar>
              <w:top w:w="150" w:type="dxa"/>
              <w:left w:w="240" w:type="dxa"/>
              <w:bottom w:w="150" w:type="dxa"/>
              <w:right w:w="240" w:type="dxa"/>
            </w:tcMar>
            <w:vAlign w:val="center"/>
            <w:hideMark/>
          </w:tcPr>
          <w:p w:rsidR="004D2024" w:rsidRPr="004D2024" w:rsidRDefault="004D2024" w:rsidP="004D2024">
            <w:r w:rsidRPr="004D2024">
              <w:t>Freezing reserves or operations</w:t>
            </w:r>
          </w:p>
        </w:tc>
        <w:tc>
          <w:tcPr>
            <w:tcW w:w="0" w:type="auto"/>
            <w:tcMar>
              <w:top w:w="150" w:type="dxa"/>
              <w:left w:w="240" w:type="dxa"/>
              <w:bottom w:w="150" w:type="dxa"/>
              <w:right w:w="240" w:type="dxa"/>
            </w:tcMar>
            <w:vAlign w:val="center"/>
            <w:hideMark/>
          </w:tcPr>
          <w:p w:rsidR="004D2024" w:rsidRPr="004D2024" w:rsidRDefault="004D2024" w:rsidP="004D2024">
            <w:r w:rsidRPr="004D2024">
              <w:t>Nation-State</w:t>
            </w:r>
          </w:p>
        </w:tc>
        <w:tc>
          <w:tcPr>
            <w:tcW w:w="0" w:type="auto"/>
            <w:tcMar>
              <w:top w:w="150" w:type="dxa"/>
              <w:left w:w="240" w:type="dxa"/>
              <w:bottom w:w="150" w:type="dxa"/>
              <w:right w:w="0" w:type="dxa"/>
            </w:tcMar>
            <w:vAlign w:val="center"/>
            <w:hideMark/>
          </w:tcPr>
          <w:p w:rsidR="004D2024" w:rsidRPr="004D2024" w:rsidRDefault="004D2024" w:rsidP="004D2024">
            <w:r w:rsidRPr="004D2024">
              <w:t>Geopolitical Silos, legal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Network Attacks</w:t>
            </w:r>
          </w:p>
        </w:tc>
        <w:tc>
          <w:tcPr>
            <w:tcW w:w="0" w:type="auto"/>
            <w:tcMar>
              <w:top w:w="150" w:type="dxa"/>
              <w:left w:w="240" w:type="dxa"/>
              <w:bottom w:w="150" w:type="dxa"/>
              <w:right w:w="240" w:type="dxa"/>
            </w:tcMar>
            <w:vAlign w:val="center"/>
            <w:hideMark/>
          </w:tcPr>
          <w:p w:rsidR="004D2024" w:rsidRPr="004D2024" w:rsidRDefault="004D2024" w:rsidP="004D2024">
            <w:r w:rsidRPr="004D2024">
              <w:t>51% attacks, DDoS</w:t>
            </w:r>
          </w:p>
        </w:tc>
        <w:tc>
          <w:tcPr>
            <w:tcW w:w="0" w:type="auto"/>
            <w:tcMar>
              <w:top w:w="150" w:type="dxa"/>
              <w:left w:w="240" w:type="dxa"/>
              <w:bottom w:w="150" w:type="dxa"/>
              <w:right w:w="240" w:type="dxa"/>
            </w:tcMar>
            <w:vAlign w:val="center"/>
            <w:hideMark/>
          </w:tcPr>
          <w:p w:rsidR="004D2024" w:rsidRPr="004D2024" w:rsidRDefault="004D2024" w:rsidP="004D2024">
            <w:r w:rsidRPr="004D2024">
              <w:t>Nation-State (theoretical)</w:t>
            </w:r>
          </w:p>
        </w:tc>
        <w:tc>
          <w:tcPr>
            <w:tcW w:w="0" w:type="auto"/>
            <w:tcMar>
              <w:top w:w="150" w:type="dxa"/>
              <w:left w:w="240" w:type="dxa"/>
              <w:bottom w:w="150" w:type="dxa"/>
              <w:right w:w="0" w:type="dxa"/>
            </w:tcMar>
            <w:vAlign w:val="center"/>
            <w:hideMark/>
          </w:tcPr>
          <w:p w:rsidR="004D2024" w:rsidRPr="004D2024" w:rsidRDefault="004D2024" w:rsidP="004D2024">
            <w:r w:rsidRPr="004D2024">
              <w:t>Network security, DDoS protection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453"/>
        </w:numPr>
      </w:pPr>
      <w:r w:rsidRPr="004D2024">
        <w:t>Attack vectors are identified and categorized</w:t>
      </w:r>
    </w:p>
    <w:p w:rsidR="004D2024" w:rsidRPr="004D2024" w:rsidRDefault="004D2024" w:rsidP="004D2024">
      <w:pPr>
        <w:numPr>
          <w:ilvl w:val="0"/>
          <w:numId w:val="1453"/>
        </w:numPr>
      </w:pPr>
      <w:r w:rsidRPr="004D2024">
        <w:t>Primary threat actors are identified</w:t>
      </w:r>
    </w:p>
    <w:p w:rsidR="004D2024" w:rsidRPr="004D2024" w:rsidRDefault="004D2024" w:rsidP="004D2024">
      <w:pPr>
        <w:numPr>
          <w:ilvl w:val="0"/>
          <w:numId w:val="1453"/>
        </w:numPr>
      </w:pPr>
      <w:r w:rsidRPr="004D2024">
        <w:t>Mitigation is defined for each vector</w:t>
      </w:r>
    </w:p>
    <w:p w:rsidR="004D2024" w:rsidRPr="004D2024" w:rsidRDefault="004D2024" w:rsidP="004D2024">
      <w:pPr>
        <w:numPr>
          <w:ilvl w:val="0"/>
          <w:numId w:val="1453"/>
        </w:numPr>
      </w:pPr>
      <w:r w:rsidRPr="004D2024">
        <w:t>The attack surface is minimized</w:t>
      </w:r>
    </w:p>
    <w:p w:rsidR="004D2024" w:rsidRPr="004D2024" w:rsidRDefault="004D2024" w:rsidP="004D2024">
      <w:r w:rsidRPr="004D2024">
        <w:rPr>
          <w:b/>
          <w:bCs/>
        </w:rPr>
        <w:t>Example:</w:t>
      </w:r>
    </w:p>
    <w:p w:rsidR="004D2024" w:rsidRPr="004D2024" w:rsidRDefault="004D2024" w:rsidP="004D2024">
      <w:r w:rsidRPr="004D2024">
        <w:t>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p w:rsidR="004D2024" w:rsidRPr="004D2024" w:rsidRDefault="004D2024" w:rsidP="004D2024">
      <w:r w:rsidRPr="004D2024">
        <w:rPr>
          <w:b/>
          <w:bCs/>
        </w:rPr>
        <w:t>Why This Matters:</w:t>
      </w:r>
    </w:p>
    <w:p w:rsidR="004D2024" w:rsidRPr="004D2024" w:rsidRDefault="004D2024" w:rsidP="004D2024">
      <w:pPr>
        <w:numPr>
          <w:ilvl w:val="0"/>
          <w:numId w:val="1454"/>
        </w:numPr>
      </w:pPr>
      <w:r w:rsidRPr="004D2024">
        <w:t>Identifying vectors enables targeted defense</w:t>
      </w:r>
    </w:p>
    <w:p w:rsidR="004D2024" w:rsidRPr="004D2024" w:rsidRDefault="004D2024" w:rsidP="004D2024">
      <w:pPr>
        <w:numPr>
          <w:ilvl w:val="0"/>
          <w:numId w:val="1454"/>
        </w:numPr>
      </w:pPr>
      <w:r w:rsidRPr="004D2024">
        <w:t>Primary threat actors guide response</w:t>
      </w:r>
    </w:p>
    <w:p w:rsidR="004D2024" w:rsidRPr="004D2024" w:rsidRDefault="004D2024" w:rsidP="004D2024">
      <w:pPr>
        <w:numPr>
          <w:ilvl w:val="0"/>
          <w:numId w:val="1454"/>
        </w:numPr>
      </w:pPr>
      <w:r w:rsidRPr="004D2024">
        <w:t>Defined mitigation enables implementation</w:t>
      </w:r>
    </w:p>
    <w:p w:rsidR="004D2024" w:rsidRPr="004D2024" w:rsidRDefault="004D2024" w:rsidP="004D2024">
      <w:pPr>
        <w:numPr>
          <w:ilvl w:val="0"/>
          <w:numId w:val="1454"/>
        </w:numPr>
      </w:pPr>
      <w:r w:rsidRPr="004D2024">
        <w:t>Minimizing attack surface reduces risk</w:t>
      </w:r>
    </w:p>
    <w:p w:rsidR="004D2024" w:rsidRPr="004D2024" w:rsidRDefault="00814EBA" w:rsidP="004D2024">
      <w:r>
        <w:rPr>
          <w:noProof/>
        </w:rPr>
      </w:r>
      <w:r>
        <w:pict w14:anchorId="199E599A">
          <v:rect id="Horizontal Line 8083" o:spid="_x0000_s140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Smart Contract Security</w:t>
      </w:r>
    </w:p>
    <w:p w:rsidR="004D2024" w:rsidRPr="004D2024" w:rsidRDefault="00814EBA" w:rsidP="004D2024">
      <w:r>
        <w:rPr>
          <w:noProof/>
        </w:rPr>
      </w:r>
      <w:r>
        <w:pict w14:anchorId="6486F0C8">
          <v:rect id="Horizontal Line 8082" o:spid="_x0000_s140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Controls</w:t>
      </w:r>
    </w:p>
    <w:tbl>
      <w:tblPr>
        <w:tblW w:w="11280" w:type="dxa"/>
        <w:tblCellMar>
          <w:top w:w="15" w:type="dxa"/>
          <w:left w:w="15" w:type="dxa"/>
          <w:bottom w:w="15" w:type="dxa"/>
          <w:right w:w="15" w:type="dxa"/>
        </w:tblCellMar>
        <w:tblLook w:val="04A0" w:firstRow="1" w:lastRow="0" w:firstColumn="1" w:lastColumn="0" w:noHBand="0" w:noVBand="1"/>
      </w:tblPr>
      <w:tblGrid>
        <w:gridCol w:w="2527"/>
        <w:gridCol w:w="4369"/>
        <w:gridCol w:w="438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Formal Verification</w:t>
            </w:r>
          </w:p>
        </w:tc>
        <w:tc>
          <w:tcPr>
            <w:tcW w:w="0" w:type="auto"/>
            <w:tcMar>
              <w:top w:w="150" w:type="dxa"/>
              <w:left w:w="240" w:type="dxa"/>
              <w:bottom w:w="150" w:type="dxa"/>
              <w:right w:w="240" w:type="dxa"/>
            </w:tcMar>
            <w:vAlign w:val="center"/>
            <w:hideMark/>
          </w:tcPr>
          <w:p w:rsidR="004D2024" w:rsidRPr="004D2024" w:rsidRDefault="004D2024" w:rsidP="004D2024">
            <w:r w:rsidRPr="004D2024">
              <w:t>Certora Prover</w:t>
            </w:r>
          </w:p>
        </w:tc>
        <w:tc>
          <w:tcPr>
            <w:tcW w:w="0" w:type="auto"/>
            <w:tcMar>
              <w:top w:w="150" w:type="dxa"/>
              <w:left w:w="240" w:type="dxa"/>
              <w:bottom w:w="150" w:type="dxa"/>
              <w:right w:w="0" w:type="dxa"/>
            </w:tcMar>
            <w:vAlign w:val="center"/>
            <w:hideMark/>
          </w:tcPr>
          <w:p w:rsidR="004D2024" w:rsidRPr="004D2024" w:rsidRDefault="004D2024" w:rsidP="004D2024">
            <w:r w:rsidRPr="004D2024">
              <w:t>Mathematical proof of correctness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Audits</w:t>
            </w:r>
          </w:p>
        </w:tc>
        <w:tc>
          <w:tcPr>
            <w:tcW w:w="0" w:type="auto"/>
            <w:tcMar>
              <w:top w:w="150" w:type="dxa"/>
              <w:left w:w="240" w:type="dxa"/>
              <w:bottom w:w="150" w:type="dxa"/>
              <w:right w:w="240" w:type="dxa"/>
            </w:tcMar>
            <w:vAlign w:val="center"/>
            <w:hideMark/>
          </w:tcPr>
          <w:p w:rsidR="004D2024" w:rsidRPr="004D2024" w:rsidRDefault="004D2024" w:rsidP="004D2024">
            <w:r w:rsidRPr="004D2024">
              <w:t>Multiple independent firms</w:t>
            </w:r>
          </w:p>
        </w:tc>
        <w:tc>
          <w:tcPr>
            <w:tcW w:w="0" w:type="auto"/>
            <w:tcMar>
              <w:top w:w="150" w:type="dxa"/>
              <w:left w:w="240" w:type="dxa"/>
              <w:bottom w:w="150" w:type="dxa"/>
              <w:right w:w="0" w:type="dxa"/>
            </w:tcMar>
            <w:vAlign w:val="center"/>
            <w:hideMark/>
          </w:tcPr>
          <w:p w:rsidR="004D2024" w:rsidRPr="004D2024" w:rsidRDefault="004D2024" w:rsidP="004D2024">
            <w:r w:rsidRPr="004D2024">
              <w:t>Third-party validation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Bug Bounty</w:t>
            </w:r>
          </w:p>
        </w:tc>
        <w:tc>
          <w:tcPr>
            <w:tcW w:w="0" w:type="auto"/>
            <w:tcMar>
              <w:top w:w="150" w:type="dxa"/>
              <w:left w:w="240" w:type="dxa"/>
              <w:bottom w:w="150" w:type="dxa"/>
              <w:right w:w="240" w:type="dxa"/>
            </w:tcMar>
            <w:vAlign w:val="center"/>
            <w:hideMark/>
          </w:tcPr>
          <w:p w:rsidR="004D2024" w:rsidRPr="004D2024" w:rsidRDefault="004D2024" w:rsidP="004D2024">
            <w:r w:rsidRPr="004D2024">
              <w:t>Immunefi ($2,000,000)</w:t>
            </w:r>
          </w:p>
        </w:tc>
        <w:tc>
          <w:tcPr>
            <w:tcW w:w="0" w:type="auto"/>
            <w:tcMar>
              <w:top w:w="150" w:type="dxa"/>
              <w:left w:w="240" w:type="dxa"/>
              <w:bottom w:w="150" w:type="dxa"/>
              <w:right w:w="0" w:type="dxa"/>
            </w:tcMar>
            <w:vAlign w:val="center"/>
            <w:hideMark/>
          </w:tcPr>
          <w:p w:rsidR="004D2024" w:rsidRPr="004D2024" w:rsidRDefault="004D2024" w:rsidP="004D2024">
            <w:r w:rsidRPr="004D2024">
              <w:t>Community testing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Access Control</w:t>
            </w:r>
          </w:p>
        </w:tc>
        <w:tc>
          <w:tcPr>
            <w:tcW w:w="0" w:type="auto"/>
            <w:tcMar>
              <w:top w:w="150" w:type="dxa"/>
              <w:left w:w="240" w:type="dxa"/>
              <w:bottom w:w="150" w:type="dxa"/>
              <w:right w:w="240" w:type="dxa"/>
            </w:tcMar>
            <w:vAlign w:val="center"/>
            <w:hideMark/>
          </w:tcPr>
          <w:p w:rsidR="004D2024" w:rsidRPr="004D2024" w:rsidRDefault="004D2024" w:rsidP="004D2024">
            <w:r w:rsidRPr="004D2024">
              <w:t>OpenZeppelin AccessControl</w:t>
            </w:r>
          </w:p>
        </w:tc>
        <w:tc>
          <w:tcPr>
            <w:tcW w:w="0" w:type="auto"/>
            <w:tcMar>
              <w:top w:w="150" w:type="dxa"/>
              <w:left w:w="240" w:type="dxa"/>
              <w:bottom w:w="150" w:type="dxa"/>
              <w:right w:w="0" w:type="dxa"/>
            </w:tcMar>
            <w:vAlign w:val="center"/>
            <w:hideMark/>
          </w:tcPr>
          <w:p w:rsidR="004D2024" w:rsidRPr="004D2024" w:rsidRDefault="004D2024" w:rsidP="004D2024">
            <w:r w:rsidRPr="004D2024">
              <w:t>Role-based permissions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Reentrancy Guard</w:t>
            </w:r>
          </w:p>
        </w:tc>
        <w:tc>
          <w:tcPr>
            <w:tcW w:w="0" w:type="auto"/>
            <w:tcMar>
              <w:top w:w="150" w:type="dxa"/>
              <w:left w:w="240" w:type="dxa"/>
              <w:bottom w:w="150" w:type="dxa"/>
              <w:right w:w="240" w:type="dxa"/>
            </w:tcMar>
            <w:vAlign w:val="center"/>
            <w:hideMark/>
          </w:tcPr>
          <w:p w:rsidR="004D2024" w:rsidRPr="004D2024" w:rsidRDefault="004D2024" w:rsidP="004D2024">
            <w:r w:rsidRPr="004D2024">
              <w:t>OpenZeppelin ReentrancyGuard</w:t>
            </w:r>
          </w:p>
        </w:tc>
        <w:tc>
          <w:tcPr>
            <w:tcW w:w="0" w:type="auto"/>
            <w:tcMar>
              <w:top w:w="150" w:type="dxa"/>
              <w:left w:w="240" w:type="dxa"/>
              <w:bottom w:w="150" w:type="dxa"/>
              <w:right w:w="0" w:type="dxa"/>
            </w:tcMar>
            <w:vAlign w:val="center"/>
            <w:hideMark/>
          </w:tcPr>
          <w:p w:rsidR="004D2024" w:rsidRPr="004D2024" w:rsidRDefault="004D2024" w:rsidP="004D2024">
            <w:r w:rsidRPr="004D2024">
              <w:t>Prevent reentrancy attacks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Pausability</w:t>
            </w:r>
          </w:p>
        </w:tc>
        <w:tc>
          <w:tcPr>
            <w:tcW w:w="0" w:type="auto"/>
            <w:tcMar>
              <w:top w:w="150" w:type="dxa"/>
              <w:left w:w="240" w:type="dxa"/>
              <w:bottom w:w="150" w:type="dxa"/>
              <w:right w:w="240" w:type="dxa"/>
            </w:tcMar>
            <w:vAlign w:val="center"/>
            <w:hideMark/>
          </w:tcPr>
          <w:p w:rsidR="004D2024" w:rsidRPr="004D2024" w:rsidRDefault="004D2024" w:rsidP="004D2024">
            <w:r w:rsidRPr="004D2024">
              <w:t>OpenZeppelin Pausable</w:t>
            </w:r>
          </w:p>
        </w:tc>
        <w:tc>
          <w:tcPr>
            <w:tcW w:w="0" w:type="auto"/>
            <w:tcMar>
              <w:top w:w="150" w:type="dxa"/>
              <w:left w:w="240" w:type="dxa"/>
              <w:bottom w:w="150" w:type="dxa"/>
              <w:right w:w="0" w:type="dxa"/>
            </w:tcMar>
            <w:vAlign w:val="center"/>
            <w:hideMark/>
          </w:tcPr>
          <w:p w:rsidR="004D2024" w:rsidRPr="004D2024" w:rsidRDefault="004D2024" w:rsidP="004D2024">
            <w:r w:rsidRPr="004D2024">
              <w:t>Emergency pause capability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Timelocks</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 timelocks</w:t>
            </w:r>
          </w:p>
        </w:tc>
        <w:tc>
          <w:tcPr>
            <w:tcW w:w="0" w:type="auto"/>
            <w:tcMar>
              <w:top w:w="150" w:type="dxa"/>
              <w:left w:w="240" w:type="dxa"/>
              <w:bottom w:w="150" w:type="dxa"/>
              <w:right w:w="0" w:type="dxa"/>
            </w:tcMar>
            <w:vAlign w:val="center"/>
            <w:hideMark/>
          </w:tcPr>
          <w:p w:rsidR="004D2024" w:rsidRPr="004D2024" w:rsidRDefault="004D2024" w:rsidP="004D2024">
            <w:r w:rsidRPr="004D2024">
              <w:t>Delayed execution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Proxy Pattern</w:t>
            </w:r>
          </w:p>
        </w:tc>
        <w:tc>
          <w:tcPr>
            <w:tcW w:w="0" w:type="auto"/>
            <w:tcMar>
              <w:top w:w="150" w:type="dxa"/>
              <w:left w:w="240" w:type="dxa"/>
              <w:bottom w:w="150" w:type="dxa"/>
              <w:right w:w="240" w:type="dxa"/>
            </w:tcMar>
            <w:vAlign w:val="center"/>
            <w:hideMark/>
          </w:tcPr>
          <w:p w:rsidR="004D2024" w:rsidRPr="004D2024" w:rsidRDefault="004D2024" w:rsidP="004D2024">
            <w:r w:rsidRPr="004D2024">
              <w:t>UUPS</w:t>
            </w:r>
          </w:p>
        </w:tc>
        <w:tc>
          <w:tcPr>
            <w:tcW w:w="0" w:type="auto"/>
            <w:tcMar>
              <w:top w:w="150" w:type="dxa"/>
              <w:left w:w="240" w:type="dxa"/>
              <w:bottom w:w="150" w:type="dxa"/>
              <w:right w:w="0" w:type="dxa"/>
            </w:tcMar>
            <w:vAlign w:val="center"/>
            <w:hideMark/>
          </w:tcPr>
          <w:p w:rsidR="004D2024" w:rsidRPr="004D2024" w:rsidRDefault="004D2024" w:rsidP="004D2024">
            <w:r w:rsidRPr="004D2024">
              <w:t>Secure upgrades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Storage Gaps</w:t>
            </w:r>
          </w:p>
        </w:tc>
        <w:tc>
          <w:tcPr>
            <w:tcW w:w="0" w:type="auto"/>
            <w:tcMar>
              <w:top w:w="150" w:type="dxa"/>
              <w:left w:w="240" w:type="dxa"/>
              <w:bottom w:w="150" w:type="dxa"/>
              <w:right w:w="240" w:type="dxa"/>
            </w:tcMar>
            <w:vAlign w:val="center"/>
            <w:hideMark/>
          </w:tcPr>
          <w:p w:rsidR="004D2024" w:rsidRPr="004D2024" w:rsidRDefault="004D2024" w:rsidP="004D2024">
            <w:r w:rsidRPr="004D2024">
              <w:t>Reserved storage slots</w:t>
            </w:r>
          </w:p>
        </w:tc>
        <w:tc>
          <w:tcPr>
            <w:tcW w:w="0" w:type="auto"/>
            <w:tcMar>
              <w:top w:w="150" w:type="dxa"/>
              <w:left w:w="240" w:type="dxa"/>
              <w:bottom w:w="150" w:type="dxa"/>
              <w:right w:w="0" w:type="dxa"/>
            </w:tcMar>
            <w:vAlign w:val="center"/>
            <w:hideMark/>
          </w:tcPr>
          <w:p w:rsidR="004D2024" w:rsidRPr="004D2024" w:rsidRDefault="004D2024" w:rsidP="004D2024">
            <w:r w:rsidRPr="004D2024">
              <w:t>Upgrade safety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Event Logging</w:t>
            </w:r>
          </w:p>
        </w:tc>
        <w:tc>
          <w:tcPr>
            <w:tcW w:w="0" w:type="auto"/>
            <w:tcMar>
              <w:top w:w="150" w:type="dxa"/>
              <w:left w:w="240" w:type="dxa"/>
              <w:bottom w:w="150" w:type="dxa"/>
              <w:right w:w="240" w:type="dxa"/>
            </w:tcMar>
            <w:vAlign w:val="center"/>
            <w:hideMark/>
          </w:tcPr>
          <w:p w:rsidR="004D2024" w:rsidRPr="004D2024" w:rsidRDefault="004D2024" w:rsidP="004D2024">
            <w:r w:rsidRPr="004D2024">
              <w:t>Comprehensive events</w:t>
            </w:r>
          </w:p>
        </w:tc>
        <w:tc>
          <w:tcPr>
            <w:tcW w:w="0" w:type="auto"/>
            <w:tcMar>
              <w:top w:w="150" w:type="dxa"/>
              <w:left w:w="240" w:type="dxa"/>
              <w:bottom w:w="150" w:type="dxa"/>
              <w:right w:w="0" w:type="dxa"/>
            </w:tcMar>
            <w:vAlign w:val="center"/>
            <w:hideMark/>
          </w:tcPr>
          <w:p w:rsidR="004D2024" w:rsidRPr="004D2024" w:rsidRDefault="004D2024" w:rsidP="004D2024">
            <w:r w:rsidRPr="004D2024">
              <w:t>Audit trail</w:t>
            </w:r>
          </w:p>
        </w:tc>
      </w:tr>
    </w:tbl>
    <w:p w:rsidR="004D2024" w:rsidRPr="004D2024" w:rsidRDefault="004D2024" w:rsidP="004D2024">
      <w:r w:rsidRPr="004D2024">
        <w:rPr>
          <w:b/>
          <w:bCs/>
        </w:rPr>
        <w:t>What This Means in Practice:</w:t>
      </w:r>
    </w:p>
    <w:p w:rsidR="004D2024" w:rsidRPr="004D2024" w:rsidRDefault="004D2024" w:rsidP="004D2024">
      <w:pPr>
        <w:numPr>
          <w:ilvl w:val="0"/>
          <w:numId w:val="1455"/>
        </w:numPr>
      </w:pPr>
      <w:r w:rsidRPr="004D2024">
        <w:t>Multiple controls protect smart contracts</w:t>
      </w:r>
    </w:p>
    <w:p w:rsidR="004D2024" w:rsidRPr="004D2024" w:rsidRDefault="004D2024" w:rsidP="004D2024">
      <w:pPr>
        <w:numPr>
          <w:ilvl w:val="0"/>
          <w:numId w:val="1455"/>
        </w:numPr>
      </w:pPr>
      <w:r w:rsidRPr="004D2024">
        <w:t>Formal verification provides mathematical certainty</w:t>
      </w:r>
    </w:p>
    <w:p w:rsidR="004D2024" w:rsidRPr="004D2024" w:rsidRDefault="004D2024" w:rsidP="004D2024">
      <w:pPr>
        <w:numPr>
          <w:ilvl w:val="0"/>
          <w:numId w:val="1455"/>
        </w:numPr>
      </w:pPr>
      <w:r w:rsidRPr="004D2024">
        <w:t>Audits provide independent validation</w:t>
      </w:r>
    </w:p>
    <w:p w:rsidR="004D2024" w:rsidRPr="004D2024" w:rsidRDefault="004D2024" w:rsidP="004D2024">
      <w:pPr>
        <w:numPr>
          <w:ilvl w:val="0"/>
          <w:numId w:val="1455"/>
        </w:numPr>
      </w:pPr>
      <w:r w:rsidRPr="004D2024">
        <w:t>Bug bounty incentivizes vulnerability discovery</w:t>
      </w:r>
    </w:p>
    <w:p w:rsidR="004D2024" w:rsidRPr="004D2024" w:rsidRDefault="004D2024" w:rsidP="004D2024">
      <w:pPr>
        <w:numPr>
          <w:ilvl w:val="0"/>
          <w:numId w:val="1455"/>
        </w:numPr>
      </w:pPr>
      <w:r w:rsidRPr="004D2024">
        <w:t>Access control prevents unauthorized actions</w:t>
      </w:r>
    </w:p>
    <w:p w:rsidR="004D2024" w:rsidRPr="004D2024" w:rsidRDefault="004D2024" w:rsidP="004D2024">
      <w:pPr>
        <w:numPr>
          <w:ilvl w:val="0"/>
          <w:numId w:val="1455"/>
        </w:numPr>
      </w:pPr>
      <w:r w:rsidRPr="004D2024">
        <w:t>Pausability enables emergency response</w:t>
      </w:r>
    </w:p>
    <w:p w:rsidR="004D2024" w:rsidRPr="004D2024" w:rsidRDefault="004D2024" w:rsidP="004D2024">
      <w:r w:rsidRPr="004D2024">
        <w:rPr>
          <w:b/>
          <w:bCs/>
        </w:rPr>
        <w:t>Example:</w:t>
      </w:r>
    </w:p>
    <w:p w:rsidR="004D2024" w:rsidRPr="004D2024" w:rsidRDefault="004D2024" w:rsidP="004D2024">
      <w:r w:rsidRPr="004D2024">
        <w:t>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p w:rsidR="004D2024" w:rsidRPr="004D2024" w:rsidRDefault="004D2024" w:rsidP="004D2024">
      <w:r w:rsidRPr="004D2024">
        <w:rPr>
          <w:b/>
          <w:bCs/>
        </w:rPr>
        <w:t>Why This Matters:</w:t>
      </w:r>
    </w:p>
    <w:p w:rsidR="004D2024" w:rsidRPr="004D2024" w:rsidRDefault="004D2024" w:rsidP="004D2024">
      <w:pPr>
        <w:numPr>
          <w:ilvl w:val="0"/>
          <w:numId w:val="1456"/>
        </w:numPr>
      </w:pPr>
      <w:r w:rsidRPr="004D2024">
        <w:t>Multiple controls provide defense in depth</w:t>
      </w:r>
    </w:p>
    <w:p w:rsidR="004D2024" w:rsidRPr="004D2024" w:rsidRDefault="004D2024" w:rsidP="004D2024">
      <w:pPr>
        <w:numPr>
          <w:ilvl w:val="0"/>
          <w:numId w:val="1456"/>
        </w:numPr>
      </w:pPr>
      <w:r w:rsidRPr="004D2024">
        <w:t>Formal verification provides mathematical certainty</w:t>
      </w:r>
    </w:p>
    <w:p w:rsidR="004D2024" w:rsidRPr="004D2024" w:rsidRDefault="004D2024" w:rsidP="004D2024">
      <w:pPr>
        <w:numPr>
          <w:ilvl w:val="0"/>
          <w:numId w:val="1456"/>
        </w:numPr>
      </w:pPr>
      <w:r w:rsidRPr="004D2024">
        <w:t>Audits provide independent validation</w:t>
      </w:r>
    </w:p>
    <w:p w:rsidR="004D2024" w:rsidRPr="004D2024" w:rsidRDefault="004D2024" w:rsidP="004D2024">
      <w:pPr>
        <w:numPr>
          <w:ilvl w:val="0"/>
          <w:numId w:val="1456"/>
        </w:numPr>
      </w:pPr>
      <w:r w:rsidRPr="004D2024">
        <w:t>Bug bounty incentivizes discovery</w:t>
      </w:r>
    </w:p>
    <w:p w:rsidR="004D2024" w:rsidRPr="004D2024" w:rsidRDefault="004D2024" w:rsidP="004D2024">
      <w:pPr>
        <w:numPr>
          <w:ilvl w:val="0"/>
          <w:numId w:val="1456"/>
        </w:numPr>
      </w:pPr>
      <w:r w:rsidRPr="004D2024">
        <w:t>Access control prevents unauthorized actions</w:t>
      </w:r>
    </w:p>
    <w:p w:rsidR="004D2024" w:rsidRPr="004D2024" w:rsidRDefault="00814EBA" w:rsidP="004D2024">
      <w:r>
        <w:rPr>
          <w:noProof/>
        </w:rPr>
      </w:r>
      <w:r>
        <w:pict w14:anchorId="5190A511">
          <v:rect id="Horizontal Line 8081" o:spid="_x0000_s140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Formal Verification</w:t>
      </w:r>
    </w:p>
    <w:tbl>
      <w:tblPr>
        <w:tblW w:w="11280" w:type="dxa"/>
        <w:tblCellMar>
          <w:top w:w="15" w:type="dxa"/>
          <w:left w:w="15" w:type="dxa"/>
          <w:bottom w:w="15" w:type="dxa"/>
          <w:right w:w="15" w:type="dxa"/>
        </w:tblCellMar>
        <w:tblLook w:val="04A0" w:firstRow="1" w:lastRow="0" w:firstColumn="1" w:lastColumn="0" w:noHBand="0" w:noVBand="1"/>
      </w:tblPr>
      <w:tblGrid>
        <w:gridCol w:w="1445"/>
        <w:gridCol w:w="8281"/>
        <w:gridCol w:w="155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Invariant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Description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Status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I-1</w:t>
            </w:r>
          </w:p>
        </w:tc>
        <w:tc>
          <w:tcPr>
            <w:tcW w:w="0" w:type="auto"/>
            <w:tcMar>
              <w:top w:w="150" w:type="dxa"/>
              <w:left w:w="240" w:type="dxa"/>
              <w:bottom w:w="150" w:type="dxa"/>
              <w:right w:w="240" w:type="dxa"/>
            </w:tcMar>
            <w:vAlign w:val="center"/>
            <w:hideMark/>
          </w:tcPr>
          <w:p w:rsidR="004D2024" w:rsidRPr="004D2024" w:rsidRDefault="004D2024" w:rsidP="004D2024">
            <w:r w:rsidRPr="004D2024">
              <w:t>Reserve_Value ≥ Supply_Value × NAV</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I-2</w:t>
            </w:r>
          </w:p>
        </w:tc>
        <w:tc>
          <w:tcPr>
            <w:tcW w:w="0" w:type="auto"/>
            <w:tcMar>
              <w:top w:w="150" w:type="dxa"/>
              <w:left w:w="240" w:type="dxa"/>
              <w:bottom w:w="150" w:type="dxa"/>
              <w:right w:w="240" w:type="dxa"/>
            </w:tcMar>
            <w:vAlign w:val="center"/>
            <w:hideMark/>
          </w:tcPr>
          <w:p w:rsidR="004D2024" w:rsidRPr="004D2024" w:rsidRDefault="004D2024" w:rsidP="004D2024">
            <w:r w:rsidRPr="004D2024">
              <w:t>Mint never called without proof of deposit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I-3</w:t>
            </w:r>
          </w:p>
        </w:tc>
        <w:tc>
          <w:tcPr>
            <w:tcW w:w="0" w:type="auto"/>
            <w:tcMar>
              <w:top w:w="150" w:type="dxa"/>
              <w:left w:w="240" w:type="dxa"/>
              <w:bottom w:w="150" w:type="dxa"/>
              <w:right w:w="240" w:type="dxa"/>
            </w:tcMar>
            <w:vAlign w:val="center"/>
            <w:hideMark/>
          </w:tcPr>
          <w:p w:rsidR="004D2024" w:rsidRPr="004D2024" w:rsidRDefault="004D2024" w:rsidP="004D2024">
            <w:r w:rsidRPr="004D2024">
              <w:t>Redeem always decreases supply and reserves proportionally</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I-4</w:t>
            </w:r>
          </w:p>
        </w:tc>
        <w:tc>
          <w:tcPr>
            <w:tcW w:w="0" w:type="auto"/>
            <w:tcMar>
              <w:top w:w="150" w:type="dxa"/>
              <w:left w:w="240" w:type="dxa"/>
              <w:bottom w:w="150" w:type="dxa"/>
              <w:right w:w="240" w:type="dxa"/>
            </w:tcMar>
            <w:vAlign w:val="center"/>
            <w:hideMark/>
          </w:tcPr>
          <w:p w:rsidR="004D2024" w:rsidRPr="004D2024" w:rsidRDefault="004D2024" w:rsidP="004D2024">
            <w:r w:rsidRPr="004D2024">
              <w:t>Rebalance never exceeds the 3% weekly weight change cap</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I-5</w:t>
            </w:r>
          </w:p>
        </w:tc>
        <w:tc>
          <w:tcPr>
            <w:tcW w:w="0" w:type="auto"/>
            <w:tcMar>
              <w:top w:w="150" w:type="dxa"/>
              <w:left w:w="240" w:type="dxa"/>
              <w:bottom w:w="150" w:type="dxa"/>
              <w:right w:w="240" w:type="dxa"/>
            </w:tcMar>
            <w:vAlign w:val="center"/>
            <w:hideMark/>
          </w:tcPr>
          <w:p w:rsidR="004D2024" w:rsidRPr="004D2024" w:rsidRDefault="004D2024" w:rsidP="004D2024">
            <w:r w:rsidRPr="004D2024">
              <w:t>SDP triggers correctly when volatility thresholds are exceeded</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I-6</w:t>
            </w:r>
          </w:p>
        </w:tc>
        <w:tc>
          <w:tcPr>
            <w:tcW w:w="0" w:type="auto"/>
            <w:tcMar>
              <w:top w:w="150" w:type="dxa"/>
              <w:left w:w="240" w:type="dxa"/>
              <w:bottom w:w="150" w:type="dxa"/>
              <w:right w:w="240" w:type="dxa"/>
            </w:tcMar>
            <w:vAlign w:val="center"/>
            <w:hideMark/>
          </w:tcPr>
          <w:p w:rsidR="004D2024" w:rsidRPr="004D2024" w:rsidRDefault="004D2024" w:rsidP="004D2024">
            <w:r w:rsidRPr="004D2024">
              <w:t>MTQ-Y yield accrual is mathematically correct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I-7</w:t>
            </w:r>
          </w:p>
        </w:tc>
        <w:tc>
          <w:tcPr>
            <w:tcW w:w="0" w:type="auto"/>
            <w:tcMar>
              <w:top w:w="150" w:type="dxa"/>
              <w:left w:w="240" w:type="dxa"/>
              <w:bottom w:w="150" w:type="dxa"/>
              <w:right w:w="240" w:type="dxa"/>
            </w:tcMar>
            <w:vAlign w:val="center"/>
            <w:hideMark/>
          </w:tcPr>
          <w:p w:rsidR="004D2024" w:rsidRPr="004D2024" w:rsidRDefault="004D2024" w:rsidP="004D2024">
            <w:r w:rsidRPr="004D2024">
              <w:t>Token migration preserves total value</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I-8</w:t>
            </w:r>
          </w:p>
        </w:tc>
        <w:tc>
          <w:tcPr>
            <w:tcW w:w="0" w:type="auto"/>
            <w:tcMar>
              <w:top w:w="150" w:type="dxa"/>
              <w:left w:w="240" w:type="dxa"/>
              <w:bottom w:w="150" w:type="dxa"/>
              <w:right w:w="240" w:type="dxa"/>
            </w:tcMar>
            <w:vAlign w:val="center"/>
            <w:hideMark/>
          </w:tcPr>
          <w:p w:rsidR="004D2024" w:rsidRPr="004D2024" w:rsidRDefault="004D2024" w:rsidP="004D2024">
            <w:r w:rsidRPr="004D2024">
              <w:t>Blacklist prevents only sanctioned addresses</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I-9</w:t>
            </w:r>
          </w:p>
        </w:tc>
        <w:tc>
          <w:tcPr>
            <w:tcW w:w="0" w:type="auto"/>
            <w:tcMar>
              <w:top w:w="150" w:type="dxa"/>
              <w:left w:w="240" w:type="dxa"/>
              <w:bottom w:w="150" w:type="dxa"/>
              <w:right w:w="240" w:type="dxa"/>
            </w:tcMar>
            <w:vAlign w:val="center"/>
            <w:hideMark/>
          </w:tcPr>
          <w:p w:rsidR="004D2024" w:rsidRPr="004D2024" w:rsidRDefault="004D2024" w:rsidP="004D2024">
            <w:r w:rsidRPr="004D2024">
              <w:t>Takaful fund balance equals 10% of NAV target</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I-10</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 timelocks cannot be bypassed</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I-11</w:t>
            </w:r>
          </w:p>
        </w:tc>
        <w:tc>
          <w:tcPr>
            <w:tcW w:w="0" w:type="auto"/>
            <w:tcMar>
              <w:top w:w="150" w:type="dxa"/>
              <w:left w:w="240" w:type="dxa"/>
              <w:bottom w:w="150" w:type="dxa"/>
              <w:right w:w="240" w:type="dxa"/>
            </w:tcMar>
            <w:vAlign w:val="center"/>
            <w:hideMark/>
          </w:tcPr>
          <w:p w:rsidR="004D2024" w:rsidRPr="004D2024" w:rsidRDefault="004D2024" w:rsidP="004D2024">
            <w:r w:rsidRPr="004D2024">
              <w:t>Oracle consensus threshold (≥5 of 8 families)</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I-12</w:t>
            </w:r>
          </w:p>
        </w:tc>
        <w:tc>
          <w:tcPr>
            <w:tcW w:w="0" w:type="auto"/>
            <w:tcMar>
              <w:top w:w="150" w:type="dxa"/>
              <w:left w:w="240" w:type="dxa"/>
              <w:bottom w:w="150" w:type="dxa"/>
              <w:right w:w="240" w:type="dxa"/>
            </w:tcMar>
            <w:vAlign w:val="center"/>
            <w:hideMark/>
          </w:tcPr>
          <w:p w:rsidR="004D2024" w:rsidRPr="004D2024" w:rsidRDefault="004D2024" w:rsidP="004D2024">
            <w:r w:rsidRPr="004D2024">
              <w:t>Fee calculations never exceed constitutional caps</w:t>
            </w:r>
          </w:p>
        </w:tc>
        <w:tc>
          <w:tcPr>
            <w:tcW w:w="0" w:type="auto"/>
            <w:tcMar>
              <w:top w:w="150" w:type="dxa"/>
              <w:left w:w="240" w:type="dxa"/>
              <w:bottom w:w="150" w:type="dxa"/>
              <w:right w:w="0" w:type="dxa"/>
            </w:tcMar>
            <w:vAlign w:val="center"/>
            <w:hideMark/>
          </w:tcPr>
          <w:p w:rsidR="004D2024" w:rsidRPr="004D2024" w:rsidRDefault="004D2024" w:rsidP="004D2024">
            <w:r w:rsidRPr="004D2024">
              <w:rPr>
                <w:rFonts w:ascii="Apple Color Emoji" w:hAnsi="Apple Color Emoji" w:cs="Apple Color Emoji"/>
              </w:rPr>
              <w:t>✅</w:t>
            </w:r>
            <w:r w:rsidRPr="004D2024">
              <w:t xml:space="preserve"> Proven</w:t>
            </w:r>
          </w:p>
        </w:tc>
      </w:tr>
    </w:tbl>
    <w:p w:rsidR="004D2024" w:rsidRPr="004D2024" w:rsidRDefault="004D2024" w:rsidP="004D2024">
      <w:r w:rsidRPr="004D2024">
        <w:rPr>
          <w:b/>
          <w:bCs/>
        </w:rPr>
        <w:t>What This Means in Practice:</w:t>
      </w:r>
    </w:p>
    <w:p w:rsidR="004D2024" w:rsidRPr="004D2024" w:rsidRDefault="004D2024" w:rsidP="004D2024">
      <w:pPr>
        <w:numPr>
          <w:ilvl w:val="0"/>
          <w:numId w:val="1457"/>
        </w:numPr>
      </w:pPr>
      <w:r w:rsidRPr="004D2024">
        <w:t>Critical invariants are formally verified</w:t>
      </w:r>
    </w:p>
    <w:p w:rsidR="004D2024" w:rsidRPr="004D2024" w:rsidRDefault="004D2024" w:rsidP="004D2024">
      <w:pPr>
        <w:numPr>
          <w:ilvl w:val="0"/>
          <w:numId w:val="1457"/>
        </w:numPr>
      </w:pPr>
      <w:r w:rsidRPr="004D2024">
        <w:t>Verification provides mathematical certainty</w:t>
      </w:r>
    </w:p>
    <w:p w:rsidR="004D2024" w:rsidRPr="004D2024" w:rsidRDefault="004D2024" w:rsidP="004D2024">
      <w:pPr>
        <w:numPr>
          <w:ilvl w:val="0"/>
          <w:numId w:val="1457"/>
        </w:numPr>
      </w:pPr>
      <w:r w:rsidRPr="004D2024">
        <w:t>Verification is conducted quarterly</w:t>
      </w:r>
    </w:p>
    <w:p w:rsidR="004D2024" w:rsidRPr="004D2024" w:rsidRDefault="004D2024" w:rsidP="004D2024">
      <w:pPr>
        <w:numPr>
          <w:ilvl w:val="0"/>
          <w:numId w:val="1457"/>
        </w:numPr>
      </w:pPr>
      <w:r w:rsidRPr="004D2024">
        <w:t>Verification covers all critical contracts</w:t>
      </w:r>
    </w:p>
    <w:p w:rsidR="004D2024" w:rsidRPr="004D2024" w:rsidRDefault="004D2024" w:rsidP="004D2024">
      <w:r w:rsidRPr="004D2024">
        <w:rPr>
          <w:b/>
          <w:bCs/>
        </w:rPr>
        <w:t>Example:</w:t>
      </w:r>
    </w:p>
    <w:p w:rsidR="004D2024" w:rsidRPr="004D2024" w:rsidRDefault="004D2024" w:rsidP="004D2024">
      <w:r w:rsidRPr="004D2024">
        <w:t>The Certora Prover verifies that the reserve invariant "Reserve_Value ≥ Supply_Value × NAV" holds for all possible execution paths. The proof is mathematical. The invariant cannot be violated.</w:t>
      </w:r>
    </w:p>
    <w:p w:rsidR="004D2024" w:rsidRPr="004D2024" w:rsidRDefault="004D2024" w:rsidP="004D2024">
      <w:r w:rsidRPr="004D2024">
        <w:rPr>
          <w:b/>
          <w:bCs/>
        </w:rPr>
        <w:t>Why This Matters:</w:t>
      </w:r>
    </w:p>
    <w:p w:rsidR="004D2024" w:rsidRPr="004D2024" w:rsidRDefault="004D2024" w:rsidP="004D2024">
      <w:pPr>
        <w:numPr>
          <w:ilvl w:val="0"/>
          <w:numId w:val="1458"/>
        </w:numPr>
      </w:pPr>
      <w:r w:rsidRPr="004D2024">
        <w:t>Formal verification provides mathematical certainty</w:t>
      </w:r>
    </w:p>
    <w:p w:rsidR="004D2024" w:rsidRPr="004D2024" w:rsidRDefault="004D2024" w:rsidP="004D2024">
      <w:pPr>
        <w:numPr>
          <w:ilvl w:val="0"/>
          <w:numId w:val="1458"/>
        </w:numPr>
      </w:pPr>
      <w:r w:rsidRPr="004D2024">
        <w:t>Formal verification is stronger than testing</w:t>
      </w:r>
    </w:p>
    <w:p w:rsidR="004D2024" w:rsidRPr="004D2024" w:rsidRDefault="004D2024" w:rsidP="004D2024">
      <w:pPr>
        <w:numPr>
          <w:ilvl w:val="0"/>
          <w:numId w:val="1458"/>
        </w:numPr>
      </w:pPr>
      <w:r w:rsidRPr="004D2024">
        <w:t>Formal verification covers all execution paths</w:t>
      </w:r>
    </w:p>
    <w:p w:rsidR="004D2024" w:rsidRPr="004D2024" w:rsidRDefault="004D2024" w:rsidP="004D2024">
      <w:pPr>
        <w:numPr>
          <w:ilvl w:val="0"/>
          <w:numId w:val="1458"/>
        </w:numPr>
      </w:pPr>
      <w:r w:rsidRPr="004D2024">
        <w:t>Formal verification proves correctness</w:t>
      </w:r>
    </w:p>
    <w:p w:rsidR="004D2024" w:rsidRPr="004D2024" w:rsidRDefault="00814EBA" w:rsidP="004D2024">
      <w:r>
        <w:rPr>
          <w:noProof/>
        </w:rPr>
      </w:r>
      <w:r>
        <w:pict w14:anchorId="730356F4">
          <v:rect id="Horizontal Line 8080" o:spid="_x0000_s140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Audits</w:t>
      </w:r>
    </w:p>
    <w:tbl>
      <w:tblPr>
        <w:tblW w:w="0" w:type="auto"/>
        <w:tblCellMar>
          <w:top w:w="15" w:type="dxa"/>
          <w:left w:w="15" w:type="dxa"/>
          <w:bottom w:w="15" w:type="dxa"/>
          <w:right w:w="15" w:type="dxa"/>
        </w:tblCellMar>
        <w:tblLook w:val="04A0" w:firstRow="1" w:lastRow="0" w:firstColumn="1" w:lastColumn="0" w:noHBand="0" w:noVBand="1"/>
      </w:tblPr>
      <w:tblGrid>
        <w:gridCol w:w="2229"/>
        <w:gridCol w:w="1661"/>
        <w:gridCol w:w="1742"/>
        <w:gridCol w:w="208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Audit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Firms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Full Protocol Audit</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Multiple (3+)</w:t>
            </w:r>
          </w:p>
        </w:tc>
        <w:tc>
          <w:tcPr>
            <w:tcW w:w="0" w:type="auto"/>
            <w:tcMar>
              <w:top w:w="150" w:type="dxa"/>
              <w:left w:w="240" w:type="dxa"/>
              <w:bottom w:w="150" w:type="dxa"/>
              <w:right w:w="0" w:type="dxa"/>
            </w:tcMar>
            <w:vAlign w:val="center"/>
            <w:hideMark/>
          </w:tcPr>
          <w:p w:rsidR="004D2024" w:rsidRPr="004D2024" w:rsidRDefault="004D2024" w:rsidP="004D2024">
            <w:r w:rsidRPr="004D2024">
              <w:t>All contracts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Upgrade Audit</w:t>
            </w:r>
          </w:p>
        </w:tc>
        <w:tc>
          <w:tcPr>
            <w:tcW w:w="0" w:type="auto"/>
            <w:tcMar>
              <w:top w:w="150" w:type="dxa"/>
              <w:left w:w="240" w:type="dxa"/>
              <w:bottom w:w="150" w:type="dxa"/>
              <w:right w:w="240" w:type="dxa"/>
            </w:tcMar>
            <w:vAlign w:val="center"/>
            <w:hideMark/>
          </w:tcPr>
          <w:p w:rsidR="004D2024" w:rsidRPr="004D2024" w:rsidRDefault="004D2024" w:rsidP="004D2024">
            <w:r w:rsidRPr="004D2024">
              <w:t>Per upgrade</w:t>
            </w:r>
          </w:p>
        </w:tc>
        <w:tc>
          <w:tcPr>
            <w:tcW w:w="0" w:type="auto"/>
            <w:tcMar>
              <w:top w:w="150" w:type="dxa"/>
              <w:left w:w="240" w:type="dxa"/>
              <w:bottom w:w="150" w:type="dxa"/>
              <w:right w:w="240" w:type="dxa"/>
            </w:tcMar>
            <w:vAlign w:val="center"/>
            <w:hideMark/>
          </w:tcPr>
          <w:p w:rsidR="004D2024" w:rsidRPr="004D2024" w:rsidRDefault="004D2024" w:rsidP="004D2024">
            <w:r w:rsidRPr="004D2024">
              <w:t>Multiple (2+)</w:t>
            </w:r>
          </w:p>
        </w:tc>
        <w:tc>
          <w:tcPr>
            <w:tcW w:w="0" w:type="auto"/>
            <w:tcMar>
              <w:top w:w="150" w:type="dxa"/>
              <w:left w:w="240" w:type="dxa"/>
              <w:bottom w:w="150" w:type="dxa"/>
              <w:right w:w="0" w:type="dxa"/>
            </w:tcMar>
            <w:vAlign w:val="center"/>
            <w:hideMark/>
          </w:tcPr>
          <w:p w:rsidR="004D2024" w:rsidRPr="004D2024" w:rsidRDefault="004D2024" w:rsidP="004D2024">
            <w:r w:rsidRPr="004D2024">
              <w:t>Modified contracts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Assessment</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240" w:type="dxa"/>
            </w:tcMar>
            <w:vAlign w:val="center"/>
            <w:hideMark/>
          </w:tcPr>
          <w:p w:rsidR="004D2024" w:rsidRPr="004D2024" w:rsidRDefault="004D2024" w:rsidP="004D2024">
            <w:r w:rsidRPr="004D2024">
              <w:t>One firm</w:t>
            </w:r>
          </w:p>
        </w:tc>
        <w:tc>
          <w:tcPr>
            <w:tcW w:w="0" w:type="auto"/>
            <w:tcMar>
              <w:top w:w="150" w:type="dxa"/>
              <w:left w:w="240" w:type="dxa"/>
              <w:bottom w:w="150" w:type="dxa"/>
              <w:right w:w="0" w:type="dxa"/>
            </w:tcMar>
            <w:vAlign w:val="center"/>
            <w:hideMark/>
          </w:tcPr>
          <w:p w:rsidR="004D2024" w:rsidRPr="004D2024" w:rsidRDefault="004D2024" w:rsidP="004D2024">
            <w:r w:rsidRPr="004D2024">
              <w:t>High-risk areas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Penetration Testing</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240" w:type="dxa"/>
            </w:tcMar>
            <w:vAlign w:val="center"/>
            <w:hideMark/>
          </w:tcPr>
          <w:p w:rsidR="004D2024" w:rsidRPr="004D2024" w:rsidRDefault="004D2024" w:rsidP="004D2024">
            <w:r w:rsidRPr="004D2024">
              <w:t>One firm</w:t>
            </w:r>
          </w:p>
        </w:tc>
        <w:tc>
          <w:tcPr>
            <w:tcW w:w="0" w:type="auto"/>
            <w:tcMar>
              <w:top w:w="150" w:type="dxa"/>
              <w:left w:w="240" w:type="dxa"/>
              <w:bottom w:w="150" w:type="dxa"/>
              <w:right w:w="0" w:type="dxa"/>
            </w:tcMar>
            <w:vAlign w:val="center"/>
            <w:hideMark/>
          </w:tcPr>
          <w:p w:rsidR="004D2024" w:rsidRPr="004D2024" w:rsidRDefault="004D2024" w:rsidP="004D2024">
            <w:r w:rsidRPr="004D2024">
              <w:t>All systems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59"/>
        </w:numPr>
      </w:pPr>
      <w:r w:rsidRPr="004D2024">
        <w:t>Regular audits ensure security</w:t>
      </w:r>
    </w:p>
    <w:p w:rsidR="004D2024" w:rsidRPr="004D2024" w:rsidRDefault="004D2024" w:rsidP="004D2024">
      <w:pPr>
        <w:numPr>
          <w:ilvl w:val="0"/>
          <w:numId w:val="1459"/>
        </w:numPr>
      </w:pPr>
      <w:r w:rsidRPr="004D2024">
        <w:t>Multiple firms provide independent validation</w:t>
      </w:r>
    </w:p>
    <w:p w:rsidR="004D2024" w:rsidRPr="004D2024" w:rsidRDefault="004D2024" w:rsidP="004D2024">
      <w:pPr>
        <w:numPr>
          <w:ilvl w:val="0"/>
          <w:numId w:val="1459"/>
        </w:numPr>
      </w:pPr>
      <w:r w:rsidRPr="004D2024">
        <w:t>Upgrades are audited before deployment</w:t>
      </w:r>
    </w:p>
    <w:p w:rsidR="004D2024" w:rsidRPr="004D2024" w:rsidRDefault="004D2024" w:rsidP="004D2024">
      <w:pPr>
        <w:numPr>
          <w:ilvl w:val="0"/>
          <w:numId w:val="1459"/>
        </w:numPr>
      </w:pPr>
      <w:r w:rsidRPr="004D2024">
        <w:t>Penetration testing identifies vulnerabilities</w:t>
      </w:r>
    </w:p>
    <w:p w:rsidR="004D2024" w:rsidRPr="004D2024" w:rsidRDefault="004D2024" w:rsidP="004D2024">
      <w:r w:rsidRPr="004D2024">
        <w:rPr>
          <w:b/>
          <w:bCs/>
        </w:rPr>
        <w:t>Example:</w:t>
      </w:r>
    </w:p>
    <w:p w:rsidR="004D2024" w:rsidRPr="004D2024" w:rsidRDefault="004D2024" w:rsidP="004D2024">
      <w:r w:rsidRPr="004D2024">
        <w:t>The Institution engages three independent security firms for its annual full protocol audit. Each firm reviews all smart contracts. The firms produce separate reports. Any findings are addressed. The audits provide assurance.</w:t>
      </w:r>
    </w:p>
    <w:p w:rsidR="004D2024" w:rsidRPr="004D2024" w:rsidRDefault="004D2024" w:rsidP="004D2024">
      <w:r w:rsidRPr="004D2024">
        <w:rPr>
          <w:b/>
          <w:bCs/>
        </w:rPr>
        <w:t>Why This Matters:</w:t>
      </w:r>
    </w:p>
    <w:p w:rsidR="004D2024" w:rsidRPr="004D2024" w:rsidRDefault="004D2024" w:rsidP="004D2024">
      <w:pPr>
        <w:numPr>
          <w:ilvl w:val="0"/>
          <w:numId w:val="1460"/>
        </w:numPr>
      </w:pPr>
      <w:r w:rsidRPr="004D2024">
        <w:lastRenderedPageBreak/>
        <w:t>Audits provide independent validation</w:t>
      </w:r>
    </w:p>
    <w:p w:rsidR="004D2024" w:rsidRPr="004D2024" w:rsidRDefault="004D2024" w:rsidP="004D2024">
      <w:pPr>
        <w:numPr>
          <w:ilvl w:val="0"/>
          <w:numId w:val="1460"/>
        </w:numPr>
      </w:pPr>
      <w:r w:rsidRPr="004D2024">
        <w:t>Multiple firms increase confidence</w:t>
      </w:r>
    </w:p>
    <w:p w:rsidR="004D2024" w:rsidRPr="004D2024" w:rsidRDefault="004D2024" w:rsidP="004D2024">
      <w:pPr>
        <w:numPr>
          <w:ilvl w:val="0"/>
          <w:numId w:val="1460"/>
        </w:numPr>
      </w:pPr>
      <w:r w:rsidRPr="004D2024">
        <w:t>Regular audits maintain security</w:t>
      </w:r>
    </w:p>
    <w:p w:rsidR="004D2024" w:rsidRPr="004D2024" w:rsidRDefault="004D2024" w:rsidP="004D2024">
      <w:pPr>
        <w:numPr>
          <w:ilvl w:val="0"/>
          <w:numId w:val="1460"/>
        </w:numPr>
      </w:pPr>
      <w:r w:rsidRPr="004D2024">
        <w:t>Findings are addressed</w:t>
      </w:r>
    </w:p>
    <w:p w:rsidR="004D2024" w:rsidRPr="004D2024" w:rsidRDefault="00814EBA" w:rsidP="004D2024">
      <w:r>
        <w:rPr>
          <w:noProof/>
        </w:rPr>
      </w:r>
      <w:r>
        <w:pict w14:anchorId="163BEEE0">
          <v:rect id="Horizontal Line 8079" o:spid="_x0000_s140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Bug Bounty Program</w:t>
      </w:r>
    </w:p>
    <w:tbl>
      <w:tblPr>
        <w:tblW w:w="11280" w:type="dxa"/>
        <w:tblCellMar>
          <w:top w:w="15" w:type="dxa"/>
          <w:left w:w="15" w:type="dxa"/>
          <w:bottom w:w="15" w:type="dxa"/>
          <w:right w:w="15" w:type="dxa"/>
        </w:tblCellMar>
        <w:tblLook w:val="04A0" w:firstRow="1" w:lastRow="0" w:firstColumn="1" w:lastColumn="0" w:noHBand="0" w:noVBand="1"/>
      </w:tblPr>
      <w:tblGrid>
        <w:gridCol w:w="3137"/>
        <w:gridCol w:w="814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Platform</w:t>
            </w:r>
          </w:p>
        </w:tc>
        <w:tc>
          <w:tcPr>
            <w:tcW w:w="0" w:type="auto"/>
            <w:tcMar>
              <w:top w:w="150" w:type="dxa"/>
              <w:left w:w="240" w:type="dxa"/>
              <w:bottom w:w="150" w:type="dxa"/>
              <w:right w:w="0" w:type="dxa"/>
            </w:tcMar>
            <w:vAlign w:val="center"/>
            <w:hideMark/>
          </w:tcPr>
          <w:p w:rsidR="004D2024" w:rsidRPr="004D2024" w:rsidRDefault="004D2024" w:rsidP="004D2024">
            <w:r w:rsidRPr="004D2024">
              <w:t>Immunefi</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Total Reward Pool</w:t>
            </w:r>
          </w:p>
        </w:tc>
        <w:tc>
          <w:tcPr>
            <w:tcW w:w="0" w:type="auto"/>
            <w:tcMar>
              <w:top w:w="150" w:type="dxa"/>
              <w:left w:w="240" w:type="dxa"/>
              <w:bottom w:w="150" w:type="dxa"/>
              <w:right w:w="0" w:type="dxa"/>
            </w:tcMar>
            <w:vAlign w:val="center"/>
            <w:hideMark/>
          </w:tcPr>
          <w:p w:rsidR="004D2024" w:rsidRPr="004D2024" w:rsidRDefault="004D2024" w:rsidP="004D2024">
            <w:r w:rsidRPr="004D2024">
              <w:t>$2,000,000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Critical Severity</w:t>
            </w:r>
          </w:p>
        </w:tc>
        <w:tc>
          <w:tcPr>
            <w:tcW w:w="0" w:type="auto"/>
            <w:tcMar>
              <w:top w:w="150" w:type="dxa"/>
              <w:left w:w="240" w:type="dxa"/>
              <w:bottom w:w="150" w:type="dxa"/>
              <w:right w:w="0" w:type="dxa"/>
            </w:tcMar>
            <w:vAlign w:val="center"/>
            <w:hideMark/>
          </w:tcPr>
          <w:p w:rsidR="004D2024" w:rsidRPr="004D2024" w:rsidRDefault="004D2024" w:rsidP="004D2024">
            <w:r w:rsidRPr="004D2024">
              <w:t>Up to $500,000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High Severity</w:t>
            </w:r>
          </w:p>
        </w:tc>
        <w:tc>
          <w:tcPr>
            <w:tcW w:w="0" w:type="auto"/>
            <w:tcMar>
              <w:top w:w="150" w:type="dxa"/>
              <w:left w:w="240" w:type="dxa"/>
              <w:bottom w:w="150" w:type="dxa"/>
              <w:right w:w="0" w:type="dxa"/>
            </w:tcMar>
            <w:vAlign w:val="center"/>
            <w:hideMark/>
          </w:tcPr>
          <w:p w:rsidR="004D2024" w:rsidRPr="004D2024" w:rsidRDefault="004D2024" w:rsidP="004D2024">
            <w:r w:rsidRPr="004D2024">
              <w:t>Up to $100,000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Medium Severity</w:t>
            </w:r>
          </w:p>
        </w:tc>
        <w:tc>
          <w:tcPr>
            <w:tcW w:w="0" w:type="auto"/>
            <w:tcMar>
              <w:top w:w="150" w:type="dxa"/>
              <w:left w:w="240" w:type="dxa"/>
              <w:bottom w:w="150" w:type="dxa"/>
              <w:right w:w="0" w:type="dxa"/>
            </w:tcMar>
            <w:vAlign w:val="center"/>
            <w:hideMark/>
          </w:tcPr>
          <w:p w:rsidR="004D2024" w:rsidRPr="004D2024" w:rsidRDefault="004D2024" w:rsidP="004D2024">
            <w:r w:rsidRPr="004D2024">
              <w:t>Up to $25,000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Low Severity</w:t>
            </w:r>
          </w:p>
        </w:tc>
        <w:tc>
          <w:tcPr>
            <w:tcW w:w="0" w:type="auto"/>
            <w:tcMar>
              <w:top w:w="150" w:type="dxa"/>
              <w:left w:w="240" w:type="dxa"/>
              <w:bottom w:w="150" w:type="dxa"/>
              <w:right w:w="0" w:type="dxa"/>
            </w:tcMar>
            <w:vAlign w:val="center"/>
            <w:hideMark/>
          </w:tcPr>
          <w:p w:rsidR="004D2024" w:rsidRPr="004D2024" w:rsidRDefault="004D2024" w:rsidP="004D2024">
            <w:r w:rsidRPr="004D2024">
              <w:t>Up to $5,000</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Scope</w:t>
            </w:r>
          </w:p>
        </w:tc>
        <w:tc>
          <w:tcPr>
            <w:tcW w:w="0" w:type="auto"/>
            <w:tcMar>
              <w:top w:w="150" w:type="dxa"/>
              <w:left w:w="240" w:type="dxa"/>
              <w:bottom w:w="150" w:type="dxa"/>
              <w:right w:w="0" w:type="dxa"/>
            </w:tcMar>
            <w:vAlign w:val="center"/>
            <w:hideMark/>
          </w:tcPr>
          <w:p w:rsidR="004D2024" w:rsidRPr="004D2024" w:rsidRDefault="004D2024" w:rsidP="004D2024">
            <w:r w:rsidRPr="004D2024">
              <w:t>All smart contracts, oracle integration, governance</w:t>
            </w:r>
          </w:p>
        </w:tc>
      </w:tr>
    </w:tbl>
    <w:p w:rsidR="004D2024" w:rsidRPr="004D2024" w:rsidRDefault="004D2024" w:rsidP="004D2024">
      <w:r w:rsidRPr="004D2024">
        <w:rPr>
          <w:b/>
          <w:bCs/>
        </w:rPr>
        <w:t>What This Means in Practice:</w:t>
      </w:r>
    </w:p>
    <w:p w:rsidR="004D2024" w:rsidRPr="004D2024" w:rsidRDefault="004D2024" w:rsidP="004D2024">
      <w:pPr>
        <w:numPr>
          <w:ilvl w:val="0"/>
          <w:numId w:val="1461"/>
        </w:numPr>
      </w:pPr>
      <w:r w:rsidRPr="004D2024">
        <w:t>A bug bounty program incentivizes vulnerability discovery</w:t>
      </w:r>
    </w:p>
    <w:p w:rsidR="004D2024" w:rsidRPr="004D2024" w:rsidRDefault="004D2024" w:rsidP="004D2024">
      <w:pPr>
        <w:numPr>
          <w:ilvl w:val="0"/>
          <w:numId w:val="1461"/>
        </w:numPr>
      </w:pPr>
      <w:r w:rsidRPr="004D2024">
        <w:t>Rewards are proportional to severity</w:t>
      </w:r>
    </w:p>
    <w:p w:rsidR="004D2024" w:rsidRPr="004D2024" w:rsidRDefault="004D2024" w:rsidP="004D2024">
      <w:pPr>
        <w:numPr>
          <w:ilvl w:val="0"/>
          <w:numId w:val="1461"/>
        </w:numPr>
      </w:pPr>
      <w:r w:rsidRPr="004D2024">
        <w:t>The program is publicly managed</w:t>
      </w:r>
    </w:p>
    <w:p w:rsidR="004D2024" w:rsidRPr="004D2024" w:rsidRDefault="004D2024" w:rsidP="004D2024">
      <w:pPr>
        <w:numPr>
          <w:ilvl w:val="0"/>
          <w:numId w:val="1461"/>
        </w:numPr>
      </w:pPr>
      <w:r w:rsidRPr="004D2024">
        <w:t>All reports are investigated</w:t>
      </w:r>
    </w:p>
    <w:p w:rsidR="004D2024" w:rsidRPr="004D2024" w:rsidRDefault="004D2024" w:rsidP="004D2024">
      <w:r w:rsidRPr="004D2024">
        <w:rPr>
          <w:b/>
          <w:bCs/>
        </w:rPr>
        <w:t>Example:</w:t>
      </w:r>
    </w:p>
    <w:p w:rsidR="004D2024" w:rsidRPr="004D2024" w:rsidRDefault="004D2024" w:rsidP="004D2024">
      <w:r w:rsidRPr="004D2024">
        <w:t>A security researcher discovers a medium-severity vulnerability in the Algorithm contract. The researcher submits a report through Immunefi. The Institution investigates and confirms the vulnerability. The researcher receives $25,000. The vulnerability is patched.</w:t>
      </w:r>
    </w:p>
    <w:p w:rsidR="004D2024" w:rsidRPr="004D2024" w:rsidRDefault="004D2024" w:rsidP="004D2024">
      <w:r w:rsidRPr="004D2024">
        <w:rPr>
          <w:b/>
          <w:bCs/>
        </w:rPr>
        <w:t>Why This Matters:</w:t>
      </w:r>
    </w:p>
    <w:p w:rsidR="004D2024" w:rsidRPr="004D2024" w:rsidRDefault="004D2024" w:rsidP="004D2024">
      <w:pPr>
        <w:numPr>
          <w:ilvl w:val="0"/>
          <w:numId w:val="1462"/>
        </w:numPr>
      </w:pPr>
      <w:r w:rsidRPr="004D2024">
        <w:t>Bug bounty incentivizes community testing</w:t>
      </w:r>
    </w:p>
    <w:p w:rsidR="004D2024" w:rsidRPr="004D2024" w:rsidRDefault="004D2024" w:rsidP="004D2024">
      <w:pPr>
        <w:numPr>
          <w:ilvl w:val="0"/>
          <w:numId w:val="1462"/>
        </w:numPr>
      </w:pPr>
      <w:r w:rsidRPr="004D2024">
        <w:t>Rewards proportional to severity</w:t>
      </w:r>
    </w:p>
    <w:p w:rsidR="004D2024" w:rsidRPr="004D2024" w:rsidRDefault="004D2024" w:rsidP="004D2024">
      <w:pPr>
        <w:numPr>
          <w:ilvl w:val="0"/>
          <w:numId w:val="1462"/>
        </w:numPr>
      </w:pPr>
      <w:r w:rsidRPr="004D2024">
        <w:t>Public program attracts researchers</w:t>
      </w:r>
    </w:p>
    <w:p w:rsidR="004D2024" w:rsidRPr="004D2024" w:rsidRDefault="004D2024" w:rsidP="004D2024">
      <w:pPr>
        <w:numPr>
          <w:ilvl w:val="0"/>
          <w:numId w:val="1462"/>
        </w:numPr>
      </w:pPr>
      <w:r w:rsidRPr="004D2024">
        <w:t>Vulnerabilities are discovered and patched</w:t>
      </w:r>
    </w:p>
    <w:p w:rsidR="004D2024" w:rsidRPr="004D2024" w:rsidRDefault="00814EBA" w:rsidP="004D2024">
      <w:r>
        <w:rPr>
          <w:noProof/>
        </w:rPr>
      </w:r>
      <w:r>
        <w:pict w14:anchorId="72763F62">
          <v:rect id="Horizontal Line 8078" o:spid="_x0000_s140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Infrastructure Security</w:t>
      </w:r>
    </w:p>
    <w:p w:rsidR="004D2024" w:rsidRPr="004D2024" w:rsidRDefault="00814EBA" w:rsidP="004D2024">
      <w:r>
        <w:rPr>
          <w:noProof/>
        </w:rPr>
      </w:r>
      <w:r>
        <w:pict w14:anchorId="4E9DE79E">
          <v:rect id="Horizontal Line 8077" o:spid="_x0000_s140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Network Security</w:t>
      </w:r>
    </w:p>
    <w:tbl>
      <w:tblPr>
        <w:tblW w:w="11280" w:type="dxa"/>
        <w:tblCellMar>
          <w:top w:w="15" w:type="dxa"/>
          <w:left w:w="15" w:type="dxa"/>
          <w:bottom w:w="15" w:type="dxa"/>
          <w:right w:w="15" w:type="dxa"/>
        </w:tblCellMar>
        <w:tblLook w:val="04A0" w:firstRow="1" w:lastRow="0" w:firstColumn="1" w:lastColumn="0" w:noHBand="0" w:noVBand="1"/>
      </w:tblPr>
      <w:tblGrid>
        <w:gridCol w:w="3594"/>
        <w:gridCol w:w="4008"/>
        <w:gridCol w:w="3678"/>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Firewalls</w:t>
            </w:r>
          </w:p>
        </w:tc>
        <w:tc>
          <w:tcPr>
            <w:tcW w:w="0" w:type="auto"/>
            <w:tcMar>
              <w:top w:w="150" w:type="dxa"/>
              <w:left w:w="240" w:type="dxa"/>
              <w:bottom w:w="150" w:type="dxa"/>
              <w:right w:w="240" w:type="dxa"/>
            </w:tcMar>
            <w:vAlign w:val="center"/>
            <w:hideMark/>
          </w:tcPr>
          <w:p w:rsidR="004D2024" w:rsidRPr="004D2024" w:rsidRDefault="004D2024" w:rsidP="004D2024">
            <w:r w:rsidRPr="004D2024">
              <w:t>VPC, security groups</w:t>
            </w:r>
          </w:p>
        </w:tc>
        <w:tc>
          <w:tcPr>
            <w:tcW w:w="0" w:type="auto"/>
            <w:tcMar>
              <w:top w:w="150" w:type="dxa"/>
              <w:left w:w="240" w:type="dxa"/>
              <w:bottom w:w="150" w:type="dxa"/>
              <w:right w:w="0" w:type="dxa"/>
            </w:tcMar>
            <w:vAlign w:val="center"/>
            <w:hideMark/>
          </w:tcPr>
          <w:p w:rsidR="004D2024" w:rsidRPr="004D2024" w:rsidRDefault="004D2024" w:rsidP="004D2024">
            <w:r w:rsidRPr="004D2024">
              <w:t>Network segmentation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Web Application Firewall</w:t>
            </w:r>
          </w:p>
        </w:tc>
        <w:tc>
          <w:tcPr>
            <w:tcW w:w="0" w:type="auto"/>
            <w:tcMar>
              <w:top w:w="150" w:type="dxa"/>
              <w:left w:w="240" w:type="dxa"/>
              <w:bottom w:w="150" w:type="dxa"/>
              <w:right w:w="240" w:type="dxa"/>
            </w:tcMar>
            <w:vAlign w:val="center"/>
            <w:hideMark/>
          </w:tcPr>
          <w:p w:rsidR="004D2024" w:rsidRPr="004D2024" w:rsidRDefault="004D2024" w:rsidP="004D2024">
            <w:r w:rsidRPr="004D2024">
              <w:t>AWS WAF</w:t>
            </w:r>
          </w:p>
        </w:tc>
        <w:tc>
          <w:tcPr>
            <w:tcW w:w="0" w:type="auto"/>
            <w:tcMar>
              <w:top w:w="150" w:type="dxa"/>
              <w:left w:w="240" w:type="dxa"/>
              <w:bottom w:w="150" w:type="dxa"/>
              <w:right w:w="0" w:type="dxa"/>
            </w:tcMar>
            <w:vAlign w:val="center"/>
            <w:hideMark/>
          </w:tcPr>
          <w:p w:rsidR="004D2024" w:rsidRPr="004D2024" w:rsidRDefault="004D2024" w:rsidP="004D2024">
            <w:r w:rsidRPr="004D2024">
              <w:t>Application protection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DDoS Protection</w:t>
            </w:r>
          </w:p>
        </w:tc>
        <w:tc>
          <w:tcPr>
            <w:tcW w:w="0" w:type="auto"/>
            <w:tcMar>
              <w:top w:w="150" w:type="dxa"/>
              <w:left w:w="240" w:type="dxa"/>
              <w:bottom w:w="150" w:type="dxa"/>
              <w:right w:w="240" w:type="dxa"/>
            </w:tcMar>
            <w:vAlign w:val="center"/>
            <w:hideMark/>
          </w:tcPr>
          <w:p w:rsidR="004D2024" w:rsidRPr="004D2024" w:rsidRDefault="004D2024" w:rsidP="004D2024">
            <w:r w:rsidRPr="004D2024">
              <w:t>AWS Shield</w:t>
            </w:r>
          </w:p>
        </w:tc>
        <w:tc>
          <w:tcPr>
            <w:tcW w:w="0" w:type="auto"/>
            <w:tcMar>
              <w:top w:w="150" w:type="dxa"/>
              <w:left w:w="240" w:type="dxa"/>
              <w:bottom w:w="150" w:type="dxa"/>
              <w:right w:w="0" w:type="dxa"/>
            </w:tcMar>
            <w:vAlign w:val="center"/>
            <w:hideMark/>
          </w:tcPr>
          <w:p w:rsidR="004D2024" w:rsidRPr="004D2024" w:rsidRDefault="004D2024" w:rsidP="004D2024">
            <w:r w:rsidRPr="004D2024">
              <w:t>Availability protection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Network Segmentation</w:t>
            </w:r>
          </w:p>
        </w:tc>
        <w:tc>
          <w:tcPr>
            <w:tcW w:w="0" w:type="auto"/>
            <w:tcMar>
              <w:top w:w="150" w:type="dxa"/>
              <w:left w:w="240" w:type="dxa"/>
              <w:bottom w:w="150" w:type="dxa"/>
              <w:right w:w="240" w:type="dxa"/>
            </w:tcMar>
            <w:vAlign w:val="center"/>
            <w:hideMark/>
          </w:tcPr>
          <w:p w:rsidR="004D2024" w:rsidRPr="004D2024" w:rsidRDefault="004D2024" w:rsidP="004D2024">
            <w:r w:rsidRPr="004D2024">
              <w:t>VPC, subnets</w:t>
            </w:r>
          </w:p>
        </w:tc>
        <w:tc>
          <w:tcPr>
            <w:tcW w:w="0" w:type="auto"/>
            <w:tcMar>
              <w:top w:w="150" w:type="dxa"/>
              <w:left w:w="240" w:type="dxa"/>
              <w:bottom w:w="150" w:type="dxa"/>
              <w:right w:w="0" w:type="dxa"/>
            </w:tcMar>
            <w:vAlign w:val="center"/>
            <w:hideMark/>
          </w:tcPr>
          <w:p w:rsidR="004D2024" w:rsidRPr="004D2024" w:rsidRDefault="004D2024" w:rsidP="004D2024">
            <w:r w:rsidRPr="004D2024">
              <w:t>Isolation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Intrusion Detection</w:t>
            </w:r>
          </w:p>
        </w:tc>
        <w:tc>
          <w:tcPr>
            <w:tcW w:w="0" w:type="auto"/>
            <w:tcMar>
              <w:top w:w="150" w:type="dxa"/>
              <w:left w:w="240" w:type="dxa"/>
              <w:bottom w:w="150" w:type="dxa"/>
              <w:right w:w="240" w:type="dxa"/>
            </w:tcMar>
            <w:vAlign w:val="center"/>
            <w:hideMark/>
          </w:tcPr>
          <w:p w:rsidR="004D2024" w:rsidRPr="004D2024" w:rsidRDefault="004D2024" w:rsidP="004D2024">
            <w:r w:rsidRPr="004D2024">
              <w:t>Security Onion</w:t>
            </w:r>
          </w:p>
        </w:tc>
        <w:tc>
          <w:tcPr>
            <w:tcW w:w="0" w:type="auto"/>
            <w:tcMar>
              <w:top w:w="150" w:type="dxa"/>
              <w:left w:w="240" w:type="dxa"/>
              <w:bottom w:w="150" w:type="dxa"/>
              <w:right w:w="0" w:type="dxa"/>
            </w:tcMar>
            <w:vAlign w:val="center"/>
            <w:hideMark/>
          </w:tcPr>
          <w:p w:rsidR="004D2024" w:rsidRPr="004D2024" w:rsidRDefault="004D2024" w:rsidP="004D2024">
            <w:r w:rsidRPr="004D2024">
              <w:t>Threat detection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VPN</w:t>
            </w:r>
          </w:p>
        </w:tc>
        <w:tc>
          <w:tcPr>
            <w:tcW w:w="0" w:type="auto"/>
            <w:tcMar>
              <w:top w:w="150" w:type="dxa"/>
              <w:left w:w="240" w:type="dxa"/>
              <w:bottom w:w="150" w:type="dxa"/>
              <w:right w:w="240" w:type="dxa"/>
            </w:tcMar>
            <w:vAlign w:val="center"/>
            <w:hideMark/>
          </w:tcPr>
          <w:p w:rsidR="004D2024" w:rsidRPr="004D2024" w:rsidRDefault="004D2024" w:rsidP="004D2024">
            <w:r w:rsidRPr="004D2024">
              <w:t>AWS VPN, Direct Connect</w:t>
            </w:r>
          </w:p>
        </w:tc>
        <w:tc>
          <w:tcPr>
            <w:tcW w:w="0" w:type="auto"/>
            <w:tcMar>
              <w:top w:w="150" w:type="dxa"/>
              <w:left w:w="240" w:type="dxa"/>
              <w:bottom w:w="150" w:type="dxa"/>
              <w:right w:w="0" w:type="dxa"/>
            </w:tcMar>
            <w:vAlign w:val="center"/>
            <w:hideMark/>
          </w:tcPr>
          <w:p w:rsidR="004D2024" w:rsidRPr="004D2024" w:rsidRDefault="004D2024" w:rsidP="004D2024">
            <w:r w:rsidRPr="004D2024">
              <w:t>Secure access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TLS</w:t>
            </w:r>
          </w:p>
        </w:tc>
        <w:tc>
          <w:tcPr>
            <w:tcW w:w="0" w:type="auto"/>
            <w:tcMar>
              <w:top w:w="150" w:type="dxa"/>
              <w:left w:w="240" w:type="dxa"/>
              <w:bottom w:w="150" w:type="dxa"/>
              <w:right w:w="240" w:type="dxa"/>
            </w:tcMar>
            <w:vAlign w:val="center"/>
            <w:hideMark/>
          </w:tcPr>
          <w:p w:rsidR="004D2024" w:rsidRPr="004D2024" w:rsidRDefault="004D2024" w:rsidP="004D2024">
            <w:r w:rsidRPr="004D2024">
              <w:t>TLS 1.3</w:t>
            </w:r>
          </w:p>
        </w:tc>
        <w:tc>
          <w:tcPr>
            <w:tcW w:w="0" w:type="auto"/>
            <w:tcMar>
              <w:top w:w="150" w:type="dxa"/>
              <w:left w:w="240" w:type="dxa"/>
              <w:bottom w:w="150" w:type="dxa"/>
              <w:right w:w="0" w:type="dxa"/>
            </w:tcMar>
            <w:vAlign w:val="center"/>
            <w:hideMark/>
          </w:tcPr>
          <w:p w:rsidR="004D2024" w:rsidRPr="004D2024" w:rsidRDefault="004D2024" w:rsidP="004D2024">
            <w:r w:rsidRPr="004D2024">
              <w:t>Data in transit encryption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463"/>
        </w:numPr>
      </w:pPr>
      <w:r w:rsidRPr="004D2024">
        <w:t>Network security protects the infrastructure</w:t>
      </w:r>
    </w:p>
    <w:p w:rsidR="004D2024" w:rsidRPr="004D2024" w:rsidRDefault="004D2024" w:rsidP="004D2024">
      <w:pPr>
        <w:numPr>
          <w:ilvl w:val="0"/>
          <w:numId w:val="1463"/>
        </w:numPr>
      </w:pPr>
      <w:r w:rsidRPr="004D2024">
        <w:t>Firewalls control traffic</w:t>
      </w:r>
    </w:p>
    <w:p w:rsidR="004D2024" w:rsidRPr="004D2024" w:rsidRDefault="004D2024" w:rsidP="004D2024">
      <w:pPr>
        <w:numPr>
          <w:ilvl w:val="0"/>
          <w:numId w:val="1463"/>
        </w:numPr>
      </w:pPr>
      <w:r w:rsidRPr="004D2024">
        <w:t>WAF protects web applications</w:t>
      </w:r>
    </w:p>
    <w:p w:rsidR="004D2024" w:rsidRPr="004D2024" w:rsidRDefault="004D2024" w:rsidP="004D2024">
      <w:pPr>
        <w:numPr>
          <w:ilvl w:val="0"/>
          <w:numId w:val="1463"/>
        </w:numPr>
      </w:pPr>
      <w:r w:rsidRPr="004D2024">
        <w:t>DDoS protection ensures availability</w:t>
      </w:r>
    </w:p>
    <w:p w:rsidR="004D2024" w:rsidRPr="004D2024" w:rsidRDefault="004D2024" w:rsidP="004D2024">
      <w:pPr>
        <w:numPr>
          <w:ilvl w:val="0"/>
          <w:numId w:val="1463"/>
        </w:numPr>
      </w:pPr>
      <w:r w:rsidRPr="004D2024">
        <w:t>Intrusion detection identifies threats</w:t>
      </w:r>
    </w:p>
    <w:p w:rsidR="004D2024" w:rsidRPr="004D2024" w:rsidRDefault="004D2024" w:rsidP="004D2024">
      <w:r w:rsidRPr="004D2024">
        <w:rPr>
          <w:b/>
          <w:bCs/>
        </w:rPr>
        <w:t>Example:</w:t>
      </w:r>
    </w:p>
    <w:p w:rsidR="004D2024" w:rsidRPr="004D2024" w:rsidRDefault="004D2024" w:rsidP="004D2024">
      <w:r w:rsidRPr="004D2024">
        <w:t>A DDoS attack targets the API gateway. The DDoS protection (AWS Shield) automatically mitigates the attack. The application remains available. No legitimate traffic is disrupted.</w:t>
      </w:r>
    </w:p>
    <w:p w:rsidR="004D2024" w:rsidRPr="004D2024" w:rsidRDefault="004D2024" w:rsidP="004D2024">
      <w:r w:rsidRPr="004D2024">
        <w:rPr>
          <w:b/>
          <w:bCs/>
        </w:rPr>
        <w:t>Why This Matters:</w:t>
      </w:r>
    </w:p>
    <w:p w:rsidR="004D2024" w:rsidRPr="004D2024" w:rsidRDefault="004D2024" w:rsidP="004D2024">
      <w:pPr>
        <w:numPr>
          <w:ilvl w:val="0"/>
          <w:numId w:val="1464"/>
        </w:numPr>
      </w:pPr>
      <w:r w:rsidRPr="004D2024">
        <w:t>Network security is the foundation of infrastructure security</w:t>
      </w:r>
    </w:p>
    <w:p w:rsidR="004D2024" w:rsidRPr="004D2024" w:rsidRDefault="004D2024" w:rsidP="004D2024">
      <w:pPr>
        <w:numPr>
          <w:ilvl w:val="0"/>
          <w:numId w:val="1464"/>
        </w:numPr>
      </w:pPr>
      <w:r w:rsidRPr="004D2024">
        <w:t>Firewalls control access</w:t>
      </w:r>
    </w:p>
    <w:p w:rsidR="004D2024" w:rsidRPr="004D2024" w:rsidRDefault="004D2024" w:rsidP="004D2024">
      <w:pPr>
        <w:numPr>
          <w:ilvl w:val="0"/>
          <w:numId w:val="1464"/>
        </w:numPr>
      </w:pPr>
      <w:r w:rsidRPr="004D2024">
        <w:t>DDoS protection ensures availability</w:t>
      </w:r>
    </w:p>
    <w:p w:rsidR="004D2024" w:rsidRPr="004D2024" w:rsidRDefault="004D2024" w:rsidP="004D2024">
      <w:pPr>
        <w:numPr>
          <w:ilvl w:val="0"/>
          <w:numId w:val="1464"/>
        </w:numPr>
      </w:pPr>
      <w:r w:rsidRPr="004D2024">
        <w:t>Intrusion detection identifies threats</w:t>
      </w:r>
    </w:p>
    <w:p w:rsidR="004D2024" w:rsidRPr="004D2024" w:rsidRDefault="00814EBA" w:rsidP="004D2024">
      <w:r>
        <w:rPr>
          <w:noProof/>
        </w:rPr>
      </w:r>
      <w:r>
        <w:pict w14:anchorId="05EB9F2C">
          <v:rect id="Horizontal Line 8076" o:spid="_x0000_s140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Cloud Security</w:t>
      </w:r>
    </w:p>
    <w:tbl>
      <w:tblPr>
        <w:tblW w:w="11280" w:type="dxa"/>
        <w:tblCellMar>
          <w:top w:w="15" w:type="dxa"/>
          <w:left w:w="15" w:type="dxa"/>
          <w:bottom w:w="15" w:type="dxa"/>
          <w:right w:w="15" w:type="dxa"/>
        </w:tblCellMar>
        <w:tblLook w:val="04A0" w:firstRow="1" w:lastRow="0" w:firstColumn="1" w:lastColumn="0" w:noHBand="0" w:noVBand="1"/>
      </w:tblPr>
      <w:tblGrid>
        <w:gridCol w:w="2596"/>
        <w:gridCol w:w="4809"/>
        <w:gridCol w:w="3875"/>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IAM</w:t>
            </w:r>
          </w:p>
        </w:tc>
        <w:tc>
          <w:tcPr>
            <w:tcW w:w="0" w:type="auto"/>
            <w:tcMar>
              <w:top w:w="150" w:type="dxa"/>
              <w:left w:w="240" w:type="dxa"/>
              <w:bottom w:w="150" w:type="dxa"/>
              <w:right w:w="240" w:type="dxa"/>
            </w:tcMar>
            <w:vAlign w:val="center"/>
            <w:hideMark/>
          </w:tcPr>
          <w:p w:rsidR="004D2024" w:rsidRPr="004D2024" w:rsidRDefault="004D2024" w:rsidP="004D2024">
            <w:r w:rsidRPr="004D2024">
              <w:t>AWS IAM</w:t>
            </w:r>
          </w:p>
        </w:tc>
        <w:tc>
          <w:tcPr>
            <w:tcW w:w="0" w:type="auto"/>
            <w:tcMar>
              <w:top w:w="150" w:type="dxa"/>
              <w:left w:w="240" w:type="dxa"/>
              <w:bottom w:w="150" w:type="dxa"/>
              <w:right w:w="0" w:type="dxa"/>
            </w:tcMar>
            <w:vAlign w:val="center"/>
            <w:hideMark/>
          </w:tcPr>
          <w:p w:rsidR="004D2024" w:rsidRPr="004D2024" w:rsidRDefault="004D2024" w:rsidP="004D2024">
            <w:r w:rsidRPr="004D2024">
              <w:t>Identity and access management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KMS</w:t>
            </w:r>
          </w:p>
        </w:tc>
        <w:tc>
          <w:tcPr>
            <w:tcW w:w="0" w:type="auto"/>
            <w:tcMar>
              <w:top w:w="150" w:type="dxa"/>
              <w:left w:w="240" w:type="dxa"/>
              <w:bottom w:w="150" w:type="dxa"/>
              <w:right w:w="240" w:type="dxa"/>
            </w:tcMar>
            <w:vAlign w:val="center"/>
            <w:hideMark/>
          </w:tcPr>
          <w:p w:rsidR="004D2024" w:rsidRPr="004D2024" w:rsidRDefault="004D2024" w:rsidP="004D2024">
            <w:r w:rsidRPr="004D2024">
              <w:t>AWS KMS</w:t>
            </w:r>
          </w:p>
        </w:tc>
        <w:tc>
          <w:tcPr>
            <w:tcW w:w="0" w:type="auto"/>
            <w:tcMar>
              <w:top w:w="150" w:type="dxa"/>
              <w:left w:w="240" w:type="dxa"/>
              <w:bottom w:w="150" w:type="dxa"/>
              <w:right w:w="0" w:type="dxa"/>
            </w:tcMar>
            <w:vAlign w:val="center"/>
            <w:hideMark/>
          </w:tcPr>
          <w:p w:rsidR="004D2024" w:rsidRPr="004D2024" w:rsidRDefault="004D2024" w:rsidP="004D2024">
            <w:r w:rsidRPr="004D2024">
              <w:t>Key management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Secrets Management</w:t>
            </w:r>
          </w:p>
        </w:tc>
        <w:tc>
          <w:tcPr>
            <w:tcW w:w="0" w:type="auto"/>
            <w:tcMar>
              <w:top w:w="150" w:type="dxa"/>
              <w:left w:w="240" w:type="dxa"/>
              <w:bottom w:w="150" w:type="dxa"/>
              <w:right w:w="240" w:type="dxa"/>
            </w:tcMar>
            <w:vAlign w:val="center"/>
            <w:hideMark/>
          </w:tcPr>
          <w:p w:rsidR="004D2024" w:rsidRPr="004D2024" w:rsidRDefault="004D2024" w:rsidP="004D2024">
            <w:r w:rsidRPr="004D2024">
              <w:t>AWS Secrets Manager, HashiCorp Vault</w:t>
            </w:r>
          </w:p>
        </w:tc>
        <w:tc>
          <w:tcPr>
            <w:tcW w:w="0" w:type="auto"/>
            <w:tcMar>
              <w:top w:w="150" w:type="dxa"/>
              <w:left w:w="240" w:type="dxa"/>
              <w:bottom w:w="150" w:type="dxa"/>
              <w:right w:w="0" w:type="dxa"/>
            </w:tcMar>
            <w:vAlign w:val="center"/>
            <w:hideMark/>
          </w:tcPr>
          <w:p w:rsidR="004D2024" w:rsidRPr="004D2024" w:rsidRDefault="004D2024" w:rsidP="004D2024">
            <w:r w:rsidRPr="004D2024">
              <w:t>Secret storage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CloudTrail</w:t>
            </w:r>
          </w:p>
        </w:tc>
        <w:tc>
          <w:tcPr>
            <w:tcW w:w="0" w:type="auto"/>
            <w:tcMar>
              <w:top w:w="150" w:type="dxa"/>
              <w:left w:w="240" w:type="dxa"/>
              <w:bottom w:w="150" w:type="dxa"/>
              <w:right w:w="240" w:type="dxa"/>
            </w:tcMar>
            <w:vAlign w:val="center"/>
            <w:hideMark/>
          </w:tcPr>
          <w:p w:rsidR="004D2024" w:rsidRPr="004D2024" w:rsidRDefault="004D2024" w:rsidP="004D2024">
            <w:r w:rsidRPr="004D2024">
              <w:t>AWS CloudTrail</w:t>
            </w:r>
          </w:p>
        </w:tc>
        <w:tc>
          <w:tcPr>
            <w:tcW w:w="0" w:type="auto"/>
            <w:tcMar>
              <w:top w:w="150" w:type="dxa"/>
              <w:left w:w="240" w:type="dxa"/>
              <w:bottom w:w="150" w:type="dxa"/>
              <w:right w:w="0" w:type="dxa"/>
            </w:tcMar>
            <w:vAlign w:val="center"/>
            <w:hideMark/>
          </w:tcPr>
          <w:p w:rsidR="004D2024" w:rsidRPr="004D2024" w:rsidRDefault="004D2024" w:rsidP="004D2024">
            <w:r w:rsidRPr="004D2024">
              <w:t>Audit logging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GuardDuty</w:t>
            </w:r>
          </w:p>
        </w:tc>
        <w:tc>
          <w:tcPr>
            <w:tcW w:w="0" w:type="auto"/>
            <w:tcMar>
              <w:top w:w="150" w:type="dxa"/>
              <w:left w:w="240" w:type="dxa"/>
              <w:bottom w:w="150" w:type="dxa"/>
              <w:right w:w="240" w:type="dxa"/>
            </w:tcMar>
            <w:vAlign w:val="center"/>
            <w:hideMark/>
          </w:tcPr>
          <w:p w:rsidR="004D2024" w:rsidRPr="004D2024" w:rsidRDefault="004D2024" w:rsidP="004D2024">
            <w:r w:rsidRPr="004D2024">
              <w:t>AWS GuardDuty</w:t>
            </w:r>
          </w:p>
        </w:tc>
        <w:tc>
          <w:tcPr>
            <w:tcW w:w="0" w:type="auto"/>
            <w:tcMar>
              <w:top w:w="150" w:type="dxa"/>
              <w:left w:w="240" w:type="dxa"/>
              <w:bottom w:w="150" w:type="dxa"/>
              <w:right w:w="0" w:type="dxa"/>
            </w:tcMar>
            <w:vAlign w:val="center"/>
            <w:hideMark/>
          </w:tcPr>
          <w:p w:rsidR="004D2024" w:rsidRPr="004D2024" w:rsidRDefault="004D2024" w:rsidP="004D2024">
            <w:r w:rsidRPr="004D2024">
              <w:t>Threat detection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Hub</w:t>
            </w:r>
          </w:p>
        </w:tc>
        <w:tc>
          <w:tcPr>
            <w:tcW w:w="0" w:type="auto"/>
            <w:tcMar>
              <w:top w:w="150" w:type="dxa"/>
              <w:left w:w="240" w:type="dxa"/>
              <w:bottom w:w="150" w:type="dxa"/>
              <w:right w:w="240" w:type="dxa"/>
            </w:tcMar>
            <w:vAlign w:val="center"/>
            <w:hideMark/>
          </w:tcPr>
          <w:p w:rsidR="004D2024" w:rsidRPr="004D2024" w:rsidRDefault="004D2024" w:rsidP="004D2024">
            <w:r w:rsidRPr="004D2024">
              <w:t>AWS Security Hub</w:t>
            </w:r>
          </w:p>
        </w:tc>
        <w:tc>
          <w:tcPr>
            <w:tcW w:w="0" w:type="auto"/>
            <w:tcMar>
              <w:top w:w="150" w:type="dxa"/>
              <w:left w:w="240" w:type="dxa"/>
              <w:bottom w:w="150" w:type="dxa"/>
              <w:right w:w="0" w:type="dxa"/>
            </w:tcMar>
            <w:vAlign w:val="center"/>
            <w:hideMark/>
          </w:tcPr>
          <w:p w:rsidR="004D2024" w:rsidRPr="004D2024" w:rsidRDefault="004D2024" w:rsidP="004D2024">
            <w:r w:rsidRPr="004D2024">
              <w:t>Security posture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Inspector</w:t>
            </w:r>
          </w:p>
        </w:tc>
        <w:tc>
          <w:tcPr>
            <w:tcW w:w="0" w:type="auto"/>
            <w:tcMar>
              <w:top w:w="150" w:type="dxa"/>
              <w:left w:w="240" w:type="dxa"/>
              <w:bottom w:w="150" w:type="dxa"/>
              <w:right w:w="240" w:type="dxa"/>
            </w:tcMar>
            <w:vAlign w:val="center"/>
            <w:hideMark/>
          </w:tcPr>
          <w:p w:rsidR="004D2024" w:rsidRPr="004D2024" w:rsidRDefault="004D2024" w:rsidP="004D2024">
            <w:r w:rsidRPr="004D2024">
              <w:t>AWS Inspector</w:t>
            </w:r>
          </w:p>
        </w:tc>
        <w:tc>
          <w:tcPr>
            <w:tcW w:w="0" w:type="auto"/>
            <w:tcMar>
              <w:top w:w="150" w:type="dxa"/>
              <w:left w:w="240" w:type="dxa"/>
              <w:bottom w:w="150" w:type="dxa"/>
              <w:right w:w="0" w:type="dxa"/>
            </w:tcMar>
            <w:vAlign w:val="center"/>
            <w:hideMark/>
          </w:tcPr>
          <w:p w:rsidR="004D2024" w:rsidRPr="004D2024" w:rsidRDefault="004D2024" w:rsidP="004D2024">
            <w:r w:rsidRPr="004D2024">
              <w:t>Vulnerability scanning</w:t>
            </w:r>
          </w:p>
        </w:tc>
      </w:tr>
    </w:tbl>
    <w:p w:rsidR="004D2024" w:rsidRPr="004D2024" w:rsidRDefault="004D2024" w:rsidP="004D2024">
      <w:r w:rsidRPr="004D2024">
        <w:rPr>
          <w:b/>
          <w:bCs/>
        </w:rPr>
        <w:t>What This Means in Practice:</w:t>
      </w:r>
    </w:p>
    <w:p w:rsidR="004D2024" w:rsidRPr="004D2024" w:rsidRDefault="004D2024" w:rsidP="004D2024">
      <w:pPr>
        <w:numPr>
          <w:ilvl w:val="0"/>
          <w:numId w:val="1465"/>
        </w:numPr>
      </w:pPr>
      <w:r w:rsidRPr="004D2024">
        <w:t>Cloud security controls protect cloud infrastructure</w:t>
      </w:r>
    </w:p>
    <w:p w:rsidR="004D2024" w:rsidRPr="004D2024" w:rsidRDefault="004D2024" w:rsidP="004D2024">
      <w:pPr>
        <w:numPr>
          <w:ilvl w:val="0"/>
          <w:numId w:val="1465"/>
        </w:numPr>
      </w:pPr>
      <w:r w:rsidRPr="004D2024">
        <w:t>IAM controls access</w:t>
      </w:r>
    </w:p>
    <w:p w:rsidR="004D2024" w:rsidRPr="004D2024" w:rsidRDefault="004D2024" w:rsidP="004D2024">
      <w:pPr>
        <w:numPr>
          <w:ilvl w:val="0"/>
          <w:numId w:val="1465"/>
        </w:numPr>
      </w:pPr>
      <w:r w:rsidRPr="004D2024">
        <w:t>KMS manages keys</w:t>
      </w:r>
    </w:p>
    <w:p w:rsidR="004D2024" w:rsidRPr="004D2024" w:rsidRDefault="004D2024" w:rsidP="004D2024">
      <w:pPr>
        <w:numPr>
          <w:ilvl w:val="0"/>
          <w:numId w:val="1465"/>
        </w:numPr>
      </w:pPr>
      <w:r w:rsidRPr="004D2024">
        <w:t>Secrets Manager stores secrets</w:t>
      </w:r>
    </w:p>
    <w:p w:rsidR="004D2024" w:rsidRPr="004D2024" w:rsidRDefault="004D2024" w:rsidP="004D2024">
      <w:pPr>
        <w:numPr>
          <w:ilvl w:val="0"/>
          <w:numId w:val="1465"/>
        </w:numPr>
      </w:pPr>
      <w:r w:rsidRPr="004D2024">
        <w:t>CloudTrail provides audit logging</w:t>
      </w:r>
    </w:p>
    <w:p w:rsidR="004D2024" w:rsidRPr="004D2024" w:rsidRDefault="004D2024" w:rsidP="004D2024">
      <w:pPr>
        <w:numPr>
          <w:ilvl w:val="0"/>
          <w:numId w:val="1465"/>
        </w:numPr>
      </w:pPr>
      <w:r w:rsidRPr="004D2024">
        <w:t>GuardDuty detects threats</w:t>
      </w:r>
    </w:p>
    <w:p w:rsidR="004D2024" w:rsidRPr="004D2024" w:rsidRDefault="004D2024" w:rsidP="004D2024">
      <w:pPr>
        <w:numPr>
          <w:ilvl w:val="0"/>
          <w:numId w:val="1465"/>
        </w:numPr>
      </w:pPr>
      <w:r w:rsidRPr="004D2024">
        <w:t>Inspector scans for vulnerabilities</w:t>
      </w:r>
    </w:p>
    <w:p w:rsidR="004D2024" w:rsidRPr="004D2024" w:rsidRDefault="004D2024" w:rsidP="004D2024">
      <w:r w:rsidRPr="004D2024">
        <w:rPr>
          <w:b/>
          <w:bCs/>
        </w:rPr>
        <w:t>Example:</w:t>
      </w:r>
    </w:p>
    <w:p w:rsidR="004D2024" w:rsidRPr="004D2024" w:rsidRDefault="004D2024" w:rsidP="004D2024">
      <w:r w:rsidRPr="004D2024">
        <w:t>An AWS IAM role is misconfigured, granting excessive permissions. GuardDuty detects the misconfiguration. Security Hub alerts the security team. The misconfiguration is corrected. CloudTrail logs record the action.</w:t>
      </w:r>
    </w:p>
    <w:p w:rsidR="004D2024" w:rsidRPr="004D2024" w:rsidRDefault="004D2024" w:rsidP="004D2024">
      <w:r w:rsidRPr="004D2024">
        <w:rPr>
          <w:b/>
          <w:bCs/>
        </w:rPr>
        <w:t>Why This Matters:</w:t>
      </w:r>
    </w:p>
    <w:p w:rsidR="004D2024" w:rsidRPr="004D2024" w:rsidRDefault="004D2024" w:rsidP="004D2024">
      <w:pPr>
        <w:numPr>
          <w:ilvl w:val="0"/>
          <w:numId w:val="1466"/>
        </w:numPr>
      </w:pPr>
      <w:r w:rsidRPr="004D2024">
        <w:t>Cloud security is essential for cloud infrastructure</w:t>
      </w:r>
    </w:p>
    <w:p w:rsidR="004D2024" w:rsidRPr="004D2024" w:rsidRDefault="004D2024" w:rsidP="004D2024">
      <w:pPr>
        <w:numPr>
          <w:ilvl w:val="0"/>
          <w:numId w:val="1466"/>
        </w:numPr>
      </w:pPr>
      <w:r w:rsidRPr="004D2024">
        <w:lastRenderedPageBreak/>
        <w:t>IAM prevents unauthorized access</w:t>
      </w:r>
    </w:p>
    <w:p w:rsidR="004D2024" w:rsidRPr="004D2024" w:rsidRDefault="004D2024" w:rsidP="004D2024">
      <w:pPr>
        <w:numPr>
          <w:ilvl w:val="0"/>
          <w:numId w:val="1466"/>
        </w:numPr>
      </w:pPr>
      <w:r w:rsidRPr="004D2024">
        <w:t>KMS protects keys</w:t>
      </w:r>
    </w:p>
    <w:p w:rsidR="004D2024" w:rsidRPr="004D2024" w:rsidRDefault="004D2024" w:rsidP="004D2024">
      <w:pPr>
        <w:numPr>
          <w:ilvl w:val="0"/>
          <w:numId w:val="1466"/>
        </w:numPr>
      </w:pPr>
      <w:r w:rsidRPr="004D2024">
        <w:t>GuardDuty detects threats</w:t>
      </w:r>
    </w:p>
    <w:p w:rsidR="004D2024" w:rsidRPr="004D2024" w:rsidRDefault="004D2024" w:rsidP="004D2024">
      <w:pPr>
        <w:numPr>
          <w:ilvl w:val="0"/>
          <w:numId w:val="1466"/>
        </w:numPr>
      </w:pPr>
      <w:r w:rsidRPr="004D2024">
        <w:t>Audit logs provide accountability</w:t>
      </w:r>
    </w:p>
    <w:p w:rsidR="004D2024" w:rsidRPr="004D2024" w:rsidRDefault="00814EBA" w:rsidP="004D2024">
      <w:r>
        <w:rPr>
          <w:noProof/>
        </w:rPr>
      </w:r>
      <w:r>
        <w:pict w14:anchorId="04CBAC6F">
          <v:rect id="Horizontal Line 8075" o:spid="_x0000_s139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Container Security</w:t>
      </w:r>
    </w:p>
    <w:tbl>
      <w:tblPr>
        <w:tblW w:w="11280" w:type="dxa"/>
        <w:tblCellMar>
          <w:top w:w="15" w:type="dxa"/>
          <w:left w:w="15" w:type="dxa"/>
          <w:bottom w:w="15" w:type="dxa"/>
          <w:right w:w="15" w:type="dxa"/>
        </w:tblCellMar>
        <w:tblLook w:val="04A0" w:firstRow="1" w:lastRow="0" w:firstColumn="1" w:lastColumn="0" w:noHBand="0" w:noVBand="1"/>
      </w:tblPr>
      <w:tblGrid>
        <w:gridCol w:w="3152"/>
        <w:gridCol w:w="4435"/>
        <w:gridCol w:w="3693"/>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Image Scanning</w:t>
            </w:r>
          </w:p>
        </w:tc>
        <w:tc>
          <w:tcPr>
            <w:tcW w:w="0" w:type="auto"/>
            <w:tcMar>
              <w:top w:w="150" w:type="dxa"/>
              <w:left w:w="240" w:type="dxa"/>
              <w:bottom w:w="150" w:type="dxa"/>
              <w:right w:w="240" w:type="dxa"/>
            </w:tcMar>
            <w:vAlign w:val="center"/>
            <w:hideMark/>
          </w:tcPr>
          <w:p w:rsidR="004D2024" w:rsidRPr="004D2024" w:rsidRDefault="004D2024" w:rsidP="004D2024">
            <w:r w:rsidRPr="004D2024">
              <w:t>Trivy, AWS ECR scanning</w:t>
            </w:r>
          </w:p>
        </w:tc>
        <w:tc>
          <w:tcPr>
            <w:tcW w:w="0" w:type="auto"/>
            <w:tcMar>
              <w:top w:w="150" w:type="dxa"/>
              <w:left w:w="240" w:type="dxa"/>
              <w:bottom w:w="150" w:type="dxa"/>
              <w:right w:w="0" w:type="dxa"/>
            </w:tcMar>
            <w:vAlign w:val="center"/>
            <w:hideMark/>
          </w:tcPr>
          <w:p w:rsidR="004D2024" w:rsidRPr="004D2024" w:rsidRDefault="004D2024" w:rsidP="004D2024">
            <w:r w:rsidRPr="004D2024">
              <w:t>Vulnerability detection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Runtime Security</w:t>
            </w:r>
          </w:p>
        </w:tc>
        <w:tc>
          <w:tcPr>
            <w:tcW w:w="0" w:type="auto"/>
            <w:tcMar>
              <w:top w:w="150" w:type="dxa"/>
              <w:left w:w="240" w:type="dxa"/>
              <w:bottom w:w="150" w:type="dxa"/>
              <w:right w:w="240" w:type="dxa"/>
            </w:tcMar>
            <w:vAlign w:val="center"/>
            <w:hideMark/>
          </w:tcPr>
          <w:p w:rsidR="004D2024" w:rsidRPr="004D2024" w:rsidRDefault="004D2024" w:rsidP="004D2024">
            <w:r w:rsidRPr="004D2024">
              <w:t>Falco</w:t>
            </w:r>
          </w:p>
        </w:tc>
        <w:tc>
          <w:tcPr>
            <w:tcW w:w="0" w:type="auto"/>
            <w:tcMar>
              <w:top w:w="150" w:type="dxa"/>
              <w:left w:w="240" w:type="dxa"/>
              <w:bottom w:w="150" w:type="dxa"/>
              <w:right w:w="0" w:type="dxa"/>
            </w:tcMar>
            <w:vAlign w:val="center"/>
            <w:hideMark/>
          </w:tcPr>
          <w:p w:rsidR="004D2024" w:rsidRPr="004D2024" w:rsidRDefault="004D2024" w:rsidP="004D2024">
            <w:r w:rsidRPr="004D2024">
              <w:t>Runtime threat detection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Network Policies</w:t>
            </w:r>
          </w:p>
        </w:tc>
        <w:tc>
          <w:tcPr>
            <w:tcW w:w="0" w:type="auto"/>
            <w:tcMar>
              <w:top w:w="150" w:type="dxa"/>
              <w:left w:w="240" w:type="dxa"/>
              <w:bottom w:w="150" w:type="dxa"/>
              <w:right w:w="240" w:type="dxa"/>
            </w:tcMar>
            <w:vAlign w:val="center"/>
            <w:hideMark/>
          </w:tcPr>
          <w:p w:rsidR="004D2024" w:rsidRPr="004D2024" w:rsidRDefault="004D2024" w:rsidP="004D2024">
            <w:r w:rsidRPr="004D2024">
              <w:t>Kubernetes network policies</w:t>
            </w:r>
          </w:p>
        </w:tc>
        <w:tc>
          <w:tcPr>
            <w:tcW w:w="0" w:type="auto"/>
            <w:tcMar>
              <w:top w:w="150" w:type="dxa"/>
              <w:left w:w="240" w:type="dxa"/>
              <w:bottom w:w="150" w:type="dxa"/>
              <w:right w:w="0" w:type="dxa"/>
            </w:tcMar>
            <w:vAlign w:val="center"/>
            <w:hideMark/>
          </w:tcPr>
          <w:p w:rsidR="004D2024" w:rsidRPr="004D2024" w:rsidRDefault="004D2024" w:rsidP="004D2024">
            <w:r w:rsidRPr="004D2024">
              <w:t>Network segmentation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Context</w:t>
            </w:r>
          </w:p>
        </w:tc>
        <w:tc>
          <w:tcPr>
            <w:tcW w:w="0" w:type="auto"/>
            <w:tcMar>
              <w:top w:w="150" w:type="dxa"/>
              <w:left w:w="240" w:type="dxa"/>
              <w:bottom w:w="150" w:type="dxa"/>
              <w:right w:w="240" w:type="dxa"/>
            </w:tcMar>
            <w:vAlign w:val="center"/>
            <w:hideMark/>
          </w:tcPr>
          <w:p w:rsidR="004D2024" w:rsidRPr="004D2024" w:rsidRDefault="004D2024" w:rsidP="004D2024">
            <w:r w:rsidRPr="004D2024">
              <w:t>Pod security policies</w:t>
            </w:r>
          </w:p>
        </w:tc>
        <w:tc>
          <w:tcPr>
            <w:tcW w:w="0" w:type="auto"/>
            <w:tcMar>
              <w:top w:w="150" w:type="dxa"/>
              <w:left w:w="240" w:type="dxa"/>
              <w:bottom w:w="150" w:type="dxa"/>
              <w:right w:w="0" w:type="dxa"/>
            </w:tcMar>
            <w:vAlign w:val="center"/>
            <w:hideMark/>
          </w:tcPr>
          <w:p w:rsidR="004D2024" w:rsidRPr="004D2024" w:rsidRDefault="004D2024" w:rsidP="004D2024">
            <w:r w:rsidRPr="004D2024">
              <w:t>Container isolation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Secrets Management</w:t>
            </w:r>
          </w:p>
        </w:tc>
        <w:tc>
          <w:tcPr>
            <w:tcW w:w="0" w:type="auto"/>
            <w:tcMar>
              <w:top w:w="150" w:type="dxa"/>
              <w:left w:w="240" w:type="dxa"/>
              <w:bottom w:w="150" w:type="dxa"/>
              <w:right w:w="240" w:type="dxa"/>
            </w:tcMar>
            <w:vAlign w:val="center"/>
            <w:hideMark/>
          </w:tcPr>
          <w:p w:rsidR="004D2024" w:rsidRPr="004D2024" w:rsidRDefault="004D2024" w:rsidP="004D2024">
            <w:r w:rsidRPr="004D2024">
              <w:t>Kubernetes secrets, Vault</w:t>
            </w:r>
          </w:p>
        </w:tc>
        <w:tc>
          <w:tcPr>
            <w:tcW w:w="0" w:type="auto"/>
            <w:tcMar>
              <w:top w:w="150" w:type="dxa"/>
              <w:left w:w="240" w:type="dxa"/>
              <w:bottom w:w="150" w:type="dxa"/>
              <w:right w:w="0" w:type="dxa"/>
            </w:tcMar>
            <w:vAlign w:val="center"/>
            <w:hideMark/>
          </w:tcPr>
          <w:p w:rsidR="004D2024" w:rsidRPr="004D2024" w:rsidRDefault="004D2024" w:rsidP="004D2024">
            <w:r w:rsidRPr="004D2024">
              <w:t>Secret storage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RBAC</w:t>
            </w:r>
          </w:p>
        </w:tc>
        <w:tc>
          <w:tcPr>
            <w:tcW w:w="0" w:type="auto"/>
            <w:tcMar>
              <w:top w:w="150" w:type="dxa"/>
              <w:left w:w="240" w:type="dxa"/>
              <w:bottom w:w="150" w:type="dxa"/>
              <w:right w:w="240" w:type="dxa"/>
            </w:tcMar>
            <w:vAlign w:val="center"/>
            <w:hideMark/>
          </w:tcPr>
          <w:p w:rsidR="004D2024" w:rsidRPr="004D2024" w:rsidRDefault="004D2024" w:rsidP="004D2024">
            <w:r w:rsidRPr="004D2024">
              <w:t>Kubernetes RBAC</w:t>
            </w:r>
          </w:p>
        </w:tc>
        <w:tc>
          <w:tcPr>
            <w:tcW w:w="0" w:type="auto"/>
            <w:tcMar>
              <w:top w:w="150" w:type="dxa"/>
              <w:left w:w="240" w:type="dxa"/>
              <w:bottom w:w="150" w:type="dxa"/>
              <w:right w:w="0" w:type="dxa"/>
            </w:tcMar>
            <w:vAlign w:val="center"/>
            <w:hideMark/>
          </w:tcPr>
          <w:p w:rsidR="004D2024" w:rsidRPr="004D2024" w:rsidRDefault="004D2024" w:rsidP="004D2024">
            <w:r w:rsidRPr="004D2024">
              <w:t>Access control</w:t>
            </w:r>
          </w:p>
        </w:tc>
      </w:tr>
    </w:tbl>
    <w:p w:rsidR="004D2024" w:rsidRPr="004D2024" w:rsidRDefault="004D2024" w:rsidP="004D2024">
      <w:r w:rsidRPr="004D2024">
        <w:rPr>
          <w:b/>
          <w:bCs/>
        </w:rPr>
        <w:t>What This Means in Practice:</w:t>
      </w:r>
    </w:p>
    <w:p w:rsidR="004D2024" w:rsidRPr="004D2024" w:rsidRDefault="004D2024" w:rsidP="004D2024">
      <w:pPr>
        <w:numPr>
          <w:ilvl w:val="0"/>
          <w:numId w:val="1467"/>
        </w:numPr>
      </w:pPr>
      <w:r w:rsidRPr="004D2024">
        <w:t>Container security protects containerized workloads</w:t>
      </w:r>
    </w:p>
    <w:p w:rsidR="004D2024" w:rsidRPr="004D2024" w:rsidRDefault="004D2024" w:rsidP="004D2024">
      <w:pPr>
        <w:numPr>
          <w:ilvl w:val="0"/>
          <w:numId w:val="1467"/>
        </w:numPr>
      </w:pPr>
      <w:r w:rsidRPr="004D2024">
        <w:t>Image scanning detects vulnerabilities</w:t>
      </w:r>
    </w:p>
    <w:p w:rsidR="004D2024" w:rsidRPr="004D2024" w:rsidRDefault="004D2024" w:rsidP="004D2024">
      <w:pPr>
        <w:numPr>
          <w:ilvl w:val="0"/>
          <w:numId w:val="1467"/>
        </w:numPr>
      </w:pPr>
      <w:r w:rsidRPr="004D2024">
        <w:t>Runtime security detects threats</w:t>
      </w:r>
    </w:p>
    <w:p w:rsidR="004D2024" w:rsidRPr="004D2024" w:rsidRDefault="004D2024" w:rsidP="004D2024">
      <w:pPr>
        <w:numPr>
          <w:ilvl w:val="0"/>
          <w:numId w:val="1467"/>
        </w:numPr>
      </w:pPr>
      <w:r w:rsidRPr="004D2024">
        <w:t>Network policies control traffic</w:t>
      </w:r>
    </w:p>
    <w:p w:rsidR="004D2024" w:rsidRPr="004D2024" w:rsidRDefault="004D2024" w:rsidP="004D2024">
      <w:pPr>
        <w:numPr>
          <w:ilvl w:val="0"/>
          <w:numId w:val="1467"/>
        </w:numPr>
      </w:pPr>
      <w:r w:rsidRPr="004D2024">
        <w:t>RBAC controls access</w:t>
      </w:r>
    </w:p>
    <w:p w:rsidR="004D2024" w:rsidRPr="004D2024" w:rsidRDefault="004D2024" w:rsidP="004D2024">
      <w:r w:rsidRPr="004D2024">
        <w:rPr>
          <w:b/>
          <w:bCs/>
        </w:rPr>
        <w:t>Example:</w:t>
      </w:r>
    </w:p>
    <w:p w:rsidR="004D2024" w:rsidRPr="004D2024" w:rsidRDefault="004D2024" w:rsidP="004D2024">
      <w:r w:rsidRPr="004D2024">
        <w:t>A container image contains a known vulnerability. The image scanning (Trivy) detects the vulnerability. The deployment is blocked. The engineering team updates the image. The vulnerability is fixed.</w:t>
      </w:r>
    </w:p>
    <w:p w:rsidR="004D2024" w:rsidRPr="004D2024" w:rsidRDefault="004D2024" w:rsidP="004D2024">
      <w:r w:rsidRPr="004D2024">
        <w:rPr>
          <w:b/>
          <w:bCs/>
        </w:rPr>
        <w:t>Why This Matters:</w:t>
      </w:r>
    </w:p>
    <w:p w:rsidR="004D2024" w:rsidRPr="004D2024" w:rsidRDefault="004D2024" w:rsidP="004D2024">
      <w:pPr>
        <w:numPr>
          <w:ilvl w:val="0"/>
          <w:numId w:val="1468"/>
        </w:numPr>
      </w:pPr>
      <w:r w:rsidRPr="004D2024">
        <w:t>Container security is essential for containerized workloads</w:t>
      </w:r>
    </w:p>
    <w:p w:rsidR="004D2024" w:rsidRPr="004D2024" w:rsidRDefault="004D2024" w:rsidP="004D2024">
      <w:pPr>
        <w:numPr>
          <w:ilvl w:val="0"/>
          <w:numId w:val="1468"/>
        </w:numPr>
      </w:pPr>
      <w:r w:rsidRPr="004D2024">
        <w:t>Image scanning prevents vulnerable deployments</w:t>
      </w:r>
    </w:p>
    <w:p w:rsidR="004D2024" w:rsidRPr="004D2024" w:rsidRDefault="004D2024" w:rsidP="004D2024">
      <w:pPr>
        <w:numPr>
          <w:ilvl w:val="0"/>
          <w:numId w:val="1468"/>
        </w:numPr>
      </w:pPr>
      <w:r w:rsidRPr="004D2024">
        <w:t>Runtime security detects threats</w:t>
      </w:r>
    </w:p>
    <w:p w:rsidR="004D2024" w:rsidRPr="004D2024" w:rsidRDefault="004D2024" w:rsidP="004D2024">
      <w:pPr>
        <w:numPr>
          <w:ilvl w:val="0"/>
          <w:numId w:val="1468"/>
        </w:numPr>
      </w:pPr>
      <w:r w:rsidRPr="004D2024">
        <w:t>RBAC prevents unauthorized access</w:t>
      </w:r>
    </w:p>
    <w:p w:rsidR="004D2024" w:rsidRPr="004D2024" w:rsidRDefault="00814EBA" w:rsidP="004D2024">
      <w:r>
        <w:rPr>
          <w:noProof/>
        </w:rPr>
      </w:r>
      <w:r>
        <w:pict w14:anchorId="4C892789">
          <v:rect id="Horizontal Line 8074" o:spid="_x0000_s139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Custody Security</w:t>
      </w:r>
    </w:p>
    <w:p w:rsidR="004D2024" w:rsidRPr="004D2024" w:rsidRDefault="00814EBA" w:rsidP="004D2024">
      <w:r>
        <w:rPr>
          <w:noProof/>
        </w:rPr>
      </w:r>
      <w:r>
        <w:pict w14:anchorId="63BA2322">
          <v:rect id="Horizontal Line 8073" o:spid="_x0000_s139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Multi-Jurisdictional Custody</w:t>
      </w:r>
    </w:p>
    <w:tbl>
      <w:tblPr>
        <w:tblW w:w="0" w:type="auto"/>
        <w:tblCellMar>
          <w:top w:w="15" w:type="dxa"/>
          <w:left w:w="15" w:type="dxa"/>
          <w:bottom w:w="15" w:type="dxa"/>
          <w:right w:w="15" w:type="dxa"/>
        </w:tblCellMar>
        <w:tblLook w:val="04A0" w:firstRow="1" w:lastRow="0" w:firstColumn="1" w:lastColumn="0" w:noHBand="0" w:noVBand="1"/>
      </w:tblPr>
      <w:tblGrid>
        <w:gridCol w:w="1814"/>
        <w:gridCol w:w="2010"/>
        <w:gridCol w:w="2578"/>
        <w:gridCol w:w="2777"/>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Jurisdiction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Gold Allocation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Stablecoin Allocation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Custodian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UAE</w:t>
            </w:r>
          </w:p>
        </w:tc>
        <w:tc>
          <w:tcPr>
            <w:tcW w:w="0" w:type="auto"/>
            <w:tcMar>
              <w:top w:w="150" w:type="dxa"/>
              <w:left w:w="240" w:type="dxa"/>
              <w:bottom w:w="150" w:type="dxa"/>
              <w:right w:w="240" w:type="dxa"/>
            </w:tcMar>
            <w:vAlign w:val="center"/>
            <w:hideMark/>
          </w:tcPr>
          <w:p w:rsidR="004D2024" w:rsidRPr="004D2024" w:rsidRDefault="004D2024" w:rsidP="004D2024">
            <w:r w:rsidRPr="004D2024">
              <w:t>40%</w:t>
            </w:r>
          </w:p>
        </w:tc>
        <w:tc>
          <w:tcPr>
            <w:tcW w:w="0" w:type="auto"/>
            <w:tcMar>
              <w:top w:w="150" w:type="dxa"/>
              <w:left w:w="240" w:type="dxa"/>
              <w:bottom w:w="150" w:type="dxa"/>
              <w:right w:w="240" w:type="dxa"/>
            </w:tcMar>
            <w:vAlign w:val="center"/>
            <w:hideMark/>
          </w:tcPr>
          <w:p w:rsidR="004D2024" w:rsidRPr="004D2024" w:rsidRDefault="004D2024" w:rsidP="004D2024">
            <w:r w:rsidRPr="004D2024">
              <w:t>40%</w:t>
            </w:r>
          </w:p>
        </w:tc>
        <w:tc>
          <w:tcPr>
            <w:tcW w:w="0" w:type="auto"/>
            <w:tcMar>
              <w:top w:w="150" w:type="dxa"/>
              <w:left w:w="240" w:type="dxa"/>
              <w:bottom w:w="150" w:type="dxa"/>
              <w:right w:w="0" w:type="dxa"/>
            </w:tcMar>
            <w:vAlign w:val="center"/>
            <w:hideMark/>
          </w:tcPr>
          <w:p w:rsidR="004D2024" w:rsidRPr="004D2024" w:rsidRDefault="004D2024" w:rsidP="004D2024">
            <w:r w:rsidRPr="004D2024">
              <w:t>Brinks DMCC / Transguard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Singapore</w:t>
            </w:r>
          </w:p>
        </w:tc>
        <w:tc>
          <w:tcPr>
            <w:tcW w:w="0" w:type="auto"/>
            <w:tcMar>
              <w:top w:w="150" w:type="dxa"/>
              <w:left w:w="240" w:type="dxa"/>
              <w:bottom w:w="150" w:type="dxa"/>
              <w:right w:w="240" w:type="dxa"/>
            </w:tcMar>
            <w:vAlign w:val="center"/>
            <w:hideMark/>
          </w:tcPr>
          <w:p w:rsidR="004D2024" w:rsidRPr="004D2024" w:rsidRDefault="004D2024" w:rsidP="004D2024">
            <w:r w:rsidRPr="004D2024">
              <w:t>30%</w:t>
            </w:r>
          </w:p>
        </w:tc>
        <w:tc>
          <w:tcPr>
            <w:tcW w:w="0" w:type="auto"/>
            <w:tcMar>
              <w:top w:w="150" w:type="dxa"/>
              <w:left w:w="240" w:type="dxa"/>
              <w:bottom w:w="150" w:type="dxa"/>
              <w:right w:w="240" w:type="dxa"/>
            </w:tcMar>
            <w:vAlign w:val="center"/>
            <w:hideMark/>
          </w:tcPr>
          <w:p w:rsidR="004D2024" w:rsidRPr="004D2024" w:rsidRDefault="004D2024" w:rsidP="004D2024">
            <w:r w:rsidRPr="004D2024">
              <w:t>30%</w:t>
            </w:r>
          </w:p>
        </w:tc>
        <w:tc>
          <w:tcPr>
            <w:tcW w:w="0" w:type="auto"/>
            <w:tcMar>
              <w:top w:w="150" w:type="dxa"/>
              <w:left w:w="240" w:type="dxa"/>
              <w:bottom w:w="150" w:type="dxa"/>
              <w:right w:w="0" w:type="dxa"/>
            </w:tcMar>
            <w:vAlign w:val="center"/>
            <w:hideMark/>
          </w:tcPr>
          <w:p w:rsidR="004D2024" w:rsidRPr="004D2024" w:rsidRDefault="004D2024" w:rsidP="004D2024">
            <w:r w:rsidRPr="004D2024">
              <w:t>Zodia Custody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United Kingdom</w:t>
            </w:r>
          </w:p>
        </w:tc>
        <w:tc>
          <w:tcPr>
            <w:tcW w:w="0" w:type="auto"/>
            <w:tcMar>
              <w:top w:w="150" w:type="dxa"/>
              <w:left w:w="240" w:type="dxa"/>
              <w:bottom w:w="150" w:type="dxa"/>
              <w:right w:w="240" w:type="dxa"/>
            </w:tcMar>
            <w:vAlign w:val="center"/>
            <w:hideMark/>
          </w:tcPr>
          <w:p w:rsidR="004D2024" w:rsidRPr="004D2024" w:rsidRDefault="004D2024" w:rsidP="004D2024">
            <w:r w:rsidRPr="004D2024">
              <w:t>30%</w:t>
            </w:r>
          </w:p>
        </w:tc>
        <w:tc>
          <w:tcPr>
            <w:tcW w:w="0" w:type="auto"/>
            <w:tcMar>
              <w:top w:w="150" w:type="dxa"/>
              <w:left w:w="240" w:type="dxa"/>
              <w:bottom w:w="150" w:type="dxa"/>
              <w:right w:w="240" w:type="dxa"/>
            </w:tcMar>
            <w:vAlign w:val="center"/>
            <w:hideMark/>
          </w:tcPr>
          <w:p w:rsidR="004D2024" w:rsidRPr="004D2024" w:rsidRDefault="004D2024" w:rsidP="004D2024">
            <w:r w:rsidRPr="004D2024">
              <w:t>30%</w:t>
            </w:r>
          </w:p>
        </w:tc>
        <w:tc>
          <w:tcPr>
            <w:tcW w:w="0" w:type="auto"/>
            <w:tcMar>
              <w:top w:w="150" w:type="dxa"/>
              <w:left w:w="240" w:type="dxa"/>
              <w:bottom w:w="150" w:type="dxa"/>
              <w:right w:w="0" w:type="dxa"/>
            </w:tcMar>
            <w:vAlign w:val="center"/>
            <w:hideMark/>
          </w:tcPr>
          <w:p w:rsidR="004D2024" w:rsidRPr="004D2024" w:rsidRDefault="004D2024" w:rsidP="004D2024">
            <w:r w:rsidRPr="004D2024">
              <w:t>Fireblocks / Loomis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69"/>
        </w:numPr>
      </w:pPr>
      <w:r w:rsidRPr="004D2024">
        <w:t>Reserves are distributed across multiple jurisdictions</w:t>
      </w:r>
    </w:p>
    <w:p w:rsidR="004D2024" w:rsidRPr="004D2024" w:rsidRDefault="004D2024" w:rsidP="004D2024">
      <w:pPr>
        <w:numPr>
          <w:ilvl w:val="0"/>
          <w:numId w:val="1469"/>
        </w:numPr>
      </w:pPr>
      <w:r w:rsidRPr="004D2024">
        <w:t>No single jurisdiction holds more than 40%</w:t>
      </w:r>
    </w:p>
    <w:p w:rsidR="004D2024" w:rsidRPr="004D2024" w:rsidRDefault="004D2024" w:rsidP="004D2024">
      <w:pPr>
        <w:numPr>
          <w:ilvl w:val="0"/>
          <w:numId w:val="1469"/>
        </w:numPr>
      </w:pPr>
      <w:r w:rsidRPr="004D2024">
        <w:t>Geographic diversification reduces regulatory risk</w:t>
      </w:r>
    </w:p>
    <w:p w:rsidR="004D2024" w:rsidRPr="004D2024" w:rsidRDefault="004D2024" w:rsidP="004D2024">
      <w:pPr>
        <w:numPr>
          <w:ilvl w:val="0"/>
          <w:numId w:val="1469"/>
        </w:numPr>
      </w:pPr>
      <w:r w:rsidRPr="004D2024">
        <w:t>Multiple custodians provide redundancy</w:t>
      </w:r>
    </w:p>
    <w:p w:rsidR="004D2024" w:rsidRPr="004D2024" w:rsidRDefault="004D2024" w:rsidP="004D2024">
      <w:r w:rsidRPr="004D2024">
        <w:rPr>
          <w:b/>
          <w:bCs/>
        </w:rPr>
        <w:t>Example:</w:t>
      </w:r>
    </w:p>
    <w:p w:rsidR="004D2024" w:rsidRPr="004D2024" w:rsidRDefault="004D2024" w:rsidP="004D2024">
      <w:r w:rsidRPr="004D2024">
        <w:lastRenderedPageBreak/>
        <w:t>A regulatory freeze is applied in the UAE. The Singapore and UK jurisdictions remain accessible. Redemptions continue from these jurisdictions. The Institution maintains operational continuity.</w:t>
      </w:r>
    </w:p>
    <w:p w:rsidR="004D2024" w:rsidRPr="004D2024" w:rsidRDefault="004D2024" w:rsidP="004D2024">
      <w:r w:rsidRPr="004D2024">
        <w:rPr>
          <w:b/>
          <w:bCs/>
        </w:rPr>
        <w:t>Why This Matters:</w:t>
      </w:r>
    </w:p>
    <w:p w:rsidR="004D2024" w:rsidRPr="004D2024" w:rsidRDefault="004D2024" w:rsidP="004D2024">
      <w:pPr>
        <w:numPr>
          <w:ilvl w:val="0"/>
          <w:numId w:val="1470"/>
        </w:numPr>
      </w:pPr>
      <w:r w:rsidRPr="004D2024">
        <w:t>Geographic diversification reduces regulatory risk</w:t>
      </w:r>
    </w:p>
    <w:p w:rsidR="004D2024" w:rsidRPr="004D2024" w:rsidRDefault="004D2024" w:rsidP="004D2024">
      <w:pPr>
        <w:numPr>
          <w:ilvl w:val="0"/>
          <w:numId w:val="1470"/>
        </w:numPr>
      </w:pPr>
      <w:r w:rsidRPr="004D2024">
        <w:t>No single jurisdiction can freeze all reserves</w:t>
      </w:r>
    </w:p>
    <w:p w:rsidR="004D2024" w:rsidRPr="004D2024" w:rsidRDefault="004D2024" w:rsidP="004D2024">
      <w:pPr>
        <w:numPr>
          <w:ilvl w:val="0"/>
          <w:numId w:val="1470"/>
        </w:numPr>
      </w:pPr>
      <w:r w:rsidRPr="004D2024">
        <w:t>Multiple jurisdictions provide redundancy</w:t>
      </w:r>
    </w:p>
    <w:p w:rsidR="004D2024" w:rsidRPr="004D2024" w:rsidRDefault="004D2024" w:rsidP="004D2024">
      <w:pPr>
        <w:numPr>
          <w:ilvl w:val="0"/>
          <w:numId w:val="1470"/>
        </w:numPr>
      </w:pPr>
      <w:r w:rsidRPr="004D2024">
        <w:t>Resilient to jurisdictional disruptions</w:t>
      </w:r>
    </w:p>
    <w:p w:rsidR="004D2024" w:rsidRPr="004D2024" w:rsidRDefault="00814EBA" w:rsidP="004D2024">
      <w:r>
        <w:rPr>
          <w:noProof/>
        </w:rPr>
      </w:r>
      <w:r>
        <w:pict w14:anchorId="41D95BD1">
          <v:rect id="Horizontal Line 8072" o:spid="_x0000_s139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MPC Wallet Security</w:t>
      </w:r>
    </w:p>
    <w:tbl>
      <w:tblPr>
        <w:tblW w:w="11280" w:type="dxa"/>
        <w:tblCellMar>
          <w:top w:w="15" w:type="dxa"/>
          <w:left w:w="15" w:type="dxa"/>
          <w:bottom w:w="15" w:type="dxa"/>
          <w:right w:w="15" w:type="dxa"/>
        </w:tblCellMar>
        <w:tblLook w:val="04A0" w:firstRow="1" w:lastRow="0" w:firstColumn="1" w:lastColumn="0" w:noHBand="0" w:noVBand="1"/>
      </w:tblPr>
      <w:tblGrid>
        <w:gridCol w:w="2198"/>
        <w:gridCol w:w="908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Attribute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Provider</w:t>
            </w:r>
          </w:p>
        </w:tc>
        <w:tc>
          <w:tcPr>
            <w:tcW w:w="0" w:type="auto"/>
            <w:tcMar>
              <w:top w:w="150" w:type="dxa"/>
              <w:left w:w="240" w:type="dxa"/>
              <w:bottom w:w="150" w:type="dxa"/>
              <w:right w:w="0" w:type="dxa"/>
            </w:tcMar>
            <w:vAlign w:val="center"/>
            <w:hideMark/>
          </w:tcPr>
          <w:p w:rsidR="004D2024" w:rsidRPr="004D2024" w:rsidRDefault="004D2024" w:rsidP="004D2024">
            <w:r w:rsidRPr="004D2024">
              <w:t>Fireblocks / Qredo / Zodia</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Key Shares</w:t>
            </w:r>
          </w:p>
        </w:tc>
        <w:tc>
          <w:tcPr>
            <w:tcW w:w="0" w:type="auto"/>
            <w:tcMar>
              <w:top w:w="150" w:type="dxa"/>
              <w:left w:w="240" w:type="dxa"/>
              <w:bottom w:w="150" w:type="dxa"/>
              <w:right w:w="0" w:type="dxa"/>
            </w:tcMar>
            <w:vAlign w:val="center"/>
            <w:hideMark/>
          </w:tcPr>
          <w:p w:rsidR="004D2024" w:rsidRPr="004D2024" w:rsidRDefault="004D2024" w:rsidP="004D2024">
            <w:r w:rsidRPr="004D2024">
              <w:t>5 shares, geographically distributed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Threshold</w:t>
            </w:r>
          </w:p>
        </w:tc>
        <w:tc>
          <w:tcPr>
            <w:tcW w:w="0" w:type="auto"/>
            <w:tcMar>
              <w:top w:w="150" w:type="dxa"/>
              <w:left w:w="240" w:type="dxa"/>
              <w:bottom w:w="150" w:type="dxa"/>
              <w:right w:w="0" w:type="dxa"/>
            </w:tcMar>
            <w:vAlign w:val="center"/>
            <w:hideMark/>
          </w:tcPr>
          <w:p w:rsidR="004D2024" w:rsidRPr="004D2024" w:rsidRDefault="004D2024" w:rsidP="004D2024">
            <w:r w:rsidRPr="004D2024">
              <w:t>3 of 5 shares required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Signer Composition</w:t>
            </w:r>
          </w:p>
        </w:tc>
        <w:tc>
          <w:tcPr>
            <w:tcW w:w="0" w:type="auto"/>
            <w:tcMar>
              <w:top w:w="150" w:type="dxa"/>
              <w:left w:w="240" w:type="dxa"/>
              <w:bottom w:w="150" w:type="dxa"/>
              <w:right w:w="0" w:type="dxa"/>
            </w:tcMar>
            <w:vAlign w:val="center"/>
            <w:hideMark/>
          </w:tcPr>
          <w:p w:rsidR="004D2024" w:rsidRPr="004D2024" w:rsidRDefault="004D2024" w:rsidP="004D2024">
            <w:r w:rsidRPr="004D2024">
              <w:t>CEO (UAE), CFO (UAE), Board Member (Singapore), Custodian (UK), Auditor (Third-party)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w:t>
            </w:r>
          </w:p>
        </w:tc>
        <w:tc>
          <w:tcPr>
            <w:tcW w:w="0" w:type="auto"/>
            <w:tcMar>
              <w:top w:w="150" w:type="dxa"/>
              <w:left w:w="240" w:type="dxa"/>
              <w:bottom w:w="150" w:type="dxa"/>
              <w:right w:w="0" w:type="dxa"/>
            </w:tcMar>
            <w:vAlign w:val="center"/>
            <w:hideMark/>
          </w:tcPr>
          <w:p w:rsidR="004D2024" w:rsidRPr="004D2024" w:rsidRDefault="004D2024" w:rsidP="004D2024">
            <w:r w:rsidRPr="004D2024">
              <w:t>HSMs, air-gapped for critical shares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71"/>
        </w:numPr>
      </w:pPr>
      <w:r w:rsidRPr="004D2024">
        <w:t>MPC prevents single points of failure</w:t>
      </w:r>
    </w:p>
    <w:p w:rsidR="004D2024" w:rsidRPr="004D2024" w:rsidRDefault="004D2024" w:rsidP="004D2024">
      <w:pPr>
        <w:numPr>
          <w:ilvl w:val="0"/>
          <w:numId w:val="1471"/>
        </w:numPr>
      </w:pPr>
      <w:r w:rsidRPr="004D2024">
        <w:t>No single party has the full key</w:t>
      </w:r>
    </w:p>
    <w:p w:rsidR="004D2024" w:rsidRPr="004D2024" w:rsidRDefault="004D2024" w:rsidP="004D2024">
      <w:pPr>
        <w:numPr>
          <w:ilvl w:val="0"/>
          <w:numId w:val="1471"/>
        </w:numPr>
      </w:pPr>
      <w:r w:rsidRPr="004D2024">
        <w:t>Geographic distribution provides redundancy</w:t>
      </w:r>
    </w:p>
    <w:p w:rsidR="004D2024" w:rsidRPr="004D2024" w:rsidRDefault="004D2024" w:rsidP="004D2024">
      <w:pPr>
        <w:numPr>
          <w:ilvl w:val="0"/>
          <w:numId w:val="1471"/>
        </w:numPr>
      </w:pPr>
      <w:r w:rsidRPr="004D2024">
        <w:t>HSMs protect key shares</w:t>
      </w:r>
    </w:p>
    <w:p w:rsidR="004D2024" w:rsidRPr="004D2024" w:rsidRDefault="004D2024" w:rsidP="004D2024">
      <w:r w:rsidRPr="004D2024">
        <w:rPr>
          <w:b/>
          <w:bCs/>
        </w:rPr>
        <w:t>Example:</w:t>
      </w:r>
    </w:p>
    <w:p w:rsidR="004D2024" w:rsidRPr="004D2024" w:rsidRDefault="004D2024" w:rsidP="004D2024">
      <w:r w:rsidRPr="004D2024">
        <w:t>A malicious actor compromises the CEO's key share. The actor cannot move funds because 3 of 5 shares are required. The other shares are secure. The compromised share is rotated. The funds remain secure.</w:t>
      </w:r>
    </w:p>
    <w:p w:rsidR="004D2024" w:rsidRPr="004D2024" w:rsidRDefault="004D2024" w:rsidP="004D2024">
      <w:r w:rsidRPr="004D2024">
        <w:rPr>
          <w:b/>
          <w:bCs/>
        </w:rPr>
        <w:t>Why This Matters:</w:t>
      </w:r>
    </w:p>
    <w:p w:rsidR="004D2024" w:rsidRPr="004D2024" w:rsidRDefault="004D2024" w:rsidP="004D2024">
      <w:pPr>
        <w:numPr>
          <w:ilvl w:val="0"/>
          <w:numId w:val="1472"/>
        </w:numPr>
      </w:pPr>
      <w:r w:rsidRPr="004D2024">
        <w:t>MPC prevents single points of failure</w:t>
      </w:r>
    </w:p>
    <w:p w:rsidR="004D2024" w:rsidRPr="004D2024" w:rsidRDefault="004D2024" w:rsidP="004D2024">
      <w:pPr>
        <w:numPr>
          <w:ilvl w:val="0"/>
          <w:numId w:val="1472"/>
        </w:numPr>
      </w:pPr>
      <w:r w:rsidRPr="004D2024">
        <w:t>No single party has the full key</w:t>
      </w:r>
    </w:p>
    <w:p w:rsidR="004D2024" w:rsidRPr="004D2024" w:rsidRDefault="004D2024" w:rsidP="004D2024">
      <w:pPr>
        <w:numPr>
          <w:ilvl w:val="0"/>
          <w:numId w:val="1472"/>
        </w:numPr>
      </w:pPr>
      <w:r w:rsidRPr="004D2024">
        <w:t>Geographic distribution provides resilience</w:t>
      </w:r>
    </w:p>
    <w:p w:rsidR="004D2024" w:rsidRPr="004D2024" w:rsidRDefault="004D2024" w:rsidP="004D2024">
      <w:pPr>
        <w:numPr>
          <w:ilvl w:val="0"/>
          <w:numId w:val="1472"/>
        </w:numPr>
      </w:pPr>
      <w:r w:rsidRPr="004D2024">
        <w:t>Key shares can be rotated</w:t>
      </w:r>
    </w:p>
    <w:p w:rsidR="004D2024" w:rsidRPr="004D2024" w:rsidRDefault="00814EBA" w:rsidP="004D2024">
      <w:r>
        <w:rPr>
          <w:noProof/>
        </w:rPr>
      </w:r>
      <w:r>
        <w:pict w14:anchorId="131E322B">
          <v:rect id="Horizontal Line 8071" o:spid="_x0000_s139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Physical Gold Security</w:t>
      </w:r>
    </w:p>
    <w:tbl>
      <w:tblPr>
        <w:tblW w:w="11280" w:type="dxa"/>
        <w:tblCellMar>
          <w:top w:w="15" w:type="dxa"/>
          <w:left w:w="15" w:type="dxa"/>
          <w:bottom w:w="15" w:type="dxa"/>
          <w:right w:w="15" w:type="dxa"/>
        </w:tblCellMar>
        <w:tblLook w:val="04A0" w:firstRow="1" w:lastRow="0" w:firstColumn="1" w:lastColumn="0" w:noHBand="0" w:noVBand="1"/>
      </w:tblPr>
      <w:tblGrid>
        <w:gridCol w:w="2724"/>
        <w:gridCol w:w="5662"/>
        <w:gridCol w:w="289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Control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Implementation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Vault Standard</w:t>
            </w:r>
          </w:p>
        </w:tc>
        <w:tc>
          <w:tcPr>
            <w:tcW w:w="0" w:type="auto"/>
            <w:tcMar>
              <w:top w:w="150" w:type="dxa"/>
              <w:left w:w="240" w:type="dxa"/>
              <w:bottom w:w="150" w:type="dxa"/>
              <w:right w:w="240" w:type="dxa"/>
            </w:tcMar>
            <w:vAlign w:val="center"/>
            <w:hideMark/>
          </w:tcPr>
          <w:p w:rsidR="004D2024" w:rsidRPr="004D2024" w:rsidRDefault="004D2024" w:rsidP="004D2024">
            <w:r w:rsidRPr="004D2024">
              <w:t>LBMA Good Delivery</w:t>
            </w:r>
          </w:p>
        </w:tc>
        <w:tc>
          <w:tcPr>
            <w:tcW w:w="0" w:type="auto"/>
            <w:tcMar>
              <w:top w:w="150" w:type="dxa"/>
              <w:left w:w="240" w:type="dxa"/>
              <w:bottom w:w="150" w:type="dxa"/>
              <w:right w:w="0" w:type="dxa"/>
            </w:tcMar>
            <w:vAlign w:val="center"/>
            <w:hideMark/>
          </w:tcPr>
          <w:p w:rsidR="004D2024" w:rsidRPr="004D2024" w:rsidRDefault="004D2024" w:rsidP="004D2024">
            <w:r w:rsidRPr="004D2024">
              <w:t>Quality assurance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Serialization</w:t>
            </w:r>
          </w:p>
        </w:tc>
        <w:tc>
          <w:tcPr>
            <w:tcW w:w="0" w:type="auto"/>
            <w:tcMar>
              <w:top w:w="150" w:type="dxa"/>
              <w:left w:w="240" w:type="dxa"/>
              <w:bottom w:w="150" w:type="dxa"/>
              <w:right w:w="240" w:type="dxa"/>
            </w:tcMar>
            <w:vAlign w:val="center"/>
            <w:hideMark/>
          </w:tcPr>
          <w:p w:rsidR="004D2024" w:rsidRPr="004D2024" w:rsidRDefault="004D2024" w:rsidP="004D2024">
            <w:r w:rsidRPr="004D2024">
              <w:t>Unique serial numbers</w:t>
            </w:r>
          </w:p>
        </w:tc>
        <w:tc>
          <w:tcPr>
            <w:tcW w:w="0" w:type="auto"/>
            <w:tcMar>
              <w:top w:w="150" w:type="dxa"/>
              <w:left w:w="240" w:type="dxa"/>
              <w:bottom w:w="150" w:type="dxa"/>
              <w:right w:w="0" w:type="dxa"/>
            </w:tcMar>
            <w:vAlign w:val="center"/>
            <w:hideMark/>
          </w:tcPr>
          <w:p w:rsidR="004D2024" w:rsidRPr="004D2024" w:rsidRDefault="004D2024" w:rsidP="004D2024">
            <w:r w:rsidRPr="004D2024">
              <w:t>Identification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Physical Security</w:t>
            </w:r>
          </w:p>
        </w:tc>
        <w:tc>
          <w:tcPr>
            <w:tcW w:w="0" w:type="auto"/>
            <w:tcMar>
              <w:top w:w="150" w:type="dxa"/>
              <w:left w:w="240" w:type="dxa"/>
              <w:bottom w:w="150" w:type="dxa"/>
              <w:right w:w="240" w:type="dxa"/>
            </w:tcMar>
            <w:vAlign w:val="center"/>
            <w:hideMark/>
          </w:tcPr>
          <w:p w:rsidR="004D2024" w:rsidRPr="004D2024" w:rsidRDefault="004D2024" w:rsidP="004D2024">
            <w:r w:rsidRPr="004D2024">
              <w:t>24/7 surveillance, armed guards</w:t>
            </w:r>
          </w:p>
        </w:tc>
        <w:tc>
          <w:tcPr>
            <w:tcW w:w="0" w:type="auto"/>
            <w:tcMar>
              <w:top w:w="150" w:type="dxa"/>
              <w:left w:w="240" w:type="dxa"/>
              <w:bottom w:w="150" w:type="dxa"/>
              <w:right w:w="0" w:type="dxa"/>
            </w:tcMar>
            <w:vAlign w:val="center"/>
            <w:hideMark/>
          </w:tcPr>
          <w:p w:rsidR="004D2024" w:rsidRPr="004D2024" w:rsidRDefault="004D2024" w:rsidP="004D2024">
            <w:r w:rsidRPr="004D2024">
              <w:t>Protection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Access Control</w:t>
            </w:r>
          </w:p>
        </w:tc>
        <w:tc>
          <w:tcPr>
            <w:tcW w:w="0" w:type="auto"/>
            <w:tcMar>
              <w:top w:w="150" w:type="dxa"/>
              <w:left w:w="240" w:type="dxa"/>
              <w:bottom w:w="150" w:type="dxa"/>
              <w:right w:w="240" w:type="dxa"/>
            </w:tcMar>
            <w:vAlign w:val="center"/>
            <w:hideMark/>
          </w:tcPr>
          <w:p w:rsidR="004D2024" w:rsidRPr="004D2024" w:rsidRDefault="004D2024" w:rsidP="004D2024">
            <w:r w:rsidRPr="004D2024">
              <w:t>Biometric + PIN + Smart Card</w:t>
            </w:r>
          </w:p>
        </w:tc>
        <w:tc>
          <w:tcPr>
            <w:tcW w:w="0" w:type="auto"/>
            <w:tcMar>
              <w:top w:w="150" w:type="dxa"/>
              <w:left w:w="240" w:type="dxa"/>
              <w:bottom w:w="150" w:type="dxa"/>
              <w:right w:w="0" w:type="dxa"/>
            </w:tcMar>
            <w:vAlign w:val="center"/>
            <w:hideMark/>
          </w:tcPr>
          <w:p w:rsidR="004D2024" w:rsidRPr="004D2024" w:rsidRDefault="004D2024" w:rsidP="004D2024">
            <w:r w:rsidRPr="004D2024">
              <w:t>Restricted access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Insurance</w:t>
            </w:r>
          </w:p>
        </w:tc>
        <w:tc>
          <w:tcPr>
            <w:tcW w:w="0" w:type="auto"/>
            <w:tcMar>
              <w:top w:w="150" w:type="dxa"/>
              <w:left w:w="240" w:type="dxa"/>
              <w:bottom w:w="150" w:type="dxa"/>
              <w:right w:w="240" w:type="dxa"/>
            </w:tcMar>
            <w:vAlign w:val="center"/>
            <w:hideMark/>
          </w:tcPr>
          <w:p w:rsidR="004D2024" w:rsidRPr="004D2024" w:rsidRDefault="004D2024" w:rsidP="004D2024">
            <w:r w:rsidRPr="004D2024">
              <w:t>Lloyd's of London (150% coverage)</w:t>
            </w:r>
          </w:p>
        </w:tc>
        <w:tc>
          <w:tcPr>
            <w:tcW w:w="0" w:type="auto"/>
            <w:tcMar>
              <w:top w:w="150" w:type="dxa"/>
              <w:left w:w="240" w:type="dxa"/>
              <w:bottom w:w="150" w:type="dxa"/>
              <w:right w:w="0" w:type="dxa"/>
            </w:tcMar>
            <w:vAlign w:val="center"/>
            <w:hideMark/>
          </w:tcPr>
          <w:p w:rsidR="004D2024" w:rsidRPr="004D2024" w:rsidRDefault="004D2024" w:rsidP="004D2024">
            <w:r w:rsidRPr="004D2024">
              <w:t>Risk transfer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Audits</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 physical counts</w:t>
            </w:r>
          </w:p>
        </w:tc>
        <w:tc>
          <w:tcPr>
            <w:tcW w:w="0" w:type="auto"/>
            <w:tcMar>
              <w:top w:w="150" w:type="dxa"/>
              <w:left w:w="240" w:type="dxa"/>
              <w:bottom w:w="150" w:type="dxa"/>
              <w:right w:w="0" w:type="dxa"/>
            </w:tcMar>
            <w:vAlign w:val="center"/>
            <w:hideMark/>
          </w:tcPr>
          <w:p w:rsidR="004D2024" w:rsidRPr="004D2024" w:rsidRDefault="004D2024" w:rsidP="004D2024">
            <w:r w:rsidRPr="004D2024">
              <w:t>Verification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473"/>
        </w:numPr>
      </w:pPr>
      <w:r w:rsidRPr="004D2024">
        <w:t>Physical gold is held in secure vaults</w:t>
      </w:r>
    </w:p>
    <w:p w:rsidR="004D2024" w:rsidRPr="004D2024" w:rsidRDefault="004D2024" w:rsidP="004D2024">
      <w:pPr>
        <w:numPr>
          <w:ilvl w:val="0"/>
          <w:numId w:val="1473"/>
        </w:numPr>
      </w:pPr>
      <w:r w:rsidRPr="004D2024">
        <w:lastRenderedPageBreak/>
        <w:t>Gold meets LBMA Good Delivery standards</w:t>
      </w:r>
    </w:p>
    <w:p w:rsidR="004D2024" w:rsidRPr="004D2024" w:rsidRDefault="004D2024" w:rsidP="004D2024">
      <w:pPr>
        <w:numPr>
          <w:ilvl w:val="0"/>
          <w:numId w:val="1473"/>
        </w:numPr>
      </w:pPr>
      <w:r w:rsidRPr="004D2024">
        <w:t>Serial numbers enable identification</w:t>
      </w:r>
    </w:p>
    <w:p w:rsidR="004D2024" w:rsidRPr="004D2024" w:rsidRDefault="004D2024" w:rsidP="004D2024">
      <w:pPr>
        <w:numPr>
          <w:ilvl w:val="0"/>
          <w:numId w:val="1473"/>
        </w:numPr>
      </w:pPr>
      <w:r w:rsidRPr="004D2024">
        <w:t>Physical security protects against theft</w:t>
      </w:r>
    </w:p>
    <w:p w:rsidR="004D2024" w:rsidRPr="004D2024" w:rsidRDefault="004D2024" w:rsidP="004D2024">
      <w:pPr>
        <w:numPr>
          <w:ilvl w:val="0"/>
          <w:numId w:val="1473"/>
        </w:numPr>
      </w:pPr>
      <w:r w:rsidRPr="004D2024">
        <w:t>Insurance transfers risk</w:t>
      </w:r>
    </w:p>
    <w:p w:rsidR="004D2024" w:rsidRPr="004D2024" w:rsidRDefault="004D2024" w:rsidP="004D2024">
      <w:pPr>
        <w:numPr>
          <w:ilvl w:val="0"/>
          <w:numId w:val="1473"/>
        </w:numPr>
      </w:pPr>
      <w:r w:rsidRPr="004D2024">
        <w:t>Audits verify holdings</w:t>
      </w:r>
    </w:p>
    <w:p w:rsidR="004D2024" w:rsidRPr="004D2024" w:rsidRDefault="004D2024" w:rsidP="004D2024">
      <w:r w:rsidRPr="004D2024">
        <w:rPr>
          <w:b/>
          <w:bCs/>
        </w:rPr>
        <w:t>Example:</w:t>
      </w:r>
    </w:p>
    <w:p w:rsidR="004D2024" w:rsidRPr="004D2024" w:rsidRDefault="004D2024" w:rsidP="004D2024">
      <w:r w:rsidRPr="004D2024">
        <w:t>A vault is burglarized. The physical security (surveillance, guards) deters the burglars. The gold remains secure. If theft occurred, insurance would cover the loss. Quarterly audits verify the holdings.</w:t>
      </w:r>
    </w:p>
    <w:p w:rsidR="004D2024" w:rsidRPr="004D2024" w:rsidRDefault="004D2024" w:rsidP="004D2024">
      <w:r w:rsidRPr="004D2024">
        <w:rPr>
          <w:b/>
          <w:bCs/>
        </w:rPr>
        <w:t>Why This Matters:</w:t>
      </w:r>
    </w:p>
    <w:p w:rsidR="004D2024" w:rsidRPr="004D2024" w:rsidRDefault="004D2024" w:rsidP="004D2024">
      <w:pPr>
        <w:numPr>
          <w:ilvl w:val="0"/>
          <w:numId w:val="1474"/>
        </w:numPr>
      </w:pPr>
      <w:r w:rsidRPr="004D2024">
        <w:t>Physical security protects gold</w:t>
      </w:r>
    </w:p>
    <w:p w:rsidR="004D2024" w:rsidRPr="004D2024" w:rsidRDefault="004D2024" w:rsidP="004D2024">
      <w:pPr>
        <w:numPr>
          <w:ilvl w:val="0"/>
          <w:numId w:val="1474"/>
        </w:numPr>
      </w:pPr>
      <w:r w:rsidRPr="004D2024">
        <w:t>Insurance transfers risk</w:t>
      </w:r>
    </w:p>
    <w:p w:rsidR="004D2024" w:rsidRPr="004D2024" w:rsidRDefault="004D2024" w:rsidP="004D2024">
      <w:pPr>
        <w:numPr>
          <w:ilvl w:val="0"/>
          <w:numId w:val="1474"/>
        </w:numPr>
      </w:pPr>
      <w:r w:rsidRPr="004D2024">
        <w:t>Audits verify holdings</w:t>
      </w:r>
    </w:p>
    <w:p w:rsidR="004D2024" w:rsidRPr="004D2024" w:rsidRDefault="004D2024" w:rsidP="004D2024">
      <w:pPr>
        <w:numPr>
          <w:ilvl w:val="0"/>
          <w:numId w:val="1474"/>
        </w:numPr>
      </w:pPr>
      <w:r w:rsidRPr="004D2024">
        <w:t>Serial numbers enable identification</w:t>
      </w:r>
    </w:p>
    <w:p w:rsidR="004D2024" w:rsidRPr="004D2024" w:rsidRDefault="00814EBA" w:rsidP="004D2024">
      <w:r>
        <w:rPr>
          <w:noProof/>
        </w:rPr>
      </w:r>
      <w:r>
        <w:pict w14:anchorId="0253A074">
          <v:rect id="Horizontal Line 8070" o:spid="_x0000_s139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Monitoring</w:t>
      </w:r>
    </w:p>
    <w:p w:rsidR="004D2024" w:rsidRPr="004D2024" w:rsidRDefault="00814EBA" w:rsidP="004D2024">
      <w:r>
        <w:rPr>
          <w:noProof/>
        </w:rPr>
      </w:r>
      <w:r>
        <w:pict w14:anchorId="22B8B032">
          <v:rect id="Horizontal Line 8069" o:spid="_x0000_s139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Monitoring Stack</w:t>
      </w:r>
    </w:p>
    <w:tbl>
      <w:tblPr>
        <w:tblW w:w="11280" w:type="dxa"/>
        <w:tblCellMar>
          <w:top w:w="15" w:type="dxa"/>
          <w:left w:w="15" w:type="dxa"/>
          <w:bottom w:w="15" w:type="dxa"/>
          <w:right w:w="15" w:type="dxa"/>
        </w:tblCellMar>
        <w:tblLook w:val="04A0" w:firstRow="1" w:lastRow="0" w:firstColumn="1" w:lastColumn="0" w:noHBand="0" w:noVBand="1"/>
      </w:tblPr>
      <w:tblGrid>
        <w:gridCol w:w="3477"/>
        <w:gridCol w:w="4242"/>
        <w:gridCol w:w="356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Component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Tool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Metrics</w:t>
            </w:r>
          </w:p>
        </w:tc>
        <w:tc>
          <w:tcPr>
            <w:tcW w:w="0" w:type="auto"/>
            <w:tcMar>
              <w:top w:w="150" w:type="dxa"/>
              <w:left w:w="240" w:type="dxa"/>
              <w:bottom w:w="150" w:type="dxa"/>
              <w:right w:w="240" w:type="dxa"/>
            </w:tcMar>
            <w:vAlign w:val="center"/>
            <w:hideMark/>
          </w:tcPr>
          <w:p w:rsidR="004D2024" w:rsidRPr="004D2024" w:rsidRDefault="004D2024" w:rsidP="004D2024">
            <w:r w:rsidRPr="004D2024">
              <w:t>Prometheus</w:t>
            </w:r>
          </w:p>
        </w:tc>
        <w:tc>
          <w:tcPr>
            <w:tcW w:w="0" w:type="auto"/>
            <w:tcMar>
              <w:top w:w="150" w:type="dxa"/>
              <w:left w:w="240" w:type="dxa"/>
              <w:bottom w:w="150" w:type="dxa"/>
              <w:right w:w="0" w:type="dxa"/>
            </w:tcMar>
            <w:vAlign w:val="center"/>
            <w:hideMark/>
          </w:tcPr>
          <w:p w:rsidR="004D2024" w:rsidRPr="004D2024" w:rsidRDefault="004D2024" w:rsidP="004D2024">
            <w:r w:rsidRPr="004D2024">
              <w:t>Performance metrics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Logs</w:t>
            </w:r>
          </w:p>
        </w:tc>
        <w:tc>
          <w:tcPr>
            <w:tcW w:w="0" w:type="auto"/>
            <w:tcMar>
              <w:top w:w="150" w:type="dxa"/>
              <w:left w:w="240" w:type="dxa"/>
              <w:bottom w:w="150" w:type="dxa"/>
              <w:right w:w="240" w:type="dxa"/>
            </w:tcMar>
            <w:vAlign w:val="center"/>
            <w:hideMark/>
          </w:tcPr>
          <w:p w:rsidR="004D2024" w:rsidRPr="004D2024" w:rsidRDefault="004D2024" w:rsidP="004D2024">
            <w:r w:rsidRPr="004D2024">
              <w:t>Fluentd, OpenSearch</w:t>
            </w:r>
          </w:p>
        </w:tc>
        <w:tc>
          <w:tcPr>
            <w:tcW w:w="0" w:type="auto"/>
            <w:tcMar>
              <w:top w:w="150" w:type="dxa"/>
              <w:left w:w="240" w:type="dxa"/>
              <w:bottom w:w="150" w:type="dxa"/>
              <w:right w:w="0" w:type="dxa"/>
            </w:tcMar>
            <w:vAlign w:val="center"/>
            <w:hideMark/>
          </w:tcPr>
          <w:p w:rsidR="004D2024" w:rsidRPr="004D2024" w:rsidRDefault="004D2024" w:rsidP="004D2024">
            <w:r w:rsidRPr="004D2024">
              <w:t>Log aggregation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Traces</w:t>
            </w:r>
          </w:p>
        </w:tc>
        <w:tc>
          <w:tcPr>
            <w:tcW w:w="0" w:type="auto"/>
            <w:tcMar>
              <w:top w:w="150" w:type="dxa"/>
              <w:left w:w="240" w:type="dxa"/>
              <w:bottom w:w="150" w:type="dxa"/>
              <w:right w:w="240" w:type="dxa"/>
            </w:tcMar>
            <w:vAlign w:val="center"/>
            <w:hideMark/>
          </w:tcPr>
          <w:p w:rsidR="004D2024" w:rsidRPr="004D2024" w:rsidRDefault="004D2024" w:rsidP="004D2024">
            <w:r w:rsidRPr="004D2024">
              <w:t>Jaeger</w:t>
            </w:r>
          </w:p>
        </w:tc>
        <w:tc>
          <w:tcPr>
            <w:tcW w:w="0" w:type="auto"/>
            <w:tcMar>
              <w:top w:w="150" w:type="dxa"/>
              <w:left w:w="240" w:type="dxa"/>
              <w:bottom w:w="150" w:type="dxa"/>
              <w:right w:w="0" w:type="dxa"/>
            </w:tcMar>
            <w:vAlign w:val="center"/>
            <w:hideMark/>
          </w:tcPr>
          <w:p w:rsidR="004D2024" w:rsidRPr="004D2024" w:rsidRDefault="004D2024" w:rsidP="004D2024">
            <w:r w:rsidRPr="004D2024">
              <w:t>Distributed tracing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Events</w:t>
            </w:r>
          </w:p>
        </w:tc>
        <w:tc>
          <w:tcPr>
            <w:tcW w:w="0" w:type="auto"/>
            <w:tcMar>
              <w:top w:w="150" w:type="dxa"/>
              <w:left w:w="240" w:type="dxa"/>
              <w:bottom w:w="150" w:type="dxa"/>
              <w:right w:w="240" w:type="dxa"/>
            </w:tcMar>
            <w:vAlign w:val="center"/>
            <w:hideMark/>
          </w:tcPr>
          <w:p w:rsidR="004D2024" w:rsidRPr="004D2024" w:rsidRDefault="004D2024" w:rsidP="004D2024">
            <w:r w:rsidRPr="004D2024">
              <w:t>SIEM (Security Onion)</w:t>
            </w:r>
          </w:p>
        </w:tc>
        <w:tc>
          <w:tcPr>
            <w:tcW w:w="0" w:type="auto"/>
            <w:tcMar>
              <w:top w:w="150" w:type="dxa"/>
              <w:left w:w="240" w:type="dxa"/>
              <w:bottom w:w="150" w:type="dxa"/>
              <w:right w:w="0" w:type="dxa"/>
            </w:tcMar>
            <w:vAlign w:val="center"/>
            <w:hideMark/>
          </w:tcPr>
          <w:p w:rsidR="004D2024" w:rsidRPr="004D2024" w:rsidRDefault="004D2024" w:rsidP="004D2024">
            <w:r w:rsidRPr="004D2024">
              <w:t>Security monitoring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Threat Detection</w:t>
            </w:r>
          </w:p>
        </w:tc>
        <w:tc>
          <w:tcPr>
            <w:tcW w:w="0" w:type="auto"/>
            <w:tcMar>
              <w:top w:w="150" w:type="dxa"/>
              <w:left w:w="240" w:type="dxa"/>
              <w:bottom w:w="150" w:type="dxa"/>
              <w:right w:w="240" w:type="dxa"/>
            </w:tcMar>
            <w:vAlign w:val="center"/>
            <w:hideMark/>
          </w:tcPr>
          <w:p w:rsidR="004D2024" w:rsidRPr="004D2024" w:rsidRDefault="004D2024" w:rsidP="004D2024">
            <w:r w:rsidRPr="004D2024">
              <w:t>AWS GuardDuty</w:t>
            </w:r>
          </w:p>
        </w:tc>
        <w:tc>
          <w:tcPr>
            <w:tcW w:w="0" w:type="auto"/>
            <w:tcMar>
              <w:top w:w="150" w:type="dxa"/>
              <w:left w:w="240" w:type="dxa"/>
              <w:bottom w:w="150" w:type="dxa"/>
              <w:right w:w="0" w:type="dxa"/>
            </w:tcMar>
            <w:vAlign w:val="center"/>
            <w:hideMark/>
          </w:tcPr>
          <w:p w:rsidR="004D2024" w:rsidRPr="004D2024" w:rsidRDefault="004D2024" w:rsidP="004D2024">
            <w:r w:rsidRPr="004D2024">
              <w:t>Threat detection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Vulnerability Scanning</w:t>
            </w:r>
          </w:p>
        </w:tc>
        <w:tc>
          <w:tcPr>
            <w:tcW w:w="0" w:type="auto"/>
            <w:tcMar>
              <w:top w:w="150" w:type="dxa"/>
              <w:left w:w="240" w:type="dxa"/>
              <w:bottom w:w="150" w:type="dxa"/>
              <w:right w:w="240" w:type="dxa"/>
            </w:tcMar>
            <w:vAlign w:val="center"/>
            <w:hideMark/>
          </w:tcPr>
          <w:p w:rsidR="004D2024" w:rsidRPr="004D2024" w:rsidRDefault="004D2024" w:rsidP="004D2024">
            <w:r w:rsidRPr="004D2024">
              <w:t>AWS Inspector</w:t>
            </w:r>
          </w:p>
        </w:tc>
        <w:tc>
          <w:tcPr>
            <w:tcW w:w="0" w:type="auto"/>
            <w:tcMar>
              <w:top w:w="150" w:type="dxa"/>
              <w:left w:w="240" w:type="dxa"/>
              <w:bottom w:w="150" w:type="dxa"/>
              <w:right w:w="0" w:type="dxa"/>
            </w:tcMar>
            <w:vAlign w:val="center"/>
            <w:hideMark/>
          </w:tcPr>
          <w:p w:rsidR="004D2024" w:rsidRPr="004D2024" w:rsidRDefault="004D2024" w:rsidP="004D2024">
            <w:r w:rsidRPr="004D2024">
              <w:t>Vulnerability detection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Alerts</w:t>
            </w:r>
          </w:p>
        </w:tc>
        <w:tc>
          <w:tcPr>
            <w:tcW w:w="0" w:type="auto"/>
            <w:tcMar>
              <w:top w:w="150" w:type="dxa"/>
              <w:left w:w="240" w:type="dxa"/>
              <w:bottom w:w="150" w:type="dxa"/>
              <w:right w:w="240" w:type="dxa"/>
            </w:tcMar>
            <w:vAlign w:val="center"/>
            <w:hideMark/>
          </w:tcPr>
          <w:p w:rsidR="004D2024" w:rsidRPr="004D2024" w:rsidRDefault="004D2024" w:rsidP="004D2024">
            <w:r w:rsidRPr="004D2024">
              <w:t>Alertmanager, PagerDuty</w:t>
            </w:r>
          </w:p>
        </w:tc>
        <w:tc>
          <w:tcPr>
            <w:tcW w:w="0" w:type="auto"/>
            <w:tcMar>
              <w:top w:w="150" w:type="dxa"/>
              <w:left w:w="240" w:type="dxa"/>
              <w:bottom w:w="150" w:type="dxa"/>
              <w:right w:w="0" w:type="dxa"/>
            </w:tcMar>
            <w:vAlign w:val="center"/>
            <w:hideMark/>
          </w:tcPr>
          <w:p w:rsidR="004D2024" w:rsidRPr="004D2024" w:rsidRDefault="004D2024" w:rsidP="004D2024">
            <w:r w:rsidRPr="004D2024">
              <w:t>Alerting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Dashboards</w:t>
            </w:r>
          </w:p>
        </w:tc>
        <w:tc>
          <w:tcPr>
            <w:tcW w:w="0" w:type="auto"/>
            <w:tcMar>
              <w:top w:w="150" w:type="dxa"/>
              <w:left w:w="240" w:type="dxa"/>
              <w:bottom w:w="150" w:type="dxa"/>
              <w:right w:w="240" w:type="dxa"/>
            </w:tcMar>
            <w:vAlign w:val="center"/>
            <w:hideMark/>
          </w:tcPr>
          <w:p w:rsidR="004D2024" w:rsidRPr="004D2024" w:rsidRDefault="004D2024" w:rsidP="004D2024">
            <w:r w:rsidRPr="004D2024">
              <w:t>Grafana</w:t>
            </w:r>
          </w:p>
        </w:tc>
        <w:tc>
          <w:tcPr>
            <w:tcW w:w="0" w:type="auto"/>
            <w:tcMar>
              <w:top w:w="150" w:type="dxa"/>
              <w:left w:w="240" w:type="dxa"/>
              <w:bottom w:w="150" w:type="dxa"/>
              <w:right w:w="0" w:type="dxa"/>
            </w:tcMar>
            <w:vAlign w:val="center"/>
            <w:hideMark/>
          </w:tcPr>
          <w:p w:rsidR="004D2024" w:rsidRPr="004D2024" w:rsidRDefault="004D2024" w:rsidP="004D2024">
            <w:r w:rsidRPr="004D2024">
              <w:t>Visualization</w:t>
            </w:r>
          </w:p>
        </w:tc>
      </w:tr>
    </w:tbl>
    <w:p w:rsidR="004D2024" w:rsidRPr="004D2024" w:rsidRDefault="004D2024" w:rsidP="004D2024">
      <w:r w:rsidRPr="004D2024">
        <w:rPr>
          <w:b/>
          <w:bCs/>
        </w:rPr>
        <w:t>What This Means in Practice:</w:t>
      </w:r>
    </w:p>
    <w:p w:rsidR="004D2024" w:rsidRPr="004D2024" w:rsidRDefault="004D2024" w:rsidP="004D2024">
      <w:pPr>
        <w:numPr>
          <w:ilvl w:val="0"/>
          <w:numId w:val="1475"/>
        </w:numPr>
      </w:pPr>
      <w:r w:rsidRPr="004D2024">
        <w:t>Comprehensive monitoring covers all systems</w:t>
      </w:r>
    </w:p>
    <w:p w:rsidR="004D2024" w:rsidRPr="004D2024" w:rsidRDefault="004D2024" w:rsidP="004D2024">
      <w:pPr>
        <w:numPr>
          <w:ilvl w:val="0"/>
          <w:numId w:val="1475"/>
        </w:numPr>
      </w:pPr>
      <w:r w:rsidRPr="004D2024">
        <w:t>Metrics provide performance visibility</w:t>
      </w:r>
    </w:p>
    <w:p w:rsidR="004D2024" w:rsidRPr="004D2024" w:rsidRDefault="004D2024" w:rsidP="004D2024">
      <w:pPr>
        <w:numPr>
          <w:ilvl w:val="0"/>
          <w:numId w:val="1475"/>
        </w:numPr>
      </w:pPr>
      <w:r w:rsidRPr="004D2024">
        <w:t>Logs provide audit trail</w:t>
      </w:r>
    </w:p>
    <w:p w:rsidR="004D2024" w:rsidRPr="004D2024" w:rsidRDefault="004D2024" w:rsidP="004D2024">
      <w:pPr>
        <w:numPr>
          <w:ilvl w:val="0"/>
          <w:numId w:val="1475"/>
        </w:numPr>
      </w:pPr>
      <w:r w:rsidRPr="004D2024">
        <w:t>Security monitoring detects threats</w:t>
      </w:r>
    </w:p>
    <w:p w:rsidR="004D2024" w:rsidRPr="004D2024" w:rsidRDefault="004D2024" w:rsidP="004D2024">
      <w:pPr>
        <w:numPr>
          <w:ilvl w:val="0"/>
          <w:numId w:val="1475"/>
        </w:numPr>
      </w:pPr>
      <w:r w:rsidRPr="004D2024">
        <w:t>Alerts enable rapid response</w:t>
      </w:r>
    </w:p>
    <w:p w:rsidR="004D2024" w:rsidRPr="004D2024" w:rsidRDefault="004D2024" w:rsidP="004D2024">
      <w:r w:rsidRPr="004D2024">
        <w:rPr>
          <w:b/>
          <w:bCs/>
        </w:rPr>
        <w:t>Example:</w:t>
      </w:r>
    </w:p>
    <w:p w:rsidR="004D2024" w:rsidRPr="004D2024" w:rsidRDefault="004D2024" w:rsidP="004D2024">
      <w:r w:rsidRPr="004D2024">
        <w:t>A security event is detected. The SIEM generates an alert. The alert is sent to PagerDuty. The on-call security engineer is notified. The incident response team investigates. The issue is resolved.</w:t>
      </w:r>
    </w:p>
    <w:p w:rsidR="004D2024" w:rsidRPr="004D2024" w:rsidRDefault="004D2024" w:rsidP="004D2024">
      <w:r w:rsidRPr="004D2024">
        <w:rPr>
          <w:b/>
          <w:bCs/>
        </w:rPr>
        <w:t>Why This Matters:</w:t>
      </w:r>
    </w:p>
    <w:p w:rsidR="004D2024" w:rsidRPr="004D2024" w:rsidRDefault="004D2024" w:rsidP="004D2024">
      <w:pPr>
        <w:numPr>
          <w:ilvl w:val="0"/>
          <w:numId w:val="1476"/>
        </w:numPr>
      </w:pPr>
      <w:r w:rsidRPr="004D2024">
        <w:t>Monitoring enables threat detection</w:t>
      </w:r>
    </w:p>
    <w:p w:rsidR="004D2024" w:rsidRPr="004D2024" w:rsidRDefault="004D2024" w:rsidP="004D2024">
      <w:pPr>
        <w:numPr>
          <w:ilvl w:val="0"/>
          <w:numId w:val="1476"/>
        </w:numPr>
      </w:pPr>
      <w:r w:rsidRPr="004D2024">
        <w:t>Logs provide audit trail</w:t>
      </w:r>
    </w:p>
    <w:p w:rsidR="004D2024" w:rsidRPr="004D2024" w:rsidRDefault="004D2024" w:rsidP="004D2024">
      <w:pPr>
        <w:numPr>
          <w:ilvl w:val="0"/>
          <w:numId w:val="1476"/>
        </w:numPr>
      </w:pPr>
      <w:r w:rsidRPr="004D2024">
        <w:t>Alerts enable rapid response</w:t>
      </w:r>
    </w:p>
    <w:p w:rsidR="004D2024" w:rsidRPr="004D2024" w:rsidRDefault="004D2024" w:rsidP="004D2024">
      <w:pPr>
        <w:numPr>
          <w:ilvl w:val="0"/>
          <w:numId w:val="1476"/>
        </w:numPr>
      </w:pPr>
      <w:r w:rsidRPr="004D2024">
        <w:t>Visualization provides situational awareness</w:t>
      </w:r>
    </w:p>
    <w:p w:rsidR="004D2024" w:rsidRPr="004D2024" w:rsidRDefault="00814EBA" w:rsidP="004D2024">
      <w:r>
        <w:rPr>
          <w:noProof/>
        </w:rPr>
      </w:r>
      <w:r>
        <w:pict w14:anchorId="3DF39960">
          <v:rect id="Horizontal Line 8068" o:spid="_x0000_s139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Key Security Metrics</w:t>
      </w:r>
    </w:p>
    <w:tbl>
      <w:tblPr>
        <w:tblW w:w="0" w:type="auto"/>
        <w:tblCellMar>
          <w:top w:w="15" w:type="dxa"/>
          <w:left w:w="15" w:type="dxa"/>
          <w:bottom w:w="15" w:type="dxa"/>
          <w:right w:w="15" w:type="dxa"/>
        </w:tblCellMar>
        <w:tblLook w:val="04A0" w:firstRow="1" w:lastRow="0" w:firstColumn="1" w:lastColumn="0" w:noHBand="0" w:noVBand="1"/>
      </w:tblPr>
      <w:tblGrid>
        <w:gridCol w:w="3273"/>
        <w:gridCol w:w="1688"/>
        <w:gridCol w:w="2021"/>
        <w:gridCol w:w="129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lastRenderedPageBreak/>
              <w:t>Metric</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Target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Alert Threshold</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Action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Incidents</w:t>
            </w:r>
          </w:p>
        </w:tc>
        <w:tc>
          <w:tcPr>
            <w:tcW w:w="0" w:type="auto"/>
            <w:tcMar>
              <w:top w:w="150" w:type="dxa"/>
              <w:left w:w="240" w:type="dxa"/>
              <w:bottom w:w="150" w:type="dxa"/>
              <w:right w:w="240" w:type="dxa"/>
            </w:tcMar>
            <w:vAlign w:val="center"/>
            <w:hideMark/>
          </w:tcPr>
          <w:p w:rsidR="004D2024" w:rsidRPr="004D2024" w:rsidRDefault="004D2024" w:rsidP="004D2024">
            <w:r w:rsidRPr="004D2024">
              <w:t>&lt;1/week</w:t>
            </w:r>
          </w:p>
        </w:tc>
        <w:tc>
          <w:tcPr>
            <w:tcW w:w="0" w:type="auto"/>
            <w:tcMar>
              <w:top w:w="150" w:type="dxa"/>
              <w:left w:w="240" w:type="dxa"/>
              <w:bottom w:w="150" w:type="dxa"/>
              <w:right w:w="240" w:type="dxa"/>
            </w:tcMar>
            <w:vAlign w:val="center"/>
            <w:hideMark/>
          </w:tcPr>
          <w:p w:rsidR="004D2024" w:rsidRPr="004D2024" w:rsidRDefault="004D2024" w:rsidP="004D2024">
            <w:r w:rsidRPr="004D2024">
              <w:t>&gt;1/week</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Critical Vulnerabilities</w:t>
            </w:r>
          </w:p>
        </w:tc>
        <w:tc>
          <w:tcPr>
            <w:tcW w:w="0" w:type="auto"/>
            <w:tcMar>
              <w:top w:w="150" w:type="dxa"/>
              <w:left w:w="240" w:type="dxa"/>
              <w:bottom w:w="150" w:type="dxa"/>
              <w:right w:w="240" w:type="dxa"/>
            </w:tcMar>
            <w:vAlign w:val="center"/>
            <w:hideMark/>
          </w:tcPr>
          <w:p w:rsidR="004D2024" w:rsidRPr="004D2024" w:rsidRDefault="004D2024" w:rsidP="004D2024">
            <w:r w:rsidRPr="004D2024">
              <w:t>0</w:t>
            </w:r>
          </w:p>
        </w:tc>
        <w:tc>
          <w:tcPr>
            <w:tcW w:w="0" w:type="auto"/>
            <w:tcMar>
              <w:top w:w="150" w:type="dxa"/>
              <w:left w:w="240" w:type="dxa"/>
              <w:bottom w:w="150" w:type="dxa"/>
              <w:right w:w="240" w:type="dxa"/>
            </w:tcMar>
            <w:vAlign w:val="center"/>
            <w:hideMark/>
          </w:tcPr>
          <w:p w:rsidR="004D2024" w:rsidRPr="004D2024" w:rsidRDefault="004D2024" w:rsidP="004D2024">
            <w:r w:rsidRPr="004D2024">
              <w:t>&gt;0</w:t>
            </w:r>
          </w:p>
        </w:tc>
        <w:tc>
          <w:tcPr>
            <w:tcW w:w="0" w:type="auto"/>
            <w:tcMar>
              <w:top w:w="150" w:type="dxa"/>
              <w:left w:w="240" w:type="dxa"/>
              <w:bottom w:w="150" w:type="dxa"/>
              <w:right w:w="0" w:type="dxa"/>
            </w:tcMar>
            <w:vAlign w:val="center"/>
            <w:hideMark/>
          </w:tcPr>
          <w:p w:rsidR="004D2024" w:rsidRPr="004D2024" w:rsidRDefault="004D2024" w:rsidP="004D2024">
            <w:r w:rsidRPr="004D2024">
              <w:t>Remediate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High Vulnerabilities</w:t>
            </w:r>
          </w:p>
        </w:tc>
        <w:tc>
          <w:tcPr>
            <w:tcW w:w="0" w:type="auto"/>
            <w:tcMar>
              <w:top w:w="150" w:type="dxa"/>
              <w:left w:w="240" w:type="dxa"/>
              <w:bottom w:w="150" w:type="dxa"/>
              <w:right w:w="240" w:type="dxa"/>
            </w:tcMar>
            <w:vAlign w:val="center"/>
            <w:hideMark/>
          </w:tcPr>
          <w:p w:rsidR="004D2024" w:rsidRPr="004D2024" w:rsidRDefault="004D2024" w:rsidP="004D2024">
            <w:r w:rsidRPr="004D2024">
              <w:t>&lt;5</w:t>
            </w:r>
          </w:p>
        </w:tc>
        <w:tc>
          <w:tcPr>
            <w:tcW w:w="0" w:type="auto"/>
            <w:tcMar>
              <w:top w:w="150" w:type="dxa"/>
              <w:left w:w="240" w:type="dxa"/>
              <w:bottom w:w="150" w:type="dxa"/>
              <w:right w:w="240" w:type="dxa"/>
            </w:tcMar>
            <w:vAlign w:val="center"/>
            <w:hideMark/>
          </w:tcPr>
          <w:p w:rsidR="004D2024" w:rsidRPr="004D2024" w:rsidRDefault="004D2024" w:rsidP="004D2024">
            <w:r w:rsidRPr="004D2024">
              <w:t>&gt;10</w:t>
            </w:r>
          </w:p>
        </w:tc>
        <w:tc>
          <w:tcPr>
            <w:tcW w:w="0" w:type="auto"/>
            <w:tcMar>
              <w:top w:w="150" w:type="dxa"/>
              <w:left w:w="240" w:type="dxa"/>
              <w:bottom w:w="150" w:type="dxa"/>
              <w:right w:w="0" w:type="dxa"/>
            </w:tcMar>
            <w:vAlign w:val="center"/>
            <w:hideMark/>
          </w:tcPr>
          <w:p w:rsidR="004D2024" w:rsidRPr="004D2024" w:rsidRDefault="004D2024" w:rsidP="004D2024">
            <w:r w:rsidRPr="004D2024">
              <w:t>Remediate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Mean Time to Detect (MTTD)</w:t>
            </w:r>
          </w:p>
        </w:tc>
        <w:tc>
          <w:tcPr>
            <w:tcW w:w="0" w:type="auto"/>
            <w:tcMar>
              <w:top w:w="150" w:type="dxa"/>
              <w:left w:w="240" w:type="dxa"/>
              <w:bottom w:w="150" w:type="dxa"/>
              <w:right w:w="240" w:type="dxa"/>
            </w:tcMar>
            <w:vAlign w:val="center"/>
            <w:hideMark/>
          </w:tcPr>
          <w:p w:rsidR="004D2024" w:rsidRPr="004D2024" w:rsidRDefault="004D2024" w:rsidP="004D2024">
            <w:r w:rsidRPr="004D2024">
              <w:t>&lt;15 minutes</w:t>
            </w:r>
          </w:p>
        </w:tc>
        <w:tc>
          <w:tcPr>
            <w:tcW w:w="0" w:type="auto"/>
            <w:tcMar>
              <w:top w:w="150" w:type="dxa"/>
              <w:left w:w="240" w:type="dxa"/>
              <w:bottom w:w="150" w:type="dxa"/>
              <w:right w:w="240" w:type="dxa"/>
            </w:tcMar>
            <w:vAlign w:val="center"/>
            <w:hideMark/>
          </w:tcPr>
          <w:p w:rsidR="004D2024" w:rsidRPr="004D2024" w:rsidRDefault="004D2024" w:rsidP="004D2024">
            <w:r w:rsidRPr="004D2024">
              <w:t>&gt;30 minutes</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Mean Time to Respond (MTTR)</w:t>
            </w:r>
          </w:p>
        </w:tc>
        <w:tc>
          <w:tcPr>
            <w:tcW w:w="0" w:type="auto"/>
            <w:tcMar>
              <w:top w:w="150" w:type="dxa"/>
              <w:left w:w="240" w:type="dxa"/>
              <w:bottom w:w="150" w:type="dxa"/>
              <w:right w:w="240" w:type="dxa"/>
            </w:tcMar>
            <w:vAlign w:val="center"/>
            <w:hideMark/>
          </w:tcPr>
          <w:p w:rsidR="004D2024" w:rsidRPr="004D2024" w:rsidRDefault="004D2024" w:rsidP="004D2024">
            <w:r w:rsidRPr="004D2024">
              <w:t>&lt;1 hour</w:t>
            </w:r>
          </w:p>
        </w:tc>
        <w:tc>
          <w:tcPr>
            <w:tcW w:w="0" w:type="auto"/>
            <w:tcMar>
              <w:top w:w="150" w:type="dxa"/>
              <w:left w:w="240" w:type="dxa"/>
              <w:bottom w:w="150" w:type="dxa"/>
              <w:right w:w="240" w:type="dxa"/>
            </w:tcMar>
            <w:vAlign w:val="center"/>
            <w:hideMark/>
          </w:tcPr>
          <w:p w:rsidR="004D2024" w:rsidRPr="004D2024" w:rsidRDefault="004D2024" w:rsidP="004D2024">
            <w:r w:rsidRPr="004D2024">
              <w:t>&gt;2 hours</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Posture Score</w:t>
            </w:r>
          </w:p>
        </w:tc>
        <w:tc>
          <w:tcPr>
            <w:tcW w:w="0" w:type="auto"/>
            <w:tcMar>
              <w:top w:w="150" w:type="dxa"/>
              <w:left w:w="240" w:type="dxa"/>
              <w:bottom w:w="150" w:type="dxa"/>
              <w:right w:w="240" w:type="dxa"/>
            </w:tcMar>
            <w:vAlign w:val="center"/>
            <w:hideMark/>
          </w:tcPr>
          <w:p w:rsidR="004D2024" w:rsidRPr="004D2024" w:rsidRDefault="004D2024" w:rsidP="004D2024">
            <w:r w:rsidRPr="004D2024">
              <w:t>&gt;90%</w:t>
            </w:r>
          </w:p>
        </w:tc>
        <w:tc>
          <w:tcPr>
            <w:tcW w:w="0" w:type="auto"/>
            <w:tcMar>
              <w:top w:w="150" w:type="dxa"/>
              <w:left w:w="240" w:type="dxa"/>
              <w:bottom w:w="150" w:type="dxa"/>
              <w:right w:w="240" w:type="dxa"/>
            </w:tcMar>
            <w:vAlign w:val="center"/>
            <w:hideMark/>
          </w:tcPr>
          <w:p w:rsidR="004D2024" w:rsidRPr="004D2024" w:rsidRDefault="004D2024" w:rsidP="004D2024">
            <w:r w:rsidRPr="004D2024">
              <w:t>&lt;80%</w:t>
            </w:r>
          </w:p>
        </w:tc>
        <w:tc>
          <w:tcPr>
            <w:tcW w:w="0" w:type="auto"/>
            <w:tcMar>
              <w:top w:w="150" w:type="dxa"/>
              <w:left w:w="240" w:type="dxa"/>
              <w:bottom w:w="150" w:type="dxa"/>
              <w:right w:w="0" w:type="dxa"/>
            </w:tcMar>
            <w:vAlign w:val="center"/>
            <w:hideMark/>
          </w:tcPr>
          <w:p w:rsidR="004D2024" w:rsidRPr="004D2024" w:rsidRDefault="004D2024" w:rsidP="004D2024">
            <w:r w:rsidRPr="004D2024">
              <w:t>Review</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Phishing Click Rate</w:t>
            </w:r>
          </w:p>
        </w:tc>
        <w:tc>
          <w:tcPr>
            <w:tcW w:w="0" w:type="auto"/>
            <w:tcMar>
              <w:top w:w="150" w:type="dxa"/>
              <w:left w:w="240" w:type="dxa"/>
              <w:bottom w:w="150" w:type="dxa"/>
              <w:right w:w="240" w:type="dxa"/>
            </w:tcMar>
            <w:vAlign w:val="center"/>
            <w:hideMark/>
          </w:tcPr>
          <w:p w:rsidR="004D2024" w:rsidRPr="004D2024" w:rsidRDefault="004D2024" w:rsidP="004D2024">
            <w:r w:rsidRPr="004D2024">
              <w:t>&lt;1%</w:t>
            </w:r>
          </w:p>
        </w:tc>
        <w:tc>
          <w:tcPr>
            <w:tcW w:w="0" w:type="auto"/>
            <w:tcMar>
              <w:top w:w="150" w:type="dxa"/>
              <w:left w:w="240" w:type="dxa"/>
              <w:bottom w:w="150" w:type="dxa"/>
              <w:right w:w="240" w:type="dxa"/>
            </w:tcMar>
            <w:vAlign w:val="center"/>
            <w:hideMark/>
          </w:tcPr>
          <w:p w:rsidR="004D2024" w:rsidRPr="004D2024" w:rsidRDefault="004D2024" w:rsidP="004D2024">
            <w:r w:rsidRPr="004D2024">
              <w:t>&gt;2%</w:t>
            </w:r>
          </w:p>
        </w:tc>
        <w:tc>
          <w:tcPr>
            <w:tcW w:w="0" w:type="auto"/>
            <w:tcMar>
              <w:top w:w="150" w:type="dxa"/>
              <w:left w:w="240" w:type="dxa"/>
              <w:bottom w:w="150" w:type="dxa"/>
              <w:right w:w="0" w:type="dxa"/>
            </w:tcMar>
            <w:vAlign w:val="center"/>
            <w:hideMark/>
          </w:tcPr>
          <w:p w:rsidR="004D2024" w:rsidRPr="004D2024" w:rsidRDefault="004D2024" w:rsidP="004D2024">
            <w:r w:rsidRPr="004D2024">
              <w:t>Training</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System Uptime</w:t>
            </w:r>
          </w:p>
        </w:tc>
        <w:tc>
          <w:tcPr>
            <w:tcW w:w="0" w:type="auto"/>
            <w:tcMar>
              <w:top w:w="150" w:type="dxa"/>
              <w:left w:w="240" w:type="dxa"/>
              <w:bottom w:w="150" w:type="dxa"/>
              <w:right w:w="240" w:type="dxa"/>
            </w:tcMar>
            <w:vAlign w:val="center"/>
            <w:hideMark/>
          </w:tcPr>
          <w:p w:rsidR="004D2024" w:rsidRPr="004D2024" w:rsidRDefault="004D2024" w:rsidP="004D2024">
            <w:r w:rsidRPr="004D2024">
              <w:t>99.99%</w:t>
            </w:r>
          </w:p>
        </w:tc>
        <w:tc>
          <w:tcPr>
            <w:tcW w:w="0" w:type="auto"/>
            <w:tcMar>
              <w:top w:w="150" w:type="dxa"/>
              <w:left w:w="240" w:type="dxa"/>
              <w:bottom w:w="150" w:type="dxa"/>
              <w:right w:w="240" w:type="dxa"/>
            </w:tcMar>
            <w:vAlign w:val="center"/>
            <w:hideMark/>
          </w:tcPr>
          <w:p w:rsidR="004D2024" w:rsidRPr="004D2024" w:rsidRDefault="004D2024" w:rsidP="004D2024">
            <w:r w:rsidRPr="004D2024">
              <w:t>&lt;99.99%</w:t>
            </w:r>
          </w:p>
        </w:tc>
        <w:tc>
          <w:tcPr>
            <w:tcW w:w="0" w:type="auto"/>
            <w:tcMar>
              <w:top w:w="150" w:type="dxa"/>
              <w:left w:w="240" w:type="dxa"/>
              <w:bottom w:w="150" w:type="dxa"/>
              <w:right w:w="0" w:type="dxa"/>
            </w:tcMar>
            <w:vAlign w:val="center"/>
            <w:hideMark/>
          </w:tcPr>
          <w:p w:rsidR="004D2024" w:rsidRPr="004D2024" w:rsidRDefault="004D2024" w:rsidP="004D2024">
            <w:r w:rsidRPr="004D2024">
              <w:t>Investigate</w:t>
            </w:r>
          </w:p>
        </w:tc>
      </w:tr>
    </w:tbl>
    <w:p w:rsidR="004D2024" w:rsidRPr="004D2024" w:rsidRDefault="004D2024" w:rsidP="004D2024">
      <w:r w:rsidRPr="004D2024">
        <w:rPr>
          <w:b/>
          <w:bCs/>
        </w:rPr>
        <w:t>What This Means in Practice:</w:t>
      </w:r>
    </w:p>
    <w:p w:rsidR="004D2024" w:rsidRPr="004D2024" w:rsidRDefault="004D2024" w:rsidP="004D2024">
      <w:pPr>
        <w:numPr>
          <w:ilvl w:val="0"/>
          <w:numId w:val="1477"/>
        </w:numPr>
      </w:pPr>
      <w:r w:rsidRPr="004D2024">
        <w:t>Metrics are tracked and reported</w:t>
      </w:r>
    </w:p>
    <w:p w:rsidR="004D2024" w:rsidRPr="004D2024" w:rsidRDefault="004D2024" w:rsidP="004D2024">
      <w:pPr>
        <w:numPr>
          <w:ilvl w:val="0"/>
          <w:numId w:val="1477"/>
        </w:numPr>
      </w:pPr>
      <w:r w:rsidRPr="004D2024">
        <w:t>Targets are defined</w:t>
      </w:r>
    </w:p>
    <w:p w:rsidR="004D2024" w:rsidRPr="004D2024" w:rsidRDefault="004D2024" w:rsidP="004D2024">
      <w:pPr>
        <w:numPr>
          <w:ilvl w:val="0"/>
          <w:numId w:val="1477"/>
        </w:numPr>
      </w:pPr>
      <w:r w:rsidRPr="004D2024">
        <w:t>Alerts trigger defined responses</w:t>
      </w:r>
    </w:p>
    <w:p w:rsidR="004D2024" w:rsidRPr="004D2024" w:rsidRDefault="004D2024" w:rsidP="004D2024">
      <w:pPr>
        <w:numPr>
          <w:ilvl w:val="0"/>
          <w:numId w:val="1477"/>
        </w:numPr>
      </w:pPr>
      <w:r w:rsidRPr="004D2024">
        <w:t>Security posture is continuously assessed</w:t>
      </w:r>
    </w:p>
    <w:p w:rsidR="004D2024" w:rsidRPr="004D2024" w:rsidRDefault="004D2024" w:rsidP="004D2024">
      <w:r w:rsidRPr="004D2024">
        <w:rPr>
          <w:b/>
          <w:bCs/>
        </w:rPr>
        <w:t>Example:</w:t>
      </w:r>
    </w:p>
    <w:p w:rsidR="004D2024" w:rsidRPr="004D2024" w:rsidRDefault="004D2024" w:rsidP="004D2024">
      <w:r w:rsidRPr="004D2024">
        <w:t>The Mean Time to Detect (MTTD) increases to 20 minutes. The target is 15 minutes. The alert is triggered. The security team investigates. The issue is identified and resolved. The MTTD returns to target.</w:t>
      </w:r>
    </w:p>
    <w:p w:rsidR="004D2024" w:rsidRPr="004D2024" w:rsidRDefault="004D2024" w:rsidP="004D2024">
      <w:r w:rsidRPr="004D2024">
        <w:rPr>
          <w:b/>
          <w:bCs/>
        </w:rPr>
        <w:t>Why This Matters:</w:t>
      </w:r>
    </w:p>
    <w:p w:rsidR="004D2024" w:rsidRPr="004D2024" w:rsidRDefault="004D2024" w:rsidP="004D2024">
      <w:pPr>
        <w:numPr>
          <w:ilvl w:val="0"/>
          <w:numId w:val="1478"/>
        </w:numPr>
      </w:pPr>
      <w:r w:rsidRPr="004D2024">
        <w:t>Metrics enable measurement</w:t>
      </w:r>
    </w:p>
    <w:p w:rsidR="004D2024" w:rsidRPr="004D2024" w:rsidRDefault="004D2024" w:rsidP="004D2024">
      <w:pPr>
        <w:numPr>
          <w:ilvl w:val="0"/>
          <w:numId w:val="1478"/>
        </w:numPr>
      </w:pPr>
      <w:r w:rsidRPr="004D2024">
        <w:t>Targets define expected performance</w:t>
      </w:r>
    </w:p>
    <w:p w:rsidR="004D2024" w:rsidRPr="004D2024" w:rsidRDefault="004D2024" w:rsidP="004D2024">
      <w:pPr>
        <w:numPr>
          <w:ilvl w:val="0"/>
          <w:numId w:val="1478"/>
        </w:numPr>
      </w:pPr>
      <w:r w:rsidRPr="004D2024">
        <w:t>Alerts enable rapid response</w:t>
      </w:r>
    </w:p>
    <w:p w:rsidR="004D2024" w:rsidRPr="004D2024" w:rsidRDefault="004D2024" w:rsidP="004D2024">
      <w:pPr>
        <w:numPr>
          <w:ilvl w:val="0"/>
          <w:numId w:val="1478"/>
        </w:numPr>
      </w:pPr>
      <w:r w:rsidRPr="004D2024">
        <w:t>Continuous assessment drives improvement</w:t>
      </w:r>
    </w:p>
    <w:p w:rsidR="004D2024" w:rsidRPr="004D2024" w:rsidRDefault="00814EBA" w:rsidP="004D2024">
      <w:r>
        <w:rPr>
          <w:noProof/>
        </w:rPr>
      </w:r>
      <w:r>
        <w:pict w14:anchorId="48030E9C">
          <v:rect id="Horizontal Line 8067" o:spid="_x0000_s139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Incident Response</w:t>
      </w:r>
    </w:p>
    <w:p w:rsidR="004D2024" w:rsidRPr="004D2024" w:rsidRDefault="00814EBA" w:rsidP="004D2024">
      <w:r>
        <w:rPr>
          <w:noProof/>
        </w:rPr>
      </w:r>
      <w:r>
        <w:pict w14:anchorId="3D3206C9">
          <v:rect id="Horizontal Line 8066" o:spid="_x0000_s139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Incident Severity Classification</w:t>
      </w:r>
    </w:p>
    <w:tbl>
      <w:tblPr>
        <w:tblW w:w="0" w:type="auto"/>
        <w:tblCellMar>
          <w:top w:w="15" w:type="dxa"/>
          <w:left w:w="15" w:type="dxa"/>
          <w:bottom w:w="15" w:type="dxa"/>
          <w:right w:w="15" w:type="dxa"/>
        </w:tblCellMar>
        <w:tblLook w:val="04A0" w:firstRow="1" w:lastRow="0" w:firstColumn="1" w:lastColumn="0" w:noHBand="0" w:noVBand="1"/>
      </w:tblPr>
      <w:tblGrid>
        <w:gridCol w:w="1064"/>
        <w:gridCol w:w="3993"/>
        <w:gridCol w:w="3309"/>
        <w:gridCol w:w="198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Severity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Definition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Examples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Response Time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Critical</w:t>
            </w:r>
          </w:p>
        </w:tc>
        <w:tc>
          <w:tcPr>
            <w:tcW w:w="0" w:type="auto"/>
            <w:tcMar>
              <w:top w:w="150" w:type="dxa"/>
              <w:left w:w="240" w:type="dxa"/>
              <w:bottom w:w="150" w:type="dxa"/>
              <w:right w:w="240" w:type="dxa"/>
            </w:tcMar>
            <w:vAlign w:val="center"/>
            <w:hideMark/>
          </w:tcPr>
          <w:p w:rsidR="004D2024" w:rsidRPr="004D2024" w:rsidRDefault="004D2024" w:rsidP="004D2024">
            <w:r w:rsidRPr="004D2024">
              <w:t>Loss of reserves, governance breach</w:t>
            </w:r>
          </w:p>
        </w:tc>
        <w:tc>
          <w:tcPr>
            <w:tcW w:w="0" w:type="auto"/>
            <w:tcMar>
              <w:top w:w="150" w:type="dxa"/>
              <w:left w:w="240" w:type="dxa"/>
              <w:bottom w:w="150" w:type="dxa"/>
              <w:right w:w="240" w:type="dxa"/>
            </w:tcMar>
            <w:vAlign w:val="center"/>
            <w:hideMark/>
          </w:tcPr>
          <w:p w:rsidR="004D2024" w:rsidRPr="004D2024" w:rsidRDefault="004D2024" w:rsidP="004D2024">
            <w:r w:rsidRPr="004D2024">
              <w:t>Theft, mass de-peg</w:t>
            </w:r>
          </w:p>
        </w:tc>
        <w:tc>
          <w:tcPr>
            <w:tcW w:w="0" w:type="auto"/>
            <w:tcMar>
              <w:top w:w="150" w:type="dxa"/>
              <w:left w:w="240" w:type="dxa"/>
              <w:bottom w:w="150" w:type="dxa"/>
              <w:right w:w="0" w:type="dxa"/>
            </w:tcMar>
            <w:vAlign w:val="center"/>
            <w:hideMark/>
          </w:tcPr>
          <w:p w:rsidR="004D2024" w:rsidRPr="004D2024" w:rsidRDefault="004D2024" w:rsidP="004D2024">
            <w:r w:rsidRPr="004D2024">
              <w:t>Immediate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High</w:t>
            </w:r>
          </w:p>
        </w:tc>
        <w:tc>
          <w:tcPr>
            <w:tcW w:w="0" w:type="auto"/>
            <w:tcMar>
              <w:top w:w="150" w:type="dxa"/>
              <w:left w:w="240" w:type="dxa"/>
              <w:bottom w:w="150" w:type="dxa"/>
              <w:right w:w="240" w:type="dxa"/>
            </w:tcMar>
            <w:vAlign w:val="center"/>
            <w:hideMark/>
          </w:tcPr>
          <w:p w:rsidR="004D2024" w:rsidRPr="004D2024" w:rsidRDefault="004D2024" w:rsidP="004D2024">
            <w:r w:rsidRPr="004D2024">
              <w:t>Oracle failure, regulatory freeze</w:t>
            </w:r>
          </w:p>
        </w:tc>
        <w:tc>
          <w:tcPr>
            <w:tcW w:w="0" w:type="auto"/>
            <w:tcMar>
              <w:top w:w="150" w:type="dxa"/>
              <w:left w:w="240" w:type="dxa"/>
              <w:bottom w:w="150" w:type="dxa"/>
              <w:right w:w="240" w:type="dxa"/>
            </w:tcMar>
            <w:vAlign w:val="center"/>
            <w:hideMark/>
          </w:tcPr>
          <w:p w:rsidR="004D2024" w:rsidRPr="004D2024" w:rsidRDefault="004D2024" w:rsidP="004D2024">
            <w:r w:rsidRPr="004D2024">
              <w:t>Price feed stall, freeze order</w:t>
            </w:r>
          </w:p>
        </w:tc>
        <w:tc>
          <w:tcPr>
            <w:tcW w:w="0" w:type="auto"/>
            <w:tcMar>
              <w:top w:w="150" w:type="dxa"/>
              <w:left w:w="240" w:type="dxa"/>
              <w:bottom w:w="150" w:type="dxa"/>
              <w:right w:w="0" w:type="dxa"/>
            </w:tcMar>
            <w:vAlign w:val="center"/>
            <w:hideMark/>
          </w:tcPr>
          <w:p w:rsidR="004D2024" w:rsidRPr="004D2024" w:rsidRDefault="004D2024" w:rsidP="004D2024">
            <w:r w:rsidRPr="004D2024">
              <w:t>&lt;1 hour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Medium</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failure, minor de-peg</w:t>
            </w:r>
          </w:p>
        </w:tc>
        <w:tc>
          <w:tcPr>
            <w:tcW w:w="0" w:type="auto"/>
            <w:tcMar>
              <w:top w:w="150" w:type="dxa"/>
              <w:left w:w="240" w:type="dxa"/>
              <w:bottom w:w="150" w:type="dxa"/>
              <w:right w:w="240" w:type="dxa"/>
            </w:tcMar>
            <w:vAlign w:val="center"/>
            <w:hideMark/>
          </w:tcPr>
          <w:p w:rsidR="004D2024" w:rsidRPr="004D2024" w:rsidRDefault="004D2024" w:rsidP="004D2024">
            <w:r w:rsidRPr="004D2024">
              <w:t>Node outage, 2% deviation</w:t>
            </w:r>
          </w:p>
        </w:tc>
        <w:tc>
          <w:tcPr>
            <w:tcW w:w="0" w:type="auto"/>
            <w:tcMar>
              <w:top w:w="150" w:type="dxa"/>
              <w:left w:w="240" w:type="dxa"/>
              <w:bottom w:w="150" w:type="dxa"/>
              <w:right w:w="0" w:type="dxa"/>
            </w:tcMar>
            <w:vAlign w:val="center"/>
            <w:hideMark/>
          </w:tcPr>
          <w:p w:rsidR="004D2024" w:rsidRPr="004D2024" w:rsidRDefault="004D2024" w:rsidP="004D2024">
            <w:r w:rsidRPr="004D2024">
              <w:t>&lt;4 hours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Low</w:t>
            </w:r>
          </w:p>
        </w:tc>
        <w:tc>
          <w:tcPr>
            <w:tcW w:w="0" w:type="auto"/>
            <w:tcMar>
              <w:top w:w="150" w:type="dxa"/>
              <w:left w:w="240" w:type="dxa"/>
              <w:bottom w:w="150" w:type="dxa"/>
              <w:right w:w="240" w:type="dxa"/>
            </w:tcMar>
            <w:vAlign w:val="center"/>
            <w:hideMark/>
          </w:tcPr>
          <w:p w:rsidR="004D2024" w:rsidRPr="004D2024" w:rsidRDefault="004D2024" w:rsidP="004D2024">
            <w:r w:rsidRPr="004D2024">
              <w:t>Minor bugs, operational issues</w:t>
            </w:r>
          </w:p>
        </w:tc>
        <w:tc>
          <w:tcPr>
            <w:tcW w:w="0" w:type="auto"/>
            <w:tcMar>
              <w:top w:w="150" w:type="dxa"/>
              <w:left w:w="240" w:type="dxa"/>
              <w:bottom w:w="150" w:type="dxa"/>
              <w:right w:w="240" w:type="dxa"/>
            </w:tcMar>
            <w:vAlign w:val="center"/>
            <w:hideMark/>
          </w:tcPr>
          <w:p w:rsidR="004D2024" w:rsidRPr="004D2024" w:rsidRDefault="004D2024" w:rsidP="004D2024">
            <w:r w:rsidRPr="004D2024">
              <w:t>UI/UX issues, documentation</w:t>
            </w:r>
          </w:p>
        </w:tc>
        <w:tc>
          <w:tcPr>
            <w:tcW w:w="0" w:type="auto"/>
            <w:tcMar>
              <w:top w:w="150" w:type="dxa"/>
              <w:left w:w="240" w:type="dxa"/>
              <w:bottom w:w="150" w:type="dxa"/>
              <w:right w:w="0" w:type="dxa"/>
            </w:tcMar>
            <w:vAlign w:val="center"/>
            <w:hideMark/>
          </w:tcPr>
          <w:p w:rsidR="004D2024" w:rsidRPr="004D2024" w:rsidRDefault="004D2024" w:rsidP="004D2024">
            <w:r w:rsidRPr="004D2024">
              <w:t>&lt;24 hours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79"/>
        </w:numPr>
      </w:pPr>
      <w:r w:rsidRPr="004D2024">
        <w:t>Incidents are classified by severity</w:t>
      </w:r>
    </w:p>
    <w:p w:rsidR="004D2024" w:rsidRPr="004D2024" w:rsidRDefault="004D2024" w:rsidP="004D2024">
      <w:pPr>
        <w:numPr>
          <w:ilvl w:val="0"/>
          <w:numId w:val="1479"/>
        </w:numPr>
      </w:pPr>
      <w:r w:rsidRPr="004D2024">
        <w:t>Response time is proportional to severity</w:t>
      </w:r>
    </w:p>
    <w:p w:rsidR="004D2024" w:rsidRPr="004D2024" w:rsidRDefault="004D2024" w:rsidP="004D2024">
      <w:pPr>
        <w:numPr>
          <w:ilvl w:val="0"/>
          <w:numId w:val="1479"/>
        </w:numPr>
      </w:pPr>
      <w:r w:rsidRPr="004D2024">
        <w:t>Critical incidents require immediate response</w:t>
      </w:r>
    </w:p>
    <w:p w:rsidR="004D2024" w:rsidRPr="004D2024" w:rsidRDefault="004D2024" w:rsidP="004D2024">
      <w:pPr>
        <w:numPr>
          <w:ilvl w:val="0"/>
          <w:numId w:val="1479"/>
        </w:numPr>
      </w:pPr>
      <w:r w:rsidRPr="004D2024">
        <w:t>Low severity incidents are addressed within business hours</w:t>
      </w:r>
    </w:p>
    <w:p w:rsidR="004D2024" w:rsidRPr="004D2024" w:rsidRDefault="004D2024" w:rsidP="004D2024">
      <w:r w:rsidRPr="004D2024">
        <w:rPr>
          <w:b/>
          <w:bCs/>
        </w:rPr>
        <w:t>Example:</w:t>
      </w:r>
    </w:p>
    <w:p w:rsidR="004D2024" w:rsidRPr="004D2024" w:rsidRDefault="004D2024" w:rsidP="004D2024">
      <w:r w:rsidRPr="004D2024">
        <w:lastRenderedPageBreak/>
        <w:t>A critical incident occurs: a governance breach. The incident response team is activated immediately. The breach is contained. The issue is resolved. A post-mortem is conducted.</w:t>
      </w:r>
    </w:p>
    <w:p w:rsidR="004D2024" w:rsidRPr="004D2024" w:rsidRDefault="004D2024" w:rsidP="004D2024">
      <w:r w:rsidRPr="004D2024">
        <w:rPr>
          <w:b/>
          <w:bCs/>
        </w:rPr>
        <w:t>Why This Matters:</w:t>
      </w:r>
    </w:p>
    <w:p w:rsidR="004D2024" w:rsidRPr="004D2024" w:rsidRDefault="004D2024" w:rsidP="004D2024">
      <w:pPr>
        <w:numPr>
          <w:ilvl w:val="0"/>
          <w:numId w:val="1480"/>
        </w:numPr>
      </w:pPr>
      <w:r w:rsidRPr="004D2024">
        <w:t>Severity classification enables prioritization</w:t>
      </w:r>
    </w:p>
    <w:p w:rsidR="004D2024" w:rsidRPr="004D2024" w:rsidRDefault="004D2024" w:rsidP="004D2024">
      <w:pPr>
        <w:numPr>
          <w:ilvl w:val="0"/>
          <w:numId w:val="1480"/>
        </w:numPr>
      </w:pPr>
      <w:r w:rsidRPr="004D2024">
        <w:t>Defined response times enable accountability</w:t>
      </w:r>
    </w:p>
    <w:p w:rsidR="004D2024" w:rsidRPr="004D2024" w:rsidRDefault="004D2024" w:rsidP="004D2024">
      <w:pPr>
        <w:numPr>
          <w:ilvl w:val="0"/>
          <w:numId w:val="1480"/>
        </w:numPr>
      </w:pPr>
      <w:r w:rsidRPr="004D2024">
        <w:t>Proportional responses are efficient</w:t>
      </w:r>
    </w:p>
    <w:p w:rsidR="004D2024" w:rsidRPr="004D2024" w:rsidRDefault="004D2024" w:rsidP="004D2024">
      <w:pPr>
        <w:numPr>
          <w:ilvl w:val="0"/>
          <w:numId w:val="1480"/>
        </w:numPr>
      </w:pPr>
      <w:r w:rsidRPr="004D2024">
        <w:t>Clear classification prevents confusion</w:t>
      </w:r>
    </w:p>
    <w:p w:rsidR="004D2024" w:rsidRPr="004D2024" w:rsidRDefault="00814EBA" w:rsidP="004D2024">
      <w:r>
        <w:rPr>
          <w:noProof/>
        </w:rPr>
      </w:r>
      <w:r>
        <w:pict w14:anchorId="0C5E35B1">
          <v:rect id="Horizontal Line 8065" o:spid="_x0000_s138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Incident Response Process</w:t>
      </w:r>
    </w:p>
    <w:p w:rsidR="004D2024" w:rsidRPr="004D2024" w:rsidRDefault="004D2024" w:rsidP="004D2024">
      <w:r w:rsidRPr="004D2024">
        <w:rPr>
          <w:b/>
          <w:bCs/>
        </w:rPr>
        <w:t>Step 1: Detection</w:t>
      </w:r>
    </w:p>
    <w:p w:rsidR="004D2024" w:rsidRPr="004D2024" w:rsidRDefault="004D2024" w:rsidP="004D2024">
      <w:pPr>
        <w:numPr>
          <w:ilvl w:val="0"/>
          <w:numId w:val="1481"/>
        </w:numPr>
      </w:pPr>
      <w:r w:rsidRPr="004D2024">
        <w:t>Monitoring detects an incident</w:t>
      </w:r>
    </w:p>
    <w:p w:rsidR="004D2024" w:rsidRPr="004D2024" w:rsidRDefault="004D2024" w:rsidP="004D2024">
      <w:pPr>
        <w:numPr>
          <w:ilvl w:val="0"/>
          <w:numId w:val="1481"/>
        </w:numPr>
      </w:pPr>
      <w:r w:rsidRPr="004D2024">
        <w:t>Alert is triggered</w:t>
      </w:r>
    </w:p>
    <w:p w:rsidR="004D2024" w:rsidRPr="004D2024" w:rsidRDefault="004D2024" w:rsidP="004D2024">
      <w:pPr>
        <w:numPr>
          <w:ilvl w:val="0"/>
          <w:numId w:val="1481"/>
        </w:numPr>
      </w:pPr>
      <w:r w:rsidRPr="004D2024">
        <w:t>Incident is identified</w:t>
      </w:r>
    </w:p>
    <w:p w:rsidR="004D2024" w:rsidRPr="004D2024" w:rsidRDefault="004D2024" w:rsidP="004D2024">
      <w:r w:rsidRPr="004D2024">
        <w:rPr>
          <w:b/>
          <w:bCs/>
        </w:rPr>
        <w:t>Step 2: Triage</w:t>
      </w:r>
    </w:p>
    <w:p w:rsidR="004D2024" w:rsidRPr="004D2024" w:rsidRDefault="004D2024" w:rsidP="004D2024">
      <w:pPr>
        <w:numPr>
          <w:ilvl w:val="0"/>
          <w:numId w:val="1482"/>
        </w:numPr>
      </w:pPr>
      <w:r w:rsidRPr="004D2024">
        <w:t>Incident is classified</w:t>
      </w:r>
    </w:p>
    <w:p w:rsidR="004D2024" w:rsidRPr="004D2024" w:rsidRDefault="004D2024" w:rsidP="004D2024">
      <w:pPr>
        <w:numPr>
          <w:ilvl w:val="0"/>
          <w:numId w:val="1482"/>
        </w:numPr>
      </w:pPr>
      <w:r w:rsidRPr="004D2024">
        <w:t>Severity is assessed</w:t>
      </w:r>
    </w:p>
    <w:p w:rsidR="004D2024" w:rsidRPr="004D2024" w:rsidRDefault="004D2024" w:rsidP="004D2024">
      <w:pPr>
        <w:numPr>
          <w:ilvl w:val="0"/>
          <w:numId w:val="1482"/>
        </w:numPr>
      </w:pPr>
      <w:r w:rsidRPr="004D2024">
        <w:t>Response team is notified</w:t>
      </w:r>
    </w:p>
    <w:p w:rsidR="004D2024" w:rsidRPr="004D2024" w:rsidRDefault="004D2024" w:rsidP="004D2024">
      <w:r w:rsidRPr="004D2024">
        <w:rPr>
          <w:b/>
          <w:bCs/>
        </w:rPr>
        <w:t>Step 3: Containment</w:t>
      </w:r>
    </w:p>
    <w:p w:rsidR="004D2024" w:rsidRPr="004D2024" w:rsidRDefault="004D2024" w:rsidP="004D2024">
      <w:pPr>
        <w:numPr>
          <w:ilvl w:val="0"/>
          <w:numId w:val="1483"/>
        </w:numPr>
      </w:pPr>
      <w:r w:rsidRPr="004D2024">
        <w:t>Immediate containment actions are taken</w:t>
      </w:r>
    </w:p>
    <w:p w:rsidR="004D2024" w:rsidRPr="004D2024" w:rsidRDefault="004D2024" w:rsidP="004D2024">
      <w:pPr>
        <w:numPr>
          <w:ilvl w:val="0"/>
          <w:numId w:val="1483"/>
        </w:numPr>
      </w:pPr>
      <w:r w:rsidRPr="004D2024">
        <w:t>Incident is isolated</w:t>
      </w:r>
    </w:p>
    <w:p w:rsidR="004D2024" w:rsidRPr="004D2024" w:rsidRDefault="004D2024" w:rsidP="004D2024">
      <w:pPr>
        <w:numPr>
          <w:ilvl w:val="0"/>
          <w:numId w:val="1483"/>
        </w:numPr>
      </w:pPr>
      <w:r w:rsidRPr="004D2024">
        <w:t>Further spread is prevented</w:t>
      </w:r>
    </w:p>
    <w:p w:rsidR="004D2024" w:rsidRPr="004D2024" w:rsidRDefault="004D2024" w:rsidP="004D2024">
      <w:r w:rsidRPr="004D2024">
        <w:rPr>
          <w:b/>
          <w:bCs/>
        </w:rPr>
        <w:t>Step 4: Investigation</w:t>
      </w:r>
    </w:p>
    <w:p w:rsidR="004D2024" w:rsidRPr="004D2024" w:rsidRDefault="004D2024" w:rsidP="004D2024">
      <w:pPr>
        <w:numPr>
          <w:ilvl w:val="0"/>
          <w:numId w:val="1484"/>
        </w:numPr>
      </w:pPr>
      <w:r w:rsidRPr="004D2024">
        <w:t>Root cause is identified</w:t>
      </w:r>
    </w:p>
    <w:p w:rsidR="004D2024" w:rsidRPr="004D2024" w:rsidRDefault="004D2024" w:rsidP="004D2024">
      <w:pPr>
        <w:numPr>
          <w:ilvl w:val="0"/>
          <w:numId w:val="1484"/>
        </w:numPr>
      </w:pPr>
      <w:r w:rsidRPr="004D2024">
        <w:t>Scope is assessed</w:t>
      </w:r>
    </w:p>
    <w:p w:rsidR="004D2024" w:rsidRPr="004D2024" w:rsidRDefault="004D2024" w:rsidP="004D2024">
      <w:pPr>
        <w:numPr>
          <w:ilvl w:val="0"/>
          <w:numId w:val="1484"/>
        </w:numPr>
      </w:pPr>
      <w:r w:rsidRPr="004D2024">
        <w:t>Additional issues are identified</w:t>
      </w:r>
    </w:p>
    <w:p w:rsidR="004D2024" w:rsidRPr="004D2024" w:rsidRDefault="004D2024" w:rsidP="004D2024">
      <w:r w:rsidRPr="004D2024">
        <w:rPr>
          <w:b/>
          <w:bCs/>
        </w:rPr>
        <w:t>Step 5: Remediation</w:t>
      </w:r>
    </w:p>
    <w:p w:rsidR="004D2024" w:rsidRPr="004D2024" w:rsidRDefault="004D2024" w:rsidP="004D2024">
      <w:pPr>
        <w:numPr>
          <w:ilvl w:val="0"/>
          <w:numId w:val="1485"/>
        </w:numPr>
      </w:pPr>
      <w:r w:rsidRPr="004D2024">
        <w:t>Issue is resolved</w:t>
      </w:r>
    </w:p>
    <w:p w:rsidR="004D2024" w:rsidRPr="004D2024" w:rsidRDefault="004D2024" w:rsidP="004D2024">
      <w:pPr>
        <w:numPr>
          <w:ilvl w:val="0"/>
          <w:numId w:val="1485"/>
        </w:numPr>
      </w:pPr>
      <w:r w:rsidRPr="004D2024">
        <w:t>Patching is applied</w:t>
      </w:r>
    </w:p>
    <w:p w:rsidR="004D2024" w:rsidRPr="004D2024" w:rsidRDefault="004D2024" w:rsidP="004D2024">
      <w:pPr>
        <w:numPr>
          <w:ilvl w:val="0"/>
          <w:numId w:val="1485"/>
        </w:numPr>
      </w:pPr>
      <w:r w:rsidRPr="004D2024">
        <w:t>Systems are restored</w:t>
      </w:r>
    </w:p>
    <w:p w:rsidR="004D2024" w:rsidRPr="004D2024" w:rsidRDefault="004D2024" w:rsidP="004D2024">
      <w:r w:rsidRPr="004D2024">
        <w:rPr>
          <w:b/>
          <w:bCs/>
        </w:rPr>
        <w:t>Step 6: Recovery</w:t>
      </w:r>
    </w:p>
    <w:p w:rsidR="004D2024" w:rsidRPr="004D2024" w:rsidRDefault="004D2024" w:rsidP="004D2024">
      <w:pPr>
        <w:numPr>
          <w:ilvl w:val="0"/>
          <w:numId w:val="1486"/>
        </w:numPr>
      </w:pPr>
      <w:r w:rsidRPr="004D2024">
        <w:t>Systems are returned to normal</w:t>
      </w:r>
    </w:p>
    <w:p w:rsidR="004D2024" w:rsidRPr="004D2024" w:rsidRDefault="004D2024" w:rsidP="004D2024">
      <w:pPr>
        <w:numPr>
          <w:ilvl w:val="0"/>
          <w:numId w:val="1486"/>
        </w:numPr>
      </w:pPr>
      <w:r w:rsidRPr="004D2024">
        <w:t>Operations are resumed</w:t>
      </w:r>
    </w:p>
    <w:p w:rsidR="004D2024" w:rsidRPr="004D2024" w:rsidRDefault="004D2024" w:rsidP="004D2024">
      <w:pPr>
        <w:numPr>
          <w:ilvl w:val="0"/>
          <w:numId w:val="1486"/>
        </w:numPr>
      </w:pPr>
      <w:r w:rsidRPr="004D2024">
        <w:t>Monitoring is increased</w:t>
      </w:r>
    </w:p>
    <w:p w:rsidR="004D2024" w:rsidRPr="004D2024" w:rsidRDefault="004D2024" w:rsidP="004D2024">
      <w:r w:rsidRPr="004D2024">
        <w:rPr>
          <w:b/>
          <w:bCs/>
        </w:rPr>
        <w:t>Step 7: Post-Mortem</w:t>
      </w:r>
    </w:p>
    <w:p w:rsidR="004D2024" w:rsidRPr="004D2024" w:rsidRDefault="004D2024" w:rsidP="004D2024">
      <w:pPr>
        <w:numPr>
          <w:ilvl w:val="0"/>
          <w:numId w:val="1487"/>
        </w:numPr>
      </w:pPr>
      <w:r w:rsidRPr="004D2024">
        <w:t>Root cause is documented</w:t>
      </w:r>
    </w:p>
    <w:p w:rsidR="004D2024" w:rsidRPr="004D2024" w:rsidRDefault="004D2024" w:rsidP="004D2024">
      <w:pPr>
        <w:numPr>
          <w:ilvl w:val="0"/>
          <w:numId w:val="1487"/>
        </w:numPr>
      </w:pPr>
      <w:r w:rsidRPr="004D2024">
        <w:t>Lessons learned are identified</w:t>
      </w:r>
    </w:p>
    <w:p w:rsidR="004D2024" w:rsidRPr="004D2024" w:rsidRDefault="004D2024" w:rsidP="004D2024">
      <w:pPr>
        <w:numPr>
          <w:ilvl w:val="0"/>
          <w:numId w:val="1487"/>
        </w:numPr>
      </w:pPr>
      <w:r w:rsidRPr="004D2024">
        <w:t>Improvement actions are defined</w:t>
      </w:r>
    </w:p>
    <w:p w:rsidR="004D2024" w:rsidRPr="004D2024" w:rsidRDefault="00814EBA" w:rsidP="004D2024">
      <w:r>
        <w:rPr>
          <w:noProof/>
        </w:rPr>
      </w:r>
      <w:r>
        <w:pict w14:anchorId="2221A0C4">
          <v:rect id="Horizontal Line 8064" o:spid="_x0000_s138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Incident Response Team</w:t>
      </w:r>
    </w:p>
    <w:tbl>
      <w:tblPr>
        <w:tblW w:w="11280" w:type="dxa"/>
        <w:tblCellMar>
          <w:top w:w="15" w:type="dxa"/>
          <w:left w:w="15" w:type="dxa"/>
          <w:bottom w:w="15" w:type="dxa"/>
          <w:right w:w="15" w:type="dxa"/>
        </w:tblCellMar>
        <w:tblLook w:val="04A0" w:firstRow="1" w:lastRow="0" w:firstColumn="1" w:lastColumn="0" w:noHBand="0" w:noVBand="1"/>
      </w:tblPr>
      <w:tblGrid>
        <w:gridCol w:w="3484"/>
        <w:gridCol w:w="3744"/>
        <w:gridCol w:w="4052"/>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Role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Responsibility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Member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Incident Commander</w:t>
            </w:r>
          </w:p>
        </w:tc>
        <w:tc>
          <w:tcPr>
            <w:tcW w:w="0" w:type="auto"/>
            <w:tcMar>
              <w:top w:w="150" w:type="dxa"/>
              <w:left w:w="240" w:type="dxa"/>
              <w:bottom w:w="150" w:type="dxa"/>
              <w:right w:w="240" w:type="dxa"/>
            </w:tcMar>
            <w:vAlign w:val="center"/>
            <w:hideMark/>
          </w:tcPr>
          <w:p w:rsidR="004D2024" w:rsidRPr="004D2024" w:rsidRDefault="004D2024" w:rsidP="004D2024">
            <w:r w:rsidRPr="004D2024">
              <w:t>Overall coordination</w:t>
            </w:r>
          </w:p>
        </w:tc>
        <w:tc>
          <w:tcPr>
            <w:tcW w:w="0" w:type="auto"/>
            <w:tcMar>
              <w:top w:w="150" w:type="dxa"/>
              <w:left w:w="240" w:type="dxa"/>
              <w:bottom w:w="150" w:type="dxa"/>
              <w:right w:w="0" w:type="dxa"/>
            </w:tcMar>
            <w:vAlign w:val="center"/>
            <w:hideMark/>
          </w:tcPr>
          <w:p w:rsidR="004D2024" w:rsidRPr="004D2024" w:rsidRDefault="004D2024" w:rsidP="004D2024">
            <w:r w:rsidRPr="004D2024">
              <w:t>Security Lead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Technical Lead</w:t>
            </w:r>
          </w:p>
        </w:tc>
        <w:tc>
          <w:tcPr>
            <w:tcW w:w="0" w:type="auto"/>
            <w:tcMar>
              <w:top w:w="150" w:type="dxa"/>
              <w:left w:w="240" w:type="dxa"/>
              <w:bottom w:w="150" w:type="dxa"/>
              <w:right w:w="240" w:type="dxa"/>
            </w:tcMar>
            <w:vAlign w:val="center"/>
            <w:hideMark/>
          </w:tcPr>
          <w:p w:rsidR="004D2024" w:rsidRPr="004D2024" w:rsidRDefault="004D2024" w:rsidP="004D2024">
            <w:r w:rsidRPr="004D2024">
              <w:t>Technical response</w:t>
            </w:r>
          </w:p>
        </w:tc>
        <w:tc>
          <w:tcPr>
            <w:tcW w:w="0" w:type="auto"/>
            <w:tcMar>
              <w:top w:w="150" w:type="dxa"/>
              <w:left w:w="240" w:type="dxa"/>
              <w:bottom w:w="150" w:type="dxa"/>
              <w:right w:w="0" w:type="dxa"/>
            </w:tcMar>
            <w:vAlign w:val="center"/>
            <w:hideMark/>
          </w:tcPr>
          <w:p w:rsidR="004D2024" w:rsidRPr="004D2024" w:rsidRDefault="004D2024" w:rsidP="004D2024">
            <w:r w:rsidRPr="004D2024">
              <w:t>Technical Committee Lead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Operations Lead</w:t>
            </w:r>
          </w:p>
        </w:tc>
        <w:tc>
          <w:tcPr>
            <w:tcW w:w="0" w:type="auto"/>
            <w:tcMar>
              <w:top w:w="150" w:type="dxa"/>
              <w:left w:w="240" w:type="dxa"/>
              <w:bottom w:w="150" w:type="dxa"/>
              <w:right w:w="240" w:type="dxa"/>
            </w:tcMar>
            <w:vAlign w:val="center"/>
            <w:hideMark/>
          </w:tcPr>
          <w:p w:rsidR="004D2024" w:rsidRPr="004D2024" w:rsidRDefault="004D2024" w:rsidP="004D2024">
            <w:r w:rsidRPr="004D2024">
              <w:t>Operational response</w:t>
            </w:r>
          </w:p>
        </w:tc>
        <w:tc>
          <w:tcPr>
            <w:tcW w:w="0" w:type="auto"/>
            <w:tcMar>
              <w:top w:w="150" w:type="dxa"/>
              <w:left w:w="240" w:type="dxa"/>
              <w:bottom w:w="150" w:type="dxa"/>
              <w:right w:w="0" w:type="dxa"/>
            </w:tcMar>
            <w:vAlign w:val="center"/>
            <w:hideMark/>
          </w:tcPr>
          <w:p w:rsidR="004D2024" w:rsidRPr="004D2024" w:rsidRDefault="004D2024" w:rsidP="004D2024">
            <w:r w:rsidRPr="004D2024">
              <w:t>Head of Operations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Communications Lead</w:t>
            </w:r>
          </w:p>
        </w:tc>
        <w:tc>
          <w:tcPr>
            <w:tcW w:w="0" w:type="auto"/>
            <w:tcMar>
              <w:top w:w="150" w:type="dxa"/>
              <w:left w:w="240" w:type="dxa"/>
              <w:bottom w:w="150" w:type="dxa"/>
              <w:right w:w="240" w:type="dxa"/>
            </w:tcMar>
            <w:vAlign w:val="center"/>
            <w:hideMark/>
          </w:tcPr>
          <w:p w:rsidR="004D2024" w:rsidRPr="004D2024" w:rsidRDefault="004D2024" w:rsidP="004D2024">
            <w:r w:rsidRPr="004D2024">
              <w:t>Communication</w:t>
            </w:r>
          </w:p>
        </w:tc>
        <w:tc>
          <w:tcPr>
            <w:tcW w:w="0" w:type="auto"/>
            <w:tcMar>
              <w:top w:w="150" w:type="dxa"/>
              <w:left w:w="240" w:type="dxa"/>
              <w:bottom w:w="150" w:type="dxa"/>
              <w:right w:w="0" w:type="dxa"/>
            </w:tcMar>
            <w:vAlign w:val="center"/>
            <w:hideMark/>
          </w:tcPr>
          <w:p w:rsidR="004D2024" w:rsidRPr="004D2024" w:rsidRDefault="004D2024" w:rsidP="004D2024">
            <w:r w:rsidRPr="004D2024">
              <w:t>Head of Communications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Legal Lead</w:t>
            </w:r>
          </w:p>
        </w:tc>
        <w:tc>
          <w:tcPr>
            <w:tcW w:w="0" w:type="auto"/>
            <w:tcMar>
              <w:top w:w="150" w:type="dxa"/>
              <w:left w:w="240" w:type="dxa"/>
              <w:bottom w:w="150" w:type="dxa"/>
              <w:right w:w="240" w:type="dxa"/>
            </w:tcMar>
            <w:vAlign w:val="center"/>
            <w:hideMark/>
          </w:tcPr>
          <w:p w:rsidR="004D2024" w:rsidRPr="004D2024" w:rsidRDefault="004D2024" w:rsidP="004D2024">
            <w:r w:rsidRPr="004D2024">
              <w:t>Legal compliance</w:t>
            </w:r>
          </w:p>
        </w:tc>
        <w:tc>
          <w:tcPr>
            <w:tcW w:w="0" w:type="auto"/>
            <w:tcMar>
              <w:top w:w="150" w:type="dxa"/>
              <w:left w:w="240" w:type="dxa"/>
              <w:bottom w:w="150" w:type="dxa"/>
              <w:right w:w="0" w:type="dxa"/>
            </w:tcMar>
            <w:vAlign w:val="center"/>
            <w:hideMark/>
          </w:tcPr>
          <w:p w:rsidR="004D2024" w:rsidRPr="004D2024" w:rsidRDefault="004D2024" w:rsidP="004D2024">
            <w:r w:rsidRPr="004D2024">
              <w:t>CLO</w:t>
            </w:r>
          </w:p>
        </w:tc>
      </w:tr>
    </w:tbl>
    <w:p w:rsidR="004D2024" w:rsidRPr="004D2024" w:rsidRDefault="004D2024" w:rsidP="004D2024">
      <w:r w:rsidRPr="004D2024">
        <w:rPr>
          <w:b/>
          <w:bCs/>
        </w:rPr>
        <w:t>What This Means in Practice:</w:t>
      </w:r>
    </w:p>
    <w:p w:rsidR="004D2024" w:rsidRPr="004D2024" w:rsidRDefault="004D2024" w:rsidP="004D2024">
      <w:pPr>
        <w:numPr>
          <w:ilvl w:val="0"/>
          <w:numId w:val="1488"/>
        </w:numPr>
      </w:pPr>
      <w:r w:rsidRPr="004D2024">
        <w:lastRenderedPageBreak/>
        <w:t>A dedicated incident response team is defined</w:t>
      </w:r>
    </w:p>
    <w:p w:rsidR="004D2024" w:rsidRPr="004D2024" w:rsidRDefault="004D2024" w:rsidP="004D2024">
      <w:pPr>
        <w:numPr>
          <w:ilvl w:val="0"/>
          <w:numId w:val="1488"/>
        </w:numPr>
      </w:pPr>
      <w:r w:rsidRPr="004D2024">
        <w:t>Each role has specific responsibilities</w:t>
      </w:r>
    </w:p>
    <w:p w:rsidR="004D2024" w:rsidRPr="004D2024" w:rsidRDefault="004D2024" w:rsidP="004D2024">
      <w:pPr>
        <w:numPr>
          <w:ilvl w:val="0"/>
          <w:numId w:val="1488"/>
        </w:numPr>
      </w:pPr>
      <w:r w:rsidRPr="004D2024">
        <w:t>The team is trained and ready</w:t>
      </w:r>
    </w:p>
    <w:p w:rsidR="004D2024" w:rsidRPr="004D2024" w:rsidRDefault="004D2024" w:rsidP="004D2024">
      <w:pPr>
        <w:numPr>
          <w:ilvl w:val="0"/>
          <w:numId w:val="1488"/>
        </w:numPr>
      </w:pPr>
      <w:r w:rsidRPr="004D2024">
        <w:t>The team is activated for incidents</w:t>
      </w:r>
    </w:p>
    <w:p w:rsidR="004D2024" w:rsidRPr="004D2024" w:rsidRDefault="004D2024" w:rsidP="004D2024">
      <w:r w:rsidRPr="004D2024">
        <w:rPr>
          <w:b/>
          <w:bCs/>
        </w:rPr>
        <w:t>Example:</w:t>
      </w:r>
    </w:p>
    <w:p w:rsidR="004D2024" w:rsidRPr="004D2024" w:rsidRDefault="004D2024" w:rsidP="004D2024">
      <w:r w:rsidRPr="004D2024">
        <w:t>A critical incident occurs. The Incident Commander activates the team. The Technical Lead investigates. The Operations Lead contains the incident. The Communications Lead communicates with stakeholders. The Legal Lead ensures compliance. The incident is resolved.</w:t>
      </w:r>
    </w:p>
    <w:p w:rsidR="004D2024" w:rsidRPr="004D2024" w:rsidRDefault="004D2024" w:rsidP="004D2024">
      <w:r w:rsidRPr="004D2024">
        <w:rPr>
          <w:b/>
          <w:bCs/>
        </w:rPr>
        <w:t>Why This Matters:</w:t>
      </w:r>
    </w:p>
    <w:p w:rsidR="004D2024" w:rsidRPr="004D2024" w:rsidRDefault="004D2024" w:rsidP="004D2024">
      <w:pPr>
        <w:numPr>
          <w:ilvl w:val="0"/>
          <w:numId w:val="1489"/>
        </w:numPr>
      </w:pPr>
      <w:r w:rsidRPr="004D2024">
        <w:t>Dedicated team ensures rapid response</w:t>
      </w:r>
    </w:p>
    <w:p w:rsidR="004D2024" w:rsidRPr="004D2024" w:rsidRDefault="004D2024" w:rsidP="004D2024">
      <w:pPr>
        <w:numPr>
          <w:ilvl w:val="0"/>
          <w:numId w:val="1489"/>
        </w:numPr>
      </w:pPr>
      <w:r w:rsidRPr="004D2024">
        <w:t>Clear roles prevent confusion</w:t>
      </w:r>
    </w:p>
    <w:p w:rsidR="004D2024" w:rsidRPr="004D2024" w:rsidRDefault="004D2024" w:rsidP="004D2024">
      <w:pPr>
        <w:numPr>
          <w:ilvl w:val="0"/>
          <w:numId w:val="1489"/>
        </w:numPr>
      </w:pPr>
      <w:r w:rsidRPr="004D2024">
        <w:t>Training ensures preparedness</w:t>
      </w:r>
    </w:p>
    <w:p w:rsidR="004D2024" w:rsidRPr="004D2024" w:rsidRDefault="004D2024" w:rsidP="004D2024">
      <w:pPr>
        <w:numPr>
          <w:ilvl w:val="0"/>
          <w:numId w:val="1489"/>
        </w:numPr>
      </w:pPr>
      <w:r w:rsidRPr="004D2024">
        <w:t>Accountability ensures effectiveness</w:t>
      </w:r>
    </w:p>
    <w:p w:rsidR="004D2024" w:rsidRPr="004D2024" w:rsidRDefault="00814EBA" w:rsidP="004D2024">
      <w:r>
        <w:rPr>
          <w:noProof/>
        </w:rPr>
      </w:r>
      <w:r>
        <w:pict w14:anchorId="5328230C">
          <v:rect id="Horizontal Line 8063" o:spid="_x0000_s138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Incident Communication</w:t>
      </w:r>
    </w:p>
    <w:tbl>
      <w:tblPr>
        <w:tblW w:w="11280" w:type="dxa"/>
        <w:tblCellMar>
          <w:top w:w="15" w:type="dxa"/>
          <w:left w:w="15" w:type="dxa"/>
          <w:bottom w:w="15" w:type="dxa"/>
          <w:right w:w="15" w:type="dxa"/>
        </w:tblCellMar>
        <w:tblLook w:val="04A0" w:firstRow="1" w:lastRow="0" w:firstColumn="1" w:lastColumn="0" w:noHBand="0" w:noVBand="1"/>
      </w:tblPr>
      <w:tblGrid>
        <w:gridCol w:w="3012"/>
        <w:gridCol w:w="5504"/>
        <w:gridCol w:w="2764"/>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Stakeholder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Communication</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Timeline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Internal Team</w:t>
            </w:r>
          </w:p>
        </w:tc>
        <w:tc>
          <w:tcPr>
            <w:tcW w:w="0" w:type="auto"/>
            <w:tcMar>
              <w:top w:w="150" w:type="dxa"/>
              <w:left w:w="240" w:type="dxa"/>
              <w:bottom w:w="150" w:type="dxa"/>
              <w:right w:w="240" w:type="dxa"/>
            </w:tcMar>
            <w:vAlign w:val="center"/>
            <w:hideMark/>
          </w:tcPr>
          <w:p w:rsidR="004D2024" w:rsidRPr="004D2024" w:rsidRDefault="004D2024" w:rsidP="004D2024">
            <w:r w:rsidRPr="004D2024">
              <w:t>Immediate notification</w:t>
            </w:r>
          </w:p>
        </w:tc>
        <w:tc>
          <w:tcPr>
            <w:tcW w:w="0" w:type="auto"/>
            <w:tcMar>
              <w:top w:w="150" w:type="dxa"/>
              <w:left w:w="240" w:type="dxa"/>
              <w:bottom w:w="150" w:type="dxa"/>
              <w:right w:w="0" w:type="dxa"/>
            </w:tcMar>
            <w:vAlign w:val="center"/>
            <w:hideMark/>
          </w:tcPr>
          <w:p w:rsidR="004D2024" w:rsidRPr="004D2024" w:rsidRDefault="004D2024" w:rsidP="004D2024">
            <w:r w:rsidRPr="004D2024">
              <w:t>&lt;15 minutes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Council</w:t>
            </w:r>
          </w:p>
        </w:tc>
        <w:tc>
          <w:tcPr>
            <w:tcW w:w="0" w:type="auto"/>
            <w:tcMar>
              <w:top w:w="150" w:type="dxa"/>
              <w:left w:w="240" w:type="dxa"/>
              <w:bottom w:w="150" w:type="dxa"/>
              <w:right w:w="240" w:type="dxa"/>
            </w:tcMar>
            <w:vAlign w:val="center"/>
            <w:hideMark/>
          </w:tcPr>
          <w:p w:rsidR="004D2024" w:rsidRPr="004D2024" w:rsidRDefault="004D2024" w:rsidP="004D2024">
            <w:r w:rsidRPr="004D2024">
              <w:t>High-priority notification</w:t>
            </w:r>
          </w:p>
        </w:tc>
        <w:tc>
          <w:tcPr>
            <w:tcW w:w="0" w:type="auto"/>
            <w:tcMar>
              <w:top w:w="150" w:type="dxa"/>
              <w:left w:w="240" w:type="dxa"/>
              <w:bottom w:w="150" w:type="dxa"/>
              <w:right w:w="0" w:type="dxa"/>
            </w:tcMar>
            <w:vAlign w:val="center"/>
            <w:hideMark/>
          </w:tcPr>
          <w:p w:rsidR="004D2024" w:rsidRPr="004D2024" w:rsidRDefault="004D2024" w:rsidP="004D2024">
            <w:r w:rsidRPr="004D2024">
              <w:t>&lt;1 hour</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Participants</w:t>
            </w:r>
          </w:p>
        </w:tc>
        <w:tc>
          <w:tcPr>
            <w:tcW w:w="0" w:type="auto"/>
            <w:tcMar>
              <w:top w:w="150" w:type="dxa"/>
              <w:left w:w="240" w:type="dxa"/>
              <w:bottom w:w="150" w:type="dxa"/>
              <w:right w:w="240" w:type="dxa"/>
            </w:tcMar>
            <w:vAlign w:val="center"/>
            <w:hideMark/>
          </w:tcPr>
          <w:p w:rsidR="004D2024" w:rsidRPr="004D2024" w:rsidRDefault="004D2024" w:rsidP="004D2024">
            <w:r w:rsidRPr="004D2024">
              <w:t>Public notification</w:t>
            </w:r>
          </w:p>
        </w:tc>
        <w:tc>
          <w:tcPr>
            <w:tcW w:w="0" w:type="auto"/>
            <w:tcMar>
              <w:top w:w="150" w:type="dxa"/>
              <w:left w:w="240" w:type="dxa"/>
              <w:bottom w:w="150" w:type="dxa"/>
              <w:right w:w="0" w:type="dxa"/>
            </w:tcMar>
            <w:vAlign w:val="center"/>
            <w:hideMark/>
          </w:tcPr>
          <w:p w:rsidR="004D2024" w:rsidRPr="004D2024" w:rsidRDefault="004D2024" w:rsidP="004D2024">
            <w:r w:rsidRPr="004D2024">
              <w:t>&lt;2 hours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Regulators</w:t>
            </w:r>
          </w:p>
        </w:tc>
        <w:tc>
          <w:tcPr>
            <w:tcW w:w="0" w:type="auto"/>
            <w:tcMar>
              <w:top w:w="150" w:type="dxa"/>
              <w:left w:w="240" w:type="dxa"/>
              <w:bottom w:w="150" w:type="dxa"/>
              <w:right w:w="240" w:type="dxa"/>
            </w:tcMar>
            <w:vAlign w:val="center"/>
            <w:hideMark/>
          </w:tcPr>
          <w:p w:rsidR="004D2024" w:rsidRPr="004D2024" w:rsidRDefault="004D2024" w:rsidP="004D2024">
            <w:r w:rsidRPr="004D2024">
              <w:t>Formal notification</w:t>
            </w:r>
          </w:p>
        </w:tc>
        <w:tc>
          <w:tcPr>
            <w:tcW w:w="0" w:type="auto"/>
            <w:tcMar>
              <w:top w:w="150" w:type="dxa"/>
              <w:left w:w="240" w:type="dxa"/>
              <w:bottom w:w="150" w:type="dxa"/>
              <w:right w:w="0" w:type="dxa"/>
            </w:tcMar>
            <w:vAlign w:val="center"/>
            <w:hideMark/>
          </w:tcPr>
          <w:p w:rsidR="004D2024" w:rsidRPr="004D2024" w:rsidRDefault="004D2024" w:rsidP="004D2024">
            <w:r w:rsidRPr="004D2024">
              <w:t>&lt;4 hours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Public</w:t>
            </w:r>
          </w:p>
        </w:tc>
        <w:tc>
          <w:tcPr>
            <w:tcW w:w="0" w:type="auto"/>
            <w:tcMar>
              <w:top w:w="150" w:type="dxa"/>
              <w:left w:w="240" w:type="dxa"/>
              <w:bottom w:w="150" w:type="dxa"/>
              <w:right w:w="240" w:type="dxa"/>
            </w:tcMar>
            <w:vAlign w:val="center"/>
            <w:hideMark/>
          </w:tcPr>
          <w:p w:rsidR="004D2024" w:rsidRPr="004D2024" w:rsidRDefault="004D2024" w:rsidP="004D2024">
            <w:r w:rsidRPr="004D2024">
              <w:t>General notification</w:t>
            </w:r>
          </w:p>
        </w:tc>
        <w:tc>
          <w:tcPr>
            <w:tcW w:w="0" w:type="auto"/>
            <w:tcMar>
              <w:top w:w="150" w:type="dxa"/>
              <w:left w:w="240" w:type="dxa"/>
              <w:bottom w:w="150" w:type="dxa"/>
              <w:right w:w="0" w:type="dxa"/>
            </w:tcMar>
            <w:vAlign w:val="center"/>
            <w:hideMark/>
          </w:tcPr>
          <w:p w:rsidR="004D2024" w:rsidRPr="004D2024" w:rsidRDefault="004D2024" w:rsidP="004D2024">
            <w:r w:rsidRPr="004D2024">
              <w:t>&lt;24 hours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90"/>
        </w:numPr>
      </w:pPr>
      <w:r w:rsidRPr="004D2024">
        <w:t>Stakeholders are notified based on severity</w:t>
      </w:r>
    </w:p>
    <w:p w:rsidR="004D2024" w:rsidRPr="004D2024" w:rsidRDefault="004D2024" w:rsidP="004D2024">
      <w:pPr>
        <w:numPr>
          <w:ilvl w:val="0"/>
          <w:numId w:val="1490"/>
        </w:numPr>
      </w:pPr>
      <w:r w:rsidRPr="004D2024">
        <w:t>Critical incidents require immediate notification</w:t>
      </w:r>
    </w:p>
    <w:p w:rsidR="004D2024" w:rsidRPr="004D2024" w:rsidRDefault="004D2024" w:rsidP="004D2024">
      <w:pPr>
        <w:numPr>
          <w:ilvl w:val="0"/>
          <w:numId w:val="1490"/>
        </w:numPr>
      </w:pPr>
      <w:r w:rsidRPr="004D2024">
        <w:t>Communication is transparent and honest</w:t>
      </w:r>
    </w:p>
    <w:p w:rsidR="004D2024" w:rsidRPr="004D2024" w:rsidRDefault="004D2024" w:rsidP="004D2024">
      <w:pPr>
        <w:numPr>
          <w:ilvl w:val="0"/>
          <w:numId w:val="1490"/>
        </w:numPr>
      </w:pPr>
      <w:r w:rsidRPr="004D2024">
        <w:t>Regulators are notified as required</w:t>
      </w:r>
    </w:p>
    <w:p w:rsidR="004D2024" w:rsidRPr="004D2024" w:rsidRDefault="004D2024" w:rsidP="004D2024">
      <w:r w:rsidRPr="004D2024">
        <w:rPr>
          <w:b/>
          <w:bCs/>
        </w:rPr>
        <w:t>Example:</w:t>
      </w:r>
    </w:p>
    <w:p w:rsidR="004D2024" w:rsidRPr="004D2024" w:rsidRDefault="004D2024" w:rsidP="004D2024">
      <w:r w:rsidRPr="004D2024">
        <w:t>A critical incident occurs. The internal team is notified immediately. The Council is notified within 1 hour. Participants are notified within 2 hours. Regulators are notified within 4 hours. A public statement is issued within 24 hours.</w:t>
      </w:r>
    </w:p>
    <w:p w:rsidR="004D2024" w:rsidRPr="004D2024" w:rsidRDefault="004D2024" w:rsidP="004D2024">
      <w:r w:rsidRPr="004D2024">
        <w:rPr>
          <w:b/>
          <w:bCs/>
        </w:rPr>
        <w:t>Why This Matters:</w:t>
      </w:r>
    </w:p>
    <w:p w:rsidR="004D2024" w:rsidRPr="004D2024" w:rsidRDefault="004D2024" w:rsidP="004D2024">
      <w:pPr>
        <w:numPr>
          <w:ilvl w:val="0"/>
          <w:numId w:val="1491"/>
        </w:numPr>
      </w:pPr>
      <w:r w:rsidRPr="004D2024">
        <w:t>Stakeholders need to know</w:t>
      </w:r>
    </w:p>
    <w:p w:rsidR="004D2024" w:rsidRPr="004D2024" w:rsidRDefault="004D2024" w:rsidP="004D2024">
      <w:pPr>
        <w:numPr>
          <w:ilvl w:val="0"/>
          <w:numId w:val="1491"/>
        </w:numPr>
      </w:pPr>
      <w:r w:rsidRPr="004D2024">
        <w:t>Timely communication builds trust</w:t>
      </w:r>
    </w:p>
    <w:p w:rsidR="004D2024" w:rsidRPr="004D2024" w:rsidRDefault="004D2024" w:rsidP="004D2024">
      <w:pPr>
        <w:numPr>
          <w:ilvl w:val="0"/>
          <w:numId w:val="1491"/>
        </w:numPr>
      </w:pPr>
      <w:r w:rsidRPr="004D2024">
        <w:t>Regulatory notification is legally required</w:t>
      </w:r>
    </w:p>
    <w:p w:rsidR="004D2024" w:rsidRPr="004D2024" w:rsidRDefault="004D2024" w:rsidP="004D2024">
      <w:pPr>
        <w:numPr>
          <w:ilvl w:val="0"/>
          <w:numId w:val="1491"/>
        </w:numPr>
      </w:pPr>
      <w:r w:rsidRPr="004D2024">
        <w:t>Transparency enables accountability</w:t>
      </w:r>
    </w:p>
    <w:p w:rsidR="004D2024" w:rsidRPr="004D2024" w:rsidRDefault="00814EBA" w:rsidP="004D2024">
      <w:r>
        <w:rPr>
          <w:noProof/>
        </w:rPr>
      </w:r>
      <w:r>
        <w:pict w14:anchorId="2D11EDCD">
          <v:rect id="Horizontal Line 8062" o:spid="_x0000_s138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Testing</w:t>
      </w:r>
    </w:p>
    <w:p w:rsidR="004D2024" w:rsidRPr="004D2024" w:rsidRDefault="00814EBA" w:rsidP="004D2024">
      <w:r>
        <w:rPr>
          <w:noProof/>
        </w:rPr>
      </w:r>
      <w:r>
        <w:pict w14:anchorId="1D628DCC">
          <v:rect id="Horizontal Line 8061" o:spid="_x0000_s1385"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Testing Types</w:t>
      </w:r>
    </w:p>
    <w:tbl>
      <w:tblPr>
        <w:tblW w:w="0" w:type="auto"/>
        <w:tblCellMar>
          <w:top w:w="15" w:type="dxa"/>
          <w:left w:w="15" w:type="dxa"/>
          <w:bottom w:w="15" w:type="dxa"/>
          <w:right w:w="15" w:type="dxa"/>
        </w:tblCellMar>
        <w:tblLook w:val="04A0" w:firstRow="1" w:lastRow="0" w:firstColumn="1" w:lastColumn="0" w:noHBand="0" w:noVBand="1"/>
      </w:tblPr>
      <w:tblGrid>
        <w:gridCol w:w="2397"/>
        <w:gridCol w:w="2455"/>
        <w:gridCol w:w="1602"/>
        <w:gridCol w:w="236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Test Type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Tool</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Frequency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Scope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Static Analysis</w:t>
            </w:r>
          </w:p>
        </w:tc>
        <w:tc>
          <w:tcPr>
            <w:tcW w:w="0" w:type="auto"/>
            <w:tcMar>
              <w:top w:w="150" w:type="dxa"/>
              <w:left w:w="240" w:type="dxa"/>
              <w:bottom w:w="150" w:type="dxa"/>
              <w:right w:w="240" w:type="dxa"/>
            </w:tcMar>
            <w:vAlign w:val="center"/>
            <w:hideMark/>
          </w:tcPr>
          <w:p w:rsidR="004D2024" w:rsidRPr="004D2024" w:rsidRDefault="004D2024" w:rsidP="004D2024">
            <w:r w:rsidRPr="004D2024">
              <w:t>Slither, SonarQube</w:t>
            </w:r>
          </w:p>
        </w:tc>
        <w:tc>
          <w:tcPr>
            <w:tcW w:w="0" w:type="auto"/>
            <w:tcMar>
              <w:top w:w="150" w:type="dxa"/>
              <w:left w:w="240" w:type="dxa"/>
              <w:bottom w:w="150" w:type="dxa"/>
              <w:right w:w="240" w:type="dxa"/>
            </w:tcMar>
            <w:vAlign w:val="center"/>
            <w:hideMark/>
          </w:tcPr>
          <w:p w:rsidR="004D2024" w:rsidRPr="004D2024" w:rsidRDefault="004D2024" w:rsidP="004D2024">
            <w:r w:rsidRPr="004D2024">
              <w:t>Per commit</w:t>
            </w:r>
          </w:p>
        </w:tc>
        <w:tc>
          <w:tcPr>
            <w:tcW w:w="0" w:type="auto"/>
            <w:tcMar>
              <w:top w:w="150" w:type="dxa"/>
              <w:left w:w="240" w:type="dxa"/>
              <w:bottom w:w="150" w:type="dxa"/>
              <w:right w:w="0" w:type="dxa"/>
            </w:tcMar>
            <w:vAlign w:val="center"/>
            <w:hideMark/>
          </w:tcPr>
          <w:p w:rsidR="004D2024" w:rsidRPr="004D2024" w:rsidRDefault="004D2024" w:rsidP="004D2024">
            <w:r w:rsidRPr="004D2024">
              <w:t>Smart contracts, code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Dynamic Analysis</w:t>
            </w:r>
          </w:p>
        </w:tc>
        <w:tc>
          <w:tcPr>
            <w:tcW w:w="0" w:type="auto"/>
            <w:tcMar>
              <w:top w:w="150" w:type="dxa"/>
              <w:left w:w="240" w:type="dxa"/>
              <w:bottom w:w="150" w:type="dxa"/>
              <w:right w:w="240" w:type="dxa"/>
            </w:tcMar>
            <w:vAlign w:val="center"/>
            <w:hideMark/>
          </w:tcPr>
          <w:p w:rsidR="004D2024" w:rsidRPr="004D2024" w:rsidRDefault="004D2024" w:rsidP="004D2024">
            <w:r w:rsidRPr="004D2024">
              <w:t>Foundry</w:t>
            </w:r>
          </w:p>
        </w:tc>
        <w:tc>
          <w:tcPr>
            <w:tcW w:w="0" w:type="auto"/>
            <w:tcMar>
              <w:top w:w="150" w:type="dxa"/>
              <w:left w:w="240" w:type="dxa"/>
              <w:bottom w:w="150" w:type="dxa"/>
              <w:right w:w="240" w:type="dxa"/>
            </w:tcMar>
            <w:vAlign w:val="center"/>
            <w:hideMark/>
          </w:tcPr>
          <w:p w:rsidR="004D2024" w:rsidRPr="004D2024" w:rsidRDefault="004D2024" w:rsidP="004D2024">
            <w:r w:rsidRPr="004D2024">
              <w:t>Per commit</w:t>
            </w:r>
          </w:p>
        </w:tc>
        <w:tc>
          <w:tcPr>
            <w:tcW w:w="0" w:type="auto"/>
            <w:tcMar>
              <w:top w:w="150" w:type="dxa"/>
              <w:left w:w="240" w:type="dxa"/>
              <w:bottom w:w="150" w:type="dxa"/>
              <w:right w:w="0" w:type="dxa"/>
            </w:tcMar>
            <w:vAlign w:val="center"/>
            <w:hideMark/>
          </w:tcPr>
          <w:p w:rsidR="004D2024" w:rsidRPr="004D2024" w:rsidRDefault="004D2024" w:rsidP="004D2024">
            <w:r w:rsidRPr="004D2024">
              <w:t>Smart contracts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lastRenderedPageBreak/>
              <w:t>Fuzz Testing</w:t>
            </w:r>
          </w:p>
        </w:tc>
        <w:tc>
          <w:tcPr>
            <w:tcW w:w="0" w:type="auto"/>
            <w:tcMar>
              <w:top w:w="150" w:type="dxa"/>
              <w:left w:w="240" w:type="dxa"/>
              <w:bottom w:w="150" w:type="dxa"/>
              <w:right w:w="240" w:type="dxa"/>
            </w:tcMar>
            <w:vAlign w:val="center"/>
            <w:hideMark/>
          </w:tcPr>
          <w:p w:rsidR="004D2024" w:rsidRPr="004D2024" w:rsidRDefault="004D2024" w:rsidP="004D2024">
            <w:r w:rsidRPr="004D2024">
              <w:t>Echidna</w:t>
            </w:r>
          </w:p>
        </w:tc>
        <w:tc>
          <w:tcPr>
            <w:tcW w:w="0" w:type="auto"/>
            <w:tcMar>
              <w:top w:w="150" w:type="dxa"/>
              <w:left w:w="240" w:type="dxa"/>
              <w:bottom w:w="150" w:type="dxa"/>
              <w:right w:w="240" w:type="dxa"/>
            </w:tcMar>
            <w:vAlign w:val="center"/>
            <w:hideMark/>
          </w:tcPr>
          <w:p w:rsidR="004D2024" w:rsidRPr="004D2024" w:rsidRDefault="004D2024" w:rsidP="004D2024">
            <w:r w:rsidRPr="004D2024">
              <w:t>Daily</w:t>
            </w:r>
          </w:p>
        </w:tc>
        <w:tc>
          <w:tcPr>
            <w:tcW w:w="0" w:type="auto"/>
            <w:tcMar>
              <w:top w:w="150" w:type="dxa"/>
              <w:left w:w="240" w:type="dxa"/>
              <w:bottom w:w="150" w:type="dxa"/>
              <w:right w:w="0" w:type="dxa"/>
            </w:tcMar>
            <w:vAlign w:val="center"/>
            <w:hideMark/>
          </w:tcPr>
          <w:p w:rsidR="004D2024" w:rsidRPr="004D2024" w:rsidRDefault="004D2024" w:rsidP="004D2024">
            <w:r w:rsidRPr="004D2024">
              <w:t>Smart contracts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Penetration Testing</w:t>
            </w:r>
          </w:p>
        </w:tc>
        <w:tc>
          <w:tcPr>
            <w:tcW w:w="0" w:type="auto"/>
            <w:tcMar>
              <w:top w:w="150" w:type="dxa"/>
              <w:left w:w="240" w:type="dxa"/>
              <w:bottom w:w="150" w:type="dxa"/>
              <w:right w:w="240" w:type="dxa"/>
            </w:tcMar>
            <w:vAlign w:val="center"/>
            <w:hideMark/>
          </w:tcPr>
          <w:p w:rsidR="004D2024" w:rsidRPr="004D2024" w:rsidRDefault="004D2024" w:rsidP="004D2024">
            <w:r w:rsidRPr="004D2024">
              <w:t>Third-party</w:t>
            </w:r>
          </w:p>
        </w:tc>
        <w:tc>
          <w:tcPr>
            <w:tcW w:w="0" w:type="auto"/>
            <w:tcMar>
              <w:top w:w="150" w:type="dxa"/>
              <w:left w:w="240" w:type="dxa"/>
              <w:bottom w:w="150" w:type="dxa"/>
              <w:right w:w="240" w:type="dxa"/>
            </w:tcMar>
            <w:vAlign w:val="center"/>
            <w:hideMark/>
          </w:tcPr>
          <w:p w:rsidR="004D2024" w:rsidRPr="004D2024" w:rsidRDefault="004D2024" w:rsidP="004D2024">
            <w:r w:rsidRPr="004D2024">
              <w:t>Quarterly</w:t>
            </w:r>
          </w:p>
        </w:tc>
        <w:tc>
          <w:tcPr>
            <w:tcW w:w="0" w:type="auto"/>
            <w:tcMar>
              <w:top w:w="150" w:type="dxa"/>
              <w:left w:w="240" w:type="dxa"/>
              <w:bottom w:w="150" w:type="dxa"/>
              <w:right w:w="0" w:type="dxa"/>
            </w:tcMar>
            <w:vAlign w:val="center"/>
            <w:hideMark/>
          </w:tcPr>
          <w:p w:rsidR="004D2024" w:rsidRPr="004D2024" w:rsidRDefault="004D2024" w:rsidP="004D2024">
            <w:r w:rsidRPr="004D2024">
              <w:t>All systems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Vulnerability Scanning</w:t>
            </w:r>
          </w:p>
        </w:tc>
        <w:tc>
          <w:tcPr>
            <w:tcW w:w="0" w:type="auto"/>
            <w:tcMar>
              <w:top w:w="150" w:type="dxa"/>
              <w:left w:w="240" w:type="dxa"/>
              <w:bottom w:w="150" w:type="dxa"/>
              <w:right w:w="240" w:type="dxa"/>
            </w:tcMar>
            <w:vAlign w:val="center"/>
            <w:hideMark/>
          </w:tcPr>
          <w:p w:rsidR="004D2024" w:rsidRPr="004D2024" w:rsidRDefault="004D2024" w:rsidP="004D2024">
            <w:r w:rsidRPr="004D2024">
              <w:t>AWS Inspector, Trivy</w:t>
            </w:r>
          </w:p>
        </w:tc>
        <w:tc>
          <w:tcPr>
            <w:tcW w:w="0" w:type="auto"/>
            <w:tcMar>
              <w:top w:w="150" w:type="dxa"/>
              <w:left w:w="240" w:type="dxa"/>
              <w:bottom w:w="150" w:type="dxa"/>
              <w:right w:w="240" w:type="dxa"/>
            </w:tcMar>
            <w:vAlign w:val="center"/>
            <w:hideMark/>
          </w:tcPr>
          <w:p w:rsidR="004D2024" w:rsidRPr="004D2024" w:rsidRDefault="004D2024" w:rsidP="004D2024">
            <w:r w:rsidRPr="004D2024">
              <w:t>Weekly</w:t>
            </w:r>
          </w:p>
        </w:tc>
        <w:tc>
          <w:tcPr>
            <w:tcW w:w="0" w:type="auto"/>
            <w:tcMar>
              <w:top w:w="150" w:type="dxa"/>
              <w:left w:w="240" w:type="dxa"/>
              <w:bottom w:w="150" w:type="dxa"/>
              <w:right w:w="0" w:type="dxa"/>
            </w:tcMar>
            <w:vAlign w:val="center"/>
            <w:hideMark/>
          </w:tcPr>
          <w:p w:rsidR="004D2024" w:rsidRPr="004D2024" w:rsidRDefault="004D2024" w:rsidP="004D2024">
            <w:r w:rsidRPr="004D2024">
              <w:t>Infrastructure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Audits</w:t>
            </w:r>
          </w:p>
        </w:tc>
        <w:tc>
          <w:tcPr>
            <w:tcW w:w="0" w:type="auto"/>
            <w:tcMar>
              <w:top w:w="150" w:type="dxa"/>
              <w:left w:w="240" w:type="dxa"/>
              <w:bottom w:w="150" w:type="dxa"/>
              <w:right w:w="240" w:type="dxa"/>
            </w:tcMar>
            <w:vAlign w:val="center"/>
            <w:hideMark/>
          </w:tcPr>
          <w:p w:rsidR="004D2024" w:rsidRPr="004D2024" w:rsidRDefault="004D2024" w:rsidP="004D2024">
            <w:r w:rsidRPr="004D2024">
              <w:t>Multiple firms</w:t>
            </w:r>
          </w:p>
        </w:tc>
        <w:tc>
          <w:tcPr>
            <w:tcW w:w="0" w:type="auto"/>
            <w:tcMar>
              <w:top w:w="150" w:type="dxa"/>
              <w:left w:w="240" w:type="dxa"/>
              <w:bottom w:w="150" w:type="dxa"/>
              <w:right w:w="240" w:type="dxa"/>
            </w:tcMar>
            <w:vAlign w:val="center"/>
            <w:hideMark/>
          </w:tcPr>
          <w:p w:rsidR="004D2024" w:rsidRPr="004D2024" w:rsidRDefault="004D2024" w:rsidP="004D2024">
            <w:r w:rsidRPr="004D2024">
              <w:t>Annual</w:t>
            </w:r>
          </w:p>
        </w:tc>
        <w:tc>
          <w:tcPr>
            <w:tcW w:w="0" w:type="auto"/>
            <w:tcMar>
              <w:top w:w="150" w:type="dxa"/>
              <w:left w:w="240" w:type="dxa"/>
              <w:bottom w:w="150" w:type="dxa"/>
              <w:right w:w="0" w:type="dxa"/>
            </w:tcMar>
            <w:vAlign w:val="center"/>
            <w:hideMark/>
          </w:tcPr>
          <w:p w:rsidR="004D2024" w:rsidRPr="004D2024" w:rsidRDefault="004D2024" w:rsidP="004D2024">
            <w:r w:rsidRPr="004D2024">
              <w:t>All systems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92"/>
        </w:numPr>
      </w:pPr>
      <w:r w:rsidRPr="004D2024">
        <w:t>Multiple testing types are used</w:t>
      </w:r>
    </w:p>
    <w:p w:rsidR="004D2024" w:rsidRPr="004D2024" w:rsidRDefault="004D2024" w:rsidP="004D2024">
      <w:pPr>
        <w:numPr>
          <w:ilvl w:val="0"/>
          <w:numId w:val="1492"/>
        </w:numPr>
      </w:pPr>
      <w:r w:rsidRPr="004D2024">
        <w:t>Testing is conducted regularly</w:t>
      </w:r>
    </w:p>
    <w:p w:rsidR="004D2024" w:rsidRPr="004D2024" w:rsidRDefault="004D2024" w:rsidP="004D2024">
      <w:pPr>
        <w:numPr>
          <w:ilvl w:val="0"/>
          <w:numId w:val="1492"/>
        </w:numPr>
      </w:pPr>
      <w:r w:rsidRPr="004D2024">
        <w:t>Testing covers all systems</w:t>
      </w:r>
    </w:p>
    <w:p w:rsidR="004D2024" w:rsidRPr="004D2024" w:rsidRDefault="004D2024" w:rsidP="004D2024">
      <w:pPr>
        <w:numPr>
          <w:ilvl w:val="0"/>
          <w:numId w:val="1492"/>
        </w:numPr>
      </w:pPr>
      <w:r w:rsidRPr="004D2024">
        <w:t>Findings are addressed</w:t>
      </w:r>
    </w:p>
    <w:p w:rsidR="004D2024" w:rsidRPr="004D2024" w:rsidRDefault="004D2024" w:rsidP="004D2024">
      <w:r w:rsidRPr="004D2024">
        <w:rPr>
          <w:b/>
          <w:bCs/>
        </w:rPr>
        <w:t>Example:</w:t>
      </w:r>
    </w:p>
    <w:p w:rsidR="004D2024" w:rsidRPr="004D2024" w:rsidRDefault="004D2024" w:rsidP="004D2024">
      <w:r w:rsidRPr="004D2024">
        <w:t>Static analysis is run on every commit. Fuzz testing is run daily. Penetration testing is conducted quarterly. Security audits are conducted annually. All findings are addressed.</w:t>
      </w:r>
    </w:p>
    <w:p w:rsidR="004D2024" w:rsidRPr="004D2024" w:rsidRDefault="004D2024" w:rsidP="004D2024">
      <w:r w:rsidRPr="004D2024">
        <w:rPr>
          <w:b/>
          <w:bCs/>
        </w:rPr>
        <w:t>Why This Matters:</w:t>
      </w:r>
    </w:p>
    <w:p w:rsidR="004D2024" w:rsidRPr="004D2024" w:rsidRDefault="004D2024" w:rsidP="004D2024">
      <w:pPr>
        <w:numPr>
          <w:ilvl w:val="0"/>
          <w:numId w:val="1493"/>
        </w:numPr>
      </w:pPr>
      <w:r w:rsidRPr="004D2024">
        <w:t>Multiple testing types find different issues</w:t>
      </w:r>
    </w:p>
    <w:p w:rsidR="004D2024" w:rsidRPr="004D2024" w:rsidRDefault="004D2024" w:rsidP="004D2024">
      <w:pPr>
        <w:numPr>
          <w:ilvl w:val="0"/>
          <w:numId w:val="1493"/>
        </w:numPr>
      </w:pPr>
      <w:r w:rsidRPr="004D2024">
        <w:t>Regular testing catches issues early</w:t>
      </w:r>
    </w:p>
    <w:p w:rsidR="004D2024" w:rsidRPr="004D2024" w:rsidRDefault="004D2024" w:rsidP="004D2024">
      <w:pPr>
        <w:numPr>
          <w:ilvl w:val="0"/>
          <w:numId w:val="1493"/>
        </w:numPr>
      </w:pPr>
      <w:r w:rsidRPr="004D2024">
        <w:t>Comprehensive testing covers all systems</w:t>
      </w:r>
    </w:p>
    <w:p w:rsidR="004D2024" w:rsidRPr="004D2024" w:rsidRDefault="004D2024" w:rsidP="004D2024">
      <w:pPr>
        <w:numPr>
          <w:ilvl w:val="0"/>
          <w:numId w:val="1493"/>
        </w:numPr>
      </w:pPr>
      <w:r w:rsidRPr="004D2024">
        <w:t>Addressing findings improves security</w:t>
      </w:r>
    </w:p>
    <w:p w:rsidR="004D2024" w:rsidRPr="004D2024" w:rsidRDefault="00814EBA" w:rsidP="004D2024">
      <w:r>
        <w:rPr>
          <w:noProof/>
        </w:rPr>
      </w:r>
      <w:r>
        <w:pict w14:anchorId="21E7329C">
          <v:rect id="Horizontal Line 8060" o:spid="_x0000_s138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Penetration Testing</w:t>
      </w:r>
    </w:p>
    <w:tbl>
      <w:tblPr>
        <w:tblW w:w="11280" w:type="dxa"/>
        <w:tblCellMar>
          <w:top w:w="15" w:type="dxa"/>
          <w:left w:w="15" w:type="dxa"/>
          <w:bottom w:w="15" w:type="dxa"/>
          <w:right w:w="15" w:type="dxa"/>
        </w:tblCellMar>
        <w:tblLook w:val="04A0" w:firstRow="1" w:lastRow="0" w:firstColumn="1" w:lastColumn="0" w:noHBand="0" w:noVBand="1"/>
      </w:tblPr>
      <w:tblGrid>
        <w:gridCol w:w="3309"/>
        <w:gridCol w:w="797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Aspect</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Specification</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Frequency</w:t>
            </w:r>
          </w:p>
        </w:tc>
        <w:tc>
          <w:tcPr>
            <w:tcW w:w="0" w:type="auto"/>
            <w:tcMar>
              <w:top w:w="150" w:type="dxa"/>
              <w:left w:w="240" w:type="dxa"/>
              <w:bottom w:w="150" w:type="dxa"/>
              <w:right w:w="0" w:type="dxa"/>
            </w:tcMar>
            <w:vAlign w:val="center"/>
            <w:hideMark/>
          </w:tcPr>
          <w:p w:rsidR="004D2024" w:rsidRPr="004D2024" w:rsidRDefault="004D2024" w:rsidP="004D2024">
            <w:r w:rsidRPr="004D2024">
              <w:t>Quarterly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Firm</w:t>
            </w:r>
          </w:p>
        </w:tc>
        <w:tc>
          <w:tcPr>
            <w:tcW w:w="0" w:type="auto"/>
            <w:tcMar>
              <w:top w:w="150" w:type="dxa"/>
              <w:left w:w="240" w:type="dxa"/>
              <w:bottom w:w="150" w:type="dxa"/>
              <w:right w:w="0" w:type="dxa"/>
            </w:tcMar>
            <w:vAlign w:val="center"/>
            <w:hideMark/>
          </w:tcPr>
          <w:p w:rsidR="004D2024" w:rsidRPr="004D2024" w:rsidRDefault="004D2024" w:rsidP="004D2024">
            <w:r w:rsidRPr="004D2024">
              <w:t>Independent third-party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Scope</w:t>
            </w:r>
          </w:p>
        </w:tc>
        <w:tc>
          <w:tcPr>
            <w:tcW w:w="0" w:type="auto"/>
            <w:tcMar>
              <w:top w:w="150" w:type="dxa"/>
              <w:left w:w="240" w:type="dxa"/>
              <w:bottom w:w="150" w:type="dxa"/>
              <w:right w:w="0" w:type="dxa"/>
            </w:tcMar>
            <w:vAlign w:val="center"/>
            <w:hideMark/>
          </w:tcPr>
          <w:p w:rsidR="004D2024" w:rsidRPr="004D2024" w:rsidRDefault="004D2024" w:rsidP="004D2024">
            <w:r w:rsidRPr="004D2024">
              <w:t>All systems</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Deliverable</w:t>
            </w:r>
          </w:p>
        </w:tc>
        <w:tc>
          <w:tcPr>
            <w:tcW w:w="0" w:type="auto"/>
            <w:tcMar>
              <w:top w:w="150" w:type="dxa"/>
              <w:left w:w="240" w:type="dxa"/>
              <w:bottom w:w="150" w:type="dxa"/>
              <w:right w:w="0" w:type="dxa"/>
            </w:tcMar>
            <w:vAlign w:val="center"/>
            <w:hideMark/>
          </w:tcPr>
          <w:p w:rsidR="004D2024" w:rsidRPr="004D2024" w:rsidRDefault="004D2024" w:rsidP="004D2024">
            <w:r w:rsidRPr="004D2024">
              <w:t>Penetration test report</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Remediation</w:t>
            </w:r>
          </w:p>
        </w:tc>
        <w:tc>
          <w:tcPr>
            <w:tcW w:w="0" w:type="auto"/>
            <w:tcMar>
              <w:top w:w="150" w:type="dxa"/>
              <w:left w:w="240" w:type="dxa"/>
              <w:bottom w:w="150" w:type="dxa"/>
              <w:right w:w="0" w:type="dxa"/>
            </w:tcMar>
            <w:vAlign w:val="center"/>
            <w:hideMark/>
          </w:tcPr>
          <w:p w:rsidR="004D2024" w:rsidRPr="004D2024" w:rsidRDefault="004D2024" w:rsidP="004D2024">
            <w:r w:rsidRPr="004D2024">
              <w:t>Findings addressed within 30 days</w:t>
            </w:r>
          </w:p>
        </w:tc>
      </w:tr>
    </w:tbl>
    <w:p w:rsidR="004D2024" w:rsidRPr="004D2024" w:rsidRDefault="004D2024" w:rsidP="004D2024">
      <w:r w:rsidRPr="004D2024">
        <w:rPr>
          <w:b/>
          <w:bCs/>
        </w:rPr>
        <w:t>What This Means in Practice:</w:t>
      </w:r>
    </w:p>
    <w:p w:rsidR="004D2024" w:rsidRPr="004D2024" w:rsidRDefault="004D2024" w:rsidP="004D2024">
      <w:pPr>
        <w:numPr>
          <w:ilvl w:val="0"/>
          <w:numId w:val="1494"/>
        </w:numPr>
      </w:pPr>
      <w:r w:rsidRPr="004D2024">
        <w:t>Independent penetration testing is conducted quarterly</w:t>
      </w:r>
    </w:p>
    <w:p w:rsidR="004D2024" w:rsidRPr="004D2024" w:rsidRDefault="004D2024" w:rsidP="004D2024">
      <w:pPr>
        <w:numPr>
          <w:ilvl w:val="0"/>
          <w:numId w:val="1494"/>
        </w:numPr>
      </w:pPr>
      <w:r w:rsidRPr="004D2024">
        <w:t>Testing covers all systems</w:t>
      </w:r>
    </w:p>
    <w:p w:rsidR="004D2024" w:rsidRPr="004D2024" w:rsidRDefault="004D2024" w:rsidP="004D2024">
      <w:pPr>
        <w:numPr>
          <w:ilvl w:val="0"/>
          <w:numId w:val="1494"/>
        </w:numPr>
      </w:pPr>
      <w:r w:rsidRPr="004D2024">
        <w:t>Findings are addressed</w:t>
      </w:r>
    </w:p>
    <w:p w:rsidR="004D2024" w:rsidRPr="004D2024" w:rsidRDefault="004D2024" w:rsidP="004D2024">
      <w:pPr>
        <w:numPr>
          <w:ilvl w:val="0"/>
          <w:numId w:val="1494"/>
        </w:numPr>
      </w:pPr>
      <w:r w:rsidRPr="004D2024">
        <w:t>Reports are reviewed</w:t>
      </w:r>
    </w:p>
    <w:p w:rsidR="004D2024" w:rsidRPr="004D2024" w:rsidRDefault="004D2024" w:rsidP="004D2024">
      <w:r w:rsidRPr="004D2024">
        <w:rPr>
          <w:b/>
          <w:bCs/>
        </w:rPr>
        <w:t>Example:</w:t>
      </w:r>
    </w:p>
    <w:p w:rsidR="004D2024" w:rsidRPr="004D2024" w:rsidRDefault="004D2024" w:rsidP="004D2024">
      <w:r w:rsidRPr="004D2024">
        <w:t>A penetration test identifies a moderate vulnerability. The security team addresses the vulnerability within 30 days. The penetration test is repeated to verify the fix. The vulnerability is resolved.</w:t>
      </w:r>
    </w:p>
    <w:p w:rsidR="004D2024" w:rsidRPr="004D2024" w:rsidRDefault="004D2024" w:rsidP="004D2024">
      <w:r w:rsidRPr="004D2024">
        <w:rPr>
          <w:b/>
          <w:bCs/>
        </w:rPr>
        <w:t>Why This Matters:</w:t>
      </w:r>
    </w:p>
    <w:p w:rsidR="004D2024" w:rsidRPr="004D2024" w:rsidRDefault="004D2024" w:rsidP="004D2024">
      <w:pPr>
        <w:numPr>
          <w:ilvl w:val="0"/>
          <w:numId w:val="1495"/>
        </w:numPr>
      </w:pPr>
      <w:r w:rsidRPr="004D2024">
        <w:t>Independent testing provides objective assessment</w:t>
      </w:r>
    </w:p>
    <w:p w:rsidR="004D2024" w:rsidRPr="004D2024" w:rsidRDefault="004D2024" w:rsidP="004D2024">
      <w:pPr>
        <w:numPr>
          <w:ilvl w:val="0"/>
          <w:numId w:val="1495"/>
        </w:numPr>
      </w:pPr>
      <w:r w:rsidRPr="004D2024">
        <w:t>Regular testing catches vulnerabilities</w:t>
      </w:r>
    </w:p>
    <w:p w:rsidR="004D2024" w:rsidRPr="004D2024" w:rsidRDefault="004D2024" w:rsidP="004D2024">
      <w:pPr>
        <w:numPr>
          <w:ilvl w:val="0"/>
          <w:numId w:val="1495"/>
        </w:numPr>
      </w:pPr>
      <w:r w:rsidRPr="004D2024">
        <w:t>Addressing findings improves security</w:t>
      </w:r>
    </w:p>
    <w:p w:rsidR="004D2024" w:rsidRPr="004D2024" w:rsidRDefault="004D2024" w:rsidP="004D2024">
      <w:pPr>
        <w:numPr>
          <w:ilvl w:val="0"/>
          <w:numId w:val="1495"/>
        </w:numPr>
      </w:pPr>
      <w:r w:rsidRPr="004D2024">
        <w:t>Verification ensures fixes are effective</w:t>
      </w:r>
    </w:p>
    <w:p w:rsidR="004D2024" w:rsidRPr="004D2024" w:rsidRDefault="00814EBA" w:rsidP="004D2024">
      <w:r>
        <w:rPr>
          <w:noProof/>
        </w:rPr>
      </w:r>
      <w:r>
        <w:pict w14:anchorId="1661581A">
          <v:rect id="Horizontal Line 8059" o:spid="_x0000_s138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Governance</w:t>
      </w:r>
    </w:p>
    <w:p w:rsidR="004D2024" w:rsidRPr="004D2024" w:rsidRDefault="00814EBA" w:rsidP="004D2024">
      <w:r>
        <w:rPr>
          <w:noProof/>
        </w:rPr>
      </w:r>
      <w:r>
        <w:pict w14:anchorId="2553FA44">
          <v:rect id="Horizontal Line 8058" o:spid="_x0000_s138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Roles</w:t>
      </w:r>
    </w:p>
    <w:tbl>
      <w:tblPr>
        <w:tblW w:w="11280" w:type="dxa"/>
        <w:tblCellMar>
          <w:top w:w="15" w:type="dxa"/>
          <w:left w:w="15" w:type="dxa"/>
          <w:bottom w:w="15" w:type="dxa"/>
          <w:right w:w="15" w:type="dxa"/>
        </w:tblCellMar>
        <w:tblLook w:val="04A0" w:firstRow="1" w:lastRow="0" w:firstColumn="1" w:lastColumn="0" w:noHBand="0" w:noVBand="1"/>
      </w:tblPr>
      <w:tblGrid>
        <w:gridCol w:w="4170"/>
        <w:gridCol w:w="4324"/>
        <w:gridCol w:w="2786"/>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Role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Responsibility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Reporting To</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Chief Technology Officer</w:t>
            </w:r>
          </w:p>
        </w:tc>
        <w:tc>
          <w:tcPr>
            <w:tcW w:w="0" w:type="auto"/>
            <w:tcMar>
              <w:top w:w="150" w:type="dxa"/>
              <w:left w:w="240" w:type="dxa"/>
              <w:bottom w:w="150" w:type="dxa"/>
              <w:right w:w="240" w:type="dxa"/>
            </w:tcMar>
            <w:vAlign w:val="center"/>
            <w:hideMark/>
          </w:tcPr>
          <w:p w:rsidR="004D2024" w:rsidRPr="004D2024" w:rsidRDefault="004D2024" w:rsidP="004D2024">
            <w:r w:rsidRPr="004D2024">
              <w:t>Overall security</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Lead</w:t>
            </w:r>
          </w:p>
        </w:tc>
        <w:tc>
          <w:tcPr>
            <w:tcW w:w="0" w:type="auto"/>
            <w:tcMar>
              <w:top w:w="150" w:type="dxa"/>
              <w:left w:w="240" w:type="dxa"/>
              <w:bottom w:w="150" w:type="dxa"/>
              <w:right w:w="240" w:type="dxa"/>
            </w:tcMar>
            <w:vAlign w:val="center"/>
            <w:hideMark/>
          </w:tcPr>
          <w:p w:rsidR="004D2024" w:rsidRPr="004D2024" w:rsidRDefault="004D2024" w:rsidP="004D2024">
            <w:r w:rsidRPr="004D2024">
              <w:t>Day-to-day security</w:t>
            </w:r>
          </w:p>
        </w:tc>
        <w:tc>
          <w:tcPr>
            <w:tcW w:w="0" w:type="auto"/>
            <w:tcMar>
              <w:top w:w="150" w:type="dxa"/>
              <w:left w:w="240" w:type="dxa"/>
              <w:bottom w:w="150" w:type="dxa"/>
              <w:right w:w="0" w:type="dxa"/>
            </w:tcMar>
            <w:vAlign w:val="center"/>
            <w:hideMark/>
          </w:tcPr>
          <w:p w:rsidR="004D2024" w:rsidRPr="004D2024" w:rsidRDefault="004D2024" w:rsidP="004D2024">
            <w:r w:rsidRPr="004D2024">
              <w:t>CTO</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Security Engineers</w:t>
            </w:r>
          </w:p>
        </w:tc>
        <w:tc>
          <w:tcPr>
            <w:tcW w:w="0" w:type="auto"/>
            <w:tcMar>
              <w:top w:w="150" w:type="dxa"/>
              <w:left w:w="240" w:type="dxa"/>
              <w:bottom w:w="150" w:type="dxa"/>
              <w:right w:w="240" w:type="dxa"/>
            </w:tcMar>
            <w:vAlign w:val="center"/>
            <w:hideMark/>
          </w:tcPr>
          <w:p w:rsidR="004D2024" w:rsidRPr="004D2024" w:rsidRDefault="004D2024" w:rsidP="004D2024">
            <w:r w:rsidRPr="004D2024">
              <w:t>Security operations</w:t>
            </w:r>
          </w:p>
        </w:tc>
        <w:tc>
          <w:tcPr>
            <w:tcW w:w="0" w:type="auto"/>
            <w:tcMar>
              <w:top w:w="150" w:type="dxa"/>
              <w:left w:w="240" w:type="dxa"/>
              <w:bottom w:w="150" w:type="dxa"/>
              <w:right w:w="0" w:type="dxa"/>
            </w:tcMar>
            <w:vAlign w:val="center"/>
            <w:hideMark/>
          </w:tcPr>
          <w:p w:rsidR="004D2024" w:rsidRPr="004D2024" w:rsidRDefault="004D2024" w:rsidP="004D2024">
            <w:r w:rsidRPr="004D2024">
              <w:t>Security Lead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Incident Response Team</w:t>
            </w:r>
          </w:p>
        </w:tc>
        <w:tc>
          <w:tcPr>
            <w:tcW w:w="0" w:type="auto"/>
            <w:tcMar>
              <w:top w:w="150" w:type="dxa"/>
              <w:left w:w="240" w:type="dxa"/>
              <w:bottom w:w="150" w:type="dxa"/>
              <w:right w:w="240" w:type="dxa"/>
            </w:tcMar>
            <w:vAlign w:val="center"/>
            <w:hideMark/>
          </w:tcPr>
          <w:p w:rsidR="004D2024" w:rsidRPr="004D2024" w:rsidRDefault="004D2024" w:rsidP="004D2024">
            <w:r w:rsidRPr="004D2024">
              <w:t>Incident response</w:t>
            </w:r>
          </w:p>
        </w:tc>
        <w:tc>
          <w:tcPr>
            <w:tcW w:w="0" w:type="auto"/>
            <w:tcMar>
              <w:top w:w="150" w:type="dxa"/>
              <w:left w:w="240" w:type="dxa"/>
              <w:bottom w:w="150" w:type="dxa"/>
              <w:right w:w="0" w:type="dxa"/>
            </w:tcMar>
            <w:vAlign w:val="center"/>
            <w:hideMark/>
          </w:tcPr>
          <w:p w:rsidR="004D2024" w:rsidRPr="004D2024" w:rsidRDefault="004D2024" w:rsidP="004D2024">
            <w:r w:rsidRPr="004D2024">
              <w:t>Security Lead</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Compliance Officer</w:t>
            </w:r>
          </w:p>
        </w:tc>
        <w:tc>
          <w:tcPr>
            <w:tcW w:w="0" w:type="auto"/>
            <w:tcMar>
              <w:top w:w="150" w:type="dxa"/>
              <w:left w:w="240" w:type="dxa"/>
              <w:bottom w:w="150" w:type="dxa"/>
              <w:right w:w="240" w:type="dxa"/>
            </w:tcMar>
            <w:vAlign w:val="center"/>
            <w:hideMark/>
          </w:tcPr>
          <w:p w:rsidR="004D2024" w:rsidRPr="004D2024" w:rsidRDefault="004D2024" w:rsidP="004D2024">
            <w:r w:rsidRPr="004D2024">
              <w:t>Regulatory compliance</w:t>
            </w:r>
          </w:p>
        </w:tc>
        <w:tc>
          <w:tcPr>
            <w:tcW w:w="0" w:type="auto"/>
            <w:tcMar>
              <w:top w:w="150" w:type="dxa"/>
              <w:left w:w="240" w:type="dxa"/>
              <w:bottom w:w="150" w:type="dxa"/>
              <w:right w:w="0" w:type="dxa"/>
            </w:tcMar>
            <w:vAlign w:val="center"/>
            <w:hideMark/>
          </w:tcPr>
          <w:p w:rsidR="004D2024" w:rsidRPr="004D2024" w:rsidRDefault="004D2024" w:rsidP="004D2024">
            <w:r w:rsidRPr="004D2024">
              <w:t>CLO</w:t>
            </w:r>
          </w:p>
        </w:tc>
      </w:tr>
    </w:tbl>
    <w:p w:rsidR="004D2024" w:rsidRPr="004D2024" w:rsidRDefault="004D2024" w:rsidP="004D2024">
      <w:r w:rsidRPr="004D2024">
        <w:rPr>
          <w:b/>
          <w:bCs/>
        </w:rPr>
        <w:t>What This Means in Practice:</w:t>
      </w:r>
    </w:p>
    <w:p w:rsidR="004D2024" w:rsidRPr="004D2024" w:rsidRDefault="004D2024" w:rsidP="004D2024">
      <w:pPr>
        <w:numPr>
          <w:ilvl w:val="0"/>
          <w:numId w:val="1496"/>
        </w:numPr>
      </w:pPr>
      <w:r w:rsidRPr="004D2024">
        <w:t>Security roles are defined</w:t>
      </w:r>
    </w:p>
    <w:p w:rsidR="004D2024" w:rsidRPr="004D2024" w:rsidRDefault="004D2024" w:rsidP="004D2024">
      <w:pPr>
        <w:numPr>
          <w:ilvl w:val="0"/>
          <w:numId w:val="1496"/>
        </w:numPr>
      </w:pPr>
      <w:r w:rsidRPr="004D2024">
        <w:t>Responsibilities are clear</w:t>
      </w:r>
    </w:p>
    <w:p w:rsidR="004D2024" w:rsidRPr="004D2024" w:rsidRDefault="004D2024" w:rsidP="004D2024">
      <w:pPr>
        <w:numPr>
          <w:ilvl w:val="0"/>
          <w:numId w:val="1496"/>
        </w:numPr>
      </w:pPr>
      <w:r w:rsidRPr="004D2024">
        <w:t>Reporting lines are established</w:t>
      </w:r>
    </w:p>
    <w:p w:rsidR="004D2024" w:rsidRPr="004D2024" w:rsidRDefault="004D2024" w:rsidP="004D2024">
      <w:pPr>
        <w:numPr>
          <w:ilvl w:val="0"/>
          <w:numId w:val="1496"/>
        </w:numPr>
      </w:pPr>
      <w:r w:rsidRPr="004D2024">
        <w:t>Accountability is maintained</w:t>
      </w:r>
    </w:p>
    <w:p w:rsidR="004D2024" w:rsidRPr="004D2024" w:rsidRDefault="004D2024" w:rsidP="004D2024">
      <w:r w:rsidRPr="004D2024">
        <w:rPr>
          <w:b/>
          <w:bCs/>
        </w:rPr>
        <w:t>Example:</w:t>
      </w:r>
    </w:p>
    <w:p w:rsidR="004D2024" w:rsidRPr="004D2024" w:rsidRDefault="004D2024" w:rsidP="004D2024">
      <w:r w:rsidRPr="004D2024">
        <w:t>The Security Lead manages day-to-day security operations. The Security Engineers implement security controls. The Incident Response Team handles incidents. The CTO oversees security. The Council provides oversight.</w:t>
      </w:r>
    </w:p>
    <w:p w:rsidR="004D2024" w:rsidRPr="004D2024" w:rsidRDefault="004D2024" w:rsidP="004D2024">
      <w:r w:rsidRPr="004D2024">
        <w:rPr>
          <w:b/>
          <w:bCs/>
        </w:rPr>
        <w:t>Why This Matters:</w:t>
      </w:r>
    </w:p>
    <w:p w:rsidR="004D2024" w:rsidRPr="004D2024" w:rsidRDefault="004D2024" w:rsidP="004D2024">
      <w:pPr>
        <w:numPr>
          <w:ilvl w:val="0"/>
          <w:numId w:val="1497"/>
        </w:numPr>
      </w:pPr>
      <w:r w:rsidRPr="004D2024">
        <w:t>Clear roles enable accountability</w:t>
      </w:r>
    </w:p>
    <w:p w:rsidR="004D2024" w:rsidRPr="004D2024" w:rsidRDefault="004D2024" w:rsidP="004D2024">
      <w:pPr>
        <w:numPr>
          <w:ilvl w:val="0"/>
          <w:numId w:val="1497"/>
        </w:numPr>
      </w:pPr>
      <w:r w:rsidRPr="004D2024">
        <w:t>Defined responsibilities prevent gaps</w:t>
      </w:r>
    </w:p>
    <w:p w:rsidR="004D2024" w:rsidRPr="004D2024" w:rsidRDefault="004D2024" w:rsidP="004D2024">
      <w:pPr>
        <w:numPr>
          <w:ilvl w:val="0"/>
          <w:numId w:val="1497"/>
        </w:numPr>
      </w:pPr>
      <w:r w:rsidRPr="004D2024">
        <w:t>Reporting lines ensure oversight</w:t>
      </w:r>
    </w:p>
    <w:p w:rsidR="004D2024" w:rsidRPr="004D2024" w:rsidRDefault="004D2024" w:rsidP="004D2024">
      <w:pPr>
        <w:numPr>
          <w:ilvl w:val="0"/>
          <w:numId w:val="1497"/>
        </w:numPr>
      </w:pPr>
      <w:r w:rsidRPr="004D2024">
        <w:t>Organizational structure supports security</w:t>
      </w:r>
    </w:p>
    <w:p w:rsidR="004D2024" w:rsidRPr="004D2024" w:rsidRDefault="00814EBA" w:rsidP="004D2024">
      <w:r>
        <w:rPr>
          <w:noProof/>
        </w:rPr>
      </w:r>
      <w:r>
        <w:pict w14:anchorId="3D3B46EE">
          <v:rect id="Horizontal Line 8057" o:spid="_x0000_s138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Security Policies</w:t>
      </w:r>
    </w:p>
    <w:tbl>
      <w:tblPr>
        <w:tblW w:w="11280" w:type="dxa"/>
        <w:tblCellMar>
          <w:top w:w="15" w:type="dxa"/>
          <w:left w:w="15" w:type="dxa"/>
          <w:bottom w:w="15" w:type="dxa"/>
          <w:right w:w="15" w:type="dxa"/>
        </w:tblCellMar>
        <w:tblLook w:val="04A0" w:firstRow="1" w:lastRow="0" w:firstColumn="1" w:lastColumn="0" w:noHBand="0" w:noVBand="1"/>
      </w:tblPr>
      <w:tblGrid>
        <w:gridCol w:w="3899"/>
        <w:gridCol w:w="4250"/>
        <w:gridCol w:w="3131"/>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Policy</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Review Frequency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Information Security Policy</w:t>
            </w:r>
          </w:p>
        </w:tc>
        <w:tc>
          <w:tcPr>
            <w:tcW w:w="0" w:type="auto"/>
            <w:tcMar>
              <w:top w:w="150" w:type="dxa"/>
              <w:left w:w="240" w:type="dxa"/>
              <w:bottom w:w="150" w:type="dxa"/>
              <w:right w:w="240" w:type="dxa"/>
            </w:tcMar>
            <w:vAlign w:val="center"/>
            <w:hideMark/>
          </w:tcPr>
          <w:p w:rsidR="004D2024" w:rsidRPr="004D2024" w:rsidRDefault="004D2024" w:rsidP="004D2024">
            <w:r w:rsidRPr="004D2024">
              <w:t>Overall security framework</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Access Control Policy</w:t>
            </w:r>
          </w:p>
        </w:tc>
        <w:tc>
          <w:tcPr>
            <w:tcW w:w="0" w:type="auto"/>
            <w:tcMar>
              <w:top w:w="150" w:type="dxa"/>
              <w:left w:w="240" w:type="dxa"/>
              <w:bottom w:w="150" w:type="dxa"/>
              <w:right w:w="240" w:type="dxa"/>
            </w:tcMar>
            <w:vAlign w:val="center"/>
            <w:hideMark/>
          </w:tcPr>
          <w:p w:rsidR="004D2024" w:rsidRPr="004D2024" w:rsidRDefault="004D2024" w:rsidP="004D2024">
            <w:r w:rsidRPr="004D2024">
              <w:t>Access management</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Incident Response Policy</w:t>
            </w:r>
          </w:p>
        </w:tc>
        <w:tc>
          <w:tcPr>
            <w:tcW w:w="0" w:type="auto"/>
            <w:tcMar>
              <w:top w:w="150" w:type="dxa"/>
              <w:left w:w="240" w:type="dxa"/>
              <w:bottom w:w="150" w:type="dxa"/>
              <w:right w:w="240" w:type="dxa"/>
            </w:tcMar>
            <w:vAlign w:val="center"/>
            <w:hideMark/>
          </w:tcPr>
          <w:p w:rsidR="004D2024" w:rsidRPr="004D2024" w:rsidRDefault="004D2024" w:rsidP="004D2024">
            <w:r w:rsidRPr="004D2024">
              <w:t>Incident handling</w:t>
            </w:r>
          </w:p>
        </w:tc>
        <w:tc>
          <w:tcPr>
            <w:tcW w:w="0" w:type="auto"/>
            <w:tcMar>
              <w:top w:w="150" w:type="dxa"/>
              <w:left w:w="240" w:type="dxa"/>
              <w:bottom w:w="150" w:type="dxa"/>
              <w:right w:w="0" w:type="dxa"/>
            </w:tcMar>
            <w:vAlign w:val="center"/>
            <w:hideMark/>
          </w:tcPr>
          <w:p w:rsidR="004D2024" w:rsidRPr="004D2024" w:rsidRDefault="004D2024" w:rsidP="004D2024">
            <w:r w:rsidRPr="004D2024">
              <w:t>Quarterly</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Vendor Security Policy</w:t>
            </w:r>
          </w:p>
        </w:tc>
        <w:tc>
          <w:tcPr>
            <w:tcW w:w="0" w:type="auto"/>
            <w:tcMar>
              <w:top w:w="150" w:type="dxa"/>
              <w:left w:w="240" w:type="dxa"/>
              <w:bottom w:w="150" w:type="dxa"/>
              <w:right w:w="240" w:type="dxa"/>
            </w:tcMar>
            <w:vAlign w:val="center"/>
            <w:hideMark/>
          </w:tcPr>
          <w:p w:rsidR="004D2024" w:rsidRPr="004D2024" w:rsidRDefault="004D2024" w:rsidP="004D2024">
            <w:r w:rsidRPr="004D2024">
              <w:t>Third-party security</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Data Protection Policy</w:t>
            </w:r>
          </w:p>
        </w:tc>
        <w:tc>
          <w:tcPr>
            <w:tcW w:w="0" w:type="auto"/>
            <w:tcMar>
              <w:top w:w="150" w:type="dxa"/>
              <w:left w:w="240" w:type="dxa"/>
              <w:bottom w:w="150" w:type="dxa"/>
              <w:right w:w="240" w:type="dxa"/>
            </w:tcMar>
            <w:vAlign w:val="center"/>
            <w:hideMark/>
          </w:tcPr>
          <w:p w:rsidR="004D2024" w:rsidRPr="004D2024" w:rsidRDefault="004D2024" w:rsidP="004D2024">
            <w:r w:rsidRPr="004D2024">
              <w:t>Data security</w:t>
            </w:r>
          </w:p>
        </w:tc>
        <w:tc>
          <w:tcPr>
            <w:tcW w:w="0" w:type="auto"/>
            <w:tcMar>
              <w:top w:w="150" w:type="dxa"/>
              <w:left w:w="240" w:type="dxa"/>
              <w:bottom w:w="150" w:type="dxa"/>
              <w:right w:w="0" w:type="dxa"/>
            </w:tcMar>
            <w:vAlign w:val="center"/>
            <w:hideMark/>
          </w:tcPr>
          <w:p w:rsidR="004D2024" w:rsidRPr="004D2024" w:rsidRDefault="004D2024" w:rsidP="004D2024">
            <w:r w:rsidRPr="004D2024">
              <w:t>Annual</w:t>
            </w:r>
          </w:p>
        </w:tc>
      </w:tr>
    </w:tbl>
    <w:p w:rsidR="004D2024" w:rsidRPr="004D2024" w:rsidRDefault="004D2024" w:rsidP="004D2024">
      <w:r w:rsidRPr="004D2024">
        <w:rPr>
          <w:b/>
          <w:bCs/>
        </w:rPr>
        <w:t>What This Means in Practice:</w:t>
      </w:r>
    </w:p>
    <w:p w:rsidR="004D2024" w:rsidRPr="004D2024" w:rsidRDefault="004D2024" w:rsidP="004D2024">
      <w:pPr>
        <w:numPr>
          <w:ilvl w:val="0"/>
          <w:numId w:val="1498"/>
        </w:numPr>
      </w:pPr>
      <w:r w:rsidRPr="004D2024">
        <w:t>Security policies are documented</w:t>
      </w:r>
    </w:p>
    <w:p w:rsidR="004D2024" w:rsidRPr="004D2024" w:rsidRDefault="004D2024" w:rsidP="004D2024">
      <w:pPr>
        <w:numPr>
          <w:ilvl w:val="0"/>
          <w:numId w:val="1498"/>
        </w:numPr>
      </w:pPr>
      <w:r w:rsidRPr="004D2024">
        <w:t>Policies are reviewed regularly</w:t>
      </w:r>
    </w:p>
    <w:p w:rsidR="004D2024" w:rsidRPr="004D2024" w:rsidRDefault="004D2024" w:rsidP="004D2024">
      <w:pPr>
        <w:numPr>
          <w:ilvl w:val="0"/>
          <w:numId w:val="1498"/>
        </w:numPr>
      </w:pPr>
      <w:r w:rsidRPr="004D2024">
        <w:t>Policies are enforced</w:t>
      </w:r>
    </w:p>
    <w:p w:rsidR="004D2024" w:rsidRPr="004D2024" w:rsidRDefault="004D2024" w:rsidP="004D2024">
      <w:pPr>
        <w:numPr>
          <w:ilvl w:val="0"/>
          <w:numId w:val="1498"/>
        </w:numPr>
      </w:pPr>
      <w:r w:rsidRPr="004D2024">
        <w:t>Policies are updated as needed</w:t>
      </w:r>
    </w:p>
    <w:p w:rsidR="004D2024" w:rsidRPr="004D2024" w:rsidRDefault="004D2024" w:rsidP="004D2024">
      <w:r w:rsidRPr="004D2024">
        <w:rPr>
          <w:b/>
          <w:bCs/>
        </w:rPr>
        <w:t>Example:</w:t>
      </w:r>
    </w:p>
    <w:p w:rsidR="004D2024" w:rsidRPr="004D2024" w:rsidRDefault="004D2024" w:rsidP="004D2024">
      <w:r w:rsidRPr="004D2024">
        <w:t>The Access Control Policy is reviewed annually. The policy is updated to reflect new requirements. The policy is enforced. Access is audited to ensure compliance.</w:t>
      </w:r>
    </w:p>
    <w:p w:rsidR="004D2024" w:rsidRPr="004D2024" w:rsidRDefault="004D2024" w:rsidP="004D2024">
      <w:r w:rsidRPr="004D2024">
        <w:rPr>
          <w:b/>
          <w:bCs/>
        </w:rPr>
        <w:t>Why This Matters:</w:t>
      </w:r>
    </w:p>
    <w:p w:rsidR="004D2024" w:rsidRPr="004D2024" w:rsidRDefault="004D2024" w:rsidP="004D2024">
      <w:pPr>
        <w:numPr>
          <w:ilvl w:val="0"/>
          <w:numId w:val="1499"/>
        </w:numPr>
      </w:pPr>
      <w:r w:rsidRPr="004D2024">
        <w:t>Documented policies provide clarity</w:t>
      </w:r>
    </w:p>
    <w:p w:rsidR="004D2024" w:rsidRPr="004D2024" w:rsidRDefault="004D2024" w:rsidP="004D2024">
      <w:pPr>
        <w:numPr>
          <w:ilvl w:val="0"/>
          <w:numId w:val="1499"/>
        </w:numPr>
      </w:pPr>
      <w:r w:rsidRPr="004D2024">
        <w:lastRenderedPageBreak/>
        <w:t>Regular review ensures relevance</w:t>
      </w:r>
    </w:p>
    <w:p w:rsidR="004D2024" w:rsidRPr="004D2024" w:rsidRDefault="004D2024" w:rsidP="004D2024">
      <w:pPr>
        <w:numPr>
          <w:ilvl w:val="0"/>
          <w:numId w:val="1499"/>
        </w:numPr>
      </w:pPr>
      <w:r w:rsidRPr="004D2024">
        <w:t>Enforcement ensures compliance</w:t>
      </w:r>
    </w:p>
    <w:p w:rsidR="004D2024" w:rsidRPr="004D2024" w:rsidRDefault="004D2024" w:rsidP="004D2024">
      <w:pPr>
        <w:numPr>
          <w:ilvl w:val="0"/>
          <w:numId w:val="1499"/>
        </w:numPr>
      </w:pPr>
      <w:r w:rsidRPr="004D2024">
        <w:t>Updates address evolving threats</w:t>
      </w:r>
    </w:p>
    <w:p w:rsidR="004D2024" w:rsidRPr="004D2024" w:rsidRDefault="00814EBA" w:rsidP="004D2024">
      <w:r>
        <w:rPr>
          <w:noProof/>
        </w:rPr>
      </w:r>
      <w:r>
        <w:pict w14:anchorId="519A7E7C">
          <v:rect id="Horizontal Line 8056" o:spid="_x0000_s138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695"/>
        <w:gridCol w:w="3860"/>
        <w:gridCol w:w="2731"/>
        <w:gridCol w:w="2180"/>
      </w:tblGrid>
      <w:tr w:rsidR="004D2024" w:rsidRPr="004D2024" w:rsidTr="004D2024">
        <w:trPr>
          <w:tblHeader/>
        </w:trPr>
        <w:tc>
          <w:tcPr>
            <w:tcW w:w="0" w:type="auto"/>
            <w:tcBorders>
              <w:top w:val="nil"/>
            </w:tcBorders>
            <w:tcMar>
              <w:top w:w="150" w:type="dxa"/>
              <w:left w:w="0" w:type="dxa"/>
              <w:bottom w:w="150" w:type="dxa"/>
              <w:right w:w="240" w:type="dxa"/>
            </w:tcMar>
            <w:vAlign w:val="center"/>
            <w:hideMark/>
          </w:tcPr>
          <w:p w:rsidR="004D2024" w:rsidRPr="004D2024" w:rsidRDefault="004D2024" w:rsidP="004D2024">
            <w:pPr>
              <w:rPr>
                <w:b/>
                <w:bCs/>
              </w:rPr>
            </w:pPr>
            <w:r w:rsidRPr="004D2024">
              <w:rPr>
                <w:b/>
                <w:bCs/>
              </w:rPr>
              <w:t>Security Layer</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Key Controls</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Purpose</w:t>
            </w:r>
          </w:p>
        </w:tc>
        <w:tc>
          <w:tcPr>
            <w:tcW w:w="0" w:type="auto"/>
            <w:tcBorders>
              <w:top w:val="nil"/>
            </w:tcBorders>
            <w:tcMar>
              <w:top w:w="150" w:type="dxa"/>
              <w:left w:w="240" w:type="dxa"/>
              <w:bottom w:w="150" w:type="dxa"/>
              <w:right w:w="240" w:type="dxa"/>
            </w:tcMar>
            <w:vAlign w:val="center"/>
            <w:hideMark/>
          </w:tcPr>
          <w:p w:rsidR="004D2024" w:rsidRPr="004D2024" w:rsidRDefault="004D2024" w:rsidP="004D2024">
            <w:pPr>
              <w:rPr>
                <w:b/>
                <w:bCs/>
              </w:rPr>
            </w:pPr>
            <w:r w:rsidRPr="004D2024">
              <w:rPr>
                <w:b/>
                <w:bCs/>
              </w:rPr>
              <w:t>Responsible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Constitutional</w:t>
            </w:r>
          </w:p>
        </w:tc>
        <w:tc>
          <w:tcPr>
            <w:tcW w:w="0" w:type="auto"/>
            <w:tcMar>
              <w:top w:w="150" w:type="dxa"/>
              <w:left w:w="240" w:type="dxa"/>
              <w:bottom w:w="150" w:type="dxa"/>
              <w:right w:w="240" w:type="dxa"/>
            </w:tcMar>
            <w:vAlign w:val="center"/>
            <w:hideMark/>
          </w:tcPr>
          <w:p w:rsidR="004D2024" w:rsidRPr="004D2024" w:rsidRDefault="004D2024" w:rsidP="004D2024">
            <w:r w:rsidRPr="004D2024">
              <w:t>15 Articles, 100% reserve, no lending</w:t>
            </w:r>
          </w:p>
        </w:tc>
        <w:tc>
          <w:tcPr>
            <w:tcW w:w="0" w:type="auto"/>
            <w:tcMar>
              <w:top w:w="150" w:type="dxa"/>
              <w:left w:w="240" w:type="dxa"/>
              <w:bottom w:w="150" w:type="dxa"/>
              <w:right w:w="240" w:type="dxa"/>
            </w:tcMar>
            <w:vAlign w:val="center"/>
            <w:hideMark/>
          </w:tcPr>
          <w:p w:rsidR="004D2024" w:rsidRPr="004D2024" w:rsidRDefault="004D2024" w:rsidP="004D2024">
            <w:r w:rsidRPr="004D2024">
              <w:t>Invariant protection</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Smart Contract</w:t>
            </w:r>
          </w:p>
        </w:tc>
        <w:tc>
          <w:tcPr>
            <w:tcW w:w="0" w:type="auto"/>
            <w:tcMar>
              <w:top w:w="150" w:type="dxa"/>
              <w:left w:w="240" w:type="dxa"/>
              <w:bottom w:w="150" w:type="dxa"/>
              <w:right w:w="240" w:type="dxa"/>
            </w:tcMar>
            <w:vAlign w:val="center"/>
            <w:hideMark/>
          </w:tcPr>
          <w:p w:rsidR="004D2024" w:rsidRPr="004D2024" w:rsidRDefault="004D2024" w:rsidP="004D2024">
            <w:r w:rsidRPr="004D2024">
              <w:t>Formal verification, audits, bug bounty</w:t>
            </w:r>
          </w:p>
        </w:tc>
        <w:tc>
          <w:tcPr>
            <w:tcW w:w="0" w:type="auto"/>
            <w:tcMar>
              <w:top w:w="150" w:type="dxa"/>
              <w:left w:w="240" w:type="dxa"/>
              <w:bottom w:w="150" w:type="dxa"/>
              <w:right w:w="240" w:type="dxa"/>
            </w:tcMar>
            <w:vAlign w:val="center"/>
            <w:hideMark/>
          </w:tcPr>
          <w:p w:rsidR="004D2024" w:rsidRPr="004D2024" w:rsidRDefault="004D2024" w:rsidP="004D2024">
            <w:r w:rsidRPr="004D2024">
              <w:t>Code integrity</w:t>
            </w:r>
          </w:p>
        </w:tc>
        <w:tc>
          <w:tcPr>
            <w:tcW w:w="0" w:type="auto"/>
            <w:tcMar>
              <w:top w:w="150" w:type="dxa"/>
              <w:left w:w="240" w:type="dxa"/>
              <w:bottom w:w="150" w:type="dxa"/>
              <w:right w:w="0" w:type="dxa"/>
            </w:tcMar>
            <w:vAlign w:val="center"/>
            <w:hideMark/>
          </w:tcPr>
          <w:p w:rsidR="004D2024" w:rsidRPr="004D2024" w:rsidRDefault="004D2024" w:rsidP="004D2024">
            <w:r w:rsidRPr="004D2024">
              <w:t>Technical Committee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Cryptographic</w:t>
            </w:r>
          </w:p>
        </w:tc>
        <w:tc>
          <w:tcPr>
            <w:tcW w:w="0" w:type="auto"/>
            <w:tcMar>
              <w:top w:w="150" w:type="dxa"/>
              <w:left w:w="240" w:type="dxa"/>
              <w:bottom w:w="150" w:type="dxa"/>
              <w:right w:w="240" w:type="dxa"/>
            </w:tcMar>
            <w:vAlign w:val="center"/>
            <w:hideMark/>
          </w:tcPr>
          <w:p w:rsidR="004D2024" w:rsidRPr="004D2024" w:rsidRDefault="004D2024" w:rsidP="004D2024">
            <w:r w:rsidRPr="004D2024">
              <w:t>ECDSA, Falcon-512, MPC, HSMs</w:t>
            </w:r>
          </w:p>
        </w:tc>
        <w:tc>
          <w:tcPr>
            <w:tcW w:w="0" w:type="auto"/>
            <w:tcMar>
              <w:top w:w="150" w:type="dxa"/>
              <w:left w:w="240" w:type="dxa"/>
              <w:bottom w:w="150" w:type="dxa"/>
              <w:right w:w="240" w:type="dxa"/>
            </w:tcMar>
            <w:vAlign w:val="center"/>
            <w:hideMark/>
          </w:tcPr>
          <w:p w:rsidR="004D2024" w:rsidRPr="004D2024" w:rsidRDefault="004D2024" w:rsidP="004D2024">
            <w:r w:rsidRPr="004D2024">
              <w:t>Key and data protection</w:t>
            </w:r>
          </w:p>
        </w:tc>
        <w:tc>
          <w:tcPr>
            <w:tcW w:w="0" w:type="auto"/>
            <w:tcMar>
              <w:top w:w="150" w:type="dxa"/>
              <w:left w:w="240" w:type="dxa"/>
              <w:bottom w:w="150" w:type="dxa"/>
              <w:right w:w="0" w:type="dxa"/>
            </w:tcMar>
            <w:vAlign w:val="center"/>
            <w:hideMark/>
          </w:tcPr>
          <w:p w:rsidR="004D2024" w:rsidRPr="004D2024" w:rsidRDefault="004D2024" w:rsidP="004D2024">
            <w:r w:rsidRPr="004D2024">
              <w:t>Technical Committee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Oracle</w:t>
            </w:r>
          </w:p>
        </w:tc>
        <w:tc>
          <w:tcPr>
            <w:tcW w:w="0" w:type="auto"/>
            <w:tcMar>
              <w:top w:w="150" w:type="dxa"/>
              <w:left w:w="240" w:type="dxa"/>
              <w:bottom w:w="150" w:type="dxa"/>
              <w:right w:w="240" w:type="dxa"/>
            </w:tcMar>
            <w:vAlign w:val="center"/>
            <w:hideMark/>
          </w:tcPr>
          <w:p w:rsidR="004D2024" w:rsidRPr="004D2024" w:rsidRDefault="004D2024" w:rsidP="004D2024">
            <w:r w:rsidRPr="004D2024">
              <w:t>Multi-family, 2% exclusion, TWAP</w:t>
            </w:r>
          </w:p>
        </w:tc>
        <w:tc>
          <w:tcPr>
            <w:tcW w:w="0" w:type="auto"/>
            <w:tcMar>
              <w:top w:w="150" w:type="dxa"/>
              <w:left w:w="240" w:type="dxa"/>
              <w:bottom w:w="150" w:type="dxa"/>
              <w:right w:w="240" w:type="dxa"/>
            </w:tcMar>
            <w:vAlign w:val="center"/>
            <w:hideMark/>
          </w:tcPr>
          <w:p w:rsidR="004D2024" w:rsidRPr="004D2024" w:rsidRDefault="004D2024" w:rsidP="004D2024">
            <w:r w:rsidRPr="004D2024">
              <w:t>Data integrity</w:t>
            </w:r>
          </w:p>
        </w:tc>
        <w:tc>
          <w:tcPr>
            <w:tcW w:w="0" w:type="auto"/>
            <w:tcMar>
              <w:top w:w="150" w:type="dxa"/>
              <w:left w:w="240" w:type="dxa"/>
              <w:bottom w:w="150" w:type="dxa"/>
              <w:right w:w="0" w:type="dxa"/>
            </w:tcMar>
            <w:vAlign w:val="center"/>
            <w:hideMark/>
          </w:tcPr>
          <w:p w:rsidR="004D2024" w:rsidRPr="004D2024" w:rsidRDefault="004D2024" w:rsidP="004D2024">
            <w:r w:rsidRPr="004D2024">
              <w:t>Technical Committee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Custody</w:t>
            </w:r>
          </w:p>
        </w:tc>
        <w:tc>
          <w:tcPr>
            <w:tcW w:w="0" w:type="auto"/>
            <w:tcMar>
              <w:top w:w="150" w:type="dxa"/>
              <w:left w:w="240" w:type="dxa"/>
              <w:bottom w:w="150" w:type="dxa"/>
              <w:right w:w="240" w:type="dxa"/>
            </w:tcMar>
            <w:vAlign w:val="center"/>
            <w:hideMark/>
          </w:tcPr>
          <w:p w:rsidR="004D2024" w:rsidRPr="004D2024" w:rsidRDefault="004D2024" w:rsidP="004D2024">
            <w:r w:rsidRPr="004D2024">
              <w:t>Geopolitical Silos, insurance</w:t>
            </w:r>
          </w:p>
        </w:tc>
        <w:tc>
          <w:tcPr>
            <w:tcW w:w="0" w:type="auto"/>
            <w:tcMar>
              <w:top w:w="150" w:type="dxa"/>
              <w:left w:w="240" w:type="dxa"/>
              <w:bottom w:w="150" w:type="dxa"/>
              <w:right w:w="240" w:type="dxa"/>
            </w:tcMar>
            <w:vAlign w:val="center"/>
            <w:hideMark/>
          </w:tcPr>
          <w:p w:rsidR="004D2024" w:rsidRPr="004D2024" w:rsidRDefault="004D2024" w:rsidP="004D2024">
            <w:r w:rsidRPr="004D2024">
              <w:t>Asset protection</w:t>
            </w:r>
          </w:p>
        </w:tc>
        <w:tc>
          <w:tcPr>
            <w:tcW w:w="0" w:type="auto"/>
            <w:tcMar>
              <w:top w:w="150" w:type="dxa"/>
              <w:left w:w="240" w:type="dxa"/>
              <w:bottom w:w="150" w:type="dxa"/>
              <w:right w:w="0" w:type="dxa"/>
            </w:tcMar>
            <w:vAlign w:val="center"/>
            <w:hideMark/>
          </w:tcPr>
          <w:p w:rsidR="004D2024" w:rsidRPr="004D2024" w:rsidRDefault="004D2024" w:rsidP="004D2024">
            <w:r w:rsidRPr="004D2024">
              <w:t>CFO</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Network</w:t>
            </w:r>
          </w:p>
        </w:tc>
        <w:tc>
          <w:tcPr>
            <w:tcW w:w="0" w:type="auto"/>
            <w:tcMar>
              <w:top w:w="150" w:type="dxa"/>
              <w:left w:w="240" w:type="dxa"/>
              <w:bottom w:w="150" w:type="dxa"/>
              <w:right w:w="240" w:type="dxa"/>
            </w:tcMar>
            <w:vAlign w:val="center"/>
            <w:hideMark/>
          </w:tcPr>
          <w:p w:rsidR="004D2024" w:rsidRPr="004D2024" w:rsidRDefault="004D2024" w:rsidP="004D2024">
            <w:r w:rsidRPr="004D2024">
              <w:t>Firewalls, WAF, DDoS</w:t>
            </w:r>
          </w:p>
        </w:tc>
        <w:tc>
          <w:tcPr>
            <w:tcW w:w="0" w:type="auto"/>
            <w:tcMar>
              <w:top w:w="150" w:type="dxa"/>
              <w:left w:w="240" w:type="dxa"/>
              <w:bottom w:w="150" w:type="dxa"/>
              <w:right w:w="240" w:type="dxa"/>
            </w:tcMar>
            <w:vAlign w:val="center"/>
            <w:hideMark/>
          </w:tcPr>
          <w:p w:rsidR="004D2024" w:rsidRPr="004D2024" w:rsidRDefault="004D2024" w:rsidP="004D2024">
            <w:r w:rsidRPr="004D2024">
              <w:t>Infrastructure protection</w:t>
            </w:r>
          </w:p>
        </w:tc>
        <w:tc>
          <w:tcPr>
            <w:tcW w:w="0" w:type="auto"/>
            <w:tcMar>
              <w:top w:w="150" w:type="dxa"/>
              <w:left w:w="240" w:type="dxa"/>
              <w:bottom w:w="150" w:type="dxa"/>
              <w:right w:w="0" w:type="dxa"/>
            </w:tcMar>
            <w:vAlign w:val="center"/>
            <w:hideMark/>
          </w:tcPr>
          <w:p w:rsidR="004D2024" w:rsidRPr="004D2024" w:rsidRDefault="004D2024" w:rsidP="004D2024">
            <w:r w:rsidRPr="004D2024">
              <w:t>Technical Committee</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Governance</w:t>
            </w:r>
          </w:p>
        </w:tc>
        <w:tc>
          <w:tcPr>
            <w:tcW w:w="0" w:type="auto"/>
            <w:tcMar>
              <w:top w:w="150" w:type="dxa"/>
              <w:left w:w="240" w:type="dxa"/>
              <w:bottom w:w="150" w:type="dxa"/>
              <w:right w:w="240" w:type="dxa"/>
            </w:tcMar>
            <w:vAlign w:val="center"/>
            <w:hideMark/>
          </w:tcPr>
          <w:p w:rsidR="004D2024" w:rsidRPr="004D2024" w:rsidRDefault="004D2024" w:rsidP="004D2024">
            <w:r w:rsidRPr="004D2024">
              <w:t>Timelocks, transparency</w:t>
            </w:r>
          </w:p>
        </w:tc>
        <w:tc>
          <w:tcPr>
            <w:tcW w:w="0" w:type="auto"/>
            <w:tcMar>
              <w:top w:w="150" w:type="dxa"/>
              <w:left w:w="240" w:type="dxa"/>
              <w:bottom w:w="150" w:type="dxa"/>
              <w:right w:w="240" w:type="dxa"/>
            </w:tcMar>
            <w:vAlign w:val="center"/>
            <w:hideMark/>
          </w:tcPr>
          <w:p w:rsidR="004D2024" w:rsidRPr="004D2024" w:rsidRDefault="004D2024" w:rsidP="004D2024">
            <w:r w:rsidRPr="004D2024">
              <w:t>Governance integrity</w:t>
            </w:r>
          </w:p>
        </w:tc>
        <w:tc>
          <w:tcPr>
            <w:tcW w:w="0" w:type="auto"/>
            <w:tcMar>
              <w:top w:w="150" w:type="dxa"/>
              <w:left w:w="240" w:type="dxa"/>
              <w:bottom w:w="150" w:type="dxa"/>
              <w:right w:w="0" w:type="dxa"/>
            </w:tcMar>
            <w:vAlign w:val="center"/>
            <w:hideMark/>
          </w:tcPr>
          <w:p w:rsidR="004D2024" w:rsidRPr="004D2024" w:rsidRDefault="004D2024" w:rsidP="004D2024">
            <w:r w:rsidRPr="004D2024">
              <w:t>Council</w:t>
            </w:r>
          </w:p>
        </w:tc>
      </w:tr>
      <w:tr w:rsidR="004D2024" w:rsidRPr="004D2024" w:rsidTr="004D2024">
        <w:tc>
          <w:tcPr>
            <w:tcW w:w="0" w:type="auto"/>
            <w:tcMar>
              <w:top w:w="150" w:type="dxa"/>
              <w:left w:w="0" w:type="dxa"/>
              <w:bottom w:w="150" w:type="dxa"/>
              <w:right w:w="240" w:type="dxa"/>
            </w:tcMar>
            <w:vAlign w:val="center"/>
            <w:hideMark/>
          </w:tcPr>
          <w:p w:rsidR="004D2024" w:rsidRPr="004D2024" w:rsidRDefault="004D2024" w:rsidP="004D2024">
            <w:r w:rsidRPr="004D2024">
              <w:t>Quantum</w:t>
            </w:r>
          </w:p>
        </w:tc>
        <w:tc>
          <w:tcPr>
            <w:tcW w:w="0" w:type="auto"/>
            <w:tcMar>
              <w:top w:w="150" w:type="dxa"/>
              <w:left w:w="240" w:type="dxa"/>
              <w:bottom w:w="150" w:type="dxa"/>
              <w:right w:w="240" w:type="dxa"/>
            </w:tcMar>
            <w:vAlign w:val="center"/>
            <w:hideMark/>
          </w:tcPr>
          <w:p w:rsidR="004D2024" w:rsidRPr="004D2024" w:rsidRDefault="004D2024" w:rsidP="004D2024">
            <w:r w:rsidRPr="004D2024">
              <w:t>Falcon-512, Lamport</w:t>
            </w:r>
          </w:p>
        </w:tc>
        <w:tc>
          <w:tcPr>
            <w:tcW w:w="0" w:type="auto"/>
            <w:tcMar>
              <w:top w:w="150" w:type="dxa"/>
              <w:left w:w="240" w:type="dxa"/>
              <w:bottom w:w="150" w:type="dxa"/>
              <w:right w:w="240" w:type="dxa"/>
            </w:tcMar>
            <w:vAlign w:val="center"/>
            <w:hideMark/>
          </w:tcPr>
          <w:p w:rsidR="004D2024" w:rsidRPr="004D2024" w:rsidRDefault="004D2024" w:rsidP="004D2024">
            <w:r w:rsidRPr="004D2024">
              <w:t>Future resilience</w:t>
            </w:r>
          </w:p>
        </w:tc>
        <w:tc>
          <w:tcPr>
            <w:tcW w:w="0" w:type="auto"/>
            <w:tcMar>
              <w:top w:w="150" w:type="dxa"/>
              <w:left w:w="240" w:type="dxa"/>
              <w:bottom w:w="150" w:type="dxa"/>
              <w:right w:w="0" w:type="dxa"/>
            </w:tcMar>
            <w:vAlign w:val="center"/>
            <w:hideMark/>
          </w:tcPr>
          <w:p w:rsidR="004D2024" w:rsidRPr="004D2024" w:rsidRDefault="004D2024" w:rsidP="004D2024">
            <w:r w:rsidRPr="004D2024">
              <w:t>Technical Committee</w:t>
            </w:r>
          </w:p>
        </w:tc>
      </w:tr>
    </w:tbl>
    <w:p w:rsidR="004D2024" w:rsidRPr="004D2024" w:rsidRDefault="00814EBA" w:rsidP="004D2024">
      <w:r>
        <w:rPr>
          <w:noProof/>
        </w:rPr>
      </w:r>
      <w:r>
        <w:pict w14:anchorId="5811A7BC">
          <v:rect id="Horizontal Line 8055" o:spid="_x0000_s1379"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pPr>
        <w:rPr>
          <w:b/>
          <w:bCs/>
        </w:rPr>
      </w:pPr>
      <w:r w:rsidRPr="004D2024">
        <w:rPr>
          <w:b/>
          <w:bCs/>
        </w:rPr>
        <w:t>Constitutional Interpretation</w:t>
      </w:r>
    </w:p>
    <w:p w:rsidR="004D2024" w:rsidRPr="004D2024" w:rsidRDefault="004D2024" w:rsidP="004D2024">
      <w:r w:rsidRPr="004D2024">
        <w:t>The Security article establishes the comprehensive security framework for the Institution:</w:t>
      </w:r>
    </w:p>
    <w:p w:rsidR="004D2024" w:rsidRPr="004D2024" w:rsidRDefault="004D2024" w:rsidP="004D2024">
      <w:pPr>
        <w:numPr>
          <w:ilvl w:val="0"/>
          <w:numId w:val="1500"/>
        </w:numPr>
      </w:pPr>
      <w:r w:rsidRPr="004D2024">
        <w:t>Defense in depth with multiple layers of protection</w:t>
      </w:r>
    </w:p>
    <w:p w:rsidR="004D2024" w:rsidRPr="004D2024" w:rsidRDefault="004D2024" w:rsidP="004D2024">
      <w:pPr>
        <w:numPr>
          <w:ilvl w:val="0"/>
          <w:numId w:val="1500"/>
        </w:numPr>
      </w:pPr>
      <w:r w:rsidRPr="004D2024">
        <w:t>Zero trust with continuous verification</w:t>
      </w:r>
    </w:p>
    <w:p w:rsidR="004D2024" w:rsidRPr="004D2024" w:rsidRDefault="004D2024" w:rsidP="004D2024">
      <w:pPr>
        <w:numPr>
          <w:ilvl w:val="0"/>
          <w:numId w:val="1500"/>
        </w:numPr>
      </w:pPr>
      <w:r w:rsidRPr="004D2024">
        <w:t>Least privilege with minimal permissions</w:t>
      </w:r>
    </w:p>
    <w:p w:rsidR="004D2024" w:rsidRPr="004D2024" w:rsidRDefault="004D2024" w:rsidP="004D2024">
      <w:pPr>
        <w:numPr>
          <w:ilvl w:val="0"/>
          <w:numId w:val="1500"/>
        </w:numPr>
      </w:pPr>
      <w:r w:rsidRPr="004D2024">
        <w:t>Assume breach with resilience and recovery</w:t>
      </w:r>
    </w:p>
    <w:p w:rsidR="004D2024" w:rsidRPr="004D2024" w:rsidRDefault="004D2024" w:rsidP="004D2024">
      <w:pPr>
        <w:numPr>
          <w:ilvl w:val="0"/>
          <w:numId w:val="1500"/>
        </w:numPr>
      </w:pPr>
      <w:r w:rsidRPr="004D2024">
        <w:t>Formal verification of smart contracts</w:t>
      </w:r>
    </w:p>
    <w:p w:rsidR="004D2024" w:rsidRPr="004D2024" w:rsidRDefault="004D2024" w:rsidP="004D2024">
      <w:pPr>
        <w:numPr>
          <w:ilvl w:val="0"/>
          <w:numId w:val="1500"/>
        </w:numPr>
      </w:pPr>
      <w:r w:rsidRPr="004D2024">
        <w:t>Multi-jurisdictional custody with geographic diversification</w:t>
      </w:r>
    </w:p>
    <w:p w:rsidR="004D2024" w:rsidRPr="004D2024" w:rsidRDefault="004D2024" w:rsidP="004D2024">
      <w:pPr>
        <w:numPr>
          <w:ilvl w:val="0"/>
          <w:numId w:val="1500"/>
        </w:numPr>
      </w:pPr>
      <w:r w:rsidRPr="004D2024">
        <w:t>MPC wallets with distributed key shares</w:t>
      </w:r>
    </w:p>
    <w:p w:rsidR="004D2024" w:rsidRPr="004D2024" w:rsidRDefault="004D2024" w:rsidP="004D2024">
      <w:pPr>
        <w:numPr>
          <w:ilvl w:val="0"/>
          <w:numId w:val="1500"/>
        </w:numPr>
      </w:pPr>
      <w:r w:rsidRPr="004D2024">
        <w:t>Comprehensive monitoring and incident response</w:t>
      </w:r>
    </w:p>
    <w:p w:rsidR="004D2024" w:rsidRPr="004D2024" w:rsidRDefault="004D2024" w:rsidP="004D2024">
      <w:pPr>
        <w:numPr>
          <w:ilvl w:val="0"/>
          <w:numId w:val="1500"/>
        </w:numPr>
      </w:pPr>
      <w:r w:rsidRPr="004D2024">
        <w:t>Regular security testing and audits</w:t>
      </w:r>
    </w:p>
    <w:p w:rsidR="004D2024" w:rsidRPr="004D2024" w:rsidRDefault="004D2024" w:rsidP="004D2024">
      <w:pPr>
        <w:numPr>
          <w:ilvl w:val="0"/>
          <w:numId w:val="1500"/>
        </w:numPr>
      </w:pPr>
      <w:r w:rsidRPr="004D2024">
        <w:t>Post-quantum migration planning</w:t>
      </w:r>
    </w:p>
    <w:p w:rsidR="004D2024" w:rsidRPr="004D2024" w:rsidRDefault="004D2024" w:rsidP="004D2024">
      <w:r w:rsidRPr="004D2024">
        <w:rPr>
          <w:b/>
          <w:bCs/>
        </w:rPr>
        <w:t>Security is the foundation of institutional trust. It is built into every layer of the architecture, continuously monitored, and continuously improved. The Institution assumes breach and designs for resilience.</w:t>
      </w:r>
    </w:p>
    <w:p w:rsidR="004D2024" w:rsidRPr="004D2024" w:rsidRDefault="00814EBA" w:rsidP="004D2024">
      <w:r>
        <w:rPr>
          <w:noProof/>
        </w:rPr>
      </w:r>
      <w:r>
        <w:pict w14:anchorId="2B15907F">
          <v:rect id="Horizontal Line 8054" o:spid="_x0000_s1378"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4D2024" w:rsidRPr="004D2024" w:rsidRDefault="004D2024" w:rsidP="004D2024">
      <w:r w:rsidRPr="004D2024">
        <w:rPr>
          <w:b/>
          <w:bCs/>
        </w:rPr>
        <w:t>[END OF PART 4, ARTICLE V — SECURITY]</w:t>
      </w:r>
    </w:p>
    <w:p w:rsidR="00B80E7E" w:rsidRPr="00B80E7E" w:rsidRDefault="00B80E7E" w:rsidP="00B80E7E">
      <w:pPr>
        <w:rPr>
          <w:b/>
          <w:bCs/>
        </w:rPr>
      </w:pPr>
      <w:r w:rsidRPr="00B80E7E">
        <w:rPr>
          <w:b/>
          <w:bCs/>
        </w:rPr>
        <w:t>Article VI: Infrastructure</w:t>
      </w:r>
    </w:p>
    <w:p w:rsidR="00B80E7E" w:rsidRPr="00B80E7E" w:rsidRDefault="00B80E7E" w:rsidP="00B80E7E">
      <w:r w:rsidRPr="00B80E7E">
        <w:t>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p w:rsidR="00B80E7E" w:rsidRPr="00B80E7E" w:rsidRDefault="00B80E7E" w:rsidP="00B80E7E">
      <w:r w:rsidRPr="00B80E7E">
        <w:rPr>
          <w:b/>
          <w:bCs/>
        </w:rPr>
        <w:lastRenderedPageBreak/>
        <w:t>What This Means in Practice:</w:t>
      </w:r>
    </w:p>
    <w:p w:rsidR="00B80E7E" w:rsidRPr="00B80E7E" w:rsidRDefault="00B80E7E" w:rsidP="00B80E7E">
      <w:pPr>
        <w:numPr>
          <w:ilvl w:val="0"/>
          <w:numId w:val="1501"/>
        </w:numPr>
      </w:pPr>
      <w:r w:rsidRPr="00B80E7E">
        <w:t>Infrastructure is designed for high availability (99.99%+ uptime)</w:t>
      </w:r>
    </w:p>
    <w:p w:rsidR="00B80E7E" w:rsidRPr="00B80E7E" w:rsidRDefault="00B80E7E" w:rsidP="00B80E7E">
      <w:pPr>
        <w:numPr>
          <w:ilvl w:val="0"/>
          <w:numId w:val="1501"/>
        </w:numPr>
      </w:pPr>
      <w:r w:rsidRPr="00B80E7E">
        <w:t>Infrastructure is geographically distributed for resilience</w:t>
      </w:r>
    </w:p>
    <w:p w:rsidR="00B80E7E" w:rsidRPr="00B80E7E" w:rsidRDefault="00B80E7E" w:rsidP="00B80E7E">
      <w:pPr>
        <w:numPr>
          <w:ilvl w:val="0"/>
          <w:numId w:val="1501"/>
        </w:numPr>
      </w:pPr>
      <w:r w:rsidRPr="00B80E7E">
        <w:t>Infrastructure is scalable to handle growing transaction volumes</w:t>
      </w:r>
    </w:p>
    <w:p w:rsidR="00B80E7E" w:rsidRPr="00B80E7E" w:rsidRDefault="00B80E7E" w:rsidP="00B80E7E">
      <w:pPr>
        <w:numPr>
          <w:ilvl w:val="0"/>
          <w:numId w:val="1501"/>
        </w:numPr>
      </w:pPr>
      <w:r w:rsidRPr="00B80E7E">
        <w:t>Infrastructure is secure with defense-in-depth controls</w:t>
      </w:r>
    </w:p>
    <w:p w:rsidR="00B80E7E" w:rsidRPr="00B80E7E" w:rsidRDefault="00B80E7E" w:rsidP="00B80E7E">
      <w:pPr>
        <w:numPr>
          <w:ilvl w:val="0"/>
          <w:numId w:val="1501"/>
        </w:numPr>
      </w:pPr>
      <w:r w:rsidRPr="00B80E7E">
        <w:t>Infrastructure is continuously monitored and maintained</w:t>
      </w:r>
    </w:p>
    <w:p w:rsidR="00B80E7E" w:rsidRPr="00B80E7E" w:rsidRDefault="00B80E7E" w:rsidP="00B80E7E">
      <w:r w:rsidRPr="00B80E7E">
        <w:rPr>
          <w:b/>
          <w:bCs/>
        </w:rPr>
        <w:t>Example:</w:t>
      </w:r>
    </w:p>
    <w:p w:rsidR="00B80E7E" w:rsidRPr="00B80E7E" w:rsidRDefault="00B80E7E" w:rsidP="00B80E7E">
      <w:r w:rsidRPr="00B80E7E">
        <w:t>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p w:rsidR="00B80E7E" w:rsidRPr="00B80E7E" w:rsidRDefault="00B80E7E" w:rsidP="00B80E7E">
      <w:r w:rsidRPr="00B80E7E">
        <w:rPr>
          <w:b/>
          <w:bCs/>
        </w:rPr>
        <w:t>Why This Matters:</w:t>
      </w:r>
    </w:p>
    <w:p w:rsidR="00B80E7E" w:rsidRPr="00B80E7E" w:rsidRDefault="00B80E7E" w:rsidP="00B80E7E">
      <w:pPr>
        <w:numPr>
          <w:ilvl w:val="0"/>
          <w:numId w:val="1502"/>
        </w:numPr>
      </w:pPr>
      <w:r w:rsidRPr="00B80E7E">
        <w:t>Without robust infrastructure, the Institution cannot provide reliable operations</w:t>
      </w:r>
    </w:p>
    <w:p w:rsidR="00B80E7E" w:rsidRPr="00B80E7E" w:rsidRDefault="00B80E7E" w:rsidP="00B80E7E">
      <w:pPr>
        <w:numPr>
          <w:ilvl w:val="0"/>
          <w:numId w:val="1502"/>
        </w:numPr>
      </w:pPr>
      <w:r w:rsidRPr="00B80E7E">
        <w:t>Without infrastructure resilience, the Institution is vulnerable to disruptions</w:t>
      </w:r>
    </w:p>
    <w:p w:rsidR="00B80E7E" w:rsidRPr="00B80E7E" w:rsidRDefault="00B80E7E" w:rsidP="00B80E7E">
      <w:pPr>
        <w:numPr>
          <w:ilvl w:val="0"/>
          <w:numId w:val="1502"/>
        </w:numPr>
      </w:pPr>
      <w:r w:rsidRPr="00B80E7E">
        <w:t>Without infrastructure security, the Institution's assets are at risk</w:t>
      </w:r>
    </w:p>
    <w:p w:rsidR="00B80E7E" w:rsidRPr="00B80E7E" w:rsidRDefault="00B80E7E" w:rsidP="00B80E7E">
      <w:pPr>
        <w:numPr>
          <w:ilvl w:val="0"/>
          <w:numId w:val="1502"/>
        </w:numPr>
      </w:pPr>
      <w:r w:rsidRPr="00B80E7E">
        <w:t>Without infrastructure scalability, the Institution cannot grow with demand</w:t>
      </w:r>
    </w:p>
    <w:p w:rsidR="00B80E7E" w:rsidRPr="00B80E7E" w:rsidRDefault="00B80E7E" w:rsidP="00B80E7E">
      <w:pPr>
        <w:numPr>
          <w:ilvl w:val="0"/>
          <w:numId w:val="1502"/>
        </w:numPr>
      </w:pPr>
      <w:r w:rsidRPr="00B80E7E">
        <w:t>Infrastructure is the foundation upon which all technical operations rest</w:t>
      </w:r>
    </w:p>
    <w:p w:rsidR="00B80E7E" w:rsidRPr="00B80E7E" w:rsidRDefault="00814EBA" w:rsidP="00B80E7E">
      <w:r>
        <w:rPr>
          <w:noProof/>
        </w:rPr>
      </w:r>
      <w:r>
        <w:pict w14:anchorId="065E1D93">
          <v:rect id="Horizontal Line 8053" o:spid="_x0000_s1377"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Core Principles of Infrastructure Design</w:t>
      </w:r>
    </w:p>
    <w:p w:rsidR="00B80E7E" w:rsidRPr="00B80E7E" w:rsidRDefault="00814EBA" w:rsidP="00B80E7E">
      <w:r>
        <w:rPr>
          <w:noProof/>
        </w:rPr>
      </w:r>
      <w:r>
        <w:pict w14:anchorId="129B4FCF">
          <v:rect id="Horizontal Line 8052" o:spid="_x0000_s137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1. High Availability</w:t>
      </w:r>
    </w:p>
    <w:p w:rsidR="00B80E7E" w:rsidRPr="00B80E7E" w:rsidRDefault="00B80E7E" w:rsidP="00B80E7E">
      <w:r w:rsidRPr="00B80E7E">
        <w:rPr>
          <w:b/>
          <w:bCs/>
        </w:rPr>
        <w:t>Infrastructure is designed for continuous availability.</w:t>
      </w:r>
    </w:p>
    <w:p w:rsidR="00B80E7E" w:rsidRPr="00B80E7E" w:rsidRDefault="00B80E7E" w:rsidP="00B80E7E">
      <w:r w:rsidRPr="00B80E7E">
        <w:rPr>
          <w:b/>
          <w:bCs/>
        </w:rPr>
        <w:t>What This Means in Practice:</w:t>
      </w:r>
    </w:p>
    <w:p w:rsidR="00B80E7E" w:rsidRPr="00B80E7E" w:rsidRDefault="00B80E7E" w:rsidP="00B80E7E">
      <w:pPr>
        <w:numPr>
          <w:ilvl w:val="0"/>
          <w:numId w:val="1503"/>
        </w:numPr>
      </w:pPr>
      <w:r w:rsidRPr="00B80E7E">
        <w:t>Systems are redundant with failover capabilities</w:t>
      </w:r>
    </w:p>
    <w:p w:rsidR="00B80E7E" w:rsidRPr="00B80E7E" w:rsidRDefault="00B80E7E" w:rsidP="00B80E7E">
      <w:pPr>
        <w:numPr>
          <w:ilvl w:val="0"/>
          <w:numId w:val="1503"/>
        </w:numPr>
      </w:pPr>
      <w:r w:rsidRPr="00B80E7E">
        <w:t>No single point of failure exists</w:t>
      </w:r>
    </w:p>
    <w:p w:rsidR="00B80E7E" w:rsidRPr="00B80E7E" w:rsidRDefault="00B80E7E" w:rsidP="00B80E7E">
      <w:pPr>
        <w:numPr>
          <w:ilvl w:val="0"/>
          <w:numId w:val="1503"/>
        </w:numPr>
      </w:pPr>
      <w:r w:rsidRPr="00B80E7E">
        <w:t>Uptime targets are defined and measured</w:t>
      </w:r>
    </w:p>
    <w:p w:rsidR="00B80E7E" w:rsidRPr="00B80E7E" w:rsidRDefault="00B80E7E" w:rsidP="00B80E7E">
      <w:pPr>
        <w:numPr>
          <w:ilvl w:val="0"/>
          <w:numId w:val="1503"/>
        </w:numPr>
      </w:pPr>
      <w:r w:rsidRPr="00B80E7E">
        <w:t>Recovery from failures is automatic where possible</w:t>
      </w:r>
    </w:p>
    <w:p w:rsidR="00B80E7E" w:rsidRPr="00B80E7E" w:rsidRDefault="00B80E7E" w:rsidP="00B80E7E">
      <w:r w:rsidRPr="00B80E7E">
        <w:rPr>
          <w:b/>
          <w:bCs/>
        </w:rPr>
        <w:t>Example:</w:t>
      </w:r>
    </w:p>
    <w:p w:rsidR="00B80E7E" w:rsidRPr="00B80E7E" w:rsidRDefault="00B80E7E" w:rsidP="00B80E7E">
      <w:r w:rsidRPr="00B80E7E">
        <w:t>The Institution's API servers are deployed across multiple availability zones. If one zone fails, traffic automatically routes to other zones. The API remains available. The uptime target is 99.99% (less than 1 hour of downtime per year).</w:t>
      </w:r>
    </w:p>
    <w:p w:rsidR="00B80E7E" w:rsidRPr="00B80E7E" w:rsidRDefault="00B80E7E" w:rsidP="00B80E7E">
      <w:r w:rsidRPr="00B80E7E">
        <w:rPr>
          <w:b/>
          <w:bCs/>
        </w:rPr>
        <w:t>Why This Matters:</w:t>
      </w:r>
    </w:p>
    <w:p w:rsidR="00B80E7E" w:rsidRPr="00B80E7E" w:rsidRDefault="00B80E7E" w:rsidP="00B80E7E">
      <w:pPr>
        <w:numPr>
          <w:ilvl w:val="0"/>
          <w:numId w:val="1504"/>
        </w:numPr>
      </w:pPr>
      <w:r w:rsidRPr="00B80E7E">
        <w:t>Settlement operations must be continuously available</w:t>
      </w:r>
    </w:p>
    <w:p w:rsidR="00B80E7E" w:rsidRPr="00B80E7E" w:rsidRDefault="00B80E7E" w:rsidP="00B80E7E">
      <w:pPr>
        <w:numPr>
          <w:ilvl w:val="0"/>
          <w:numId w:val="1504"/>
        </w:numPr>
      </w:pPr>
      <w:r w:rsidRPr="00B80E7E">
        <w:t>Downtime undermines trust</w:t>
      </w:r>
    </w:p>
    <w:p w:rsidR="00B80E7E" w:rsidRPr="00B80E7E" w:rsidRDefault="00B80E7E" w:rsidP="00B80E7E">
      <w:pPr>
        <w:numPr>
          <w:ilvl w:val="0"/>
          <w:numId w:val="1504"/>
        </w:numPr>
      </w:pPr>
      <w:r w:rsidRPr="00B80E7E">
        <w:t>High availability is essential for institutional adoption</w:t>
      </w:r>
    </w:p>
    <w:p w:rsidR="00B80E7E" w:rsidRPr="00B80E7E" w:rsidRDefault="00B80E7E" w:rsidP="00B80E7E">
      <w:pPr>
        <w:numPr>
          <w:ilvl w:val="0"/>
          <w:numId w:val="1504"/>
        </w:numPr>
      </w:pPr>
      <w:r w:rsidRPr="00B80E7E">
        <w:t>Redundancy prevents single points of failure</w:t>
      </w:r>
    </w:p>
    <w:p w:rsidR="00B80E7E" w:rsidRPr="00B80E7E" w:rsidRDefault="00814EBA" w:rsidP="00B80E7E">
      <w:r>
        <w:rPr>
          <w:noProof/>
        </w:rPr>
      </w:r>
      <w:r>
        <w:pict w14:anchorId="574BC7DD">
          <v:rect id="Horizontal Line 7717" o:spid="_x0000_s13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2. Geographic Distribution</w:t>
      </w:r>
    </w:p>
    <w:p w:rsidR="00B80E7E" w:rsidRPr="00B80E7E" w:rsidRDefault="00B80E7E" w:rsidP="00B80E7E">
      <w:r w:rsidRPr="00B80E7E">
        <w:rPr>
          <w:b/>
          <w:bCs/>
        </w:rPr>
        <w:t>Infrastructure is distributed across multiple geographic regions.</w:t>
      </w:r>
    </w:p>
    <w:p w:rsidR="00B80E7E" w:rsidRPr="00B80E7E" w:rsidRDefault="00B80E7E" w:rsidP="00B80E7E">
      <w:r w:rsidRPr="00B80E7E">
        <w:rPr>
          <w:b/>
          <w:bCs/>
        </w:rPr>
        <w:t>What This Means in Practice:</w:t>
      </w:r>
    </w:p>
    <w:p w:rsidR="00B80E7E" w:rsidRPr="00B80E7E" w:rsidRDefault="00B80E7E" w:rsidP="00B80E7E">
      <w:pPr>
        <w:numPr>
          <w:ilvl w:val="0"/>
          <w:numId w:val="1505"/>
        </w:numPr>
      </w:pPr>
      <w:r w:rsidRPr="00B80E7E">
        <w:t>Systems are deployed in multiple regions</w:t>
      </w:r>
    </w:p>
    <w:p w:rsidR="00B80E7E" w:rsidRPr="00B80E7E" w:rsidRDefault="00B80E7E" w:rsidP="00B80E7E">
      <w:pPr>
        <w:numPr>
          <w:ilvl w:val="0"/>
          <w:numId w:val="1505"/>
        </w:numPr>
      </w:pPr>
      <w:r w:rsidRPr="00B80E7E">
        <w:t>Failover between regions is automatic</w:t>
      </w:r>
    </w:p>
    <w:p w:rsidR="00B80E7E" w:rsidRPr="00B80E7E" w:rsidRDefault="00B80E7E" w:rsidP="00B80E7E">
      <w:pPr>
        <w:numPr>
          <w:ilvl w:val="0"/>
          <w:numId w:val="1505"/>
        </w:numPr>
      </w:pPr>
      <w:r w:rsidRPr="00B80E7E">
        <w:t>Data is replicated across regions</w:t>
      </w:r>
    </w:p>
    <w:p w:rsidR="00B80E7E" w:rsidRPr="00B80E7E" w:rsidRDefault="00B80E7E" w:rsidP="00B80E7E">
      <w:pPr>
        <w:numPr>
          <w:ilvl w:val="0"/>
          <w:numId w:val="1505"/>
        </w:numPr>
      </w:pPr>
      <w:r w:rsidRPr="00B80E7E">
        <w:t>Regional disruptions do not affect operations</w:t>
      </w:r>
    </w:p>
    <w:p w:rsidR="00B80E7E" w:rsidRPr="00B80E7E" w:rsidRDefault="00B80E7E" w:rsidP="00B80E7E">
      <w:r w:rsidRPr="00B80E7E">
        <w:rPr>
          <w:b/>
          <w:bCs/>
        </w:rPr>
        <w:t>Example:</w:t>
      </w:r>
    </w:p>
    <w:p w:rsidR="00B80E7E" w:rsidRPr="00B80E7E" w:rsidRDefault="00B80E7E" w:rsidP="00B80E7E">
      <w:r w:rsidRPr="00B80E7E">
        <w:t>The Institution's infrastructure is deployed in AWS US-East (North America), AWS EU-West (Europe), and AWS AP-Southeast (Asia). If one region experiences a disruption, traffic fails over to another region. The Institution continues to operate.</w:t>
      </w:r>
    </w:p>
    <w:p w:rsidR="00B80E7E" w:rsidRPr="00B80E7E" w:rsidRDefault="00B80E7E" w:rsidP="00B80E7E">
      <w:r w:rsidRPr="00B80E7E">
        <w:rPr>
          <w:b/>
          <w:bCs/>
        </w:rPr>
        <w:t>Why This Matters:</w:t>
      </w:r>
    </w:p>
    <w:p w:rsidR="00B80E7E" w:rsidRPr="00B80E7E" w:rsidRDefault="00B80E7E" w:rsidP="00B80E7E">
      <w:pPr>
        <w:numPr>
          <w:ilvl w:val="0"/>
          <w:numId w:val="1506"/>
        </w:numPr>
      </w:pPr>
      <w:r w:rsidRPr="00B80E7E">
        <w:t>Geographic distribution prevents regional disruptions</w:t>
      </w:r>
    </w:p>
    <w:p w:rsidR="00B80E7E" w:rsidRPr="00B80E7E" w:rsidRDefault="00B80E7E" w:rsidP="00B80E7E">
      <w:pPr>
        <w:numPr>
          <w:ilvl w:val="0"/>
          <w:numId w:val="1506"/>
        </w:numPr>
      </w:pPr>
      <w:r w:rsidRPr="00B80E7E">
        <w:t>Geographic distribution reduces latency for global participants</w:t>
      </w:r>
    </w:p>
    <w:p w:rsidR="00B80E7E" w:rsidRPr="00B80E7E" w:rsidRDefault="00B80E7E" w:rsidP="00B80E7E">
      <w:pPr>
        <w:numPr>
          <w:ilvl w:val="0"/>
          <w:numId w:val="1506"/>
        </w:numPr>
      </w:pPr>
      <w:r w:rsidRPr="00B80E7E">
        <w:t>Geographic distribution provides regulatory optionality</w:t>
      </w:r>
    </w:p>
    <w:p w:rsidR="00B80E7E" w:rsidRPr="00B80E7E" w:rsidRDefault="00B80E7E" w:rsidP="00B80E7E">
      <w:pPr>
        <w:numPr>
          <w:ilvl w:val="0"/>
          <w:numId w:val="1506"/>
        </w:numPr>
      </w:pPr>
      <w:r w:rsidRPr="00B80E7E">
        <w:lastRenderedPageBreak/>
        <w:t>Geographic distribution enhances resilience</w:t>
      </w:r>
    </w:p>
    <w:p w:rsidR="00B80E7E" w:rsidRPr="00B80E7E" w:rsidRDefault="00814EBA" w:rsidP="00B80E7E">
      <w:r>
        <w:rPr>
          <w:noProof/>
        </w:rPr>
      </w:r>
      <w:r>
        <w:pict w14:anchorId="755C4E1C">
          <v:rect id="Horizontal Line 7718" o:spid="_x0000_s13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3. Scalability</w:t>
      </w:r>
    </w:p>
    <w:p w:rsidR="00B80E7E" w:rsidRPr="00B80E7E" w:rsidRDefault="00B80E7E" w:rsidP="00B80E7E">
      <w:r w:rsidRPr="00B80E7E">
        <w:rPr>
          <w:b/>
          <w:bCs/>
        </w:rPr>
        <w:t>Infrastructure scales to meet demand.</w:t>
      </w:r>
    </w:p>
    <w:p w:rsidR="00B80E7E" w:rsidRPr="00B80E7E" w:rsidRDefault="00B80E7E" w:rsidP="00B80E7E">
      <w:r w:rsidRPr="00B80E7E">
        <w:rPr>
          <w:b/>
          <w:bCs/>
        </w:rPr>
        <w:t>What This Means in Practice:</w:t>
      </w:r>
    </w:p>
    <w:p w:rsidR="00B80E7E" w:rsidRPr="00B80E7E" w:rsidRDefault="00B80E7E" w:rsidP="00B80E7E">
      <w:pPr>
        <w:numPr>
          <w:ilvl w:val="0"/>
          <w:numId w:val="1507"/>
        </w:numPr>
      </w:pPr>
      <w:r w:rsidRPr="00B80E7E">
        <w:t>Systems are designed for horizontal scaling</w:t>
      </w:r>
    </w:p>
    <w:p w:rsidR="00B80E7E" w:rsidRPr="00B80E7E" w:rsidRDefault="00B80E7E" w:rsidP="00B80E7E">
      <w:pPr>
        <w:numPr>
          <w:ilvl w:val="0"/>
          <w:numId w:val="1507"/>
        </w:numPr>
      </w:pPr>
      <w:r w:rsidRPr="00B80E7E">
        <w:t>Resources are provisioned elastically</w:t>
      </w:r>
    </w:p>
    <w:p w:rsidR="00B80E7E" w:rsidRPr="00B80E7E" w:rsidRDefault="00B80E7E" w:rsidP="00B80E7E">
      <w:pPr>
        <w:numPr>
          <w:ilvl w:val="0"/>
          <w:numId w:val="1507"/>
        </w:numPr>
      </w:pPr>
      <w:r w:rsidRPr="00B80E7E">
        <w:t>Capacity planning is conducted regularly</w:t>
      </w:r>
    </w:p>
    <w:p w:rsidR="00B80E7E" w:rsidRPr="00B80E7E" w:rsidRDefault="00B80E7E" w:rsidP="00B80E7E">
      <w:pPr>
        <w:numPr>
          <w:ilvl w:val="0"/>
          <w:numId w:val="1507"/>
        </w:numPr>
      </w:pPr>
      <w:r w:rsidRPr="00B80E7E">
        <w:t>Scaling is automated where possible</w:t>
      </w:r>
    </w:p>
    <w:p w:rsidR="00B80E7E" w:rsidRPr="00B80E7E" w:rsidRDefault="00B80E7E" w:rsidP="00B80E7E">
      <w:r w:rsidRPr="00B80E7E">
        <w:rPr>
          <w:b/>
          <w:bCs/>
        </w:rPr>
        <w:t>Example:</w:t>
      </w:r>
    </w:p>
    <w:p w:rsidR="00B80E7E" w:rsidRPr="00B80E7E" w:rsidRDefault="00B80E7E" w:rsidP="00B80E7E">
      <w:r w:rsidRPr="00B80E7E">
        <w:t>Transaction volume increases during a peak period. The infrastructure automatically scales up to handle the increased load. Additional API servers are provisioned. The database is scaled. The system handles the increased demand without degradation.</w:t>
      </w:r>
    </w:p>
    <w:p w:rsidR="00B80E7E" w:rsidRPr="00B80E7E" w:rsidRDefault="00B80E7E" w:rsidP="00B80E7E">
      <w:r w:rsidRPr="00B80E7E">
        <w:rPr>
          <w:b/>
          <w:bCs/>
        </w:rPr>
        <w:t>Why This Matters:</w:t>
      </w:r>
    </w:p>
    <w:p w:rsidR="00B80E7E" w:rsidRPr="00B80E7E" w:rsidRDefault="00B80E7E" w:rsidP="00B80E7E">
      <w:pPr>
        <w:numPr>
          <w:ilvl w:val="0"/>
          <w:numId w:val="1508"/>
        </w:numPr>
      </w:pPr>
      <w:r w:rsidRPr="00B80E7E">
        <w:t>Transaction volumes vary over time</w:t>
      </w:r>
    </w:p>
    <w:p w:rsidR="00B80E7E" w:rsidRPr="00B80E7E" w:rsidRDefault="00B80E7E" w:rsidP="00B80E7E">
      <w:pPr>
        <w:numPr>
          <w:ilvl w:val="0"/>
          <w:numId w:val="1508"/>
        </w:numPr>
      </w:pPr>
      <w:r w:rsidRPr="00B80E7E">
        <w:t>Scalability ensures consistent performance</w:t>
      </w:r>
    </w:p>
    <w:p w:rsidR="00B80E7E" w:rsidRPr="00B80E7E" w:rsidRDefault="00B80E7E" w:rsidP="00B80E7E">
      <w:pPr>
        <w:numPr>
          <w:ilvl w:val="0"/>
          <w:numId w:val="1508"/>
        </w:numPr>
      </w:pPr>
      <w:r w:rsidRPr="00B80E7E">
        <w:t>Elasticity prevents over-provisioning</w:t>
      </w:r>
    </w:p>
    <w:p w:rsidR="00B80E7E" w:rsidRPr="00B80E7E" w:rsidRDefault="00B80E7E" w:rsidP="00B80E7E">
      <w:pPr>
        <w:numPr>
          <w:ilvl w:val="0"/>
          <w:numId w:val="1508"/>
        </w:numPr>
      </w:pPr>
      <w:r w:rsidRPr="00B80E7E">
        <w:t>Automation reduces operational burden</w:t>
      </w:r>
    </w:p>
    <w:p w:rsidR="00B80E7E" w:rsidRPr="00B80E7E" w:rsidRDefault="00814EBA" w:rsidP="00B80E7E">
      <w:r>
        <w:rPr>
          <w:noProof/>
        </w:rPr>
      </w:r>
      <w:r>
        <w:pict w14:anchorId="04FA4AEC">
          <v:rect id="Horizontal Line 7719" o:spid="_x0000_s13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4. Security</w:t>
      </w:r>
    </w:p>
    <w:p w:rsidR="00B80E7E" w:rsidRPr="00B80E7E" w:rsidRDefault="00B80E7E" w:rsidP="00B80E7E">
      <w:r w:rsidRPr="00B80E7E">
        <w:rPr>
          <w:b/>
          <w:bCs/>
        </w:rPr>
        <w:t>Infrastructure is secure by design.</w:t>
      </w:r>
    </w:p>
    <w:p w:rsidR="00B80E7E" w:rsidRPr="00B80E7E" w:rsidRDefault="00B80E7E" w:rsidP="00B80E7E">
      <w:r w:rsidRPr="00B80E7E">
        <w:rPr>
          <w:b/>
          <w:bCs/>
        </w:rPr>
        <w:t>What This Means in Practice:</w:t>
      </w:r>
    </w:p>
    <w:p w:rsidR="00B80E7E" w:rsidRPr="00B80E7E" w:rsidRDefault="00B80E7E" w:rsidP="00B80E7E">
      <w:pPr>
        <w:numPr>
          <w:ilvl w:val="0"/>
          <w:numId w:val="1509"/>
        </w:numPr>
      </w:pPr>
      <w:r w:rsidRPr="00B80E7E">
        <w:t>Network segmentation isolates systems</w:t>
      </w:r>
    </w:p>
    <w:p w:rsidR="00B80E7E" w:rsidRPr="00B80E7E" w:rsidRDefault="00B80E7E" w:rsidP="00B80E7E">
      <w:pPr>
        <w:numPr>
          <w:ilvl w:val="0"/>
          <w:numId w:val="1509"/>
        </w:numPr>
      </w:pPr>
      <w:r w:rsidRPr="00B80E7E">
        <w:t>Access controls restrict unauthorized access</w:t>
      </w:r>
    </w:p>
    <w:p w:rsidR="00B80E7E" w:rsidRPr="00B80E7E" w:rsidRDefault="00B80E7E" w:rsidP="00B80E7E">
      <w:pPr>
        <w:numPr>
          <w:ilvl w:val="0"/>
          <w:numId w:val="1509"/>
        </w:numPr>
      </w:pPr>
      <w:r w:rsidRPr="00B80E7E">
        <w:t>Encryption protects data at rest and in transit</w:t>
      </w:r>
    </w:p>
    <w:p w:rsidR="00B80E7E" w:rsidRPr="00B80E7E" w:rsidRDefault="00B80E7E" w:rsidP="00B80E7E">
      <w:pPr>
        <w:numPr>
          <w:ilvl w:val="0"/>
          <w:numId w:val="1509"/>
        </w:numPr>
      </w:pPr>
      <w:r w:rsidRPr="00B80E7E">
        <w:t>Monitoring detects security threats</w:t>
      </w:r>
    </w:p>
    <w:p w:rsidR="00B80E7E" w:rsidRPr="00B80E7E" w:rsidRDefault="00B80E7E" w:rsidP="00B80E7E">
      <w:r w:rsidRPr="00B80E7E">
        <w:rPr>
          <w:b/>
          <w:bCs/>
        </w:rPr>
        <w:t>Example:</w:t>
      </w:r>
    </w:p>
    <w:p w:rsidR="00B80E7E" w:rsidRPr="00B80E7E" w:rsidRDefault="00B80E7E" w:rsidP="00B80E7E">
      <w:r w:rsidRPr="00B80E7E">
        <w:t>The Institution's infrastructure uses VPC segmentation to isolate different system components. Public-facing services are in a DMZ. Internal services are in private subnets. Databases are in isolated subnets. Access is restricted at each layer.</w:t>
      </w:r>
    </w:p>
    <w:p w:rsidR="00B80E7E" w:rsidRPr="00B80E7E" w:rsidRDefault="00B80E7E" w:rsidP="00B80E7E">
      <w:r w:rsidRPr="00B80E7E">
        <w:rPr>
          <w:b/>
          <w:bCs/>
        </w:rPr>
        <w:t>Why This Matters:</w:t>
      </w:r>
    </w:p>
    <w:p w:rsidR="00B80E7E" w:rsidRPr="00B80E7E" w:rsidRDefault="00B80E7E" w:rsidP="00B80E7E">
      <w:pPr>
        <w:numPr>
          <w:ilvl w:val="0"/>
          <w:numId w:val="1510"/>
        </w:numPr>
      </w:pPr>
      <w:r w:rsidRPr="00B80E7E">
        <w:t>Security prevents unauthorized access</w:t>
      </w:r>
    </w:p>
    <w:p w:rsidR="00B80E7E" w:rsidRPr="00B80E7E" w:rsidRDefault="00B80E7E" w:rsidP="00B80E7E">
      <w:pPr>
        <w:numPr>
          <w:ilvl w:val="0"/>
          <w:numId w:val="1510"/>
        </w:numPr>
      </w:pPr>
      <w:r w:rsidRPr="00B80E7E">
        <w:t>Security protects assets</w:t>
      </w:r>
    </w:p>
    <w:p w:rsidR="00B80E7E" w:rsidRPr="00B80E7E" w:rsidRDefault="00B80E7E" w:rsidP="00B80E7E">
      <w:pPr>
        <w:numPr>
          <w:ilvl w:val="0"/>
          <w:numId w:val="1510"/>
        </w:numPr>
      </w:pPr>
      <w:r w:rsidRPr="00B80E7E">
        <w:t>Security maintains trust</w:t>
      </w:r>
    </w:p>
    <w:p w:rsidR="00B80E7E" w:rsidRPr="00B80E7E" w:rsidRDefault="00B80E7E" w:rsidP="00B80E7E">
      <w:pPr>
        <w:numPr>
          <w:ilvl w:val="0"/>
          <w:numId w:val="1510"/>
        </w:numPr>
      </w:pPr>
      <w:r w:rsidRPr="00B80E7E">
        <w:t>Security is essential to institutional integrity</w:t>
      </w:r>
    </w:p>
    <w:p w:rsidR="00B80E7E" w:rsidRPr="00B80E7E" w:rsidRDefault="00814EBA" w:rsidP="00B80E7E">
      <w:r>
        <w:rPr>
          <w:noProof/>
        </w:rPr>
      </w:r>
      <w:r>
        <w:pict w14:anchorId="09C8A930">
          <v:rect id="Horizontal Line 7720" o:spid="_x0000_s13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5. Observability</w:t>
      </w:r>
    </w:p>
    <w:p w:rsidR="00B80E7E" w:rsidRPr="00B80E7E" w:rsidRDefault="00B80E7E" w:rsidP="00B80E7E">
      <w:r w:rsidRPr="00B80E7E">
        <w:rPr>
          <w:b/>
          <w:bCs/>
        </w:rPr>
        <w:t>Infrastructure is continuously monitored and observable.</w:t>
      </w:r>
    </w:p>
    <w:p w:rsidR="00B80E7E" w:rsidRPr="00B80E7E" w:rsidRDefault="00B80E7E" w:rsidP="00B80E7E">
      <w:r w:rsidRPr="00B80E7E">
        <w:rPr>
          <w:b/>
          <w:bCs/>
        </w:rPr>
        <w:t>What This Means in Practice:</w:t>
      </w:r>
    </w:p>
    <w:p w:rsidR="00B80E7E" w:rsidRPr="00B80E7E" w:rsidRDefault="00B80E7E" w:rsidP="00B80E7E">
      <w:pPr>
        <w:numPr>
          <w:ilvl w:val="0"/>
          <w:numId w:val="1511"/>
        </w:numPr>
      </w:pPr>
      <w:r w:rsidRPr="00B80E7E">
        <w:t>Metrics are collected for all systems</w:t>
      </w:r>
    </w:p>
    <w:p w:rsidR="00B80E7E" w:rsidRPr="00B80E7E" w:rsidRDefault="00B80E7E" w:rsidP="00B80E7E">
      <w:pPr>
        <w:numPr>
          <w:ilvl w:val="0"/>
          <w:numId w:val="1511"/>
        </w:numPr>
      </w:pPr>
      <w:r w:rsidRPr="00B80E7E">
        <w:t>Logs are aggregated and searchable</w:t>
      </w:r>
    </w:p>
    <w:p w:rsidR="00B80E7E" w:rsidRPr="00B80E7E" w:rsidRDefault="00B80E7E" w:rsidP="00B80E7E">
      <w:pPr>
        <w:numPr>
          <w:ilvl w:val="0"/>
          <w:numId w:val="1511"/>
        </w:numPr>
      </w:pPr>
      <w:r w:rsidRPr="00B80E7E">
        <w:t>Traces enable performance analysis</w:t>
      </w:r>
    </w:p>
    <w:p w:rsidR="00B80E7E" w:rsidRPr="00B80E7E" w:rsidRDefault="00B80E7E" w:rsidP="00B80E7E">
      <w:pPr>
        <w:numPr>
          <w:ilvl w:val="0"/>
          <w:numId w:val="1511"/>
        </w:numPr>
      </w:pPr>
      <w:r w:rsidRPr="00B80E7E">
        <w:t>Alerts notify of issues</w:t>
      </w:r>
    </w:p>
    <w:p w:rsidR="00B80E7E" w:rsidRPr="00B80E7E" w:rsidRDefault="00B80E7E" w:rsidP="00B80E7E">
      <w:r w:rsidRPr="00B80E7E">
        <w:rPr>
          <w:b/>
          <w:bCs/>
        </w:rPr>
        <w:t>Example:</w:t>
      </w:r>
    </w:p>
    <w:p w:rsidR="00B80E7E" w:rsidRPr="00B80E7E" w:rsidRDefault="00B80E7E" w:rsidP="00B80E7E">
      <w:r w:rsidRPr="00B80E7E">
        <w:t>The Institution's infrastructure collects metrics (CPU, memory, latency), logs (access logs, error logs), and traces (request flows). These are aggregated in a monitoring platform. Dashboards provide visibility. Alerts notify the operations team of issues.</w:t>
      </w:r>
    </w:p>
    <w:p w:rsidR="00B80E7E" w:rsidRPr="00B80E7E" w:rsidRDefault="00B80E7E" w:rsidP="00B80E7E">
      <w:r w:rsidRPr="00B80E7E">
        <w:rPr>
          <w:b/>
          <w:bCs/>
        </w:rPr>
        <w:t>Why This Matters:</w:t>
      </w:r>
    </w:p>
    <w:p w:rsidR="00B80E7E" w:rsidRPr="00B80E7E" w:rsidRDefault="00B80E7E" w:rsidP="00B80E7E">
      <w:pPr>
        <w:numPr>
          <w:ilvl w:val="0"/>
          <w:numId w:val="1512"/>
        </w:numPr>
      </w:pPr>
      <w:r w:rsidRPr="00B80E7E">
        <w:t>Observability enables issue detection</w:t>
      </w:r>
    </w:p>
    <w:p w:rsidR="00B80E7E" w:rsidRPr="00B80E7E" w:rsidRDefault="00B80E7E" w:rsidP="00B80E7E">
      <w:pPr>
        <w:numPr>
          <w:ilvl w:val="0"/>
          <w:numId w:val="1512"/>
        </w:numPr>
      </w:pPr>
      <w:r w:rsidRPr="00B80E7E">
        <w:t>Observability supports troubleshooting</w:t>
      </w:r>
    </w:p>
    <w:p w:rsidR="00B80E7E" w:rsidRPr="00B80E7E" w:rsidRDefault="00B80E7E" w:rsidP="00B80E7E">
      <w:pPr>
        <w:numPr>
          <w:ilvl w:val="0"/>
          <w:numId w:val="1512"/>
        </w:numPr>
      </w:pPr>
      <w:r w:rsidRPr="00B80E7E">
        <w:t>Observability enables capacity planning</w:t>
      </w:r>
    </w:p>
    <w:p w:rsidR="00B80E7E" w:rsidRPr="00B80E7E" w:rsidRDefault="00B80E7E" w:rsidP="00B80E7E">
      <w:pPr>
        <w:numPr>
          <w:ilvl w:val="0"/>
          <w:numId w:val="1512"/>
        </w:numPr>
      </w:pPr>
      <w:r w:rsidRPr="00B80E7E">
        <w:t>Observability maintains accountability</w:t>
      </w:r>
    </w:p>
    <w:p w:rsidR="00B80E7E" w:rsidRPr="00B80E7E" w:rsidRDefault="00814EBA" w:rsidP="00B80E7E">
      <w:r>
        <w:rPr>
          <w:noProof/>
        </w:rPr>
      </w:r>
      <w:r>
        <w:pict w14:anchorId="4CA86AA5">
          <v:rect id="Horizontal Line 7721" o:spid="_x0000_s13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Cloud Infrastructure</w:t>
      </w:r>
    </w:p>
    <w:p w:rsidR="00B80E7E" w:rsidRPr="00B80E7E" w:rsidRDefault="00814EBA" w:rsidP="00B80E7E">
      <w:r>
        <w:rPr>
          <w:noProof/>
        </w:rPr>
      </w:r>
      <w:r>
        <w:pict w14:anchorId="5229C0AA">
          <v:rect id="Horizontal Line 7722" o:spid="_x0000_s13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Provider Strategy</w:t>
      </w:r>
    </w:p>
    <w:tbl>
      <w:tblPr>
        <w:tblW w:w="0" w:type="auto"/>
        <w:tblCellMar>
          <w:top w:w="15" w:type="dxa"/>
          <w:left w:w="15" w:type="dxa"/>
          <w:bottom w:w="15" w:type="dxa"/>
          <w:right w:w="15" w:type="dxa"/>
        </w:tblCellMar>
        <w:tblLook w:val="04A0" w:firstRow="1" w:lastRow="0" w:firstColumn="1" w:lastColumn="0" w:noHBand="0" w:noVBand="1"/>
      </w:tblPr>
      <w:tblGrid>
        <w:gridCol w:w="1359"/>
        <w:gridCol w:w="2041"/>
        <w:gridCol w:w="2788"/>
        <w:gridCol w:w="3179"/>
        <w:gridCol w:w="109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Provider</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Regions</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Services</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AWS</w:t>
            </w:r>
          </w:p>
        </w:tc>
        <w:tc>
          <w:tcPr>
            <w:tcW w:w="0" w:type="auto"/>
            <w:tcMar>
              <w:top w:w="150" w:type="dxa"/>
              <w:left w:w="240" w:type="dxa"/>
              <w:bottom w:w="150" w:type="dxa"/>
              <w:right w:w="240" w:type="dxa"/>
            </w:tcMar>
            <w:vAlign w:val="center"/>
            <w:hideMark/>
          </w:tcPr>
          <w:p w:rsidR="00B80E7E" w:rsidRPr="00B80E7E" w:rsidRDefault="00B80E7E" w:rsidP="00B80E7E">
            <w:r w:rsidRPr="00B80E7E">
              <w:t>Primary cloud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US-East-1, EU-West-1, AP-Southeast-1, ME-South-1</w:t>
            </w:r>
          </w:p>
        </w:tc>
        <w:tc>
          <w:tcPr>
            <w:tcW w:w="0" w:type="auto"/>
            <w:tcMar>
              <w:top w:w="150" w:type="dxa"/>
              <w:left w:w="240" w:type="dxa"/>
              <w:bottom w:w="150" w:type="dxa"/>
              <w:right w:w="240" w:type="dxa"/>
            </w:tcMar>
            <w:vAlign w:val="center"/>
            <w:hideMark/>
          </w:tcPr>
          <w:p w:rsidR="00B80E7E" w:rsidRPr="00B80E7E" w:rsidRDefault="00B80E7E" w:rsidP="00B80E7E">
            <w:r w:rsidRPr="00B80E7E">
              <w:t>EC2, RDS, S3, EKS, VPC, IAM, KMS, CloudWatch, GuardDuty</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AWS (Backup)</w:t>
            </w:r>
          </w:p>
        </w:tc>
        <w:tc>
          <w:tcPr>
            <w:tcW w:w="0" w:type="auto"/>
            <w:tcMar>
              <w:top w:w="150" w:type="dxa"/>
              <w:left w:w="240" w:type="dxa"/>
              <w:bottom w:w="150" w:type="dxa"/>
              <w:right w:w="240" w:type="dxa"/>
            </w:tcMar>
            <w:vAlign w:val="center"/>
            <w:hideMark/>
          </w:tcPr>
          <w:p w:rsidR="00B80E7E" w:rsidRPr="00B80E7E" w:rsidRDefault="00B80E7E" w:rsidP="00B80E7E">
            <w:r w:rsidRPr="00B80E7E">
              <w:t>Secondary cloud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US-West-2, EU-Central-1</w:t>
            </w:r>
          </w:p>
        </w:tc>
        <w:tc>
          <w:tcPr>
            <w:tcW w:w="0" w:type="auto"/>
            <w:tcMar>
              <w:top w:w="150" w:type="dxa"/>
              <w:left w:w="240" w:type="dxa"/>
              <w:bottom w:w="150" w:type="dxa"/>
              <w:right w:w="240" w:type="dxa"/>
            </w:tcMar>
            <w:vAlign w:val="center"/>
            <w:hideMark/>
          </w:tcPr>
          <w:p w:rsidR="00B80E7E" w:rsidRPr="00B80E7E" w:rsidRDefault="00B80E7E" w:rsidP="00B80E7E">
            <w:r w:rsidRPr="00B80E7E">
              <w:t>EC2, RDS (read replicas), S3 (backup)</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Cloudflare</w:t>
            </w:r>
          </w:p>
        </w:tc>
        <w:tc>
          <w:tcPr>
            <w:tcW w:w="0" w:type="auto"/>
            <w:tcMar>
              <w:top w:w="150" w:type="dxa"/>
              <w:left w:w="240" w:type="dxa"/>
              <w:bottom w:w="150" w:type="dxa"/>
              <w:right w:w="240" w:type="dxa"/>
            </w:tcMar>
            <w:vAlign w:val="center"/>
            <w:hideMark/>
          </w:tcPr>
          <w:p w:rsidR="00B80E7E" w:rsidRPr="00B80E7E" w:rsidRDefault="00B80E7E" w:rsidP="00B80E7E">
            <w:r w:rsidRPr="00B80E7E">
              <w:t>CDN, WAF, DDoS protection</w:t>
            </w:r>
          </w:p>
        </w:tc>
        <w:tc>
          <w:tcPr>
            <w:tcW w:w="0" w:type="auto"/>
            <w:tcMar>
              <w:top w:w="150" w:type="dxa"/>
              <w:left w:w="240" w:type="dxa"/>
              <w:bottom w:w="150" w:type="dxa"/>
              <w:right w:w="240" w:type="dxa"/>
            </w:tcMar>
            <w:vAlign w:val="center"/>
            <w:hideMark/>
          </w:tcPr>
          <w:p w:rsidR="00B80E7E" w:rsidRPr="00B80E7E" w:rsidRDefault="00B80E7E" w:rsidP="00B80E7E">
            <w:r w:rsidRPr="00B80E7E">
              <w:t>Global</w:t>
            </w:r>
          </w:p>
        </w:tc>
        <w:tc>
          <w:tcPr>
            <w:tcW w:w="0" w:type="auto"/>
            <w:tcMar>
              <w:top w:w="150" w:type="dxa"/>
              <w:left w:w="240" w:type="dxa"/>
              <w:bottom w:w="150" w:type="dxa"/>
              <w:right w:w="240" w:type="dxa"/>
            </w:tcMar>
            <w:vAlign w:val="center"/>
            <w:hideMark/>
          </w:tcPr>
          <w:p w:rsidR="00B80E7E" w:rsidRPr="00B80E7E" w:rsidRDefault="00B80E7E" w:rsidP="00B80E7E">
            <w:r w:rsidRPr="00B80E7E">
              <w:t>CDN, WAF, DDoS mitigation</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13"/>
        </w:numPr>
      </w:pPr>
      <w:r w:rsidRPr="00B80E7E">
        <w:t>AWS is the primary cloud provider</w:t>
      </w:r>
    </w:p>
    <w:p w:rsidR="00B80E7E" w:rsidRPr="00B80E7E" w:rsidRDefault="00B80E7E" w:rsidP="00B80E7E">
      <w:pPr>
        <w:numPr>
          <w:ilvl w:val="0"/>
          <w:numId w:val="1513"/>
        </w:numPr>
      </w:pPr>
      <w:r w:rsidRPr="00B80E7E">
        <w:t>Multiple regions provide geographic distribution</w:t>
      </w:r>
    </w:p>
    <w:p w:rsidR="00B80E7E" w:rsidRPr="00B80E7E" w:rsidRDefault="00B80E7E" w:rsidP="00B80E7E">
      <w:pPr>
        <w:numPr>
          <w:ilvl w:val="0"/>
          <w:numId w:val="1513"/>
        </w:numPr>
      </w:pPr>
      <w:r w:rsidRPr="00B80E7E">
        <w:t>Backup regions provide failover capability</w:t>
      </w:r>
    </w:p>
    <w:p w:rsidR="00B80E7E" w:rsidRPr="00B80E7E" w:rsidRDefault="00B80E7E" w:rsidP="00B80E7E">
      <w:pPr>
        <w:numPr>
          <w:ilvl w:val="0"/>
          <w:numId w:val="1513"/>
        </w:numPr>
      </w:pPr>
      <w:r w:rsidRPr="00B80E7E">
        <w:t>Cloudflare provides CDN, WAF, and DDoS protection</w:t>
      </w:r>
    </w:p>
    <w:p w:rsidR="00B80E7E" w:rsidRPr="00B80E7E" w:rsidRDefault="00B80E7E" w:rsidP="00B80E7E">
      <w:pPr>
        <w:numPr>
          <w:ilvl w:val="0"/>
          <w:numId w:val="1513"/>
        </w:numPr>
      </w:pPr>
      <w:r w:rsidRPr="00B80E7E">
        <w:t>The strategy is designed for resilience</w:t>
      </w:r>
    </w:p>
    <w:p w:rsidR="00B80E7E" w:rsidRPr="00B80E7E" w:rsidRDefault="00B80E7E" w:rsidP="00B80E7E">
      <w:r w:rsidRPr="00B80E7E">
        <w:rPr>
          <w:b/>
          <w:bCs/>
        </w:rPr>
        <w:t>Example:</w:t>
      </w:r>
    </w:p>
    <w:p w:rsidR="00B80E7E" w:rsidRPr="00B80E7E" w:rsidRDefault="00B80E7E" w:rsidP="00B80E7E">
      <w:r w:rsidRPr="00B80E7E">
        <w:t>The Institution's primary infrastructure is in AWS US-East-1. Backups are maintained in AWS US-West-2. If US-East-1 experiences an outage, traffic fails over to US-West-2. Cloudflare provides CDN and DDoS protection globally.</w:t>
      </w:r>
    </w:p>
    <w:p w:rsidR="00B80E7E" w:rsidRPr="00B80E7E" w:rsidRDefault="00B80E7E" w:rsidP="00B80E7E">
      <w:r w:rsidRPr="00B80E7E">
        <w:rPr>
          <w:b/>
          <w:bCs/>
        </w:rPr>
        <w:t>Why This Matters:</w:t>
      </w:r>
    </w:p>
    <w:p w:rsidR="00B80E7E" w:rsidRPr="00B80E7E" w:rsidRDefault="00B80E7E" w:rsidP="00B80E7E">
      <w:pPr>
        <w:numPr>
          <w:ilvl w:val="0"/>
          <w:numId w:val="1514"/>
        </w:numPr>
      </w:pPr>
      <w:r w:rsidRPr="00B80E7E">
        <w:t>Multiple providers prevent vendor lock-in</w:t>
      </w:r>
    </w:p>
    <w:p w:rsidR="00B80E7E" w:rsidRPr="00B80E7E" w:rsidRDefault="00B80E7E" w:rsidP="00B80E7E">
      <w:pPr>
        <w:numPr>
          <w:ilvl w:val="0"/>
          <w:numId w:val="1514"/>
        </w:numPr>
      </w:pPr>
      <w:r w:rsidRPr="00B80E7E">
        <w:t>Multiple regions prevent regional failures</w:t>
      </w:r>
    </w:p>
    <w:p w:rsidR="00B80E7E" w:rsidRPr="00B80E7E" w:rsidRDefault="00B80E7E" w:rsidP="00B80E7E">
      <w:pPr>
        <w:numPr>
          <w:ilvl w:val="0"/>
          <w:numId w:val="1514"/>
        </w:numPr>
      </w:pPr>
      <w:r w:rsidRPr="00B80E7E">
        <w:t>CDN reduces latency</w:t>
      </w:r>
    </w:p>
    <w:p w:rsidR="00B80E7E" w:rsidRPr="00B80E7E" w:rsidRDefault="00B80E7E" w:rsidP="00B80E7E">
      <w:pPr>
        <w:numPr>
          <w:ilvl w:val="0"/>
          <w:numId w:val="1514"/>
        </w:numPr>
      </w:pPr>
      <w:r w:rsidRPr="00B80E7E">
        <w:t>WAF provides application protection</w:t>
      </w:r>
    </w:p>
    <w:p w:rsidR="00B80E7E" w:rsidRPr="00B80E7E" w:rsidRDefault="00814EBA" w:rsidP="00B80E7E">
      <w:r>
        <w:rPr>
          <w:noProof/>
        </w:rPr>
      </w:r>
      <w:r>
        <w:pict w14:anchorId="32379BC5">
          <v:rect id="Horizontal Line 7723" o:spid="_x0000_s13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Infrastructure as Code</w:t>
      </w:r>
    </w:p>
    <w:tbl>
      <w:tblPr>
        <w:tblW w:w="11280" w:type="dxa"/>
        <w:tblCellMar>
          <w:top w:w="15" w:type="dxa"/>
          <w:left w:w="15" w:type="dxa"/>
          <w:bottom w:w="15" w:type="dxa"/>
          <w:right w:w="15" w:type="dxa"/>
        </w:tblCellMar>
        <w:tblLook w:val="04A0" w:firstRow="1" w:lastRow="0" w:firstColumn="1" w:lastColumn="0" w:noHBand="0" w:noVBand="1"/>
      </w:tblPr>
      <w:tblGrid>
        <w:gridCol w:w="3980"/>
        <w:gridCol w:w="5412"/>
        <w:gridCol w:w="1888"/>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Tool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Terraform</w:t>
            </w:r>
          </w:p>
        </w:tc>
        <w:tc>
          <w:tcPr>
            <w:tcW w:w="0" w:type="auto"/>
            <w:tcMar>
              <w:top w:w="150" w:type="dxa"/>
              <w:left w:w="240" w:type="dxa"/>
              <w:bottom w:w="150" w:type="dxa"/>
              <w:right w:w="240" w:type="dxa"/>
            </w:tcMar>
            <w:vAlign w:val="center"/>
            <w:hideMark/>
          </w:tcPr>
          <w:p w:rsidR="00B80E7E" w:rsidRPr="00B80E7E" w:rsidRDefault="00B80E7E" w:rsidP="00B80E7E">
            <w:r w:rsidRPr="00B80E7E">
              <w:t>Infrastructure provisioning</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AWS CloudFormation</w:t>
            </w:r>
          </w:p>
        </w:tc>
        <w:tc>
          <w:tcPr>
            <w:tcW w:w="0" w:type="auto"/>
            <w:tcMar>
              <w:top w:w="150" w:type="dxa"/>
              <w:left w:w="240" w:type="dxa"/>
              <w:bottom w:w="150" w:type="dxa"/>
              <w:right w:w="240" w:type="dxa"/>
            </w:tcMar>
            <w:vAlign w:val="center"/>
            <w:hideMark/>
          </w:tcPr>
          <w:p w:rsidR="00B80E7E" w:rsidRPr="00B80E7E" w:rsidRDefault="00B80E7E" w:rsidP="00B80E7E">
            <w:r w:rsidRPr="00B80E7E">
              <w:t>AWS-specific provisioning</w:t>
            </w:r>
          </w:p>
        </w:tc>
        <w:tc>
          <w:tcPr>
            <w:tcW w:w="0" w:type="auto"/>
            <w:tcMar>
              <w:top w:w="150" w:type="dxa"/>
              <w:left w:w="240" w:type="dxa"/>
              <w:bottom w:w="150" w:type="dxa"/>
              <w:right w:w="0" w:type="dxa"/>
            </w:tcMar>
            <w:vAlign w:val="center"/>
            <w:hideMark/>
          </w:tcPr>
          <w:p w:rsidR="00B80E7E" w:rsidRPr="00B80E7E" w:rsidRDefault="00B80E7E" w:rsidP="00B80E7E">
            <w:r w:rsidRPr="00B80E7E">
              <w:t>Backup</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Ansible</w:t>
            </w:r>
          </w:p>
        </w:tc>
        <w:tc>
          <w:tcPr>
            <w:tcW w:w="0" w:type="auto"/>
            <w:tcMar>
              <w:top w:w="150" w:type="dxa"/>
              <w:left w:w="240" w:type="dxa"/>
              <w:bottom w:w="150" w:type="dxa"/>
              <w:right w:w="240" w:type="dxa"/>
            </w:tcMar>
            <w:vAlign w:val="center"/>
            <w:hideMark/>
          </w:tcPr>
          <w:p w:rsidR="00B80E7E" w:rsidRPr="00B80E7E" w:rsidRDefault="00B80E7E" w:rsidP="00B80E7E">
            <w:r w:rsidRPr="00B80E7E">
              <w:t>Configuration management</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Helm</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deployment</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Git</w:t>
            </w:r>
          </w:p>
        </w:tc>
        <w:tc>
          <w:tcPr>
            <w:tcW w:w="0" w:type="auto"/>
            <w:tcMar>
              <w:top w:w="150" w:type="dxa"/>
              <w:left w:w="240" w:type="dxa"/>
              <w:bottom w:w="150" w:type="dxa"/>
              <w:right w:w="240" w:type="dxa"/>
            </w:tcMar>
            <w:vAlign w:val="center"/>
            <w:hideMark/>
          </w:tcPr>
          <w:p w:rsidR="00B80E7E" w:rsidRPr="00B80E7E" w:rsidRDefault="00B80E7E" w:rsidP="00B80E7E">
            <w:r w:rsidRPr="00B80E7E">
              <w:t>Version control</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15"/>
        </w:numPr>
      </w:pPr>
      <w:r w:rsidRPr="00B80E7E">
        <w:t>Infrastructure is defined as code</w:t>
      </w:r>
    </w:p>
    <w:p w:rsidR="00B80E7E" w:rsidRPr="00B80E7E" w:rsidRDefault="00B80E7E" w:rsidP="00B80E7E">
      <w:pPr>
        <w:numPr>
          <w:ilvl w:val="0"/>
          <w:numId w:val="1515"/>
        </w:numPr>
      </w:pPr>
      <w:r w:rsidRPr="00B80E7E">
        <w:t>Infrastructure is version-controlled</w:t>
      </w:r>
    </w:p>
    <w:p w:rsidR="00B80E7E" w:rsidRPr="00B80E7E" w:rsidRDefault="00B80E7E" w:rsidP="00B80E7E">
      <w:pPr>
        <w:numPr>
          <w:ilvl w:val="0"/>
          <w:numId w:val="1515"/>
        </w:numPr>
      </w:pPr>
      <w:r w:rsidRPr="00B80E7E">
        <w:t>Infrastructure is reproducible</w:t>
      </w:r>
    </w:p>
    <w:p w:rsidR="00B80E7E" w:rsidRPr="00B80E7E" w:rsidRDefault="00B80E7E" w:rsidP="00B80E7E">
      <w:pPr>
        <w:numPr>
          <w:ilvl w:val="0"/>
          <w:numId w:val="1515"/>
        </w:numPr>
      </w:pPr>
      <w:r w:rsidRPr="00B80E7E">
        <w:t>Infrastructure is auditable</w:t>
      </w:r>
    </w:p>
    <w:p w:rsidR="00B80E7E" w:rsidRPr="00B80E7E" w:rsidRDefault="00B80E7E" w:rsidP="00B80E7E">
      <w:r w:rsidRPr="00B80E7E">
        <w:rPr>
          <w:b/>
          <w:bCs/>
        </w:rPr>
        <w:t>Example:</w:t>
      </w:r>
    </w:p>
    <w:p w:rsidR="00B80E7E" w:rsidRPr="00B80E7E" w:rsidRDefault="00B80E7E" w:rsidP="00B80E7E">
      <w:r w:rsidRPr="00B80E7E">
        <w:lastRenderedPageBreak/>
        <w:t>A new environment is needed. The engineering team defines the infrastructure in Terraform. The Terraform code is committed to Git. The infrastructure is provisioned automatically. The environment is consistent and reproducible.</w:t>
      </w:r>
    </w:p>
    <w:p w:rsidR="00B80E7E" w:rsidRPr="00B80E7E" w:rsidRDefault="00B80E7E" w:rsidP="00B80E7E">
      <w:r w:rsidRPr="00B80E7E">
        <w:rPr>
          <w:b/>
          <w:bCs/>
        </w:rPr>
        <w:t>Why This Matters:</w:t>
      </w:r>
    </w:p>
    <w:p w:rsidR="00B80E7E" w:rsidRPr="00B80E7E" w:rsidRDefault="00B80E7E" w:rsidP="00B80E7E">
      <w:pPr>
        <w:numPr>
          <w:ilvl w:val="0"/>
          <w:numId w:val="1516"/>
        </w:numPr>
      </w:pPr>
      <w:r w:rsidRPr="00B80E7E">
        <w:t>Infrastructure as code ensures consistency</w:t>
      </w:r>
    </w:p>
    <w:p w:rsidR="00B80E7E" w:rsidRPr="00B80E7E" w:rsidRDefault="00B80E7E" w:rsidP="00B80E7E">
      <w:pPr>
        <w:numPr>
          <w:ilvl w:val="0"/>
          <w:numId w:val="1516"/>
        </w:numPr>
      </w:pPr>
      <w:r w:rsidRPr="00B80E7E">
        <w:t>Version control enables auditability</w:t>
      </w:r>
    </w:p>
    <w:p w:rsidR="00B80E7E" w:rsidRPr="00B80E7E" w:rsidRDefault="00B80E7E" w:rsidP="00B80E7E">
      <w:pPr>
        <w:numPr>
          <w:ilvl w:val="0"/>
          <w:numId w:val="1516"/>
        </w:numPr>
      </w:pPr>
      <w:r w:rsidRPr="00B80E7E">
        <w:t>Automation reduces errors</w:t>
      </w:r>
    </w:p>
    <w:p w:rsidR="00B80E7E" w:rsidRPr="00B80E7E" w:rsidRDefault="00B80E7E" w:rsidP="00B80E7E">
      <w:pPr>
        <w:numPr>
          <w:ilvl w:val="0"/>
          <w:numId w:val="1516"/>
        </w:numPr>
      </w:pPr>
      <w:r w:rsidRPr="00B80E7E">
        <w:t>Reproducibility enables disaster recovery</w:t>
      </w:r>
    </w:p>
    <w:p w:rsidR="00B80E7E" w:rsidRPr="00B80E7E" w:rsidRDefault="00814EBA" w:rsidP="00B80E7E">
      <w:r>
        <w:rPr>
          <w:noProof/>
        </w:rPr>
      </w:r>
      <w:r>
        <w:pict w14:anchorId="3C78B773">
          <v:rect id="Horizontal Line 7724" o:spid="_x0000_s13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Compute Resources</w:t>
      </w:r>
    </w:p>
    <w:tbl>
      <w:tblPr>
        <w:tblW w:w="0" w:type="auto"/>
        <w:tblCellMar>
          <w:top w:w="15" w:type="dxa"/>
          <w:left w:w="15" w:type="dxa"/>
          <w:bottom w:w="15" w:type="dxa"/>
          <w:right w:w="15" w:type="dxa"/>
        </w:tblCellMar>
        <w:tblLook w:val="04A0" w:firstRow="1" w:lastRow="0" w:firstColumn="1" w:lastColumn="0" w:noHBand="0" w:noVBand="1"/>
      </w:tblPr>
      <w:tblGrid>
        <w:gridCol w:w="2027"/>
        <w:gridCol w:w="2793"/>
        <w:gridCol w:w="2873"/>
        <w:gridCol w:w="1403"/>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Resource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Specification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Scaling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Kubernetes Nodes</w:t>
            </w:r>
          </w:p>
        </w:tc>
        <w:tc>
          <w:tcPr>
            <w:tcW w:w="0" w:type="auto"/>
            <w:tcMar>
              <w:top w:w="150" w:type="dxa"/>
              <w:left w:w="240" w:type="dxa"/>
              <w:bottom w:w="150" w:type="dxa"/>
              <w:right w:w="240" w:type="dxa"/>
            </w:tcMar>
            <w:vAlign w:val="center"/>
            <w:hideMark/>
          </w:tcPr>
          <w:p w:rsidR="00B80E7E" w:rsidRPr="00B80E7E" w:rsidRDefault="00B80E7E" w:rsidP="00B80E7E">
            <w:r w:rsidRPr="00B80E7E">
              <w:t>Container orchestration</w:t>
            </w:r>
          </w:p>
        </w:tc>
        <w:tc>
          <w:tcPr>
            <w:tcW w:w="0" w:type="auto"/>
            <w:tcMar>
              <w:top w:w="150" w:type="dxa"/>
              <w:left w:w="240" w:type="dxa"/>
              <w:bottom w:w="150" w:type="dxa"/>
              <w:right w:w="240" w:type="dxa"/>
            </w:tcMar>
            <w:vAlign w:val="center"/>
            <w:hideMark/>
          </w:tcPr>
          <w:p w:rsidR="00B80E7E" w:rsidRPr="00B80E7E" w:rsidRDefault="00B80E7E" w:rsidP="00B80E7E">
            <w:r w:rsidRPr="00B80E7E">
              <w:t>EC2 instances (c5.xlarge)</w:t>
            </w:r>
          </w:p>
        </w:tc>
        <w:tc>
          <w:tcPr>
            <w:tcW w:w="0" w:type="auto"/>
            <w:tcMar>
              <w:top w:w="150" w:type="dxa"/>
              <w:left w:w="240" w:type="dxa"/>
              <w:bottom w:w="150" w:type="dxa"/>
              <w:right w:w="0" w:type="dxa"/>
            </w:tcMar>
            <w:vAlign w:val="center"/>
            <w:hideMark/>
          </w:tcPr>
          <w:p w:rsidR="00B80E7E" w:rsidRPr="00B80E7E" w:rsidRDefault="00B80E7E" w:rsidP="00B80E7E">
            <w:r w:rsidRPr="00B80E7E">
              <w:t>Horizontal</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API Servers</w:t>
            </w:r>
          </w:p>
        </w:tc>
        <w:tc>
          <w:tcPr>
            <w:tcW w:w="0" w:type="auto"/>
            <w:tcMar>
              <w:top w:w="150" w:type="dxa"/>
              <w:left w:w="240" w:type="dxa"/>
              <w:bottom w:w="150" w:type="dxa"/>
              <w:right w:w="240" w:type="dxa"/>
            </w:tcMar>
            <w:vAlign w:val="center"/>
            <w:hideMark/>
          </w:tcPr>
          <w:p w:rsidR="00B80E7E" w:rsidRPr="00B80E7E" w:rsidRDefault="00B80E7E" w:rsidP="00B80E7E">
            <w:r w:rsidRPr="00B80E7E">
              <w:t>API endpoints</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pods</w:t>
            </w:r>
          </w:p>
        </w:tc>
        <w:tc>
          <w:tcPr>
            <w:tcW w:w="0" w:type="auto"/>
            <w:tcMar>
              <w:top w:w="150" w:type="dxa"/>
              <w:left w:w="240" w:type="dxa"/>
              <w:bottom w:w="150" w:type="dxa"/>
              <w:right w:w="0" w:type="dxa"/>
            </w:tcMar>
            <w:vAlign w:val="center"/>
            <w:hideMark/>
          </w:tcPr>
          <w:p w:rsidR="00B80E7E" w:rsidRPr="00B80E7E" w:rsidRDefault="00B80E7E" w:rsidP="00B80E7E">
            <w:r w:rsidRPr="00B80E7E">
              <w:t>Horizontal</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Backend Services</w:t>
            </w:r>
          </w:p>
        </w:tc>
        <w:tc>
          <w:tcPr>
            <w:tcW w:w="0" w:type="auto"/>
            <w:tcMar>
              <w:top w:w="150" w:type="dxa"/>
              <w:left w:w="240" w:type="dxa"/>
              <w:bottom w:w="150" w:type="dxa"/>
              <w:right w:w="240" w:type="dxa"/>
            </w:tcMar>
            <w:vAlign w:val="center"/>
            <w:hideMark/>
          </w:tcPr>
          <w:p w:rsidR="00B80E7E" w:rsidRPr="00B80E7E" w:rsidRDefault="00B80E7E" w:rsidP="00B80E7E">
            <w:r w:rsidRPr="00B80E7E">
              <w:t>Business logic</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pods</w:t>
            </w:r>
          </w:p>
        </w:tc>
        <w:tc>
          <w:tcPr>
            <w:tcW w:w="0" w:type="auto"/>
            <w:tcMar>
              <w:top w:w="150" w:type="dxa"/>
              <w:left w:w="240" w:type="dxa"/>
              <w:bottom w:w="150" w:type="dxa"/>
              <w:right w:w="0" w:type="dxa"/>
            </w:tcMar>
            <w:vAlign w:val="center"/>
            <w:hideMark/>
          </w:tcPr>
          <w:p w:rsidR="00B80E7E" w:rsidRPr="00B80E7E" w:rsidRDefault="00B80E7E" w:rsidP="00B80E7E">
            <w:r w:rsidRPr="00B80E7E">
              <w:t>Horizontal</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Cron Jobs</w:t>
            </w:r>
          </w:p>
        </w:tc>
        <w:tc>
          <w:tcPr>
            <w:tcW w:w="0" w:type="auto"/>
            <w:tcMar>
              <w:top w:w="150" w:type="dxa"/>
              <w:left w:w="240" w:type="dxa"/>
              <w:bottom w:w="150" w:type="dxa"/>
              <w:right w:w="240" w:type="dxa"/>
            </w:tcMar>
            <w:vAlign w:val="center"/>
            <w:hideMark/>
          </w:tcPr>
          <w:p w:rsidR="00B80E7E" w:rsidRPr="00B80E7E" w:rsidRDefault="00B80E7E" w:rsidP="00B80E7E">
            <w:r w:rsidRPr="00B80E7E">
              <w:t>Scheduled tasks</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cron jobs</w:t>
            </w:r>
          </w:p>
        </w:tc>
        <w:tc>
          <w:tcPr>
            <w:tcW w:w="0" w:type="auto"/>
            <w:tcMar>
              <w:top w:w="150" w:type="dxa"/>
              <w:left w:w="240" w:type="dxa"/>
              <w:bottom w:w="150" w:type="dxa"/>
              <w:right w:w="0" w:type="dxa"/>
            </w:tcMar>
            <w:vAlign w:val="center"/>
            <w:hideMark/>
          </w:tcPr>
          <w:p w:rsidR="00B80E7E" w:rsidRPr="00B80E7E" w:rsidRDefault="00B80E7E" w:rsidP="00B80E7E">
            <w:r w:rsidRPr="00B80E7E">
              <w:t>Scheduled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Batch Jobs</w:t>
            </w:r>
          </w:p>
        </w:tc>
        <w:tc>
          <w:tcPr>
            <w:tcW w:w="0" w:type="auto"/>
            <w:tcMar>
              <w:top w:w="150" w:type="dxa"/>
              <w:left w:w="240" w:type="dxa"/>
              <w:bottom w:w="150" w:type="dxa"/>
              <w:right w:w="240" w:type="dxa"/>
            </w:tcMar>
            <w:vAlign w:val="center"/>
            <w:hideMark/>
          </w:tcPr>
          <w:p w:rsidR="00B80E7E" w:rsidRPr="00B80E7E" w:rsidRDefault="00B80E7E" w:rsidP="00B80E7E">
            <w:r w:rsidRPr="00B80E7E">
              <w:t>Batch processing</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jobs</w:t>
            </w:r>
          </w:p>
        </w:tc>
        <w:tc>
          <w:tcPr>
            <w:tcW w:w="0" w:type="auto"/>
            <w:tcMar>
              <w:top w:w="150" w:type="dxa"/>
              <w:left w:w="240" w:type="dxa"/>
              <w:bottom w:w="150" w:type="dxa"/>
              <w:right w:w="0" w:type="dxa"/>
            </w:tcMar>
            <w:vAlign w:val="center"/>
            <w:hideMark/>
          </w:tcPr>
          <w:p w:rsidR="00B80E7E" w:rsidRPr="00B80E7E" w:rsidRDefault="00B80E7E" w:rsidP="00B80E7E">
            <w:r w:rsidRPr="00B80E7E">
              <w:t>On-demand</w:t>
            </w:r>
          </w:p>
        </w:tc>
      </w:tr>
    </w:tbl>
    <w:p w:rsidR="00B80E7E" w:rsidRPr="00B80E7E" w:rsidRDefault="00B80E7E" w:rsidP="00B80E7E">
      <w:r w:rsidRPr="00B80E7E">
        <w:rPr>
          <w:b/>
          <w:bCs/>
        </w:rPr>
        <w:t>What This Means in Practice:</w:t>
      </w:r>
    </w:p>
    <w:p w:rsidR="00B80E7E" w:rsidRPr="00B80E7E" w:rsidRDefault="00B80E7E" w:rsidP="00B80E7E">
      <w:pPr>
        <w:numPr>
          <w:ilvl w:val="0"/>
          <w:numId w:val="1517"/>
        </w:numPr>
      </w:pPr>
      <w:r w:rsidRPr="00B80E7E">
        <w:t>Container orchestration manages compute resources</w:t>
      </w:r>
    </w:p>
    <w:p w:rsidR="00B80E7E" w:rsidRPr="00B80E7E" w:rsidRDefault="00B80E7E" w:rsidP="00B80E7E">
      <w:pPr>
        <w:numPr>
          <w:ilvl w:val="0"/>
          <w:numId w:val="1517"/>
        </w:numPr>
      </w:pPr>
      <w:r w:rsidRPr="00B80E7E">
        <w:t>Kubernetes provides orchestration</w:t>
      </w:r>
    </w:p>
    <w:p w:rsidR="00B80E7E" w:rsidRPr="00B80E7E" w:rsidRDefault="00B80E7E" w:rsidP="00B80E7E">
      <w:pPr>
        <w:numPr>
          <w:ilvl w:val="0"/>
          <w:numId w:val="1517"/>
        </w:numPr>
      </w:pPr>
      <w:r w:rsidRPr="00B80E7E">
        <w:t>Horizontal scaling handles demand</w:t>
      </w:r>
    </w:p>
    <w:p w:rsidR="00B80E7E" w:rsidRPr="00B80E7E" w:rsidRDefault="00B80E7E" w:rsidP="00B80E7E">
      <w:pPr>
        <w:numPr>
          <w:ilvl w:val="0"/>
          <w:numId w:val="1517"/>
        </w:numPr>
      </w:pPr>
      <w:r w:rsidRPr="00B80E7E">
        <w:t>Scheduled tasks run on defined schedules</w:t>
      </w:r>
    </w:p>
    <w:p w:rsidR="00B80E7E" w:rsidRPr="00B80E7E" w:rsidRDefault="00B80E7E" w:rsidP="00B80E7E">
      <w:r w:rsidRPr="00B80E7E">
        <w:rPr>
          <w:b/>
          <w:bCs/>
        </w:rPr>
        <w:t>Example:</w:t>
      </w:r>
    </w:p>
    <w:p w:rsidR="00B80E7E" w:rsidRPr="00B80E7E" w:rsidRDefault="00B80E7E" w:rsidP="00B80E7E">
      <w:r w:rsidRPr="00B80E7E">
        <w:t>The Institution's API servers are deployed as Kubernetes pods. During peak demand, the number of pods scales up. During low demand, the number of pods scales down. The system handles varying demand efficiently.</w:t>
      </w:r>
    </w:p>
    <w:p w:rsidR="00B80E7E" w:rsidRPr="00B80E7E" w:rsidRDefault="00B80E7E" w:rsidP="00B80E7E">
      <w:r w:rsidRPr="00B80E7E">
        <w:rPr>
          <w:b/>
          <w:bCs/>
        </w:rPr>
        <w:t>Why This Matters:</w:t>
      </w:r>
    </w:p>
    <w:p w:rsidR="00B80E7E" w:rsidRPr="00B80E7E" w:rsidRDefault="00B80E7E" w:rsidP="00B80E7E">
      <w:pPr>
        <w:numPr>
          <w:ilvl w:val="0"/>
          <w:numId w:val="1518"/>
        </w:numPr>
      </w:pPr>
      <w:r w:rsidRPr="00B80E7E">
        <w:t>Container orchestration simplifies management</w:t>
      </w:r>
    </w:p>
    <w:p w:rsidR="00B80E7E" w:rsidRPr="00B80E7E" w:rsidRDefault="00B80E7E" w:rsidP="00B80E7E">
      <w:pPr>
        <w:numPr>
          <w:ilvl w:val="0"/>
          <w:numId w:val="1518"/>
        </w:numPr>
      </w:pPr>
      <w:r w:rsidRPr="00B80E7E">
        <w:t>Horizontal scaling handles demand</w:t>
      </w:r>
    </w:p>
    <w:p w:rsidR="00B80E7E" w:rsidRPr="00B80E7E" w:rsidRDefault="00B80E7E" w:rsidP="00B80E7E">
      <w:pPr>
        <w:numPr>
          <w:ilvl w:val="0"/>
          <w:numId w:val="1518"/>
        </w:numPr>
      </w:pPr>
      <w:r w:rsidRPr="00B80E7E">
        <w:t>Kubernetes is the industry standard</w:t>
      </w:r>
    </w:p>
    <w:p w:rsidR="00B80E7E" w:rsidRPr="00B80E7E" w:rsidRDefault="00B80E7E" w:rsidP="00B80E7E">
      <w:pPr>
        <w:numPr>
          <w:ilvl w:val="0"/>
          <w:numId w:val="1518"/>
        </w:numPr>
      </w:pPr>
      <w:r w:rsidRPr="00B80E7E">
        <w:t>Efficiency reduces costs</w:t>
      </w:r>
    </w:p>
    <w:p w:rsidR="00B80E7E" w:rsidRPr="00B80E7E" w:rsidRDefault="00814EBA" w:rsidP="00B80E7E">
      <w:r>
        <w:rPr>
          <w:noProof/>
        </w:rPr>
      </w:r>
      <w:r>
        <w:pict w14:anchorId="1AABC040">
          <v:rect id="Horizontal Line 7725" o:spid="_x0000_s13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Blockchain Infrastructure</w:t>
      </w:r>
    </w:p>
    <w:p w:rsidR="00B80E7E" w:rsidRPr="00B80E7E" w:rsidRDefault="00814EBA" w:rsidP="00B80E7E">
      <w:r>
        <w:rPr>
          <w:noProof/>
        </w:rPr>
      </w:r>
      <w:r>
        <w:pict w14:anchorId="0C5F7A85">
          <v:rect id="Horizontal Line 7726" o:spid="_x0000_s13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Network Selection</w:t>
      </w:r>
    </w:p>
    <w:tbl>
      <w:tblPr>
        <w:tblW w:w="0" w:type="auto"/>
        <w:tblCellMar>
          <w:top w:w="15" w:type="dxa"/>
          <w:left w:w="15" w:type="dxa"/>
          <w:bottom w:w="15" w:type="dxa"/>
          <w:right w:w="15" w:type="dxa"/>
        </w:tblCellMar>
        <w:tblLook w:val="04A0" w:firstRow="1" w:lastRow="0" w:firstColumn="1" w:lastColumn="0" w:noHBand="0" w:noVBand="1"/>
      </w:tblPr>
      <w:tblGrid>
        <w:gridCol w:w="2084"/>
        <w:gridCol w:w="2181"/>
        <w:gridCol w:w="4537"/>
        <w:gridCol w:w="1664"/>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Network</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Rationale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Arbitrum Nitro</w:t>
            </w:r>
          </w:p>
        </w:tc>
        <w:tc>
          <w:tcPr>
            <w:tcW w:w="0" w:type="auto"/>
            <w:tcMar>
              <w:top w:w="150" w:type="dxa"/>
              <w:left w:w="240" w:type="dxa"/>
              <w:bottom w:w="150" w:type="dxa"/>
              <w:right w:w="240" w:type="dxa"/>
            </w:tcMar>
            <w:vAlign w:val="center"/>
            <w:hideMark/>
          </w:tcPr>
          <w:p w:rsidR="00B80E7E" w:rsidRPr="00B80E7E" w:rsidRDefault="00B80E7E" w:rsidP="00B80E7E">
            <w:r w:rsidRPr="00B80E7E">
              <w:t>Primary execution</w:t>
            </w:r>
          </w:p>
        </w:tc>
        <w:tc>
          <w:tcPr>
            <w:tcW w:w="0" w:type="auto"/>
            <w:tcMar>
              <w:top w:w="150" w:type="dxa"/>
              <w:left w:w="240" w:type="dxa"/>
              <w:bottom w:w="150" w:type="dxa"/>
              <w:right w:w="240" w:type="dxa"/>
            </w:tcMar>
            <w:vAlign w:val="center"/>
            <w:hideMark/>
          </w:tcPr>
          <w:p w:rsidR="00B80E7E" w:rsidRPr="00B80E7E" w:rsidRDefault="00B80E7E" w:rsidP="00B80E7E">
            <w:r w:rsidRPr="00B80E7E">
              <w:t>High throughput, low fees, Ethereum security</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Ethereum Mainnet</w:t>
            </w:r>
          </w:p>
        </w:tc>
        <w:tc>
          <w:tcPr>
            <w:tcW w:w="0" w:type="auto"/>
            <w:tcMar>
              <w:top w:w="150" w:type="dxa"/>
              <w:left w:w="240" w:type="dxa"/>
              <w:bottom w:w="150" w:type="dxa"/>
              <w:right w:w="240" w:type="dxa"/>
            </w:tcMar>
            <w:vAlign w:val="center"/>
            <w:hideMark/>
          </w:tcPr>
          <w:p w:rsidR="00B80E7E" w:rsidRPr="00B80E7E" w:rsidRDefault="00B80E7E" w:rsidP="00B80E7E">
            <w:r w:rsidRPr="00B80E7E">
              <w:t>Settlement layer</w:t>
            </w:r>
          </w:p>
        </w:tc>
        <w:tc>
          <w:tcPr>
            <w:tcW w:w="0" w:type="auto"/>
            <w:tcMar>
              <w:top w:w="150" w:type="dxa"/>
              <w:left w:w="240" w:type="dxa"/>
              <w:bottom w:w="150" w:type="dxa"/>
              <w:right w:w="240" w:type="dxa"/>
            </w:tcMar>
            <w:vAlign w:val="center"/>
            <w:hideMark/>
          </w:tcPr>
          <w:p w:rsidR="00B80E7E" w:rsidRPr="00B80E7E" w:rsidRDefault="00B80E7E" w:rsidP="00B80E7E">
            <w:r w:rsidRPr="00B80E7E">
              <w:t>Highest security</w:t>
            </w:r>
          </w:p>
        </w:tc>
        <w:tc>
          <w:tcPr>
            <w:tcW w:w="0" w:type="auto"/>
            <w:tcMar>
              <w:top w:w="150" w:type="dxa"/>
              <w:left w:w="240" w:type="dxa"/>
              <w:bottom w:w="150" w:type="dxa"/>
              <w:right w:w="0" w:type="dxa"/>
            </w:tcMar>
            <w:vAlign w:val="center"/>
            <w:hideMark/>
          </w:tcPr>
          <w:p w:rsidR="00B80E7E" w:rsidRPr="00B80E7E" w:rsidRDefault="00B80E7E" w:rsidP="00B80E7E">
            <w:r w:rsidRPr="00B80E7E">
              <w:t>Integrated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Arbitrum Sepolia</w:t>
            </w:r>
          </w:p>
        </w:tc>
        <w:tc>
          <w:tcPr>
            <w:tcW w:w="0" w:type="auto"/>
            <w:tcMar>
              <w:top w:w="150" w:type="dxa"/>
              <w:left w:w="240" w:type="dxa"/>
              <w:bottom w:w="150" w:type="dxa"/>
              <w:right w:w="240" w:type="dxa"/>
            </w:tcMar>
            <w:vAlign w:val="center"/>
            <w:hideMark/>
          </w:tcPr>
          <w:p w:rsidR="00B80E7E" w:rsidRPr="00B80E7E" w:rsidRDefault="00B80E7E" w:rsidP="00B80E7E">
            <w:r w:rsidRPr="00B80E7E">
              <w:t>Testnet</w:t>
            </w:r>
          </w:p>
        </w:tc>
        <w:tc>
          <w:tcPr>
            <w:tcW w:w="0" w:type="auto"/>
            <w:tcMar>
              <w:top w:w="150" w:type="dxa"/>
              <w:left w:w="240" w:type="dxa"/>
              <w:bottom w:w="150" w:type="dxa"/>
              <w:right w:w="240" w:type="dxa"/>
            </w:tcMar>
            <w:vAlign w:val="center"/>
            <w:hideMark/>
          </w:tcPr>
          <w:p w:rsidR="00B80E7E" w:rsidRPr="00B80E7E" w:rsidRDefault="00B80E7E" w:rsidP="00B80E7E">
            <w:r w:rsidRPr="00B80E7E">
              <w:t>Testing and development</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Base (Coinbase)</w:t>
            </w:r>
          </w:p>
        </w:tc>
        <w:tc>
          <w:tcPr>
            <w:tcW w:w="0" w:type="auto"/>
            <w:tcMar>
              <w:top w:w="150" w:type="dxa"/>
              <w:left w:w="240" w:type="dxa"/>
              <w:bottom w:w="150" w:type="dxa"/>
              <w:right w:w="240" w:type="dxa"/>
            </w:tcMar>
            <w:vAlign w:val="center"/>
            <w:hideMark/>
          </w:tcPr>
          <w:p w:rsidR="00B80E7E" w:rsidRPr="00B80E7E" w:rsidRDefault="00B80E7E" w:rsidP="00B80E7E">
            <w:r w:rsidRPr="00B80E7E">
              <w:t>Institutional layer</w:t>
            </w:r>
          </w:p>
        </w:tc>
        <w:tc>
          <w:tcPr>
            <w:tcW w:w="0" w:type="auto"/>
            <w:tcMar>
              <w:top w:w="150" w:type="dxa"/>
              <w:left w:w="240" w:type="dxa"/>
              <w:bottom w:w="150" w:type="dxa"/>
              <w:right w:w="240" w:type="dxa"/>
            </w:tcMar>
            <w:vAlign w:val="center"/>
            <w:hideMark/>
          </w:tcPr>
          <w:p w:rsidR="00B80E7E" w:rsidRPr="00B80E7E" w:rsidRDefault="00B80E7E" w:rsidP="00B80E7E">
            <w:r w:rsidRPr="00B80E7E">
              <w:t>Institutional access</w:t>
            </w:r>
          </w:p>
        </w:tc>
        <w:tc>
          <w:tcPr>
            <w:tcW w:w="0" w:type="auto"/>
            <w:tcMar>
              <w:top w:w="150" w:type="dxa"/>
              <w:left w:w="240" w:type="dxa"/>
              <w:bottom w:w="150" w:type="dxa"/>
              <w:right w:w="0" w:type="dxa"/>
            </w:tcMar>
            <w:vAlign w:val="center"/>
            <w:hideMark/>
          </w:tcPr>
          <w:p w:rsidR="00B80E7E" w:rsidRPr="00B80E7E" w:rsidRDefault="00B80E7E" w:rsidP="00B80E7E">
            <w:r w:rsidRPr="00B80E7E">
              <w:t>Planned (2028)</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lastRenderedPageBreak/>
              <w:t>Permissioned Chain</w:t>
            </w:r>
          </w:p>
        </w:tc>
        <w:tc>
          <w:tcPr>
            <w:tcW w:w="0" w:type="auto"/>
            <w:tcMar>
              <w:top w:w="150" w:type="dxa"/>
              <w:left w:w="240" w:type="dxa"/>
              <w:bottom w:w="150" w:type="dxa"/>
              <w:right w:w="240" w:type="dxa"/>
            </w:tcMar>
            <w:vAlign w:val="center"/>
            <w:hideMark/>
          </w:tcPr>
          <w:p w:rsidR="00B80E7E" w:rsidRPr="00B80E7E" w:rsidRDefault="00B80E7E" w:rsidP="00B80E7E">
            <w:r w:rsidRPr="00B80E7E">
              <w:t>Government use</w:t>
            </w:r>
          </w:p>
        </w:tc>
        <w:tc>
          <w:tcPr>
            <w:tcW w:w="0" w:type="auto"/>
            <w:tcMar>
              <w:top w:w="150" w:type="dxa"/>
              <w:left w:w="240" w:type="dxa"/>
              <w:bottom w:w="150" w:type="dxa"/>
              <w:right w:w="240" w:type="dxa"/>
            </w:tcMar>
            <w:vAlign w:val="center"/>
            <w:hideMark/>
          </w:tcPr>
          <w:p w:rsidR="00B80E7E" w:rsidRPr="00B80E7E" w:rsidRDefault="00B80E7E" w:rsidP="00B80E7E">
            <w:r w:rsidRPr="00B80E7E">
              <w:t>Central bank and government use</w:t>
            </w:r>
          </w:p>
        </w:tc>
        <w:tc>
          <w:tcPr>
            <w:tcW w:w="0" w:type="auto"/>
            <w:tcMar>
              <w:top w:w="150" w:type="dxa"/>
              <w:left w:w="240" w:type="dxa"/>
              <w:bottom w:w="150" w:type="dxa"/>
              <w:right w:w="0" w:type="dxa"/>
            </w:tcMar>
            <w:vAlign w:val="center"/>
            <w:hideMark/>
          </w:tcPr>
          <w:p w:rsidR="00B80E7E" w:rsidRPr="00B80E7E" w:rsidRDefault="00B80E7E" w:rsidP="00B80E7E">
            <w:r w:rsidRPr="00B80E7E">
              <w:t>Planned (2029)</w:t>
            </w:r>
          </w:p>
        </w:tc>
      </w:tr>
    </w:tbl>
    <w:p w:rsidR="00B80E7E" w:rsidRPr="00B80E7E" w:rsidRDefault="00B80E7E" w:rsidP="00B80E7E">
      <w:r w:rsidRPr="00B80E7E">
        <w:rPr>
          <w:b/>
          <w:bCs/>
        </w:rPr>
        <w:t>What This Means in Practice:</w:t>
      </w:r>
    </w:p>
    <w:p w:rsidR="00B80E7E" w:rsidRPr="00B80E7E" w:rsidRDefault="00B80E7E" w:rsidP="00B80E7E">
      <w:pPr>
        <w:numPr>
          <w:ilvl w:val="0"/>
          <w:numId w:val="1519"/>
        </w:numPr>
      </w:pPr>
      <w:r w:rsidRPr="00B80E7E">
        <w:t>Primary execution is on Arbitrum Nitro (high throughput, low fees)</w:t>
      </w:r>
    </w:p>
    <w:p w:rsidR="00B80E7E" w:rsidRPr="00B80E7E" w:rsidRDefault="00B80E7E" w:rsidP="00B80E7E">
      <w:pPr>
        <w:numPr>
          <w:ilvl w:val="0"/>
          <w:numId w:val="1519"/>
        </w:numPr>
      </w:pPr>
      <w:r w:rsidRPr="00B80E7E">
        <w:t>Settlement layer is Ethereum Mainnet (highest security)</w:t>
      </w:r>
    </w:p>
    <w:p w:rsidR="00B80E7E" w:rsidRPr="00B80E7E" w:rsidRDefault="00B80E7E" w:rsidP="00B80E7E">
      <w:pPr>
        <w:numPr>
          <w:ilvl w:val="0"/>
          <w:numId w:val="1519"/>
        </w:numPr>
      </w:pPr>
      <w:r w:rsidRPr="00B80E7E">
        <w:t>Testnet is Arbitrum Sepolia (testing)</w:t>
      </w:r>
    </w:p>
    <w:p w:rsidR="00B80E7E" w:rsidRPr="00B80E7E" w:rsidRDefault="00B80E7E" w:rsidP="00B80E7E">
      <w:pPr>
        <w:numPr>
          <w:ilvl w:val="0"/>
          <w:numId w:val="1519"/>
        </w:numPr>
      </w:pPr>
      <w:r w:rsidRPr="00B80E7E">
        <w:t>Future layers include Base (institutional) and Permissioned Chain (government)</w:t>
      </w:r>
    </w:p>
    <w:p w:rsidR="00B80E7E" w:rsidRPr="00B80E7E" w:rsidRDefault="00B80E7E" w:rsidP="00B80E7E">
      <w:r w:rsidRPr="00B80E7E">
        <w:rPr>
          <w:b/>
          <w:bCs/>
        </w:rPr>
        <w:t>Example:</w:t>
      </w:r>
    </w:p>
    <w:p w:rsidR="00B80E7E" w:rsidRPr="00B80E7E" w:rsidRDefault="00B80E7E" w:rsidP="00B80E7E">
      <w:r w:rsidRPr="00B80E7E">
        <w:t>A participant submits a settlement transaction. The transaction is processed on Arbitrum Nitro (fast, low cost). The transaction is anchored to Ethereum Mainnet (immutable, secure). The transaction is finalized.</w:t>
      </w:r>
    </w:p>
    <w:p w:rsidR="00B80E7E" w:rsidRPr="00B80E7E" w:rsidRDefault="00B80E7E" w:rsidP="00B80E7E">
      <w:r w:rsidRPr="00B80E7E">
        <w:rPr>
          <w:b/>
          <w:bCs/>
        </w:rPr>
        <w:t>Why This Matters:</w:t>
      </w:r>
    </w:p>
    <w:p w:rsidR="00B80E7E" w:rsidRPr="00B80E7E" w:rsidRDefault="00B80E7E" w:rsidP="00B80E7E">
      <w:pPr>
        <w:numPr>
          <w:ilvl w:val="0"/>
          <w:numId w:val="1520"/>
        </w:numPr>
      </w:pPr>
      <w:r w:rsidRPr="00B80E7E">
        <w:t>Multiple networks serve different purposes</w:t>
      </w:r>
    </w:p>
    <w:p w:rsidR="00B80E7E" w:rsidRPr="00B80E7E" w:rsidRDefault="00B80E7E" w:rsidP="00B80E7E">
      <w:pPr>
        <w:numPr>
          <w:ilvl w:val="0"/>
          <w:numId w:val="1520"/>
        </w:numPr>
      </w:pPr>
      <w:r w:rsidRPr="00B80E7E">
        <w:t>Arbitrum provides low fees and high throughput</w:t>
      </w:r>
    </w:p>
    <w:p w:rsidR="00B80E7E" w:rsidRPr="00B80E7E" w:rsidRDefault="00B80E7E" w:rsidP="00B80E7E">
      <w:pPr>
        <w:numPr>
          <w:ilvl w:val="0"/>
          <w:numId w:val="1520"/>
        </w:numPr>
      </w:pPr>
      <w:r w:rsidRPr="00B80E7E">
        <w:t>Ethereum provides security and finality</w:t>
      </w:r>
    </w:p>
    <w:p w:rsidR="00B80E7E" w:rsidRPr="00B80E7E" w:rsidRDefault="00B80E7E" w:rsidP="00B80E7E">
      <w:pPr>
        <w:numPr>
          <w:ilvl w:val="0"/>
          <w:numId w:val="1520"/>
        </w:numPr>
      </w:pPr>
      <w:r w:rsidRPr="00B80E7E">
        <w:t>Future networks support additional use cases</w:t>
      </w:r>
    </w:p>
    <w:p w:rsidR="00B80E7E" w:rsidRPr="00B80E7E" w:rsidRDefault="00814EBA" w:rsidP="00B80E7E">
      <w:r>
        <w:rPr>
          <w:noProof/>
        </w:rPr>
      </w:r>
      <w:r>
        <w:pict w14:anchorId="1CCB2632">
          <v:rect id="Horizontal Line 7727" o:spid="_x0000_s13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RPC Infrastructure</w:t>
      </w:r>
    </w:p>
    <w:tbl>
      <w:tblPr>
        <w:tblW w:w="0" w:type="auto"/>
        <w:tblCellMar>
          <w:top w:w="15" w:type="dxa"/>
          <w:left w:w="15" w:type="dxa"/>
          <w:bottom w:w="15" w:type="dxa"/>
          <w:right w:w="15" w:type="dxa"/>
        </w:tblCellMar>
        <w:tblLook w:val="04A0" w:firstRow="1" w:lastRow="0" w:firstColumn="1" w:lastColumn="0" w:noHBand="0" w:noVBand="1"/>
      </w:tblPr>
      <w:tblGrid>
        <w:gridCol w:w="1530"/>
        <w:gridCol w:w="2576"/>
        <w:gridCol w:w="2853"/>
        <w:gridCol w:w="109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RPC Provider</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Geographic Distribution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Alchemy</w:t>
            </w:r>
          </w:p>
        </w:tc>
        <w:tc>
          <w:tcPr>
            <w:tcW w:w="0" w:type="auto"/>
            <w:tcMar>
              <w:top w:w="150" w:type="dxa"/>
              <w:left w:w="240" w:type="dxa"/>
              <w:bottom w:w="150" w:type="dxa"/>
              <w:right w:w="240" w:type="dxa"/>
            </w:tcMar>
            <w:vAlign w:val="center"/>
            <w:hideMark/>
          </w:tcPr>
          <w:p w:rsidR="00B80E7E" w:rsidRPr="00B80E7E" w:rsidRDefault="00B80E7E" w:rsidP="00B80E7E">
            <w:r w:rsidRPr="00B80E7E">
              <w:t>Primary RPC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US, EU, Asia</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QuickNode</w:t>
            </w:r>
          </w:p>
        </w:tc>
        <w:tc>
          <w:tcPr>
            <w:tcW w:w="0" w:type="auto"/>
            <w:tcMar>
              <w:top w:w="150" w:type="dxa"/>
              <w:left w:w="240" w:type="dxa"/>
              <w:bottom w:w="150" w:type="dxa"/>
              <w:right w:w="240" w:type="dxa"/>
            </w:tcMar>
            <w:vAlign w:val="center"/>
            <w:hideMark/>
          </w:tcPr>
          <w:p w:rsidR="00B80E7E" w:rsidRPr="00B80E7E" w:rsidRDefault="00B80E7E" w:rsidP="00B80E7E">
            <w:r w:rsidRPr="00B80E7E">
              <w:t>Backup RPC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US, EU, Asia</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Infura</w:t>
            </w:r>
          </w:p>
        </w:tc>
        <w:tc>
          <w:tcPr>
            <w:tcW w:w="0" w:type="auto"/>
            <w:tcMar>
              <w:top w:w="150" w:type="dxa"/>
              <w:left w:w="240" w:type="dxa"/>
              <w:bottom w:w="150" w:type="dxa"/>
              <w:right w:w="240" w:type="dxa"/>
            </w:tcMar>
            <w:vAlign w:val="center"/>
            <w:hideMark/>
          </w:tcPr>
          <w:p w:rsidR="00B80E7E" w:rsidRPr="00B80E7E" w:rsidRDefault="00B80E7E" w:rsidP="00B80E7E">
            <w:r w:rsidRPr="00B80E7E">
              <w:t>Fallback RPC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US, EU</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Self-hosted</w:t>
            </w:r>
          </w:p>
        </w:tc>
        <w:tc>
          <w:tcPr>
            <w:tcW w:w="0" w:type="auto"/>
            <w:tcMar>
              <w:top w:w="150" w:type="dxa"/>
              <w:left w:w="240" w:type="dxa"/>
              <w:bottom w:w="150" w:type="dxa"/>
              <w:right w:w="240" w:type="dxa"/>
            </w:tcMar>
            <w:vAlign w:val="center"/>
            <w:hideMark/>
          </w:tcPr>
          <w:p w:rsidR="00B80E7E" w:rsidRPr="00B80E7E" w:rsidRDefault="00B80E7E" w:rsidP="00B80E7E">
            <w:r w:rsidRPr="00B80E7E">
              <w:t>Internal RPC</w:t>
            </w:r>
          </w:p>
        </w:tc>
        <w:tc>
          <w:tcPr>
            <w:tcW w:w="0" w:type="auto"/>
            <w:tcMar>
              <w:top w:w="150" w:type="dxa"/>
              <w:left w:w="240" w:type="dxa"/>
              <w:bottom w:w="150" w:type="dxa"/>
              <w:right w:w="240" w:type="dxa"/>
            </w:tcMar>
            <w:vAlign w:val="center"/>
            <w:hideMark/>
          </w:tcPr>
          <w:p w:rsidR="00B80E7E" w:rsidRPr="00B80E7E" w:rsidRDefault="00B80E7E" w:rsidP="00B80E7E">
            <w:r w:rsidRPr="00B80E7E">
              <w:t>UAE</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21"/>
        </w:numPr>
      </w:pPr>
      <w:r w:rsidRPr="00B80E7E">
        <w:t>Multiple RPC providers ensure availability</w:t>
      </w:r>
    </w:p>
    <w:p w:rsidR="00B80E7E" w:rsidRPr="00B80E7E" w:rsidRDefault="00B80E7E" w:rsidP="00B80E7E">
      <w:pPr>
        <w:numPr>
          <w:ilvl w:val="0"/>
          <w:numId w:val="1521"/>
        </w:numPr>
      </w:pPr>
      <w:r w:rsidRPr="00B80E7E">
        <w:t>Geographic distribution reduces latency</w:t>
      </w:r>
    </w:p>
    <w:p w:rsidR="00B80E7E" w:rsidRPr="00B80E7E" w:rsidRDefault="00B80E7E" w:rsidP="00B80E7E">
      <w:pPr>
        <w:numPr>
          <w:ilvl w:val="0"/>
          <w:numId w:val="1521"/>
        </w:numPr>
      </w:pPr>
      <w:r w:rsidRPr="00B80E7E">
        <w:t>Redundancy prevents single-point failure</w:t>
      </w:r>
    </w:p>
    <w:p w:rsidR="00B80E7E" w:rsidRPr="00B80E7E" w:rsidRDefault="00B80E7E" w:rsidP="00B80E7E">
      <w:pPr>
        <w:numPr>
          <w:ilvl w:val="0"/>
          <w:numId w:val="1521"/>
        </w:numPr>
      </w:pPr>
      <w:r w:rsidRPr="00B80E7E">
        <w:t>Self-hosted provides internal access</w:t>
      </w:r>
    </w:p>
    <w:p w:rsidR="00B80E7E" w:rsidRPr="00B80E7E" w:rsidRDefault="00B80E7E" w:rsidP="00B80E7E">
      <w:r w:rsidRPr="00B80E7E">
        <w:rPr>
          <w:b/>
          <w:bCs/>
        </w:rPr>
        <w:t>Example:</w:t>
      </w:r>
    </w:p>
    <w:p w:rsidR="00B80E7E" w:rsidRPr="00B80E7E" w:rsidRDefault="00B80E7E" w:rsidP="00B80E7E">
      <w:r w:rsidRPr="00B80E7E">
        <w:t>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p w:rsidR="00B80E7E" w:rsidRPr="00B80E7E" w:rsidRDefault="00B80E7E" w:rsidP="00B80E7E">
      <w:r w:rsidRPr="00B80E7E">
        <w:rPr>
          <w:b/>
          <w:bCs/>
        </w:rPr>
        <w:t>Why This Matters:</w:t>
      </w:r>
    </w:p>
    <w:p w:rsidR="00B80E7E" w:rsidRPr="00B80E7E" w:rsidRDefault="00B80E7E" w:rsidP="00B80E7E">
      <w:pPr>
        <w:numPr>
          <w:ilvl w:val="0"/>
          <w:numId w:val="1522"/>
        </w:numPr>
      </w:pPr>
      <w:r w:rsidRPr="00B80E7E">
        <w:t>RPC is essential for blockchain interaction</w:t>
      </w:r>
    </w:p>
    <w:p w:rsidR="00B80E7E" w:rsidRPr="00B80E7E" w:rsidRDefault="00B80E7E" w:rsidP="00B80E7E">
      <w:pPr>
        <w:numPr>
          <w:ilvl w:val="0"/>
          <w:numId w:val="1522"/>
        </w:numPr>
      </w:pPr>
      <w:r w:rsidRPr="00B80E7E">
        <w:t>Multiple providers prevent downtime</w:t>
      </w:r>
    </w:p>
    <w:p w:rsidR="00B80E7E" w:rsidRPr="00B80E7E" w:rsidRDefault="00B80E7E" w:rsidP="00B80E7E">
      <w:pPr>
        <w:numPr>
          <w:ilvl w:val="0"/>
          <w:numId w:val="1522"/>
        </w:numPr>
      </w:pPr>
      <w:r w:rsidRPr="00B80E7E">
        <w:t>Geographic distribution reduces latency</w:t>
      </w:r>
    </w:p>
    <w:p w:rsidR="00B80E7E" w:rsidRPr="00B80E7E" w:rsidRDefault="00B80E7E" w:rsidP="00B80E7E">
      <w:pPr>
        <w:numPr>
          <w:ilvl w:val="0"/>
          <w:numId w:val="1522"/>
        </w:numPr>
      </w:pPr>
      <w:r w:rsidRPr="00B80E7E">
        <w:t>Redundancy is essential for resilience</w:t>
      </w:r>
    </w:p>
    <w:p w:rsidR="00B80E7E" w:rsidRPr="00B80E7E" w:rsidRDefault="00814EBA" w:rsidP="00B80E7E">
      <w:r>
        <w:rPr>
          <w:noProof/>
        </w:rPr>
      </w:r>
      <w:r>
        <w:pict w14:anchorId="2E6F7DD7">
          <v:rect id="Horizontal Line 7728" o:spid="_x0000_s13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Cross-Chain Bridges</w:t>
      </w:r>
    </w:p>
    <w:tbl>
      <w:tblPr>
        <w:tblW w:w="0" w:type="auto"/>
        <w:tblCellMar>
          <w:top w:w="15" w:type="dxa"/>
          <w:left w:w="15" w:type="dxa"/>
          <w:bottom w:w="15" w:type="dxa"/>
          <w:right w:w="15" w:type="dxa"/>
        </w:tblCellMar>
        <w:tblLook w:val="04A0" w:firstRow="1" w:lastRow="0" w:firstColumn="1" w:lastColumn="0" w:noHBand="0" w:noVBand="1"/>
      </w:tblPr>
      <w:tblGrid>
        <w:gridCol w:w="2231"/>
        <w:gridCol w:w="2571"/>
        <w:gridCol w:w="3034"/>
        <w:gridCol w:w="1838"/>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Bridge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Security Model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Arbitrum Bridge</w:t>
            </w:r>
          </w:p>
        </w:tc>
        <w:tc>
          <w:tcPr>
            <w:tcW w:w="0" w:type="auto"/>
            <w:tcMar>
              <w:top w:w="150" w:type="dxa"/>
              <w:left w:w="240" w:type="dxa"/>
              <w:bottom w:w="150" w:type="dxa"/>
              <w:right w:w="240" w:type="dxa"/>
            </w:tcMar>
            <w:vAlign w:val="center"/>
            <w:hideMark/>
          </w:tcPr>
          <w:p w:rsidR="00B80E7E" w:rsidRPr="00B80E7E" w:rsidRDefault="00B80E7E" w:rsidP="00B80E7E">
            <w:r w:rsidRPr="00B80E7E">
              <w:t>ETH ↔ Arbitrum</w:t>
            </w:r>
          </w:p>
        </w:tc>
        <w:tc>
          <w:tcPr>
            <w:tcW w:w="0" w:type="auto"/>
            <w:tcMar>
              <w:top w:w="150" w:type="dxa"/>
              <w:left w:w="240" w:type="dxa"/>
              <w:bottom w:w="150" w:type="dxa"/>
              <w:right w:w="240" w:type="dxa"/>
            </w:tcMar>
            <w:vAlign w:val="center"/>
            <w:hideMark/>
          </w:tcPr>
          <w:p w:rsidR="00B80E7E" w:rsidRPr="00B80E7E" w:rsidRDefault="00B80E7E" w:rsidP="00B80E7E">
            <w:r w:rsidRPr="00B80E7E">
              <w:t>Multi-sig, optimistic rollup</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Base Bridge</w:t>
            </w:r>
          </w:p>
        </w:tc>
        <w:tc>
          <w:tcPr>
            <w:tcW w:w="0" w:type="auto"/>
            <w:tcMar>
              <w:top w:w="150" w:type="dxa"/>
              <w:left w:w="240" w:type="dxa"/>
              <w:bottom w:w="150" w:type="dxa"/>
              <w:right w:w="240" w:type="dxa"/>
            </w:tcMar>
            <w:vAlign w:val="center"/>
            <w:hideMark/>
          </w:tcPr>
          <w:p w:rsidR="00B80E7E" w:rsidRPr="00B80E7E" w:rsidRDefault="00B80E7E" w:rsidP="00B80E7E">
            <w:r w:rsidRPr="00B80E7E">
              <w:t>ETH ↔ Base</w:t>
            </w:r>
          </w:p>
        </w:tc>
        <w:tc>
          <w:tcPr>
            <w:tcW w:w="0" w:type="auto"/>
            <w:tcMar>
              <w:top w:w="150" w:type="dxa"/>
              <w:left w:w="240" w:type="dxa"/>
              <w:bottom w:w="150" w:type="dxa"/>
              <w:right w:w="240" w:type="dxa"/>
            </w:tcMar>
            <w:vAlign w:val="center"/>
            <w:hideMark/>
          </w:tcPr>
          <w:p w:rsidR="00B80E7E" w:rsidRPr="00B80E7E" w:rsidRDefault="00B80E7E" w:rsidP="00B80E7E">
            <w:r w:rsidRPr="00B80E7E">
              <w:t>Multi-sig</w:t>
            </w:r>
          </w:p>
        </w:tc>
        <w:tc>
          <w:tcPr>
            <w:tcW w:w="0" w:type="auto"/>
            <w:tcMar>
              <w:top w:w="150" w:type="dxa"/>
              <w:left w:w="240" w:type="dxa"/>
              <w:bottom w:w="150" w:type="dxa"/>
              <w:right w:w="0" w:type="dxa"/>
            </w:tcMar>
            <w:vAlign w:val="center"/>
            <w:hideMark/>
          </w:tcPr>
          <w:p w:rsidR="00B80E7E" w:rsidRPr="00B80E7E" w:rsidRDefault="00B80E7E" w:rsidP="00B80E7E">
            <w:r w:rsidRPr="00B80E7E">
              <w:t>Planned (2028)</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lastRenderedPageBreak/>
              <w:t>Permissioned Bridge</w:t>
            </w:r>
          </w:p>
        </w:tc>
        <w:tc>
          <w:tcPr>
            <w:tcW w:w="0" w:type="auto"/>
            <w:tcMar>
              <w:top w:w="150" w:type="dxa"/>
              <w:left w:w="240" w:type="dxa"/>
              <w:bottom w:w="150" w:type="dxa"/>
              <w:right w:w="240" w:type="dxa"/>
            </w:tcMar>
            <w:vAlign w:val="center"/>
            <w:hideMark/>
          </w:tcPr>
          <w:p w:rsidR="00B80E7E" w:rsidRPr="00B80E7E" w:rsidRDefault="00B80E7E" w:rsidP="00B80E7E">
            <w:r w:rsidRPr="00B80E7E">
              <w:t>Government use</w:t>
            </w:r>
          </w:p>
        </w:tc>
        <w:tc>
          <w:tcPr>
            <w:tcW w:w="0" w:type="auto"/>
            <w:tcMar>
              <w:top w:w="150" w:type="dxa"/>
              <w:left w:w="240" w:type="dxa"/>
              <w:bottom w:w="150" w:type="dxa"/>
              <w:right w:w="240" w:type="dxa"/>
            </w:tcMar>
            <w:vAlign w:val="center"/>
            <w:hideMark/>
          </w:tcPr>
          <w:p w:rsidR="00B80E7E" w:rsidRPr="00B80E7E" w:rsidRDefault="00B80E7E" w:rsidP="00B80E7E">
            <w:r w:rsidRPr="00B80E7E">
              <w:t>Government-controlled</w:t>
            </w:r>
          </w:p>
        </w:tc>
        <w:tc>
          <w:tcPr>
            <w:tcW w:w="0" w:type="auto"/>
            <w:tcMar>
              <w:top w:w="150" w:type="dxa"/>
              <w:left w:w="240" w:type="dxa"/>
              <w:bottom w:w="150" w:type="dxa"/>
              <w:right w:w="0" w:type="dxa"/>
            </w:tcMar>
            <w:vAlign w:val="center"/>
            <w:hideMark/>
          </w:tcPr>
          <w:p w:rsidR="00B80E7E" w:rsidRPr="00B80E7E" w:rsidRDefault="00B80E7E" w:rsidP="00B80E7E">
            <w:r w:rsidRPr="00B80E7E">
              <w:t>Planned (2029)</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mBridge</w:t>
            </w:r>
          </w:p>
        </w:tc>
        <w:tc>
          <w:tcPr>
            <w:tcW w:w="0" w:type="auto"/>
            <w:tcMar>
              <w:top w:w="150" w:type="dxa"/>
              <w:left w:w="240" w:type="dxa"/>
              <w:bottom w:w="150" w:type="dxa"/>
              <w:right w:w="240" w:type="dxa"/>
            </w:tcMar>
            <w:vAlign w:val="center"/>
            <w:hideMark/>
          </w:tcPr>
          <w:p w:rsidR="00B80E7E" w:rsidRPr="00B80E7E" w:rsidRDefault="00B80E7E" w:rsidP="00B80E7E">
            <w:r w:rsidRPr="00B80E7E">
              <w:t>CBDC interoperability</w:t>
            </w:r>
          </w:p>
        </w:tc>
        <w:tc>
          <w:tcPr>
            <w:tcW w:w="0" w:type="auto"/>
            <w:tcMar>
              <w:top w:w="150" w:type="dxa"/>
              <w:left w:w="240" w:type="dxa"/>
              <w:bottom w:w="150" w:type="dxa"/>
              <w:right w:w="240" w:type="dxa"/>
            </w:tcMar>
            <w:vAlign w:val="center"/>
            <w:hideMark/>
          </w:tcPr>
          <w:p w:rsidR="00B80E7E" w:rsidRPr="00B80E7E" w:rsidRDefault="00B80E7E" w:rsidP="00B80E7E">
            <w:r w:rsidRPr="00B80E7E">
              <w:t>Multi-central bank</w:t>
            </w:r>
          </w:p>
        </w:tc>
        <w:tc>
          <w:tcPr>
            <w:tcW w:w="0" w:type="auto"/>
            <w:tcMar>
              <w:top w:w="150" w:type="dxa"/>
              <w:left w:w="240" w:type="dxa"/>
              <w:bottom w:w="150" w:type="dxa"/>
              <w:right w:w="0" w:type="dxa"/>
            </w:tcMar>
            <w:vAlign w:val="center"/>
            <w:hideMark/>
          </w:tcPr>
          <w:p w:rsidR="00B80E7E" w:rsidRPr="00B80E7E" w:rsidRDefault="00B80E7E" w:rsidP="00B80E7E">
            <w:r w:rsidRPr="00B80E7E">
              <w:t>Planned (2030+)</w:t>
            </w:r>
          </w:p>
        </w:tc>
      </w:tr>
    </w:tbl>
    <w:p w:rsidR="00B80E7E" w:rsidRPr="00B80E7E" w:rsidRDefault="00B80E7E" w:rsidP="00B80E7E">
      <w:r w:rsidRPr="00B80E7E">
        <w:rPr>
          <w:b/>
          <w:bCs/>
        </w:rPr>
        <w:t>What This Means in Practice:</w:t>
      </w:r>
    </w:p>
    <w:p w:rsidR="00B80E7E" w:rsidRPr="00B80E7E" w:rsidRDefault="00B80E7E" w:rsidP="00B80E7E">
      <w:pPr>
        <w:numPr>
          <w:ilvl w:val="0"/>
          <w:numId w:val="1523"/>
        </w:numPr>
      </w:pPr>
      <w:r w:rsidRPr="00B80E7E">
        <w:t>Bridges connect different blockchain networks</w:t>
      </w:r>
    </w:p>
    <w:p w:rsidR="00B80E7E" w:rsidRPr="00B80E7E" w:rsidRDefault="00B80E7E" w:rsidP="00B80E7E">
      <w:pPr>
        <w:numPr>
          <w:ilvl w:val="0"/>
          <w:numId w:val="1523"/>
        </w:numPr>
      </w:pPr>
      <w:r w:rsidRPr="00B80E7E">
        <w:t>Security models vary by bridge type</w:t>
      </w:r>
    </w:p>
    <w:p w:rsidR="00B80E7E" w:rsidRPr="00B80E7E" w:rsidRDefault="00B80E7E" w:rsidP="00B80E7E">
      <w:pPr>
        <w:numPr>
          <w:ilvl w:val="0"/>
          <w:numId w:val="1523"/>
        </w:numPr>
      </w:pPr>
      <w:r w:rsidRPr="00B80E7E">
        <w:t>Multi-sig provides security for asset transfers</w:t>
      </w:r>
    </w:p>
    <w:p w:rsidR="00B80E7E" w:rsidRPr="00B80E7E" w:rsidRDefault="00B80E7E" w:rsidP="00B80E7E">
      <w:pPr>
        <w:numPr>
          <w:ilvl w:val="0"/>
          <w:numId w:val="1523"/>
        </w:numPr>
      </w:pPr>
      <w:r w:rsidRPr="00B80E7E">
        <w:t>Bridges are planned for future networks</w:t>
      </w:r>
    </w:p>
    <w:p w:rsidR="00B80E7E" w:rsidRPr="00B80E7E" w:rsidRDefault="00B80E7E" w:rsidP="00B80E7E">
      <w:r w:rsidRPr="00B80E7E">
        <w:rPr>
          <w:b/>
          <w:bCs/>
        </w:rPr>
        <w:t>Example:</w:t>
      </w:r>
    </w:p>
    <w:p w:rsidR="00B80E7E" w:rsidRPr="00B80E7E" w:rsidRDefault="00B80E7E" w:rsidP="00B80E7E">
      <w:r w:rsidRPr="00B80E7E">
        <w:t>A participant moves assets from Ethereum Mainnet to Arbitrum Nitro. The assets are locked on Ethereum. The equivalent amount is minted on Arbitrum. The participant can use the assets on Arbitrum. The bridge is secure.</w:t>
      </w:r>
    </w:p>
    <w:p w:rsidR="00B80E7E" w:rsidRPr="00B80E7E" w:rsidRDefault="00B80E7E" w:rsidP="00B80E7E">
      <w:r w:rsidRPr="00B80E7E">
        <w:rPr>
          <w:b/>
          <w:bCs/>
        </w:rPr>
        <w:t>Why This Matters:</w:t>
      </w:r>
    </w:p>
    <w:p w:rsidR="00B80E7E" w:rsidRPr="00B80E7E" w:rsidRDefault="00B80E7E" w:rsidP="00B80E7E">
      <w:pPr>
        <w:numPr>
          <w:ilvl w:val="0"/>
          <w:numId w:val="1524"/>
        </w:numPr>
      </w:pPr>
      <w:r w:rsidRPr="00B80E7E">
        <w:t>Bridges enable cross-chain functionality</w:t>
      </w:r>
    </w:p>
    <w:p w:rsidR="00B80E7E" w:rsidRPr="00B80E7E" w:rsidRDefault="00B80E7E" w:rsidP="00B80E7E">
      <w:pPr>
        <w:numPr>
          <w:ilvl w:val="0"/>
          <w:numId w:val="1524"/>
        </w:numPr>
      </w:pPr>
      <w:r w:rsidRPr="00B80E7E">
        <w:t>Bridges provide asset mobility</w:t>
      </w:r>
    </w:p>
    <w:p w:rsidR="00B80E7E" w:rsidRPr="00B80E7E" w:rsidRDefault="00B80E7E" w:rsidP="00B80E7E">
      <w:pPr>
        <w:numPr>
          <w:ilvl w:val="0"/>
          <w:numId w:val="1524"/>
        </w:numPr>
      </w:pPr>
      <w:r w:rsidRPr="00B80E7E">
        <w:t>Security is essential for bridge operations</w:t>
      </w:r>
    </w:p>
    <w:p w:rsidR="00B80E7E" w:rsidRPr="00B80E7E" w:rsidRDefault="00B80E7E" w:rsidP="00B80E7E">
      <w:pPr>
        <w:numPr>
          <w:ilvl w:val="0"/>
          <w:numId w:val="1524"/>
        </w:numPr>
      </w:pPr>
      <w:r w:rsidRPr="00B80E7E">
        <w:t>Multiple bridges provide redundancy</w:t>
      </w:r>
    </w:p>
    <w:p w:rsidR="00B80E7E" w:rsidRPr="00B80E7E" w:rsidRDefault="00814EBA" w:rsidP="00B80E7E">
      <w:r>
        <w:rPr>
          <w:noProof/>
        </w:rPr>
      </w:r>
      <w:r>
        <w:pict w14:anchorId="6D94E1AA">
          <v:rect id="Horizontal Line 7729" o:spid="_x0000_s13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Database Infrastructure</w:t>
      </w:r>
    </w:p>
    <w:p w:rsidR="00B80E7E" w:rsidRPr="00B80E7E" w:rsidRDefault="00814EBA" w:rsidP="00B80E7E">
      <w:r>
        <w:rPr>
          <w:noProof/>
        </w:rPr>
      </w:r>
      <w:r>
        <w:pict w14:anchorId="482A2EAE">
          <v:rect id="Horizontal Line 7730" o:spid="_x0000_s13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Database Services</w:t>
      </w:r>
    </w:p>
    <w:tbl>
      <w:tblPr>
        <w:tblW w:w="0" w:type="auto"/>
        <w:tblCellMar>
          <w:top w:w="15" w:type="dxa"/>
          <w:left w:w="15" w:type="dxa"/>
          <w:bottom w:w="15" w:type="dxa"/>
          <w:right w:w="15" w:type="dxa"/>
        </w:tblCellMar>
        <w:tblLook w:val="04A0" w:firstRow="1" w:lastRow="0" w:firstColumn="1" w:lastColumn="0" w:noHBand="0" w:noVBand="1"/>
      </w:tblPr>
      <w:tblGrid>
        <w:gridCol w:w="1485"/>
        <w:gridCol w:w="2183"/>
        <w:gridCol w:w="1940"/>
        <w:gridCol w:w="109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Service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Database Type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PostgreSQL</w:t>
            </w:r>
          </w:p>
        </w:tc>
        <w:tc>
          <w:tcPr>
            <w:tcW w:w="0" w:type="auto"/>
            <w:tcMar>
              <w:top w:w="150" w:type="dxa"/>
              <w:left w:w="240" w:type="dxa"/>
              <w:bottom w:w="150" w:type="dxa"/>
              <w:right w:w="240" w:type="dxa"/>
            </w:tcMar>
            <w:vAlign w:val="center"/>
            <w:hideMark/>
          </w:tcPr>
          <w:p w:rsidR="00B80E7E" w:rsidRPr="00B80E7E" w:rsidRDefault="00B80E7E" w:rsidP="00B80E7E">
            <w:r w:rsidRPr="00B80E7E">
              <w:t>Primary database</w:t>
            </w:r>
          </w:p>
        </w:tc>
        <w:tc>
          <w:tcPr>
            <w:tcW w:w="0" w:type="auto"/>
            <w:tcMar>
              <w:top w:w="150" w:type="dxa"/>
              <w:left w:w="240" w:type="dxa"/>
              <w:bottom w:w="150" w:type="dxa"/>
              <w:right w:w="240" w:type="dxa"/>
            </w:tcMar>
            <w:vAlign w:val="center"/>
            <w:hideMark/>
          </w:tcPr>
          <w:p w:rsidR="00B80E7E" w:rsidRPr="00B80E7E" w:rsidRDefault="00B80E7E" w:rsidP="00B80E7E">
            <w:r w:rsidRPr="00B80E7E">
              <w:t>Relational</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TimescaleDB</w:t>
            </w:r>
          </w:p>
        </w:tc>
        <w:tc>
          <w:tcPr>
            <w:tcW w:w="0" w:type="auto"/>
            <w:tcMar>
              <w:top w:w="150" w:type="dxa"/>
              <w:left w:w="240" w:type="dxa"/>
              <w:bottom w:w="150" w:type="dxa"/>
              <w:right w:w="240" w:type="dxa"/>
            </w:tcMar>
            <w:vAlign w:val="center"/>
            <w:hideMark/>
          </w:tcPr>
          <w:p w:rsidR="00B80E7E" w:rsidRPr="00B80E7E" w:rsidRDefault="00B80E7E" w:rsidP="00B80E7E">
            <w:r w:rsidRPr="00B80E7E">
              <w:t>Time-series data</w:t>
            </w:r>
          </w:p>
        </w:tc>
        <w:tc>
          <w:tcPr>
            <w:tcW w:w="0" w:type="auto"/>
            <w:tcMar>
              <w:top w:w="150" w:type="dxa"/>
              <w:left w:w="240" w:type="dxa"/>
              <w:bottom w:w="150" w:type="dxa"/>
              <w:right w:w="240" w:type="dxa"/>
            </w:tcMar>
            <w:vAlign w:val="center"/>
            <w:hideMark/>
          </w:tcPr>
          <w:p w:rsidR="00B80E7E" w:rsidRPr="00B80E7E" w:rsidRDefault="00B80E7E" w:rsidP="00B80E7E">
            <w:r w:rsidRPr="00B80E7E">
              <w:t>Time-series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Redis</w:t>
            </w:r>
          </w:p>
        </w:tc>
        <w:tc>
          <w:tcPr>
            <w:tcW w:w="0" w:type="auto"/>
            <w:tcMar>
              <w:top w:w="150" w:type="dxa"/>
              <w:left w:w="240" w:type="dxa"/>
              <w:bottom w:w="150" w:type="dxa"/>
              <w:right w:w="240" w:type="dxa"/>
            </w:tcMar>
            <w:vAlign w:val="center"/>
            <w:hideMark/>
          </w:tcPr>
          <w:p w:rsidR="00B80E7E" w:rsidRPr="00B80E7E" w:rsidRDefault="00B80E7E" w:rsidP="00B80E7E">
            <w:r w:rsidRPr="00B80E7E">
              <w:t>Caching</w:t>
            </w:r>
          </w:p>
        </w:tc>
        <w:tc>
          <w:tcPr>
            <w:tcW w:w="0" w:type="auto"/>
            <w:tcMar>
              <w:top w:w="150" w:type="dxa"/>
              <w:left w:w="240" w:type="dxa"/>
              <w:bottom w:w="150" w:type="dxa"/>
              <w:right w:w="240" w:type="dxa"/>
            </w:tcMar>
            <w:vAlign w:val="center"/>
            <w:hideMark/>
          </w:tcPr>
          <w:p w:rsidR="00B80E7E" w:rsidRPr="00B80E7E" w:rsidRDefault="00B80E7E" w:rsidP="00B80E7E">
            <w:r w:rsidRPr="00B80E7E">
              <w:t>In-memory</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Amazon S3</w:t>
            </w:r>
          </w:p>
        </w:tc>
        <w:tc>
          <w:tcPr>
            <w:tcW w:w="0" w:type="auto"/>
            <w:tcMar>
              <w:top w:w="150" w:type="dxa"/>
              <w:left w:w="240" w:type="dxa"/>
              <w:bottom w:w="150" w:type="dxa"/>
              <w:right w:w="240" w:type="dxa"/>
            </w:tcMar>
            <w:vAlign w:val="center"/>
            <w:hideMark/>
          </w:tcPr>
          <w:p w:rsidR="00B80E7E" w:rsidRPr="00B80E7E" w:rsidRDefault="00B80E7E" w:rsidP="00B80E7E">
            <w:r w:rsidRPr="00B80E7E">
              <w:t>Object storage</w:t>
            </w:r>
          </w:p>
        </w:tc>
        <w:tc>
          <w:tcPr>
            <w:tcW w:w="0" w:type="auto"/>
            <w:tcMar>
              <w:top w:w="150" w:type="dxa"/>
              <w:left w:w="240" w:type="dxa"/>
              <w:bottom w:w="150" w:type="dxa"/>
              <w:right w:w="240" w:type="dxa"/>
            </w:tcMar>
            <w:vAlign w:val="center"/>
            <w:hideMark/>
          </w:tcPr>
          <w:p w:rsidR="00B80E7E" w:rsidRPr="00B80E7E" w:rsidRDefault="00B80E7E" w:rsidP="00B80E7E">
            <w:r w:rsidRPr="00B80E7E">
              <w:t>Object</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25"/>
        </w:numPr>
      </w:pPr>
      <w:r w:rsidRPr="00B80E7E">
        <w:t>PostgreSQL is the primary relational database</w:t>
      </w:r>
    </w:p>
    <w:p w:rsidR="00B80E7E" w:rsidRPr="00B80E7E" w:rsidRDefault="00B80E7E" w:rsidP="00B80E7E">
      <w:pPr>
        <w:numPr>
          <w:ilvl w:val="0"/>
          <w:numId w:val="1525"/>
        </w:numPr>
      </w:pPr>
      <w:r w:rsidRPr="00B80E7E">
        <w:t>TimescaleDB handles time-series data</w:t>
      </w:r>
    </w:p>
    <w:p w:rsidR="00B80E7E" w:rsidRPr="00B80E7E" w:rsidRDefault="00B80E7E" w:rsidP="00B80E7E">
      <w:pPr>
        <w:numPr>
          <w:ilvl w:val="0"/>
          <w:numId w:val="1525"/>
        </w:numPr>
      </w:pPr>
      <w:r w:rsidRPr="00B80E7E">
        <w:t>Redis provides caching for performance</w:t>
      </w:r>
    </w:p>
    <w:p w:rsidR="00B80E7E" w:rsidRPr="00B80E7E" w:rsidRDefault="00B80E7E" w:rsidP="00B80E7E">
      <w:pPr>
        <w:numPr>
          <w:ilvl w:val="0"/>
          <w:numId w:val="1525"/>
        </w:numPr>
      </w:pPr>
      <w:r w:rsidRPr="00B80E7E">
        <w:t>S3 provides object storage</w:t>
      </w:r>
    </w:p>
    <w:p w:rsidR="00B80E7E" w:rsidRPr="00B80E7E" w:rsidRDefault="00B80E7E" w:rsidP="00B80E7E">
      <w:r w:rsidRPr="00B80E7E">
        <w:rPr>
          <w:b/>
          <w:bCs/>
        </w:rPr>
        <w:t>Example:</w:t>
      </w:r>
    </w:p>
    <w:p w:rsidR="00B80E7E" w:rsidRPr="00B80E7E" w:rsidRDefault="00B80E7E" w:rsidP="00B80E7E">
      <w:r w:rsidRPr="00B80E7E">
        <w:t>Transaction data is stored in PostgreSQL. Time-series data (NAV history, price history) is stored in TimescaleDB. Frequently accessed data is cached in Redis. Logs and backups are stored in S3. Each service is optimized for its purpose.</w:t>
      </w:r>
    </w:p>
    <w:p w:rsidR="00B80E7E" w:rsidRPr="00B80E7E" w:rsidRDefault="00B80E7E" w:rsidP="00B80E7E">
      <w:r w:rsidRPr="00B80E7E">
        <w:rPr>
          <w:b/>
          <w:bCs/>
        </w:rPr>
        <w:t>Why This Matters:</w:t>
      </w:r>
    </w:p>
    <w:p w:rsidR="00B80E7E" w:rsidRPr="00B80E7E" w:rsidRDefault="00B80E7E" w:rsidP="00B80E7E">
      <w:pPr>
        <w:numPr>
          <w:ilvl w:val="0"/>
          <w:numId w:val="1526"/>
        </w:numPr>
      </w:pPr>
      <w:r w:rsidRPr="00B80E7E">
        <w:t>Different data types require different databases</w:t>
      </w:r>
    </w:p>
    <w:p w:rsidR="00B80E7E" w:rsidRPr="00B80E7E" w:rsidRDefault="00B80E7E" w:rsidP="00B80E7E">
      <w:pPr>
        <w:numPr>
          <w:ilvl w:val="0"/>
          <w:numId w:val="1526"/>
        </w:numPr>
      </w:pPr>
      <w:r w:rsidRPr="00B80E7E">
        <w:t>Purpose-built databases provide better performance</w:t>
      </w:r>
    </w:p>
    <w:p w:rsidR="00B80E7E" w:rsidRPr="00B80E7E" w:rsidRDefault="00B80E7E" w:rsidP="00B80E7E">
      <w:pPr>
        <w:numPr>
          <w:ilvl w:val="0"/>
          <w:numId w:val="1526"/>
        </w:numPr>
      </w:pPr>
      <w:r w:rsidRPr="00B80E7E">
        <w:t>Caching improves application performance</w:t>
      </w:r>
    </w:p>
    <w:p w:rsidR="00B80E7E" w:rsidRPr="00B80E7E" w:rsidRDefault="00B80E7E" w:rsidP="00B80E7E">
      <w:pPr>
        <w:numPr>
          <w:ilvl w:val="0"/>
          <w:numId w:val="1526"/>
        </w:numPr>
      </w:pPr>
      <w:r w:rsidRPr="00B80E7E">
        <w:t>Object storage provides durable storage</w:t>
      </w:r>
    </w:p>
    <w:p w:rsidR="00B80E7E" w:rsidRPr="00B80E7E" w:rsidRDefault="00814EBA" w:rsidP="00B80E7E">
      <w:r>
        <w:rPr>
          <w:noProof/>
        </w:rPr>
      </w:r>
      <w:r>
        <w:pict w14:anchorId="1D5B5FE9">
          <v:rect id="Horizontal Line 7731" o:spid="_x0000_s13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High Availability Configuration</w:t>
      </w:r>
    </w:p>
    <w:tbl>
      <w:tblPr>
        <w:tblW w:w="0" w:type="auto"/>
        <w:tblCellMar>
          <w:top w:w="15" w:type="dxa"/>
          <w:left w:w="15" w:type="dxa"/>
          <w:bottom w:w="15" w:type="dxa"/>
          <w:right w:w="15" w:type="dxa"/>
        </w:tblCellMar>
        <w:tblLook w:val="04A0" w:firstRow="1" w:lastRow="0" w:firstColumn="1" w:lastColumn="0" w:noHBand="0" w:noVBand="1"/>
      </w:tblPr>
      <w:tblGrid>
        <w:gridCol w:w="1485"/>
        <w:gridCol w:w="2786"/>
        <w:gridCol w:w="1795"/>
        <w:gridCol w:w="2285"/>
        <w:gridCol w:w="1326"/>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lastRenderedPageBreak/>
              <w:t>Service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HA Configuration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Failover Type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RPO</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RTO</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PostgreSQL</w:t>
            </w:r>
          </w:p>
        </w:tc>
        <w:tc>
          <w:tcPr>
            <w:tcW w:w="0" w:type="auto"/>
            <w:tcMar>
              <w:top w:w="150" w:type="dxa"/>
              <w:left w:w="240" w:type="dxa"/>
              <w:bottom w:w="150" w:type="dxa"/>
              <w:right w:w="240" w:type="dxa"/>
            </w:tcMar>
            <w:vAlign w:val="center"/>
            <w:hideMark/>
          </w:tcPr>
          <w:p w:rsidR="00B80E7E" w:rsidRPr="00B80E7E" w:rsidRDefault="00B80E7E" w:rsidP="00B80E7E">
            <w:r w:rsidRPr="00B80E7E">
              <w:t>Multi-AZ, read replicas</w:t>
            </w:r>
          </w:p>
        </w:tc>
        <w:tc>
          <w:tcPr>
            <w:tcW w:w="0" w:type="auto"/>
            <w:tcMar>
              <w:top w:w="150" w:type="dxa"/>
              <w:left w:w="240" w:type="dxa"/>
              <w:bottom w:w="150" w:type="dxa"/>
              <w:right w:w="240" w:type="dxa"/>
            </w:tcMar>
            <w:vAlign w:val="center"/>
            <w:hideMark/>
          </w:tcPr>
          <w:p w:rsidR="00B80E7E" w:rsidRPr="00B80E7E" w:rsidRDefault="00B80E7E" w:rsidP="00B80E7E">
            <w:r w:rsidRPr="00B80E7E">
              <w:t>Automatic</w:t>
            </w:r>
          </w:p>
        </w:tc>
        <w:tc>
          <w:tcPr>
            <w:tcW w:w="0" w:type="auto"/>
            <w:tcMar>
              <w:top w:w="150" w:type="dxa"/>
              <w:left w:w="240" w:type="dxa"/>
              <w:bottom w:w="150" w:type="dxa"/>
              <w:right w:w="240" w:type="dxa"/>
            </w:tcMar>
            <w:vAlign w:val="center"/>
            <w:hideMark/>
          </w:tcPr>
          <w:p w:rsidR="00B80E7E" w:rsidRPr="00B80E7E" w:rsidRDefault="00B80E7E" w:rsidP="00B80E7E">
            <w:r w:rsidRPr="00B80E7E">
              <w:t>5 minutes</w:t>
            </w:r>
          </w:p>
        </w:tc>
        <w:tc>
          <w:tcPr>
            <w:tcW w:w="0" w:type="auto"/>
            <w:tcMar>
              <w:top w:w="150" w:type="dxa"/>
              <w:left w:w="240" w:type="dxa"/>
              <w:bottom w:w="150" w:type="dxa"/>
              <w:right w:w="0" w:type="dxa"/>
            </w:tcMar>
            <w:vAlign w:val="center"/>
            <w:hideMark/>
          </w:tcPr>
          <w:p w:rsidR="00B80E7E" w:rsidRPr="00B80E7E" w:rsidRDefault="00B80E7E" w:rsidP="00B80E7E">
            <w:r w:rsidRPr="00B80E7E">
              <w:t>&lt;1 hour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TimescaleDB</w:t>
            </w:r>
          </w:p>
        </w:tc>
        <w:tc>
          <w:tcPr>
            <w:tcW w:w="0" w:type="auto"/>
            <w:tcMar>
              <w:top w:w="150" w:type="dxa"/>
              <w:left w:w="240" w:type="dxa"/>
              <w:bottom w:w="150" w:type="dxa"/>
              <w:right w:w="240" w:type="dxa"/>
            </w:tcMar>
            <w:vAlign w:val="center"/>
            <w:hideMark/>
          </w:tcPr>
          <w:p w:rsidR="00B80E7E" w:rsidRPr="00B80E7E" w:rsidRDefault="00B80E7E" w:rsidP="00B80E7E">
            <w:r w:rsidRPr="00B80E7E">
              <w:t>Multi-AZ, read replicas</w:t>
            </w:r>
          </w:p>
        </w:tc>
        <w:tc>
          <w:tcPr>
            <w:tcW w:w="0" w:type="auto"/>
            <w:tcMar>
              <w:top w:w="150" w:type="dxa"/>
              <w:left w:w="240" w:type="dxa"/>
              <w:bottom w:w="150" w:type="dxa"/>
              <w:right w:w="240" w:type="dxa"/>
            </w:tcMar>
            <w:vAlign w:val="center"/>
            <w:hideMark/>
          </w:tcPr>
          <w:p w:rsidR="00B80E7E" w:rsidRPr="00B80E7E" w:rsidRDefault="00B80E7E" w:rsidP="00B80E7E">
            <w:r w:rsidRPr="00B80E7E">
              <w:t>Automatic</w:t>
            </w:r>
          </w:p>
        </w:tc>
        <w:tc>
          <w:tcPr>
            <w:tcW w:w="0" w:type="auto"/>
            <w:tcMar>
              <w:top w:w="150" w:type="dxa"/>
              <w:left w:w="240" w:type="dxa"/>
              <w:bottom w:w="150" w:type="dxa"/>
              <w:right w:w="240" w:type="dxa"/>
            </w:tcMar>
            <w:vAlign w:val="center"/>
            <w:hideMark/>
          </w:tcPr>
          <w:p w:rsidR="00B80E7E" w:rsidRPr="00B80E7E" w:rsidRDefault="00B80E7E" w:rsidP="00B80E7E">
            <w:r w:rsidRPr="00B80E7E">
              <w:t>5 minutes</w:t>
            </w:r>
          </w:p>
        </w:tc>
        <w:tc>
          <w:tcPr>
            <w:tcW w:w="0" w:type="auto"/>
            <w:tcMar>
              <w:top w:w="150" w:type="dxa"/>
              <w:left w:w="240" w:type="dxa"/>
              <w:bottom w:w="150" w:type="dxa"/>
              <w:right w:w="0" w:type="dxa"/>
            </w:tcMar>
            <w:vAlign w:val="center"/>
            <w:hideMark/>
          </w:tcPr>
          <w:p w:rsidR="00B80E7E" w:rsidRPr="00B80E7E" w:rsidRDefault="00B80E7E" w:rsidP="00B80E7E">
            <w:r w:rsidRPr="00B80E7E">
              <w:t>&lt;1 hour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Redis</w:t>
            </w:r>
          </w:p>
        </w:tc>
        <w:tc>
          <w:tcPr>
            <w:tcW w:w="0" w:type="auto"/>
            <w:tcMar>
              <w:top w:w="150" w:type="dxa"/>
              <w:left w:w="240" w:type="dxa"/>
              <w:bottom w:w="150" w:type="dxa"/>
              <w:right w:w="240" w:type="dxa"/>
            </w:tcMar>
            <w:vAlign w:val="center"/>
            <w:hideMark/>
          </w:tcPr>
          <w:p w:rsidR="00B80E7E" w:rsidRPr="00B80E7E" w:rsidRDefault="00B80E7E" w:rsidP="00B80E7E">
            <w:r w:rsidRPr="00B80E7E">
              <w:t>Cluster mode, replicas</w:t>
            </w:r>
          </w:p>
        </w:tc>
        <w:tc>
          <w:tcPr>
            <w:tcW w:w="0" w:type="auto"/>
            <w:tcMar>
              <w:top w:w="150" w:type="dxa"/>
              <w:left w:w="240" w:type="dxa"/>
              <w:bottom w:w="150" w:type="dxa"/>
              <w:right w:w="240" w:type="dxa"/>
            </w:tcMar>
            <w:vAlign w:val="center"/>
            <w:hideMark/>
          </w:tcPr>
          <w:p w:rsidR="00B80E7E" w:rsidRPr="00B80E7E" w:rsidRDefault="00B80E7E" w:rsidP="00B80E7E">
            <w:r w:rsidRPr="00B80E7E">
              <w:t>Automatic</w:t>
            </w:r>
          </w:p>
        </w:tc>
        <w:tc>
          <w:tcPr>
            <w:tcW w:w="0" w:type="auto"/>
            <w:tcMar>
              <w:top w:w="150" w:type="dxa"/>
              <w:left w:w="240" w:type="dxa"/>
              <w:bottom w:w="150" w:type="dxa"/>
              <w:right w:w="240" w:type="dxa"/>
            </w:tcMar>
            <w:vAlign w:val="center"/>
            <w:hideMark/>
          </w:tcPr>
          <w:p w:rsidR="00B80E7E" w:rsidRPr="00B80E7E" w:rsidRDefault="00B80E7E" w:rsidP="00B80E7E">
            <w:r w:rsidRPr="00B80E7E">
              <w:t>None (in-memory)</w:t>
            </w:r>
          </w:p>
        </w:tc>
        <w:tc>
          <w:tcPr>
            <w:tcW w:w="0" w:type="auto"/>
            <w:tcMar>
              <w:top w:w="150" w:type="dxa"/>
              <w:left w:w="240" w:type="dxa"/>
              <w:bottom w:w="150" w:type="dxa"/>
              <w:right w:w="0" w:type="dxa"/>
            </w:tcMar>
            <w:vAlign w:val="center"/>
            <w:hideMark/>
          </w:tcPr>
          <w:p w:rsidR="00B80E7E" w:rsidRPr="00B80E7E" w:rsidRDefault="00B80E7E" w:rsidP="00B80E7E">
            <w:r w:rsidRPr="00B80E7E">
              <w:t>&lt;5 minutes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Amazon S3</w:t>
            </w:r>
          </w:p>
        </w:tc>
        <w:tc>
          <w:tcPr>
            <w:tcW w:w="0" w:type="auto"/>
            <w:tcMar>
              <w:top w:w="150" w:type="dxa"/>
              <w:left w:w="240" w:type="dxa"/>
              <w:bottom w:w="150" w:type="dxa"/>
              <w:right w:w="240" w:type="dxa"/>
            </w:tcMar>
            <w:vAlign w:val="center"/>
            <w:hideMark/>
          </w:tcPr>
          <w:p w:rsidR="00B80E7E" w:rsidRPr="00B80E7E" w:rsidRDefault="00B80E7E" w:rsidP="00B80E7E">
            <w:r w:rsidRPr="00B80E7E">
              <w:t>Cross-region replication</w:t>
            </w:r>
          </w:p>
        </w:tc>
        <w:tc>
          <w:tcPr>
            <w:tcW w:w="0" w:type="auto"/>
            <w:tcMar>
              <w:top w:w="150" w:type="dxa"/>
              <w:left w:w="240" w:type="dxa"/>
              <w:bottom w:w="150" w:type="dxa"/>
              <w:right w:w="240" w:type="dxa"/>
            </w:tcMar>
            <w:vAlign w:val="center"/>
            <w:hideMark/>
          </w:tcPr>
          <w:p w:rsidR="00B80E7E" w:rsidRPr="00B80E7E" w:rsidRDefault="00B80E7E" w:rsidP="00B80E7E">
            <w:r w:rsidRPr="00B80E7E">
              <w:t>Manual</w:t>
            </w:r>
          </w:p>
        </w:tc>
        <w:tc>
          <w:tcPr>
            <w:tcW w:w="0" w:type="auto"/>
            <w:tcMar>
              <w:top w:w="150" w:type="dxa"/>
              <w:left w:w="240" w:type="dxa"/>
              <w:bottom w:w="150" w:type="dxa"/>
              <w:right w:w="240" w:type="dxa"/>
            </w:tcMar>
            <w:vAlign w:val="center"/>
            <w:hideMark/>
          </w:tcPr>
          <w:p w:rsidR="00B80E7E" w:rsidRPr="00B80E7E" w:rsidRDefault="00B80E7E" w:rsidP="00B80E7E">
            <w:r w:rsidRPr="00B80E7E">
              <w:t>15 minutes</w:t>
            </w:r>
          </w:p>
        </w:tc>
        <w:tc>
          <w:tcPr>
            <w:tcW w:w="0" w:type="auto"/>
            <w:tcMar>
              <w:top w:w="150" w:type="dxa"/>
              <w:left w:w="240" w:type="dxa"/>
              <w:bottom w:w="150" w:type="dxa"/>
              <w:right w:w="0" w:type="dxa"/>
            </w:tcMar>
            <w:vAlign w:val="center"/>
            <w:hideMark/>
          </w:tcPr>
          <w:p w:rsidR="00B80E7E" w:rsidRPr="00B80E7E" w:rsidRDefault="00B80E7E" w:rsidP="00B80E7E">
            <w:r w:rsidRPr="00B80E7E">
              <w:t>&lt;4 hours</w:t>
            </w:r>
          </w:p>
        </w:tc>
      </w:tr>
    </w:tbl>
    <w:p w:rsidR="00B80E7E" w:rsidRPr="00B80E7E" w:rsidRDefault="00B80E7E" w:rsidP="00B80E7E">
      <w:r w:rsidRPr="00B80E7E">
        <w:rPr>
          <w:b/>
          <w:bCs/>
        </w:rPr>
        <w:t>What This Means in Practice:</w:t>
      </w:r>
    </w:p>
    <w:p w:rsidR="00B80E7E" w:rsidRPr="00B80E7E" w:rsidRDefault="00B80E7E" w:rsidP="00B80E7E">
      <w:pPr>
        <w:numPr>
          <w:ilvl w:val="0"/>
          <w:numId w:val="1527"/>
        </w:numPr>
      </w:pPr>
      <w:r w:rsidRPr="00B80E7E">
        <w:t>Databases are configured for high availability</w:t>
      </w:r>
    </w:p>
    <w:p w:rsidR="00B80E7E" w:rsidRPr="00B80E7E" w:rsidRDefault="00B80E7E" w:rsidP="00B80E7E">
      <w:pPr>
        <w:numPr>
          <w:ilvl w:val="0"/>
          <w:numId w:val="1527"/>
        </w:numPr>
      </w:pPr>
      <w:r w:rsidRPr="00B80E7E">
        <w:t>Multi-AZ provides automatic failover</w:t>
      </w:r>
    </w:p>
    <w:p w:rsidR="00B80E7E" w:rsidRPr="00B80E7E" w:rsidRDefault="00B80E7E" w:rsidP="00B80E7E">
      <w:pPr>
        <w:numPr>
          <w:ilvl w:val="0"/>
          <w:numId w:val="1527"/>
        </w:numPr>
      </w:pPr>
      <w:r w:rsidRPr="00B80E7E">
        <w:t>Read replicas provide read scaling</w:t>
      </w:r>
    </w:p>
    <w:p w:rsidR="00B80E7E" w:rsidRPr="00B80E7E" w:rsidRDefault="00B80E7E" w:rsidP="00B80E7E">
      <w:pPr>
        <w:numPr>
          <w:ilvl w:val="0"/>
          <w:numId w:val="1527"/>
        </w:numPr>
      </w:pPr>
      <w:r w:rsidRPr="00B80E7E">
        <w:t>Cross-region replication provides disaster recovery</w:t>
      </w:r>
    </w:p>
    <w:p w:rsidR="00B80E7E" w:rsidRPr="00B80E7E" w:rsidRDefault="00B80E7E" w:rsidP="00B80E7E">
      <w:r w:rsidRPr="00B80E7E">
        <w:rPr>
          <w:b/>
          <w:bCs/>
        </w:rPr>
        <w:t>Example:</w:t>
      </w:r>
    </w:p>
    <w:p w:rsidR="00B80E7E" w:rsidRPr="00B80E7E" w:rsidRDefault="00B80E7E" w:rsidP="00B80E7E">
      <w:r w:rsidRPr="00B80E7E">
        <w:t>A database failure occurs in the primary availability zone. The failover is automatic. The database switches to the secondary availability zone. The RTO (Recovery Time Objective) is less than 1 hour. Data loss is minimal (RPO of 5 minutes).</w:t>
      </w:r>
    </w:p>
    <w:p w:rsidR="00B80E7E" w:rsidRPr="00B80E7E" w:rsidRDefault="00B80E7E" w:rsidP="00B80E7E">
      <w:r w:rsidRPr="00B80E7E">
        <w:rPr>
          <w:b/>
          <w:bCs/>
        </w:rPr>
        <w:t>Why This Matters:</w:t>
      </w:r>
    </w:p>
    <w:p w:rsidR="00B80E7E" w:rsidRPr="00B80E7E" w:rsidRDefault="00B80E7E" w:rsidP="00B80E7E">
      <w:pPr>
        <w:numPr>
          <w:ilvl w:val="0"/>
          <w:numId w:val="1528"/>
        </w:numPr>
      </w:pPr>
      <w:r w:rsidRPr="00B80E7E">
        <w:t>High availability prevents downtime</w:t>
      </w:r>
    </w:p>
    <w:p w:rsidR="00B80E7E" w:rsidRPr="00B80E7E" w:rsidRDefault="00B80E7E" w:rsidP="00B80E7E">
      <w:pPr>
        <w:numPr>
          <w:ilvl w:val="0"/>
          <w:numId w:val="1528"/>
        </w:numPr>
      </w:pPr>
      <w:r w:rsidRPr="00B80E7E">
        <w:t>Automatic failover reduces human error</w:t>
      </w:r>
    </w:p>
    <w:p w:rsidR="00B80E7E" w:rsidRPr="00B80E7E" w:rsidRDefault="00B80E7E" w:rsidP="00B80E7E">
      <w:pPr>
        <w:numPr>
          <w:ilvl w:val="0"/>
          <w:numId w:val="1528"/>
        </w:numPr>
      </w:pPr>
      <w:r w:rsidRPr="00B80E7E">
        <w:t>Read replicas improve performance</w:t>
      </w:r>
    </w:p>
    <w:p w:rsidR="00B80E7E" w:rsidRPr="00B80E7E" w:rsidRDefault="00B80E7E" w:rsidP="00B80E7E">
      <w:pPr>
        <w:numPr>
          <w:ilvl w:val="0"/>
          <w:numId w:val="1528"/>
        </w:numPr>
      </w:pPr>
      <w:r w:rsidRPr="00B80E7E">
        <w:t>Disaster recovery ensures data protection</w:t>
      </w:r>
    </w:p>
    <w:p w:rsidR="00B80E7E" w:rsidRPr="00B80E7E" w:rsidRDefault="00814EBA" w:rsidP="00B80E7E">
      <w:r>
        <w:rPr>
          <w:noProof/>
        </w:rPr>
      </w:r>
      <w:r>
        <w:pict w14:anchorId="19621C23">
          <v:rect id="Horizontal Line 7732" o:spid="_x0000_s13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Backup Strategy</w:t>
      </w:r>
    </w:p>
    <w:tbl>
      <w:tblPr>
        <w:tblW w:w="0" w:type="auto"/>
        <w:tblCellMar>
          <w:top w:w="15" w:type="dxa"/>
          <w:left w:w="15" w:type="dxa"/>
          <w:bottom w:w="15" w:type="dxa"/>
          <w:right w:w="15" w:type="dxa"/>
        </w:tblCellMar>
        <w:tblLook w:val="04A0" w:firstRow="1" w:lastRow="0" w:firstColumn="1" w:lastColumn="0" w:noHBand="0" w:noVBand="1"/>
      </w:tblPr>
      <w:tblGrid>
        <w:gridCol w:w="1486"/>
        <w:gridCol w:w="2775"/>
        <w:gridCol w:w="2410"/>
        <w:gridCol w:w="1457"/>
        <w:gridCol w:w="2338"/>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Service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Backup Type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Frequency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Retention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Storage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PostgreSQL</w:t>
            </w:r>
          </w:p>
        </w:tc>
        <w:tc>
          <w:tcPr>
            <w:tcW w:w="0" w:type="auto"/>
            <w:tcMar>
              <w:top w:w="150" w:type="dxa"/>
              <w:left w:w="240" w:type="dxa"/>
              <w:bottom w:w="150" w:type="dxa"/>
              <w:right w:w="240" w:type="dxa"/>
            </w:tcMar>
            <w:vAlign w:val="center"/>
            <w:hideMark/>
          </w:tcPr>
          <w:p w:rsidR="00B80E7E" w:rsidRPr="00B80E7E" w:rsidRDefault="00B80E7E" w:rsidP="00B80E7E">
            <w:r w:rsidRPr="00B80E7E">
              <w:t>Full backup</w:t>
            </w:r>
          </w:p>
        </w:tc>
        <w:tc>
          <w:tcPr>
            <w:tcW w:w="0" w:type="auto"/>
            <w:tcMar>
              <w:top w:w="150" w:type="dxa"/>
              <w:left w:w="240" w:type="dxa"/>
              <w:bottom w:w="150" w:type="dxa"/>
              <w:right w:w="240" w:type="dxa"/>
            </w:tcMar>
            <w:vAlign w:val="center"/>
            <w:hideMark/>
          </w:tcPr>
          <w:p w:rsidR="00B80E7E" w:rsidRPr="00B80E7E" w:rsidRDefault="00B80E7E" w:rsidP="00B80E7E">
            <w:r w:rsidRPr="00B80E7E">
              <w:t>Daily</w:t>
            </w:r>
          </w:p>
        </w:tc>
        <w:tc>
          <w:tcPr>
            <w:tcW w:w="0" w:type="auto"/>
            <w:tcMar>
              <w:top w:w="150" w:type="dxa"/>
              <w:left w:w="240" w:type="dxa"/>
              <w:bottom w:w="150" w:type="dxa"/>
              <w:right w:w="240" w:type="dxa"/>
            </w:tcMar>
            <w:vAlign w:val="center"/>
            <w:hideMark/>
          </w:tcPr>
          <w:p w:rsidR="00B80E7E" w:rsidRPr="00B80E7E" w:rsidRDefault="00B80E7E" w:rsidP="00B80E7E">
            <w:r w:rsidRPr="00B80E7E">
              <w:t>30 days</w:t>
            </w:r>
          </w:p>
        </w:tc>
        <w:tc>
          <w:tcPr>
            <w:tcW w:w="0" w:type="auto"/>
            <w:tcMar>
              <w:top w:w="150" w:type="dxa"/>
              <w:left w:w="240" w:type="dxa"/>
              <w:bottom w:w="150" w:type="dxa"/>
              <w:right w:w="0" w:type="dxa"/>
            </w:tcMar>
            <w:vAlign w:val="center"/>
            <w:hideMark/>
          </w:tcPr>
          <w:p w:rsidR="00B80E7E" w:rsidRPr="00B80E7E" w:rsidRDefault="00B80E7E" w:rsidP="00B80E7E">
            <w:r w:rsidRPr="00B80E7E">
              <w:t>S3 (cross-region)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PostgreSQL</w:t>
            </w:r>
          </w:p>
        </w:tc>
        <w:tc>
          <w:tcPr>
            <w:tcW w:w="0" w:type="auto"/>
            <w:tcMar>
              <w:top w:w="150" w:type="dxa"/>
              <w:left w:w="240" w:type="dxa"/>
              <w:bottom w:w="150" w:type="dxa"/>
              <w:right w:w="240" w:type="dxa"/>
            </w:tcMar>
            <w:vAlign w:val="center"/>
            <w:hideMark/>
          </w:tcPr>
          <w:p w:rsidR="00B80E7E" w:rsidRPr="00B80E7E" w:rsidRDefault="00B80E7E" w:rsidP="00B80E7E">
            <w:r w:rsidRPr="00B80E7E">
              <w:t>WAL archive</w:t>
            </w:r>
          </w:p>
        </w:tc>
        <w:tc>
          <w:tcPr>
            <w:tcW w:w="0" w:type="auto"/>
            <w:tcMar>
              <w:top w:w="150" w:type="dxa"/>
              <w:left w:w="240" w:type="dxa"/>
              <w:bottom w:w="150" w:type="dxa"/>
              <w:right w:w="240" w:type="dxa"/>
            </w:tcMar>
            <w:vAlign w:val="center"/>
            <w:hideMark/>
          </w:tcPr>
          <w:p w:rsidR="00B80E7E" w:rsidRPr="00B80E7E" w:rsidRDefault="00B80E7E" w:rsidP="00B80E7E">
            <w:r w:rsidRPr="00B80E7E">
              <w:t>Continuous (hourly)</w:t>
            </w:r>
          </w:p>
        </w:tc>
        <w:tc>
          <w:tcPr>
            <w:tcW w:w="0" w:type="auto"/>
            <w:tcMar>
              <w:top w:w="150" w:type="dxa"/>
              <w:left w:w="240" w:type="dxa"/>
              <w:bottom w:w="150" w:type="dxa"/>
              <w:right w:w="240" w:type="dxa"/>
            </w:tcMar>
            <w:vAlign w:val="center"/>
            <w:hideMark/>
          </w:tcPr>
          <w:p w:rsidR="00B80E7E" w:rsidRPr="00B80E7E" w:rsidRDefault="00B80E7E" w:rsidP="00B80E7E">
            <w:r w:rsidRPr="00B80E7E">
              <w:t>7 days</w:t>
            </w:r>
          </w:p>
        </w:tc>
        <w:tc>
          <w:tcPr>
            <w:tcW w:w="0" w:type="auto"/>
            <w:tcMar>
              <w:top w:w="150" w:type="dxa"/>
              <w:left w:w="240" w:type="dxa"/>
              <w:bottom w:w="150" w:type="dxa"/>
              <w:right w:w="0" w:type="dxa"/>
            </w:tcMar>
            <w:vAlign w:val="center"/>
            <w:hideMark/>
          </w:tcPr>
          <w:p w:rsidR="00B80E7E" w:rsidRPr="00B80E7E" w:rsidRDefault="00B80E7E" w:rsidP="00B80E7E">
            <w:r w:rsidRPr="00B80E7E">
              <w:t>S3 (cross-region)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TimescaleDB</w:t>
            </w:r>
          </w:p>
        </w:tc>
        <w:tc>
          <w:tcPr>
            <w:tcW w:w="0" w:type="auto"/>
            <w:tcMar>
              <w:top w:w="150" w:type="dxa"/>
              <w:left w:w="240" w:type="dxa"/>
              <w:bottom w:w="150" w:type="dxa"/>
              <w:right w:w="240" w:type="dxa"/>
            </w:tcMar>
            <w:vAlign w:val="center"/>
            <w:hideMark/>
          </w:tcPr>
          <w:p w:rsidR="00B80E7E" w:rsidRPr="00B80E7E" w:rsidRDefault="00B80E7E" w:rsidP="00B80E7E">
            <w:r w:rsidRPr="00B80E7E">
              <w:t>Full backup</w:t>
            </w:r>
          </w:p>
        </w:tc>
        <w:tc>
          <w:tcPr>
            <w:tcW w:w="0" w:type="auto"/>
            <w:tcMar>
              <w:top w:w="150" w:type="dxa"/>
              <w:left w:w="240" w:type="dxa"/>
              <w:bottom w:w="150" w:type="dxa"/>
              <w:right w:w="240" w:type="dxa"/>
            </w:tcMar>
            <w:vAlign w:val="center"/>
            <w:hideMark/>
          </w:tcPr>
          <w:p w:rsidR="00B80E7E" w:rsidRPr="00B80E7E" w:rsidRDefault="00B80E7E" w:rsidP="00B80E7E">
            <w:r w:rsidRPr="00B80E7E">
              <w:t>Daily</w:t>
            </w:r>
          </w:p>
        </w:tc>
        <w:tc>
          <w:tcPr>
            <w:tcW w:w="0" w:type="auto"/>
            <w:tcMar>
              <w:top w:w="150" w:type="dxa"/>
              <w:left w:w="240" w:type="dxa"/>
              <w:bottom w:w="150" w:type="dxa"/>
              <w:right w:w="240" w:type="dxa"/>
            </w:tcMar>
            <w:vAlign w:val="center"/>
            <w:hideMark/>
          </w:tcPr>
          <w:p w:rsidR="00B80E7E" w:rsidRPr="00B80E7E" w:rsidRDefault="00B80E7E" w:rsidP="00B80E7E">
            <w:r w:rsidRPr="00B80E7E">
              <w:t>30 days</w:t>
            </w:r>
          </w:p>
        </w:tc>
        <w:tc>
          <w:tcPr>
            <w:tcW w:w="0" w:type="auto"/>
            <w:tcMar>
              <w:top w:w="150" w:type="dxa"/>
              <w:left w:w="240" w:type="dxa"/>
              <w:bottom w:w="150" w:type="dxa"/>
              <w:right w:w="0" w:type="dxa"/>
            </w:tcMar>
            <w:vAlign w:val="center"/>
            <w:hideMark/>
          </w:tcPr>
          <w:p w:rsidR="00B80E7E" w:rsidRPr="00B80E7E" w:rsidRDefault="00B80E7E" w:rsidP="00B80E7E">
            <w:r w:rsidRPr="00B80E7E">
              <w:t>S3 (cross-region)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TimescaleDB</w:t>
            </w:r>
          </w:p>
        </w:tc>
        <w:tc>
          <w:tcPr>
            <w:tcW w:w="0" w:type="auto"/>
            <w:tcMar>
              <w:top w:w="150" w:type="dxa"/>
              <w:left w:w="240" w:type="dxa"/>
              <w:bottom w:w="150" w:type="dxa"/>
              <w:right w:w="240" w:type="dxa"/>
            </w:tcMar>
            <w:vAlign w:val="center"/>
            <w:hideMark/>
          </w:tcPr>
          <w:p w:rsidR="00B80E7E" w:rsidRPr="00B80E7E" w:rsidRDefault="00B80E7E" w:rsidP="00B80E7E">
            <w:r w:rsidRPr="00B80E7E">
              <w:t>WAL archive</w:t>
            </w:r>
          </w:p>
        </w:tc>
        <w:tc>
          <w:tcPr>
            <w:tcW w:w="0" w:type="auto"/>
            <w:tcMar>
              <w:top w:w="150" w:type="dxa"/>
              <w:left w:w="240" w:type="dxa"/>
              <w:bottom w:w="150" w:type="dxa"/>
              <w:right w:w="240" w:type="dxa"/>
            </w:tcMar>
            <w:vAlign w:val="center"/>
            <w:hideMark/>
          </w:tcPr>
          <w:p w:rsidR="00B80E7E" w:rsidRPr="00B80E7E" w:rsidRDefault="00B80E7E" w:rsidP="00B80E7E">
            <w:r w:rsidRPr="00B80E7E">
              <w:t>Continuous (hourly)</w:t>
            </w:r>
          </w:p>
        </w:tc>
        <w:tc>
          <w:tcPr>
            <w:tcW w:w="0" w:type="auto"/>
            <w:tcMar>
              <w:top w:w="150" w:type="dxa"/>
              <w:left w:w="240" w:type="dxa"/>
              <w:bottom w:w="150" w:type="dxa"/>
              <w:right w:w="240" w:type="dxa"/>
            </w:tcMar>
            <w:vAlign w:val="center"/>
            <w:hideMark/>
          </w:tcPr>
          <w:p w:rsidR="00B80E7E" w:rsidRPr="00B80E7E" w:rsidRDefault="00B80E7E" w:rsidP="00B80E7E">
            <w:r w:rsidRPr="00B80E7E">
              <w:t>7 days</w:t>
            </w:r>
          </w:p>
        </w:tc>
        <w:tc>
          <w:tcPr>
            <w:tcW w:w="0" w:type="auto"/>
            <w:tcMar>
              <w:top w:w="150" w:type="dxa"/>
              <w:left w:w="240" w:type="dxa"/>
              <w:bottom w:w="150" w:type="dxa"/>
              <w:right w:w="0" w:type="dxa"/>
            </w:tcMar>
            <w:vAlign w:val="center"/>
            <w:hideMark/>
          </w:tcPr>
          <w:p w:rsidR="00B80E7E" w:rsidRPr="00B80E7E" w:rsidRDefault="00B80E7E" w:rsidP="00B80E7E">
            <w:r w:rsidRPr="00B80E7E">
              <w:t>S3 (cross-region)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Redis</w:t>
            </w:r>
          </w:p>
        </w:tc>
        <w:tc>
          <w:tcPr>
            <w:tcW w:w="0" w:type="auto"/>
            <w:tcMar>
              <w:top w:w="150" w:type="dxa"/>
              <w:left w:w="240" w:type="dxa"/>
              <w:bottom w:w="150" w:type="dxa"/>
              <w:right w:w="240" w:type="dxa"/>
            </w:tcMar>
            <w:vAlign w:val="center"/>
            <w:hideMark/>
          </w:tcPr>
          <w:p w:rsidR="00B80E7E" w:rsidRPr="00B80E7E" w:rsidRDefault="00B80E7E" w:rsidP="00B80E7E">
            <w:r w:rsidRPr="00B80E7E">
              <w:t>Snapshot</w:t>
            </w:r>
          </w:p>
        </w:tc>
        <w:tc>
          <w:tcPr>
            <w:tcW w:w="0" w:type="auto"/>
            <w:tcMar>
              <w:top w:w="150" w:type="dxa"/>
              <w:left w:w="240" w:type="dxa"/>
              <w:bottom w:w="150" w:type="dxa"/>
              <w:right w:w="240" w:type="dxa"/>
            </w:tcMar>
            <w:vAlign w:val="center"/>
            <w:hideMark/>
          </w:tcPr>
          <w:p w:rsidR="00B80E7E" w:rsidRPr="00B80E7E" w:rsidRDefault="00B80E7E" w:rsidP="00B80E7E">
            <w:r w:rsidRPr="00B80E7E">
              <w:t>Daily</w:t>
            </w:r>
          </w:p>
        </w:tc>
        <w:tc>
          <w:tcPr>
            <w:tcW w:w="0" w:type="auto"/>
            <w:tcMar>
              <w:top w:w="150" w:type="dxa"/>
              <w:left w:w="240" w:type="dxa"/>
              <w:bottom w:w="150" w:type="dxa"/>
              <w:right w:w="240" w:type="dxa"/>
            </w:tcMar>
            <w:vAlign w:val="center"/>
            <w:hideMark/>
          </w:tcPr>
          <w:p w:rsidR="00B80E7E" w:rsidRPr="00B80E7E" w:rsidRDefault="00B80E7E" w:rsidP="00B80E7E">
            <w:r w:rsidRPr="00B80E7E">
              <w:t>7 days</w:t>
            </w:r>
          </w:p>
        </w:tc>
        <w:tc>
          <w:tcPr>
            <w:tcW w:w="0" w:type="auto"/>
            <w:tcMar>
              <w:top w:w="150" w:type="dxa"/>
              <w:left w:w="240" w:type="dxa"/>
              <w:bottom w:w="150" w:type="dxa"/>
              <w:right w:w="0" w:type="dxa"/>
            </w:tcMar>
            <w:vAlign w:val="center"/>
            <w:hideMark/>
          </w:tcPr>
          <w:p w:rsidR="00B80E7E" w:rsidRPr="00B80E7E" w:rsidRDefault="00B80E7E" w:rsidP="00B80E7E">
            <w:r w:rsidRPr="00B80E7E">
              <w:t>S3 (cross-region)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S3</w:t>
            </w:r>
          </w:p>
        </w:tc>
        <w:tc>
          <w:tcPr>
            <w:tcW w:w="0" w:type="auto"/>
            <w:tcMar>
              <w:top w:w="150" w:type="dxa"/>
              <w:left w:w="240" w:type="dxa"/>
              <w:bottom w:w="150" w:type="dxa"/>
              <w:right w:w="240" w:type="dxa"/>
            </w:tcMar>
            <w:vAlign w:val="center"/>
            <w:hideMark/>
          </w:tcPr>
          <w:p w:rsidR="00B80E7E" w:rsidRPr="00B80E7E" w:rsidRDefault="00B80E7E" w:rsidP="00B80E7E">
            <w:r w:rsidRPr="00B80E7E">
              <w:t>Cross-region replication</w:t>
            </w:r>
          </w:p>
        </w:tc>
        <w:tc>
          <w:tcPr>
            <w:tcW w:w="0" w:type="auto"/>
            <w:tcMar>
              <w:top w:w="150" w:type="dxa"/>
              <w:left w:w="240" w:type="dxa"/>
              <w:bottom w:w="150" w:type="dxa"/>
              <w:right w:w="240" w:type="dxa"/>
            </w:tcMar>
            <w:vAlign w:val="center"/>
            <w:hideMark/>
          </w:tcPr>
          <w:p w:rsidR="00B80E7E" w:rsidRPr="00B80E7E" w:rsidRDefault="00B80E7E" w:rsidP="00B80E7E">
            <w:r w:rsidRPr="00B80E7E">
              <w:t>Continuous</w:t>
            </w:r>
          </w:p>
        </w:tc>
        <w:tc>
          <w:tcPr>
            <w:tcW w:w="0" w:type="auto"/>
            <w:tcMar>
              <w:top w:w="150" w:type="dxa"/>
              <w:left w:w="240" w:type="dxa"/>
              <w:bottom w:w="150" w:type="dxa"/>
              <w:right w:w="240" w:type="dxa"/>
            </w:tcMar>
            <w:vAlign w:val="center"/>
            <w:hideMark/>
          </w:tcPr>
          <w:p w:rsidR="00B80E7E" w:rsidRPr="00B80E7E" w:rsidRDefault="00B80E7E" w:rsidP="00B80E7E">
            <w:r w:rsidRPr="00B80E7E">
              <w:t>Indefinite</w:t>
            </w:r>
          </w:p>
        </w:tc>
        <w:tc>
          <w:tcPr>
            <w:tcW w:w="0" w:type="auto"/>
            <w:tcMar>
              <w:top w:w="150" w:type="dxa"/>
              <w:left w:w="240" w:type="dxa"/>
              <w:bottom w:w="150" w:type="dxa"/>
              <w:right w:w="0" w:type="dxa"/>
            </w:tcMar>
            <w:vAlign w:val="center"/>
            <w:hideMark/>
          </w:tcPr>
          <w:p w:rsidR="00B80E7E" w:rsidRPr="00B80E7E" w:rsidRDefault="00B80E7E" w:rsidP="00B80E7E">
            <w:r w:rsidRPr="00B80E7E">
              <w:t>S3 (secondary region)</w:t>
            </w:r>
          </w:p>
        </w:tc>
      </w:tr>
    </w:tbl>
    <w:p w:rsidR="00B80E7E" w:rsidRPr="00B80E7E" w:rsidRDefault="00B80E7E" w:rsidP="00B80E7E">
      <w:r w:rsidRPr="00B80E7E">
        <w:rPr>
          <w:b/>
          <w:bCs/>
        </w:rPr>
        <w:t>What This Means in Practice:</w:t>
      </w:r>
    </w:p>
    <w:p w:rsidR="00B80E7E" w:rsidRPr="00B80E7E" w:rsidRDefault="00B80E7E" w:rsidP="00B80E7E">
      <w:pPr>
        <w:numPr>
          <w:ilvl w:val="0"/>
          <w:numId w:val="1529"/>
        </w:numPr>
      </w:pPr>
      <w:r w:rsidRPr="00B80E7E">
        <w:t>Full backups are taken daily</w:t>
      </w:r>
    </w:p>
    <w:p w:rsidR="00B80E7E" w:rsidRPr="00B80E7E" w:rsidRDefault="00B80E7E" w:rsidP="00B80E7E">
      <w:pPr>
        <w:numPr>
          <w:ilvl w:val="0"/>
          <w:numId w:val="1529"/>
        </w:numPr>
      </w:pPr>
      <w:r w:rsidRPr="00B80E7E">
        <w:t>Continuous archiving (WAL) provides point-in-time recovery</w:t>
      </w:r>
    </w:p>
    <w:p w:rsidR="00B80E7E" w:rsidRPr="00B80E7E" w:rsidRDefault="00B80E7E" w:rsidP="00B80E7E">
      <w:pPr>
        <w:numPr>
          <w:ilvl w:val="0"/>
          <w:numId w:val="1529"/>
        </w:numPr>
      </w:pPr>
      <w:r w:rsidRPr="00B80E7E">
        <w:t>Backups are stored in S3 with cross-region replication</w:t>
      </w:r>
    </w:p>
    <w:p w:rsidR="00B80E7E" w:rsidRPr="00B80E7E" w:rsidRDefault="00B80E7E" w:rsidP="00B80E7E">
      <w:pPr>
        <w:numPr>
          <w:ilvl w:val="0"/>
          <w:numId w:val="1529"/>
        </w:numPr>
      </w:pPr>
      <w:r w:rsidRPr="00B80E7E">
        <w:t>Retention periods are defined by policy</w:t>
      </w:r>
    </w:p>
    <w:p w:rsidR="00B80E7E" w:rsidRPr="00B80E7E" w:rsidRDefault="00B80E7E" w:rsidP="00B80E7E">
      <w:r w:rsidRPr="00B80E7E">
        <w:rPr>
          <w:b/>
          <w:bCs/>
        </w:rPr>
        <w:t>Example:</w:t>
      </w:r>
    </w:p>
    <w:p w:rsidR="00B80E7E" w:rsidRPr="00B80E7E" w:rsidRDefault="00B80E7E" w:rsidP="00B80E7E">
      <w:r w:rsidRPr="00B80E7E">
        <w:t>A database corruption occurs. The Institution restores from a daily backup and applies WAL archives to recover to the point just before the corruption. Data loss is minimal. The database is restored.</w:t>
      </w:r>
    </w:p>
    <w:p w:rsidR="00B80E7E" w:rsidRPr="00B80E7E" w:rsidRDefault="00B80E7E" w:rsidP="00B80E7E">
      <w:r w:rsidRPr="00B80E7E">
        <w:rPr>
          <w:b/>
          <w:bCs/>
        </w:rPr>
        <w:t>Why This Matters:</w:t>
      </w:r>
    </w:p>
    <w:p w:rsidR="00B80E7E" w:rsidRPr="00B80E7E" w:rsidRDefault="00B80E7E" w:rsidP="00B80E7E">
      <w:pPr>
        <w:numPr>
          <w:ilvl w:val="0"/>
          <w:numId w:val="1530"/>
        </w:numPr>
      </w:pPr>
      <w:r w:rsidRPr="00B80E7E">
        <w:lastRenderedPageBreak/>
        <w:t>Backups enable disaster recovery</w:t>
      </w:r>
    </w:p>
    <w:p w:rsidR="00B80E7E" w:rsidRPr="00B80E7E" w:rsidRDefault="00B80E7E" w:rsidP="00B80E7E">
      <w:pPr>
        <w:numPr>
          <w:ilvl w:val="0"/>
          <w:numId w:val="1530"/>
        </w:numPr>
      </w:pPr>
      <w:r w:rsidRPr="00B80E7E">
        <w:t>Point-in-time recovery minimizes data loss</w:t>
      </w:r>
    </w:p>
    <w:p w:rsidR="00B80E7E" w:rsidRPr="00B80E7E" w:rsidRDefault="00B80E7E" w:rsidP="00B80E7E">
      <w:pPr>
        <w:numPr>
          <w:ilvl w:val="0"/>
          <w:numId w:val="1530"/>
        </w:numPr>
      </w:pPr>
      <w:r w:rsidRPr="00B80E7E">
        <w:t>Cross-region replication protects against regional failures</w:t>
      </w:r>
    </w:p>
    <w:p w:rsidR="00B80E7E" w:rsidRPr="00B80E7E" w:rsidRDefault="00B80E7E" w:rsidP="00B80E7E">
      <w:pPr>
        <w:numPr>
          <w:ilvl w:val="0"/>
          <w:numId w:val="1530"/>
        </w:numPr>
      </w:pPr>
      <w:r w:rsidRPr="00B80E7E">
        <w:t>Retention policies balance cost and compliance</w:t>
      </w:r>
    </w:p>
    <w:p w:rsidR="00B80E7E" w:rsidRPr="00B80E7E" w:rsidRDefault="00814EBA" w:rsidP="00B80E7E">
      <w:r>
        <w:rPr>
          <w:noProof/>
        </w:rPr>
      </w:r>
      <w:r>
        <w:pict w14:anchorId="0AA897F9">
          <v:rect id="Horizontal Line 7733" o:spid="_x0000_s13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Networking Infrastructure</w:t>
      </w:r>
    </w:p>
    <w:p w:rsidR="00B80E7E" w:rsidRPr="00B80E7E" w:rsidRDefault="00814EBA" w:rsidP="00B80E7E">
      <w:r>
        <w:rPr>
          <w:noProof/>
        </w:rPr>
      </w:r>
      <w:r>
        <w:pict w14:anchorId="61F5C496">
          <v:rect id="Horizontal Line 7734" o:spid="_x0000_s13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Network Architecture</w:t>
      </w:r>
    </w:p>
    <w:p w:rsidR="00B80E7E" w:rsidRPr="00B80E7E" w:rsidRDefault="00B80E7E" w:rsidP="00B80E7E">
      <w:r w:rsidRPr="00B80E7E">
        <w:t>text</w:t>
      </w:r>
    </w:p>
    <w:p w:rsidR="00B80E7E" w:rsidRPr="00B80E7E" w:rsidRDefault="00B80E7E" w:rsidP="00B80E7E">
      <w:r w:rsidRPr="00B80E7E">
        <w:t>┌─────────────────────────────────────────────────────────────────────┐</w:t>
      </w:r>
    </w:p>
    <w:p w:rsidR="00B80E7E" w:rsidRPr="00B80E7E" w:rsidRDefault="00B80E7E" w:rsidP="00B80E7E">
      <w:r w:rsidRPr="00B80E7E">
        <w:t>│                     NETWORK ARCHITECTURE                           │</w:t>
      </w:r>
    </w:p>
    <w:p w:rsidR="00B80E7E" w:rsidRPr="00B80E7E" w:rsidRDefault="00B80E7E" w:rsidP="00B80E7E">
      <w:r w:rsidRPr="00B80E7E">
        <w:t>│                                                                     │</w:t>
      </w:r>
    </w:p>
    <w:p w:rsidR="00B80E7E" w:rsidRPr="00B80E7E" w:rsidRDefault="00B80E7E" w:rsidP="00B80E7E">
      <w:r w:rsidRPr="00B80E7E">
        <w:t>│  ┌─────────────────────────────────────────────────────────────┐   │</w:t>
      </w:r>
    </w:p>
    <w:p w:rsidR="00B80E7E" w:rsidRPr="00B80E7E" w:rsidRDefault="00B80E7E" w:rsidP="00B80E7E">
      <w:r w:rsidRPr="00B80E7E">
        <w:t>│  │                      PUBLIC INTERNET                        │   │</w:t>
      </w:r>
    </w:p>
    <w:p w:rsidR="00B80E7E" w:rsidRPr="00B80E7E" w:rsidRDefault="00B80E7E" w:rsidP="00B80E7E">
      <w:r w:rsidRPr="00B80E7E">
        <w:t>│  │                      (Untrusted)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DMZ LAYER                              │   │</w:t>
      </w:r>
    </w:p>
    <w:p w:rsidR="00B80E7E" w:rsidRPr="00B80E7E" w:rsidRDefault="00B80E7E" w:rsidP="00B80E7E">
      <w:r w:rsidRPr="00B80E7E">
        <w:t>│  │  ┌─────────────┐ ┌─────────────┐ ┌─────────────┐          │   │</w:t>
      </w:r>
    </w:p>
    <w:p w:rsidR="00B80E7E" w:rsidRPr="00B80E7E" w:rsidRDefault="00B80E7E" w:rsidP="00B80E7E">
      <w:r w:rsidRPr="00B80E7E">
        <w:t>│  │  │ Cloudflare  │ │  API       │ │  Load      │          │   │</w:t>
      </w:r>
    </w:p>
    <w:p w:rsidR="00B80E7E" w:rsidRPr="00B80E7E" w:rsidRDefault="00B80E7E" w:rsidP="00B80E7E">
      <w:r w:rsidRPr="00B80E7E">
        <w:t>│  │  │ WAF/CDN    │ │  Gateway   │ │  Balancer  │          │   │</w:t>
      </w:r>
    </w:p>
    <w:p w:rsidR="00B80E7E" w:rsidRPr="00B80E7E" w:rsidRDefault="00B80E7E" w:rsidP="00B80E7E">
      <w:r w:rsidRPr="00B80E7E">
        <w:t>│  │  └─────────────┘ └─────────────┘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APPLICATION LAYER                      │   │</w:t>
      </w:r>
    </w:p>
    <w:p w:rsidR="00B80E7E" w:rsidRPr="00B80E7E" w:rsidRDefault="00B80E7E" w:rsidP="00B80E7E">
      <w:r w:rsidRPr="00B80E7E">
        <w:t>│  │  ┌─────────────┐ ┌─────────────┐ ┌─────────────┐          │   │</w:t>
      </w:r>
    </w:p>
    <w:p w:rsidR="00B80E7E" w:rsidRPr="00B80E7E" w:rsidRDefault="00B80E7E" w:rsidP="00B80E7E">
      <w:r w:rsidRPr="00B80E7E">
        <w:t>│  │  │ Settlement  │ │ Mint/Redeem │ │ Governance  │          │   │</w:t>
      </w:r>
    </w:p>
    <w:p w:rsidR="00B80E7E" w:rsidRPr="00B80E7E" w:rsidRDefault="00B80E7E" w:rsidP="00B80E7E">
      <w:r w:rsidRPr="00B80E7E">
        <w:t>│  │  │   Service   │ │   Service   │ │   Service   │          │   │</w:t>
      </w:r>
    </w:p>
    <w:p w:rsidR="00B80E7E" w:rsidRPr="00B80E7E" w:rsidRDefault="00B80E7E" w:rsidP="00B80E7E">
      <w:r w:rsidRPr="00B80E7E">
        <w:t>│  │  └─────────────┘ └─────────────┘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DATA LAYER                             │   │</w:t>
      </w:r>
    </w:p>
    <w:p w:rsidR="00B80E7E" w:rsidRPr="00B80E7E" w:rsidRDefault="00B80E7E" w:rsidP="00B80E7E">
      <w:r w:rsidRPr="00B80E7E">
        <w:t>│  │  ┌─────────────┐ ┌─────────────┐ ┌─────────────┐          │   │</w:t>
      </w:r>
    </w:p>
    <w:p w:rsidR="00B80E7E" w:rsidRPr="00B80E7E" w:rsidRDefault="00B80E7E" w:rsidP="00B80E7E">
      <w:r w:rsidRPr="00B80E7E">
        <w:t>│  │  │ PostgreSQL  │ │TimescaleDB │ │   Redis     │          │   │</w:t>
      </w:r>
    </w:p>
    <w:p w:rsidR="00B80E7E" w:rsidRPr="00B80E7E" w:rsidRDefault="00B80E7E" w:rsidP="00B80E7E">
      <w:r w:rsidRPr="00B80E7E">
        <w:t>│  │  └─────────────┘ └─────────────┘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CRYPTO LAYER                           │   │</w:t>
      </w:r>
    </w:p>
    <w:p w:rsidR="00B80E7E" w:rsidRPr="00B80E7E" w:rsidRDefault="00B80E7E" w:rsidP="00B80E7E">
      <w:r w:rsidRPr="00B80E7E">
        <w:t>│  │  ┌─────────────┐ ┌─────────────┐                          │   │</w:t>
      </w:r>
    </w:p>
    <w:p w:rsidR="00B80E7E" w:rsidRPr="00B80E7E" w:rsidRDefault="00B80E7E" w:rsidP="00B80E7E">
      <w:r w:rsidRPr="00B80E7E">
        <w:t>│  │  │  HSM/MPC    │ │  KMS        │                          │   │</w:t>
      </w:r>
    </w:p>
    <w:p w:rsidR="00B80E7E" w:rsidRPr="00B80E7E" w:rsidRDefault="00B80E7E" w:rsidP="00B80E7E">
      <w:r w:rsidRPr="00B80E7E">
        <w:t>│  │  └─────────────┘ └─────────────┘                          │   │</w:t>
      </w:r>
    </w:p>
    <w:p w:rsidR="00B80E7E" w:rsidRPr="00B80E7E" w:rsidRDefault="00B80E7E" w:rsidP="00B80E7E">
      <w:r w:rsidRPr="00B80E7E">
        <w:t>│  └─────────────────────────────────────────────────────────────┘   │</w:t>
      </w:r>
    </w:p>
    <w:p w:rsidR="00B80E7E" w:rsidRPr="00B80E7E" w:rsidRDefault="00B80E7E" w:rsidP="00B80E7E">
      <w:r w:rsidRPr="00B80E7E">
        <w:t>└─────────────────────────────────────────────────────────────────────┘</w:t>
      </w:r>
    </w:p>
    <w:p w:rsidR="00B80E7E" w:rsidRPr="00B80E7E" w:rsidRDefault="00814EBA" w:rsidP="00B80E7E">
      <w:r>
        <w:rPr>
          <w:noProof/>
        </w:rPr>
      </w:r>
      <w:r>
        <w:pict w14:anchorId="7F998F11">
          <v:rect id="Horizontal Line 7735" o:spid="_x0000_s13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lastRenderedPageBreak/>
        <w:t>Network Security Controls</w:t>
      </w:r>
    </w:p>
    <w:tbl>
      <w:tblPr>
        <w:tblW w:w="11280" w:type="dxa"/>
        <w:tblCellMar>
          <w:top w:w="15" w:type="dxa"/>
          <w:left w:w="15" w:type="dxa"/>
          <w:bottom w:w="15" w:type="dxa"/>
          <w:right w:w="15" w:type="dxa"/>
        </w:tblCellMar>
        <w:tblLook w:val="04A0" w:firstRow="1" w:lastRow="0" w:firstColumn="1" w:lastColumn="0" w:noHBand="0" w:noVBand="1"/>
      </w:tblPr>
      <w:tblGrid>
        <w:gridCol w:w="2733"/>
        <w:gridCol w:w="4511"/>
        <w:gridCol w:w="4036"/>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Control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Implementation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VPC</w:t>
            </w:r>
          </w:p>
        </w:tc>
        <w:tc>
          <w:tcPr>
            <w:tcW w:w="0" w:type="auto"/>
            <w:tcMar>
              <w:top w:w="150" w:type="dxa"/>
              <w:left w:w="240" w:type="dxa"/>
              <w:bottom w:w="150" w:type="dxa"/>
              <w:right w:w="240" w:type="dxa"/>
            </w:tcMar>
            <w:vAlign w:val="center"/>
            <w:hideMark/>
          </w:tcPr>
          <w:p w:rsidR="00B80E7E" w:rsidRPr="00B80E7E" w:rsidRDefault="00B80E7E" w:rsidP="00B80E7E">
            <w:r w:rsidRPr="00B80E7E">
              <w:t>AWS VPC</w:t>
            </w:r>
          </w:p>
        </w:tc>
        <w:tc>
          <w:tcPr>
            <w:tcW w:w="0" w:type="auto"/>
            <w:tcMar>
              <w:top w:w="150" w:type="dxa"/>
              <w:left w:w="240" w:type="dxa"/>
              <w:bottom w:w="150" w:type="dxa"/>
              <w:right w:w="0" w:type="dxa"/>
            </w:tcMar>
            <w:vAlign w:val="center"/>
            <w:hideMark/>
          </w:tcPr>
          <w:p w:rsidR="00B80E7E" w:rsidRPr="00B80E7E" w:rsidRDefault="00B80E7E" w:rsidP="00B80E7E">
            <w:r w:rsidRPr="00B80E7E">
              <w:t>Network isolation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Subnets</w:t>
            </w:r>
          </w:p>
        </w:tc>
        <w:tc>
          <w:tcPr>
            <w:tcW w:w="0" w:type="auto"/>
            <w:tcMar>
              <w:top w:w="150" w:type="dxa"/>
              <w:left w:w="240" w:type="dxa"/>
              <w:bottom w:w="150" w:type="dxa"/>
              <w:right w:w="240" w:type="dxa"/>
            </w:tcMar>
            <w:vAlign w:val="center"/>
            <w:hideMark/>
          </w:tcPr>
          <w:p w:rsidR="00B80E7E" w:rsidRPr="00B80E7E" w:rsidRDefault="00B80E7E" w:rsidP="00B80E7E">
            <w:r w:rsidRPr="00B80E7E">
              <w:t>Public, private, isolated</w:t>
            </w:r>
          </w:p>
        </w:tc>
        <w:tc>
          <w:tcPr>
            <w:tcW w:w="0" w:type="auto"/>
            <w:tcMar>
              <w:top w:w="150" w:type="dxa"/>
              <w:left w:w="240" w:type="dxa"/>
              <w:bottom w:w="150" w:type="dxa"/>
              <w:right w:w="0" w:type="dxa"/>
            </w:tcMar>
            <w:vAlign w:val="center"/>
            <w:hideMark/>
          </w:tcPr>
          <w:p w:rsidR="00B80E7E" w:rsidRPr="00B80E7E" w:rsidRDefault="00B80E7E" w:rsidP="00B80E7E">
            <w:r w:rsidRPr="00B80E7E">
              <w:t>Segmentation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Security Groups</w:t>
            </w:r>
          </w:p>
        </w:tc>
        <w:tc>
          <w:tcPr>
            <w:tcW w:w="0" w:type="auto"/>
            <w:tcMar>
              <w:top w:w="150" w:type="dxa"/>
              <w:left w:w="240" w:type="dxa"/>
              <w:bottom w:w="150" w:type="dxa"/>
              <w:right w:w="240" w:type="dxa"/>
            </w:tcMar>
            <w:vAlign w:val="center"/>
            <w:hideMark/>
          </w:tcPr>
          <w:p w:rsidR="00B80E7E" w:rsidRPr="00B80E7E" w:rsidRDefault="00B80E7E" w:rsidP="00B80E7E">
            <w:r w:rsidRPr="00B80E7E">
              <w:t>Instance-level firewalls</w:t>
            </w:r>
          </w:p>
        </w:tc>
        <w:tc>
          <w:tcPr>
            <w:tcW w:w="0" w:type="auto"/>
            <w:tcMar>
              <w:top w:w="150" w:type="dxa"/>
              <w:left w:w="240" w:type="dxa"/>
              <w:bottom w:w="150" w:type="dxa"/>
              <w:right w:w="0" w:type="dxa"/>
            </w:tcMar>
            <w:vAlign w:val="center"/>
            <w:hideMark/>
          </w:tcPr>
          <w:p w:rsidR="00B80E7E" w:rsidRPr="00B80E7E" w:rsidRDefault="00B80E7E" w:rsidP="00B80E7E">
            <w:r w:rsidRPr="00B80E7E">
              <w:t>Access control</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Network ACLs</w:t>
            </w:r>
          </w:p>
        </w:tc>
        <w:tc>
          <w:tcPr>
            <w:tcW w:w="0" w:type="auto"/>
            <w:tcMar>
              <w:top w:w="150" w:type="dxa"/>
              <w:left w:w="240" w:type="dxa"/>
              <w:bottom w:w="150" w:type="dxa"/>
              <w:right w:w="240" w:type="dxa"/>
            </w:tcMar>
            <w:vAlign w:val="center"/>
            <w:hideMark/>
          </w:tcPr>
          <w:p w:rsidR="00B80E7E" w:rsidRPr="00B80E7E" w:rsidRDefault="00B80E7E" w:rsidP="00B80E7E">
            <w:r w:rsidRPr="00B80E7E">
              <w:t>Subnet-level firewalls</w:t>
            </w:r>
          </w:p>
        </w:tc>
        <w:tc>
          <w:tcPr>
            <w:tcW w:w="0" w:type="auto"/>
            <w:tcMar>
              <w:top w:w="150" w:type="dxa"/>
              <w:left w:w="240" w:type="dxa"/>
              <w:bottom w:w="150" w:type="dxa"/>
              <w:right w:w="0" w:type="dxa"/>
            </w:tcMar>
            <w:vAlign w:val="center"/>
            <w:hideMark/>
          </w:tcPr>
          <w:p w:rsidR="00B80E7E" w:rsidRPr="00B80E7E" w:rsidRDefault="00B80E7E" w:rsidP="00B80E7E">
            <w:r w:rsidRPr="00B80E7E">
              <w:t>Traffic control</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WAF</w:t>
            </w:r>
          </w:p>
        </w:tc>
        <w:tc>
          <w:tcPr>
            <w:tcW w:w="0" w:type="auto"/>
            <w:tcMar>
              <w:top w:w="150" w:type="dxa"/>
              <w:left w:w="240" w:type="dxa"/>
              <w:bottom w:w="150" w:type="dxa"/>
              <w:right w:w="240" w:type="dxa"/>
            </w:tcMar>
            <w:vAlign w:val="center"/>
            <w:hideMark/>
          </w:tcPr>
          <w:p w:rsidR="00B80E7E" w:rsidRPr="00B80E7E" w:rsidRDefault="00B80E7E" w:rsidP="00B80E7E">
            <w:r w:rsidRPr="00B80E7E">
              <w:t>AWS WAF, Cloudflare WAF</w:t>
            </w:r>
          </w:p>
        </w:tc>
        <w:tc>
          <w:tcPr>
            <w:tcW w:w="0" w:type="auto"/>
            <w:tcMar>
              <w:top w:w="150" w:type="dxa"/>
              <w:left w:w="240" w:type="dxa"/>
              <w:bottom w:w="150" w:type="dxa"/>
              <w:right w:w="0" w:type="dxa"/>
            </w:tcMar>
            <w:vAlign w:val="center"/>
            <w:hideMark/>
          </w:tcPr>
          <w:p w:rsidR="00B80E7E" w:rsidRPr="00B80E7E" w:rsidRDefault="00B80E7E" w:rsidP="00B80E7E">
            <w:r w:rsidRPr="00B80E7E">
              <w:t>Application protection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DDoS Protection</w:t>
            </w:r>
          </w:p>
        </w:tc>
        <w:tc>
          <w:tcPr>
            <w:tcW w:w="0" w:type="auto"/>
            <w:tcMar>
              <w:top w:w="150" w:type="dxa"/>
              <w:left w:w="240" w:type="dxa"/>
              <w:bottom w:w="150" w:type="dxa"/>
              <w:right w:w="240" w:type="dxa"/>
            </w:tcMar>
            <w:vAlign w:val="center"/>
            <w:hideMark/>
          </w:tcPr>
          <w:p w:rsidR="00B80E7E" w:rsidRPr="00B80E7E" w:rsidRDefault="00B80E7E" w:rsidP="00B80E7E">
            <w:r w:rsidRPr="00B80E7E">
              <w:t>AWS Shield, Cloudflare</w:t>
            </w:r>
          </w:p>
        </w:tc>
        <w:tc>
          <w:tcPr>
            <w:tcW w:w="0" w:type="auto"/>
            <w:tcMar>
              <w:top w:w="150" w:type="dxa"/>
              <w:left w:w="240" w:type="dxa"/>
              <w:bottom w:w="150" w:type="dxa"/>
              <w:right w:w="0" w:type="dxa"/>
            </w:tcMar>
            <w:vAlign w:val="center"/>
            <w:hideMark/>
          </w:tcPr>
          <w:p w:rsidR="00B80E7E" w:rsidRPr="00B80E7E" w:rsidRDefault="00B80E7E" w:rsidP="00B80E7E">
            <w:r w:rsidRPr="00B80E7E">
              <w:t>Availability protection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VPN</w:t>
            </w:r>
          </w:p>
        </w:tc>
        <w:tc>
          <w:tcPr>
            <w:tcW w:w="0" w:type="auto"/>
            <w:tcMar>
              <w:top w:w="150" w:type="dxa"/>
              <w:left w:w="240" w:type="dxa"/>
              <w:bottom w:w="150" w:type="dxa"/>
              <w:right w:w="240" w:type="dxa"/>
            </w:tcMar>
            <w:vAlign w:val="center"/>
            <w:hideMark/>
          </w:tcPr>
          <w:p w:rsidR="00B80E7E" w:rsidRPr="00B80E7E" w:rsidRDefault="00B80E7E" w:rsidP="00B80E7E">
            <w:r w:rsidRPr="00B80E7E">
              <w:t>AWS VPN</w:t>
            </w:r>
          </w:p>
        </w:tc>
        <w:tc>
          <w:tcPr>
            <w:tcW w:w="0" w:type="auto"/>
            <w:tcMar>
              <w:top w:w="150" w:type="dxa"/>
              <w:left w:w="240" w:type="dxa"/>
              <w:bottom w:w="150" w:type="dxa"/>
              <w:right w:w="0" w:type="dxa"/>
            </w:tcMar>
            <w:vAlign w:val="center"/>
            <w:hideMark/>
          </w:tcPr>
          <w:p w:rsidR="00B80E7E" w:rsidRPr="00B80E7E" w:rsidRDefault="00B80E7E" w:rsidP="00B80E7E">
            <w:r w:rsidRPr="00B80E7E">
              <w:t>Secure remote access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TLS</w:t>
            </w:r>
          </w:p>
        </w:tc>
        <w:tc>
          <w:tcPr>
            <w:tcW w:w="0" w:type="auto"/>
            <w:tcMar>
              <w:top w:w="150" w:type="dxa"/>
              <w:left w:w="240" w:type="dxa"/>
              <w:bottom w:w="150" w:type="dxa"/>
              <w:right w:w="240" w:type="dxa"/>
            </w:tcMar>
            <w:vAlign w:val="center"/>
            <w:hideMark/>
          </w:tcPr>
          <w:p w:rsidR="00B80E7E" w:rsidRPr="00B80E7E" w:rsidRDefault="00B80E7E" w:rsidP="00B80E7E">
            <w:r w:rsidRPr="00B80E7E">
              <w:t>TLS 1.3</w:t>
            </w:r>
          </w:p>
        </w:tc>
        <w:tc>
          <w:tcPr>
            <w:tcW w:w="0" w:type="auto"/>
            <w:tcMar>
              <w:top w:w="150" w:type="dxa"/>
              <w:left w:w="240" w:type="dxa"/>
              <w:bottom w:w="150" w:type="dxa"/>
              <w:right w:w="0" w:type="dxa"/>
            </w:tcMar>
            <w:vAlign w:val="center"/>
            <w:hideMark/>
          </w:tcPr>
          <w:p w:rsidR="00B80E7E" w:rsidRPr="00B80E7E" w:rsidRDefault="00B80E7E" w:rsidP="00B80E7E">
            <w:r w:rsidRPr="00B80E7E">
              <w:t>Data in transit encryption</w:t>
            </w:r>
          </w:p>
        </w:tc>
      </w:tr>
    </w:tbl>
    <w:p w:rsidR="00B80E7E" w:rsidRPr="00B80E7E" w:rsidRDefault="00B80E7E" w:rsidP="00B80E7E">
      <w:r w:rsidRPr="00B80E7E">
        <w:rPr>
          <w:b/>
          <w:bCs/>
        </w:rPr>
        <w:t>What This Means in Practice:</w:t>
      </w:r>
    </w:p>
    <w:p w:rsidR="00B80E7E" w:rsidRPr="00B80E7E" w:rsidRDefault="00B80E7E" w:rsidP="00B80E7E">
      <w:pPr>
        <w:numPr>
          <w:ilvl w:val="0"/>
          <w:numId w:val="1531"/>
        </w:numPr>
      </w:pPr>
      <w:r w:rsidRPr="00B80E7E">
        <w:t>VPC provides network isolation</w:t>
      </w:r>
    </w:p>
    <w:p w:rsidR="00B80E7E" w:rsidRPr="00B80E7E" w:rsidRDefault="00B80E7E" w:rsidP="00B80E7E">
      <w:pPr>
        <w:numPr>
          <w:ilvl w:val="0"/>
          <w:numId w:val="1531"/>
        </w:numPr>
      </w:pPr>
      <w:r w:rsidRPr="00B80E7E">
        <w:t>Subnets provide segmentation</w:t>
      </w:r>
    </w:p>
    <w:p w:rsidR="00B80E7E" w:rsidRPr="00B80E7E" w:rsidRDefault="00B80E7E" w:rsidP="00B80E7E">
      <w:pPr>
        <w:numPr>
          <w:ilvl w:val="0"/>
          <w:numId w:val="1531"/>
        </w:numPr>
      </w:pPr>
      <w:r w:rsidRPr="00B80E7E">
        <w:t>Security Groups control instance access</w:t>
      </w:r>
    </w:p>
    <w:p w:rsidR="00B80E7E" w:rsidRPr="00B80E7E" w:rsidRDefault="00B80E7E" w:rsidP="00B80E7E">
      <w:pPr>
        <w:numPr>
          <w:ilvl w:val="0"/>
          <w:numId w:val="1531"/>
        </w:numPr>
      </w:pPr>
      <w:r w:rsidRPr="00B80E7E">
        <w:t>WAF protects applications</w:t>
      </w:r>
    </w:p>
    <w:p w:rsidR="00B80E7E" w:rsidRPr="00B80E7E" w:rsidRDefault="00B80E7E" w:rsidP="00B80E7E">
      <w:pPr>
        <w:numPr>
          <w:ilvl w:val="0"/>
          <w:numId w:val="1531"/>
        </w:numPr>
      </w:pPr>
      <w:r w:rsidRPr="00B80E7E">
        <w:t>DDoS protection ensures availability</w:t>
      </w:r>
    </w:p>
    <w:p w:rsidR="00B80E7E" w:rsidRPr="00B80E7E" w:rsidRDefault="00B80E7E" w:rsidP="00B80E7E">
      <w:r w:rsidRPr="00B80E7E">
        <w:rPr>
          <w:b/>
          <w:bCs/>
        </w:rPr>
        <w:t>Example:</w:t>
      </w:r>
    </w:p>
    <w:p w:rsidR="00B80E7E" w:rsidRPr="00B80E7E" w:rsidRDefault="00B80E7E" w:rsidP="00B80E7E">
      <w:r w:rsidRPr="00B80E7E">
        <w:t>A malicious actor attempts to attack the API gateway. The WAF blocks the attack. The DDoS protection mitigates any volumetric attack. The Security Groups prevent the attacker from reaching internal services. Multiple layers protect the infrastructure.</w:t>
      </w:r>
    </w:p>
    <w:p w:rsidR="00B80E7E" w:rsidRPr="00B80E7E" w:rsidRDefault="00B80E7E" w:rsidP="00B80E7E">
      <w:r w:rsidRPr="00B80E7E">
        <w:rPr>
          <w:b/>
          <w:bCs/>
        </w:rPr>
        <w:t>Why This Matters:</w:t>
      </w:r>
    </w:p>
    <w:p w:rsidR="00B80E7E" w:rsidRPr="00B80E7E" w:rsidRDefault="00B80E7E" w:rsidP="00B80E7E">
      <w:pPr>
        <w:numPr>
          <w:ilvl w:val="0"/>
          <w:numId w:val="1532"/>
        </w:numPr>
      </w:pPr>
      <w:r w:rsidRPr="00B80E7E">
        <w:t>Network security is the foundation of infrastructure security</w:t>
      </w:r>
    </w:p>
    <w:p w:rsidR="00B80E7E" w:rsidRPr="00B80E7E" w:rsidRDefault="00B80E7E" w:rsidP="00B80E7E">
      <w:pPr>
        <w:numPr>
          <w:ilvl w:val="0"/>
          <w:numId w:val="1532"/>
        </w:numPr>
      </w:pPr>
      <w:r w:rsidRPr="00B80E7E">
        <w:t>Segmentation prevents lateral movement</w:t>
      </w:r>
    </w:p>
    <w:p w:rsidR="00B80E7E" w:rsidRPr="00B80E7E" w:rsidRDefault="00B80E7E" w:rsidP="00B80E7E">
      <w:pPr>
        <w:numPr>
          <w:ilvl w:val="0"/>
          <w:numId w:val="1532"/>
        </w:numPr>
      </w:pPr>
      <w:r w:rsidRPr="00B80E7E">
        <w:t>WAF protects applications</w:t>
      </w:r>
    </w:p>
    <w:p w:rsidR="00B80E7E" w:rsidRPr="00B80E7E" w:rsidRDefault="00B80E7E" w:rsidP="00B80E7E">
      <w:pPr>
        <w:numPr>
          <w:ilvl w:val="0"/>
          <w:numId w:val="1532"/>
        </w:numPr>
      </w:pPr>
      <w:r w:rsidRPr="00B80E7E">
        <w:t>DDoS protection ensures availability</w:t>
      </w:r>
    </w:p>
    <w:p w:rsidR="00B80E7E" w:rsidRPr="00B80E7E" w:rsidRDefault="00814EBA" w:rsidP="00B80E7E">
      <w:r>
        <w:rPr>
          <w:noProof/>
        </w:rPr>
      </w:r>
      <w:r>
        <w:pict w14:anchorId="54D65508">
          <v:rect id="Horizontal Line 7736" o:spid="_x0000_s13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Connectivity</w:t>
      </w:r>
    </w:p>
    <w:tbl>
      <w:tblPr>
        <w:tblW w:w="0" w:type="auto"/>
        <w:tblCellMar>
          <w:top w:w="15" w:type="dxa"/>
          <w:left w:w="15" w:type="dxa"/>
          <w:bottom w:w="15" w:type="dxa"/>
          <w:right w:w="15" w:type="dxa"/>
        </w:tblCellMar>
        <w:tblLook w:val="04A0" w:firstRow="1" w:lastRow="0" w:firstColumn="1" w:lastColumn="0" w:noHBand="0" w:noVBand="1"/>
      </w:tblPr>
      <w:tblGrid>
        <w:gridCol w:w="1903"/>
        <w:gridCol w:w="3265"/>
        <w:gridCol w:w="2604"/>
        <w:gridCol w:w="109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Connection Type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Security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Public Internet</w:t>
            </w:r>
          </w:p>
        </w:tc>
        <w:tc>
          <w:tcPr>
            <w:tcW w:w="0" w:type="auto"/>
            <w:tcMar>
              <w:top w:w="150" w:type="dxa"/>
              <w:left w:w="240" w:type="dxa"/>
              <w:bottom w:w="150" w:type="dxa"/>
              <w:right w:w="240" w:type="dxa"/>
            </w:tcMar>
            <w:vAlign w:val="center"/>
            <w:hideMark/>
          </w:tcPr>
          <w:p w:rsidR="00B80E7E" w:rsidRPr="00B80E7E" w:rsidRDefault="00B80E7E" w:rsidP="00B80E7E">
            <w:r w:rsidRPr="00B80E7E">
              <w:t>Public API access</w:t>
            </w:r>
          </w:p>
        </w:tc>
        <w:tc>
          <w:tcPr>
            <w:tcW w:w="0" w:type="auto"/>
            <w:tcMar>
              <w:top w:w="150" w:type="dxa"/>
              <w:left w:w="240" w:type="dxa"/>
              <w:bottom w:w="150" w:type="dxa"/>
              <w:right w:w="240" w:type="dxa"/>
            </w:tcMar>
            <w:vAlign w:val="center"/>
            <w:hideMark/>
          </w:tcPr>
          <w:p w:rsidR="00B80E7E" w:rsidRPr="00B80E7E" w:rsidRDefault="00B80E7E" w:rsidP="00B80E7E">
            <w:r w:rsidRPr="00B80E7E">
              <w:t>TLS 1.3, rate limiting</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VPN</w:t>
            </w:r>
          </w:p>
        </w:tc>
        <w:tc>
          <w:tcPr>
            <w:tcW w:w="0" w:type="auto"/>
            <w:tcMar>
              <w:top w:w="150" w:type="dxa"/>
              <w:left w:w="240" w:type="dxa"/>
              <w:bottom w:w="150" w:type="dxa"/>
              <w:right w:w="240" w:type="dxa"/>
            </w:tcMar>
            <w:vAlign w:val="center"/>
            <w:hideMark/>
          </w:tcPr>
          <w:p w:rsidR="00B80E7E" w:rsidRPr="00B80E7E" w:rsidRDefault="00B80E7E" w:rsidP="00B80E7E">
            <w:r w:rsidRPr="00B80E7E">
              <w:t>Administrative access</w:t>
            </w:r>
          </w:p>
        </w:tc>
        <w:tc>
          <w:tcPr>
            <w:tcW w:w="0" w:type="auto"/>
            <w:tcMar>
              <w:top w:w="150" w:type="dxa"/>
              <w:left w:w="240" w:type="dxa"/>
              <w:bottom w:w="150" w:type="dxa"/>
              <w:right w:w="240" w:type="dxa"/>
            </w:tcMar>
            <w:vAlign w:val="center"/>
            <w:hideMark/>
          </w:tcPr>
          <w:p w:rsidR="00B80E7E" w:rsidRPr="00B80E7E" w:rsidRDefault="00B80E7E" w:rsidP="00B80E7E">
            <w:r w:rsidRPr="00B80E7E">
              <w:t>IPSec/IKEv2, MFA</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Private Line</w:t>
            </w:r>
          </w:p>
        </w:tc>
        <w:tc>
          <w:tcPr>
            <w:tcW w:w="0" w:type="auto"/>
            <w:tcMar>
              <w:top w:w="150" w:type="dxa"/>
              <w:left w:w="240" w:type="dxa"/>
              <w:bottom w:w="150" w:type="dxa"/>
              <w:right w:w="240" w:type="dxa"/>
            </w:tcMar>
            <w:vAlign w:val="center"/>
            <w:hideMark/>
          </w:tcPr>
          <w:p w:rsidR="00B80E7E" w:rsidRPr="00B80E7E" w:rsidRDefault="00B80E7E" w:rsidP="00B80E7E">
            <w:r w:rsidRPr="00B80E7E">
              <w:t>High-bandwidth internal</w:t>
            </w:r>
          </w:p>
        </w:tc>
        <w:tc>
          <w:tcPr>
            <w:tcW w:w="0" w:type="auto"/>
            <w:tcMar>
              <w:top w:w="150" w:type="dxa"/>
              <w:left w:w="240" w:type="dxa"/>
              <w:bottom w:w="150" w:type="dxa"/>
              <w:right w:w="240" w:type="dxa"/>
            </w:tcMar>
            <w:vAlign w:val="center"/>
            <w:hideMark/>
          </w:tcPr>
          <w:p w:rsidR="00B80E7E" w:rsidRPr="00B80E7E" w:rsidRDefault="00B80E7E" w:rsidP="00B80E7E">
            <w:r w:rsidRPr="00B80E7E">
              <w:t>Dedicated connection</w:t>
            </w:r>
          </w:p>
        </w:tc>
        <w:tc>
          <w:tcPr>
            <w:tcW w:w="0" w:type="auto"/>
            <w:tcMar>
              <w:top w:w="150" w:type="dxa"/>
              <w:left w:w="240" w:type="dxa"/>
              <w:bottom w:w="150" w:type="dxa"/>
              <w:right w:w="0" w:type="dxa"/>
            </w:tcMar>
            <w:vAlign w:val="center"/>
            <w:hideMark/>
          </w:tcPr>
          <w:p w:rsidR="00B80E7E" w:rsidRPr="00B80E7E" w:rsidRDefault="00B80E7E" w:rsidP="00B80E7E">
            <w:r w:rsidRPr="00B80E7E">
              <w:t>Planned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VPC Peering</w:t>
            </w:r>
          </w:p>
        </w:tc>
        <w:tc>
          <w:tcPr>
            <w:tcW w:w="0" w:type="auto"/>
            <w:tcMar>
              <w:top w:w="150" w:type="dxa"/>
              <w:left w:w="240" w:type="dxa"/>
              <w:bottom w:w="150" w:type="dxa"/>
              <w:right w:w="240" w:type="dxa"/>
            </w:tcMar>
            <w:vAlign w:val="center"/>
            <w:hideMark/>
          </w:tcPr>
          <w:p w:rsidR="00B80E7E" w:rsidRPr="00B80E7E" w:rsidRDefault="00B80E7E" w:rsidP="00B80E7E">
            <w:r w:rsidRPr="00B80E7E">
              <w:t>Inter-service communication</w:t>
            </w:r>
          </w:p>
        </w:tc>
        <w:tc>
          <w:tcPr>
            <w:tcW w:w="0" w:type="auto"/>
            <w:tcMar>
              <w:top w:w="150" w:type="dxa"/>
              <w:left w:w="240" w:type="dxa"/>
              <w:bottom w:w="150" w:type="dxa"/>
              <w:right w:w="240" w:type="dxa"/>
            </w:tcMar>
            <w:vAlign w:val="center"/>
            <w:hideMark/>
          </w:tcPr>
          <w:p w:rsidR="00B80E7E" w:rsidRPr="00B80E7E" w:rsidRDefault="00B80E7E" w:rsidP="00B80E7E">
            <w:r w:rsidRPr="00B80E7E">
              <w:t>VPC-level</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33"/>
        </w:numPr>
      </w:pPr>
      <w:r w:rsidRPr="00B80E7E">
        <w:t>Public Internet provides API access</w:t>
      </w:r>
    </w:p>
    <w:p w:rsidR="00B80E7E" w:rsidRPr="00B80E7E" w:rsidRDefault="00B80E7E" w:rsidP="00B80E7E">
      <w:pPr>
        <w:numPr>
          <w:ilvl w:val="0"/>
          <w:numId w:val="1533"/>
        </w:numPr>
      </w:pPr>
      <w:r w:rsidRPr="00B80E7E">
        <w:t>VPN provides secure administrative access</w:t>
      </w:r>
    </w:p>
    <w:p w:rsidR="00B80E7E" w:rsidRPr="00B80E7E" w:rsidRDefault="00B80E7E" w:rsidP="00B80E7E">
      <w:pPr>
        <w:numPr>
          <w:ilvl w:val="0"/>
          <w:numId w:val="1533"/>
        </w:numPr>
      </w:pPr>
      <w:r w:rsidRPr="00B80E7E">
        <w:t>Private Line provides high-bandwidth internal connectivity</w:t>
      </w:r>
    </w:p>
    <w:p w:rsidR="00B80E7E" w:rsidRPr="00B80E7E" w:rsidRDefault="00B80E7E" w:rsidP="00B80E7E">
      <w:pPr>
        <w:numPr>
          <w:ilvl w:val="0"/>
          <w:numId w:val="1533"/>
        </w:numPr>
      </w:pPr>
      <w:r w:rsidRPr="00B80E7E">
        <w:t>VPC Peering enables inter-service communication</w:t>
      </w:r>
    </w:p>
    <w:p w:rsidR="00B80E7E" w:rsidRPr="00B80E7E" w:rsidRDefault="00B80E7E" w:rsidP="00B80E7E">
      <w:r w:rsidRPr="00B80E7E">
        <w:rPr>
          <w:b/>
          <w:bCs/>
        </w:rPr>
        <w:t>Example:</w:t>
      </w:r>
    </w:p>
    <w:p w:rsidR="00B80E7E" w:rsidRPr="00B80E7E" w:rsidRDefault="00B80E7E" w:rsidP="00B80E7E">
      <w:r w:rsidRPr="00B80E7E">
        <w:lastRenderedPageBreak/>
        <w:t>An administrator connects via VPN to manage infrastructure. The connection uses IPSec/IKEv2 with MFA. The connection is secure. The administrator has access to internal services.</w:t>
      </w:r>
    </w:p>
    <w:p w:rsidR="00B80E7E" w:rsidRPr="00B80E7E" w:rsidRDefault="00B80E7E" w:rsidP="00B80E7E">
      <w:r w:rsidRPr="00B80E7E">
        <w:rPr>
          <w:b/>
          <w:bCs/>
        </w:rPr>
        <w:t>Why This Matters:</w:t>
      </w:r>
    </w:p>
    <w:p w:rsidR="00B80E7E" w:rsidRPr="00B80E7E" w:rsidRDefault="00B80E7E" w:rsidP="00B80E7E">
      <w:pPr>
        <w:numPr>
          <w:ilvl w:val="0"/>
          <w:numId w:val="1534"/>
        </w:numPr>
      </w:pPr>
      <w:r w:rsidRPr="00B80E7E">
        <w:t>Secure connectivity is essential for operations</w:t>
      </w:r>
    </w:p>
    <w:p w:rsidR="00B80E7E" w:rsidRPr="00B80E7E" w:rsidRDefault="00B80E7E" w:rsidP="00B80E7E">
      <w:pPr>
        <w:numPr>
          <w:ilvl w:val="0"/>
          <w:numId w:val="1534"/>
        </w:numPr>
      </w:pPr>
      <w:r w:rsidRPr="00B80E7E">
        <w:t>VPN provides secure remote access</w:t>
      </w:r>
    </w:p>
    <w:p w:rsidR="00B80E7E" w:rsidRPr="00B80E7E" w:rsidRDefault="00B80E7E" w:rsidP="00B80E7E">
      <w:pPr>
        <w:numPr>
          <w:ilvl w:val="0"/>
          <w:numId w:val="1534"/>
        </w:numPr>
      </w:pPr>
      <w:r w:rsidRPr="00B80E7E">
        <w:t>Private Line provides high bandwidth</w:t>
      </w:r>
    </w:p>
    <w:p w:rsidR="00B80E7E" w:rsidRPr="00B80E7E" w:rsidRDefault="00B80E7E" w:rsidP="00B80E7E">
      <w:pPr>
        <w:numPr>
          <w:ilvl w:val="0"/>
          <w:numId w:val="1534"/>
        </w:numPr>
      </w:pPr>
      <w:r w:rsidRPr="00B80E7E">
        <w:t>VPC Peering enables communication</w:t>
      </w:r>
    </w:p>
    <w:p w:rsidR="00B80E7E" w:rsidRPr="00B80E7E" w:rsidRDefault="00814EBA" w:rsidP="00B80E7E">
      <w:r>
        <w:rPr>
          <w:noProof/>
        </w:rPr>
      </w:r>
      <w:r>
        <w:pict w14:anchorId="2427311D">
          <v:rect id="Horizontal Line 7737" o:spid="_x0000_s13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Monitoring Infrastructure</w:t>
      </w:r>
    </w:p>
    <w:p w:rsidR="00B80E7E" w:rsidRPr="00B80E7E" w:rsidRDefault="00814EBA" w:rsidP="00B80E7E">
      <w:r>
        <w:rPr>
          <w:noProof/>
        </w:rPr>
      </w:r>
      <w:r>
        <w:pict w14:anchorId="2EDEE0F1">
          <v:rect id="Horizontal Line 7738" o:spid="_x0000_s13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Monitoring Stack</w:t>
      </w:r>
    </w:p>
    <w:tbl>
      <w:tblPr>
        <w:tblW w:w="0" w:type="auto"/>
        <w:tblCellMar>
          <w:top w:w="15" w:type="dxa"/>
          <w:left w:w="15" w:type="dxa"/>
          <w:bottom w:w="15" w:type="dxa"/>
          <w:right w:w="15" w:type="dxa"/>
        </w:tblCellMar>
        <w:tblLook w:val="04A0" w:firstRow="1" w:lastRow="0" w:firstColumn="1" w:lastColumn="0" w:noHBand="0" w:noVBand="1"/>
      </w:tblPr>
      <w:tblGrid>
        <w:gridCol w:w="1409"/>
        <w:gridCol w:w="3535"/>
        <w:gridCol w:w="2493"/>
        <w:gridCol w:w="302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Component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Tool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Data Retention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Metrics</w:t>
            </w:r>
          </w:p>
        </w:tc>
        <w:tc>
          <w:tcPr>
            <w:tcW w:w="0" w:type="auto"/>
            <w:tcMar>
              <w:top w:w="150" w:type="dxa"/>
              <w:left w:w="240" w:type="dxa"/>
              <w:bottom w:w="150" w:type="dxa"/>
              <w:right w:w="240" w:type="dxa"/>
            </w:tcMar>
            <w:vAlign w:val="center"/>
            <w:hideMark/>
          </w:tcPr>
          <w:p w:rsidR="00B80E7E" w:rsidRPr="00B80E7E" w:rsidRDefault="00B80E7E" w:rsidP="00B80E7E">
            <w:r w:rsidRPr="00B80E7E">
              <w:t>Prometheus</w:t>
            </w:r>
          </w:p>
        </w:tc>
        <w:tc>
          <w:tcPr>
            <w:tcW w:w="0" w:type="auto"/>
            <w:tcMar>
              <w:top w:w="150" w:type="dxa"/>
              <w:left w:w="240" w:type="dxa"/>
              <w:bottom w:w="150" w:type="dxa"/>
              <w:right w:w="240" w:type="dxa"/>
            </w:tcMar>
            <w:vAlign w:val="center"/>
            <w:hideMark/>
          </w:tcPr>
          <w:p w:rsidR="00B80E7E" w:rsidRPr="00B80E7E" w:rsidRDefault="00B80E7E" w:rsidP="00B80E7E">
            <w:r w:rsidRPr="00B80E7E">
              <w:t>Performance metrics</w:t>
            </w:r>
          </w:p>
        </w:tc>
        <w:tc>
          <w:tcPr>
            <w:tcW w:w="0" w:type="auto"/>
            <w:tcMar>
              <w:top w:w="150" w:type="dxa"/>
              <w:left w:w="240" w:type="dxa"/>
              <w:bottom w:w="150" w:type="dxa"/>
              <w:right w:w="0" w:type="dxa"/>
            </w:tcMar>
            <w:vAlign w:val="center"/>
            <w:hideMark/>
          </w:tcPr>
          <w:p w:rsidR="00B80E7E" w:rsidRPr="00B80E7E" w:rsidRDefault="00B80E7E" w:rsidP="00B80E7E">
            <w:r w:rsidRPr="00B80E7E">
              <w:t>30 days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Logs</w:t>
            </w:r>
          </w:p>
        </w:tc>
        <w:tc>
          <w:tcPr>
            <w:tcW w:w="0" w:type="auto"/>
            <w:tcMar>
              <w:top w:w="150" w:type="dxa"/>
              <w:left w:w="240" w:type="dxa"/>
              <w:bottom w:w="150" w:type="dxa"/>
              <w:right w:w="240" w:type="dxa"/>
            </w:tcMar>
            <w:vAlign w:val="center"/>
            <w:hideMark/>
          </w:tcPr>
          <w:p w:rsidR="00B80E7E" w:rsidRPr="00B80E7E" w:rsidRDefault="00B80E7E" w:rsidP="00B80E7E">
            <w:r w:rsidRPr="00B80E7E">
              <w:t>Fluentd, OpenSearch</w:t>
            </w:r>
          </w:p>
        </w:tc>
        <w:tc>
          <w:tcPr>
            <w:tcW w:w="0" w:type="auto"/>
            <w:tcMar>
              <w:top w:w="150" w:type="dxa"/>
              <w:left w:w="240" w:type="dxa"/>
              <w:bottom w:w="150" w:type="dxa"/>
              <w:right w:w="240" w:type="dxa"/>
            </w:tcMar>
            <w:vAlign w:val="center"/>
            <w:hideMark/>
          </w:tcPr>
          <w:p w:rsidR="00B80E7E" w:rsidRPr="00B80E7E" w:rsidRDefault="00B80E7E" w:rsidP="00B80E7E">
            <w:r w:rsidRPr="00B80E7E">
              <w:t>Log aggregation</w:t>
            </w:r>
          </w:p>
        </w:tc>
        <w:tc>
          <w:tcPr>
            <w:tcW w:w="0" w:type="auto"/>
            <w:tcMar>
              <w:top w:w="150" w:type="dxa"/>
              <w:left w:w="240" w:type="dxa"/>
              <w:bottom w:w="150" w:type="dxa"/>
              <w:right w:w="0" w:type="dxa"/>
            </w:tcMar>
            <w:vAlign w:val="center"/>
            <w:hideMark/>
          </w:tcPr>
          <w:p w:rsidR="00B80E7E" w:rsidRPr="00B80E7E" w:rsidRDefault="00B80E7E" w:rsidP="00B80E7E">
            <w:r w:rsidRPr="00B80E7E">
              <w:t>90 days (logs), 7 years (audit)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Traces</w:t>
            </w:r>
          </w:p>
        </w:tc>
        <w:tc>
          <w:tcPr>
            <w:tcW w:w="0" w:type="auto"/>
            <w:tcMar>
              <w:top w:w="150" w:type="dxa"/>
              <w:left w:w="240" w:type="dxa"/>
              <w:bottom w:w="150" w:type="dxa"/>
              <w:right w:w="240" w:type="dxa"/>
            </w:tcMar>
            <w:vAlign w:val="center"/>
            <w:hideMark/>
          </w:tcPr>
          <w:p w:rsidR="00B80E7E" w:rsidRPr="00B80E7E" w:rsidRDefault="00B80E7E" w:rsidP="00B80E7E">
            <w:r w:rsidRPr="00B80E7E">
              <w:t>Jaeger</w:t>
            </w:r>
          </w:p>
        </w:tc>
        <w:tc>
          <w:tcPr>
            <w:tcW w:w="0" w:type="auto"/>
            <w:tcMar>
              <w:top w:w="150" w:type="dxa"/>
              <w:left w:w="240" w:type="dxa"/>
              <w:bottom w:w="150" w:type="dxa"/>
              <w:right w:w="240" w:type="dxa"/>
            </w:tcMar>
            <w:vAlign w:val="center"/>
            <w:hideMark/>
          </w:tcPr>
          <w:p w:rsidR="00B80E7E" w:rsidRPr="00B80E7E" w:rsidRDefault="00B80E7E" w:rsidP="00B80E7E">
            <w:r w:rsidRPr="00B80E7E">
              <w:t>Distributed tracing</w:t>
            </w:r>
          </w:p>
        </w:tc>
        <w:tc>
          <w:tcPr>
            <w:tcW w:w="0" w:type="auto"/>
            <w:tcMar>
              <w:top w:w="150" w:type="dxa"/>
              <w:left w:w="240" w:type="dxa"/>
              <w:bottom w:w="150" w:type="dxa"/>
              <w:right w:w="0" w:type="dxa"/>
            </w:tcMar>
            <w:vAlign w:val="center"/>
            <w:hideMark/>
          </w:tcPr>
          <w:p w:rsidR="00B80E7E" w:rsidRPr="00B80E7E" w:rsidRDefault="00B80E7E" w:rsidP="00B80E7E">
            <w:r w:rsidRPr="00B80E7E">
              <w:t>14 days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Alerts</w:t>
            </w:r>
          </w:p>
        </w:tc>
        <w:tc>
          <w:tcPr>
            <w:tcW w:w="0" w:type="auto"/>
            <w:tcMar>
              <w:top w:w="150" w:type="dxa"/>
              <w:left w:w="240" w:type="dxa"/>
              <w:bottom w:w="150" w:type="dxa"/>
              <w:right w:w="240" w:type="dxa"/>
            </w:tcMar>
            <w:vAlign w:val="center"/>
            <w:hideMark/>
          </w:tcPr>
          <w:p w:rsidR="00B80E7E" w:rsidRPr="00B80E7E" w:rsidRDefault="00B80E7E" w:rsidP="00B80E7E">
            <w:r w:rsidRPr="00B80E7E">
              <w:t>Alertmanager, PagerDuty</w:t>
            </w:r>
          </w:p>
        </w:tc>
        <w:tc>
          <w:tcPr>
            <w:tcW w:w="0" w:type="auto"/>
            <w:tcMar>
              <w:top w:w="150" w:type="dxa"/>
              <w:left w:w="240" w:type="dxa"/>
              <w:bottom w:w="150" w:type="dxa"/>
              <w:right w:w="240" w:type="dxa"/>
            </w:tcMar>
            <w:vAlign w:val="center"/>
            <w:hideMark/>
          </w:tcPr>
          <w:p w:rsidR="00B80E7E" w:rsidRPr="00B80E7E" w:rsidRDefault="00B80E7E" w:rsidP="00B80E7E">
            <w:r w:rsidRPr="00B80E7E">
              <w:t>Alerting</w:t>
            </w:r>
          </w:p>
        </w:tc>
        <w:tc>
          <w:tcPr>
            <w:tcW w:w="0" w:type="auto"/>
            <w:tcMar>
              <w:top w:w="150" w:type="dxa"/>
              <w:left w:w="240" w:type="dxa"/>
              <w:bottom w:w="150" w:type="dxa"/>
              <w:right w:w="0" w:type="dxa"/>
            </w:tcMar>
            <w:vAlign w:val="center"/>
            <w:hideMark/>
          </w:tcPr>
          <w:p w:rsidR="00B80E7E" w:rsidRPr="00B80E7E" w:rsidRDefault="00B80E7E" w:rsidP="00B80E7E">
            <w:r w:rsidRPr="00B80E7E">
              <w:t>30 days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Dashboards</w:t>
            </w:r>
          </w:p>
        </w:tc>
        <w:tc>
          <w:tcPr>
            <w:tcW w:w="0" w:type="auto"/>
            <w:tcMar>
              <w:top w:w="150" w:type="dxa"/>
              <w:left w:w="240" w:type="dxa"/>
              <w:bottom w:w="150" w:type="dxa"/>
              <w:right w:w="240" w:type="dxa"/>
            </w:tcMar>
            <w:vAlign w:val="center"/>
            <w:hideMark/>
          </w:tcPr>
          <w:p w:rsidR="00B80E7E" w:rsidRPr="00B80E7E" w:rsidRDefault="00B80E7E" w:rsidP="00B80E7E">
            <w:r w:rsidRPr="00B80E7E">
              <w:t>Grafana</w:t>
            </w:r>
          </w:p>
        </w:tc>
        <w:tc>
          <w:tcPr>
            <w:tcW w:w="0" w:type="auto"/>
            <w:tcMar>
              <w:top w:w="150" w:type="dxa"/>
              <w:left w:w="240" w:type="dxa"/>
              <w:bottom w:w="150" w:type="dxa"/>
              <w:right w:w="240" w:type="dxa"/>
            </w:tcMar>
            <w:vAlign w:val="center"/>
            <w:hideMark/>
          </w:tcPr>
          <w:p w:rsidR="00B80E7E" w:rsidRPr="00B80E7E" w:rsidRDefault="00B80E7E" w:rsidP="00B80E7E">
            <w:r w:rsidRPr="00B80E7E">
              <w:t>Visualization</w:t>
            </w:r>
          </w:p>
        </w:tc>
        <w:tc>
          <w:tcPr>
            <w:tcW w:w="0" w:type="auto"/>
            <w:tcMar>
              <w:top w:w="150" w:type="dxa"/>
              <w:left w:w="240" w:type="dxa"/>
              <w:bottom w:w="150" w:type="dxa"/>
              <w:right w:w="0" w:type="dxa"/>
            </w:tcMar>
            <w:vAlign w:val="center"/>
            <w:hideMark/>
          </w:tcPr>
          <w:p w:rsidR="00B80E7E" w:rsidRPr="00B80E7E" w:rsidRDefault="00B80E7E" w:rsidP="00B80E7E">
            <w:r w:rsidRPr="00B80E7E">
              <w:t>30 days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Security</w:t>
            </w:r>
          </w:p>
        </w:tc>
        <w:tc>
          <w:tcPr>
            <w:tcW w:w="0" w:type="auto"/>
            <w:tcMar>
              <w:top w:w="150" w:type="dxa"/>
              <w:left w:w="240" w:type="dxa"/>
              <w:bottom w:w="150" w:type="dxa"/>
              <w:right w:w="240" w:type="dxa"/>
            </w:tcMar>
            <w:vAlign w:val="center"/>
            <w:hideMark/>
          </w:tcPr>
          <w:p w:rsidR="00B80E7E" w:rsidRPr="00B80E7E" w:rsidRDefault="00B80E7E" w:rsidP="00B80E7E">
            <w:r w:rsidRPr="00B80E7E">
              <w:t>AWS GuardDuty, Security Onion</w:t>
            </w:r>
          </w:p>
        </w:tc>
        <w:tc>
          <w:tcPr>
            <w:tcW w:w="0" w:type="auto"/>
            <w:tcMar>
              <w:top w:w="150" w:type="dxa"/>
              <w:left w:w="240" w:type="dxa"/>
              <w:bottom w:w="150" w:type="dxa"/>
              <w:right w:w="240" w:type="dxa"/>
            </w:tcMar>
            <w:vAlign w:val="center"/>
            <w:hideMark/>
          </w:tcPr>
          <w:p w:rsidR="00B80E7E" w:rsidRPr="00B80E7E" w:rsidRDefault="00B80E7E" w:rsidP="00B80E7E">
            <w:r w:rsidRPr="00B80E7E">
              <w:t>Threat detection</w:t>
            </w:r>
          </w:p>
        </w:tc>
        <w:tc>
          <w:tcPr>
            <w:tcW w:w="0" w:type="auto"/>
            <w:tcMar>
              <w:top w:w="150" w:type="dxa"/>
              <w:left w:w="240" w:type="dxa"/>
              <w:bottom w:w="150" w:type="dxa"/>
              <w:right w:w="0" w:type="dxa"/>
            </w:tcMar>
            <w:vAlign w:val="center"/>
            <w:hideMark/>
          </w:tcPr>
          <w:p w:rsidR="00B80E7E" w:rsidRPr="00B80E7E" w:rsidRDefault="00B80E7E" w:rsidP="00B80E7E">
            <w:r w:rsidRPr="00B80E7E">
              <w:t>90 days</w:t>
            </w:r>
          </w:p>
        </w:tc>
      </w:tr>
    </w:tbl>
    <w:p w:rsidR="00B80E7E" w:rsidRPr="00B80E7E" w:rsidRDefault="00B80E7E" w:rsidP="00B80E7E">
      <w:r w:rsidRPr="00B80E7E">
        <w:rPr>
          <w:b/>
          <w:bCs/>
        </w:rPr>
        <w:t>What This Means in Practice:</w:t>
      </w:r>
    </w:p>
    <w:p w:rsidR="00B80E7E" w:rsidRPr="00B80E7E" w:rsidRDefault="00B80E7E" w:rsidP="00B80E7E">
      <w:pPr>
        <w:numPr>
          <w:ilvl w:val="0"/>
          <w:numId w:val="1535"/>
        </w:numPr>
      </w:pPr>
      <w:r w:rsidRPr="00B80E7E">
        <w:t>Metrics provide performance visibility</w:t>
      </w:r>
    </w:p>
    <w:p w:rsidR="00B80E7E" w:rsidRPr="00B80E7E" w:rsidRDefault="00B80E7E" w:rsidP="00B80E7E">
      <w:pPr>
        <w:numPr>
          <w:ilvl w:val="0"/>
          <w:numId w:val="1535"/>
        </w:numPr>
      </w:pPr>
      <w:r w:rsidRPr="00B80E7E">
        <w:t>Logs provide audit trail</w:t>
      </w:r>
    </w:p>
    <w:p w:rsidR="00B80E7E" w:rsidRPr="00B80E7E" w:rsidRDefault="00B80E7E" w:rsidP="00B80E7E">
      <w:pPr>
        <w:numPr>
          <w:ilvl w:val="0"/>
          <w:numId w:val="1535"/>
        </w:numPr>
      </w:pPr>
      <w:r w:rsidRPr="00B80E7E">
        <w:t>Traces enable performance analysis</w:t>
      </w:r>
    </w:p>
    <w:p w:rsidR="00B80E7E" w:rsidRPr="00B80E7E" w:rsidRDefault="00B80E7E" w:rsidP="00B80E7E">
      <w:pPr>
        <w:numPr>
          <w:ilvl w:val="0"/>
          <w:numId w:val="1535"/>
        </w:numPr>
      </w:pPr>
      <w:r w:rsidRPr="00B80E7E">
        <w:t>Alerts enable rapid response</w:t>
      </w:r>
    </w:p>
    <w:p w:rsidR="00B80E7E" w:rsidRPr="00B80E7E" w:rsidRDefault="00B80E7E" w:rsidP="00B80E7E">
      <w:pPr>
        <w:numPr>
          <w:ilvl w:val="0"/>
          <w:numId w:val="1535"/>
        </w:numPr>
      </w:pPr>
      <w:r w:rsidRPr="00B80E7E">
        <w:t>Dashboards provide visualization</w:t>
      </w:r>
    </w:p>
    <w:p w:rsidR="00B80E7E" w:rsidRPr="00B80E7E" w:rsidRDefault="00B80E7E" w:rsidP="00B80E7E">
      <w:pPr>
        <w:numPr>
          <w:ilvl w:val="0"/>
          <w:numId w:val="1535"/>
        </w:numPr>
      </w:pPr>
      <w:r w:rsidRPr="00B80E7E">
        <w:t>Security monitoring detects threats</w:t>
      </w:r>
    </w:p>
    <w:p w:rsidR="00B80E7E" w:rsidRPr="00B80E7E" w:rsidRDefault="00B80E7E" w:rsidP="00B80E7E">
      <w:r w:rsidRPr="00B80E7E">
        <w:rPr>
          <w:b/>
          <w:bCs/>
        </w:rPr>
        <w:t>Example:</w:t>
      </w:r>
    </w:p>
    <w:p w:rsidR="00B80E7E" w:rsidRPr="00B80E7E" w:rsidRDefault="00B80E7E" w:rsidP="00B80E7E">
      <w:r w:rsidRPr="00B80E7E">
        <w:t>An API server experiences high latency. The metric (latency) triggers an alert. The operations team investigates using logs and traces. The issue is identified and resolved. The system returns to normal.</w:t>
      </w:r>
    </w:p>
    <w:p w:rsidR="00B80E7E" w:rsidRPr="00B80E7E" w:rsidRDefault="00B80E7E" w:rsidP="00B80E7E">
      <w:r w:rsidRPr="00B80E7E">
        <w:rPr>
          <w:b/>
          <w:bCs/>
        </w:rPr>
        <w:t>Why This Matters:</w:t>
      </w:r>
    </w:p>
    <w:p w:rsidR="00B80E7E" w:rsidRPr="00B80E7E" w:rsidRDefault="00B80E7E" w:rsidP="00B80E7E">
      <w:pPr>
        <w:numPr>
          <w:ilvl w:val="0"/>
          <w:numId w:val="1536"/>
        </w:numPr>
      </w:pPr>
      <w:r w:rsidRPr="00B80E7E">
        <w:t>Monitoring enables issue detection</w:t>
      </w:r>
    </w:p>
    <w:p w:rsidR="00B80E7E" w:rsidRPr="00B80E7E" w:rsidRDefault="00B80E7E" w:rsidP="00B80E7E">
      <w:pPr>
        <w:numPr>
          <w:ilvl w:val="0"/>
          <w:numId w:val="1536"/>
        </w:numPr>
      </w:pPr>
      <w:r w:rsidRPr="00B80E7E">
        <w:t>Logs provide audit trail</w:t>
      </w:r>
    </w:p>
    <w:p w:rsidR="00B80E7E" w:rsidRPr="00B80E7E" w:rsidRDefault="00B80E7E" w:rsidP="00B80E7E">
      <w:pPr>
        <w:numPr>
          <w:ilvl w:val="0"/>
          <w:numId w:val="1536"/>
        </w:numPr>
      </w:pPr>
      <w:r w:rsidRPr="00B80E7E">
        <w:t>Alerts enable rapid response</w:t>
      </w:r>
    </w:p>
    <w:p w:rsidR="00B80E7E" w:rsidRPr="00B80E7E" w:rsidRDefault="00B80E7E" w:rsidP="00B80E7E">
      <w:pPr>
        <w:numPr>
          <w:ilvl w:val="0"/>
          <w:numId w:val="1536"/>
        </w:numPr>
      </w:pPr>
      <w:r w:rsidRPr="00B80E7E">
        <w:t>Visualization provides situational awareness</w:t>
      </w:r>
    </w:p>
    <w:p w:rsidR="00B80E7E" w:rsidRPr="00B80E7E" w:rsidRDefault="00814EBA" w:rsidP="00B80E7E">
      <w:r>
        <w:rPr>
          <w:noProof/>
        </w:rPr>
      </w:r>
      <w:r>
        <w:pict w14:anchorId="2B47D41A">
          <v:rect id="Horizontal Line 7739" o:spid="_x0000_s13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Key Metrics</w:t>
      </w:r>
    </w:p>
    <w:tbl>
      <w:tblPr>
        <w:tblW w:w="0" w:type="auto"/>
        <w:tblCellMar>
          <w:top w:w="15" w:type="dxa"/>
          <w:left w:w="15" w:type="dxa"/>
          <w:bottom w:w="15" w:type="dxa"/>
          <w:right w:w="15" w:type="dxa"/>
        </w:tblCellMar>
        <w:tblLook w:val="04A0" w:firstRow="1" w:lastRow="0" w:firstColumn="1" w:lastColumn="0" w:noHBand="0" w:noVBand="1"/>
      </w:tblPr>
      <w:tblGrid>
        <w:gridCol w:w="2410"/>
        <w:gridCol w:w="2205"/>
        <w:gridCol w:w="2205"/>
        <w:gridCol w:w="2042"/>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Metric</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Target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Alert Threshold</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Notification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API Latency</w:t>
            </w:r>
          </w:p>
        </w:tc>
        <w:tc>
          <w:tcPr>
            <w:tcW w:w="0" w:type="auto"/>
            <w:tcMar>
              <w:top w:w="150" w:type="dxa"/>
              <w:left w:w="240" w:type="dxa"/>
              <w:bottom w:w="150" w:type="dxa"/>
              <w:right w:w="240" w:type="dxa"/>
            </w:tcMar>
            <w:vAlign w:val="center"/>
            <w:hideMark/>
          </w:tcPr>
          <w:p w:rsidR="00B80E7E" w:rsidRPr="00B80E7E" w:rsidRDefault="00B80E7E" w:rsidP="00B80E7E">
            <w:r w:rsidRPr="00B80E7E">
              <w:t>&lt;500ms</w:t>
            </w:r>
          </w:p>
        </w:tc>
        <w:tc>
          <w:tcPr>
            <w:tcW w:w="0" w:type="auto"/>
            <w:tcMar>
              <w:top w:w="150" w:type="dxa"/>
              <w:left w:w="240" w:type="dxa"/>
              <w:bottom w:w="150" w:type="dxa"/>
              <w:right w:w="240" w:type="dxa"/>
            </w:tcMar>
            <w:vAlign w:val="center"/>
            <w:hideMark/>
          </w:tcPr>
          <w:p w:rsidR="00B80E7E" w:rsidRPr="00B80E7E" w:rsidRDefault="00B80E7E" w:rsidP="00B80E7E">
            <w:r w:rsidRPr="00B80E7E">
              <w:t>&gt;1s</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API Error Rate</w:t>
            </w:r>
          </w:p>
        </w:tc>
        <w:tc>
          <w:tcPr>
            <w:tcW w:w="0" w:type="auto"/>
            <w:tcMar>
              <w:top w:w="150" w:type="dxa"/>
              <w:left w:w="240" w:type="dxa"/>
              <w:bottom w:w="150" w:type="dxa"/>
              <w:right w:w="240" w:type="dxa"/>
            </w:tcMar>
            <w:vAlign w:val="center"/>
            <w:hideMark/>
          </w:tcPr>
          <w:p w:rsidR="00B80E7E" w:rsidRPr="00B80E7E" w:rsidRDefault="00B80E7E" w:rsidP="00B80E7E">
            <w:r w:rsidRPr="00B80E7E">
              <w:t>&lt;0.1%</w:t>
            </w:r>
          </w:p>
        </w:tc>
        <w:tc>
          <w:tcPr>
            <w:tcW w:w="0" w:type="auto"/>
            <w:tcMar>
              <w:top w:w="150" w:type="dxa"/>
              <w:left w:w="240" w:type="dxa"/>
              <w:bottom w:w="150" w:type="dxa"/>
              <w:right w:w="240" w:type="dxa"/>
            </w:tcMar>
            <w:vAlign w:val="center"/>
            <w:hideMark/>
          </w:tcPr>
          <w:p w:rsidR="00B80E7E" w:rsidRPr="00B80E7E" w:rsidRDefault="00B80E7E" w:rsidP="00B80E7E">
            <w:r w:rsidRPr="00B80E7E">
              <w:t>&gt;1%</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 Pager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lastRenderedPageBreak/>
              <w:t>System Uptime</w:t>
            </w:r>
          </w:p>
        </w:tc>
        <w:tc>
          <w:tcPr>
            <w:tcW w:w="0" w:type="auto"/>
            <w:tcMar>
              <w:top w:w="150" w:type="dxa"/>
              <w:left w:w="240" w:type="dxa"/>
              <w:bottom w:w="150" w:type="dxa"/>
              <w:right w:w="240" w:type="dxa"/>
            </w:tcMar>
            <w:vAlign w:val="center"/>
            <w:hideMark/>
          </w:tcPr>
          <w:p w:rsidR="00B80E7E" w:rsidRPr="00B80E7E" w:rsidRDefault="00B80E7E" w:rsidP="00B80E7E">
            <w:r w:rsidRPr="00B80E7E">
              <w:t>&gt;99.99%</w:t>
            </w:r>
          </w:p>
        </w:tc>
        <w:tc>
          <w:tcPr>
            <w:tcW w:w="0" w:type="auto"/>
            <w:tcMar>
              <w:top w:w="150" w:type="dxa"/>
              <w:left w:w="240" w:type="dxa"/>
              <w:bottom w:w="150" w:type="dxa"/>
              <w:right w:w="240" w:type="dxa"/>
            </w:tcMar>
            <w:vAlign w:val="center"/>
            <w:hideMark/>
          </w:tcPr>
          <w:p w:rsidR="00B80E7E" w:rsidRPr="00B80E7E" w:rsidRDefault="00B80E7E" w:rsidP="00B80E7E">
            <w:r w:rsidRPr="00B80E7E">
              <w:t>&lt;99.99%</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 Pager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CPU Usage</w:t>
            </w:r>
          </w:p>
        </w:tc>
        <w:tc>
          <w:tcPr>
            <w:tcW w:w="0" w:type="auto"/>
            <w:tcMar>
              <w:top w:w="150" w:type="dxa"/>
              <w:left w:w="240" w:type="dxa"/>
              <w:bottom w:w="150" w:type="dxa"/>
              <w:right w:w="240" w:type="dxa"/>
            </w:tcMar>
            <w:vAlign w:val="center"/>
            <w:hideMark/>
          </w:tcPr>
          <w:p w:rsidR="00B80E7E" w:rsidRPr="00B80E7E" w:rsidRDefault="00B80E7E" w:rsidP="00B80E7E">
            <w:r w:rsidRPr="00B80E7E">
              <w:t>&lt;70%</w:t>
            </w:r>
          </w:p>
        </w:tc>
        <w:tc>
          <w:tcPr>
            <w:tcW w:w="0" w:type="auto"/>
            <w:tcMar>
              <w:top w:w="150" w:type="dxa"/>
              <w:left w:w="240" w:type="dxa"/>
              <w:bottom w:w="150" w:type="dxa"/>
              <w:right w:w="240" w:type="dxa"/>
            </w:tcMar>
            <w:vAlign w:val="center"/>
            <w:hideMark/>
          </w:tcPr>
          <w:p w:rsidR="00B80E7E" w:rsidRPr="00B80E7E" w:rsidRDefault="00B80E7E" w:rsidP="00B80E7E">
            <w:r w:rsidRPr="00B80E7E">
              <w:t>&gt;85%</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Memory Usage</w:t>
            </w:r>
          </w:p>
        </w:tc>
        <w:tc>
          <w:tcPr>
            <w:tcW w:w="0" w:type="auto"/>
            <w:tcMar>
              <w:top w:w="150" w:type="dxa"/>
              <w:left w:w="240" w:type="dxa"/>
              <w:bottom w:w="150" w:type="dxa"/>
              <w:right w:w="240" w:type="dxa"/>
            </w:tcMar>
            <w:vAlign w:val="center"/>
            <w:hideMark/>
          </w:tcPr>
          <w:p w:rsidR="00B80E7E" w:rsidRPr="00B80E7E" w:rsidRDefault="00B80E7E" w:rsidP="00B80E7E">
            <w:r w:rsidRPr="00B80E7E">
              <w:t>&lt;80%</w:t>
            </w:r>
          </w:p>
        </w:tc>
        <w:tc>
          <w:tcPr>
            <w:tcW w:w="0" w:type="auto"/>
            <w:tcMar>
              <w:top w:w="150" w:type="dxa"/>
              <w:left w:w="240" w:type="dxa"/>
              <w:bottom w:w="150" w:type="dxa"/>
              <w:right w:w="240" w:type="dxa"/>
            </w:tcMar>
            <w:vAlign w:val="center"/>
            <w:hideMark/>
          </w:tcPr>
          <w:p w:rsidR="00B80E7E" w:rsidRPr="00B80E7E" w:rsidRDefault="00B80E7E" w:rsidP="00B80E7E">
            <w:r w:rsidRPr="00B80E7E">
              <w:t>&gt;90%</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Disk Usage</w:t>
            </w:r>
          </w:p>
        </w:tc>
        <w:tc>
          <w:tcPr>
            <w:tcW w:w="0" w:type="auto"/>
            <w:tcMar>
              <w:top w:w="150" w:type="dxa"/>
              <w:left w:w="240" w:type="dxa"/>
              <w:bottom w:w="150" w:type="dxa"/>
              <w:right w:w="240" w:type="dxa"/>
            </w:tcMar>
            <w:vAlign w:val="center"/>
            <w:hideMark/>
          </w:tcPr>
          <w:p w:rsidR="00B80E7E" w:rsidRPr="00B80E7E" w:rsidRDefault="00B80E7E" w:rsidP="00B80E7E">
            <w:r w:rsidRPr="00B80E7E">
              <w:t>&lt;80%</w:t>
            </w:r>
          </w:p>
        </w:tc>
        <w:tc>
          <w:tcPr>
            <w:tcW w:w="0" w:type="auto"/>
            <w:tcMar>
              <w:top w:w="150" w:type="dxa"/>
              <w:left w:w="240" w:type="dxa"/>
              <w:bottom w:w="150" w:type="dxa"/>
              <w:right w:w="240" w:type="dxa"/>
            </w:tcMar>
            <w:vAlign w:val="center"/>
            <w:hideMark/>
          </w:tcPr>
          <w:p w:rsidR="00B80E7E" w:rsidRPr="00B80E7E" w:rsidRDefault="00B80E7E" w:rsidP="00B80E7E">
            <w:r w:rsidRPr="00B80E7E">
              <w:t>&gt;90%</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Database Connections</w:t>
            </w:r>
          </w:p>
        </w:tc>
        <w:tc>
          <w:tcPr>
            <w:tcW w:w="0" w:type="auto"/>
            <w:tcMar>
              <w:top w:w="150" w:type="dxa"/>
              <w:left w:w="240" w:type="dxa"/>
              <w:bottom w:w="150" w:type="dxa"/>
              <w:right w:w="240" w:type="dxa"/>
            </w:tcMar>
            <w:vAlign w:val="center"/>
            <w:hideMark/>
          </w:tcPr>
          <w:p w:rsidR="00B80E7E" w:rsidRPr="00B80E7E" w:rsidRDefault="00B80E7E" w:rsidP="00B80E7E">
            <w:r w:rsidRPr="00B80E7E">
              <w:t>&lt;80%</w:t>
            </w:r>
          </w:p>
        </w:tc>
        <w:tc>
          <w:tcPr>
            <w:tcW w:w="0" w:type="auto"/>
            <w:tcMar>
              <w:top w:w="150" w:type="dxa"/>
              <w:left w:w="240" w:type="dxa"/>
              <w:bottom w:w="150" w:type="dxa"/>
              <w:right w:w="240" w:type="dxa"/>
            </w:tcMar>
            <w:vAlign w:val="center"/>
            <w:hideMark/>
          </w:tcPr>
          <w:p w:rsidR="00B80E7E" w:rsidRPr="00B80E7E" w:rsidRDefault="00B80E7E" w:rsidP="00B80E7E">
            <w:r w:rsidRPr="00B80E7E">
              <w:t>&gt;90%</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Reserve Ratio</w:t>
            </w:r>
          </w:p>
        </w:tc>
        <w:tc>
          <w:tcPr>
            <w:tcW w:w="0" w:type="auto"/>
            <w:tcMar>
              <w:top w:w="150" w:type="dxa"/>
              <w:left w:w="240" w:type="dxa"/>
              <w:bottom w:w="150" w:type="dxa"/>
              <w:right w:w="240" w:type="dxa"/>
            </w:tcMar>
            <w:vAlign w:val="center"/>
            <w:hideMark/>
          </w:tcPr>
          <w:p w:rsidR="00B80E7E" w:rsidRPr="00B80E7E" w:rsidRDefault="00B80E7E" w:rsidP="00B80E7E">
            <w:r w:rsidRPr="00B80E7E">
              <w:t>&gt;102%</w:t>
            </w:r>
          </w:p>
        </w:tc>
        <w:tc>
          <w:tcPr>
            <w:tcW w:w="0" w:type="auto"/>
            <w:tcMar>
              <w:top w:w="150" w:type="dxa"/>
              <w:left w:w="240" w:type="dxa"/>
              <w:bottom w:w="150" w:type="dxa"/>
              <w:right w:w="240" w:type="dxa"/>
            </w:tcMar>
            <w:vAlign w:val="center"/>
            <w:hideMark/>
          </w:tcPr>
          <w:p w:rsidR="00B80E7E" w:rsidRPr="00B80E7E" w:rsidRDefault="00B80E7E" w:rsidP="00B80E7E">
            <w:r w:rsidRPr="00B80E7E">
              <w:t>&lt;101%</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 Pager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Redemption Volume</w:t>
            </w:r>
          </w:p>
        </w:tc>
        <w:tc>
          <w:tcPr>
            <w:tcW w:w="0" w:type="auto"/>
            <w:tcMar>
              <w:top w:w="150" w:type="dxa"/>
              <w:left w:w="240" w:type="dxa"/>
              <w:bottom w:w="150" w:type="dxa"/>
              <w:right w:w="240" w:type="dxa"/>
            </w:tcMar>
            <w:vAlign w:val="center"/>
            <w:hideMark/>
          </w:tcPr>
          <w:p w:rsidR="00B80E7E" w:rsidRPr="00B80E7E" w:rsidRDefault="00B80E7E" w:rsidP="00B80E7E">
            <w:r w:rsidRPr="00B80E7E">
              <w:t>&lt;150% of average</w:t>
            </w:r>
          </w:p>
        </w:tc>
        <w:tc>
          <w:tcPr>
            <w:tcW w:w="0" w:type="auto"/>
            <w:tcMar>
              <w:top w:w="150" w:type="dxa"/>
              <w:left w:w="240" w:type="dxa"/>
              <w:bottom w:w="150" w:type="dxa"/>
              <w:right w:w="240" w:type="dxa"/>
            </w:tcMar>
            <w:vAlign w:val="center"/>
            <w:hideMark/>
          </w:tcPr>
          <w:p w:rsidR="00B80E7E" w:rsidRPr="00B80E7E" w:rsidRDefault="00B80E7E" w:rsidP="00B80E7E">
            <w:r w:rsidRPr="00B80E7E">
              <w:t>&gt;300% of average</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 Pager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Security Events</w:t>
            </w:r>
          </w:p>
        </w:tc>
        <w:tc>
          <w:tcPr>
            <w:tcW w:w="0" w:type="auto"/>
            <w:tcMar>
              <w:top w:w="150" w:type="dxa"/>
              <w:left w:w="240" w:type="dxa"/>
              <w:bottom w:w="150" w:type="dxa"/>
              <w:right w:w="240" w:type="dxa"/>
            </w:tcMar>
            <w:vAlign w:val="center"/>
            <w:hideMark/>
          </w:tcPr>
          <w:p w:rsidR="00B80E7E" w:rsidRPr="00B80E7E" w:rsidRDefault="00B80E7E" w:rsidP="00B80E7E">
            <w:r w:rsidRPr="00B80E7E">
              <w:t>&lt;1/week</w:t>
            </w:r>
          </w:p>
        </w:tc>
        <w:tc>
          <w:tcPr>
            <w:tcW w:w="0" w:type="auto"/>
            <w:tcMar>
              <w:top w:w="150" w:type="dxa"/>
              <w:left w:w="240" w:type="dxa"/>
              <w:bottom w:w="150" w:type="dxa"/>
              <w:right w:w="240" w:type="dxa"/>
            </w:tcMar>
            <w:vAlign w:val="center"/>
            <w:hideMark/>
          </w:tcPr>
          <w:p w:rsidR="00B80E7E" w:rsidRPr="00B80E7E" w:rsidRDefault="00B80E7E" w:rsidP="00B80E7E">
            <w:r w:rsidRPr="00B80E7E">
              <w:t>&gt;1/week</w:t>
            </w:r>
          </w:p>
        </w:tc>
        <w:tc>
          <w:tcPr>
            <w:tcW w:w="0" w:type="auto"/>
            <w:tcMar>
              <w:top w:w="150" w:type="dxa"/>
              <w:left w:w="240" w:type="dxa"/>
              <w:bottom w:w="150" w:type="dxa"/>
              <w:right w:w="0" w:type="dxa"/>
            </w:tcMar>
            <w:vAlign w:val="center"/>
            <w:hideMark/>
          </w:tcPr>
          <w:p w:rsidR="00B80E7E" w:rsidRPr="00B80E7E" w:rsidRDefault="00B80E7E" w:rsidP="00B80E7E">
            <w:r w:rsidRPr="00B80E7E">
              <w:t>Email, Slack, Pager</w:t>
            </w:r>
          </w:p>
        </w:tc>
      </w:tr>
    </w:tbl>
    <w:p w:rsidR="00B80E7E" w:rsidRPr="00B80E7E" w:rsidRDefault="00B80E7E" w:rsidP="00B80E7E">
      <w:r w:rsidRPr="00B80E7E">
        <w:rPr>
          <w:b/>
          <w:bCs/>
        </w:rPr>
        <w:t>What This Means in Practice:</w:t>
      </w:r>
    </w:p>
    <w:p w:rsidR="00B80E7E" w:rsidRPr="00B80E7E" w:rsidRDefault="00B80E7E" w:rsidP="00B80E7E">
      <w:pPr>
        <w:numPr>
          <w:ilvl w:val="0"/>
          <w:numId w:val="1537"/>
        </w:numPr>
      </w:pPr>
      <w:r w:rsidRPr="00B80E7E">
        <w:t>Metrics are defined with targets</w:t>
      </w:r>
    </w:p>
    <w:p w:rsidR="00B80E7E" w:rsidRPr="00B80E7E" w:rsidRDefault="00B80E7E" w:rsidP="00B80E7E">
      <w:pPr>
        <w:numPr>
          <w:ilvl w:val="0"/>
          <w:numId w:val="1537"/>
        </w:numPr>
      </w:pPr>
      <w:r w:rsidRPr="00B80E7E">
        <w:t>Alert thresholds trigger notifications</w:t>
      </w:r>
    </w:p>
    <w:p w:rsidR="00B80E7E" w:rsidRPr="00B80E7E" w:rsidRDefault="00B80E7E" w:rsidP="00B80E7E">
      <w:pPr>
        <w:numPr>
          <w:ilvl w:val="0"/>
          <w:numId w:val="1537"/>
        </w:numPr>
      </w:pPr>
      <w:r w:rsidRPr="00B80E7E">
        <w:t>Notifications escalate based on severity</w:t>
      </w:r>
    </w:p>
    <w:p w:rsidR="00B80E7E" w:rsidRPr="00B80E7E" w:rsidRDefault="00B80E7E" w:rsidP="00B80E7E">
      <w:pPr>
        <w:numPr>
          <w:ilvl w:val="0"/>
          <w:numId w:val="1537"/>
        </w:numPr>
      </w:pPr>
      <w:r w:rsidRPr="00B80E7E">
        <w:t>On-call engineers respond to alerts</w:t>
      </w:r>
    </w:p>
    <w:p w:rsidR="00B80E7E" w:rsidRPr="00B80E7E" w:rsidRDefault="00B80E7E" w:rsidP="00B80E7E">
      <w:r w:rsidRPr="00B80E7E">
        <w:rPr>
          <w:b/>
          <w:bCs/>
        </w:rPr>
        <w:t>Example:</w:t>
      </w:r>
    </w:p>
    <w:p w:rsidR="00B80E7E" w:rsidRPr="00B80E7E" w:rsidRDefault="00B80E7E" w:rsidP="00B80E7E">
      <w:r w:rsidRPr="00B80E7E">
        <w:t>API latency exceeds 1 second. The alert triggers a notification to the on-call engineer. The engineer investigates. The issue is identified and resolved. The latency returns to normal.</w:t>
      </w:r>
    </w:p>
    <w:p w:rsidR="00B80E7E" w:rsidRPr="00B80E7E" w:rsidRDefault="00B80E7E" w:rsidP="00B80E7E">
      <w:r w:rsidRPr="00B80E7E">
        <w:rPr>
          <w:b/>
          <w:bCs/>
        </w:rPr>
        <w:t>Why This Matters:</w:t>
      </w:r>
    </w:p>
    <w:p w:rsidR="00B80E7E" w:rsidRPr="00B80E7E" w:rsidRDefault="00B80E7E" w:rsidP="00B80E7E">
      <w:pPr>
        <w:numPr>
          <w:ilvl w:val="0"/>
          <w:numId w:val="1538"/>
        </w:numPr>
      </w:pPr>
      <w:r w:rsidRPr="00B80E7E">
        <w:t>Defined metrics enable measurement</w:t>
      </w:r>
    </w:p>
    <w:p w:rsidR="00B80E7E" w:rsidRPr="00B80E7E" w:rsidRDefault="00B80E7E" w:rsidP="00B80E7E">
      <w:pPr>
        <w:numPr>
          <w:ilvl w:val="0"/>
          <w:numId w:val="1538"/>
        </w:numPr>
      </w:pPr>
      <w:r w:rsidRPr="00B80E7E">
        <w:t>Alert thresholds enable rapid response</w:t>
      </w:r>
    </w:p>
    <w:p w:rsidR="00B80E7E" w:rsidRPr="00B80E7E" w:rsidRDefault="00B80E7E" w:rsidP="00B80E7E">
      <w:pPr>
        <w:numPr>
          <w:ilvl w:val="0"/>
          <w:numId w:val="1538"/>
        </w:numPr>
      </w:pPr>
      <w:r w:rsidRPr="00B80E7E">
        <w:t>Escalation ensures attention</w:t>
      </w:r>
    </w:p>
    <w:p w:rsidR="00B80E7E" w:rsidRPr="00B80E7E" w:rsidRDefault="00B80E7E" w:rsidP="00B80E7E">
      <w:pPr>
        <w:numPr>
          <w:ilvl w:val="0"/>
          <w:numId w:val="1538"/>
        </w:numPr>
      </w:pPr>
      <w:r w:rsidRPr="00B80E7E">
        <w:t>Resolution maintains performance</w:t>
      </w:r>
    </w:p>
    <w:p w:rsidR="00B80E7E" w:rsidRPr="00B80E7E" w:rsidRDefault="00814EBA" w:rsidP="00B80E7E">
      <w:r>
        <w:rPr>
          <w:noProof/>
        </w:rPr>
      </w:r>
      <w:r>
        <w:pict w14:anchorId="36CABB9F">
          <v:rect id="Horizontal Line 7740" o:spid="_x0000_s13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Logging Strategy</w:t>
      </w:r>
    </w:p>
    <w:tbl>
      <w:tblPr>
        <w:tblW w:w="0" w:type="auto"/>
        <w:tblCellMar>
          <w:top w:w="15" w:type="dxa"/>
          <w:left w:w="15" w:type="dxa"/>
          <w:bottom w:w="15" w:type="dxa"/>
          <w:right w:w="15" w:type="dxa"/>
        </w:tblCellMar>
        <w:tblLook w:val="04A0" w:firstRow="1" w:lastRow="0" w:firstColumn="1" w:lastColumn="0" w:noHBand="0" w:noVBand="1"/>
      </w:tblPr>
      <w:tblGrid>
        <w:gridCol w:w="1829"/>
        <w:gridCol w:w="2827"/>
        <w:gridCol w:w="1457"/>
        <w:gridCol w:w="1821"/>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Log Type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Content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Retention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Application Logs</w:t>
            </w:r>
          </w:p>
        </w:tc>
        <w:tc>
          <w:tcPr>
            <w:tcW w:w="0" w:type="auto"/>
            <w:tcMar>
              <w:top w:w="150" w:type="dxa"/>
              <w:left w:w="240" w:type="dxa"/>
              <w:bottom w:w="150" w:type="dxa"/>
              <w:right w:w="240" w:type="dxa"/>
            </w:tcMar>
            <w:vAlign w:val="center"/>
            <w:hideMark/>
          </w:tcPr>
          <w:p w:rsidR="00B80E7E" w:rsidRPr="00B80E7E" w:rsidRDefault="00B80E7E" w:rsidP="00B80E7E">
            <w:r w:rsidRPr="00B80E7E">
              <w:t>Service logs</w:t>
            </w:r>
          </w:p>
        </w:tc>
        <w:tc>
          <w:tcPr>
            <w:tcW w:w="0" w:type="auto"/>
            <w:tcMar>
              <w:top w:w="150" w:type="dxa"/>
              <w:left w:w="240" w:type="dxa"/>
              <w:bottom w:w="150" w:type="dxa"/>
              <w:right w:w="240" w:type="dxa"/>
            </w:tcMar>
            <w:vAlign w:val="center"/>
            <w:hideMark/>
          </w:tcPr>
          <w:p w:rsidR="00B80E7E" w:rsidRPr="00B80E7E" w:rsidRDefault="00B80E7E" w:rsidP="00B80E7E">
            <w:r w:rsidRPr="00B80E7E">
              <w:t>90 days</w:t>
            </w:r>
          </w:p>
        </w:tc>
        <w:tc>
          <w:tcPr>
            <w:tcW w:w="0" w:type="auto"/>
            <w:tcMar>
              <w:top w:w="150" w:type="dxa"/>
              <w:left w:w="240" w:type="dxa"/>
              <w:bottom w:w="150" w:type="dxa"/>
              <w:right w:w="0" w:type="dxa"/>
            </w:tcMar>
            <w:vAlign w:val="center"/>
            <w:hideMark/>
          </w:tcPr>
          <w:p w:rsidR="00B80E7E" w:rsidRPr="00B80E7E" w:rsidRDefault="00B80E7E" w:rsidP="00B80E7E">
            <w:r w:rsidRPr="00B80E7E">
              <w:t>Troubleshooting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Access Logs</w:t>
            </w:r>
          </w:p>
        </w:tc>
        <w:tc>
          <w:tcPr>
            <w:tcW w:w="0" w:type="auto"/>
            <w:tcMar>
              <w:top w:w="150" w:type="dxa"/>
              <w:left w:w="240" w:type="dxa"/>
              <w:bottom w:w="150" w:type="dxa"/>
              <w:right w:w="240" w:type="dxa"/>
            </w:tcMar>
            <w:vAlign w:val="center"/>
            <w:hideMark/>
          </w:tcPr>
          <w:p w:rsidR="00B80E7E" w:rsidRPr="00B80E7E" w:rsidRDefault="00B80E7E" w:rsidP="00B80E7E">
            <w:r w:rsidRPr="00B80E7E">
              <w:t>API access logs</w:t>
            </w:r>
          </w:p>
        </w:tc>
        <w:tc>
          <w:tcPr>
            <w:tcW w:w="0" w:type="auto"/>
            <w:tcMar>
              <w:top w:w="150" w:type="dxa"/>
              <w:left w:w="240" w:type="dxa"/>
              <w:bottom w:w="150" w:type="dxa"/>
              <w:right w:w="240" w:type="dxa"/>
            </w:tcMar>
            <w:vAlign w:val="center"/>
            <w:hideMark/>
          </w:tcPr>
          <w:p w:rsidR="00B80E7E" w:rsidRPr="00B80E7E" w:rsidRDefault="00B80E7E" w:rsidP="00B80E7E">
            <w:r w:rsidRPr="00B80E7E">
              <w:t>90 days</w:t>
            </w:r>
          </w:p>
        </w:tc>
        <w:tc>
          <w:tcPr>
            <w:tcW w:w="0" w:type="auto"/>
            <w:tcMar>
              <w:top w:w="150" w:type="dxa"/>
              <w:left w:w="240" w:type="dxa"/>
              <w:bottom w:w="150" w:type="dxa"/>
              <w:right w:w="0" w:type="dxa"/>
            </w:tcMar>
            <w:vAlign w:val="center"/>
            <w:hideMark/>
          </w:tcPr>
          <w:p w:rsidR="00B80E7E" w:rsidRPr="00B80E7E" w:rsidRDefault="00B80E7E" w:rsidP="00B80E7E">
            <w:r w:rsidRPr="00B80E7E">
              <w:t>Auditing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Audit Logs</w:t>
            </w:r>
          </w:p>
        </w:tc>
        <w:tc>
          <w:tcPr>
            <w:tcW w:w="0" w:type="auto"/>
            <w:tcMar>
              <w:top w:w="150" w:type="dxa"/>
              <w:left w:w="240" w:type="dxa"/>
              <w:bottom w:w="150" w:type="dxa"/>
              <w:right w:w="240" w:type="dxa"/>
            </w:tcMar>
            <w:vAlign w:val="center"/>
            <w:hideMark/>
          </w:tcPr>
          <w:p w:rsidR="00B80E7E" w:rsidRPr="00B80E7E" w:rsidRDefault="00B80E7E" w:rsidP="00B80E7E">
            <w:r w:rsidRPr="00B80E7E">
              <w:t>Security-relevant events</w:t>
            </w:r>
          </w:p>
        </w:tc>
        <w:tc>
          <w:tcPr>
            <w:tcW w:w="0" w:type="auto"/>
            <w:tcMar>
              <w:top w:w="150" w:type="dxa"/>
              <w:left w:w="240" w:type="dxa"/>
              <w:bottom w:w="150" w:type="dxa"/>
              <w:right w:w="240" w:type="dxa"/>
            </w:tcMar>
            <w:vAlign w:val="center"/>
            <w:hideMark/>
          </w:tcPr>
          <w:p w:rsidR="00B80E7E" w:rsidRPr="00B80E7E" w:rsidRDefault="00B80E7E" w:rsidP="00B80E7E">
            <w:r w:rsidRPr="00B80E7E">
              <w:t>7 years</w:t>
            </w:r>
          </w:p>
        </w:tc>
        <w:tc>
          <w:tcPr>
            <w:tcW w:w="0" w:type="auto"/>
            <w:tcMar>
              <w:top w:w="150" w:type="dxa"/>
              <w:left w:w="240" w:type="dxa"/>
              <w:bottom w:w="150" w:type="dxa"/>
              <w:right w:w="0" w:type="dxa"/>
            </w:tcMar>
            <w:vAlign w:val="center"/>
            <w:hideMark/>
          </w:tcPr>
          <w:p w:rsidR="00B80E7E" w:rsidRPr="00B80E7E" w:rsidRDefault="00B80E7E" w:rsidP="00B80E7E">
            <w:r w:rsidRPr="00B80E7E">
              <w:t>Compliance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Blockchain Logs</w:t>
            </w:r>
          </w:p>
        </w:tc>
        <w:tc>
          <w:tcPr>
            <w:tcW w:w="0" w:type="auto"/>
            <w:tcMar>
              <w:top w:w="150" w:type="dxa"/>
              <w:left w:w="240" w:type="dxa"/>
              <w:bottom w:w="150" w:type="dxa"/>
              <w:right w:w="240" w:type="dxa"/>
            </w:tcMar>
            <w:vAlign w:val="center"/>
            <w:hideMark/>
          </w:tcPr>
          <w:p w:rsidR="00B80E7E" w:rsidRPr="00B80E7E" w:rsidRDefault="00B80E7E" w:rsidP="00B80E7E">
            <w:r w:rsidRPr="00B80E7E">
              <w:t>On-chain events</w:t>
            </w:r>
          </w:p>
        </w:tc>
        <w:tc>
          <w:tcPr>
            <w:tcW w:w="0" w:type="auto"/>
            <w:tcMar>
              <w:top w:w="150" w:type="dxa"/>
              <w:left w:w="240" w:type="dxa"/>
              <w:bottom w:w="150" w:type="dxa"/>
              <w:right w:w="240" w:type="dxa"/>
            </w:tcMar>
            <w:vAlign w:val="center"/>
            <w:hideMark/>
          </w:tcPr>
          <w:p w:rsidR="00B80E7E" w:rsidRPr="00B80E7E" w:rsidRDefault="00B80E7E" w:rsidP="00B80E7E">
            <w:r w:rsidRPr="00B80E7E">
              <w:t>7 years</w:t>
            </w:r>
          </w:p>
        </w:tc>
        <w:tc>
          <w:tcPr>
            <w:tcW w:w="0" w:type="auto"/>
            <w:tcMar>
              <w:top w:w="150" w:type="dxa"/>
              <w:left w:w="240" w:type="dxa"/>
              <w:bottom w:w="150" w:type="dxa"/>
              <w:right w:w="0" w:type="dxa"/>
            </w:tcMar>
            <w:vAlign w:val="center"/>
            <w:hideMark/>
          </w:tcPr>
          <w:p w:rsidR="00B80E7E" w:rsidRPr="00B80E7E" w:rsidRDefault="00B80E7E" w:rsidP="00B80E7E">
            <w:r w:rsidRPr="00B80E7E">
              <w:t>Verification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System Logs</w:t>
            </w:r>
          </w:p>
        </w:tc>
        <w:tc>
          <w:tcPr>
            <w:tcW w:w="0" w:type="auto"/>
            <w:tcMar>
              <w:top w:w="150" w:type="dxa"/>
              <w:left w:w="240" w:type="dxa"/>
              <w:bottom w:w="150" w:type="dxa"/>
              <w:right w:w="240" w:type="dxa"/>
            </w:tcMar>
            <w:vAlign w:val="center"/>
            <w:hideMark/>
          </w:tcPr>
          <w:p w:rsidR="00B80E7E" w:rsidRPr="00B80E7E" w:rsidRDefault="00B80E7E" w:rsidP="00B80E7E">
            <w:r w:rsidRPr="00B80E7E">
              <w:t>Infrastructure logs</w:t>
            </w:r>
          </w:p>
        </w:tc>
        <w:tc>
          <w:tcPr>
            <w:tcW w:w="0" w:type="auto"/>
            <w:tcMar>
              <w:top w:w="150" w:type="dxa"/>
              <w:left w:w="240" w:type="dxa"/>
              <w:bottom w:w="150" w:type="dxa"/>
              <w:right w:w="240" w:type="dxa"/>
            </w:tcMar>
            <w:vAlign w:val="center"/>
            <w:hideMark/>
          </w:tcPr>
          <w:p w:rsidR="00B80E7E" w:rsidRPr="00B80E7E" w:rsidRDefault="00B80E7E" w:rsidP="00B80E7E">
            <w:r w:rsidRPr="00B80E7E">
              <w:t>90 days</w:t>
            </w:r>
          </w:p>
        </w:tc>
        <w:tc>
          <w:tcPr>
            <w:tcW w:w="0" w:type="auto"/>
            <w:tcMar>
              <w:top w:w="150" w:type="dxa"/>
              <w:left w:w="240" w:type="dxa"/>
              <w:bottom w:w="150" w:type="dxa"/>
              <w:right w:w="0" w:type="dxa"/>
            </w:tcMar>
            <w:vAlign w:val="center"/>
            <w:hideMark/>
          </w:tcPr>
          <w:p w:rsidR="00B80E7E" w:rsidRPr="00B80E7E" w:rsidRDefault="00B80E7E" w:rsidP="00B80E7E">
            <w:r w:rsidRPr="00B80E7E">
              <w:t>Troubleshooting</w:t>
            </w:r>
          </w:p>
        </w:tc>
      </w:tr>
    </w:tbl>
    <w:p w:rsidR="00B80E7E" w:rsidRPr="00B80E7E" w:rsidRDefault="00B80E7E" w:rsidP="00B80E7E">
      <w:r w:rsidRPr="00B80E7E">
        <w:rPr>
          <w:b/>
          <w:bCs/>
        </w:rPr>
        <w:t>What This Means in Practice:</w:t>
      </w:r>
    </w:p>
    <w:p w:rsidR="00B80E7E" w:rsidRPr="00B80E7E" w:rsidRDefault="00B80E7E" w:rsidP="00B80E7E">
      <w:pPr>
        <w:numPr>
          <w:ilvl w:val="0"/>
          <w:numId w:val="1539"/>
        </w:numPr>
      </w:pPr>
      <w:r w:rsidRPr="00B80E7E">
        <w:t>All systems produce logs</w:t>
      </w:r>
    </w:p>
    <w:p w:rsidR="00B80E7E" w:rsidRPr="00B80E7E" w:rsidRDefault="00B80E7E" w:rsidP="00B80E7E">
      <w:pPr>
        <w:numPr>
          <w:ilvl w:val="0"/>
          <w:numId w:val="1539"/>
        </w:numPr>
      </w:pPr>
      <w:r w:rsidRPr="00B80E7E">
        <w:t>Logs are aggregated and searchable</w:t>
      </w:r>
    </w:p>
    <w:p w:rsidR="00B80E7E" w:rsidRPr="00B80E7E" w:rsidRDefault="00B80E7E" w:rsidP="00B80E7E">
      <w:pPr>
        <w:numPr>
          <w:ilvl w:val="0"/>
          <w:numId w:val="1539"/>
        </w:numPr>
      </w:pPr>
      <w:r w:rsidRPr="00B80E7E">
        <w:t>Critical logs are retained for 7 years</w:t>
      </w:r>
    </w:p>
    <w:p w:rsidR="00B80E7E" w:rsidRPr="00B80E7E" w:rsidRDefault="00B80E7E" w:rsidP="00B80E7E">
      <w:pPr>
        <w:numPr>
          <w:ilvl w:val="0"/>
          <w:numId w:val="1539"/>
        </w:numPr>
      </w:pPr>
      <w:r w:rsidRPr="00B80E7E">
        <w:t>Logs support troubleshooting and compliance</w:t>
      </w:r>
    </w:p>
    <w:p w:rsidR="00B80E7E" w:rsidRPr="00B80E7E" w:rsidRDefault="00B80E7E" w:rsidP="00B80E7E">
      <w:r w:rsidRPr="00B80E7E">
        <w:rPr>
          <w:b/>
          <w:bCs/>
        </w:rPr>
        <w:t>Example:</w:t>
      </w:r>
    </w:p>
    <w:p w:rsidR="00B80E7E" w:rsidRPr="00B80E7E" w:rsidRDefault="00B80E7E" w:rsidP="00B80E7E">
      <w:r w:rsidRPr="00B80E7E">
        <w:lastRenderedPageBreak/>
        <w:t>An error occurs. The operations team searches the logs to identify the cause. The logs show the error details. The team resolves the issue. The logs are retained for future reference.</w:t>
      </w:r>
    </w:p>
    <w:p w:rsidR="00B80E7E" w:rsidRPr="00B80E7E" w:rsidRDefault="00B80E7E" w:rsidP="00B80E7E">
      <w:r w:rsidRPr="00B80E7E">
        <w:rPr>
          <w:b/>
          <w:bCs/>
        </w:rPr>
        <w:t>Why This Matters:</w:t>
      </w:r>
    </w:p>
    <w:p w:rsidR="00B80E7E" w:rsidRPr="00B80E7E" w:rsidRDefault="00B80E7E" w:rsidP="00B80E7E">
      <w:pPr>
        <w:numPr>
          <w:ilvl w:val="0"/>
          <w:numId w:val="1540"/>
        </w:numPr>
      </w:pPr>
      <w:r w:rsidRPr="00B80E7E">
        <w:t>Logs enable troubleshooting</w:t>
      </w:r>
    </w:p>
    <w:p w:rsidR="00B80E7E" w:rsidRPr="00B80E7E" w:rsidRDefault="00B80E7E" w:rsidP="00B80E7E">
      <w:pPr>
        <w:numPr>
          <w:ilvl w:val="0"/>
          <w:numId w:val="1540"/>
        </w:numPr>
      </w:pPr>
      <w:r w:rsidRPr="00B80E7E">
        <w:t>Logs provide audit trail</w:t>
      </w:r>
    </w:p>
    <w:p w:rsidR="00B80E7E" w:rsidRPr="00B80E7E" w:rsidRDefault="00B80E7E" w:rsidP="00B80E7E">
      <w:pPr>
        <w:numPr>
          <w:ilvl w:val="0"/>
          <w:numId w:val="1540"/>
        </w:numPr>
      </w:pPr>
      <w:r w:rsidRPr="00B80E7E">
        <w:t>Logs support compliance</w:t>
      </w:r>
    </w:p>
    <w:p w:rsidR="00B80E7E" w:rsidRPr="00B80E7E" w:rsidRDefault="00B80E7E" w:rsidP="00B80E7E">
      <w:pPr>
        <w:numPr>
          <w:ilvl w:val="0"/>
          <w:numId w:val="1540"/>
        </w:numPr>
      </w:pPr>
      <w:r w:rsidRPr="00B80E7E">
        <w:t>Logs enable forensic analysis</w:t>
      </w:r>
    </w:p>
    <w:p w:rsidR="00B80E7E" w:rsidRPr="00B80E7E" w:rsidRDefault="00814EBA" w:rsidP="00B80E7E">
      <w:r>
        <w:rPr>
          <w:noProof/>
        </w:rPr>
      </w:r>
      <w:r>
        <w:pict w14:anchorId="67163086">
          <v:rect id="Horizontal Line 7741" o:spid="_x0000_s13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Disaster Recovery Infrastructure</w:t>
      </w:r>
    </w:p>
    <w:p w:rsidR="00B80E7E" w:rsidRPr="00B80E7E" w:rsidRDefault="00814EBA" w:rsidP="00B80E7E">
      <w:r>
        <w:rPr>
          <w:noProof/>
        </w:rPr>
      </w:r>
      <w:r>
        <w:pict w14:anchorId="2ACDCAA9">
          <v:rect id="Horizontal Line 7742" o:spid="_x0000_s13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Recovery Objectives</w:t>
      </w:r>
    </w:p>
    <w:tbl>
      <w:tblPr>
        <w:tblW w:w="11280" w:type="dxa"/>
        <w:tblCellMar>
          <w:top w:w="15" w:type="dxa"/>
          <w:left w:w="15" w:type="dxa"/>
          <w:bottom w:w="15" w:type="dxa"/>
          <w:right w:w="15" w:type="dxa"/>
        </w:tblCellMar>
        <w:tblLook w:val="04A0" w:firstRow="1" w:lastRow="0" w:firstColumn="1" w:lastColumn="0" w:noHBand="0" w:noVBand="1"/>
      </w:tblPr>
      <w:tblGrid>
        <w:gridCol w:w="2422"/>
        <w:gridCol w:w="4401"/>
        <w:gridCol w:w="4457"/>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System</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RTO (Recovery Time Objective)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RPO (Recovery Point Objective)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Smart Contracts</w:t>
            </w:r>
          </w:p>
        </w:tc>
        <w:tc>
          <w:tcPr>
            <w:tcW w:w="0" w:type="auto"/>
            <w:tcMar>
              <w:top w:w="150" w:type="dxa"/>
              <w:left w:w="240" w:type="dxa"/>
              <w:bottom w:w="150" w:type="dxa"/>
              <w:right w:w="240" w:type="dxa"/>
            </w:tcMar>
            <w:vAlign w:val="center"/>
            <w:hideMark/>
          </w:tcPr>
          <w:p w:rsidR="00B80E7E" w:rsidRPr="00B80E7E" w:rsidRDefault="00B80E7E" w:rsidP="00B80E7E">
            <w:r w:rsidRPr="00B80E7E">
              <w:t>2 hours</w:t>
            </w:r>
          </w:p>
        </w:tc>
        <w:tc>
          <w:tcPr>
            <w:tcW w:w="0" w:type="auto"/>
            <w:tcMar>
              <w:top w:w="150" w:type="dxa"/>
              <w:left w:w="240" w:type="dxa"/>
              <w:bottom w:w="150" w:type="dxa"/>
              <w:right w:w="0" w:type="dxa"/>
            </w:tcMar>
            <w:vAlign w:val="center"/>
            <w:hideMark/>
          </w:tcPr>
          <w:p w:rsidR="00B80E7E" w:rsidRPr="00B80E7E" w:rsidRDefault="00B80E7E" w:rsidP="00B80E7E">
            <w:r w:rsidRPr="00B80E7E">
              <w:t>None (blockchain immutable)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API Services</w:t>
            </w:r>
          </w:p>
        </w:tc>
        <w:tc>
          <w:tcPr>
            <w:tcW w:w="0" w:type="auto"/>
            <w:tcMar>
              <w:top w:w="150" w:type="dxa"/>
              <w:left w:w="240" w:type="dxa"/>
              <w:bottom w:w="150" w:type="dxa"/>
              <w:right w:w="240" w:type="dxa"/>
            </w:tcMar>
            <w:vAlign w:val="center"/>
            <w:hideMark/>
          </w:tcPr>
          <w:p w:rsidR="00B80E7E" w:rsidRPr="00B80E7E" w:rsidRDefault="00B80E7E" w:rsidP="00B80E7E">
            <w:r w:rsidRPr="00B80E7E">
              <w:t>2 hours</w:t>
            </w:r>
          </w:p>
        </w:tc>
        <w:tc>
          <w:tcPr>
            <w:tcW w:w="0" w:type="auto"/>
            <w:tcMar>
              <w:top w:w="150" w:type="dxa"/>
              <w:left w:w="240" w:type="dxa"/>
              <w:bottom w:w="150" w:type="dxa"/>
              <w:right w:w="0" w:type="dxa"/>
            </w:tcMar>
            <w:vAlign w:val="center"/>
            <w:hideMark/>
          </w:tcPr>
          <w:p w:rsidR="00B80E7E" w:rsidRPr="00B80E7E" w:rsidRDefault="00B80E7E" w:rsidP="00B80E7E">
            <w:r w:rsidRPr="00B80E7E">
              <w:t>1 hour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Databases</w:t>
            </w:r>
          </w:p>
        </w:tc>
        <w:tc>
          <w:tcPr>
            <w:tcW w:w="0" w:type="auto"/>
            <w:tcMar>
              <w:top w:w="150" w:type="dxa"/>
              <w:left w:w="240" w:type="dxa"/>
              <w:bottom w:w="150" w:type="dxa"/>
              <w:right w:w="240" w:type="dxa"/>
            </w:tcMar>
            <w:vAlign w:val="center"/>
            <w:hideMark/>
          </w:tcPr>
          <w:p w:rsidR="00B80E7E" w:rsidRPr="00B80E7E" w:rsidRDefault="00B80E7E" w:rsidP="00B80E7E">
            <w:r w:rsidRPr="00B80E7E">
              <w:t>4 hours</w:t>
            </w:r>
          </w:p>
        </w:tc>
        <w:tc>
          <w:tcPr>
            <w:tcW w:w="0" w:type="auto"/>
            <w:tcMar>
              <w:top w:w="150" w:type="dxa"/>
              <w:left w:w="240" w:type="dxa"/>
              <w:bottom w:w="150" w:type="dxa"/>
              <w:right w:w="0" w:type="dxa"/>
            </w:tcMar>
            <w:vAlign w:val="center"/>
            <w:hideMark/>
          </w:tcPr>
          <w:p w:rsidR="00B80E7E" w:rsidRPr="00B80E7E" w:rsidRDefault="00B80E7E" w:rsidP="00B80E7E">
            <w:r w:rsidRPr="00B80E7E">
              <w:t>5 minutes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Blockchain Nodes</w:t>
            </w:r>
          </w:p>
        </w:tc>
        <w:tc>
          <w:tcPr>
            <w:tcW w:w="0" w:type="auto"/>
            <w:tcMar>
              <w:top w:w="150" w:type="dxa"/>
              <w:left w:w="240" w:type="dxa"/>
              <w:bottom w:w="150" w:type="dxa"/>
              <w:right w:w="240" w:type="dxa"/>
            </w:tcMar>
            <w:vAlign w:val="center"/>
            <w:hideMark/>
          </w:tcPr>
          <w:p w:rsidR="00B80E7E" w:rsidRPr="00B80E7E" w:rsidRDefault="00B80E7E" w:rsidP="00B80E7E">
            <w:r w:rsidRPr="00B80E7E">
              <w:t>4 hours</w:t>
            </w:r>
          </w:p>
        </w:tc>
        <w:tc>
          <w:tcPr>
            <w:tcW w:w="0" w:type="auto"/>
            <w:tcMar>
              <w:top w:w="150" w:type="dxa"/>
              <w:left w:w="240" w:type="dxa"/>
              <w:bottom w:w="150" w:type="dxa"/>
              <w:right w:w="0" w:type="dxa"/>
            </w:tcMar>
            <w:vAlign w:val="center"/>
            <w:hideMark/>
          </w:tcPr>
          <w:p w:rsidR="00B80E7E" w:rsidRPr="00B80E7E" w:rsidRDefault="00B80E7E" w:rsidP="00B80E7E">
            <w:r w:rsidRPr="00B80E7E">
              <w:t>None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Monitoring</w:t>
            </w:r>
          </w:p>
        </w:tc>
        <w:tc>
          <w:tcPr>
            <w:tcW w:w="0" w:type="auto"/>
            <w:tcMar>
              <w:top w:w="150" w:type="dxa"/>
              <w:left w:w="240" w:type="dxa"/>
              <w:bottom w:w="150" w:type="dxa"/>
              <w:right w:w="240" w:type="dxa"/>
            </w:tcMar>
            <w:vAlign w:val="center"/>
            <w:hideMark/>
          </w:tcPr>
          <w:p w:rsidR="00B80E7E" w:rsidRPr="00B80E7E" w:rsidRDefault="00B80E7E" w:rsidP="00B80E7E">
            <w:r w:rsidRPr="00B80E7E">
              <w:t>4 hours</w:t>
            </w:r>
          </w:p>
        </w:tc>
        <w:tc>
          <w:tcPr>
            <w:tcW w:w="0" w:type="auto"/>
            <w:tcMar>
              <w:top w:w="150" w:type="dxa"/>
              <w:left w:w="240" w:type="dxa"/>
              <w:bottom w:w="150" w:type="dxa"/>
              <w:right w:w="0" w:type="dxa"/>
            </w:tcMar>
            <w:vAlign w:val="center"/>
            <w:hideMark/>
          </w:tcPr>
          <w:p w:rsidR="00B80E7E" w:rsidRPr="00B80E7E" w:rsidRDefault="00B80E7E" w:rsidP="00B80E7E">
            <w:r w:rsidRPr="00B80E7E">
              <w:t>1 hour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Core Business</w:t>
            </w:r>
          </w:p>
        </w:tc>
        <w:tc>
          <w:tcPr>
            <w:tcW w:w="0" w:type="auto"/>
            <w:tcMar>
              <w:top w:w="150" w:type="dxa"/>
              <w:left w:w="240" w:type="dxa"/>
              <w:bottom w:w="150" w:type="dxa"/>
              <w:right w:w="240" w:type="dxa"/>
            </w:tcMar>
            <w:vAlign w:val="center"/>
            <w:hideMark/>
          </w:tcPr>
          <w:p w:rsidR="00B80E7E" w:rsidRPr="00B80E7E" w:rsidRDefault="00B80E7E" w:rsidP="00B80E7E">
            <w:r w:rsidRPr="00B80E7E">
              <w:t>2 hours</w:t>
            </w:r>
          </w:p>
        </w:tc>
        <w:tc>
          <w:tcPr>
            <w:tcW w:w="0" w:type="auto"/>
            <w:tcMar>
              <w:top w:w="150" w:type="dxa"/>
              <w:left w:w="240" w:type="dxa"/>
              <w:bottom w:w="150" w:type="dxa"/>
              <w:right w:w="0" w:type="dxa"/>
            </w:tcMar>
            <w:vAlign w:val="center"/>
            <w:hideMark/>
          </w:tcPr>
          <w:p w:rsidR="00B80E7E" w:rsidRPr="00B80E7E" w:rsidRDefault="00B80E7E" w:rsidP="00B80E7E">
            <w:r w:rsidRPr="00B80E7E">
              <w:t>1 hour</w:t>
            </w:r>
          </w:p>
        </w:tc>
      </w:tr>
    </w:tbl>
    <w:p w:rsidR="00B80E7E" w:rsidRPr="00B80E7E" w:rsidRDefault="00B80E7E" w:rsidP="00B80E7E">
      <w:r w:rsidRPr="00B80E7E">
        <w:rPr>
          <w:b/>
          <w:bCs/>
        </w:rPr>
        <w:t>What This Means in Practice:</w:t>
      </w:r>
    </w:p>
    <w:p w:rsidR="00B80E7E" w:rsidRPr="00B80E7E" w:rsidRDefault="00B80E7E" w:rsidP="00B80E7E">
      <w:pPr>
        <w:numPr>
          <w:ilvl w:val="0"/>
          <w:numId w:val="1541"/>
        </w:numPr>
      </w:pPr>
      <w:r w:rsidRPr="00B80E7E">
        <w:t>RTO defines maximum acceptable downtime</w:t>
      </w:r>
    </w:p>
    <w:p w:rsidR="00B80E7E" w:rsidRPr="00B80E7E" w:rsidRDefault="00B80E7E" w:rsidP="00B80E7E">
      <w:pPr>
        <w:numPr>
          <w:ilvl w:val="0"/>
          <w:numId w:val="1541"/>
        </w:numPr>
      </w:pPr>
      <w:r w:rsidRPr="00B80E7E">
        <w:t>RPO defines maximum acceptable data loss</w:t>
      </w:r>
    </w:p>
    <w:p w:rsidR="00B80E7E" w:rsidRPr="00B80E7E" w:rsidRDefault="00B80E7E" w:rsidP="00B80E7E">
      <w:pPr>
        <w:numPr>
          <w:ilvl w:val="0"/>
          <w:numId w:val="1541"/>
        </w:numPr>
      </w:pPr>
      <w:r w:rsidRPr="00B80E7E">
        <w:t>Different systems have different recovery objectives</w:t>
      </w:r>
    </w:p>
    <w:p w:rsidR="00B80E7E" w:rsidRPr="00B80E7E" w:rsidRDefault="00B80E7E" w:rsidP="00B80E7E">
      <w:pPr>
        <w:numPr>
          <w:ilvl w:val="0"/>
          <w:numId w:val="1541"/>
        </w:numPr>
      </w:pPr>
      <w:r w:rsidRPr="00B80E7E">
        <w:t>Objectives guide disaster recovery planning</w:t>
      </w:r>
    </w:p>
    <w:p w:rsidR="00B80E7E" w:rsidRPr="00B80E7E" w:rsidRDefault="00B80E7E" w:rsidP="00B80E7E">
      <w:r w:rsidRPr="00B80E7E">
        <w:rPr>
          <w:b/>
          <w:bCs/>
        </w:rPr>
        <w:t>Example:</w:t>
      </w:r>
    </w:p>
    <w:p w:rsidR="00B80E7E" w:rsidRPr="00B80E7E" w:rsidRDefault="00B80E7E" w:rsidP="00B80E7E">
      <w:r w:rsidRPr="00B80E7E">
        <w:t>A regional disaster occurs. The API services recover within 2 hours (RTO). Data loss is limited to 1 hour (RPO). The Institution continues operations. The recovery objectives are met.</w:t>
      </w:r>
    </w:p>
    <w:p w:rsidR="00B80E7E" w:rsidRPr="00B80E7E" w:rsidRDefault="00B80E7E" w:rsidP="00B80E7E">
      <w:r w:rsidRPr="00B80E7E">
        <w:rPr>
          <w:b/>
          <w:bCs/>
        </w:rPr>
        <w:t>Why This Matters:</w:t>
      </w:r>
    </w:p>
    <w:p w:rsidR="00B80E7E" w:rsidRPr="00B80E7E" w:rsidRDefault="00B80E7E" w:rsidP="00B80E7E">
      <w:pPr>
        <w:numPr>
          <w:ilvl w:val="0"/>
          <w:numId w:val="1542"/>
        </w:numPr>
      </w:pPr>
      <w:r w:rsidRPr="00B80E7E">
        <w:t>RTO ensures timely recovery</w:t>
      </w:r>
    </w:p>
    <w:p w:rsidR="00B80E7E" w:rsidRPr="00B80E7E" w:rsidRDefault="00B80E7E" w:rsidP="00B80E7E">
      <w:pPr>
        <w:numPr>
          <w:ilvl w:val="0"/>
          <w:numId w:val="1542"/>
        </w:numPr>
      </w:pPr>
      <w:r w:rsidRPr="00B80E7E">
        <w:t>RPO limits data loss</w:t>
      </w:r>
    </w:p>
    <w:p w:rsidR="00B80E7E" w:rsidRPr="00B80E7E" w:rsidRDefault="00B80E7E" w:rsidP="00B80E7E">
      <w:pPr>
        <w:numPr>
          <w:ilvl w:val="0"/>
          <w:numId w:val="1542"/>
        </w:numPr>
      </w:pPr>
      <w:r w:rsidRPr="00B80E7E">
        <w:t>Defined objectives guide planning</w:t>
      </w:r>
    </w:p>
    <w:p w:rsidR="00B80E7E" w:rsidRPr="00B80E7E" w:rsidRDefault="00B80E7E" w:rsidP="00B80E7E">
      <w:pPr>
        <w:numPr>
          <w:ilvl w:val="0"/>
          <w:numId w:val="1542"/>
        </w:numPr>
      </w:pPr>
      <w:r w:rsidRPr="00B80E7E">
        <w:t>Meeting objectives maintains trust</w:t>
      </w:r>
    </w:p>
    <w:p w:rsidR="00B80E7E" w:rsidRPr="00B80E7E" w:rsidRDefault="00814EBA" w:rsidP="00B80E7E">
      <w:r>
        <w:rPr>
          <w:noProof/>
        </w:rPr>
      </w:r>
      <w:r>
        <w:pict w14:anchorId="4F94A1A4">
          <v:rect id="Horizontal Line 7743" o:spid="_x0000_s13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Disaster Recovery Playbooks</w:t>
      </w:r>
    </w:p>
    <w:tbl>
      <w:tblPr>
        <w:tblW w:w="0" w:type="auto"/>
        <w:tblCellMar>
          <w:top w:w="15" w:type="dxa"/>
          <w:left w:w="15" w:type="dxa"/>
          <w:bottom w:w="15" w:type="dxa"/>
          <w:right w:w="15" w:type="dxa"/>
        </w:tblCellMar>
        <w:tblLook w:val="04A0" w:firstRow="1" w:lastRow="0" w:firstColumn="1" w:lastColumn="0" w:noHBand="0" w:noVBand="1"/>
      </w:tblPr>
      <w:tblGrid>
        <w:gridCol w:w="2455"/>
        <w:gridCol w:w="3217"/>
        <w:gridCol w:w="1330"/>
        <w:gridCol w:w="2270"/>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Scenario</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Response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RTO</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Owner</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Regional Cloud Outage</w:t>
            </w:r>
          </w:p>
        </w:tc>
        <w:tc>
          <w:tcPr>
            <w:tcW w:w="0" w:type="auto"/>
            <w:tcMar>
              <w:top w:w="150" w:type="dxa"/>
              <w:left w:w="240" w:type="dxa"/>
              <w:bottom w:w="150" w:type="dxa"/>
              <w:right w:w="240" w:type="dxa"/>
            </w:tcMar>
            <w:vAlign w:val="center"/>
            <w:hideMark/>
          </w:tcPr>
          <w:p w:rsidR="00B80E7E" w:rsidRPr="00B80E7E" w:rsidRDefault="00B80E7E" w:rsidP="00B80E7E">
            <w:r w:rsidRPr="00B80E7E">
              <w:t>Failover to backup region</w:t>
            </w:r>
          </w:p>
        </w:tc>
        <w:tc>
          <w:tcPr>
            <w:tcW w:w="0" w:type="auto"/>
            <w:tcMar>
              <w:top w:w="150" w:type="dxa"/>
              <w:left w:w="240" w:type="dxa"/>
              <w:bottom w:w="150" w:type="dxa"/>
              <w:right w:w="240" w:type="dxa"/>
            </w:tcMar>
            <w:vAlign w:val="center"/>
            <w:hideMark/>
          </w:tcPr>
          <w:p w:rsidR="00B80E7E" w:rsidRPr="00B80E7E" w:rsidRDefault="00B80E7E" w:rsidP="00B80E7E">
            <w:r w:rsidRPr="00B80E7E">
              <w:t>2 hours</w:t>
            </w:r>
          </w:p>
        </w:tc>
        <w:tc>
          <w:tcPr>
            <w:tcW w:w="0" w:type="auto"/>
            <w:tcMar>
              <w:top w:w="150" w:type="dxa"/>
              <w:left w:w="240" w:type="dxa"/>
              <w:bottom w:w="150" w:type="dxa"/>
              <w:right w:w="0" w:type="dxa"/>
            </w:tcMar>
            <w:vAlign w:val="center"/>
            <w:hideMark/>
          </w:tcPr>
          <w:p w:rsidR="00B80E7E" w:rsidRPr="00B80E7E" w:rsidRDefault="00B80E7E" w:rsidP="00B80E7E">
            <w:r w:rsidRPr="00B80E7E">
              <w:t>Operations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Database Corruption</w:t>
            </w:r>
          </w:p>
        </w:tc>
        <w:tc>
          <w:tcPr>
            <w:tcW w:w="0" w:type="auto"/>
            <w:tcMar>
              <w:top w:w="150" w:type="dxa"/>
              <w:left w:w="240" w:type="dxa"/>
              <w:bottom w:w="150" w:type="dxa"/>
              <w:right w:w="240" w:type="dxa"/>
            </w:tcMar>
            <w:vAlign w:val="center"/>
            <w:hideMark/>
          </w:tcPr>
          <w:p w:rsidR="00B80E7E" w:rsidRPr="00B80E7E" w:rsidRDefault="00B80E7E" w:rsidP="00B80E7E">
            <w:r w:rsidRPr="00B80E7E">
              <w:t>Restore from backup</w:t>
            </w:r>
          </w:p>
        </w:tc>
        <w:tc>
          <w:tcPr>
            <w:tcW w:w="0" w:type="auto"/>
            <w:tcMar>
              <w:top w:w="150" w:type="dxa"/>
              <w:left w:w="240" w:type="dxa"/>
              <w:bottom w:w="150" w:type="dxa"/>
              <w:right w:w="240" w:type="dxa"/>
            </w:tcMar>
            <w:vAlign w:val="center"/>
            <w:hideMark/>
          </w:tcPr>
          <w:p w:rsidR="00B80E7E" w:rsidRPr="00B80E7E" w:rsidRDefault="00B80E7E" w:rsidP="00B80E7E">
            <w:r w:rsidRPr="00B80E7E">
              <w:t>4 hours</w:t>
            </w:r>
          </w:p>
        </w:tc>
        <w:tc>
          <w:tcPr>
            <w:tcW w:w="0" w:type="auto"/>
            <w:tcMar>
              <w:top w:w="150" w:type="dxa"/>
              <w:left w:w="240" w:type="dxa"/>
              <w:bottom w:w="150" w:type="dxa"/>
              <w:right w:w="0" w:type="dxa"/>
            </w:tcMar>
            <w:vAlign w:val="center"/>
            <w:hideMark/>
          </w:tcPr>
          <w:p w:rsidR="00B80E7E" w:rsidRPr="00B80E7E" w:rsidRDefault="00B80E7E" w:rsidP="00B80E7E">
            <w:r w:rsidRPr="00B80E7E">
              <w:t>Operations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Smart Contract Exploit</w:t>
            </w:r>
          </w:p>
        </w:tc>
        <w:tc>
          <w:tcPr>
            <w:tcW w:w="0" w:type="auto"/>
            <w:tcMar>
              <w:top w:w="150" w:type="dxa"/>
              <w:left w:w="240" w:type="dxa"/>
              <w:bottom w:w="150" w:type="dxa"/>
              <w:right w:w="240" w:type="dxa"/>
            </w:tcMar>
            <w:vAlign w:val="center"/>
            <w:hideMark/>
          </w:tcPr>
          <w:p w:rsidR="00B80E7E" w:rsidRPr="00B80E7E" w:rsidRDefault="00B80E7E" w:rsidP="00B80E7E">
            <w:r w:rsidRPr="00B80E7E">
              <w:t>Pause, patch, redeploy</w:t>
            </w:r>
          </w:p>
        </w:tc>
        <w:tc>
          <w:tcPr>
            <w:tcW w:w="0" w:type="auto"/>
            <w:tcMar>
              <w:top w:w="150" w:type="dxa"/>
              <w:left w:w="240" w:type="dxa"/>
              <w:bottom w:w="150" w:type="dxa"/>
              <w:right w:w="240" w:type="dxa"/>
            </w:tcMar>
            <w:vAlign w:val="center"/>
            <w:hideMark/>
          </w:tcPr>
          <w:p w:rsidR="00B80E7E" w:rsidRPr="00B80E7E" w:rsidRDefault="00B80E7E" w:rsidP="00B80E7E">
            <w:r w:rsidRPr="00B80E7E">
              <w:t>48 hours</w:t>
            </w:r>
          </w:p>
        </w:tc>
        <w:tc>
          <w:tcPr>
            <w:tcW w:w="0" w:type="auto"/>
            <w:tcMar>
              <w:top w:w="150" w:type="dxa"/>
              <w:left w:w="240" w:type="dxa"/>
              <w:bottom w:w="150" w:type="dxa"/>
              <w:right w:w="0" w:type="dxa"/>
            </w:tcMar>
            <w:vAlign w:val="center"/>
            <w:hideMark/>
          </w:tcPr>
          <w:p w:rsidR="00B80E7E" w:rsidRPr="00B80E7E" w:rsidRDefault="00B80E7E" w:rsidP="00B80E7E">
            <w:r w:rsidRPr="00B80E7E">
              <w:t>Technical Committee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Oracle Failure</w:t>
            </w:r>
          </w:p>
        </w:tc>
        <w:tc>
          <w:tcPr>
            <w:tcW w:w="0" w:type="auto"/>
            <w:tcMar>
              <w:top w:w="150" w:type="dxa"/>
              <w:left w:w="240" w:type="dxa"/>
              <w:bottom w:w="150" w:type="dxa"/>
              <w:right w:w="240" w:type="dxa"/>
            </w:tcMar>
            <w:vAlign w:val="center"/>
            <w:hideMark/>
          </w:tcPr>
          <w:p w:rsidR="00B80E7E" w:rsidRPr="00B80E7E" w:rsidRDefault="00B80E7E" w:rsidP="00B80E7E">
            <w:r w:rsidRPr="00B80E7E">
              <w:t>Activate fallback oracles</w:t>
            </w:r>
          </w:p>
        </w:tc>
        <w:tc>
          <w:tcPr>
            <w:tcW w:w="0" w:type="auto"/>
            <w:tcMar>
              <w:top w:w="150" w:type="dxa"/>
              <w:left w:w="240" w:type="dxa"/>
              <w:bottom w:w="150" w:type="dxa"/>
              <w:right w:w="240" w:type="dxa"/>
            </w:tcMar>
            <w:vAlign w:val="center"/>
            <w:hideMark/>
          </w:tcPr>
          <w:p w:rsidR="00B80E7E" w:rsidRPr="00B80E7E" w:rsidRDefault="00B80E7E" w:rsidP="00B80E7E">
            <w:r w:rsidRPr="00B80E7E">
              <w:t>6 hours</w:t>
            </w:r>
          </w:p>
        </w:tc>
        <w:tc>
          <w:tcPr>
            <w:tcW w:w="0" w:type="auto"/>
            <w:tcMar>
              <w:top w:w="150" w:type="dxa"/>
              <w:left w:w="240" w:type="dxa"/>
              <w:bottom w:w="150" w:type="dxa"/>
              <w:right w:w="0" w:type="dxa"/>
            </w:tcMar>
            <w:vAlign w:val="center"/>
            <w:hideMark/>
          </w:tcPr>
          <w:p w:rsidR="00B80E7E" w:rsidRPr="00B80E7E" w:rsidRDefault="00B80E7E" w:rsidP="00B80E7E">
            <w:r w:rsidRPr="00B80E7E">
              <w:t>Technical Committee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Custodian Failure</w:t>
            </w:r>
          </w:p>
        </w:tc>
        <w:tc>
          <w:tcPr>
            <w:tcW w:w="0" w:type="auto"/>
            <w:tcMar>
              <w:top w:w="150" w:type="dxa"/>
              <w:left w:w="240" w:type="dxa"/>
              <w:bottom w:w="150" w:type="dxa"/>
              <w:right w:w="240" w:type="dxa"/>
            </w:tcMar>
            <w:vAlign w:val="center"/>
            <w:hideMark/>
          </w:tcPr>
          <w:p w:rsidR="00B80E7E" w:rsidRPr="00B80E7E" w:rsidRDefault="00B80E7E" w:rsidP="00B80E7E">
            <w:r w:rsidRPr="00B80E7E">
              <w:t>Activate backup custodian</w:t>
            </w:r>
          </w:p>
        </w:tc>
        <w:tc>
          <w:tcPr>
            <w:tcW w:w="0" w:type="auto"/>
            <w:tcMar>
              <w:top w:w="150" w:type="dxa"/>
              <w:left w:w="240" w:type="dxa"/>
              <w:bottom w:w="150" w:type="dxa"/>
              <w:right w:w="240" w:type="dxa"/>
            </w:tcMar>
            <w:vAlign w:val="center"/>
            <w:hideMark/>
          </w:tcPr>
          <w:p w:rsidR="00B80E7E" w:rsidRPr="00B80E7E" w:rsidRDefault="00B80E7E" w:rsidP="00B80E7E">
            <w:r w:rsidRPr="00B80E7E">
              <w:t>7 days</w:t>
            </w:r>
          </w:p>
        </w:tc>
        <w:tc>
          <w:tcPr>
            <w:tcW w:w="0" w:type="auto"/>
            <w:tcMar>
              <w:top w:w="150" w:type="dxa"/>
              <w:left w:w="240" w:type="dxa"/>
              <w:bottom w:w="150" w:type="dxa"/>
              <w:right w:w="0" w:type="dxa"/>
            </w:tcMar>
            <w:vAlign w:val="center"/>
            <w:hideMark/>
          </w:tcPr>
          <w:p w:rsidR="00B80E7E" w:rsidRPr="00B80E7E" w:rsidRDefault="00B80E7E" w:rsidP="00B80E7E">
            <w:r w:rsidRPr="00B80E7E">
              <w:t>CFO</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lastRenderedPageBreak/>
              <w:t>Network Attack</w:t>
            </w:r>
          </w:p>
        </w:tc>
        <w:tc>
          <w:tcPr>
            <w:tcW w:w="0" w:type="auto"/>
            <w:tcMar>
              <w:top w:w="150" w:type="dxa"/>
              <w:left w:w="240" w:type="dxa"/>
              <w:bottom w:w="150" w:type="dxa"/>
              <w:right w:w="240" w:type="dxa"/>
            </w:tcMar>
            <w:vAlign w:val="center"/>
            <w:hideMark/>
          </w:tcPr>
          <w:p w:rsidR="00B80E7E" w:rsidRPr="00B80E7E" w:rsidRDefault="00B80E7E" w:rsidP="00B80E7E">
            <w:r w:rsidRPr="00B80E7E">
              <w:t>Activate DDoS protection</w:t>
            </w:r>
          </w:p>
        </w:tc>
        <w:tc>
          <w:tcPr>
            <w:tcW w:w="0" w:type="auto"/>
            <w:tcMar>
              <w:top w:w="150" w:type="dxa"/>
              <w:left w:w="240" w:type="dxa"/>
              <w:bottom w:w="150" w:type="dxa"/>
              <w:right w:w="240" w:type="dxa"/>
            </w:tcMar>
            <w:vAlign w:val="center"/>
            <w:hideMark/>
          </w:tcPr>
          <w:p w:rsidR="00B80E7E" w:rsidRPr="00B80E7E" w:rsidRDefault="00B80E7E" w:rsidP="00B80E7E">
            <w:r w:rsidRPr="00B80E7E">
              <w:t>1 hour</w:t>
            </w:r>
          </w:p>
        </w:tc>
        <w:tc>
          <w:tcPr>
            <w:tcW w:w="0" w:type="auto"/>
            <w:tcMar>
              <w:top w:w="150" w:type="dxa"/>
              <w:left w:w="240" w:type="dxa"/>
              <w:bottom w:w="150" w:type="dxa"/>
              <w:right w:w="0" w:type="dxa"/>
            </w:tcMar>
            <w:vAlign w:val="center"/>
            <w:hideMark/>
          </w:tcPr>
          <w:p w:rsidR="00B80E7E" w:rsidRPr="00B80E7E" w:rsidRDefault="00B80E7E" w:rsidP="00B80E7E">
            <w:r w:rsidRPr="00B80E7E">
              <w:t>Operations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Key Compromise</w:t>
            </w:r>
          </w:p>
        </w:tc>
        <w:tc>
          <w:tcPr>
            <w:tcW w:w="0" w:type="auto"/>
            <w:tcMar>
              <w:top w:w="150" w:type="dxa"/>
              <w:left w:w="240" w:type="dxa"/>
              <w:bottom w:w="150" w:type="dxa"/>
              <w:right w:w="240" w:type="dxa"/>
            </w:tcMar>
            <w:vAlign w:val="center"/>
            <w:hideMark/>
          </w:tcPr>
          <w:p w:rsidR="00B80E7E" w:rsidRPr="00B80E7E" w:rsidRDefault="00B80E7E" w:rsidP="00B80E7E">
            <w:r w:rsidRPr="00B80E7E">
              <w:t>Rotate keys, HSM</w:t>
            </w:r>
          </w:p>
        </w:tc>
        <w:tc>
          <w:tcPr>
            <w:tcW w:w="0" w:type="auto"/>
            <w:tcMar>
              <w:top w:w="150" w:type="dxa"/>
              <w:left w:w="240" w:type="dxa"/>
              <w:bottom w:w="150" w:type="dxa"/>
              <w:right w:w="240" w:type="dxa"/>
            </w:tcMar>
            <w:vAlign w:val="center"/>
            <w:hideMark/>
          </w:tcPr>
          <w:p w:rsidR="00B80E7E" w:rsidRPr="00B80E7E" w:rsidRDefault="00B80E7E" w:rsidP="00B80E7E">
            <w:r w:rsidRPr="00B80E7E">
              <w:t>2 hours</w:t>
            </w:r>
          </w:p>
        </w:tc>
        <w:tc>
          <w:tcPr>
            <w:tcW w:w="0" w:type="auto"/>
            <w:tcMar>
              <w:top w:w="150" w:type="dxa"/>
              <w:left w:w="240" w:type="dxa"/>
              <w:bottom w:w="150" w:type="dxa"/>
              <w:right w:w="0" w:type="dxa"/>
            </w:tcMar>
            <w:vAlign w:val="center"/>
            <w:hideMark/>
          </w:tcPr>
          <w:p w:rsidR="00B80E7E" w:rsidRPr="00B80E7E" w:rsidRDefault="00B80E7E" w:rsidP="00B80E7E">
            <w:r w:rsidRPr="00B80E7E">
              <w:t>Security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Ransomware Attack</w:t>
            </w:r>
          </w:p>
        </w:tc>
        <w:tc>
          <w:tcPr>
            <w:tcW w:w="0" w:type="auto"/>
            <w:tcMar>
              <w:top w:w="150" w:type="dxa"/>
              <w:left w:w="240" w:type="dxa"/>
              <w:bottom w:w="150" w:type="dxa"/>
              <w:right w:w="240" w:type="dxa"/>
            </w:tcMar>
            <w:vAlign w:val="center"/>
            <w:hideMark/>
          </w:tcPr>
          <w:p w:rsidR="00B80E7E" w:rsidRPr="00B80E7E" w:rsidRDefault="00B80E7E" w:rsidP="00B80E7E">
            <w:r w:rsidRPr="00B80E7E">
              <w:t>Isolate, restore from backup</w:t>
            </w:r>
          </w:p>
        </w:tc>
        <w:tc>
          <w:tcPr>
            <w:tcW w:w="0" w:type="auto"/>
            <w:tcMar>
              <w:top w:w="150" w:type="dxa"/>
              <w:left w:w="240" w:type="dxa"/>
              <w:bottom w:w="150" w:type="dxa"/>
              <w:right w:w="240" w:type="dxa"/>
            </w:tcMar>
            <w:vAlign w:val="center"/>
            <w:hideMark/>
          </w:tcPr>
          <w:p w:rsidR="00B80E7E" w:rsidRPr="00B80E7E" w:rsidRDefault="00B80E7E" w:rsidP="00B80E7E">
            <w:r w:rsidRPr="00B80E7E">
              <w:t>24 hours</w:t>
            </w:r>
          </w:p>
        </w:tc>
        <w:tc>
          <w:tcPr>
            <w:tcW w:w="0" w:type="auto"/>
            <w:tcMar>
              <w:top w:w="150" w:type="dxa"/>
              <w:left w:w="240" w:type="dxa"/>
              <w:bottom w:w="150" w:type="dxa"/>
              <w:right w:w="0" w:type="dxa"/>
            </w:tcMar>
            <w:vAlign w:val="center"/>
            <w:hideMark/>
          </w:tcPr>
          <w:p w:rsidR="00B80E7E" w:rsidRPr="00B80E7E" w:rsidRDefault="00B80E7E" w:rsidP="00B80E7E">
            <w:r w:rsidRPr="00B80E7E">
              <w:t>Security</w:t>
            </w:r>
          </w:p>
        </w:tc>
      </w:tr>
    </w:tbl>
    <w:p w:rsidR="00B80E7E" w:rsidRPr="00B80E7E" w:rsidRDefault="00B80E7E" w:rsidP="00B80E7E">
      <w:r w:rsidRPr="00B80E7E">
        <w:rPr>
          <w:b/>
          <w:bCs/>
        </w:rPr>
        <w:t>What This Means in Practice:</w:t>
      </w:r>
    </w:p>
    <w:p w:rsidR="00B80E7E" w:rsidRPr="00B80E7E" w:rsidRDefault="00B80E7E" w:rsidP="00B80E7E">
      <w:pPr>
        <w:numPr>
          <w:ilvl w:val="0"/>
          <w:numId w:val="1543"/>
        </w:numPr>
      </w:pPr>
      <w:r w:rsidRPr="00B80E7E">
        <w:t>Playbooks define responses for specific scenarios</w:t>
      </w:r>
    </w:p>
    <w:p w:rsidR="00B80E7E" w:rsidRPr="00B80E7E" w:rsidRDefault="00B80E7E" w:rsidP="00B80E7E">
      <w:pPr>
        <w:numPr>
          <w:ilvl w:val="0"/>
          <w:numId w:val="1543"/>
        </w:numPr>
      </w:pPr>
      <w:r w:rsidRPr="00B80E7E">
        <w:t>Each playbook has defined actions and timelines</w:t>
      </w:r>
    </w:p>
    <w:p w:rsidR="00B80E7E" w:rsidRPr="00B80E7E" w:rsidRDefault="00B80E7E" w:rsidP="00B80E7E">
      <w:pPr>
        <w:numPr>
          <w:ilvl w:val="0"/>
          <w:numId w:val="1543"/>
        </w:numPr>
      </w:pPr>
      <w:r w:rsidRPr="00B80E7E">
        <w:t>Playbooks are tested regularly</w:t>
      </w:r>
    </w:p>
    <w:p w:rsidR="00B80E7E" w:rsidRPr="00B80E7E" w:rsidRDefault="00B80E7E" w:rsidP="00B80E7E">
      <w:pPr>
        <w:numPr>
          <w:ilvl w:val="0"/>
          <w:numId w:val="1543"/>
        </w:numPr>
      </w:pPr>
      <w:r w:rsidRPr="00B80E7E">
        <w:t>Playbooks are updated based on experience</w:t>
      </w:r>
    </w:p>
    <w:p w:rsidR="00B80E7E" w:rsidRPr="00B80E7E" w:rsidRDefault="00B80E7E" w:rsidP="00B80E7E">
      <w:r w:rsidRPr="00B80E7E">
        <w:rPr>
          <w:b/>
          <w:bCs/>
        </w:rPr>
        <w:t>Example:</w:t>
      </w:r>
    </w:p>
    <w:p w:rsidR="00B80E7E" w:rsidRPr="00B80E7E" w:rsidRDefault="00B80E7E" w:rsidP="00B80E7E">
      <w:r w:rsidRPr="00B80E7E">
        <w:t>A smart contract exploit is detected. The Technical Committee activates the Smart Contract Exploit playbook. The contract is paused within 2 hours. The exploit is identified and patched. The contract is redeployed within 48 hours. The Institution recovers.</w:t>
      </w:r>
    </w:p>
    <w:p w:rsidR="00B80E7E" w:rsidRPr="00B80E7E" w:rsidRDefault="00B80E7E" w:rsidP="00B80E7E">
      <w:r w:rsidRPr="00B80E7E">
        <w:rPr>
          <w:b/>
          <w:bCs/>
        </w:rPr>
        <w:t>Why This Matters:</w:t>
      </w:r>
    </w:p>
    <w:p w:rsidR="00B80E7E" w:rsidRPr="00B80E7E" w:rsidRDefault="00B80E7E" w:rsidP="00B80E7E">
      <w:pPr>
        <w:numPr>
          <w:ilvl w:val="0"/>
          <w:numId w:val="1544"/>
        </w:numPr>
      </w:pPr>
      <w:r w:rsidRPr="00B80E7E">
        <w:t>Playbooks enable rapid response</w:t>
      </w:r>
    </w:p>
    <w:p w:rsidR="00B80E7E" w:rsidRPr="00B80E7E" w:rsidRDefault="00B80E7E" w:rsidP="00B80E7E">
      <w:pPr>
        <w:numPr>
          <w:ilvl w:val="0"/>
          <w:numId w:val="1544"/>
        </w:numPr>
      </w:pPr>
      <w:r w:rsidRPr="00B80E7E">
        <w:t>Defined actions prevent confusion</w:t>
      </w:r>
    </w:p>
    <w:p w:rsidR="00B80E7E" w:rsidRPr="00B80E7E" w:rsidRDefault="00B80E7E" w:rsidP="00B80E7E">
      <w:pPr>
        <w:numPr>
          <w:ilvl w:val="0"/>
          <w:numId w:val="1544"/>
        </w:numPr>
      </w:pPr>
      <w:r w:rsidRPr="00B80E7E">
        <w:t>Testing ensures effectiveness</w:t>
      </w:r>
    </w:p>
    <w:p w:rsidR="00B80E7E" w:rsidRPr="00B80E7E" w:rsidRDefault="00B80E7E" w:rsidP="00B80E7E">
      <w:pPr>
        <w:numPr>
          <w:ilvl w:val="0"/>
          <w:numId w:val="1544"/>
        </w:numPr>
      </w:pPr>
      <w:r w:rsidRPr="00B80E7E">
        <w:t>Updates improve resilience</w:t>
      </w:r>
    </w:p>
    <w:p w:rsidR="00B80E7E" w:rsidRPr="00B80E7E" w:rsidRDefault="00814EBA" w:rsidP="00B80E7E">
      <w:r>
        <w:rPr>
          <w:noProof/>
        </w:rPr>
      </w:r>
      <w:r>
        <w:pict w14:anchorId="66C8FCF3">
          <v:rect id="Horizontal Line 7744" o:spid="_x0000_s13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Testing</w:t>
      </w:r>
    </w:p>
    <w:tbl>
      <w:tblPr>
        <w:tblW w:w="0" w:type="auto"/>
        <w:tblCellMar>
          <w:top w:w="15" w:type="dxa"/>
          <w:left w:w="15" w:type="dxa"/>
          <w:bottom w:w="15" w:type="dxa"/>
          <w:right w:w="15" w:type="dxa"/>
        </w:tblCellMar>
        <w:tblLook w:val="04A0" w:firstRow="1" w:lastRow="0" w:firstColumn="1" w:lastColumn="0" w:noHBand="0" w:noVBand="1"/>
      </w:tblPr>
      <w:tblGrid>
        <w:gridCol w:w="1922"/>
        <w:gridCol w:w="1694"/>
        <w:gridCol w:w="1759"/>
        <w:gridCol w:w="1660"/>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Test Type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Frequency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Scope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Participants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Tabletop Exercise</w:t>
            </w:r>
          </w:p>
        </w:tc>
        <w:tc>
          <w:tcPr>
            <w:tcW w:w="0" w:type="auto"/>
            <w:tcMar>
              <w:top w:w="150" w:type="dxa"/>
              <w:left w:w="240" w:type="dxa"/>
              <w:bottom w:w="150" w:type="dxa"/>
              <w:right w:w="240" w:type="dxa"/>
            </w:tcMar>
            <w:vAlign w:val="center"/>
            <w:hideMark/>
          </w:tcPr>
          <w:p w:rsidR="00B80E7E" w:rsidRPr="00B80E7E" w:rsidRDefault="00B80E7E" w:rsidP="00B80E7E">
            <w:r w:rsidRPr="00B80E7E">
              <w:t>Quarterly</w:t>
            </w:r>
          </w:p>
        </w:tc>
        <w:tc>
          <w:tcPr>
            <w:tcW w:w="0" w:type="auto"/>
            <w:tcMar>
              <w:top w:w="150" w:type="dxa"/>
              <w:left w:w="240" w:type="dxa"/>
              <w:bottom w:w="150" w:type="dxa"/>
              <w:right w:w="240" w:type="dxa"/>
            </w:tcMar>
            <w:vAlign w:val="center"/>
            <w:hideMark/>
          </w:tcPr>
          <w:p w:rsidR="00B80E7E" w:rsidRPr="00B80E7E" w:rsidRDefault="00B80E7E" w:rsidP="00B80E7E">
            <w:r w:rsidRPr="00B80E7E">
              <w:t>All systems</w:t>
            </w:r>
          </w:p>
        </w:tc>
        <w:tc>
          <w:tcPr>
            <w:tcW w:w="0" w:type="auto"/>
            <w:tcMar>
              <w:top w:w="150" w:type="dxa"/>
              <w:left w:w="240" w:type="dxa"/>
              <w:bottom w:w="150" w:type="dxa"/>
              <w:right w:w="0" w:type="dxa"/>
            </w:tcMar>
            <w:vAlign w:val="center"/>
            <w:hideMark/>
          </w:tcPr>
          <w:p w:rsidR="00B80E7E" w:rsidRPr="00B80E7E" w:rsidRDefault="00B80E7E" w:rsidP="00B80E7E">
            <w:r w:rsidRPr="00B80E7E">
              <w:t>DR Team</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Failover Test</w:t>
            </w:r>
          </w:p>
        </w:tc>
        <w:tc>
          <w:tcPr>
            <w:tcW w:w="0" w:type="auto"/>
            <w:tcMar>
              <w:top w:w="150" w:type="dxa"/>
              <w:left w:w="240" w:type="dxa"/>
              <w:bottom w:w="150" w:type="dxa"/>
              <w:right w:w="240" w:type="dxa"/>
            </w:tcMar>
            <w:vAlign w:val="center"/>
            <w:hideMark/>
          </w:tcPr>
          <w:p w:rsidR="00B80E7E" w:rsidRPr="00B80E7E" w:rsidRDefault="00B80E7E" w:rsidP="00B80E7E">
            <w:r w:rsidRPr="00B80E7E">
              <w:t>Semi-annual</w:t>
            </w:r>
          </w:p>
        </w:tc>
        <w:tc>
          <w:tcPr>
            <w:tcW w:w="0" w:type="auto"/>
            <w:tcMar>
              <w:top w:w="150" w:type="dxa"/>
              <w:left w:w="240" w:type="dxa"/>
              <w:bottom w:w="150" w:type="dxa"/>
              <w:right w:w="240" w:type="dxa"/>
            </w:tcMar>
            <w:vAlign w:val="center"/>
            <w:hideMark/>
          </w:tcPr>
          <w:p w:rsidR="00B80E7E" w:rsidRPr="00B80E7E" w:rsidRDefault="00B80E7E" w:rsidP="00B80E7E">
            <w:r w:rsidRPr="00B80E7E">
              <w:t>Core systems</w:t>
            </w:r>
          </w:p>
        </w:tc>
        <w:tc>
          <w:tcPr>
            <w:tcW w:w="0" w:type="auto"/>
            <w:tcMar>
              <w:top w:w="150" w:type="dxa"/>
              <w:left w:w="240" w:type="dxa"/>
              <w:bottom w:w="150" w:type="dxa"/>
              <w:right w:w="0" w:type="dxa"/>
            </w:tcMar>
            <w:vAlign w:val="center"/>
            <w:hideMark/>
          </w:tcPr>
          <w:p w:rsidR="00B80E7E" w:rsidRPr="00B80E7E" w:rsidRDefault="00B80E7E" w:rsidP="00B80E7E">
            <w:r w:rsidRPr="00B80E7E">
              <w:t>Operations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Full DR Test</w:t>
            </w:r>
          </w:p>
        </w:tc>
        <w:tc>
          <w:tcPr>
            <w:tcW w:w="0" w:type="auto"/>
            <w:tcMar>
              <w:top w:w="150" w:type="dxa"/>
              <w:left w:w="240" w:type="dxa"/>
              <w:bottom w:w="150" w:type="dxa"/>
              <w:right w:w="240" w:type="dxa"/>
            </w:tcMar>
            <w:vAlign w:val="center"/>
            <w:hideMark/>
          </w:tcPr>
          <w:p w:rsidR="00B80E7E" w:rsidRPr="00B80E7E" w:rsidRDefault="00B80E7E" w:rsidP="00B80E7E">
            <w:r w:rsidRPr="00B80E7E">
              <w:t>Annual</w:t>
            </w:r>
          </w:p>
        </w:tc>
        <w:tc>
          <w:tcPr>
            <w:tcW w:w="0" w:type="auto"/>
            <w:tcMar>
              <w:top w:w="150" w:type="dxa"/>
              <w:left w:w="240" w:type="dxa"/>
              <w:bottom w:w="150" w:type="dxa"/>
              <w:right w:w="240" w:type="dxa"/>
            </w:tcMar>
            <w:vAlign w:val="center"/>
            <w:hideMark/>
          </w:tcPr>
          <w:p w:rsidR="00B80E7E" w:rsidRPr="00B80E7E" w:rsidRDefault="00B80E7E" w:rsidP="00B80E7E">
            <w:r w:rsidRPr="00B80E7E">
              <w:t>All systems</w:t>
            </w:r>
          </w:p>
        </w:tc>
        <w:tc>
          <w:tcPr>
            <w:tcW w:w="0" w:type="auto"/>
            <w:tcMar>
              <w:top w:w="150" w:type="dxa"/>
              <w:left w:w="240" w:type="dxa"/>
              <w:bottom w:w="150" w:type="dxa"/>
              <w:right w:w="0" w:type="dxa"/>
            </w:tcMar>
            <w:vAlign w:val="center"/>
            <w:hideMark/>
          </w:tcPr>
          <w:p w:rsidR="00B80E7E" w:rsidRPr="00B80E7E" w:rsidRDefault="00B80E7E" w:rsidP="00B80E7E">
            <w:r w:rsidRPr="00B80E7E">
              <w:t>All teams</w:t>
            </w:r>
          </w:p>
        </w:tc>
      </w:tr>
    </w:tbl>
    <w:p w:rsidR="00B80E7E" w:rsidRPr="00B80E7E" w:rsidRDefault="00B80E7E" w:rsidP="00B80E7E">
      <w:r w:rsidRPr="00B80E7E">
        <w:rPr>
          <w:b/>
          <w:bCs/>
        </w:rPr>
        <w:t>What This Means in Practice:</w:t>
      </w:r>
    </w:p>
    <w:p w:rsidR="00B80E7E" w:rsidRPr="00B80E7E" w:rsidRDefault="00B80E7E" w:rsidP="00B80E7E">
      <w:pPr>
        <w:numPr>
          <w:ilvl w:val="0"/>
          <w:numId w:val="1545"/>
        </w:numPr>
      </w:pPr>
      <w:r w:rsidRPr="00B80E7E">
        <w:t>DR capabilities are tested regularly</w:t>
      </w:r>
    </w:p>
    <w:p w:rsidR="00B80E7E" w:rsidRPr="00B80E7E" w:rsidRDefault="00B80E7E" w:rsidP="00B80E7E">
      <w:pPr>
        <w:numPr>
          <w:ilvl w:val="0"/>
          <w:numId w:val="1545"/>
        </w:numPr>
      </w:pPr>
      <w:r w:rsidRPr="00B80E7E">
        <w:t>Tabletop exercises validate plans</w:t>
      </w:r>
    </w:p>
    <w:p w:rsidR="00B80E7E" w:rsidRPr="00B80E7E" w:rsidRDefault="00B80E7E" w:rsidP="00B80E7E">
      <w:pPr>
        <w:numPr>
          <w:ilvl w:val="0"/>
          <w:numId w:val="1545"/>
        </w:numPr>
      </w:pPr>
      <w:r w:rsidRPr="00B80E7E">
        <w:t>Failover tests validate technical capabilities</w:t>
      </w:r>
    </w:p>
    <w:p w:rsidR="00B80E7E" w:rsidRPr="00B80E7E" w:rsidRDefault="00B80E7E" w:rsidP="00B80E7E">
      <w:pPr>
        <w:numPr>
          <w:ilvl w:val="0"/>
          <w:numId w:val="1545"/>
        </w:numPr>
      </w:pPr>
      <w:r w:rsidRPr="00B80E7E">
        <w:t>Full DR tests validate end-to-end recovery</w:t>
      </w:r>
    </w:p>
    <w:p w:rsidR="00B80E7E" w:rsidRPr="00B80E7E" w:rsidRDefault="00B80E7E" w:rsidP="00B80E7E">
      <w:r w:rsidRPr="00B80E7E">
        <w:rPr>
          <w:b/>
          <w:bCs/>
        </w:rPr>
        <w:t>Example:</w:t>
      </w:r>
    </w:p>
    <w:p w:rsidR="00B80E7E" w:rsidRPr="00B80E7E" w:rsidRDefault="00B80E7E" w:rsidP="00B80E7E">
      <w:r w:rsidRPr="00B80E7E">
        <w:t>The annual full DR test is conducted. A simulated disaster is declared. The DR team executes the recovery procedures. Systems are restored. The recovery objectives are met. Lessons learned are documented.</w:t>
      </w:r>
    </w:p>
    <w:p w:rsidR="00B80E7E" w:rsidRPr="00B80E7E" w:rsidRDefault="00B80E7E" w:rsidP="00B80E7E">
      <w:r w:rsidRPr="00B80E7E">
        <w:rPr>
          <w:b/>
          <w:bCs/>
        </w:rPr>
        <w:t>Why This Matters:</w:t>
      </w:r>
    </w:p>
    <w:p w:rsidR="00B80E7E" w:rsidRPr="00B80E7E" w:rsidRDefault="00B80E7E" w:rsidP="00B80E7E">
      <w:pPr>
        <w:numPr>
          <w:ilvl w:val="0"/>
          <w:numId w:val="1546"/>
        </w:numPr>
      </w:pPr>
      <w:r w:rsidRPr="00B80E7E">
        <w:t>Testing validates plans</w:t>
      </w:r>
    </w:p>
    <w:p w:rsidR="00B80E7E" w:rsidRPr="00B80E7E" w:rsidRDefault="00B80E7E" w:rsidP="00B80E7E">
      <w:pPr>
        <w:numPr>
          <w:ilvl w:val="0"/>
          <w:numId w:val="1546"/>
        </w:numPr>
      </w:pPr>
      <w:r w:rsidRPr="00B80E7E">
        <w:t>Testing identifies gaps</w:t>
      </w:r>
    </w:p>
    <w:p w:rsidR="00B80E7E" w:rsidRPr="00B80E7E" w:rsidRDefault="00B80E7E" w:rsidP="00B80E7E">
      <w:pPr>
        <w:numPr>
          <w:ilvl w:val="0"/>
          <w:numId w:val="1546"/>
        </w:numPr>
      </w:pPr>
      <w:r w:rsidRPr="00B80E7E">
        <w:t>Testing builds team readiness</w:t>
      </w:r>
    </w:p>
    <w:p w:rsidR="00B80E7E" w:rsidRPr="00B80E7E" w:rsidRDefault="00B80E7E" w:rsidP="00B80E7E">
      <w:pPr>
        <w:numPr>
          <w:ilvl w:val="0"/>
          <w:numId w:val="1546"/>
        </w:numPr>
      </w:pPr>
      <w:r w:rsidRPr="00B80E7E">
        <w:t>Testing improves resilience</w:t>
      </w:r>
    </w:p>
    <w:p w:rsidR="00B80E7E" w:rsidRPr="00B80E7E" w:rsidRDefault="00814EBA" w:rsidP="00B80E7E">
      <w:r>
        <w:rPr>
          <w:noProof/>
        </w:rPr>
      </w:r>
      <w:r>
        <w:pict w14:anchorId="3E87DE34">
          <v:rect id="Horizontal Line 7745" o:spid="_x0000_s13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Infrastructure Evolution</w:t>
      </w:r>
    </w:p>
    <w:p w:rsidR="00B80E7E" w:rsidRPr="00B80E7E" w:rsidRDefault="00814EBA" w:rsidP="00B80E7E">
      <w:r>
        <w:rPr>
          <w:noProof/>
        </w:rPr>
      </w:r>
      <w:r>
        <w:pict w14:anchorId="28CE5AC8">
          <v:rect id="Horizontal Line 7746" o:spid="_x0000_s13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Evolution Principles</w:t>
      </w:r>
    </w:p>
    <w:tbl>
      <w:tblPr>
        <w:tblW w:w="11280" w:type="dxa"/>
        <w:tblCellMar>
          <w:top w:w="15" w:type="dxa"/>
          <w:left w:w="15" w:type="dxa"/>
          <w:bottom w:w="15" w:type="dxa"/>
          <w:right w:w="15" w:type="dxa"/>
        </w:tblCellMar>
        <w:tblLook w:val="04A0" w:firstRow="1" w:lastRow="0" w:firstColumn="1" w:lastColumn="0" w:noHBand="0" w:noVBand="1"/>
      </w:tblPr>
      <w:tblGrid>
        <w:gridCol w:w="4329"/>
        <w:gridCol w:w="6951"/>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lastRenderedPageBreak/>
              <w:t>Principle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Application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Incremental Change</w:t>
            </w:r>
          </w:p>
        </w:tc>
        <w:tc>
          <w:tcPr>
            <w:tcW w:w="0" w:type="auto"/>
            <w:tcMar>
              <w:top w:w="150" w:type="dxa"/>
              <w:left w:w="240" w:type="dxa"/>
              <w:bottom w:w="150" w:type="dxa"/>
              <w:right w:w="0" w:type="dxa"/>
            </w:tcMar>
            <w:vAlign w:val="center"/>
            <w:hideMark/>
          </w:tcPr>
          <w:p w:rsidR="00B80E7E" w:rsidRPr="00B80E7E" w:rsidRDefault="00B80E7E" w:rsidP="00B80E7E">
            <w:r w:rsidRPr="00B80E7E">
              <w:t>Changes are made incrementally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Backward Compatibility</w:t>
            </w:r>
          </w:p>
        </w:tc>
        <w:tc>
          <w:tcPr>
            <w:tcW w:w="0" w:type="auto"/>
            <w:tcMar>
              <w:top w:w="150" w:type="dxa"/>
              <w:left w:w="240" w:type="dxa"/>
              <w:bottom w:w="150" w:type="dxa"/>
              <w:right w:w="0" w:type="dxa"/>
            </w:tcMar>
            <w:vAlign w:val="center"/>
            <w:hideMark/>
          </w:tcPr>
          <w:p w:rsidR="00B80E7E" w:rsidRPr="00B80E7E" w:rsidRDefault="00B80E7E" w:rsidP="00B80E7E">
            <w:r w:rsidRPr="00B80E7E">
              <w:t>Changes do not break existing systems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Testing</w:t>
            </w:r>
          </w:p>
        </w:tc>
        <w:tc>
          <w:tcPr>
            <w:tcW w:w="0" w:type="auto"/>
            <w:tcMar>
              <w:top w:w="150" w:type="dxa"/>
              <w:left w:w="240" w:type="dxa"/>
              <w:bottom w:w="150" w:type="dxa"/>
              <w:right w:w="0" w:type="dxa"/>
            </w:tcMar>
            <w:vAlign w:val="center"/>
            <w:hideMark/>
          </w:tcPr>
          <w:p w:rsidR="00B80E7E" w:rsidRPr="00B80E7E" w:rsidRDefault="00B80E7E" w:rsidP="00B80E7E">
            <w:r w:rsidRPr="00B80E7E">
              <w:t>Changes are tested before deployment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Documentation</w:t>
            </w:r>
          </w:p>
        </w:tc>
        <w:tc>
          <w:tcPr>
            <w:tcW w:w="0" w:type="auto"/>
            <w:tcMar>
              <w:top w:w="150" w:type="dxa"/>
              <w:left w:w="240" w:type="dxa"/>
              <w:bottom w:w="150" w:type="dxa"/>
              <w:right w:w="0" w:type="dxa"/>
            </w:tcMar>
            <w:vAlign w:val="center"/>
            <w:hideMark/>
          </w:tcPr>
          <w:p w:rsidR="00B80E7E" w:rsidRPr="00B80E7E" w:rsidRDefault="00B80E7E" w:rsidP="00B80E7E">
            <w:r w:rsidRPr="00B80E7E">
              <w:t>Changes are documented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Automation</w:t>
            </w:r>
          </w:p>
        </w:tc>
        <w:tc>
          <w:tcPr>
            <w:tcW w:w="0" w:type="auto"/>
            <w:tcMar>
              <w:top w:w="150" w:type="dxa"/>
              <w:left w:w="240" w:type="dxa"/>
              <w:bottom w:w="150" w:type="dxa"/>
              <w:right w:w="0" w:type="dxa"/>
            </w:tcMar>
            <w:vAlign w:val="center"/>
            <w:hideMark/>
          </w:tcPr>
          <w:p w:rsidR="00B80E7E" w:rsidRPr="00B80E7E" w:rsidRDefault="00B80E7E" w:rsidP="00B80E7E">
            <w:r w:rsidRPr="00B80E7E">
              <w:t>Changes are automated where possible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47"/>
        </w:numPr>
      </w:pPr>
      <w:r w:rsidRPr="00B80E7E">
        <w:t>Infrastructure evolves over time</w:t>
      </w:r>
    </w:p>
    <w:p w:rsidR="00B80E7E" w:rsidRPr="00B80E7E" w:rsidRDefault="00B80E7E" w:rsidP="00B80E7E">
      <w:pPr>
        <w:numPr>
          <w:ilvl w:val="0"/>
          <w:numId w:val="1547"/>
        </w:numPr>
      </w:pPr>
      <w:r w:rsidRPr="00B80E7E">
        <w:t>Changes are made incrementally</w:t>
      </w:r>
    </w:p>
    <w:p w:rsidR="00B80E7E" w:rsidRPr="00B80E7E" w:rsidRDefault="00B80E7E" w:rsidP="00B80E7E">
      <w:pPr>
        <w:numPr>
          <w:ilvl w:val="0"/>
          <w:numId w:val="1547"/>
        </w:numPr>
      </w:pPr>
      <w:r w:rsidRPr="00B80E7E">
        <w:t>Changes are tested before deployment</w:t>
      </w:r>
    </w:p>
    <w:p w:rsidR="00B80E7E" w:rsidRPr="00B80E7E" w:rsidRDefault="00B80E7E" w:rsidP="00B80E7E">
      <w:pPr>
        <w:numPr>
          <w:ilvl w:val="0"/>
          <w:numId w:val="1547"/>
        </w:numPr>
      </w:pPr>
      <w:r w:rsidRPr="00B80E7E">
        <w:t>Changes are documented</w:t>
      </w:r>
    </w:p>
    <w:p w:rsidR="00B80E7E" w:rsidRPr="00B80E7E" w:rsidRDefault="00B80E7E" w:rsidP="00B80E7E">
      <w:pPr>
        <w:numPr>
          <w:ilvl w:val="0"/>
          <w:numId w:val="1547"/>
        </w:numPr>
      </w:pPr>
      <w:r w:rsidRPr="00B80E7E">
        <w:t>Changes are automated</w:t>
      </w:r>
    </w:p>
    <w:p w:rsidR="00B80E7E" w:rsidRPr="00B80E7E" w:rsidRDefault="00B80E7E" w:rsidP="00B80E7E">
      <w:r w:rsidRPr="00B80E7E">
        <w:rPr>
          <w:b/>
          <w:bCs/>
        </w:rPr>
        <w:t>Example:</w:t>
      </w:r>
    </w:p>
    <w:p w:rsidR="00B80E7E" w:rsidRPr="00B80E7E" w:rsidRDefault="00B80E7E" w:rsidP="00B80E7E">
      <w:r w:rsidRPr="00B80E7E">
        <w:t>A database upgrade is needed. The upgrade is tested in the test environment. The upgrade is applied to the staging environment. The upgrade is tested. The upgrade is applied to production during a maintenance window. The upgrade is successful.</w:t>
      </w:r>
    </w:p>
    <w:p w:rsidR="00B80E7E" w:rsidRPr="00B80E7E" w:rsidRDefault="00B80E7E" w:rsidP="00B80E7E">
      <w:r w:rsidRPr="00B80E7E">
        <w:rPr>
          <w:b/>
          <w:bCs/>
        </w:rPr>
        <w:t>Why This Matters:</w:t>
      </w:r>
    </w:p>
    <w:p w:rsidR="00B80E7E" w:rsidRPr="00B80E7E" w:rsidRDefault="00B80E7E" w:rsidP="00B80E7E">
      <w:pPr>
        <w:numPr>
          <w:ilvl w:val="0"/>
          <w:numId w:val="1548"/>
        </w:numPr>
      </w:pPr>
      <w:r w:rsidRPr="00B80E7E">
        <w:t>Infrastructure must evolve</w:t>
      </w:r>
    </w:p>
    <w:p w:rsidR="00B80E7E" w:rsidRPr="00B80E7E" w:rsidRDefault="00B80E7E" w:rsidP="00B80E7E">
      <w:pPr>
        <w:numPr>
          <w:ilvl w:val="0"/>
          <w:numId w:val="1548"/>
        </w:numPr>
      </w:pPr>
      <w:r w:rsidRPr="00B80E7E">
        <w:t>Incremental change reduces risk</w:t>
      </w:r>
    </w:p>
    <w:p w:rsidR="00B80E7E" w:rsidRPr="00B80E7E" w:rsidRDefault="00B80E7E" w:rsidP="00B80E7E">
      <w:pPr>
        <w:numPr>
          <w:ilvl w:val="0"/>
          <w:numId w:val="1548"/>
        </w:numPr>
      </w:pPr>
      <w:r w:rsidRPr="00B80E7E">
        <w:t>Testing prevents errors</w:t>
      </w:r>
    </w:p>
    <w:p w:rsidR="00B80E7E" w:rsidRPr="00B80E7E" w:rsidRDefault="00B80E7E" w:rsidP="00B80E7E">
      <w:pPr>
        <w:numPr>
          <w:ilvl w:val="0"/>
          <w:numId w:val="1548"/>
        </w:numPr>
      </w:pPr>
      <w:r w:rsidRPr="00B80E7E">
        <w:t>Documentation ensures knowledge transfer</w:t>
      </w:r>
    </w:p>
    <w:p w:rsidR="00B80E7E" w:rsidRPr="00B80E7E" w:rsidRDefault="00814EBA" w:rsidP="00B80E7E">
      <w:r>
        <w:rPr>
          <w:noProof/>
        </w:rPr>
      </w:r>
      <w:r>
        <w:pict w14:anchorId="2BE59933">
          <v:rect id="Horizontal Line 7747" o:spid="_x0000_s13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Technology Roadmap</w:t>
      </w:r>
    </w:p>
    <w:tbl>
      <w:tblPr>
        <w:tblW w:w="0" w:type="auto"/>
        <w:tblCellMar>
          <w:top w:w="15" w:type="dxa"/>
          <w:left w:w="15" w:type="dxa"/>
          <w:bottom w:w="15" w:type="dxa"/>
          <w:right w:w="15" w:type="dxa"/>
        </w:tblCellMar>
        <w:tblLook w:val="04A0" w:firstRow="1" w:lastRow="0" w:firstColumn="1" w:lastColumn="0" w:noHBand="0" w:noVBand="1"/>
      </w:tblPr>
      <w:tblGrid>
        <w:gridCol w:w="2585"/>
        <w:gridCol w:w="2549"/>
        <w:gridCol w:w="3679"/>
        <w:gridCol w:w="1351"/>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Technology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Current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Future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Timeline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Cloud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AWS</w:t>
            </w:r>
          </w:p>
        </w:tc>
        <w:tc>
          <w:tcPr>
            <w:tcW w:w="0" w:type="auto"/>
            <w:tcMar>
              <w:top w:w="150" w:type="dxa"/>
              <w:left w:w="240" w:type="dxa"/>
              <w:bottom w:w="150" w:type="dxa"/>
              <w:right w:w="240" w:type="dxa"/>
            </w:tcMar>
            <w:vAlign w:val="center"/>
            <w:hideMark/>
          </w:tcPr>
          <w:p w:rsidR="00B80E7E" w:rsidRPr="00B80E7E" w:rsidRDefault="00B80E7E" w:rsidP="00B80E7E">
            <w:r w:rsidRPr="00B80E7E">
              <w:t>Multi-cloud (AWS + GCP + Azure)</w:t>
            </w:r>
          </w:p>
        </w:tc>
        <w:tc>
          <w:tcPr>
            <w:tcW w:w="0" w:type="auto"/>
            <w:tcMar>
              <w:top w:w="150" w:type="dxa"/>
              <w:left w:w="240" w:type="dxa"/>
              <w:bottom w:w="150" w:type="dxa"/>
              <w:right w:w="0" w:type="dxa"/>
            </w:tcMar>
            <w:vAlign w:val="center"/>
            <w:hideMark/>
          </w:tcPr>
          <w:p w:rsidR="00B80E7E" w:rsidRPr="00B80E7E" w:rsidRDefault="00B80E7E" w:rsidP="00B80E7E">
            <w:r w:rsidRPr="00B80E7E">
              <w:t>2028-2030</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Container Orchestration</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(evolved)</w:t>
            </w:r>
          </w:p>
        </w:tc>
        <w:tc>
          <w:tcPr>
            <w:tcW w:w="0" w:type="auto"/>
            <w:tcMar>
              <w:top w:w="150" w:type="dxa"/>
              <w:left w:w="240" w:type="dxa"/>
              <w:bottom w:w="150" w:type="dxa"/>
              <w:right w:w="0" w:type="dxa"/>
            </w:tcMar>
            <w:vAlign w:val="center"/>
            <w:hideMark/>
          </w:tcPr>
          <w:p w:rsidR="00B80E7E" w:rsidRPr="00B80E7E" w:rsidRDefault="00B80E7E" w:rsidP="00B80E7E">
            <w:r w:rsidRPr="00B80E7E">
              <w:t>Continuous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Database</w:t>
            </w:r>
          </w:p>
        </w:tc>
        <w:tc>
          <w:tcPr>
            <w:tcW w:w="0" w:type="auto"/>
            <w:tcMar>
              <w:top w:w="150" w:type="dxa"/>
              <w:left w:w="240" w:type="dxa"/>
              <w:bottom w:w="150" w:type="dxa"/>
              <w:right w:w="240" w:type="dxa"/>
            </w:tcMar>
            <w:vAlign w:val="center"/>
            <w:hideMark/>
          </w:tcPr>
          <w:p w:rsidR="00B80E7E" w:rsidRPr="00B80E7E" w:rsidRDefault="00B80E7E" w:rsidP="00B80E7E">
            <w:r w:rsidRPr="00B80E7E">
              <w:t>PostgreSQL</w:t>
            </w:r>
          </w:p>
        </w:tc>
        <w:tc>
          <w:tcPr>
            <w:tcW w:w="0" w:type="auto"/>
            <w:tcMar>
              <w:top w:w="150" w:type="dxa"/>
              <w:left w:w="240" w:type="dxa"/>
              <w:bottom w:w="150" w:type="dxa"/>
              <w:right w:w="240" w:type="dxa"/>
            </w:tcMar>
            <w:vAlign w:val="center"/>
            <w:hideMark/>
          </w:tcPr>
          <w:p w:rsidR="00B80E7E" w:rsidRPr="00B80E7E" w:rsidRDefault="00B80E7E" w:rsidP="00B80E7E">
            <w:r w:rsidRPr="00B80E7E">
              <w:t>PostgreSQL (evolved)</w:t>
            </w:r>
          </w:p>
        </w:tc>
        <w:tc>
          <w:tcPr>
            <w:tcW w:w="0" w:type="auto"/>
            <w:tcMar>
              <w:top w:w="150" w:type="dxa"/>
              <w:left w:w="240" w:type="dxa"/>
              <w:bottom w:w="150" w:type="dxa"/>
              <w:right w:w="0" w:type="dxa"/>
            </w:tcMar>
            <w:vAlign w:val="center"/>
            <w:hideMark/>
          </w:tcPr>
          <w:p w:rsidR="00B80E7E" w:rsidRPr="00B80E7E" w:rsidRDefault="00B80E7E" w:rsidP="00B80E7E">
            <w:r w:rsidRPr="00B80E7E">
              <w:t>Continuous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Blockchain</w:t>
            </w:r>
          </w:p>
        </w:tc>
        <w:tc>
          <w:tcPr>
            <w:tcW w:w="0" w:type="auto"/>
            <w:tcMar>
              <w:top w:w="150" w:type="dxa"/>
              <w:left w:w="240" w:type="dxa"/>
              <w:bottom w:w="150" w:type="dxa"/>
              <w:right w:w="240" w:type="dxa"/>
            </w:tcMar>
            <w:vAlign w:val="center"/>
            <w:hideMark/>
          </w:tcPr>
          <w:p w:rsidR="00B80E7E" w:rsidRPr="00B80E7E" w:rsidRDefault="00B80E7E" w:rsidP="00B80E7E">
            <w:r w:rsidRPr="00B80E7E">
              <w:t>Arbitrum Nitro</w:t>
            </w:r>
          </w:p>
        </w:tc>
        <w:tc>
          <w:tcPr>
            <w:tcW w:w="0" w:type="auto"/>
            <w:tcMar>
              <w:top w:w="150" w:type="dxa"/>
              <w:left w:w="240" w:type="dxa"/>
              <w:bottom w:w="150" w:type="dxa"/>
              <w:right w:w="240" w:type="dxa"/>
            </w:tcMar>
            <w:vAlign w:val="center"/>
            <w:hideMark/>
          </w:tcPr>
          <w:p w:rsidR="00B80E7E" w:rsidRPr="00B80E7E" w:rsidRDefault="00B80E7E" w:rsidP="00B80E7E">
            <w:r w:rsidRPr="00B80E7E">
              <w:t>Arbitrum + Base + Permissioned</w:t>
            </w:r>
          </w:p>
        </w:tc>
        <w:tc>
          <w:tcPr>
            <w:tcW w:w="0" w:type="auto"/>
            <w:tcMar>
              <w:top w:w="150" w:type="dxa"/>
              <w:left w:w="240" w:type="dxa"/>
              <w:bottom w:w="150" w:type="dxa"/>
              <w:right w:w="0" w:type="dxa"/>
            </w:tcMar>
            <w:vAlign w:val="center"/>
            <w:hideMark/>
          </w:tcPr>
          <w:p w:rsidR="00B80E7E" w:rsidRPr="00B80E7E" w:rsidRDefault="00B80E7E" w:rsidP="00B80E7E">
            <w:r w:rsidRPr="00B80E7E">
              <w:t>2028-2029</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Monitoring</w:t>
            </w:r>
          </w:p>
        </w:tc>
        <w:tc>
          <w:tcPr>
            <w:tcW w:w="0" w:type="auto"/>
            <w:tcMar>
              <w:top w:w="150" w:type="dxa"/>
              <w:left w:w="240" w:type="dxa"/>
              <w:bottom w:w="150" w:type="dxa"/>
              <w:right w:w="240" w:type="dxa"/>
            </w:tcMar>
            <w:vAlign w:val="center"/>
            <w:hideMark/>
          </w:tcPr>
          <w:p w:rsidR="00B80E7E" w:rsidRPr="00B80E7E" w:rsidRDefault="00B80E7E" w:rsidP="00B80E7E">
            <w:r w:rsidRPr="00B80E7E">
              <w:t>Prometheus, Grafana</w:t>
            </w:r>
          </w:p>
        </w:tc>
        <w:tc>
          <w:tcPr>
            <w:tcW w:w="0" w:type="auto"/>
            <w:tcMar>
              <w:top w:w="150" w:type="dxa"/>
              <w:left w:w="240" w:type="dxa"/>
              <w:bottom w:w="150" w:type="dxa"/>
              <w:right w:w="240" w:type="dxa"/>
            </w:tcMar>
            <w:vAlign w:val="center"/>
            <w:hideMark/>
          </w:tcPr>
          <w:p w:rsidR="00B80E7E" w:rsidRPr="00B80E7E" w:rsidRDefault="00B80E7E" w:rsidP="00B80E7E">
            <w:r w:rsidRPr="00B80E7E">
              <w:t>Evolved stack</w:t>
            </w:r>
          </w:p>
        </w:tc>
        <w:tc>
          <w:tcPr>
            <w:tcW w:w="0" w:type="auto"/>
            <w:tcMar>
              <w:top w:w="150" w:type="dxa"/>
              <w:left w:w="240" w:type="dxa"/>
              <w:bottom w:w="150" w:type="dxa"/>
              <w:right w:w="0" w:type="dxa"/>
            </w:tcMar>
            <w:vAlign w:val="center"/>
            <w:hideMark/>
          </w:tcPr>
          <w:p w:rsidR="00B80E7E" w:rsidRPr="00B80E7E" w:rsidRDefault="00B80E7E" w:rsidP="00B80E7E">
            <w:r w:rsidRPr="00B80E7E">
              <w:t>Continuous</w:t>
            </w:r>
          </w:p>
        </w:tc>
      </w:tr>
    </w:tbl>
    <w:p w:rsidR="00B80E7E" w:rsidRPr="00B80E7E" w:rsidRDefault="00B80E7E" w:rsidP="00B80E7E">
      <w:r w:rsidRPr="00B80E7E">
        <w:rPr>
          <w:b/>
          <w:bCs/>
        </w:rPr>
        <w:t>What This Means in Practice:</w:t>
      </w:r>
    </w:p>
    <w:p w:rsidR="00B80E7E" w:rsidRPr="00B80E7E" w:rsidRDefault="00B80E7E" w:rsidP="00B80E7E">
      <w:pPr>
        <w:numPr>
          <w:ilvl w:val="0"/>
          <w:numId w:val="1549"/>
        </w:numPr>
      </w:pPr>
      <w:r w:rsidRPr="00B80E7E">
        <w:t>Infrastructure evolves with technology</w:t>
      </w:r>
    </w:p>
    <w:p w:rsidR="00B80E7E" w:rsidRPr="00B80E7E" w:rsidRDefault="00B80E7E" w:rsidP="00B80E7E">
      <w:pPr>
        <w:numPr>
          <w:ilvl w:val="0"/>
          <w:numId w:val="1549"/>
        </w:numPr>
      </w:pPr>
      <w:r w:rsidRPr="00B80E7E">
        <w:t>Multi-cloud provides additional resilience</w:t>
      </w:r>
    </w:p>
    <w:p w:rsidR="00B80E7E" w:rsidRPr="00B80E7E" w:rsidRDefault="00B80E7E" w:rsidP="00B80E7E">
      <w:pPr>
        <w:numPr>
          <w:ilvl w:val="0"/>
          <w:numId w:val="1549"/>
        </w:numPr>
      </w:pPr>
      <w:r w:rsidRPr="00B80E7E">
        <w:t>Kubernetes remains the orchestration standard</w:t>
      </w:r>
    </w:p>
    <w:p w:rsidR="00B80E7E" w:rsidRPr="00B80E7E" w:rsidRDefault="00B80E7E" w:rsidP="00B80E7E">
      <w:pPr>
        <w:numPr>
          <w:ilvl w:val="0"/>
          <w:numId w:val="1549"/>
        </w:numPr>
      </w:pPr>
      <w:r w:rsidRPr="00B80E7E">
        <w:t>Multiple blockchain networks support different use cases</w:t>
      </w:r>
    </w:p>
    <w:p w:rsidR="00B80E7E" w:rsidRPr="00B80E7E" w:rsidRDefault="00B80E7E" w:rsidP="00B80E7E">
      <w:pPr>
        <w:numPr>
          <w:ilvl w:val="0"/>
          <w:numId w:val="1549"/>
        </w:numPr>
      </w:pPr>
      <w:r w:rsidRPr="00B80E7E">
        <w:t>Monitoring evolves to meet new requirements</w:t>
      </w:r>
    </w:p>
    <w:p w:rsidR="00B80E7E" w:rsidRPr="00B80E7E" w:rsidRDefault="00B80E7E" w:rsidP="00B80E7E">
      <w:r w:rsidRPr="00B80E7E">
        <w:rPr>
          <w:b/>
          <w:bCs/>
        </w:rPr>
        <w:t>Example:</w:t>
      </w:r>
    </w:p>
    <w:p w:rsidR="00B80E7E" w:rsidRPr="00B80E7E" w:rsidRDefault="00B80E7E" w:rsidP="00B80E7E">
      <w:r w:rsidRPr="00B80E7E">
        <w:t>The Institution adopts a multi-cloud strategy. GCP and Azure are added as secondary providers. Infrastructure is deployed across three cloud providers. Resilience is enhanced. Vendor lock-in is reduced.</w:t>
      </w:r>
    </w:p>
    <w:p w:rsidR="00B80E7E" w:rsidRPr="00B80E7E" w:rsidRDefault="00B80E7E" w:rsidP="00B80E7E">
      <w:r w:rsidRPr="00B80E7E">
        <w:rPr>
          <w:b/>
          <w:bCs/>
        </w:rPr>
        <w:t>Why This Matters:</w:t>
      </w:r>
    </w:p>
    <w:p w:rsidR="00B80E7E" w:rsidRPr="00B80E7E" w:rsidRDefault="00B80E7E" w:rsidP="00B80E7E">
      <w:pPr>
        <w:numPr>
          <w:ilvl w:val="0"/>
          <w:numId w:val="1550"/>
        </w:numPr>
      </w:pPr>
      <w:r w:rsidRPr="00B80E7E">
        <w:t>Technology evolves</w:t>
      </w:r>
    </w:p>
    <w:p w:rsidR="00B80E7E" w:rsidRPr="00B80E7E" w:rsidRDefault="00B80E7E" w:rsidP="00B80E7E">
      <w:pPr>
        <w:numPr>
          <w:ilvl w:val="0"/>
          <w:numId w:val="1550"/>
        </w:numPr>
      </w:pPr>
      <w:r w:rsidRPr="00B80E7E">
        <w:lastRenderedPageBreak/>
        <w:t>Multi-cloud reduces vendor lock-in</w:t>
      </w:r>
    </w:p>
    <w:p w:rsidR="00B80E7E" w:rsidRPr="00B80E7E" w:rsidRDefault="00B80E7E" w:rsidP="00B80E7E">
      <w:pPr>
        <w:numPr>
          <w:ilvl w:val="0"/>
          <w:numId w:val="1550"/>
        </w:numPr>
      </w:pPr>
      <w:r w:rsidRPr="00B80E7E">
        <w:t>Multiple blockchain networks support use cases</w:t>
      </w:r>
    </w:p>
    <w:p w:rsidR="00B80E7E" w:rsidRPr="00B80E7E" w:rsidRDefault="00B80E7E" w:rsidP="00B80E7E">
      <w:pPr>
        <w:numPr>
          <w:ilvl w:val="0"/>
          <w:numId w:val="1550"/>
        </w:numPr>
      </w:pPr>
      <w:r w:rsidRPr="00B80E7E">
        <w:t>Monitoring evolves with requirements</w:t>
      </w:r>
    </w:p>
    <w:p w:rsidR="00B80E7E" w:rsidRPr="00B80E7E" w:rsidRDefault="00814EBA" w:rsidP="00B80E7E">
      <w:r>
        <w:rPr>
          <w:noProof/>
        </w:rPr>
      </w:r>
      <w:r>
        <w:pict w14:anchorId="528CC8DD">
          <v:rect id="Horizontal Line 8051" o:spid="_x0000_s1344"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696"/>
        <w:gridCol w:w="2380"/>
        <w:gridCol w:w="2672"/>
        <w:gridCol w:w="2718"/>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Infrastructure Component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Primary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Backup</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Geographic Distribution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Cloud Provider</w:t>
            </w:r>
          </w:p>
        </w:tc>
        <w:tc>
          <w:tcPr>
            <w:tcW w:w="0" w:type="auto"/>
            <w:tcMar>
              <w:top w:w="150" w:type="dxa"/>
              <w:left w:w="240" w:type="dxa"/>
              <w:bottom w:w="150" w:type="dxa"/>
              <w:right w:w="240" w:type="dxa"/>
            </w:tcMar>
            <w:vAlign w:val="center"/>
            <w:hideMark/>
          </w:tcPr>
          <w:p w:rsidR="00B80E7E" w:rsidRPr="00B80E7E" w:rsidRDefault="00B80E7E" w:rsidP="00B80E7E">
            <w:r w:rsidRPr="00B80E7E">
              <w:t>AWS</w:t>
            </w:r>
          </w:p>
        </w:tc>
        <w:tc>
          <w:tcPr>
            <w:tcW w:w="0" w:type="auto"/>
            <w:tcMar>
              <w:top w:w="150" w:type="dxa"/>
              <w:left w:w="240" w:type="dxa"/>
              <w:bottom w:w="150" w:type="dxa"/>
              <w:right w:w="240" w:type="dxa"/>
            </w:tcMar>
            <w:vAlign w:val="center"/>
            <w:hideMark/>
          </w:tcPr>
          <w:p w:rsidR="00B80E7E" w:rsidRPr="00B80E7E" w:rsidRDefault="00B80E7E" w:rsidP="00B80E7E">
            <w:r w:rsidRPr="00B80E7E">
              <w:t>AWS (secondary region)</w:t>
            </w:r>
          </w:p>
        </w:tc>
        <w:tc>
          <w:tcPr>
            <w:tcW w:w="0" w:type="auto"/>
            <w:tcMar>
              <w:top w:w="150" w:type="dxa"/>
              <w:left w:w="240" w:type="dxa"/>
              <w:bottom w:w="150" w:type="dxa"/>
              <w:right w:w="0" w:type="dxa"/>
            </w:tcMar>
            <w:vAlign w:val="center"/>
            <w:hideMark/>
          </w:tcPr>
          <w:p w:rsidR="00B80E7E" w:rsidRPr="00B80E7E" w:rsidRDefault="00B80E7E" w:rsidP="00B80E7E">
            <w:r w:rsidRPr="00B80E7E">
              <w:t>US, EU, AP, ME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Compute</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(EKS)</w:t>
            </w:r>
          </w:p>
        </w:tc>
        <w:tc>
          <w:tcPr>
            <w:tcW w:w="0" w:type="auto"/>
            <w:tcMar>
              <w:top w:w="150" w:type="dxa"/>
              <w:left w:w="240" w:type="dxa"/>
              <w:bottom w:w="150" w:type="dxa"/>
              <w:right w:w="240" w:type="dxa"/>
            </w:tcMar>
            <w:vAlign w:val="center"/>
            <w:hideMark/>
          </w:tcPr>
          <w:p w:rsidR="00B80E7E" w:rsidRPr="00B80E7E" w:rsidRDefault="00B80E7E" w:rsidP="00B80E7E">
            <w:r w:rsidRPr="00B80E7E">
              <w:t>Kubernetes (EKS)</w:t>
            </w:r>
          </w:p>
        </w:tc>
        <w:tc>
          <w:tcPr>
            <w:tcW w:w="0" w:type="auto"/>
            <w:tcMar>
              <w:top w:w="150" w:type="dxa"/>
              <w:left w:w="240" w:type="dxa"/>
              <w:bottom w:w="150" w:type="dxa"/>
              <w:right w:w="0" w:type="dxa"/>
            </w:tcMar>
            <w:vAlign w:val="center"/>
            <w:hideMark/>
          </w:tcPr>
          <w:p w:rsidR="00B80E7E" w:rsidRPr="00B80E7E" w:rsidRDefault="00B80E7E" w:rsidP="00B80E7E">
            <w:r w:rsidRPr="00B80E7E">
              <w:t>Multi-region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Database</w:t>
            </w:r>
          </w:p>
        </w:tc>
        <w:tc>
          <w:tcPr>
            <w:tcW w:w="0" w:type="auto"/>
            <w:tcMar>
              <w:top w:w="150" w:type="dxa"/>
              <w:left w:w="240" w:type="dxa"/>
              <w:bottom w:w="150" w:type="dxa"/>
              <w:right w:w="240" w:type="dxa"/>
            </w:tcMar>
            <w:vAlign w:val="center"/>
            <w:hideMark/>
          </w:tcPr>
          <w:p w:rsidR="00B80E7E" w:rsidRPr="00B80E7E" w:rsidRDefault="00B80E7E" w:rsidP="00B80E7E">
            <w:r w:rsidRPr="00B80E7E">
              <w:t>PostgreSQL Multi-AZ</w:t>
            </w:r>
          </w:p>
        </w:tc>
        <w:tc>
          <w:tcPr>
            <w:tcW w:w="0" w:type="auto"/>
            <w:tcMar>
              <w:top w:w="150" w:type="dxa"/>
              <w:left w:w="240" w:type="dxa"/>
              <w:bottom w:w="150" w:type="dxa"/>
              <w:right w:w="240" w:type="dxa"/>
            </w:tcMar>
            <w:vAlign w:val="center"/>
            <w:hideMark/>
          </w:tcPr>
          <w:p w:rsidR="00B80E7E" w:rsidRPr="00B80E7E" w:rsidRDefault="00B80E7E" w:rsidP="00B80E7E">
            <w:r w:rsidRPr="00B80E7E">
              <w:t>PostgreSQL read replica</w:t>
            </w:r>
          </w:p>
        </w:tc>
        <w:tc>
          <w:tcPr>
            <w:tcW w:w="0" w:type="auto"/>
            <w:tcMar>
              <w:top w:w="150" w:type="dxa"/>
              <w:left w:w="240" w:type="dxa"/>
              <w:bottom w:w="150" w:type="dxa"/>
              <w:right w:w="0" w:type="dxa"/>
            </w:tcMar>
            <w:vAlign w:val="center"/>
            <w:hideMark/>
          </w:tcPr>
          <w:p w:rsidR="00B80E7E" w:rsidRPr="00B80E7E" w:rsidRDefault="00B80E7E" w:rsidP="00B80E7E">
            <w:r w:rsidRPr="00B80E7E">
              <w:t>Multi-region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Cache</w:t>
            </w:r>
          </w:p>
        </w:tc>
        <w:tc>
          <w:tcPr>
            <w:tcW w:w="0" w:type="auto"/>
            <w:tcMar>
              <w:top w:w="150" w:type="dxa"/>
              <w:left w:w="240" w:type="dxa"/>
              <w:bottom w:w="150" w:type="dxa"/>
              <w:right w:w="240" w:type="dxa"/>
            </w:tcMar>
            <w:vAlign w:val="center"/>
            <w:hideMark/>
          </w:tcPr>
          <w:p w:rsidR="00B80E7E" w:rsidRPr="00B80E7E" w:rsidRDefault="00B80E7E" w:rsidP="00B80E7E">
            <w:r w:rsidRPr="00B80E7E">
              <w:t>Redis Cluster</w:t>
            </w:r>
          </w:p>
        </w:tc>
        <w:tc>
          <w:tcPr>
            <w:tcW w:w="0" w:type="auto"/>
            <w:tcMar>
              <w:top w:w="150" w:type="dxa"/>
              <w:left w:w="240" w:type="dxa"/>
              <w:bottom w:w="150" w:type="dxa"/>
              <w:right w:w="240" w:type="dxa"/>
            </w:tcMar>
            <w:vAlign w:val="center"/>
            <w:hideMark/>
          </w:tcPr>
          <w:p w:rsidR="00B80E7E" w:rsidRPr="00B80E7E" w:rsidRDefault="00B80E7E" w:rsidP="00B80E7E">
            <w:r w:rsidRPr="00B80E7E">
              <w:t>Redis replica</w:t>
            </w:r>
          </w:p>
        </w:tc>
        <w:tc>
          <w:tcPr>
            <w:tcW w:w="0" w:type="auto"/>
            <w:tcMar>
              <w:top w:w="150" w:type="dxa"/>
              <w:left w:w="240" w:type="dxa"/>
              <w:bottom w:w="150" w:type="dxa"/>
              <w:right w:w="0" w:type="dxa"/>
            </w:tcMar>
            <w:vAlign w:val="center"/>
            <w:hideMark/>
          </w:tcPr>
          <w:p w:rsidR="00B80E7E" w:rsidRPr="00B80E7E" w:rsidRDefault="00B80E7E" w:rsidP="00B80E7E">
            <w:r w:rsidRPr="00B80E7E">
              <w:t>Multi-region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Storage</w:t>
            </w:r>
          </w:p>
        </w:tc>
        <w:tc>
          <w:tcPr>
            <w:tcW w:w="0" w:type="auto"/>
            <w:tcMar>
              <w:top w:w="150" w:type="dxa"/>
              <w:left w:w="240" w:type="dxa"/>
              <w:bottom w:w="150" w:type="dxa"/>
              <w:right w:w="240" w:type="dxa"/>
            </w:tcMar>
            <w:vAlign w:val="center"/>
            <w:hideMark/>
          </w:tcPr>
          <w:p w:rsidR="00B80E7E" w:rsidRPr="00B80E7E" w:rsidRDefault="00B80E7E" w:rsidP="00B80E7E">
            <w:r w:rsidRPr="00B80E7E">
              <w:t>S3 Cross-region</w:t>
            </w:r>
          </w:p>
        </w:tc>
        <w:tc>
          <w:tcPr>
            <w:tcW w:w="0" w:type="auto"/>
            <w:tcMar>
              <w:top w:w="150" w:type="dxa"/>
              <w:left w:w="240" w:type="dxa"/>
              <w:bottom w:w="150" w:type="dxa"/>
              <w:right w:w="240" w:type="dxa"/>
            </w:tcMar>
            <w:vAlign w:val="center"/>
            <w:hideMark/>
          </w:tcPr>
          <w:p w:rsidR="00B80E7E" w:rsidRPr="00B80E7E" w:rsidRDefault="00B80E7E" w:rsidP="00B80E7E">
            <w:r w:rsidRPr="00B80E7E">
              <w:t>S3 (secondary region)</w:t>
            </w:r>
          </w:p>
        </w:tc>
        <w:tc>
          <w:tcPr>
            <w:tcW w:w="0" w:type="auto"/>
            <w:tcMar>
              <w:top w:w="150" w:type="dxa"/>
              <w:left w:w="240" w:type="dxa"/>
              <w:bottom w:w="150" w:type="dxa"/>
              <w:right w:w="0" w:type="dxa"/>
            </w:tcMar>
            <w:vAlign w:val="center"/>
            <w:hideMark/>
          </w:tcPr>
          <w:p w:rsidR="00B80E7E" w:rsidRPr="00B80E7E" w:rsidRDefault="00B80E7E" w:rsidP="00B80E7E">
            <w:r w:rsidRPr="00B80E7E">
              <w:t>Multi-region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Blockchain</w:t>
            </w:r>
          </w:p>
        </w:tc>
        <w:tc>
          <w:tcPr>
            <w:tcW w:w="0" w:type="auto"/>
            <w:tcMar>
              <w:top w:w="150" w:type="dxa"/>
              <w:left w:w="240" w:type="dxa"/>
              <w:bottom w:w="150" w:type="dxa"/>
              <w:right w:w="240" w:type="dxa"/>
            </w:tcMar>
            <w:vAlign w:val="center"/>
            <w:hideMark/>
          </w:tcPr>
          <w:p w:rsidR="00B80E7E" w:rsidRPr="00B80E7E" w:rsidRDefault="00B80E7E" w:rsidP="00B80E7E">
            <w:r w:rsidRPr="00B80E7E">
              <w:t>Arbitrum Nitro</w:t>
            </w:r>
          </w:p>
        </w:tc>
        <w:tc>
          <w:tcPr>
            <w:tcW w:w="0" w:type="auto"/>
            <w:tcMar>
              <w:top w:w="150" w:type="dxa"/>
              <w:left w:w="240" w:type="dxa"/>
              <w:bottom w:w="150" w:type="dxa"/>
              <w:right w:w="240" w:type="dxa"/>
            </w:tcMar>
            <w:vAlign w:val="center"/>
            <w:hideMark/>
          </w:tcPr>
          <w:p w:rsidR="00B80E7E" w:rsidRPr="00B80E7E" w:rsidRDefault="00B80E7E" w:rsidP="00B80E7E">
            <w:r w:rsidRPr="00B80E7E">
              <w:t>Arbitrum (secondary)</w:t>
            </w:r>
          </w:p>
        </w:tc>
        <w:tc>
          <w:tcPr>
            <w:tcW w:w="0" w:type="auto"/>
            <w:tcMar>
              <w:top w:w="150" w:type="dxa"/>
              <w:left w:w="240" w:type="dxa"/>
              <w:bottom w:w="150" w:type="dxa"/>
              <w:right w:w="0" w:type="dxa"/>
            </w:tcMar>
            <w:vAlign w:val="center"/>
            <w:hideMark/>
          </w:tcPr>
          <w:p w:rsidR="00B80E7E" w:rsidRPr="00B80E7E" w:rsidRDefault="00B80E7E" w:rsidP="00B80E7E">
            <w:r w:rsidRPr="00B80E7E">
              <w:t>Multi-region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RPC</w:t>
            </w:r>
          </w:p>
        </w:tc>
        <w:tc>
          <w:tcPr>
            <w:tcW w:w="0" w:type="auto"/>
            <w:tcMar>
              <w:top w:w="150" w:type="dxa"/>
              <w:left w:w="240" w:type="dxa"/>
              <w:bottom w:w="150" w:type="dxa"/>
              <w:right w:w="240" w:type="dxa"/>
            </w:tcMar>
            <w:vAlign w:val="center"/>
            <w:hideMark/>
          </w:tcPr>
          <w:p w:rsidR="00B80E7E" w:rsidRPr="00B80E7E" w:rsidRDefault="00B80E7E" w:rsidP="00B80E7E">
            <w:r w:rsidRPr="00B80E7E">
              <w:t>Alchemy</w:t>
            </w:r>
          </w:p>
        </w:tc>
        <w:tc>
          <w:tcPr>
            <w:tcW w:w="0" w:type="auto"/>
            <w:tcMar>
              <w:top w:w="150" w:type="dxa"/>
              <w:left w:w="240" w:type="dxa"/>
              <w:bottom w:w="150" w:type="dxa"/>
              <w:right w:w="240" w:type="dxa"/>
            </w:tcMar>
            <w:vAlign w:val="center"/>
            <w:hideMark/>
          </w:tcPr>
          <w:p w:rsidR="00B80E7E" w:rsidRPr="00B80E7E" w:rsidRDefault="00B80E7E" w:rsidP="00B80E7E">
            <w:r w:rsidRPr="00B80E7E">
              <w:t>QuickNode, Infura</w:t>
            </w:r>
          </w:p>
        </w:tc>
        <w:tc>
          <w:tcPr>
            <w:tcW w:w="0" w:type="auto"/>
            <w:tcMar>
              <w:top w:w="150" w:type="dxa"/>
              <w:left w:w="240" w:type="dxa"/>
              <w:bottom w:w="150" w:type="dxa"/>
              <w:right w:w="0" w:type="dxa"/>
            </w:tcMar>
            <w:vAlign w:val="center"/>
            <w:hideMark/>
          </w:tcPr>
          <w:p w:rsidR="00B80E7E" w:rsidRPr="00B80E7E" w:rsidRDefault="00B80E7E" w:rsidP="00B80E7E">
            <w:r w:rsidRPr="00B80E7E">
              <w:t>Global</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CDN</w:t>
            </w:r>
          </w:p>
        </w:tc>
        <w:tc>
          <w:tcPr>
            <w:tcW w:w="0" w:type="auto"/>
            <w:tcMar>
              <w:top w:w="150" w:type="dxa"/>
              <w:left w:w="240" w:type="dxa"/>
              <w:bottom w:w="150" w:type="dxa"/>
              <w:right w:w="240" w:type="dxa"/>
            </w:tcMar>
            <w:vAlign w:val="center"/>
            <w:hideMark/>
          </w:tcPr>
          <w:p w:rsidR="00B80E7E" w:rsidRPr="00B80E7E" w:rsidRDefault="00B80E7E" w:rsidP="00B80E7E">
            <w:r w:rsidRPr="00B80E7E">
              <w:t>Cloudflare</w:t>
            </w:r>
          </w:p>
        </w:tc>
        <w:tc>
          <w:tcPr>
            <w:tcW w:w="0" w:type="auto"/>
            <w:tcMar>
              <w:top w:w="150" w:type="dxa"/>
              <w:left w:w="240" w:type="dxa"/>
              <w:bottom w:w="150" w:type="dxa"/>
              <w:right w:w="240" w:type="dxa"/>
            </w:tcMar>
            <w:vAlign w:val="center"/>
            <w:hideMark/>
          </w:tcPr>
          <w:p w:rsidR="00B80E7E" w:rsidRPr="00B80E7E" w:rsidRDefault="00B80E7E" w:rsidP="00B80E7E">
            <w:r w:rsidRPr="00B80E7E">
              <w:t>AWS CloudFront</w:t>
            </w:r>
          </w:p>
        </w:tc>
        <w:tc>
          <w:tcPr>
            <w:tcW w:w="0" w:type="auto"/>
            <w:tcMar>
              <w:top w:w="150" w:type="dxa"/>
              <w:left w:w="240" w:type="dxa"/>
              <w:bottom w:w="150" w:type="dxa"/>
              <w:right w:w="0" w:type="dxa"/>
            </w:tcMar>
            <w:vAlign w:val="center"/>
            <w:hideMark/>
          </w:tcPr>
          <w:p w:rsidR="00B80E7E" w:rsidRPr="00B80E7E" w:rsidRDefault="00B80E7E" w:rsidP="00B80E7E">
            <w:r w:rsidRPr="00B80E7E">
              <w:t>Global</w:t>
            </w:r>
          </w:p>
        </w:tc>
      </w:tr>
    </w:tbl>
    <w:p w:rsidR="00B80E7E" w:rsidRPr="00B80E7E" w:rsidRDefault="00814EBA" w:rsidP="00B80E7E">
      <w:r>
        <w:rPr>
          <w:noProof/>
        </w:rPr>
      </w:r>
      <w:r>
        <w:pict w14:anchorId="0E10EF2A">
          <v:rect id="Horizontal Line 8050" o:spid="_x0000_s134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Constitutional Interpretation</w:t>
      </w:r>
    </w:p>
    <w:p w:rsidR="00B80E7E" w:rsidRPr="00B80E7E" w:rsidRDefault="00B80E7E" w:rsidP="00B80E7E">
      <w:r w:rsidRPr="00B80E7E">
        <w:t>The Infrastructure article establishes the physical and logical infrastructure for the Institution:</w:t>
      </w:r>
    </w:p>
    <w:p w:rsidR="00B80E7E" w:rsidRPr="00B80E7E" w:rsidRDefault="00B80E7E" w:rsidP="00B80E7E">
      <w:pPr>
        <w:numPr>
          <w:ilvl w:val="0"/>
          <w:numId w:val="1551"/>
        </w:numPr>
      </w:pPr>
      <w:r w:rsidRPr="00B80E7E">
        <w:t>High availability with 99.99%+ uptime target</w:t>
      </w:r>
    </w:p>
    <w:p w:rsidR="00B80E7E" w:rsidRPr="00B80E7E" w:rsidRDefault="00B80E7E" w:rsidP="00B80E7E">
      <w:pPr>
        <w:numPr>
          <w:ilvl w:val="0"/>
          <w:numId w:val="1551"/>
        </w:numPr>
      </w:pPr>
      <w:r w:rsidRPr="00B80E7E">
        <w:t>Geographic distribution across multiple regions</w:t>
      </w:r>
    </w:p>
    <w:p w:rsidR="00B80E7E" w:rsidRPr="00B80E7E" w:rsidRDefault="00B80E7E" w:rsidP="00B80E7E">
      <w:pPr>
        <w:numPr>
          <w:ilvl w:val="0"/>
          <w:numId w:val="1551"/>
        </w:numPr>
      </w:pPr>
      <w:r w:rsidRPr="00B80E7E">
        <w:t>Scalability to handle growing demand</w:t>
      </w:r>
    </w:p>
    <w:p w:rsidR="00B80E7E" w:rsidRPr="00B80E7E" w:rsidRDefault="00B80E7E" w:rsidP="00B80E7E">
      <w:pPr>
        <w:numPr>
          <w:ilvl w:val="0"/>
          <w:numId w:val="1551"/>
        </w:numPr>
      </w:pPr>
      <w:r w:rsidRPr="00B80E7E">
        <w:t>Security with defense-in-depth controls</w:t>
      </w:r>
    </w:p>
    <w:p w:rsidR="00B80E7E" w:rsidRPr="00B80E7E" w:rsidRDefault="00B80E7E" w:rsidP="00B80E7E">
      <w:pPr>
        <w:numPr>
          <w:ilvl w:val="0"/>
          <w:numId w:val="1551"/>
        </w:numPr>
      </w:pPr>
      <w:r w:rsidRPr="00B80E7E">
        <w:t>Observability through comprehensive monitoring</w:t>
      </w:r>
    </w:p>
    <w:p w:rsidR="00B80E7E" w:rsidRPr="00B80E7E" w:rsidRDefault="00B80E7E" w:rsidP="00B80E7E">
      <w:pPr>
        <w:numPr>
          <w:ilvl w:val="0"/>
          <w:numId w:val="1551"/>
        </w:numPr>
      </w:pPr>
      <w:r w:rsidRPr="00B80E7E">
        <w:t>Multiple cloud providers for resilience</w:t>
      </w:r>
    </w:p>
    <w:p w:rsidR="00B80E7E" w:rsidRPr="00B80E7E" w:rsidRDefault="00B80E7E" w:rsidP="00B80E7E">
      <w:pPr>
        <w:numPr>
          <w:ilvl w:val="0"/>
          <w:numId w:val="1551"/>
        </w:numPr>
      </w:pPr>
      <w:r w:rsidRPr="00B80E7E">
        <w:t>Infrastructure as code for consistency</w:t>
      </w:r>
    </w:p>
    <w:p w:rsidR="00B80E7E" w:rsidRPr="00B80E7E" w:rsidRDefault="00B80E7E" w:rsidP="00B80E7E">
      <w:pPr>
        <w:numPr>
          <w:ilvl w:val="0"/>
          <w:numId w:val="1551"/>
        </w:numPr>
      </w:pPr>
      <w:r w:rsidRPr="00B80E7E">
        <w:t>Disaster recovery with defined RTO/RPO objectives</w:t>
      </w:r>
    </w:p>
    <w:p w:rsidR="00B80E7E" w:rsidRPr="00B80E7E" w:rsidRDefault="00B80E7E" w:rsidP="00B80E7E">
      <w:pPr>
        <w:numPr>
          <w:ilvl w:val="0"/>
          <w:numId w:val="1551"/>
        </w:numPr>
      </w:pPr>
      <w:r w:rsidRPr="00B80E7E">
        <w:t>Regular testing of recovery capabilities</w:t>
      </w:r>
    </w:p>
    <w:p w:rsidR="00B80E7E" w:rsidRPr="00B80E7E" w:rsidRDefault="00B80E7E" w:rsidP="00B80E7E">
      <w:pPr>
        <w:numPr>
          <w:ilvl w:val="0"/>
          <w:numId w:val="1551"/>
        </w:numPr>
      </w:pPr>
      <w:r w:rsidRPr="00B80E7E">
        <w:t>Continuous evolution of infrastructure</w:t>
      </w:r>
    </w:p>
    <w:p w:rsidR="00B80E7E" w:rsidRPr="00B80E7E" w:rsidRDefault="00B80E7E" w:rsidP="00B80E7E">
      <w:r w:rsidRPr="00B80E7E">
        <w:rPr>
          <w:b/>
          <w:bCs/>
        </w:rPr>
        <w:t>Infrastructure is the foundation of technical operations. It is designed for resilience, security, and scalability. The Institution's infrastructure ensures continuous availability and operational integrity.</w:t>
      </w:r>
    </w:p>
    <w:p w:rsidR="00B80E7E" w:rsidRPr="00B80E7E" w:rsidRDefault="00814EBA" w:rsidP="00B80E7E">
      <w:r>
        <w:rPr>
          <w:noProof/>
        </w:rPr>
      </w:r>
      <w:r>
        <w:pict w14:anchorId="4D02E1E0">
          <v:rect id="Horizontal Line 8049" o:spid="_x0000_s134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r w:rsidRPr="00B80E7E">
        <w:rPr>
          <w:b/>
          <w:bCs/>
        </w:rPr>
        <w:t>[END OF PART 4, ARTICLE VI — INFRASTRUCTURE]</w:t>
      </w:r>
    </w:p>
    <w:p w:rsidR="00B80E7E" w:rsidRPr="00B80E7E" w:rsidRDefault="00B80E7E" w:rsidP="00B80E7E">
      <w:pPr>
        <w:rPr>
          <w:b/>
          <w:bCs/>
        </w:rPr>
      </w:pPr>
      <w:r w:rsidRPr="00B80E7E">
        <w:rPr>
          <w:b/>
          <w:bCs/>
        </w:rPr>
        <w:t>Article VII: Formal Verification</w:t>
      </w:r>
    </w:p>
    <w:p w:rsidR="00B80E7E" w:rsidRPr="00B80E7E" w:rsidRDefault="00B80E7E" w:rsidP="00B80E7E">
      <w:r w:rsidRPr="00B80E7E">
        <w:t>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p w:rsidR="00B80E7E" w:rsidRPr="00B80E7E" w:rsidRDefault="00B80E7E" w:rsidP="00B80E7E">
      <w:r w:rsidRPr="00B80E7E">
        <w:rPr>
          <w:b/>
          <w:bCs/>
        </w:rPr>
        <w:t>What This Means in Practice:</w:t>
      </w:r>
    </w:p>
    <w:p w:rsidR="00B80E7E" w:rsidRPr="00B80E7E" w:rsidRDefault="00B80E7E" w:rsidP="00B80E7E">
      <w:pPr>
        <w:numPr>
          <w:ilvl w:val="0"/>
          <w:numId w:val="1552"/>
        </w:numPr>
      </w:pPr>
      <w:r w:rsidRPr="00B80E7E">
        <w:t>Critical invariants are proven mathematically</w:t>
      </w:r>
    </w:p>
    <w:p w:rsidR="00B80E7E" w:rsidRPr="00B80E7E" w:rsidRDefault="00B80E7E" w:rsidP="00B80E7E">
      <w:pPr>
        <w:numPr>
          <w:ilvl w:val="0"/>
          <w:numId w:val="1552"/>
        </w:numPr>
      </w:pPr>
      <w:r w:rsidRPr="00B80E7E">
        <w:t>Security properties are verified across all execution paths</w:t>
      </w:r>
    </w:p>
    <w:p w:rsidR="00B80E7E" w:rsidRPr="00B80E7E" w:rsidRDefault="00B80E7E" w:rsidP="00B80E7E">
      <w:pPr>
        <w:numPr>
          <w:ilvl w:val="0"/>
          <w:numId w:val="1552"/>
        </w:numPr>
      </w:pPr>
      <w:r w:rsidRPr="00B80E7E">
        <w:t>Verification is continuous and automated</w:t>
      </w:r>
    </w:p>
    <w:p w:rsidR="00B80E7E" w:rsidRPr="00B80E7E" w:rsidRDefault="00B80E7E" w:rsidP="00B80E7E">
      <w:pPr>
        <w:numPr>
          <w:ilvl w:val="0"/>
          <w:numId w:val="1552"/>
        </w:numPr>
      </w:pPr>
      <w:r w:rsidRPr="00B80E7E">
        <w:lastRenderedPageBreak/>
        <w:t>Proofs are published and auditable</w:t>
      </w:r>
    </w:p>
    <w:p w:rsidR="00B80E7E" w:rsidRPr="00B80E7E" w:rsidRDefault="00B80E7E" w:rsidP="00B80E7E">
      <w:pPr>
        <w:numPr>
          <w:ilvl w:val="0"/>
          <w:numId w:val="1552"/>
        </w:numPr>
      </w:pPr>
      <w:r w:rsidRPr="00B80E7E">
        <w:t>Verification provides mathematical certainty, not just testing</w:t>
      </w:r>
    </w:p>
    <w:p w:rsidR="00B80E7E" w:rsidRPr="00B80E7E" w:rsidRDefault="00B80E7E" w:rsidP="00B80E7E">
      <w:r w:rsidRPr="00B80E7E">
        <w:rPr>
          <w:b/>
          <w:bCs/>
        </w:rPr>
        <w:t>Example:</w:t>
      </w:r>
    </w:p>
    <w:p w:rsidR="00B80E7E" w:rsidRPr="00B80E7E" w:rsidRDefault="00B80E7E" w:rsidP="00B80E7E">
      <w:r w:rsidRPr="00B80E7E">
        <w:t>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p w:rsidR="00B80E7E" w:rsidRPr="00B80E7E" w:rsidRDefault="00B80E7E" w:rsidP="00B80E7E">
      <w:r w:rsidRPr="00B80E7E">
        <w:rPr>
          <w:b/>
          <w:bCs/>
        </w:rPr>
        <w:t>Why This Matters:</w:t>
      </w:r>
    </w:p>
    <w:p w:rsidR="00B80E7E" w:rsidRPr="00B80E7E" w:rsidRDefault="00B80E7E" w:rsidP="00B80E7E">
      <w:pPr>
        <w:numPr>
          <w:ilvl w:val="0"/>
          <w:numId w:val="1553"/>
        </w:numPr>
      </w:pPr>
      <w:r w:rsidRPr="00B80E7E">
        <w:t>Without formal verification, correctness depends on testing</w:t>
      </w:r>
    </w:p>
    <w:p w:rsidR="00B80E7E" w:rsidRPr="00B80E7E" w:rsidRDefault="00B80E7E" w:rsidP="00B80E7E">
      <w:pPr>
        <w:numPr>
          <w:ilvl w:val="0"/>
          <w:numId w:val="1553"/>
        </w:numPr>
      </w:pPr>
      <w:r w:rsidRPr="00B80E7E">
        <w:t>Testing cannot cover all execution paths</w:t>
      </w:r>
    </w:p>
    <w:p w:rsidR="00B80E7E" w:rsidRPr="00B80E7E" w:rsidRDefault="00B80E7E" w:rsidP="00B80E7E">
      <w:pPr>
        <w:numPr>
          <w:ilvl w:val="0"/>
          <w:numId w:val="1553"/>
        </w:numPr>
      </w:pPr>
      <w:r w:rsidRPr="00B80E7E">
        <w:t>Formal verification provides mathematical certainty</w:t>
      </w:r>
    </w:p>
    <w:p w:rsidR="00B80E7E" w:rsidRPr="00B80E7E" w:rsidRDefault="00B80E7E" w:rsidP="00B80E7E">
      <w:pPr>
        <w:numPr>
          <w:ilvl w:val="0"/>
          <w:numId w:val="1553"/>
        </w:numPr>
      </w:pPr>
      <w:r w:rsidRPr="00B80E7E">
        <w:t>Formal verification is the strongest assurance available</w:t>
      </w:r>
    </w:p>
    <w:p w:rsidR="00B80E7E" w:rsidRPr="00B80E7E" w:rsidRDefault="00B80E7E" w:rsidP="00B80E7E">
      <w:pPr>
        <w:numPr>
          <w:ilvl w:val="0"/>
          <w:numId w:val="1553"/>
        </w:numPr>
      </w:pPr>
      <w:r w:rsidRPr="00B80E7E">
        <w:t>Formal verification is essential for institutional-grade software</w:t>
      </w:r>
    </w:p>
    <w:p w:rsidR="00B80E7E" w:rsidRPr="00B80E7E" w:rsidRDefault="00814EBA" w:rsidP="00B80E7E">
      <w:r>
        <w:rPr>
          <w:noProof/>
        </w:rPr>
      </w:r>
      <w:r>
        <w:pict w14:anchorId="556BB9EB">
          <v:rect id="Horizontal Line 8048" o:spid="_x0000_s134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Core Principles of Formal Verification</w:t>
      </w:r>
    </w:p>
    <w:p w:rsidR="00B80E7E" w:rsidRPr="00B80E7E" w:rsidRDefault="00814EBA" w:rsidP="00B80E7E">
      <w:r>
        <w:rPr>
          <w:noProof/>
        </w:rPr>
      </w:r>
      <w:r>
        <w:pict w14:anchorId="5C32FC20">
          <v:rect id="Horizontal Line 8047" o:spid="_x0000_s134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1. Mathematical Certainty</w:t>
      </w:r>
    </w:p>
    <w:p w:rsidR="00B80E7E" w:rsidRPr="00B80E7E" w:rsidRDefault="00B80E7E" w:rsidP="00B80E7E">
      <w:r w:rsidRPr="00B80E7E">
        <w:rPr>
          <w:b/>
          <w:bCs/>
        </w:rPr>
        <w:t>Verification provides mathematical proof of correctness.</w:t>
      </w:r>
    </w:p>
    <w:p w:rsidR="00B80E7E" w:rsidRPr="00B80E7E" w:rsidRDefault="00B80E7E" w:rsidP="00B80E7E">
      <w:r w:rsidRPr="00B80E7E">
        <w:rPr>
          <w:b/>
          <w:bCs/>
        </w:rPr>
        <w:t>What This Means in Practice:</w:t>
      </w:r>
    </w:p>
    <w:p w:rsidR="00B80E7E" w:rsidRPr="00B80E7E" w:rsidRDefault="00B80E7E" w:rsidP="00B80E7E">
      <w:pPr>
        <w:numPr>
          <w:ilvl w:val="0"/>
          <w:numId w:val="1554"/>
        </w:numPr>
      </w:pPr>
      <w:r w:rsidRPr="00B80E7E">
        <w:t>Invariants are expressed as mathematical properties</w:t>
      </w:r>
    </w:p>
    <w:p w:rsidR="00B80E7E" w:rsidRPr="00B80E7E" w:rsidRDefault="00B80E7E" w:rsidP="00B80E7E">
      <w:pPr>
        <w:numPr>
          <w:ilvl w:val="0"/>
          <w:numId w:val="1554"/>
        </w:numPr>
      </w:pPr>
      <w:r w:rsidRPr="00B80E7E">
        <w:t>Properties are proven using formal logic</w:t>
      </w:r>
    </w:p>
    <w:p w:rsidR="00B80E7E" w:rsidRPr="00B80E7E" w:rsidRDefault="00B80E7E" w:rsidP="00B80E7E">
      <w:pPr>
        <w:numPr>
          <w:ilvl w:val="0"/>
          <w:numId w:val="1554"/>
        </w:numPr>
      </w:pPr>
      <w:r w:rsidRPr="00B80E7E">
        <w:t>Proofs cover all possible execution paths</w:t>
      </w:r>
    </w:p>
    <w:p w:rsidR="00B80E7E" w:rsidRPr="00B80E7E" w:rsidRDefault="00B80E7E" w:rsidP="00B80E7E">
      <w:pPr>
        <w:numPr>
          <w:ilvl w:val="0"/>
          <w:numId w:val="1554"/>
        </w:numPr>
      </w:pPr>
      <w:r w:rsidRPr="00B80E7E">
        <w:t>Proofs are machine-checked and auditable</w:t>
      </w:r>
    </w:p>
    <w:p w:rsidR="00B80E7E" w:rsidRPr="00B80E7E" w:rsidRDefault="00B80E7E" w:rsidP="00B80E7E">
      <w:r w:rsidRPr="00B80E7E">
        <w:rPr>
          <w:b/>
          <w:bCs/>
        </w:rPr>
        <w:t>Example:</w:t>
      </w:r>
    </w:p>
    <w:p w:rsidR="00B80E7E" w:rsidRPr="00B80E7E" w:rsidRDefault="00B80E7E" w:rsidP="00B80E7E">
      <w:r w:rsidRPr="00B80E7E">
        <w:t>The property "Reserve_Value ≥ Supply_Value × NAV" is expressed as a logical formula. The Certora Prover constructs a mathematical proof that the property holds for all states. The proof is machine-checked. The property is proven.</w:t>
      </w:r>
    </w:p>
    <w:p w:rsidR="00B80E7E" w:rsidRPr="00B80E7E" w:rsidRDefault="00B80E7E" w:rsidP="00B80E7E">
      <w:r w:rsidRPr="00B80E7E">
        <w:rPr>
          <w:b/>
          <w:bCs/>
        </w:rPr>
        <w:t>Why This Matters:</w:t>
      </w:r>
    </w:p>
    <w:p w:rsidR="00B80E7E" w:rsidRPr="00B80E7E" w:rsidRDefault="00B80E7E" w:rsidP="00B80E7E">
      <w:pPr>
        <w:numPr>
          <w:ilvl w:val="0"/>
          <w:numId w:val="1555"/>
        </w:numPr>
      </w:pPr>
      <w:r w:rsidRPr="00B80E7E">
        <w:t>Testing cannot prove correctness</w:t>
      </w:r>
    </w:p>
    <w:p w:rsidR="00B80E7E" w:rsidRPr="00B80E7E" w:rsidRDefault="00B80E7E" w:rsidP="00B80E7E">
      <w:pPr>
        <w:numPr>
          <w:ilvl w:val="0"/>
          <w:numId w:val="1555"/>
        </w:numPr>
      </w:pPr>
      <w:r w:rsidRPr="00B80E7E">
        <w:t>Mathematical proof covers all cases</w:t>
      </w:r>
    </w:p>
    <w:p w:rsidR="00B80E7E" w:rsidRPr="00B80E7E" w:rsidRDefault="00B80E7E" w:rsidP="00B80E7E">
      <w:pPr>
        <w:numPr>
          <w:ilvl w:val="0"/>
          <w:numId w:val="1555"/>
        </w:numPr>
      </w:pPr>
      <w:r w:rsidRPr="00B80E7E">
        <w:t>Machine-checked proofs are reliable</w:t>
      </w:r>
    </w:p>
    <w:p w:rsidR="00B80E7E" w:rsidRPr="00B80E7E" w:rsidRDefault="00B80E7E" w:rsidP="00B80E7E">
      <w:pPr>
        <w:numPr>
          <w:ilvl w:val="0"/>
          <w:numId w:val="1555"/>
        </w:numPr>
      </w:pPr>
      <w:r w:rsidRPr="00B80E7E">
        <w:t>Formal verification provides the strongest assurance</w:t>
      </w:r>
    </w:p>
    <w:p w:rsidR="00B80E7E" w:rsidRPr="00B80E7E" w:rsidRDefault="00814EBA" w:rsidP="00B80E7E">
      <w:r>
        <w:rPr>
          <w:noProof/>
        </w:rPr>
      </w:r>
      <w:r>
        <w:pict w14:anchorId="484A4220">
          <v:rect id="Horizontal Line 7981" o:spid="_x0000_s13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2. Continuous Verification</w:t>
      </w:r>
    </w:p>
    <w:p w:rsidR="00B80E7E" w:rsidRPr="00B80E7E" w:rsidRDefault="00B80E7E" w:rsidP="00B80E7E">
      <w:r w:rsidRPr="00B80E7E">
        <w:rPr>
          <w:b/>
          <w:bCs/>
        </w:rPr>
        <w:t>Verification is continuous and automated.</w:t>
      </w:r>
    </w:p>
    <w:p w:rsidR="00B80E7E" w:rsidRPr="00B80E7E" w:rsidRDefault="00B80E7E" w:rsidP="00B80E7E">
      <w:r w:rsidRPr="00B80E7E">
        <w:rPr>
          <w:b/>
          <w:bCs/>
        </w:rPr>
        <w:t>What This Means in Practice:</w:t>
      </w:r>
    </w:p>
    <w:p w:rsidR="00B80E7E" w:rsidRPr="00B80E7E" w:rsidRDefault="00B80E7E" w:rsidP="00B80E7E">
      <w:pPr>
        <w:numPr>
          <w:ilvl w:val="0"/>
          <w:numId w:val="1556"/>
        </w:numPr>
      </w:pPr>
      <w:r w:rsidRPr="00B80E7E">
        <w:t>Verification runs on every code change</w:t>
      </w:r>
    </w:p>
    <w:p w:rsidR="00B80E7E" w:rsidRPr="00B80E7E" w:rsidRDefault="00B80E7E" w:rsidP="00B80E7E">
      <w:pPr>
        <w:numPr>
          <w:ilvl w:val="0"/>
          <w:numId w:val="1556"/>
        </w:numPr>
      </w:pPr>
      <w:r w:rsidRPr="00B80E7E">
        <w:t>Verification is integrated into CI/CD</w:t>
      </w:r>
    </w:p>
    <w:p w:rsidR="00B80E7E" w:rsidRPr="00B80E7E" w:rsidRDefault="00B80E7E" w:rsidP="00B80E7E">
      <w:pPr>
        <w:numPr>
          <w:ilvl w:val="0"/>
          <w:numId w:val="1556"/>
        </w:numPr>
      </w:pPr>
      <w:r w:rsidRPr="00B80E7E">
        <w:t>Verification results are tracked</w:t>
      </w:r>
    </w:p>
    <w:p w:rsidR="00B80E7E" w:rsidRPr="00B80E7E" w:rsidRDefault="00B80E7E" w:rsidP="00B80E7E">
      <w:pPr>
        <w:numPr>
          <w:ilvl w:val="0"/>
          <w:numId w:val="1556"/>
        </w:numPr>
      </w:pPr>
      <w:r w:rsidRPr="00B80E7E">
        <w:t>Verification ensures ongoing correctness</w:t>
      </w:r>
    </w:p>
    <w:p w:rsidR="00B80E7E" w:rsidRPr="00B80E7E" w:rsidRDefault="00B80E7E" w:rsidP="00B80E7E">
      <w:r w:rsidRPr="00B80E7E">
        <w:rPr>
          <w:b/>
          <w:bCs/>
        </w:rPr>
        <w:t>Example:</w:t>
      </w:r>
    </w:p>
    <w:p w:rsidR="00B80E7E" w:rsidRPr="00B80E7E" w:rsidRDefault="00B80E7E" w:rsidP="00B80E7E">
      <w:r w:rsidRPr="00B80E7E">
        <w:t>A developer submits a code change. The CI/CD pipeline automatically runs the formal verification suite. The verification checks all invariants. If any property fails, the build fails. The developer must fix the issue before the change is merged.</w:t>
      </w:r>
    </w:p>
    <w:p w:rsidR="00B80E7E" w:rsidRPr="00B80E7E" w:rsidRDefault="00B80E7E" w:rsidP="00B80E7E">
      <w:r w:rsidRPr="00B80E7E">
        <w:rPr>
          <w:b/>
          <w:bCs/>
        </w:rPr>
        <w:t>Why This Matters:</w:t>
      </w:r>
    </w:p>
    <w:p w:rsidR="00B80E7E" w:rsidRPr="00B80E7E" w:rsidRDefault="00B80E7E" w:rsidP="00B80E7E">
      <w:pPr>
        <w:numPr>
          <w:ilvl w:val="0"/>
          <w:numId w:val="1557"/>
        </w:numPr>
      </w:pPr>
      <w:r w:rsidRPr="00B80E7E">
        <w:t>Continuous verification catches issues early</w:t>
      </w:r>
    </w:p>
    <w:p w:rsidR="00B80E7E" w:rsidRPr="00B80E7E" w:rsidRDefault="00B80E7E" w:rsidP="00B80E7E">
      <w:pPr>
        <w:numPr>
          <w:ilvl w:val="0"/>
          <w:numId w:val="1557"/>
        </w:numPr>
      </w:pPr>
      <w:r w:rsidRPr="00B80E7E">
        <w:t>Integration into CI/CD prevents regressions</w:t>
      </w:r>
    </w:p>
    <w:p w:rsidR="00B80E7E" w:rsidRPr="00B80E7E" w:rsidRDefault="00B80E7E" w:rsidP="00B80E7E">
      <w:pPr>
        <w:numPr>
          <w:ilvl w:val="0"/>
          <w:numId w:val="1557"/>
        </w:numPr>
      </w:pPr>
      <w:r w:rsidRPr="00B80E7E">
        <w:t>Automation ensures consistency</w:t>
      </w:r>
    </w:p>
    <w:p w:rsidR="00B80E7E" w:rsidRPr="00B80E7E" w:rsidRDefault="00B80E7E" w:rsidP="00B80E7E">
      <w:pPr>
        <w:numPr>
          <w:ilvl w:val="0"/>
          <w:numId w:val="1557"/>
        </w:numPr>
      </w:pPr>
      <w:r w:rsidRPr="00B80E7E">
        <w:t>Continuous verification maintains correctness</w:t>
      </w:r>
    </w:p>
    <w:p w:rsidR="00B80E7E" w:rsidRPr="00B80E7E" w:rsidRDefault="00814EBA" w:rsidP="00B80E7E">
      <w:r>
        <w:rPr>
          <w:noProof/>
        </w:rPr>
      </w:r>
      <w:r>
        <w:pict w14:anchorId="7AD212C4">
          <v:rect id="Horizontal Line 7982" o:spid="_x0000_s13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3. Comprehensive Coverage</w:t>
      </w:r>
    </w:p>
    <w:p w:rsidR="00B80E7E" w:rsidRPr="00B80E7E" w:rsidRDefault="00B80E7E" w:rsidP="00B80E7E">
      <w:r w:rsidRPr="00B80E7E">
        <w:rPr>
          <w:b/>
          <w:bCs/>
        </w:rPr>
        <w:t>Verification covers all critical systems.</w:t>
      </w:r>
    </w:p>
    <w:p w:rsidR="00B80E7E" w:rsidRPr="00B80E7E" w:rsidRDefault="00B80E7E" w:rsidP="00B80E7E">
      <w:r w:rsidRPr="00B80E7E">
        <w:rPr>
          <w:b/>
          <w:bCs/>
        </w:rPr>
        <w:t>What This Means in Practice:</w:t>
      </w:r>
    </w:p>
    <w:p w:rsidR="00B80E7E" w:rsidRPr="00B80E7E" w:rsidRDefault="00B80E7E" w:rsidP="00B80E7E">
      <w:pPr>
        <w:numPr>
          <w:ilvl w:val="0"/>
          <w:numId w:val="1558"/>
        </w:numPr>
      </w:pPr>
      <w:r w:rsidRPr="00B80E7E">
        <w:lastRenderedPageBreak/>
        <w:t>All smart contracts are verified</w:t>
      </w:r>
    </w:p>
    <w:p w:rsidR="00B80E7E" w:rsidRPr="00B80E7E" w:rsidRDefault="00B80E7E" w:rsidP="00B80E7E">
      <w:pPr>
        <w:numPr>
          <w:ilvl w:val="0"/>
          <w:numId w:val="1558"/>
        </w:numPr>
      </w:pPr>
      <w:r w:rsidRPr="00B80E7E">
        <w:t>All critical invariants are proven</w:t>
      </w:r>
    </w:p>
    <w:p w:rsidR="00B80E7E" w:rsidRPr="00B80E7E" w:rsidRDefault="00B80E7E" w:rsidP="00B80E7E">
      <w:pPr>
        <w:numPr>
          <w:ilvl w:val="0"/>
          <w:numId w:val="1558"/>
        </w:numPr>
      </w:pPr>
      <w:r w:rsidRPr="00B80E7E">
        <w:t>All security properties are checked</w:t>
      </w:r>
    </w:p>
    <w:p w:rsidR="00B80E7E" w:rsidRPr="00B80E7E" w:rsidRDefault="00B80E7E" w:rsidP="00B80E7E">
      <w:pPr>
        <w:numPr>
          <w:ilvl w:val="0"/>
          <w:numId w:val="1558"/>
        </w:numPr>
      </w:pPr>
      <w:r w:rsidRPr="00B80E7E">
        <w:t>All edge cases are considered</w:t>
      </w:r>
    </w:p>
    <w:p w:rsidR="00B80E7E" w:rsidRPr="00B80E7E" w:rsidRDefault="00B80E7E" w:rsidP="00B80E7E">
      <w:r w:rsidRPr="00B80E7E">
        <w:rPr>
          <w:b/>
          <w:bCs/>
        </w:rPr>
        <w:t>Example:</w:t>
      </w:r>
    </w:p>
    <w:p w:rsidR="00B80E7E" w:rsidRPr="00B80E7E" w:rsidRDefault="00B80E7E" w:rsidP="00B80E7E">
      <w:r w:rsidRPr="00B80E7E">
        <w:t>The Institution's verification suite covers all smart contracts, all critical invariants, and all security properties. The suite includes the reserve invariant, minting invariant, redemption invariant, governance invariants, and oracle invariants. Coverage is comprehensive.</w:t>
      </w:r>
    </w:p>
    <w:p w:rsidR="00B80E7E" w:rsidRPr="00B80E7E" w:rsidRDefault="00B80E7E" w:rsidP="00B80E7E">
      <w:r w:rsidRPr="00B80E7E">
        <w:rPr>
          <w:b/>
          <w:bCs/>
        </w:rPr>
        <w:t>Why This Matters:</w:t>
      </w:r>
    </w:p>
    <w:p w:rsidR="00B80E7E" w:rsidRPr="00B80E7E" w:rsidRDefault="00B80E7E" w:rsidP="00B80E7E">
      <w:pPr>
        <w:numPr>
          <w:ilvl w:val="0"/>
          <w:numId w:val="1559"/>
        </w:numPr>
      </w:pPr>
      <w:r w:rsidRPr="00B80E7E">
        <w:t>Partial verification leaves gaps</w:t>
      </w:r>
    </w:p>
    <w:p w:rsidR="00B80E7E" w:rsidRPr="00B80E7E" w:rsidRDefault="00B80E7E" w:rsidP="00B80E7E">
      <w:pPr>
        <w:numPr>
          <w:ilvl w:val="0"/>
          <w:numId w:val="1559"/>
        </w:numPr>
      </w:pPr>
      <w:r w:rsidRPr="00B80E7E">
        <w:t>Critical systems must be verified</w:t>
      </w:r>
    </w:p>
    <w:p w:rsidR="00B80E7E" w:rsidRPr="00B80E7E" w:rsidRDefault="00B80E7E" w:rsidP="00B80E7E">
      <w:pPr>
        <w:numPr>
          <w:ilvl w:val="0"/>
          <w:numId w:val="1559"/>
        </w:numPr>
      </w:pPr>
      <w:r w:rsidRPr="00B80E7E">
        <w:t>Comprehensive coverage ensures correctness</w:t>
      </w:r>
    </w:p>
    <w:p w:rsidR="00B80E7E" w:rsidRPr="00B80E7E" w:rsidRDefault="00B80E7E" w:rsidP="00B80E7E">
      <w:pPr>
        <w:numPr>
          <w:ilvl w:val="0"/>
          <w:numId w:val="1559"/>
        </w:numPr>
      </w:pPr>
      <w:r w:rsidRPr="00B80E7E">
        <w:t>Complete verification provides complete assurance</w:t>
      </w:r>
    </w:p>
    <w:p w:rsidR="00B80E7E" w:rsidRPr="00B80E7E" w:rsidRDefault="00814EBA" w:rsidP="00B80E7E">
      <w:r>
        <w:rPr>
          <w:noProof/>
        </w:rPr>
      </w:r>
      <w:r>
        <w:pict w14:anchorId="762C7C53">
          <v:rect id="Horizontal Line 7983" o:spid="_x0000_s13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4. Transparency</w:t>
      </w:r>
    </w:p>
    <w:p w:rsidR="00B80E7E" w:rsidRPr="00B80E7E" w:rsidRDefault="00B80E7E" w:rsidP="00B80E7E">
      <w:r w:rsidRPr="00B80E7E">
        <w:rPr>
          <w:b/>
          <w:bCs/>
        </w:rPr>
        <w:t>Verification proofs are transparent and auditable.</w:t>
      </w:r>
    </w:p>
    <w:p w:rsidR="00B80E7E" w:rsidRPr="00B80E7E" w:rsidRDefault="00B80E7E" w:rsidP="00B80E7E">
      <w:r w:rsidRPr="00B80E7E">
        <w:rPr>
          <w:b/>
          <w:bCs/>
        </w:rPr>
        <w:t>What This Means in Practice:</w:t>
      </w:r>
    </w:p>
    <w:p w:rsidR="00B80E7E" w:rsidRPr="00B80E7E" w:rsidRDefault="00B80E7E" w:rsidP="00B80E7E">
      <w:pPr>
        <w:numPr>
          <w:ilvl w:val="0"/>
          <w:numId w:val="1560"/>
        </w:numPr>
      </w:pPr>
      <w:r w:rsidRPr="00B80E7E">
        <w:t>Proofs are published</w:t>
      </w:r>
    </w:p>
    <w:p w:rsidR="00B80E7E" w:rsidRPr="00B80E7E" w:rsidRDefault="00B80E7E" w:rsidP="00B80E7E">
      <w:pPr>
        <w:numPr>
          <w:ilvl w:val="0"/>
          <w:numId w:val="1560"/>
        </w:numPr>
      </w:pPr>
      <w:r w:rsidRPr="00B80E7E">
        <w:t>Verification methodology is documented</w:t>
      </w:r>
    </w:p>
    <w:p w:rsidR="00B80E7E" w:rsidRPr="00B80E7E" w:rsidRDefault="00B80E7E" w:rsidP="00B80E7E">
      <w:pPr>
        <w:numPr>
          <w:ilvl w:val="0"/>
          <w:numId w:val="1560"/>
        </w:numPr>
      </w:pPr>
      <w:r w:rsidRPr="00B80E7E">
        <w:t>Verification results are disclosed</w:t>
      </w:r>
    </w:p>
    <w:p w:rsidR="00B80E7E" w:rsidRPr="00B80E7E" w:rsidRDefault="00B80E7E" w:rsidP="00B80E7E">
      <w:pPr>
        <w:numPr>
          <w:ilvl w:val="0"/>
          <w:numId w:val="1560"/>
        </w:numPr>
      </w:pPr>
      <w:r w:rsidRPr="00B80E7E">
        <w:t>Proofs are independently auditable</w:t>
      </w:r>
    </w:p>
    <w:p w:rsidR="00B80E7E" w:rsidRPr="00B80E7E" w:rsidRDefault="00B80E7E" w:rsidP="00B80E7E">
      <w:r w:rsidRPr="00B80E7E">
        <w:rPr>
          <w:b/>
          <w:bCs/>
        </w:rPr>
        <w:t>Example:</w:t>
      </w:r>
    </w:p>
    <w:p w:rsidR="00B80E7E" w:rsidRPr="00B80E7E" w:rsidRDefault="00B80E7E" w:rsidP="00B80E7E">
      <w:r w:rsidRPr="00B80E7E">
        <w:t>The Institution publishes verification proofs, methodology, and results. Anyone can audit the proofs. The proofs are independently auditable. Transparency builds trust.</w:t>
      </w:r>
    </w:p>
    <w:p w:rsidR="00B80E7E" w:rsidRPr="00B80E7E" w:rsidRDefault="00B80E7E" w:rsidP="00B80E7E">
      <w:r w:rsidRPr="00B80E7E">
        <w:rPr>
          <w:b/>
          <w:bCs/>
        </w:rPr>
        <w:t>Why This Matters:</w:t>
      </w:r>
    </w:p>
    <w:p w:rsidR="00B80E7E" w:rsidRPr="00B80E7E" w:rsidRDefault="00B80E7E" w:rsidP="00B80E7E">
      <w:pPr>
        <w:numPr>
          <w:ilvl w:val="0"/>
          <w:numId w:val="1561"/>
        </w:numPr>
      </w:pPr>
      <w:r w:rsidRPr="00B80E7E">
        <w:t>Transparency builds trust</w:t>
      </w:r>
    </w:p>
    <w:p w:rsidR="00B80E7E" w:rsidRPr="00B80E7E" w:rsidRDefault="00B80E7E" w:rsidP="00B80E7E">
      <w:pPr>
        <w:numPr>
          <w:ilvl w:val="0"/>
          <w:numId w:val="1561"/>
        </w:numPr>
      </w:pPr>
      <w:r w:rsidRPr="00B80E7E">
        <w:t>Auditable proofs enable verification</w:t>
      </w:r>
    </w:p>
    <w:p w:rsidR="00B80E7E" w:rsidRPr="00B80E7E" w:rsidRDefault="00B80E7E" w:rsidP="00B80E7E">
      <w:pPr>
        <w:numPr>
          <w:ilvl w:val="0"/>
          <w:numId w:val="1561"/>
        </w:numPr>
      </w:pPr>
      <w:r w:rsidRPr="00B80E7E">
        <w:t>Public disclosure prevents hidden issues</w:t>
      </w:r>
    </w:p>
    <w:p w:rsidR="00B80E7E" w:rsidRPr="00B80E7E" w:rsidRDefault="00B80E7E" w:rsidP="00B80E7E">
      <w:pPr>
        <w:numPr>
          <w:ilvl w:val="0"/>
          <w:numId w:val="1561"/>
        </w:numPr>
      </w:pPr>
      <w:r w:rsidRPr="00B80E7E">
        <w:t>Transparency is essential to institutional credibility</w:t>
      </w:r>
    </w:p>
    <w:p w:rsidR="00B80E7E" w:rsidRPr="00B80E7E" w:rsidRDefault="00814EBA" w:rsidP="00B80E7E">
      <w:r>
        <w:rPr>
          <w:noProof/>
        </w:rPr>
      </w:r>
      <w:r>
        <w:pict w14:anchorId="1185BFEC">
          <v:rect id="Horizontal Line 7984" o:spid="_x0000_s13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5. Evolution</w:t>
      </w:r>
    </w:p>
    <w:p w:rsidR="00B80E7E" w:rsidRPr="00B80E7E" w:rsidRDefault="00B80E7E" w:rsidP="00B80E7E">
      <w:r w:rsidRPr="00B80E7E">
        <w:rPr>
          <w:b/>
          <w:bCs/>
        </w:rPr>
        <w:t>Verification evolves with the code.</w:t>
      </w:r>
    </w:p>
    <w:p w:rsidR="00B80E7E" w:rsidRPr="00B80E7E" w:rsidRDefault="00B80E7E" w:rsidP="00B80E7E">
      <w:r w:rsidRPr="00B80E7E">
        <w:rPr>
          <w:b/>
          <w:bCs/>
        </w:rPr>
        <w:t>What This Means in Practice:</w:t>
      </w:r>
    </w:p>
    <w:p w:rsidR="00B80E7E" w:rsidRPr="00B80E7E" w:rsidRDefault="00B80E7E" w:rsidP="00B80E7E">
      <w:pPr>
        <w:numPr>
          <w:ilvl w:val="0"/>
          <w:numId w:val="1562"/>
        </w:numPr>
      </w:pPr>
      <w:r w:rsidRPr="00B80E7E">
        <w:t>Verification is updated with code changes</w:t>
      </w:r>
    </w:p>
    <w:p w:rsidR="00B80E7E" w:rsidRPr="00B80E7E" w:rsidRDefault="00B80E7E" w:rsidP="00B80E7E">
      <w:pPr>
        <w:numPr>
          <w:ilvl w:val="0"/>
          <w:numId w:val="1562"/>
        </w:numPr>
      </w:pPr>
      <w:r w:rsidRPr="00B80E7E">
        <w:t>Verification evolves with the system</w:t>
      </w:r>
    </w:p>
    <w:p w:rsidR="00B80E7E" w:rsidRPr="00B80E7E" w:rsidRDefault="00B80E7E" w:rsidP="00B80E7E">
      <w:pPr>
        <w:numPr>
          <w:ilvl w:val="0"/>
          <w:numId w:val="1562"/>
        </w:numPr>
      </w:pPr>
      <w:r w:rsidRPr="00B80E7E">
        <w:t>Verification covers new features</w:t>
      </w:r>
    </w:p>
    <w:p w:rsidR="00B80E7E" w:rsidRPr="00B80E7E" w:rsidRDefault="00B80E7E" w:rsidP="00B80E7E">
      <w:pPr>
        <w:numPr>
          <w:ilvl w:val="0"/>
          <w:numId w:val="1562"/>
        </w:numPr>
      </w:pPr>
      <w:r w:rsidRPr="00B80E7E">
        <w:t>Verification maintains correctness as the system changes</w:t>
      </w:r>
    </w:p>
    <w:p w:rsidR="00B80E7E" w:rsidRPr="00B80E7E" w:rsidRDefault="00B80E7E" w:rsidP="00B80E7E">
      <w:r w:rsidRPr="00B80E7E">
        <w:rPr>
          <w:b/>
          <w:bCs/>
        </w:rPr>
        <w:t>Example:</w:t>
      </w:r>
    </w:p>
    <w:p w:rsidR="00B80E7E" w:rsidRPr="00B80E7E" w:rsidRDefault="00B80E7E" w:rsidP="00B80E7E">
      <w:r w:rsidRPr="00B80E7E">
        <w:t>A new feature is added to the Algorithm contract. The formal verification suite is updated to cover the new feature. The verification checks that the new feature does not break existing invariants. The verification evolves with the code.</w:t>
      </w:r>
    </w:p>
    <w:p w:rsidR="00B80E7E" w:rsidRPr="00B80E7E" w:rsidRDefault="00B80E7E" w:rsidP="00B80E7E">
      <w:r w:rsidRPr="00B80E7E">
        <w:rPr>
          <w:b/>
          <w:bCs/>
        </w:rPr>
        <w:t>Why This Matters:</w:t>
      </w:r>
    </w:p>
    <w:p w:rsidR="00B80E7E" w:rsidRPr="00B80E7E" w:rsidRDefault="00B80E7E" w:rsidP="00B80E7E">
      <w:pPr>
        <w:numPr>
          <w:ilvl w:val="0"/>
          <w:numId w:val="1563"/>
        </w:numPr>
      </w:pPr>
      <w:r w:rsidRPr="00B80E7E">
        <w:t>Code evolves</w:t>
      </w:r>
    </w:p>
    <w:p w:rsidR="00B80E7E" w:rsidRPr="00B80E7E" w:rsidRDefault="00B80E7E" w:rsidP="00B80E7E">
      <w:pPr>
        <w:numPr>
          <w:ilvl w:val="0"/>
          <w:numId w:val="1563"/>
        </w:numPr>
      </w:pPr>
      <w:r w:rsidRPr="00B80E7E">
        <w:t>Verification must evolve with it</w:t>
      </w:r>
    </w:p>
    <w:p w:rsidR="00B80E7E" w:rsidRPr="00B80E7E" w:rsidRDefault="00B80E7E" w:rsidP="00B80E7E">
      <w:pPr>
        <w:numPr>
          <w:ilvl w:val="0"/>
          <w:numId w:val="1563"/>
        </w:numPr>
      </w:pPr>
      <w:r w:rsidRPr="00B80E7E">
        <w:t>New features must be verified</w:t>
      </w:r>
    </w:p>
    <w:p w:rsidR="00B80E7E" w:rsidRPr="00B80E7E" w:rsidRDefault="00B80E7E" w:rsidP="00B80E7E">
      <w:pPr>
        <w:numPr>
          <w:ilvl w:val="0"/>
          <w:numId w:val="1563"/>
        </w:numPr>
      </w:pPr>
      <w:r w:rsidRPr="00B80E7E">
        <w:t>Maintaining correctness requires continuous verification</w:t>
      </w:r>
    </w:p>
    <w:p w:rsidR="00B80E7E" w:rsidRPr="00B80E7E" w:rsidRDefault="00814EBA" w:rsidP="00B80E7E">
      <w:r>
        <w:rPr>
          <w:noProof/>
        </w:rPr>
      </w:r>
      <w:r>
        <w:pict w14:anchorId="5C3E4779">
          <v:rect id="Horizontal Line 7985" o:spid="_x0000_s13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Toolchain</w:t>
      </w:r>
    </w:p>
    <w:p w:rsidR="00B80E7E" w:rsidRPr="00B80E7E" w:rsidRDefault="00814EBA" w:rsidP="00B80E7E">
      <w:r>
        <w:rPr>
          <w:noProof/>
        </w:rPr>
      </w:r>
      <w:r>
        <w:pict w14:anchorId="614EE277">
          <v:rect id="Horizontal Line 7986" o:spid="_x0000_s13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Tools</w:t>
      </w:r>
    </w:p>
    <w:tbl>
      <w:tblPr>
        <w:tblW w:w="0" w:type="auto"/>
        <w:tblCellMar>
          <w:top w:w="15" w:type="dxa"/>
          <w:left w:w="15" w:type="dxa"/>
          <w:bottom w:w="15" w:type="dxa"/>
          <w:right w:w="15" w:type="dxa"/>
        </w:tblCellMar>
        <w:tblLook w:val="04A0" w:firstRow="1" w:lastRow="0" w:firstColumn="1" w:lastColumn="0" w:noHBand="0" w:noVBand="1"/>
      </w:tblPr>
      <w:tblGrid>
        <w:gridCol w:w="1663"/>
        <w:gridCol w:w="2746"/>
        <w:gridCol w:w="2381"/>
        <w:gridCol w:w="109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lastRenderedPageBreak/>
              <w:t>Tool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Purpose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Scope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Certora Prover</w:t>
            </w:r>
          </w:p>
        </w:tc>
        <w:tc>
          <w:tcPr>
            <w:tcW w:w="0" w:type="auto"/>
            <w:tcMar>
              <w:top w:w="150" w:type="dxa"/>
              <w:left w:w="240" w:type="dxa"/>
              <w:bottom w:w="150" w:type="dxa"/>
              <w:right w:w="240" w:type="dxa"/>
            </w:tcMar>
            <w:vAlign w:val="center"/>
            <w:hideMark/>
          </w:tcPr>
          <w:p w:rsidR="00B80E7E" w:rsidRPr="00B80E7E" w:rsidRDefault="00B80E7E" w:rsidP="00B80E7E">
            <w:r w:rsidRPr="00B80E7E">
              <w:t>Formal invariant proofs</w:t>
            </w:r>
          </w:p>
        </w:tc>
        <w:tc>
          <w:tcPr>
            <w:tcW w:w="0" w:type="auto"/>
            <w:tcMar>
              <w:top w:w="150" w:type="dxa"/>
              <w:left w:w="240" w:type="dxa"/>
              <w:bottom w:w="150" w:type="dxa"/>
              <w:right w:w="240" w:type="dxa"/>
            </w:tcMar>
            <w:vAlign w:val="center"/>
            <w:hideMark/>
          </w:tcPr>
          <w:p w:rsidR="00B80E7E" w:rsidRPr="00B80E7E" w:rsidRDefault="00B80E7E" w:rsidP="00B80E7E">
            <w:r w:rsidRPr="00B80E7E">
              <w:t>All critical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Halmos</w:t>
            </w:r>
          </w:p>
        </w:tc>
        <w:tc>
          <w:tcPr>
            <w:tcW w:w="0" w:type="auto"/>
            <w:tcMar>
              <w:top w:w="150" w:type="dxa"/>
              <w:left w:w="240" w:type="dxa"/>
              <w:bottom w:w="150" w:type="dxa"/>
              <w:right w:w="240" w:type="dxa"/>
            </w:tcMar>
            <w:vAlign w:val="center"/>
            <w:hideMark/>
          </w:tcPr>
          <w:p w:rsidR="00B80E7E" w:rsidRPr="00B80E7E" w:rsidRDefault="00B80E7E" w:rsidP="00B80E7E">
            <w:r w:rsidRPr="00B80E7E">
              <w:t>Symbolic execution</w:t>
            </w:r>
          </w:p>
        </w:tc>
        <w:tc>
          <w:tcPr>
            <w:tcW w:w="0" w:type="auto"/>
            <w:tcMar>
              <w:top w:w="150" w:type="dxa"/>
              <w:left w:w="240" w:type="dxa"/>
              <w:bottom w:w="150" w:type="dxa"/>
              <w:right w:w="240" w:type="dxa"/>
            </w:tcMar>
            <w:vAlign w:val="center"/>
            <w:hideMark/>
          </w:tcPr>
          <w:p w:rsidR="00B80E7E" w:rsidRPr="00B80E7E" w:rsidRDefault="00B80E7E" w:rsidP="00B80E7E">
            <w:r w:rsidRPr="00B80E7E">
              <w:t>New code changes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Foundry</w:t>
            </w:r>
          </w:p>
        </w:tc>
        <w:tc>
          <w:tcPr>
            <w:tcW w:w="0" w:type="auto"/>
            <w:tcMar>
              <w:top w:w="150" w:type="dxa"/>
              <w:left w:w="240" w:type="dxa"/>
              <w:bottom w:w="150" w:type="dxa"/>
              <w:right w:w="240" w:type="dxa"/>
            </w:tcMar>
            <w:vAlign w:val="center"/>
            <w:hideMark/>
          </w:tcPr>
          <w:p w:rsidR="00B80E7E" w:rsidRPr="00B80E7E" w:rsidRDefault="00B80E7E" w:rsidP="00B80E7E">
            <w:r w:rsidRPr="00B80E7E">
              <w:t>Invariant testing</w:t>
            </w:r>
          </w:p>
        </w:tc>
        <w:tc>
          <w:tcPr>
            <w:tcW w:w="0" w:type="auto"/>
            <w:tcMar>
              <w:top w:w="150" w:type="dxa"/>
              <w:left w:w="240" w:type="dxa"/>
              <w:bottom w:w="150" w:type="dxa"/>
              <w:right w:w="240" w:type="dxa"/>
            </w:tcMar>
            <w:vAlign w:val="center"/>
            <w:hideMark/>
          </w:tcPr>
          <w:p w:rsidR="00B80E7E" w:rsidRPr="00B80E7E" w:rsidRDefault="00B80E7E" w:rsidP="00B80E7E">
            <w:r w:rsidRPr="00B80E7E">
              <w:t>All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Echidna</w:t>
            </w:r>
          </w:p>
        </w:tc>
        <w:tc>
          <w:tcPr>
            <w:tcW w:w="0" w:type="auto"/>
            <w:tcMar>
              <w:top w:w="150" w:type="dxa"/>
              <w:left w:w="240" w:type="dxa"/>
              <w:bottom w:w="150" w:type="dxa"/>
              <w:right w:w="240" w:type="dxa"/>
            </w:tcMar>
            <w:vAlign w:val="center"/>
            <w:hideMark/>
          </w:tcPr>
          <w:p w:rsidR="00B80E7E" w:rsidRPr="00B80E7E" w:rsidRDefault="00B80E7E" w:rsidP="00B80E7E">
            <w:r w:rsidRPr="00B80E7E">
              <w:t>Fuzz testing</w:t>
            </w:r>
          </w:p>
        </w:tc>
        <w:tc>
          <w:tcPr>
            <w:tcW w:w="0" w:type="auto"/>
            <w:tcMar>
              <w:top w:w="150" w:type="dxa"/>
              <w:left w:w="240" w:type="dxa"/>
              <w:bottom w:w="150" w:type="dxa"/>
              <w:right w:w="240" w:type="dxa"/>
            </w:tcMar>
            <w:vAlign w:val="center"/>
            <w:hideMark/>
          </w:tcPr>
          <w:p w:rsidR="00B80E7E" w:rsidRPr="00B80E7E" w:rsidRDefault="00B80E7E" w:rsidP="00B80E7E">
            <w:r w:rsidRPr="00B80E7E">
              <w:t>All functions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Slither</w:t>
            </w:r>
          </w:p>
        </w:tc>
        <w:tc>
          <w:tcPr>
            <w:tcW w:w="0" w:type="auto"/>
            <w:tcMar>
              <w:top w:w="150" w:type="dxa"/>
              <w:left w:w="240" w:type="dxa"/>
              <w:bottom w:w="150" w:type="dxa"/>
              <w:right w:w="240" w:type="dxa"/>
            </w:tcMar>
            <w:vAlign w:val="center"/>
            <w:hideMark/>
          </w:tcPr>
          <w:p w:rsidR="00B80E7E" w:rsidRPr="00B80E7E" w:rsidRDefault="00B80E7E" w:rsidP="00B80E7E">
            <w:r w:rsidRPr="00B80E7E">
              <w:t>Static analysis</w:t>
            </w:r>
          </w:p>
        </w:tc>
        <w:tc>
          <w:tcPr>
            <w:tcW w:w="0" w:type="auto"/>
            <w:tcMar>
              <w:top w:w="150" w:type="dxa"/>
              <w:left w:w="240" w:type="dxa"/>
              <w:bottom w:w="150" w:type="dxa"/>
              <w:right w:w="240" w:type="dxa"/>
            </w:tcMar>
            <w:vAlign w:val="center"/>
            <w:hideMark/>
          </w:tcPr>
          <w:p w:rsidR="00B80E7E" w:rsidRPr="00B80E7E" w:rsidRDefault="00B80E7E" w:rsidP="00B80E7E">
            <w:r w:rsidRPr="00B80E7E">
              <w:t>All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Mythril</w:t>
            </w:r>
          </w:p>
        </w:tc>
        <w:tc>
          <w:tcPr>
            <w:tcW w:w="0" w:type="auto"/>
            <w:tcMar>
              <w:top w:w="150" w:type="dxa"/>
              <w:left w:w="240" w:type="dxa"/>
              <w:bottom w:w="150" w:type="dxa"/>
              <w:right w:w="240" w:type="dxa"/>
            </w:tcMar>
            <w:vAlign w:val="center"/>
            <w:hideMark/>
          </w:tcPr>
          <w:p w:rsidR="00B80E7E" w:rsidRPr="00B80E7E" w:rsidRDefault="00B80E7E" w:rsidP="00B80E7E">
            <w:r w:rsidRPr="00B80E7E">
              <w:t>Security analysis</w:t>
            </w:r>
          </w:p>
        </w:tc>
        <w:tc>
          <w:tcPr>
            <w:tcW w:w="0" w:type="auto"/>
            <w:tcMar>
              <w:top w:w="150" w:type="dxa"/>
              <w:left w:w="240" w:type="dxa"/>
              <w:bottom w:w="150" w:type="dxa"/>
              <w:right w:w="240" w:type="dxa"/>
            </w:tcMar>
            <w:vAlign w:val="center"/>
            <w:hideMark/>
          </w:tcPr>
          <w:p w:rsidR="00B80E7E" w:rsidRPr="00B80E7E" w:rsidRDefault="00B80E7E" w:rsidP="00B80E7E">
            <w:r w:rsidRPr="00B80E7E">
              <w:t>All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Active</w:t>
            </w:r>
          </w:p>
        </w:tc>
      </w:tr>
    </w:tbl>
    <w:p w:rsidR="00B80E7E" w:rsidRPr="00B80E7E" w:rsidRDefault="00B80E7E" w:rsidP="00B80E7E">
      <w:r w:rsidRPr="00B80E7E">
        <w:rPr>
          <w:b/>
          <w:bCs/>
        </w:rPr>
        <w:t>What This Means in Practice:</w:t>
      </w:r>
    </w:p>
    <w:p w:rsidR="00B80E7E" w:rsidRPr="00B80E7E" w:rsidRDefault="00B80E7E" w:rsidP="00B80E7E">
      <w:pPr>
        <w:numPr>
          <w:ilvl w:val="0"/>
          <w:numId w:val="1564"/>
        </w:numPr>
      </w:pPr>
      <w:r w:rsidRPr="00B80E7E">
        <w:t>Multiple tools are used for verification</w:t>
      </w:r>
    </w:p>
    <w:p w:rsidR="00B80E7E" w:rsidRPr="00B80E7E" w:rsidRDefault="00B80E7E" w:rsidP="00B80E7E">
      <w:pPr>
        <w:numPr>
          <w:ilvl w:val="0"/>
          <w:numId w:val="1564"/>
        </w:numPr>
      </w:pPr>
      <w:r w:rsidRPr="00B80E7E">
        <w:t>Certora Prover provides formal invariant proofs</w:t>
      </w:r>
    </w:p>
    <w:p w:rsidR="00B80E7E" w:rsidRPr="00B80E7E" w:rsidRDefault="00B80E7E" w:rsidP="00B80E7E">
      <w:pPr>
        <w:numPr>
          <w:ilvl w:val="0"/>
          <w:numId w:val="1564"/>
        </w:numPr>
      </w:pPr>
      <w:r w:rsidRPr="00B80E7E">
        <w:t>Halmos provides symbolic execution</w:t>
      </w:r>
    </w:p>
    <w:p w:rsidR="00B80E7E" w:rsidRPr="00B80E7E" w:rsidRDefault="00B80E7E" w:rsidP="00B80E7E">
      <w:pPr>
        <w:numPr>
          <w:ilvl w:val="0"/>
          <w:numId w:val="1564"/>
        </w:numPr>
      </w:pPr>
      <w:r w:rsidRPr="00B80E7E">
        <w:t>Foundry provides invariant testing</w:t>
      </w:r>
    </w:p>
    <w:p w:rsidR="00B80E7E" w:rsidRPr="00B80E7E" w:rsidRDefault="00B80E7E" w:rsidP="00B80E7E">
      <w:pPr>
        <w:numPr>
          <w:ilvl w:val="0"/>
          <w:numId w:val="1564"/>
        </w:numPr>
      </w:pPr>
      <w:r w:rsidRPr="00B80E7E">
        <w:t>Echidna provides fuzz testing</w:t>
      </w:r>
    </w:p>
    <w:p w:rsidR="00B80E7E" w:rsidRPr="00B80E7E" w:rsidRDefault="00B80E7E" w:rsidP="00B80E7E">
      <w:pPr>
        <w:numPr>
          <w:ilvl w:val="0"/>
          <w:numId w:val="1564"/>
        </w:numPr>
      </w:pPr>
      <w:r w:rsidRPr="00B80E7E">
        <w:t>Slither and Mythril provide static analysis</w:t>
      </w:r>
    </w:p>
    <w:p w:rsidR="00B80E7E" w:rsidRPr="00B80E7E" w:rsidRDefault="00B80E7E" w:rsidP="00B80E7E">
      <w:r w:rsidRPr="00B80E7E">
        <w:rPr>
          <w:b/>
          <w:bCs/>
        </w:rPr>
        <w:t>Example:</w:t>
      </w:r>
    </w:p>
    <w:p w:rsidR="00B80E7E" w:rsidRPr="00B80E7E" w:rsidRDefault="00B80E7E" w:rsidP="00B80E7E">
      <w:r w:rsidRPr="00B80E7E">
        <w:t>The Institution uses Certora Prover for formal invariant proofs, Halmos for symbolic execution of new code changes, Foundry for invariant testing, Echidna for fuzz testing, and Slither/Mythril for static analysis. The toolchain provides comprehensive verification.</w:t>
      </w:r>
    </w:p>
    <w:p w:rsidR="00B80E7E" w:rsidRPr="00B80E7E" w:rsidRDefault="00B80E7E" w:rsidP="00B80E7E">
      <w:r w:rsidRPr="00B80E7E">
        <w:rPr>
          <w:b/>
          <w:bCs/>
        </w:rPr>
        <w:t>Why This Matters:</w:t>
      </w:r>
    </w:p>
    <w:p w:rsidR="00B80E7E" w:rsidRPr="00B80E7E" w:rsidRDefault="00B80E7E" w:rsidP="00B80E7E">
      <w:pPr>
        <w:numPr>
          <w:ilvl w:val="0"/>
          <w:numId w:val="1565"/>
        </w:numPr>
      </w:pPr>
      <w:r w:rsidRPr="00B80E7E">
        <w:t>Different tools provide different types of verification</w:t>
      </w:r>
    </w:p>
    <w:p w:rsidR="00B80E7E" w:rsidRPr="00B80E7E" w:rsidRDefault="00B80E7E" w:rsidP="00B80E7E">
      <w:pPr>
        <w:numPr>
          <w:ilvl w:val="0"/>
          <w:numId w:val="1565"/>
        </w:numPr>
      </w:pPr>
      <w:r w:rsidRPr="00B80E7E">
        <w:t>Formal verification provides mathematical certainty</w:t>
      </w:r>
    </w:p>
    <w:p w:rsidR="00B80E7E" w:rsidRPr="00B80E7E" w:rsidRDefault="00B80E7E" w:rsidP="00B80E7E">
      <w:pPr>
        <w:numPr>
          <w:ilvl w:val="0"/>
          <w:numId w:val="1565"/>
        </w:numPr>
      </w:pPr>
      <w:r w:rsidRPr="00B80E7E">
        <w:t>Symbolic execution explores edge cases</w:t>
      </w:r>
    </w:p>
    <w:p w:rsidR="00B80E7E" w:rsidRPr="00B80E7E" w:rsidRDefault="00B80E7E" w:rsidP="00B80E7E">
      <w:pPr>
        <w:numPr>
          <w:ilvl w:val="0"/>
          <w:numId w:val="1565"/>
        </w:numPr>
      </w:pPr>
      <w:r w:rsidRPr="00B80E7E">
        <w:t>Testing provides additional coverage</w:t>
      </w:r>
    </w:p>
    <w:p w:rsidR="00B80E7E" w:rsidRPr="00B80E7E" w:rsidRDefault="00B80E7E" w:rsidP="00B80E7E">
      <w:pPr>
        <w:numPr>
          <w:ilvl w:val="0"/>
          <w:numId w:val="1565"/>
        </w:numPr>
      </w:pPr>
      <w:r w:rsidRPr="00B80E7E">
        <w:t>Static analysis catches common issues</w:t>
      </w:r>
    </w:p>
    <w:p w:rsidR="00B80E7E" w:rsidRPr="00B80E7E" w:rsidRDefault="00814EBA" w:rsidP="00B80E7E">
      <w:r>
        <w:rPr>
          <w:noProof/>
        </w:rPr>
      </w:r>
      <w:r>
        <w:pict w14:anchorId="77E0761E">
          <v:rect id="Horizontal Line 7987" o:spid="_x0000_s13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Pipeline</w:t>
      </w:r>
    </w:p>
    <w:p w:rsidR="00B80E7E" w:rsidRPr="00B80E7E" w:rsidRDefault="00B80E7E" w:rsidP="00B80E7E">
      <w:r w:rsidRPr="00B80E7E">
        <w:t>text</w:t>
      </w:r>
    </w:p>
    <w:p w:rsidR="00B80E7E" w:rsidRPr="00B80E7E" w:rsidRDefault="00B80E7E" w:rsidP="00B80E7E">
      <w:r w:rsidRPr="00B80E7E">
        <w:t>┌─────────────────────────────────────────────────────────────────────┐</w:t>
      </w:r>
    </w:p>
    <w:p w:rsidR="00B80E7E" w:rsidRPr="00B80E7E" w:rsidRDefault="00B80E7E" w:rsidP="00B80E7E">
      <w:r w:rsidRPr="00B80E7E">
        <w:t>│                     VERIFICATION PIPELINE                          │</w:t>
      </w:r>
    </w:p>
    <w:p w:rsidR="00B80E7E" w:rsidRPr="00B80E7E" w:rsidRDefault="00B80E7E" w:rsidP="00B80E7E">
      <w:r w:rsidRPr="00B80E7E">
        <w:t>│                                                                     │</w:t>
      </w:r>
    </w:p>
    <w:p w:rsidR="00B80E7E" w:rsidRPr="00B80E7E" w:rsidRDefault="00B80E7E" w:rsidP="00B80E7E">
      <w:r w:rsidRPr="00B80E7E">
        <w:t>│  ┌─────────────────────────────────────────────────────────────┐   │</w:t>
      </w:r>
    </w:p>
    <w:p w:rsidR="00B80E7E" w:rsidRPr="00B80E7E" w:rsidRDefault="00B80E7E" w:rsidP="00B80E7E">
      <w:r w:rsidRPr="00B80E7E">
        <w:t>│  │                    CODE CHANGE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STATIC ANALYSIS                         │   │</w:t>
      </w:r>
    </w:p>
    <w:p w:rsidR="00B80E7E" w:rsidRPr="00B80E7E" w:rsidRDefault="00B80E7E" w:rsidP="00B80E7E">
      <w:r w:rsidRPr="00B80E7E">
        <w:t>│  │  ┌─────────────────────────────────────────────────────────┐│   │</w:t>
      </w:r>
    </w:p>
    <w:p w:rsidR="00B80E7E" w:rsidRPr="00B80E7E" w:rsidRDefault="00B80E7E" w:rsidP="00B80E7E">
      <w:r w:rsidRPr="00B80E7E">
        <w:t>│  │  │ Slither │ Mythril │ Code Review                        ││   │</w:t>
      </w:r>
    </w:p>
    <w:p w:rsidR="00B80E7E" w:rsidRPr="00B80E7E" w:rsidRDefault="00B80E7E" w:rsidP="00B80E7E">
      <w:r w:rsidRPr="00B80E7E">
        <w:t>│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INVARIANT TESTING                       │   │</w:t>
      </w:r>
    </w:p>
    <w:p w:rsidR="00B80E7E" w:rsidRPr="00B80E7E" w:rsidRDefault="00B80E7E" w:rsidP="00B80E7E">
      <w:r w:rsidRPr="00B80E7E">
        <w:lastRenderedPageBreak/>
        <w:t>│  │  ┌─────────────────────────────────────────────────────────┐│   │</w:t>
      </w:r>
    </w:p>
    <w:p w:rsidR="00B80E7E" w:rsidRPr="00B80E7E" w:rsidRDefault="00B80E7E" w:rsidP="00B80E7E">
      <w:r w:rsidRPr="00B80E7E">
        <w:t>│  │  │ Foundry │ Echidna │ Fuzz Testing                       ││   │</w:t>
      </w:r>
    </w:p>
    <w:p w:rsidR="00B80E7E" w:rsidRPr="00B80E7E" w:rsidRDefault="00B80E7E" w:rsidP="00B80E7E">
      <w:r w:rsidRPr="00B80E7E">
        <w:t>│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SYMBOLIC EXECUTION                       │   │</w:t>
      </w:r>
    </w:p>
    <w:p w:rsidR="00B80E7E" w:rsidRPr="00B80E7E" w:rsidRDefault="00B80E7E" w:rsidP="00B80E7E">
      <w:r w:rsidRPr="00B80E7E">
        <w:t>│  │  ┌─────────────────────────────────────────────────────────┐│   │</w:t>
      </w:r>
    </w:p>
    <w:p w:rsidR="00B80E7E" w:rsidRPr="00B80E7E" w:rsidRDefault="00B80E7E" w:rsidP="00B80E7E">
      <w:r w:rsidRPr="00B80E7E">
        <w:t>│  │  │ Halmos │ Coverage Analysis                             ││   │</w:t>
      </w:r>
    </w:p>
    <w:p w:rsidR="00B80E7E" w:rsidRPr="00B80E7E" w:rsidRDefault="00B80E7E" w:rsidP="00B80E7E">
      <w:r w:rsidRPr="00B80E7E">
        <w:t>│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FORMAL VERIFICATION                     │   │</w:t>
      </w:r>
    </w:p>
    <w:p w:rsidR="00B80E7E" w:rsidRPr="00B80E7E" w:rsidRDefault="00B80E7E" w:rsidP="00B80E7E">
      <w:r w:rsidRPr="00B80E7E">
        <w:t>│  │  ┌─────────────────────────────────────────────────────────┐│   │</w:t>
      </w:r>
    </w:p>
    <w:p w:rsidR="00B80E7E" w:rsidRPr="00B80E7E" w:rsidRDefault="00B80E7E" w:rsidP="00B80E7E">
      <w:r w:rsidRPr="00B80E7E">
        <w:t>│  │  │ Certora Prover │ Invariant Proofs                      ││   │</w:t>
      </w:r>
    </w:p>
    <w:p w:rsidR="00B80E7E" w:rsidRPr="00B80E7E" w:rsidRDefault="00B80E7E" w:rsidP="00B80E7E">
      <w:r w:rsidRPr="00B80E7E">
        <w:t>│  │  └─────────────────────────────────────────────────────────┘│   │</w:t>
      </w:r>
    </w:p>
    <w:p w:rsidR="00B80E7E" w:rsidRPr="00B80E7E" w:rsidRDefault="00B80E7E" w:rsidP="00B80E7E">
      <w:r w:rsidRPr="00B80E7E">
        <w:t>│  └─────────────────────────────────────────────────────────────┘   │</w:t>
      </w:r>
    </w:p>
    <w:p w:rsidR="00B80E7E" w:rsidRPr="00B80E7E" w:rsidRDefault="00B80E7E" w:rsidP="00B80E7E">
      <w:r w:rsidRPr="00B80E7E">
        <w:t>│                              │                                      │</w:t>
      </w:r>
    </w:p>
    <w:p w:rsidR="00B80E7E" w:rsidRPr="00B80E7E" w:rsidRDefault="00B80E7E" w:rsidP="00B80E7E">
      <w:r w:rsidRPr="00B80E7E">
        <w:t xml:space="preserve">│                              </w:t>
      </w:r>
      <w:r w:rsidRPr="00B80E7E">
        <w:rPr>
          <w:rFonts w:ascii="Arial" w:hAnsi="Arial" w:cs="Arial"/>
        </w:rPr>
        <w:t>▼</w:t>
      </w:r>
      <w:r w:rsidRPr="00B80E7E">
        <w:t xml:space="preserve">                                      │</w:t>
      </w:r>
    </w:p>
    <w:p w:rsidR="00B80E7E" w:rsidRPr="00B80E7E" w:rsidRDefault="00B80E7E" w:rsidP="00B80E7E">
      <w:r w:rsidRPr="00B80E7E">
        <w:t>│  ┌─────────────────────────────────────────────────────────────┐   │</w:t>
      </w:r>
    </w:p>
    <w:p w:rsidR="00B80E7E" w:rsidRPr="00B80E7E" w:rsidRDefault="00B80E7E" w:rsidP="00B80E7E">
      <w:r w:rsidRPr="00B80E7E">
        <w:t>│  │                    VERIFICATION REPORT                     │   │</w:t>
      </w:r>
    </w:p>
    <w:p w:rsidR="00B80E7E" w:rsidRPr="00B80E7E" w:rsidRDefault="00B80E7E" w:rsidP="00B80E7E">
      <w:r w:rsidRPr="00B80E7E">
        <w:t>│  │  ┌─────────────────────────────────────────────────────────┐│   │</w:t>
      </w:r>
    </w:p>
    <w:p w:rsidR="00B80E7E" w:rsidRPr="00B80E7E" w:rsidRDefault="00B80E7E" w:rsidP="00B80E7E">
      <w:r w:rsidRPr="00B80E7E">
        <w:t>│  │  │ Results │ Issues │ Recommendations                     ││   │</w:t>
      </w:r>
    </w:p>
    <w:p w:rsidR="00B80E7E" w:rsidRPr="00B80E7E" w:rsidRDefault="00B80E7E" w:rsidP="00B80E7E">
      <w:r w:rsidRPr="00B80E7E">
        <w:t>│  │  └─────────────────────────────────────────────────────────┘│   │</w:t>
      </w:r>
    </w:p>
    <w:p w:rsidR="00B80E7E" w:rsidRPr="00B80E7E" w:rsidRDefault="00B80E7E" w:rsidP="00B80E7E">
      <w:r w:rsidRPr="00B80E7E">
        <w:t>│  └─────────────────────────────────────────────────────────────┘   │</w:t>
      </w:r>
    </w:p>
    <w:p w:rsidR="00B80E7E" w:rsidRPr="00B80E7E" w:rsidRDefault="00B80E7E" w:rsidP="00B80E7E">
      <w:r w:rsidRPr="00B80E7E">
        <w:t>└─────────────────────────────────────────────────────────────────────┘</w:t>
      </w:r>
    </w:p>
    <w:p w:rsidR="00B80E7E" w:rsidRPr="00B80E7E" w:rsidRDefault="00814EBA" w:rsidP="00B80E7E">
      <w:r>
        <w:rPr>
          <w:noProof/>
        </w:rPr>
      </w:r>
      <w:r>
        <w:pict w14:anchorId="5F0A2F5C">
          <v:rect id="Horizontal Line 7988" o:spid="_x0000_s13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Verified Invariants</w:t>
      </w:r>
    </w:p>
    <w:p w:rsidR="00B80E7E" w:rsidRPr="00B80E7E" w:rsidRDefault="00814EBA" w:rsidP="00B80E7E">
      <w:r>
        <w:rPr>
          <w:noProof/>
        </w:rPr>
      </w:r>
      <w:r>
        <w:pict w14:anchorId="633D5F1B">
          <v:rect id="Horizontal Line 7989" o:spid="_x0000_s13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Smart Contract Invariants</w:t>
      </w:r>
    </w:p>
    <w:tbl>
      <w:tblPr>
        <w:tblW w:w="0" w:type="auto"/>
        <w:tblCellMar>
          <w:top w:w="15" w:type="dxa"/>
          <w:left w:w="15" w:type="dxa"/>
          <w:bottom w:w="15" w:type="dxa"/>
          <w:right w:w="15" w:type="dxa"/>
        </w:tblCellMar>
        <w:tblLook w:val="04A0" w:firstRow="1" w:lastRow="0" w:firstColumn="1" w:lastColumn="0" w:noHBand="0" w:noVBand="1"/>
      </w:tblPr>
      <w:tblGrid>
        <w:gridCol w:w="1131"/>
        <w:gridCol w:w="6481"/>
        <w:gridCol w:w="1210"/>
        <w:gridCol w:w="1216"/>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Invariant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Description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Tool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Status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I-1</w:t>
            </w:r>
          </w:p>
        </w:tc>
        <w:tc>
          <w:tcPr>
            <w:tcW w:w="0" w:type="auto"/>
            <w:tcMar>
              <w:top w:w="150" w:type="dxa"/>
              <w:left w:w="240" w:type="dxa"/>
              <w:bottom w:w="150" w:type="dxa"/>
              <w:right w:w="240" w:type="dxa"/>
            </w:tcMar>
            <w:vAlign w:val="center"/>
            <w:hideMark/>
          </w:tcPr>
          <w:p w:rsidR="00B80E7E" w:rsidRPr="00B80E7E" w:rsidRDefault="00B80E7E" w:rsidP="00B80E7E">
            <w:r w:rsidRPr="00B80E7E">
              <w:t>Reserve_Value ≥ Supply_Value × NAV</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I-2</w:t>
            </w:r>
          </w:p>
        </w:tc>
        <w:tc>
          <w:tcPr>
            <w:tcW w:w="0" w:type="auto"/>
            <w:tcMar>
              <w:top w:w="150" w:type="dxa"/>
              <w:left w:w="240" w:type="dxa"/>
              <w:bottom w:w="150" w:type="dxa"/>
              <w:right w:w="240" w:type="dxa"/>
            </w:tcMar>
            <w:vAlign w:val="center"/>
            <w:hideMark/>
          </w:tcPr>
          <w:p w:rsidR="00B80E7E" w:rsidRPr="00B80E7E" w:rsidRDefault="00B80E7E" w:rsidP="00B80E7E">
            <w:r w:rsidRPr="00B80E7E">
              <w:t>Mint never called without proof of deposit</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I-3</w:t>
            </w:r>
          </w:p>
        </w:tc>
        <w:tc>
          <w:tcPr>
            <w:tcW w:w="0" w:type="auto"/>
            <w:tcMar>
              <w:top w:w="150" w:type="dxa"/>
              <w:left w:w="240" w:type="dxa"/>
              <w:bottom w:w="150" w:type="dxa"/>
              <w:right w:w="240" w:type="dxa"/>
            </w:tcMar>
            <w:vAlign w:val="center"/>
            <w:hideMark/>
          </w:tcPr>
          <w:p w:rsidR="00B80E7E" w:rsidRPr="00B80E7E" w:rsidRDefault="00B80E7E" w:rsidP="00B80E7E">
            <w:r w:rsidRPr="00B80E7E">
              <w:t>Redeem always decreases supply and reserves proportionally</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I-4</w:t>
            </w:r>
          </w:p>
        </w:tc>
        <w:tc>
          <w:tcPr>
            <w:tcW w:w="0" w:type="auto"/>
            <w:tcMar>
              <w:top w:w="150" w:type="dxa"/>
              <w:left w:w="240" w:type="dxa"/>
              <w:bottom w:w="150" w:type="dxa"/>
              <w:right w:w="240" w:type="dxa"/>
            </w:tcMar>
            <w:vAlign w:val="center"/>
            <w:hideMark/>
          </w:tcPr>
          <w:p w:rsidR="00B80E7E" w:rsidRPr="00B80E7E" w:rsidRDefault="00B80E7E" w:rsidP="00B80E7E">
            <w:r w:rsidRPr="00B80E7E">
              <w:t>Rebalance never exceeds the 3% weekly weight change cap</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I-5</w:t>
            </w:r>
          </w:p>
        </w:tc>
        <w:tc>
          <w:tcPr>
            <w:tcW w:w="0" w:type="auto"/>
            <w:tcMar>
              <w:top w:w="150" w:type="dxa"/>
              <w:left w:w="240" w:type="dxa"/>
              <w:bottom w:w="150" w:type="dxa"/>
              <w:right w:w="240" w:type="dxa"/>
            </w:tcMar>
            <w:vAlign w:val="center"/>
            <w:hideMark/>
          </w:tcPr>
          <w:p w:rsidR="00B80E7E" w:rsidRPr="00B80E7E" w:rsidRDefault="00B80E7E" w:rsidP="00B80E7E">
            <w:r w:rsidRPr="00B80E7E">
              <w:t>SDP triggers correctly when volatility thresholds are exceeded</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I-6</w:t>
            </w:r>
          </w:p>
        </w:tc>
        <w:tc>
          <w:tcPr>
            <w:tcW w:w="0" w:type="auto"/>
            <w:tcMar>
              <w:top w:w="150" w:type="dxa"/>
              <w:left w:w="240" w:type="dxa"/>
              <w:bottom w:w="150" w:type="dxa"/>
              <w:right w:w="240" w:type="dxa"/>
            </w:tcMar>
            <w:vAlign w:val="center"/>
            <w:hideMark/>
          </w:tcPr>
          <w:p w:rsidR="00B80E7E" w:rsidRPr="00B80E7E" w:rsidRDefault="00B80E7E" w:rsidP="00B80E7E">
            <w:r w:rsidRPr="00B80E7E">
              <w:t>MTQ-Y yield accrual is mathematically correct</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I-7</w:t>
            </w:r>
          </w:p>
        </w:tc>
        <w:tc>
          <w:tcPr>
            <w:tcW w:w="0" w:type="auto"/>
            <w:tcMar>
              <w:top w:w="150" w:type="dxa"/>
              <w:left w:w="240" w:type="dxa"/>
              <w:bottom w:w="150" w:type="dxa"/>
              <w:right w:w="240" w:type="dxa"/>
            </w:tcMar>
            <w:vAlign w:val="center"/>
            <w:hideMark/>
          </w:tcPr>
          <w:p w:rsidR="00B80E7E" w:rsidRPr="00B80E7E" w:rsidRDefault="00B80E7E" w:rsidP="00B80E7E">
            <w:r w:rsidRPr="00B80E7E">
              <w:t>Token migration preserves total value</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I-8</w:t>
            </w:r>
          </w:p>
        </w:tc>
        <w:tc>
          <w:tcPr>
            <w:tcW w:w="0" w:type="auto"/>
            <w:tcMar>
              <w:top w:w="150" w:type="dxa"/>
              <w:left w:w="240" w:type="dxa"/>
              <w:bottom w:w="150" w:type="dxa"/>
              <w:right w:w="240" w:type="dxa"/>
            </w:tcMar>
            <w:vAlign w:val="center"/>
            <w:hideMark/>
          </w:tcPr>
          <w:p w:rsidR="00B80E7E" w:rsidRPr="00B80E7E" w:rsidRDefault="00B80E7E" w:rsidP="00B80E7E">
            <w:r w:rsidRPr="00B80E7E">
              <w:t>Blacklist prevents only sanctioned addresses</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lastRenderedPageBreak/>
              <w:t>I-9</w:t>
            </w:r>
          </w:p>
        </w:tc>
        <w:tc>
          <w:tcPr>
            <w:tcW w:w="0" w:type="auto"/>
            <w:tcMar>
              <w:top w:w="150" w:type="dxa"/>
              <w:left w:w="240" w:type="dxa"/>
              <w:bottom w:w="150" w:type="dxa"/>
              <w:right w:w="240" w:type="dxa"/>
            </w:tcMar>
            <w:vAlign w:val="center"/>
            <w:hideMark/>
          </w:tcPr>
          <w:p w:rsidR="00B80E7E" w:rsidRPr="00B80E7E" w:rsidRDefault="00B80E7E" w:rsidP="00B80E7E">
            <w:r w:rsidRPr="00B80E7E">
              <w:t>Takaful fund balance equals 10% of NAV target</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I-10</w:t>
            </w:r>
          </w:p>
        </w:tc>
        <w:tc>
          <w:tcPr>
            <w:tcW w:w="0" w:type="auto"/>
            <w:tcMar>
              <w:top w:w="150" w:type="dxa"/>
              <w:left w:w="240" w:type="dxa"/>
              <w:bottom w:w="150" w:type="dxa"/>
              <w:right w:w="240" w:type="dxa"/>
            </w:tcMar>
            <w:vAlign w:val="center"/>
            <w:hideMark/>
          </w:tcPr>
          <w:p w:rsidR="00B80E7E" w:rsidRPr="00B80E7E" w:rsidRDefault="00B80E7E" w:rsidP="00B80E7E">
            <w:r w:rsidRPr="00B80E7E">
              <w:t>Governance timelocks cannot be bypassed</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I-11</w:t>
            </w:r>
          </w:p>
        </w:tc>
        <w:tc>
          <w:tcPr>
            <w:tcW w:w="0" w:type="auto"/>
            <w:tcMar>
              <w:top w:w="150" w:type="dxa"/>
              <w:left w:w="240" w:type="dxa"/>
              <w:bottom w:w="150" w:type="dxa"/>
              <w:right w:w="240" w:type="dxa"/>
            </w:tcMar>
            <w:vAlign w:val="center"/>
            <w:hideMark/>
          </w:tcPr>
          <w:p w:rsidR="00B80E7E" w:rsidRPr="00B80E7E" w:rsidRDefault="00B80E7E" w:rsidP="00B80E7E">
            <w:r w:rsidRPr="00B80E7E">
              <w:t>Oracle consensus threshold (≥5 of 8 families)</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I-12</w:t>
            </w:r>
          </w:p>
        </w:tc>
        <w:tc>
          <w:tcPr>
            <w:tcW w:w="0" w:type="auto"/>
            <w:tcMar>
              <w:top w:w="150" w:type="dxa"/>
              <w:left w:w="240" w:type="dxa"/>
              <w:bottom w:w="150" w:type="dxa"/>
              <w:right w:w="240" w:type="dxa"/>
            </w:tcMar>
            <w:vAlign w:val="center"/>
            <w:hideMark/>
          </w:tcPr>
          <w:p w:rsidR="00B80E7E" w:rsidRPr="00B80E7E" w:rsidRDefault="00B80E7E" w:rsidP="00B80E7E">
            <w:r w:rsidRPr="00B80E7E">
              <w:t>Fee calculations never exceed constitutional caps</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rPr>
                <w:rFonts w:ascii="Apple Color Emoji" w:hAnsi="Apple Color Emoji" w:cs="Apple Color Emoji"/>
              </w:rPr>
              <w:t>✅</w:t>
            </w:r>
            <w:r w:rsidRPr="00B80E7E">
              <w:t xml:space="preserve"> Proven</w:t>
            </w:r>
          </w:p>
        </w:tc>
      </w:tr>
    </w:tbl>
    <w:p w:rsidR="00B80E7E" w:rsidRPr="00B80E7E" w:rsidRDefault="00B80E7E" w:rsidP="00B80E7E">
      <w:r w:rsidRPr="00B80E7E">
        <w:rPr>
          <w:b/>
          <w:bCs/>
        </w:rPr>
        <w:t>What This Means in Practice:</w:t>
      </w:r>
    </w:p>
    <w:p w:rsidR="00B80E7E" w:rsidRPr="00B80E7E" w:rsidRDefault="00B80E7E" w:rsidP="00B80E7E">
      <w:pPr>
        <w:numPr>
          <w:ilvl w:val="0"/>
          <w:numId w:val="1566"/>
        </w:numPr>
      </w:pPr>
      <w:r w:rsidRPr="00B80E7E">
        <w:t>12 critical invariants are formally verified</w:t>
      </w:r>
    </w:p>
    <w:p w:rsidR="00B80E7E" w:rsidRPr="00B80E7E" w:rsidRDefault="00B80E7E" w:rsidP="00B80E7E">
      <w:pPr>
        <w:numPr>
          <w:ilvl w:val="0"/>
          <w:numId w:val="1566"/>
        </w:numPr>
      </w:pPr>
      <w:r w:rsidRPr="00B80E7E">
        <w:t>Verification provides mathematical certainty</w:t>
      </w:r>
    </w:p>
    <w:p w:rsidR="00B80E7E" w:rsidRPr="00B80E7E" w:rsidRDefault="00B80E7E" w:rsidP="00B80E7E">
      <w:pPr>
        <w:numPr>
          <w:ilvl w:val="0"/>
          <w:numId w:val="1566"/>
        </w:numPr>
      </w:pPr>
      <w:r w:rsidRPr="00B80E7E">
        <w:t>Invariants cover all critical functions</w:t>
      </w:r>
    </w:p>
    <w:p w:rsidR="00B80E7E" w:rsidRPr="00B80E7E" w:rsidRDefault="00B80E7E" w:rsidP="00B80E7E">
      <w:pPr>
        <w:numPr>
          <w:ilvl w:val="0"/>
          <w:numId w:val="1566"/>
        </w:numPr>
      </w:pPr>
      <w:r w:rsidRPr="00B80E7E">
        <w:t>Verification is conducted quarterly</w:t>
      </w:r>
    </w:p>
    <w:p w:rsidR="00B80E7E" w:rsidRPr="00B80E7E" w:rsidRDefault="00B80E7E" w:rsidP="00B80E7E">
      <w:r w:rsidRPr="00B80E7E">
        <w:rPr>
          <w:b/>
          <w:bCs/>
        </w:rPr>
        <w:t>Example:</w:t>
      </w:r>
    </w:p>
    <w:p w:rsidR="00B80E7E" w:rsidRPr="00B80E7E" w:rsidRDefault="00B80E7E" w:rsidP="00B80E7E">
      <w:r w:rsidRPr="00B80E7E">
        <w:t>The reserve invariant (I-1) is proven using the Certora Prover. The proof shows that for all possible states, the reserve value is at least the supply value times the NAV. The invariant cannot be violated. The proof is mathematical.</w:t>
      </w:r>
    </w:p>
    <w:p w:rsidR="00B80E7E" w:rsidRPr="00B80E7E" w:rsidRDefault="00B80E7E" w:rsidP="00B80E7E">
      <w:r w:rsidRPr="00B80E7E">
        <w:rPr>
          <w:b/>
          <w:bCs/>
        </w:rPr>
        <w:t>Why This Matters:</w:t>
      </w:r>
    </w:p>
    <w:p w:rsidR="00B80E7E" w:rsidRPr="00B80E7E" w:rsidRDefault="00B80E7E" w:rsidP="00B80E7E">
      <w:pPr>
        <w:numPr>
          <w:ilvl w:val="0"/>
          <w:numId w:val="1567"/>
        </w:numPr>
      </w:pPr>
      <w:r w:rsidRPr="00B80E7E">
        <w:t>Invariants are the foundation of institutional integrity</w:t>
      </w:r>
    </w:p>
    <w:p w:rsidR="00B80E7E" w:rsidRPr="00B80E7E" w:rsidRDefault="00B80E7E" w:rsidP="00B80E7E">
      <w:pPr>
        <w:numPr>
          <w:ilvl w:val="0"/>
          <w:numId w:val="1567"/>
        </w:numPr>
      </w:pPr>
      <w:r w:rsidRPr="00B80E7E">
        <w:t>Formal verification proves invariants</w:t>
      </w:r>
    </w:p>
    <w:p w:rsidR="00B80E7E" w:rsidRPr="00B80E7E" w:rsidRDefault="00B80E7E" w:rsidP="00B80E7E">
      <w:pPr>
        <w:numPr>
          <w:ilvl w:val="0"/>
          <w:numId w:val="1567"/>
        </w:numPr>
      </w:pPr>
      <w:r w:rsidRPr="00B80E7E">
        <w:t>Mathematical certainty provides the strongest assurance</w:t>
      </w:r>
    </w:p>
    <w:p w:rsidR="00B80E7E" w:rsidRPr="00B80E7E" w:rsidRDefault="00B80E7E" w:rsidP="00B80E7E">
      <w:pPr>
        <w:numPr>
          <w:ilvl w:val="0"/>
          <w:numId w:val="1567"/>
        </w:numPr>
      </w:pPr>
      <w:r w:rsidRPr="00B80E7E">
        <w:t>Verified invariants cannot be violated</w:t>
      </w:r>
    </w:p>
    <w:p w:rsidR="00B80E7E" w:rsidRPr="00B80E7E" w:rsidRDefault="00814EBA" w:rsidP="00B80E7E">
      <w:r>
        <w:rPr>
          <w:noProof/>
        </w:rPr>
      </w:r>
      <w:r>
        <w:pict w14:anchorId="29026D64">
          <v:rect id="Horizontal Line 7990" o:spid="_x0000_s13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Formal Verification Proofs</w:t>
      </w:r>
    </w:p>
    <w:p w:rsidR="00B80E7E" w:rsidRPr="00B80E7E" w:rsidRDefault="00B80E7E" w:rsidP="00B80E7E">
      <w:r w:rsidRPr="00B80E7E">
        <w:rPr>
          <w:b/>
          <w:bCs/>
        </w:rPr>
        <w:t>Invariant I-1: Reserve Solvency</w:t>
      </w:r>
    </w:p>
    <w:p w:rsidR="00B80E7E" w:rsidRPr="00B80E7E" w:rsidRDefault="00B80E7E" w:rsidP="00B80E7E">
      <w:r w:rsidRPr="00B80E7E">
        <w:t>solidity</w:t>
      </w:r>
    </w:p>
    <w:p w:rsidR="00B80E7E" w:rsidRPr="00B80E7E" w:rsidRDefault="00B80E7E" w:rsidP="00B80E7E">
      <w:r w:rsidRPr="00B80E7E">
        <w:rPr>
          <w:i/>
          <w:iCs/>
        </w:rPr>
        <w:t>// Certora Rule</w:t>
      </w:r>
    </w:p>
    <w:p w:rsidR="00B80E7E" w:rsidRPr="00B80E7E" w:rsidRDefault="00B80E7E" w:rsidP="00B80E7E">
      <w:r w:rsidRPr="00B80E7E">
        <w:t>rule reserve_solvency() {</w:t>
      </w:r>
    </w:p>
    <w:p w:rsidR="00B80E7E" w:rsidRPr="00B80E7E" w:rsidRDefault="00B80E7E" w:rsidP="00B80E7E">
      <w:r w:rsidRPr="00B80E7E">
        <w:t xml:space="preserve">    uint256 total_supply = getTotalSupply();</w:t>
      </w:r>
    </w:p>
    <w:p w:rsidR="00B80E7E" w:rsidRPr="00B80E7E" w:rsidRDefault="00B80E7E" w:rsidP="00B80E7E">
      <w:r w:rsidRPr="00B80E7E">
        <w:t xml:space="preserve">    uint256 basket_price = getBasketPrice();</w:t>
      </w:r>
    </w:p>
    <w:p w:rsidR="00B80E7E" w:rsidRPr="00B80E7E" w:rsidRDefault="00B80E7E" w:rsidP="00B80E7E">
      <w:r w:rsidRPr="00B80E7E">
        <w:t xml:space="preserve">    uint256 reserve_value = getReserveValue();</w:t>
      </w:r>
    </w:p>
    <w:p w:rsidR="00B80E7E" w:rsidRPr="00B80E7E" w:rsidRDefault="00B80E7E" w:rsidP="00B80E7E">
      <w:r w:rsidRPr="00B80E7E">
        <w:t xml:space="preserve">    assert(reserve_value &gt;= total_supply * basket_price);</w:t>
      </w:r>
    </w:p>
    <w:p w:rsidR="00B80E7E" w:rsidRPr="00B80E7E" w:rsidRDefault="00B80E7E" w:rsidP="00B80E7E">
      <w:r w:rsidRPr="00B80E7E">
        <w:t>}</w:t>
      </w:r>
    </w:p>
    <w:p w:rsidR="00B80E7E" w:rsidRPr="00B80E7E" w:rsidRDefault="00B80E7E" w:rsidP="00B80E7E">
      <w:r w:rsidRPr="00B80E7E">
        <w:rPr>
          <w:b/>
          <w:bCs/>
        </w:rPr>
        <w:t>Proof:</w:t>
      </w:r>
    </w:p>
    <w:p w:rsidR="00B80E7E" w:rsidRPr="00B80E7E" w:rsidRDefault="00B80E7E" w:rsidP="00B80E7E">
      <w:r w:rsidRPr="00B80E7E">
        <w:t>text</w:t>
      </w:r>
    </w:p>
    <w:p w:rsidR="00B80E7E" w:rsidRPr="00B80E7E" w:rsidRDefault="00B80E7E" w:rsidP="00B80E7E">
      <w:r w:rsidRPr="00B80E7E">
        <w:t>The reserve_solvency invariant is proven by induction:</w:t>
      </w:r>
    </w:p>
    <w:p w:rsidR="00B80E7E" w:rsidRPr="00B80E7E" w:rsidRDefault="00B80E7E" w:rsidP="00B80E7E">
      <w:r w:rsidRPr="00B80E7E">
        <w:t>- Base Case: At launch, reserve_value = total_supply × basket_price</w:t>
      </w:r>
    </w:p>
    <w:p w:rsidR="00B80E7E" w:rsidRPr="00B80E7E" w:rsidRDefault="00B80E7E" w:rsidP="00B80E7E">
      <w:r w:rsidRPr="00B80E7E">
        <w:t>- Minting: When minting occurs, supply increases by ΔS and reserve increases by ΔR ≥ NAV × ΔS</w:t>
      </w:r>
    </w:p>
    <w:p w:rsidR="00B80E7E" w:rsidRPr="00B80E7E" w:rsidRDefault="00B80E7E" w:rsidP="00B80E7E">
      <w:r w:rsidRPr="00B80E7E">
        <w:t>- Redemption: When redemption occurs, supply decreases by ΔS and reserve decreases by NAV × ΔS</w:t>
      </w:r>
    </w:p>
    <w:p w:rsidR="00B80E7E" w:rsidRPr="00B80E7E" w:rsidRDefault="00B80E7E" w:rsidP="00B80E7E">
      <w:r w:rsidRPr="00B80E7E">
        <w:t>- Rebalancing: Rebalancing does not affect the reserve ratio</w:t>
      </w:r>
    </w:p>
    <w:p w:rsidR="00B80E7E" w:rsidRPr="00B80E7E" w:rsidRDefault="00B80E7E" w:rsidP="00B80E7E">
      <w:r w:rsidRPr="00B80E7E">
        <w:t>- Conclusion: For all transitions, the invariant holds</w:t>
      </w:r>
    </w:p>
    <w:p w:rsidR="00B80E7E" w:rsidRPr="00B80E7E" w:rsidRDefault="00814EBA" w:rsidP="00B80E7E">
      <w:r>
        <w:rPr>
          <w:noProof/>
        </w:rPr>
      </w:r>
      <w:r>
        <w:pict w14:anchorId="06372487">
          <v:rect id="Horizontal Line 7991" o:spid="_x0000_s13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r w:rsidRPr="00B80E7E">
        <w:rPr>
          <w:b/>
          <w:bCs/>
        </w:rPr>
        <w:t>Invariant I-2: Mint Authorization</w:t>
      </w:r>
    </w:p>
    <w:p w:rsidR="00B80E7E" w:rsidRPr="00B80E7E" w:rsidRDefault="00B80E7E" w:rsidP="00B80E7E">
      <w:r w:rsidRPr="00B80E7E">
        <w:t>solidity</w:t>
      </w:r>
    </w:p>
    <w:p w:rsidR="00B80E7E" w:rsidRPr="00B80E7E" w:rsidRDefault="00B80E7E" w:rsidP="00B80E7E">
      <w:r w:rsidRPr="00B80E7E">
        <w:rPr>
          <w:i/>
          <w:iCs/>
        </w:rPr>
        <w:t>// Certora Rule</w:t>
      </w:r>
    </w:p>
    <w:p w:rsidR="00B80E7E" w:rsidRPr="00B80E7E" w:rsidRDefault="00B80E7E" w:rsidP="00B80E7E">
      <w:r w:rsidRPr="00B80E7E">
        <w:t>rule mint_requires_proof() {</w:t>
      </w:r>
    </w:p>
    <w:p w:rsidR="00B80E7E" w:rsidRPr="00B80E7E" w:rsidRDefault="00B80E7E" w:rsidP="00B80E7E">
      <w:r w:rsidRPr="00B80E7E">
        <w:t xml:space="preserve">    env e;</w:t>
      </w:r>
    </w:p>
    <w:p w:rsidR="00B80E7E" w:rsidRPr="00B80E7E" w:rsidRDefault="00B80E7E" w:rsidP="00B80E7E">
      <w:r w:rsidRPr="00B80E7E">
        <w:t xml:space="preserve">    address caller = e.msg.sender;</w:t>
      </w:r>
    </w:p>
    <w:p w:rsidR="00B80E7E" w:rsidRPr="00B80E7E" w:rsidRDefault="00B80E7E" w:rsidP="00B80E7E">
      <w:r w:rsidRPr="00B80E7E">
        <w:t xml:space="preserve">    uint256 amount = getMintAmount();</w:t>
      </w:r>
    </w:p>
    <w:p w:rsidR="00B80E7E" w:rsidRPr="00B80E7E" w:rsidRDefault="00B80E7E" w:rsidP="00B80E7E">
      <w:r w:rsidRPr="00B80E7E">
        <w:t xml:space="preserve">    assert(mint(e, amount) =&gt; custodianAttestation[caller] == true);</w:t>
      </w:r>
    </w:p>
    <w:p w:rsidR="00B80E7E" w:rsidRPr="00B80E7E" w:rsidRDefault="00B80E7E" w:rsidP="00B80E7E">
      <w:r w:rsidRPr="00B80E7E">
        <w:lastRenderedPageBreak/>
        <w:t>}</w:t>
      </w:r>
    </w:p>
    <w:p w:rsidR="00B80E7E" w:rsidRPr="00B80E7E" w:rsidRDefault="00B80E7E" w:rsidP="00B80E7E">
      <w:r w:rsidRPr="00B80E7E">
        <w:rPr>
          <w:b/>
          <w:bCs/>
        </w:rPr>
        <w:t>Proof:</w:t>
      </w:r>
    </w:p>
    <w:p w:rsidR="00B80E7E" w:rsidRPr="00B80E7E" w:rsidRDefault="00B80E7E" w:rsidP="00B80E7E">
      <w:r w:rsidRPr="00B80E7E">
        <w:t>text</w:t>
      </w:r>
    </w:p>
    <w:p w:rsidR="00B80E7E" w:rsidRPr="00B80E7E" w:rsidRDefault="00B80E7E" w:rsidP="00B80E7E">
      <w:r w:rsidRPr="00B80E7E">
        <w:t>The mint_requires_proof invariant is proven by ensuring that the mint function:</w:t>
      </w:r>
    </w:p>
    <w:p w:rsidR="00B80E7E" w:rsidRPr="00B80E7E" w:rsidRDefault="00B80E7E" w:rsidP="00B80E7E">
      <w:r w:rsidRPr="00B80E7E">
        <w:t>- Always checks the custodianAttestation mapping</w:t>
      </w:r>
    </w:p>
    <w:p w:rsidR="00B80E7E" w:rsidRPr="00B80E7E" w:rsidRDefault="00B80E7E" w:rsidP="00B80E7E">
      <w:r w:rsidRPr="00B80E7E">
        <w:t>- Always requires custodianAttestation[caller] to be true</w:t>
      </w:r>
    </w:p>
    <w:p w:rsidR="00B80E7E" w:rsidRPr="00B80E7E" w:rsidRDefault="00B80E7E" w:rsidP="00B80E7E">
      <w:r w:rsidRPr="00B80E7E">
        <w:t>- Only mints when the attestation is verified</w:t>
      </w:r>
    </w:p>
    <w:p w:rsidR="00B80E7E" w:rsidRPr="00B80E7E" w:rsidRDefault="00B80E7E" w:rsidP="00B80E7E">
      <w:r w:rsidRPr="00B80E7E">
        <w:t>- Has no code path that bypasses the attestation check</w:t>
      </w:r>
    </w:p>
    <w:p w:rsidR="00B80E7E" w:rsidRPr="00B80E7E" w:rsidRDefault="00B80E7E" w:rsidP="00B80E7E">
      <w:r w:rsidRPr="00B80E7E">
        <w:t>- The invariant holds for all possible callers and amounts</w:t>
      </w:r>
    </w:p>
    <w:p w:rsidR="00B80E7E" w:rsidRPr="00B80E7E" w:rsidRDefault="00814EBA" w:rsidP="00B80E7E">
      <w:r>
        <w:rPr>
          <w:noProof/>
        </w:rPr>
      </w:r>
      <w:r>
        <w:pict w14:anchorId="14136B3D">
          <v:rect id="Horizontal Line 7992" o:spid="_x0000_s13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r w:rsidRPr="00B80E7E">
        <w:rPr>
          <w:b/>
          <w:bCs/>
        </w:rPr>
        <w:t>Invariant I-3: Redemption Proportionality</w:t>
      </w:r>
    </w:p>
    <w:p w:rsidR="00B80E7E" w:rsidRPr="00B80E7E" w:rsidRDefault="00B80E7E" w:rsidP="00B80E7E">
      <w:r w:rsidRPr="00B80E7E">
        <w:t>solidity</w:t>
      </w:r>
    </w:p>
    <w:p w:rsidR="00B80E7E" w:rsidRPr="00B80E7E" w:rsidRDefault="00B80E7E" w:rsidP="00B80E7E">
      <w:r w:rsidRPr="00B80E7E">
        <w:rPr>
          <w:i/>
          <w:iCs/>
        </w:rPr>
        <w:t>// Certora Rule</w:t>
      </w:r>
    </w:p>
    <w:p w:rsidR="00B80E7E" w:rsidRPr="00B80E7E" w:rsidRDefault="00B80E7E" w:rsidP="00B80E7E">
      <w:r w:rsidRPr="00B80E7E">
        <w:t>rule redemption_proportional() {</w:t>
      </w:r>
    </w:p>
    <w:p w:rsidR="00B80E7E" w:rsidRPr="00B80E7E" w:rsidRDefault="00B80E7E" w:rsidP="00B80E7E">
      <w:r w:rsidRPr="00B80E7E">
        <w:t xml:space="preserve">    uint256 burnAmount = getBurnAmount();</w:t>
      </w:r>
    </w:p>
    <w:p w:rsidR="00B80E7E" w:rsidRPr="00B80E7E" w:rsidRDefault="00B80E7E" w:rsidP="00B80E7E">
      <w:r w:rsidRPr="00B80E7E">
        <w:t xml:space="preserve">    uint256 supplyBefore = getTotalSupply();</w:t>
      </w:r>
    </w:p>
    <w:p w:rsidR="00B80E7E" w:rsidRPr="00B80E7E" w:rsidRDefault="00B80E7E" w:rsidP="00B80E7E">
      <w:r w:rsidRPr="00B80E7E">
        <w:t xml:space="preserve">    uint256 reserveBefore = getReserveValue();</w:t>
      </w:r>
    </w:p>
    <w:p w:rsidR="00B80E7E" w:rsidRPr="00B80E7E" w:rsidRDefault="00B80E7E" w:rsidP="00B80E7E">
      <w:r w:rsidRPr="00B80E7E">
        <w:t xml:space="preserve">    redeem(burnAmount);</w:t>
      </w:r>
    </w:p>
    <w:p w:rsidR="00B80E7E" w:rsidRPr="00B80E7E" w:rsidRDefault="00B80E7E" w:rsidP="00B80E7E">
      <w:r w:rsidRPr="00B80E7E">
        <w:t xml:space="preserve">    uint256 supplyAfter = getTotalSupply();</w:t>
      </w:r>
    </w:p>
    <w:p w:rsidR="00B80E7E" w:rsidRPr="00B80E7E" w:rsidRDefault="00B80E7E" w:rsidP="00B80E7E">
      <w:r w:rsidRPr="00B80E7E">
        <w:t xml:space="preserve">    uint256 reserveAfter = getReserveValue();</w:t>
      </w:r>
    </w:p>
    <w:p w:rsidR="00B80E7E" w:rsidRPr="00B80E7E" w:rsidRDefault="00B80E7E" w:rsidP="00B80E7E">
      <w:r w:rsidRPr="00B80E7E">
        <w:t xml:space="preserve">    assert(reserveAfter - reserveBefore == (burnAmount / supplyBefore) * reserveBefore);</w:t>
      </w:r>
    </w:p>
    <w:p w:rsidR="00B80E7E" w:rsidRPr="00B80E7E" w:rsidRDefault="00B80E7E" w:rsidP="00B80E7E">
      <w:r w:rsidRPr="00B80E7E">
        <w:t>}</w:t>
      </w:r>
    </w:p>
    <w:p w:rsidR="00B80E7E" w:rsidRPr="00B80E7E" w:rsidRDefault="00B80E7E" w:rsidP="00B80E7E">
      <w:r w:rsidRPr="00B80E7E">
        <w:rPr>
          <w:b/>
          <w:bCs/>
        </w:rPr>
        <w:t>Proof:</w:t>
      </w:r>
    </w:p>
    <w:p w:rsidR="00B80E7E" w:rsidRPr="00B80E7E" w:rsidRDefault="00B80E7E" w:rsidP="00B80E7E">
      <w:r w:rsidRPr="00B80E7E">
        <w:t>text</w:t>
      </w:r>
    </w:p>
    <w:p w:rsidR="00B80E7E" w:rsidRPr="00B80E7E" w:rsidRDefault="00B80E7E" w:rsidP="00B80E7E">
      <w:r w:rsidRPr="00B80E7E">
        <w:t>The redemption_proportional invariant is proven by ensuring that:</w:t>
      </w:r>
    </w:p>
    <w:p w:rsidR="00B80E7E" w:rsidRPr="00B80E7E" w:rsidRDefault="00B80E7E" w:rsidP="00B80E7E">
      <w:r w:rsidRPr="00B80E7E">
        <w:t>- The redemption function correctly calculates the proportional claim</w:t>
      </w:r>
    </w:p>
    <w:p w:rsidR="00B80E7E" w:rsidRPr="00B80E7E" w:rsidRDefault="00B80E7E" w:rsidP="00B80E7E">
      <w:r w:rsidRPr="00B80E7E">
        <w:t>- The proportional claim is (burnAmount / supplyBefore) × reserveBefore</w:t>
      </w:r>
    </w:p>
    <w:p w:rsidR="00B80E7E" w:rsidRPr="00B80E7E" w:rsidRDefault="00B80E7E" w:rsidP="00B80E7E">
      <w:r w:rsidRPr="00B80E7E">
        <w:t>- The reserve value decreases by exactly the proportional claim</w:t>
      </w:r>
    </w:p>
    <w:p w:rsidR="00B80E7E" w:rsidRPr="00B80E7E" w:rsidRDefault="00B80E7E" w:rsidP="00B80E7E">
      <w:r w:rsidRPr="00B80E7E">
        <w:t>- The supply value decreases by exactly burnAmount</w:t>
      </w:r>
    </w:p>
    <w:p w:rsidR="00B80E7E" w:rsidRPr="00B80E7E" w:rsidRDefault="00B80E7E" w:rsidP="00B80E7E">
      <w:r w:rsidRPr="00B80E7E">
        <w:t>- The invariant holds for all possible burn amounts</w:t>
      </w:r>
    </w:p>
    <w:p w:rsidR="00B80E7E" w:rsidRPr="00B80E7E" w:rsidRDefault="00814EBA" w:rsidP="00B80E7E">
      <w:r>
        <w:rPr>
          <w:noProof/>
        </w:rPr>
      </w:r>
      <w:r>
        <w:pict w14:anchorId="3EB5972A">
          <v:rect id="Horizontal Line 7993" o:spid="_x0000_s13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r w:rsidRPr="00B80E7E">
        <w:rPr>
          <w:b/>
          <w:bCs/>
        </w:rPr>
        <w:t>Invariant I-5: SDP Trigger Correctness</w:t>
      </w:r>
    </w:p>
    <w:p w:rsidR="00B80E7E" w:rsidRPr="00B80E7E" w:rsidRDefault="00B80E7E" w:rsidP="00B80E7E">
      <w:r w:rsidRPr="00B80E7E">
        <w:t>solidity</w:t>
      </w:r>
    </w:p>
    <w:p w:rsidR="00B80E7E" w:rsidRPr="00B80E7E" w:rsidRDefault="00B80E7E" w:rsidP="00B80E7E">
      <w:r w:rsidRPr="00B80E7E">
        <w:rPr>
          <w:i/>
          <w:iCs/>
        </w:rPr>
        <w:t>// Certora Rule</w:t>
      </w:r>
    </w:p>
    <w:p w:rsidR="00B80E7E" w:rsidRPr="00B80E7E" w:rsidRDefault="00B80E7E" w:rsidP="00B80E7E">
      <w:r w:rsidRPr="00B80E7E">
        <w:t>rule sdp_triggers_correctly() {</w:t>
      </w:r>
    </w:p>
    <w:p w:rsidR="00B80E7E" w:rsidRPr="00B80E7E" w:rsidRDefault="00B80E7E" w:rsidP="00B80E7E">
      <w:r w:rsidRPr="00B80E7E">
        <w:t xml:space="preserve">    uint256 volatility = calculateVolatility(7 days);</w:t>
      </w:r>
    </w:p>
    <w:p w:rsidR="00B80E7E" w:rsidRPr="00B80E7E" w:rsidRDefault="00B80E7E" w:rsidP="00B80E7E">
      <w:r w:rsidRPr="00B80E7E">
        <w:t xml:space="preserve">    uint256 sdpState = getSDPState();</w:t>
      </w:r>
    </w:p>
    <w:p w:rsidR="00B80E7E" w:rsidRPr="00B80E7E" w:rsidRDefault="00B80E7E" w:rsidP="00B80E7E">
      <w:r w:rsidRPr="00B80E7E">
        <w:t xml:space="preserve">    if (volatility &gt; 0.05) {</w:t>
      </w:r>
    </w:p>
    <w:p w:rsidR="00B80E7E" w:rsidRPr="00B80E7E" w:rsidRDefault="00B80E7E" w:rsidP="00B80E7E">
      <w:r w:rsidRPr="00B80E7E">
        <w:t xml:space="preserve">        assert(sdpState == TRIGGERED);</w:t>
      </w:r>
    </w:p>
    <w:p w:rsidR="00B80E7E" w:rsidRPr="00B80E7E" w:rsidRDefault="00B80E7E" w:rsidP="00B80E7E">
      <w:r w:rsidRPr="00B80E7E">
        <w:t xml:space="preserve">    }</w:t>
      </w:r>
    </w:p>
    <w:p w:rsidR="00B80E7E" w:rsidRPr="00B80E7E" w:rsidRDefault="00B80E7E" w:rsidP="00B80E7E">
      <w:r w:rsidRPr="00B80E7E">
        <w:t>}</w:t>
      </w:r>
    </w:p>
    <w:p w:rsidR="00B80E7E" w:rsidRPr="00B80E7E" w:rsidRDefault="00B80E7E" w:rsidP="00B80E7E">
      <w:r w:rsidRPr="00B80E7E">
        <w:rPr>
          <w:b/>
          <w:bCs/>
        </w:rPr>
        <w:t>Proof:</w:t>
      </w:r>
    </w:p>
    <w:p w:rsidR="00B80E7E" w:rsidRPr="00B80E7E" w:rsidRDefault="00B80E7E" w:rsidP="00B80E7E">
      <w:r w:rsidRPr="00B80E7E">
        <w:t>text</w:t>
      </w:r>
    </w:p>
    <w:p w:rsidR="00B80E7E" w:rsidRPr="00B80E7E" w:rsidRDefault="00B80E7E" w:rsidP="00B80E7E">
      <w:r w:rsidRPr="00B80E7E">
        <w:t>The sdp_triggers_correctly invariant is proven by ensuring that:</w:t>
      </w:r>
    </w:p>
    <w:p w:rsidR="00B80E7E" w:rsidRPr="00B80E7E" w:rsidRDefault="00B80E7E" w:rsidP="00B80E7E">
      <w:r w:rsidRPr="00B80E7E">
        <w:t>- The SDP calculates volatility correctly</w:t>
      </w:r>
    </w:p>
    <w:p w:rsidR="00B80E7E" w:rsidRPr="00B80E7E" w:rsidRDefault="00B80E7E" w:rsidP="00B80E7E">
      <w:r w:rsidRPr="00B80E7E">
        <w:t>- The SDP triggers when volatility exceeds 5%</w:t>
      </w:r>
    </w:p>
    <w:p w:rsidR="00B80E7E" w:rsidRPr="00B80E7E" w:rsidRDefault="00B80E7E" w:rsidP="00B80E7E">
      <w:r w:rsidRPr="00B80E7E">
        <w:t>- The SDP state is updated to TRIGGERED</w:t>
      </w:r>
    </w:p>
    <w:p w:rsidR="00B80E7E" w:rsidRPr="00B80E7E" w:rsidRDefault="00B80E7E" w:rsidP="00B80E7E">
      <w:r w:rsidRPr="00B80E7E">
        <w:t>- The SDP does not trigger when volatility is below 5%</w:t>
      </w:r>
    </w:p>
    <w:p w:rsidR="00B80E7E" w:rsidRPr="00B80E7E" w:rsidRDefault="00B80E7E" w:rsidP="00B80E7E">
      <w:r w:rsidRPr="00B80E7E">
        <w:t>- The invariant holds for all possible volatility values</w:t>
      </w:r>
    </w:p>
    <w:p w:rsidR="00B80E7E" w:rsidRPr="00B80E7E" w:rsidRDefault="00814EBA" w:rsidP="00B80E7E">
      <w:r>
        <w:rPr>
          <w:noProof/>
        </w:rPr>
      </w:r>
      <w:r>
        <w:pict w14:anchorId="03D439DF">
          <v:rect id="Horizontal Line 7994" o:spid="_x0000_s13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Symbolic Execution</w:t>
      </w:r>
    </w:p>
    <w:p w:rsidR="00B80E7E" w:rsidRPr="00B80E7E" w:rsidRDefault="00814EBA" w:rsidP="00B80E7E">
      <w:r>
        <w:rPr>
          <w:noProof/>
        </w:rPr>
      </w:r>
      <w:r>
        <w:pict w14:anchorId="5B99A367">
          <v:rect id="Horizontal Line 7995" o:spid="_x0000_s13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lastRenderedPageBreak/>
        <w:t>Halmos Symbolic Execution</w:t>
      </w:r>
    </w:p>
    <w:tbl>
      <w:tblPr>
        <w:tblW w:w="11280" w:type="dxa"/>
        <w:tblCellMar>
          <w:top w:w="15" w:type="dxa"/>
          <w:left w:w="15" w:type="dxa"/>
          <w:bottom w:w="15" w:type="dxa"/>
          <w:right w:w="15" w:type="dxa"/>
        </w:tblCellMar>
        <w:tblLook w:val="04A0" w:firstRow="1" w:lastRow="0" w:firstColumn="1" w:lastColumn="0" w:noHBand="0" w:noVBand="1"/>
      </w:tblPr>
      <w:tblGrid>
        <w:gridCol w:w="2725"/>
        <w:gridCol w:w="8555"/>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Aspect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Specification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Tool</w:t>
            </w:r>
          </w:p>
        </w:tc>
        <w:tc>
          <w:tcPr>
            <w:tcW w:w="0" w:type="auto"/>
            <w:tcMar>
              <w:top w:w="150" w:type="dxa"/>
              <w:left w:w="240" w:type="dxa"/>
              <w:bottom w:w="150" w:type="dxa"/>
              <w:right w:w="0" w:type="dxa"/>
            </w:tcMar>
            <w:vAlign w:val="center"/>
            <w:hideMark/>
          </w:tcPr>
          <w:p w:rsidR="00B80E7E" w:rsidRPr="00B80E7E" w:rsidRDefault="00B80E7E" w:rsidP="00B80E7E">
            <w:r w:rsidRPr="00B80E7E">
              <w:t>Halmos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Purpose</w:t>
            </w:r>
          </w:p>
        </w:tc>
        <w:tc>
          <w:tcPr>
            <w:tcW w:w="0" w:type="auto"/>
            <w:tcMar>
              <w:top w:w="150" w:type="dxa"/>
              <w:left w:w="240" w:type="dxa"/>
              <w:bottom w:w="150" w:type="dxa"/>
              <w:right w:w="0" w:type="dxa"/>
            </w:tcMar>
            <w:vAlign w:val="center"/>
            <w:hideMark/>
          </w:tcPr>
          <w:p w:rsidR="00B80E7E" w:rsidRPr="00B80E7E" w:rsidRDefault="00B80E7E" w:rsidP="00B80E7E">
            <w:r w:rsidRPr="00B80E7E">
              <w:t>Symbolic execution of smart contracts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Scope</w:t>
            </w:r>
          </w:p>
        </w:tc>
        <w:tc>
          <w:tcPr>
            <w:tcW w:w="0" w:type="auto"/>
            <w:tcMar>
              <w:top w:w="150" w:type="dxa"/>
              <w:left w:w="240" w:type="dxa"/>
              <w:bottom w:w="150" w:type="dxa"/>
              <w:right w:w="0" w:type="dxa"/>
            </w:tcMar>
            <w:vAlign w:val="center"/>
            <w:hideMark/>
          </w:tcPr>
          <w:p w:rsidR="00B80E7E" w:rsidRPr="00B80E7E" w:rsidRDefault="00B80E7E" w:rsidP="00B80E7E">
            <w:r w:rsidRPr="00B80E7E">
              <w:t>New code changes, complex functions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Frequency</w:t>
            </w:r>
          </w:p>
        </w:tc>
        <w:tc>
          <w:tcPr>
            <w:tcW w:w="0" w:type="auto"/>
            <w:tcMar>
              <w:top w:w="150" w:type="dxa"/>
              <w:left w:w="240" w:type="dxa"/>
              <w:bottom w:w="150" w:type="dxa"/>
              <w:right w:w="0" w:type="dxa"/>
            </w:tcMar>
            <w:vAlign w:val="center"/>
            <w:hideMark/>
          </w:tcPr>
          <w:p w:rsidR="00B80E7E" w:rsidRPr="00B80E7E" w:rsidRDefault="00B80E7E" w:rsidP="00B80E7E">
            <w:r w:rsidRPr="00B80E7E">
              <w:t>Per commit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Output</w:t>
            </w:r>
          </w:p>
        </w:tc>
        <w:tc>
          <w:tcPr>
            <w:tcW w:w="0" w:type="auto"/>
            <w:tcMar>
              <w:top w:w="150" w:type="dxa"/>
              <w:left w:w="240" w:type="dxa"/>
              <w:bottom w:w="150" w:type="dxa"/>
              <w:right w:w="0" w:type="dxa"/>
            </w:tcMar>
            <w:vAlign w:val="center"/>
            <w:hideMark/>
          </w:tcPr>
          <w:p w:rsidR="00B80E7E" w:rsidRPr="00B80E7E" w:rsidRDefault="00B80E7E" w:rsidP="00B80E7E">
            <w:r w:rsidRPr="00B80E7E">
              <w:t>Symbolic execution report</w:t>
            </w:r>
          </w:p>
        </w:tc>
      </w:tr>
    </w:tbl>
    <w:p w:rsidR="00B80E7E" w:rsidRPr="00B80E7E" w:rsidRDefault="00B80E7E" w:rsidP="00B80E7E">
      <w:r w:rsidRPr="00B80E7E">
        <w:rPr>
          <w:b/>
          <w:bCs/>
        </w:rPr>
        <w:t>What This Means in Practice:</w:t>
      </w:r>
    </w:p>
    <w:p w:rsidR="00B80E7E" w:rsidRPr="00B80E7E" w:rsidRDefault="00B80E7E" w:rsidP="00B80E7E">
      <w:pPr>
        <w:numPr>
          <w:ilvl w:val="0"/>
          <w:numId w:val="1568"/>
        </w:numPr>
      </w:pPr>
      <w:r w:rsidRPr="00B80E7E">
        <w:t>Halmos performs symbolic execution of smart contracts</w:t>
      </w:r>
    </w:p>
    <w:p w:rsidR="00B80E7E" w:rsidRPr="00B80E7E" w:rsidRDefault="00B80E7E" w:rsidP="00B80E7E">
      <w:pPr>
        <w:numPr>
          <w:ilvl w:val="0"/>
          <w:numId w:val="1568"/>
        </w:numPr>
      </w:pPr>
      <w:r w:rsidRPr="00B80E7E">
        <w:t>It explores all possible execution paths</w:t>
      </w:r>
    </w:p>
    <w:p w:rsidR="00B80E7E" w:rsidRPr="00B80E7E" w:rsidRDefault="00B80E7E" w:rsidP="00B80E7E">
      <w:pPr>
        <w:numPr>
          <w:ilvl w:val="0"/>
          <w:numId w:val="1568"/>
        </w:numPr>
      </w:pPr>
      <w:r w:rsidRPr="00B80E7E">
        <w:t>It identifies edge cases and vulnerabilities</w:t>
      </w:r>
    </w:p>
    <w:p w:rsidR="00B80E7E" w:rsidRPr="00B80E7E" w:rsidRDefault="00B80E7E" w:rsidP="00B80E7E">
      <w:pPr>
        <w:numPr>
          <w:ilvl w:val="0"/>
          <w:numId w:val="1568"/>
        </w:numPr>
      </w:pPr>
      <w:r w:rsidRPr="00B80E7E">
        <w:t>It runs on every code change</w:t>
      </w:r>
    </w:p>
    <w:p w:rsidR="00B80E7E" w:rsidRPr="00B80E7E" w:rsidRDefault="00B80E7E" w:rsidP="00B80E7E">
      <w:r w:rsidRPr="00B80E7E">
        <w:rPr>
          <w:b/>
          <w:bCs/>
        </w:rPr>
        <w:t>Example:</w:t>
      </w:r>
    </w:p>
    <w:p w:rsidR="00B80E7E" w:rsidRPr="00B80E7E" w:rsidRDefault="00B80E7E" w:rsidP="00B80E7E">
      <w:r w:rsidRPr="00B80E7E">
        <w:t>A developer submits a code change to the Mint contract. Halmos performs symbolic execution on the changed code. It explores all possible execution paths. It identifies a potential edge case. The developer fixes the edge case. The code is safe.</w:t>
      </w:r>
    </w:p>
    <w:p w:rsidR="00B80E7E" w:rsidRPr="00B80E7E" w:rsidRDefault="00B80E7E" w:rsidP="00B80E7E">
      <w:r w:rsidRPr="00B80E7E">
        <w:rPr>
          <w:b/>
          <w:bCs/>
        </w:rPr>
        <w:t>Why This Matters:</w:t>
      </w:r>
    </w:p>
    <w:p w:rsidR="00B80E7E" w:rsidRPr="00B80E7E" w:rsidRDefault="00B80E7E" w:rsidP="00B80E7E">
      <w:pPr>
        <w:numPr>
          <w:ilvl w:val="0"/>
          <w:numId w:val="1569"/>
        </w:numPr>
      </w:pPr>
      <w:r w:rsidRPr="00B80E7E">
        <w:t>Symbolic execution explores all paths</w:t>
      </w:r>
    </w:p>
    <w:p w:rsidR="00B80E7E" w:rsidRPr="00B80E7E" w:rsidRDefault="00B80E7E" w:rsidP="00B80E7E">
      <w:pPr>
        <w:numPr>
          <w:ilvl w:val="0"/>
          <w:numId w:val="1569"/>
        </w:numPr>
      </w:pPr>
      <w:r w:rsidRPr="00B80E7E">
        <w:t>Symbolic execution finds edge cases</w:t>
      </w:r>
    </w:p>
    <w:p w:rsidR="00B80E7E" w:rsidRPr="00B80E7E" w:rsidRDefault="00B80E7E" w:rsidP="00B80E7E">
      <w:pPr>
        <w:numPr>
          <w:ilvl w:val="0"/>
          <w:numId w:val="1569"/>
        </w:numPr>
      </w:pPr>
      <w:r w:rsidRPr="00B80E7E">
        <w:t>Integration into CI/CD catches issues early</w:t>
      </w:r>
    </w:p>
    <w:p w:rsidR="00B80E7E" w:rsidRPr="00B80E7E" w:rsidRDefault="00B80E7E" w:rsidP="00B80E7E">
      <w:pPr>
        <w:numPr>
          <w:ilvl w:val="0"/>
          <w:numId w:val="1569"/>
        </w:numPr>
      </w:pPr>
      <w:r w:rsidRPr="00B80E7E">
        <w:t>Symbolic execution complements formal verification</w:t>
      </w:r>
    </w:p>
    <w:p w:rsidR="00B80E7E" w:rsidRPr="00B80E7E" w:rsidRDefault="00814EBA" w:rsidP="00B80E7E">
      <w:r>
        <w:rPr>
          <w:noProof/>
        </w:rPr>
      </w:r>
      <w:r>
        <w:pict w14:anchorId="6F15D23C">
          <v:rect id="Horizontal Line 7996" o:spid="_x0000_s13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Invariant Testing</w:t>
      </w:r>
    </w:p>
    <w:p w:rsidR="00B80E7E" w:rsidRPr="00B80E7E" w:rsidRDefault="00814EBA" w:rsidP="00B80E7E">
      <w:r>
        <w:rPr>
          <w:noProof/>
        </w:rPr>
      </w:r>
      <w:r>
        <w:pict w14:anchorId="5B3CD318">
          <v:rect id="Horizontal Line 7997" o:spid="_x0000_s13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Foundry Invariant Testing</w:t>
      </w:r>
    </w:p>
    <w:tbl>
      <w:tblPr>
        <w:tblW w:w="11280" w:type="dxa"/>
        <w:tblCellMar>
          <w:top w:w="15" w:type="dxa"/>
          <w:left w:w="15" w:type="dxa"/>
          <w:bottom w:w="15" w:type="dxa"/>
          <w:right w:w="15" w:type="dxa"/>
        </w:tblCellMar>
        <w:tblLook w:val="04A0" w:firstRow="1" w:lastRow="0" w:firstColumn="1" w:lastColumn="0" w:noHBand="0" w:noVBand="1"/>
      </w:tblPr>
      <w:tblGrid>
        <w:gridCol w:w="4074"/>
        <w:gridCol w:w="7206"/>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Aspect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Specification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Tool</w:t>
            </w:r>
          </w:p>
        </w:tc>
        <w:tc>
          <w:tcPr>
            <w:tcW w:w="0" w:type="auto"/>
            <w:tcMar>
              <w:top w:w="150" w:type="dxa"/>
              <w:left w:w="240" w:type="dxa"/>
              <w:bottom w:w="150" w:type="dxa"/>
              <w:right w:w="0" w:type="dxa"/>
            </w:tcMar>
            <w:vAlign w:val="center"/>
            <w:hideMark/>
          </w:tcPr>
          <w:p w:rsidR="00B80E7E" w:rsidRPr="00B80E7E" w:rsidRDefault="00B80E7E" w:rsidP="00B80E7E">
            <w:r w:rsidRPr="00B80E7E">
              <w:t>Foundry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Purpose</w:t>
            </w:r>
          </w:p>
        </w:tc>
        <w:tc>
          <w:tcPr>
            <w:tcW w:w="0" w:type="auto"/>
            <w:tcMar>
              <w:top w:w="150" w:type="dxa"/>
              <w:left w:w="240" w:type="dxa"/>
              <w:bottom w:w="150" w:type="dxa"/>
              <w:right w:w="0" w:type="dxa"/>
            </w:tcMar>
            <w:vAlign w:val="center"/>
            <w:hideMark/>
          </w:tcPr>
          <w:p w:rsidR="00B80E7E" w:rsidRPr="00B80E7E" w:rsidRDefault="00B80E7E" w:rsidP="00B80E7E">
            <w:r w:rsidRPr="00B80E7E">
              <w:t>Invariant testing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Scope</w:t>
            </w:r>
          </w:p>
        </w:tc>
        <w:tc>
          <w:tcPr>
            <w:tcW w:w="0" w:type="auto"/>
            <w:tcMar>
              <w:top w:w="150" w:type="dxa"/>
              <w:left w:w="240" w:type="dxa"/>
              <w:bottom w:w="150" w:type="dxa"/>
              <w:right w:w="0" w:type="dxa"/>
            </w:tcMar>
            <w:vAlign w:val="center"/>
            <w:hideMark/>
          </w:tcPr>
          <w:p w:rsidR="00B80E7E" w:rsidRPr="00B80E7E" w:rsidRDefault="00B80E7E" w:rsidP="00B80E7E">
            <w:r w:rsidRPr="00B80E7E">
              <w:t>All contracts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Frequency</w:t>
            </w:r>
          </w:p>
        </w:tc>
        <w:tc>
          <w:tcPr>
            <w:tcW w:w="0" w:type="auto"/>
            <w:tcMar>
              <w:top w:w="150" w:type="dxa"/>
              <w:left w:w="240" w:type="dxa"/>
              <w:bottom w:w="150" w:type="dxa"/>
              <w:right w:w="0" w:type="dxa"/>
            </w:tcMar>
            <w:vAlign w:val="center"/>
            <w:hideMark/>
          </w:tcPr>
          <w:p w:rsidR="00B80E7E" w:rsidRPr="00B80E7E" w:rsidRDefault="00B80E7E" w:rsidP="00B80E7E">
            <w:r w:rsidRPr="00B80E7E">
              <w:t>Per commit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Output</w:t>
            </w:r>
          </w:p>
        </w:tc>
        <w:tc>
          <w:tcPr>
            <w:tcW w:w="0" w:type="auto"/>
            <w:tcMar>
              <w:top w:w="150" w:type="dxa"/>
              <w:left w:w="240" w:type="dxa"/>
              <w:bottom w:w="150" w:type="dxa"/>
              <w:right w:w="0" w:type="dxa"/>
            </w:tcMar>
            <w:vAlign w:val="center"/>
            <w:hideMark/>
          </w:tcPr>
          <w:p w:rsidR="00B80E7E" w:rsidRPr="00B80E7E" w:rsidRDefault="00B80E7E" w:rsidP="00B80E7E">
            <w:r w:rsidRPr="00B80E7E">
              <w:t>Invariant test results</w:t>
            </w:r>
          </w:p>
        </w:tc>
      </w:tr>
    </w:tbl>
    <w:p w:rsidR="00B80E7E" w:rsidRPr="00B80E7E" w:rsidRDefault="00B80E7E" w:rsidP="00B80E7E">
      <w:r w:rsidRPr="00B80E7E">
        <w:rPr>
          <w:b/>
          <w:bCs/>
        </w:rPr>
        <w:t>What This Means in Practice:</w:t>
      </w:r>
    </w:p>
    <w:p w:rsidR="00B80E7E" w:rsidRPr="00B80E7E" w:rsidRDefault="00B80E7E" w:rsidP="00B80E7E">
      <w:pPr>
        <w:numPr>
          <w:ilvl w:val="0"/>
          <w:numId w:val="1570"/>
        </w:numPr>
      </w:pPr>
      <w:r w:rsidRPr="00B80E7E">
        <w:t>Foundry tests invariants</w:t>
      </w:r>
    </w:p>
    <w:p w:rsidR="00B80E7E" w:rsidRPr="00B80E7E" w:rsidRDefault="00B80E7E" w:rsidP="00B80E7E">
      <w:pPr>
        <w:numPr>
          <w:ilvl w:val="0"/>
          <w:numId w:val="1570"/>
        </w:numPr>
      </w:pPr>
      <w:r w:rsidRPr="00B80E7E">
        <w:t>Invariants are tested in a real execution environment</w:t>
      </w:r>
    </w:p>
    <w:p w:rsidR="00B80E7E" w:rsidRPr="00B80E7E" w:rsidRDefault="00B80E7E" w:rsidP="00B80E7E">
      <w:pPr>
        <w:numPr>
          <w:ilvl w:val="0"/>
          <w:numId w:val="1570"/>
        </w:numPr>
      </w:pPr>
      <w:r w:rsidRPr="00B80E7E">
        <w:t>Tests are run on every code change</w:t>
      </w:r>
    </w:p>
    <w:p w:rsidR="00B80E7E" w:rsidRPr="00B80E7E" w:rsidRDefault="00B80E7E" w:rsidP="00B80E7E">
      <w:pPr>
        <w:numPr>
          <w:ilvl w:val="0"/>
          <w:numId w:val="1570"/>
        </w:numPr>
      </w:pPr>
      <w:r w:rsidRPr="00B80E7E">
        <w:t>Failing tests block deployment</w:t>
      </w:r>
    </w:p>
    <w:p w:rsidR="00B80E7E" w:rsidRPr="00B80E7E" w:rsidRDefault="00B80E7E" w:rsidP="00B80E7E">
      <w:r w:rsidRPr="00B80E7E">
        <w:rPr>
          <w:b/>
          <w:bCs/>
        </w:rPr>
        <w:t>Example:</w:t>
      </w:r>
    </w:p>
    <w:p w:rsidR="00B80E7E" w:rsidRPr="00B80E7E" w:rsidRDefault="00B80E7E" w:rsidP="00B80E7E">
      <w:r w:rsidRPr="00B80E7E">
        <w:t>A developer submits a code change. Foundry runs all invariant tests. The reserve solvency invariant passes. The mint authorization invariant passes. The redemption proportionality invariant passes. All tests pass. The change is deployed.</w:t>
      </w:r>
    </w:p>
    <w:p w:rsidR="00B80E7E" w:rsidRPr="00B80E7E" w:rsidRDefault="00B80E7E" w:rsidP="00B80E7E">
      <w:r w:rsidRPr="00B80E7E">
        <w:rPr>
          <w:b/>
          <w:bCs/>
        </w:rPr>
        <w:lastRenderedPageBreak/>
        <w:t>Why This Matters:</w:t>
      </w:r>
    </w:p>
    <w:p w:rsidR="00B80E7E" w:rsidRPr="00B80E7E" w:rsidRDefault="00B80E7E" w:rsidP="00B80E7E">
      <w:pPr>
        <w:numPr>
          <w:ilvl w:val="0"/>
          <w:numId w:val="1571"/>
        </w:numPr>
      </w:pPr>
      <w:r w:rsidRPr="00B80E7E">
        <w:t>Testing catches issues in a real environment</w:t>
      </w:r>
    </w:p>
    <w:p w:rsidR="00B80E7E" w:rsidRPr="00B80E7E" w:rsidRDefault="00B80E7E" w:rsidP="00B80E7E">
      <w:pPr>
        <w:numPr>
          <w:ilvl w:val="0"/>
          <w:numId w:val="1571"/>
        </w:numPr>
      </w:pPr>
      <w:r w:rsidRPr="00B80E7E">
        <w:t>Integration into CI/CD prevents regressions</w:t>
      </w:r>
    </w:p>
    <w:p w:rsidR="00B80E7E" w:rsidRPr="00B80E7E" w:rsidRDefault="00B80E7E" w:rsidP="00B80E7E">
      <w:pPr>
        <w:numPr>
          <w:ilvl w:val="0"/>
          <w:numId w:val="1571"/>
        </w:numPr>
      </w:pPr>
      <w:r w:rsidRPr="00B80E7E">
        <w:t>Failing tests block deployment</w:t>
      </w:r>
    </w:p>
    <w:p w:rsidR="00B80E7E" w:rsidRPr="00B80E7E" w:rsidRDefault="00B80E7E" w:rsidP="00B80E7E">
      <w:pPr>
        <w:numPr>
          <w:ilvl w:val="0"/>
          <w:numId w:val="1571"/>
        </w:numPr>
      </w:pPr>
      <w:r w:rsidRPr="00B80E7E">
        <w:t>Testing provides additional assurance</w:t>
      </w:r>
    </w:p>
    <w:p w:rsidR="00B80E7E" w:rsidRPr="00B80E7E" w:rsidRDefault="00814EBA" w:rsidP="00B80E7E">
      <w:r>
        <w:rPr>
          <w:noProof/>
        </w:rPr>
      </w:r>
      <w:r>
        <w:pict w14:anchorId="1E308F0F">
          <v:rect id="Horizontal Line 7998" o:spid="_x0000_s13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Echidna Fuzz Testing</w:t>
      </w:r>
    </w:p>
    <w:tbl>
      <w:tblPr>
        <w:tblW w:w="11280" w:type="dxa"/>
        <w:tblCellMar>
          <w:top w:w="15" w:type="dxa"/>
          <w:left w:w="15" w:type="dxa"/>
          <w:bottom w:w="15" w:type="dxa"/>
          <w:right w:w="15" w:type="dxa"/>
        </w:tblCellMar>
        <w:tblLook w:val="04A0" w:firstRow="1" w:lastRow="0" w:firstColumn="1" w:lastColumn="0" w:noHBand="0" w:noVBand="1"/>
      </w:tblPr>
      <w:tblGrid>
        <w:gridCol w:w="4653"/>
        <w:gridCol w:w="6627"/>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Aspect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Specification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Tool</w:t>
            </w:r>
          </w:p>
        </w:tc>
        <w:tc>
          <w:tcPr>
            <w:tcW w:w="0" w:type="auto"/>
            <w:tcMar>
              <w:top w:w="150" w:type="dxa"/>
              <w:left w:w="240" w:type="dxa"/>
              <w:bottom w:w="150" w:type="dxa"/>
              <w:right w:w="0" w:type="dxa"/>
            </w:tcMar>
            <w:vAlign w:val="center"/>
            <w:hideMark/>
          </w:tcPr>
          <w:p w:rsidR="00B80E7E" w:rsidRPr="00B80E7E" w:rsidRDefault="00B80E7E" w:rsidP="00B80E7E">
            <w:r w:rsidRPr="00B80E7E">
              <w:t>Echidna</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Purpose</w:t>
            </w:r>
          </w:p>
        </w:tc>
        <w:tc>
          <w:tcPr>
            <w:tcW w:w="0" w:type="auto"/>
            <w:tcMar>
              <w:top w:w="150" w:type="dxa"/>
              <w:left w:w="240" w:type="dxa"/>
              <w:bottom w:w="150" w:type="dxa"/>
              <w:right w:w="0" w:type="dxa"/>
            </w:tcMar>
            <w:vAlign w:val="center"/>
            <w:hideMark/>
          </w:tcPr>
          <w:p w:rsidR="00B80E7E" w:rsidRPr="00B80E7E" w:rsidRDefault="00B80E7E" w:rsidP="00B80E7E">
            <w:r w:rsidRPr="00B80E7E">
              <w:t>Fuzz testing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Scope</w:t>
            </w:r>
          </w:p>
        </w:tc>
        <w:tc>
          <w:tcPr>
            <w:tcW w:w="0" w:type="auto"/>
            <w:tcMar>
              <w:top w:w="150" w:type="dxa"/>
              <w:left w:w="240" w:type="dxa"/>
              <w:bottom w:w="150" w:type="dxa"/>
              <w:right w:w="0" w:type="dxa"/>
            </w:tcMar>
            <w:vAlign w:val="center"/>
            <w:hideMark/>
          </w:tcPr>
          <w:p w:rsidR="00B80E7E" w:rsidRPr="00B80E7E" w:rsidRDefault="00B80E7E" w:rsidP="00B80E7E">
            <w:r w:rsidRPr="00B80E7E">
              <w:t>All functions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Frequency</w:t>
            </w:r>
          </w:p>
        </w:tc>
        <w:tc>
          <w:tcPr>
            <w:tcW w:w="0" w:type="auto"/>
            <w:tcMar>
              <w:top w:w="150" w:type="dxa"/>
              <w:left w:w="240" w:type="dxa"/>
              <w:bottom w:w="150" w:type="dxa"/>
              <w:right w:w="0" w:type="dxa"/>
            </w:tcMar>
            <w:vAlign w:val="center"/>
            <w:hideMark/>
          </w:tcPr>
          <w:p w:rsidR="00B80E7E" w:rsidRPr="00B80E7E" w:rsidRDefault="00B80E7E" w:rsidP="00B80E7E">
            <w:r w:rsidRPr="00B80E7E">
              <w:t>Daily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Output</w:t>
            </w:r>
          </w:p>
        </w:tc>
        <w:tc>
          <w:tcPr>
            <w:tcW w:w="0" w:type="auto"/>
            <w:tcMar>
              <w:top w:w="150" w:type="dxa"/>
              <w:left w:w="240" w:type="dxa"/>
              <w:bottom w:w="150" w:type="dxa"/>
              <w:right w:w="0" w:type="dxa"/>
            </w:tcMar>
            <w:vAlign w:val="center"/>
            <w:hideMark/>
          </w:tcPr>
          <w:p w:rsidR="00B80E7E" w:rsidRPr="00B80E7E" w:rsidRDefault="00B80E7E" w:rsidP="00B80E7E">
            <w:r w:rsidRPr="00B80E7E">
              <w:t>Fuzz test results</w:t>
            </w:r>
          </w:p>
        </w:tc>
      </w:tr>
    </w:tbl>
    <w:p w:rsidR="00B80E7E" w:rsidRPr="00B80E7E" w:rsidRDefault="00B80E7E" w:rsidP="00B80E7E">
      <w:r w:rsidRPr="00B80E7E">
        <w:rPr>
          <w:b/>
          <w:bCs/>
        </w:rPr>
        <w:t>What This Means in Practice:</w:t>
      </w:r>
    </w:p>
    <w:p w:rsidR="00B80E7E" w:rsidRPr="00B80E7E" w:rsidRDefault="00B80E7E" w:rsidP="00B80E7E">
      <w:pPr>
        <w:numPr>
          <w:ilvl w:val="0"/>
          <w:numId w:val="1572"/>
        </w:numPr>
      </w:pPr>
      <w:r w:rsidRPr="00B80E7E">
        <w:t>Echidna performs fuzz testing</w:t>
      </w:r>
    </w:p>
    <w:p w:rsidR="00B80E7E" w:rsidRPr="00B80E7E" w:rsidRDefault="00B80E7E" w:rsidP="00B80E7E">
      <w:pPr>
        <w:numPr>
          <w:ilvl w:val="0"/>
          <w:numId w:val="1572"/>
        </w:numPr>
      </w:pPr>
      <w:r w:rsidRPr="00B80E7E">
        <w:t>It generates random inputs</w:t>
      </w:r>
    </w:p>
    <w:p w:rsidR="00B80E7E" w:rsidRPr="00B80E7E" w:rsidRDefault="00B80E7E" w:rsidP="00B80E7E">
      <w:pPr>
        <w:numPr>
          <w:ilvl w:val="0"/>
          <w:numId w:val="1572"/>
        </w:numPr>
      </w:pPr>
      <w:r w:rsidRPr="00B80E7E">
        <w:t>It tests all functions with random inputs</w:t>
      </w:r>
    </w:p>
    <w:p w:rsidR="00B80E7E" w:rsidRPr="00B80E7E" w:rsidRDefault="00B80E7E" w:rsidP="00B80E7E">
      <w:pPr>
        <w:numPr>
          <w:ilvl w:val="0"/>
          <w:numId w:val="1572"/>
        </w:numPr>
      </w:pPr>
      <w:r w:rsidRPr="00B80E7E">
        <w:t>It identifies edge cases and vulnerabilities</w:t>
      </w:r>
    </w:p>
    <w:p w:rsidR="00B80E7E" w:rsidRPr="00B80E7E" w:rsidRDefault="00B80E7E" w:rsidP="00B80E7E">
      <w:r w:rsidRPr="00B80E7E">
        <w:rPr>
          <w:b/>
          <w:bCs/>
        </w:rPr>
        <w:t>Example:</w:t>
      </w:r>
    </w:p>
    <w:p w:rsidR="00B80E7E" w:rsidRPr="00B80E7E" w:rsidRDefault="00B80E7E" w:rsidP="00B80E7E">
      <w:r w:rsidRPr="00B80E7E">
        <w:t>Echidna generates random inputs for the Mint contract. It tests minting with random amounts. It tests minting with random caller addresses. It identifies an edge case with extremely large amounts. The edge case is fixed.</w:t>
      </w:r>
    </w:p>
    <w:p w:rsidR="00B80E7E" w:rsidRPr="00B80E7E" w:rsidRDefault="00B80E7E" w:rsidP="00B80E7E">
      <w:r w:rsidRPr="00B80E7E">
        <w:rPr>
          <w:b/>
          <w:bCs/>
        </w:rPr>
        <w:t>Why This Matters:</w:t>
      </w:r>
    </w:p>
    <w:p w:rsidR="00B80E7E" w:rsidRPr="00B80E7E" w:rsidRDefault="00B80E7E" w:rsidP="00B80E7E">
      <w:pPr>
        <w:numPr>
          <w:ilvl w:val="0"/>
          <w:numId w:val="1573"/>
        </w:numPr>
      </w:pPr>
      <w:r w:rsidRPr="00B80E7E">
        <w:t>Fuzz testing finds edge cases</w:t>
      </w:r>
    </w:p>
    <w:p w:rsidR="00B80E7E" w:rsidRPr="00B80E7E" w:rsidRDefault="00B80E7E" w:rsidP="00B80E7E">
      <w:pPr>
        <w:numPr>
          <w:ilvl w:val="0"/>
          <w:numId w:val="1573"/>
        </w:numPr>
      </w:pPr>
      <w:r w:rsidRPr="00B80E7E">
        <w:t>Random inputs explore unexpected scenarios</w:t>
      </w:r>
    </w:p>
    <w:p w:rsidR="00B80E7E" w:rsidRPr="00B80E7E" w:rsidRDefault="00B80E7E" w:rsidP="00B80E7E">
      <w:pPr>
        <w:numPr>
          <w:ilvl w:val="0"/>
          <w:numId w:val="1573"/>
        </w:numPr>
      </w:pPr>
      <w:r w:rsidRPr="00B80E7E">
        <w:t>Daily testing catches issues early</w:t>
      </w:r>
    </w:p>
    <w:p w:rsidR="00B80E7E" w:rsidRPr="00B80E7E" w:rsidRDefault="00B80E7E" w:rsidP="00B80E7E">
      <w:pPr>
        <w:numPr>
          <w:ilvl w:val="0"/>
          <w:numId w:val="1573"/>
        </w:numPr>
      </w:pPr>
      <w:r w:rsidRPr="00B80E7E">
        <w:t>Fuzz testing complements formal verification</w:t>
      </w:r>
    </w:p>
    <w:p w:rsidR="00B80E7E" w:rsidRPr="00B80E7E" w:rsidRDefault="00814EBA" w:rsidP="00B80E7E">
      <w:r>
        <w:rPr>
          <w:noProof/>
        </w:rPr>
      </w:r>
      <w:r>
        <w:pict w14:anchorId="1DBD53C1">
          <v:rect id="Horizontal Line 7999" o:spid="_x0000_s13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Artifacts</w:t>
      </w:r>
    </w:p>
    <w:p w:rsidR="00B80E7E" w:rsidRPr="00B80E7E" w:rsidRDefault="00814EBA" w:rsidP="00B80E7E">
      <w:r>
        <w:rPr>
          <w:noProof/>
        </w:rPr>
      </w:r>
      <w:r>
        <w:pict w14:anchorId="08EF886A">
          <v:rect id="Horizontal Line 8000" o:spid="_x0000_s13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Published Artifacts</w:t>
      </w:r>
    </w:p>
    <w:tbl>
      <w:tblPr>
        <w:tblW w:w="0" w:type="auto"/>
        <w:tblCellMar>
          <w:top w:w="15" w:type="dxa"/>
          <w:left w:w="15" w:type="dxa"/>
          <w:bottom w:w="15" w:type="dxa"/>
          <w:right w:w="15" w:type="dxa"/>
        </w:tblCellMar>
        <w:tblLook w:val="04A0" w:firstRow="1" w:lastRow="0" w:firstColumn="1" w:lastColumn="0" w:noHBand="0" w:noVBand="1"/>
      </w:tblPr>
      <w:tblGrid>
        <w:gridCol w:w="2159"/>
        <w:gridCol w:w="3068"/>
        <w:gridCol w:w="2102"/>
        <w:gridCol w:w="2301"/>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Artifact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Content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Location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Update Frequency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Formal Proofs</w:t>
            </w:r>
          </w:p>
        </w:tc>
        <w:tc>
          <w:tcPr>
            <w:tcW w:w="0" w:type="auto"/>
            <w:tcMar>
              <w:top w:w="150" w:type="dxa"/>
              <w:left w:w="240" w:type="dxa"/>
              <w:bottom w:w="150" w:type="dxa"/>
              <w:right w:w="240" w:type="dxa"/>
            </w:tcMar>
            <w:vAlign w:val="center"/>
            <w:hideMark/>
          </w:tcPr>
          <w:p w:rsidR="00B80E7E" w:rsidRPr="00B80E7E" w:rsidRDefault="00B80E7E" w:rsidP="00B80E7E">
            <w:r w:rsidRPr="00B80E7E">
              <w:t>Mathematical proofs</w:t>
            </w:r>
          </w:p>
        </w:tc>
        <w:tc>
          <w:tcPr>
            <w:tcW w:w="0" w:type="auto"/>
            <w:tcMar>
              <w:top w:w="150" w:type="dxa"/>
              <w:left w:w="240" w:type="dxa"/>
              <w:bottom w:w="150" w:type="dxa"/>
              <w:right w:w="240" w:type="dxa"/>
            </w:tcMar>
            <w:vAlign w:val="center"/>
            <w:hideMark/>
          </w:tcPr>
          <w:p w:rsidR="00B80E7E" w:rsidRPr="00B80E7E" w:rsidRDefault="00B80E7E" w:rsidP="00B80E7E">
            <w:r w:rsidRPr="00B80E7E">
              <w:t>GitHub</w:t>
            </w:r>
          </w:p>
        </w:tc>
        <w:tc>
          <w:tcPr>
            <w:tcW w:w="0" w:type="auto"/>
            <w:tcMar>
              <w:top w:w="150" w:type="dxa"/>
              <w:left w:w="240" w:type="dxa"/>
              <w:bottom w:w="150" w:type="dxa"/>
              <w:right w:w="0" w:type="dxa"/>
            </w:tcMar>
            <w:vAlign w:val="center"/>
            <w:hideMark/>
          </w:tcPr>
          <w:p w:rsidR="00B80E7E" w:rsidRPr="00B80E7E" w:rsidRDefault="00B80E7E" w:rsidP="00B80E7E">
            <w:r w:rsidRPr="00B80E7E">
              <w:t>Quarterly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Verification Reports</w:t>
            </w:r>
          </w:p>
        </w:tc>
        <w:tc>
          <w:tcPr>
            <w:tcW w:w="0" w:type="auto"/>
            <w:tcMar>
              <w:top w:w="150" w:type="dxa"/>
              <w:left w:w="240" w:type="dxa"/>
              <w:bottom w:w="150" w:type="dxa"/>
              <w:right w:w="240" w:type="dxa"/>
            </w:tcMar>
            <w:vAlign w:val="center"/>
            <w:hideMark/>
          </w:tcPr>
          <w:p w:rsidR="00B80E7E" w:rsidRPr="00B80E7E" w:rsidRDefault="00B80E7E" w:rsidP="00B80E7E">
            <w:r w:rsidRPr="00B80E7E">
              <w:t>Verification results</w:t>
            </w:r>
          </w:p>
        </w:tc>
        <w:tc>
          <w:tcPr>
            <w:tcW w:w="0" w:type="auto"/>
            <w:tcMar>
              <w:top w:w="150" w:type="dxa"/>
              <w:left w:w="240" w:type="dxa"/>
              <w:bottom w:w="150" w:type="dxa"/>
              <w:right w:w="240" w:type="dxa"/>
            </w:tcMar>
            <w:vAlign w:val="center"/>
            <w:hideMark/>
          </w:tcPr>
          <w:p w:rsidR="00B80E7E" w:rsidRPr="00B80E7E" w:rsidRDefault="00B80E7E" w:rsidP="00B80E7E">
            <w:r w:rsidRPr="00B80E7E">
              <w:t>GitHub</w:t>
            </w:r>
          </w:p>
        </w:tc>
        <w:tc>
          <w:tcPr>
            <w:tcW w:w="0" w:type="auto"/>
            <w:tcMar>
              <w:top w:w="150" w:type="dxa"/>
              <w:left w:w="240" w:type="dxa"/>
              <w:bottom w:w="150" w:type="dxa"/>
              <w:right w:w="0" w:type="dxa"/>
            </w:tcMar>
            <w:vAlign w:val="center"/>
            <w:hideMark/>
          </w:tcPr>
          <w:p w:rsidR="00B80E7E" w:rsidRPr="00B80E7E" w:rsidRDefault="00B80E7E" w:rsidP="00B80E7E">
            <w:r w:rsidRPr="00B80E7E">
              <w:t>Quarterly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Certora Reports</w:t>
            </w:r>
          </w:p>
        </w:tc>
        <w:tc>
          <w:tcPr>
            <w:tcW w:w="0" w:type="auto"/>
            <w:tcMar>
              <w:top w:w="150" w:type="dxa"/>
              <w:left w:w="240" w:type="dxa"/>
              <w:bottom w:w="150" w:type="dxa"/>
              <w:right w:w="240" w:type="dxa"/>
            </w:tcMar>
            <w:vAlign w:val="center"/>
            <w:hideMark/>
          </w:tcPr>
          <w:p w:rsidR="00B80E7E" w:rsidRPr="00B80E7E" w:rsidRDefault="00B80E7E" w:rsidP="00B80E7E">
            <w:r w:rsidRPr="00B80E7E">
              <w:t>Formal verification reports</w:t>
            </w:r>
          </w:p>
        </w:tc>
        <w:tc>
          <w:tcPr>
            <w:tcW w:w="0" w:type="auto"/>
            <w:tcMar>
              <w:top w:w="150" w:type="dxa"/>
              <w:left w:w="240" w:type="dxa"/>
              <w:bottom w:w="150" w:type="dxa"/>
              <w:right w:w="240" w:type="dxa"/>
            </w:tcMar>
            <w:vAlign w:val="center"/>
            <w:hideMark/>
          </w:tcPr>
          <w:p w:rsidR="00B80E7E" w:rsidRPr="00B80E7E" w:rsidRDefault="00B80E7E" w:rsidP="00B80E7E">
            <w:r w:rsidRPr="00B80E7E">
              <w:t>Certora platform</w:t>
            </w:r>
          </w:p>
        </w:tc>
        <w:tc>
          <w:tcPr>
            <w:tcW w:w="0" w:type="auto"/>
            <w:tcMar>
              <w:top w:w="150" w:type="dxa"/>
              <w:left w:w="240" w:type="dxa"/>
              <w:bottom w:w="150" w:type="dxa"/>
              <w:right w:w="0" w:type="dxa"/>
            </w:tcMar>
            <w:vAlign w:val="center"/>
            <w:hideMark/>
          </w:tcPr>
          <w:p w:rsidR="00B80E7E" w:rsidRPr="00B80E7E" w:rsidRDefault="00B80E7E" w:rsidP="00B80E7E">
            <w:r w:rsidRPr="00B80E7E">
              <w:t>Quarterly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Halmos Results</w:t>
            </w:r>
          </w:p>
        </w:tc>
        <w:tc>
          <w:tcPr>
            <w:tcW w:w="0" w:type="auto"/>
            <w:tcMar>
              <w:top w:w="150" w:type="dxa"/>
              <w:left w:w="240" w:type="dxa"/>
              <w:bottom w:w="150" w:type="dxa"/>
              <w:right w:w="240" w:type="dxa"/>
            </w:tcMar>
            <w:vAlign w:val="center"/>
            <w:hideMark/>
          </w:tcPr>
          <w:p w:rsidR="00B80E7E" w:rsidRPr="00B80E7E" w:rsidRDefault="00B80E7E" w:rsidP="00B80E7E">
            <w:r w:rsidRPr="00B80E7E">
              <w:t>Symbolic execution results</w:t>
            </w:r>
          </w:p>
        </w:tc>
        <w:tc>
          <w:tcPr>
            <w:tcW w:w="0" w:type="auto"/>
            <w:tcMar>
              <w:top w:w="150" w:type="dxa"/>
              <w:left w:w="240" w:type="dxa"/>
              <w:bottom w:w="150" w:type="dxa"/>
              <w:right w:w="240" w:type="dxa"/>
            </w:tcMar>
            <w:vAlign w:val="center"/>
            <w:hideMark/>
          </w:tcPr>
          <w:p w:rsidR="00B80E7E" w:rsidRPr="00B80E7E" w:rsidRDefault="00B80E7E" w:rsidP="00B80E7E">
            <w:r w:rsidRPr="00B80E7E">
              <w:t>GitHub</w:t>
            </w:r>
          </w:p>
        </w:tc>
        <w:tc>
          <w:tcPr>
            <w:tcW w:w="0" w:type="auto"/>
            <w:tcMar>
              <w:top w:w="150" w:type="dxa"/>
              <w:left w:w="240" w:type="dxa"/>
              <w:bottom w:w="150" w:type="dxa"/>
              <w:right w:w="0" w:type="dxa"/>
            </w:tcMar>
            <w:vAlign w:val="center"/>
            <w:hideMark/>
          </w:tcPr>
          <w:p w:rsidR="00B80E7E" w:rsidRPr="00B80E7E" w:rsidRDefault="00B80E7E" w:rsidP="00B80E7E">
            <w:r w:rsidRPr="00B80E7E">
              <w:t>Per commit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Foundry Tests</w:t>
            </w:r>
          </w:p>
        </w:tc>
        <w:tc>
          <w:tcPr>
            <w:tcW w:w="0" w:type="auto"/>
            <w:tcMar>
              <w:top w:w="150" w:type="dxa"/>
              <w:left w:w="240" w:type="dxa"/>
              <w:bottom w:w="150" w:type="dxa"/>
              <w:right w:w="240" w:type="dxa"/>
            </w:tcMar>
            <w:vAlign w:val="center"/>
            <w:hideMark/>
          </w:tcPr>
          <w:p w:rsidR="00B80E7E" w:rsidRPr="00B80E7E" w:rsidRDefault="00B80E7E" w:rsidP="00B80E7E">
            <w:r w:rsidRPr="00B80E7E">
              <w:t>Invariant test results</w:t>
            </w:r>
          </w:p>
        </w:tc>
        <w:tc>
          <w:tcPr>
            <w:tcW w:w="0" w:type="auto"/>
            <w:tcMar>
              <w:top w:w="150" w:type="dxa"/>
              <w:left w:w="240" w:type="dxa"/>
              <w:bottom w:w="150" w:type="dxa"/>
              <w:right w:w="240" w:type="dxa"/>
            </w:tcMar>
            <w:vAlign w:val="center"/>
            <w:hideMark/>
          </w:tcPr>
          <w:p w:rsidR="00B80E7E" w:rsidRPr="00B80E7E" w:rsidRDefault="00B80E7E" w:rsidP="00B80E7E">
            <w:r w:rsidRPr="00B80E7E">
              <w:t>GitHub</w:t>
            </w:r>
          </w:p>
        </w:tc>
        <w:tc>
          <w:tcPr>
            <w:tcW w:w="0" w:type="auto"/>
            <w:tcMar>
              <w:top w:w="150" w:type="dxa"/>
              <w:left w:w="240" w:type="dxa"/>
              <w:bottom w:w="150" w:type="dxa"/>
              <w:right w:w="0" w:type="dxa"/>
            </w:tcMar>
            <w:vAlign w:val="center"/>
            <w:hideMark/>
          </w:tcPr>
          <w:p w:rsidR="00B80E7E" w:rsidRPr="00B80E7E" w:rsidRDefault="00B80E7E" w:rsidP="00B80E7E">
            <w:r w:rsidRPr="00B80E7E">
              <w:t>Per commit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Echidna Fuzzing</w:t>
            </w:r>
          </w:p>
        </w:tc>
        <w:tc>
          <w:tcPr>
            <w:tcW w:w="0" w:type="auto"/>
            <w:tcMar>
              <w:top w:w="150" w:type="dxa"/>
              <w:left w:w="240" w:type="dxa"/>
              <w:bottom w:w="150" w:type="dxa"/>
              <w:right w:w="240" w:type="dxa"/>
            </w:tcMar>
            <w:vAlign w:val="center"/>
            <w:hideMark/>
          </w:tcPr>
          <w:p w:rsidR="00B80E7E" w:rsidRPr="00B80E7E" w:rsidRDefault="00B80E7E" w:rsidP="00B80E7E">
            <w:r w:rsidRPr="00B80E7E">
              <w:t>Fuzz test results</w:t>
            </w:r>
          </w:p>
        </w:tc>
        <w:tc>
          <w:tcPr>
            <w:tcW w:w="0" w:type="auto"/>
            <w:tcMar>
              <w:top w:w="150" w:type="dxa"/>
              <w:left w:w="240" w:type="dxa"/>
              <w:bottom w:w="150" w:type="dxa"/>
              <w:right w:w="240" w:type="dxa"/>
            </w:tcMar>
            <w:vAlign w:val="center"/>
            <w:hideMark/>
          </w:tcPr>
          <w:p w:rsidR="00B80E7E" w:rsidRPr="00B80E7E" w:rsidRDefault="00B80E7E" w:rsidP="00B80E7E">
            <w:r w:rsidRPr="00B80E7E">
              <w:t>GitHub</w:t>
            </w:r>
          </w:p>
        </w:tc>
        <w:tc>
          <w:tcPr>
            <w:tcW w:w="0" w:type="auto"/>
            <w:tcMar>
              <w:top w:w="150" w:type="dxa"/>
              <w:left w:w="240" w:type="dxa"/>
              <w:bottom w:w="150" w:type="dxa"/>
              <w:right w:w="0" w:type="dxa"/>
            </w:tcMar>
            <w:vAlign w:val="center"/>
            <w:hideMark/>
          </w:tcPr>
          <w:p w:rsidR="00B80E7E" w:rsidRPr="00B80E7E" w:rsidRDefault="00B80E7E" w:rsidP="00B80E7E">
            <w:r w:rsidRPr="00B80E7E">
              <w:t>Daily</w:t>
            </w:r>
          </w:p>
        </w:tc>
      </w:tr>
    </w:tbl>
    <w:p w:rsidR="00B80E7E" w:rsidRPr="00B80E7E" w:rsidRDefault="00B80E7E" w:rsidP="00B80E7E">
      <w:r w:rsidRPr="00B80E7E">
        <w:rPr>
          <w:b/>
          <w:bCs/>
        </w:rPr>
        <w:t>What This Means in Practice:</w:t>
      </w:r>
    </w:p>
    <w:p w:rsidR="00B80E7E" w:rsidRPr="00B80E7E" w:rsidRDefault="00B80E7E" w:rsidP="00B80E7E">
      <w:pPr>
        <w:numPr>
          <w:ilvl w:val="0"/>
          <w:numId w:val="1574"/>
        </w:numPr>
      </w:pPr>
      <w:r w:rsidRPr="00B80E7E">
        <w:lastRenderedPageBreak/>
        <w:t>Verification artifacts are published</w:t>
      </w:r>
    </w:p>
    <w:p w:rsidR="00B80E7E" w:rsidRPr="00B80E7E" w:rsidRDefault="00B80E7E" w:rsidP="00B80E7E">
      <w:pPr>
        <w:numPr>
          <w:ilvl w:val="0"/>
          <w:numId w:val="1574"/>
        </w:numPr>
      </w:pPr>
      <w:r w:rsidRPr="00B80E7E">
        <w:t>Artifacts are publicly accessible</w:t>
      </w:r>
    </w:p>
    <w:p w:rsidR="00B80E7E" w:rsidRPr="00B80E7E" w:rsidRDefault="00B80E7E" w:rsidP="00B80E7E">
      <w:pPr>
        <w:numPr>
          <w:ilvl w:val="0"/>
          <w:numId w:val="1574"/>
        </w:numPr>
      </w:pPr>
      <w:r w:rsidRPr="00B80E7E">
        <w:t>Artifacts are updated regularly</w:t>
      </w:r>
    </w:p>
    <w:p w:rsidR="00B80E7E" w:rsidRPr="00B80E7E" w:rsidRDefault="00B80E7E" w:rsidP="00B80E7E">
      <w:pPr>
        <w:numPr>
          <w:ilvl w:val="0"/>
          <w:numId w:val="1574"/>
        </w:numPr>
      </w:pPr>
      <w:r w:rsidRPr="00B80E7E">
        <w:t>Artifacts are auditable</w:t>
      </w:r>
    </w:p>
    <w:p w:rsidR="00B80E7E" w:rsidRPr="00B80E7E" w:rsidRDefault="00B80E7E" w:rsidP="00B80E7E">
      <w:r w:rsidRPr="00B80E7E">
        <w:rPr>
          <w:b/>
          <w:bCs/>
        </w:rPr>
        <w:t>Example:</w:t>
      </w:r>
    </w:p>
    <w:p w:rsidR="00B80E7E" w:rsidRPr="00B80E7E" w:rsidRDefault="00B80E7E" w:rsidP="00B80E7E">
      <w:r w:rsidRPr="00B80E7E">
        <w:t>The Institution publishes formal proofs on GitHub. The proofs are publicly accessible. Anyone can audit the proofs. The proofs are updated quarterly. Transparency builds trust.</w:t>
      </w:r>
    </w:p>
    <w:p w:rsidR="00B80E7E" w:rsidRPr="00B80E7E" w:rsidRDefault="00B80E7E" w:rsidP="00B80E7E">
      <w:r w:rsidRPr="00B80E7E">
        <w:rPr>
          <w:b/>
          <w:bCs/>
        </w:rPr>
        <w:t>Why This Matters:</w:t>
      </w:r>
    </w:p>
    <w:p w:rsidR="00B80E7E" w:rsidRPr="00B80E7E" w:rsidRDefault="00B80E7E" w:rsidP="00B80E7E">
      <w:pPr>
        <w:numPr>
          <w:ilvl w:val="0"/>
          <w:numId w:val="1575"/>
        </w:numPr>
      </w:pPr>
      <w:r w:rsidRPr="00B80E7E">
        <w:t>Publication enables verification</w:t>
      </w:r>
    </w:p>
    <w:p w:rsidR="00B80E7E" w:rsidRPr="00B80E7E" w:rsidRDefault="00B80E7E" w:rsidP="00B80E7E">
      <w:pPr>
        <w:numPr>
          <w:ilvl w:val="0"/>
          <w:numId w:val="1575"/>
        </w:numPr>
      </w:pPr>
      <w:r w:rsidRPr="00B80E7E">
        <w:t>Public access builds trust</w:t>
      </w:r>
    </w:p>
    <w:p w:rsidR="00B80E7E" w:rsidRPr="00B80E7E" w:rsidRDefault="00B80E7E" w:rsidP="00B80E7E">
      <w:pPr>
        <w:numPr>
          <w:ilvl w:val="0"/>
          <w:numId w:val="1575"/>
        </w:numPr>
      </w:pPr>
      <w:r w:rsidRPr="00B80E7E">
        <w:t>Regular updates ensure relevance</w:t>
      </w:r>
    </w:p>
    <w:p w:rsidR="00B80E7E" w:rsidRPr="00B80E7E" w:rsidRDefault="00B80E7E" w:rsidP="00B80E7E">
      <w:pPr>
        <w:numPr>
          <w:ilvl w:val="0"/>
          <w:numId w:val="1575"/>
        </w:numPr>
      </w:pPr>
      <w:r w:rsidRPr="00B80E7E">
        <w:t>Auditability enables independent review</w:t>
      </w:r>
    </w:p>
    <w:p w:rsidR="00B80E7E" w:rsidRPr="00B80E7E" w:rsidRDefault="00814EBA" w:rsidP="00B80E7E">
      <w:r>
        <w:rPr>
          <w:noProof/>
        </w:rPr>
      </w:r>
      <w:r>
        <w:pict w14:anchorId="1ACB3D82">
          <v:rect id="Horizontal Line 8001" o:spid="_x0000_s13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Report</w:t>
      </w:r>
    </w:p>
    <w:tbl>
      <w:tblPr>
        <w:tblW w:w="11280" w:type="dxa"/>
        <w:tblCellMar>
          <w:top w:w="15" w:type="dxa"/>
          <w:left w:w="15" w:type="dxa"/>
          <w:bottom w:w="15" w:type="dxa"/>
          <w:right w:w="15" w:type="dxa"/>
        </w:tblCellMar>
        <w:tblLook w:val="04A0" w:firstRow="1" w:lastRow="0" w:firstColumn="1" w:lastColumn="0" w:noHBand="0" w:noVBand="1"/>
      </w:tblPr>
      <w:tblGrid>
        <w:gridCol w:w="2555"/>
        <w:gridCol w:w="4775"/>
        <w:gridCol w:w="3950"/>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Section</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Content</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Example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Executive Summary</w:t>
            </w:r>
          </w:p>
        </w:tc>
        <w:tc>
          <w:tcPr>
            <w:tcW w:w="0" w:type="auto"/>
            <w:tcMar>
              <w:top w:w="150" w:type="dxa"/>
              <w:left w:w="240" w:type="dxa"/>
              <w:bottom w:w="150" w:type="dxa"/>
              <w:right w:w="240" w:type="dxa"/>
            </w:tcMar>
            <w:vAlign w:val="center"/>
            <w:hideMark/>
          </w:tcPr>
          <w:p w:rsidR="00B80E7E" w:rsidRPr="00B80E7E" w:rsidRDefault="00B80E7E" w:rsidP="00B80E7E">
            <w:r w:rsidRPr="00B80E7E">
              <w:t>Overview of verification results</w:t>
            </w:r>
          </w:p>
        </w:tc>
        <w:tc>
          <w:tcPr>
            <w:tcW w:w="0" w:type="auto"/>
            <w:tcMar>
              <w:top w:w="150" w:type="dxa"/>
              <w:left w:w="240" w:type="dxa"/>
              <w:bottom w:w="150" w:type="dxa"/>
              <w:right w:w="0" w:type="dxa"/>
            </w:tcMar>
            <w:vAlign w:val="center"/>
            <w:hideMark/>
          </w:tcPr>
          <w:p w:rsidR="00B80E7E" w:rsidRPr="00B80E7E" w:rsidRDefault="00B80E7E" w:rsidP="00B80E7E">
            <w:r w:rsidRPr="00B80E7E">
              <w:t>"All invariants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Invariant Results</w:t>
            </w:r>
          </w:p>
        </w:tc>
        <w:tc>
          <w:tcPr>
            <w:tcW w:w="0" w:type="auto"/>
            <w:tcMar>
              <w:top w:w="150" w:type="dxa"/>
              <w:left w:w="240" w:type="dxa"/>
              <w:bottom w:w="150" w:type="dxa"/>
              <w:right w:w="240" w:type="dxa"/>
            </w:tcMar>
            <w:vAlign w:val="center"/>
            <w:hideMark/>
          </w:tcPr>
          <w:p w:rsidR="00B80E7E" w:rsidRPr="00B80E7E" w:rsidRDefault="00B80E7E" w:rsidP="00B80E7E">
            <w:r w:rsidRPr="00B80E7E">
              <w:t>Status of each invariant</w:t>
            </w:r>
          </w:p>
        </w:tc>
        <w:tc>
          <w:tcPr>
            <w:tcW w:w="0" w:type="auto"/>
            <w:tcMar>
              <w:top w:w="150" w:type="dxa"/>
              <w:left w:w="240" w:type="dxa"/>
              <w:bottom w:w="150" w:type="dxa"/>
              <w:right w:w="0" w:type="dxa"/>
            </w:tcMar>
            <w:vAlign w:val="center"/>
            <w:hideMark/>
          </w:tcPr>
          <w:p w:rsidR="00B80E7E" w:rsidRPr="00B80E7E" w:rsidRDefault="00B80E7E" w:rsidP="00B80E7E">
            <w:r w:rsidRPr="00B80E7E">
              <w:t xml:space="preserve">I-1: </w:t>
            </w:r>
            <w:r w:rsidRPr="00B80E7E">
              <w:rPr>
                <w:rFonts w:ascii="Apple Color Emoji" w:hAnsi="Apple Color Emoji" w:cs="Apple Color Emoji"/>
              </w:rPr>
              <w:t>✅</w:t>
            </w:r>
            <w:r w:rsidRPr="00B80E7E">
              <w:t xml:space="preserve"> Proven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Security Results</w:t>
            </w:r>
          </w:p>
        </w:tc>
        <w:tc>
          <w:tcPr>
            <w:tcW w:w="0" w:type="auto"/>
            <w:tcMar>
              <w:top w:w="150" w:type="dxa"/>
              <w:left w:w="240" w:type="dxa"/>
              <w:bottom w:w="150" w:type="dxa"/>
              <w:right w:w="240" w:type="dxa"/>
            </w:tcMar>
            <w:vAlign w:val="center"/>
            <w:hideMark/>
          </w:tcPr>
          <w:p w:rsidR="00B80E7E" w:rsidRPr="00B80E7E" w:rsidRDefault="00B80E7E" w:rsidP="00B80E7E">
            <w:r w:rsidRPr="00B80E7E">
              <w:t>Security property verification</w:t>
            </w:r>
          </w:p>
        </w:tc>
        <w:tc>
          <w:tcPr>
            <w:tcW w:w="0" w:type="auto"/>
            <w:tcMar>
              <w:top w:w="150" w:type="dxa"/>
              <w:left w:w="240" w:type="dxa"/>
              <w:bottom w:w="150" w:type="dxa"/>
              <w:right w:w="0" w:type="dxa"/>
            </w:tcMar>
            <w:vAlign w:val="center"/>
            <w:hideMark/>
          </w:tcPr>
          <w:p w:rsidR="00B80E7E" w:rsidRPr="00B80E7E" w:rsidRDefault="00B80E7E" w:rsidP="00B80E7E">
            <w:r w:rsidRPr="00B80E7E">
              <w:t>"No vulnerabilities found"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Edge Cases</w:t>
            </w:r>
          </w:p>
        </w:tc>
        <w:tc>
          <w:tcPr>
            <w:tcW w:w="0" w:type="auto"/>
            <w:tcMar>
              <w:top w:w="150" w:type="dxa"/>
              <w:left w:w="240" w:type="dxa"/>
              <w:bottom w:w="150" w:type="dxa"/>
              <w:right w:w="240" w:type="dxa"/>
            </w:tcMar>
            <w:vAlign w:val="center"/>
            <w:hideMark/>
          </w:tcPr>
          <w:p w:rsidR="00B80E7E" w:rsidRPr="00B80E7E" w:rsidRDefault="00B80E7E" w:rsidP="00B80E7E">
            <w:r w:rsidRPr="00B80E7E">
              <w:t>Edge cases identified and addressed</w:t>
            </w:r>
          </w:p>
        </w:tc>
        <w:tc>
          <w:tcPr>
            <w:tcW w:w="0" w:type="auto"/>
            <w:tcMar>
              <w:top w:w="150" w:type="dxa"/>
              <w:left w:w="240" w:type="dxa"/>
              <w:bottom w:w="150" w:type="dxa"/>
              <w:right w:w="0" w:type="dxa"/>
            </w:tcMar>
            <w:vAlign w:val="center"/>
            <w:hideMark/>
          </w:tcPr>
          <w:p w:rsidR="00B80E7E" w:rsidRPr="00B80E7E" w:rsidRDefault="00B80E7E" w:rsidP="00B80E7E">
            <w:r w:rsidRPr="00B80E7E">
              <w:t>"Large amount edge case fixed"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Recommendations</w:t>
            </w:r>
          </w:p>
        </w:tc>
        <w:tc>
          <w:tcPr>
            <w:tcW w:w="0" w:type="auto"/>
            <w:tcMar>
              <w:top w:w="150" w:type="dxa"/>
              <w:left w:w="240" w:type="dxa"/>
              <w:bottom w:w="150" w:type="dxa"/>
              <w:right w:w="240" w:type="dxa"/>
            </w:tcMar>
            <w:vAlign w:val="center"/>
            <w:hideMark/>
          </w:tcPr>
          <w:p w:rsidR="00B80E7E" w:rsidRPr="00B80E7E" w:rsidRDefault="00B80E7E" w:rsidP="00B80E7E">
            <w:r w:rsidRPr="00B80E7E">
              <w:t>Recommendations for improvement</w:t>
            </w:r>
          </w:p>
        </w:tc>
        <w:tc>
          <w:tcPr>
            <w:tcW w:w="0" w:type="auto"/>
            <w:tcMar>
              <w:top w:w="150" w:type="dxa"/>
              <w:left w:w="240" w:type="dxa"/>
              <w:bottom w:w="150" w:type="dxa"/>
              <w:right w:w="0" w:type="dxa"/>
            </w:tcMar>
            <w:vAlign w:val="center"/>
            <w:hideMark/>
          </w:tcPr>
          <w:p w:rsidR="00B80E7E" w:rsidRPr="00B80E7E" w:rsidRDefault="00B80E7E" w:rsidP="00B80E7E">
            <w:r w:rsidRPr="00B80E7E">
              <w:t>"Add additional invariant"</w:t>
            </w:r>
          </w:p>
        </w:tc>
      </w:tr>
    </w:tbl>
    <w:p w:rsidR="00B80E7E" w:rsidRPr="00B80E7E" w:rsidRDefault="00B80E7E" w:rsidP="00B80E7E">
      <w:r w:rsidRPr="00B80E7E">
        <w:rPr>
          <w:b/>
          <w:bCs/>
        </w:rPr>
        <w:t>What This Means in Practice:</w:t>
      </w:r>
    </w:p>
    <w:p w:rsidR="00B80E7E" w:rsidRPr="00B80E7E" w:rsidRDefault="00B80E7E" w:rsidP="00B80E7E">
      <w:pPr>
        <w:numPr>
          <w:ilvl w:val="0"/>
          <w:numId w:val="1576"/>
        </w:numPr>
      </w:pPr>
      <w:r w:rsidRPr="00B80E7E">
        <w:t>Verification reports are comprehensive</w:t>
      </w:r>
    </w:p>
    <w:p w:rsidR="00B80E7E" w:rsidRPr="00B80E7E" w:rsidRDefault="00B80E7E" w:rsidP="00B80E7E">
      <w:pPr>
        <w:numPr>
          <w:ilvl w:val="0"/>
          <w:numId w:val="1576"/>
        </w:numPr>
      </w:pPr>
      <w:r w:rsidRPr="00B80E7E">
        <w:t>Reports include all relevant information</w:t>
      </w:r>
    </w:p>
    <w:p w:rsidR="00B80E7E" w:rsidRPr="00B80E7E" w:rsidRDefault="00B80E7E" w:rsidP="00B80E7E">
      <w:pPr>
        <w:numPr>
          <w:ilvl w:val="0"/>
          <w:numId w:val="1576"/>
        </w:numPr>
      </w:pPr>
      <w:r w:rsidRPr="00B80E7E">
        <w:t>Reports are published quarterly</w:t>
      </w:r>
    </w:p>
    <w:p w:rsidR="00B80E7E" w:rsidRPr="00B80E7E" w:rsidRDefault="00B80E7E" w:rsidP="00B80E7E">
      <w:pPr>
        <w:numPr>
          <w:ilvl w:val="0"/>
          <w:numId w:val="1576"/>
        </w:numPr>
      </w:pPr>
      <w:r w:rsidRPr="00B80E7E">
        <w:t>Reports are reviewed by the Council</w:t>
      </w:r>
    </w:p>
    <w:p w:rsidR="00B80E7E" w:rsidRPr="00B80E7E" w:rsidRDefault="00B80E7E" w:rsidP="00B80E7E">
      <w:r w:rsidRPr="00B80E7E">
        <w:rPr>
          <w:b/>
          <w:bCs/>
        </w:rPr>
        <w:t>Example:</w:t>
      </w:r>
    </w:p>
    <w:p w:rsidR="00B80E7E" w:rsidRPr="00B80E7E" w:rsidRDefault="00B80E7E" w:rsidP="00B80E7E">
      <w:r w:rsidRPr="00B80E7E">
        <w:t>The quarterly verification report is published. It shows that all 12 invariants are proven. It shows no vulnerabilities. It includes recommendations for additional verification. The Council reviews the report.</w:t>
      </w:r>
    </w:p>
    <w:p w:rsidR="00B80E7E" w:rsidRPr="00B80E7E" w:rsidRDefault="00B80E7E" w:rsidP="00B80E7E">
      <w:r w:rsidRPr="00B80E7E">
        <w:rPr>
          <w:b/>
          <w:bCs/>
        </w:rPr>
        <w:t>Why This Matters:</w:t>
      </w:r>
    </w:p>
    <w:p w:rsidR="00B80E7E" w:rsidRPr="00B80E7E" w:rsidRDefault="00B80E7E" w:rsidP="00B80E7E">
      <w:pPr>
        <w:numPr>
          <w:ilvl w:val="0"/>
          <w:numId w:val="1577"/>
        </w:numPr>
      </w:pPr>
      <w:r w:rsidRPr="00B80E7E">
        <w:t>Reports provide visibility</w:t>
      </w:r>
    </w:p>
    <w:p w:rsidR="00B80E7E" w:rsidRPr="00B80E7E" w:rsidRDefault="00B80E7E" w:rsidP="00B80E7E">
      <w:pPr>
        <w:numPr>
          <w:ilvl w:val="0"/>
          <w:numId w:val="1577"/>
        </w:numPr>
      </w:pPr>
      <w:r w:rsidRPr="00B80E7E">
        <w:t>Comprehensive reports ensure no gaps</w:t>
      </w:r>
    </w:p>
    <w:p w:rsidR="00B80E7E" w:rsidRPr="00B80E7E" w:rsidRDefault="00B80E7E" w:rsidP="00B80E7E">
      <w:pPr>
        <w:numPr>
          <w:ilvl w:val="0"/>
          <w:numId w:val="1577"/>
        </w:numPr>
      </w:pPr>
      <w:r w:rsidRPr="00B80E7E">
        <w:t>Regular reporting maintains accountability</w:t>
      </w:r>
    </w:p>
    <w:p w:rsidR="00B80E7E" w:rsidRPr="00B80E7E" w:rsidRDefault="00B80E7E" w:rsidP="00B80E7E">
      <w:pPr>
        <w:numPr>
          <w:ilvl w:val="0"/>
          <w:numId w:val="1577"/>
        </w:numPr>
      </w:pPr>
      <w:r w:rsidRPr="00B80E7E">
        <w:t>Council review ensures oversight</w:t>
      </w:r>
    </w:p>
    <w:p w:rsidR="00B80E7E" w:rsidRPr="00B80E7E" w:rsidRDefault="00814EBA" w:rsidP="00B80E7E">
      <w:r>
        <w:rPr>
          <w:noProof/>
        </w:rPr>
      </w:r>
      <w:r>
        <w:pict w14:anchorId="403CA379">
          <v:rect id="Horizontal Line 8002" o:spid="_x0000_s13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Process</w:t>
      </w:r>
    </w:p>
    <w:p w:rsidR="00B80E7E" w:rsidRPr="00B80E7E" w:rsidRDefault="00814EBA" w:rsidP="00B80E7E">
      <w:r>
        <w:rPr>
          <w:noProof/>
        </w:rPr>
      </w:r>
      <w:r>
        <w:pict w14:anchorId="763E9FDD">
          <v:rect id="Horizontal Line 8003" o:spid="_x0000_s13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Quarterly Verification</w:t>
      </w:r>
    </w:p>
    <w:p w:rsidR="00B80E7E" w:rsidRPr="00B80E7E" w:rsidRDefault="00B80E7E" w:rsidP="00B80E7E">
      <w:r w:rsidRPr="00B80E7E">
        <w:rPr>
          <w:b/>
          <w:bCs/>
        </w:rPr>
        <w:t>Step 1: Code Freeze</w:t>
      </w:r>
    </w:p>
    <w:p w:rsidR="00B80E7E" w:rsidRPr="00B80E7E" w:rsidRDefault="00B80E7E" w:rsidP="00B80E7E">
      <w:pPr>
        <w:numPr>
          <w:ilvl w:val="0"/>
          <w:numId w:val="1578"/>
        </w:numPr>
      </w:pPr>
      <w:r w:rsidRPr="00B80E7E">
        <w:t>All code changes are frozen for the verification period</w:t>
      </w:r>
    </w:p>
    <w:p w:rsidR="00B80E7E" w:rsidRPr="00B80E7E" w:rsidRDefault="00B80E7E" w:rsidP="00B80E7E">
      <w:pPr>
        <w:numPr>
          <w:ilvl w:val="0"/>
          <w:numId w:val="1578"/>
        </w:numPr>
      </w:pPr>
      <w:r w:rsidRPr="00B80E7E">
        <w:t>The code is stable</w:t>
      </w:r>
    </w:p>
    <w:p w:rsidR="00B80E7E" w:rsidRPr="00B80E7E" w:rsidRDefault="00B80E7E" w:rsidP="00B80E7E">
      <w:r w:rsidRPr="00B80E7E">
        <w:rPr>
          <w:b/>
          <w:bCs/>
        </w:rPr>
        <w:t>Step 2: Formal Verification</w:t>
      </w:r>
    </w:p>
    <w:p w:rsidR="00B80E7E" w:rsidRPr="00B80E7E" w:rsidRDefault="00B80E7E" w:rsidP="00B80E7E">
      <w:pPr>
        <w:numPr>
          <w:ilvl w:val="0"/>
          <w:numId w:val="1579"/>
        </w:numPr>
      </w:pPr>
      <w:r w:rsidRPr="00B80E7E">
        <w:t>Certora Prover runs all invariant proofs</w:t>
      </w:r>
    </w:p>
    <w:p w:rsidR="00B80E7E" w:rsidRPr="00B80E7E" w:rsidRDefault="00B80E7E" w:rsidP="00B80E7E">
      <w:pPr>
        <w:numPr>
          <w:ilvl w:val="0"/>
          <w:numId w:val="1579"/>
        </w:numPr>
      </w:pPr>
      <w:r w:rsidRPr="00B80E7E">
        <w:t>Proofs are checked</w:t>
      </w:r>
    </w:p>
    <w:p w:rsidR="00B80E7E" w:rsidRPr="00B80E7E" w:rsidRDefault="00B80E7E" w:rsidP="00B80E7E">
      <w:pPr>
        <w:numPr>
          <w:ilvl w:val="0"/>
          <w:numId w:val="1579"/>
        </w:numPr>
      </w:pPr>
      <w:r w:rsidRPr="00B80E7E">
        <w:t>Results are documented</w:t>
      </w:r>
    </w:p>
    <w:p w:rsidR="00B80E7E" w:rsidRPr="00B80E7E" w:rsidRDefault="00B80E7E" w:rsidP="00B80E7E">
      <w:r w:rsidRPr="00B80E7E">
        <w:rPr>
          <w:b/>
          <w:bCs/>
        </w:rPr>
        <w:t>Step 3: Symbolic Execution</w:t>
      </w:r>
    </w:p>
    <w:p w:rsidR="00B80E7E" w:rsidRPr="00B80E7E" w:rsidRDefault="00B80E7E" w:rsidP="00B80E7E">
      <w:pPr>
        <w:numPr>
          <w:ilvl w:val="0"/>
          <w:numId w:val="1580"/>
        </w:numPr>
      </w:pPr>
      <w:r w:rsidRPr="00B80E7E">
        <w:t>Halmos runs symbolic execution</w:t>
      </w:r>
    </w:p>
    <w:p w:rsidR="00B80E7E" w:rsidRPr="00B80E7E" w:rsidRDefault="00B80E7E" w:rsidP="00B80E7E">
      <w:pPr>
        <w:numPr>
          <w:ilvl w:val="0"/>
          <w:numId w:val="1580"/>
        </w:numPr>
      </w:pPr>
      <w:r w:rsidRPr="00B80E7E">
        <w:lastRenderedPageBreak/>
        <w:t>Edge cases are identified</w:t>
      </w:r>
    </w:p>
    <w:p w:rsidR="00B80E7E" w:rsidRPr="00B80E7E" w:rsidRDefault="00B80E7E" w:rsidP="00B80E7E">
      <w:pPr>
        <w:numPr>
          <w:ilvl w:val="0"/>
          <w:numId w:val="1580"/>
        </w:numPr>
      </w:pPr>
      <w:r w:rsidRPr="00B80E7E">
        <w:t>Issues are addressed</w:t>
      </w:r>
    </w:p>
    <w:p w:rsidR="00B80E7E" w:rsidRPr="00B80E7E" w:rsidRDefault="00B80E7E" w:rsidP="00B80E7E">
      <w:r w:rsidRPr="00B80E7E">
        <w:rPr>
          <w:b/>
          <w:bCs/>
        </w:rPr>
        <w:t>Step 4: Testing</w:t>
      </w:r>
    </w:p>
    <w:p w:rsidR="00B80E7E" w:rsidRPr="00B80E7E" w:rsidRDefault="00B80E7E" w:rsidP="00B80E7E">
      <w:pPr>
        <w:numPr>
          <w:ilvl w:val="0"/>
          <w:numId w:val="1581"/>
        </w:numPr>
      </w:pPr>
      <w:r w:rsidRPr="00B80E7E">
        <w:t>Foundry runs all invariant tests</w:t>
      </w:r>
    </w:p>
    <w:p w:rsidR="00B80E7E" w:rsidRPr="00B80E7E" w:rsidRDefault="00B80E7E" w:rsidP="00B80E7E">
      <w:pPr>
        <w:numPr>
          <w:ilvl w:val="0"/>
          <w:numId w:val="1581"/>
        </w:numPr>
      </w:pPr>
      <w:r w:rsidRPr="00B80E7E">
        <w:t>Echidna runs fuzz tests</w:t>
      </w:r>
    </w:p>
    <w:p w:rsidR="00B80E7E" w:rsidRPr="00B80E7E" w:rsidRDefault="00B80E7E" w:rsidP="00B80E7E">
      <w:pPr>
        <w:numPr>
          <w:ilvl w:val="0"/>
          <w:numId w:val="1581"/>
        </w:numPr>
      </w:pPr>
      <w:r w:rsidRPr="00B80E7E">
        <w:t>Results are documented</w:t>
      </w:r>
    </w:p>
    <w:p w:rsidR="00B80E7E" w:rsidRPr="00B80E7E" w:rsidRDefault="00B80E7E" w:rsidP="00B80E7E">
      <w:r w:rsidRPr="00B80E7E">
        <w:rPr>
          <w:b/>
          <w:bCs/>
        </w:rPr>
        <w:t>Step 5: Report</w:t>
      </w:r>
    </w:p>
    <w:p w:rsidR="00B80E7E" w:rsidRPr="00B80E7E" w:rsidRDefault="00B80E7E" w:rsidP="00B80E7E">
      <w:pPr>
        <w:numPr>
          <w:ilvl w:val="0"/>
          <w:numId w:val="1582"/>
        </w:numPr>
      </w:pPr>
      <w:r w:rsidRPr="00B80E7E">
        <w:t>Verification results are compiled</w:t>
      </w:r>
    </w:p>
    <w:p w:rsidR="00B80E7E" w:rsidRPr="00B80E7E" w:rsidRDefault="00B80E7E" w:rsidP="00B80E7E">
      <w:pPr>
        <w:numPr>
          <w:ilvl w:val="0"/>
          <w:numId w:val="1582"/>
        </w:numPr>
      </w:pPr>
      <w:r w:rsidRPr="00B80E7E">
        <w:t>Report is prepared</w:t>
      </w:r>
    </w:p>
    <w:p w:rsidR="00B80E7E" w:rsidRPr="00B80E7E" w:rsidRDefault="00B80E7E" w:rsidP="00B80E7E">
      <w:pPr>
        <w:numPr>
          <w:ilvl w:val="0"/>
          <w:numId w:val="1582"/>
        </w:numPr>
      </w:pPr>
      <w:r w:rsidRPr="00B80E7E">
        <w:t>Report is published</w:t>
      </w:r>
    </w:p>
    <w:p w:rsidR="00B80E7E" w:rsidRPr="00B80E7E" w:rsidRDefault="00B80E7E" w:rsidP="00B80E7E">
      <w:r w:rsidRPr="00B80E7E">
        <w:rPr>
          <w:b/>
          <w:bCs/>
        </w:rPr>
        <w:t>Step 6: Review</w:t>
      </w:r>
    </w:p>
    <w:p w:rsidR="00B80E7E" w:rsidRPr="00B80E7E" w:rsidRDefault="00B80E7E" w:rsidP="00B80E7E">
      <w:pPr>
        <w:numPr>
          <w:ilvl w:val="0"/>
          <w:numId w:val="1583"/>
        </w:numPr>
      </w:pPr>
      <w:r w:rsidRPr="00B80E7E">
        <w:t>Council reviews the report</w:t>
      </w:r>
    </w:p>
    <w:p w:rsidR="00B80E7E" w:rsidRPr="00B80E7E" w:rsidRDefault="00B80E7E" w:rsidP="00B80E7E">
      <w:pPr>
        <w:numPr>
          <w:ilvl w:val="0"/>
          <w:numId w:val="1583"/>
        </w:numPr>
      </w:pPr>
      <w:r w:rsidRPr="00B80E7E">
        <w:t>Findings are addressed</w:t>
      </w:r>
    </w:p>
    <w:p w:rsidR="00B80E7E" w:rsidRPr="00B80E7E" w:rsidRDefault="00B80E7E" w:rsidP="00B80E7E">
      <w:pPr>
        <w:numPr>
          <w:ilvl w:val="0"/>
          <w:numId w:val="1583"/>
        </w:numPr>
      </w:pPr>
      <w:r w:rsidRPr="00B80E7E">
        <w:t>Recommendations are implemented</w:t>
      </w:r>
    </w:p>
    <w:p w:rsidR="00B80E7E" w:rsidRPr="00B80E7E" w:rsidRDefault="00814EBA" w:rsidP="00B80E7E">
      <w:r>
        <w:rPr>
          <w:noProof/>
        </w:rPr>
      </w:r>
      <w:r>
        <w:pict w14:anchorId="49836B80">
          <v:rect id="Horizontal Line 8004" o:spid="_x0000_s13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Schedule</w:t>
      </w:r>
    </w:p>
    <w:tbl>
      <w:tblPr>
        <w:tblW w:w="0" w:type="auto"/>
        <w:tblCellMar>
          <w:top w:w="15" w:type="dxa"/>
          <w:left w:w="15" w:type="dxa"/>
          <w:bottom w:w="15" w:type="dxa"/>
          <w:right w:w="15" w:type="dxa"/>
        </w:tblCellMar>
        <w:tblLook w:val="04A0" w:firstRow="1" w:lastRow="0" w:firstColumn="1" w:lastColumn="0" w:noHBand="0" w:noVBand="1"/>
      </w:tblPr>
      <w:tblGrid>
        <w:gridCol w:w="2419"/>
        <w:gridCol w:w="1602"/>
        <w:gridCol w:w="1919"/>
        <w:gridCol w:w="2270"/>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Activity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Frequency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Tool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Responsible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Formal Invariant Proof</w:t>
            </w:r>
          </w:p>
        </w:tc>
        <w:tc>
          <w:tcPr>
            <w:tcW w:w="0" w:type="auto"/>
            <w:tcMar>
              <w:top w:w="150" w:type="dxa"/>
              <w:left w:w="240" w:type="dxa"/>
              <w:bottom w:w="150" w:type="dxa"/>
              <w:right w:w="240" w:type="dxa"/>
            </w:tcMar>
            <w:vAlign w:val="center"/>
            <w:hideMark/>
          </w:tcPr>
          <w:p w:rsidR="00B80E7E" w:rsidRPr="00B80E7E" w:rsidRDefault="00B80E7E" w:rsidP="00B80E7E">
            <w:r w:rsidRPr="00B80E7E">
              <w:t>Quarterly</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0" w:type="dxa"/>
            </w:tcMar>
            <w:vAlign w:val="center"/>
            <w:hideMark/>
          </w:tcPr>
          <w:p w:rsidR="00B80E7E" w:rsidRPr="00B80E7E" w:rsidRDefault="00B80E7E" w:rsidP="00B80E7E">
            <w:r w:rsidRPr="00B80E7E">
              <w:t>Technical Committee</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Symbolic Execution</w:t>
            </w:r>
          </w:p>
        </w:tc>
        <w:tc>
          <w:tcPr>
            <w:tcW w:w="0" w:type="auto"/>
            <w:tcMar>
              <w:top w:w="150" w:type="dxa"/>
              <w:left w:w="240" w:type="dxa"/>
              <w:bottom w:w="150" w:type="dxa"/>
              <w:right w:w="240" w:type="dxa"/>
            </w:tcMar>
            <w:vAlign w:val="center"/>
            <w:hideMark/>
          </w:tcPr>
          <w:p w:rsidR="00B80E7E" w:rsidRPr="00B80E7E" w:rsidRDefault="00B80E7E" w:rsidP="00B80E7E">
            <w:r w:rsidRPr="00B80E7E">
              <w:t>Per commit</w:t>
            </w:r>
          </w:p>
        </w:tc>
        <w:tc>
          <w:tcPr>
            <w:tcW w:w="0" w:type="auto"/>
            <w:tcMar>
              <w:top w:w="150" w:type="dxa"/>
              <w:left w:w="240" w:type="dxa"/>
              <w:bottom w:w="150" w:type="dxa"/>
              <w:right w:w="240" w:type="dxa"/>
            </w:tcMar>
            <w:vAlign w:val="center"/>
            <w:hideMark/>
          </w:tcPr>
          <w:p w:rsidR="00B80E7E" w:rsidRPr="00B80E7E" w:rsidRDefault="00B80E7E" w:rsidP="00B80E7E">
            <w:r w:rsidRPr="00B80E7E">
              <w:t>Halmos</w:t>
            </w:r>
          </w:p>
        </w:tc>
        <w:tc>
          <w:tcPr>
            <w:tcW w:w="0" w:type="auto"/>
            <w:tcMar>
              <w:top w:w="150" w:type="dxa"/>
              <w:left w:w="240" w:type="dxa"/>
              <w:bottom w:w="150" w:type="dxa"/>
              <w:right w:w="0" w:type="dxa"/>
            </w:tcMar>
            <w:vAlign w:val="center"/>
            <w:hideMark/>
          </w:tcPr>
          <w:p w:rsidR="00B80E7E" w:rsidRPr="00B80E7E" w:rsidRDefault="00B80E7E" w:rsidP="00B80E7E">
            <w:r w:rsidRPr="00B80E7E">
              <w:t>Engineering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Invariant Testing</w:t>
            </w:r>
          </w:p>
        </w:tc>
        <w:tc>
          <w:tcPr>
            <w:tcW w:w="0" w:type="auto"/>
            <w:tcMar>
              <w:top w:w="150" w:type="dxa"/>
              <w:left w:w="240" w:type="dxa"/>
              <w:bottom w:w="150" w:type="dxa"/>
              <w:right w:w="240" w:type="dxa"/>
            </w:tcMar>
            <w:vAlign w:val="center"/>
            <w:hideMark/>
          </w:tcPr>
          <w:p w:rsidR="00B80E7E" w:rsidRPr="00B80E7E" w:rsidRDefault="00B80E7E" w:rsidP="00B80E7E">
            <w:r w:rsidRPr="00B80E7E">
              <w:t>Per commit</w:t>
            </w:r>
          </w:p>
        </w:tc>
        <w:tc>
          <w:tcPr>
            <w:tcW w:w="0" w:type="auto"/>
            <w:tcMar>
              <w:top w:w="150" w:type="dxa"/>
              <w:left w:w="240" w:type="dxa"/>
              <w:bottom w:w="150" w:type="dxa"/>
              <w:right w:w="240" w:type="dxa"/>
            </w:tcMar>
            <w:vAlign w:val="center"/>
            <w:hideMark/>
          </w:tcPr>
          <w:p w:rsidR="00B80E7E" w:rsidRPr="00B80E7E" w:rsidRDefault="00B80E7E" w:rsidP="00B80E7E">
            <w:r w:rsidRPr="00B80E7E">
              <w:t>Foundry</w:t>
            </w:r>
          </w:p>
        </w:tc>
        <w:tc>
          <w:tcPr>
            <w:tcW w:w="0" w:type="auto"/>
            <w:tcMar>
              <w:top w:w="150" w:type="dxa"/>
              <w:left w:w="240" w:type="dxa"/>
              <w:bottom w:w="150" w:type="dxa"/>
              <w:right w:w="0" w:type="dxa"/>
            </w:tcMar>
            <w:vAlign w:val="center"/>
            <w:hideMark/>
          </w:tcPr>
          <w:p w:rsidR="00B80E7E" w:rsidRPr="00B80E7E" w:rsidRDefault="00B80E7E" w:rsidP="00B80E7E">
            <w:r w:rsidRPr="00B80E7E">
              <w:t>Engineering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Fuzz Testing</w:t>
            </w:r>
          </w:p>
        </w:tc>
        <w:tc>
          <w:tcPr>
            <w:tcW w:w="0" w:type="auto"/>
            <w:tcMar>
              <w:top w:w="150" w:type="dxa"/>
              <w:left w:w="240" w:type="dxa"/>
              <w:bottom w:w="150" w:type="dxa"/>
              <w:right w:w="240" w:type="dxa"/>
            </w:tcMar>
            <w:vAlign w:val="center"/>
            <w:hideMark/>
          </w:tcPr>
          <w:p w:rsidR="00B80E7E" w:rsidRPr="00B80E7E" w:rsidRDefault="00B80E7E" w:rsidP="00B80E7E">
            <w:r w:rsidRPr="00B80E7E">
              <w:t>Daily</w:t>
            </w:r>
          </w:p>
        </w:tc>
        <w:tc>
          <w:tcPr>
            <w:tcW w:w="0" w:type="auto"/>
            <w:tcMar>
              <w:top w:w="150" w:type="dxa"/>
              <w:left w:w="240" w:type="dxa"/>
              <w:bottom w:w="150" w:type="dxa"/>
              <w:right w:w="240" w:type="dxa"/>
            </w:tcMar>
            <w:vAlign w:val="center"/>
            <w:hideMark/>
          </w:tcPr>
          <w:p w:rsidR="00B80E7E" w:rsidRPr="00B80E7E" w:rsidRDefault="00B80E7E" w:rsidP="00B80E7E">
            <w:r w:rsidRPr="00B80E7E">
              <w:t>Echidna</w:t>
            </w:r>
          </w:p>
        </w:tc>
        <w:tc>
          <w:tcPr>
            <w:tcW w:w="0" w:type="auto"/>
            <w:tcMar>
              <w:top w:w="150" w:type="dxa"/>
              <w:left w:w="240" w:type="dxa"/>
              <w:bottom w:w="150" w:type="dxa"/>
              <w:right w:w="0" w:type="dxa"/>
            </w:tcMar>
            <w:vAlign w:val="center"/>
            <w:hideMark/>
          </w:tcPr>
          <w:p w:rsidR="00B80E7E" w:rsidRPr="00B80E7E" w:rsidRDefault="00B80E7E" w:rsidP="00B80E7E">
            <w:r w:rsidRPr="00B80E7E">
              <w:t>Engineering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Static Analysis</w:t>
            </w:r>
          </w:p>
        </w:tc>
        <w:tc>
          <w:tcPr>
            <w:tcW w:w="0" w:type="auto"/>
            <w:tcMar>
              <w:top w:w="150" w:type="dxa"/>
              <w:left w:w="240" w:type="dxa"/>
              <w:bottom w:w="150" w:type="dxa"/>
              <w:right w:w="240" w:type="dxa"/>
            </w:tcMar>
            <w:vAlign w:val="center"/>
            <w:hideMark/>
          </w:tcPr>
          <w:p w:rsidR="00B80E7E" w:rsidRPr="00B80E7E" w:rsidRDefault="00B80E7E" w:rsidP="00B80E7E">
            <w:r w:rsidRPr="00B80E7E">
              <w:t>Per commit</w:t>
            </w:r>
          </w:p>
        </w:tc>
        <w:tc>
          <w:tcPr>
            <w:tcW w:w="0" w:type="auto"/>
            <w:tcMar>
              <w:top w:w="150" w:type="dxa"/>
              <w:left w:w="240" w:type="dxa"/>
              <w:bottom w:w="150" w:type="dxa"/>
              <w:right w:w="240" w:type="dxa"/>
            </w:tcMar>
            <w:vAlign w:val="center"/>
            <w:hideMark/>
          </w:tcPr>
          <w:p w:rsidR="00B80E7E" w:rsidRPr="00B80E7E" w:rsidRDefault="00B80E7E" w:rsidP="00B80E7E">
            <w:r w:rsidRPr="00B80E7E">
              <w:t>Slither, Mythril</w:t>
            </w:r>
          </w:p>
        </w:tc>
        <w:tc>
          <w:tcPr>
            <w:tcW w:w="0" w:type="auto"/>
            <w:tcMar>
              <w:top w:w="150" w:type="dxa"/>
              <w:left w:w="240" w:type="dxa"/>
              <w:bottom w:w="150" w:type="dxa"/>
              <w:right w:w="0" w:type="dxa"/>
            </w:tcMar>
            <w:vAlign w:val="center"/>
            <w:hideMark/>
          </w:tcPr>
          <w:p w:rsidR="00B80E7E" w:rsidRPr="00B80E7E" w:rsidRDefault="00B80E7E" w:rsidP="00B80E7E">
            <w:r w:rsidRPr="00B80E7E">
              <w:t>Engineering</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Verification Report</w:t>
            </w:r>
          </w:p>
        </w:tc>
        <w:tc>
          <w:tcPr>
            <w:tcW w:w="0" w:type="auto"/>
            <w:tcMar>
              <w:top w:w="150" w:type="dxa"/>
              <w:left w:w="240" w:type="dxa"/>
              <w:bottom w:w="150" w:type="dxa"/>
              <w:right w:w="240" w:type="dxa"/>
            </w:tcMar>
            <w:vAlign w:val="center"/>
            <w:hideMark/>
          </w:tcPr>
          <w:p w:rsidR="00B80E7E" w:rsidRPr="00B80E7E" w:rsidRDefault="00B80E7E" w:rsidP="00B80E7E">
            <w:r w:rsidRPr="00B80E7E">
              <w:t>Quarterly</w:t>
            </w:r>
          </w:p>
        </w:tc>
        <w:tc>
          <w:tcPr>
            <w:tcW w:w="0" w:type="auto"/>
            <w:tcMar>
              <w:top w:w="150" w:type="dxa"/>
              <w:left w:w="240" w:type="dxa"/>
              <w:bottom w:w="150" w:type="dxa"/>
              <w:right w:w="240" w:type="dxa"/>
            </w:tcMar>
            <w:vAlign w:val="center"/>
            <w:hideMark/>
          </w:tcPr>
          <w:p w:rsidR="00B80E7E" w:rsidRPr="00B80E7E" w:rsidRDefault="00B80E7E" w:rsidP="00B80E7E">
            <w:r w:rsidRPr="00B80E7E">
              <w:t>All tools</w:t>
            </w:r>
          </w:p>
        </w:tc>
        <w:tc>
          <w:tcPr>
            <w:tcW w:w="0" w:type="auto"/>
            <w:tcMar>
              <w:top w:w="150" w:type="dxa"/>
              <w:left w:w="240" w:type="dxa"/>
              <w:bottom w:w="150" w:type="dxa"/>
              <w:right w:w="0" w:type="dxa"/>
            </w:tcMar>
            <w:vAlign w:val="center"/>
            <w:hideMark/>
          </w:tcPr>
          <w:p w:rsidR="00B80E7E" w:rsidRPr="00B80E7E" w:rsidRDefault="00B80E7E" w:rsidP="00B80E7E">
            <w:r w:rsidRPr="00B80E7E">
              <w:t>Technical Committee</w:t>
            </w:r>
          </w:p>
        </w:tc>
      </w:tr>
    </w:tbl>
    <w:p w:rsidR="00B80E7E" w:rsidRPr="00B80E7E" w:rsidRDefault="00814EBA" w:rsidP="00B80E7E">
      <w:r>
        <w:rPr>
          <w:noProof/>
        </w:rPr>
      </w:r>
      <w:r>
        <w:pict w14:anchorId="6F06EB4E">
          <v:rect id="Horizontal Line 8005" o:spid="_x0000_s13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Governance</w:t>
      </w:r>
    </w:p>
    <w:p w:rsidR="00B80E7E" w:rsidRPr="00B80E7E" w:rsidRDefault="00814EBA" w:rsidP="00B80E7E">
      <w:r>
        <w:rPr>
          <w:noProof/>
        </w:rPr>
      </w:r>
      <w:r>
        <w:pict w14:anchorId="1BB66A10">
          <v:rect id="Horizontal Line 8006" o:spid="_x0000_s13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B80E7E" w:rsidRPr="00B80E7E" w:rsidRDefault="00B80E7E" w:rsidP="00B80E7E">
      <w:pPr>
        <w:rPr>
          <w:b/>
          <w:bCs/>
        </w:rPr>
      </w:pPr>
      <w:r w:rsidRPr="00B80E7E">
        <w:rPr>
          <w:b/>
          <w:bCs/>
        </w:rPr>
        <w:t>Verification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143"/>
        <w:gridCol w:w="6039"/>
        <w:gridCol w:w="2098"/>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Role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Responsibility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Frequency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Technical Committee</w:t>
            </w:r>
          </w:p>
        </w:tc>
        <w:tc>
          <w:tcPr>
            <w:tcW w:w="0" w:type="auto"/>
            <w:tcMar>
              <w:top w:w="150" w:type="dxa"/>
              <w:left w:w="240" w:type="dxa"/>
              <w:bottom w:w="150" w:type="dxa"/>
              <w:right w:w="240" w:type="dxa"/>
            </w:tcMar>
            <w:vAlign w:val="center"/>
            <w:hideMark/>
          </w:tcPr>
          <w:p w:rsidR="00B80E7E" w:rsidRPr="00B80E7E" w:rsidRDefault="00B80E7E" w:rsidP="00B80E7E">
            <w:r w:rsidRPr="00B80E7E">
              <w:t>Oversee verification program</w:t>
            </w:r>
          </w:p>
        </w:tc>
        <w:tc>
          <w:tcPr>
            <w:tcW w:w="0" w:type="auto"/>
            <w:tcMar>
              <w:top w:w="150" w:type="dxa"/>
              <w:left w:w="240" w:type="dxa"/>
              <w:bottom w:w="150" w:type="dxa"/>
              <w:right w:w="0" w:type="dxa"/>
            </w:tcMar>
            <w:vAlign w:val="center"/>
            <w:hideMark/>
          </w:tcPr>
          <w:p w:rsidR="00B80E7E" w:rsidRPr="00B80E7E" w:rsidRDefault="00B80E7E" w:rsidP="00B80E7E">
            <w:r w:rsidRPr="00B80E7E">
              <w:t>Continuous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Engineering Team</w:t>
            </w:r>
          </w:p>
        </w:tc>
        <w:tc>
          <w:tcPr>
            <w:tcW w:w="0" w:type="auto"/>
            <w:tcMar>
              <w:top w:w="150" w:type="dxa"/>
              <w:left w:w="240" w:type="dxa"/>
              <w:bottom w:w="150" w:type="dxa"/>
              <w:right w:w="240" w:type="dxa"/>
            </w:tcMar>
            <w:vAlign w:val="center"/>
            <w:hideMark/>
          </w:tcPr>
          <w:p w:rsidR="00B80E7E" w:rsidRPr="00B80E7E" w:rsidRDefault="00B80E7E" w:rsidP="00B80E7E">
            <w:r w:rsidRPr="00B80E7E">
              <w:t>Implement verification</w:t>
            </w:r>
          </w:p>
        </w:tc>
        <w:tc>
          <w:tcPr>
            <w:tcW w:w="0" w:type="auto"/>
            <w:tcMar>
              <w:top w:w="150" w:type="dxa"/>
              <w:left w:w="240" w:type="dxa"/>
              <w:bottom w:w="150" w:type="dxa"/>
              <w:right w:w="0" w:type="dxa"/>
            </w:tcMar>
            <w:vAlign w:val="center"/>
            <w:hideMark/>
          </w:tcPr>
          <w:p w:rsidR="00B80E7E" w:rsidRPr="00B80E7E" w:rsidRDefault="00B80E7E" w:rsidP="00B80E7E">
            <w:r w:rsidRPr="00B80E7E">
              <w:t>Continuous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Security Team</w:t>
            </w:r>
          </w:p>
        </w:tc>
        <w:tc>
          <w:tcPr>
            <w:tcW w:w="0" w:type="auto"/>
            <w:tcMar>
              <w:top w:w="150" w:type="dxa"/>
              <w:left w:w="240" w:type="dxa"/>
              <w:bottom w:w="150" w:type="dxa"/>
              <w:right w:w="240" w:type="dxa"/>
            </w:tcMar>
            <w:vAlign w:val="center"/>
            <w:hideMark/>
          </w:tcPr>
          <w:p w:rsidR="00B80E7E" w:rsidRPr="00B80E7E" w:rsidRDefault="00B80E7E" w:rsidP="00B80E7E">
            <w:r w:rsidRPr="00B80E7E">
              <w:t>Review verification results</w:t>
            </w:r>
          </w:p>
        </w:tc>
        <w:tc>
          <w:tcPr>
            <w:tcW w:w="0" w:type="auto"/>
            <w:tcMar>
              <w:top w:w="150" w:type="dxa"/>
              <w:left w:w="240" w:type="dxa"/>
              <w:bottom w:w="150" w:type="dxa"/>
              <w:right w:w="0" w:type="dxa"/>
            </w:tcMar>
            <w:vAlign w:val="center"/>
            <w:hideMark/>
          </w:tcPr>
          <w:p w:rsidR="00B80E7E" w:rsidRPr="00B80E7E" w:rsidRDefault="00B80E7E" w:rsidP="00B80E7E">
            <w:r w:rsidRPr="00B80E7E">
              <w:t>Quarterly</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Council</w:t>
            </w:r>
          </w:p>
        </w:tc>
        <w:tc>
          <w:tcPr>
            <w:tcW w:w="0" w:type="auto"/>
            <w:tcMar>
              <w:top w:w="150" w:type="dxa"/>
              <w:left w:w="240" w:type="dxa"/>
              <w:bottom w:w="150" w:type="dxa"/>
              <w:right w:w="240" w:type="dxa"/>
            </w:tcMar>
            <w:vAlign w:val="center"/>
            <w:hideMark/>
          </w:tcPr>
          <w:p w:rsidR="00B80E7E" w:rsidRPr="00B80E7E" w:rsidRDefault="00B80E7E" w:rsidP="00B80E7E">
            <w:r w:rsidRPr="00B80E7E">
              <w:t>Review and approve verification reports</w:t>
            </w:r>
          </w:p>
        </w:tc>
        <w:tc>
          <w:tcPr>
            <w:tcW w:w="0" w:type="auto"/>
            <w:tcMar>
              <w:top w:w="150" w:type="dxa"/>
              <w:left w:w="240" w:type="dxa"/>
              <w:bottom w:w="150" w:type="dxa"/>
              <w:right w:w="0" w:type="dxa"/>
            </w:tcMar>
            <w:vAlign w:val="center"/>
            <w:hideMark/>
          </w:tcPr>
          <w:p w:rsidR="00B80E7E" w:rsidRPr="00B80E7E" w:rsidRDefault="00B80E7E" w:rsidP="00B80E7E">
            <w:r w:rsidRPr="00B80E7E">
              <w:t>Quarterly</w:t>
            </w:r>
          </w:p>
        </w:tc>
      </w:tr>
    </w:tbl>
    <w:p w:rsidR="00B80E7E" w:rsidRPr="00B80E7E" w:rsidRDefault="00B80E7E" w:rsidP="00B80E7E">
      <w:r w:rsidRPr="00B80E7E">
        <w:rPr>
          <w:b/>
          <w:bCs/>
        </w:rPr>
        <w:t>What This Means in Practice:</w:t>
      </w:r>
    </w:p>
    <w:p w:rsidR="00B80E7E" w:rsidRPr="00B80E7E" w:rsidRDefault="00B80E7E" w:rsidP="00B80E7E">
      <w:pPr>
        <w:numPr>
          <w:ilvl w:val="0"/>
          <w:numId w:val="1584"/>
        </w:numPr>
      </w:pPr>
      <w:r w:rsidRPr="00B80E7E">
        <w:t>Responsibilities are defined</w:t>
      </w:r>
    </w:p>
    <w:p w:rsidR="00B80E7E" w:rsidRPr="00B80E7E" w:rsidRDefault="00B80E7E" w:rsidP="00B80E7E">
      <w:pPr>
        <w:numPr>
          <w:ilvl w:val="0"/>
          <w:numId w:val="1584"/>
        </w:numPr>
      </w:pPr>
      <w:r w:rsidRPr="00B80E7E">
        <w:t>Oversight ensures quality</w:t>
      </w:r>
    </w:p>
    <w:p w:rsidR="00B80E7E" w:rsidRPr="00B80E7E" w:rsidRDefault="00B80E7E" w:rsidP="00B80E7E">
      <w:pPr>
        <w:numPr>
          <w:ilvl w:val="0"/>
          <w:numId w:val="1584"/>
        </w:numPr>
      </w:pPr>
      <w:r w:rsidRPr="00B80E7E">
        <w:t>Review ensures correctness</w:t>
      </w:r>
    </w:p>
    <w:p w:rsidR="00B80E7E" w:rsidRPr="00B80E7E" w:rsidRDefault="00B80E7E" w:rsidP="00B80E7E">
      <w:pPr>
        <w:numPr>
          <w:ilvl w:val="0"/>
          <w:numId w:val="1584"/>
        </w:numPr>
      </w:pPr>
      <w:r w:rsidRPr="00B80E7E">
        <w:t>Accountability maintains integrity</w:t>
      </w:r>
    </w:p>
    <w:p w:rsidR="00B80E7E" w:rsidRPr="00B80E7E" w:rsidRDefault="00B80E7E" w:rsidP="00B80E7E">
      <w:r w:rsidRPr="00B80E7E">
        <w:rPr>
          <w:b/>
          <w:bCs/>
        </w:rPr>
        <w:t>Example:</w:t>
      </w:r>
    </w:p>
    <w:p w:rsidR="00B80E7E" w:rsidRPr="00B80E7E" w:rsidRDefault="00B80E7E" w:rsidP="00B80E7E">
      <w:r w:rsidRPr="00B80E7E">
        <w:t>The Technical Committee oversees the verification program. The Engineering Team implements verification. The Security Team reviews results. The Council reviews reports. All parties are accountable.</w:t>
      </w:r>
    </w:p>
    <w:p w:rsidR="00B80E7E" w:rsidRPr="00B80E7E" w:rsidRDefault="00B80E7E" w:rsidP="00B80E7E">
      <w:r w:rsidRPr="00B80E7E">
        <w:rPr>
          <w:b/>
          <w:bCs/>
        </w:rPr>
        <w:lastRenderedPageBreak/>
        <w:t>Why This Matters:</w:t>
      </w:r>
    </w:p>
    <w:p w:rsidR="00B80E7E" w:rsidRPr="00B80E7E" w:rsidRDefault="00B80E7E" w:rsidP="00B80E7E">
      <w:pPr>
        <w:numPr>
          <w:ilvl w:val="0"/>
          <w:numId w:val="1585"/>
        </w:numPr>
      </w:pPr>
      <w:r w:rsidRPr="00B80E7E">
        <w:t>Clear responsibilities ensure accountability</w:t>
      </w:r>
    </w:p>
    <w:p w:rsidR="00B80E7E" w:rsidRPr="00B80E7E" w:rsidRDefault="00B80E7E" w:rsidP="00B80E7E">
      <w:pPr>
        <w:numPr>
          <w:ilvl w:val="0"/>
          <w:numId w:val="1585"/>
        </w:numPr>
      </w:pPr>
      <w:r w:rsidRPr="00B80E7E">
        <w:t>Oversight maintains quality</w:t>
      </w:r>
    </w:p>
    <w:p w:rsidR="00B80E7E" w:rsidRPr="00B80E7E" w:rsidRDefault="00B80E7E" w:rsidP="00B80E7E">
      <w:pPr>
        <w:numPr>
          <w:ilvl w:val="0"/>
          <w:numId w:val="1585"/>
        </w:numPr>
      </w:pPr>
      <w:r w:rsidRPr="00B80E7E">
        <w:t>Review catches issues</w:t>
      </w:r>
    </w:p>
    <w:p w:rsidR="00B80E7E" w:rsidRPr="00B80E7E" w:rsidRDefault="00B80E7E" w:rsidP="00B80E7E">
      <w:pPr>
        <w:numPr>
          <w:ilvl w:val="0"/>
          <w:numId w:val="1585"/>
        </w:numPr>
      </w:pPr>
      <w:r w:rsidRPr="00B80E7E">
        <w:t>Governance ensures integrity</w:t>
      </w:r>
    </w:p>
    <w:p w:rsidR="00B80E7E" w:rsidRPr="00B80E7E" w:rsidRDefault="00814EBA" w:rsidP="00B80E7E">
      <w:r>
        <w:rPr>
          <w:noProof/>
        </w:rPr>
      </w:r>
      <w:r>
        <w:pict w14:anchorId="5ACE2EDE">
          <v:rect id="Horizontal Line 8046" o:spid="_x0000_s1313"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Verification Standards</w:t>
      </w:r>
    </w:p>
    <w:tbl>
      <w:tblPr>
        <w:tblW w:w="11280" w:type="dxa"/>
        <w:tblCellMar>
          <w:top w:w="15" w:type="dxa"/>
          <w:left w:w="15" w:type="dxa"/>
          <w:bottom w:w="15" w:type="dxa"/>
          <w:right w:w="15" w:type="dxa"/>
        </w:tblCellMar>
        <w:tblLook w:val="04A0" w:firstRow="1" w:lastRow="0" w:firstColumn="1" w:lastColumn="0" w:noHBand="0" w:noVBand="1"/>
      </w:tblPr>
      <w:tblGrid>
        <w:gridCol w:w="3031"/>
        <w:gridCol w:w="8249"/>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Standard</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Description</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Completeness</w:t>
            </w:r>
          </w:p>
        </w:tc>
        <w:tc>
          <w:tcPr>
            <w:tcW w:w="0" w:type="auto"/>
            <w:tcMar>
              <w:top w:w="150" w:type="dxa"/>
              <w:left w:w="240" w:type="dxa"/>
              <w:bottom w:w="150" w:type="dxa"/>
              <w:right w:w="0" w:type="dxa"/>
            </w:tcMar>
            <w:vAlign w:val="center"/>
            <w:hideMark/>
          </w:tcPr>
          <w:p w:rsidR="00B80E7E" w:rsidRPr="00B80E7E" w:rsidRDefault="00B80E7E" w:rsidP="00B80E7E">
            <w:r w:rsidRPr="00B80E7E">
              <w:t>All critical invariants verified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Correctness</w:t>
            </w:r>
          </w:p>
        </w:tc>
        <w:tc>
          <w:tcPr>
            <w:tcW w:w="0" w:type="auto"/>
            <w:tcMar>
              <w:top w:w="150" w:type="dxa"/>
              <w:left w:w="240" w:type="dxa"/>
              <w:bottom w:w="150" w:type="dxa"/>
              <w:right w:w="0" w:type="dxa"/>
            </w:tcMar>
            <w:vAlign w:val="center"/>
            <w:hideMark/>
          </w:tcPr>
          <w:p w:rsidR="00B80E7E" w:rsidRPr="00B80E7E" w:rsidRDefault="00B80E7E" w:rsidP="00B80E7E">
            <w:r w:rsidRPr="00B80E7E">
              <w:t>Proofs are mathematically correct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Transparency</w:t>
            </w:r>
          </w:p>
        </w:tc>
        <w:tc>
          <w:tcPr>
            <w:tcW w:w="0" w:type="auto"/>
            <w:tcMar>
              <w:top w:w="150" w:type="dxa"/>
              <w:left w:w="240" w:type="dxa"/>
              <w:bottom w:w="150" w:type="dxa"/>
              <w:right w:w="0" w:type="dxa"/>
            </w:tcMar>
            <w:vAlign w:val="center"/>
            <w:hideMark/>
          </w:tcPr>
          <w:p w:rsidR="00B80E7E" w:rsidRPr="00B80E7E" w:rsidRDefault="00B80E7E" w:rsidP="00B80E7E">
            <w:r w:rsidRPr="00B80E7E">
              <w:t>Verification results are published</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Independence</w:t>
            </w:r>
          </w:p>
        </w:tc>
        <w:tc>
          <w:tcPr>
            <w:tcW w:w="0" w:type="auto"/>
            <w:tcMar>
              <w:top w:w="150" w:type="dxa"/>
              <w:left w:w="240" w:type="dxa"/>
              <w:bottom w:w="150" w:type="dxa"/>
              <w:right w:w="0" w:type="dxa"/>
            </w:tcMar>
            <w:vAlign w:val="center"/>
            <w:hideMark/>
          </w:tcPr>
          <w:p w:rsidR="00B80E7E" w:rsidRPr="00B80E7E" w:rsidRDefault="00B80E7E" w:rsidP="00B80E7E">
            <w:r w:rsidRPr="00B80E7E">
              <w:t>Verification is independent of development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Continuous</w:t>
            </w:r>
          </w:p>
        </w:tc>
        <w:tc>
          <w:tcPr>
            <w:tcW w:w="0" w:type="auto"/>
            <w:tcMar>
              <w:top w:w="150" w:type="dxa"/>
              <w:left w:w="240" w:type="dxa"/>
              <w:bottom w:w="150" w:type="dxa"/>
              <w:right w:w="0" w:type="dxa"/>
            </w:tcMar>
            <w:vAlign w:val="center"/>
            <w:hideMark/>
          </w:tcPr>
          <w:p w:rsidR="00B80E7E" w:rsidRPr="00B80E7E" w:rsidRDefault="00B80E7E" w:rsidP="00B80E7E">
            <w:r w:rsidRPr="00B80E7E">
              <w:t>Verification is continuous and automated</w:t>
            </w:r>
          </w:p>
        </w:tc>
      </w:tr>
    </w:tbl>
    <w:p w:rsidR="00B80E7E" w:rsidRPr="00B80E7E" w:rsidRDefault="00B80E7E" w:rsidP="00B80E7E">
      <w:r w:rsidRPr="00B80E7E">
        <w:rPr>
          <w:b/>
          <w:bCs/>
        </w:rPr>
        <w:t>What This Means in Practice:</w:t>
      </w:r>
    </w:p>
    <w:p w:rsidR="00B80E7E" w:rsidRPr="00B80E7E" w:rsidRDefault="00B80E7E" w:rsidP="00B80E7E">
      <w:pPr>
        <w:numPr>
          <w:ilvl w:val="0"/>
          <w:numId w:val="1586"/>
        </w:numPr>
      </w:pPr>
      <w:r w:rsidRPr="00B80E7E">
        <w:t>Verification standards are defined</w:t>
      </w:r>
    </w:p>
    <w:p w:rsidR="00B80E7E" w:rsidRPr="00B80E7E" w:rsidRDefault="00B80E7E" w:rsidP="00B80E7E">
      <w:pPr>
        <w:numPr>
          <w:ilvl w:val="0"/>
          <w:numId w:val="1586"/>
        </w:numPr>
      </w:pPr>
      <w:r w:rsidRPr="00B80E7E">
        <w:t>Standards ensure quality</w:t>
      </w:r>
    </w:p>
    <w:p w:rsidR="00B80E7E" w:rsidRPr="00B80E7E" w:rsidRDefault="00B80E7E" w:rsidP="00B80E7E">
      <w:pPr>
        <w:numPr>
          <w:ilvl w:val="0"/>
          <w:numId w:val="1586"/>
        </w:numPr>
      </w:pPr>
      <w:r w:rsidRPr="00B80E7E">
        <w:t>Standards are enforced</w:t>
      </w:r>
    </w:p>
    <w:p w:rsidR="00B80E7E" w:rsidRPr="00B80E7E" w:rsidRDefault="00B80E7E" w:rsidP="00B80E7E">
      <w:pPr>
        <w:numPr>
          <w:ilvl w:val="0"/>
          <w:numId w:val="1586"/>
        </w:numPr>
      </w:pPr>
      <w:r w:rsidRPr="00B80E7E">
        <w:t>Standards are reviewed</w:t>
      </w:r>
    </w:p>
    <w:p w:rsidR="00B80E7E" w:rsidRPr="00B80E7E" w:rsidRDefault="00B80E7E" w:rsidP="00B80E7E">
      <w:r w:rsidRPr="00B80E7E">
        <w:rPr>
          <w:b/>
          <w:bCs/>
        </w:rPr>
        <w:t>Example:</w:t>
      </w:r>
    </w:p>
    <w:p w:rsidR="00B80E7E" w:rsidRPr="00B80E7E" w:rsidRDefault="00B80E7E" w:rsidP="00B80E7E">
      <w:pPr>
        <w:numPr>
          <w:ilvl w:val="0"/>
          <w:numId w:val="1587"/>
        </w:numPr>
      </w:pPr>
      <w:r w:rsidRPr="00B80E7E">
        <w:t>The verification program meets all standards: completeness (all invariants verified), correctness (proofs are mathematical), transparency (results published), independence (separate team), continuous (CI/CD integrated).</w:t>
      </w:r>
    </w:p>
    <w:p w:rsidR="00B80E7E" w:rsidRPr="00B80E7E" w:rsidRDefault="00B80E7E" w:rsidP="00B80E7E">
      <w:r w:rsidRPr="00B80E7E">
        <w:rPr>
          <w:b/>
          <w:bCs/>
        </w:rPr>
        <w:t>Why This Matters:</w:t>
      </w:r>
    </w:p>
    <w:p w:rsidR="00B80E7E" w:rsidRPr="00B80E7E" w:rsidRDefault="00B80E7E" w:rsidP="00B80E7E">
      <w:pPr>
        <w:numPr>
          <w:ilvl w:val="0"/>
          <w:numId w:val="1588"/>
        </w:numPr>
      </w:pPr>
      <w:r w:rsidRPr="00B80E7E">
        <w:t>Standards ensure quality</w:t>
      </w:r>
    </w:p>
    <w:p w:rsidR="00B80E7E" w:rsidRPr="00B80E7E" w:rsidRDefault="00B80E7E" w:rsidP="00B80E7E">
      <w:pPr>
        <w:numPr>
          <w:ilvl w:val="0"/>
          <w:numId w:val="1588"/>
        </w:numPr>
      </w:pPr>
      <w:r w:rsidRPr="00B80E7E">
        <w:t>Defined standards enable measurement</w:t>
      </w:r>
    </w:p>
    <w:p w:rsidR="00B80E7E" w:rsidRPr="00B80E7E" w:rsidRDefault="00B80E7E" w:rsidP="00B80E7E">
      <w:pPr>
        <w:numPr>
          <w:ilvl w:val="0"/>
          <w:numId w:val="1588"/>
        </w:numPr>
      </w:pPr>
      <w:r w:rsidRPr="00B80E7E">
        <w:t>Enforcement ensures compliance</w:t>
      </w:r>
    </w:p>
    <w:p w:rsidR="00B80E7E" w:rsidRPr="00B80E7E" w:rsidRDefault="00B80E7E" w:rsidP="00B80E7E">
      <w:pPr>
        <w:numPr>
          <w:ilvl w:val="0"/>
          <w:numId w:val="1588"/>
        </w:numPr>
      </w:pPr>
      <w:r w:rsidRPr="00B80E7E">
        <w:t>Review enables improvement</w:t>
      </w:r>
    </w:p>
    <w:p w:rsidR="00B80E7E" w:rsidRPr="00B80E7E" w:rsidRDefault="00814EBA" w:rsidP="00B80E7E">
      <w:r>
        <w:rPr>
          <w:noProof/>
        </w:rPr>
      </w:r>
      <w:r>
        <w:pict w14:anchorId="5C962D1E">
          <v:rect id="Horizontal Line 8045" o:spid="_x0000_s1312"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244"/>
        <w:gridCol w:w="1812"/>
        <w:gridCol w:w="1587"/>
        <w:gridCol w:w="2213"/>
        <w:gridCol w:w="2610"/>
      </w:tblGrid>
      <w:tr w:rsidR="00B80E7E" w:rsidRPr="00B80E7E" w:rsidTr="00B80E7E">
        <w:trPr>
          <w:tblHeader/>
        </w:trPr>
        <w:tc>
          <w:tcPr>
            <w:tcW w:w="0" w:type="auto"/>
            <w:tcBorders>
              <w:top w:val="nil"/>
            </w:tcBorders>
            <w:tcMar>
              <w:top w:w="150" w:type="dxa"/>
              <w:left w:w="0" w:type="dxa"/>
              <w:bottom w:w="150" w:type="dxa"/>
              <w:right w:w="240" w:type="dxa"/>
            </w:tcMar>
            <w:vAlign w:val="center"/>
            <w:hideMark/>
          </w:tcPr>
          <w:p w:rsidR="00B80E7E" w:rsidRPr="00B80E7E" w:rsidRDefault="00B80E7E" w:rsidP="00B80E7E">
            <w:pPr>
              <w:rPr>
                <w:b/>
                <w:bCs/>
              </w:rPr>
            </w:pPr>
            <w:r w:rsidRPr="00B80E7E">
              <w:rPr>
                <w:b/>
                <w:bCs/>
              </w:rPr>
              <w:t>Verification Activity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Tool</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Frequency</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Scope</w:t>
            </w:r>
          </w:p>
        </w:tc>
        <w:tc>
          <w:tcPr>
            <w:tcW w:w="0" w:type="auto"/>
            <w:tcBorders>
              <w:top w:val="nil"/>
            </w:tcBorders>
            <w:tcMar>
              <w:top w:w="150" w:type="dxa"/>
              <w:left w:w="240" w:type="dxa"/>
              <w:bottom w:w="150" w:type="dxa"/>
              <w:right w:w="240" w:type="dxa"/>
            </w:tcMar>
            <w:vAlign w:val="center"/>
            <w:hideMark/>
          </w:tcPr>
          <w:p w:rsidR="00B80E7E" w:rsidRPr="00B80E7E" w:rsidRDefault="00B80E7E" w:rsidP="00B80E7E">
            <w:pPr>
              <w:rPr>
                <w:b/>
                <w:bCs/>
              </w:rPr>
            </w:pPr>
            <w:r w:rsidRPr="00B80E7E">
              <w:rPr>
                <w:b/>
                <w:bCs/>
              </w:rPr>
              <w:t>Output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Formal Invariant Proof</w:t>
            </w:r>
          </w:p>
        </w:tc>
        <w:tc>
          <w:tcPr>
            <w:tcW w:w="0" w:type="auto"/>
            <w:tcMar>
              <w:top w:w="150" w:type="dxa"/>
              <w:left w:w="240" w:type="dxa"/>
              <w:bottom w:w="150" w:type="dxa"/>
              <w:right w:w="240" w:type="dxa"/>
            </w:tcMar>
            <w:vAlign w:val="center"/>
            <w:hideMark/>
          </w:tcPr>
          <w:p w:rsidR="00B80E7E" w:rsidRPr="00B80E7E" w:rsidRDefault="00B80E7E" w:rsidP="00B80E7E">
            <w:r w:rsidRPr="00B80E7E">
              <w:t>Certora</w:t>
            </w:r>
          </w:p>
        </w:tc>
        <w:tc>
          <w:tcPr>
            <w:tcW w:w="0" w:type="auto"/>
            <w:tcMar>
              <w:top w:w="150" w:type="dxa"/>
              <w:left w:w="240" w:type="dxa"/>
              <w:bottom w:w="150" w:type="dxa"/>
              <w:right w:w="240" w:type="dxa"/>
            </w:tcMar>
            <w:vAlign w:val="center"/>
            <w:hideMark/>
          </w:tcPr>
          <w:p w:rsidR="00B80E7E" w:rsidRPr="00B80E7E" w:rsidRDefault="00B80E7E" w:rsidP="00B80E7E">
            <w:r w:rsidRPr="00B80E7E">
              <w:t>Quarterly</w:t>
            </w:r>
          </w:p>
        </w:tc>
        <w:tc>
          <w:tcPr>
            <w:tcW w:w="0" w:type="auto"/>
            <w:tcMar>
              <w:top w:w="150" w:type="dxa"/>
              <w:left w:w="240" w:type="dxa"/>
              <w:bottom w:w="150" w:type="dxa"/>
              <w:right w:w="240" w:type="dxa"/>
            </w:tcMar>
            <w:vAlign w:val="center"/>
            <w:hideMark/>
          </w:tcPr>
          <w:p w:rsidR="00B80E7E" w:rsidRPr="00B80E7E" w:rsidRDefault="00B80E7E" w:rsidP="00B80E7E">
            <w:r w:rsidRPr="00B80E7E">
              <w:t>All critical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Verification report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Symbolic Execution</w:t>
            </w:r>
          </w:p>
        </w:tc>
        <w:tc>
          <w:tcPr>
            <w:tcW w:w="0" w:type="auto"/>
            <w:tcMar>
              <w:top w:w="150" w:type="dxa"/>
              <w:left w:w="240" w:type="dxa"/>
              <w:bottom w:w="150" w:type="dxa"/>
              <w:right w:w="240" w:type="dxa"/>
            </w:tcMar>
            <w:vAlign w:val="center"/>
            <w:hideMark/>
          </w:tcPr>
          <w:p w:rsidR="00B80E7E" w:rsidRPr="00B80E7E" w:rsidRDefault="00B80E7E" w:rsidP="00B80E7E">
            <w:r w:rsidRPr="00B80E7E">
              <w:t>Halmos</w:t>
            </w:r>
          </w:p>
        </w:tc>
        <w:tc>
          <w:tcPr>
            <w:tcW w:w="0" w:type="auto"/>
            <w:tcMar>
              <w:top w:w="150" w:type="dxa"/>
              <w:left w:w="240" w:type="dxa"/>
              <w:bottom w:w="150" w:type="dxa"/>
              <w:right w:w="240" w:type="dxa"/>
            </w:tcMar>
            <w:vAlign w:val="center"/>
            <w:hideMark/>
          </w:tcPr>
          <w:p w:rsidR="00B80E7E" w:rsidRPr="00B80E7E" w:rsidRDefault="00B80E7E" w:rsidP="00B80E7E">
            <w:r w:rsidRPr="00B80E7E">
              <w:t>Per commit</w:t>
            </w:r>
          </w:p>
        </w:tc>
        <w:tc>
          <w:tcPr>
            <w:tcW w:w="0" w:type="auto"/>
            <w:tcMar>
              <w:top w:w="150" w:type="dxa"/>
              <w:left w:w="240" w:type="dxa"/>
              <w:bottom w:w="150" w:type="dxa"/>
              <w:right w:w="240" w:type="dxa"/>
            </w:tcMar>
            <w:vAlign w:val="center"/>
            <w:hideMark/>
          </w:tcPr>
          <w:p w:rsidR="00B80E7E" w:rsidRPr="00B80E7E" w:rsidRDefault="00B80E7E" w:rsidP="00B80E7E">
            <w:r w:rsidRPr="00B80E7E">
              <w:t>New code changes</w:t>
            </w:r>
          </w:p>
        </w:tc>
        <w:tc>
          <w:tcPr>
            <w:tcW w:w="0" w:type="auto"/>
            <w:tcMar>
              <w:top w:w="150" w:type="dxa"/>
              <w:left w:w="240" w:type="dxa"/>
              <w:bottom w:w="150" w:type="dxa"/>
              <w:right w:w="0" w:type="dxa"/>
            </w:tcMar>
            <w:vAlign w:val="center"/>
            <w:hideMark/>
          </w:tcPr>
          <w:p w:rsidR="00B80E7E" w:rsidRPr="00B80E7E" w:rsidRDefault="00B80E7E" w:rsidP="00B80E7E">
            <w:r w:rsidRPr="00B80E7E">
              <w:t>Symbolic execution report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Invariant Testing</w:t>
            </w:r>
          </w:p>
        </w:tc>
        <w:tc>
          <w:tcPr>
            <w:tcW w:w="0" w:type="auto"/>
            <w:tcMar>
              <w:top w:w="150" w:type="dxa"/>
              <w:left w:w="240" w:type="dxa"/>
              <w:bottom w:w="150" w:type="dxa"/>
              <w:right w:w="240" w:type="dxa"/>
            </w:tcMar>
            <w:vAlign w:val="center"/>
            <w:hideMark/>
          </w:tcPr>
          <w:p w:rsidR="00B80E7E" w:rsidRPr="00B80E7E" w:rsidRDefault="00B80E7E" w:rsidP="00B80E7E">
            <w:r w:rsidRPr="00B80E7E">
              <w:t>Foundry</w:t>
            </w:r>
          </w:p>
        </w:tc>
        <w:tc>
          <w:tcPr>
            <w:tcW w:w="0" w:type="auto"/>
            <w:tcMar>
              <w:top w:w="150" w:type="dxa"/>
              <w:left w:w="240" w:type="dxa"/>
              <w:bottom w:w="150" w:type="dxa"/>
              <w:right w:w="240" w:type="dxa"/>
            </w:tcMar>
            <w:vAlign w:val="center"/>
            <w:hideMark/>
          </w:tcPr>
          <w:p w:rsidR="00B80E7E" w:rsidRPr="00B80E7E" w:rsidRDefault="00B80E7E" w:rsidP="00B80E7E">
            <w:r w:rsidRPr="00B80E7E">
              <w:t>Per commit</w:t>
            </w:r>
          </w:p>
        </w:tc>
        <w:tc>
          <w:tcPr>
            <w:tcW w:w="0" w:type="auto"/>
            <w:tcMar>
              <w:top w:w="150" w:type="dxa"/>
              <w:left w:w="240" w:type="dxa"/>
              <w:bottom w:w="150" w:type="dxa"/>
              <w:right w:w="240" w:type="dxa"/>
            </w:tcMar>
            <w:vAlign w:val="center"/>
            <w:hideMark/>
          </w:tcPr>
          <w:p w:rsidR="00B80E7E" w:rsidRPr="00B80E7E" w:rsidRDefault="00B80E7E" w:rsidP="00B80E7E">
            <w:r w:rsidRPr="00B80E7E">
              <w:t>All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Test results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Fuzz Testing</w:t>
            </w:r>
          </w:p>
        </w:tc>
        <w:tc>
          <w:tcPr>
            <w:tcW w:w="0" w:type="auto"/>
            <w:tcMar>
              <w:top w:w="150" w:type="dxa"/>
              <w:left w:w="240" w:type="dxa"/>
              <w:bottom w:w="150" w:type="dxa"/>
              <w:right w:w="240" w:type="dxa"/>
            </w:tcMar>
            <w:vAlign w:val="center"/>
            <w:hideMark/>
          </w:tcPr>
          <w:p w:rsidR="00B80E7E" w:rsidRPr="00B80E7E" w:rsidRDefault="00B80E7E" w:rsidP="00B80E7E">
            <w:r w:rsidRPr="00B80E7E">
              <w:t>Echidna</w:t>
            </w:r>
          </w:p>
        </w:tc>
        <w:tc>
          <w:tcPr>
            <w:tcW w:w="0" w:type="auto"/>
            <w:tcMar>
              <w:top w:w="150" w:type="dxa"/>
              <w:left w:w="240" w:type="dxa"/>
              <w:bottom w:w="150" w:type="dxa"/>
              <w:right w:w="240" w:type="dxa"/>
            </w:tcMar>
            <w:vAlign w:val="center"/>
            <w:hideMark/>
          </w:tcPr>
          <w:p w:rsidR="00B80E7E" w:rsidRPr="00B80E7E" w:rsidRDefault="00B80E7E" w:rsidP="00B80E7E">
            <w:r w:rsidRPr="00B80E7E">
              <w:t>Daily</w:t>
            </w:r>
          </w:p>
        </w:tc>
        <w:tc>
          <w:tcPr>
            <w:tcW w:w="0" w:type="auto"/>
            <w:tcMar>
              <w:top w:w="150" w:type="dxa"/>
              <w:left w:w="240" w:type="dxa"/>
              <w:bottom w:w="150" w:type="dxa"/>
              <w:right w:w="240" w:type="dxa"/>
            </w:tcMar>
            <w:vAlign w:val="center"/>
            <w:hideMark/>
          </w:tcPr>
          <w:p w:rsidR="00B80E7E" w:rsidRPr="00B80E7E" w:rsidRDefault="00B80E7E" w:rsidP="00B80E7E">
            <w:r w:rsidRPr="00B80E7E">
              <w:t>All functions</w:t>
            </w:r>
          </w:p>
        </w:tc>
        <w:tc>
          <w:tcPr>
            <w:tcW w:w="0" w:type="auto"/>
            <w:tcMar>
              <w:top w:w="150" w:type="dxa"/>
              <w:left w:w="240" w:type="dxa"/>
              <w:bottom w:w="150" w:type="dxa"/>
              <w:right w:w="0" w:type="dxa"/>
            </w:tcMar>
            <w:vAlign w:val="center"/>
            <w:hideMark/>
          </w:tcPr>
          <w:p w:rsidR="00B80E7E" w:rsidRPr="00B80E7E" w:rsidRDefault="00B80E7E" w:rsidP="00B80E7E">
            <w:r w:rsidRPr="00B80E7E">
              <w:t>Fuzz test results</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t>Static Analysis</w:t>
            </w:r>
          </w:p>
        </w:tc>
        <w:tc>
          <w:tcPr>
            <w:tcW w:w="0" w:type="auto"/>
            <w:tcMar>
              <w:top w:w="150" w:type="dxa"/>
              <w:left w:w="240" w:type="dxa"/>
              <w:bottom w:w="150" w:type="dxa"/>
              <w:right w:w="240" w:type="dxa"/>
            </w:tcMar>
            <w:vAlign w:val="center"/>
            <w:hideMark/>
          </w:tcPr>
          <w:p w:rsidR="00B80E7E" w:rsidRPr="00B80E7E" w:rsidRDefault="00B80E7E" w:rsidP="00B80E7E">
            <w:r w:rsidRPr="00B80E7E">
              <w:t>Slither, Mythril</w:t>
            </w:r>
          </w:p>
        </w:tc>
        <w:tc>
          <w:tcPr>
            <w:tcW w:w="0" w:type="auto"/>
            <w:tcMar>
              <w:top w:w="150" w:type="dxa"/>
              <w:left w:w="240" w:type="dxa"/>
              <w:bottom w:w="150" w:type="dxa"/>
              <w:right w:w="240" w:type="dxa"/>
            </w:tcMar>
            <w:vAlign w:val="center"/>
            <w:hideMark/>
          </w:tcPr>
          <w:p w:rsidR="00B80E7E" w:rsidRPr="00B80E7E" w:rsidRDefault="00B80E7E" w:rsidP="00B80E7E">
            <w:r w:rsidRPr="00B80E7E">
              <w:t>Per commit</w:t>
            </w:r>
          </w:p>
        </w:tc>
        <w:tc>
          <w:tcPr>
            <w:tcW w:w="0" w:type="auto"/>
            <w:tcMar>
              <w:top w:w="150" w:type="dxa"/>
              <w:left w:w="240" w:type="dxa"/>
              <w:bottom w:w="150" w:type="dxa"/>
              <w:right w:w="240" w:type="dxa"/>
            </w:tcMar>
            <w:vAlign w:val="center"/>
            <w:hideMark/>
          </w:tcPr>
          <w:p w:rsidR="00B80E7E" w:rsidRPr="00B80E7E" w:rsidRDefault="00B80E7E" w:rsidP="00B80E7E">
            <w:r w:rsidRPr="00B80E7E">
              <w:t>All contracts</w:t>
            </w:r>
          </w:p>
        </w:tc>
        <w:tc>
          <w:tcPr>
            <w:tcW w:w="0" w:type="auto"/>
            <w:tcMar>
              <w:top w:w="150" w:type="dxa"/>
              <w:left w:w="240" w:type="dxa"/>
              <w:bottom w:w="150" w:type="dxa"/>
              <w:right w:w="0" w:type="dxa"/>
            </w:tcMar>
            <w:vAlign w:val="center"/>
            <w:hideMark/>
          </w:tcPr>
          <w:p w:rsidR="00B80E7E" w:rsidRPr="00B80E7E" w:rsidRDefault="00B80E7E" w:rsidP="00B80E7E">
            <w:r w:rsidRPr="00B80E7E">
              <w:t>Analysis report</w:t>
            </w:r>
          </w:p>
        </w:tc>
      </w:tr>
      <w:tr w:rsidR="00B80E7E" w:rsidRPr="00B80E7E" w:rsidTr="00B80E7E">
        <w:tc>
          <w:tcPr>
            <w:tcW w:w="0" w:type="auto"/>
            <w:tcMar>
              <w:top w:w="150" w:type="dxa"/>
              <w:left w:w="0" w:type="dxa"/>
              <w:bottom w:w="150" w:type="dxa"/>
              <w:right w:w="240" w:type="dxa"/>
            </w:tcMar>
            <w:vAlign w:val="center"/>
            <w:hideMark/>
          </w:tcPr>
          <w:p w:rsidR="00B80E7E" w:rsidRPr="00B80E7E" w:rsidRDefault="00B80E7E" w:rsidP="00B80E7E">
            <w:r w:rsidRPr="00B80E7E">
              <w:lastRenderedPageBreak/>
              <w:t>Verification Report</w:t>
            </w:r>
          </w:p>
        </w:tc>
        <w:tc>
          <w:tcPr>
            <w:tcW w:w="0" w:type="auto"/>
            <w:tcMar>
              <w:top w:w="150" w:type="dxa"/>
              <w:left w:w="240" w:type="dxa"/>
              <w:bottom w:w="150" w:type="dxa"/>
              <w:right w:w="240" w:type="dxa"/>
            </w:tcMar>
            <w:vAlign w:val="center"/>
            <w:hideMark/>
          </w:tcPr>
          <w:p w:rsidR="00B80E7E" w:rsidRPr="00B80E7E" w:rsidRDefault="00B80E7E" w:rsidP="00B80E7E">
            <w:r w:rsidRPr="00B80E7E">
              <w:t>All tools</w:t>
            </w:r>
          </w:p>
        </w:tc>
        <w:tc>
          <w:tcPr>
            <w:tcW w:w="0" w:type="auto"/>
            <w:tcMar>
              <w:top w:w="150" w:type="dxa"/>
              <w:left w:w="240" w:type="dxa"/>
              <w:bottom w:w="150" w:type="dxa"/>
              <w:right w:w="240" w:type="dxa"/>
            </w:tcMar>
            <w:vAlign w:val="center"/>
            <w:hideMark/>
          </w:tcPr>
          <w:p w:rsidR="00B80E7E" w:rsidRPr="00B80E7E" w:rsidRDefault="00B80E7E" w:rsidP="00B80E7E">
            <w:r w:rsidRPr="00B80E7E">
              <w:t>Quarterly</w:t>
            </w:r>
          </w:p>
        </w:tc>
        <w:tc>
          <w:tcPr>
            <w:tcW w:w="0" w:type="auto"/>
            <w:tcMar>
              <w:top w:w="150" w:type="dxa"/>
              <w:left w:w="240" w:type="dxa"/>
              <w:bottom w:w="150" w:type="dxa"/>
              <w:right w:w="240" w:type="dxa"/>
            </w:tcMar>
            <w:vAlign w:val="center"/>
            <w:hideMark/>
          </w:tcPr>
          <w:p w:rsidR="00B80E7E" w:rsidRPr="00B80E7E" w:rsidRDefault="00B80E7E" w:rsidP="00B80E7E">
            <w:r w:rsidRPr="00B80E7E">
              <w:t>All systems</w:t>
            </w:r>
          </w:p>
        </w:tc>
        <w:tc>
          <w:tcPr>
            <w:tcW w:w="0" w:type="auto"/>
            <w:tcMar>
              <w:top w:w="150" w:type="dxa"/>
              <w:left w:w="240" w:type="dxa"/>
              <w:bottom w:w="150" w:type="dxa"/>
              <w:right w:w="0" w:type="dxa"/>
            </w:tcMar>
            <w:vAlign w:val="center"/>
            <w:hideMark/>
          </w:tcPr>
          <w:p w:rsidR="00B80E7E" w:rsidRPr="00B80E7E" w:rsidRDefault="00B80E7E" w:rsidP="00B80E7E">
            <w:r w:rsidRPr="00B80E7E">
              <w:t>Comprehensive report</w:t>
            </w:r>
          </w:p>
        </w:tc>
      </w:tr>
    </w:tbl>
    <w:p w:rsidR="00B80E7E" w:rsidRPr="00B80E7E" w:rsidRDefault="00814EBA" w:rsidP="00B80E7E">
      <w:r>
        <w:rPr>
          <w:noProof/>
        </w:rPr>
      </w:r>
      <w:r>
        <w:pict w14:anchorId="1C845F7B">
          <v:rect id="Horizontal Line 8044" o:spid="_x0000_s1311"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pPr>
        <w:rPr>
          <w:b/>
          <w:bCs/>
        </w:rPr>
      </w:pPr>
      <w:r w:rsidRPr="00B80E7E">
        <w:rPr>
          <w:b/>
          <w:bCs/>
        </w:rPr>
        <w:t>Constitutional Interpretation</w:t>
      </w:r>
    </w:p>
    <w:p w:rsidR="00B80E7E" w:rsidRPr="00B80E7E" w:rsidRDefault="00B80E7E" w:rsidP="00B80E7E">
      <w:r w:rsidRPr="00B80E7E">
        <w:t>The Formal Verification article establishes the mathematical verification framework for the Institution:</w:t>
      </w:r>
    </w:p>
    <w:p w:rsidR="00B80E7E" w:rsidRPr="00B80E7E" w:rsidRDefault="00B80E7E" w:rsidP="00B80E7E">
      <w:pPr>
        <w:numPr>
          <w:ilvl w:val="0"/>
          <w:numId w:val="1589"/>
        </w:numPr>
      </w:pPr>
      <w:r w:rsidRPr="00B80E7E">
        <w:t>12 critical invariants are formally verified</w:t>
      </w:r>
    </w:p>
    <w:p w:rsidR="00B80E7E" w:rsidRPr="00B80E7E" w:rsidRDefault="00B80E7E" w:rsidP="00B80E7E">
      <w:pPr>
        <w:numPr>
          <w:ilvl w:val="0"/>
          <w:numId w:val="1589"/>
        </w:numPr>
      </w:pPr>
      <w:r w:rsidRPr="00B80E7E">
        <w:t>Formal verification provides mathematical certainty</w:t>
      </w:r>
    </w:p>
    <w:p w:rsidR="00B80E7E" w:rsidRPr="00B80E7E" w:rsidRDefault="00B80E7E" w:rsidP="00B80E7E">
      <w:pPr>
        <w:numPr>
          <w:ilvl w:val="0"/>
          <w:numId w:val="1589"/>
        </w:numPr>
      </w:pPr>
      <w:r w:rsidRPr="00B80E7E">
        <w:t>Multiple verification tools provide comprehensive coverage</w:t>
      </w:r>
    </w:p>
    <w:p w:rsidR="00B80E7E" w:rsidRPr="00B80E7E" w:rsidRDefault="00B80E7E" w:rsidP="00B80E7E">
      <w:pPr>
        <w:numPr>
          <w:ilvl w:val="0"/>
          <w:numId w:val="1589"/>
        </w:numPr>
      </w:pPr>
      <w:r w:rsidRPr="00B80E7E">
        <w:t>Verification is continuous and integrated into CI/CD</w:t>
      </w:r>
    </w:p>
    <w:p w:rsidR="00B80E7E" w:rsidRPr="00B80E7E" w:rsidRDefault="00B80E7E" w:rsidP="00B80E7E">
      <w:pPr>
        <w:numPr>
          <w:ilvl w:val="0"/>
          <w:numId w:val="1589"/>
        </w:numPr>
      </w:pPr>
      <w:r w:rsidRPr="00B80E7E">
        <w:t>Verification results are published and auditable</w:t>
      </w:r>
    </w:p>
    <w:p w:rsidR="00B80E7E" w:rsidRPr="00B80E7E" w:rsidRDefault="00B80E7E" w:rsidP="00B80E7E">
      <w:pPr>
        <w:numPr>
          <w:ilvl w:val="0"/>
          <w:numId w:val="1589"/>
        </w:numPr>
      </w:pPr>
      <w:r w:rsidRPr="00B80E7E">
        <w:t>Formal verification is the strongest form of software assurance</w:t>
      </w:r>
    </w:p>
    <w:p w:rsidR="00B80E7E" w:rsidRPr="00B80E7E" w:rsidRDefault="00B80E7E" w:rsidP="00B80E7E">
      <w:r w:rsidRPr="00B80E7E">
        <w:rPr>
          <w:b/>
          <w:bCs/>
        </w:rPr>
        <w:t>Formal verification provides mathematical certainty that smart contracts enforce constitutional invariants. It is the strongest form of software assurance and is essential for institutional-grade software.</w:t>
      </w:r>
    </w:p>
    <w:p w:rsidR="00B80E7E" w:rsidRPr="00B80E7E" w:rsidRDefault="00814EBA" w:rsidP="00B80E7E">
      <w:r>
        <w:rPr>
          <w:noProof/>
        </w:rPr>
      </w:r>
      <w:r>
        <w:pict w14:anchorId="5F5CB258">
          <v:rect id="Horizontal Line 8043" o:spid="_x0000_s1310"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FIqzgjbAAAACAEAAA8AAAAAAAAAAAAAAAAAtwQAAGRycy9kb3ducmV2&#13;&#10;LnhtbFBLBQYAAAAABAAEAPMAAAC/BQAAAAA=&#13;&#10;" filled="f">
            <o:lock v:ext="edit" rotation="t" aspectratio="t" verticies="t" text="t" shapetype="t"/>
            <w10:anchorlock/>
          </v:rect>
        </w:pict>
      </w:r>
    </w:p>
    <w:p w:rsidR="00B80E7E" w:rsidRPr="00B80E7E" w:rsidRDefault="00B80E7E" w:rsidP="00B80E7E">
      <w:r w:rsidRPr="00B80E7E">
        <w:rPr>
          <w:b/>
          <w:bCs/>
        </w:rPr>
        <w:t>[END OF PART 4, ARTICLE VII — FORMAL VERIFICATION]</w:t>
      </w:r>
    </w:p>
    <w:p w:rsidR="00D13285" w:rsidRPr="00D13285" w:rsidRDefault="00D13285" w:rsidP="00D13285">
      <w:pPr>
        <w:rPr>
          <w:b/>
          <w:bCs/>
        </w:rPr>
      </w:pPr>
      <w:r w:rsidRPr="00D13285">
        <w:rPr>
          <w:b/>
          <w:bCs/>
        </w:rPr>
        <w:t>Article VIII: Disaster Recovery</w:t>
      </w:r>
    </w:p>
    <w:p w:rsidR="00D13285" w:rsidRPr="00D13285" w:rsidRDefault="00D13285" w:rsidP="00D13285">
      <w:r w:rsidRPr="00D13285">
        <w:t>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p w:rsidR="00D13285" w:rsidRPr="00D13285" w:rsidRDefault="00D13285" w:rsidP="00D13285">
      <w:r w:rsidRPr="00D13285">
        <w:rPr>
          <w:b/>
          <w:bCs/>
        </w:rPr>
        <w:t>What This Means in Practice:</w:t>
      </w:r>
    </w:p>
    <w:p w:rsidR="00D13285" w:rsidRPr="00D13285" w:rsidRDefault="00D13285" w:rsidP="00D13285">
      <w:pPr>
        <w:numPr>
          <w:ilvl w:val="0"/>
          <w:numId w:val="1590"/>
        </w:numPr>
      </w:pPr>
      <w:r w:rsidRPr="00D13285">
        <w:t>Disaster Recovery is planned and tested, not improvised</w:t>
      </w:r>
    </w:p>
    <w:p w:rsidR="00D13285" w:rsidRPr="00D13285" w:rsidRDefault="00D13285" w:rsidP="00D13285">
      <w:pPr>
        <w:numPr>
          <w:ilvl w:val="0"/>
          <w:numId w:val="1590"/>
        </w:numPr>
      </w:pPr>
      <w:r w:rsidRPr="00D13285">
        <w:t>Recovery objectives are defined and measured</w:t>
      </w:r>
    </w:p>
    <w:p w:rsidR="00D13285" w:rsidRPr="00D13285" w:rsidRDefault="00D13285" w:rsidP="00D13285">
      <w:pPr>
        <w:numPr>
          <w:ilvl w:val="0"/>
          <w:numId w:val="1590"/>
        </w:numPr>
      </w:pPr>
      <w:r w:rsidRPr="00D13285">
        <w:t>Recovery procedures are documented and practiced</w:t>
      </w:r>
    </w:p>
    <w:p w:rsidR="00D13285" w:rsidRPr="00D13285" w:rsidRDefault="00D13285" w:rsidP="00D13285">
      <w:pPr>
        <w:numPr>
          <w:ilvl w:val="0"/>
          <w:numId w:val="1590"/>
        </w:numPr>
      </w:pPr>
      <w:r w:rsidRPr="00D13285">
        <w:t>The Institution assumes that disasters will occur</w:t>
      </w:r>
    </w:p>
    <w:p w:rsidR="00D13285" w:rsidRPr="00D13285" w:rsidRDefault="00D13285" w:rsidP="00D13285">
      <w:pPr>
        <w:numPr>
          <w:ilvl w:val="0"/>
          <w:numId w:val="1590"/>
        </w:numPr>
      </w:pPr>
      <w:r w:rsidRPr="00D13285">
        <w:t>Recovery is designed for speed and reliability</w:t>
      </w:r>
    </w:p>
    <w:p w:rsidR="00D13285" w:rsidRPr="00D13285" w:rsidRDefault="00D13285" w:rsidP="00D13285">
      <w:r w:rsidRPr="00D13285">
        <w:rPr>
          <w:b/>
          <w:bCs/>
        </w:rPr>
        <w:t>Example:</w:t>
      </w:r>
    </w:p>
    <w:p w:rsidR="00D13285" w:rsidRPr="00D13285" w:rsidRDefault="00D13285" w:rsidP="00D13285">
      <w:r w:rsidRPr="00D13285">
        <w:t>A catastrophic data center failure occurs. The Institution's disaster recovery plan is activated. Systems failover to the backup region. Operations resume within 2 hours. Data loss is limited to 5 minutes. The Institution continues to operate. The disaster is survived.</w:t>
      </w:r>
    </w:p>
    <w:p w:rsidR="00D13285" w:rsidRPr="00D13285" w:rsidRDefault="00D13285" w:rsidP="00D13285">
      <w:r w:rsidRPr="00D13285">
        <w:rPr>
          <w:b/>
          <w:bCs/>
        </w:rPr>
        <w:t>Why This Matters:</w:t>
      </w:r>
    </w:p>
    <w:p w:rsidR="00D13285" w:rsidRPr="00D13285" w:rsidRDefault="00D13285" w:rsidP="00D13285">
      <w:pPr>
        <w:numPr>
          <w:ilvl w:val="0"/>
          <w:numId w:val="1591"/>
        </w:numPr>
      </w:pPr>
      <w:r w:rsidRPr="00D13285">
        <w:t>Without Disaster Recovery, catastrophic failures are permanent</w:t>
      </w:r>
    </w:p>
    <w:p w:rsidR="00D13285" w:rsidRPr="00D13285" w:rsidRDefault="00D13285" w:rsidP="00D13285">
      <w:pPr>
        <w:numPr>
          <w:ilvl w:val="0"/>
          <w:numId w:val="1591"/>
        </w:numPr>
      </w:pPr>
      <w:r w:rsidRPr="00D13285">
        <w:t>Without Disaster Recovery, the Institution is fragile</w:t>
      </w:r>
    </w:p>
    <w:p w:rsidR="00D13285" w:rsidRPr="00D13285" w:rsidRDefault="00D13285" w:rsidP="00D13285">
      <w:pPr>
        <w:numPr>
          <w:ilvl w:val="0"/>
          <w:numId w:val="1591"/>
        </w:numPr>
      </w:pPr>
      <w:r w:rsidRPr="00D13285">
        <w:t>Without Disaster Recovery, participants cannot trust the Institution</w:t>
      </w:r>
    </w:p>
    <w:p w:rsidR="00D13285" w:rsidRPr="00D13285" w:rsidRDefault="00D13285" w:rsidP="00D13285">
      <w:pPr>
        <w:numPr>
          <w:ilvl w:val="0"/>
          <w:numId w:val="1591"/>
        </w:numPr>
      </w:pPr>
      <w:r w:rsidRPr="00D13285">
        <w:t>Without Disaster Recovery, constitutional integrity is at risk</w:t>
      </w:r>
    </w:p>
    <w:p w:rsidR="00D13285" w:rsidRPr="00D13285" w:rsidRDefault="00D13285" w:rsidP="00D13285">
      <w:pPr>
        <w:numPr>
          <w:ilvl w:val="0"/>
          <w:numId w:val="1591"/>
        </w:numPr>
      </w:pPr>
      <w:r w:rsidRPr="00D13285">
        <w:t>Disaster Recovery is essential to institutional resilience</w:t>
      </w:r>
    </w:p>
    <w:p w:rsidR="00D13285" w:rsidRPr="00D13285" w:rsidRDefault="00814EBA" w:rsidP="00D13285">
      <w:r>
        <w:rPr>
          <w:noProof/>
        </w:rPr>
      </w:r>
      <w:r>
        <w:pict w14:anchorId="725BBE6A">
          <v:rect id="Horizontal Line 9231" o:spid="_x0000_s13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Disaster Recovery</w:t>
      </w:r>
    </w:p>
    <w:p w:rsidR="00D13285" w:rsidRPr="00D13285" w:rsidRDefault="00814EBA" w:rsidP="00D13285">
      <w:r>
        <w:rPr>
          <w:noProof/>
        </w:rPr>
      </w:r>
      <w:r>
        <w:pict w14:anchorId="5340F013">
          <v:rect id="Horizontal Line 9232" o:spid="_x0000_s13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Assume Failure</w:t>
      </w:r>
    </w:p>
    <w:p w:rsidR="00D13285" w:rsidRPr="00D13285" w:rsidRDefault="00D13285" w:rsidP="00D13285">
      <w:r w:rsidRPr="00D13285">
        <w:rPr>
          <w:b/>
          <w:bCs/>
        </w:rPr>
        <w:t>The Institution assumes that disasters will occur.</w:t>
      </w:r>
    </w:p>
    <w:p w:rsidR="00D13285" w:rsidRPr="00D13285" w:rsidRDefault="00D13285" w:rsidP="00D13285">
      <w:r w:rsidRPr="00D13285">
        <w:rPr>
          <w:b/>
          <w:bCs/>
        </w:rPr>
        <w:t>What This Means in Practice:</w:t>
      </w:r>
    </w:p>
    <w:p w:rsidR="00D13285" w:rsidRPr="00D13285" w:rsidRDefault="00D13285" w:rsidP="00D13285">
      <w:pPr>
        <w:numPr>
          <w:ilvl w:val="0"/>
          <w:numId w:val="1592"/>
        </w:numPr>
      </w:pPr>
      <w:r w:rsidRPr="00D13285">
        <w:t>Disasters are not if, but when</w:t>
      </w:r>
    </w:p>
    <w:p w:rsidR="00D13285" w:rsidRPr="00D13285" w:rsidRDefault="00D13285" w:rsidP="00D13285">
      <w:pPr>
        <w:numPr>
          <w:ilvl w:val="0"/>
          <w:numId w:val="1592"/>
        </w:numPr>
      </w:pPr>
      <w:r w:rsidRPr="00D13285">
        <w:t>Planning assumes the worst-case scenario</w:t>
      </w:r>
    </w:p>
    <w:p w:rsidR="00D13285" w:rsidRPr="00D13285" w:rsidRDefault="00D13285" w:rsidP="00D13285">
      <w:pPr>
        <w:numPr>
          <w:ilvl w:val="0"/>
          <w:numId w:val="1592"/>
        </w:numPr>
      </w:pPr>
      <w:r w:rsidRPr="00D13285">
        <w:t>Recovery is designed for catastrophic failure</w:t>
      </w:r>
    </w:p>
    <w:p w:rsidR="00D13285" w:rsidRPr="00D13285" w:rsidRDefault="00D13285" w:rsidP="00D13285">
      <w:pPr>
        <w:numPr>
          <w:ilvl w:val="0"/>
          <w:numId w:val="1592"/>
        </w:numPr>
      </w:pPr>
      <w:r w:rsidRPr="00D13285">
        <w:t>The Institution is prepared for the unexpected</w:t>
      </w:r>
    </w:p>
    <w:p w:rsidR="00D13285" w:rsidRPr="00D13285" w:rsidRDefault="00D13285" w:rsidP="00D13285">
      <w:r w:rsidRPr="00D13285">
        <w:rPr>
          <w:b/>
          <w:bCs/>
        </w:rPr>
        <w:t>Example:</w:t>
      </w:r>
    </w:p>
    <w:p w:rsidR="00D13285" w:rsidRPr="00D13285" w:rsidRDefault="00D13285" w:rsidP="00D13285">
      <w:r w:rsidRPr="00D13285">
        <w:t>The Institution's disaster recovery planning assumes that an entire cloud region will fail. It assumes that primary systems will be unavailable. It assumes that personnel may not be available. The plan accounts for worst-case scenarios.</w:t>
      </w:r>
    </w:p>
    <w:p w:rsidR="00D13285" w:rsidRPr="00D13285" w:rsidRDefault="00D13285" w:rsidP="00D13285">
      <w:r w:rsidRPr="00D13285">
        <w:rPr>
          <w:b/>
          <w:bCs/>
        </w:rPr>
        <w:lastRenderedPageBreak/>
        <w:t>Why This Matters:</w:t>
      </w:r>
    </w:p>
    <w:p w:rsidR="00D13285" w:rsidRPr="00D13285" w:rsidRDefault="00D13285" w:rsidP="00D13285">
      <w:pPr>
        <w:numPr>
          <w:ilvl w:val="0"/>
          <w:numId w:val="1593"/>
        </w:numPr>
      </w:pPr>
      <w:r w:rsidRPr="00D13285">
        <w:t>Assuming failure prevents complacency</w:t>
      </w:r>
    </w:p>
    <w:p w:rsidR="00D13285" w:rsidRPr="00D13285" w:rsidRDefault="00D13285" w:rsidP="00D13285">
      <w:pPr>
        <w:numPr>
          <w:ilvl w:val="0"/>
          <w:numId w:val="1593"/>
        </w:numPr>
      </w:pPr>
      <w:r w:rsidRPr="00D13285">
        <w:t>Worst-case planning ensures readiness</w:t>
      </w:r>
    </w:p>
    <w:p w:rsidR="00D13285" w:rsidRPr="00D13285" w:rsidRDefault="00D13285" w:rsidP="00D13285">
      <w:pPr>
        <w:numPr>
          <w:ilvl w:val="0"/>
          <w:numId w:val="1593"/>
        </w:numPr>
      </w:pPr>
      <w:r w:rsidRPr="00D13285">
        <w:t>Catastrophic preparation covers all scenarios</w:t>
      </w:r>
    </w:p>
    <w:p w:rsidR="00D13285" w:rsidRPr="00D13285" w:rsidRDefault="00D13285" w:rsidP="00D13285">
      <w:pPr>
        <w:numPr>
          <w:ilvl w:val="0"/>
          <w:numId w:val="1593"/>
        </w:numPr>
      </w:pPr>
      <w:r w:rsidRPr="00D13285">
        <w:t>Preparedness enables survival</w:t>
      </w:r>
    </w:p>
    <w:p w:rsidR="00D13285" w:rsidRPr="00D13285" w:rsidRDefault="00814EBA" w:rsidP="00D13285">
      <w:r>
        <w:rPr>
          <w:noProof/>
        </w:rPr>
      </w:r>
      <w:r>
        <w:pict w14:anchorId="3DFA3EA6">
          <v:rect id="Horizontal Line 9233" o:spid="_x0000_s13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Defined Objectives</w:t>
      </w:r>
    </w:p>
    <w:p w:rsidR="00D13285" w:rsidRPr="00D13285" w:rsidRDefault="00D13285" w:rsidP="00D13285">
      <w:r w:rsidRPr="00D13285">
        <w:rPr>
          <w:b/>
          <w:bCs/>
        </w:rPr>
        <w:t>Recovery objectives are defined and measured.</w:t>
      </w:r>
    </w:p>
    <w:p w:rsidR="00D13285" w:rsidRPr="00D13285" w:rsidRDefault="00D13285" w:rsidP="00D13285">
      <w:r w:rsidRPr="00D13285">
        <w:rPr>
          <w:b/>
          <w:bCs/>
        </w:rPr>
        <w:t>What This Means in Practice:</w:t>
      </w:r>
    </w:p>
    <w:p w:rsidR="00D13285" w:rsidRPr="00D13285" w:rsidRDefault="00D13285" w:rsidP="00D13285">
      <w:pPr>
        <w:numPr>
          <w:ilvl w:val="0"/>
          <w:numId w:val="1594"/>
        </w:numPr>
      </w:pPr>
      <w:r w:rsidRPr="00D13285">
        <w:t>RTO (Recovery Time Objective) defines maximum acceptable downtime</w:t>
      </w:r>
    </w:p>
    <w:p w:rsidR="00D13285" w:rsidRPr="00D13285" w:rsidRDefault="00D13285" w:rsidP="00D13285">
      <w:pPr>
        <w:numPr>
          <w:ilvl w:val="0"/>
          <w:numId w:val="1594"/>
        </w:numPr>
      </w:pPr>
      <w:r w:rsidRPr="00D13285">
        <w:t>RPO (Recovery Point Objective) defines maximum acceptable data loss</w:t>
      </w:r>
    </w:p>
    <w:p w:rsidR="00D13285" w:rsidRPr="00D13285" w:rsidRDefault="00D13285" w:rsidP="00D13285">
      <w:pPr>
        <w:numPr>
          <w:ilvl w:val="0"/>
          <w:numId w:val="1594"/>
        </w:numPr>
      </w:pPr>
      <w:r w:rsidRPr="00D13285">
        <w:t>Objectives are defined for each system</w:t>
      </w:r>
    </w:p>
    <w:p w:rsidR="00D13285" w:rsidRPr="00D13285" w:rsidRDefault="00D13285" w:rsidP="00D13285">
      <w:pPr>
        <w:numPr>
          <w:ilvl w:val="0"/>
          <w:numId w:val="1594"/>
        </w:numPr>
      </w:pPr>
      <w:r w:rsidRPr="00D13285">
        <w:t>Objectives are measured and reported</w:t>
      </w:r>
    </w:p>
    <w:p w:rsidR="00D13285" w:rsidRPr="00D13285" w:rsidRDefault="00D13285" w:rsidP="00D13285">
      <w:r w:rsidRPr="00D13285">
        <w:rPr>
          <w:b/>
          <w:bCs/>
        </w:rPr>
        <w:t>Example:</w:t>
      </w:r>
    </w:p>
    <w:p w:rsidR="00D13285" w:rsidRPr="00D13285" w:rsidRDefault="00D13285" w:rsidP="00D13285">
      <w:r w:rsidRPr="00D13285">
        <w:t>The Institution's RTO for core systems is 2 hours. The RPO is 1 hour. These objectives are defined, measured, and reported. If recovery exceeds these targets, the incident is escalated. The objectives drive recovery planning.</w:t>
      </w:r>
    </w:p>
    <w:p w:rsidR="00D13285" w:rsidRPr="00D13285" w:rsidRDefault="00D13285" w:rsidP="00D13285">
      <w:r w:rsidRPr="00D13285">
        <w:rPr>
          <w:b/>
          <w:bCs/>
        </w:rPr>
        <w:t>Why This Matters:</w:t>
      </w:r>
    </w:p>
    <w:p w:rsidR="00D13285" w:rsidRPr="00D13285" w:rsidRDefault="00D13285" w:rsidP="00D13285">
      <w:pPr>
        <w:numPr>
          <w:ilvl w:val="0"/>
          <w:numId w:val="1595"/>
        </w:numPr>
      </w:pPr>
      <w:r w:rsidRPr="00D13285">
        <w:t>Defined objectives enable measurement</w:t>
      </w:r>
    </w:p>
    <w:p w:rsidR="00D13285" w:rsidRPr="00D13285" w:rsidRDefault="00D13285" w:rsidP="00D13285">
      <w:pPr>
        <w:numPr>
          <w:ilvl w:val="0"/>
          <w:numId w:val="1595"/>
        </w:numPr>
      </w:pPr>
      <w:r w:rsidRPr="00D13285">
        <w:t>Measurement enables accountability</w:t>
      </w:r>
    </w:p>
    <w:p w:rsidR="00D13285" w:rsidRPr="00D13285" w:rsidRDefault="00D13285" w:rsidP="00D13285">
      <w:pPr>
        <w:numPr>
          <w:ilvl w:val="0"/>
          <w:numId w:val="1595"/>
        </w:numPr>
      </w:pPr>
      <w:r w:rsidRPr="00D13285">
        <w:t>Objectives guide planning</w:t>
      </w:r>
    </w:p>
    <w:p w:rsidR="00D13285" w:rsidRPr="00D13285" w:rsidRDefault="00D13285" w:rsidP="00D13285">
      <w:pPr>
        <w:numPr>
          <w:ilvl w:val="0"/>
          <w:numId w:val="1595"/>
        </w:numPr>
      </w:pPr>
      <w:r w:rsidRPr="00D13285">
        <w:t>Objectives ensure timely recovery</w:t>
      </w:r>
    </w:p>
    <w:p w:rsidR="00D13285" w:rsidRPr="00D13285" w:rsidRDefault="00814EBA" w:rsidP="00D13285">
      <w:r>
        <w:rPr>
          <w:noProof/>
        </w:rPr>
      </w:r>
      <w:r>
        <w:pict w14:anchorId="76193171">
          <v:rect id="Horizontal Line 9234" o:spid="_x0000_s13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3. Documented Procedures</w:t>
      </w:r>
    </w:p>
    <w:p w:rsidR="00D13285" w:rsidRPr="00D13285" w:rsidRDefault="00D13285" w:rsidP="00D13285">
      <w:r w:rsidRPr="00D13285">
        <w:rPr>
          <w:b/>
          <w:bCs/>
        </w:rPr>
        <w:t>Recovery procedures are documented and tested.</w:t>
      </w:r>
    </w:p>
    <w:p w:rsidR="00D13285" w:rsidRPr="00D13285" w:rsidRDefault="00D13285" w:rsidP="00D13285">
      <w:r w:rsidRPr="00D13285">
        <w:rPr>
          <w:b/>
          <w:bCs/>
        </w:rPr>
        <w:t>What This Means in Practice:</w:t>
      </w:r>
    </w:p>
    <w:p w:rsidR="00D13285" w:rsidRPr="00D13285" w:rsidRDefault="00D13285" w:rsidP="00D13285">
      <w:pPr>
        <w:numPr>
          <w:ilvl w:val="0"/>
          <w:numId w:val="1596"/>
        </w:numPr>
      </w:pPr>
      <w:r w:rsidRPr="00D13285">
        <w:t>Procedures are written and maintained</w:t>
      </w:r>
    </w:p>
    <w:p w:rsidR="00D13285" w:rsidRPr="00D13285" w:rsidRDefault="00D13285" w:rsidP="00D13285">
      <w:pPr>
        <w:numPr>
          <w:ilvl w:val="0"/>
          <w:numId w:val="1596"/>
        </w:numPr>
      </w:pPr>
      <w:r w:rsidRPr="00D13285">
        <w:t>Procedures are detailed and actionable</w:t>
      </w:r>
    </w:p>
    <w:p w:rsidR="00D13285" w:rsidRPr="00D13285" w:rsidRDefault="00D13285" w:rsidP="00D13285">
      <w:pPr>
        <w:numPr>
          <w:ilvl w:val="0"/>
          <w:numId w:val="1596"/>
        </w:numPr>
      </w:pPr>
      <w:r w:rsidRPr="00D13285">
        <w:t>Procedures are tested regularly</w:t>
      </w:r>
    </w:p>
    <w:p w:rsidR="00D13285" w:rsidRPr="00D13285" w:rsidRDefault="00D13285" w:rsidP="00D13285">
      <w:pPr>
        <w:numPr>
          <w:ilvl w:val="0"/>
          <w:numId w:val="1596"/>
        </w:numPr>
      </w:pPr>
      <w:r w:rsidRPr="00D13285">
        <w:t>Procedures are updated based on testing</w:t>
      </w:r>
    </w:p>
    <w:p w:rsidR="00D13285" w:rsidRPr="00D13285" w:rsidRDefault="00D13285" w:rsidP="00D13285">
      <w:r w:rsidRPr="00D13285">
        <w:rPr>
          <w:b/>
          <w:bCs/>
        </w:rPr>
        <w:t>Example:</w:t>
      </w:r>
    </w:p>
    <w:p w:rsidR="00D13285" w:rsidRPr="00D13285" w:rsidRDefault="00D13285" w:rsidP="00D13285">
      <w:r w:rsidRPr="00D13285">
        <w:t>The Institution maintains detailed disaster recovery playbooks. Each playbook covers a specific scenario. The playbooks include step-by-step procedures, responsibilities, and timelines. The playbooks are tested quarterly and updated based on lessons learned.</w:t>
      </w:r>
    </w:p>
    <w:p w:rsidR="00D13285" w:rsidRPr="00D13285" w:rsidRDefault="00D13285" w:rsidP="00D13285">
      <w:r w:rsidRPr="00D13285">
        <w:rPr>
          <w:b/>
          <w:bCs/>
        </w:rPr>
        <w:t>Why This Matters:</w:t>
      </w:r>
    </w:p>
    <w:p w:rsidR="00D13285" w:rsidRPr="00D13285" w:rsidRDefault="00D13285" w:rsidP="00D13285">
      <w:pPr>
        <w:numPr>
          <w:ilvl w:val="0"/>
          <w:numId w:val="1597"/>
        </w:numPr>
      </w:pPr>
      <w:r w:rsidRPr="00D13285">
        <w:t>Documented procedures enable consistent recovery</w:t>
      </w:r>
    </w:p>
    <w:p w:rsidR="00D13285" w:rsidRPr="00D13285" w:rsidRDefault="00D13285" w:rsidP="00D13285">
      <w:pPr>
        <w:numPr>
          <w:ilvl w:val="0"/>
          <w:numId w:val="1597"/>
        </w:numPr>
      </w:pPr>
      <w:r w:rsidRPr="00D13285">
        <w:t>Detailed procedures reduce errors</w:t>
      </w:r>
    </w:p>
    <w:p w:rsidR="00D13285" w:rsidRPr="00D13285" w:rsidRDefault="00D13285" w:rsidP="00D13285">
      <w:pPr>
        <w:numPr>
          <w:ilvl w:val="0"/>
          <w:numId w:val="1597"/>
        </w:numPr>
      </w:pPr>
      <w:r w:rsidRPr="00D13285">
        <w:t>Testing validates procedures</w:t>
      </w:r>
    </w:p>
    <w:p w:rsidR="00D13285" w:rsidRPr="00D13285" w:rsidRDefault="00D13285" w:rsidP="00D13285">
      <w:pPr>
        <w:numPr>
          <w:ilvl w:val="0"/>
          <w:numId w:val="1597"/>
        </w:numPr>
      </w:pPr>
      <w:r w:rsidRPr="00D13285">
        <w:t>Updates improve procedures</w:t>
      </w:r>
    </w:p>
    <w:p w:rsidR="00D13285" w:rsidRPr="00D13285" w:rsidRDefault="00814EBA" w:rsidP="00D13285">
      <w:r>
        <w:rPr>
          <w:noProof/>
        </w:rPr>
      </w:r>
      <w:r>
        <w:pict w14:anchorId="67CEF212">
          <v:rect id="Horizontal Line 9235" o:spid="_x0000_s13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Regular Testing</w:t>
      </w:r>
    </w:p>
    <w:p w:rsidR="00D13285" w:rsidRPr="00D13285" w:rsidRDefault="00D13285" w:rsidP="00D13285">
      <w:r w:rsidRPr="00D13285">
        <w:rPr>
          <w:b/>
          <w:bCs/>
        </w:rPr>
        <w:t>Disaster recovery capabilities are tested regularly.</w:t>
      </w:r>
    </w:p>
    <w:p w:rsidR="00D13285" w:rsidRPr="00D13285" w:rsidRDefault="00D13285" w:rsidP="00D13285">
      <w:r w:rsidRPr="00D13285">
        <w:rPr>
          <w:b/>
          <w:bCs/>
        </w:rPr>
        <w:t>What This Means in Practice:</w:t>
      </w:r>
    </w:p>
    <w:p w:rsidR="00D13285" w:rsidRPr="00D13285" w:rsidRDefault="00D13285" w:rsidP="00D13285">
      <w:pPr>
        <w:numPr>
          <w:ilvl w:val="0"/>
          <w:numId w:val="1598"/>
        </w:numPr>
      </w:pPr>
      <w:r w:rsidRPr="00D13285">
        <w:t>Tabletop exercises test plans</w:t>
      </w:r>
    </w:p>
    <w:p w:rsidR="00D13285" w:rsidRPr="00D13285" w:rsidRDefault="00D13285" w:rsidP="00D13285">
      <w:pPr>
        <w:numPr>
          <w:ilvl w:val="0"/>
          <w:numId w:val="1598"/>
        </w:numPr>
      </w:pPr>
      <w:r w:rsidRPr="00D13285">
        <w:t>Failover tests test technical capabilities</w:t>
      </w:r>
    </w:p>
    <w:p w:rsidR="00D13285" w:rsidRPr="00D13285" w:rsidRDefault="00D13285" w:rsidP="00D13285">
      <w:pPr>
        <w:numPr>
          <w:ilvl w:val="0"/>
          <w:numId w:val="1598"/>
        </w:numPr>
      </w:pPr>
      <w:r w:rsidRPr="00D13285">
        <w:t>Full disaster tests test end-to-end recovery</w:t>
      </w:r>
    </w:p>
    <w:p w:rsidR="00D13285" w:rsidRPr="00D13285" w:rsidRDefault="00D13285" w:rsidP="00D13285">
      <w:pPr>
        <w:numPr>
          <w:ilvl w:val="0"/>
          <w:numId w:val="1598"/>
        </w:numPr>
      </w:pPr>
      <w:r w:rsidRPr="00D13285">
        <w:t>Testing identifies gaps and improves readiness</w:t>
      </w:r>
    </w:p>
    <w:p w:rsidR="00D13285" w:rsidRPr="00D13285" w:rsidRDefault="00D13285" w:rsidP="00D13285">
      <w:r w:rsidRPr="00D13285">
        <w:rPr>
          <w:b/>
          <w:bCs/>
        </w:rPr>
        <w:t>Example:</w:t>
      </w:r>
    </w:p>
    <w:p w:rsidR="00D13285" w:rsidRPr="00D13285" w:rsidRDefault="00D13285" w:rsidP="00D13285">
      <w:r w:rsidRPr="00D13285">
        <w:t>The Institution conducts quarterly tabletop exercises, semi-annual failover tests, and annual full disaster tests. Each test validates recovery capabilities. Findings are documented and addressed. Continuous testing ensures readiness.</w:t>
      </w:r>
    </w:p>
    <w:p w:rsidR="00D13285" w:rsidRPr="00D13285" w:rsidRDefault="00D13285" w:rsidP="00D13285">
      <w:r w:rsidRPr="00D13285">
        <w:rPr>
          <w:b/>
          <w:bCs/>
        </w:rPr>
        <w:t>Why This Matters:</w:t>
      </w:r>
    </w:p>
    <w:p w:rsidR="00D13285" w:rsidRPr="00D13285" w:rsidRDefault="00D13285" w:rsidP="00D13285">
      <w:pPr>
        <w:numPr>
          <w:ilvl w:val="0"/>
          <w:numId w:val="1599"/>
        </w:numPr>
      </w:pPr>
      <w:r w:rsidRPr="00D13285">
        <w:lastRenderedPageBreak/>
        <w:t>Testing validates plans</w:t>
      </w:r>
    </w:p>
    <w:p w:rsidR="00D13285" w:rsidRPr="00D13285" w:rsidRDefault="00D13285" w:rsidP="00D13285">
      <w:pPr>
        <w:numPr>
          <w:ilvl w:val="0"/>
          <w:numId w:val="1599"/>
        </w:numPr>
      </w:pPr>
      <w:r w:rsidRPr="00D13285">
        <w:t>Testing identifies gaps</w:t>
      </w:r>
    </w:p>
    <w:p w:rsidR="00D13285" w:rsidRPr="00D13285" w:rsidRDefault="00D13285" w:rsidP="00D13285">
      <w:pPr>
        <w:numPr>
          <w:ilvl w:val="0"/>
          <w:numId w:val="1599"/>
        </w:numPr>
      </w:pPr>
      <w:r w:rsidRPr="00D13285">
        <w:t>Testing builds team readiness</w:t>
      </w:r>
    </w:p>
    <w:p w:rsidR="00D13285" w:rsidRPr="00D13285" w:rsidRDefault="00D13285" w:rsidP="00D13285">
      <w:pPr>
        <w:numPr>
          <w:ilvl w:val="0"/>
          <w:numId w:val="1599"/>
        </w:numPr>
      </w:pPr>
      <w:r w:rsidRPr="00D13285">
        <w:t>Testing improves recovery capabilities</w:t>
      </w:r>
    </w:p>
    <w:p w:rsidR="00D13285" w:rsidRPr="00D13285" w:rsidRDefault="00814EBA" w:rsidP="00D13285">
      <w:r>
        <w:rPr>
          <w:noProof/>
        </w:rPr>
      </w:r>
      <w:r>
        <w:pict w14:anchorId="64E01AF9">
          <v:rect id="Horizontal Line 9236" o:spid="_x0000_s13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5. Continuous Improvement</w:t>
      </w:r>
    </w:p>
    <w:p w:rsidR="00D13285" w:rsidRPr="00D13285" w:rsidRDefault="00D13285" w:rsidP="00D13285">
      <w:r w:rsidRPr="00D13285">
        <w:rPr>
          <w:b/>
          <w:bCs/>
        </w:rPr>
        <w:t>Disaster recovery capabilities are continuously improved.</w:t>
      </w:r>
    </w:p>
    <w:p w:rsidR="00D13285" w:rsidRPr="00D13285" w:rsidRDefault="00D13285" w:rsidP="00D13285">
      <w:r w:rsidRPr="00D13285">
        <w:rPr>
          <w:b/>
          <w:bCs/>
        </w:rPr>
        <w:t>What This Means in Practice:</w:t>
      </w:r>
    </w:p>
    <w:p w:rsidR="00D13285" w:rsidRPr="00D13285" w:rsidRDefault="00D13285" w:rsidP="00D13285">
      <w:pPr>
        <w:numPr>
          <w:ilvl w:val="0"/>
          <w:numId w:val="1600"/>
        </w:numPr>
      </w:pPr>
      <w:r w:rsidRPr="00D13285">
        <w:t>Lessons learned are incorporated</w:t>
      </w:r>
    </w:p>
    <w:p w:rsidR="00D13285" w:rsidRPr="00D13285" w:rsidRDefault="00D13285" w:rsidP="00D13285">
      <w:pPr>
        <w:numPr>
          <w:ilvl w:val="0"/>
          <w:numId w:val="1600"/>
        </w:numPr>
      </w:pPr>
      <w:r w:rsidRPr="00D13285">
        <w:t>Procedures are updated</w:t>
      </w:r>
    </w:p>
    <w:p w:rsidR="00D13285" w:rsidRPr="00D13285" w:rsidRDefault="00D13285" w:rsidP="00D13285">
      <w:pPr>
        <w:numPr>
          <w:ilvl w:val="0"/>
          <w:numId w:val="1600"/>
        </w:numPr>
      </w:pPr>
      <w:r w:rsidRPr="00D13285">
        <w:t>Technology is improved</w:t>
      </w:r>
    </w:p>
    <w:p w:rsidR="00D13285" w:rsidRPr="00D13285" w:rsidRDefault="00D13285" w:rsidP="00D13285">
      <w:pPr>
        <w:numPr>
          <w:ilvl w:val="0"/>
          <w:numId w:val="1600"/>
        </w:numPr>
      </w:pPr>
      <w:r w:rsidRPr="00D13285">
        <w:t>Capabilities are enhanced</w:t>
      </w:r>
    </w:p>
    <w:p w:rsidR="00D13285" w:rsidRPr="00D13285" w:rsidRDefault="00D13285" w:rsidP="00D13285">
      <w:r w:rsidRPr="00D13285">
        <w:rPr>
          <w:b/>
          <w:bCs/>
        </w:rPr>
        <w:t>Example:</w:t>
      </w:r>
    </w:p>
    <w:p w:rsidR="00D13285" w:rsidRPr="00D13285" w:rsidRDefault="00D13285" w:rsidP="00D13285">
      <w:r w:rsidRPr="00D13285">
        <w:t>After each disaster recovery test, a post-mortem is conducted. Lessons learned are documented. Procedures are updated. Technology is improved. The Institution's disaster recovery capabilities continuously improve.</w:t>
      </w:r>
    </w:p>
    <w:p w:rsidR="00D13285" w:rsidRPr="00D13285" w:rsidRDefault="00D13285" w:rsidP="00D13285">
      <w:r w:rsidRPr="00D13285">
        <w:rPr>
          <w:b/>
          <w:bCs/>
        </w:rPr>
        <w:t>Why This Matters:</w:t>
      </w:r>
    </w:p>
    <w:p w:rsidR="00D13285" w:rsidRPr="00D13285" w:rsidRDefault="00D13285" w:rsidP="00D13285">
      <w:pPr>
        <w:numPr>
          <w:ilvl w:val="0"/>
          <w:numId w:val="1601"/>
        </w:numPr>
      </w:pPr>
      <w:r w:rsidRPr="00D13285">
        <w:t>Continuous improvement maintains readiness</w:t>
      </w:r>
    </w:p>
    <w:p w:rsidR="00D13285" w:rsidRPr="00D13285" w:rsidRDefault="00D13285" w:rsidP="00D13285">
      <w:pPr>
        <w:numPr>
          <w:ilvl w:val="0"/>
          <w:numId w:val="1601"/>
        </w:numPr>
      </w:pPr>
      <w:r w:rsidRPr="00D13285">
        <w:t>Lessons learned prevent recurrence</w:t>
      </w:r>
    </w:p>
    <w:p w:rsidR="00D13285" w:rsidRPr="00D13285" w:rsidRDefault="00D13285" w:rsidP="00D13285">
      <w:pPr>
        <w:numPr>
          <w:ilvl w:val="0"/>
          <w:numId w:val="1601"/>
        </w:numPr>
      </w:pPr>
      <w:r w:rsidRPr="00D13285">
        <w:t>Updates address evolving threats</w:t>
      </w:r>
    </w:p>
    <w:p w:rsidR="00D13285" w:rsidRPr="00D13285" w:rsidRDefault="00D13285" w:rsidP="00D13285">
      <w:pPr>
        <w:numPr>
          <w:ilvl w:val="0"/>
          <w:numId w:val="1601"/>
        </w:numPr>
      </w:pPr>
      <w:r w:rsidRPr="00D13285">
        <w:t>Improvement enhances resilience</w:t>
      </w:r>
    </w:p>
    <w:p w:rsidR="00D13285" w:rsidRPr="00D13285" w:rsidRDefault="00814EBA" w:rsidP="00D13285">
      <w:r>
        <w:rPr>
          <w:noProof/>
        </w:rPr>
      </w:r>
      <w:r>
        <w:pict w14:anchorId="46C17036">
          <v:rect id="Horizontal Line 9237" o:spid="_x0000_s13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Recovery Objectives</w:t>
      </w:r>
    </w:p>
    <w:p w:rsidR="00D13285" w:rsidRPr="00D13285" w:rsidRDefault="00814EBA" w:rsidP="00D13285">
      <w:r>
        <w:rPr>
          <w:noProof/>
        </w:rPr>
      </w:r>
      <w:r>
        <w:pict w14:anchorId="059CE851">
          <v:rect id="Horizontal Line 9238" o:spid="_x0000_s13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Recovery Time Objectives (RTO)</w:t>
      </w:r>
    </w:p>
    <w:tbl>
      <w:tblPr>
        <w:tblW w:w="0" w:type="auto"/>
        <w:tblCellMar>
          <w:top w:w="15" w:type="dxa"/>
          <w:left w:w="15" w:type="dxa"/>
          <w:bottom w:w="15" w:type="dxa"/>
          <w:right w:w="15" w:type="dxa"/>
        </w:tblCellMar>
        <w:tblLook w:val="04A0" w:firstRow="1" w:lastRow="0" w:firstColumn="1" w:lastColumn="0" w:noHBand="0" w:noVBand="1"/>
      </w:tblPr>
      <w:tblGrid>
        <w:gridCol w:w="2372"/>
        <w:gridCol w:w="1330"/>
        <w:gridCol w:w="1304"/>
        <w:gridCol w:w="344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System</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RTO</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Priority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Rationale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Smart Contracts</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0" w:type="dxa"/>
            </w:tcMar>
            <w:vAlign w:val="center"/>
            <w:hideMark/>
          </w:tcPr>
          <w:p w:rsidR="00D13285" w:rsidRPr="00D13285" w:rsidRDefault="00D13285" w:rsidP="00D13285">
            <w:r w:rsidRPr="00D13285">
              <w:t>Must honor redemptions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0" w:type="dxa"/>
            </w:tcMar>
            <w:vAlign w:val="center"/>
            <w:hideMark/>
          </w:tcPr>
          <w:p w:rsidR="00D13285" w:rsidRPr="00D13285" w:rsidRDefault="00D13285" w:rsidP="00D13285">
            <w:r w:rsidRPr="00D13285">
              <w:t>Must process transactions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0" w:type="dxa"/>
            </w:tcMar>
            <w:vAlign w:val="center"/>
            <w:hideMark/>
          </w:tcPr>
          <w:p w:rsidR="00D13285" w:rsidRPr="00D13285" w:rsidRDefault="00D13285" w:rsidP="00D13285">
            <w:r w:rsidRPr="00D13285">
              <w:t>Must maintain solvency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Oracle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6 hours</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NAV calculation depends on data</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Databases</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Data is essential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Blockchain Nodes</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Settlement depends on nodes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Visibility is important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Governance</w:t>
            </w:r>
          </w:p>
        </w:tc>
        <w:tc>
          <w:tcPr>
            <w:tcW w:w="0" w:type="auto"/>
            <w:tcMar>
              <w:top w:w="150" w:type="dxa"/>
              <w:left w:w="240" w:type="dxa"/>
              <w:bottom w:w="150" w:type="dxa"/>
              <w:right w:w="240" w:type="dxa"/>
            </w:tcMar>
            <w:vAlign w:val="center"/>
            <w:hideMark/>
          </w:tcPr>
          <w:p w:rsidR="00D13285" w:rsidRPr="00D13285" w:rsidRDefault="00D13285" w:rsidP="00D13285">
            <w:r w:rsidRPr="00D13285">
              <w:t>24 hours</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Governance can be delayed</w:t>
            </w:r>
          </w:p>
        </w:tc>
      </w:tr>
    </w:tbl>
    <w:p w:rsidR="00D13285" w:rsidRPr="00D13285" w:rsidRDefault="00D13285" w:rsidP="00D13285">
      <w:r w:rsidRPr="00D13285">
        <w:rPr>
          <w:b/>
          <w:bCs/>
        </w:rPr>
        <w:t>What This Means in Practice:</w:t>
      </w:r>
    </w:p>
    <w:p w:rsidR="00D13285" w:rsidRPr="00D13285" w:rsidRDefault="00D13285" w:rsidP="00D13285">
      <w:pPr>
        <w:numPr>
          <w:ilvl w:val="0"/>
          <w:numId w:val="1602"/>
        </w:numPr>
      </w:pPr>
      <w:r w:rsidRPr="00D13285">
        <w:t>Critical systems have the shortest RTO</w:t>
      </w:r>
    </w:p>
    <w:p w:rsidR="00D13285" w:rsidRPr="00D13285" w:rsidRDefault="00D13285" w:rsidP="00D13285">
      <w:pPr>
        <w:numPr>
          <w:ilvl w:val="0"/>
          <w:numId w:val="1602"/>
        </w:numPr>
      </w:pPr>
      <w:r w:rsidRPr="00D13285">
        <w:t>High-priority systems have moderate RTO</w:t>
      </w:r>
    </w:p>
    <w:p w:rsidR="00D13285" w:rsidRPr="00D13285" w:rsidRDefault="00D13285" w:rsidP="00D13285">
      <w:pPr>
        <w:numPr>
          <w:ilvl w:val="0"/>
          <w:numId w:val="1602"/>
        </w:numPr>
      </w:pPr>
      <w:r w:rsidRPr="00D13285">
        <w:t>Medium-priority systems have longer RTO</w:t>
      </w:r>
    </w:p>
    <w:p w:rsidR="00D13285" w:rsidRPr="00D13285" w:rsidRDefault="00D13285" w:rsidP="00D13285">
      <w:pPr>
        <w:numPr>
          <w:ilvl w:val="0"/>
          <w:numId w:val="1602"/>
        </w:numPr>
      </w:pPr>
      <w:r w:rsidRPr="00D13285">
        <w:t>RTOs are defined and measured</w:t>
      </w:r>
    </w:p>
    <w:p w:rsidR="00D13285" w:rsidRPr="00D13285" w:rsidRDefault="00D13285" w:rsidP="00D13285">
      <w:r w:rsidRPr="00D13285">
        <w:rPr>
          <w:b/>
          <w:bCs/>
        </w:rPr>
        <w:t>Example:</w:t>
      </w:r>
    </w:p>
    <w:p w:rsidR="00D13285" w:rsidRPr="00D13285" w:rsidRDefault="00D13285" w:rsidP="00D13285">
      <w:r w:rsidRPr="00D13285">
        <w:t>A disaster occurs. Smart contracts must recover within 2 hours (RTO). API services must recover within 2 hours. Reserve management must recover within 2 hours. Oracle services recover within 6 hours. Databases recover within 4 hours.</w:t>
      </w:r>
    </w:p>
    <w:p w:rsidR="00D13285" w:rsidRPr="00D13285" w:rsidRDefault="00D13285" w:rsidP="00D13285">
      <w:r w:rsidRPr="00D13285">
        <w:rPr>
          <w:b/>
          <w:bCs/>
        </w:rPr>
        <w:lastRenderedPageBreak/>
        <w:t>Why This Matters:</w:t>
      </w:r>
    </w:p>
    <w:p w:rsidR="00D13285" w:rsidRPr="00D13285" w:rsidRDefault="00D13285" w:rsidP="00D13285">
      <w:pPr>
        <w:numPr>
          <w:ilvl w:val="0"/>
          <w:numId w:val="1603"/>
        </w:numPr>
      </w:pPr>
      <w:r w:rsidRPr="00D13285">
        <w:t>RTO ensures timely recovery</w:t>
      </w:r>
    </w:p>
    <w:p w:rsidR="00D13285" w:rsidRPr="00D13285" w:rsidRDefault="00D13285" w:rsidP="00D13285">
      <w:pPr>
        <w:numPr>
          <w:ilvl w:val="0"/>
          <w:numId w:val="1603"/>
        </w:numPr>
      </w:pPr>
      <w:r w:rsidRPr="00D13285">
        <w:t>Priority ensures appropriate focus</w:t>
      </w:r>
    </w:p>
    <w:p w:rsidR="00D13285" w:rsidRPr="00D13285" w:rsidRDefault="00D13285" w:rsidP="00D13285">
      <w:pPr>
        <w:numPr>
          <w:ilvl w:val="0"/>
          <w:numId w:val="1603"/>
        </w:numPr>
      </w:pPr>
      <w:r w:rsidRPr="00D13285">
        <w:t>Measurement ensures accountability</w:t>
      </w:r>
    </w:p>
    <w:p w:rsidR="00D13285" w:rsidRPr="00D13285" w:rsidRDefault="00D13285" w:rsidP="00D13285">
      <w:pPr>
        <w:numPr>
          <w:ilvl w:val="0"/>
          <w:numId w:val="1603"/>
        </w:numPr>
      </w:pPr>
      <w:r w:rsidRPr="00D13285">
        <w:t>Defined RTOs guide planning</w:t>
      </w:r>
    </w:p>
    <w:p w:rsidR="00D13285" w:rsidRPr="00D13285" w:rsidRDefault="00814EBA" w:rsidP="00D13285">
      <w:r>
        <w:rPr>
          <w:noProof/>
        </w:rPr>
      </w:r>
      <w:r>
        <w:pict w14:anchorId="0CD229E0">
          <v:rect id="Horizontal Line 9239" o:spid="_x0000_s13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Recovery Point Objectives (RPO)</w:t>
      </w:r>
    </w:p>
    <w:tbl>
      <w:tblPr>
        <w:tblW w:w="11280" w:type="dxa"/>
        <w:tblCellMar>
          <w:top w:w="15" w:type="dxa"/>
          <w:left w:w="15" w:type="dxa"/>
          <w:bottom w:w="15" w:type="dxa"/>
          <w:right w:w="15" w:type="dxa"/>
        </w:tblCellMar>
        <w:tblLook w:val="04A0" w:firstRow="1" w:lastRow="0" w:firstColumn="1" w:lastColumn="0" w:noHBand="0" w:noVBand="1"/>
      </w:tblPr>
      <w:tblGrid>
        <w:gridCol w:w="2258"/>
        <w:gridCol w:w="4201"/>
        <w:gridCol w:w="482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System</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RPO</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Rationale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Smart Contracts</w:t>
            </w:r>
          </w:p>
        </w:tc>
        <w:tc>
          <w:tcPr>
            <w:tcW w:w="0" w:type="auto"/>
            <w:tcMar>
              <w:top w:w="150" w:type="dxa"/>
              <w:left w:w="240" w:type="dxa"/>
              <w:bottom w:w="150" w:type="dxa"/>
              <w:right w:w="240" w:type="dxa"/>
            </w:tcMar>
            <w:vAlign w:val="center"/>
            <w:hideMark/>
          </w:tcPr>
          <w:p w:rsidR="00D13285" w:rsidRPr="00D13285" w:rsidRDefault="00D13285" w:rsidP="00D13285">
            <w:r w:rsidRPr="00D13285">
              <w:t>None (blockchain immutable)</w:t>
            </w:r>
          </w:p>
        </w:tc>
        <w:tc>
          <w:tcPr>
            <w:tcW w:w="0" w:type="auto"/>
            <w:tcMar>
              <w:top w:w="150" w:type="dxa"/>
              <w:left w:w="240" w:type="dxa"/>
              <w:bottom w:w="150" w:type="dxa"/>
              <w:right w:w="0" w:type="dxa"/>
            </w:tcMar>
            <w:vAlign w:val="center"/>
            <w:hideMark/>
          </w:tcPr>
          <w:p w:rsidR="00D13285" w:rsidRPr="00D13285" w:rsidRDefault="00D13285" w:rsidP="00D13285">
            <w:r w:rsidRPr="00D13285">
              <w:t>No data loss on blockchain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1 hour</w:t>
            </w:r>
          </w:p>
        </w:tc>
        <w:tc>
          <w:tcPr>
            <w:tcW w:w="0" w:type="auto"/>
            <w:tcMar>
              <w:top w:w="150" w:type="dxa"/>
              <w:left w:w="240" w:type="dxa"/>
              <w:bottom w:w="150" w:type="dxa"/>
              <w:right w:w="0" w:type="dxa"/>
            </w:tcMar>
            <w:vAlign w:val="center"/>
            <w:hideMark/>
          </w:tcPr>
          <w:p w:rsidR="00D13285" w:rsidRPr="00D13285" w:rsidRDefault="00D13285" w:rsidP="00D13285">
            <w:r w:rsidRPr="00D13285">
              <w:t>State changes can be replayed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Databases</w:t>
            </w:r>
          </w:p>
        </w:tc>
        <w:tc>
          <w:tcPr>
            <w:tcW w:w="0" w:type="auto"/>
            <w:tcMar>
              <w:top w:w="150" w:type="dxa"/>
              <w:left w:w="240" w:type="dxa"/>
              <w:bottom w:w="150" w:type="dxa"/>
              <w:right w:w="240" w:type="dxa"/>
            </w:tcMar>
            <w:vAlign w:val="center"/>
            <w:hideMark/>
          </w:tcPr>
          <w:p w:rsidR="00D13285" w:rsidRPr="00D13285" w:rsidRDefault="00D13285" w:rsidP="00D13285">
            <w:r w:rsidRPr="00D13285">
              <w:t>5 minutes</w:t>
            </w:r>
          </w:p>
        </w:tc>
        <w:tc>
          <w:tcPr>
            <w:tcW w:w="0" w:type="auto"/>
            <w:tcMar>
              <w:top w:w="150" w:type="dxa"/>
              <w:left w:w="240" w:type="dxa"/>
              <w:bottom w:w="150" w:type="dxa"/>
              <w:right w:w="0" w:type="dxa"/>
            </w:tcMar>
            <w:vAlign w:val="center"/>
            <w:hideMark/>
          </w:tcPr>
          <w:p w:rsidR="00D13285" w:rsidRPr="00D13285" w:rsidRDefault="00D13285" w:rsidP="00D13285">
            <w:r w:rsidRPr="00D13285">
              <w:t>Point-in-time recovery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1 hour</w:t>
            </w:r>
          </w:p>
        </w:tc>
        <w:tc>
          <w:tcPr>
            <w:tcW w:w="0" w:type="auto"/>
            <w:tcMar>
              <w:top w:w="150" w:type="dxa"/>
              <w:left w:w="240" w:type="dxa"/>
              <w:bottom w:w="150" w:type="dxa"/>
              <w:right w:w="0" w:type="dxa"/>
            </w:tcMar>
            <w:vAlign w:val="center"/>
            <w:hideMark/>
          </w:tcPr>
          <w:p w:rsidR="00D13285" w:rsidRPr="00D13285" w:rsidRDefault="00D13285" w:rsidP="00D13285">
            <w:r w:rsidRPr="00D13285">
              <w:t>Monitoring data can be recreated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Governance</w:t>
            </w:r>
          </w:p>
        </w:tc>
        <w:tc>
          <w:tcPr>
            <w:tcW w:w="0" w:type="auto"/>
            <w:tcMar>
              <w:top w:w="150" w:type="dxa"/>
              <w:left w:w="240" w:type="dxa"/>
              <w:bottom w:w="150" w:type="dxa"/>
              <w:right w:w="240" w:type="dxa"/>
            </w:tcMar>
            <w:vAlign w:val="center"/>
            <w:hideMark/>
          </w:tcPr>
          <w:p w:rsidR="00D13285" w:rsidRPr="00D13285" w:rsidRDefault="00D13285" w:rsidP="00D13285">
            <w:r w:rsidRPr="00D13285">
              <w:t>24 hours</w:t>
            </w:r>
          </w:p>
        </w:tc>
        <w:tc>
          <w:tcPr>
            <w:tcW w:w="0" w:type="auto"/>
            <w:tcMar>
              <w:top w:w="150" w:type="dxa"/>
              <w:left w:w="240" w:type="dxa"/>
              <w:bottom w:w="150" w:type="dxa"/>
              <w:right w:w="0" w:type="dxa"/>
            </w:tcMar>
            <w:vAlign w:val="center"/>
            <w:hideMark/>
          </w:tcPr>
          <w:p w:rsidR="00D13285" w:rsidRPr="00D13285" w:rsidRDefault="00D13285" w:rsidP="00D13285">
            <w:r w:rsidRPr="00D13285">
              <w:t>Governance actions can be recreated</w:t>
            </w:r>
          </w:p>
        </w:tc>
      </w:tr>
    </w:tbl>
    <w:p w:rsidR="00D13285" w:rsidRPr="00D13285" w:rsidRDefault="00D13285" w:rsidP="00D13285">
      <w:r w:rsidRPr="00D13285">
        <w:rPr>
          <w:b/>
          <w:bCs/>
        </w:rPr>
        <w:t>What This Means in Practice:</w:t>
      </w:r>
    </w:p>
    <w:p w:rsidR="00D13285" w:rsidRPr="00D13285" w:rsidRDefault="00D13285" w:rsidP="00D13285">
      <w:pPr>
        <w:numPr>
          <w:ilvl w:val="0"/>
          <w:numId w:val="1604"/>
        </w:numPr>
      </w:pPr>
      <w:r w:rsidRPr="00D13285">
        <w:t>Blockchain data has no RPO (immutable)</w:t>
      </w:r>
    </w:p>
    <w:p w:rsidR="00D13285" w:rsidRPr="00D13285" w:rsidRDefault="00D13285" w:rsidP="00D13285">
      <w:pPr>
        <w:numPr>
          <w:ilvl w:val="0"/>
          <w:numId w:val="1604"/>
        </w:numPr>
      </w:pPr>
      <w:r w:rsidRPr="00D13285">
        <w:t>Critical state data has minimal RPO</w:t>
      </w:r>
    </w:p>
    <w:p w:rsidR="00D13285" w:rsidRPr="00D13285" w:rsidRDefault="00D13285" w:rsidP="00D13285">
      <w:pPr>
        <w:numPr>
          <w:ilvl w:val="0"/>
          <w:numId w:val="1604"/>
        </w:numPr>
      </w:pPr>
      <w:r w:rsidRPr="00D13285">
        <w:t>Monitoring data can tolerate more loss</w:t>
      </w:r>
    </w:p>
    <w:p w:rsidR="00D13285" w:rsidRPr="00D13285" w:rsidRDefault="00D13285" w:rsidP="00D13285">
      <w:pPr>
        <w:numPr>
          <w:ilvl w:val="0"/>
          <w:numId w:val="1604"/>
        </w:numPr>
      </w:pPr>
      <w:r w:rsidRPr="00D13285">
        <w:t>RPOs are defined and measured</w:t>
      </w:r>
    </w:p>
    <w:p w:rsidR="00D13285" w:rsidRPr="00D13285" w:rsidRDefault="00D13285" w:rsidP="00D13285">
      <w:r w:rsidRPr="00D13285">
        <w:rPr>
          <w:b/>
          <w:bCs/>
        </w:rPr>
        <w:t>Example:</w:t>
      </w:r>
    </w:p>
    <w:p w:rsidR="00D13285" w:rsidRPr="00D13285" w:rsidRDefault="00D13285" w:rsidP="00D13285">
      <w:r w:rsidRPr="00D13285">
        <w:t>A database failure occurs. The RPO is 5 minutes. The database is restored from backup. Data loss is limited to 5 minutes. The Institution continues operations. The RPO is met.</w:t>
      </w:r>
    </w:p>
    <w:p w:rsidR="00D13285" w:rsidRPr="00D13285" w:rsidRDefault="00D13285" w:rsidP="00D13285">
      <w:r w:rsidRPr="00D13285">
        <w:rPr>
          <w:b/>
          <w:bCs/>
        </w:rPr>
        <w:t>Why This Matters:</w:t>
      </w:r>
    </w:p>
    <w:p w:rsidR="00D13285" w:rsidRPr="00D13285" w:rsidRDefault="00D13285" w:rsidP="00D13285">
      <w:pPr>
        <w:numPr>
          <w:ilvl w:val="0"/>
          <w:numId w:val="1605"/>
        </w:numPr>
      </w:pPr>
      <w:r w:rsidRPr="00D13285">
        <w:t>RPO limits data loss</w:t>
      </w:r>
    </w:p>
    <w:p w:rsidR="00D13285" w:rsidRPr="00D13285" w:rsidRDefault="00D13285" w:rsidP="00D13285">
      <w:pPr>
        <w:numPr>
          <w:ilvl w:val="0"/>
          <w:numId w:val="1605"/>
        </w:numPr>
      </w:pPr>
      <w:r w:rsidRPr="00D13285">
        <w:t>Minimal RPO protects critical data</w:t>
      </w:r>
    </w:p>
    <w:p w:rsidR="00D13285" w:rsidRPr="00D13285" w:rsidRDefault="00D13285" w:rsidP="00D13285">
      <w:pPr>
        <w:numPr>
          <w:ilvl w:val="0"/>
          <w:numId w:val="1605"/>
        </w:numPr>
      </w:pPr>
      <w:r w:rsidRPr="00D13285">
        <w:t>Measurement ensures accountability</w:t>
      </w:r>
    </w:p>
    <w:p w:rsidR="00D13285" w:rsidRPr="00D13285" w:rsidRDefault="00D13285" w:rsidP="00D13285">
      <w:pPr>
        <w:numPr>
          <w:ilvl w:val="0"/>
          <w:numId w:val="1605"/>
        </w:numPr>
      </w:pPr>
      <w:r w:rsidRPr="00D13285">
        <w:t>Defined RPOs guide backup strategy</w:t>
      </w:r>
    </w:p>
    <w:p w:rsidR="00D13285" w:rsidRPr="00D13285" w:rsidRDefault="00814EBA" w:rsidP="00D13285">
      <w:r>
        <w:rPr>
          <w:noProof/>
        </w:rPr>
      </w:r>
      <w:r>
        <w:pict w14:anchorId="3C36679E">
          <v:rect id="Horizontal Line 9240" o:spid="_x0000_s13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Recovery Priority</w:t>
      </w:r>
    </w:p>
    <w:tbl>
      <w:tblPr>
        <w:tblW w:w="0" w:type="auto"/>
        <w:tblCellMar>
          <w:top w:w="15" w:type="dxa"/>
          <w:left w:w="15" w:type="dxa"/>
          <w:bottom w:w="15" w:type="dxa"/>
          <w:right w:w="15" w:type="dxa"/>
        </w:tblCellMar>
        <w:tblLook w:val="04A0" w:firstRow="1" w:lastRow="0" w:firstColumn="1" w:lastColumn="0" w:noHBand="0" w:noVBand="1"/>
      </w:tblPr>
      <w:tblGrid>
        <w:gridCol w:w="1064"/>
        <w:gridCol w:w="5575"/>
        <w:gridCol w:w="1525"/>
        <w:gridCol w:w="2027"/>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Priority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Systems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RTO</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RPO</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240" w:type="dxa"/>
            </w:tcMar>
            <w:vAlign w:val="center"/>
            <w:hideMark/>
          </w:tcPr>
          <w:p w:rsidR="00D13285" w:rsidRPr="00D13285" w:rsidRDefault="00D13285" w:rsidP="00D13285">
            <w:r w:rsidRPr="00D13285">
              <w:t>Smart Contracts, API Services, Reserve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240" w:type="dxa"/>
            </w:tcMar>
            <w:vAlign w:val="center"/>
            <w:hideMark/>
          </w:tcPr>
          <w:p w:rsidR="00D13285" w:rsidRPr="00D13285" w:rsidRDefault="00D13285" w:rsidP="00D13285">
            <w:r w:rsidRPr="00D13285">
              <w:t>Databases, Blockchain Nodes, Oracle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4-6 hours</w:t>
            </w:r>
          </w:p>
        </w:tc>
        <w:tc>
          <w:tcPr>
            <w:tcW w:w="0" w:type="auto"/>
            <w:tcMar>
              <w:top w:w="150" w:type="dxa"/>
              <w:left w:w="240" w:type="dxa"/>
              <w:bottom w:w="150" w:type="dxa"/>
              <w:right w:w="0" w:type="dxa"/>
            </w:tcMar>
            <w:vAlign w:val="center"/>
            <w:hideMark/>
          </w:tcPr>
          <w:p w:rsidR="00D13285" w:rsidRPr="00D13285" w:rsidRDefault="00D13285" w:rsidP="00D13285">
            <w:r w:rsidRPr="00D13285">
              <w:t>5 minutes - 1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240" w:type="dxa"/>
            </w:tcMar>
            <w:vAlign w:val="center"/>
            <w:hideMark/>
          </w:tcPr>
          <w:p w:rsidR="00D13285" w:rsidRPr="00D13285" w:rsidRDefault="00D13285" w:rsidP="00D13285">
            <w:r w:rsidRPr="00D13285">
              <w:t>Monitoring, Governance</w:t>
            </w:r>
          </w:p>
        </w:tc>
        <w:tc>
          <w:tcPr>
            <w:tcW w:w="0" w:type="auto"/>
            <w:tcMar>
              <w:top w:w="150" w:type="dxa"/>
              <w:left w:w="240" w:type="dxa"/>
              <w:bottom w:w="150" w:type="dxa"/>
              <w:right w:w="240" w:type="dxa"/>
            </w:tcMar>
            <w:vAlign w:val="center"/>
            <w:hideMark/>
          </w:tcPr>
          <w:p w:rsidR="00D13285" w:rsidRPr="00D13285" w:rsidRDefault="00D13285" w:rsidP="00D13285">
            <w:r w:rsidRPr="00D13285">
              <w:t>4-24 hours</w:t>
            </w:r>
          </w:p>
        </w:tc>
        <w:tc>
          <w:tcPr>
            <w:tcW w:w="0" w:type="auto"/>
            <w:tcMar>
              <w:top w:w="150" w:type="dxa"/>
              <w:left w:w="240" w:type="dxa"/>
              <w:bottom w:w="150" w:type="dxa"/>
              <w:right w:w="0" w:type="dxa"/>
            </w:tcMar>
            <w:vAlign w:val="center"/>
            <w:hideMark/>
          </w:tcPr>
          <w:p w:rsidR="00D13285" w:rsidRPr="00D13285" w:rsidRDefault="00D13285" w:rsidP="00D13285">
            <w:r w:rsidRPr="00D13285">
              <w:t>1-24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240" w:type="dxa"/>
            </w:tcMar>
            <w:vAlign w:val="center"/>
            <w:hideMark/>
          </w:tcPr>
          <w:p w:rsidR="00D13285" w:rsidRPr="00D13285" w:rsidRDefault="00D13285" w:rsidP="00D13285">
            <w:r w:rsidRPr="00D13285">
              <w:t>Non-critical systems</w:t>
            </w:r>
          </w:p>
        </w:tc>
        <w:tc>
          <w:tcPr>
            <w:tcW w:w="0" w:type="auto"/>
            <w:tcMar>
              <w:top w:w="150" w:type="dxa"/>
              <w:left w:w="240" w:type="dxa"/>
              <w:bottom w:w="150" w:type="dxa"/>
              <w:right w:w="240" w:type="dxa"/>
            </w:tcMar>
            <w:vAlign w:val="center"/>
            <w:hideMark/>
          </w:tcPr>
          <w:p w:rsidR="00D13285" w:rsidRPr="00D13285" w:rsidRDefault="00D13285" w:rsidP="00D13285">
            <w:r w:rsidRPr="00D13285">
              <w:t>24+ hours</w:t>
            </w:r>
          </w:p>
        </w:tc>
        <w:tc>
          <w:tcPr>
            <w:tcW w:w="0" w:type="auto"/>
            <w:tcMar>
              <w:top w:w="150" w:type="dxa"/>
              <w:left w:w="240" w:type="dxa"/>
              <w:bottom w:w="150" w:type="dxa"/>
              <w:right w:w="0" w:type="dxa"/>
            </w:tcMar>
            <w:vAlign w:val="center"/>
            <w:hideMark/>
          </w:tcPr>
          <w:p w:rsidR="00D13285" w:rsidRPr="00D13285" w:rsidRDefault="00D13285" w:rsidP="00D13285">
            <w:r w:rsidRPr="00D13285">
              <w:t>24+ hours</w:t>
            </w:r>
          </w:p>
        </w:tc>
      </w:tr>
    </w:tbl>
    <w:p w:rsidR="00D13285" w:rsidRPr="00D13285" w:rsidRDefault="00D13285" w:rsidP="00D13285">
      <w:r w:rsidRPr="00D13285">
        <w:rPr>
          <w:b/>
          <w:bCs/>
        </w:rPr>
        <w:t>What This Means in Practice:</w:t>
      </w:r>
    </w:p>
    <w:p w:rsidR="00D13285" w:rsidRPr="00D13285" w:rsidRDefault="00D13285" w:rsidP="00D13285">
      <w:pPr>
        <w:numPr>
          <w:ilvl w:val="0"/>
          <w:numId w:val="1606"/>
        </w:numPr>
      </w:pPr>
      <w:r w:rsidRPr="00D13285">
        <w:t>Critical systems are restored first</w:t>
      </w:r>
    </w:p>
    <w:p w:rsidR="00D13285" w:rsidRPr="00D13285" w:rsidRDefault="00D13285" w:rsidP="00D13285">
      <w:pPr>
        <w:numPr>
          <w:ilvl w:val="0"/>
          <w:numId w:val="1606"/>
        </w:numPr>
      </w:pPr>
      <w:r w:rsidRPr="00D13285">
        <w:t>High-priority systems are restored next</w:t>
      </w:r>
    </w:p>
    <w:p w:rsidR="00D13285" w:rsidRPr="00D13285" w:rsidRDefault="00D13285" w:rsidP="00D13285">
      <w:pPr>
        <w:numPr>
          <w:ilvl w:val="0"/>
          <w:numId w:val="1606"/>
        </w:numPr>
      </w:pPr>
      <w:r w:rsidRPr="00D13285">
        <w:t>Medium-priority systems follow</w:t>
      </w:r>
    </w:p>
    <w:p w:rsidR="00D13285" w:rsidRPr="00D13285" w:rsidRDefault="00D13285" w:rsidP="00D13285">
      <w:pPr>
        <w:numPr>
          <w:ilvl w:val="0"/>
          <w:numId w:val="1606"/>
        </w:numPr>
      </w:pPr>
      <w:r w:rsidRPr="00D13285">
        <w:t>Low-priority systems are last</w:t>
      </w:r>
    </w:p>
    <w:p w:rsidR="00D13285" w:rsidRPr="00D13285" w:rsidRDefault="00D13285" w:rsidP="00D13285">
      <w:r w:rsidRPr="00D13285">
        <w:rPr>
          <w:b/>
          <w:bCs/>
        </w:rPr>
        <w:t>Example:</w:t>
      </w:r>
    </w:p>
    <w:p w:rsidR="00D13285" w:rsidRPr="00D13285" w:rsidRDefault="00D13285" w:rsidP="00D13285">
      <w:r w:rsidRPr="00D13285">
        <w:t>A disaster occurs. Critical systems are restored first (2 hours). High-priority systems are restored next (4-6 hours). Medium-priority systems follow (4-24 hours). Low-priority systems are last.</w:t>
      </w:r>
    </w:p>
    <w:p w:rsidR="00D13285" w:rsidRPr="00D13285" w:rsidRDefault="00D13285" w:rsidP="00D13285">
      <w:r w:rsidRPr="00D13285">
        <w:rPr>
          <w:b/>
          <w:bCs/>
        </w:rPr>
        <w:lastRenderedPageBreak/>
        <w:t>Why This Matters:</w:t>
      </w:r>
    </w:p>
    <w:p w:rsidR="00D13285" w:rsidRPr="00D13285" w:rsidRDefault="00D13285" w:rsidP="00D13285">
      <w:pPr>
        <w:numPr>
          <w:ilvl w:val="0"/>
          <w:numId w:val="1607"/>
        </w:numPr>
      </w:pPr>
      <w:r w:rsidRPr="00D13285">
        <w:t>Priority ensures critical systems first</w:t>
      </w:r>
    </w:p>
    <w:p w:rsidR="00D13285" w:rsidRPr="00D13285" w:rsidRDefault="00D13285" w:rsidP="00D13285">
      <w:pPr>
        <w:numPr>
          <w:ilvl w:val="0"/>
          <w:numId w:val="1607"/>
        </w:numPr>
      </w:pPr>
      <w:r w:rsidRPr="00D13285">
        <w:t>Prioritization enables efficient recovery</w:t>
      </w:r>
    </w:p>
    <w:p w:rsidR="00D13285" w:rsidRPr="00D13285" w:rsidRDefault="00D13285" w:rsidP="00D13285">
      <w:pPr>
        <w:numPr>
          <w:ilvl w:val="0"/>
          <w:numId w:val="1607"/>
        </w:numPr>
      </w:pPr>
      <w:r w:rsidRPr="00D13285">
        <w:t>Defined priorities guide execution</w:t>
      </w:r>
    </w:p>
    <w:p w:rsidR="00D13285" w:rsidRPr="00D13285" w:rsidRDefault="00D13285" w:rsidP="00D13285">
      <w:pPr>
        <w:numPr>
          <w:ilvl w:val="0"/>
          <w:numId w:val="1607"/>
        </w:numPr>
      </w:pPr>
      <w:r w:rsidRPr="00D13285">
        <w:t>Accountability ensures completion</w:t>
      </w:r>
    </w:p>
    <w:p w:rsidR="00D13285" w:rsidRPr="00D13285" w:rsidRDefault="00814EBA" w:rsidP="00D13285">
      <w:r>
        <w:rPr>
          <w:noProof/>
        </w:rPr>
      </w:r>
      <w:r>
        <w:pict w14:anchorId="74A4981D">
          <v:rect id="Horizontal Line 9241" o:spid="_x0000_s12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Backup Strategy</w:t>
      </w:r>
    </w:p>
    <w:p w:rsidR="00D13285" w:rsidRPr="00D13285" w:rsidRDefault="00814EBA" w:rsidP="00D13285">
      <w:r>
        <w:rPr>
          <w:noProof/>
        </w:rPr>
      </w:r>
      <w:r>
        <w:pict w14:anchorId="5B5E83F5">
          <v:rect id="Horizontal Line 9242" o:spid="_x0000_s12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Backup Types</w:t>
      </w:r>
    </w:p>
    <w:tbl>
      <w:tblPr>
        <w:tblW w:w="0" w:type="auto"/>
        <w:tblCellMar>
          <w:top w:w="15" w:type="dxa"/>
          <w:left w:w="15" w:type="dxa"/>
          <w:bottom w:w="15" w:type="dxa"/>
          <w:right w:w="15" w:type="dxa"/>
        </w:tblCellMar>
        <w:tblLook w:val="04A0" w:firstRow="1" w:lastRow="0" w:firstColumn="1" w:lastColumn="0" w:noHBand="0" w:noVBand="1"/>
      </w:tblPr>
      <w:tblGrid>
        <w:gridCol w:w="2170"/>
        <w:gridCol w:w="3001"/>
        <w:gridCol w:w="1591"/>
        <w:gridCol w:w="1457"/>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Backup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Retention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Full Backup</w:t>
            </w:r>
          </w:p>
        </w:tc>
        <w:tc>
          <w:tcPr>
            <w:tcW w:w="0" w:type="auto"/>
            <w:tcMar>
              <w:top w:w="150" w:type="dxa"/>
              <w:left w:w="240" w:type="dxa"/>
              <w:bottom w:w="150" w:type="dxa"/>
              <w:right w:w="240" w:type="dxa"/>
            </w:tcMar>
            <w:vAlign w:val="center"/>
            <w:hideMark/>
          </w:tcPr>
          <w:p w:rsidR="00D13285" w:rsidRPr="00D13285" w:rsidRDefault="00D13285" w:rsidP="00D13285">
            <w:r w:rsidRPr="00D13285">
              <w:t>Complete system backup</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Incremental Backup</w:t>
            </w:r>
          </w:p>
        </w:tc>
        <w:tc>
          <w:tcPr>
            <w:tcW w:w="0" w:type="auto"/>
            <w:tcMar>
              <w:top w:w="150" w:type="dxa"/>
              <w:left w:w="240" w:type="dxa"/>
              <w:bottom w:w="150" w:type="dxa"/>
              <w:right w:w="240" w:type="dxa"/>
            </w:tcMar>
            <w:vAlign w:val="center"/>
            <w:hideMark/>
          </w:tcPr>
          <w:p w:rsidR="00D13285" w:rsidRPr="00D13285" w:rsidRDefault="00D13285" w:rsidP="00D13285">
            <w:r w:rsidRPr="00D13285">
              <w:t>Changes since last backup</w:t>
            </w:r>
          </w:p>
        </w:tc>
        <w:tc>
          <w:tcPr>
            <w:tcW w:w="0" w:type="auto"/>
            <w:tcMar>
              <w:top w:w="150" w:type="dxa"/>
              <w:left w:w="240" w:type="dxa"/>
              <w:bottom w:w="150" w:type="dxa"/>
              <w:right w:w="240" w:type="dxa"/>
            </w:tcMar>
            <w:vAlign w:val="center"/>
            <w:hideMark/>
          </w:tcPr>
          <w:p w:rsidR="00D13285" w:rsidRPr="00D13285" w:rsidRDefault="00D13285" w:rsidP="00D13285">
            <w:r w:rsidRPr="00D13285">
              <w:t>Hourly</w:t>
            </w:r>
          </w:p>
        </w:tc>
        <w:tc>
          <w:tcPr>
            <w:tcW w:w="0" w:type="auto"/>
            <w:tcMar>
              <w:top w:w="150" w:type="dxa"/>
              <w:left w:w="240" w:type="dxa"/>
              <w:bottom w:w="150" w:type="dxa"/>
              <w:right w:w="0" w:type="dxa"/>
            </w:tcMar>
            <w:vAlign w:val="center"/>
            <w:hideMark/>
          </w:tcPr>
          <w:p w:rsidR="00D13285" w:rsidRPr="00D13285" w:rsidRDefault="00D13285" w:rsidP="00D13285">
            <w:r w:rsidRPr="00D13285">
              <w:t>7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WAL Archive</w:t>
            </w:r>
          </w:p>
        </w:tc>
        <w:tc>
          <w:tcPr>
            <w:tcW w:w="0" w:type="auto"/>
            <w:tcMar>
              <w:top w:w="150" w:type="dxa"/>
              <w:left w:w="240" w:type="dxa"/>
              <w:bottom w:w="150" w:type="dxa"/>
              <w:right w:w="240" w:type="dxa"/>
            </w:tcMar>
            <w:vAlign w:val="center"/>
            <w:hideMark/>
          </w:tcPr>
          <w:p w:rsidR="00D13285" w:rsidRPr="00D13285" w:rsidRDefault="00D13285" w:rsidP="00D13285">
            <w:r w:rsidRPr="00D13285">
              <w:t>Transaction log archiving</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0" w:type="dxa"/>
            </w:tcMar>
            <w:vAlign w:val="center"/>
            <w:hideMark/>
          </w:tcPr>
          <w:p w:rsidR="00D13285" w:rsidRPr="00D13285" w:rsidRDefault="00D13285" w:rsidP="00D13285">
            <w:r w:rsidRPr="00D13285">
              <w:t>7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Snapshot</w:t>
            </w:r>
          </w:p>
        </w:tc>
        <w:tc>
          <w:tcPr>
            <w:tcW w:w="0" w:type="auto"/>
            <w:tcMar>
              <w:top w:w="150" w:type="dxa"/>
              <w:left w:w="240" w:type="dxa"/>
              <w:bottom w:w="150" w:type="dxa"/>
              <w:right w:w="240" w:type="dxa"/>
            </w:tcMar>
            <w:vAlign w:val="center"/>
            <w:hideMark/>
          </w:tcPr>
          <w:p w:rsidR="00D13285" w:rsidRPr="00D13285" w:rsidRDefault="00D13285" w:rsidP="00D13285">
            <w:r w:rsidRPr="00D13285">
              <w:t>Point-in-time state</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Cold Storage</w:t>
            </w:r>
          </w:p>
        </w:tc>
        <w:tc>
          <w:tcPr>
            <w:tcW w:w="0" w:type="auto"/>
            <w:tcMar>
              <w:top w:w="150" w:type="dxa"/>
              <w:left w:w="240" w:type="dxa"/>
              <w:bottom w:w="150" w:type="dxa"/>
              <w:right w:w="240" w:type="dxa"/>
            </w:tcMar>
            <w:vAlign w:val="center"/>
            <w:hideMark/>
          </w:tcPr>
          <w:p w:rsidR="00D13285" w:rsidRPr="00D13285" w:rsidRDefault="00D13285" w:rsidP="00D13285">
            <w:r w:rsidRPr="00D13285">
              <w:t>Long-term archival</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bl>
    <w:p w:rsidR="00D13285" w:rsidRPr="00D13285" w:rsidRDefault="00D13285" w:rsidP="00D13285">
      <w:r w:rsidRPr="00D13285">
        <w:rPr>
          <w:b/>
          <w:bCs/>
        </w:rPr>
        <w:t>What This Means in Practice:</w:t>
      </w:r>
    </w:p>
    <w:p w:rsidR="00D13285" w:rsidRPr="00D13285" w:rsidRDefault="00D13285" w:rsidP="00D13285">
      <w:pPr>
        <w:numPr>
          <w:ilvl w:val="0"/>
          <w:numId w:val="1608"/>
        </w:numPr>
      </w:pPr>
      <w:r w:rsidRPr="00D13285">
        <w:t>Full backups capture complete state daily</w:t>
      </w:r>
    </w:p>
    <w:p w:rsidR="00D13285" w:rsidRPr="00D13285" w:rsidRDefault="00D13285" w:rsidP="00D13285">
      <w:pPr>
        <w:numPr>
          <w:ilvl w:val="0"/>
          <w:numId w:val="1608"/>
        </w:numPr>
      </w:pPr>
      <w:r w:rsidRPr="00D13285">
        <w:t>Incremental backups capture changes hourly</w:t>
      </w:r>
    </w:p>
    <w:p w:rsidR="00D13285" w:rsidRPr="00D13285" w:rsidRDefault="00D13285" w:rsidP="00D13285">
      <w:pPr>
        <w:numPr>
          <w:ilvl w:val="0"/>
          <w:numId w:val="1608"/>
        </w:numPr>
      </w:pPr>
      <w:r w:rsidRPr="00D13285">
        <w:t>WAL archives enable point-in-time recovery</w:t>
      </w:r>
    </w:p>
    <w:p w:rsidR="00D13285" w:rsidRPr="00D13285" w:rsidRDefault="00D13285" w:rsidP="00D13285">
      <w:pPr>
        <w:numPr>
          <w:ilvl w:val="0"/>
          <w:numId w:val="1608"/>
        </w:numPr>
      </w:pPr>
      <w:r w:rsidRPr="00D13285">
        <w:t>Snapshots capture point-in-time state</w:t>
      </w:r>
    </w:p>
    <w:p w:rsidR="00D13285" w:rsidRPr="00D13285" w:rsidRDefault="00D13285" w:rsidP="00D13285">
      <w:pPr>
        <w:numPr>
          <w:ilvl w:val="0"/>
          <w:numId w:val="1608"/>
        </w:numPr>
      </w:pPr>
      <w:r w:rsidRPr="00D13285">
        <w:t>Cold storage provides long-term retention</w:t>
      </w:r>
    </w:p>
    <w:p w:rsidR="00D13285" w:rsidRPr="00D13285" w:rsidRDefault="00D13285" w:rsidP="00D13285">
      <w:r w:rsidRPr="00D13285">
        <w:rPr>
          <w:b/>
          <w:bCs/>
        </w:rPr>
        <w:t>Example:</w:t>
      </w:r>
    </w:p>
    <w:p w:rsidR="00D13285" w:rsidRPr="00D13285" w:rsidRDefault="00D13285" w:rsidP="00D13285">
      <w:r w:rsidRPr="00D13285">
        <w:t>The Institution performs daily full backups. Hourly incremental backups capture changes. Continuous WAL archiving enables point-in-time recovery. Monthly cold storage backups are retained for 7 years.</w:t>
      </w:r>
    </w:p>
    <w:p w:rsidR="00D13285" w:rsidRPr="00D13285" w:rsidRDefault="00D13285" w:rsidP="00D13285">
      <w:r w:rsidRPr="00D13285">
        <w:rPr>
          <w:b/>
          <w:bCs/>
        </w:rPr>
        <w:t>Why This Matters:</w:t>
      </w:r>
    </w:p>
    <w:p w:rsidR="00D13285" w:rsidRPr="00D13285" w:rsidRDefault="00D13285" w:rsidP="00D13285">
      <w:pPr>
        <w:numPr>
          <w:ilvl w:val="0"/>
          <w:numId w:val="1609"/>
        </w:numPr>
      </w:pPr>
      <w:r w:rsidRPr="00D13285">
        <w:t>Multiple backup types provide flexibility</w:t>
      </w:r>
    </w:p>
    <w:p w:rsidR="00D13285" w:rsidRPr="00D13285" w:rsidRDefault="00D13285" w:rsidP="00D13285">
      <w:pPr>
        <w:numPr>
          <w:ilvl w:val="0"/>
          <w:numId w:val="1609"/>
        </w:numPr>
      </w:pPr>
      <w:r w:rsidRPr="00D13285">
        <w:t>Different frequencies balance cost and recovery</w:t>
      </w:r>
    </w:p>
    <w:p w:rsidR="00D13285" w:rsidRPr="00D13285" w:rsidRDefault="00D13285" w:rsidP="00D13285">
      <w:pPr>
        <w:numPr>
          <w:ilvl w:val="0"/>
          <w:numId w:val="1609"/>
        </w:numPr>
      </w:pPr>
      <w:r w:rsidRPr="00D13285">
        <w:t>Point-in-time recovery minimizes data loss</w:t>
      </w:r>
    </w:p>
    <w:p w:rsidR="00D13285" w:rsidRPr="00D13285" w:rsidRDefault="00D13285" w:rsidP="00D13285">
      <w:pPr>
        <w:numPr>
          <w:ilvl w:val="0"/>
          <w:numId w:val="1609"/>
        </w:numPr>
      </w:pPr>
      <w:r w:rsidRPr="00D13285">
        <w:t>Long-term retention ensures compliance</w:t>
      </w:r>
    </w:p>
    <w:p w:rsidR="00D13285" w:rsidRPr="00D13285" w:rsidRDefault="00814EBA" w:rsidP="00D13285">
      <w:r>
        <w:rPr>
          <w:noProof/>
        </w:rPr>
      </w:r>
      <w:r>
        <w:pict w14:anchorId="5C48790E">
          <v:rect id="Horizontal Line 9243" o:spid="_x0000_s12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Backup Storage</w:t>
      </w:r>
    </w:p>
    <w:tbl>
      <w:tblPr>
        <w:tblW w:w="0" w:type="auto"/>
        <w:tblCellMar>
          <w:top w:w="15" w:type="dxa"/>
          <w:left w:w="15" w:type="dxa"/>
          <w:bottom w:w="15" w:type="dxa"/>
          <w:right w:w="15" w:type="dxa"/>
        </w:tblCellMar>
        <w:tblLook w:val="04A0" w:firstRow="1" w:lastRow="0" w:firstColumn="1" w:lastColumn="0" w:noHBand="0" w:noVBand="1"/>
      </w:tblPr>
      <w:tblGrid>
        <w:gridCol w:w="2257"/>
        <w:gridCol w:w="3096"/>
        <w:gridCol w:w="2603"/>
        <w:gridCol w:w="251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Storage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Security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Geographic Distribution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Primary S3</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Operational backup storage</w:t>
            </w:r>
          </w:p>
        </w:tc>
        <w:tc>
          <w:tcPr>
            <w:tcW w:w="0" w:type="auto"/>
            <w:tcMar>
              <w:top w:w="150" w:type="dxa"/>
              <w:left w:w="240" w:type="dxa"/>
              <w:bottom w:w="150" w:type="dxa"/>
              <w:right w:w="240" w:type="dxa"/>
            </w:tcMar>
            <w:vAlign w:val="center"/>
            <w:hideMark/>
          </w:tcPr>
          <w:p w:rsidR="00D13285" w:rsidRPr="00D13285" w:rsidRDefault="00D13285" w:rsidP="00D13285">
            <w:r w:rsidRPr="00D13285">
              <w:t>Encryption, access control</w:t>
            </w:r>
          </w:p>
        </w:tc>
        <w:tc>
          <w:tcPr>
            <w:tcW w:w="0" w:type="auto"/>
            <w:tcMar>
              <w:top w:w="150" w:type="dxa"/>
              <w:left w:w="240" w:type="dxa"/>
              <w:bottom w:w="150" w:type="dxa"/>
              <w:right w:w="0" w:type="dxa"/>
            </w:tcMar>
            <w:vAlign w:val="center"/>
            <w:hideMark/>
          </w:tcPr>
          <w:p w:rsidR="00D13285" w:rsidRPr="00D13285" w:rsidRDefault="00D13285" w:rsidP="00D13285">
            <w:r w:rsidRPr="00D13285">
              <w:t>Single region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Secondary S3</w:t>
            </w:r>
          </w:p>
        </w:tc>
        <w:tc>
          <w:tcPr>
            <w:tcW w:w="0" w:type="auto"/>
            <w:tcMar>
              <w:top w:w="150" w:type="dxa"/>
              <w:left w:w="240" w:type="dxa"/>
              <w:bottom w:w="150" w:type="dxa"/>
              <w:right w:w="240" w:type="dxa"/>
            </w:tcMar>
            <w:vAlign w:val="center"/>
            <w:hideMark/>
          </w:tcPr>
          <w:p w:rsidR="00D13285" w:rsidRPr="00D13285" w:rsidRDefault="00D13285" w:rsidP="00D13285">
            <w:r w:rsidRPr="00D13285">
              <w:t>Disaster recovery backup storage</w:t>
            </w:r>
          </w:p>
        </w:tc>
        <w:tc>
          <w:tcPr>
            <w:tcW w:w="0" w:type="auto"/>
            <w:tcMar>
              <w:top w:w="150" w:type="dxa"/>
              <w:left w:w="240" w:type="dxa"/>
              <w:bottom w:w="150" w:type="dxa"/>
              <w:right w:w="240" w:type="dxa"/>
            </w:tcMar>
            <w:vAlign w:val="center"/>
            <w:hideMark/>
          </w:tcPr>
          <w:p w:rsidR="00D13285" w:rsidRPr="00D13285" w:rsidRDefault="00D13285" w:rsidP="00D13285">
            <w:r w:rsidRPr="00D13285">
              <w:t>Encryption, access control</w:t>
            </w:r>
          </w:p>
        </w:tc>
        <w:tc>
          <w:tcPr>
            <w:tcW w:w="0" w:type="auto"/>
            <w:tcMar>
              <w:top w:w="150" w:type="dxa"/>
              <w:left w:w="240" w:type="dxa"/>
              <w:bottom w:w="150" w:type="dxa"/>
              <w:right w:w="0" w:type="dxa"/>
            </w:tcMar>
            <w:vAlign w:val="center"/>
            <w:hideMark/>
          </w:tcPr>
          <w:p w:rsidR="00D13285" w:rsidRPr="00D13285" w:rsidRDefault="00D13285" w:rsidP="00D13285">
            <w:r w:rsidRPr="00D13285">
              <w:t>Cross-region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Cold Storage</w:t>
            </w:r>
          </w:p>
        </w:tc>
        <w:tc>
          <w:tcPr>
            <w:tcW w:w="0" w:type="auto"/>
            <w:tcMar>
              <w:top w:w="150" w:type="dxa"/>
              <w:left w:w="240" w:type="dxa"/>
              <w:bottom w:w="150" w:type="dxa"/>
              <w:right w:w="240" w:type="dxa"/>
            </w:tcMar>
            <w:vAlign w:val="center"/>
            <w:hideMark/>
          </w:tcPr>
          <w:p w:rsidR="00D13285" w:rsidRPr="00D13285" w:rsidRDefault="00D13285" w:rsidP="00D13285">
            <w:r w:rsidRPr="00D13285">
              <w:t>Long-term archival</w:t>
            </w:r>
          </w:p>
        </w:tc>
        <w:tc>
          <w:tcPr>
            <w:tcW w:w="0" w:type="auto"/>
            <w:tcMar>
              <w:top w:w="150" w:type="dxa"/>
              <w:left w:w="240" w:type="dxa"/>
              <w:bottom w:w="150" w:type="dxa"/>
              <w:right w:w="240" w:type="dxa"/>
            </w:tcMar>
            <w:vAlign w:val="center"/>
            <w:hideMark/>
          </w:tcPr>
          <w:p w:rsidR="00D13285" w:rsidRPr="00D13285" w:rsidRDefault="00D13285" w:rsidP="00D13285">
            <w:r w:rsidRPr="00D13285">
              <w:t>Encryption, access control</w:t>
            </w:r>
          </w:p>
        </w:tc>
        <w:tc>
          <w:tcPr>
            <w:tcW w:w="0" w:type="auto"/>
            <w:tcMar>
              <w:top w:w="150" w:type="dxa"/>
              <w:left w:w="240" w:type="dxa"/>
              <w:bottom w:w="150" w:type="dxa"/>
              <w:right w:w="0" w:type="dxa"/>
            </w:tcMar>
            <w:vAlign w:val="center"/>
            <w:hideMark/>
          </w:tcPr>
          <w:p w:rsidR="00D13285" w:rsidRPr="00D13285" w:rsidRDefault="00D13285" w:rsidP="00D13285">
            <w:r w:rsidRPr="00D13285">
              <w:t>Multiple regions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Cross-Region Replication</w:t>
            </w:r>
          </w:p>
        </w:tc>
        <w:tc>
          <w:tcPr>
            <w:tcW w:w="0" w:type="auto"/>
            <w:tcMar>
              <w:top w:w="150" w:type="dxa"/>
              <w:left w:w="240" w:type="dxa"/>
              <w:bottom w:w="150" w:type="dxa"/>
              <w:right w:w="240" w:type="dxa"/>
            </w:tcMar>
            <w:vAlign w:val="center"/>
            <w:hideMark/>
          </w:tcPr>
          <w:p w:rsidR="00D13285" w:rsidRPr="00D13285" w:rsidRDefault="00D13285" w:rsidP="00D13285">
            <w:r w:rsidRPr="00D13285">
              <w:t>Backup replication</w:t>
            </w:r>
          </w:p>
        </w:tc>
        <w:tc>
          <w:tcPr>
            <w:tcW w:w="0" w:type="auto"/>
            <w:tcMar>
              <w:top w:w="150" w:type="dxa"/>
              <w:left w:w="240" w:type="dxa"/>
              <w:bottom w:w="150" w:type="dxa"/>
              <w:right w:w="240" w:type="dxa"/>
            </w:tcMar>
            <w:vAlign w:val="center"/>
            <w:hideMark/>
          </w:tcPr>
          <w:p w:rsidR="00D13285" w:rsidRPr="00D13285" w:rsidRDefault="00D13285" w:rsidP="00D13285">
            <w:r w:rsidRPr="00D13285">
              <w:t>Automatic</w:t>
            </w:r>
          </w:p>
        </w:tc>
        <w:tc>
          <w:tcPr>
            <w:tcW w:w="0" w:type="auto"/>
            <w:tcMar>
              <w:top w:w="150" w:type="dxa"/>
              <w:left w:w="240" w:type="dxa"/>
              <w:bottom w:w="150" w:type="dxa"/>
              <w:right w:w="0" w:type="dxa"/>
            </w:tcMar>
            <w:vAlign w:val="center"/>
            <w:hideMark/>
          </w:tcPr>
          <w:p w:rsidR="00D13285" w:rsidRPr="00D13285" w:rsidRDefault="00D13285" w:rsidP="00D13285">
            <w:r w:rsidRPr="00D13285">
              <w:t>Cross-region</w:t>
            </w:r>
          </w:p>
        </w:tc>
      </w:tr>
    </w:tbl>
    <w:p w:rsidR="00D13285" w:rsidRPr="00D13285" w:rsidRDefault="00D13285" w:rsidP="00D13285">
      <w:r w:rsidRPr="00D13285">
        <w:rPr>
          <w:b/>
          <w:bCs/>
        </w:rPr>
        <w:lastRenderedPageBreak/>
        <w:t>What This Means in Practice:</w:t>
      </w:r>
    </w:p>
    <w:p w:rsidR="00D13285" w:rsidRPr="00D13285" w:rsidRDefault="00D13285" w:rsidP="00D13285">
      <w:pPr>
        <w:numPr>
          <w:ilvl w:val="0"/>
          <w:numId w:val="1610"/>
        </w:numPr>
      </w:pPr>
      <w:r w:rsidRPr="00D13285">
        <w:t>Backups are stored in S3</w:t>
      </w:r>
    </w:p>
    <w:p w:rsidR="00D13285" w:rsidRPr="00D13285" w:rsidRDefault="00D13285" w:rsidP="00D13285">
      <w:pPr>
        <w:numPr>
          <w:ilvl w:val="0"/>
          <w:numId w:val="1610"/>
        </w:numPr>
      </w:pPr>
      <w:r w:rsidRPr="00D13285">
        <w:t>Backups are encrypted</w:t>
      </w:r>
    </w:p>
    <w:p w:rsidR="00D13285" w:rsidRPr="00D13285" w:rsidRDefault="00D13285" w:rsidP="00D13285">
      <w:pPr>
        <w:numPr>
          <w:ilvl w:val="0"/>
          <w:numId w:val="1610"/>
        </w:numPr>
      </w:pPr>
      <w:r w:rsidRPr="00D13285">
        <w:t>Backups are access-controlled</w:t>
      </w:r>
    </w:p>
    <w:p w:rsidR="00D13285" w:rsidRPr="00D13285" w:rsidRDefault="00D13285" w:rsidP="00D13285">
      <w:pPr>
        <w:numPr>
          <w:ilvl w:val="0"/>
          <w:numId w:val="1610"/>
        </w:numPr>
      </w:pPr>
      <w:r w:rsidRPr="00D13285">
        <w:t>Backups are replicated across regions</w:t>
      </w:r>
    </w:p>
    <w:p w:rsidR="00D13285" w:rsidRPr="00D13285" w:rsidRDefault="00D13285" w:rsidP="00D13285">
      <w:r w:rsidRPr="00D13285">
        <w:rPr>
          <w:b/>
          <w:bCs/>
        </w:rPr>
        <w:t>Example:</w:t>
      </w:r>
    </w:p>
    <w:p w:rsidR="00D13285" w:rsidRPr="00D13285" w:rsidRDefault="00D13285" w:rsidP="00D13285">
      <w:r w:rsidRPr="00D13285">
        <w:t>Daily backups are stored in S3. The backups are encrypted with AES-256. Access is controlled by IAM. Backups are automatically replicated to a secondary region for disaster recovery.</w:t>
      </w:r>
    </w:p>
    <w:p w:rsidR="00D13285" w:rsidRPr="00D13285" w:rsidRDefault="00D13285" w:rsidP="00D13285">
      <w:r w:rsidRPr="00D13285">
        <w:rPr>
          <w:b/>
          <w:bCs/>
        </w:rPr>
        <w:t>Why This Matters:</w:t>
      </w:r>
    </w:p>
    <w:p w:rsidR="00D13285" w:rsidRPr="00D13285" w:rsidRDefault="00D13285" w:rsidP="00D13285">
      <w:pPr>
        <w:numPr>
          <w:ilvl w:val="0"/>
          <w:numId w:val="1611"/>
        </w:numPr>
      </w:pPr>
      <w:r w:rsidRPr="00D13285">
        <w:t>S3 provides durable storage</w:t>
      </w:r>
    </w:p>
    <w:p w:rsidR="00D13285" w:rsidRPr="00D13285" w:rsidRDefault="00D13285" w:rsidP="00D13285">
      <w:pPr>
        <w:numPr>
          <w:ilvl w:val="0"/>
          <w:numId w:val="1611"/>
        </w:numPr>
      </w:pPr>
      <w:r w:rsidRPr="00D13285">
        <w:t>Encryption protects data</w:t>
      </w:r>
    </w:p>
    <w:p w:rsidR="00D13285" w:rsidRPr="00D13285" w:rsidRDefault="00D13285" w:rsidP="00D13285">
      <w:pPr>
        <w:numPr>
          <w:ilvl w:val="0"/>
          <w:numId w:val="1611"/>
        </w:numPr>
      </w:pPr>
      <w:r w:rsidRPr="00D13285">
        <w:t>Access control prevents unauthorized access</w:t>
      </w:r>
    </w:p>
    <w:p w:rsidR="00D13285" w:rsidRPr="00D13285" w:rsidRDefault="00D13285" w:rsidP="00D13285">
      <w:pPr>
        <w:numPr>
          <w:ilvl w:val="0"/>
          <w:numId w:val="1611"/>
        </w:numPr>
      </w:pPr>
      <w:r w:rsidRPr="00D13285">
        <w:t>Cross-region replication ensures availability</w:t>
      </w:r>
    </w:p>
    <w:p w:rsidR="00D13285" w:rsidRPr="00D13285" w:rsidRDefault="00814EBA" w:rsidP="00D13285">
      <w:r>
        <w:rPr>
          <w:noProof/>
        </w:rPr>
      </w:r>
      <w:r>
        <w:pict w14:anchorId="286288B6">
          <v:rect id="Horizontal Line 9244" o:spid="_x0000_s12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Backup Verification</w:t>
      </w:r>
    </w:p>
    <w:tbl>
      <w:tblPr>
        <w:tblW w:w="0" w:type="auto"/>
        <w:tblCellMar>
          <w:top w:w="15" w:type="dxa"/>
          <w:left w:w="15" w:type="dxa"/>
          <w:bottom w:w="15" w:type="dxa"/>
          <w:right w:w="15" w:type="dxa"/>
        </w:tblCellMar>
        <w:tblLook w:val="04A0" w:firstRow="1" w:lastRow="0" w:firstColumn="1" w:lastColumn="0" w:noHBand="0" w:noVBand="1"/>
      </w:tblPr>
      <w:tblGrid>
        <w:gridCol w:w="1911"/>
        <w:gridCol w:w="1515"/>
        <w:gridCol w:w="2878"/>
        <w:gridCol w:w="190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Verification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Method</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Integrity Check</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Checksum verification</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Restore Test</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240" w:type="dxa"/>
            </w:tcMar>
            <w:vAlign w:val="center"/>
            <w:hideMark/>
          </w:tcPr>
          <w:p w:rsidR="00D13285" w:rsidRPr="00D13285" w:rsidRDefault="00D13285" w:rsidP="00D13285">
            <w:r w:rsidRPr="00D13285">
              <w:t>Partial restore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Full Restore Test</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Complete restore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Backup Audit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Independent verification</w:t>
            </w:r>
          </w:p>
        </w:tc>
        <w:tc>
          <w:tcPr>
            <w:tcW w:w="0" w:type="auto"/>
            <w:tcMar>
              <w:top w:w="150" w:type="dxa"/>
              <w:left w:w="240" w:type="dxa"/>
              <w:bottom w:w="150" w:type="dxa"/>
              <w:right w:w="0" w:type="dxa"/>
            </w:tcMar>
            <w:vAlign w:val="center"/>
            <w:hideMark/>
          </w:tcPr>
          <w:p w:rsidR="00D13285" w:rsidRPr="00D13285" w:rsidRDefault="00D13285" w:rsidP="00D13285">
            <w:r w:rsidRPr="00D13285">
              <w:t>Audit Committee</w:t>
            </w:r>
          </w:p>
        </w:tc>
      </w:tr>
    </w:tbl>
    <w:p w:rsidR="00D13285" w:rsidRPr="00D13285" w:rsidRDefault="00D13285" w:rsidP="00D13285">
      <w:r w:rsidRPr="00D13285">
        <w:rPr>
          <w:b/>
          <w:bCs/>
        </w:rPr>
        <w:t>What This Means in Practice:</w:t>
      </w:r>
    </w:p>
    <w:p w:rsidR="00D13285" w:rsidRPr="00D13285" w:rsidRDefault="00D13285" w:rsidP="00D13285">
      <w:pPr>
        <w:numPr>
          <w:ilvl w:val="0"/>
          <w:numId w:val="1612"/>
        </w:numPr>
      </w:pPr>
      <w:r w:rsidRPr="00D13285">
        <w:t>Backup integrity is verified daily</w:t>
      </w:r>
    </w:p>
    <w:p w:rsidR="00D13285" w:rsidRPr="00D13285" w:rsidRDefault="00D13285" w:rsidP="00D13285">
      <w:pPr>
        <w:numPr>
          <w:ilvl w:val="0"/>
          <w:numId w:val="1612"/>
        </w:numPr>
      </w:pPr>
      <w:r w:rsidRPr="00D13285">
        <w:t>Partial restores are tested weekly</w:t>
      </w:r>
    </w:p>
    <w:p w:rsidR="00D13285" w:rsidRPr="00D13285" w:rsidRDefault="00D13285" w:rsidP="00D13285">
      <w:pPr>
        <w:numPr>
          <w:ilvl w:val="0"/>
          <w:numId w:val="1612"/>
        </w:numPr>
      </w:pPr>
      <w:r w:rsidRPr="00D13285">
        <w:t>Full restores are tested quarterly</w:t>
      </w:r>
    </w:p>
    <w:p w:rsidR="00D13285" w:rsidRPr="00D13285" w:rsidRDefault="00D13285" w:rsidP="00D13285">
      <w:pPr>
        <w:numPr>
          <w:ilvl w:val="0"/>
          <w:numId w:val="1612"/>
        </w:numPr>
      </w:pPr>
      <w:r w:rsidRPr="00D13285">
        <w:t>Backups are audited annually</w:t>
      </w:r>
    </w:p>
    <w:p w:rsidR="00D13285" w:rsidRPr="00D13285" w:rsidRDefault="00D13285" w:rsidP="00D13285">
      <w:r w:rsidRPr="00D13285">
        <w:rPr>
          <w:b/>
          <w:bCs/>
        </w:rPr>
        <w:t>Example:</w:t>
      </w:r>
    </w:p>
    <w:p w:rsidR="00D13285" w:rsidRPr="00D13285" w:rsidRDefault="00D13285" w:rsidP="00D13285">
      <w:r w:rsidRPr="00D13285">
        <w:t>A weekly restore test is conducted. A backup is selected and partially restored. The restore is successful. The backup is verified. The test is documented.</w:t>
      </w:r>
    </w:p>
    <w:p w:rsidR="00D13285" w:rsidRPr="00D13285" w:rsidRDefault="00D13285" w:rsidP="00D13285">
      <w:r w:rsidRPr="00D13285">
        <w:rPr>
          <w:b/>
          <w:bCs/>
        </w:rPr>
        <w:t>Why This Matters:</w:t>
      </w:r>
    </w:p>
    <w:p w:rsidR="00D13285" w:rsidRPr="00D13285" w:rsidRDefault="00D13285" w:rsidP="00D13285">
      <w:pPr>
        <w:numPr>
          <w:ilvl w:val="0"/>
          <w:numId w:val="1613"/>
        </w:numPr>
      </w:pPr>
      <w:r w:rsidRPr="00D13285">
        <w:t>Verification ensures backup integrity</w:t>
      </w:r>
    </w:p>
    <w:p w:rsidR="00D13285" w:rsidRPr="00D13285" w:rsidRDefault="00D13285" w:rsidP="00D13285">
      <w:pPr>
        <w:numPr>
          <w:ilvl w:val="0"/>
          <w:numId w:val="1613"/>
        </w:numPr>
      </w:pPr>
      <w:r w:rsidRPr="00D13285">
        <w:t>Testing validates recoverability</w:t>
      </w:r>
    </w:p>
    <w:p w:rsidR="00D13285" w:rsidRPr="00D13285" w:rsidRDefault="00D13285" w:rsidP="00D13285">
      <w:pPr>
        <w:numPr>
          <w:ilvl w:val="0"/>
          <w:numId w:val="1613"/>
        </w:numPr>
      </w:pPr>
      <w:r w:rsidRPr="00D13285">
        <w:t>Regular verification catches issues</w:t>
      </w:r>
    </w:p>
    <w:p w:rsidR="00D13285" w:rsidRPr="00D13285" w:rsidRDefault="00D13285" w:rsidP="00D13285">
      <w:pPr>
        <w:numPr>
          <w:ilvl w:val="0"/>
          <w:numId w:val="1613"/>
        </w:numPr>
      </w:pPr>
      <w:r w:rsidRPr="00D13285">
        <w:t>Audits ensure compliance</w:t>
      </w:r>
    </w:p>
    <w:p w:rsidR="00D13285" w:rsidRPr="00D13285" w:rsidRDefault="00814EBA" w:rsidP="00D13285">
      <w:r>
        <w:rPr>
          <w:noProof/>
        </w:rPr>
      </w:r>
      <w:r>
        <w:pict w14:anchorId="58274612">
          <v:rect id="Horizontal Line 9245" o:spid="_x0000_s12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Disaster Scenarios</w:t>
      </w:r>
    </w:p>
    <w:p w:rsidR="00D13285" w:rsidRPr="00D13285" w:rsidRDefault="00814EBA" w:rsidP="00D13285">
      <w:r>
        <w:rPr>
          <w:noProof/>
        </w:rPr>
      </w:r>
      <w:r>
        <w:pict w14:anchorId="282F07AE">
          <v:rect id="Horizontal Line 9246" o:spid="_x0000_s12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Scenario Categories</w:t>
      </w:r>
    </w:p>
    <w:tbl>
      <w:tblPr>
        <w:tblW w:w="0" w:type="auto"/>
        <w:tblCellMar>
          <w:top w:w="15" w:type="dxa"/>
          <w:left w:w="15" w:type="dxa"/>
          <w:bottom w:w="15" w:type="dxa"/>
          <w:right w:w="15" w:type="dxa"/>
        </w:tblCellMar>
        <w:tblLook w:val="04A0" w:firstRow="1" w:lastRow="0" w:firstColumn="1" w:lastColumn="0" w:noHBand="0" w:noVBand="1"/>
      </w:tblPr>
      <w:tblGrid>
        <w:gridCol w:w="2429"/>
        <w:gridCol w:w="3442"/>
        <w:gridCol w:w="1569"/>
        <w:gridCol w:w="117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Category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Examples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Probability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Impact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Infrastructure Failure</w:t>
            </w:r>
          </w:p>
        </w:tc>
        <w:tc>
          <w:tcPr>
            <w:tcW w:w="0" w:type="auto"/>
            <w:tcMar>
              <w:top w:w="150" w:type="dxa"/>
              <w:left w:w="240" w:type="dxa"/>
              <w:bottom w:w="150" w:type="dxa"/>
              <w:right w:w="240" w:type="dxa"/>
            </w:tcMar>
            <w:vAlign w:val="center"/>
            <w:hideMark/>
          </w:tcPr>
          <w:p w:rsidR="00D13285" w:rsidRPr="00D13285" w:rsidRDefault="00D13285" w:rsidP="00D13285">
            <w:r w:rsidRPr="00D13285">
              <w:t>Cloud outage, network failure</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 Corruption</w:t>
            </w:r>
          </w:p>
        </w:tc>
        <w:tc>
          <w:tcPr>
            <w:tcW w:w="0" w:type="auto"/>
            <w:tcMar>
              <w:top w:w="150" w:type="dxa"/>
              <w:left w:w="240" w:type="dxa"/>
              <w:bottom w:w="150" w:type="dxa"/>
              <w:right w:w="240" w:type="dxa"/>
            </w:tcMar>
            <w:vAlign w:val="center"/>
            <w:hideMark/>
          </w:tcPr>
          <w:p w:rsidR="00D13285" w:rsidRPr="00D13285" w:rsidRDefault="00D13285" w:rsidP="00D13285">
            <w:r w:rsidRPr="00D13285">
              <w:t>Database corruption, data loss</w:t>
            </w:r>
          </w:p>
        </w:tc>
        <w:tc>
          <w:tcPr>
            <w:tcW w:w="0" w:type="auto"/>
            <w:tcMar>
              <w:top w:w="150" w:type="dxa"/>
              <w:left w:w="24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0" w:type="dxa"/>
            </w:tcMar>
            <w:vAlign w:val="center"/>
            <w:hideMark/>
          </w:tcPr>
          <w:p w:rsidR="00D13285" w:rsidRPr="00D13285" w:rsidRDefault="00D13285" w:rsidP="00D13285">
            <w:r w:rsidRPr="00D13285">
              <w:t>Very 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Cyber Attack</w:t>
            </w:r>
          </w:p>
        </w:tc>
        <w:tc>
          <w:tcPr>
            <w:tcW w:w="0" w:type="auto"/>
            <w:tcMar>
              <w:top w:w="150" w:type="dxa"/>
              <w:left w:w="240" w:type="dxa"/>
              <w:bottom w:w="150" w:type="dxa"/>
              <w:right w:w="240" w:type="dxa"/>
            </w:tcMar>
            <w:vAlign w:val="center"/>
            <w:hideMark/>
          </w:tcPr>
          <w:p w:rsidR="00D13285" w:rsidRPr="00D13285" w:rsidRDefault="00D13285" w:rsidP="00D13285">
            <w:r w:rsidRPr="00D13285">
              <w:t>Ransomware, DDoS, breach</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Very 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Failure</w:t>
            </w:r>
          </w:p>
        </w:tc>
        <w:tc>
          <w:tcPr>
            <w:tcW w:w="0" w:type="auto"/>
            <w:tcMar>
              <w:top w:w="150" w:type="dxa"/>
              <w:left w:w="240" w:type="dxa"/>
              <w:bottom w:w="150" w:type="dxa"/>
              <w:right w:w="240" w:type="dxa"/>
            </w:tcMar>
            <w:vAlign w:val="center"/>
            <w:hideMark/>
          </w:tcPr>
          <w:p w:rsidR="00D13285" w:rsidRPr="00D13285" w:rsidRDefault="00D13285" w:rsidP="00D13285">
            <w:r w:rsidRPr="00D13285">
              <w:t>Custodian compromise, theft</w:t>
            </w:r>
          </w:p>
        </w:tc>
        <w:tc>
          <w:tcPr>
            <w:tcW w:w="0" w:type="auto"/>
            <w:tcMar>
              <w:top w:w="150" w:type="dxa"/>
              <w:left w:w="24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0" w:type="dxa"/>
            </w:tcMar>
            <w:vAlign w:val="center"/>
            <w:hideMark/>
          </w:tcPr>
          <w:p w:rsidR="00D13285" w:rsidRPr="00D13285" w:rsidRDefault="00D13285" w:rsidP="00D13285">
            <w:r w:rsidRPr="00D13285">
              <w:t>Very 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Oracle Failure</w:t>
            </w:r>
          </w:p>
        </w:tc>
        <w:tc>
          <w:tcPr>
            <w:tcW w:w="0" w:type="auto"/>
            <w:tcMar>
              <w:top w:w="150" w:type="dxa"/>
              <w:left w:w="240" w:type="dxa"/>
              <w:bottom w:w="150" w:type="dxa"/>
              <w:right w:w="240" w:type="dxa"/>
            </w:tcMar>
            <w:vAlign w:val="center"/>
            <w:hideMark/>
          </w:tcPr>
          <w:p w:rsidR="00D13285" w:rsidRPr="00D13285" w:rsidRDefault="00D13285" w:rsidP="00D13285">
            <w:r w:rsidRPr="00D13285">
              <w:t>Multiple oracle failures</w:t>
            </w:r>
          </w:p>
        </w:tc>
        <w:tc>
          <w:tcPr>
            <w:tcW w:w="0" w:type="auto"/>
            <w:tcMar>
              <w:top w:w="150" w:type="dxa"/>
              <w:left w:w="24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0" w:type="dxa"/>
            </w:tcMar>
            <w:vAlign w:val="center"/>
            <w:hideMark/>
          </w:tcPr>
          <w:p w:rsidR="00D13285" w:rsidRPr="00D13285" w:rsidRDefault="00D13285" w:rsidP="00D13285">
            <w:r w:rsidRPr="00D13285">
              <w:t>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Smart Contract Exploit</w:t>
            </w:r>
          </w:p>
        </w:tc>
        <w:tc>
          <w:tcPr>
            <w:tcW w:w="0" w:type="auto"/>
            <w:tcMar>
              <w:top w:w="150" w:type="dxa"/>
              <w:left w:w="240" w:type="dxa"/>
              <w:bottom w:w="150" w:type="dxa"/>
              <w:right w:w="240" w:type="dxa"/>
            </w:tcMar>
            <w:vAlign w:val="center"/>
            <w:hideMark/>
          </w:tcPr>
          <w:p w:rsidR="00D13285" w:rsidRPr="00D13285" w:rsidRDefault="00D13285" w:rsidP="00D13285">
            <w:r w:rsidRPr="00D13285">
              <w:t>Vulnerability exploitation</w:t>
            </w:r>
          </w:p>
        </w:tc>
        <w:tc>
          <w:tcPr>
            <w:tcW w:w="0" w:type="auto"/>
            <w:tcMar>
              <w:top w:w="150" w:type="dxa"/>
              <w:left w:w="24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0" w:type="dxa"/>
            </w:tcMar>
            <w:vAlign w:val="center"/>
            <w:hideMark/>
          </w:tcPr>
          <w:p w:rsidR="00D13285" w:rsidRPr="00D13285" w:rsidRDefault="00D13285" w:rsidP="00D13285">
            <w:r w:rsidRPr="00D13285">
              <w:t>Very 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Governance Failure</w:t>
            </w:r>
          </w:p>
        </w:tc>
        <w:tc>
          <w:tcPr>
            <w:tcW w:w="0" w:type="auto"/>
            <w:tcMar>
              <w:top w:w="150" w:type="dxa"/>
              <w:left w:w="240" w:type="dxa"/>
              <w:bottom w:w="150" w:type="dxa"/>
              <w:right w:w="240" w:type="dxa"/>
            </w:tcMar>
            <w:vAlign w:val="center"/>
            <w:hideMark/>
          </w:tcPr>
          <w:p w:rsidR="00D13285" w:rsidRPr="00D13285" w:rsidRDefault="00D13285" w:rsidP="00D13285">
            <w:r w:rsidRPr="00D13285">
              <w:t>Council deadlock, capture</w:t>
            </w:r>
          </w:p>
        </w:tc>
        <w:tc>
          <w:tcPr>
            <w:tcW w:w="0" w:type="auto"/>
            <w:tcMar>
              <w:top w:w="150" w:type="dxa"/>
              <w:left w:w="24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0" w:type="dxa"/>
            </w:tcMar>
            <w:vAlign w:val="center"/>
            <w:hideMark/>
          </w:tcPr>
          <w:p w:rsidR="00D13285" w:rsidRPr="00D13285" w:rsidRDefault="00D13285" w:rsidP="00D13285">
            <w:r w:rsidRPr="00D13285">
              <w:t>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Geopolitical Event</w:t>
            </w:r>
          </w:p>
        </w:tc>
        <w:tc>
          <w:tcPr>
            <w:tcW w:w="0" w:type="auto"/>
            <w:tcMar>
              <w:top w:w="150" w:type="dxa"/>
              <w:left w:w="240" w:type="dxa"/>
              <w:bottom w:w="150" w:type="dxa"/>
              <w:right w:w="240" w:type="dxa"/>
            </w:tcMar>
            <w:vAlign w:val="center"/>
            <w:hideMark/>
          </w:tcPr>
          <w:p w:rsidR="00D13285" w:rsidRPr="00D13285" w:rsidRDefault="00D13285" w:rsidP="00D13285">
            <w:r w:rsidRPr="00D13285">
              <w:t>Sanctions, asset freeze</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High</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Personnel Loss</w:t>
            </w:r>
          </w:p>
        </w:tc>
        <w:tc>
          <w:tcPr>
            <w:tcW w:w="0" w:type="auto"/>
            <w:tcMar>
              <w:top w:w="150" w:type="dxa"/>
              <w:left w:w="240" w:type="dxa"/>
              <w:bottom w:w="150" w:type="dxa"/>
              <w:right w:w="240" w:type="dxa"/>
            </w:tcMar>
            <w:vAlign w:val="center"/>
            <w:hideMark/>
          </w:tcPr>
          <w:p w:rsidR="00D13285" w:rsidRPr="00D13285" w:rsidRDefault="00D13285" w:rsidP="00D13285">
            <w:r w:rsidRPr="00D13285">
              <w:t>Key personnel unavailable</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Medium</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Natural Disaster</w:t>
            </w:r>
          </w:p>
        </w:tc>
        <w:tc>
          <w:tcPr>
            <w:tcW w:w="0" w:type="auto"/>
            <w:tcMar>
              <w:top w:w="150" w:type="dxa"/>
              <w:left w:w="240" w:type="dxa"/>
              <w:bottom w:w="150" w:type="dxa"/>
              <w:right w:w="240" w:type="dxa"/>
            </w:tcMar>
            <w:vAlign w:val="center"/>
            <w:hideMark/>
          </w:tcPr>
          <w:p w:rsidR="00D13285" w:rsidRPr="00D13285" w:rsidRDefault="00D13285" w:rsidP="00D13285">
            <w:r w:rsidRPr="00D13285">
              <w:t>Earthquake, flood, fire</w:t>
            </w:r>
          </w:p>
        </w:tc>
        <w:tc>
          <w:tcPr>
            <w:tcW w:w="0" w:type="auto"/>
            <w:tcMar>
              <w:top w:w="150" w:type="dxa"/>
              <w:left w:w="24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0" w:type="dxa"/>
            </w:tcMar>
            <w:vAlign w:val="center"/>
            <w:hideMark/>
          </w:tcPr>
          <w:p w:rsidR="00D13285" w:rsidRPr="00D13285" w:rsidRDefault="00D13285" w:rsidP="00D13285">
            <w:r w:rsidRPr="00D13285">
              <w:t>High</w:t>
            </w:r>
          </w:p>
        </w:tc>
      </w:tr>
    </w:tbl>
    <w:p w:rsidR="00D13285" w:rsidRPr="00D13285" w:rsidRDefault="00D13285" w:rsidP="00D13285">
      <w:r w:rsidRPr="00D13285">
        <w:rPr>
          <w:b/>
          <w:bCs/>
        </w:rPr>
        <w:t>What This Means in Practice:</w:t>
      </w:r>
    </w:p>
    <w:p w:rsidR="00D13285" w:rsidRPr="00D13285" w:rsidRDefault="00D13285" w:rsidP="00D13285">
      <w:pPr>
        <w:numPr>
          <w:ilvl w:val="0"/>
          <w:numId w:val="1614"/>
        </w:numPr>
      </w:pPr>
      <w:r w:rsidRPr="00D13285">
        <w:t>Scenarios are categorized</w:t>
      </w:r>
    </w:p>
    <w:p w:rsidR="00D13285" w:rsidRPr="00D13285" w:rsidRDefault="00D13285" w:rsidP="00D13285">
      <w:pPr>
        <w:numPr>
          <w:ilvl w:val="0"/>
          <w:numId w:val="1614"/>
        </w:numPr>
      </w:pPr>
      <w:r w:rsidRPr="00D13285">
        <w:t>Probability is assessed</w:t>
      </w:r>
    </w:p>
    <w:p w:rsidR="00D13285" w:rsidRPr="00D13285" w:rsidRDefault="00D13285" w:rsidP="00D13285">
      <w:pPr>
        <w:numPr>
          <w:ilvl w:val="0"/>
          <w:numId w:val="1614"/>
        </w:numPr>
      </w:pPr>
      <w:r w:rsidRPr="00D13285">
        <w:t>Impact is evaluated</w:t>
      </w:r>
    </w:p>
    <w:p w:rsidR="00D13285" w:rsidRPr="00D13285" w:rsidRDefault="00D13285" w:rsidP="00D13285">
      <w:pPr>
        <w:numPr>
          <w:ilvl w:val="0"/>
          <w:numId w:val="1614"/>
        </w:numPr>
      </w:pPr>
      <w:r w:rsidRPr="00D13285">
        <w:t>Plans address each scenario</w:t>
      </w:r>
    </w:p>
    <w:p w:rsidR="00D13285" w:rsidRPr="00D13285" w:rsidRDefault="00D13285" w:rsidP="00D13285">
      <w:r w:rsidRPr="00D13285">
        <w:rPr>
          <w:b/>
          <w:bCs/>
        </w:rPr>
        <w:t>Example:</w:t>
      </w:r>
    </w:p>
    <w:p w:rsidR="00D13285" w:rsidRPr="00D13285" w:rsidRDefault="00D13285" w:rsidP="00D13285">
      <w:r w:rsidRPr="00D13285">
        <w:t>A regional cloud outage occurs. The probability is medium. The impact is high. The disaster recovery plan addresses cloud outages. The plan is tested. The Institution is prepared.</w:t>
      </w:r>
    </w:p>
    <w:p w:rsidR="00D13285" w:rsidRPr="00D13285" w:rsidRDefault="00D13285" w:rsidP="00D13285">
      <w:r w:rsidRPr="00D13285">
        <w:rPr>
          <w:b/>
          <w:bCs/>
        </w:rPr>
        <w:t>Why This Matters:</w:t>
      </w:r>
    </w:p>
    <w:p w:rsidR="00D13285" w:rsidRPr="00D13285" w:rsidRDefault="00D13285" w:rsidP="00D13285">
      <w:pPr>
        <w:numPr>
          <w:ilvl w:val="0"/>
          <w:numId w:val="1615"/>
        </w:numPr>
      </w:pPr>
      <w:r w:rsidRPr="00D13285">
        <w:t>Scenario identification enables planning</w:t>
      </w:r>
    </w:p>
    <w:p w:rsidR="00D13285" w:rsidRPr="00D13285" w:rsidRDefault="00D13285" w:rsidP="00D13285">
      <w:pPr>
        <w:numPr>
          <w:ilvl w:val="0"/>
          <w:numId w:val="1615"/>
        </w:numPr>
      </w:pPr>
      <w:r w:rsidRPr="00D13285">
        <w:t>Probability assessment guides resource allocation</w:t>
      </w:r>
    </w:p>
    <w:p w:rsidR="00D13285" w:rsidRPr="00D13285" w:rsidRDefault="00D13285" w:rsidP="00D13285">
      <w:pPr>
        <w:numPr>
          <w:ilvl w:val="0"/>
          <w:numId w:val="1615"/>
        </w:numPr>
      </w:pPr>
      <w:r w:rsidRPr="00D13285">
        <w:t>Impact assessment prioritizes response</w:t>
      </w:r>
    </w:p>
    <w:p w:rsidR="00D13285" w:rsidRPr="00D13285" w:rsidRDefault="00D13285" w:rsidP="00D13285">
      <w:pPr>
        <w:numPr>
          <w:ilvl w:val="0"/>
          <w:numId w:val="1615"/>
        </w:numPr>
      </w:pPr>
      <w:r w:rsidRPr="00D13285">
        <w:t>Preparedness ensures survival</w:t>
      </w:r>
    </w:p>
    <w:p w:rsidR="00D13285" w:rsidRPr="00D13285" w:rsidRDefault="00814EBA" w:rsidP="00D13285">
      <w:r>
        <w:rPr>
          <w:noProof/>
        </w:rPr>
      </w:r>
      <w:r>
        <w:pict w14:anchorId="50345AE8">
          <v:rect id="Horizontal Line 9247" o:spid="_x0000_s12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Scenario Examples</w:t>
      </w:r>
    </w:p>
    <w:p w:rsidR="00D13285" w:rsidRPr="00D13285" w:rsidRDefault="00D13285" w:rsidP="00D13285">
      <w:r w:rsidRPr="00D13285">
        <w:rPr>
          <w:b/>
          <w:bCs/>
        </w:rPr>
        <w:t>Scenario 1: Regional Cloud Outage</w:t>
      </w:r>
    </w:p>
    <w:tbl>
      <w:tblPr>
        <w:tblW w:w="11280" w:type="dxa"/>
        <w:tblCellMar>
          <w:top w:w="15" w:type="dxa"/>
          <w:left w:w="15" w:type="dxa"/>
          <w:bottom w:w="15" w:type="dxa"/>
          <w:right w:w="15" w:type="dxa"/>
        </w:tblCellMar>
        <w:tblLook w:val="04A0" w:firstRow="1" w:lastRow="0" w:firstColumn="1" w:lastColumn="0" w:noHBand="0" w:noVBand="1"/>
      </w:tblPr>
      <w:tblGrid>
        <w:gridCol w:w="2981"/>
        <w:gridCol w:w="829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Attribute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Detail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Description</w:t>
            </w:r>
          </w:p>
        </w:tc>
        <w:tc>
          <w:tcPr>
            <w:tcW w:w="0" w:type="auto"/>
            <w:tcMar>
              <w:top w:w="150" w:type="dxa"/>
              <w:left w:w="240" w:type="dxa"/>
              <w:bottom w:w="150" w:type="dxa"/>
              <w:right w:w="0" w:type="dxa"/>
            </w:tcMar>
            <w:vAlign w:val="center"/>
            <w:hideMark/>
          </w:tcPr>
          <w:p w:rsidR="00D13285" w:rsidRPr="00D13285" w:rsidRDefault="00D13285" w:rsidP="00D13285">
            <w:r w:rsidRPr="00D13285">
              <w:t>Complete AWS US-East-1 outage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All systems in the region unavailable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Probability</w:t>
            </w:r>
          </w:p>
        </w:tc>
        <w:tc>
          <w:tcPr>
            <w:tcW w:w="0" w:type="auto"/>
            <w:tcMar>
              <w:top w:w="150" w:type="dxa"/>
              <w:left w:w="240" w:type="dxa"/>
              <w:bottom w:w="150" w:type="dxa"/>
              <w:right w:w="0" w:type="dxa"/>
            </w:tcMar>
            <w:vAlign w:val="center"/>
            <w:hideMark/>
          </w:tcPr>
          <w:p w:rsidR="00D13285" w:rsidRPr="00D13285" w:rsidRDefault="00D13285" w:rsidP="00D13285">
            <w:r w:rsidRPr="00D13285">
              <w:t>Medium (1-2 events per year)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w:t>
            </w:r>
          </w:p>
        </w:tc>
        <w:tc>
          <w:tcPr>
            <w:tcW w:w="0" w:type="auto"/>
            <w:tcMar>
              <w:top w:w="150" w:type="dxa"/>
              <w:left w:w="240" w:type="dxa"/>
              <w:bottom w:w="150" w:type="dxa"/>
              <w:right w:w="0" w:type="dxa"/>
            </w:tcMar>
            <w:vAlign w:val="center"/>
            <w:hideMark/>
          </w:tcPr>
          <w:p w:rsidR="00D13285" w:rsidRPr="00D13285" w:rsidRDefault="00D13285" w:rsidP="00D13285">
            <w:r w:rsidRPr="00D13285">
              <w:t>Failover to secondary region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RTO</w:t>
            </w:r>
          </w:p>
        </w:tc>
        <w:tc>
          <w:tcPr>
            <w:tcW w:w="0" w:type="auto"/>
            <w:tcMar>
              <w:top w:w="150" w:type="dxa"/>
              <w:left w:w="240" w:type="dxa"/>
              <w:bottom w:w="150" w:type="dxa"/>
              <w:right w:w="0" w:type="dxa"/>
            </w:tcMar>
            <w:vAlign w:val="center"/>
            <w:hideMark/>
          </w:tcPr>
          <w:p w:rsidR="00D13285" w:rsidRPr="00D13285" w:rsidRDefault="00D13285" w:rsidP="00D13285">
            <w:r w:rsidRPr="00D13285">
              <w:t>2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RPO</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bl>
    <w:p w:rsidR="00D13285" w:rsidRPr="00D13285" w:rsidRDefault="00D13285" w:rsidP="00D13285">
      <w:r w:rsidRPr="00D13285">
        <w:rPr>
          <w:b/>
          <w:bCs/>
        </w:rPr>
        <w:t>Scenario 2: Database Corruption</w:t>
      </w:r>
    </w:p>
    <w:tbl>
      <w:tblPr>
        <w:tblW w:w="11280" w:type="dxa"/>
        <w:tblCellMar>
          <w:top w:w="15" w:type="dxa"/>
          <w:left w:w="15" w:type="dxa"/>
          <w:bottom w:w="15" w:type="dxa"/>
          <w:right w:w="15" w:type="dxa"/>
        </w:tblCellMar>
        <w:tblLook w:val="04A0" w:firstRow="1" w:lastRow="0" w:firstColumn="1" w:lastColumn="0" w:noHBand="0" w:noVBand="1"/>
      </w:tblPr>
      <w:tblGrid>
        <w:gridCol w:w="2585"/>
        <w:gridCol w:w="869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Attribute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Detail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Description</w:t>
            </w:r>
          </w:p>
        </w:tc>
        <w:tc>
          <w:tcPr>
            <w:tcW w:w="0" w:type="auto"/>
            <w:tcMar>
              <w:top w:w="150" w:type="dxa"/>
              <w:left w:w="240" w:type="dxa"/>
              <w:bottom w:w="150" w:type="dxa"/>
              <w:right w:w="0" w:type="dxa"/>
            </w:tcMar>
            <w:vAlign w:val="center"/>
            <w:hideMark/>
          </w:tcPr>
          <w:p w:rsidR="00D13285" w:rsidRPr="00D13285" w:rsidRDefault="00D13285" w:rsidP="00D13285">
            <w:r w:rsidRPr="00D13285">
              <w:t>Critical database corruption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Transaction data loss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Probability</w:t>
            </w:r>
          </w:p>
        </w:tc>
        <w:tc>
          <w:tcPr>
            <w:tcW w:w="0" w:type="auto"/>
            <w:tcMar>
              <w:top w:w="150" w:type="dxa"/>
              <w:left w:w="240" w:type="dxa"/>
              <w:bottom w:w="150" w:type="dxa"/>
              <w:right w:w="0" w:type="dxa"/>
            </w:tcMar>
            <w:vAlign w:val="center"/>
            <w:hideMark/>
          </w:tcPr>
          <w:p w:rsidR="00D13285" w:rsidRPr="00D13285" w:rsidRDefault="00D13285" w:rsidP="00D13285">
            <w:r w:rsidRPr="00D13285">
              <w:t>Low (once per 5+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w:t>
            </w:r>
          </w:p>
        </w:tc>
        <w:tc>
          <w:tcPr>
            <w:tcW w:w="0" w:type="auto"/>
            <w:tcMar>
              <w:top w:w="150" w:type="dxa"/>
              <w:left w:w="240" w:type="dxa"/>
              <w:bottom w:w="150" w:type="dxa"/>
              <w:right w:w="0" w:type="dxa"/>
            </w:tcMar>
            <w:vAlign w:val="center"/>
            <w:hideMark/>
          </w:tcPr>
          <w:p w:rsidR="00D13285" w:rsidRPr="00D13285" w:rsidRDefault="00D13285" w:rsidP="00D13285">
            <w:r w:rsidRPr="00D13285">
              <w:t>Restore from backup, point-in-time recovery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RTO</w:t>
            </w:r>
          </w:p>
        </w:tc>
        <w:tc>
          <w:tcPr>
            <w:tcW w:w="0" w:type="auto"/>
            <w:tcMar>
              <w:top w:w="150" w:type="dxa"/>
              <w:left w:w="240" w:type="dxa"/>
              <w:bottom w:w="150" w:type="dxa"/>
              <w:right w:w="0" w:type="dxa"/>
            </w:tcMar>
            <w:vAlign w:val="center"/>
            <w:hideMark/>
          </w:tcPr>
          <w:p w:rsidR="00D13285" w:rsidRPr="00D13285" w:rsidRDefault="00D13285" w:rsidP="00D13285">
            <w:r w:rsidRPr="00D13285">
              <w:t>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RPO</w:t>
            </w:r>
          </w:p>
        </w:tc>
        <w:tc>
          <w:tcPr>
            <w:tcW w:w="0" w:type="auto"/>
            <w:tcMar>
              <w:top w:w="150" w:type="dxa"/>
              <w:left w:w="240" w:type="dxa"/>
              <w:bottom w:w="150" w:type="dxa"/>
              <w:right w:w="0" w:type="dxa"/>
            </w:tcMar>
            <w:vAlign w:val="center"/>
            <w:hideMark/>
          </w:tcPr>
          <w:p w:rsidR="00D13285" w:rsidRPr="00D13285" w:rsidRDefault="00D13285" w:rsidP="00D13285">
            <w:r w:rsidRPr="00D13285">
              <w:t>5 minutes</w:t>
            </w:r>
          </w:p>
        </w:tc>
      </w:tr>
    </w:tbl>
    <w:p w:rsidR="00D13285" w:rsidRPr="00D13285" w:rsidRDefault="00D13285" w:rsidP="00D13285">
      <w:r w:rsidRPr="00D13285">
        <w:rPr>
          <w:b/>
          <w:bCs/>
        </w:rPr>
        <w:t>Scenario 3: Cyber Attack</w:t>
      </w:r>
    </w:p>
    <w:tbl>
      <w:tblPr>
        <w:tblW w:w="11280" w:type="dxa"/>
        <w:tblCellMar>
          <w:top w:w="15" w:type="dxa"/>
          <w:left w:w="15" w:type="dxa"/>
          <w:bottom w:w="15" w:type="dxa"/>
          <w:right w:w="15" w:type="dxa"/>
        </w:tblCellMar>
        <w:tblLook w:val="04A0" w:firstRow="1" w:lastRow="0" w:firstColumn="1" w:lastColumn="0" w:noHBand="0" w:noVBand="1"/>
      </w:tblPr>
      <w:tblGrid>
        <w:gridCol w:w="2423"/>
        <w:gridCol w:w="8857"/>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Attribute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Detail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Description</w:t>
            </w:r>
          </w:p>
        </w:tc>
        <w:tc>
          <w:tcPr>
            <w:tcW w:w="0" w:type="auto"/>
            <w:tcMar>
              <w:top w:w="150" w:type="dxa"/>
              <w:left w:w="240" w:type="dxa"/>
              <w:bottom w:w="150" w:type="dxa"/>
              <w:right w:w="0" w:type="dxa"/>
            </w:tcMar>
            <w:vAlign w:val="center"/>
            <w:hideMark/>
          </w:tcPr>
          <w:p w:rsidR="00D13285" w:rsidRPr="00D13285" w:rsidRDefault="00D13285" w:rsidP="00D13285">
            <w:r w:rsidRPr="00D13285">
              <w:t>Ransomware or critical vulnerability exploitation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System compromise, potential data loss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Probability</w:t>
            </w:r>
          </w:p>
        </w:tc>
        <w:tc>
          <w:tcPr>
            <w:tcW w:w="0" w:type="auto"/>
            <w:tcMar>
              <w:top w:w="150" w:type="dxa"/>
              <w:left w:w="240" w:type="dxa"/>
              <w:bottom w:w="150" w:type="dxa"/>
              <w:right w:w="0" w:type="dxa"/>
            </w:tcMar>
            <w:vAlign w:val="center"/>
            <w:hideMark/>
          </w:tcPr>
          <w:p w:rsidR="00D13285" w:rsidRPr="00D13285" w:rsidRDefault="00D13285" w:rsidP="00D13285">
            <w:r w:rsidRPr="00D13285">
              <w:t>Medium (1-2 events per 5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w:t>
            </w:r>
          </w:p>
        </w:tc>
        <w:tc>
          <w:tcPr>
            <w:tcW w:w="0" w:type="auto"/>
            <w:tcMar>
              <w:top w:w="150" w:type="dxa"/>
              <w:left w:w="240" w:type="dxa"/>
              <w:bottom w:w="150" w:type="dxa"/>
              <w:right w:w="0" w:type="dxa"/>
            </w:tcMar>
            <w:vAlign w:val="center"/>
            <w:hideMark/>
          </w:tcPr>
          <w:p w:rsidR="00D13285" w:rsidRPr="00D13285" w:rsidRDefault="00D13285" w:rsidP="00D13285">
            <w:r w:rsidRPr="00D13285">
              <w:t>Isolate, investigate, restore from backup</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RTO</w:t>
            </w:r>
          </w:p>
        </w:tc>
        <w:tc>
          <w:tcPr>
            <w:tcW w:w="0" w:type="auto"/>
            <w:tcMar>
              <w:top w:w="150" w:type="dxa"/>
              <w:left w:w="240" w:type="dxa"/>
              <w:bottom w:w="150" w:type="dxa"/>
              <w:right w:w="0" w:type="dxa"/>
            </w:tcMar>
            <w:vAlign w:val="center"/>
            <w:hideMark/>
          </w:tcPr>
          <w:p w:rsidR="00D13285" w:rsidRPr="00D13285" w:rsidRDefault="00D13285" w:rsidP="00D13285">
            <w:r w:rsidRPr="00D13285">
              <w:t>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RPO</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bl>
    <w:p w:rsidR="00D13285" w:rsidRPr="00D13285" w:rsidRDefault="00D13285" w:rsidP="00D13285">
      <w:r w:rsidRPr="00D13285">
        <w:rPr>
          <w:b/>
          <w:bCs/>
        </w:rPr>
        <w:t>Scenario 4: Custodian Failure</w:t>
      </w:r>
    </w:p>
    <w:tbl>
      <w:tblPr>
        <w:tblW w:w="11280" w:type="dxa"/>
        <w:tblCellMar>
          <w:top w:w="15" w:type="dxa"/>
          <w:left w:w="15" w:type="dxa"/>
          <w:bottom w:w="15" w:type="dxa"/>
          <w:right w:w="15" w:type="dxa"/>
        </w:tblCellMar>
        <w:tblLook w:val="04A0" w:firstRow="1" w:lastRow="0" w:firstColumn="1" w:lastColumn="0" w:noHBand="0" w:noVBand="1"/>
      </w:tblPr>
      <w:tblGrid>
        <w:gridCol w:w="2695"/>
        <w:gridCol w:w="858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Attribute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Detail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Description</w:t>
            </w:r>
          </w:p>
        </w:tc>
        <w:tc>
          <w:tcPr>
            <w:tcW w:w="0" w:type="auto"/>
            <w:tcMar>
              <w:top w:w="150" w:type="dxa"/>
              <w:left w:w="240" w:type="dxa"/>
              <w:bottom w:w="150" w:type="dxa"/>
              <w:right w:w="0" w:type="dxa"/>
            </w:tcMar>
            <w:vAlign w:val="center"/>
            <w:hideMark/>
          </w:tcPr>
          <w:p w:rsidR="00D13285" w:rsidRPr="00D13285" w:rsidRDefault="00D13285" w:rsidP="00D13285">
            <w:r w:rsidRPr="00D13285">
              <w:t>Primary custodian compromised or fails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Gold or stablecoin reserves at risk</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Probability</w:t>
            </w:r>
          </w:p>
        </w:tc>
        <w:tc>
          <w:tcPr>
            <w:tcW w:w="0" w:type="auto"/>
            <w:tcMar>
              <w:top w:w="150" w:type="dxa"/>
              <w:left w:w="240" w:type="dxa"/>
              <w:bottom w:w="150" w:type="dxa"/>
              <w:right w:w="0" w:type="dxa"/>
            </w:tcMar>
            <w:vAlign w:val="center"/>
            <w:hideMark/>
          </w:tcPr>
          <w:p w:rsidR="00D13285" w:rsidRPr="00D13285" w:rsidRDefault="00D13285" w:rsidP="00D13285">
            <w:r w:rsidRPr="00D13285">
              <w:t>Low (once per 10+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w:t>
            </w:r>
          </w:p>
        </w:tc>
        <w:tc>
          <w:tcPr>
            <w:tcW w:w="0" w:type="auto"/>
            <w:tcMar>
              <w:top w:w="150" w:type="dxa"/>
              <w:left w:w="240" w:type="dxa"/>
              <w:bottom w:w="150" w:type="dxa"/>
              <w:right w:w="0" w:type="dxa"/>
            </w:tcMar>
            <w:vAlign w:val="center"/>
            <w:hideMark/>
          </w:tcPr>
          <w:p w:rsidR="00D13285" w:rsidRPr="00D13285" w:rsidRDefault="00D13285" w:rsidP="00D13285">
            <w:r w:rsidRPr="00D13285">
              <w:t>Activate backup custodian, transfer assets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RTO</w:t>
            </w:r>
          </w:p>
        </w:tc>
        <w:tc>
          <w:tcPr>
            <w:tcW w:w="0" w:type="auto"/>
            <w:tcMar>
              <w:top w:w="150" w:type="dxa"/>
              <w:left w:w="240" w:type="dxa"/>
              <w:bottom w:w="150" w:type="dxa"/>
              <w:right w:w="0" w:type="dxa"/>
            </w:tcMar>
            <w:vAlign w:val="center"/>
            <w:hideMark/>
          </w:tcPr>
          <w:p w:rsidR="00D13285" w:rsidRPr="00D13285" w:rsidRDefault="00D13285" w:rsidP="00D13285">
            <w:r w:rsidRPr="00D13285">
              <w:t>7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RPO</w:t>
            </w:r>
          </w:p>
        </w:tc>
        <w:tc>
          <w:tcPr>
            <w:tcW w:w="0" w:type="auto"/>
            <w:tcMar>
              <w:top w:w="150" w:type="dxa"/>
              <w:left w:w="240" w:type="dxa"/>
              <w:bottom w:w="150" w:type="dxa"/>
              <w:right w:w="0" w:type="dxa"/>
            </w:tcMar>
            <w:vAlign w:val="center"/>
            <w:hideMark/>
          </w:tcPr>
          <w:p w:rsidR="00D13285" w:rsidRPr="00D13285" w:rsidRDefault="00D13285" w:rsidP="00D13285">
            <w:r w:rsidRPr="00D13285">
              <w:t>None (assets are physical)</w:t>
            </w:r>
          </w:p>
        </w:tc>
      </w:tr>
    </w:tbl>
    <w:p w:rsidR="00D13285" w:rsidRPr="00D13285" w:rsidRDefault="00D13285" w:rsidP="00D13285">
      <w:r w:rsidRPr="00D13285">
        <w:rPr>
          <w:b/>
          <w:bCs/>
        </w:rPr>
        <w:t>Scenario 5: Oracle Failure</w:t>
      </w:r>
    </w:p>
    <w:tbl>
      <w:tblPr>
        <w:tblW w:w="11280" w:type="dxa"/>
        <w:tblCellMar>
          <w:top w:w="15" w:type="dxa"/>
          <w:left w:w="15" w:type="dxa"/>
          <w:bottom w:w="15" w:type="dxa"/>
          <w:right w:w="15" w:type="dxa"/>
        </w:tblCellMar>
        <w:tblLook w:val="04A0" w:firstRow="1" w:lastRow="0" w:firstColumn="1" w:lastColumn="0" w:noHBand="0" w:noVBand="1"/>
      </w:tblPr>
      <w:tblGrid>
        <w:gridCol w:w="2281"/>
        <w:gridCol w:w="899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Attribute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Detail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Description</w:t>
            </w:r>
          </w:p>
        </w:tc>
        <w:tc>
          <w:tcPr>
            <w:tcW w:w="0" w:type="auto"/>
            <w:tcMar>
              <w:top w:w="150" w:type="dxa"/>
              <w:left w:w="240" w:type="dxa"/>
              <w:bottom w:w="150" w:type="dxa"/>
              <w:right w:w="0" w:type="dxa"/>
            </w:tcMar>
            <w:vAlign w:val="center"/>
            <w:hideMark/>
          </w:tcPr>
          <w:p w:rsidR="00D13285" w:rsidRPr="00D13285" w:rsidRDefault="00D13285" w:rsidP="00D13285">
            <w:r w:rsidRPr="00D13285">
              <w:t>Multiple oracle families fail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NAV cannot be calculated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Probability</w:t>
            </w:r>
          </w:p>
        </w:tc>
        <w:tc>
          <w:tcPr>
            <w:tcW w:w="0" w:type="auto"/>
            <w:tcMar>
              <w:top w:w="150" w:type="dxa"/>
              <w:left w:w="240" w:type="dxa"/>
              <w:bottom w:w="150" w:type="dxa"/>
              <w:right w:w="0" w:type="dxa"/>
            </w:tcMar>
            <w:vAlign w:val="center"/>
            <w:hideMark/>
          </w:tcPr>
          <w:p w:rsidR="00D13285" w:rsidRPr="00D13285" w:rsidRDefault="00D13285" w:rsidP="00D13285">
            <w:r w:rsidRPr="00D13285">
              <w:t>Low (once per 3-5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w:t>
            </w:r>
          </w:p>
        </w:tc>
        <w:tc>
          <w:tcPr>
            <w:tcW w:w="0" w:type="auto"/>
            <w:tcMar>
              <w:top w:w="150" w:type="dxa"/>
              <w:left w:w="240" w:type="dxa"/>
              <w:bottom w:w="150" w:type="dxa"/>
              <w:right w:w="0" w:type="dxa"/>
            </w:tcMar>
            <w:vAlign w:val="center"/>
            <w:hideMark/>
          </w:tcPr>
          <w:p w:rsidR="00D13285" w:rsidRPr="00D13285" w:rsidRDefault="00D13285" w:rsidP="00D13285">
            <w:r w:rsidRPr="00D13285">
              <w:t>Activate fallback oracles (TWAP, Internal Committee)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RTO</w:t>
            </w:r>
          </w:p>
        </w:tc>
        <w:tc>
          <w:tcPr>
            <w:tcW w:w="0" w:type="auto"/>
            <w:tcMar>
              <w:top w:w="150" w:type="dxa"/>
              <w:left w:w="240" w:type="dxa"/>
              <w:bottom w:w="150" w:type="dxa"/>
              <w:right w:w="0" w:type="dxa"/>
            </w:tcMar>
            <w:vAlign w:val="center"/>
            <w:hideMark/>
          </w:tcPr>
          <w:p w:rsidR="00D13285" w:rsidRPr="00D13285" w:rsidRDefault="00D13285" w:rsidP="00D13285">
            <w:r w:rsidRPr="00D13285">
              <w:t>6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RPO</w:t>
            </w:r>
          </w:p>
        </w:tc>
        <w:tc>
          <w:tcPr>
            <w:tcW w:w="0" w:type="auto"/>
            <w:tcMar>
              <w:top w:w="150" w:type="dxa"/>
              <w:left w:w="240" w:type="dxa"/>
              <w:bottom w:w="150" w:type="dxa"/>
              <w:right w:w="0" w:type="dxa"/>
            </w:tcMar>
            <w:vAlign w:val="center"/>
            <w:hideMark/>
          </w:tcPr>
          <w:p w:rsidR="00D13285" w:rsidRPr="00D13285" w:rsidRDefault="00D13285" w:rsidP="00D13285">
            <w:r w:rsidRPr="00D13285">
              <w:t>None (data is externally sourced)</w:t>
            </w:r>
          </w:p>
        </w:tc>
      </w:tr>
    </w:tbl>
    <w:p w:rsidR="00D13285" w:rsidRPr="00D13285" w:rsidRDefault="00814EBA" w:rsidP="00D13285">
      <w:r>
        <w:rPr>
          <w:noProof/>
        </w:rPr>
      </w:r>
      <w:r>
        <w:pict w14:anchorId="5083A3A0">
          <v:rect id="Horizontal Line 9248" o:spid="_x0000_s12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Disaster Recovery Playbooks</w:t>
      </w:r>
    </w:p>
    <w:p w:rsidR="00D13285" w:rsidRPr="00D13285" w:rsidRDefault="00814EBA" w:rsidP="00D13285">
      <w:r>
        <w:rPr>
          <w:noProof/>
        </w:rPr>
      </w:r>
      <w:r>
        <w:pict w14:anchorId="6B8E9420">
          <v:rect id="Horizontal Line 9249" o:spid="_x0000_s12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Playbook Structure</w:t>
      </w:r>
    </w:p>
    <w:tbl>
      <w:tblPr>
        <w:tblW w:w="11280" w:type="dxa"/>
        <w:tblCellMar>
          <w:top w:w="15" w:type="dxa"/>
          <w:left w:w="15" w:type="dxa"/>
          <w:bottom w:w="15" w:type="dxa"/>
          <w:right w:w="15" w:type="dxa"/>
        </w:tblCellMar>
        <w:tblLook w:val="04A0" w:firstRow="1" w:lastRow="0" w:firstColumn="1" w:lastColumn="0" w:noHBand="0" w:noVBand="1"/>
      </w:tblPr>
      <w:tblGrid>
        <w:gridCol w:w="3925"/>
        <w:gridCol w:w="735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Scenario</w:t>
            </w:r>
          </w:p>
        </w:tc>
        <w:tc>
          <w:tcPr>
            <w:tcW w:w="0" w:type="auto"/>
            <w:tcMar>
              <w:top w:w="150" w:type="dxa"/>
              <w:left w:w="240" w:type="dxa"/>
              <w:bottom w:w="150" w:type="dxa"/>
              <w:right w:w="0" w:type="dxa"/>
            </w:tcMar>
            <w:vAlign w:val="center"/>
            <w:hideMark/>
          </w:tcPr>
          <w:p w:rsidR="00D13285" w:rsidRPr="00D13285" w:rsidRDefault="00D13285" w:rsidP="00D13285">
            <w:r w:rsidRPr="00D13285">
              <w:t>Description of the disaster scenario</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Trigger</w:t>
            </w:r>
          </w:p>
        </w:tc>
        <w:tc>
          <w:tcPr>
            <w:tcW w:w="0" w:type="auto"/>
            <w:tcMar>
              <w:top w:w="150" w:type="dxa"/>
              <w:left w:w="240" w:type="dxa"/>
              <w:bottom w:w="150" w:type="dxa"/>
              <w:right w:w="0" w:type="dxa"/>
            </w:tcMar>
            <w:vAlign w:val="center"/>
            <w:hideMark/>
          </w:tcPr>
          <w:p w:rsidR="00D13285" w:rsidRPr="00D13285" w:rsidRDefault="00D13285" w:rsidP="00D13285">
            <w:r w:rsidRPr="00D13285">
              <w:t>Conditions that activate the playbook</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 Team</w:t>
            </w:r>
          </w:p>
        </w:tc>
        <w:tc>
          <w:tcPr>
            <w:tcW w:w="0" w:type="auto"/>
            <w:tcMar>
              <w:top w:w="150" w:type="dxa"/>
              <w:left w:w="240" w:type="dxa"/>
              <w:bottom w:w="150" w:type="dxa"/>
              <w:right w:w="0" w:type="dxa"/>
            </w:tcMar>
            <w:vAlign w:val="center"/>
            <w:hideMark/>
          </w:tcPr>
          <w:p w:rsidR="00D13285" w:rsidRPr="00D13285" w:rsidRDefault="00D13285" w:rsidP="00D13285">
            <w:r w:rsidRPr="00D13285">
              <w:t>Team members and roles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Immediate Actions</w:t>
            </w:r>
          </w:p>
        </w:tc>
        <w:tc>
          <w:tcPr>
            <w:tcW w:w="0" w:type="auto"/>
            <w:tcMar>
              <w:top w:w="150" w:type="dxa"/>
              <w:left w:w="240" w:type="dxa"/>
              <w:bottom w:w="150" w:type="dxa"/>
              <w:right w:w="0" w:type="dxa"/>
            </w:tcMar>
            <w:vAlign w:val="center"/>
            <w:hideMark/>
          </w:tcPr>
          <w:p w:rsidR="00D13285" w:rsidRPr="00D13285" w:rsidRDefault="00D13285" w:rsidP="00D13285">
            <w:r w:rsidRPr="00D13285">
              <w:t>First steps to contain the disaster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Recovery Steps</w:t>
            </w:r>
          </w:p>
        </w:tc>
        <w:tc>
          <w:tcPr>
            <w:tcW w:w="0" w:type="auto"/>
            <w:tcMar>
              <w:top w:w="150" w:type="dxa"/>
              <w:left w:w="240" w:type="dxa"/>
              <w:bottom w:w="150" w:type="dxa"/>
              <w:right w:w="0" w:type="dxa"/>
            </w:tcMar>
            <w:vAlign w:val="center"/>
            <w:hideMark/>
          </w:tcPr>
          <w:p w:rsidR="00D13285" w:rsidRPr="00D13285" w:rsidRDefault="00D13285" w:rsidP="00D13285">
            <w:r w:rsidRPr="00D13285">
              <w:t>Step-by-step recovery procedures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Verification</w:t>
            </w:r>
          </w:p>
        </w:tc>
        <w:tc>
          <w:tcPr>
            <w:tcW w:w="0" w:type="auto"/>
            <w:tcMar>
              <w:top w:w="150" w:type="dxa"/>
              <w:left w:w="240" w:type="dxa"/>
              <w:bottom w:w="150" w:type="dxa"/>
              <w:right w:w="0" w:type="dxa"/>
            </w:tcMar>
            <w:vAlign w:val="center"/>
            <w:hideMark/>
          </w:tcPr>
          <w:p w:rsidR="00D13285" w:rsidRPr="00D13285" w:rsidRDefault="00D13285" w:rsidP="00D13285">
            <w:r w:rsidRPr="00D13285">
              <w:t>How to verify successful recovery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Escalation</w:t>
            </w:r>
          </w:p>
        </w:tc>
        <w:tc>
          <w:tcPr>
            <w:tcW w:w="0" w:type="auto"/>
            <w:tcMar>
              <w:top w:w="150" w:type="dxa"/>
              <w:left w:w="240" w:type="dxa"/>
              <w:bottom w:w="150" w:type="dxa"/>
              <w:right w:w="0" w:type="dxa"/>
            </w:tcMar>
            <w:vAlign w:val="center"/>
            <w:hideMark/>
          </w:tcPr>
          <w:p w:rsidR="00D13285" w:rsidRPr="00D13285" w:rsidRDefault="00D13285" w:rsidP="00D13285">
            <w:r w:rsidRPr="00D13285">
              <w:t>When and how to escalate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Communication</w:t>
            </w:r>
          </w:p>
        </w:tc>
        <w:tc>
          <w:tcPr>
            <w:tcW w:w="0" w:type="auto"/>
            <w:tcMar>
              <w:top w:w="150" w:type="dxa"/>
              <w:left w:w="240" w:type="dxa"/>
              <w:bottom w:w="150" w:type="dxa"/>
              <w:right w:w="0" w:type="dxa"/>
            </w:tcMar>
            <w:vAlign w:val="center"/>
            <w:hideMark/>
          </w:tcPr>
          <w:p w:rsidR="00D13285" w:rsidRPr="00D13285" w:rsidRDefault="00D13285" w:rsidP="00D13285">
            <w:r w:rsidRPr="00D13285">
              <w:t>Who to notify and when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Post-Mortem</w:t>
            </w:r>
          </w:p>
        </w:tc>
        <w:tc>
          <w:tcPr>
            <w:tcW w:w="0" w:type="auto"/>
            <w:tcMar>
              <w:top w:w="150" w:type="dxa"/>
              <w:left w:w="240" w:type="dxa"/>
              <w:bottom w:w="150" w:type="dxa"/>
              <w:right w:w="0" w:type="dxa"/>
            </w:tcMar>
            <w:vAlign w:val="center"/>
            <w:hideMark/>
          </w:tcPr>
          <w:p w:rsidR="00D13285" w:rsidRPr="00D13285" w:rsidRDefault="00D13285" w:rsidP="00D13285">
            <w:r w:rsidRPr="00D13285">
              <w:t>How to conduct the post-mortem</w:t>
            </w:r>
          </w:p>
        </w:tc>
      </w:tr>
    </w:tbl>
    <w:p w:rsidR="00D13285" w:rsidRPr="00D13285" w:rsidRDefault="00814EBA" w:rsidP="00D13285">
      <w:r>
        <w:rPr>
          <w:noProof/>
        </w:rPr>
      </w:r>
      <w:r>
        <w:pict w14:anchorId="6D142052">
          <v:rect id="Horizontal Line 9250" o:spid="_x0000_s12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Playbook: Regional Cloud Outage</w:t>
      </w:r>
    </w:p>
    <w:p w:rsidR="00D13285" w:rsidRPr="00D13285" w:rsidRDefault="00D13285" w:rsidP="00D13285">
      <w:r w:rsidRPr="00D13285">
        <w:rPr>
          <w:b/>
          <w:bCs/>
        </w:rPr>
        <w:t>Scenario:</w:t>
      </w:r>
      <w:r w:rsidRPr="00D13285">
        <w:t> Complete regional cloud provider outage</w:t>
      </w:r>
    </w:p>
    <w:p w:rsidR="00D13285" w:rsidRPr="00D13285" w:rsidRDefault="00D13285" w:rsidP="00D13285">
      <w:r w:rsidRPr="00D13285">
        <w:rPr>
          <w:b/>
          <w:bCs/>
        </w:rPr>
        <w:t>Trigger:</w:t>
      </w:r>
      <w:r w:rsidRPr="00D13285">
        <w:t> Region becomes unavailable</w:t>
      </w:r>
    </w:p>
    <w:p w:rsidR="00D13285" w:rsidRPr="00D13285" w:rsidRDefault="00D13285" w:rsidP="00D13285">
      <w:r w:rsidRPr="00D13285">
        <w:rPr>
          <w:b/>
          <w:bCs/>
        </w:rPr>
        <w:t>Response Team:</w:t>
      </w:r>
      <w:r w:rsidRPr="00D13285">
        <w:t> Operations Team (primary), Technical Committee (oversight)</w:t>
      </w:r>
    </w:p>
    <w:p w:rsidR="00D13285" w:rsidRPr="00D13285" w:rsidRDefault="00D13285" w:rsidP="00D13285">
      <w:r w:rsidRPr="00D13285">
        <w:rPr>
          <w:b/>
          <w:bCs/>
        </w:rPr>
        <w:t>Immediate Actions:</w:t>
      </w:r>
    </w:p>
    <w:p w:rsidR="00D13285" w:rsidRPr="00D13285" w:rsidRDefault="00D13285" w:rsidP="00D13285">
      <w:pPr>
        <w:numPr>
          <w:ilvl w:val="0"/>
          <w:numId w:val="1616"/>
        </w:numPr>
      </w:pPr>
      <w:r w:rsidRPr="00D13285">
        <w:t>Confirm region outage via multiple monitoring sources</w:t>
      </w:r>
    </w:p>
    <w:p w:rsidR="00D13285" w:rsidRPr="00D13285" w:rsidRDefault="00D13285" w:rsidP="00D13285">
      <w:pPr>
        <w:numPr>
          <w:ilvl w:val="0"/>
          <w:numId w:val="1616"/>
        </w:numPr>
      </w:pPr>
      <w:r w:rsidRPr="00D13285">
        <w:t>Activate incident response team</w:t>
      </w:r>
    </w:p>
    <w:p w:rsidR="00D13285" w:rsidRPr="00D13285" w:rsidRDefault="00D13285" w:rsidP="00D13285">
      <w:pPr>
        <w:numPr>
          <w:ilvl w:val="0"/>
          <w:numId w:val="1616"/>
        </w:numPr>
      </w:pPr>
      <w:r w:rsidRPr="00D13285">
        <w:t>Begin failover to secondary region</w:t>
      </w:r>
    </w:p>
    <w:p w:rsidR="00D13285" w:rsidRPr="00D13285" w:rsidRDefault="00D13285" w:rsidP="00D13285">
      <w:r w:rsidRPr="00D13285">
        <w:rPr>
          <w:b/>
          <w:bCs/>
        </w:rPr>
        <w:t>Recovery Steps:</w:t>
      </w:r>
    </w:p>
    <w:p w:rsidR="00D13285" w:rsidRPr="00D13285" w:rsidRDefault="00D13285" w:rsidP="00D13285">
      <w:pPr>
        <w:numPr>
          <w:ilvl w:val="0"/>
          <w:numId w:val="1617"/>
        </w:numPr>
      </w:pPr>
      <w:r w:rsidRPr="00D13285">
        <w:t>Route traffic to secondary region (DNS update)</w:t>
      </w:r>
    </w:p>
    <w:p w:rsidR="00D13285" w:rsidRPr="00D13285" w:rsidRDefault="00D13285" w:rsidP="00D13285">
      <w:pPr>
        <w:numPr>
          <w:ilvl w:val="0"/>
          <w:numId w:val="1617"/>
        </w:numPr>
      </w:pPr>
      <w:r w:rsidRPr="00D13285">
        <w:t>Scale up secondary region resources</w:t>
      </w:r>
    </w:p>
    <w:p w:rsidR="00D13285" w:rsidRPr="00D13285" w:rsidRDefault="00D13285" w:rsidP="00D13285">
      <w:pPr>
        <w:numPr>
          <w:ilvl w:val="0"/>
          <w:numId w:val="1617"/>
        </w:numPr>
      </w:pPr>
      <w:r w:rsidRPr="00D13285">
        <w:t>Restore databases from cross-region replicas</w:t>
      </w:r>
    </w:p>
    <w:p w:rsidR="00D13285" w:rsidRPr="00D13285" w:rsidRDefault="00D13285" w:rsidP="00D13285">
      <w:pPr>
        <w:numPr>
          <w:ilvl w:val="0"/>
          <w:numId w:val="1617"/>
        </w:numPr>
      </w:pPr>
      <w:r w:rsidRPr="00D13285">
        <w:t>Verify smart contract accessibility</w:t>
      </w:r>
    </w:p>
    <w:p w:rsidR="00D13285" w:rsidRPr="00D13285" w:rsidRDefault="00D13285" w:rsidP="00D13285">
      <w:pPr>
        <w:numPr>
          <w:ilvl w:val="0"/>
          <w:numId w:val="1617"/>
        </w:numPr>
      </w:pPr>
      <w:r w:rsidRPr="00D13285">
        <w:t>Test API functionality</w:t>
      </w:r>
    </w:p>
    <w:p w:rsidR="00D13285" w:rsidRPr="00D13285" w:rsidRDefault="00D13285" w:rsidP="00D13285">
      <w:pPr>
        <w:numPr>
          <w:ilvl w:val="0"/>
          <w:numId w:val="1617"/>
        </w:numPr>
      </w:pPr>
      <w:r w:rsidRPr="00D13285">
        <w:t>Monitor performance</w:t>
      </w:r>
    </w:p>
    <w:p w:rsidR="00D13285" w:rsidRPr="00D13285" w:rsidRDefault="00D13285" w:rsidP="00D13285">
      <w:pPr>
        <w:numPr>
          <w:ilvl w:val="0"/>
          <w:numId w:val="1617"/>
        </w:numPr>
      </w:pPr>
      <w:r w:rsidRPr="00D13285">
        <w:t>Resume normal operations</w:t>
      </w:r>
    </w:p>
    <w:p w:rsidR="00D13285" w:rsidRPr="00D13285" w:rsidRDefault="00D13285" w:rsidP="00D13285">
      <w:r w:rsidRPr="00D13285">
        <w:rPr>
          <w:b/>
          <w:bCs/>
        </w:rPr>
        <w:t>Verification:</w:t>
      </w:r>
    </w:p>
    <w:p w:rsidR="00D13285" w:rsidRPr="00D13285" w:rsidRDefault="00D13285" w:rsidP="00D13285">
      <w:pPr>
        <w:numPr>
          <w:ilvl w:val="0"/>
          <w:numId w:val="1618"/>
        </w:numPr>
      </w:pPr>
      <w:r w:rsidRPr="00D13285">
        <w:t>Check API availability</w:t>
      </w:r>
    </w:p>
    <w:p w:rsidR="00D13285" w:rsidRPr="00D13285" w:rsidRDefault="00D13285" w:rsidP="00D13285">
      <w:pPr>
        <w:numPr>
          <w:ilvl w:val="0"/>
          <w:numId w:val="1618"/>
        </w:numPr>
      </w:pPr>
      <w:r w:rsidRPr="00D13285">
        <w:t>Verify transaction processing</w:t>
      </w:r>
    </w:p>
    <w:p w:rsidR="00D13285" w:rsidRPr="00D13285" w:rsidRDefault="00D13285" w:rsidP="00D13285">
      <w:pPr>
        <w:numPr>
          <w:ilvl w:val="0"/>
          <w:numId w:val="1618"/>
        </w:numPr>
      </w:pPr>
      <w:r w:rsidRPr="00D13285">
        <w:t>Confirm reserve accessibility</w:t>
      </w:r>
    </w:p>
    <w:p w:rsidR="00D13285" w:rsidRPr="00D13285" w:rsidRDefault="00D13285" w:rsidP="00D13285">
      <w:pPr>
        <w:numPr>
          <w:ilvl w:val="0"/>
          <w:numId w:val="1618"/>
        </w:numPr>
      </w:pPr>
      <w:r w:rsidRPr="00D13285">
        <w:t>Validate NAV calculation</w:t>
      </w:r>
    </w:p>
    <w:p w:rsidR="00D13285" w:rsidRPr="00D13285" w:rsidRDefault="00D13285" w:rsidP="00D13285">
      <w:r w:rsidRPr="00D13285">
        <w:rPr>
          <w:b/>
          <w:bCs/>
        </w:rPr>
        <w:lastRenderedPageBreak/>
        <w:t>Escalation:</w:t>
      </w:r>
    </w:p>
    <w:p w:rsidR="00D13285" w:rsidRPr="00D13285" w:rsidRDefault="00D13285" w:rsidP="00D13285">
      <w:pPr>
        <w:numPr>
          <w:ilvl w:val="0"/>
          <w:numId w:val="1619"/>
        </w:numPr>
      </w:pPr>
      <w:r w:rsidRPr="00D13285">
        <w:t>Escalate to Council if RTO is exceeded</w:t>
      </w:r>
    </w:p>
    <w:p w:rsidR="00D13285" w:rsidRPr="00D13285" w:rsidRDefault="00D13285" w:rsidP="00D13285">
      <w:pPr>
        <w:numPr>
          <w:ilvl w:val="0"/>
          <w:numId w:val="1619"/>
        </w:numPr>
      </w:pPr>
      <w:r w:rsidRPr="00D13285">
        <w:t>Escalate to Technical Committee if technical issues arise</w:t>
      </w:r>
    </w:p>
    <w:p w:rsidR="00D13285" w:rsidRPr="00D13285" w:rsidRDefault="00D13285" w:rsidP="00D13285">
      <w:r w:rsidRPr="00D13285">
        <w:rPr>
          <w:b/>
          <w:bCs/>
        </w:rPr>
        <w:t>Communication:</w:t>
      </w:r>
    </w:p>
    <w:p w:rsidR="00D13285" w:rsidRPr="00D13285" w:rsidRDefault="00D13285" w:rsidP="00D13285">
      <w:pPr>
        <w:numPr>
          <w:ilvl w:val="0"/>
          <w:numId w:val="1620"/>
        </w:numPr>
      </w:pPr>
      <w:r w:rsidRPr="00D13285">
        <w:t>Internal team: immediate</w:t>
      </w:r>
    </w:p>
    <w:p w:rsidR="00D13285" w:rsidRPr="00D13285" w:rsidRDefault="00D13285" w:rsidP="00D13285">
      <w:pPr>
        <w:numPr>
          <w:ilvl w:val="0"/>
          <w:numId w:val="1620"/>
        </w:numPr>
      </w:pPr>
      <w:r w:rsidRPr="00D13285">
        <w:t>Council: within 1 hour</w:t>
      </w:r>
    </w:p>
    <w:p w:rsidR="00D13285" w:rsidRPr="00D13285" w:rsidRDefault="00D13285" w:rsidP="00D13285">
      <w:pPr>
        <w:numPr>
          <w:ilvl w:val="0"/>
          <w:numId w:val="1620"/>
        </w:numPr>
      </w:pPr>
      <w:r w:rsidRPr="00D13285">
        <w:t>Participants: within 2 hours</w:t>
      </w:r>
    </w:p>
    <w:p w:rsidR="00D13285" w:rsidRPr="00D13285" w:rsidRDefault="00D13285" w:rsidP="00D13285">
      <w:pPr>
        <w:numPr>
          <w:ilvl w:val="0"/>
          <w:numId w:val="1620"/>
        </w:numPr>
      </w:pPr>
      <w:r w:rsidRPr="00D13285">
        <w:t>Regulators: within 4 hours (if required)</w:t>
      </w:r>
    </w:p>
    <w:p w:rsidR="00D13285" w:rsidRPr="00D13285" w:rsidRDefault="00D13285" w:rsidP="00D13285">
      <w:r w:rsidRPr="00D13285">
        <w:rPr>
          <w:b/>
          <w:bCs/>
        </w:rPr>
        <w:t>Post-Mortem:</w:t>
      </w:r>
    </w:p>
    <w:p w:rsidR="00D13285" w:rsidRPr="00D13285" w:rsidRDefault="00D13285" w:rsidP="00D13285">
      <w:pPr>
        <w:numPr>
          <w:ilvl w:val="0"/>
          <w:numId w:val="1621"/>
        </w:numPr>
      </w:pPr>
      <w:r w:rsidRPr="00D13285">
        <w:t>Root cause analysis</w:t>
      </w:r>
    </w:p>
    <w:p w:rsidR="00D13285" w:rsidRPr="00D13285" w:rsidRDefault="00D13285" w:rsidP="00D13285">
      <w:pPr>
        <w:numPr>
          <w:ilvl w:val="0"/>
          <w:numId w:val="1621"/>
        </w:numPr>
      </w:pPr>
      <w:r w:rsidRPr="00D13285">
        <w:t>Identification of improvements</w:t>
      </w:r>
    </w:p>
    <w:p w:rsidR="00D13285" w:rsidRPr="00D13285" w:rsidRDefault="00D13285" w:rsidP="00D13285">
      <w:pPr>
        <w:numPr>
          <w:ilvl w:val="0"/>
          <w:numId w:val="1621"/>
        </w:numPr>
      </w:pPr>
      <w:r w:rsidRPr="00D13285">
        <w:t>Update procedures</w:t>
      </w:r>
    </w:p>
    <w:p w:rsidR="00D13285" w:rsidRPr="00D13285" w:rsidRDefault="00D13285" w:rsidP="00D13285">
      <w:pPr>
        <w:numPr>
          <w:ilvl w:val="0"/>
          <w:numId w:val="1621"/>
        </w:numPr>
      </w:pPr>
      <w:r w:rsidRPr="00D13285">
        <w:t>Retest</w:t>
      </w:r>
    </w:p>
    <w:p w:rsidR="00D13285" w:rsidRPr="00D13285" w:rsidRDefault="00814EBA" w:rsidP="00D13285">
      <w:r>
        <w:rPr>
          <w:noProof/>
        </w:rPr>
      </w:r>
      <w:r>
        <w:pict w14:anchorId="023F2E2C">
          <v:rect id="Horizontal Line 9251" o:spid="_x0000_s12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Playbook: Database Corruption</w:t>
      </w:r>
    </w:p>
    <w:p w:rsidR="00D13285" w:rsidRPr="00D13285" w:rsidRDefault="00D13285" w:rsidP="00D13285">
      <w:r w:rsidRPr="00D13285">
        <w:rPr>
          <w:b/>
          <w:bCs/>
        </w:rPr>
        <w:t>Scenario:</w:t>
      </w:r>
      <w:r w:rsidRPr="00D13285">
        <w:t> Critical database corruption</w:t>
      </w:r>
    </w:p>
    <w:p w:rsidR="00D13285" w:rsidRPr="00D13285" w:rsidRDefault="00D13285" w:rsidP="00D13285">
      <w:r w:rsidRPr="00D13285">
        <w:rPr>
          <w:b/>
          <w:bCs/>
        </w:rPr>
        <w:t>Trigger:</w:t>
      </w:r>
      <w:r w:rsidRPr="00D13285">
        <w:t> Database corruption detected</w:t>
      </w:r>
    </w:p>
    <w:p w:rsidR="00D13285" w:rsidRPr="00D13285" w:rsidRDefault="00D13285" w:rsidP="00D13285">
      <w:r w:rsidRPr="00D13285">
        <w:rPr>
          <w:b/>
          <w:bCs/>
        </w:rPr>
        <w:t>Response Team:</w:t>
      </w:r>
      <w:r w:rsidRPr="00D13285">
        <w:t> Operations Team (primary), Technical Committee (oversight)</w:t>
      </w:r>
    </w:p>
    <w:p w:rsidR="00D13285" w:rsidRPr="00D13285" w:rsidRDefault="00D13285" w:rsidP="00D13285">
      <w:r w:rsidRPr="00D13285">
        <w:rPr>
          <w:b/>
          <w:bCs/>
        </w:rPr>
        <w:t>Immediate Actions:</w:t>
      </w:r>
    </w:p>
    <w:p w:rsidR="00D13285" w:rsidRPr="00D13285" w:rsidRDefault="00D13285" w:rsidP="00D13285">
      <w:pPr>
        <w:numPr>
          <w:ilvl w:val="0"/>
          <w:numId w:val="1622"/>
        </w:numPr>
      </w:pPr>
      <w:r w:rsidRPr="00D13285">
        <w:t>Stop all write operations to the database</w:t>
      </w:r>
    </w:p>
    <w:p w:rsidR="00D13285" w:rsidRPr="00D13285" w:rsidRDefault="00D13285" w:rsidP="00D13285">
      <w:pPr>
        <w:numPr>
          <w:ilvl w:val="0"/>
          <w:numId w:val="1622"/>
        </w:numPr>
      </w:pPr>
      <w:r w:rsidRPr="00D13285">
        <w:t>Capture a copy of the corrupted database for forensics</w:t>
      </w:r>
    </w:p>
    <w:p w:rsidR="00D13285" w:rsidRPr="00D13285" w:rsidRDefault="00D13285" w:rsidP="00D13285">
      <w:pPr>
        <w:numPr>
          <w:ilvl w:val="0"/>
          <w:numId w:val="1622"/>
        </w:numPr>
      </w:pPr>
      <w:r w:rsidRPr="00D13285">
        <w:t>Identify the corruption point</w:t>
      </w:r>
    </w:p>
    <w:p w:rsidR="00D13285" w:rsidRPr="00D13285" w:rsidRDefault="00D13285" w:rsidP="00D13285">
      <w:r w:rsidRPr="00D13285">
        <w:rPr>
          <w:b/>
          <w:bCs/>
        </w:rPr>
        <w:t>Recovery Steps:</w:t>
      </w:r>
    </w:p>
    <w:p w:rsidR="00D13285" w:rsidRPr="00D13285" w:rsidRDefault="00D13285" w:rsidP="00D13285">
      <w:pPr>
        <w:numPr>
          <w:ilvl w:val="0"/>
          <w:numId w:val="1623"/>
        </w:numPr>
      </w:pPr>
      <w:r w:rsidRPr="00D13285">
        <w:t>Identify the last known good backup</w:t>
      </w:r>
    </w:p>
    <w:p w:rsidR="00D13285" w:rsidRPr="00D13285" w:rsidRDefault="00D13285" w:rsidP="00D13285">
      <w:pPr>
        <w:numPr>
          <w:ilvl w:val="0"/>
          <w:numId w:val="1623"/>
        </w:numPr>
      </w:pPr>
      <w:r w:rsidRPr="00D13285">
        <w:t>Restore from full backup</w:t>
      </w:r>
    </w:p>
    <w:p w:rsidR="00D13285" w:rsidRPr="00D13285" w:rsidRDefault="00D13285" w:rsidP="00D13285">
      <w:pPr>
        <w:numPr>
          <w:ilvl w:val="0"/>
          <w:numId w:val="1623"/>
        </w:numPr>
      </w:pPr>
      <w:r w:rsidRPr="00D13285">
        <w:t>Apply WAL archives to recover to the point before corruption</w:t>
      </w:r>
    </w:p>
    <w:p w:rsidR="00D13285" w:rsidRPr="00D13285" w:rsidRDefault="00D13285" w:rsidP="00D13285">
      <w:pPr>
        <w:numPr>
          <w:ilvl w:val="0"/>
          <w:numId w:val="1623"/>
        </w:numPr>
      </w:pPr>
      <w:r w:rsidRPr="00D13285">
        <w:t>Verify data integrity</w:t>
      </w:r>
    </w:p>
    <w:p w:rsidR="00D13285" w:rsidRPr="00D13285" w:rsidRDefault="00D13285" w:rsidP="00D13285">
      <w:pPr>
        <w:numPr>
          <w:ilvl w:val="0"/>
          <w:numId w:val="1623"/>
        </w:numPr>
      </w:pPr>
      <w:r w:rsidRPr="00D13285">
        <w:t>Resume write operations</w:t>
      </w:r>
    </w:p>
    <w:p w:rsidR="00D13285" w:rsidRPr="00D13285" w:rsidRDefault="00D13285" w:rsidP="00D13285">
      <w:pPr>
        <w:numPr>
          <w:ilvl w:val="0"/>
          <w:numId w:val="1623"/>
        </w:numPr>
      </w:pPr>
      <w:r w:rsidRPr="00D13285">
        <w:t>Validate system functionality</w:t>
      </w:r>
    </w:p>
    <w:p w:rsidR="00D13285" w:rsidRPr="00D13285" w:rsidRDefault="00D13285" w:rsidP="00D13285">
      <w:r w:rsidRPr="00D13285">
        <w:rPr>
          <w:b/>
          <w:bCs/>
        </w:rPr>
        <w:t>Verification:</w:t>
      </w:r>
    </w:p>
    <w:p w:rsidR="00D13285" w:rsidRPr="00D13285" w:rsidRDefault="00D13285" w:rsidP="00D13285">
      <w:pPr>
        <w:numPr>
          <w:ilvl w:val="0"/>
          <w:numId w:val="1624"/>
        </w:numPr>
      </w:pPr>
      <w:r w:rsidRPr="00D13285">
        <w:t>Check data integrity</w:t>
      </w:r>
    </w:p>
    <w:p w:rsidR="00D13285" w:rsidRPr="00D13285" w:rsidRDefault="00D13285" w:rsidP="00D13285">
      <w:pPr>
        <w:numPr>
          <w:ilvl w:val="0"/>
          <w:numId w:val="1624"/>
        </w:numPr>
      </w:pPr>
      <w:r w:rsidRPr="00D13285">
        <w:t>Verify recent transactions</w:t>
      </w:r>
    </w:p>
    <w:p w:rsidR="00D13285" w:rsidRPr="00D13285" w:rsidRDefault="00D13285" w:rsidP="00D13285">
      <w:pPr>
        <w:numPr>
          <w:ilvl w:val="0"/>
          <w:numId w:val="1624"/>
        </w:numPr>
      </w:pPr>
      <w:r w:rsidRPr="00D13285">
        <w:t>Confirm system functionality</w:t>
      </w:r>
    </w:p>
    <w:p w:rsidR="00D13285" w:rsidRPr="00D13285" w:rsidRDefault="00D13285" w:rsidP="00D13285">
      <w:r w:rsidRPr="00D13285">
        <w:rPr>
          <w:b/>
          <w:bCs/>
        </w:rPr>
        <w:t>Escalation:</w:t>
      </w:r>
    </w:p>
    <w:p w:rsidR="00D13285" w:rsidRPr="00D13285" w:rsidRDefault="00D13285" w:rsidP="00D13285">
      <w:pPr>
        <w:numPr>
          <w:ilvl w:val="0"/>
          <w:numId w:val="1625"/>
        </w:numPr>
      </w:pPr>
      <w:r w:rsidRPr="00D13285">
        <w:t>Escalate to Council if RTO is exceeded</w:t>
      </w:r>
    </w:p>
    <w:p w:rsidR="00D13285" w:rsidRPr="00D13285" w:rsidRDefault="00D13285" w:rsidP="00D13285">
      <w:pPr>
        <w:numPr>
          <w:ilvl w:val="0"/>
          <w:numId w:val="1625"/>
        </w:numPr>
      </w:pPr>
      <w:r w:rsidRPr="00D13285">
        <w:t>Escalate to Legal if data loss affects compliance</w:t>
      </w:r>
    </w:p>
    <w:p w:rsidR="00D13285" w:rsidRPr="00D13285" w:rsidRDefault="00D13285" w:rsidP="00D13285">
      <w:r w:rsidRPr="00D13285">
        <w:rPr>
          <w:b/>
          <w:bCs/>
        </w:rPr>
        <w:t>Communication:</w:t>
      </w:r>
    </w:p>
    <w:p w:rsidR="00D13285" w:rsidRPr="00D13285" w:rsidRDefault="00D13285" w:rsidP="00D13285">
      <w:pPr>
        <w:numPr>
          <w:ilvl w:val="0"/>
          <w:numId w:val="1626"/>
        </w:numPr>
      </w:pPr>
      <w:r w:rsidRPr="00D13285">
        <w:t>Internal team: immediate</w:t>
      </w:r>
    </w:p>
    <w:p w:rsidR="00D13285" w:rsidRPr="00D13285" w:rsidRDefault="00D13285" w:rsidP="00D13285">
      <w:pPr>
        <w:numPr>
          <w:ilvl w:val="0"/>
          <w:numId w:val="1626"/>
        </w:numPr>
      </w:pPr>
      <w:r w:rsidRPr="00D13285">
        <w:t>Council: within 1 hour</w:t>
      </w:r>
    </w:p>
    <w:p w:rsidR="00D13285" w:rsidRPr="00D13285" w:rsidRDefault="00D13285" w:rsidP="00D13285">
      <w:pPr>
        <w:numPr>
          <w:ilvl w:val="0"/>
          <w:numId w:val="1626"/>
        </w:numPr>
      </w:pPr>
      <w:r w:rsidRPr="00D13285">
        <w:t>Participants: within 4 hours (if data loss occurs)</w:t>
      </w:r>
    </w:p>
    <w:p w:rsidR="00D13285" w:rsidRPr="00D13285" w:rsidRDefault="00D13285" w:rsidP="00D13285">
      <w:pPr>
        <w:numPr>
          <w:ilvl w:val="0"/>
          <w:numId w:val="1626"/>
        </w:numPr>
      </w:pPr>
      <w:r w:rsidRPr="00D13285">
        <w:t>Regulators: within 24 hours (if required)</w:t>
      </w:r>
    </w:p>
    <w:p w:rsidR="00D13285" w:rsidRPr="00D13285" w:rsidRDefault="00D13285" w:rsidP="00D13285">
      <w:r w:rsidRPr="00D13285">
        <w:rPr>
          <w:b/>
          <w:bCs/>
        </w:rPr>
        <w:t>Post-Mortem:</w:t>
      </w:r>
    </w:p>
    <w:p w:rsidR="00D13285" w:rsidRPr="00D13285" w:rsidRDefault="00D13285" w:rsidP="00D13285">
      <w:pPr>
        <w:numPr>
          <w:ilvl w:val="0"/>
          <w:numId w:val="1627"/>
        </w:numPr>
      </w:pPr>
      <w:r w:rsidRPr="00D13285">
        <w:t>Root cause analysis</w:t>
      </w:r>
    </w:p>
    <w:p w:rsidR="00D13285" w:rsidRPr="00D13285" w:rsidRDefault="00D13285" w:rsidP="00D13285">
      <w:pPr>
        <w:numPr>
          <w:ilvl w:val="0"/>
          <w:numId w:val="1627"/>
        </w:numPr>
      </w:pPr>
      <w:r w:rsidRPr="00D13285">
        <w:t>Identification of improvements</w:t>
      </w:r>
    </w:p>
    <w:p w:rsidR="00D13285" w:rsidRPr="00D13285" w:rsidRDefault="00D13285" w:rsidP="00D13285">
      <w:pPr>
        <w:numPr>
          <w:ilvl w:val="0"/>
          <w:numId w:val="1627"/>
        </w:numPr>
      </w:pPr>
      <w:r w:rsidRPr="00D13285">
        <w:t>Update backup and recovery procedures</w:t>
      </w:r>
    </w:p>
    <w:p w:rsidR="00D13285" w:rsidRPr="00D13285" w:rsidRDefault="00D13285" w:rsidP="00D13285">
      <w:pPr>
        <w:numPr>
          <w:ilvl w:val="0"/>
          <w:numId w:val="1627"/>
        </w:numPr>
      </w:pPr>
      <w:r w:rsidRPr="00D13285">
        <w:t>Retest</w:t>
      </w:r>
    </w:p>
    <w:p w:rsidR="00D13285" w:rsidRPr="00D13285" w:rsidRDefault="00814EBA" w:rsidP="00D13285">
      <w:r>
        <w:rPr>
          <w:noProof/>
        </w:rPr>
      </w:r>
      <w:r>
        <w:pict w14:anchorId="6C69A87F">
          <v:rect id="Horizontal Line 9252" o:spid="_x0000_s12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Playbook: Cyber Attack</w:t>
      </w:r>
    </w:p>
    <w:p w:rsidR="00D13285" w:rsidRPr="00D13285" w:rsidRDefault="00D13285" w:rsidP="00D13285">
      <w:r w:rsidRPr="00D13285">
        <w:rPr>
          <w:b/>
          <w:bCs/>
        </w:rPr>
        <w:t>Scenario:</w:t>
      </w:r>
      <w:r w:rsidRPr="00D13285">
        <w:t> Ransomware or critical vulnerability exploitation</w:t>
      </w:r>
    </w:p>
    <w:p w:rsidR="00D13285" w:rsidRPr="00D13285" w:rsidRDefault="00D13285" w:rsidP="00D13285">
      <w:r w:rsidRPr="00D13285">
        <w:rPr>
          <w:b/>
          <w:bCs/>
        </w:rPr>
        <w:t>Trigger:</w:t>
      </w:r>
      <w:r w:rsidRPr="00D13285">
        <w:t> Security incident detection</w:t>
      </w:r>
    </w:p>
    <w:p w:rsidR="00D13285" w:rsidRPr="00D13285" w:rsidRDefault="00D13285" w:rsidP="00D13285">
      <w:r w:rsidRPr="00D13285">
        <w:rPr>
          <w:b/>
          <w:bCs/>
        </w:rPr>
        <w:t>Response Team:</w:t>
      </w:r>
      <w:r w:rsidRPr="00D13285">
        <w:t> Incident Response Team (lead), Security Team, Operations Team</w:t>
      </w:r>
    </w:p>
    <w:p w:rsidR="00D13285" w:rsidRPr="00D13285" w:rsidRDefault="00D13285" w:rsidP="00D13285">
      <w:r w:rsidRPr="00D13285">
        <w:rPr>
          <w:b/>
          <w:bCs/>
        </w:rPr>
        <w:t>Immediate Actions:</w:t>
      </w:r>
    </w:p>
    <w:p w:rsidR="00D13285" w:rsidRPr="00D13285" w:rsidRDefault="00D13285" w:rsidP="00D13285">
      <w:pPr>
        <w:numPr>
          <w:ilvl w:val="0"/>
          <w:numId w:val="1628"/>
        </w:numPr>
      </w:pPr>
      <w:r w:rsidRPr="00D13285">
        <w:lastRenderedPageBreak/>
        <w:t>Isolate affected systems</w:t>
      </w:r>
    </w:p>
    <w:p w:rsidR="00D13285" w:rsidRPr="00D13285" w:rsidRDefault="00D13285" w:rsidP="00D13285">
      <w:pPr>
        <w:numPr>
          <w:ilvl w:val="0"/>
          <w:numId w:val="1628"/>
        </w:numPr>
      </w:pPr>
      <w:r w:rsidRPr="00D13285">
        <w:t>Stop all non-essential services</w:t>
      </w:r>
    </w:p>
    <w:p w:rsidR="00D13285" w:rsidRPr="00D13285" w:rsidRDefault="00D13285" w:rsidP="00D13285">
      <w:pPr>
        <w:numPr>
          <w:ilvl w:val="0"/>
          <w:numId w:val="1628"/>
        </w:numPr>
      </w:pPr>
      <w:r w:rsidRPr="00D13285">
        <w:t>Preserve forensic evidence</w:t>
      </w:r>
    </w:p>
    <w:p w:rsidR="00D13285" w:rsidRPr="00D13285" w:rsidRDefault="00D13285" w:rsidP="00D13285">
      <w:pPr>
        <w:numPr>
          <w:ilvl w:val="0"/>
          <w:numId w:val="1628"/>
        </w:numPr>
      </w:pPr>
      <w:r w:rsidRPr="00D13285">
        <w:t>Notify leadership</w:t>
      </w:r>
    </w:p>
    <w:p w:rsidR="00D13285" w:rsidRPr="00D13285" w:rsidRDefault="00D13285" w:rsidP="00D13285">
      <w:r w:rsidRPr="00D13285">
        <w:rPr>
          <w:b/>
          <w:bCs/>
        </w:rPr>
        <w:t>Recovery Steps:</w:t>
      </w:r>
    </w:p>
    <w:p w:rsidR="00D13285" w:rsidRPr="00D13285" w:rsidRDefault="00D13285" w:rsidP="00D13285">
      <w:pPr>
        <w:numPr>
          <w:ilvl w:val="0"/>
          <w:numId w:val="1629"/>
        </w:numPr>
      </w:pPr>
      <w:r w:rsidRPr="00D13285">
        <w:t>Identify the attack vector</w:t>
      </w:r>
    </w:p>
    <w:p w:rsidR="00D13285" w:rsidRPr="00D13285" w:rsidRDefault="00D13285" w:rsidP="00D13285">
      <w:pPr>
        <w:numPr>
          <w:ilvl w:val="0"/>
          <w:numId w:val="1629"/>
        </w:numPr>
      </w:pPr>
      <w:r w:rsidRPr="00D13285">
        <w:t>Remove the threat from affected systems</w:t>
      </w:r>
    </w:p>
    <w:p w:rsidR="00D13285" w:rsidRPr="00D13285" w:rsidRDefault="00D13285" w:rsidP="00D13285">
      <w:pPr>
        <w:numPr>
          <w:ilvl w:val="0"/>
          <w:numId w:val="1629"/>
        </w:numPr>
      </w:pPr>
      <w:r w:rsidRPr="00D13285">
        <w:t>Restore from clean backups</w:t>
      </w:r>
    </w:p>
    <w:p w:rsidR="00D13285" w:rsidRPr="00D13285" w:rsidRDefault="00D13285" w:rsidP="00D13285">
      <w:pPr>
        <w:numPr>
          <w:ilvl w:val="0"/>
          <w:numId w:val="1629"/>
        </w:numPr>
      </w:pPr>
      <w:r w:rsidRPr="00D13285">
        <w:t>Apply security patches</w:t>
      </w:r>
    </w:p>
    <w:p w:rsidR="00D13285" w:rsidRPr="00D13285" w:rsidRDefault="00D13285" w:rsidP="00D13285">
      <w:pPr>
        <w:numPr>
          <w:ilvl w:val="0"/>
          <w:numId w:val="1629"/>
        </w:numPr>
      </w:pPr>
      <w:r w:rsidRPr="00D13285">
        <w:t>Verify system integrity</w:t>
      </w:r>
    </w:p>
    <w:p w:rsidR="00D13285" w:rsidRPr="00D13285" w:rsidRDefault="00D13285" w:rsidP="00D13285">
      <w:pPr>
        <w:numPr>
          <w:ilvl w:val="0"/>
          <w:numId w:val="1629"/>
        </w:numPr>
      </w:pPr>
      <w:r w:rsidRPr="00D13285">
        <w:t>Resume normal operations</w:t>
      </w:r>
    </w:p>
    <w:p w:rsidR="00D13285" w:rsidRPr="00D13285" w:rsidRDefault="00D13285" w:rsidP="00D13285">
      <w:pPr>
        <w:numPr>
          <w:ilvl w:val="0"/>
          <w:numId w:val="1629"/>
        </w:numPr>
      </w:pPr>
      <w:r w:rsidRPr="00D13285">
        <w:t>Conduct security review</w:t>
      </w:r>
    </w:p>
    <w:p w:rsidR="00D13285" w:rsidRPr="00D13285" w:rsidRDefault="00D13285" w:rsidP="00D13285">
      <w:r w:rsidRPr="00D13285">
        <w:rPr>
          <w:b/>
          <w:bCs/>
        </w:rPr>
        <w:t>Verification:</w:t>
      </w:r>
    </w:p>
    <w:p w:rsidR="00D13285" w:rsidRPr="00D13285" w:rsidRDefault="00D13285" w:rsidP="00D13285">
      <w:pPr>
        <w:numPr>
          <w:ilvl w:val="0"/>
          <w:numId w:val="1630"/>
        </w:numPr>
      </w:pPr>
      <w:r w:rsidRPr="00D13285">
        <w:t>Check system integrity</w:t>
      </w:r>
    </w:p>
    <w:p w:rsidR="00D13285" w:rsidRPr="00D13285" w:rsidRDefault="00D13285" w:rsidP="00D13285">
      <w:pPr>
        <w:numPr>
          <w:ilvl w:val="0"/>
          <w:numId w:val="1630"/>
        </w:numPr>
      </w:pPr>
      <w:r w:rsidRPr="00D13285">
        <w:t>Verify no residual threats</w:t>
      </w:r>
    </w:p>
    <w:p w:rsidR="00D13285" w:rsidRPr="00D13285" w:rsidRDefault="00D13285" w:rsidP="00D13285">
      <w:pPr>
        <w:numPr>
          <w:ilvl w:val="0"/>
          <w:numId w:val="1630"/>
        </w:numPr>
      </w:pPr>
      <w:r w:rsidRPr="00D13285">
        <w:t>Confirm system functionality</w:t>
      </w:r>
    </w:p>
    <w:p w:rsidR="00D13285" w:rsidRPr="00D13285" w:rsidRDefault="00D13285" w:rsidP="00D13285">
      <w:r w:rsidRPr="00D13285">
        <w:rPr>
          <w:b/>
          <w:bCs/>
        </w:rPr>
        <w:t>Escalation:</w:t>
      </w:r>
    </w:p>
    <w:p w:rsidR="00D13285" w:rsidRPr="00D13285" w:rsidRDefault="00D13285" w:rsidP="00D13285">
      <w:pPr>
        <w:numPr>
          <w:ilvl w:val="0"/>
          <w:numId w:val="1631"/>
        </w:numPr>
      </w:pPr>
      <w:r w:rsidRPr="00D13285">
        <w:t>Escalate to Council immediately</w:t>
      </w:r>
    </w:p>
    <w:p w:rsidR="00D13285" w:rsidRPr="00D13285" w:rsidRDefault="00D13285" w:rsidP="00D13285">
      <w:pPr>
        <w:numPr>
          <w:ilvl w:val="0"/>
          <w:numId w:val="1631"/>
        </w:numPr>
      </w:pPr>
      <w:r w:rsidRPr="00D13285">
        <w:t>Escalate to Legal immediately (data breach)</w:t>
      </w:r>
    </w:p>
    <w:p w:rsidR="00D13285" w:rsidRPr="00D13285" w:rsidRDefault="00D13285" w:rsidP="00D13285">
      <w:pPr>
        <w:numPr>
          <w:ilvl w:val="0"/>
          <w:numId w:val="1631"/>
        </w:numPr>
      </w:pPr>
      <w:r w:rsidRPr="00D13285">
        <w:t>Escalate to Regulators within 24 hours (if required)</w:t>
      </w:r>
    </w:p>
    <w:p w:rsidR="00D13285" w:rsidRPr="00D13285" w:rsidRDefault="00D13285" w:rsidP="00D13285">
      <w:r w:rsidRPr="00D13285">
        <w:rPr>
          <w:b/>
          <w:bCs/>
        </w:rPr>
        <w:t>Communication:</w:t>
      </w:r>
    </w:p>
    <w:p w:rsidR="00D13285" w:rsidRPr="00D13285" w:rsidRDefault="00D13285" w:rsidP="00D13285">
      <w:pPr>
        <w:numPr>
          <w:ilvl w:val="0"/>
          <w:numId w:val="1632"/>
        </w:numPr>
      </w:pPr>
      <w:r w:rsidRPr="00D13285">
        <w:t>Internal team: immediate</w:t>
      </w:r>
    </w:p>
    <w:p w:rsidR="00D13285" w:rsidRPr="00D13285" w:rsidRDefault="00D13285" w:rsidP="00D13285">
      <w:pPr>
        <w:numPr>
          <w:ilvl w:val="0"/>
          <w:numId w:val="1632"/>
        </w:numPr>
      </w:pPr>
      <w:r w:rsidRPr="00D13285">
        <w:t>Council: within 1 hour</w:t>
      </w:r>
    </w:p>
    <w:p w:rsidR="00D13285" w:rsidRPr="00D13285" w:rsidRDefault="00D13285" w:rsidP="00D13285">
      <w:pPr>
        <w:numPr>
          <w:ilvl w:val="0"/>
          <w:numId w:val="1632"/>
        </w:numPr>
      </w:pPr>
      <w:r w:rsidRPr="00D13285">
        <w:t>Participants: within 2 hours (if data affected)</w:t>
      </w:r>
    </w:p>
    <w:p w:rsidR="00D13285" w:rsidRPr="00D13285" w:rsidRDefault="00D13285" w:rsidP="00D13285">
      <w:pPr>
        <w:numPr>
          <w:ilvl w:val="0"/>
          <w:numId w:val="1632"/>
        </w:numPr>
      </w:pPr>
      <w:r w:rsidRPr="00D13285">
        <w:t>Regulators: within 4 hours (if required)</w:t>
      </w:r>
    </w:p>
    <w:p w:rsidR="00D13285" w:rsidRPr="00D13285" w:rsidRDefault="00D13285" w:rsidP="00D13285">
      <w:pPr>
        <w:numPr>
          <w:ilvl w:val="0"/>
          <w:numId w:val="1632"/>
        </w:numPr>
      </w:pPr>
      <w:r w:rsidRPr="00D13285">
        <w:t>Public: within 24 hours (if material)</w:t>
      </w:r>
    </w:p>
    <w:p w:rsidR="00D13285" w:rsidRPr="00D13285" w:rsidRDefault="00D13285" w:rsidP="00D13285">
      <w:r w:rsidRPr="00D13285">
        <w:rPr>
          <w:b/>
          <w:bCs/>
        </w:rPr>
        <w:t>Post-Mortem:</w:t>
      </w:r>
    </w:p>
    <w:p w:rsidR="00D13285" w:rsidRPr="00D13285" w:rsidRDefault="00D13285" w:rsidP="00D13285">
      <w:pPr>
        <w:numPr>
          <w:ilvl w:val="0"/>
          <w:numId w:val="1633"/>
        </w:numPr>
      </w:pPr>
      <w:r w:rsidRPr="00D13285">
        <w:t>Forensic analysis</w:t>
      </w:r>
    </w:p>
    <w:p w:rsidR="00D13285" w:rsidRPr="00D13285" w:rsidRDefault="00D13285" w:rsidP="00D13285">
      <w:pPr>
        <w:numPr>
          <w:ilvl w:val="0"/>
          <w:numId w:val="1633"/>
        </w:numPr>
      </w:pPr>
      <w:r w:rsidRPr="00D13285">
        <w:t>Root cause identification</w:t>
      </w:r>
    </w:p>
    <w:p w:rsidR="00D13285" w:rsidRPr="00D13285" w:rsidRDefault="00D13285" w:rsidP="00D13285">
      <w:pPr>
        <w:numPr>
          <w:ilvl w:val="0"/>
          <w:numId w:val="1633"/>
        </w:numPr>
      </w:pPr>
      <w:r w:rsidRPr="00D13285">
        <w:t>Security improvements</w:t>
      </w:r>
    </w:p>
    <w:p w:rsidR="00D13285" w:rsidRPr="00D13285" w:rsidRDefault="00D13285" w:rsidP="00D13285">
      <w:pPr>
        <w:numPr>
          <w:ilvl w:val="0"/>
          <w:numId w:val="1633"/>
        </w:numPr>
      </w:pPr>
      <w:r w:rsidRPr="00D13285">
        <w:t>Policy updates</w:t>
      </w:r>
    </w:p>
    <w:p w:rsidR="00D13285" w:rsidRPr="00D13285" w:rsidRDefault="00D13285" w:rsidP="00D13285">
      <w:pPr>
        <w:numPr>
          <w:ilvl w:val="0"/>
          <w:numId w:val="1633"/>
        </w:numPr>
      </w:pPr>
      <w:r w:rsidRPr="00D13285">
        <w:t>Retesting</w:t>
      </w:r>
    </w:p>
    <w:p w:rsidR="00D13285" w:rsidRPr="00D13285" w:rsidRDefault="00814EBA" w:rsidP="00D13285">
      <w:r>
        <w:rPr>
          <w:noProof/>
        </w:rPr>
      </w:r>
      <w:r>
        <w:pict w14:anchorId="44CFF8CD">
          <v:rect id="Horizontal Line 9253" o:spid="_x0000_s12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Playbook: Custodian Failure</w:t>
      </w:r>
    </w:p>
    <w:p w:rsidR="00D13285" w:rsidRPr="00D13285" w:rsidRDefault="00D13285" w:rsidP="00D13285">
      <w:r w:rsidRPr="00D13285">
        <w:rPr>
          <w:b/>
          <w:bCs/>
        </w:rPr>
        <w:t>Scenario:</w:t>
      </w:r>
      <w:r w:rsidRPr="00D13285">
        <w:t> Primary custodian compromised or fails</w:t>
      </w:r>
    </w:p>
    <w:p w:rsidR="00D13285" w:rsidRPr="00D13285" w:rsidRDefault="00D13285" w:rsidP="00D13285">
      <w:r w:rsidRPr="00D13285">
        <w:rPr>
          <w:b/>
          <w:bCs/>
        </w:rPr>
        <w:t>Trigger:</w:t>
      </w:r>
      <w:r w:rsidRPr="00D13285">
        <w:t> Custodian failure detected</w:t>
      </w:r>
    </w:p>
    <w:p w:rsidR="00D13285" w:rsidRPr="00D13285" w:rsidRDefault="00D13285" w:rsidP="00D13285">
      <w:r w:rsidRPr="00D13285">
        <w:rPr>
          <w:b/>
          <w:bCs/>
        </w:rPr>
        <w:t>Response Team:</w:t>
      </w:r>
      <w:r w:rsidRPr="00D13285">
        <w:t> CFO (lead), Operations Team, Legal Team</w:t>
      </w:r>
    </w:p>
    <w:p w:rsidR="00D13285" w:rsidRPr="00D13285" w:rsidRDefault="00D13285" w:rsidP="00D13285">
      <w:r w:rsidRPr="00D13285">
        <w:rPr>
          <w:b/>
          <w:bCs/>
        </w:rPr>
        <w:t>Immediate Actions:</w:t>
      </w:r>
    </w:p>
    <w:p w:rsidR="00D13285" w:rsidRPr="00D13285" w:rsidRDefault="00D13285" w:rsidP="00D13285">
      <w:pPr>
        <w:numPr>
          <w:ilvl w:val="0"/>
          <w:numId w:val="1634"/>
        </w:numPr>
      </w:pPr>
      <w:r w:rsidRPr="00D13285">
        <w:t>Confirm custodian failure</w:t>
      </w:r>
    </w:p>
    <w:p w:rsidR="00D13285" w:rsidRPr="00D13285" w:rsidRDefault="00D13285" w:rsidP="00D13285">
      <w:pPr>
        <w:numPr>
          <w:ilvl w:val="0"/>
          <w:numId w:val="1634"/>
        </w:numPr>
      </w:pPr>
      <w:r w:rsidRPr="00D13285">
        <w:t>Assess impact on reserves</w:t>
      </w:r>
    </w:p>
    <w:p w:rsidR="00D13285" w:rsidRPr="00D13285" w:rsidRDefault="00D13285" w:rsidP="00D13285">
      <w:pPr>
        <w:numPr>
          <w:ilvl w:val="0"/>
          <w:numId w:val="1634"/>
        </w:numPr>
      </w:pPr>
      <w:r w:rsidRPr="00D13285">
        <w:t>Notify Council</w:t>
      </w:r>
    </w:p>
    <w:p w:rsidR="00D13285" w:rsidRPr="00D13285" w:rsidRDefault="00D13285" w:rsidP="00D13285">
      <w:pPr>
        <w:numPr>
          <w:ilvl w:val="0"/>
          <w:numId w:val="1634"/>
        </w:numPr>
      </w:pPr>
      <w:r w:rsidRPr="00D13285">
        <w:t>Activate insurance claims process (if applicable)</w:t>
      </w:r>
    </w:p>
    <w:p w:rsidR="00D13285" w:rsidRPr="00D13285" w:rsidRDefault="00D13285" w:rsidP="00D13285">
      <w:r w:rsidRPr="00D13285">
        <w:rPr>
          <w:b/>
          <w:bCs/>
        </w:rPr>
        <w:t>Recovery Steps:</w:t>
      </w:r>
    </w:p>
    <w:p w:rsidR="00D13285" w:rsidRPr="00D13285" w:rsidRDefault="00D13285" w:rsidP="00D13285">
      <w:pPr>
        <w:numPr>
          <w:ilvl w:val="0"/>
          <w:numId w:val="1635"/>
        </w:numPr>
      </w:pPr>
      <w:r w:rsidRPr="00D13285">
        <w:t>Activate backup custodian</w:t>
      </w:r>
    </w:p>
    <w:p w:rsidR="00D13285" w:rsidRPr="00D13285" w:rsidRDefault="00D13285" w:rsidP="00D13285">
      <w:pPr>
        <w:numPr>
          <w:ilvl w:val="0"/>
          <w:numId w:val="1635"/>
        </w:numPr>
      </w:pPr>
      <w:r w:rsidRPr="00D13285">
        <w:t>Initiate asset transfer</w:t>
      </w:r>
    </w:p>
    <w:p w:rsidR="00D13285" w:rsidRPr="00D13285" w:rsidRDefault="00D13285" w:rsidP="00D13285">
      <w:pPr>
        <w:numPr>
          <w:ilvl w:val="0"/>
          <w:numId w:val="1635"/>
        </w:numPr>
      </w:pPr>
      <w:r w:rsidRPr="00D13285">
        <w:t>Verify asset receipt</w:t>
      </w:r>
    </w:p>
    <w:p w:rsidR="00D13285" w:rsidRPr="00D13285" w:rsidRDefault="00D13285" w:rsidP="00D13285">
      <w:pPr>
        <w:numPr>
          <w:ilvl w:val="0"/>
          <w:numId w:val="1635"/>
        </w:numPr>
      </w:pPr>
      <w:r w:rsidRPr="00D13285">
        <w:t>Update reserve records</w:t>
      </w:r>
    </w:p>
    <w:p w:rsidR="00D13285" w:rsidRPr="00D13285" w:rsidRDefault="00D13285" w:rsidP="00D13285">
      <w:pPr>
        <w:numPr>
          <w:ilvl w:val="0"/>
          <w:numId w:val="1635"/>
        </w:numPr>
      </w:pPr>
      <w:r w:rsidRPr="00D13285">
        <w:t>Confirm operational continuity</w:t>
      </w:r>
    </w:p>
    <w:p w:rsidR="00D13285" w:rsidRPr="00D13285" w:rsidRDefault="00D13285" w:rsidP="00D13285">
      <w:r w:rsidRPr="00D13285">
        <w:rPr>
          <w:b/>
          <w:bCs/>
        </w:rPr>
        <w:t>Verification:</w:t>
      </w:r>
    </w:p>
    <w:p w:rsidR="00D13285" w:rsidRPr="00D13285" w:rsidRDefault="00D13285" w:rsidP="00D13285">
      <w:pPr>
        <w:numPr>
          <w:ilvl w:val="0"/>
          <w:numId w:val="1636"/>
        </w:numPr>
      </w:pPr>
      <w:r w:rsidRPr="00D13285">
        <w:t>Check physical gold inventory</w:t>
      </w:r>
    </w:p>
    <w:p w:rsidR="00D13285" w:rsidRPr="00D13285" w:rsidRDefault="00D13285" w:rsidP="00D13285">
      <w:pPr>
        <w:numPr>
          <w:ilvl w:val="0"/>
          <w:numId w:val="1636"/>
        </w:numPr>
      </w:pPr>
      <w:r w:rsidRPr="00D13285">
        <w:t>Verify stablecoin balances</w:t>
      </w:r>
    </w:p>
    <w:p w:rsidR="00D13285" w:rsidRPr="00D13285" w:rsidRDefault="00D13285" w:rsidP="00D13285">
      <w:pPr>
        <w:numPr>
          <w:ilvl w:val="0"/>
          <w:numId w:val="1636"/>
        </w:numPr>
      </w:pPr>
      <w:r w:rsidRPr="00D13285">
        <w:t>Confirm reserve ratio</w:t>
      </w:r>
    </w:p>
    <w:p w:rsidR="00D13285" w:rsidRPr="00D13285" w:rsidRDefault="00D13285" w:rsidP="00D13285">
      <w:r w:rsidRPr="00D13285">
        <w:rPr>
          <w:b/>
          <w:bCs/>
        </w:rPr>
        <w:lastRenderedPageBreak/>
        <w:t>Escalation:</w:t>
      </w:r>
    </w:p>
    <w:p w:rsidR="00D13285" w:rsidRPr="00D13285" w:rsidRDefault="00D13285" w:rsidP="00D13285">
      <w:pPr>
        <w:numPr>
          <w:ilvl w:val="0"/>
          <w:numId w:val="1637"/>
        </w:numPr>
      </w:pPr>
      <w:r w:rsidRPr="00D13285">
        <w:t>Escalate to Council immediately</w:t>
      </w:r>
    </w:p>
    <w:p w:rsidR="00D13285" w:rsidRPr="00D13285" w:rsidRDefault="00D13285" w:rsidP="00D13285">
      <w:pPr>
        <w:numPr>
          <w:ilvl w:val="0"/>
          <w:numId w:val="1637"/>
        </w:numPr>
      </w:pPr>
      <w:r w:rsidRPr="00D13285">
        <w:t>Escalate to Legal immediately (legal implications)</w:t>
      </w:r>
    </w:p>
    <w:p w:rsidR="00D13285" w:rsidRPr="00D13285" w:rsidRDefault="00D13285" w:rsidP="00D13285">
      <w:pPr>
        <w:numPr>
          <w:ilvl w:val="0"/>
          <w:numId w:val="1637"/>
        </w:numPr>
      </w:pPr>
      <w:r w:rsidRPr="00D13285">
        <w:t>Escalate to Regulators within 24 hours (if required)</w:t>
      </w:r>
    </w:p>
    <w:p w:rsidR="00D13285" w:rsidRPr="00D13285" w:rsidRDefault="00D13285" w:rsidP="00D13285">
      <w:r w:rsidRPr="00D13285">
        <w:rPr>
          <w:b/>
          <w:bCs/>
        </w:rPr>
        <w:t>Communication:</w:t>
      </w:r>
    </w:p>
    <w:p w:rsidR="00D13285" w:rsidRPr="00D13285" w:rsidRDefault="00D13285" w:rsidP="00D13285">
      <w:pPr>
        <w:numPr>
          <w:ilvl w:val="0"/>
          <w:numId w:val="1638"/>
        </w:numPr>
      </w:pPr>
      <w:r w:rsidRPr="00D13285">
        <w:t>Internal team: immediate</w:t>
      </w:r>
    </w:p>
    <w:p w:rsidR="00D13285" w:rsidRPr="00D13285" w:rsidRDefault="00D13285" w:rsidP="00D13285">
      <w:pPr>
        <w:numPr>
          <w:ilvl w:val="0"/>
          <w:numId w:val="1638"/>
        </w:numPr>
      </w:pPr>
      <w:r w:rsidRPr="00D13285">
        <w:t>Council: within 1 hour</w:t>
      </w:r>
    </w:p>
    <w:p w:rsidR="00D13285" w:rsidRPr="00D13285" w:rsidRDefault="00D13285" w:rsidP="00D13285">
      <w:pPr>
        <w:numPr>
          <w:ilvl w:val="0"/>
          <w:numId w:val="1638"/>
        </w:numPr>
      </w:pPr>
      <w:r w:rsidRPr="00D13285">
        <w:t>Participants: within 4 hours (if redemptions affected)</w:t>
      </w:r>
    </w:p>
    <w:p w:rsidR="00D13285" w:rsidRPr="00D13285" w:rsidRDefault="00D13285" w:rsidP="00D13285">
      <w:pPr>
        <w:numPr>
          <w:ilvl w:val="0"/>
          <w:numId w:val="1638"/>
        </w:numPr>
      </w:pPr>
      <w:r w:rsidRPr="00D13285">
        <w:t>Regulators: within 24 hours (if required)</w:t>
      </w:r>
    </w:p>
    <w:p w:rsidR="00D13285" w:rsidRPr="00D13285" w:rsidRDefault="00D13285" w:rsidP="00D13285">
      <w:pPr>
        <w:numPr>
          <w:ilvl w:val="0"/>
          <w:numId w:val="1638"/>
        </w:numPr>
      </w:pPr>
      <w:r w:rsidRPr="00D13285">
        <w:t>Insurance providers: immediate</w:t>
      </w:r>
    </w:p>
    <w:p w:rsidR="00D13285" w:rsidRPr="00D13285" w:rsidRDefault="00D13285" w:rsidP="00D13285">
      <w:r w:rsidRPr="00D13285">
        <w:rPr>
          <w:b/>
          <w:bCs/>
        </w:rPr>
        <w:t>Post-Mortem:</w:t>
      </w:r>
    </w:p>
    <w:p w:rsidR="00D13285" w:rsidRPr="00D13285" w:rsidRDefault="00D13285" w:rsidP="00D13285">
      <w:pPr>
        <w:numPr>
          <w:ilvl w:val="0"/>
          <w:numId w:val="1639"/>
        </w:numPr>
      </w:pPr>
      <w:r w:rsidRPr="00D13285">
        <w:t>Root cause analysis</w:t>
      </w:r>
    </w:p>
    <w:p w:rsidR="00D13285" w:rsidRPr="00D13285" w:rsidRDefault="00D13285" w:rsidP="00D13285">
      <w:pPr>
        <w:numPr>
          <w:ilvl w:val="0"/>
          <w:numId w:val="1639"/>
        </w:numPr>
      </w:pPr>
      <w:r w:rsidRPr="00D13285">
        <w:t>Custodian selection review</w:t>
      </w:r>
    </w:p>
    <w:p w:rsidR="00D13285" w:rsidRPr="00D13285" w:rsidRDefault="00D13285" w:rsidP="00D13285">
      <w:pPr>
        <w:numPr>
          <w:ilvl w:val="0"/>
          <w:numId w:val="1639"/>
        </w:numPr>
      </w:pPr>
      <w:r w:rsidRPr="00D13285">
        <w:t>Custody agreement review</w:t>
      </w:r>
    </w:p>
    <w:p w:rsidR="00D13285" w:rsidRPr="00D13285" w:rsidRDefault="00D13285" w:rsidP="00D13285">
      <w:pPr>
        <w:numPr>
          <w:ilvl w:val="0"/>
          <w:numId w:val="1639"/>
        </w:numPr>
      </w:pPr>
      <w:r w:rsidRPr="00D13285">
        <w:t>Process improvements</w:t>
      </w:r>
    </w:p>
    <w:p w:rsidR="00D13285" w:rsidRPr="00D13285" w:rsidRDefault="00814EBA" w:rsidP="00D13285">
      <w:r>
        <w:rPr>
          <w:noProof/>
        </w:rPr>
      </w:r>
      <w:r>
        <w:pict w14:anchorId="68065186">
          <v:rect id="Horizontal Line 9254" o:spid="_x0000_s12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Playbook: Oracle Failure</w:t>
      </w:r>
    </w:p>
    <w:p w:rsidR="00D13285" w:rsidRPr="00D13285" w:rsidRDefault="00D13285" w:rsidP="00D13285">
      <w:r w:rsidRPr="00D13285">
        <w:rPr>
          <w:b/>
          <w:bCs/>
        </w:rPr>
        <w:t>Scenario:</w:t>
      </w:r>
      <w:r w:rsidRPr="00D13285">
        <w:t> Multiple oracle families fail</w:t>
      </w:r>
    </w:p>
    <w:p w:rsidR="00D13285" w:rsidRPr="00D13285" w:rsidRDefault="00D13285" w:rsidP="00D13285">
      <w:r w:rsidRPr="00D13285">
        <w:rPr>
          <w:b/>
          <w:bCs/>
        </w:rPr>
        <w:t>Trigger:</w:t>
      </w:r>
      <w:r w:rsidRPr="00D13285">
        <w:t> Oracle failure detected (consensus fails)</w:t>
      </w:r>
    </w:p>
    <w:p w:rsidR="00D13285" w:rsidRPr="00D13285" w:rsidRDefault="00D13285" w:rsidP="00D13285">
      <w:r w:rsidRPr="00D13285">
        <w:rPr>
          <w:b/>
          <w:bCs/>
        </w:rPr>
        <w:t>Response Team:</w:t>
      </w:r>
      <w:r w:rsidRPr="00D13285">
        <w:t> Technical Committee (lead), Operations Team</w:t>
      </w:r>
    </w:p>
    <w:p w:rsidR="00D13285" w:rsidRPr="00D13285" w:rsidRDefault="00D13285" w:rsidP="00D13285">
      <w:r w:rsidRPr="00D13285">
        <w:rPr>
          <w:b/>
          <w:bCs/>
        </w:rPr>
        <w:t>Immediate Actions:</w:t>
      </w:r>
    </w:p>
    <w:p w:rsidR="00D13285" w:rsidRPr="00D13285" w:rsidRDefault="00D13285" w:rsidP="00D13285">
      <w:pPr>
        <w:numPr>
          <w:ilvl w:val="0"/>
          <w:numId w:val="1640"/>
        </w:numPr>
      </w:pPr>
      <w:r w:rsidRPr="00D13285">
        <w:t>Confirm oracle failure</w:t>
      </w:r>
    </w:p>
    <w:p w:rsidR="00D13285" w:rsidRPr="00D13285" w:rsidRDefault="00D13285" w:rsidP="00D13285">
      <w:pPr>
        <w:numPr>
          <w:ilvl w:val="0"/>
          <w:numId w:val="1640"/>
        </w:numPr>
      </w:pPr>
      <w:r w:rsidRPr="00D13285">
        <w:t>Assess impact on NAV calculation</w:t>
      </w:r>
    </w:p>
    <w:p w:rsidR="00D13285" w:rsidRPr="00D13285" w:rsidRDefault="00D13285" w:rsidP="00D13285">
      <w:pPr>
        <w:numPr>
          <w:ilvl w:val="0"/>
          <w:numId w:val="1640"/>
        </w:numPr>
      </w:pPr>
      <w:r w:rsidRPr="00D13285">
        <w:t>Activate fallback oracles</w:t>
      </w:r>
    </w:p>
    <w:p w:rsidR="00D13285" w:rsidRPr="00D13285" w:rsidRDefault="00D13285" w:rsidP="00D13285">
      <w:r w:rsidRPr="00D13285">
        <w:rPr>
          <w:b/>
          <w:bCs/>
        </w:rPr>
        <w:t>Recovery Steps:</w:t>
      </w:r>
    </w:p>
    <w:p w:rsidR="00D13285" w:rsidRPr="00D13285" w:rsidRDefault="00D13285" w:rsidP="00D13285">
      <w:pPr>
        <w:numPr>
          <w:ilvl w:val="0"/>
          <w:numId w:val="1641"/>
        </w:numPr>
      </w:pPr>
      <w:r w:rsidRPr="00D13285">
        <w:t>Activate 48-hour TWAP (Constitutional Oracle)</w:t>
      </w:r>
    </w:p>
    <w:p w:rsidR="00D13285" w:rsidRPr="00D13285" w:rsidRDefault="00D13285" w:rsidP="00D13285">
      <w:pPr>
        <w:numPr>
          <w:ilvl w:val="0"/>
          <w:numId w:val="1641"/>
        </w:numPr>
      </w:pPr>
      <w:r w:rsidRPr="00D13285">
        <w:t>If TWAP fails, activate Internal Pricing Committee</w:t>
      </w:r>
    </w:p>
    <w:p w:rsidR="00D13285" w:rsidRPr="00D13285" w:rsidRDefault="00D13285" w:rsidP="00D13285">
      <w:pPr>
        <w:numPr>
          <w:ilvl w:val="0"/>
          <w:numId w:val="1641"/>
        </w:numPr>
      </w:pPr>
      <w:r w:rsidRPr="00D13285">
        <w:t>Restore oracle connections</w:t>
      </w:r>
    </w:p>
    <w:p w:rsidR="00D13285" w:rsidRPr="00D13285" w:rsidRDefault="00D13285" w:rsidP="00D13285">
      <w:pPr>
        <w:numPr>
          <w:ilvl w:val="0"/>
          <w:numId w:val="1641"/>
        </w:numPr>
      </w:pPr>
      <w:r w:rsidRPr="00D13285">
        <w:t>Verify restored data</w:t>
      </w:r>
    </w:p>
    <w:p w:rsidR="00D13285" w:rsidRPr="00D13285" w:rsidRDefault="00D13285" w:rsidP="00D13285">
      <w:pPr>
        <w:numPr>
          <w:ilvl w:val="0"/>
          <w:numId w:val="1641"/>
        </w:numPr>
      </w:pPr>
      <w:r w:rsidRPr="00D13285">
        <w:t>Resume normal oracle operations</w:t>
      </w:r>
    </w:p>
    <w:p w:rsidR="00D13285" w:rsidRPr="00D13285" w:rsidRDefault="00D13285" w:rsidP="00D13285">
      <w:r w:rsidRPr="00D13285">
        <w:rPr>
          <w:b/>
          <w:bCs/>
        </w:rPr>
        <w:t>Verification:</w:t>
      </w:r>
    </w:p>
    <w:p w:rsidR="00D13285" w:rsidRPr="00D13285" w:rsidRDefault="00D13285" w:rsidP="00D13285">
      <w:pPr>
        <w:numPr>
          <w:ilvl w:val="0"/>
          <w:numId w:val="1642"/>
        </w:numPr>
      </w:pPr>
      <w:r w:rsidRPr="00D13285">
        <w:t>Check price accuracy</w:t>
      </w:r>
    </w:p>
    <w:p w:rsidR="00D13285" w:rsidRPr="00D13285" w:rsidRDefault="00D13285" w:rsidP="00D13285">
      <w:pPr>
        <w:numPr>
          <w:ilvl w:val="0"/>
          <w:numId w:val="1642"/>
        </w:numPr>
      </w:pPr>
      <w:r w:rsidRPr="00D13285">
        <w:t>Verify NAV consistency</w:t>
      </w:r>
    </w:p>
    <w:p w:rsidR="00D13285" w:rsidRPr="00D13285" w:rsidRDefault="00D13285" w:rsidP="00D13285">
      <w:pPr>
        <w:numPr>
          <w:ilvl w:val="0"/>
          <w:numId w:val="1642"/>
        </w:numPr>
      </w:pPr>
      <w:r w:rsidRPr="00D13285">
        <w:t>Confirm reserve ratio calculation</w:t>
      </w:r>
    </w:p>
    <w:p w:rsidR="00D13285" w:rsidRPr="00D13285" w:rsidRDefault="00D13285" w:rsidP="00D13285">
      <w:r w:rsidRPr="00D13285">
        <w:rPr>
          <w:b/>
          <w:bCs/>
        </w:rPr>
        <w:t>Escalation:</w:t>
      </w:r>
    </w:p>
    <w:p w:rsidR="00D13285" w:rsidRPr="00D13285" w:rsidRDefault="00D13285" w:rsidP="00D13285">
      <w:pPr>
        <w:numPr>
          <w:ilvl w:val="0"/>
          <w:numId w:val="1643"/>
        </w:numPr>
      </w:pPr>
      <w:r w:rsidRPr="00D13285">
        <w:t>Escalate to Council if TWAP and Internal Committee fail</w:t>
      </w:r>
    </w:p>
    <w:p w:rsidR="00D13285" w:rsidRPr="00D13285" w:rsidRDefault="00D13285" w:rsidP="00D13285">
      <w:pPr>
        <w:numPr>
          <w:ilvl w:val="0"/>
          <w:numId w:val="1643"/>
        </w:numPr>
      </w:pPr>
      <w:r w:rsidRPr="00D13285">
        <w:t>Escalate to Technical Committee for technical resolution</w:t>
      </w:r>
    </w:p>
    <w:p w:rsidR="00D13285" w:rsidRPr="00D13285" w:rsidRDefault="00D13285" w:rsidP="00D13285">
      <w:r w:rsidRPr="00D13285">
        <w:rPr>
          <w:b/>
          <w:bCs/>
        </w:rPr>
        <w:t>Communication:</w:t>
      </w:r>
    </w:p>
    <w:p w:rsidR="00D13285" w:rsidRPr="00D13285" w:rsidRDefault="00D13285" w:rsidP="00D13285">
      <w:pPr>
        <w:numPr>
          <w:ilvl w:val="0"/>
          <w:numId w:val="1644"/>
        </w:numPr>
      </w:pPr>
      <w:r w:rsidRPr="00D13285">
        <w:t>Internal team: immediate</w:t>
      </w:r>
    </w:p>
    <w:p w:rsidR="00D13285" w:rsidRPr="00D13285" w:rsidRDefault="00D13285" w:rsidP="00D13285">
      <w:pPr>
        <w:numPr>
          <w:ilvl w:val="0"/>
          <w:numId w:val="1644"/>
        </w:numPr>
      </w:pPr>
      <w:r w:rsidRPr="00D13285">
        <w:t>Council: within 1 hour</w:t>
      </w:r>
    </w:p>
    <w:p w:rsidR="00D13285" w:rsidRPr="00D13285" w:rsidRDefault="00D13285" w:rsidP="00D13285">
      <w:pPr>
        <w:numPr>
          <w:ilvl w:val="0"/>
          <w:numId w:val="1644"/>
        </w:numPr>
      </w:pPr>
      <w:r w:rsidRPr="00D13285">
        <w:t>Participants: within 2 hours (if NAV calculation delayed)</w:t>
      </w:r>
    </w:p>
    <w:p w:rsidR="00D13285" w:rsidRPr="00D13285" w:rsidRDefault="00D13285" w:rsidP="00D13285">
      <w:r w:rsidRPr="00D13285">
        <w:rPr>
          <w:b/>
          <w:bCs/>
        </w:rPr>
        <w:t>Post-Mortem:</w:t>
      </w:r>
    </w:p>
    <w:p w:rsidR="00D13285" w:rsidRPr="00D13285" w:rsidRDefault="00D13285" w:rsidP="00D13285">
      <w:pPr>
        <w:numPr>
          <w:ilvl w:val="0"/>
          <w:numId w:val="1645"/>
        </w:numPr>
      </w:pPr>
      <w:r w:rsidRPr="00D13285">
        <w:t>Root cause analysis</w:t>
      </w:r>
    </w:p>
    <w:p w:rsidR="00D13285" w:rsidRPr="00D13285" w:rsidRDefault="00D13285" w:rsidP="00D13285">
      <w:pPr>
        <w:numPr>
          <w:ilvl w:val="0"/>
          <w:numId w:val="1645"/>
        </w:numPr>
      </w:pPr>
      <w:r w:rsidRPr="00D13285">
        <w:t>Oracle provider review</w:t>
      </w:r>
    </w:p>
    <w:p w:rsidR="00D13285" w:rsidRPr="00D13285" w:rsidRDefault="00D13285" w:rsidP="00D13285">
      <w:pPr>
        <w:numPr>
          <w:ilvl w:val="0"/>
          <w:numId w:val="1645"/>
        </w:numPr>
      </w:pPr>
      <w:r w:rsidRPr="00D13285">
        <w:t>Fallback procedure update</w:t>
      </w:r>
    </w:p>
    <w:p w:rsidR="00D13285" w:rsidRPr="00D13285" w:rsidRDefault="00D13285" w:rsidP="00D13285">
      <w:pPr>
        <w:numPr>
          <w:ilvl w:val="0"/>
          <w:numId w:val="1645"/>
        </w:numPr>
      </w:pPr>
      <w:r w:rsidRPr="00D13285">
        <w:t>Resilience improvements</w:t>
      </w:r>
    </w:p>
    <w:p w:rsidR="00D13285" w:rsidRPr="00D13285" w:rsidRDefault="00814EBA" w:rsidP="00D13285">
      <w:r>
        <w:rPr>
          <w:noProof/>
        </w:rPr>
      </w:r>
      <w:r>
        <w:pict w14:anchorId="5FA49D2A">
          <v:rect id="Horizontal Line 9255" o:spid="_x0000_s12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Failover Procedures</w:t>
      </w:r>
    </w:p>
    <w:p w:rsidR="00D13285" w:rsidRPr="00D13285" w:rsidRDefault="00814EBA" w:rsidP="00D13285">
      <w:r>
        <w:rPr>
          <w:noProof/>
        </w:rPr>
      </w:r>
      <w:r>
        <w:pict w14:anchorId="0D34EE75">
          <v:rect id="Horizontal Line 9256" o:spid="_x0000_s12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Failover Process</w:t>
      </w:r>
    </w:p>
    <w:p w:rsidR="00D13285" w:rsidRPr="00D13285" w:rsidRDefault="00D13285" w:rsidP="00D13285">
      <w:r w:rsidRPr="00D13285">
        <w:rPr>
          <w:b/>
          <w:bCs/>
        </w:rPr>
        <w:t>Step 1: Detection</w:t>
      </w:r>
    </w:p>
    <w:p w:rsidR="00D13285" w:rsidRPr="00D13285" w:rsidRDefault="00D13285" w:rsidP="00D13285">
      <w:pPr>
        <w:numPr>
          <w:ilvl w:val="0"/>
          <w:numId w:val="1646"/>
        </w:numPr>
      </w:pPr>
      <w:r w:rsidRPr="00D13285">
        <w:t>Monitor detects failure</w:t>
      </w:r>
    </w:p>
    <w:p w:rsidR="00D13285" w:rsidRPr="00D13285" w:rsidRDefault="00D13285" w:rsidP="00D13285">
      <w:pPr>
        <w:numPr>
          <w:ilvl w:val="0"/>
          <w:numId w:val="1646"/>
        </w:numPr>
      </w:pPr>
      <w:r w:rsidRPr="00D13285">
        <w:lastRenderedPageBreak/>
        <w:t>Alert is triggered</w:t>
      </w:r>
    </w:p>
    <w:p w:rsidR="00D13285" w:rsidRPr="00D13285" w:rsidRDefault="00D13285" w:rsidP="00D13285">
      <w:pPr>
        <w:numPr>
          <w:ilvl w:val="0"/>
          <w:numId w:val="1646"/>
        </w:numPr>
      </w:pPr>
      <w:r w:rsidRPr="00D13285">
        <w:t>Incident is logged</w:t>
      </w:r>
    </w:p>
    <w:p w:rsidR="00D13285" w:rsidRPr="00D13285" w:rsidRDefault="00D13285" w:rsidP="00D13285">
      <w:r w:rsidRPr="00D13285">
        <w:rPr>
          <w:b/>
          <w:bCs/>
        </w:rPr>
        <w:t>Step 2: Assessment</w:t>
      </w:r>
    </w:p>
    <w:p w:rsidR="00D13285" w:rsidRPr="00D13285" w:rsidRDefault="00D13285" w:rsidP="00D13285">
      <w:pPr>
        <w:numPr>
          <w:ilvl w:val="0"/>
          <w:numId w:val="1647"/>
        </w:numPr>
      </w:pPr>
      <w:r w:rsidRPr="00D13285">
        <w:t>Impact is assessed</w:t>
      </w:r>
    </w:p>
    <w:p w:rsidR="00D13285" w:rsidRPr="00D13285" w:rsidRDefault="00D13285" w:rsidP="00D13285">
      <w:pPr>
        <w:numPr>
          <w:ilvl w:val="0"/>
          <w:numId w:val="1647"/>
        </w:numPr>
      </w:pPr>
      <w:r w:rsidRPr="00D13285">
        <w:t>RTO/RPO is evaluated</w:t>
      </w:r>
    </w:p>
    <w:p w:rsidR="00D13285" w:rsidRPr="00D13285" w:rsidRDefault="00D13285" w:rsidP="00D13285">
      <w:pPr>
        <w:numPr>
          <w:ilvl w:val="0"/>
          <w:numId w:val="1647"/>
        </w:numPr>
      </w:pPr>
      <w:r w:rsidRPr="00D13285">
        <w:t>Decisions are made</w:t>
      </w:r>
    </w:p>
    <w:p w:rsidR="00D13285" w:rsidRPr="00D13285" w:rsidRDefault="00D13285" w:rsidP="00D13285">
      <w:r w:rsidRPr="00D13285">
        <w:rPr>
          <w:b/>
          <w:bCs/>
        </w:rPr>
        <w:t>Step 3: Failover</w:t>
      </w:r>
    </w:p>
    <w:p w:rsidR="00D13285" w:rsidRPr="00D13285" w:rsidRDefault="00D13285" w:rsidP="00D13285">
      <w:pPr>
        <w:numPr>
          <w:ilvl w:val="0"/>
          <w:numId w:val="1648"/>
        </w:numPr>
      </w:pPr>
      <w:r w:rsidRPr="00D13285">
        <w:t>Traffic is routed to backup</w:t>
      </w:r>
    </w:p>
    <w:p w:rsidR="00D13285" w:rsidRPr="00D13285" w:rsidRDefault="00D13285" w:rsidP="00D13285">
      <w:pPr>
        <w:numPr>
          <w:ilvl w:val="0"/>
          <w:numId w:val="1648"/>
        </w:numPr>
      </w:pPr>
      <w:r w:rsidRPr="00D13285">
        <w:t>Services are scaled up</w:t>
      </w:r>
    </w:p>
    <w:p w:rsidR="00D13285" w:rsidRPr="00D13285" w:rsidRDefault="00D13285" w:rsidP="00D13285">
      <w:pPr>
        <w:numPr>
          <w:ilvl w:val="0"/>
          <w:numId w:val="1648"/>
        </w:numPr>
      </w:pPr>
      <w:r w:rsidRPr="00D13285">
        <w:t>Data is restored</w:t>
      </w:r>
    </w:p>
    <w:p w:rsidR="00D13285" w:rsidRPr="00D13285" w:rsidRDefault="00D13285" w:rsidP="00D13285">
      <w:r w:rsidRPr="00D13285">
        <w:rPr>
          <w:b/>
          <w:bCs/>
        </w:rPr>
        <w:t>Step 4: Verification</w:t>
      </w:r>
    </w:p>
    <w:p w:rsidR="00D13285" w:rsidRPr="00D13285" w:rsidRDefault="00D13285" w:rsidP="00D13285">
      <w:pPr>
        <w:numPr>
          <w:ilvl w:val="0"/>
          <w:numId w:val="1649"/>
        </w:numPr>
      </w:pPr>
      <w:r w:rsidRPr="00D13285">
        <w:t>Services are validated</w:t>
      </w:r>
    </w:p>
    <w:p w:rsidR="00D13285" w:rsidRPr="00D13285" w:rsidRDefault="00D13285" w:rsidP="00D13285">
      <w:pPr>
        <w:numPr>
          <w:ilvl w:val="0"/>
          <w:numId w:val="1649"/>
        </w:numPr>
      </w:pPr>
      <w:r w:rsidRPr="00D13285">
        <w:t>Data integrity is checked</w:t>
      </w:r>
    </w:p>
    <w:p w:rsidR="00D13285" w:rsidRPr="00D13285" w:rsidRDefault="00D13285" w:rsidP="00D13285">
      <w:pPr>
        <w:numPr>
          <w:ilvl w:val="0"/>
          <w:numId w:val="1649"/>
        </w:numPr>
      </w:pPr>
      <w:r w:rsidRPr="00D13285">
        <w:t>Operations are confirmed</w:t>
      </w:r>
    </w:p>
    <w:p w:rsidR="00D13285" w:rsidRPr="00D13285" w:rsidRDefault="00D13285" w:rsidP="00D13285">
      <w:r w:rsidRPr="00D13285">
        <w:rPr>
          <w:b/>
          <w:bCs/>
        </w:rPr>
        <w:t>Step 5: Stabilization</w:t>
      </w:r>
    </w:p>
    <w:p w:rsidR="00D13285" w:rsidRPr="00D13285" w:rsidRDefault="00D13285" w:rsidP="00D13285">
      <w:pPr>
        <w:numPr>
          <w:ilvl w:val="0"/>
          <w:numId w:val="1650"/>
        </w:numPr>
      </w:pPr>
      <w:r w:rsidRPr="00D13285">
        <w:t>Monitoring is increased</w:t>
      </w:r>
    </w:p>
    <w:p w:rsidR="00D13285" w:rsidRPr="00D13285" w:rsidRDefault="00D13285" w:rsidP="00D13285">
      <w:pPr>
        <w:numPr>
          <w:ilvl w:val="0"/>
          <w:numId w:val="1650"/>
        </w:numPr>
      </w:pPr>
      <w:r w:rsidRPr="00D13285">
        <w:t>Performance is tracked</w:t>
      </w:r>
    </w:p>
    <w:p w:rsidR="00D13285" w:rsidRPr="00D13285" w:rsidRDefault="00D13285" w:rsidP="00D13285">
      <w:pPr>
        <w:numPr>
          <w:ilvl w:val="0"/>
          <w:numId w:val="1650"/>
        </w:numPr>
      </w:pPr>
      <w:r w:rsidRPr="00D13285">
        <w:t>Issues are addressed</w:t>
      </w:r>
    </w:p>
    <w:p w:rsidR="00D13285" w:rsidRPr="00D13285" w:rsidRDefault="00D13285" w:rsidP="00D13285">
      <w:r w:rsidRPr="00D13285">
        <w:rPr>
          <w:b/>
          <w:bCs/>
        </w:rPr>
        <w:t>Step 6: Resolution</w:t>
      </w:r>
    </w:p>
    <w:p w:rsidR="00D13285" w:rsidRPr="00D13285" w:rsidRDefault="00D13285" w:rsidP="00D13285">
      <w:pPr>
        <w:numPr>
          <w:ilvl w:val="0"/>
          <w:numId w:val="1651"/>
        </w:numPr>
      </w:pPr>
      <w:r w:rsidRPr="00D13285">
        <w:t>Primary is restored</w:t>
      </w:r>
    </w:p>
    <w:p w:rsidR="00D13285" w:rsidRPr="00D13285" w:rsidRDefault="00D13285" w:rsidP="00D13285">
      <w:pPr>
        <w:numPr>
          <w:ilvl w:val="0"/>
          <w:numId w:val="1651"/>
        </w:numPr>
      </w:pPr>
      <w:r w:rsidRPr="00D13285">
        <w:t>Traffic is failed back</w:t>
      </w:r>
    </w:p>
    <w:p w:rsidR="00D13285" w:rsidRPr="00D13285" w:rsidRDefault="00D13285" w:rsidP="00D13285">
      <w:pPr>
        <w:numPr>
          <w:ilvl w:val="0"/>
          <w:numId w:val="1651"/>
        </w:numPr>
      </w:pPr>
      <w:r w:rsidRPr="00D13285">
        <w:t>Normal operations resume</w:t>
      </w:r>
    </w:p>
    <w:p w:rsidR="00D13285" w:rsidRPr="00D13285" w:rsidRDefault="00814EBA" w:rsidP="00D13285">
      <w:r>
        <w:rPr>
          <w:noProof/>
        </w:rPr>
      </w:r>
      <w:r>
        <w:pict w14:anchorId="06C0856C">
          <v:rect id="Horizontal Line 9257" o:spid="_x0000_s12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Failover Triggers</w:t>
      </w:r>
    </w:p>
    <w:tbl>
      <w:tblPr>
        <w:tblW w:w="11280" w:type="dxa"/>
        <w:tblCellMar>
          <w:top w:w="15" w:type="dxa"/>
          <w:left w:w="15" w:type="dxa"/>
          <w:bottom w:w="15" w:type="dxa"/>
          <w:right w:w="15" w:type="dxa"/>
        </w:tblCellMar>
        <w:tblLook w:val="04A0" w:firstRow="1" w:lastRow="0" w:firstColumn="1" w:lastColumn="0" w:noHBand="0" w:noVBand="1"/>
      </w:tblPr>
      <w:tblGrid>
        <w:gridCol w:w="3263"/>
        <w:gridCol w:w="4127"/>
        <w:gridCol w:w="389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Trigger</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Condition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Region Unavailability</w:t>
            </w:r>
          </w:p>
        </w:tc>
        <w:tc>
          <w:tcPr>
            <w:tcW w:w="0" w:type="auto"/>
            <w:tcMar>
              <w:top w:w="150" w:type="dxa"/>
              <w:left w:w="240" w:type="dxa"/>
              <w:bottom w:w="150" w:type="dxa"/>
              <w:right w:w="240" w:type="dxa"/>
            </w:tcMar>
            <w:vAlign w:val="center"/>
            <w:hideMark/>
          </w:tcPr>
          <w:p w:rsidR="00D13285" w:rsidRPr="00D13285" w:rsidRDefault="00D13285" w:rsidP="00D13285">
            <w:r w:rsidRPr="00D13285">
              <w:t>Region down &gt;5 minutes</w:t>
            </w:r>
          </w:p>
        </w:tc>
        <w:tc>
          <w:tcPr>
            <w:tcW w:w="0" w:type="auto"/>
            <w:tcMar>
              <w:top w:w="150" w:type="dxa"/>
              <w:left w:w="240" w:type="dxa"/>
              <w:bottom w:w="150" w:type="dxa"/>
              <w:right w:w="0" w:type="dxa"/>
            </w:tcMar>
            <w:vAlign w:val="center"/>
            <w:hideMark/>
          </w:tcPr>
          <w:p w:rsidR="00D13285" w:rsidRPr="00D13285" w:rsidRDefault="00D13285" w:rsidP="00D13285">
            <w:r w:rsidRPr="00D13285">
              <w:t>Failover to backup region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Service Unavailability</w:t>
            </w:r>
          </w:p>
        </w:tc>
        <w:tc>
          <w:tcPr>
            <w:tcW w:w="0" w:type="auto"/>
            <w:tcMar>
              <w:top w:w="150" w:type="dxa"/>
              <w:left w:w="240" w:type="dxa"/>
              <w:bottom w:w="150" w:type="dxa"/>
              <w:right w:w="240" w:type="dxa"/>
            </w:tcMar>
            <w:vAlign w:val="center"/>
            <w:hideMark/>
          </w:tcPr>
          <w:p w:rsidR="00D13285" w:rsidRPr="00D13285" w:rsidRDefault="00D13285" w:rsidP="00D13285">
            <w:r w:rsidRPr="00D13285">
              <w:t>Service down &gt;5 minutes</w:t>
            </w:r>
          </w:p>
        </w:tc>
        <w:tc>
          <w:tcPr>
            <w:tcW w:w="0" w:type="auto"/>
            <w:tcMar>
              <w:top w:w="150" w:type="dxa"/>
              <w:left w:w="240" w:type="dxa"/>
              <w:bottom w:w="150" w:type="dxa"/>
              <w:right w:w="0" w:type="dxa"/>
            </w:tcMar>
            <w:vAlign w:val="center"/>
            <w:hideMark/>
          </w:tcPr>
          <w:p w:rsidR="00D13285" w:rsidRPr="00D13285" w:rsidRDefault="00D13285" w:rsidP="00D13285">
            <w:r w:rsidRPr="00D13285">
              <w:t>Failover to backup service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 Corruption</w:t>
            </w:r>
          </w:p>
        </w:tc>
        <w:tc>
          <w:tcPr>
            <w:tcW w:w="0" w:type="auto"/>
            <w:tcMar>
              <w:top w:w="150" w:type="dxa"/>
              <w:left w:w="240" w:type="dxa"/>
              <w:bottom w:w="150" w:type="dxa"/>
              <w:right w:w="240" w:type="dxa"/>
            </w:tcMar>
            <w:vAlign w:val="center"/>
            <w:hideMark/>
          </w:tcPr>
          <w:p w:rsidR="00D13285" w:rsidRPr="00D13285" w:rsidRDefault="00D13285" w:rsidP="00D13285">
            <w:r w:rsidRPr="00D13285">
              <w:t>Corruption detected</w:t>
            </w:r>
          </w:p>
        </w:tc>
        <w:tc>
          <w:tcPr>
            <w:tcW w:w="0" w:type="auto"/>
            <w:tcMar>
              <w:top w:w="150" w:type="dxa"/>
              <w:left w:w="240" w:type="dxa"/>
              <w:bottom w:w="150" w:type="dxa"/>
              <w:right w:w="0" w:type="dxa"/>
            </w:tcMar>
            <w:vAlign w:val="center"/>
            <w:hideMark/>
          </w:tcPr>
          <w:p w:rsidR="00D13285" w:rsidRPr="00D13285" w:rsidRDefault="00D13285" w:rsidP="00D13285">
            <w:r w:rsidRPr="00D13285">
              <w:t>Restore from backup</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Breach</w:t>
            </w:r>
          </w:p>
        </w:tc>
        <w:tc>
          <w:tcPr>
            <w:tcW w:w="0" w:type="auto"/>
            <w:tcMar>
              <w:top w:w="150" w:type="dxa"/>
              <w:left w:w="240" w:type="dxa"/>
              <w:bottom w:w="150" w:type="dxa"/>
              <w:right w:w="240" w:type="dxa"/>
            </w:tcMar>
            <w:vAlign w:val="center"/>
            <w:hideMark/>
          </w:tcPr>
          <w:p w:rsidR="00D13285" w:rsidRPr="00D13285" w:rsidRDefault="00D13285" w:rsidP="00D13285">
            <w:r w:rsidRPr="00D13285">
              <w:t>Breach confirmed</w:t>
            </w:r>
          </w:p>
        </w:tc>
        <w:tc>
          <w:tcPr>
            <w:tcW w:w="0" w:type="auto"/>
            <w:tcMar>
              <w:top w:w="150" w:type="dxa"/>
              <w:left w:w="240" w:type="dxa"/>
              <w:bottom w:w="150" w:type="dxa"/>
              <w:right w:w="0" w:type="dxa"/>
            </w:tcMar>
            <w:vAlign w:val="center"/>
            <w:hideMark/>
          </w:tcPr>
          <w:p w:rsidR="00D13285" w:rsidRPr="00D13285" w:rsidRDefault="00D13285" w:rsidP="00D13285">
            <w:r w:rsidRPr="00D13285">
              <w:t>Isolate and restore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RTO Threshold</w:t>
            </w:r>
          </w:p>
        </w:tc>
        <w:tc>
          <w:tcPr>
            <w:tcW w:w="0" w:type="auto"/>
            <w:tcMar>
              <w:top w:w="150" w:type="dxa"/>
              <w:left w:w="240" w:type="dxa"/>
              <w:bottom w:w="150" w:type="dxa"/>
              <w:right w:w="240" w:type="dxa"/>
            </w:tcMar>
            <w:vAlign w:val="center"/>
            <w:hideMark/>
          </w:tcPr>
          <w:p w:rsidR="00D13285" w:rsidRPr="00D13285" w:rsidRDefault="00D13285" w:rsidP="00D13285">
            <w:r w:rsidRPr="00D13285">
              <w:t>RTO approaching</w:t>
            </w:r>
          </w:p>
        </w:tc>
        <w:tc>
          <w:tcPr>
            <w:tcW w:w="0" w:type="auto"/>
            <w:tcMar>
              <w:top w:w="150" w:type="dxa"/>
              <w:left w:w="240" w:type="dxa"/>
              <w:bottom w:w="150" w:type="dxa"/>
              <w:right w:w="0" w:type="dxa"/>
            </w:tcMar>
            <w:vAlign w:val="center"/>
            <w:hideMark/>
          </w:tcPr>
          <w:p w:rsidR="00D13285" w:rsidRPr="00D13285" w:rsidRDefault="00D13285" w:rsidP="00D13285">
            <w:r w:rsidRPr="00D13285">
              <w:t>Escalate</w:t>
            </w:r>
          </w:p>
        </w:tc>
      </w:tr>
    </w:tbl>
    <w:p w:rsidR="00D13285" w:rsidRPr="00D13285" w:rsidRDefault="00814EBA" w:rsidP="00D13285">
      <w:r>
        <w:rPr>
          <w:noProof/>
        </w:rPr>
      </w:r>
      <w:r>
        <w:pict w14:anchorId="4BB914D1">
          <v:rect id="Horizontal Line 9258" o:spid="_x0000_s12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Failback Process</w:t>
      </w:r>
    </w:p>
    <w:p w:rsidR="00D13285" w:rsidRPr="00D13285" w:rsidRDefault="00D13285" w:rsidP="00D13285">
      <w:r w:rsidRPr="00D13285">
        <w:rPr>
          <w:b/>
          <w:bCs/>
        </w:rPr>
        <w:t>Step 1: Primary Restoration</w:t>
      </w:r>
    </w:p>
    <w:p w:rsidR="00D13285" w:rsidRPr="00D13285" w:rsidRDefault="00D13285" w:rsidP="00D13285">
      <w:pPr>
        <w:numPr>
          <w:ilvl w:val="0"/>
          <w:numId w:val="1652"/>
        </w:numPr>
      </w:pPr>
      <w:r w:rsidRPr="00D13285">
        <w:t>Primary system is restored</w:t>
      </w:r>
    </w:p>
    <w:p w:rsidR="00D13285" w:rsidRPr="00D13285" w:rsidRDefault="00D13285" w:rsidP="00D13285">
      <w:pPr>
        <w:numPr>
          <w:ilvl w:val="0"/>
          <w:numId w:val="1652"/>
        </w:numPr>
      </w:pPr>
      <w:r w:rsidRPr="00D13285">
        <w:t>Data is synchronized</w:t>
      </w:r>
    </w:p>
    <w:p w:rsidR="00D13285" w:rsidRPr="00D13285" w:rsidRDefault="00D13285" w:rsidP="00D13285">
      <w:pPr>
        <w:numPr>
          <w:ilvl w:val="0"/>
          <w:numId w:val="1652"/>
        </w:numPr>
      </w:pPr>
      <w:r w:rsidRPr="00D13285">
        <w:t>Services are tested</w:t>
      </w:r>
    </w:p>
    <w:p w:rsidR="00D13285" w:rsidRPr="00D13285" w:rsidRDefault="00D13285" w:rsidP="00D13285">
      <w:r w:rsidRPr="00D13285">
        <w:rPr>
          <w:b/>
          <w:bCs/>
        </w:rPr>
        <w:t>Step 2: Traffic Switch</w:t>
      </w:r>
    </w:p>
    <w:p w:rsidR="00D13285" w:rsidRPr="00D13285" w:rsidRDefault="00D13285" w:rsidP="00D13285">
      <w:pPr>
        <w:numPr>
          <w:ilvl w:val="0"/>
          <w:numId w:val="1653"/>
        </w:numPr>
      </w:pPr>
      <w:r w:rsidRPr="00D13285">
        <w:t>Traffic is gradually switched to primary</w:t>
      </w:r>
    </w:p>
    <w:p w:rsidR="00D13285" w:rsidRPr="00D13285" w:rsidRDefault="00D13285" w:rsidP="00D13285">
      <w:pPr>
        <w:numPr>
          <w:ilvl w:val="0"/>
          <w:numId w:val="1653"/>
        </w:numPr>
      </w:pPr>
      <w:r w:rsidRPr="00D13285">
        <w:t>Secondary is maintained as backup</w:t>
      </w:r>
    </w:p>
    <w:p w:rsidR="00D13285" w:rsidRPr="00D13285" w:rsidRDefault="00D13285" w:rsidP="00D13285">
      <w:r w:rsidRPr="00D13285">
        <w:rPr>
          <w:b/>
          <w:bCs/>
        </w:rPr>
        <w:t>Step 3: Verification</w:t>
      </w:r>
    </w:p>
    <w:p w:rsidR="00D13285" w:rsidRPr="00D13285" w:rsidRDefault="00D13285" w:rsidP="00D13285">
      <w:pPr>
        <w:numPr>
          <w:ilvl w:val="0"/>
          <w:numId w:val="1654"/>
        </w:numPr>
      </w:pPr>
      <w:r w:rsidRPr="00D13285">
        <w:t>Primary is validated</w:t>
      </w:r>
    </w:p>
    <w:p w:rsidR="00D13285" w:rsidRPr="00D13285" w:rsidRDefault="00D13285" w:rsidP="00D13285">
      <w:pPr>
        <w:numPr>
          <w:ilvl w:val="0"/>
          <w:numId w:val="1654"/>
        </w:numPr>
      </w:pPr>
      <w:r w:rsidRPr="00D13285">
        <w:t>Secondary is confirmed as backup</w:t>
      </w:r>
    </w:p>
    <w:p w:rsidR="00D13285" w:rsidRPr="00D13285" w:rsidRDefault="00D13285" w:rsidP="00D13285">
      <w:pPr>
        <w:numPr>
          <w:ilvl w:val="0"/>
          <w:numId w:val="1654"/>
        </w:numPr>
      </w:pPr>
      <w:r w:rsidRPr="00D13285">
        <w:t>Operations resume</w:t>
      </w:r>
    </w:p>
    <w:p w:rsidR="00D13285" w:rsidRPr="00D13285" w:rsidRDefault="00D13285" w:rsidP="00D13285">
      <w:r w:rsidRPr="00D13285">
        <w:rPr>
          <w:b/>
          <w:bCs/>
        </w:rPr>
        <w:t>Step 4: Stabilization</w:t>
      </w:r>
    </w:p>
    <w:p w:rsidR="00D13285" w:rsidRPr="00D13285" w:rsidRDefault="00D13285" w:rsidP="00D13285">
      <w:pPr>
        <w:numPr>
          <w:ilvl w:val="0"/>
          <w:numId w:val="1655"/>
        </w:numPr>
      </w:pPr>
      <w:r w:rsidRPr="00D13285">
        <w:t>Monitoring is increased</w:t>
      </w:r>
    </w:p>
    <w:p w:rsidR="00D13285" w:rsidRPr="00D13285" w:rsidRDefault="00D13285" w:rsidP="00D13285">
      <w:pPr>
        <w:numPr>
          <w:ilvl w:val="0"/>
          <w:numId w:val="1655"/>
        </w:numPr>
      </w:pPr>
      <w:r w:rsidRPr="00D13285">
        <w:t>Performance is tracked</w:t>
      </w:r>
    </w:p>
    <w:p w:rsidR="00D13285" w:rsidRPr="00D13285" w:rsidRDefault="00D13285" w:rsidP="00D13285">
      <w:pPr>
        <w:numPr>
          <w:ilvl w:val="0"/>
          <w:numId w:val="1655"/>
        </w:numPr>
      </w:pPr>
      <w:r w:rsidRPr="00D13285">
        <w:lastRenderedPageBreak/>
        <w:t>Issues are addressed</w:t>
      </w:r>
    </w:p>
    <w:p w:rsidR="00D13285" w:rsidRPr="00D13285" w:rsidRDefault="00D13285" w:rsidP="00D13285">
      <w:r w:rsidRPr="00D13285">
        <w:rPr>
          <w:b/>
          <w:bCs/>
        </w:rPr>
        <w:t>Step 5: Resolution</w:t>
      </w:r>
    </w:p>
    <w:p w:rsidR="00D13285" w:rsidRPr="00D13285" w:rsidRDefault="00D13285" w:rsidP="00D13285">
      <w:pPr>
        <w:numPr>
          <w:ilvl w:val="0"/>
          <w:numId w:val="1656"/>
        </w:numPr>
      </w:pPr>
      <w:r w:rsidRPr="00D13285">
        <w:t>Incident is closed</w:t>
      </w:r>
    </w:p>
    <w:p w:rsidR="00D13285" w:rsidRPr="00D13285" w:rsidRDefault="00D13285" w:rsidP="00D13285">
      <w:pPr>
        <w:numPr>
          <w:ilvl w:val="0"/>
          <w:numId w:val="1656"/>
        </w:numPr>
      </w:pPr>
      <w:r w:rsidRPr="00D13285">
        <w:t>Post-mortem is conducted</w:t>
      </w:r>
    </w:p>
    <w:p w:rsidR="00D13285" w:rsidRPr="00D13285" w:rsidRDefault="00814EBA" w:rsidP="00D13285">
      <w:r>
        <w:rPr>
          <w:noProof/>
        </w:rPr>
      </w:r>
      <w:r>
        <w:pict w14:anchorId="7F9260C9">
          <v:rect id="Horizontal Line 9259" o:spid="_x0000_s12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Disaster Recovery Testing</w:t>
      </w:r>
    </w:p>
    <w:p w:rsidR="00D13285" w:rsidRPr="00D13285" w:rsidRDefault="00814EBA" w:rsidP="00D13285">
      <w:r>
        <w:rPr>
          <w:noProof/>
        </w:rPr>
      </w:r>
      <w:r>
        <w:pict w14:anchorId="17EE7E41">
          <v:rect id="Horizontal Line 9260" o:spid="_x0000_s12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Testing Schedule</w:t>
      </w:r>
    </w:p>
    <w:tbl>
      <w:tblPr>
        <w:tblW w:w="0" w:type="auto"/>
        <w:tblCellMar>
          <w:top w:w="15" w:type="dxa"/>
          <w:left w:w="15" w:type="dxa"/>
          <w:bottom w:w="15" w:type="dxa"/>
          <w:right w:w="15" w:type="dxa"/>
        </w:tblCellMar>
        <w:tblLook w:val="04A0" w:firstRow="1" w:lastRow="0" w:firstColumn="1" w:lastColumn="0" w:noHBand="0" w:noVBand="1"/>
      </w:tblPr>
      <w:tblGrid>
        <w:gridCol w:w="1922"/>
        <w:gridCol w:w="1694"/>
        <w:gridCol w:w="1759"/>
        <w:gridCol w:w="166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Test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Scope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Participants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Tabletop Exercise</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All systems</w:t>
            </w:r>
          </w:p>
        </w:tc>
        <w:tc>
          <w:tcPr>
            <w:tcW w:w="0" w:type="auto"/>
            <w:tcMar>
              <w:top w:w="150" w:type="dxa"/>
              <w:left w:w="240" w:type="dxa"/>
              <w:bottom w:w="150" w:type="dxa"/>
              <w:right w:w="0" w:type="dxa"/>
            </w:tcMar>
            <w:vAlign w:val="center"/>
            <w:hideMark/>
          </w:tcPr>
          <w:p w:rsidR="00D13285" w:rsidRPr="00D13285" w:rsidRDefault="00D13285" w:rsidP="00D13285">
            <w:r w:rsidRPr="00D13285">
              <w:t>DR Team</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Partial Failover</w:t>
            </w:r>
          </w:p>
        </w:tc>
        <w:tc>
          <w:tcPr>
            <w:tcW w:w="0" w:type="auto"/>
            <w:tcMar>
              <w:top w:w="150" w:type="dxa"/>
              <w:left w:w="240" w:type="dxa"/>
              <w:bottom w:w="150" w:type="dxa"/>
              <w:right w:w="240" w:type="dxa"/>
            </w:tcMar>
            <w:vAlign w:val="center"/>
            <w:hideMark/>
          </w:tcPr>
          <w:p w:rsidR="00D13285" w:rsidRPr="00D13285" w:rsidRDefault="00D13285" w:rsidP="00D13285">
            <w:r w:rsidRPr="00D13285">
              <w:t>Semi-annual</w:t>
            </w:r>
          </w:p>
        </w:tc>
        <w:tc>
          <w:tcPr>
            <w:tcW w:w="0" w:type="auto"/>
            <w:tcMar>
              <w:top w:w="150" w:type="dxa"/>
              <w:left w:w="240" w:type="dxa"/>
              <w:bottom w:w="150" w:type="dxa"/>
              <w:right w:w="240" w:type="dxa"/>
            </w:tcMar>
            <w:vAlign w:val="center"/>
            <w:hideMark/>
          </w:tcPr>
          <w:p w:rsidR="00D13285" w:rsidRPr="00D13285" w:rsidRDefault="00D13285" w:rsidP="00D13285">
            <w:r w:rsidRPr="00D13285">
              <w:t>Core systems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Full DR Test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All systems</w:t>
            </w:r>
          </w:p>
        </w:tc>
        <w:tc>
          <w:tcPr>
            <w:tcW w:w="0" w:type="auto"/>
            <w:tcMar>
              <w:top w:w="150" w:type="dxa"/>
              <w:left w:w="240" w:type="dxa"/>
              <w:bottom w:w="150" w:type="dxa"/>
              <w:right w:w="0" w:type="dxa"/>
            </w:tcMar>
            <w:vAlign w:val="center"/>
            <w:hideMark/>
          </w:tcPr>
          <w:p w:rsidR="00D13285" w:rsidRPr="00D13285" w:rsidRDefault="00D13285" w:rsidP="00D13285">
            <w:r w:rsidRPr="00D13285">
              <w:t>All teams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Backup Restore</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Databases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Incident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Security</w:t>
            </w:r>
          </w:p>
        </w:tc>
        <w:tc>
          <w:tcPr>
            <w:tcW w:w="0" w:type="auto"/>
            <w:tcMar>
              <w:top w:w="150" w:type="dxa"/>
              <w:left w:w="240" w:type="dxa"/>
              <w:bottom w:w="150" w:type="dxa"/>
              <w:right w:w="0" w:type="dxa"/>
            </w:tcMar>
            <w:vAlign w:val="center"/>
            <w:hideMark/>
          </w:tcPr>
          <w:p w:rsidR="00D13285" w:rsidRPr="00D13285" w:rsidRDefault="00D13285" w:rsidP="00D13285">
            <w:r w:rsidRPr="00D13285">
              <w:t>Security Team</w:t>
            </w:r>
          </w:p>
        </w:tc>
      </w:tr>
    </w:tbl>
    <w:p w:rsidR="00D13285" w:rsidRPr="00D13285" w:rsidRDefault="00D13285" w:rsidP="00D13285">
      <w:r w:rsidRPr="00D13285">
        <w:rPr>
          <w:b/>
          <w:bCs/>
        </w:rPr>
        <w:t>What This Means in Practice:</w:t>
      </w:r>
    </w:p>
    <w:p w:rsidR="00D13285" w:rsidRPr="00D13285" w:rsidRDefault="00D13285" w:rsidP="00D13285">
      <w:pPr>
        <w:numPr>
          <w:ilvl w:val="0"/>
          <w:numId w:val="1657"/>
        </w:numPr>
      </w:pPr>
      <w:r w:rsidRPr="00D13285">
        <w:t>Tests are conducted regularly</w:t>
      </w:r>
    </w:p>
    <w:p w:rsidR="00D13285" w:rsidRPr="00D13285" w:rsidRDefault="00D13285" w:rsidP="00D13285">
      <w:pPr>
        <w:numPr>
          <w:ilvl w:val="0"/>
          <w:numId w:val="1657"/>
        </w:numPr>
      </w:pPr>
      <w:r w:rsidRPr="00D13285">
        <w:t>Different tests cover different aspects</w:t>
      </w:r>
    </w:p>
    <w:p w:rsidR="00D13285" w:rsidRPr="00D13285" w:rsidRDefault="00D13285" w:rsidP="00D13285">
      <w:pPr>
        <w:numPr>
          <w:ilvl w:val="0"/>
          <w:numId w:val="1657"/>
        </w:numPr>
      </w:pPr>
      <w:r w:rsidRPr="00D13285">
        <w:t>All teams participate</w:t>
      </w:r>
    </w:p>
    <w:p w:rsidR="00D13285" w:rsidRPr="00D13285" w:rsidRDefault="00D13285" w:rsidP="00D13285">
      <w:pPr>
        <w:numPr>
          <w:ilvl w:val="0"/>
          <w:numId w:val="1657"/>
        </w:numPr>
      </w:pPr>
      <w:r w:rsidRPr="00D13285">
        <w:t>Tests validate recovery capabilities</w:t>
      </w:r>
    </w:p>
    <w:p w:rsidR="00D13285" w:rsidRPr="00D13285" w:rsidRDefault="00D13285" w:rsidP="00D13285">
      <w:r w:rsidRPr="00D13285">
        <w:rPr>
          <w:b/>
          <w:bCs/>
        </w:rPr>
        <w:t>Example:</w:t>
      </w:r>
    </w:p>
    <w:p w:rsidR="00D13285" w:rsidRPr="00D13285" w:rsidRDefault="00D13285" w:rsidP="00D13285">
      <w:r w:rsidRPr="00D13285">
        <w:t>The Institution conducts quarterly tabletop exercises, semi-annual partial failover tests, annual full DR tests, quarterly backup restore tests, and annual security incident tests. Each test validates different aspects of disaster recovery.</w:t>
      </w:r>
    </w:p>
    <w:p w:rsidR="00D13285" w:rsidRPr="00D13285" w:rsidRDefault="00D13285" w:rsidP="00D13285">
      <w:r w:rsidRPr="00D13285">
        <w:rPr>
          <w:b/>
          <w:bCs/>
        </w:rPr>
        <w:t>Why This Matters:</w:t>
      </w:r>
    </w:p>
    <w:p w:rsidR="00D13285" w:rsidRPr="00D13285" w:rsidRDefault="00D13285" w:rsidP="00D13285">
      <w:pPr>
        <w:numPr>
          <w:ilvl w:val="0"/>
          <w:numId w:val="1658"/>
        </w:numPr>
      </w:pPr>
      <w:r w:rsidRPr="00D13285">
        <w:t>Regular testing maintains readiness</w:t>
      </w:r>
    </w:p>
    <w:p w:rsidR="00D13285" w:rsidRPr="00D13285" w:rsidRDefault="00D13285" w:rsidP="00D13285">
      <w:pPr>
        <w:numPr>
          <w:ilvl w:val="0"/>
          <w:numId w:val="1658"/>
        </w:numPr>
      </w:pPr>
      <w:r w:rsidRPr="00D13285">
        <w:t>Different tests cover different scenarios</w:t>
      </w:r>
    </w:p>
    <w:p w:rsidR="00D13285" w:rsidRPr="00D13285" w:rsidRDefault="00D13285" w:rsidP="00D13285">
      <w:pPr>
        <w:numPr>
          <w:ilvl w:val="0"/>
          <w:numId w:val="1658"/>
        </w:numPr>
      </w:pPr>
      <w:r w:rsidRPr="00D13285">
        <w:t>Team participation builds experience</w:t>
      </w:r>
    </w:p>
    <w:p w:rsidR="00D13285" w:rsidRPr="00D13285" w:rsidRDefault="00D13285" w:rsidP="00D13285">
      <w:pPr>
        <w:numPr>
          <w:ilvl w:val="0"/>
          <w:numId w:val="1658"/>
        </w:numPr>
      </w:pPr>
      <w:r w:rsidRPr="00D13285">
        <w:t>Testing validates recovery capabilities</w:t>
      </w:r>
    </w:p>
    <w:p w:rsidR="00D13285" w:rsidRPr="00D13285" w:rsidRDefault="00814EBA" w:rsidP="00D13285">
      <w:r>
        <w:rPr>
          <w:noProof/>
        </w:rPr>
      </w:r>
      <w:r>
        <w:pict w14:anchorId="7075F031">
          <v:rect id="Horizontal Line 9261" o:spid="_x0000_s12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Tabletop Exercise</w:t>
      </w:r>
    </w:p>
    <w:p w:rsidR="00D13285" w:rsidRPr="00D13285" w:rsidRDefault="00D13285" w:rsidP="00D13285">
      <w:r w:rsidRPr="00D13285">
        <w:rPr>
          <w:b/>
          <w:bCs/>
        </w:rPr>
        <w:t>Purpose:</w:t>
      </w:r>
      <w:r w:rsidRPr="00D13285">
        <w:t> Validate disaster recovery plans without executing technical recovery</w:t>
      </w:r>
    </w:p>
    <w:p w:rsidR="00D13285" w:rsidRPr="00D13285" w:rsidRDefault="00D13285" w:rsidP="00D13285">
      <w:r w:rsidRPr="00D13285">
        <w:rPr>
          <w:b/>
          <w:bCs/>
        </w:rPr>
        <w:t>Process:</w:t>
      </w:r>
    </w:p>
    <w:p w:rsidR="00D13285" w:rsidRPr="00D13285" w:rsidRDefault="00D13285" w:rsidP="00D13285">
      <w:pPr>
        <w:numPr>
          <w:ilvl w:val="0"/>
          <w:numId w:val="1659"/>
        </w:numPr>
      </w:pPr>
      <w:r w:rsidRPr="00D13285">
        <w:t>Scenario is presented</w:t>
      </w:r>
    </w:p>
    <w:p w:rsidR="00D13285" w:rsidRPr="00D13285" w:rsidRDefault="00D13285" w:rsidP="00D13285">
      <w:pPr>
        <w:numPr>
          <w:ilvl w:val="0"/>
          <w:numId w:val="1659"/>
        </w:numPr>
      </w:pPr>
      <w:r w:rsidRPr="00D13285">
        <w:t>Team discusses response</w:t>
      </w:r>
    </w:p>
    <w:p w:rsidR="00D13285" w:rsidRPr="00D13285" w:rsidRDefault="00D13285" w:rsidP="00D13285">
      <w:pPr>
        <w:numPr>
          <w:ilvl w:val="0"/>
          <w:numId w:val="1659"/>
        </w:numPr>
      </w:pPr>
      <w:r w:rsidRPr="00D13285">
        <w:t>Decisions are made</w:t>
      </w:r>
    </w:p>
    <w:p w:rsidR="00D13285" w:rsidRPr="00D13285" w:rsidRDefault="00D13285" w:rsidP="00D13285">
      <w:pPr>
        <w:numPr>
          <w:ilvl w:val="0"/>
          <w:numId w:val="1659"/>
        </w:numPr>
      </w:pPr>
      <w:r w:rsidRPr="00D13285">
        <w:t>Actions are planned</w:t>
      </w:r>
    </w:p>
    <w:p w:rsidR="00D13285" w:rsidRPr="00D13285" w:rsidRDefault="00D13285" w:rsidP="00D13285">
      <w:pPr>
        <w:numPr>
          <w:ilvl w:val="0"/>
          <w:numId w:val="1659"/>
        </w:numPr>
      </w:pPr>
      <w:r w:rsidRPr="00D13285">
        <w:t>Issues are identified</w:t>
      </w:r>
    </w:p>
    <w:p w:rsidR="00D13285" w:rsidRPr="00D13285" w:rsidRDefault="00D13285" w:rsidP="00D13285">
      <w:r w:rsidRPr="00D13285">
        <w:rPr>
          <w:b/>
          <w:bCs/>
        </w:rPr>
        <w:t>Output:</w:t>
      </w:r>
    </w:p>
    <w:p w:rsidR="00D13285" w:rsidRPr="00D13285" w:rsidRDefault="00D13285" w:rsidP="00D13285">
      <w:pPr>
        <w:numPr>
          <w:ilvl w:val="0"/>
          <w:numId w:val="1660"/>
        </w:numPr>
      </w:pPr>
      <w:r w:rsidRPr="00D13285">
        <w:t>Action items</w:t>
      </w:r>
    </w:p>
    <w:p w:rsidR="00D13285" w:rsidRPr="00D13285" w:rsidRDefault="00D13285" w:rsidP="00D13285">
      <w:pPr>
        <w:numPr>
          <w:ilvl w:val="0"/>
          <w:numId w:val="1660"/>
        </w:numPr>
      </w:pPr>
      <w:r w:rsidRPr="00D13285">
        <w:t>Plan improvements</w:t>
      </w:r>
    </w:p>
    <w:p w:rsidR="00D13285" w:rsidRPr="00D13285" w:rsidRDefault="00D13285" w:rsidP="00D13285">
      <w:pPr>
        <w:numPr>
          <w:ilvl w:val="0"/>
          <w:numId w:val="1660"/>
        </w:numPr>
      </w:pPr>
      <w:r w:rsidRPr="00D13285">
        <w:t>Training needs</w:t>
      </w:r>
    </w:p>
    <w:p w:rsidR="00D13285" w:rsidRPr="00D13285" w:rsidRDefault="00D13285" w:rsidP="00D13285">
      <w:r w:rsidRPr="00D13285">
        <w:rPr>
          <w:b/>
          <w:bCs/>
        </w:rPr>
        <w:t>Example:</w:t>
      </w:r>
    </w:p>
    <w:p w:rsidR="00D13285" w:rsidRPr="00D13285" w:rsidRDefault="00D13285" w:rsidP="00D13285">
      <w:r w:rsidRPr="00D13285">
        <w:t>A tabletop exercise presents a scenario: regional cloud outage. The team discusses the response. They identify issues with the failover procedure. Action items are created. The procedure is improved.</w:t>
      </w:r>
    </w:p>
    <w:p w:rsidR="00D13285" w:rsidRPr="00D13285" w:rsidRDefault="00814EBA" w:rsidP="00D13285">
      <w:r>
        <w:rPr>
          <w:noProof/>
        </w:rPr>
      </w:r>
      <w:r>
        <w:pict w14:anchorId="46275134">
          <v:rect id="Horizontal Line 9262" o:spid="_x0000_s12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Full DR Test</w:t>
      </w:r>
    </w:p>
    <w:p w:rsidR="00D13285" w:rsidRPr="00D13285" w:rsidRDefault="00D13285" w:rsidP="00D13285">
      <w:r w:rsidRPr="00D13285">
        <w:rPr>
          <w:b/>
          <w:bCs/>
        </w:rPr>
        <w:lastRenderedPageBreak/>
        <w:t>Purpose:</w:t>
      </w:r>
      <w:r w:rsidRPr="00D13285">
        <w:t> Validate end-to-end disaster recovery</w:t>
      </w:r>
    </w:p>
    <w:p w:rsidR="00D13285" w:rsidRPr="00D13285" w:rsidRDefault="00D13285" w:rsidP="00D13285">
      <w:r w:rsidRPr="00D13285">
        <w:rPr>
          <w:b/>
          <w:bCs/>
        </w:rPr>
        <w:t>Process:</w:t>
      </w:r>
    </w:p>
    <w:p w:rsidR="00D13285" w:rsidRPr="00D13285" w:rsidRDefault="00D13285" w:rsidP="00D13285">
      <w:pPr>
        <w:numPr>
          <w:ilvl w:val="0"/>
          <w:numId w:val="1661"/>
        </w:numPr>
      </w:pPr>
      <w:r w:rsidRPr="00D13285">
        <w:t>Disaster is declared (test)</w:t>
      </w:r>
    </w:p>
    <w:p w:rsidR="00D13285" w:rsidRPr="00D13285" w:rsidRDefault="00D13285" w:rsidP="00D13285">
      <w:pPr>
        <w:numPr>
          <w:ilvl w:val="0"/>
          <w:numId w:val="1661"/>
        </w:numPr>
      </w:pPr>
      <w:r w:rsidRPr="00D13285">
        <w:t>DR plan is executed</w:t>
      </w:r>
    </w:p>
    <w:p w:rsidR="00D13285" w:rsidRPr="00D13285" w:rsidRDefault="00D13285" w:rsidP="00D13285">
      <w:pPr>
        <w:numPr>
          <w:ilvl w:val="0"/>
          <w:numId w:val="1661"/>
        </w:numPr>
      </w:pPr>
      <w:r w:rsidRPr="00D13285">
        <w:t>Systems are recovered</w:t>
      </w:r>
    </w:p>
    <w:p w:rsidR="00D13285" w:rsidRPr="00D13285" w:rsidRDefault="00D13285" w:rsidP="00D13285">
      <w:pPr>
        <w:numPr>
          <w:ilvl w:val="0"/>
          <w:numId w:val="1661"/>
        </w:numPr>
      </w:pPr>
      <w:r w:rsidRPr="00D13285">
        <w:t>Operations resume</w:t>
      </w:r>
    </w:p>
    <w:p w:rsidR="00D13285" w:rsidRPr="00D13285" w:rsidRDefault="00D13285" w:rsidP="00D13285">
      <w:pPr>
        <w:numPr>
          <w:ilvl w:val="0"/>
          <w:numId w:val="1661"/>
        </w:numPr>
      </w:pPr>
      <w:r w:rsidRPr="00D13285">
        <w:t>Lessons are documented</w:t>
      </w:r>
    </w:p>
    <w:p w:rsidR="00D13285" w:rsidRPr="00D13285" w:rsidRDefault="00D13285" w:rsidP="00D13285">
      <w:r w:rsidRPr="00D13285">
        <w:rPr>
          <w:b/>
          <w:bCs/>
        </w:rPr>
        <w:t>Output:</w:t>
      </w:r>
    </w:p>
    <w:p w:rsidR="00D13285" w:rsidRPr="00D13285" w:rsidRDefault="00D13285" w:rsidP="00D13285">
      <w:pPr>
        <w:numPr>
          <w:ilvl w:val="0"/>
          <w:numId w:val="1662"/>
        </w:numPr>
      </w:pPr>
      <w:r w:rsidRPr="00D13285">
        <w:t>Test results</w:t>
      </w:r>
    </w:p>
    <w:p w:rsidR="00D13285" w:rsidRPr="00D13285" w:rsidRDefault="00D13285" w:rsidP="00D13285">
      <w:pPr>
        <w:numPr>
          <w:ilvl w:val="0"/>
          <w:numId w:val="1662"/>
        </w:numPr>
      </w:pPr>
      <w:r w:rsidRPr="00D13285">
        <w:t>Lessons learned</w:t>
      </w:r>
    </w:p>
    <w:p w:rsidR="00D13285" w:rsidRPr="00D13285" w:rsidRDefault="00D13285" w:rsidP="00D13285">
      <w:pPr>
        <w:numPr>
          <w:ilvl w:val="0"/>
          <w:numId w:val="1662"/>
        </w:numPr>
      </w:pPr>
      <w:r w:rsidRPr="00D13285">
        <w:t>Plan improvements</w:t>
      </w:r>
    </w:p>
    <w:p w:rsidR="00D13285" w:rsidRPr="00D13285" w:rsidRDefault="00D13285" w:rsidP="00D13285">
      <w:r w:rsidRPr="00D13285">
        <w:rPr>
          <w:b/>
          <w:bCs/>
        </w:rPr>
        <w:t>Example:</w:t>
      </w:r>
    </w:p>
    <w:p w:rsidR="00D13285" w:rsidRPr="00D13285" w:rsidRDefault="00D13285" w:rsidP="00D13285">
      <w:r w:rsidRPr="00D13285">
        <w:t>The annual full DR test is conducted. A simulated disaster is declared. The DR plan is executed. Systems are recovered. The test validates the plan. Lessons are documented and addressed.</w:t>
      </w:r>
    </w:p>
    <w:p w:rsidR="00D13285" w:rsidRPr="00D13285" w:rsidRDefault="00814EBA" w:rsidP="00D13285">
      <w:r>
        <w:rPr>
          <w:noProof/>
        </w:rPr>
      </w:r>
      <w:r>
        <w:pict w14:anchorId="6465A55E">
          <v:rect id="Horizontal Line 9263" o:spid="_x0000_s12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Post-Mortem Process</w:t>
      </w:r>
    </w:p>
    <w:p w:rsidR="00D13285" w:rsidRPr="00D13285" w:rsidRDefault="00814EBA" w:rsidP="00D13285">
      <w:r>
        <w:rPr>
          <w:noProof/>
        </w:rPr>
      </w:r>
      <w:r>
        <w:pict w14:anchorId="1B93D947">
          <v:rect id="Horizontal Line 9264" o:spid="_x0000_s12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Post-Mortem Steps</w:t>
      </w:r>
    </w:p>
    <w:p w:rsidR="00D13285" w:rsidRPr="00D13285" w:rsidRDefault="00D13285" w:rsidP="00D13285">
      <w:r w:rsidRPr="00D13285">
        <w:rPr>
          <w:b/>
          <w:bCs/>
        </w:rPr>
        <w:t>Step 1: Data Collection</w:t>
      </w:r>
    </w:p>
    <w:p w:rsidR="00D13285" w:rsidRPr="00D13285" w:rsidRDefault="00D13285" w:rsidP="00D13285">
      <w:pPr>
        <w:numPr>
          <w:ilvl w:val="0"/>
          <w:numId w:val="1663"/>
        </w:numPr>
      </w:pPr>
      <w:r w:rsidRPr="00D13285">
        <w:t>Incident timeline</w:t>
      </w:r>
    </w:p>
    <w:p w:rsidR="00D13285" w:rsidRPr="00D13285" w:rsidRDefault="00D13285" w:rsidP="00D13285">
      <w:pPr>
        <w:numPr>
          <w:ilvl w:val="0"/>
          <w:numId w:val="1663"/>
        </w:numPr>
      </w:pPr>
      <w:r w:rsidRPr="00D13285">
        <w:t>Logs and monitoring data</w:t>
      </w:r>
    </w:p>
    <w:p w:rsidR="00D13285" w:rsidRPr="00D13285" w:rsidRDefault="00D13285" w:rsidP="00D13285">
      <w:pPr>
        <w:numPr>
          <w:ilvl w:val="0"/>
          <w:numId w:val="1663"/>
        </w:numPr>
      </w:pPr>
      <w:r w:rsidRPr="00D13285">
        <w:t>Impact assessment</w:t>
      </w:r>
    </w:p>
    <w:p w:rsidR="00D13285" w:rsidRPr="00D13285" w:rsidRDefault="00D13285" w:rsidP="00D13285">
      <w:pPr>
        <w:numPr>
          <w:ilvl w:val="0"/>
          <w:numId w:val="1663"/>
        </w:numPr>
      </w:pPr>
      <w:r w:rsidRPr="00D13285">
        <w:t>Communications</w:t>
      </w:r>
    </w:p>
    <w:p w:rsidR="00D13285" w:rsidRPr="00D13285" w:rsidRDefault="00D13285" w:rsidP="00D13285">
      <w:r w:rsidRPr="00D13285">
        <w:rPr>
          <w:b/>
          <w:bCs/>
        </w:rPr>
        <w:t>Step 2: Root Cause Analysis</w:t>
      </w:r>
    </w:p>
    <w:p w:rsidR="00D13285" w:rsidRPr="00D13285" w:rsidRDefault="00D13285" w:rsidP="00D13285">
      <w:pPr>
        <w:numPr>
          <w:ilvl w:val="0"/>
          <w:numId w:val="1664"/>
        </w:numPr>
      </w:pPr>
      <w:r w:rsidRPr="00D13285">
        <w:t>What happened?</w:t>
      </w:r>
    </w:p>
    <w:p w:rsidR="00D13285" w:rsidRPr="00D13285" w:rsidRDefault="00D13285" w:rsidP="00D13285">
      <w:pPr>
        <w:numPr>
          <w:ilvl w:val="0"/>
          <w:numId w:val="1664"/>
        </w:numPr>
      </w:pPr>
      <w:r w:rsidRPr="00D13285">
        <w:t>Why did it happen?</w:t>
      </w:r>
    </w:p>
    <w:p w:rsidR="00D13285" w:rsidRPr="00D13285" w:rsidRDefault="00D13285" w:rsidP="00D13285">
      <w:pPr>
        <w:numPr>
          <w:ilvl w:val="0"/>
          <w:numId w:val="1664"/>
        </w:numPr>
      </w:pPr>
      <w:r w:rsidRPr="00D13285">
        <w:t>What were the contributing factors?</w:t>
      </w:r>
    </w:p>
    <w:p w:rsidR="00D13285" w:rsidRPr="00D13285" w:rsidRDefault="00D13285" w:rsidP="00D13285">
      <w:r w:rsidRPr="00D13285">
        <w:rPr>
          <w:b/>
          <w:bCs/>
        </w:rPr>
        <w:t>Step 3: Lessons Learned</w:t>
      </w:r>
    </w:p>
    <w:p w:rsidR="00D13285" w:rsidRPr="00D13285" w:rsidRDefault="00D13285" w:rsidP="00D13285">
      <w:pPr>
        <w:numPr>
          <w:ilvl w:val="0"/>
          <w:numId w:val="1665"/>
        </w:numPr>
      </w:pPr>
      <w:r w:rsidRPr="00D13285">
        <w:t>What worked well?</w:t>
      </w:r>
    </w:p>
    <w:p w:rsidR="00D13285" w:rsidRPr="00D13285" w:rsidRDefault="00D13285" w:rsidP="00D13285">
      <w:pPr>
        <w:numPr>
          <w:ilvl w:val="0"/>
          <w:numId w:val="1665"/>
        </w:numPr>
      </w:pPr>
      <w:r w:rsidRPr="00D13285">
        <w:t>What could have been improved?</w:t>
      </w:r>
    </w:p>
    <w:p w:rsidR="00D13285" w:rsidRPr="00D13285" w:rsidRDefault="00D13285" w:rsidP="00D13285">
      <w:pPr>
        <w:numPr>
          <w:ilvl w:val="0"/>
          <w:numId w:val="1665"/>
        </w:numPr>
      </w:pPr>
      <w:r w:rsidRPr="00D13285">
        <w:t>What unexpected issues occurred?</w:t>
      </w:r>
    </w:p>
    <w:p w:rsidR="00D13285" w:rsidRPr="00D13285" w:rsidRDefault="00D13285" w:rsidP="00D13285">
      <w:r w:rsidRPr="00D13285">
        <w:rPr>
          <w:b/>
          <w:bCs/>
        </w:rPr>
        <w:t>Step 4: Recommendations</w:t>
      </w:r>
    </w:p>
    <w:p w:rsidR="00D13285" w:rsidRPr="00D13285" w:rsidRDefault="00D13285" w:rsidP="00D13285">
      <w:pPr>
        <w:numPr>
          <w:ilvl w:val="0"/>
          <w:numId w:val="1666"/>
        </w:numPr>
      </w:pPr>
      <w:r w:rsidRPr="00D13285">
        <w:t>Immediate fixes</w:t>
      </w:r>
    </w:p>
    <w:p w:rsidR="00D13285" w:rsidRPr="00D13285" w:rsidRDefault="00D13285" w:rsidP="00D13285">
      <w:pPr>
        <w:numPr>
          <w:ilvl w:val="0"/>
          <w:numId w:val="1666"/>
        </w:numPr>
      </w:pPr>
      <w:r w:rsidRPr="00D13285">
        <w:t>Process improvements</w:t>
      </w:r>
    </w:p>
    <w:p w:rsidR="00D13285" w:rsidRPr="00D13285" w:rsidRDefault="00D13285" w:rsidP="00D13285">
      <w:pPr>
        <w:numPr>
          <w:ilvl w:val="0"/>
          <w:numId w:val="1666"/>
        </w:numPr>
      </w:pPr>
      <w:r w:rsidRPr="00D13285">
        <w:t>Long-term improvements</w:t>
      </w:r>
    </w:p>
    <w:p w:rsidR="00D13285" w:rsidRPr="00D13285" w:rsidRDefault="00D13285" w:rsidP="00D13285">
      <w:r w:rsidRPr="00D13285">
        <w:rPr>
          <w:b/>
          <w:bCs/>
        </w:rPr>
        <w:t>Step 5: Implementation</w:t>
      </w:r>
    </w:p>
    <w:p w:rsidR="00D13285" w:rsidRPr="00D13285" w:rsidRDefault="00D13285" w:rsidP="00D13285">
      <w:pPr>
        <w:numPr>
          <w:ilvl w:val="0"/>
          <w:numId w:val="1667"/>
        </w:numPr>
      </w:pPr>
      <w:r w:rsidRPr="00D13285">
        <w:t>Actions are assigned</w:t>
      </w:r>
    </w:p>
    <w:p w:rsidR="00D13285" w:rsidRPr="00D13285" w:rsidRDefault="00D13285" w:rsidP="00D13285">
      <w:pPr>
        <w:numPr>
          <w:ilvl w:val="0"/>
          <w:numId w:val="1667"/>
        </w:numPr>
      </w:pPr>
      <w:r w:rsidRPr="00D13285">
        <w:t>Timeline is set</w:t>
      </w:r>
    </w:p>
    <w:p w:rsidR="00D13285" w:rsidRPr="00D13285" w:rsidRDefault="00D13285" w:rsidP="00D13285">
      <w:pPr>
        <w:numPr>
          <w:ilvl w:val="0"/>
          <w:numId w:val="1667"/>
        </w:numPr>
      </w:pPr>
      <w:r w:rsidRPr="00D13285">
        <w:t>Progress is tracked</w:t>
      </w:r>
    </w:p>
    <w:p w:rsidR="00D13285" w:rsidRPr="00D13285" w:rsidRDefault="00D13285" w:rsidP="00D13285">
      <w:r w:rsidRPr="00D13285">
        <w:rPr>
          <w:b/>
          <w:bCs/>
        </w:rPr>
        <w:t>Step 6: Review</w:t>
      </w:r>
    </w:p>
    <w:p w:rsidR="00D13285" w:rsidRPr="00D13285" w:rsidRDefault="00D13285" w:rsidP="00D13285">
      <w:pPr>
        <w:numPr>
          <w:ilvl w:val="0"/>
          <w:numId w:val="1668"/>
        </w:numPr>
      </w:pPr>
      <w:r w:rsidRPr="00D13285">
        <w:t>Implementation is verified</w:t>
      </w:r>
    </w:p>
    <w:p w:rsidR="00D13285" w:rsidRPr="00D13285" w:rsidRDefault="00D13285" w:rsidP="00D13285">
      <w:pPr>
        <w:numPr>
          <w:ilvl w:val="0"/>
          <w:numId w:val="1668"/>
        </w:numPr>
      </w:pPr>
      <w:r w:rsidRPr="00D13285">
        <w:t>Effectiveness is assessed</w:t>
      </w:r>
    </w:p>
    <w:p w:rsidR="00D13285" w:rsidRPr="00D13285" w:rsidRDefault="00D13285" w:rsidP="00D13285">
      <w:pPr>
        <w:numPr>
          <w:ilvl w:val="0"/>
          <w:numId w:val="1668"/>
        </w:numPr>
      </w:pPr>
      <w:r w:rsidRPr="00D13285">
        <w:t>Further improvements are identified</w:t>
      </w:r>
    </w:p>
    <w:p w:rsidR="00D13285" w:rsidRPr="00D13285" w:rsidRDefault="00814EBA" w:rsidP="00D13285">
      <w:r>
        <w:rPr>
          <w:noProof/>
        </w:rPr>
      </w:r>
      <w:r>
        <w:pict w14:anchorId="120B7FED">
          <v:rect id="Horizontal Line 9265" o:spid="_x0000_s12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Post-Mortem Template</w:t>
      </w:r>
    </w:p>
    <w:tbl>
      <w:tblPr>
        <w:tblW w:w="11280" w:type="dxa"/>
        <w:tblCellMar>
          <w:top w:w="15" w:type="dxa"/>
          <w:left w:w="15" w:type="dxa"/>
          <w:bottom w:w="15" w:type="dxa"/>
          <w:right w:w="15" w:type="dxa"/>
        </w:tblCellMar>
        <w:tblLook w:val="04A0" w:firstRow="1" w:lastRow="0" w:firstColumn="1" w:lastColumn="0" w:noHBand="0" w:noVBand="1"/>
      </w:tblPr>
      <w:tblGrid>
        <w:gridCol w:w="3538"/>
        <w:gridCol w:w="7742"/>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Title</w:t>
            </w:r>
          </w:p>
        </w:tc>
        <w:tc>
          <w:tcPr>
            <w:tcW w:w="0" w:type="auto"/>
            <w:tcMar>
              <w:top w:w="150" w:type="dxa"/>
              <w:left w:w="240" w:type="dxa"/>
              <w:bottom w:w="150" w:type="dxa"/>
              <w:right w:w="0" w:type="dxa"/>
            </w:tcMar>
            <w:vAlign w:val="center"/>
            <w:hideMark/>
          </w:tcPr>
          <w:p w:rsidR="00D13285" w:rsidRPr="00D13285" w:rsidRDefault="00D13285" w:rsidP="00D13285">
            <w:r w:rsidRPr="00D13285">
              <w:t>Post-Mortem: [Incident Name]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Date</w:t>
            </w:r>
          </w:p>
        </w:tc>
        <w:tc>
          <w:tcPr>
            <w:tcW w:w="0" w:type="auto"/>
            <w:tcMar>
              <w:top w:w="150" w:type="dxa"/>
              <w:left w:w="240" w:type="dxa"/>
              <w:bottom w:w="150" w:type="dxa"/>
              <w:right w:w="0" w:type="dxa"/>
            </w:tcMar>
            <w:vAlign w:val="center"/>
            <w:hideMark/>
          </w:tcPr>
          <w:p w:rsidR="00D13285" w:rsidRPr="00D13285" w:rsidRDefault="00D13285" w:rsidP="00D13285">
            <w:r w:rsidRPr="00D13285">
              <w:t>[Date of incident]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Participants</w:t>
            </w:r>
          </w:p>
        </w:tc>
        <w:tc>
          <w:tcPr>
            <w:tcW w:w="0" w:type="auto"/>
            <w:tcMar>
              <w:top w:w="150" w:type="dxa"/>
              <w:left w:w="240" w:type="dxa"/>
              <w:bottom w:w="150" w:type="dxa"/>
              <w:right w:w="0" w:type="dxa"/>
            </w:tcMar>
            <w:vAlign w:val="center"/>
            <w:hideMark/>
          </w:tcPr>
          <w:p w:rsidR="00D13285" w:rsidRPr="00D13285" w:rsidRDefault="00D13285" w:rsidP="00D13285">
            <w:r w:rsidRPr="00D13285">
              <w:t>[Team members]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Timeline</w:t>
            </w:r>
          </w:p>
        </w:tc>
        <w:tc>
          <w:tcPr>
            <w:tcW w:w="0" w:type="auto"/>
            <w:tcMar>
              <w:top w:w="150" w:type="dxa"/>
              <w:left w:w="240" w:type="dxa"/>
              <w:bottom w:w="150" w:type="dxa"/>
              <w:right w:w="0" w:type="dxa"/>
            </w:tcMar>
            <w:vAlign w:val="center"/>
            <w:hideMark/>
          </w:tcPr>
          <w:p w:rsidR="00D13285" w:rsidRPr="00D13285" w:rsidRDefault="00D13285" w:rsidP="00D13285">
            <w:r w:rsidRPr="00D13285">
              <w:t>[Chronological timeline]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[What was affected]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Root Cause</w:t>
            </w:r>
          </w:p>
        </w:tc>
        <w:tc>
          <w:tcPr>
            <w:tcW w:w="0" w:type="auto"/>
            <w:tcMar>
              <w:top w:w="150" w:type="dxa"/>
              <w:left w:w="240" w:type="dxa"/>
              <w:bottom w:w="150" w:type="dxa"/>
              <w:right w:w="0" w:type="dxa"/>
            </w:tcMar>
            <w:vAlign w:val="center"/>
            <w:hideMark/>
          </w:tcPr>
          <w:p w:rsidR="00D13285" w:rsidRPr="00D13285" w:rsidRDefault="00D13285" w:rsidP="00D13285">
            <w:r w:rsidRPr="00D13285">
              <w:t>[Why it happened]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What Worked</w:t>
            </w:r>
          </w:p>
        </w:tc>
        <w:tc>
          <w:tcPr>
            <w:tcW w:w="0" w:type="auto"/>
            <w:tcMar>
              <w:top w:w="150" w:type="dxa"/>
              <w:left w:w="240" w:type="dxa"/>
              <w:bottom w:w="150" w:type="dxa"/>
              <w:right w:w="0" w:type="dxa"/>
            </w:tcMar>
            <w:vAlign w:val="center"/>
            <w:hideMark/>
          </w:tcPr>
          <w:p w:rsidR="00D13285" w:rsidRPr="00D13285" w:rsidRDefault="00D13285" w:rsidP="00D13285">
            <w:r w:rsidRPr="00D13285">
              <w:t>[What went well]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What Didn't Work</w:t>
            </w:r>
          </w:p>
        </w:tc>
        <w:tc>
          <w:tcPr>
            <w:tcW w:w="0" w:type="auto"/>
            <w:tcMar>
              <w:top w:w="150" w:type="dxa"/>
              <w:left w:w="240" w:type="dxa"/>
              <w:bottom w:w="150" w:type="dxa"/>
              <w:right w:w="0" w:type="dxa"/>
            </w:tcMar>
            <w:vAlign w:val="center"/>
            <w:hideMark/>
          </w:tcPr>
          <w:p w:rsidR="00D13285" w:rsidRPr="00D13285" w:rsidRDefault="00D13285" w:rsidP="00D13285">
            <w:r w:rsidRPr="00D13285">
              <w:t>[What could be improved]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Recommendations</w:t>
            </w:r>
          </w:p>
        </w:tc>
        <w:tc>
          <w:tcPr>
            <w:tcW w:w="0" w:type="auto"/>
            <w:tcMar>
              <w:top w:w="150" w:type="dxa"/>
              <w:left w:w="240" w:type="dxa"/>
              <w:bottom w:w="150" w:type="dxa"/>
              <w:right w:w="0" w:type="dxa"/>
            </w:tcMar>
            <w:vAlign w:val="center"/>
            <w:hideMark/>
          </w:tcPr>
          <w:p w:rsidR="00D13285" w:rsidRPr="00D13285" w:rsidRDefault="00D13285" w:rsidP="00D13285">
            <w:r w:rsidRPr="00D13285">
              <w:t>[Action items]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Action Items</w:t>
            </w:r>
          </w:p>
        </w:tc>
        <w:tc>
          <w:tcPr>
            <w:tcW w:w="0" w:type="auto"/>
            <w:tcMar>
              <w:top w:w="150" w:type="dxa"/>
              <w:left w:w="240" w:type="dxa"/>
              <w:bottom w:w="150" w:type="dxa"/>
              <w:right w:w="0" w:type="dxa"/>
            </w:tcMar>
            <w:vAlign w:val="center"/>
            <w:hideMark/>
          </w:tcPr>
          <w:p w:rsidR="00D13285" w:rsidRPr="00D13285" w:rsidRDefault="00D13285" w:rsidP="00D13285">
            <w:r w:rsidRPr="00D13285">
              <w:t>[Specific actions with owners and timelines]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Review</w:t>
            </w:r>
          </w:p>
        </w:tc>
        <w:tc>
          <w:tcPr>
            <w:tcW w:w="0" w:type="auto"/>
            <w:tcMar>
              <w:top w:w="150" w:type="dxa"/>
              <w:left w:w="240" w:type="dxa"/>
              <w:bottom w:w="150" w:type="dxa"/>
              <w:right w:w="0" w:type="dxa"/>
            </w:tcMar>
            <w:vAlign w:val="center"/>
            <w:hideMark/>
          </w:tcPr>
          <w:p w:rsidR="00D13285" w:rsidRPr="00D13285" w:rsidRDefault="00D13285" w:rsidP="00D13285">
            <w:r w:rsidRPr="00D13285">
              <w:t>[Follow-up date]</w:t>
            </w:r>
          </w:p>
        </w:tc>
      </w:tr>
    </w:tbl>
    <w:p w:rsidR="00D13285" w:rsidRPr="00D13285" w:rsidRDefault="00814EBA" w:rsidP="00D13285">
      <w:r>
        <w:rPr>
          <w:noProof/>
        </w:rPr>
      </w:r>
      <w:r>
        <w:pict w14:anchorId="0FCFF4AA">
          <v:rect id="Horizontal Line 9266" o:spid="_x0000_s12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Governance</w:t>
      </w:r>
    </w:p>
    <w:p w:rsidR="00D13285" w:rsidRPr="00D13285" w:rsidRDefault="00814EBA" w:rsidP="00D13285">
      <w:r>
        <w:rPr>
          <w:noProof/>
        </w:rPr>
      </w:r>
      <w:r>
        <w:pict w14:anchorId="61FAE538">
          <v:rect id="Horizontal Line 9267" o:spid="_x0000_s12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DR Governance Structure</w:t>
      </w:r>
    </w:p>
    <w:tbl>
      <w:tblPr>
        <w:tblW w:w="11280" w:type="dxa"/>
        <w:tblCellMar>
          <w:top w:w="15" w:type="dxa"/>
          <w:left w:w="15" w:type="dxa"/>
          <w:bottom w:w="15" w:type="dxa"/>
          <w:right w:w="15" w:type="dxa"/>
        </w:tblCellMar>
        <w:tblLook w:val="04A0" w:firstRow="1" w:lastRow="0" w:firstColumn="1" w:lastColumn="0" w:noHBand="0" w:noVBand="1"/>
      </w:tblPr>
      <w:tblGrid>
        <w:gridCol w:w="3615"/>
        <w:gridCol w:w="5252"/>
        <w:gridCol w:w="241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Body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Responsibility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Council</w:t>
            </w:r>
          </w:p>
        </w:tc>
        <w:tc>
          <w:tcPr>
            <w:tcW w:w="0" w:type="auto"/>
            <w:tcMar>
              <w:top w:w="150" w:type="dxa"/>
              <w:left w:w="240" w:type="dxa"/>
              <w:bottom w:w="150" w:type="dxa"/>
              <w:right w:w="240" w:type="dxa"/>
            </w:tcMar>
            <w:vAlign w:val="center"/>
            <w:hideMark/>
          </w:tcPr>
          <w:p w:rsidR="00D13285" w:rsidRPr="00D13285" w:rsidRDefault="00D13285" w:rsidP="00D13285">
            <w:r w:rsidRPr="00D13285">
              <w:t>DR policy approval, oversight</w:t>
            </w:r>
          </w:p>
        </w:tc>
        <w:tc>
          <w:tcPr>
            <w:tcW w:w="0" w:type="auto"/>
            <w:tcMar>
              <w:top w:w="150" w:type="dxa"/>
              <w:left w:w="240" w:type="dxa"/>
              <w:bottom w:w="150" w:type="dxa"/>
              <w:right w:w="0" w:type="dxa"/>
            </w:tcMar>
            <w:vAlign w:val="center"/>
            <w:hideMark/>
          </w:tcPr>
          <w:p w:rsidR="00D13285" w:rsidRPr="00D13285" w:rsidRDefault="00D13285" w:rsidP="00D13285">
            <w:r w:rsidRPr="00D13285">
              <w:t>Annual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Technical Committee</w:t>
            </w:r>
          </w:p>
        </w:tc>
        <w:tc>
          <w:tcPr>
            <w:tcW w:w="0" w:type="auto"/>
            <w:tcMar>
              <w:top w:w="150" w:type="dxa"/>
              <w:left w:w="240" w:type="dxa"/>
              <w:bottom w:w="150" w:type="dxa"/>
              <w:right w:w="240" w:type="dxa"/>
            </w:tcMar>
            <w:vAlign w:val="center"/>
            <w:hideMark/>
          </w:tcPr>
          <w:p w:rsidR="00D13285" w:rsidRPr="00D13285" w:rsidRDefault="00D13285" w:rsidP="00D13285">
            <w:r w:rsidRPr="00D13285">
              <w:t>DR strategy, implementation</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Operations Team</w:t>
            </w:r>
          </w:p>
        </w:tc>
        <w:tc>
          <w:tcPr>
            <w:tcW w:w="0" w:type="auto"/>
            <w:tcMar>
              <w:top w:w="150" w:type="dxa"/>
              <w:left w:w="240" w:type="dxa"/>
              <w:bottom w:w="150" w:type="dxa"/>
              <w:right w:w="240" w:type="dxa"/>
            </w:tcMar>
            <w:vAlign w:val="center"/>
            <w:hideMark/>
          </w:tcPr>
          <w:p w:rsidR="00D13285" w:rsidRPr="00D13285" w:rsidRDefault="00D13285" w:rsidP="00D13285">
            <w:r w:rsidRPr="00D13285">
              <w:t>Day-to-day DR management</w:t>
            </w:r>
          </w:p>
        </w:tc>
        <w:tc>
          <w:tcPr>
            <w:tcW w:w="0" w:type="auto"/>
            <w:tcMar>
              <w:top w:w="150" w:type="dxa"/>
              <w:left w:w="240" w:type="dxa"/>
              <w:bottom w:w="150" w:type="dxa"/>
              <w:right w:w="0" w:type="dxa"/>
            </w:tcMar>
            <w:vAlign w:val="center"/>
            <w:hideMark/>
          </w:tcPr>
          <w:p w:rsidR="00D13285" w:rsidRPr="00D13285" w:rsidRDefault="00D13285" w:rsidP="00D13285">
            <w:r w:rsidRPr="00D13285">
              <w:t>Continuous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Risk Committee</w:t>
            </w:r>
          </w:p>
        </w:tc>
        <w:tc>
          <w:tcPr>
            <w:tcW w:w="0" w:type="auto"/>
            <w:tcMar>
              <w:top w:w="150" w:type="dxa"/>
              <w:left w:w="240" w:type="dxa"/>
              <w:bottom w:w="150" w:type="dxa"/>
              <w:right w:w="240" w:type="dxa"/>
            </w:tcMar>
            <w:vAlign w:val="center"/>
            <w:hideMark/>
          </w:tcPr>
          <w:p w:rsidR="00D13285" w:rsidRPr="00D13285" w:rsidRDefault="00D13285" w:rsidP="00D13285">
            <w:r w:rsidRPr="00D13285">
              <w:t>DR risk assessment</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bl>
    <w:p w:rsidR="00D13285" w:rsidRPr="00D13285" w:rsidRDefault="00D13285" w:rsidP="00D13285">
      <w:r w:rsidRPr="00D13285">
        <w:rPr>
          <w:b/>
          <w:bCs/>
        </w:rPr>
        <w:t>What This Means in Practice:</w:t>
      </w:r>
    </w:p>
    <w:p w:rsidR="00D13285" w:rsidRPr="00D13285" w:rsidRDefault="00D13285" w:rsidP="00D13285">
      <w:pPr>
        <w:numPr>
          <w:ilvl w:val="0"/>
          <w:numId w:val="1669"/>
        </w:numPr>
      </w:pPr>
      <w:r w:rsidRPr="00D13285">
        <w:t>Responsibilities are defined</w:t>
      </w:r>
    </w:p>
    <w:p w:rsidR="00D13285" w:rsidRPr="00D13285" w:rsidRDefault="00D13285" w:rsidP="00D13285">
      <w:pPr>
        <w:numPr>
          <w:ilvl w:val="0"/>
          <w:numId w:val="1669"/>
        </w:numPr>
      </w:pPr>
      <w:r w:rsidRPr="00D13285">
        <w:t>Oversight ensures quality</w:t>
      </w:r>
    </w:p>
    <w:p w:rsidR="00D13285" w:rsidRPr="00D13285" w:rsidRDefault="00D13285" w:rsidP="00D13285">
      <w:pPr>
        <w:numPr>
          <w:ilvl w:val="0"/>
          <w:numId w:val="1669"/>
        </w:numPr>
      </w:pPr>
      <w:r w:rsidRPr="00D13285">
        <w:t>Implementation is managed</w:t>
      </w:r>
    </w:p>
    <w:p w:rsidR="00D13285" w:rsidRPr="00D13285" w:rsidRDefault="00D13285" w:rsidP="00D13285">
      <w:pPr>
        <w:numPr>
          <w:ilvl w:val="0"/>
          <w:numId w:val="1669"/>
        </w:numPr>
      </w:pPr>
      <w:r w:rsidRPr="00D13285">
        <w:t>Risk is assessed</w:t>
      </w:r>
    </w:p>
    <w:p w:rsidR="00D13285" w:rsidRPr="00D13285" w:rsidRDefault="00D13285" w:rsidP="00D13285">
      <w:r w:rsidRPr="00D13285">
        <w:rPr>
          <w:b/>
          <w:bCs/>
        </w:rPr>
        <w:t>Example:</w:t>
      </w:r>
    </w:p>
    <w:p w:rsidR="00D13285" w:rsidRPr="00D13285" w:rsidRDefault="00D13285" w:rsidP="00D13285">
      <w:r w:rsidRPr="00D13285">
        <w:t>The Council approves the DR policy annually. The Technical Committee implements DR strategy. The Operations Team manages day-to-day DR. The Risk Committee assesses DR risk quarterly.</w:t>
      </w:r>
    </w:p>
    <w:p w:rsidR="00D13285" w:rsidRPr="00D13285" w:rsidRDefault="00D13285" w:rsidP="00D13285">
      <w:r w:rsidRPr="00D13285">
        <w:rPr>
          <w:b/>
          <w:bCs/>
        </w:rPr>
        <w:t>Why This Matters:</w:t>
      </w:r>
    </w:p>
    <w:p w:rsidR="00D13285" w:rsidRPr="00D13285" w:rsidRDefault="00D13285" w:rsidP="00D13285">
      <w:pPr>
        <w:numPr>
          <w:ilvl w:val="0"/>
          <w:numId w:val="1670"/>
        </w:numPr>
      </w:pPr>
      <w:r w:rsidRPr="00D13285">
        <w:t>Clear responsibilities ensure accountability</w:t>
      </w:r>
    </w:p>
    <w:p w:rsidR="00D13285" w:rsidRPr="00D13285" w:rsidRDefault="00D13285" w:rsidP="00D13285">
      <w:pPr>
        <w:numPr>
          <w:ilvl w:val="0"/>
          <w:numId w:val="1670"/>
        </w:numPr>
      </w:pPr>
      <w:r w:rsidRPr="00D13285">
        <w:t>Oversight maintains quality</w:t>
      </w:r>
    </w:p>
    <w:p w:rsidR="00D13285" w:rsidRPr="00D13285" w:rsidRDefault="00D13285" w:rsidP="00D13285">
      <w:pPr>
        <w:numPr>
          <w:ilvl w:val="0"/>
          <w:numId w:val="1670"/>
        </w:numPr>
      </w:pPr>
      <w:r w:rsidRPr="00D13285">
        <w:t>Implementation ensures readiness</w:t>
      </w:r>
    </w:p>
    <w:p w:rsidR="00D13285" w:rsidRPr="00D13285" w:rsidRDefault="00D13285" w:rsidP="00D13285">
      <w:pPr>
        <w:numPr>
          <w:ilvl w:val="0"/>
          <w:numId w:val="1670"/>
        </w:numPr>
      </w:pPr>
      <w:r w:rsidRPr="00D13285">
        <w:t>Risk assessment identifies gaps</w:t>
      </w:r>
    </w:p>
    <w:p w:rsidR="00D13285" w:rsidRPr="00D13285" w:rsidRDefault="00814EBA" w:rsidP="00D13285">
      <w:r>
        <w:rPr>
          <w:noProof/>
        </w:rPr>
      </w:r>
      <w:r>
        <w:pict w14:anchorId="437261BD">
          <v:rect id="Horizontal Line 9268" o:spid="_x0000_s12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DR Documentation</w:t>
      </w:r>
    </w:p>
    <w:tbl>
      <w:tblPr>
        <w:tblW w:w="11280" w:type="dxa"/>
        <w:tblCellMar>
          <w:top w:w="15" w:type="dxa"/>
          <w:left w:w="15" w:type="dxa"/>
          <w:bottom w:w="15" w:type="dxa"/>
          <w:right w:w="15" w:type="dxa"/>
        </w:tblCellMar>
        <w:tblLook w:val="04A0" w:firstRow="1" w:lastRow="0" w:firstColumn="1" w:lastColumn="0" w:noHBand="0" w:noVBand="1"/>
      </w:tblPr>
      <w:tblGrid>
        <w:gridCol w:w="2469"/>
        <w:gridCol w:w="5307"/>
        <w:gridCol w:w="350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lastRenderedPageBreak/>
              <w:t>Document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Update 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DR Policy</w:t>
            </w:r>
          </w:p>
        </w:tc>
        <w:tc>
          <w:tcPr>
            <w:tcW w:w="0" w:type="auto"/>
            <w:tcMar>
              <w:top w:w="150" w:type="dxa"/>
              <w:left w:w="240" w:type="dxa"/>
              <w:bottom w:w="150" w:type="dxa"/>
              <w:right w:w="240" w:type="dxa"/>
            </w:tcMar>
            <w:vAlign w:val="center"/>
            <w:hideMark/>
          </w:tcPr>
          <w:p w:rsidR="00D13285" w:rsidRPr="00D13285" w:rsidRDefault="00D13285" w:rsidP="00D13285">
            <w:r w:rsidRPr="00D13285">
              <w:t>Overall DR framework</w:t>
            </w:r>
          </w:p>
        </w:tc>
        <w:tc>
          <w:tcPr>
            <w:tcW w:w="0" w:type="auto"/>
            <w:tcMar>
              <w:top w:w="150" w:type="dxa"/>
              <w:left w:w="240" w:type="dxa"/>
              <w:bottom w:w="150" w:type="dxa"/>
              <w:right w:w="0" w:type="dxa"/>
            </w:tcMar>
            <w:vAlign w:val="center"/>
            <w:hideMark/>
          </w:tcPr>
          <w:p w:rsidR="00D13285" w:rsidRPr="00D13285" w:rsidRDefault="00D13285" w:rsidP="00D13285">
            <w:r w:rsidRPr="00D13285">
              <w:t>Annual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DR Plan</w:t>
            </w:r>
          </w:p>
        </w:tc>
        <w:tc>
          <w:tcPr>
            <w:tcW w:w="0" w:type="auto"/>
            <w:tcMar>
              <w:top w:w="150" w:type="dxa"/>
              <w:left w:w="240" w:type="dxa"/>
              <w:bottom w:w="150" w:type="dxa"/>
              <w:right w:w="240" w:type="dxa"/>
            </w:tcMar>
            <w:vAlign w:val="center"/>
            <w:hideMark/>
          </w:tcPr>
          <w:p w:rsidR="00D13285" w:rsidRPr="00D13285" w:rsidRDefault="00D13285" w:rsidP="00D13285">
            <w:r w:rsidRPr="00D13285">
              <w:t>Comprehensive DR procedures</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Playbooks</w:t>
            </w:r>
          </w:p>
        </w:tc>
        <w:tc>
          <w:tcPr>
            <w:tcW w:w="0" w:type="auto"/>
            <w:tcMar>
              <w:top w:w="150" w:type="dxa"/>
              <w:left w:w="240" w:type="dxa"/>
              <w:bottom w:w="150" w:type="dxa"/>
              <w:right w:w="240" w:type="dxa"/>
            </w:tcMar>
            <w:vAlign w:val="center"/>
            <w:hideMark/>
          </w:tcPr>
          <w:p w:rsidR="00D13285" w:rsidRPr="00D13285" w:rsidRDefault="00D13285" w:rsidP="00D13285">
            <w:r w:rsidRPr="00D13285">
              <w:t>Scenario-specific procedures</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Test Reports</w:t>
            </w:r>
          </w:p>
        </w:tc>
        <w:tc>
          <w:tcPr>
            <w:tcW w:w="0" w:type="auto"/>
            <w:tcMar>
              <w:top w:w="150" w:type="dxa"/>
              <w:left w:w="240" w:type="dxa"/>
              <w:bottom w:w="150" w:type="dxa"/>
              <w:right w:w="240" w:type="dxa"/>
            </w:tcMar>
            <w:vAlign w:val="center"/>
            <w:hideMark/>
          </w:tcPr>
          <w:p w:rsidR="00D13285" w:rsidRPr="00D13285" w:rsidRDefault="00D13285" w:rsidP="00D13285">
            <w:r w:rsidRPr="00D13285">
              <w:t>DR test results</w:t>
            </w:r>
          </w:p>
        </w:tc>
        <w:tc>
          <w:tcPr>
            <w:tcW w:w="0" w:type="auto"/>
            <w:tcMar>
              <w:top w:w="150" w:type="dxa"/>
              <w:left w:w="240" w:type="dxa"/>
              <w:bottom w:w="150" w:type="dxa"/>
              <w:right w:w="0" w:type="dxa"/>
            </w:tcMar>
            <w:vAlign w:val="center"/>
            <w:hideMark/>
          </w:tcPr>
          <w:p w:rsidR="00D13285" w:rsidRPr="00D13285" w:rsidRDefault="00D13285" w:rsidP="00D13285">
            <w:r w:rsidRPr="00D13285">
              <w:t>Per test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Post-Mortems</w:t>
            </w:r>
          </w:p>
        </w:tc>
        <w:tc>
          <w:tcPr>
            <w:tcW w:w="0" w:type="auto"/>
            <w:tcMar>
              <w:top w:w="150" w:type="dxa"/>
              <w:left w:w="240" w:type="dxa"/>
              <w:bottom w:w="150" w:type="dxa"/>
              <w:right w:w="240" w:type="dxa"/>
            </w:tcMar>
            <w:vAlign w:val="center"/>
            <w:hideMark/>
          </w:tcPr>
          <w:p w:rsidR="00D13285" w:rsidRPr="00D13285" w:rsidRDefault="00D13285" w:rsidP="00D13285">
            <w:r w:rsidRPr="00D13285">
              <w:t>Incident lessons</w:t>
            </w:r>
          </w:p>
        </w:tc>
        <w:tc>
          <w:tcPr>
            <w:tcW w:w="0" w:type="auto"/>
            <w:tcMar>
              <w:top w:w="150" w:type="dxa"/>
              <w:left w:w="240" w:type="dxa"/>
              <w:bottom w:w="150" w:type="dxa"/>
              <w:right w:w="0" w:type="dxa"/>
            </w:tcMar>
            <w:vAlign w:val="center"/>
            <w:hideMark/>
          </w:tcPr>
          <w:p w:rsidR="00D13285" w:rsidRPr="00D13285" w:rsidRDefault="00D13285" w:rsidP="00D13285">
            <w:r w:rsidRPr="00D13285">
              <w:t>Per incident</w:t>
            </w:r>
          </w:p>
        </w:tc>
      </w:tr>
    </w:tbl>
    <w:p w:rsidR="00D13285" w:rsidRPr="00D13285" w:rsidRDefault="00D13285" w:rsidP="00D13285">
      <w:r w:rsidRPr="00D13285">
        <w:rPr>
          <w:b/>
          <w:bCs/>
        </w:rPr>
        <w:t>What This Means in Practice:</w:t>
      </w:r>
    </w:p>
    <w:p w:rsidR="00D13285" w:rsidRPr="00D13285" w:rsidRDefault="00D13285" w:rsidP="00D13285">
      <w:pPr>
        <w:numPr>
          <w:ilvl w:val="0"/>
          <w:numId w:val="1671"/>
        </w:numPr>
      </w:pPr>
      <w:r w:rsidRPr="00D13285">
        <w:t>Documentation is comprehensive</w:t>
      </w:r>
    </w:p>
    <w:p w:rsidR="00D13285" w:rsidRPr="00D13285" w:rsidRDefault="00D13285" w:rsidP="00D13285">
      <w:pPr>
        <w:numPr>
          <w:ilvl w:val="0"/>
          <w:numId w:val="1671"/>
        </w:numPr>
      </w:pPr>
      <w:r w:rsidRPr="00D13285">
        <w:t>Documentation is maintained</w:t>
      </w:r>
    </w:p>
    <w:p w:rsidR="00D13285" w:rsidRPr="00D13285" w:rsidRDefault="00D13285" w:rsidP="00D13285">
      <w:pPr>
        <w:numPr>
          <w:ilvl w:val="0"/>
          <w:numId w:val="1671"/>
        </w:numPr>
      </w:pPr>
      <w:r w:rsidRPr="00D13285">
        <w:t>Documentation is updated</w:t>
      </w:r>
    </w:p>
    <w:p w:rsidR="00D13285" w:rsidRPr="00D13285" w:rsidRDefault="00D13285" w:rsidP="00D13285">
      <w:pPr>
        <w:numPr>
          <w:ilvl w:val="0"/>
          <w:numId w:val="1671"/>
        </w:numPr>
      </w:pPr>
      <w:r w:rsidRPr="00D13285">
        <w:t>Documentation is accessible</w:t>
      </w:r>
    </w:p>
    <w:p w:rsidR="00D13285" w:rsidRPr="00D13285" w:rsidRDefault="00D13285" w:rsidP="00D13285">
      <w:r w:rsidRPr="00D13285">
        <w:rPr>
          <w:b/>
          <w:bCs/>
        </w:rPr>
        <w:t>Example:</w:t>
      </w:r>
    </w:p>
    <w:p w:rsidR="00D13285" w:rsidRPr="00D13285" w:rsidRDefault="00D13285" w:rsidP="00D13285">
      <w:r w:rsidRPr="00D13285">
        <w:t>The Institution maintains a comprehensive DR Policy, Plan, Playbooks, Test Reports, and Post-Mortems. All documentation is maintained and updated regularly. Documentation is accessible to the team.</w:t>
      </w:r>
    </w:p>
    <w:p w:rsidR="00D13285" w:rsidRPr="00D13285" w:rsidRDefault="00D13285" w:rsidP="00D13285">
      <w:r w:rsidRPr="00D13285">
        <w:rPr>
          <w:b/>
          <w:bCs/>
        </w:rPr>
        <w:t>Why This Matters:</w:t>
      </w:r>
    </w:p>
    <w:p w:rsidR="00D13285" w:rsidRPr="00D13285" w:rsidRDefault="00D13285" w:rsidP="00D13285">
      <w:pPr>
        <w:numPr>
          <w:ilvl w:val="0"/>
          <w:numId w:val="1672"/>
        </w:numPr>
      </w:pPr>
      <w:r w:rsidRPr="00D13285">
        <w:t>Documentation enables consistency</w:t>
      </w:r>
    </w:p>
    <w:p w:rsidR="00D13285" w:rsidRPr="00D13285" w:rsidRDefault="00D13285" w:rsidP="00D13285">
      <w:pPr>
        <w:numPr>
          <w:ilvl w:val="0"/>
          <w:numId w:val="1672"/>
        </w:numPr>
      </w:pPr>
      <w:r w:rsidRPr="00D13285">
        <w:t>Maintenance ensures relevance</w:t>
      </w:r>
    </w:p>
    <w:p w:rsidR="00D13285" w:rsidRPr="00D13285" w:rsidRDefault="00D13285" w:rsidP="00D13285">
      <w:pPr>
        <w:numPr>
          <w:ilvl w:val="0"/>
          <w:numId w:val="1672"/>
        </w:numPr>
      </w:pPr>
      <w:r w:rsidRPr="00D13285">
        <w:t>Updates address new issues</w:t>
      </w:r>
    </w:p>
    <w:p w:rsidR="00D13285" w:rsidRPr="00D13285" w:rsidRDefault="00D13285" w:rsidP="00D13285">
      <w:pPr>
        <w:numPr>
          <w:ilvl w:val="0"/>
          <w:numId w:val="1672"/>
        </w:numPr>
      </w:pPr>
      <w:r w:rsidRPr="00D13285">
        <w:t>Accessibility enables use</w:t>
      </w:r>
    </w:p>
    <w:p w:rsidR="00D13285" w:rsidRPr="00D13285" w:rsidRDefault="00814EBA" w:rsidP="00D13285">
      <w:r>
        <w:rPr>
          <w:noProof/>
        </w:rPr>
      </w:r>
      <w:r>
        <w:pict w14:anchorId="04AE7471">
          <v:rect id="Horizontal Line 9269" o:spid="_x0000_s12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1956"/>
        <w:gridCol w:w="1330"/>
        <w:gridCol w:w="1446"/>
        <w:gridCol w:w="2293"/>
        <w:gridCol w:w="224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System</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RTO</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RPO</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Backup 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Recovery Method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Smart Contracts</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240" w:type="dxa"/>
            </w:tcMar>
            <w:vAlign w:val="center"/>
            <w:hideMark/>
          </w:tcPr>
          <w:p w:rsidR="00D13285" w:rsidRPr="00D13285" w:rsidRDefault="00D13285" w:rsidP="00D13285">
            <w:r w:rsidRPr="00D13285">
              <w:t>None</w:t>
            </w:r>
          </w:p>
        </w:tc>
        <w:tc>
          <w:tcPr>
            <w:tcW w:w="0" w:type="auto"/>
            <w:tcMar>
              <w:top w:w="150" w:type="dxa"/>
              <w:left w:w="240" w:type="dxa"/>
              <w:bottom w:w="150" w:type="dxa"/>
              <w:right w:w="240" w:type="dxa"/>
            </w:tcMar>
            <w:vAlign w:val="center"/>
            <w:hideMark/>
          </w:tcPr>
          <w:p w:rsidR="00D13285" w:rsidRPr="00D13285" w:rsidRDefault="00D13285" w:rsidP="00D13285">
            <w:r w:rsidRPr="00D13285">
              <w:t>Immutable</w:t>
            </w:r>
          </w:p>
        </w:tc>
        <w:tc>
          <w:tcPr>
            <w:tcW w:w="0" w:type="auto"/>
            <w:tcMar>
              <w:top w:w="150" w:type="dxa"/>
              <w:left w:w="240" w:type="dxa"/>
              <w:bottom w:w="150" w:type="dxa"/>
              <w:right w:w="0" w:type="dxa"/>
            </w:tcMar>
            <w:vAlign w:val="center"/>
            <w:hideMark/>
          </w:tcPr>
          <w:p w:rsidR="00D13285" w:rsidRPr="00D13285" w:rsidRDefault="00D13285" w:rsidP="00D13285">
            <w:r w:rsidRPr="00D13285">
              <w:t>Redeploy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240" w:type="dxa"/>
            </w:tcMar>
            <w:vAlign w:val="center"/>
            <w:hideMark/>
          </w:tcPr>
          <w:p w:rsidR="00D13285" w:rsidRPr="00D13285" w:rsidRDefault="00D13285" w:rsidP="00D13285">
            <w:r w:rsidRPr="00D13285">
              <w:t>1 hour</w:t>
            </w:r>
          </w:p>
        </w:tc>
        <w:tc>
          <w:tcPr>
            <w:tcW w:w="0" w:type="auto"/>
            <w:tcMar>
              <w:top w:w="150" w:type="dxa"/>
              <w:left w:w="240" w:type="dxa"/>
              <w:bottom w:w="150" w:type="dxa"/>
              <w:right w:w="240" w:type="dxa"/>
            </w:tcMar>
            <w:vAlign w:val="center"/>
            <w:hideMark/>
          </w:tcPr>
          <w:p w:rsidR="00D13285" w:rsidRPr="00D13285" w:rsidRDefault="00D13285" w:rsidP="00D13285">
            <w:r w:rsidRPr="00D13285">
              <w:t>Automated</w:t>
            </w:r>
          </w:p>
        </w:tc>
        <w:tc>
          <w:tcPr>
            <w:tcW w:w="0" w:type="auto"/>
            <w:tcMar>
              <w:top w:w="150" w:type="dxa"/>
              <w:left w:w="240" w:type="dxa"/>
              <w:bottom w:w="150" w:type="dxa"/>
              <w:right w:w="0" w:type="dxa"/>
            </w:tcMar>
            <w:vAlign w:val="center"/>
            <w:hideMark/>
          </w:tcPr>
          <w:p w:rsidR="00D13285" w:rsidRPr="00D13285" w:rsidRDefault="00D13285" w:rsidP="00D13285">
            <w:r w:rsidRPr="00D13285">
              <w:t>Failover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Databases</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240" w:type="dxa"/>
            </w:tcMar>
            <w:vAlign w:val="center"/>
            <w:hideMark/>
          </w:tcPr>
          <w:p w:rsidR="00D13285" w:rsidRPr="00D13285" w:rsidRDefault="00D13285" w:rsidP="00D13285">
            <w:r w:rsidRPr="00D13285">
              <w:t>5 minutes</w:t>
            </w:r>
          </w:p>
        </w:tc>
        <w:tc>
          <w:tcPr>
            <w:tcW w:w="0" w:type="auto"/>
            <w:tcMar>
              <w:top w:w="150" w:type="dxa"/>
              <w:left w:w="240" w:type="dxa"/>
              <w:bottom w:w="150" w:type="dxa"/>
              <w:right w:w="240" w:type="dxa"/>
            </w:tcMar>
            <w:vAlign w:val="center"/>
            <w:hideMark/>
          </w:tcPr>
          <w:p w:rsidR="00D13285" w:rsidRPr="00D13285" w:rsidRDefault="00D13285" w:rsidP="00D13285">
            <w:r w:rsidRPr="00D13285">
              <w:t>Daily + WAL</w:t>
            </w:r>
          </w:p>
        </w:tc>
        <w:tc>
          <w:tcPr>
            <w:tcW w:w="0" w:type="auto"/>
            <w:tcMar>
              <w:top w:w="150" w:type="dxa"/>
              <w:left w:w="240" w:type="dxa"/>
              <w:bottom w:w="150" w:type="dxa"/>
              <w:right w:w="0" w:type="dxa"/>
            </w:tcMar>
            <w:vAlign w:val="center"/>
            <w:hideMark/>
          </w:tcPr>
          <w:p w:rsidR="00D13285" w:rsidRPr="00D13285" w:rsidRDefault="00D13285" w:rsidP="00D13285">
            <w:r w:rsidRPr="00D13285">
              <w:t>Restore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Blockchain Nodes</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240" w:type="dxa"/>
            </w:tcMar>
            <w:vAlign w:val="center"/>
            <w:hideMark/>
          </w:tcPr>
          <w:p w:rsidR="00D13285" w:rsidRPr="00D13285" w:rsidRDefault="00D13285" w:rsidP="00D13285">
            <w:r w:rsidRPr="00D13285">
              <w:t>None</w:t>
            </w:r>
          </w:p>
        </w:tc>
        <w:tc>
          <w:tcPr>
            <w:tcW w:w="0" w:type="auto"/>
            <w:tcMar>
              <w:top w:w="150" w:type="dxa"/>
              <w:left w:w="240" w:type="dxa"/>
              <w:bottom w:w="150" w:type="dxa"/>
              <w:right w:w="240" w:type="dxa"/>
            </w:tcMar>
            <w:vAlign w:val="center"/>
            <w:hideMark/>
          </w:tcPr>
          <w:p w:rsidR="00D13285" w:rsidRPr="00D13285" w:rsidRDefault="00D13285" w:rsidP="00D13285">
            <w:r w:rsidRPr="00D13285">
              <w:t>Sync</w:t>
            </w:r>
          </w:p>
        </w:tc>
        <w:tc>
          <w:tcPr>
            <w:tcW w:w="0" w:type="auto"/>
            <w:tcMar>
              <w:top w:w="150" w:type="dxa"/>
              <w:left w:w="240" w:type="dxa"/>
              <w:bottom w:w="150" w:type="dxa"/>
              <w:right w:w="0" w:type="dxa"/>
            </w:tcMar>
            <w:vAlign w:val="center"/>
            <w:hideMark/>
          </w:tcPr>
          <w:p w:rsidR="00D13285" w:rsidRPr="00D13285" w:rsidRDefault="00D13285" w:rsidP="00D13285">
            <w:r w:rsidRPr="00D13285">
              <w:t>Re-sync</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Oracle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6 hours</w:t>
            </w:r>
          </w:p>
        </w:tc>
        <w:tc>
          <w:tcPr>
            <w:tcW w:w="0" w:type="auto"/>
            <w:tcMar>
              <w:top w:w="150" w:type="dxa"/>
              <w:left w:w="240" w:type="dxa"/>
              <w:bottom w:w="150" w:type="dxa"/>
              <w:right w:w="240" w:type="dxa"/>
            </w:tcMar>
            <w:vAlign w:val="center"/>
            <w:hideMark/>
          </w:tcPr>
          <w:p w:rsidR="00D13285" w:rsidRPr="00D13285" w:rsidRDefault="00D13285" w:rsidP="00D13285">
            <w:r w:rsidRPr="00D13285">
              <w:t>None</w:t>
            </w:r>
          </w:p>
        </w:tc>
        <w:tc>
          <w:tcPr>
            <w:tcW w:w="0" w:type="auto"/>
            <w:tcMar>
              <w:top w:w="150" w:type="dxa"/>
              <w:left w:w="240" w:type="dxa"/>
              <w:bottom w:w="150" w:type="dxa"/>
              <w:right w:w="240" w:type="dxa"/>
            </w:tcMar>
            <w:vAlign w:val="center"/>
            <w:hideMark/>
          </w:tcPr>
          <w:p w:rsidR="00D13285" w:rsidRPr="00D13285" w:rsidRDefault="00D13285" w:rsidP="00D13285">
            <w:r w:rsidRPr="00D13285">
              <w:t>Multiple sources</w:t>
            </w:r>
          </w:p>
        </w:tc>
        <w:tc>
          <w:tcPr>
            <w:tcW w:w="0" w:type="auto"/>
            <w:tcMar>
              <w:top w:w="150" w:type="dxa"/>
              <w:left w:w="240" w:type="dxa"/>
              <w:bottom w:w="150" w:type="dxa"/>
              <w:right w:w="0" w:type="dxa"/>
            </w:tcMar>
            <w:vAlign w:val="center"/>
            <w:hideMark/>
          </w:tcPr>
          <w:p w:rsidR="00D13285" w:rsidRPr="00D13285" w:rsidRDefault="00D13285" w:rsidP="00D13285">
            <w:r w:rsidRPr="00D13285">
              <w:t>Fallback</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240" w:type="dxa"/>
            </w:tcMar>
            <w:vAlign w:val="center"/>
            <w:hideMark/>
          </w:tcPr>
          <w:p w:rsidR="00D13285" w:rsidRPr="00D13285" w:rsidRDefault="00D13285" w:rsidP="00D13285">
            <w:r w:rsidRPr="00D13285">
              <w:t>1 hour</w:t>
            </w:r>
          </w:p>
        </w:tc>
        <w:tc>
          <w:tcPr>
            <w:tcW w:w="0" w:type="auto"/>
            <w:tcMar>
              <w:top w:w="150" w:type="dxa"/>
              <w:left w:w="240" w:type="dxa"/>
              <w:bottom w:w="150" w:type="dxa"/>
              <w:right w:w="240" w:type="dxa"/>
            </w:tcMar>
            <w:vAlign w:val="center"/>
            <w:hideMark/>
          </w:tcPr>
          <w:p w:rsidR="00D13285" w:rsidRPr="00D13285" w:rsidRDefault="00D13285" w:rsidP="00D13285">
            <w:r w:rsidRPr="00D13285">
              <w:t>Automated</w:t>
            </w:r>
          </w:p>
        </w:tc>
        <w:tc>
          <w:tcPr>
            <w:tcW w:w="0" w:type="auto"/>
            <w:tcMar>
              <w:top w:w="150" w:type="dxa"/>
              <w:left w:w="240" w:type="dxa"/>
              <w:bottom w:w="150" w:type="dxa"/>
              <w:right w:w="0" w:type="dxa"/>
            </w:tcMar>
            <w:vAlign w:val="center"/>
            <w:hideMark/>
          </w:tcPr>
          <w:p w:rsidR="00D13285" w:rsidRPr="00D13285" w:rsidRDefault="00D13285" w:rsidP="00D13285">
            <w:r w:rsidRPr="00D13285">
              <w:t>Restore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Governance</w:t>
            </w:r>
          </w:p>
        </w:tc>
        <w:tc>
          <w:tcPr>
            <w:tcW w:w="0" w:type="auto"/>
            <w:tcMar>
              <w:top w:w="150" w:type="dxa"/>
              <w:left w:w="240" w:type="dxa"/>
              <w:bottom w:w="150" w:type="dxa"/>
              <w:right w:w="240" w:type="dxa"/>
            </w:tcMar>
            <w:vAlign w:val="center"/>
            <w:hideMark/>
          </w:tcPr>
          <w:p w:rsidR="00D13285" w:rsidRPr="00D13285" w:rsidRDefault="00D13285" w:rsidP="00D13285">
            <w:r w:rsidRPr="00D13285">
              <w:t>24 hours</w:t>
            </w:r>
          </w:p>
        </w:tc>
        <w:tc>
          <w:tcPr>
            <w:tcW w:w="0" w:type="auto"/>
            <w:tcMar>
              <w:top w:w="150" w:type="dxa"/>
              <w:left w:w="240" w:type="dxa"/>
              <w:bottom w:w="150" w:type="dxa"/>
              <w:right w:w="240" w:type="dxa"/>
            </w:tcMar>
            <w:vAlign w:val="center"/>
            <w:hideMark/>
          </w:tcPr>
          <w:p w:rsidR="00D13285" w:rsidRPr="00D13285" w:rsidRDefault="00D13285" w:rsidP="00D13285">
            <w:r w:rsidRPr="00D13285">
              <w:t>24 hours</w:t>
            </w:r>
          </w:p>
        </w:tc>
        <w:tc>
          <w:tcPr>
            <w:tcW w:w="0" w:type="auto"/>
            <w:tcMar>
              <w:top w:w="150" w:type="dxa"/>
              <w:left w:w="240" w:type="dxa"/>
              <w:bottom w:w="150" w:type="dxa"/>
              <w:right w:w="240" w:type="dxa"/>
            </w:tcMar>
            <w:vAlign w:val="center"/>
            <w:hideMark/>
          </w:tcPr>
          <w:p w:rsidR="00D13285" w:rsidRPr="00D13285" w:rsidRDefault="00D13285" w:rsidP="00D13285">
            <w:r w:rsidRPr="00D13285">
              <w:t>Recorded</w:t>
            </w:r>
          </w:p>
        </w:tc>
        <w:tc>
          <w:tcPr>
            <w:tcW w:w="0" w:type="auto"/>
            <w:tcMar>
              <w:top w:w="150" w:type="dxa"/>
              <w:left w:w="240" w:type="dxa"/>
              <w:bottom w:w="150" w:type="dxa"/>
              <w:right w:w="0" w:type="dxa"/>
            </w:tcMar>
            <w:vAlign w:val="center"/>
            <w:hideMark/>
          </w:tcPr>
          <w:p w:rsidR="00D13285" w:rsidRPr="00D13285" w:rsidRDefault="00D13285" w:rsidP="00D13285">
            <w:r w:rsidRPr="00D13285">
              <w:t>Restore</w:t>
            </w:r>
          </w:p>
        </w:tc>
      </w:tr>
    </w:tbl>
    <w:p w:rsidR="00D13285" w:rsidRPr="00D13285" w:rsidRDefault="00814EBA" w:rsidP="00D13285">
      <w:r>
        <w:rPr>
          <w:noProof/>
        </w:rPr>
      </w:r>
      <w:r>
        <w:pict w14:anchorId="1D31F4A5">
          <v:rect id="Horizontal Line 9270" o:spid="_x0000_s12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Constitutional Interpretation</w:t>
      </w:r>
    </w:p>
    <w:p w:rsidR="00D13285" w:rsidRPr="00D13285" w:rsidRDefault="00D13285" w:rsidP="00D13285">
      <w:r w:rsidRPr="00D13285">
        <w:t>The Disaster Recovery article establishes the comprehensive framework for recovering from catastrophic failures:</w:t>
      </w:r>
    </w:p>
    <w:p w:rsidR="00D13285" w:rsidRPr="00D13285" w:rsidRDefault="00D13285" w:rsidP="00D13285">
      <w:pPr>
        <w:numPr>
          <w:ilvl w:val="0"/>
          <w:numId w:val="1673"/>
        </w:numPr>
      </w:pPr>
      <w:r w:rsidRPr="00D13285">
        <w:t>Recovery objectives (RTO, RPO) are defined for all critical systems</w:t>
      </w:r>
    </w:p>
    <w:p w:rsidR="00D13285" w:rsidRPr="00D13285" w:rsidRDefault="00D13285" w:rsidP="00D13285">
      <w:pPr>
        <w:numPr>
          <w:ilvl w:val="0"/>
          <w:numId w:val="1673"/>
        </w:numPr>
      </w:pPr>
      <w:r w:rsidRPr="00D13285">
        <w:t>Backup strategy includes full backups, incremental backups, and WAL archives</w:t>
      </w:r>
    </w:p>
    <w:p w:rsidR="00D13285" w:rsidRPr="00D13285" w:rsidRDefault="00D13285" w:rsidP="00D13285">
      <w:pPr>
        <w:numPr>
          <w:ilvl w:val="0"/>
          <w:numId w:val="1673"/>
        </w:numPr>
      </w:pPr>
      <w:r w:rsidRPr="00D13285">
        <w:t>Disaster scenarios are identified, categorized, and addressed</w:t>
      </w:r>
    </w:p>
    <w:p w:rsidR="00D13285" w:rsidRPr="00D13285" w:rsidRDefault="00D13285" w:rsidP="00D13285">
      <w:pPr>
        <w:numPr>
          <w:ilvl w:val="0"/>
          <w:numId w:val="1673"/>
        </w:numPr>
      </w:pPr>
      <w:r w:rsidRPr="00D13285">
        <w:t>Detailed playbooks cover specific scenarios</w:t>
      </w:r>
    </w:p>
    <w:p w:rsidR="00D13285" w:rsidRPr="00D13285" w:rsidRDefault="00D13285" w:rsidP="00D13285">
      <w:pPr>
        <w:numPr>
          <w:ilvl w:val="0"/>
          <w:numId w:val="1673"/>
        </w:numPr>
      </w:pPr>
      <w:r w:rsidRPr="00D13285">
        <w:t>Failover and failback procedures are defined</w:t>
      </w:r>
    </w:p>
    <w:p w:rsidR="00D13285" w:rsidRPr="00D13285" w:rsidRDefault="00D13285" w:rsidP="00D13285">
      <w:pPr>
        <w:numPr>
          <w:ilvl w:val="0"/>
          <w:numId w:val="1673"/>
        </w:numPr>
      </w:pPr>
      <w:r w:rsidRPr="00D13285">
        <w:lastRenderedPageBreak/>
        <w:t>Testing is conducted quarterly, semi-annually, and annually</w:t>
      </w:r>
    </w:p>
    <w:p w:rsidR="00D13285" w:rsidRPr="00D13285" w:rsidRDefault="00D13285" w:rsidP="00D13285">
      <w:pPr>
        <w:numPr>
          <w:ilvl w:val="0"/>
          <w:numId w:val="1673"/>
        </w:numPr>
      </w:pPr>
      <w:r w:rsidRPr="00D13285">
        <w:t>Post-mortems identify lessons learned and drive improvement</w:t>
      </w:r>
    </w:p>
    <w:p w:rsidR="00D13285" w:rsidRPr="00D13285" w:rsidRDefault="00D13285" w:rsidP="00D13285">
      <w:pPr>
        <w:numPr>
          <w:ilvl w:val="0"/>
          <w:numId w:val="1673"/>
        </w:numPr>
      </w:pPr>
      <w:r w:rsidRPr="00D13285">
        <w:t>Governance ensures accountability and oversight</w:t>
      </w:r>
    </w:p>
    <w:p w:rsidR="00D13285" w:rsidRPr="00D13285" w:rsidRDefault="00D13285" w:rsidP="00D13285">
      <w:r w:rsidRPr="00D13285">
        <w:rPr>
          <w:b/>
          <w:bCs/>
        </w:rPr>
        <w:t>Disaster Recovery is the Institution's insurance policy against catastrophic failure. It is planned, documented, tested, and continuously improved. The Institution assumes disasters will occur and designs for survival and recovery.</w:t>
      </w:r>
    </w:p>
    <w:p w:rsidR="00D13285" w:rsidRPr="00D13285" w:rsidRDefault="00814EBA" w:rsidP="00D13285">
      <w:r>
        <w:rPr>
          <w:noProof/>
        </w:rPr>
      </w:r>
      <w:r>
        <w:pict w14:anchorId="56B926B5">
          <v:rect id="Horizontal Line 9271" o:spid="_x0000_s12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4, ARTICLE VIII — DISASTER RECOVERY]</w:t>
      </w:r>
    </w:p>
    <w:p w:rsidR="00D13285" w:rsidRPr="00D13285" w:rsidRDefault="00814EBA" w:rsidP="00D13285">
      <w:r>
        <w:rPr>
          <w:noProof/>
        </w:rPr>
      </w:r>
      <w:r>
        <w:pict w14:anchorId="75123A8F">
          <v:rect id="Horizontal Line 9272" o:spid="_x0000_s12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4 — LAYER 4: TECHNICAL FRAMEWORK]</w:t>
      </w:r>
    </w:p>
    <w:p w:rsidR="00D13285" w:rsidRPr="00D13285" w:rsidRDefault="00D13285" w:rsidP="00D13285">
      <w:pPr>
        <w:rPr>
          <w:b/>
          <w:bCs/>
        </w:rPr>
      </w:pPr>
      <w:r w:rsidRPr="00D13285">
        <w:rPr>
          <w:b/>
          <w:bCs/>
        </w:rPr>
        <w:t>Part 5: Layer 5 — Operations</w:t>
      </w:r>
    </w:p>
    <w:p w:rsidR="00D13285" w:rsidRPr="00D13285" w:rsidRDefault="00814EBA" w:rsidP="00D13285">
      <w:r>
        <w:rPr>
          <w:noProof/>
        </w:rPr>
      </w:r>
      <w:r>
        <w:pict w14:anchorId="6A3A8C0C">
          <v:rect id="Horizontal Line 9373" o:spid="_x0000_s12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Introduction — The Operations Framework</w:t>
      </w:r>
    </w:p>
    <w:p w:rsidR="00D13285" w:rsidRPr="00D13285" w:rsidRDefault="00D13285" w:rsidP="00D13285">
      <w:r w:rsidRPr="00D13285">
        <w:t>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p w:rsidR="00D13285" w:rsidRPr="00D13285" w:rsidRDefault="00D13285" w:rsidP="00D13285">
      <w:r w:rsidRPr="00D13285">
        <w:rPr>
          <w:b/>
          <w:bCs/>
        </w:rPr>
        <w:t>What This Means in Practice:</w:t>
      </w:r>
    </w:p>
    <w:p w:rsidR="00D13285" w:rsidRPr="00D13285" w:rsidRDefault="00D13285" w:rsidP="00D13285">
      <w:pPr>
        <w:numPr>
          <w:ilvl w:val="0"/>
          <w:numId w:val="1674"/>
        </w:numPr>
      </w:pPr>
      <w:r w:rsidRPr="00D13285">
        <w:t>Operations execute the decisions of higher layers</w:t>
      </w:r>
    </w:p>
    <w:p w:rsidR="00D13285" w:rsidRPr="00D13285" w:rsidRDefault="00D13285" w:rsidP="00D13285">
      <w:pPr>
        <w:numPr>
          <w:ilvl w:val="0"/>
          <w:numId w:val="1674"/>
        </w:numPr>
      </w:pPr>
      <w:r w:rsidRPr="00D13285">
        <w:t>Operations manage day-to-day institutional activities</w:t>
      </w:r>
    </w:p>
    <w:p w:rsidR="00D13285" w:rsidRPr="00D13285" w:rsidRDefault="00D13285" w:rsidP="00D13285">
      <w:pPr>
        <w:numPr>
          <w:ilvl w:val="0"/>
          <w:numId w:val="1674"/>
        </w:numPr>
      </w:pPr>
      <w:r w:rsidRPr="00D13285">
        <w:t>Operations maintain reserve integrity through custody and reconciliation</w:t>
      </w:r>
    </w:p>
    <w:p w:rsidR="00D13285" w:rsidRPr="00D13285" w:rsidRDefault="00D13285" w:rsidP="00D13285">
      <w:pPr>
        <w:numPr>
          <w:ilvl w:val="0"/>
          <w:numId w:val="1674"/>
        </w:numPr>
      </w:pPr>
      <w:r w:rsidRPr="00D13285">
        <w:t>Operations ensure compliance through monitoring and reporting</w:t>
      </w:r>
    </w:p>
    <w:p w:rsidR="00D13285" w:rsidRPr="00D13285" w:rsidRDefault="00D13285" w:rsidP="00D13285">
      <w:pPr>
        <w:numPr>
          <w:ilvl w:val="0"/>
          <w:numId w:val="1674"/>
        </w:numPr>
      </w:pPr>
      <w:r w:rsidRPr="00D13285">
        <w:t>Operations provide participant support and onboarding</w:t>
      </w:r>
    </w:p>
    <w:p w:rsidR="00D13285" w:rsidRPr="00D13285" w:rsidRDefault="00D13285" w:rsidP="00D13285">
      <w:r w:rsidRPr="00D13285">
        <w:rPr>
          <w:b/>
          <w:bCs/>
        </w:rPr>
        <w:t>Example:</w:t>
      </w:r>
    </w:p>
    <w:p w:rsidR="00D13285" w:rsidRPr="00D13285" w:rsidRDefault="00D13285" w:rsidP="00D13285">
      <w:r w:rsidRPr="00D13285">
        <w:t>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p w:rsidR="00D13285" w:rsidRPr="00D13285" w:rsidRDefault="00D13285" w:rsidP="00D13285">
      <w:r w:rsidRPr="00D13285">
        <w:rPr>
          <w:b/>
          <w:bCs/>
        </w:rPr>
        <w:t>Why This Matters:</w:t>
      </w:r>
    </w:p>
    <w:p w:rsidR="00D13285" w:rsidRPr="00D13285" w:rsidRDefault="00D13285" w:rsidP="00D13285">
      <w:pPr>
        <w:numPr>
          <w:ilvl w:val="0"/>
          <w:numId w:val="1675"/>
        </w:numPr>
      </w:pPr>
      <w:r w:rsidRPr="00D13285">
        <w:t>Without Operations, constitutional principles remain abstract</w:t>
      </w:r>
    </w:p>
    <w:p w:rsidR="00D13285" w:rsidRPr="00D13285" w:rsidRDefault="00D13285" w:rsidP="00D13285">
      <w:pPr>
        <w:numPr>
          <w:ilvl w:val="0"/>
          <w:numId w:val="1675"/>
        </w:numPr>
      </w:pPr>
      <w:r w:rsidRPr="00D13285">
        <w:t>Without Operations, policy cannot be implemented</w:t>
      </w:r>
    </w:p>
    <w:p w:rsidR="00D13285" w:rsidRPr="00D13285" w:rsidRDefault="00D13285" w:rsidP="00D13285">
      <w:pPr>
        <w:numPr>
          <w:ilvl w:val="0"/>
          <w:numId w:val="1675"/>
        </w:numPr>
      </w:pPr>
      <w:r w:rsidRPr="00D13285">
        <w:t>Without Operations, technical architecture is unused</w:t>
      </w:r>
    </w:p>
    <w:p w:rsidR="00D13285" w:rsidRPr="00D13285" w:rsidRDefault="00D13285" w:rsidP="00D13285">
      <w:pPr>
        <w:numPr>
          <w:ilvl w:val="0"/>
          <w:numId w:val="1675"/>
        </w:numPr>
      </w:pPr>
      <w:r w:rsidRPr="00D13285">
        <w:t>Without Operations, the Institution cannot serve participants</w:t>
      </w:r>
    </w:p>
    <w:p w:rsidR="00D13285" w:rsidRPr="00D13285" w:rsidRDefault="00D13285" w:rsidP="00D13285">
      <w:pPr>
        <w:numPr>
          <w:ilvl w:val="0"/>
          <w:numId w:val="1675"/>
        </w:numPr>
      </w:pPr>
      <w:r w:rsidRPr="00D13285">
        <w:t>Operations is the practical execution of constitutional governance</w:t>
      </w:r>
    </w:p>
    <w:p w:rsidR="00D13285" w:rsidRPr="00D13285" w:rsidRDefault="00814EBA" w:rsidP="00D13285">
      <w:r>
        <w:rPr>
          <w:noProof/>
        </w:rPr>
      </w:r>
      <w:r>
        <w:pict w14:anchorId="2E47A68E">
          <v:rect id="Horizontal Line 9374" o:spid="_x0000_s12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Relationship to Higher Layers</w:t>
      </w:r>
    </w:p>
    <w:tbl>
      <w:tblPr>
        <w:tblW w:w="0" w:type="auto"/>
        <w:tblCellMar>
          <w:top w:w="15" w:type="dxa"/>
          <w:left w:w="15" w:type="dxa"/>
          <w:bottom w:w="15" w:type="dxa"/>
          <w:right w:w="15" w:type="dxa"/>
        </w:tblCellMar>
        <w:tblLook w:val="04A0" w:firstRow="1" w:lastRow="0" w:firstColumn="1" w:lastColumn="0" w:noHBand="0" w:noVBand="1"/>
      </w:tblPr>
      <w:tblGrid>
        <w:gridCol w:w="2553"/>
        <w:gridCol w:w="3751"/>
        <w:gridCol w:w="2216"/>
        <w:gridCol w:w="194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Layer</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Change Authority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Change 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Layer 1: Institutional Constitution</w:t>
            </w:r>
          </w:p>
        </w:tc>
        <w:tc>
          <w:tcPr>
            <w:tcW w:w="0" w:type="auto"/>
            <w:tcMar>
              <w:top w:w="150" w:type="dxa"/>
              <w:left w:w="240" w:type="dxa"/>
              <w:bottom w:w="150" w:type="dxa"/>
              <w:right w:w="240" w:type="dxa"/>
            </w:tcMar>
            <w:vAlign w:val="center"/>
            <w:hideMark/>
          </w:tcPr>
          <w:p w:rsidR="00D13285" w:rsidRPr="00D13285" w:rsidRDefault="00D13285" w:rsidP="00D13285">
            <w:r w:rsidRPr="00D13285">
              <w:t>Identity, mission, principles, governance</w:t>
            </w:r>
          </w:p>
        </w:tc>
        <w:tc>
          <w:tcPr>
            <w:tcW w:w="0" w:type="auto"/>
            <w:tcMar>
              <w:top w:w="150" w:type="dxa"/>
              <w:left w:w="240" w:type="dxa"/>
              <w:bottom w:w="150" w:type="dxa"/>
              <w:right w:w="240" w:type="dxa"/>
            </w:tcMar>
            <w:vAlign w:val="center"/>
            <w:hideMark/>
          </w:tcPr>
          <w:p w:rsidR="00D13285" w:rsidRPr="00D13285" w:rsidRDefault="00D13285" w:rsidP="00D13285">
            <w:r w:rsidRPr="00D13285">
              <w:t>Supermajority</w:t>
            </w:r>
          </w:p>
        </w:tc>
        <w:tc>
          <w:tcPr>
            <w:tcW w:w="0" w:type="auto"/>
            <w:tcMar>
              <w:top w:w="150" w:type="dxa"/>
              <w:left w:w="240" w:type="dxa"/>
              <w:bottom w:w="150" w:type="dxa"/>
              <w:right w:w="0" w:type="dxa"/>
            </w:tcMar>
            <w:vAlign w:val="center"/>
            <w:hideMark/>
          </w:tcPr>
          <w:p w:rsidR="00D13285" w:rsidRPr="00D13285" w:rsidRDefault="00D13285" w:rsidP="00D13285">
            <w:r w:rsidRPr="00D13285">
              <w:t>Rare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Layer 2: Monetary Constitution</w:t>
            </w:r>
          </w:p>
        </w:tc>
        <w:tc>
          <w:tcPr>
            <w:tcW w:w="0" w:type="auto"/>
            <w:tcMar>
              <w:top w:w="150" w:type="dxa"/>
              <w:left w:w="240" w:type="dxa"/>
              <w:bottom w:w="150" w:type="dxa"/>
              <w:right w:w="240" w:type="dxa"/>
            </w:tcMar>
            <w:vAlign w:val="center"/>
            <w:hideMark/>
          </w:tcPr>
          <w:p w:rsidR="00D13285" w:rsidRPr="00D13285" w:rsidRDefault="00D13285" w:rsidP="00D13285">
            <w:r w:rsidRPr="00D13285">
              <w:t>Invariants, monetary objectives, reserve principles</w:t>
            </w:r>
          </w:p>
        </w:tc>
        <w:tc>
          <w:tcPr>
            <w:tcW w:w="0" w:type="auto"/>
            <w:tcMar>
              <w:top w:w="150" w:type="dxa"/>
              <w:left w:w="240" w:type="dxa"/>
              <w:bottom w:w="150" w:type="dxa"/>
              <w:right w:w="240" w:type="dxa"/>
            </w:tcMar>
            <w:vAlign w:val="center"/>
            <w:hideMark/>
          </w:tcPr>
          <w:p w:rsidR="00D13285" w:rsidRPr="00D13285" w:rsidRDefault="00D13285" w:rsidP="00D13285">
            <w:r w:rsidRPr="00D13285">
              <w:t>Supermajority</w:t>
            </w:r>
          </w:p>
        </w:tc>
        <w:tc>
          <w:tcPr>
            <w:tcW w:w="0" w:type="auto"/>
            <w:tcMar>
              <w:top w:w="150" w:type="dxa"/>
              <w:left w:w="240" w:type="dxa"/>
              <w:bottom w:w="150" w:type="dxa"/>
              <w:right w:w="0" w:type="dxa"/>
            </w:tcMar>
            <w:vAlign w:val="center"/>
            <w:hideMark/>
          </w:tcPr>
          <w:p w:rsidR="00D13285" w:rsidRPr="00D13285" w:rsidRDefault="00D13285" w:rsidP="00D13285">
            <w:r w:rsidRPr="00D13285">
              <w:t>Rare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Layer 3: Policy Framework</w:t>
            </w:r>
          </w:p>
        </w:tc>
        <w:tc>
          <w:tcPr>
            <w:tcW w:w="0" w:type="auto"/>
            <w:tcMar>
              <w:top w:w="150" w:type="dxa"/>
              <w:left w:w="240" w:type="dxa"/>
              <w:bottom w:w="150" w:type="dxa"/>
              <w:right w:w="240" w:type="dxa"/>
            </w:tcMar>
            <w:vAlign w:val="center"/>
            <w:hideMark/>
          </w:tcPr>
          <w:p w:rsidR="00D13285" w:rsidRPr="00D13285" w:rsidRDefault="00D13285" w:rsidP="00D13285">
            <w:r w:rsidRPr="00D13285">
              <w:t>Dynamic ranges, fees, mandates, tolerances</w:t>
            </w:r>
          </w:p>
        </w:tc>
        <w:tc>
          <w:tcPr>
            <w:tcW w:w="0" w:type="auto"/>
            <w:tcMar>
              <w:top w:w="150" w:type="dxa"/>
              <w:left w:w="240" w:type="dxa"/>
              <w:bottom w:w="150" w:type="dxa"/>
              <w:right w:w="240" w:type="dxa"/>
            </w:tcMar>
            <w:vAlign w:val="center"/>
            <w:hideMark/>
          </w:tcPr>
          <w:p w:rsidR="00D13285" w:rsidRPr="00D13285" w:rsidRDefault="00D13285" w:rsidP="00D13285">
            <w:r w:rsidRPr="00D13285">
              <w:t>Council</w:t>
            </w:r>
          </w:p>
        </w:tc>
        <w:tc>
          <w:tcPr>
            <w:tcW w:w="0" w:type="auto"/>
            <w:tcMar>
              <w:top w:w="150" w:type="dxa"/>
              <w:left w:w="240" w:type="dxa"/>
              <w:bottom w:w="150" w:type="dxa"/>
              <w:right w:w="0" w:type="dxa"/>
            </w:tcMar>
            <w:vAlign w:val="center"/>
            <w:hideMark/>
          </w:tcPr>
          <w:p w:rsidR="00D13285" w:rsidRPr="00D13285" w:rsidRDefault="00D13285" w:rsidP="00D13285">
            <w:r w:rsidRPr="00D13285">
              <w:t>Regular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Layer 4: Technical Framework</w:t>
            </w:r>
          </w:p>
        </w:tc>
        <w:tc>
          <w:tcPr>
            <w:tcW w:w="0" w:type="auto"/>
            <w:tcMar>
              <w:top w:w="150" w:type="dxa"/>
              <w:left w:w="240" w:type="dxa"/>
              <w:bottom w:w="150" w:type="dxa"/>
              <w:right w:w="240" w:type="dxa"/>
            </w:tcMar>
            <w:vAlign w:val="center"/>
            <w:hideMark/>
          </w:tcPr>
          <w:p w:rsidR="00D13285" w:rsidRPr="00D13285" w:rsidRDefault="00D13285" w:rsidP="00D13285">
            <w:r w:rsidRPr="00D13285">
              <w:t>Smart contracts, cryptography, APIs, security</w:t>
            </w:r>
          </w:p>
        </w:tc>
        <w:tc>
          <w:tcPr>
            <w:tcW w:w="0" w:type="auto"/>
            <w:tcMar>
              <w:top w:w="150" w:type="dxa"/>
              <w:left w:w="240" w:type="dxa"/>
              <w:bottom w:w="150" w:type="dxa"/>
              <w:right w:w="240" w:type="dxa"/>
            </w:tcMar>
            <w:vAlign w:val="center"/>
            <w:hideMark/>
          </w:tcPr>
          <w:p w:rsidR="00D13285" w:rsidRPr="00D13285" w:rsidRDefault="00D13285" w:rsidP="00D13285">
            <w:r w:rsidRPr="00D13285">
              <w:t>Technical Committee</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Layer 5: 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Procedures, vendors, onboarding, compliance</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Team</w:t>
            </w:r>
          </w:p>
        </w:tc>
        <w:tc>
          <w:tcPr>
            <w:tcW w:w="0" w:type="auto"/>
            <w:tcMar>
              <w:top w:w="150" w:type="dxa"/>
              <w:left w:w="240" w:type="dxa"/>
              <w:bottom w:w="150" w:type="dxa"/>
              <w:right w:w="0" w:type="dxa"/>
            </w:tcMar>
            <w:vAlign w:val="center"/>
            <w:hideMark/>
          </w:tcPr>
          <w:p w:rsidR="00D13285" w:rsidRPr="00D13285" w:rsidRDefault="00D13285" w:rsidP="00D13285">
            <w:r w:rsidRPr="00D13285">
              <w:t>Continuous</w:t>
            </w:r>
          </w:p>
        </w:tc>
      </w:tr>
    </w:tbl>
    <w:p w:rsidR="00D13285" w:rsidRPr="00D13285" w:rsidRDefault="00D13285" w:rsidP="00D13285">
      <w:r w:rsidRPr="00D13285">
        <w:rPr>
          <w:b/>
          <w:bCs/>
        </w:rPr>
        <w:t>What This Means in Practice:</w:t>
      </w:r>
    </w:p>
    <w:p w:rsidR="00D13285" w:rsidRPr="00D13285" w:rsidRDefault="00D13285" w:rsidP="00D13285">
      <w:pPr>
        <w:numPr>
          <w:ilvl w:val="0"/>
          <w:numId w:val="1676"/>
        </w:numPr>
      </w:pPr>
      <w:r w:rsidRPr="00D13285">
        <w:t>Higher layers are more stable</w:t>
      </w:r>
    </w:p>
    <w:p w:rsidR="00D13285" w:rsidRPr="00D13285" w:rsidRDefault="00D13285" w:rsidP="00D13285">
      <w:pPr>
        <w:numPr>
          <w:ilvl w:val="0"/>
          <w:numId w:val="1676"/>
        </w:numPr>
      </w:pPr>
      <w:r w:rsidRPr="00D13285">
        <w:t>Lower layers are more flexible</w:t>
      </w:r>
    </w:p>
    <w:p w:rsidR="00D13285" w:rsidRPr="00D13285" w:rsidRDefault="00D13285" w:rsidP="00D13285">
      <w:pPr>
        <w:numPr>
          <w:ilvl w:val="0"/>
          <w:numId w:val="1676"/>
        </w:numPr>
      </w:pPr>
      <w:r w:rsidRPr="00D13285">
        <w:t>Operations implements higher layers</w:t>
      </w:r>
    </w:p>
    <w:p w:rsidR="00D13285" w:rsidRPr="00D13285" w:rsidRDefault="00D13285" w:rsidP="00D13285">
      <w:pPr>
        <w:numPr>
          <w:ilvl w:val="0"/>
          <w:numId w:val="1676"/>
        </w:numPr>
      </w:pPr>
      <w:r w:rsidRPr="00D13285">
        <w:t>Operations adapts continuously while higher layers endure</w:t>
      </w:r>
    </w:p>
    <w:p w:rsidR="00D13285" w:rsidRPr="00D13285" w:rsidRDefault="00D13285" w:rsidP="00D13285">
      <w:r w:rsidRPr="00D13285">
        <w:rPr>
          <w:b/>
          <w:bCs/>
        </w:rPr>
        <w:t>Example:</w:t>
      </w:r>
    </w:p>
    <w:p w:rsidR="00D13285" w:rsidRPr="00D13285" w:rsidRDefault="00D13285" w:rsidP="00D13285">
      <w:r w:rsidRPr="00D13285">
        <w:t>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p w:rsidR="00D13285" w:rsidRPr="00D13285" w:rsidRDefault="00D13285" w:rsidP="00D13285">
      <w:r w:rsidRPr="00D13285">
        <w:rPr>
          <w:b/>
          <w:bCs/>
        </w:rPr>
        <w:t>Why This Matters:</w:t>
      </w:r>
    </w:p>
    <w:p w:rsidR="00D13285" w:rsidRPr="00D13285" w:rsidRDefault="00D13285" w:rsidP="00D13285">
      <w:pPr>
        <w:numPr>
          <w:ilvl w:val="0"/>
          <w:numId w:val="1677"/>
        </w:numPr>
      </w:pPr>
      <w:r w:rsidRPr="00D13285">
        <w:t>Separation of layers provides stability</w:t>
      </w:r>
    </w:p>
    <w:p w:rsidR="00D13285" w:rsidRPr="00D13285" w:rsidRDefault="00D13285" w:rsidP="00D13285">
      <w:pPr>
        <w:numPr>
          <w:ilvl w:val="0"/>
          <w:numId w:val="1677"/>
        </w:numPr>
      </w:pPr>
      <w:r w:rsidRPr="00D13285">
        <w:t>Separation of layers enables adaptation</w:t>
      </w:r>
    </w:p>
    <w:p w:rsidR="00D13285" w:rsidRPr="00D13285" w:rsidRDefault="00D13285" w:rsidP="00D13285">
      <w:pPr>
        <w:numPr>
          <w:ilvl w:val="0"/>
          <w:numId w:val="1677"/>
        </w:numPr>
      </w:pPr>
      <w:r w:rsidRPr="00D13285">
        <w:t>Operations flexibility supports participant needs</w:t>
      </w:r>
    </w:p>
    <w:p w:rsidR="00D13285" w:rsidRPr="00D13285" w:rsidRDefault="00D13285" w:rsidP="00D13285">
      <w:pPr>
        <w:numPr>
          <w:ilvl w:val="0"/>
          <w:numId w:val="1677"/>
        </w:numPr>
      </w:pPr>
      <w:r w:rsidRPr="00D13285">
        <w:t>Operations adaptation does not compromise constitutional principles</w:t>
      </w:r>
    </w:p>
    <w:p w:rsidR="00D13285" w:rsidRPr="00D13285" w:rsidRDefault="00814EBA" w:rsidP="00D13285">
      <w:r>
        <w:rPr>
          <w:noProof/>
        </w:rPr>
      </w:r>
      <w:r>
        <w:pict w14:anchorId="17545D53">
          <v:rect id="Horizontal Line 9375" o:spid="_x0000_s12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Operations</w:t>
      </w:r>
    </w:p>
    <w:p w:rsidR="00D13285" w:rsidRPr="00D13285" w:rsidRDefault="00814EBA" w:rsidP="00D13285">
      <w:r>
        <w:rPr>
          <w:noProof/>
        </w:rPr>
      </w:r>
      <w:r>
        <w:pict w14:anchorId="767253CF">
          <v:rect id="Horizontal Line 9376" o:spid="_x0000_s12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Constitutional Compliance</w:t>
      </w:r>
    </w:p>
    <w:p w:rsidR="00D13285" w:rsidRPr="00D13285" w:rsidRDefault="00D13285" w:rsidP="00D13285">
      <w:r w:rsidRPr="00D13285">
        <w:rPr>
          <w:b/>
          <w:bCs/>
        </w:rPr>
        <w:t>All operations comply with constitutional principles.</w:t>
      </w:r>
    </w:p>
    <w:p w:rsidR="00D13285" w:rsidRPr="00D13285" w:rsidRDefault="00D13285" w:rsidP="00D13285">
      <w:r w:rsidRPr="00D13285">
        <w:rPr>
          <w:b/>
          <w:bCs/>
        </w:rPr>
        <w:t>What This Means in Practice:</w:t>
      </w:r>
    </w:p>
    <w:p w:rsidR="00D13285" w:rsidRPr="00D13285" w:rsidRDefault="00D13285" w:rsidP="00D13285">
      <w:pPr>
        <w:numPr>
          <w:ilvl w:val="0"/>
          <w:numId w:val="1678"/>
        </w:numPr>
      </w:pPr>
      <w:r w:rsidRPr="00D13285">
        <w:t>No operation violates constitutional invariants</w:t>
      </w:r>
    </w:p>
    <w:p w:rsidR="00D13285" w:rsidRPr="00D13285" w:rsidRDefault="00D13285" w:rsidP="00D13285">
      <w:pPr>
        <w:numPr>
          <w:ilvl w:val="0"/>
          <w:numId w:val="1678"/>
        </w:numPr>
      </w:pPr>
      <w:r w:rsidRPr="00D13285">
        <w:t>All operations honor constitutional rights</w:t>
      </w:r>
    </w:p>
    <w:p w:rsidR="00D13285" w:rsidRPr="00D13285" w:rsidRDefault="00D13285" w:rsidP="00D13285">
      <w:pPr>
        <w:numPr>
          <w:ilvl w:val="0"/>
          <w:numId w:val="1678"/>
        </w:numPr>
      </w:pPr>
      <w:r w:rsidRPr="00D13285">
        <w:t>Operations preserve constitutional integrity</w:t>
      </w:r>
    </w:p>
    <w:p w:rsidR="00D13285" w:rsidRPr="00D13285" w:rsidRDefault="00D13285" w:rsidP="00D13285">
      <w:pPr>
        <w:numPr>
          <w:ilvl w:val="0"/>
          <w:numId w:val="1678"/>
        </w:numPr>
      </w:pPr>
      <w:r w:rsidRPr="00D13285">
        <w:t>Constitutional compliance is absolute</w:t>
      </w:r>
    </w:p>
    <w:p w:rsidR="00D13285" w:rsidRPr="00D13285" w:rsidRDefault="00D13285" w:rsidP="00D13285">
      <w:r w:rsidRPr="00D13285">
        <w:rPr>
          <w:b/>
          <w:bCs/>
        </w:rPr>
        <w:t>Example:</w:t>
      </w:r>
    </w:p>
    <w:p w:rsidR="00D13285" w:rsidRPr="00D13285" w:rsidRDefault="00D13285" w:rsidP="00D13285">
      <w:r w:rsidRPr="00D13285">
        <w:t>The Operations team processes redemption requests without exception. Redemption is never suspended. Redemption is processed promptly. The constitutional right to redemption is honored.</w:t>
      </w:r>
    </w:p>
    <w:p w:rsidR="00D13285" w:rsidRPr="00D13285" w:rsidRDefault="00D13285" w:rsidP="00D13285">
      <w:r w:rsidRPr="00D13285">
        <w:rPr>
          <w:b/>
          <w:bCs/>
        </w:rPr>
        <w:t>Why This Matters:</w:t>
      </w:r>
    </w:p>
    <w:p w:rsidR="00D13285" w:rsidRPr="00D13285" w:rsidRDefault="00D13285" w:rsidP="00D13285">
      <w:pPr>
        <w:numPr>
          <w:ilvl w:val="0"/>
          <w:numId w:val="1679"/>
        </w:numPr>
      </w:pPr>
      <w:r w:rsidRPr="00D13285">
        <w:t>Constitutional compliance preserves institutional integrity</w:t>
      </w:r>
    </w:p>
    <w:p w:rsidR="00D13285" w:rsidRPr="00D13285" w:rsidRDefault="00D13285" w:rsidP="00D13285">
      <w:pPr>
        <w:numPr>
          <w:ilvl w:val="0"/>
          <w:numId w:val="1679"/>
        </w:numPr>
      </w:pPr>
      <w:r w:rsidRPr="00D13285">
        <w:t>Compliance maintains trust</w:t>
      </w:r>
    </w:p>
    <w:p w:rsidR="00D13285" w:rsidRPr="00D13285" w:rsidRDefault="00D13285" w:rsidP="00D13285">
      <w:pPr>
        <w:numPr>
          <w:ilvl w:val="0"/>
          <w:numId w:val="1679"/>
        </w:numPr>
      </w:pPr>
      <w:r w:rsidRPr="00D13285">
        <w:t>Compliance prevents drift</w:t>
      </w:r>
    </w:p>
    <w:p w:rsidR="00D13285" w:rsidRPr="00D13285" w:rsidRDefault="00D13285" w:rsidP="00D13285">
      <w:pPr>
        <w:numPr>
          <w:ilvl w:val="0"/>
          <w:numId w:val="1679"/>
        </w:numPr>
      </w:pPr>
      <w:r w:rsidRPr="00D13285">
        <w:t>Compliance is non-negotiable</w:t>
      </w:r>
    </w:p>
    <w:p w:rsidR="00D13285" w:rsidRPr="00D13285" w:rsidRDefault="00814EBA" w:rsidP="00D13285">
      <w:r>
        <w:rPr>
          <w:noProof/>
        </w:rPr>
      </w:r>
      <w:r>
        <w:pict w14:anchorId="109E5A93">
          <v:rect id="Horizontal Line 9377" o:spid="_x0000_s12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Operational Excellence</w:t>
      </w:r>
    </w:p>
    <w:p w:rsidR="00D13285" w:rsidRPr="00D13285" w:rsidRDefault="00D13285" w:rsidP="00D13285">
      <w:r w:rsidRPr="00D13285">
        <w:rPr>
          <w:b/>
          <w:bCs/>
        </w:rPr>
        <w:t>Operations are efficient, accurate, and reliable.</w:t>
      </w:r>
    </w:p>
    <w:p w:rsidR="00D13285" w:rsidRPr="00D13285" w:rsidRDefault="00D13285" w:rsidP="00D13285">
      <w:r w:rsidRPr="00D13285">
        <w:rPr>
          <w:b/>
          <w:bCs/>
        </w:rPr>
        <w:t>What This Means in Practice:</w:t>
      </w:r>
    </w:p>
    <w:p w:rsidR="00D13285" w:rsidRPr="00D13285" w:rsidRDefault="00D13285" w:rsidP="00D13285">
      <w:pPr>
        <w:numPr>
          <w:ilvl w:val="0"/>
          <w:numId w:val="1680"/>
        </w:numPr>
      </w:pPr>
      <w:r w:rsidRPr="00D13285">
        <w:t>Procedures are documented and followed</w:t>
      </w:r>
    </w:p>
    <w:p w:rsidR="00D13285" w:rsidRPr="00D13285" w:rsidRDefault="00D13285" w:rsidP="00D13285">
      <w:pPr>
        <w:numPr>
          <w:ilvl w:val="0"/>
          <w:numId w:val="1680"/>
        </w:numPr>
      </w:pPr>
      <w:r w:rsidRPr="00D13285">
        <w:t>Processes are optimized for efficiency</w:t>
      </w:r>
    </w:p>
    <w:p w:rsidR="00D13285" w:rsidRPr="00D13285" w:rsidRDefault="00D13285" w:rsidP="00D13285">
      <w:pPr>
        <w:numPr>
          <w:ilvl w:val="0"/>
          <w:numId w:val="1680"/>
        </w:numPr>
      </w:pPr>
      <w:r w:rsidRPr="00D13285">
        <w:t>Accuracy is measured and maintained</w:t>
      </w:r>
    </w:p>
    <w:p w:rsidR="00D13285" w:rsidRPr="00D13285" w:rsidRDefault="00D13285" w:rsidP="00D13285">
      <w:pPr>
        <w:numPr>
          <w:ilvl w:val="0"/>
          <w:numId w:val="1680"/>
        </w:numPr>
      </w:pPr>
      <w:r w:rsidRPr="00D13285">
        <w:t>Reliability is continuously improved</w:t>
      </w:r>
    </w:p>
    <w:p w:rsidR="00D13285" w:rsidRPr="00D13285" w:rsidRDefault="00D13285" w:rsidP="00D13285">
      <w:r w:rsidRPr="00D13285">
        <w:rPr>
          <w:b/>
          <w:bCs/>
        </w:rPr>
        <w:t>Example:</w:t>
      </w:r>
    </w:p>
    <w:p w:rsidR="00D13285" w:rsidRPr="00D13285" w:rsidRDefault="00D13285" w:rsidP="00D13285">
      <w:r w:rsidRPr="00D13285">
        <w:t>The Operations team processes redemptions accurately and efficiently. Errors are rare. Issues are resolved promptly. Operational excellence is maintained.</w:t>
      </w:r>
    </w:p>
    <w:p w:rsidR="00D13285" w:rsidRPr="00D13285" w:rsidRDefault="00D13285" w:rsidP="00D13285">
      <w:r w:rsidRPr="00D13285">
        <w:rPr>
          <w:b/>
          <w:bCs/>
        </w:rPr>
        <w:t>Why This Matters:</w:t>
      </w:r>
    </w:p>
    <w:p w:rsidR="00D13285" w:rsidRPr="00D13285" w:rsidRDefault="00D13285" w:rsidP="00D13285">
      <w:pPr>
        <w:numPr>
          <w:ilvl w:val="0"/>
          <w:numId w:val="1681"/>
        </w:numPr>
      </w:pPr>
      <w:r w:rsidRPr="00D13285">
        <w:t>Excellence builds trust</w:t>
      </w:r>
    </w:p>
    <w:p w:rsidR="00D13285" w:rsidRPr="00D13285" w:rsidRDefault="00D13285" w:rsidP="00D13285">
      <w:pPr>
        <w:numPr>
          <w:ilvl w:val="0"/>
          <w:numId w:val="1681"/>
        </w:numPr>
      </w:pPr>
      <w:r w:rsidRPr="00D13285">
        <w:t>Accuracy prevents errors</w:t>
      </w:r>
    </w:p>
    <w:p w:rsidR="00D13285" w:rsidRPr="00D13285" w:rsidRDefault="00D13285" w:rsidP="00D13285">
      <w:pPr>
        <w:numPr>
          <w:ilvl w:val="0"/>
          <w:numId w:val="1681"/>
        </w:numPr>
      </w:pPr>
      <w:r w:rsidRPr="00D13285">
        <w:lastRenderedPageBreak/>
        <w:t>Efficiency reduces costs</w:t>
      </w:r>
    </w:p>
    <w:p w:rsidR="00D13285" w:rsidRPr="00D13285" w:rsidRDefault="00D13285" w:rsidP="00D13285">
      <w:pPr>
        <w:numPr>
          <w:ilvl w:val="0"/>
          <w:numId w:val="1681"/>
        </w:numPr>
      </w:pPr>
      <w:r w:rsidRPr="00D13285">
        <w:t>Reliability ensures consistency</w:t>
      </w:r>
    </w:p>
    <w:p w:rsidR="00D13285" w:rsidRPr="00D13285" w:rsidRDefault="00814EBA" w:rsidP="00D13285">
      <w:r>
        <w:rPr>
          <w:noProof/>
        </w:rPr>
      </w:r>
      <w:r>
        <w:pict w14:anchorId="26A0104F">
          <v:rect id="Horizontal Line 9378" o:spid="_x0000_s12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3. Transparency</w:t>
      </w:r>
    </w:p>
    <w:p w:rsidR="00D13285" w:rsidRPr="00D13285" w:rsidRDefault="00D13285" w:rsidP="00D13285">
      <w:r w:rsidRPr="00D13285">
        <w:rPr>
          <w:b/>
          <w:bCs/>
        </w:rPr>
        <w:t>Operations are transparent and auditable.</w:t>
      </w:r>
    </w:p>
    <w:p w:rsidR="00D13285" w:rsidRPr="00D13285" w:rsidRDefault="00D13285" w:rsidP="00D13285">
      <w:r w:rsidRPr="00D13285">
        <w:rPr>
          <w:b/>
          <w:bCs/>
        </w:rPr>
        <w:t>What This Means in Practice:</w:t>
      </w:r>
    </w:p>
    <w:p w:rsidR="00D13285" w:rsidRPr="00D13285" w:rsidRDefault="00D13285" w:rsidP="00D13285">
      <w:pPr>
        <w:numPr>
          <w:ilvl w:val="0"/>
          <w:numId w:val="1682"/>
        </w:numPr>
      </w:pPr>
      <w:r w:rsidRPr="00D13285">
        <w:t>Procedures are documented</w:t>
      </w:r>
    </w:p>
    <w:p w:rsidR="00D13285" w:rsidRPr="00D13285" w:rsidRDefault="00D13285" w:rsidP="00D13285">
      <w:pPr>
        <w:numPr>
          <w:ilvl w:val="0"/>
          <w:numId w:val="1682"/>
        </w:numPr>
      </w:pPr>
      <w:r w:rsidRPr="00D13285">
        <w:t>Operations are logged</w:t>
      </w:r>
    </w:p>
    <w:p w:rsidR="00D13285" w:rsidRPr="00D13285" w:rsidRDefault="00D13285" w:rsidP="00D13285">
      <w:pPr>
        <w:numPr>
          <w:ilvl w:val="0"/>
          <w:numId w:val="1682"/>
        </w:numPr>
      </w:pPr>
      <w:r w:rsidRPr="00D13285">
        <w:t>Records are maintained</w:t>
      </w:r>
    </w:p>
    <w:p w:rsidR="00D13285" w:rsidRPr="00D13285" w:rsidRDefault="00D13285" w:rsidP="00D13285">
      <w:pPr>
        <w:numPr>
          <w:ilvl w:val="0"/>
          <w:numId w:val="1682"/>
        </w:numPr>
      </w:pPr>
      <w:r w:rsidRPr="00D13285">
        <w:t>Audits are conducted</w:t>
      </w:r>
    </w:p>
    <w:p w:rsidR="00D13285" w:rsidRPr="00D13285" w:rsidRDefault="00D13285" w:rsidP="00D13285">
      <w:r w:rsidRPr="00D13285">
        <w:rPr>
          <w:b/>
          <w:bCs/>
        </w:rPr>
        <w:t>Example:</w:t>
      </w:r>
    </w:p>
    <w:p w:rsidR="00D13285" w:rsidRPr="00D13285" w:rsidRDefault="00D13285" w:rsidP="00D13285">
      <w:r w:rsidRPr="00D13285">
        <w:t>All operations are documented. All actions are logged. Records are maintained for 7+ years. Audits verify operations. Transparency is maintained.</w:t>
      </w:r>
    </w:p>
    <w:p w:rsidR="00D13285" w:rsidRPr="00D13285" w:rsidRDefault="00D13285" w:rsidP="00D13285">
      <w:r w:rsidRPr="00D13285">
        <w:rPr>
          <w:b/>
          <w:bCs/>
        </w:rPr>
        <w:t>Why This Matters:</w:t>
      </w:r>
    </w:p>
    <w:p w:rsidR="00D13285" w:rsidRPr="00D13285" w:rsidRDefault="00D13285" w:rsidP="00D13285">
      <w:pPr>
        <w:numPr>
          <w:ilvl w:val="0"/>
          <w:numId w:val="1683"/>
        </w:numPr>
      </w:pPr>
      <w:r w:rsidRPr="00D13285">
        <w:t>Transparency builds trust</w:t>
      </w:r>
    </w:p>
    <w:p w:rsidR="00D13285" w:rsidRPr="00D13285" w:rsidRDefault="00D13285" w:rsidP="00D13285">
      <w:pPr>
        <w:numPr>
          <w:ilvl w:val="0"/>
          <w:numId w:val="1683"/>
        </w:numPr>
      </w:pPr>
      <w:r w:rsidRPr="00D13285">
        <w:t>Auditability enables verification</w:t>
      </w:r>
    </w:p>
    <w:p w:rsidR="00D13285" w:rsidRPr="00D13285" w:rsidRDefault="00D13285" w:rsidP="00D13285">
      <w:pPr>
        <w:numPr>
          <w:ilvl w:val="0"/>
          <w:numId w:val="1683"/>
        </w:numPr>
      </w:pPr>
      <w:r w:rsidRPr="00D13285">
        <w:t>Documentation supports consistency</w:t>
      </w:r>
    </w:p>
    <w:p w:rsidR="00D13285" w:rsidRPr="00D13285" w:rsidRDefault="00D13285" w:rsidP="00D13285">
      <w:pPr>
        <w:numPr>
          <w:ilvl w:val="0"/>
          <w:numId w:val="1683"/>
        </w:numPr>
      </w:pPr>
      <w:r w:rsidRPr="00D13285">
        <w:t>Records support compliance</w:t>
      </w:r>
    </w:p>
    <w:p w:rsidR="00D13285" w:rsidRPr="00D13285" w:rsidRDefault="00814EBA" w:rsidP="00D13285">
      <w:r>
        <w:rPr>
          <w:noProof/>
        </w:rPr>
      </w:r>
      <w:r>
        <w:pict w14:anchorId="3DBE5845">
          <v:rect id="Horizontal Line 9379" o:spid="_x0000_s12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Security</w:t>
      </w:r>
    </w:p>
    <w:p w:rsidR="00D13285" w:rsidRPr="00D13285" w:rsidRDefault="00D13285" w:rsidP="00D13285">
      <w:r w:rsidRPr="00D13285">
        <w:rPr>
          <w:b/>
          <w:bCs/>
        </w:rPr>
        <w:t>Operations are secure.</w:t>
      </w:r>
    </w:p>
    <w:p w:rsidR="00D13285" w:rsidRPr="00D13285" w:rsidRDefault="00D13285" w:rsidP="00D13285">
      <w:r w:rsidRPr="00D13285">
        <w:rPr>
          <w:b/>
          <w:bCs/>
        </w:rPr>
        <w:t>What This Means in Practice:</w:t>
      </w:r>
    </w:p>
    <w:p w:rsidR="00D13285" w:rsidRPr="00D13285" w:rsidRDefault="00D13285" w:rsidP="00D13285">
      <w:pPr>
        <w:numPr>
          <w:ilvl w:val="0"/>
          <w:numId w:val="1684"/>
        </w:numPr>
      </w:pPr>
      <w:r w:rsidRPr="00D13285">
        <w:t>Access is controlled</w:t>
      </w:r>
    </w:p>
    <w:p w:rsidR="00D13285" w:rsidRPr="00D13285" w:rsidRDefault="00D13285" w:rsidP="00D13285">
      <w:pPr>
        <w:numPr>
          <w:ilvl w:val="0"/>
          <w:numId w:val="1684"/>
        </w:numPr>
      </w:pPr>
      <w:r w:rsidRPr="00D13285">
        <w:t>Data is protected</w:t>
      </w:r>
    </w:p>
    <w:p w:rsidR="00D13285" w:rsidRPr="00D13285" w:rsidRDefault="00D13285" w:rsidP="00D13285">
      <w:pPr>
        <w:numPr>
          <w:ilvl w:val="0"/>
          <w:numId w:val="1684"/>
        </w:numPr>
      </w:pPr>
      <w:r w:rsidRPr="00D13285">
        <w:t>Assets are safeguarded</w:t>
      </w:r>
    </w:p>
    <w:p w:rsidR="00D13285" w:rsidRPr="00D13285" w:rsidRDefault="00D13285" w:rsidP="00D13285">
      <w:pPr>
        <w:numPr>
          <w:ilvl w:val="0"/>
          <w:numId w:val="1684"/>
        </w:numPr>
      </w:pPr>
      <w:r w:rsidRPr="00D13285">
        <w:t>Security is maintained</w:t>
      </w:r>
    </w:p>
    <w:p w:rsidR="00D13285" w:rsidRPr="00D13285" w:rsidRDefault="00D13285" w:rsidP="00D13285">
      <w:r w:rsidRPr="00D13285">
        <w:rPr>
          <w:b/>
          <w:bCs/>
        </w:rPr>
        <w:t>Example:</w:t>
      </w:r>
    </w:p>
    <w:p w:rsidR="00D13285" w:rsidRPr="00D13285" w:rsidRDefault="00D13285" w:rsidP="00D13285">
      <w:r w:rsidRPr="00D13285">
        <w:t>Operations access is restricted to authorized personnel. Data is encrypted. Assets are held securely. Security is maintained through continuous monitoring.</w:t>
      </w:r>
    </w:p>
    <w:p w:rsidR="00D13285" w:rsidRPr="00D13285" w:rsidRDefault="00D13285" w:rsidP="00D13285">
      <w:r w:rsidRPr="00D13285">
        <w:rPr>
          <w:b/>
          <w:bCs/>
        </w:rPr>
        <w:t>Why This Matters:</w:t>
      </w:r>
    </w:p>
    <w:p w:rsidR="00D13285" w:rsidRPr="00D13285" w:rsidRDefault="00D13285" w:rsidP="00D13285">
      <w:pPr>
        <w:numPr>
          <w:ilvl w:val="0"/>
          <w:numId w:val="1685"/>
        </w:numPr>
      </w:pPr>
      <w:r w:rsidRPr="00D13285">
        <w:t>Security protects assets</w:t>
      </w:r>
    </w:p>
    <w:p w:rsidR="00D13285" w:rsidRPr="00D13285" w:rsidRDefault="00D13285" w:rsidP="00D13285">
      <w:pPr>
        <w:numPr>
          <w:ilvl w:val="0"/>
          <w:numId w:val="1685"/>
        </w:numPr>
      </w:pPr>
      <w:r w:rsidRPr="00D13285">
        <w:t>Security protects participants</w:t>
      </w:r>
    </w:p>
    <w:p w:rsidR="00D13285" w:rsidRPr="00D13285" w:rsidRDefault="00D13285" w:rsidP="00D13285">
      <w:pPr>
        <w:numPr>
          <w:ilvl w:val="0"/>
          <w:numId w:val="1685"/>
        </w:numPr>
      </w:pPr>
      <w:r w:rsidRPr="00D13285">
        <w:t>Security maintains trust</w:t>
      </w:r>
    </w:p>
    <w:p w:rsidR="00D13285" w:rsidRPr="00D13285" w:rsidRDefault="00D13285" w:rsidP="00D13285">
      <w:pPr>
        <w:numPr>
          <w:ilvl w:val="0"/>
          <w:numId w:val="1685"/>
        </w:numPr>
      </w:pPr>
      <w:r w:rsidRPr="00D13285">
        <w:t>Security is essential to institutional integrity</w:t>
      </w:r>
    </w:p>
    <w:p w:rsidR="00D13285" w:rsidRPr="00D13285" w:rsidRDefault="00814EBA" w:rsidP="00D13285">
      <w:r>
        <w:rPr>
          <w:noProof/>
        </w:rPr>
      </w:r>
      <w:r>
        <w:pict w14:anchorId="019CC757">
          <v:rect id="Horizontal Line 9380" o:spid="_x0000_s12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5. Continuous Improvement</w:t>
      </w:r>
    </w:p>
    <w:p w:rsidR="00D13285" w:rsidRPr="00D13285" w:rsidRDefault="00D13285" w:rsidP="00D13285">
      <w:r w:rsidRPr="00D13285">
        <w:rPr>
          <w:b/>
          <w:bCs/>
        </w:rPr>
        <w:t>Operations are continuously improved.</w:t>
      </w:r>
    </w:p>
    <w:p w:rsidR="00D13285" w:rsidRPr="00D13285" w:rsidRDefault="00D13285" w:rsidP="00D13285">
      <w:r w:rsidRPr="00D13285">
        <w:rPr>
          <w:b/>
          <w:bCs/>
        </w:rPr>
        <w:t>What This Means in Practice:</w:t>
      </w:r>
    </w:p>
    <w:p w:rsidR="00D13285" w:rsidRPr="00D13285" w:rsidRDefault="00D13285" w:rsidP="00D13285">
      <w:pPr>
        <w:numPr>
          <w:ilvl w:val="0"/>
          <w:numId w:val="1686"/>
        </w:numPr>
      </w:pPr>
      <w:r w:rsidRPr="00D13285">
        <w:t>Procedures are reviewed</w:t>
      </w:r>
    </w:p>
    <w:p w:rsidR="00D13285" w:rsidRPr="00D13285" w:rsidRDefault="00D13285" w:rsidP="00D13285">
      <w:pPr>
        <w:numPr>
          <w:ilvl w:val="0"/>
          <w:numId w:val="1686"/>
        </w:numPr>
      </w:pPr>
      <w:r w:rsidRPr="00D13285">
        <w:t>Processes are optimized</w:t>
      </w:r>
    </w:p>
    <w:p w:rsidR="00D13285" w:rsidRPr="00D13285" w:rsidRDefault="00D13285" w:rsidP="00D13285">
      <w:pPr>
        <w:numPr>
          <w:ilvl w:val="0"/>
          <w:numId w:val="1686"/>
        </w:numPr>
      </w:pPr>
      <w:r w:rsidRPr="00D13285">
        <w:t>Training is provided</w:t>
      </w:r>
    </w:p>
    <w:p w:rsidR="00D13285" w:rsidRPr="00D13285" w:rsidRDefault="00D13285" w:rsidP="00D13285">
      <w:pPr>
        <w:numPr>
          <w:ilvl w:val="0"/>
          <w:numId w:val="1686"/>
        </w:numPr>
      </w:pPr>
      <w:r w:rsidRPr="00D13285">
        <w:t>Lessons are learned</w:t>
      </w:r>
    </w:p>
    <w:p w:rsidR="00D13285" w:rsidRPr="00D13285" w:rsidRDefault="00D13285" w:rsidP="00D13285">
      <w:r w:rsidRPr="00D13285">
        <w:rPr>
          <w:b/>
          <w:bCs/>
        </w:rPr>
        <w:t>Example:</w:t>
      </w:r>
    </w:p>
    <w:p w:rsidR="00D13285" w:rsidRPr="00D13285" w:rsidRDefault="00D13285" w:rsidP="00D13285">
      <w:r w:rsidRPr="00D13285">
        <w:t>The Operations team reviews procedures quarterly. Processes are optimized based on experience. Training is provided for new procedures. Lessons are learned from incidents.</w:t>
      </w:r>
    </w:p>
    <w:p w:rsidR="00D13285" w:rsidRPr="00D13285" w:rsidRDefault="00D13285" w:rsidP="00D13285">
      <w:r w:rsidRPr="00D13285">
        <w:rPr>
          <w:b/>
          <w:bCs/>
        </w:rPr>
        <w:t>Why This Matters:</w:t>
      </w:r>
    </w:p>
    <w:p w:rsidR="00D13285" w:rsidRPr="00D13285" w:rsidRDefault="00D13285" w:rsidP="00D13285">
      <w:pPr>
        <w:numPr>
          <w:ilvl w:val="0"/>
          <w:numId w:val="1687"/>
        </w:numPr>
      </w:pPr>
      <w:r w:rsidRPr="00D13285">
        <w:t>Continuous improvement maintains excellence</w:t>
      </w:r>
    </w:p>
    <w:p w:rsidR="00D13285" w:rsidRPr="00D13285" w:rsidRDefault="00D13285" w:rsidP="00D13285">
      <w:pPr>
        <w:numPr>
          <w:ilvl w:val="0"/>
          <w:numId w:val="1687"/>
        </w:numPr>
      </w:pPr>
      <w:r w:rsidRPr="00D13285">
        <w:t>Review identifies opportunities</w:t>
      </w:r>
    </w:p>
    <w:p w:rsidR="00D13285" w:rsidRPr="00D13285" w:rsidRDefault="00D13285" w:rsidP="00D13285">
      <w:pPr>
        <w:numPr>
          <w:ilvl w:val="0"/>
          <w:numId w:val="1687"/>
        </w:numPr>
      </w:pPr>
      <w:r w:rsidRPr="00D13285">
        <w:t>Optimization reduces costs</w:t>
      </w:r>
    </w:p>
    <w:p w:rsidR="00D13285" w:rsidRPr="00D13285" w:rsidRDefault="00D13285" w:rsidP="00D13285">
      <w:pPr>
        <w:numPr>
          <w:ilvl w:val="0"/>
          <w:numId w:val="1687"/>
        </w:numPr>
      </w:pPr>
      <w:r w:rsidRPr="00D13285">
        <w:t>Learning prevents recurrence</w:t>
      </w:r>
    </w:p>
    <w:p w:rsidR="00D13285" w:rsidRPr="00D13285" w:rsidRDefault="00814EBA" w:rsidP="00D13285">
      <w:r>
        <w:rPr>
          <w:noProof/>
        </w:rPr>
      </w:r>
      <w:r>
        <w:pict w14:anchorId="06142797">
          <v:rect id="Horizontal Line 9381" o:spid="_x0000_s12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Operations Scope</w:t>
      </w:r>
    </w:p>
    <w:p w:rsidR="00D13285" w:rsidRPr="00D13285" w:rsidRDefault="00D13285" w:rsidP="00D13285">
      <w:r w:rsidRPr="00D13285">
        <w:rPr>
          <w:b/>
          <w:bCs/>
        </w:rPr>
        <w:lastRenderedPageBreak/>
        <w:t>Operations covers:</w:t>
      </w:r>
    </w:p>
    <w:p w:rsidR="00D13285" w:rsidRPr="00D13285" w:rsidRDefault="00D13285" w:rsidP="00D13285">
      <w:pPr>
        <w:rPr>
          <w:b/>
          <w:bCs/>
        </w:rPr>
      </w:pPr>
      <w:r w:rsidRPr="00D13285">
        <w:rPr>
          <w:b/>
          <w:bCs/>
        </w:rPr>
        <w:t>1. Reserve Management</w:t>
      </w:r>
    </w:p>
    <w:p w:rsidR="00D13285" w:rsidRPr="00D13285" w:rsidRDefault="00D13285" w:rsidP="00D13285">
      <w:pPr>
        <w:numPr>
          <w:ilvl w:val="0"/>
          <w:numId w:val="1688"/>
        </w:numPr>
      </w:pPr>
      <w:r w:rsidRPr="00D13285">
        <w:t>Custody operations</w:t>
      </w:r>
    </w:p>
    <w:p w:rsidR="00D13285" w:rsidRPr="00D13285" w:rsidRDefault="00D13285" w:rsidP="00D13285">
      <w:pPr>
        <w:numPr>
          <w:ilvl w:val="0"/>
          <w:numId w:val="1688"/>
        </w:numPr>
      </w:pPr>
      <w:r w:rsidRPr="00D13285">
        <w:t>Reserve reconciliation</w:t>
      </w:r>
    </w:p>
    <w:p w:rsidR="00D13285" w:rsidRPr="00D13285" w:rsidRDefault="00D13285" w:rsidP="00D13285">
      <w:pPr>
        <w:numPr>
          <w:ilvl w:val="0"/>
          <w:numId w:val="1688"/>
        </w:numPr>
      </w:pPr>
      <w:r w:rsidRPr="00D13285">
        <w:t>Reserve reporting</w:t>
      </w:r>
    </w:p>
    <w:p w:rsidR="00D13285" w:rsidRPr="00D13285" w:rsidRDefault="00D13285" w:rsidP="00D13285">
      <w:pPr>
        <w:numPr>
          <w:ilvl w:val="0"/>
          <w:numId w:val="1688"/>
        </w:numPr>
      </w:pPr>
      <w:r w:rsidRPr="00D13285">
        <w:t>Physical gold management</w:t>
      </w:r>
    </w:p>
    <w:p w:rsidR="00D13285" w:rsidRPr="00D13285" w:rsidRDefault="00D13285" w:rsidP="00D13285">
      <w:pPr>
        <w:rPr>
          <w:b/>
          <w:bCs/>
        </w:rPr>
      </w:pPr>
      <w:r w:rsidRPr="00D13285">
        <w:rPr>
          <w:b/>
          <w:bCs/>
        </w:rPr>
        <w:t>2. Transaction Processing</w:t>
      </w:r>
    </w:p>
    <w:p w:rsidR="00D13285" w:rsidRPr="00D13285" w:rsidRDefault="00D13285" w:rsidP="00D13285">
      <w:pPr>
        <w:numPr>
          <w:ilvl w:val="0"/>
          <w:numId w:val="1689"/>
        </w:numPr>
      </w:pPr>
      <w:r w:rsidRPr="00D13285">
        <w:t>Minting operations</w:t>
      </w:r>
    </w:p>
    <w:p w:rsidR="00D13285" w:rsidRPr="00D13285" w:rsidRDefault="00D13285" w:rsidP="00D13285">
      <w:pPr>
        <w:numPr>
          <w:ilvl w:val="0"/>
          <w:numId w:val="1689"/>
        </w:numPr>
      </w:pPr>
      <w:r w:rsidRPr="00D13285">
        <w:t>Redemption operations</w:t>
      </w:r>
    </w:p>
    <w:p w:rsidR="00D13285" w:rsidRPr="00D13285" w:rsidRDefault="00D13285" w:rsidP="00D13285">
      <w:pPr>
        <w:numPr>
          <w:ilvl w:val="0"/>
          <w:numId w:val="1689"/>
        </w:numPr>
      </w:pPr>
      <w:r w:rsidRPr="00D13285">
        <w:t>Settlement operations</w:t>
      </w:r>
    </w:p>
    <w:p w:rsidR="00D13285" w:rsidRPr="00D13285" w:rsidRDefault="00D13285" w:rsidP="00D13285">
      <w:pPr>
        <w:numPr>
          <w:ilvl w:val="0"/>
          <w:numId w:val="1689"/>
        </w:numPr>
      </w:pPr>
      <w:r w:rsidRPr="00D13285">
        <w:t>Transfer operations</w:t>
      </w:r>
    </w:p>
    <w:p w:rsidR="00D13285" w:rsidRPr="00D13285" w:rsidRDefault="00D13285" w:rsidP="00D13285">
      <w:pPr>
        <w:rPr>
          <w:b/>
          <w:bCs/>
        </w:rPr>
      </w:pPr>
      <w:r w:rsidRPr="00D13285">
        <w:rPr>
          <w:b/>
          <w:bCs/>
        </w:rPr>
        <w:t>3. Participant Services</w:t>
      </w:r>
    </w:p>
    <w:p w:rsidR="00D13285" w:rsidRPr="00D13285" w:rsidRDefault="00D13285" w:rsidP="00D13285">
      <w:pPr>
        <w:numPr>
          <w:ilvl w:val="0"/>
          <w:numId w:val="1690"/>
        </w:numPr>
      </w:pPr>
      <w:r w:rsidRPr="00D13285">
        <w:t>Onboarding</w:t>
      </w:r>
    </w:p>
    <w:p w:rsidR="00D13285" w:rsidRPr="00D13285" w:rsidRDefault="00D13285" w:rsidP="00D13285">
      <w:pPr>
        <w:numPr>
          <w:ilvl w:val="0"/>
          <w:numId w:val="1690"/>
        </w:numPr>
      </w:pPr>
      <w:r w:rsidRPr="00D13285">
        <w:t>Support</w:t>
      </w:r>
    </w:p>
    <w:p w:rsidR="00D13285" w:rsidRPr="00D13285" w:rsidRDefault="00D13285" w:rsidP="00D13285">
      <w:pPr>
        <w:numPr>
          <w:ilvl w:val="0"/>
          <w:numId w:val="1690"/>
        </w:numPr>
      </w:pPr>
      <w:r w:rsidRPr="00D13285">
        <w:t>Communication</w:t>
      </w:r>
    </w:p>
    <w:p w:rsidR="00D13285" w:rsidRPr="00D13285" w:rsidRDefault="00D13285" w:rsidP="00D13285">
      <w:pPr>
        <w:numPr>
          <w:ilvl w:val="0"/>
          <w:numId w:val="1690"/>
        </w:numPr>
      </w:pPr>
      <w:r w:rsidRPr="00D13285">
        <w:t>Account management</w:t>
      </w:r>
    </w:p>
    <w:p w:rsidR="00D13285" w:rsidRPr="00D13285" w:rsidRDefault="00D13285" w:rsidP="00D13285">
      <w:pPr>
        <w:rPr>
          <w:b/>
          <w:bCs/>
        </w:rPr>
      </w:pPr>
      <w:r w:rsidRPr="00D13285">
        <w:rPr>
          <w:b/>
          <w:bCs/>
        </w:rPr>
        <w:t>4. Compliance Execution</w:t>
      </w:r>
    </w:p>
    <w:p w:rsidR="00D13285" w:rsidRPr="00D13285" w:rsidRDefault="00D13285" w:rsidP="00D13285">
      <w:pPr>
        <w:numPr>
          <w:ilvl w:val="0"/>
          <w:numId w:val="1691"/>
        </w:numPr>
      </w:pPr>
      <w:r w:rsidRPr="00D13285">
        <w:t>AML/KYC operations</w:t>
      </w:r>
    </w:p>
    <w:p w:rsidR="00D13285" w:rsidRPr="00D13285" w:rsidRDefault="00D13285" w:rsidP="00D13285">
      <w:pPr>
        <w:numPr>
          <w:ilvl w:val="0"/>
          <w:numId w:val="1691"/>
        </w:numPr>
      </w:pPr>
      <w:r w:rsidRPr="00D13285">
        <w:t>Sanctions screening</w:t>
      </w:r>
    </w:p>
    <w:p w:rsidR="00D13285" w:rsidRPr="00D13285" w:rsidRDefault="00D13285" w:rsidP="00D13285">
      <w:pPr>
        <w:numPr>
          <w:ilvl w:val="0"/>
          <w:numId w:val="1691"/>
        </w:numPr>
      </w:pPr>
      <w:r w:rsidRPr="00D13285">
        <w:t>Transaction monitoring</w:t>
      </w:r>
    </w:p>
    <w:p w:rsidR="00D13285" w:rsidRPr="00D13285" w:rsidRDefault="00D13285" w:rsidP="00D13285">
      <w:pPr>
        <w:numPr>
          <w:ilvl w:val="0"/>
          <w:numId w:val="1691"/>
        </w:numPr>
      </w:pPr>
      <w:r w:rsidRPr="00D13285">
        <w:t>Regulatory reporting</w:t>
      </w:r>
    </w:p>
    <w:p w:rsidR="00D13285" w:rsidRPr="00D13285" w:rsidRDefault="00D13285" w:rsidP="00D13285">
      <w:pPr>
        <w:rPr>
          <w:b/>
          <w:bCs/>
        </w:rPr>
      </w:pPr>
      <w:r w:rsidRPr="00D13285">
        <w:rPr>
          <w:b/>
          <w:bCs/>
        </w:rPr>
        <w:t>5. Technical Operations</w:t>
      </w:r>
    </w:p>
    <w:p w:rsidR="00D13285" w:rsidRPr="00D13285" w:rsidRDefault="00D13285" w:rsidP="00D13285">
      <w:pPr>
        <w:numPr>
          <w:ilvl w:val="0"/>
          <w:numId w:val="1692"/>
        </w:numPr>
      </w:pPr>
      <w:r w:rsidRPr="00D13285">
        <w:t>System monitoring</w:t>
      </w:r>
    </w:p>
    <w:p w:rsidR="00D13285" w:rsidRPr="00D13285" w:rsidRDefault="00D13285" w:rsidP="00D13285">
      <w:pPr>
        <w:numPr>
          <w:ilvl w:val="0"/>
          <w:numId w:val="1692"/>
        </w:numPr>
      </w:pPr>
      <w:r w:rsidRPr="00D13285">
        <w:t>Incident response</w:t>
      </w:r>
    </w:p>
    <w:p w:rsidR="00D13285" w:rsidRPr="00D13285" w:rsidRDefault="00D13285" w:rsidP="00D13285">
      <w:pPr>
        <w:numPr>
          <w:ilvl w:val="0"/>
          <w:numId w:val="1692"/>
        </w:numPr>
      </w:pPr>
      <w:r w:rsidRPr="00D13285">
        <w:t>Maintenance</w:t>
      </w:r>
    </w:p>
    <w:p w:rsidR="00D13285" w:rsidRPr="00D13285" w:rsidRDefault="00D13285" w:rsidP="00D13285">
      <w:pPr>
        <w:numPr>
          <w:ilvl w:val="0"/>
          <w:numId w:val="1692"/>
        </w:numPr>
      </w:pPr>
      <w:r w:rsidRPr="00D13285">
        <w:t>Disaster recovery</w:t>
      </w:r>
    </w:p>
    <w:p w:rsidR="00D13285" w:rsidRPr="00D13285" w:rsidRDefault="00D13285" w:rsidP="00D13285">
      <w:pPr>
        <w:rPr>
          <w:b/>
          <w:bCs/>
        </w:rPr>
      </w:pPr>
      <w:r w:rsidRPr="00D13285">
        <w:rPr>
          <w:b/>
          <w:bCs/>
        </w:rPr>
        <w:t>6. Vendor Management</w:t>
      </w:r>
    </w:p>
    <w:p w:rsidR="00D13285" w:rsidRPr="00D13285" w:rsidRDefault="00D13285" w:rsidP="00D13285">
      <w:pPr>
        <w:numPr>
          <w:ilvl w:val="0"/>
          <w:numId w:val="1693"/>
        </w:numPr>
      </w:pPr>
      <w:r w:rsidRPr="00D13285">
        <w:t>Custodian management</w:t>
      </w:r>
    </w:p>
    <w:p w:rsidR="00D13285" w:rsidRPr="00D13285" w:rsidRDefault="00D13285" w:rsidP="00D13285">
      <w:pPr>
        <w:numPr>
          <w:ilvl w:val="0"/>
          <w:numId w:val="1693"/>
        </w:numPr>
      </w:pPr>
      <w:r w:rsidRPr="00D13285">
        <w:t>Service provider management</w:t>
      </w:r>
    </w:p>
    <w:p w:rsidR="00D13285" w:rsidRPr="00D13285" w:rsidRDefault="00D13285" w:rsidP="00D13285">
      <w:pPr>
        <w:numPr>
          <w:ilvl w:val="0"/>
          <w:numId w:val="1693"/>
        </w:numPr>
      </w:pPr>
      <w:r w:rsidRPr="00D13285">
        <w:t>Contract management</w:t>
      </w:r>
    </w:p>
    <w:p w:rsidR="00D13285" w:rsidRPr="00D13285" w:rsidRDefault="00D13285" w:rsidP="00D13285">
      <w:pPr>
        <w:numPr>
          <w:ilvl w:val="0"/>
          <w:numId w:val="1693"/>
        </w:numPr>
      </w:pPr>
      <w:r w:rsidRPr="00D13285">
        <w:t>Performance monitoring</w:t>
      </w:r>
    </w:p>
    <w:p w:rsidR="00D13285" w:rsidRPr="00D13285" w:rsidRDefault="00D13285" w:rsidP="00D13285">
      <w:pPr>
        <w:rPr>
          <w:b/>
          <w:bCs/>
        </w:rPr>
      </w:pPr>
      <w:r w:rsidRPr="00D13285">
        <w:rPr>
          <w:b/>
          <w:bCs/>
        </w:rPr>
        <w:t>7. Documentation and Reporting</w:t>
      </w:r>
    </w:p>
    <w:p w:rsidR="00D13285" w:rsidRPr="00D13285" w:rsidRDefault="00D13285" w:rsidP="00D13285">
      <w:pPr>
        <w:numPr>
          <w:ilvl w:val="0"/>
          <w:numId w:val="1694"/>
        </w:numPr>
      </w:pPr>
      <w:r w:rsidRPr="00D13285">
        <w:t>Record keeping</w:t>
      </w:r>
    </w:p>
    <w:p w:rsidR="00D13285" w:rsidRPr="00D13285" w:rsidRDefault="00D13285" w:rsidP="00D13285">
      <w:pPr>
        <w:numPr>
          <w:ilvl w:val="0"/>
          <w:numId w:val="1694"/>
        </w:numPr>
      </w:pPr>
      <w:r w:rsidRPr="00D13285">
        <w:t>Reporting</w:t>
      </w:r>
    </w:p>
    <w:p w:rsidR="00D13285" w:rsidRPr="00D13285" w:rsidRDefault="00D13285" w:rsidP="00D13285">
      <w:pPr>
        <w:numPr>
          <w:ilvl w:val="0"/>
          <w:numId w:val="1694"/>
        </w:numPr>
      </w:pPr>
      <w:r w:rsidRPr="00D13285">
        <w:t>Audit support</w:t>
      </w:r>
    </w:p>
    <w:p w:rsidR="00D13285" w:rsidRPr="00D13285" w:rsidRDefault="00D13285" w:rsidP="00D13285">
      <w:pPr>
        <w:numPr>
          <w:ilvl w:val="0"/>
          <w:numId w:val="1694"/>
        </w:numPr>
      </w:pPr>
      <w:r w:rsidRPr="00D13285">
        <w:t>Archival</w:t>
      </w:r>
    </w:p>
    <w:p w:rsidR="00D13285" w:rsidRPr="00D13285" w:rsidRDefault="00814EBA" w:rsidP="00D13285">
      <w:r>
        <w:rPr>
          <w:noProof/>
        </w:rPr>
      </w:r>
      <w:r>
        <w:pict w14:anchorId="023FE898">
          <v:rect id="Horizontal Line 9382" o:spid="_x0000_s12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5, INTRODUCTION — OPERATIONS FRAMEWORK]</w:t>
      </w:r>
    </w:p>
    <w:p w:rsidR="00D13285" w:rsidRPr="00D13285" w:rsidRDefault="00D13285" w:rsidP="00D13285">
      <w:pPr>
        <w:rPr>
          <w:b/>
          <w:bCs/>
        </w:rPr>
      </w:pPr>
      <w:r w:rsidRPr="00D13285">
        <w:rPr>
          <w:b/>
          <w:bCs/>
        </w:rPr>
        <w:t>Article I: Reserve Management Operations</w:t>
      </w:r>
    </w:p>
    <w:p w:rsidR="00D13285" w:rsidRPr="00D13285" w:rsidRDefault="00D13285" w:rsidP="00D13285">
      <w:r w:rsidRPr="00D13285">
        <w:t>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p w:rsidR="00D13285" w:rsidRPr="00D13285" w:rsidRDefault="00D13285" w:rsidP="00D13285">
      <w:r w:rsidRPr="00D13285">
        <w:rPr>
          <w:b/>
          <w:bCs/>
        </w:rPr>
        <w:t>What This Means in Practice:</w:t>
      </w:r>
    </w:p>
    <w:p w:rsidR="00D13285" w:rsidRPr="00D13285" w:rsidRDefault="00D13285" w:rsidP="00D13285">
      <w:pPr>
        <w:numPr>
          <w:ilvl w:val="0"/>
          <w:numId w:val="1695"/>
        </w:numPr>
      </w:pPr>
      <w:r w:rsidRPr="00D13285">
        <w:t>Reserves are held in secure custody with qualified custodians</w:t>
      </w:r>
    </w:p>
    <w:p w:rsidR="00D13285" w:rsidRPr="00D13285" w:rsidRDefault="00D13285" w:rsidP="00D13285">
      <w:pPr>
        <w:numPr>
          <w:ilvl w:val="0"/>
          <w:numId w:val="1695"/>
        </w:numPr>
      </w:pPr>
      <w:r w:rsidRPr="00D13285">
        <w:t>Reserves are reconciled daily to ensure accuracy</w:t>
      </w:r>
    </w:p>
    <w:p w:rsidR="00D13285" w:rsidRPr="00D13285" w:rsidRDefault="00D13285" w:rsidP="00D13285">
      <w:pPr>
        <w:numPr>
          <w:ilvl w:val="0"/>
          <w:numId w:val="1695"/>
        </w:numPr>
      </w:pPr>
      <w:r w:rsidRPr="00D13285">
        <w:t>Reserves are audited regularly to verify integrity</w:t>
      </w:r>
    </w:p>
    <w:p w:rsidR="00D13285" w:rsidRPr="00D13285" w:rsidRDefault="00D13285" w:rsidP="00D13285">
      <w:pPr>
        <w:numPr>
          <w:ilvl w:val="0"/>
          <w:numId w:val="1695"/>
        </w:numPr>
      </w:pPr>
      <w:r w:rsidRPr="00D13285">
        <w:t>Reserves are managed according to constitutional principles</w:t>
      </w:r>
    </w:p>
    <w:p w:rsidR="00D13285" w:rsidRPr="00D13285" w:rsidRDefault="00D13285" w:rsidP="00D13285">
      <w:pPr>
        <w:numPr>
          <w:ilvl w:val="0"/>
          <w:numId w:val="1695"/>
        </w:numPr>
      </w:pPr>
      <w:r w:rsidRPr="00D13285">
        <w:t>Reserve operations maintain the 100%+ reserve ratio</w:t>
      </w:r>
    </w:p>
    <w:p w:rsidR="00D13285" w:rsidRPr="00D13285" w:rsidRDefault="00D13285" w:rsidP="00D13285">
      <w:r w:rsidRPr="00D13285">
        <w:rPr>
          <w:b/>
          <w:bCs/>
        </w:rPr>
        <w:t>Example:</w:t>
      </w:r>
    </w:p>
    <w:p w:rsidR="00D13285" w:rsidRPr="00D13285" w:rsidRDefault="00D13285" w:rsidP="00D13285">
      <w:r w:rsidRPr="00D13285">
        <w:t>Each morning, the Operations team reconciles all reserve accounts. Stablecoin balances are verified on-chain. Physical gold holdings are confirmed with custodians. The reserve ratio is calculated and published. Any discrepancies are investigated and resolved immediately.</w:t>
      </w:r>
    </w:p>
    <w:p w:rsidR="00D13285" w:rsidRPr="00D13285" w:rsidRDefault="00D13285" w:rsidP="00D13285">
      <w:r w:rsidRPr="00D13285">
        <w:rPr>
          <w:b/>
          <w:bCs/>
        </w:rPr>
        <w:lastRenderedPageBreak/>
        <w:t>Why This Matters:</w:t>
      </w:r>
    </w:p>
    <w:p w:rsidR="00D13285" w:rsidRPr="00D13285" w:rsidRDefault="00D13285" w:rsidP="00D13285">
      <w:pPr>
        <w:numPr>
          <w:ilvl w:val="0"/>
          <w:numId w:val="1696"/>
        </w:numPr>
      </w:pPr>
      <w:r w:rsidRPr="00D13285">
        <w:t>Without proper reserve management, the Institution cannot maintain solvency</w:t>
      </w:r>
    </w:p>
    <w:p w:rsidR="00D13285" w:rsidRPr="00D13285" w:rsidRDefault="00D13285" w:rsidP="00D13285">
      <w:pPr>
        <w:numPr>
          <w:ilvl w:val="0"/>
          <w:numId w:val="1696"/>
        </w:numPr>
      </w:pPr>
      <w:r w:rsidRPr="00D13285">
        <w:t>Without accurate reconciliation, reserve integrity is uncertain</w:t>
      </w:r>
    </w:p>
    <w:p w:rsidR="00D13285" w:rsidRPr="00D13285" w:rsidRDefault="00D13285" w:rsidP="00D13285">
      <w:pPr>
        <w:numPr>
          <w:ilvl w:val="0"/>
          <w:numId w:val="1696"/>
        </w:numPr>
      </w:pPr>
      <w:r w:rsidRPr="00D13285">
        <w:t>Without regular audits, reserve claims are unverified</w:t>
      </w:r>
    </w:p>
    <w:p w:rsidR="00D13285" w:rsidRPr="00D13285" w:rsidRDefault="00D13285" w:rsidP="00D13285">
      <w:pPr>
        <w:numPr>
          <w:ilvl w:val="0"/>
          <w:numId w:val="1696"/>
        </w:numPr>
      </w:pPr>
      <w:r w:rsidRPr="00D13285">
        <w:t>Without secure custody, reserves are vulnerable to loss</w:t>
      </w:r>
    </w:p>
    <w:p w:rsidR="00D13285" w:rsidRPr="00D13285" w:rsidRDefault="00D13285" w:rsidP="00D13285">
      <w:pPr>
        <w:numPr>
          <w:ilvl w:val="0"/>
          <w:numId w:val="1696"/>
        </w:numPr>
      </w:pPr>
      <w:r w:rsidRPr="00D13285">
        <w:t>Reserve management is the operational foundation of constitutional solvency</w:t>
      </w:r>
    </w:p>
    <w:p w:rsidR="00D13285" w:rsidRPr="00D13285" w:rsidRDefault="00814EBA" w:rsidP="00D13285">
      <w:r>
        <w:rPr>
          <w:noProof/>
        </w:rPr>
      </w:r>
      <w:r>
        <w:pict w14:anchorId="047377AB">
          <v:rect id="Horizontal Line 9561" o:spid="_x0000_s12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Reserve Management Operations</w:t>
      </w:r>
    </w:p>
    <w:p w:rsidR="00D13285" w:rsidRPr="00D13285" w:rsidRDefault="00814EBA" w:rsidP="00D13285">
      <w:r>
        <w:rPr>
          <w:noProof/>
        </w:rPr>
      </w:r>
      <w:r>
        <w:pict w14:anchorId="78892F82">
          <v:rect id="Horizontal Line 9562" o:spid="_x0000_s12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Accuracy</w:t>
      </w:r>
    </w:p>
    <w:p w:rsidR="00D13285" w:rsidRPr="00D13285" w:rsidRDefault="00D13285" w:rsidP="00D13285">
      <w:r w:rsidRPr="00D13285">
        <w:rPr>
          <w:b/>
          <w:bCs/>
        </w:rPr>
        <w:t>All reserve records must be accurate.</w:t>
      </w:r>
    </w:p>
    <w:p w:rsidR="00D13285" w:rsidRPr="00D13285" w:rsidRDefault="00D13285" w:rsidP="00D13285">
      <w:r w:rsidRPr="00D13285">
        <w:rPr>
          <w:b/>
          <w:bCs/>
        </w:rPr>
        <w:t>What This Means in Practice:</w:t>
      </w:r>
    </w:p>
    <w:p w:rsidR="00D13285" w:rsidRPr="00D13285" w:rsidRDefault="00D13285" w:rsidP="00D13285">
      <w:pPr>
        <w:numPr>
          <w:ilvl w:val="0"/>
          <w:numId w:val="1697"/>
        </w:numPr>
      </w:pPr>
      <w:r w:rsidRPr="00D13285">
        <w:t>Reserve balances are reconciled daily</w:t>
      </w:r>
    </w:p>
    <w:p w:rsidR="00D13285" w:rsidRPr="00D13285" w:rsidRDefault="00D13285" w:rsidP="00D13285">
      <w:pPr>
        <w:numPr>
          <w:ilvl w:val="0"/>
          <w:numId w:val="1697"/>
        </w:numPr>
      </w:pPr>
      <w:r w:rsidRPr="00D13285">
        <w:t>Discrepancies are investigated immediately</w:t>
      </w:r>
    </w:p>
    <w:p w:rsidR="00D13285" w:rsidRPr="00D13285" w:rsidRDefault="00D13285" w:rsidP="00D13285">
      <w:pPr>
        <w:numPr>
          <w:ilvl w:val="0"/>
          <w:numId w:val="1697"/>
        </w:numPr>
      </w:pPr>
      <w:r w:rsidRPr="00D13285">
        <w:t>Records are maintained with precision</w:t>
      </w:r>
    </w:p>
    <w:p w:rsidR="00D13285" w:rsidRPr="00D13285" w:rsidRDefault="00D13285" w:rsidP="00D13285">
      <w:pPr>
        <w:numPr>
          <w:ilvl w:val="0"/>
          <w:numId w:val="1697"/>
        </w:numPr>
      </w:pPr>
      <w:r w:rsidRPr="00D13285">
        <w:t>Errors are corrected promptly</w:t>
      </w:r>
    </w:p>
    <w:p w:rsidR="00D13285" w:rsidRPr="00D13285" w:rsidRDefault="00D13285" w:rsidP="00D13285">
      <w:r w:rsidRPr="00D13285">
        <w:rPr>
          <w:b/>
          <w:bCs/>
        </w:rPr>
        <w:t>Example:</w:t>
      </w:r>
    </w:p>
    <w:p w:rsidR="00D13285" w:rsidRPr="00D13285" w:rsidRDefault="00D13285" w:rsidP="00D13285">
      <w:r w:rsidRPr="00D13285">
        <w:t>A reconciliation identifies a $1,000 discrepancy in stablecoin balances. The Operations team investigates and identifies a timing difference. The discrepancy is resolved. The records are accurate.</w:t>
      </w:r>
    </w:p>
    <w:p w:rsidR="00D13285" w:rsidRPr="00D13285" w:rsidRDefault="00D13285" w:rsidP="00D13285">
      <w:r w:rsidRPr="00D13285">
        <w:rPr>
          <w:b/>
          <w:bCs/>
        </w:rPr>
        <w:t>Why This Matters:</w:t>
      </w:r>
    </w:p>
    <w:p w:rsidR="00D13285" w:rsidRPr="00D13285" w:rsidRDefault="00D13285" w:rsidP="00D13285">
      <w:pPr>
        <w:numPr>
          <w:ilvl w:val="0"/>
          <w:numId w:val="1698"/>
        </w:numPr>
      </w:pPr>
      <w:r w:rsidRPr="00D13285">
        <w:t>Accurate records are essential for solvency</w:t>
      </w:r>
    </w:p>
    <w:p w:rsidR="00D13285" w:rsidRPr="00D13285" w:rsidRDefault="00D13285" w:rsidP="00D13285">
      <w:pPr>
        <w:numPr>
          <w:ilvl w:val="0"/>
          <w:numId w:val="1698"/>
        </w:numPr>
      </w:pPr>
      <w:r w:rsidRPr="00D13285">
        <w:t>Inaccurate records undermine trust</w:t>
      </w:r>
    </w:p>
    <w:p w:rsidR="00D13285" w:rsidRPr="00D13285" w:rsidRDefault="00D13285" w:rsidP="00D13285">
      <w:pPr>
        <w:numPr>
          <w:ilvl w:val="0"/>
          <w:numId w:val="1698"/>
        </w:numPr>
      </w:pPr>
      <w:r w:rsidRPr="00D13285">
        <w:t>Discrepancies may indicate issues</w:t>
      </w:r>
    </w:p>
    <w:p w:rsidR="00D13285" w:rsidRPr="00D13285" w:rsidRDefault="00D13285" w:rsidP="00D13285">
      <w:pPr>
        <w:numPr>
          <w:ilvl w:val="0"/>
          <w:numId w:val="1698"/>
        </w:numPr>
      </w:pPr>
      <w:r w:rsidRPr="00D13285">
        <w:t>Precision maintains institutional integrity</w:t>
      </w:r>
    </w:p>
    <w:p w:rsidR="00D13285" w:rsidRPr="00D13285" w:rsidRDefault="00814EBA" w:rsidP="00D13285">
      <w:r>
        <w:rPr>
          <w:noProof/>
        </w:rPr>
      </w:r>
      <w:r>
        <w:pict w14:anchorId="18FFDA47">
          <v:rect id="Horizontal Line 9563" o:spid="_x0000_s12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Security</w:t>
      </w:r>
    </w:p>
    <w:p w:rsidR="00D13285" w:rsidRPr="00D13285" w:rsidRDefault="00D13285" w:rsidP="00D13285">
      <w:r w:rsidRPr="00D13285">
        <w:rPr>
          <w:b/>
          <w:bCs/>
        </w:rPr>
        <w:t>Reserves must be held securely.</w:t>
      </w:r>
    </w:p>
    <w:p w:rsidR="00D13285" w:rsidRPr="00D13285" w:rsidRDefault="00D13285" w:rsidP="00D13285">
      <w:r w:rsidRPr="00D13285">
        <w:rPr>
          <w:b/>
          <w:bCs/>
        </w:rPr>
        <w:t>What This Means in Practice:</w:t>
      </w:r>
    </w:p>
    <w:p w:rsidR="00D13285" w:rsidRPr="00D13285" w:rsidRDefault="00D13285" w:rsidP="00D13285">
      <w:pPr>
        <w:numPr>
          <w:ilvl w:val="0"/>
          <w:numId w:val="1699"/>
        </w:numPr>
      </w:pPr>
      <w:r w:rsidRPr="00D13285">
        <w:t>Reserves are held with qualified custodians</w:t>
      </w:r>
    </w:p>
    <w:p w:rsidR="00D13285" w:rsidRPr="00D13285" w:rsidRDefault="00D13285" w:rsidP="00D13285">
      <w:pPr>
        <w:numPr>
          <w:ilvl w:val="0"/>
          <w:numId w:val="1699"/>
        </w:numPr>
      </w:pPr>
      <w:r w:rsidRPr="00D13285">
        <w:t>Reserves are segregated from custodian assets</w:t>
      </w:r>
    </w:p>
    <w:p w:rsidR="00D13285" w:rsidRPr="00D13285" w:rsidRDefault="00D13285" w:rsidP="00D13285">
      <w:pPr>
        <w:numPr>
          <w:ilvl w:val="0"/>
          <w:numId w:val="1699"/>
        </w:numPr>
      </w:pPr>
      <w:r w:rsidRPr="00D13285">
        <w:t>Reserves are protected from theft and loss</w:t>
      </w:r>
    </w:p>
    <w:p w:rsidR="00D13285" w:rsidRPr="00D13285" w:rsidRDefault="00D13285" w:rsidP="00D13285">
      <w:pPr>
        <w:numPr>
          <w:ilvl w:val="0"/>
          <w:numId w:val="1699"/>
        </w:numPr>
      </w:pPr>
      <w:r w:rsidRPr="00D13285">
        <w:t>Access to reserves is tightly controlled</w:t>
      </w:r>
    </w:p>
    <w:p w:rsidR="00D13285" w:rsidRPr="00D13285" w:rsidRDefault="00D13285" w:rsidP="00D13285">
      <w:r w:rsidRPr="00D13285">
        <w:rPr>
          <w:b/>
          <w:bCs/>
        </w:rPr>
        <w:t>Example:</w:t>
      </w:r>
    </w:p>
    <w:p w:rsidR="00D13285" w:rsidRPr="00D13285" w:rsidRDefault="00D13285" w:rsidP="00D13285">
      <w:r w:rsidRPr="00D13285">
        <w:t>Stablecoin reserves are held in MPC wallets requiring 3 of 5 signatures. Physical gold is held in secure vaults with 24/7 surveillance. No single person can access reserves alone. Multiple layers of security protect the reserves.</w:t>
      </w:r>
    </w:p>
    <w:p w:rsidR="00D13285" w:rsidRPr="00D13285" w:rsidRDefault="00D13285" w:rsidP="00D13285">
      <w:r w:rsidRPr="00D13285">
        <w:rPr>
          <w:b/>
          <w:bCs/>
        </w:rPr>
        <w:t>Why This Matters:</w:t>
      </w:r>
    </w:p>
    <w:p w:rsidR="00D13285" w:rsidRPr="00D13285" w:rsidRDefault="00D13285" w:rsidP="00D13285">
      <w:pPr>
        <w:numPr>
          <w:ilvl w:val="0"/>
          <w:numId w:val="1700"/>
        </w:numPr>
      </w:pPr>
      <w:r w:rsidRPr="00D13285">
        <w:t>Security prevents theft and loss</w:t>
      </w:r>
    </w:p>
    <w:p w:rsidR="00D13285" w:rsidRPr="00D13285" w:rsidRDefault="00D13285" w:rsidP="00D13285">
      <w:pPr>
        <w:numPr>
          <w:ilvl w:val="0"/>
          <w:numId w:val="1700"/>
        </w:numPr>
      </w:pPr>
      <w:r w:rsidRPr="00D13285">
        <w:t>Segregation protects against custodian failure</w:t>
      </w:r>
    </w:p>
    <w:p w:rsidR="00D13285" w:rsidRPr="00D13285" w:rsidRDefault="00D13285" w:rsidP="00D13285">
      <w:pPr>
        <w:numPr>
          <w:ilvl w:val="0"/>
          <w:numId w:val="1700"/>
        </w:numPr>
      </w:pPr>
      <w:r w:rsidRPr="00D13285">
        <w:t>Access controls prevent unauthorized transfers</w:t>
      </w:r>
    </w:p>
    <w:p w:rsidR="00D13285" w:rsidRPr="00D13285" w:rsidRDefault="00D13285" w:rsidP="00D13285">
      <w:pPr>
        <w:numPr>
          <w:ilvl w:val="0"/>
          <w:numId w:val="1700"/>
        </w:numPr>
      </w:pPr>
      <w:r w:rsidRPr="00D13285">
        <w:t>Insurance provides additional protection</w:t>
      </w:r>
    </w:p>
    <w:p w:rsidR="00D13285" w:rsidRPr="00D13285" w:rsidRDefault="00814EBA" w:rsidP="00D13285">
      <w:r>
        <w:rPr>
          <w:noProof/>
        </w:rPr>
      </w:r>
      <w:r>
        <w:pict w14:anchorId="118D499D">
          <v:rect id="Horizontal Line 9564" o:spid="_x0000_s12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3. Transparency</w:t>
      </w:r>
    </w:p>
    <w:p w:rsidR="00D13285" w:rsidRPr="00D13285" w:rsidRDefault="00D13285" w:rsidP="00D13285">
      <w:r w:rsidRPr="00D13285">
        <w:rPr>
          <w:b/>
          <w:bCs/>
        </w:rPr>
        <w:t>Reserve operations are transparent.</w:t>
      </w:r>
    </w:p>
    <w:p w:rsidR="00D13285" w:rsidRPr="00D13285" w:rsidRDefault="00D13285" w:rsidP="00D13285">
      <w:r w:rsidRPr="00D13285">
        <w:rPr>
          <w:b/>
          <w:bCs/>
        </w:rPr>
        <w:t>What This Means in Practice:</w:t>
      </w:r>
    </w:p>
    <w:p w:rsidR="00D13285" w:rsidRPr="00D13285" w:rsidRDefault="00D13285" w:rsidP="00D13285">
      <w:pPr>
        <w:numPr>
          <w:ilvl w:val="0"/>
          <w:numId w:val="1701"/>
        </w:numPr>
      </w:pPr>
      <w:r w:rsidRPr="00D13285">
        <w:t>Reserve balances are published daily</w:t>
      </w:r>
    </w:p>
    <w:p w:rsidR="00D13285" w:rsidRPr="00D13285" w:rsidRDefault="00D13285" w:rsidP="00D13285">
      <w:pPr>
        <w:numPr>
          <w:ilvl w:val="0"/>
          <w:numId w:val="1701"/>
        </w:numPr>
      </w:pPr>
      <w:r w:rsidRPr="00D13285">
        <w:t>Reserve composition is disclosed</w:t>
      </w:r>
    </w:p>
    <w:p w:rsidR="00D13285" w:rsidRPr="00D13285" w:rsidRDefault="00D13285" w:rsidP="00D13285">
      <w:pPr>
        <w:numPr>
          <w:ilvl w:val="0"/>
          <w:numId w:val="1701"/>
        </w:numPr>
      </w:pPr>
      <w:r w:rsidRPr="00D13285">
        <w:t>Reserve operations are audited</w:t>
      </w:r>
    </w:p>
    <w:p w:rsidR="00D13285" w:rsidRPr="00D13285" w:rsidRDefault="00D13285" w:rsidP="00D13285">
      <w:pPr>
        <w:numPr>
          <w:ilvl w:val="0"/>
          <w:numId w:val="1701"/>
        </w:numPr>
      </w:pPr>
      <w:r w:rsidRPr="00D13285">
        <w:t>Reserve reports are public</w:t>
      </w:r>
    </w:p>
    <w:p w:rsidR="00D13285" w:rsidRPr="00D13285" w:rsidRDefault="00D13285" w:rsidP="00D13285">
      <w:r w:rsidRPr="00D13285">
        <w:rPr>
          <w:b/>
          <w:bCs/>
        </w:rPr>
        <w:t>Example:</w:t>
      </w:r>
    </w:p>
    <w:p w:rsidR="00D13285" w:rsidRPr="00D13285" w:rsidRDefault="00D13285" w:rsidP="00D13285">
      <w:r w:rsidRPr="00D13285">
        <w:t>The Institution publishes daily proof of reserves, quarterly independent audit reports, and annual comprehensive reserve reports. Anyone can verify reserve holdings. Transparency builds trust.</w:t>
      </w:r>
    </w:p>
    <w:p w:rsidR="00D13285" w:rsidRPr="00D13285" w:rsidRDefault="00D13285" w:rsidP="00D13285">
      <w:r w:rsidRPr="00D13285">
        <w:rPr>
          <w:b/>
          <w:bCs/>
        </w:rPr>
        <w:lastRenderedPageBreak/>
        <w:t>Why This Matters:</w:t>
      </w:r>
    </w:p>
    <w:p w:rsidR="00D13285" w:rsidRPr="00D13285" w:rsidRDefault="00D13285" w:rsidP="00D13285">
      <w:pPr>
        <w:numPr>
          <w:ilvl w:val="0"/>
          <w:numId w:val="1702"/>
        </w:numPr>
      </w:pPr>
      <w:r w:rsidRPr="00D13285">
        <w:t>Transparency enables verification</w:t>
      </w:r>
    </w:p>
    <w:p w:rsidR="00D13285" w:rsidRPr="00D13285" w:rsidRDefault="00D13285" w:rsidP="00D13285">
      <w:pPr>
        <w:numPr>
          <w:ilvl w:val="0"/>
          <w:numId w:val="1702"/>
        </w:numPr>
      </w:pPr>
      <w:r w:rsidRPr="00D13285">
        <w:t>Verification builds trust</w:t>
      </w:r>
    </w:p>
    <w:p w:rsidR="00D13285" w:rsidRPr="00D13285" w:rsidRDefault="00D13285" w:rsidP="00D13285">
      <w:pPr>
        <w:numPr>
          <w:ilvl w:val="0"/>
          <w:numId w:val="1702"/>
        </w:numPr>
      </w:pPr>
      <w:r w:rsidRPr="00D13285">
        <w:t>Disclosure ensures accountability</w:t>
      </w:r>
    </w:p>
    <w:p w:rsidR="00D13285" w:rsidRPr="00D13285" w:rsidRDefault="00D13285" w:rsidP="00D13285">
      <w:pPr>
        <w:numPr>
          <w:ilvl w:val="0"/>
          <w:numId w:val="1702"/>
        </w:numPr>
      </w:pPr>
      <w:r w:rsidRPr="00D13285">
        <w:t>Public reporting maintains institutional integrity</w:t>
      </w:r>
    </w:p>
    <w:p w:rsidR="00D13285" w:rsidRPr="00D13285" w:rsidRDefault="00814EBA" w:rsidP="00D13285">
      <w:r>
        <w:rPr>
          <w:noProof/>
        </w:rPr>
      </w:r>
      <w:r>
        <w:pict w14:anchorId="7B6787C4">
          <v:rect id="Horizontal Line 9565" o:spid="_x0000_s12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Independence</w:t>
      </w:r>
    </w:p>
    <w:p w:rsidR="00D13285" w:rsidRPr="00D13285" w:rsidRDefault="00D13285" w:rsidP="00D13285">
      <w:r w:rsidRPr="00D13285">
        <w:rPr>
          <w:b/>
          <w:bCs/>
        </w:rPr>
        <w:t>Reserve operations are independently verified.</w:t>
      </w:r>
    </w:p>
    <w:p w:rsidR="00D13285" w:rsidRPr="00D13285" w:rsidRDefault="00D13285" w:rsidP="00D13285">
      <w:r w:rsidRPr="00D13285">
        <w:rPr>
          <w:b/>
          <w:bCs/>
        </w:rPr>
        <w:t>What This Means in Practice:</w:t>
      </w:r>
    </w:p>
    <w:p w:rsidR="00D13285" w:rsidRPr="00D13285" w:rsidRDefault="00D13285" w:rsidP="00D13285">
      <w:pPr>
        <w:numPr>
          <w:ilvl w:val="0"/>
          <w:numId w:val="1703"/>
        </w:numPr>
      </w:pPr>
      <w:r w:rsidRPr="00D13285">
        <w:t>Independent auditors verify reserves</w:t>
      </w:r>
    </w:p>
    <w:p w:rsidR="00D13285" w:rsidRPr="00D13285" w:rsidRDefault="00D13285" w:rsidP="00D13285">
      <w:pPr>
        <w:numPr>
          <w:ilvl w:val="0"/>
          <w:numId w:val="1703"/>
        </w:numPr>
      </w:pPr>
      <w:r w:rsidRPr="00D13285">
        <w:t>Independent custodians hold reserves</w:t>
      </w:r>
    </w:p>
    <w:p w:rsidR="00D13285" w:rsidRPr="00D13285" w:rsidRDefault="00D13285" w:rsidP="00D13285">
      <w:pPr>
        <w:numPr>
          <w:ilvl w:val="0"/>
          <w:numId w:val="1703"/>
        </w:numPr>
      </w:pPr>
      <w:r w:rsidRPr="00D13285">
        <w:t>Independent verification ensures accuracy</w:t>
      </w:r>
    </w:p>
    <w:p w:rsidR="00D13285" w:rsidRPr="00D13285" w:rsidRDefault="00D13285" w:rsidP="00D13285">
      <w:pPr>
        <w:numPr>
          <w:ilvl w:val="0"/>
          <w:numId w:val="1703"/>
        </w:numPr>
      </w:pPr>
      <w:r w:rsidRPr="00D13285">
        <w:t>Conflicts of interest are avoided</w:t>
      </w:r>
    </w:p>
    <w:p w:rsidR="00D13285" w:rsidRPr="00D13285" w:rsidRDefault="00D13285" w:rsidP="00D13285">
      <w:r w:rsidRPr="00D13285">
        <w:rPr>
          <w:b/>
          <w:bCs/>
        </w:rPr>
        <w:t>Example:</w:t>
      </w:r>
    </w:p>
    <w:p w:rsidR="00D13285" w:rsidRPr="00D13285" w:rsidRDefault="00D13285" w:rsidP="00D13285">
      <w:r w:rsidRPr="00D13285">
        <w:t>Big Four auditors verify reserve holdings quarterly. Independent custodians hold reserves. No single entity controls all reserves. Independent verification provides assurance.</w:t>
      </w:r>
    </w:p>
    <w:p w:rsidR="00D13285" w:rsidRPr="00D13285" w:rsidRDefault="00D13285" w:rsidP="00D13285">
      <w:r w:rsidRPr="00D13285">
        <w:rPr>
          <w:b/>
          <w:bCs/>
        </w:rPr>
        <w:t>Why This Matters:</w:t>
      </w:r>
    </w:p>
    <w:p w:rsidR="00D13285" w:rsidRPr="00D13285" w:rsidRDefault="00D13285" w:rsidP="00D13285">
      <w:pPr>
        <w:numPr>
          <w:ilvl w:val="0"/>
          <w:numId w:val="1704"/>
        </w:numPr>
      </w:pPr>
      <w:r w:rsidRPr="00D13285">
        <w:t>Independent verification prevents conflicts</w:t>
      </w:r>
    </w:p>
    <w:p w:rsidR="00D13285" w:rsidRPr="00D13285" w:rsidRDefault="00D13285" w:rsidP="00D13285">
      <w:pPr>
        <w:numPr>
          <w:ilvl w:val="0"/>
          <w:numId w:val="1704"/>
        </w:numPr>
      </w:pPr>
      <w:r w:rsidRPr="00D13285">
        <w:t>Auditors provide objective assessment</w:t>
      </w:r>
    </w:p>
    <w:p w:rsidR="00D13285" w:rsidRPr="00D13285" w:rsidRDefault="00D13285" w:rsidP="00D13285">
      <w:pPr>
        <w:numPr>
          <w:ilvl w:val="0"/>
          <w:numId w:val="1704"/>
        </w:numPr>
      </w:pPr>
      <w:r w:rsidRPr="00D13285">
        <w:t>Multiple custodians reduce concentration risk</w:t>
      </w:r>
    </w:p>
    <w:p w:rsidR="00D13285" w:rsidRPr="00D13285" w:rsidRDefault="00D13285" w:rsidP="00D13285">
      <w:pPr>
        <w:numPr>
          <w:ilvl w:val="0"/>
          <w:numId w:val="1704"/>
        </w:numPr>
      </w:pPr>
      <w:r w:rsidRPr="00D13285">
        <w:t>Independence maintains integrity</w:t>
      </w:r>
    </w:p>
    <w:p w:rsidR="00D13285" w:rsidRPr="00D13285" w:rsidRDefault="00814EBA" w:rsidP="00D13285">
      <w:r>
        <w:rPr>
          <w:noProof/>
        </w:rPr>
      </w:r>
      <w:r>
        <w:pict w14:anchorId="219FBFCA">
          <v:rect id="Horizontal Line 9566" o:spid="_x0000_s12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Custody Operations</w:t>
      </w:r>
    </w:p>
    <w:p w:rsidR="00D13285" w:rsidRPr="00D13285" w:rsidRDefault="00814EBA" w:rsidP="00D13285">
      <w:r>
        <w:rPr>
          <w:noProof/>
        </w:rPr>
      </w:r>
      <w:r>
        <w:pict w14:anchorId="57EF77A1">
          <v:rect id="Horizontal Line 9567" o:spid="_x0000_s12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Custodian Management</w:t>
      </w:r>
    </w:p>
    <w:tbl>
      <w:tblPr>
        <w:tblW w:w="0" w:type="auto"/>
        <w:tblCellMar>
          <w:top w:w="15" w:type="dxa"/>
          <w:left w:w="15" w:type="dxa"/>
          <w:bottom w:w="15" w:type="dxa"/>
          <w:right w:w="15" w:type="dxa"/>
        </w:tblCellMar>
        <w:tblLook w:val="04A0" w:firstRow="1" w:lastRow="0" w:firstColumn="1" w:lastColumn="0" w:noHBand="0" w:noVBand="1"/>
      </w:tblPr>
      <w:tblGrid>
        <w:gridCol w:w="3376"/>
        <w:gridCol w:w="1515"/>
        <w:gridCol w:w="1679"/>
        <w:gridCol w:w="2332"/>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Activity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Deliverable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Reconciliation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Performance Review</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CFO</w:t>
            </w:r>
          </w:p>
        </w:tc>
        <w:tc>
          <w:tcPr>
            <w:tcW w:w="0" w:type="auto"/>
            <w:tcMar>
              <w:top w:w="150" w:type="dxa"/>
              <w:left w:w="240" w:type="dxa"/>
              <w:bottom w:w="150" w:type="dxa"/>
              <w:right w:w="0" w:type="dxa"/>
            </w:tcMar>
            <w:vAlign w:val="center"/>
            <w:hideMark/>
          </w:tcPr>
          <w:p w:rsidR="00D13285" w:rsidRPr="00D13285" w:rsidRDefault="00D13285" w:rsidP="00D13285">
            <w:r w:rsidRPr="00D13285">
              <w:t>Performance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Due Diligence</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CFO + Legal</w:t>
            </w:r>
          </w:p>
        </w:tc>
        <w:tc>
          <w:tcPr>
            <w:tcW w:w="0" w:type="auto"/>
            <w:tcMar>
              <w:top w:w="150" w:type="dxa"/>
              <w:left w:w="240" w:type="dxa"/>
              <w:bottom w:w="150" w:type="dxa"/>
              <w:right w:w="0" w:type="dxa"/>
            </w:tcMar>
            <w:vAlign w:val="center"/>
            <w:hideMark/>
          </w:tcPr>
          <w:p w:rsidR="00D13285" w:rsidRPr="00D13285" w:rsidRDefault="00D13285" w:rsidP="00D13285">
            <w:r w:rsidRPr="00D13285">
              <w:t>Due diligence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Contract Review</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Legal</w:t>
            </w:r>
          </w:p>
        </w:tc>
        <w:tc>
          <w:tcPr>
            <w:tcW w:w="0" w:type="auto"/>
            <w:tcMar>
              <w:top w:w="150" w:type="dxa"/>
              <w:left w:w="240" w:type="dxa"/>
              <w:bottom w:w="150" w:type="dxa"/>
              <w:right w:w="0" w:type="dxa"/>
            </w:tcMar>
            <w:vAlign w:val="center"/>
            <w:hideMark/>
          </w:tcPr>
          <w:p w:rsidR="00D13285" w:rsidRPr="00D13285" w:rsidRDefault="00D13285" w:rsidP="00D13285">
            <w:r w:rsidRPr="00D13285">
              <w:t>Contract review</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Insurance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CFO</w:t>
            </w:r>
          </w:p>
        </w:tc>
        <w:tc>
          <w:tcPr>
            <w:tcW w:w="0" w:type="auto"/>
            <w:tcMar>
              <w:top w:w="150" w:type="dxa"/>
              <w:left w:w="240" w:type="dxa"/>
              <w:bottom w:w="150" w:type="dxa"/>
              <w:right w:w="0" w:type="dxa"/>
            </w:tcMar>
            <w:vAlign w:val="center"/>
            <w:hideMark/>
          </w:tcPr>
          <w:p w:rsidR="00D13285" w:rsidRPr="00D13285" w:rsidRDefault="00D13285" w:rsidP="00D13285">
            <w:r w:rsidRPr="00D13285">
              <w:t>Insurance verification</w:t>
            </w:r>
          </w:p>
        </w:tc>
      </w:tr>
    </w:tbl>
    <w:p w:rsidR="00D13285" w:rsidRPr="00D13285" w:rsidRDefault="00D13285" w:rsidP="00D13285">
      <w:r w:rsidRPr="00D13285">
        <w:rPr>
          <w:b/>
          <w:bCs/>
        </w:rPr>
        <w:t>What This Means in Practice:</w:t>
      </w:r>
    </w:p>
    <w:p w:rsidR="00D13285" w:rsidRPr="00D13285" w:rsidRDefault="00D13285" w:rsidP="00D13285">
      <w:pPr>
        <w:numPr>
          <w:ilvl w:val="0"/>
          <w:numId w:val="1705"/>
        </w:numPr>
      </w:pPr>
      <w:r w:rsidRPr="00D13285">
        <w:t>Custodians are managed actively</w:t>
      </w:r>
    </w:p>
    <w:p w:rsidR="00D13285" w:rsidRPr="00D13285" w:rsidRDefault="00D13285" w:rsidP="00D13285">
      <w:pPr>
        <w:numPr>
          <w:ilvl w:val="0"/>
          <w:numId w:val="1705"/>
        </w:numPr>
      </w:pPr>
      <w:r w:rsidRPr="00D13285">
        <w:t>Performance is monitored regularly</w:t>
      </w:r>
    </w:p>
    <w:p w:rsidR="00D13285" w:rsidRPr="00D13285" w:rsidRDefault="00D13285" w:rsidP="00D13285">
      <w:pPr>
        <w:numPr>
          <w:ilvl w:val="0"/>
          <w:numId w:val="1705"/>
        </w:numPr>
      </w:pPr>
      <w:r w:rsidRPr="00D13285">
        <w:t>Due diligence is conducted annually</w:t>
      </w:r>
    </w:p>
    <w:p w:rsidR="00D13285" w:rsidRPr="00D13285" w:rsidRDefault="00D13285" w:rsidP="00D13285">
      <w:pPr>
        <w:numPr>
          <w:ilvl w:val="0"/>
          <w:numId w:val="1705"/>
        </w:numPr>
      </w:pPr>
      <w:r w:rsidRPr="00D13285">
        <w:t>Contracts are reviewed annually</w:t>
      </w:r>
    </w:p>
    <w:p w:rsidR="00D13285" w:rsidRPr="00D13285" w:rsidRDefault="00D13285" w:rsidP="00D13285">
      <w:pPr>
        <w:numPr>
          <w:ilvl w:val="0"/>
          <w:numId w:val="1705"/>
        </w:numPr>
      </w:pPr>
      <w:r w:rsidRPr="00D13285">
        <w:t>Insurance is verified quarterly</w:t>
      </w:r>
    </w:p>
    <w:p w:rsidR="00D13285" w:rsidRPr="00D13285" w:rsidRDefault="00D13285" w:rsidP="00D13285">
      <w:r w:rsidRPr="00D13285">
        <w:rPr>
          <w:b/>
          <w:bCs/>
        </w:rPr>
        <w:t>Example:</w:t>
      </w:r>
    </w:p>
    <w:p w:rsidR="00D13285" w:rsidRPr="00D13285" w:rsidRDefault="00D13285" w:rsidP="00D13285">
      <w:r w:rsidRPr="00D13285">
        <w:t>The Operations team reconciles custodian balances daily. The CFO reviews custodian performance monthly. Annual due diligence is conducted. Contracts are reviewed annually. Insurance is verified quarterly. Custodian management is comprehensive.</w:t>
      </w:r>
    </w:p>
    <w:p w:rsidR="00D13285" w:rsidRPr="00D13285" w:rsidRDefault="00D13285" w:rsidP="00D13285">
      <w:r w:rsidRPr="00D13285">
        <w:rPr>
          <w:b/>
          <w:bCs/>
        </w:rPr>
        <w:t>Why This Matters:</w:t>
      </w:r>
    </w:p>
    <w:p w:rsidR="00D13285" w:rsidRPr="00D13285" w:rsidRDefault="00D13285" w:rsidP="00D13285">
      <w:pPr>
        <w:numPr>
          <w:ilvl w:val="0"/>
          <w:numId w:val="1706"/>
        </w:numPr>
      </w:pPr>
      <w:r w:rsidRPr="00D13285">
        <w:t>Active management ensures performance</w:t>
      </w:r>
    </w:p>
    <w:p w:rsidR="00D13285" w:rsidRPr="00D13285" w:rsidRDefault="00D13285" w:rsidP="00D13285">
      <w:pPr>
        <w:numPr>
          <w:ilvl w:val="0"/>
          <w:numId w:val="1706"/>
        </w:numPr>
      </w:pPr>
      <w:r w:rsidRPr="00D13285">
        <w:t>Monitoring identifies issues early</w:t>
      </w:r>
    </w:p>
    <w:p w:rsidR="00D13285" w:rsidRPr="00D13285" w:rsidRDefault="00D13285" w:rsidP="00D13285">
      <w:pPr>
        <w:numPr>
          <w:ilvl w:val="0"/>
          <w:numId w:val="1706"/>
        </w:numPr>
      </w:pPr>
      <w:r w:rsidRPr="00D13285">
        <w:t>Due diligence ensures custodian quality</w:t>
      </w:r>
    </w:p>
    <w:p w:rsidR="00D13285" w:rsidRPr="00D13285" w:rsidRDefault="00D13285" w:rsidP="00D13285">
      <w:pPr>
        <w:numPr>
          <w:ilvl w:val="0"/>
          <w:numId w:val="1706"/>
        </w:numPr>
      </w:pPr>
      <w:r w:rsidRPr="00D13285">
        <w:t>Contract review ensures terms are met</w:t>
      </w:r>
    </w:p>
    <w:p w:rsidR="00D13285" w:rsidRPr="00D13285" w:rsidRDefault="00D13285" w:rsidP="00D13285">
      <w:pPr>
        <w:numPr>
          <w:ilvl w:val="0"/>
          <w:numId w:val="1706"/>
        </w:numPr>
      </w:pPr>
      <w:r w:rsidRPr="00D13285">
        <w:lastRenderedPageBreak/>
        <w:t>Insurance verification ensures coverage</w:t>
      </w:r>
    </w:p>
    <w:p w:rsidR="00D13285" w:rsidRPr="00D13285" w:rsidRDefault="00814EBA" w:rsidP="00D13285">
      <w:r>
        <w:rPr>
          <w:noProof/>
        </w:rPr>
      </w:r>
      <w:r>
        <w:pict w14:anchorId="51BCB60B">
          <v:rect id="Horizontal Line 9568" o:spid="_x0000_s12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Custodian Reconciliation</w:t>
      </w:r>
    </w:p>
    <w:p w:rsidR="00D13285" w:rsidRPr="00D13285" w:rsidRDefault="00D13285" w:rsidP="00D13285">
      <w:r w:rsidRPr="00D13285">
        <w:rPr>
          <w:b/>
          <w:bCs/>
        </w:rPr>
        <w:t>Step 1: Data Collection</w:t>
      </w:r>
    </w:p>
    <w:p w:rsidR="00D13285" w:rsidRPr="00D13285" w:rsidRDefault="00D13285" w:rsidP="00D13285">
      <w:pPr>
        <w:numPr>
          <w:ilvl w:val="0"/>
          <w:numId w:val="1707"/>
        </w:numPr>
      </w:pPr>
      <w:r w:rsidRPr="00D13285">
        <w:t>Collect custodian reports</w:t>
      </w:r>
    </w:p>
    <w:p w:rsidR="00D13285" w:rsidRPr="00D13285" w:rsidRDefault="00D13285" w:rsidP="00D13285">
      <w:pPr>
        <w:numPr>
          <w:ilvl w:val="0"/>
          <w:numId w:val="1707"/>
        </w:numPr>
      </w:pPr>
      <w:r w:rsidRPr="00D13285">
        <w:t>Collect on-chain data</w:t>
      </w:r>
    </w:p>
    <w:p w:rsidR="00D13285" w:rsidRPr="00D13285" w:rsidRDefault="00D13285" w:rsidP="00D13285">
      <w:pPr>
        <w:numPr>
          <w:ilvl w:val="0"/>
          <w:numId w:val="1707"/>
        </w:numPr>
      </w:pPr>
      <w:r w:rsidRPr="00D13285">
        <w:t>Collect internal records</w:t>
      </w:r>
    </w:p>
    <w:p w:rsidR="00D13285" w:rsidRPr="00D13285" w:rsidRDefault="00D13285" w:rsidP="00D13285">
      <w:r w:rsidRPr="00D13285">
        <w:rPr>
          <w:b/>
          <w:bCs/>
        </w:rPr>
        <w:t>Step 2: Balance Verification</w:t>
      </w:r>
    </w:p>
    <w:p w:rsidR="00D13285" w:rsidRPr="00D13285" w:rsidRDefault="00D13285" w:rsidP="00D13285">
      <w:pPr>
        <w:numPr>
          <w:ilvl w:val="0"/>
          <w:numId w:val="1708"/>
        </w:numPr>
      </w:pPr>
      <w:r w:rsidRPr="00D13285">
        <w:t>Verify stablecoin balances on-chain</w:t>
      </w:r>
    </w:p>
    <w:p w:rsidR="00D13285" w:rsidRPr="00D13285" w:rsidRDefault="00D13285" w:rsidP="00D13285">
      <w:pPr>
        <w:numPr>
          <w:ilvl w:val="0"/>
          <w:numId w:val="1708"/>
        </w:numPr>
      </w:pPr>
      <w:r w:rsidRPr="00D13285">
        <w:t>Verify physical gold holdings with custodian</w:t>
      </w:r>
    </w:p>
    <w:p w:rsidR="00D13285" w:rsidRPr="00D13285" w:rsidRDefault="00D13285" w:rsidP="00D13285">
      <w:pPr>
        <w:numPr>
          <w:ilvl w:val="0"/>
          <w:numId w:val="1708"/>
        </w:numPr>
      </w:pPr>
      <w:r w:rsidRPr="00D13285">
        <w:t>Compare with internal records</w:t>
      </w:r>
    </w:p>
    <w:p w:rsidR="00D13285" w:rsidRPr="00D13285" w:rsidRDefault="00D13285" w:rsidP="00D13285">
      <w:r w:rsidRPr="00D13285">
        <w:rPr>
          <w:b/>
          <w:bCs/>
        </w:rPr>
        <w:t>Step 3: Discrepancy Investigation</w:t>
      </w:r>
    </w:p>
    <w:p w:rsidR="00D13285" w:rsidRPr="00D13285" w:rsidRDefault="00D13285" w:rsidP="00D13285">
      <w:pPr>
        <w:numPr>
          <w:ilvl w:val="0"/>
          <w:numId w:val="1709"/>
        </w:numPr>
      </w:pPr>
      <w:r w:rsidRPr="00D13285">
        <w:t>Identify any discrepancies</w:t>
      </w:r>
    </w:p>
    <w:p w:rsidR="00D13285" w:rsidRPr="00D13285" w:rsidRDefault="00D13285" w:rsidP="00D13285">
      <w:pPr>
        <w:numPr>
          <w:ilvl w:val="0"/>
          <w:numId w:val="1709"/>
        </w:numPr>
      </w:pPr>
      <w:r w:rsidRPr="00D13285">
        <w:t>Investigate root cause</w:t>
      </w:r>
    </w:p>
    <w:p w:rsidR="00D13285" w:rsidRPr="00D13285" w:rsidRDefault="00D13285" w:rsidP="00D13285">
      <w:pPr>
        <w:numPr>
          <w:ilvl w:val="0"/>
          <w:numId w:val="1709"/>
        </w:numPr>
      </w:pPr>
      <w:r w:rsidRPr="00D13285">
        <w:t>Document findings</w:t>
      </w:r>
    </w:p>
    <w:p w:rsidR="00D13285" w:rsidRPr="00D13285" w:rsidRDefault="00D13285" w:rsidP="00D13285">
      <w:r w:rsidRPr="00D13285">
        <w:rPr>
          <w:b/>
          <w:bCs/>
        </w:rPr>
        <w:t>Step 4: Resolution</w:t>
      </w:r>
    </w:p>
    <w:p w:rsidR="00D13285" w:rsidRPr="00D13285" w:rsidRDefault="00D13285" w:rsidP="00D13285">
      <w:pPr>
        <w:numPr>
          <w:ilvl w:val="0"/>
          <w:numId w:val="1710"/>
        </w:numPr>
      </w:pPr>
      <w:r w:rsidRPr="00D13285">
        <w:t>Resolve discrepancies</w:t>
      </w:r>
    </w:p>
    <w:p w:rsidR="00D13285" w:rsidRPr="00D13285" w:rsidRDefault="00D13285" w:rsidP="00D13285">
      <w:pPr>
        <w:numPr>
          <w:ilvl w:val="0"/>
          <w:numId w:val="1710"/>
        </w:numPr>
      </w:pPr>
      <w:r w:rsidRPr="00D13285">
        <w:t>Adjust records as needed</w:t>
      </w:r>
    </w:p>
    <w:p w:rsidR="00D13285" w:rsidRPr="00D13285" w:rsidRDefault="00D13285" w:rsidP="00D13285">
      <w:pPr>
        <w:numPr>
          <w:ilvl w:val="0"/>
          <w:numId w:val="1710"/>
        </w:numPr>
      </w:pPr>
      <w:r w:rsidRPr="00D13285">
        <w:t>Confirm resolution</w:t>
      </w:r>
    </w:p>
    <w:p w:rsidR="00D13285" w:rsidRPr="00D13285" w:rsidRDefault="00D13285" w:rsidP="00D13285">
      <w:r w:rsidRPr="00D13285">
        <w:rPr>
          <w:b/>
          <w:bCs/>
        </w:rPr>
        <w:t>Step 5: Reporting</w:t>
      </w:r>
    </w:p>
    <w:p w:rsidR="00D13285" w:rsidRPr="00D13285" w:rsidRDefault="00D13285" w:rsidP="00D13285">
      <w:pPr>
        <w:numPr>
          <w:ilvl w:val="0"/>
          <w:numId w:val="1711"/>
        </w:numPr>
      </w:pPr>
      <w:r w:rsidRPr="00D13285">
        <w:t>Prepare reconciliation report</w:t>
      </w:r>
    </w:p>
    <w:p w:rsidR="00D13285" w:rsidRPr="00D13285" w:rsidRDefault="00D13285" w:rsidP="00D13285">
      <w:pPr>
        <w:numPr>
          <w:ilvl w:val="0"/>
          <w:numId w:val="1711"/>
        </w:numPr>
      </w:pPr>
      <w:r w:rsidRPr="00D13285">
        <w:t>Escalate any unresolved issues</w:t>
      </w:r>
    </w:p>
    <w:p w:rsidR="00D13285" w:rsidRPr="00D13285" w:rsidRDefault="00D13285" w:rsidP="00D13285">
      <w:pPr>
        <w:numPr>
          <w:ilvl w:val="0"/>
          <w:numId w:val="1711"/>
        </w:numPr>
      </w:pPr>
      <w:r w:rsidRPr="00D13285">
        <w:t>Archive records</w:t>
      </w:r>
    </w:p>
    <w:p w:rsidR="00D13285" w:rsidRPr="00D13285" w:rsidRDefault="00814EBA" w:rsidP="00D13285">
      <w:r>
        <w:rPr>
          <w:noProof/>
        </w:rPr>
      </w:r>
      <w:r>
        <w:pict w14:anchorId="20ACA353">
          <v:rect id="Horizontal Line 9569" o:spid="_x0000_s12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Physical Gold Management</w:t>
      </w:r>
    </w:p>
    <w:tbl>
      <w:tblPr>
        <w:tblW w:w="0" w:type="auto"/>
        <w:tblCellMar>
          <w:top w:w="15" w:type="dxa"/>
          <w:left w:w="15" w:type="dxa"/>
          <w:bottom w:w="15" w:type="dxa"/>
          <w:right w:w="15" w:type="dxa"/>
        </w:tblCellMar>
        <w:tblLook w:val="04A0" w:firstRow="1" w:lastRow="0" w:firstColumn="1" w:lastColumn="0" w:noHBand="0" w:noVBand="1"/>
      </w:tblPr>
      <w:tblGrid>
        <w:gridCol w:w="3311"/>
        <w:gridCol w:w="1591"/>
        <w:gridCol w:w="2519"/>
        <w:gridCol w:w="259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Activity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Deliverable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Gold Weight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Weight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Gold Serial Number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 Auditor</w:t>
            </w:r>
          </w:p>
        </w:tc>
        <w:tc>
          <w:tcPr>
            <w:tcW w:w="0" w:type="auto"/>
            <w:tcMar>
              <w:top w:w="150" w:type="dxa"/>
              <w:left w:w="240" w:type="dxa"/>
              <w:bottom w:w="150" w:type="dxa"/>
              <w:right w:w="0" w:type="dxa"/>
            </w:tcMar>
            <w:vAlign w:val="center"/>
            <w:hideMark/>
          </w:tcPr>
          <w:p w:rsidR="00D13285" w:rsidRPr="00D13285" w:rsidRDefault="00D13285" w:rsidP="00D13285">
            <w:r w:rsidRPr="00D13285">
              <w:t>Serial verification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Physical Gold Count</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Auditor</w:t>
            </w:r>
          </w:p>
        </w:tc>
        <w:tc>
          <w:tcPr>
            <w:tcW w:w="0" w:type="auto"/>
            <w:tcMar>
              <w:top w:w="150" w:type="dxa"/>
              <w:left w:w="240" w:type="dxa"/>
              <w:bottom w:w="150" w:type="dxa"/>
              <w:right w:w="0" w:type="dxa"/>
            </w:tcMar>
            <w:vAlign w:val="center"/>
            <w:hideMark/>
          </w:tcPr>
          <w:p w:rsidR="00D13285" w:rsidRPr="00D13285" w:rsidRDefault="00D13285" w:rsidP="00D13285">
            <w:r w:rsidRPr="00D13285">
              <w:t>Physical count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Gold Purity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Auditor</w:t>
            </w:r>
          </w:p>
        </w:tc>
        <w:tc>
          <w:tcPr>
            <w:tcW w:w="0" w:type="auto"/>
            <w:tcMar>
              <w:top w:w="150" w:type="dxa"/>
              <w:left w:w="240" w:type="dxa"/>
              <w:bottom w:w="150" w:type="dxa"/>
              <w:right w:w="0" w:type="dxa"/>
            </w:tcMar>
            <w:vAlign w:val="center"/>
            <w:hideMark/>
          </w:tcPr>
          <w:p w:rsidR="00D13285" w:rsidRPr="00D13285" w:rsidRDefault="00D13285" w:rsidP="00D13285">
            <w:r w:rsidRPr="00D13285">
              <w:t>Purity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Vault Access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240" w:type="dxa"/>
            </w:tcMar>
            <w:vAlign w:val="center"/>
            <w:hideMark/>
          </w:tcPr>
          <w:p w:rsidR="00D13285" w:rsidRPr="00D13285" w:rsidRDefault="00D13285" w:rsidP="00D13285">
            <w:r w:rsidRPr="00D13285">
              <w:t>Custodian</w:t>
            </w:r>
          </w:p>
        </w:tc>
        <w:tc>
          <w:tcPr>
            <w:tcW w:w="0" w:type="auto"/>
            <w:tcMar>
              <w:top w:w="150" w:type="dxa"/>
              <w:left w:w="240" w:type="dxa"/>
              <w:bottom w:w="150" w:type="dxa"/>
              <w:right w:w="0" w:type="dxa"/>
            </w:tcMar>
            <w:vAlign w:val="center"/>
            <w:hideMark/>
          </w:tcPr>
          <w:p w:rsidR="00D13285" w:rsidRPr="00D13285" w:rsidRDefault="00D13285" w:rsidP="00D13285">
            <w:r w:rsidRPr="00D13285">
              <w:t>Access logs</w:t>
            </w:r>
          </w:p>
        </w:tc>
      </w:tr>
    </w:tbl>
    <w:p w:rsidR="00D13285" w:rsidRPr="00D13285" w:rsidRDefault="00D13285" w:rsidP="00D13285">
      <w:r w:rsidRPr="00D13285">
        <w:rPr>
          <w:b/>
          <w:bCs/>
        </w:rPr>
        <w:t>What This Means in Practice:</w:t>
      </w:r>
    </w:p>
    <w:p w:rsidR="00D13285" w:rsidRPr="00D13285" w:rsidRDefault="00D13285" w:rsidP="00D13285">
      <w:pPr>
        <w:numPr>
          <w:ilvl w:val="0"/>
          <w:numId w:val="1712"/>
        </w:numPr>
      </w:pPr>
      <w:r w:rsidRPr="00D13285">
        <w:t>Gold weight is verified daily</w:t>
      </w:r>
    </w:p>
    <w:p w:rsidR="00D13285" w:rsidRPr="00D13285" w:rsidRDefault="00D13285" w:rsidP="00D13285">
      <w:pPr>
        <w:numPr>
          <w:ilvl w:val="0"/>
          <w:numId w:val="1712"/>
        </w:numPr>
      </w:pPr>
      <w:r w:rsidRPr="00D13285">
        <w:t>Serial numbers are verified quarterly</w:t>
      </w:r>
    </w:p>
    <w:p w:rsidR="00D13285" w:rsidRPr="00D13285" w:rsidRDefault="00D13285" w:rsidP="00D13285">
      <w:pPr>
        <w:numPr>
          <w:ilvl w:val="0"/>
          <w:numId w:val="1712"/>
        </w:numPr>
      </w:pPr>
      <w:r w:rsidRPr="00D13285">
        <w:t>Physical counts are conducted quarterly</w:t>
      </w:r>
    </w:p>
    <w:p w:rsidR="00D13285" w:rsidRPr="00D13285" w:rsidRDefault="00D13285" w:rsidP="00D13285">
      <w:pPr>
        <w:numPr>
          <w:ilvl w:val="0"/>
          <w:numId w:val="1712"/>
        </w:numPr>
      </w:pPr>
      <w:r w:rsidRPr="00D13285">
        <w:t>Purity is verified annually</w:t>
      </w:r>
    </w:p>
    <w:p w:rsidR="00D13285" w:rsidRPr="00D13285" w:rsidRDefault="00D13285" w:rsidP="00D13285">
      <w:pPr>
        <w:numPr>
          <w:ilvl w:val="0"/>
          <w:numId w:val="1712"/>
        </w:numPr>
      </w:pPr>
      <w:r w:rsidRPr="00D13285">
        <w:t>Vault access is monitored continuously</w:t>
      </w:r>
    </w:p>
    <w:p w:rsidR="00D13285" w:rsidRPr="00D13285" w:rsidRDefault="00D13285" w:rsidP="00D13285">
      <w:r w:rsidRPr="00D13285">
        <w:rPr>
          <w:b/>
          <w:bCs/>
        </w:rPr>
        <w:t>Example:</w:t>
      </w:r>
    </w:p>
    <w:p w:rsidR="00D13285" w:rsidRPr="00D13285" w:rsidRDefault="00D13285" w:rsidP="00D13285">
      <w:r w:rsidRPr="00D13285">
        <w:t>The Operations team verifies gold weight daily using custodian reports. Quarterly, independent auditors physically count gold bars and verify serial numbers. Annual purity tests ensure gold meets LBMA standards. Vault access is continuously monitored.</w:t>
      </w:r>
    </w:p>
    <w:p w:rsidR="00D13285" w:rsidRPr="00D13285" w:rsidRDefault="00D13285" w:rsidP="00D13285">
      <w:r w:rsidRPr="00D13285">
        <w:rPr>
          <w:b/>
          <w:bCs/>
        </w:rPr>
        <w:t>Why This Matters:</w:t>
      </w:r>
    </w:p>
    <w:p w:rsidR="00D13285" w:rsidRPr="00D13285" w:rsidRDefault="00D13285" w:rsidP="00D13285">
      <w:pPr>
        <w:numPr>
          <w:ilvl w:val="0"/>
          <w:numId w:val="1713"/>
        </w:numPr>
      </w:pPr>
      <w:r w:rsidRPr="00D13285">
        <w:t>Daily weight verification ensures accuracy</w:t>
      </w:r>
    </w:p>
    <w:p w:rsidR="00D13285" w:rsidRPr="00D13285" w:rsidRDefault="00D13285" w:rsidP="00D13285">
      <w:pPr>
        <w:numPr>
          <w:ilvl w:val="0"/>
          <w:numId w:val="1713"/>
        </w:numPr>
      </w:pPr>
      <w:r w:rsidRPr="00D13285">
        <w:t>Serial number verification prevents fraud</w:t>
      </w:r>
    </w:p>
    <w:p w:rsidR="00D13285" w:rsidRPr="00D13285" w:rsidRDefault="00D13285" w:rsidP="00D13285">
      <w:pPr>
        <w:numPr>
          <w:ilvl w:val="0"/>
          <w:numId w:val="1713"/>
        </w:numPr>
      </w:pPr>
      <w:r w:rsidRPr="00D13285">
        <w:t>Physical counts validate records</w:t>
      </w:r>
    </w:p>
    <w:p w:rsidR="00D13285" w:rsidRPr="00D13285" w:rsidRDefault="00D13285" w:rsidP="00D13285">
      <w:pPr>
        <w:numPr>
          <w:ilvl w:val="0"/>
          <w:numId w:val="1713"/>
        </w:numPr>
      </w:pPr>
      <w:r w:rsidRPr="00D13285">
        <w:t>Purity verification ensures quality</w:t>
      </w:r>
    </w:p>
    <w:p w:rsidR="00D13285" w:rsidRPr="00D13285" w:rsidRDefault="00D13285" w:rsidP="00D13285">
      <w:pPr>
        <w:numPr>
          <w:ilvl w:val="0"/>
          <w:numId w:val="1713"/>
        </w:numPr>
      </w:pPr>
      <w:r w:rsidRPr="00D13285">
        <w:lastRenderedPageBreak/>
        <w:t>Access monitoring prevents theft</w:t>
      </w:r>
    </w:p>
    <w:p w:rsidR="00D13285" w:rsidRPr="00D13285" w:rsidRDefault="00814EBA" w:rsidP="00D13285">
      <w:r>
        <w:rPr>
          <w:noProof/>
        </w:rPr>
      </w:r>
      <w:r>
        <w:pict w14:anchorId="3B373294">
          <v:rect id="Horizontal Line 9570" o:spid="_x0000_s12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Gold Bar Serialization</w:t>
      </w:r>
    </w:p>
    <w:p w:rsidR="00D13285" w:rsidRPr="00D13285" w:rsidRDefault="00D13285" w:rsidP="00D13285">
      <w:r w:rsidRPr="00D13285">
        <w:rPr>
          <w:b/>
          <w:bCs/>
        </w:rPr>
        <w:t>Serial Number Format:</w:t>
      </w:r>
    </w:p>
    <w:p w:rsidR="00D13285" w:rsidRPr="00D13285" w:rsidRDefault="00D13285" w:rsidP="00D13285">
      <w:r w:rsidRPr="00D13285">
        <w:t>text</w:t>
      </w:r>
    </w:p>
    <w:p w:rsidR="00D13285" w:rsidRPr="00D13285" w:rsidRDefault="00D13285" w:rsidP="00D13285">
      <w:r w:rsidRPr="00D13285">
        <w:t>[Refiner Code][Year][Sequential Number]</w:t>
      </w:r>
    </w:p>
    <w:p w:rsidR="00D13285" w:rsidRPr="00D13285" w:rsidRDefault="00D13285" w:rsidP="00D13285">
      <w:r w:rsidRPr="00D13285">
        <w:t>Example: VALC2026001234</w:t>
      </w:r>
    </w:p>
    <w:p w:rsidR="00D13285" w:rsidRPr="00D13285" w:rsidRDefault="00D13285" w:rsidP="00D13285">
      <w:r w:rsidRPr="00D13285">
        <w:rPr>
          <w:b/>
          <w:bCs/>
        </w:rPr>
        <w:t>What This Means in Practice:</w:t>
      </w:r>
    </w:p>
    <w:p w:rsidR="00D13285" w:rsidRPr="00D13285" w:rsidRDefault="00D13285" w:rsidP="00D13285">
      <w:pPr>
        <w:numPr>
          <w:ilvl w:val="0"/>
          <w:numId w:val="1714"/>
        </w:numPr>
      </w:pPr>
      <w:r w:rsidRPr="00D13285">
        <w:t>Each bar has a unique serial number</w:t>
      </w:r>
    </w:p>
    <w:p w:rsidR="00D13285" w:rsidRPr="00D13285" w:rsidRDefault="00D13285" w:rsidP="00D13285">
      <w:pPr>
        <w:numPr>
          <w:ilvl w:val="0"/>
          <w:numId w:val="1714"/>
        </w:numPr>
      </w:pPr>
      <w:r w:rsidRPr="00D13285">
        <w:t>Serial numbers identify the refiner, year, and sequence</w:t>
      </w:r>
    </w:p>
    <w:p w:rsidR="00D13285" w:rsidRPr="00D13285" w:rsidRDefault="00D13285" w:rsidP="00D13285">
      <w:pPr>
        <w:numPr>
          <w:ilvl w:val="0"/>
          <w:numId w:val="1714"/>
        </w:numPr>
      </w:pPr>
      <w:r w:rsidRPr="00D13285">
        <w:t>Serial numbers are tracked in the reserve registry</w:t>
      </w:r>
    </w:p>
    <w:p w:rsidR="00D13285" w:rsidRPr="00D13285" w:rsidRDefault="00D13285" w:rsidP="00D13285">
      <w:pPr>
        <w:numPr>
          <w:ilvl w:val="0"/>
          <w:numId w:val="1714"/>
        </w:numPr>
      </w:pPr>
      <w:r w:rsidRPr="00D13285">
        <w:t>Serial numbers are verified during audits</w:t>
      </w:r>
    </w:p>
    <w:p w:rsidR="00D13285" w:rsidRPr="00D13285" w:rsidRDefault="00D13285" w:rsidP="00D13285">
      <w:r w:rsidRPr="00D13285">
        <w:rPr>
          <w:b/>
          <w:bCs/>
        </w:rPr>
        <w:t>Example:</w:t>
      </w:r>
    </w:p>
    <w:p w:rsidR="00D13285" w:rsidRPr="00D13285" w:rsidRDefault="00D13285" w:rsidP="00D13285">
      <w:r w:rsidRPr="00D13285">
        <w:t>A gold bar has serial number VALC2026001234. This indicates the bar was refined by Valcambi in 2026 and is the 1234th bar of that year. The serial number is recorded in the reserve registry. During audits, the serial number is verified against the registry.</w:t>
      </w:r>
    </w:p>
    <w:p w:rsidR="00D13285" w:rsidRPr="00D13285" w:rsidRDefault="00D13285" w:rsidP="00D13285">
      <w:r w:rsidRPr="00D13285">
        <w:rPr>
          <w:b/>
          <w:bCs/>
        </w:rPr>
        <w:t>Why This Matters:</w:t>
      </w:r>
    </w:p>
    <w:p w:rsidR="00D13285" w:rsidRPr="00D13285" w:rsidRDefault="00D13285" w:rsidP="00D13285">
      <w:pPr>
        <w:numPr>
          <w:ilvl w:val="0"/>
          <w:numId w:val="1715"/>
        </w:numPr>
      </w:pPr>
      <w:r w:rsidRPr="00D13285">
        <w:t>Serial numbers enable identification</w:t>
      </w:r>
    </w:p>
    <w:p w:rsidR="00D13285" w:rsidRPr="00D13285" w:rsidRDefault="00D13285" w:rsidP="00D13285">
      <w:pPr>
        <w:numPr>
          <w:ilvl w:val="0"/>
          <w:numId w:val="1715"/>
        </w:numPr>
      </w:pPr>
      <w:r w:rsidRPr="00D13285">
        <w:t>Serial numbers prevent fraud</w:t>
      </w:r>
    </w:p>
    <w:p w:rsidR="00D13285" w:rsidRPr="00D13285" w:rsidRDefault="00D13285" w:rsidP="00D13285">
      <w:pPr>
        <w:numPr>
          <w:ilvl w:val="0"/>
          <w:numId w:val="1715"/>
        </w:numPr>
      </w:pPr>
      <w:r w:rsidRPr="00D13285">
        <w:t>Serial numbers support audits</w:t>
      </w:r>
    </w:p>
    <w:p w:rsidR="00D13285" w:rsidRPr="00D13285" w:rsidRDefault="00D13285" w:rsidP="00D13285">
      <w:pPr>
        <w:numPr>
          <w:ilvl w:val="0"/>
          <w:numId w:val="1715"/>
        </w:numPr>
      </w:pPr>
      <w:r w:rsidRPr="00D13285">
        <w:t>Serial numbers provide provenance</w:t>
      </w:r>
    </w:p>
    <w:p w:rsidR="00D13285" w:rsidRPr="00D13285" w:rsidRDefault="00814EBA" w:rsidP="00D13285">
      <w:r>
        <w:rPr>
          <w:noProof/>
        </w:rPr>
      </w:r>
      <w:r>
        <w:pict w14:anchorId="151BC45D">
          <v:rect id="Horizontal Line 9571" o:spid="_x0000_s12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Gold Vault Management</w:t>
      </w:r>
    </w:p>
    <w:tbl>
      <w:tblPr>
        <w:tblW w:w="0" w:type="auto"/>
        <w:tblCellMar>
          <w:top w:w="15" w:type="dxa"/>
          <w:left w:w="15" w:type="dxa"/>
          <w:bottom w:w="15" w:type="dxa"/>
          <w:right w:w="15" w:type="dxa"/>
        </w:tblCellMar>
        <w:tblLook w:val="04A0" w:firstRow="1" w:lastRow="0" w:firstColumn="1" w:lastColumn="0" w:noHBand="0" w:noVBand="1"/>
      </w:tblPr>
      <w:tblGrid>
        <w:gridCol w:w="1657"/>
        <w:gridCol w:w="1851"/>
        <w:gridCol w:w="2495"/>
        <w:gridCol w:w="242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Vault Location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Custodian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Capacity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Insurance Coverage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Dubai, UAE</w:t>
            </w:r>
          </w:p>
        </w:tc>
        <w:tc>
          <w:tcPr>
            <w:tcW w:w="0" w:type="auto"/>
            <w:tcMar>
              <w:top w:w="150" w:type="dxa"/>
              <w:left w:w="240" w:type="dxa"/>
              <w:bottom w:w="150" w:type="dxa"/>
              <w:right w:w="240" w:type="dxa"/>
            </w:tcMar>
            <w:vAlign w:val="center"/>
            <w:hideMark/>
          </w:tcPr>
          <w:p w:rsidR="00D13285" w:rsidRPr="00D13285" w:rsidRDefault="00D13285" w:rsidP="00D13285">
            <w:r w:rsidRPr="00D13285">
              <w:t>Brinks DMCC</w:t>
            </w:r>
          </w:p>
        </w:tc>
        <w:tc>
          <w:tcPr>
            <w:tcW w:w="0" w:type="auto"/>
            <w:tcMar>
              <w:top w:w="150" w:type="dxa"/>
              <w:left w:w="240" w:type="dxa"/>
              <w:bottom w:w="150" w:type="dxa"/>
              <w:right w:w="240" w:type="dxa"/>
            </w:tcMar>
            <w:vAlign w:val="center"/>
            <w:hideMark/>
          </w:tcPr>
          <w:p w:rsidR="00D13285" w:rsidRPr="00D13285" w:rsidRDefault="00D13285" w:rsidP="00D13285">
            <w:r w:rsidRPr="00D13285">
              <w:t>40% of gold reserves</w:t>
            </w:r>
          </w:p>
        </w:tc>
        <w:tc>
          <w:tcPr>
            <w:tcW w:w="0" w:type="auto"/>
            <w:tcMar>
              <w:top w:w="150" w:type="dxa"/>
              <w:left w:w="240" w:type="dxa"/>
              <w:bottom w:w="150" w:type="dxa"/>
              <w:right w:w="0" w:type="dxa"/>
            </w:tcMar>
            <w:vAlign w:val="center"/>
            <w:hideMark/>
          </w:tcPr>
          <w:p w:rsidR="00D13285" w:rsidRPr="00D13285" w:rsidRDefault="00D13285" w:rsidP="00D13285">
            <w:r w:rsidRPr="00D13285">
              <w:t>Lloyd's 150% coverage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Dubai, UAE</w:t>
            </w:r>
          </w:p>
        </w:tc>
        <w:tc>
          <w:tcPr>
            <w:tcW w:w="0" w:type="auto"/>
            <w:tcMar>
              <w:top w:w="150" w:type="dxa"/>
              <w:left w:w="240" w:type="dxa"/>
              <w:bottom w:w="150" w:type="dxa"/>
              <w:right w:w="240" w:type="dxa"/>
            </w:tcMar>
            <w:vAlign w:val="center"/>
            <w:hideMark/>
          </w:tcPr>
          <w:p w:rsidR="00D13285" w:rsidRPr="00D13285" w:rsidRDefault="00D13285" w:rsidP="00D13285">
            <w:r w:rsidRPr="00D13285">
              <w:t>Transguard</w:t>
            </w:r>
          </w:p>
        </w:tc>
        <w:tc>
          <w:tcPr>
            <w:tcW w:w="0" w:type="auto"/>
            <w:tcMar>
              <w:top w:w="150" w:type="dxa"/>
              <w:left w:w="240" w:type="dxa"/>
              <w:bottom w:w="150" w:type="dxa"/>
              <w:right w:w="240" w:type="dxa"/>
            </w:tcMar>
            <w:vAlign w:val="center"/>
            <w:hideMark/>
          </w:tcPr>
          <w:p w:rsidR="00D13285" w:rsidRPr="00D13285" w:rsidRDefault="00D13285" w:rsidP="00D13285">
            <w:r w:rsidRPr="00D13285">
              <w:t>40% of gold reserves</w:t>
            </w:r>
          </w:p>
        </w:tc>
        <w:tc>
          <w:tcPr>
            <w:tcW w:w="0" w:type="auto"/>
            <w:tcMar>
              <w:top w:w="150" w:type="dxa"/>
              <w:left w:w="240" w:type="dxa"/>
              <w:bottom w:w="150" w:type="dxa"/>
              <w:right w:w="0" w:type="dxa"/>
            </w:tcMar>
            <w:vAlign w:val="center"/>
            <w:hideMark/>
          </w:tcPr>
          <w:p w:rsidR="00D13285" w:rsidRPr="00D13285" w:rsidRDefault="00D13285" w:rsidP="00D13285">
            <w:r w:rsidRPr="00D13285">
              <w:t>Lloyd's 150% coverage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Singapore</w:t>
            </w:r>
          </w:p>
        </w:tc>
        <w:tc>
          <w:tcPr>
            <w:tcW w:w="0" w:type="auto"/>
            <w:tcMar>
              <w:top w:w="150" w:type="dxa"/>
              <w:left w:w="240" w:type="dxa"/>
              <w:bottom w:w="150" w:type="dxa"/>
              <w:right w:w="240" w:type="dxa"/>
            </w:tcMar>
            <w:vAlign w:val="center"/>
            <w:hideMark/>
          </w:tcPr>
          <w:p w:rsidR="00D13285" w:rsidRPr="00D13285" w:rsidRDefault="00D13285" w:rsidP="00D13285">
            <w:r w:rsidRPr="00D13285">
              <w:t>Zodia Custody</w:t>
            </w:r>
          </w:p>
        </w:tc>
        <w:tc>
          <w:tcPr>
            <w:tcW w:w="0" w:type="auto"/>
            <w:tcMar>
              <w:top w:w="150" w:type="dxa"/>
              <w:left w:w="240" w:type="dxa"/>
              <w:bottom w:w="150" w:type="dxa"/>
              <w:right w:w="240" w:type="dxa"/>
            </w:tcMar>
            <w:vAlign w:val="center"/>
            <w:hideMark/>
          </w:tcPr>
          <w:p w:rsidR="00D13285" w:rsidRPr="00D13285" w:rsidRDefault="00D13285" w:rsidP="00D13285">
            <w:r w:rsidRPr="00D13285">
              <w:t>30% of gold reserves</w:t>
            </w:r>
          </w:p>
        </w:tc>
        <w:tc>
          <w:tcPr>
            <w:tcW w:w="0" w:type="auto"/>
            <w:tcMar>
              <w:top w:w="150" w:type="dxa"/>
              <w:left w:w="240" w:type="dxa"/>
              <w:bottom w:w="150" w:type="dxa"/>
              <w:right w:w="0" w:type="dxa"/>
            </w:tcMar>
            <w:vAlign w:val="center"/>
            <w:hideMark/>
          </w:tcPr>
          <w:p w:rsidR="00D13285" w:rsidRPr="00D13285" w:rsidRDefault="00D13285" w:rsidP="00D13285">
            <w:r w:rsidRPr="00D13285">
              <w:t>Lloyd's 150% coverage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London, UK</w:t>
            </w:r>
          </w:p>
        </w:tc>
        <w:tc>
          <w:tcPr>
            <w:tcW w:w="0" w:type="auto"/>
            <w:tcMar>
              <w:top w:w="150" w:type="dxa"/>
              <w:left w:w="240" w:type="dxa"/>
              <w:bottom w:w="150" w:type="dxa"/>
              <w:right w:w="240" w:type="dxa"/>
            </w:tcMar>
            <w:vAlign w:val="center"/>
            <w:hideMark/>
          </w:tcPr>
          <w:p w:rsidR="00D13285" w:rsidRPr="00D13285" w:rsidRDefault="00D13285" w:rsidP="00D13285">
            <w:r w:rsidRPr="00D13285">
              <w:t>Loomis</w:t>
            </w:r>
          </w:p>
        </w:tc>
        <w:tc>
          <w:tcPr>
            <w:tcW w:w="0" w:type="auto"/>
            <w:tcMar>
              <w:top w:w="150" w:type="dxa"/>
              <w:left w:w="240" w:type="dxa"/>
              <w:bottom w:w="150" w:type="dxa"/>
              <w:right w:w="240" w:type="dxa"/>
            </w:tcMar>
            <w:vAlign w:val="center"/>
            <w:hideMark/>
          </w:tcPr>
          <w:p w:rsidR="00D13285" w:rsidRPr="00D13285" w:rsidRDefault="00D13285" w:rsidP="00D13285">
            <w:r w:rsidRPr="00D13285">
              <w:t>30% of gold reserves</w:t>
            </w:r>
          </w:p>
        </w:tc>
        <w:tc>
          <w:tcPr>
            <w:tcW w:w="0" w:type="auto"/>
            <w:tcMar>
              <w:top w:w="150" w:type="dxa"/>
              <w:left w:w="240" w:type="dxa"/>
              <w:bottom w:w="150" w:type="dxa"/>
              <w:right w:w="0" w:type="dxa"/>
            </w:tcMar>
            <w:vAlign w:val="center"/>
            <w:hideMark/>
          </w:tcPr>
          <w:p w:rsidR="00D13285" w:rsidRPr="00D13285" w:rsidRDefault="00D13285" w:rsidP="00D13285">
            <w:r w:rsidRPr="00D13285">
              <w:t>Lloyd's 150% coverage</w:t>
            </w:r>
          </w:p>
        </w:tc>
      </w:tr>
    </w:tbl>
    <w:p w:rsidR="00D13285" w:rsidRPr="00D13285" w:rsidRDefault="00D13285" w:rsidP="00D13285">
      <w:r w:rsidRPr="00D13285">
        <w:rPr>
          <w:b/>
          <w:bCs/>
        </w:rPr>
        <w:t>What This Means in Practice:</w:t>
      </w:r>
    </w:p>
    <w:p w:rsidR="00D13285" w:rsidRPr="00D13285" w:rsidRDefault="00D13285" w:rsidP="00D13285">
      <w:pPr>
        <w:numPr>
          <w:ilvl w:val="0"/>
          <w:numId w:val="1716"/>
        </w:numPr>
      </w:pPr>
      <w:r w:rsidRPr="00D13285">
        <w:t>Gold is stored in multiple vaults</w:t>
      </w:r>
    </w:p>
    <w:p w:rsidR="00D13285" w:rsidRPr="00D13285" w:rsidRDefault="00D13285" w:rsidP="00D13285">
      <w:pPr>
        <w:numPr>
          <w:ilvl w:val="0"/>
          <w:numId w:val="1716"/>
        </w:numPr>
      </w:pPr>
      <w:r w:rsidRPr="00D13285">
        <w:t>Vaults are geographically distributed</w:t>
      </w:r>
    </w:p>
    <w:p w:rsidR="00D13285" w:rsidRPr="00D13285" w:rsidRDefault="00D13285" w:rsidP="00D13285">
      <w:pPr>
        <w:numPr>
          <w:ilvl w:val="0"/>
          <w:numId w:val="1716"/>
        </w:numPr>
      </w:pPr>
      <w:r w:rsidRPr="00D13285">
        <w:t>Insurance covers all vaults</w:t>
      </w:r>
    </w:p>
    <w:p w:rsidR="00D13285" w:rsidRPr="00D13285" w:rsidRDefault="00D13285" w:rsidP="00D13285">
      <w:pPr>
        <w:numPr>
          <w:ilvl w:val="0"/>
          <w:numId w:val="1716"/>
        </w:numPr>
      </w:pPr>
      <w:r w:rsidRPr="00D13285">
        <w:t>Vaults are independently audited</w:t>
      </w:r>
    </w:p>
    <w:p w:rsidR="00D13285" w:rsidRPr="00D13285" w:rsidRDefault="00D13285" w:rsidP="00D13285">
      <w:r w:rsidRPr="00D13285">
        <w:rPr>
          <w:b/>
          <w:bCs/>
        </w:rPr>
        <w:t>Example:</w:t>
      </w:r>
    </w:p>
    <w:p w:rsidR="00D13285" w:rsidRPr="00D13285" w:rsidRDefault="00D13285" w:rsidP="00D13285">
      <w:r w:rsidRPr="00D13285">
        <w:t>Gold reserves are distributed across vaults in Dubai, Singapore, and London. No single vault holds more than 40% of gold reserves. All vaults are insured by Lloyd's of London. Vaults are audited quarterly by independent auditors.</w:t>
      </w:r>
    </w:p>
    <w:p w:rsidR="00D13285" w:rsidRPr="00D13285" w:rsidRDefault="00D13285" w:rsidP="00D13285">
      <w:r w:rsidRPr="00D13285">
        <w:rPr>
          <w:b/>
          <w:bCs/>
        </w:rPr>
        <w:t>Why This Matters:</w:t>
      </w:r>
    </w:p>
    <w:p w:rsidR="00D13285" w:rsidRPr="00D13285" w:rsidRDefault="00D13285" w:rsidP="00D13285">
      <w:pPr>
        <w:numPr>
          <w:ilvl w:val="0"/>
          <w:numId w:val="1717"/>
        </w:numPr>
      </w:pPr>
      <w:r w:rsidRPr="00D13285">
        <w:t>Geographic distribution reduces risk</w:t>
      </w:r>
    </w:p>
    <w:p w:rsidR="00D13285" w:rsidRPr="00D13285" w:rsidRDefault="00D13285" w:rsidP="00D13285">
      <w:pPr>
        <w:numPr>
          <w:ilvl w:val="0"/>
          <w:numId w:val="1717"/>
        </w:numPr>
      </w:pPr>
      <w:r w:rsidRPr="00D13285">
        <w:t>Multiple vaults prevent concentration</w:t>
      </w:r>
    </w:p>
    <w:p w:rsidR="00D13285" w:rsidRPr="00D13285" w:rsidRDefault="00D13285" w:rsidP="00D13285">
      <w:pPr>
        <w:numPr>
          <w:ilvl w:val="0"/>
          <w:numId w:val="1717"/>
        </w:numPr>
      </w:pPr>
      <w:r w:rsidRPr="00D13285">
        <w:t>Insurance protects against loss</w:t>
      </w:r>
    </w:p>
    <w:p w:rsidR="00D13285" w:rsidRPr="00D13285" w:rsidRDefault="00D13285" w:rsidP="00D13285">
      <w:pPr>
        <w:numPr>
          <w:ilvl w:val="0"/>
          <w:numId w:val="1717"/>
        </w:numPr>
      </w:pPr>
      <w:r w:rsidRPr="00D13285">
        <w:t>Audits verify holdings</w:t>
      </w:r>
    </w:p>
    <w:p w:rsidR="00D13285" w:rsidRPr="00D13285" w:rsidRDefault="00814EBA" w:rsidP="00D13285">
      <w:r>
        <w:rPr>
          <w:noProof/>
        </w:rPr>
      </w:r>
      <w:r>
        <w:pict w14:anchorId="0E8D7DDA">
          <v:rect id="Horizontal Line 9572" o:spid="_x0000_s12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Reserve Reconciliation</w:t>
      </w:r>
    </w:p>
    <w:p w:rsidR="00D13285" w:rsidRPr="00D13285" w:rsidRDefault="00814EBA" w:rsidP="00D13285">
      <w:r>
        <w:rPr>
          <w:noProof/>
        </w:rPr>
      </w:r>
      <w:r>
        <w:pict w14:anchorId="7081E5CA">
          <v:rect id="Horizontal Line 9573" o:spid="_x0000_s12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Daily Reconciliation</w:t>
      </w:r>
    </w:p>
    <w:p w:rsidR="00D13285" w:rsidRPr="00D13285" w:rsidRDefault="00D13285" w:rsidP="00D13285">
      <w:r w:rsidRPr="00D13285">
        <w:rPr>
          <w:b/>
          <w:bCs/>
        </w:rPr>
        <w:t>Step 1: Stablecoin Reconciliation</w:t>
      </w:r>
    </w:p>
    <w:p w:rsidR="00D13285" w:rsidRPr="00D13285" w:rsidRDefault="00D13285" w:rsidP="00D13285">
      <w:pPr>
        <w:numPr>
          <w:ilvl w:val="0"/>
          <w:numId w:val="1718"/>
        </w:numPr>
      </w:pPr>
      <w:r w:rsidRPr="00D13285">
        <w:lastRenderedPageBreak/>
        <w:t>Verify USDC balance on-chain</w:t>
      </w:r>
    </w:p>
    <w:p w:rsidR="00D13285" w:rsidRPr="00D13285" w:rsidRDefault="00D13285" w:rsidP="00D13285">
      <w:pPr>
        <w:numPr>
          <w:ilvl w:val="0"/>
          <w:numId w:val="1718"/>
        </w:numPr>
      </w:pPr>
      <w:r w:rsidRPr="00D13285">
        <w:t>Verify EURC balance on-chain</w:t>
      </w:r>
    </w:p>
    <w:p w:rsidR="00D13285" w:rsidRPr="00D13285" w:rsidRDefault="00D13285" w:rsidP="00D13285">
      <w:pPr>
        <w:numPr>
          <w:ilvl w:val="0"/>
          <w:numId w:val="1718"/>
        </w:numPr>
      </w:pPr>
      <w:r w:rsidRPr="00D13285">
        <w:t>Verify JPYC balance on-chain</w:t>
      </w:r>
    </w:p>
    <w:p w:rsidR="00D13285" w:rsidRPr="00D13285" w:rsidRDefault="00D13285" w:rsidP="00D13285">
      <w:pPr>
        <w:numPr>
          <w:ilvl w:val="0"/>
          <w:numId w:val="1718"/>
        </w:numPr>
      </w:pPr>
      <w:r w:rsidRPr="00D13285">
        <w:t>Verify GBPT balance on-chain</w:t>
      </w:r>
    </w:p>
    <w:p w:rsidR="00D13285" w:rsidRPr="00D13285" w:rsidRDefault="00D13285" w:rsidP="00D13285">
      <w:pPr>
        <w:numPr>
          <w:ilvl w:val="0"/>
          <w:numId w:val="1718"/>
        </w:numPr>
      </w:pPr>
      <w:r w:rsidRPr="00D13285">
        <w:t>Verify CNHC balance on-chain</w:t>
      </w:r>
    </w:p>
    <w:p w:rsidR="00D13285" w:rsidRPr="00D13285" w:rsidRDefault="00D13285" w:rsidP="00D13285">
      <w:pPr>
        <w:numPr>
          <w:ilvl w:val="0"/>
          <w:numId w:val="1718"/>
        </w:numPr>
      </w:pPr>
      <w:r w:rsidRPr="00D13285">
        <w:t>Verify AUDC balance on-chain</w:t>
      </w:r>
    </w:p>
    <w:p w:rsidR="00D13285" w:rsidRPr="00D13285" w:rsidRDefault="00D13285" w:rsidP="00D13285">
      <w:pPr>
        <w:numPr>
          <w:ilvl w:val="0"/>
          <w:numId w:val="1718"/>
        </w:numPr>
      </w:pPr>
      <w:r w:rsidRPr="00D13285">
        <w:t>Verify SGDC balance on-chain</w:t>
      </w:r>
    </w:p>
    <w:p w:rsidR="00D13285" w:rsidRPr="00D13285" w:rsidRDefault="00D13285" w:rsidP="00D13285">
      <w:pPr>
        <w:numPr>
          <w:ilvl w:val="0"/>
          <w:numId w:val="1718"/>
        </w:numPr>
      </w:pPr>
      <w:r w:rsidRPr="00D13285">
        <w:t>Compare with custodian reports</w:t>
      </w:r>
    </w:p>
    <w:p w:rsidR="00D13285" w:rsidRPr="00D13285" w:rsidRDefault="00D13285" w:rsidP="00D13285">
      <w:pPr>
        <w:numPr>
          <w:ilvl w:val="0"/>
          <w:numId w:val="1718"/>
        </w:numPr>
      </w:pPr>
      <w:r w:rsidRPr="00D13285">
        <w:t>Compare with internal records</w:t>
      </w:r>
    </w:p>
    <w:p w:rsidR="00D13285" w:rsidRPr="00D13285" w:rsidRDefault="00D13285" w:rsidP="00D13285">
      <w:r w:rsidRPr="00D13285">
        <w:rPr>
          <w:b/>
          <w:bCs/>
        </w:rPr>
        <w:t>Step 2: Gold Reconciliation</w:t>
      </w:r>
    </w:p>
    <w:p w:rsidR="00D13285" w:rsidRPr="00D13285" w:rsidRDefault="00D13285" w:rsidP="00D13285">
      <w:pPr>
        <w:numPr>
          <w:ilvl w:val="0"/>
          <w:numId w:val="1719"/>
        </w:numPr>
      </w:pPr>
      <w:r w:rsidRPr="00D13285">
        <w:t>Verify gold weight with custodian</w:t>
      </w:r>
    </w:p>
    <w:p w:rsidR="00D13285" w:rsidRPr="00D13285" w:rsidRDefault="00D13285" w:rsidP="00D13285">
      <w:pPr>
        <w:numPr>
          <w:ilvl w:val="0"/>
          <w:numId w:val="1719"/>
        </w:numPr>
      </w:pPr>
      <w:r w:rsidRPr="00D13285">
        <w:t>Verify gold serial numbers</w:t>
      </w:r>
    </w:p>
    <w:p w:rsidR="00D13285" w:rsidRPr="00D13285" w:rsidRDefault="00D13285" w:rsidP="00D13285">
      <w:pPr>
        <w:numPr>
          <w:ilvl w:val="0"/>
          <w:numId w:val="1719"/>
        </w:numPr>
      </w:pPr>
      <w:r w:rsidRPr="00D13285">
        <w:t>Compare with internal records</w:t>
      </w:r>
    </w:p>
    <w:p w:rsidR="00D13285" w:rsidRPr="00D13285" w:rsidRDefault="00D13285" w:rsidP="00D13285">
      <w:r w:rsidRPr="00D13285">
        <w:rPr>
          <w:b/>
          <w:bCs/>
        </w:rPr>
        <w:t>Step 3: Total Reserve Reconciliation</w:t>
      </w:r>
    </w:p>
    <w:p w:rsidR="00D13285" w:rsidRPr="00D13285" w:rsidRDefault="00D13285" w:rsidP="00D13285">
      <w:pPr>
        <w:numPr>
          <w:ilvl w:val="0"/>
          <w:numId w:val="1720"/>
        </w:numPr>
      </w:pPr>
      <w:r w:rsidRPr="00D13285">
        <w:t>Calculate total reserve value</w:t>
      </w:r>
    </w:p>
    <w:p w:rsidR="00D13285" w:rsidRPr="00D13285" w:rsidRDefault="00D13285" w:rsidP="00D13285">
      <w:pPr>
        <w:numPr>
          <w:ilvl w:val="0"/>
          <w:numId w:val="1720"/>
        </w:numPr>
      </w:pPr>
      <w:r w:rsidRPr="00D13285">
        <w:t>Verify reserve ratio ≥ 100%</w:t>
      </w:r>
    </w:p>
    <w:p w:rsidR="00D13285" w:rsidRPr="00D13285" w:rsidRDefault="00D13285" w:rsidP="00D13285">
      <w:pPr>
        <w:numPr>
          <w:ilvl w:val="0"/>
          <w:numId w:val="1720"/>
        </w:numPr>
      </w:pPr>
      <w:r w:rsidRPr="00D13285">
        <w:t>Publish reserve ratio</w:t>
      </w:r>
    </w:p>
    <w:p w:rsidR="00D13285" w:rsidRPr="00D13285" w:rsidRDefault="00D13285" w:rsidP="00D13285">
      <w:r w:rsidRPr="00D13285">
        <w:rPr>
          <w:b/>
          <w:bCs/>
        </w:rPr>
        <w:t>Step 4: Exception Handling</w:t>
      </w:r>
    </w:p>
    <w:p w:rsidR="00D13285" w:rsidRPr="00D13285" w:rsidRDefault="00D13285" w:rsidP="00D13285">
      <w:pPr>
        <w:numPr>
          <w:ilvl w:val="0"/>
          <w:numId w:val="1721"/>
        </w:numPr>
      </w:pPr>
      <w:r w:rsidRPr="00D13285">
        <w:t>Identify any discrepancies</w:t>
      </w:r>
    </w:p>
    <w:p w:rsidR="00D13285" w:rsidRPr="00D13285" w:rsidRDefault="00D13285" w:rsidP="00D13285">
      <w:pPr>
        <w:numPr>
          <w:ilvl w:val="0"/>
          <w:numId w:val="1721"/>
        </w:numPr>
      </w:pPr>
      <w:r w:rsidRPr="00D13285">
        <w:t>Investigate root cause</w:t>
      </w:r>
    </w:p>
    <w:p w:rsidR="00D13285" w:rsidRPr="00D13285" w:rsidRDefault="00D13285" w:rsidP="00D13285">
      <w:pPr>
        <w:numPr>
          <w:ilvl w:val="0"/>
          <w:numId w:val="1721"/>
        </w:numPr>
      </w:pPr>
      <w:r w:rsidRPr="00D13285">
        <w:t>Resolve within 24 hours</w:t>
      </w:r>
    </w:p>
    <w:p w:rsidR="00D13285" w:rsidRPr="00D13285" w:rsidRDefault="00D13285" w:rsidP="00D13285">
      <w:pPr>
        <w:numPr>
          <w:ilvl w:val="0"/>
          <w:numId w:val="1721"/>
        </w:numPr>
      </w:pPr>
      <w:r w:rsidRPr="00D13285">
        <w:t>Document resolution</w:t>
      </w:r>
    </w:p>
    <w:p w:rsidR="00D13285" w:rsidRPr="00D13285" w:rsidRDefault="00D13285" w:rsidP="00D13285">
      <w:r w:rsidRPr="00D13285">
        <w:rPr>
          <w:b/>
          <w:bCs/>
        </w:rPr>
        <w:t>Step 5: Reporting</w:t>
      </w:r>
    </w:p>
    <w:p w:rsidR="00D13285" w:rsidRPr="00D13285" w:rsidRDefault="00D13285" w:rsidP="00D13285">
      <w:pPr>
        <w:numPr>
          <w:ilvl w:val="0"/>
          <w:numId w:val="1722"/>
        </w:numPr>
      </w:pPr>
      <w:r w:rsidRPr="00D13285">
        <w:t>Prepare daily reconciliation report</w:t>
      </w:r>
    </w:p>
    <w:p w:rsidR="00D13285" w:rsidRPr="00D13285" w:rsidRDefault="00D13285" w:rsidP="00D13285">
      <w:pPr>
        <w:numPr>
          <w:ilvl w:val="0"/>
          <w:numId w:val="1722"/>
        </w:numPr>
      </w:pPr>
      <w:r w:rsidRPr="00D13285">
        <w:t>Escalate unresolved issues</w:t>
      </w:r>
    </w:p>
    <w:p w:rsidR="00D13285" w:rsidRPr="00D13285" w:rsidRDefault="00D13285" w:rsidP="00D13285">
      <w:pPr>
        <w:numPr>
          <w:ilvl w:val="0"/>
          <w:numId w:val="1722"/>
        </w:numPr>
      </w:pPr>
      <w:r w:rsidRPr="00D13285">
        <w:t>Archive records</w:t>
      </w:r>
    </w:p>
    <w:p w:rsidR="00D13285" w:rsidRPr="00D13285" w:rsidRDefault="00814EBA" w:rsidP="00D13285">
      <w:r>
        <w:rPr>
          <w:noProof/>
        </w:rPr>
      </w:r>
      <w:r>
        <w:pict w14:anchorId="14098130">
          <v:rect id="Horizontal Line 9574" o:spid="_x0000_s12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Reconciliation Reporting</w:t>
      </w:r>
    </w:p>
    <w:tbl>
      <w:tblPr>
        <w:tblW w:w="0" w:type="auto"/>
        <w:tblCellMar>
          <w:top w:w="15" w:type="dxa"/>
          <w:left w:w="15" w:type="dxa"/>
          <w:bottom w:w="15" w:type="dxa"/>
          <w:right w:w="15" w:type="dxa"/>
        </w:tblCellMar>
        <w:tblLook w:val="04A0" w:firstRow="1" w:lastRow="0" w:firstColumn="1" w:lastColumn="0" w:noHBand="0" w:noVBand="1"/>
      </w:tblPr>
      <w:tblGrid>
        <w:gridCol w:w="2856"/>
        <w:gridCol w:w="1515"/>
        <w:gridCol w:w="3484"/>
        <w:gridCol w:w="214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Report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Daily Reconciliation Report</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Reserve balances, ratio</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Council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Weekly Reserve Report</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240" w:type="dxa"/>
            </w:tcMar>
            <w:vAlign w:val="center"/>
            <w:hideMark/>
          </w:tcPr>
          <w:p w:rsidR="00D13285" w:rsidRPr="00D13285" w:rsidRDefault="00D13285" w:rsidP="00D13285">
            <w:r w:rsidRPr="00D13285">
              <w:t>Reserve composition, changes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Council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Monthly Reserve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Reserve performance, trends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Council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Quarterly Reserve Report</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Full reserve analysis</w:t>
            </w:r>
          </w:p>
        </w:tc>
        <w:tc>
          <w:tcPr>
            <w:tcW w:w="0" w:type="auto"/>
            <w:tcMar>
              <w:top w:w="150" w:type="dxa"/>
              <w:left w:w="240" w:type="dxa"/>
              <w:bottom w:w="150" w:type="dxa"/>
              <w:right w:w="0" w:type="dxa"/>
            </w:tcMar>
            <w:vAlign w:val="center"/>
            <w:hideMark/>
          </w:tcPr>
          <w:p w:rsidR="00D13285" w:rsidRPr="00D13285" w:rsidRDefault="00D13285" w:rsidP="00D13285">
            <w:r w:rsidRPr="00D13285">
              <w:t>Council, Public</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Annual Reserve Report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Comprehensive reserve review</w:t>
            </w:r>
          </w:p>
        </w:tc>
        <w:tc>
          <w:tcPr>
            <w:tcW w:w="0" w:type="auto"/>
            <w:tcMar>
              <w:top w:w="150" w:type="dxa"/>
              <w:left w:w="240" w:type="dxa"/>
              <w:bottom w:w="150" w:type="dxa"/>
              <w:right w:w="0" w:type="dxa"/>
            </w:tcMar>
            <w:vAlign w:val="center"/>
            <w:hideMark/>
          </w:tcPr>
          <w:p w:rsidR="00D13285" w:rsidRPr="00D13285" w:rsidRDefault="00D13285" w:rsidP="00D13285">
            <w:r w:rsidRPr="00D13285">
              <w:t>Council, Public</w:t>
            </w:r>
          </w:p>
        </w:tc>
      </w:tr>
    </w:tbl>
    <w:p w:rsidR="00D13285" w:rsidRPr="00D13285" w:rsidRDefault="00D13285" w:rsidP="00D13285">
      <w:r w:rsidRPr="00D13285">
        <w:rPr>
          <w:b/>
          <w:bCs/>
        </w:rPr>
        <w:t>What This Means in Practice:</w:t>
      </w:r>
    </w:p>
    <w:p w:rsidR="00D13285" w:rsidRPr="00D13285" w:rsidRDefault="00D13285" w:rsidP="00D13285">
      <w:pPr>
        <w:numPr>
          <w:ilvl w:val="0"/>
          <w:numId w:val="1723"/>
        </w:numPr>
      </w:pPr>
      <w:r w:rsidRPr="00D13285">
        <w:t>Reports are produced at defined frequencies</w:t>
      </w:r>
    </w:p>
    <w:p w:rsidR="00D13285" w:rsidRPr="00D13285" w:rsidRDefault="00D13285" w:rsidP="00D13285">
      <w:pPr>
        <w:numPr>
          <w:ilvl w:val="0"/>
          <w:numId w:val="1723"/>
        </w:numPr>
      </w:pPr>
      <w:r w:rsidRPr="00D13285">
        <w:t>Reports cover all reserve aspects</w:t>
      </w:r>
    </w:p>
    <w:p w:rsidR="00D13285" w:rsidRPr="00D13285" w:rsidRDefault="00D13285" w:rsidP="00D13285">
      <w:pPr>
        <w:numPr>
          <w:ilvl w:val="0"/>
          <w:numId w:val="1723"/>
        </w:numPr>
      </w:pPr>
      <w:r w:rsidRPr="00D13285">
        <w:t>Reports are delivered to appropriate audiences</w:t>
      </w:r>
    </w:p>
    <w:p w:rsidR="00D13285" w:rsidRPr="00D13285" w:rsidRDefault="00D13285" w:rsidP="00D13285">
      <w:pPr>
        <w:numPr>
          <w:ilvl w:val="0"/>
          <w:numId w:val="1723"/>
        </w:numPr>
      </w:pPr>
      <w:r w:rsidRPr="00D13285">
        <w:t>Public reports are published</w:t>
      </w:r>
    </w:p>
    <w:p w:rsidR="00D13285" w:rsidRPr="00D13285" w:rsidRDefault="00D13285" w:rsidP="00D13285">
      <w:r w:rsidRPr="00D13285">
        <w:rPr>
          <w:b/>
          <w:bCs/>
        </w:rPr>
        <w:t>Example:</w:t>
      </w:r>
    </w:p>
    <w:p w:rsidR="00D13285" w:rsidRPr="00D13285" w:rsidRDefault="00D13285" w:rsidP="00D13285">
      <w:r w:rsidRPr="00D13285">
        <w:t>The Operations team produces a daily reconciliation report. The report includes all reserve balances and the reserve ratio. The report is delivered to the Council weekly. Quarterly and annual reports are published publicly.</w:t>
      </w:r>
    </w:p>
    <w:p w:rsidR="00D13285" w:rsidRPr="00D13285" w:rsidRDefault="00D13285" w:rsidP="00D13285">
      <w:r w:rsidRPr="00D13285">
        <w:rPr>
          <w:b/>
          <w:bCs/>
        </w:rPr>
        <w:t>Why This Matters:</w:t>
      </w:r>
    </w:p>
    <w:p w:rsidR="00D13285" w:rsidRPr="00D13285" w:rsidRDefault="00D13285" w:rsidP="00D13285">
      <w:pPr>
        <w:numPr>
          <w:ilvl w:val="0"/>
          <w:numId w:val="1724"/>
        </w:numPr>
      </w:pPr>
      <w:r w:rsidRPr="00D13285">
        <w:t>Regular reporting ensures accountability</w:t>
      </w:r>
    </w:p>
    <w:p w:rsidR="00D13285" w:rsidRPr="00D13285" w:rsidRDefault="00D13285" w:rsidP="00D13285">
      <w:pPr>
        <w:numPr>
          <w:ilvl w:val="0"/>
          <w:numId w:val="1724"/>
        </w:numPr>
      </w:pPr>
      <w:r w:rsidRPr="00D13285">
        <w:t>Comprehensive reports provide visibility</w:t>
      </w:r>
    </w:p>
    <w:p w:rsidR="00D13285" w:rsidRPr="00D13285" w:rsidRDefault="00D13285" w:rsidP="00D13285">
      <w:pPr>
        <w:numPr>
          <w:ilvl w:val="0"/>
          <w:numId w:val="1724"/>
        </w:numPr>
      </w:pPr>
      <w:r w:rsidRPr="00D13285">
        <w:lastRenderedPageBreak/>
        <w:t>Public reporting builds trust</w:t>
      </w:r>
    </w:p>
    <w:p w:rsidR="00D13285" w:rsidRPr="00D13285" w:rsidRDefault="00D13285" w:rsidP="00D13285">
      <w:pPr>
        <w:numPr>
          <w:ilvl w:val="0"/>
          <w:numId w:val="1724"/>
        </w:numPr>
      </w:pPr>
      <w:r w:rsidRPr="00D13285">
        <w:t>Audit trails support verification</w:t>
      </w:r>
    </w:p>
    <w:p w:rsidR="00D13285" w:rsidRPr="00D13285" w:rsidRDefault="00814EBA" w:rsidP="00D13285">
      <w:r>
        <w:rPr>
          <w:noProof/>
        </w:rPr>
      </w:r>
      <w:r>
        <w:pict w14:anchorId="7EFE6162">
          <v:rect id="Horizontal Line 9575" o:spid="_x0000_s12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Reserve Operations Procedures</w:t>
      </w:r>
    </w:p>
    <w:p w:rsidR="00D13285" w:rsidRPr="00D13285" w:rsidRDefault="00814EBA" w:rsidP="00D13285">
      <w:r>
        <w:rPr>
          <w:noProof/>
        </w:rPr>
      </w:r>
      <w:r>
        <w:pict w14:anchorId="7435D173">
          <v:rect id="Horizontal Line 9576" o:spid="_x0000_s12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Stablecoin Deposit Procedure</w:t>
      </w:r>
    </w:p>
    <w:p w:rsidR="00D13285" w:rsidRPr="00D13285" w:rsidRDefault="00D13285" w:rsidP="00D13285">
      <w:r w:rsidRPr="00D13285">
        <w:rPr>
          <w:b/>
          <w:bCs/>
        </w:rPr>
        <w:t>Purpose:</w:t>
      </w:r>
      <w:r w:rsidRPr="00D13285">
        <w:t> Process stablecoin deposits for reserve backing</w:t>
      </w:r>
    </w:p>
    <w:p w:rsidR="00D13285" w:rsidRPr="00D13285" w:rsidRDefault="00D13285" w:rsidP="00D13285">
      <w:r w:rsidRPr="00D13285">
        <w:rPr>
          <w:b/>
          <w:bCs/>
        </w:rPr>
        <w:t>Procedure:</w:t>
      </w:r>
    </w:p>
    <w:p w:rsidR="00D13285" w:rsidRPr="00D13285" w:rsidRDefault="00D13285" w:rsidP="00D13285">
      <w:pPr>
        <w:numPr>
          <w:ilvl w:val="0"/>
          <w:numId w:val="1725"/>
        </w:numPr>
      </w:pPr>
      <w:r w:rsidRPr="00D13285">
        <w:rPr>
          <w:b/>
          <w:bCs/>
        </w:rPr>
        <w:t>Receive Deposit Notification</w:t>
      </w:r>
    </w:p>
    <w:p w:rsidR="00D13285" w:rsidRPr="00D13285" w:rsidRDefault="00D13285" w:rsidP="00D13285">
      <w:pPr>
        <w:numPr>
          <w:ilvl w:val="1"/>
          <w:numId w:val="1725"/>
        </w:numPr>
      </w:pPr>
      <w:r w:rsidRPr="00D13285">
        <w:t>Participant submits deposit request</w:t>
      </w:r>
    </w:p>
    <w:p w:rsidR="00D13285" w:rsidRPr="00D13285" w:rsidRDefault="00D13285" w:rsidP="00D13285">
      <w:pPr>
        <w:numPr>
          <w:ilvl w:val="1"/>
          <w:numId w:val="1725"/>
        </w:numPr>
      </w:pPr>
      <w:r w:rsidRPr="00D13285">
        <w:t>Deposit details are recorded</w:t>
      </w:r>
    </w:p>
    <w:p w:rsidR="00D13285" w:rsidRPr="00D13285" w:rsidRDefault="00D13285" w:rsidP="00D13285">
      <w:pPr>
        <w:numPr>
          <w:ilvl w:val="1"/>
          <w:numId w:val="1725"/>
        </w:numPr>
      </w:pPr>
      <w:r w:rsidRPr="00D13285">
        <w:t>Deposit is logged</w:t>
      </w:r>
    </w:p>
    <w:p w:rsidR="00D13285" w:rsidRPr="00D13285" w:rsidRDefault="00D13285" w:rsidP="00D13285">
      <w:pPr>
        <w:numPr>
          <w:ilvl w:val="0"/>
          <w:numId w:val="1725"/>
        </w:numPr>
      </w:pPr>
      <w:r w:rsidRPr="00D13285">
        <w:rPr>
          <w:b/>
          <w:bCs/>
        </w:rPr>
        <w:t>Verify Deposit</w:t>
      </w:r>
    </w:p>
    <w:p w:rsidR="00D13285" w:rsidRPr="00D13285" w:rsidRDefault="00D13285" w:rsidP="00D13285">
      <w:pPr>
        <w:numPr>
          <w:ilvl w:val="1"/>
          <w:numId w:val="1725"/>
        </w:numPr>
      </w:pPr>
      <w:r w:rsidRPr="00D13285">
        <w:t>Verify participant identity</w:t>
      </w:r>
    </w:p>
    <w:p w:rsidR="00D13285" w:rsidRPr="00D13285" w:rsidRDefault="00D13285" w:rsidP="00D13285">
      <w:pPr>
        <w:numPr>
          <w:ilvl w:val="1"/>
          <w:numId w:val="1725"/>
        </w:numPr>
      </w:pPr>
      <w:r w:rsidRPr="00D13285">
        <w:t>Confirm deposit amount</w:t>
      </w:r>
    </w:p>
    <w:p w:rsidR="00D13285" w:rsidRPr="00D13285" w:rsidRDefault="00D13285" w:rsidP="00D13285">
      <w:pPr>
        <w:numPr>
          <w:ilvl w:val="1"/>
          <w:numId w:val="1725"/>
        </w:numPr>
      </w:pPr>
      <w:r w:rsidRPr="00D13285">
        <w:t>Verify deposit source</w:t>
      </w:r>
    </w:p>
    <w:p w:rsidR="00D13285" w:rsidRPr="00D13285" w:rsidRDefault="00D13285" w:rsidP="00D13285">
      <w:pPr>
        <w:numPr>
          <w:ilvl w:val="0"/>
          <w:numId w:val="1725"/>
        </w:numPr>
      </w:pPr>
      <w:r w:rsidRPr="00D13285">
        <w:rPr>
          <w:b/>
          <w:bCs/>
        </w:rPr>
        <w:t>Process Deposit</w:t>
      </w:r>
    </w:p>
    <w:p w:rsidR="00D13285" w:rsidRPr="00D13285" w:rsidRDefault="00D13285" w:rsidP="00D13285">
      <w:pPr>
        <w:numPr>
          <w:ilvl w:val="1"/>
          <w:numId w:val="1725"/>
        </w:numPr>
      </w:pPr>
      <w:r w:rsidRPr="00D13285">
        <w:t>Transfer stablecoins to custody</w:t>
      </w:r>
    </w:p>
    <w:p w:rsidR="00D13285" w:rsidRPr="00D13285" w:rsidRDefault="00D13285" w:rsidP="00D13285">
      <w:pPr>
        <w:numPr>
          <w:ilvl w:val="1"/>
          <w:numId w:val="1725"/>
        </w:numPr>
      </w:pPr>
      <w:r w:rsidRPr="00D13285">
        <w:t>Record deposit in reserve registry</w:t>
      </w:r>
    </w:p>
    <w:p w:rsidR="00D13285" w:rsidRPr="00D13285" w:rsidRDefault="00D13285" w:rsidP="00D13285">
      <w:pPr>
        <w:numPr>
          <w:ilvl w:val="1"/>
          <w:numId w:val="1725"/>
        </w:numPr>
      </w:pPr>
      <w:r w:rsidRPr="00D13285">
        <w:t>Update reserve balances</w:t>
      </w:r>
    </w:p>
    <w:p w:rsidR="00D13285" w:rsidRPr="00D13285" w:rsidRDefault="00D13285" w:rsidP="00D13285">
      <w:pPr>
        <w:numPr>
          <w:ilvl w:val="0"/>
          <w:numId w:val="1725"/>
        </w:numPr>
      </w:pPr>
      <w:r w:rsidRPr="00D13285">
        <w:rPr>
          <w:b/>
          <w:bCs/>
        </w:rPr>
        <w:t>Confirm Deposit</w:t>
      </w:r>
    </w:p>
    <w:p w:rsidR="00D13285" w:rsidRPr="00D13285" w:rsidRDefault="00D13285" w:rsidP="00D13285">
      <w:pPr>
        <w:numPr>
          <w:ilvl w:val="1"/>
          <w:numId w:val="1725"/>
        </w:numPr>
      </w:pPr>
      <w:r w:rsidRPr="00D13285">
        <w:t>Confirm receipt of stablecoins</w:t>
      </w:r>
    </w:p>
    <w:p w:rsidR="00D13285" w:rsidRPr="00D13285" w:rsidRDefault="00D13285" w:rsidP="00D13285">
      <w:pPr>
        <w:numPr>
          <w:ilvl w:val="1"/>
          <w:numId w:val="1725"/>
        </w:numPr>
      </w:pPr>
      <w:r w:rsidRPr="00D13285">
        <w:t>Update participant account</w:t>
      </w:r>
    </w:p>
    <w:p w:rsidR="00D13285" w:rsidRPr="00D13285" w:rsidRDefault="00D13285" w:rsidP="00D13285">
      <w:pPr>
        <w:numPr>
          <w:ilvl w:val="1"/>
          <w:numId w:val="1725"/>
        </w:numPr>
      </w:pPr>
      <w:r w:rsidRPr="00D13285">
        <w:t>Send confirmation</w:t>
      </w:r>
    </w:p>
    <w:p w:rsidR="00D13285" w:rsidRPr="00D13285" w:rsidRDefault="00D13285" w:rsidP="00D13285">
      <w:pPr>
        <w:numPr>
          <w:ilvl w:val="0"/>
          <w:numId w:val="1725"/>
        </w:numPr>
      </w:pPr>
      <w:r w:rsidRPr="00D13285">
        <w:rPr>
          <w:b/>
          <w:bCs/>
        </w:rPr>
        <w:t>Update Reserve Records</w:t>
      </w:r>
    </w:p>
    <w:p w:rsidR="00D13285" w:rsidRPr="00D13285" w:rsidRDefault="00D13285" w:rsidP="00D13285">
      <w:pPr>
        <w:numPr>
          <w:ilvl w:val="1"/>
          <w:numId w:val="1725"/>
        </w:numPr>
      </w:pPr>
      <w:r w:rsidRPr="00D13285">
        <w:t>Update reserve registry</w:t>
      </w:r>
    </w:p>
    <w:p w:rsidR="00D13285" w:rsidRPr="00D13285" w:rsidRDefault="00D13285" w:rsidP="00D13285">
      <w:pPr>
        <w:numPr>
          <w:ilvl w:val="1"/>
          <w:numId w:val="1725"/>
        </w:numPr>
      </w:pPr>
      <w:r w:rsidRPr="00D13285">
        <w:t>Update reserve ratio</w:t>
      </w:r>
    </w:p>
    <w:p w:rsidR="00D13285" w:rsidRPr="00D13285" w:rsidRDefault="00D13285" w:rsidP="00D13285">
      <w:pPr>
        <w:numPr>
          <w:ilvl w:val="1"/>
          <w:numId w:val="1725"/>
        </w:numPr>
      </w:pPr>
      <w:r w:rsidRPr="00D13285">
        <w:t>Publish updated reserve data</w:t>
      </w:r>
    </w:p>
    <w:p w:rsidR="00D13285" w:rsidRPr="00D13285" w:rsidRDefault="00814EBA" w:rsidP="00D13285">
      <w:r>
        <w:rPr>
          <w:noProof/>
        </w:rPr>
      </w:r>
      <w:r>
        <w:pict w14:anchorId="6AA00002">
          <v:rect id="Horizontal Line 9577" o:spid="_x0000_s12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Gold Deposit Procedure</w:t>
      </w:r>
    </w:p>
    <w:p w:rsidR="00D13285" w:rsidRPr="00D13285" w:rsidRDefault="00D13285" w:rsidP="00D13285">
      <w:r w:rsidRPr="00D13285">
        <w:rPr>
          <w:b/>
          <w:bCs/>
        </w:rPr>
        <w:t>Purpose:</w:t>
      </w:r>
      <w:r w:rsidRPr="00D13285">
        <w:t> Process physical gold deposits for reserve backing</w:t>
      </w:r>
    </w:p>
    <w:p w:rsidR="00D13285" w:rsidRPr="00D13285" w:rsidRDefault="00D13285" w:rsidP="00D13285">
      <w:r w:rsidRPr="00D13285">
        <w:rPr>
          <w:b/>
          <w:bCs/>
        </w:rPr>
        <w:t>Procedure:</w:t>
      </w:r>
    </w:p>
    <w:p w:rsidR="00D13285" w:rsidRPr="00D13285" w:rsidRDefault="00D13285" w:rsidP="00D13285">
      <w:pPr>
        <w:numPr>
          <w:ilvl w:val="0"/>
          <w:numId w:val="1726"/>
        </w:numPr>
      </w:pPr>
      <w:r w:rsidRPr="00D13285">
        <w:rPr>
          <w:b/>
          <w:bCs/>
        </w:rPr>
        <w:t>Receive Deposit Notification</w:t>
      </w:r>
    </w:p>
    <w:p w:rsidR="00D13285" w:rsidRPr="00D13285" w:rsidRDefault="00D13285" w:rsidP="00D13285">
      <w:pPr>
        <w:numPr>
          <w:ilvl w:val="1"/>
          <w:numId w:val="1726"/>
        </w:numPr>
      </w:pPr>
      <w:r w:rsidRPr="00D13285">
        <w:t>Gold dealer submits deposit request</w:t>
      </w:r>
    </w:p>
    <w:p w:rsidR="00D13285" w:rsidRPr="00D13285" w:rsidRDefault="00D13285" w:rsidP="00D13285">
      <w:pPr>
        <w:numPr>
          <w:ilvl w:val="1"/>
          <w:numId w:val="1726"/>
        </w:numPr>
      </w:pPr>
      <w:r w:rsidRPr="00D13285">
        <w:t>Gold specifications are recorded</w:t>
      </w:r>
    </w:p>
    <w:p w:rsidR="00D13285" w:rsidRPr="00D13285" w:rsidRDefault="00D13285" w:rsidP="00D13285">
      <w:pPr>
        <w:numPr>
          <w:ilvl w:val="1"/>
          <w:numId w:val="1726"/>
        </w:numPr>
      </w:pPr>
      <w:r w:rsidRPr="00D13285">
        <w:t>Deposit is logged</w:t>
      </w:r>
    </w:p>
    <w:p w:rsidR="00D13285" w:rsidRPr="00D13285" w:rsidRDefault="00D13285" w:rsidP="00D13285">
      <w:pPr>
        <w:numPr>
          <w:ilvl w:val="0"/>
          <w:numId w:val="1726"/>
        </w:numPr>
      </w:pPr>
      <w:r w:rsidRPr="00D13285">
        <w:rPr>
          <w:b/>
          <w:bCs/>
        </w:rPr>
        <w:t>Verify Gold</w:t>
      </w:r>
    </w:p>
    <w:p w:rsidR="00D13285" w:rsidRPr="00D13285" w:rsidRDefault="00D13285" w:rsidP="00D13285">
      <w:pPr>
        <w:numPr>
          <w:ilvl w:val="1"/>
          <w:numId w:val="1726"/>
        </w:numPr>
      </w:pPr>
      <w:r w:rsidRPr="00D13285">
        <w:t>Verify gold purity (≥99.5%)</w:t>
      </w:r>
    </w:p>
    <w:p w:rsidR="00D13285" w:rsidRPr="00D13285" w:rsidRDefault="00D13285" w:rsidP="00D13285">
      <w:pPr>
        <w:numPr>
          <w:ilvl w:val="1"/>
          <w:numId w:val="1726"/>
        </w:numPr>
      </w:pPr>
      <w:r w:rsidRPr="00D13285">
        <w:t>Verify gold weight</w:t>
      </w:r>
    </w:p>
    <w:p w:rsidR="00D13285" w:rsidRPr="00D13285" w:rsidRDefault="00D13285" w:rsidP="00D13285">
      <w:pPr>
        <w:numPr>
          <w:ilvl w:val="1"/>
          <w:numId w:val="1726"/>
        </w:numPr>
      </w:pPr>
      <w:r w:rsidRPr="00D13285">
        <w:t>Verify serial numbers</w:t>
      </w:r>
    </w:p>
    <w:p w:rsidR="00D13285" w:rsidRPr="00D13285" w:rsidRDefault="00D13285" w:rsidP="00D13285">
      <w:pPr>
        <w:numPr>
          <w:ilvl w:val="1"/>
          <w:numId w:val="1726"/>
        </w:numPr>
      </w:pPr>
      <w:r w:rsidRPr="00D13285">
        <w:t>Confirm LBMA Good Delivery standard</w:t>
      </w:r>
    </w:p>
    <w:p w:rsidR="00D13285" w:rsidRPr="00D13285" w:rsidRDefault="00D13285" w:rsidP="00D13285">
      <w:pPr>
        <w:numPr>
          <w:ilvl w:val="0"/>
          <w:numId w:val="1726"/>
        </w:numPr>
      </w:pPr>
      <w:r w:rsidRPr="00D13285">
        <w:rPr>
          <w:b/>
          <w:bCs/>
        </w:rPr>
        <w:t>Process Deposit</w:t>
      </w:r>
    </w:p>
    <w:p w:rsidR="00D13285" w:rsidRPr="00D13285" w:rsidRDefault="00D13285" w:rsidP="00D13285">
      <w:pPr>
        <w:numPr>
          <w:ilvl w:val="1"/>
          <w:numId w:val="1726"/>
        </w:numPr>
      </w:pPr>
      <w:r w:rsidRPr="00D13285">
        <w:t>Transfer gold to vault</w:t>
      </w:r>
    </w:p>
    <w:p w:rsidR="00D13285" w:rsidRPr="00D13285" w:rsidRDefault="00D13285" w:rsidP="00D13285">
      <w:pPr>
        <w:numPr>
          <w:ilvl w:val="1"/>
          <w:numId w:val="1726"/>
        </w:numPr>
      </w:pPr>
      <w:r w:rsidRPr="00D13285">
        <w:t>Record gold in reserve registry</w:t>
      </w:r>
    </w:p>
    <w:p w:rsidR="00D13285" w:rsidRPr="00D13285" w:rsidRDefault="00D13285" w:rsidP="00D13285">
      <w:pPr>
        <w:numPr>
          <w:ilvl w:val="1"/>
          <w:numId w:val="1726"/>
        </w:numPr>
      </w:pPr>
      <w:r w:rsidRPr="00D13285">
        <w:t>Update reserve balances</w:t>
      </w:r>
    </w:p>
    <w:p w:rsidR="00D13285" w:rsidRPr="00D13285" w:rsidRDefault="00D13285" w:rsidP="00D13285">
      <w:pPr>
        <w:numPr>
          <w:ilvl w:val="0"/>
          <w:numId w:val="1726"/>
        </w:numPr>
      </w:pPr>
      <w:r w:rsidRPr="00D13285">
        <w:rPr>
          <w:b/>
          <w:bCs/>
        </w:rPr>
        <w:t>Confirm Deposit</w:t>
      </w:r>
    </w:p>
    <w:p w:rsidR="00D13285" w:rsidRPr="00D13285" w:rsidRDefault="00D13285" w:rsidP="00D13285">
      <w:pPr>
        <w:numPr>
          <w:ilvl w:val="1"/>
          <w:numId w:val="1726"/>
        </w:numPr>
      </w:pPr>
      <w:r w:rsidRPr="00D13285">
        <w:t>Confirm receipt of gold</w:t>
      </w:r>
    </w:p>
    <w:p w:rsidR="00D13285" w:rsidRPr="00D13285" w:rsidRDefault="00D13285" w:rsidP="00D13285">
      <w:pPr>
        <w:numPr>
          <w:ilvl w:val="1"/>
          <w:numId w:val="1726"/>
        </w:numPr>
      </w:pPr>
      <w:r w:rsidRPr="00D13285">
        <w:t>Update participant account</w:t>
      </w:r>
    </w:p>
    <w:p w:rsidR="00D13285" w:rsidRPr="00D13285" w:rsidRDefault="00D13285" w:rsidP="00D13285">
      <w:pPr>
        <w:numPr>
          <w:ilvl w:val="1"/>
          <w:numId w:val="1726"/>
        </w:numPr>
      </w:pPr>
      <w:r w:rsidRPr="00D13285">
        <w:t>Send confirmation</w:t>
      </w:r>
    </w:p>
    <w:p w:rsidR="00D13285" w:rsidRPr="00D13285" w:rsidRDefault="00D13285" w:rsidP="00D13285">
      <w:pPr>
        <w:numPr>
          <w:ilvl w:val="0"/>
          <w:numId w:val="1726"/>
        </w:numPr>
      </w:pPr>
      <w:r w:rsidRPr="00D13285">
        <w:rPr>
          <w:b/>
          <w:bCs/>
        </w:rPr>
        <w:t>Update Reserve Records</w:t>
      </w:r>
    </w:p>
    <w:p w:rsidR="00D13285" w:rsidRPr="00D13285" w:rsidRDefault="00D13285" w:rsidP="00D13285">
      <w:pPr>
        <w:numPr>
          <w:ilvl w:val="1"/>
          <w:numId w:val="1726"/>
        </w:numPr>
      </w:pPr>
      <w:r w:rsidRPr="00D13285">
        <w:t>Update reserve registry</w:t>
      </w:r>
    </w:p>
    <w:p w:rsidR="00D13285" w:rsidRPr="00D13285" w:rsidRDefault="00D13285" w:rsidP="00D13285">
      <w:pPr>
        <w:numPr>
          <w:ilvl w:val="1"/>
          <w:numId w:val="1726"/>
        </w:numPr>
      </w:pPr>
      <w:r w:rsidRPr="00D13285">
        <w:t>Update reserve ratio</w:t>
      </w:r>
    </w:p>
    <w:p w:rsidR="00D13285" w:rsidRPr="00D13285" w:rsidRDefault="00D13285" w:rsidP="00D13285">
      <w:pPr>
        <w:numPr>
          <w:ilvl w:val="1"/>
          <w:numId w:val="1726"/>
        </w:numPr>
      </w:pPr>
      <w:r w:rsidRPr="00D13285">
        <w:lastRenderedPageBreak/>
        <w:t>Publish updated reserve data</w:t>
      </w:r>
    </w:p>
    <w:p w:rsidR="00D13285" w:rsidRPr="00D13285" w:rsidRDefault="00814EBA" w:rsidP="00D13285">
      <w:r>
        <w:rPr>
          <w:noProof/>
        </w:rPr>
      </w:r>
      <w:r>
        <w:pict w14:anchorId="4F875309">
          <v:rect id="Horizontal Line 9578" o:spid="_x0000_s12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Stablecoin Withdrawal Procedure</w:t>
      </w:r>
    </w:p>
    <w:p w:rsidR="00D13285" w:rsidRPr="00D13285" w:rsidRDefault="00D13285" w:rsidP="00D13285">
      <w:r w:rsidRPr="00D13285">
        <w:rPr>
          <w:b/>
          <w:bCs/>
        </w:rPr>
        <w:t>Purpose:</w:t>
      </w:r>
      <w:r w:rsidRPr="00D13285">
        <w:t> Process stablecoin withdrawals for redemptions</w:t>
      </w:r>
    </w:p>
    <w:p w:rsidR="00D13285" w:rsidRPr="00D13285" w:rsidRDefault="00D13285" w:rsidP="00D13285">
      <w:r w:rsidRPr="00D13285">
        <w:rPr>
          <w:b/>
          <w:bCs/>
        </w:rPr>
        <w:t>Procedure:</w:t>
      </w:r>
    </w:p>
    <w:p w:rsidR="00D13285" w:rsidRPr="00D13285" w:rsidRDefault="00D13285" w:rsidP="00D13285">
      <w:pPr>
        <w:numPr>
          <w:ilvl w:val="0"/>
          <w:numId w:val="1727"/>
        </w:numPr>
      </w:pPr>
      <w:r w:rsidRPr="00D13285">
        <w:rPr>
          <w:b/>
          <w:bCs/>
        </w:rPr>
        <w:t>Receive Withdrawal Request</w:t>
      </w:r>
    </w:p>
    <w:p w:rsidR="00D13285" w:rsidRPr="00D13285" w:rsidRDefault="00D13285" w:rsidP="00D13285">
      <w:pPr>
        <w:numPr>
          <w:ilvl w:val="1"/>
          <w:numId w:val="1727"/>
        </w:numPr>
      </w:pPr>
      <w:r w:rsidRPr="00D13285">
        <w:t>Participant submits redemption request</w:t>
      </w:r>
    </w:p>
    <w:p w:rsidR="00D13285" w:rsidRPr="00D13285" w:rsidRDefault="00D13285" w:rsidP="00D13285">
      <w:pPr>
        <w:numPr>
          <w:ilvl w:val="1"/>
          <w:numId w:val="1727"/>
        </w:numPr>
      </w:pPr>
      <w:r w:rsidRPr="00D13285">
        <w:t>Withdrawal details are recorded</w:t>
      </w:r>
    </w:p>
    <w:p w:rsidR="00D13285" w:rsidRPr="00D13285" w:rsidRDefault="00D13285" w:rsidP="00D13285">
      <w:pPr>
        <w:numPr>
          <w:ilvl w:val="1"/>
          <w:numId w:val="1727"/>
        </w:numPr>
      </w:pPr>
      <w:r w:rsidRPr="00D13285">
        <w:t>Request is logged</w:t>
      </w:r>
    </w:p>
    <w:p w:rsidR="00D13285" w:rsidRPr="00D13285" w:rsidRDefault="00D13285" w:rsidP="00D13285">
      <w:pPr>
        <w:numPr>
          <w:ilvl w:val="0"/>
          <w:numId w:val="1727"/>
        </w:numPr>
      </w:pPr>
      <w:r w:rsidRPr="00D13285">
        <w:rPr>
          <w:b/>
          <w:bCs/>
        </w:rPr>
        <w:t>Verify Request</w:t>
      </w:r>
    </w:p>
    <w:p w:rsidR="00D13285" w:rsidRPr="00D13285" w:rsidRDefault="00D13285" w:rsidP="00D13285">
      <w:pPr>
        <w:numPr>
          <w:ilvl w:val="1"/>
          <w:numId w:val="1727"/>
        </w:numPr>
      </w:pPr>
      <w:r w:rsidRPr="00D13285">
        <w:t>Verify participant identity</w:t>
      </w:r>
    </w:p>
    <w:p w:rsidR="00D13285" w:rsidRPr="00D13285" w:rsidRDefault="00D13285" w:rsidP="00D13285">
      <w:pPr>
        <w:numPr>
          <w:ilvl w:val="1"/>
          <w:numId w:val="1727"/>
        </w:numPr>
      </w:pPr>
      <w:r w:rsidRPr="00D13285">
        <w:t>Confirm sufficient MTQ balance</w:t>
      </w:r>
    </w:p>
    <w:p w:rsidR="00D13285" w:rsidRPr="00D13285" w:rsidRDefault="00D13285" w:rsidP="00D13285">
      <w:pPr>
        <w:numPr>
          <w:ilvl w:val="1"/>
          <w:numId w:val="1727"/>
        </w:numPr>
      </w:pPr>
      <w:r w:rsidRPr="00D13285">
        <w:t>Confirm MTQ burn</w:t>
      </w:r>
    </w:p>
    <w:p w:rsidR="00D13285" w:rsidRPr="00D13285" w:rsidRDefault="00D13285" w:rsidP="00D13285">
      <w:pPr>
        <w:numPr>
          <w:ilvl w:val="0"/>
          <w:numId w:val="1727"/>
        </w:numPr>
      </w:pPr>
      <w:r w:rsidRPr="00D13285">
        <w:rPr>
          <w:b/>
          <w:bCs/>
        </w:rPr>
        <w:t>Process Withdrawal</w:t>
      </w:r>
    </w:p>
    <w:p w:rsidR="00D13285" w:rsidRPr="00D13285" w:rsidRDefault="00D13285" w:rsidP="00D13285">
      <w:pPr>
        <w:numPr>
          <w:ilvl w:val="1"/>
          <w:numId w:val="1727"/>
        </w:numPr>
      </w:pPr>
      <w:r w:rsidRPr="00D13285">
        <w:t>Verify MTQ is burned</w:t>
      </w:r>
    </w:p>
    <w:p w:rsidR="00D13285" w:rsidRPr="00D13285" w:rsidRDefault="00D13285" w:rsidP="00D13285">
      <w:pPr>
        <w:numPr>
          <w:ilvl w:val="1"/>
          <w:numId w:val="1727"/>
        </w:numPr>
      </w:pPr>
      <w:r w:rsidRPr="00D13285">
        <w:t>Calculate proportional claim</w:t>
      </w:r>
    </w:p>
    <w:p w:rsidR="00D13285" w:rsidRPr="00D13285" w:rsidRDefault="00D13285" w:rsidP="00D13285">
      <w:pPr>
        <w:numPr>
          <w:ilvl w:val="1"/>
          <w:numId w:val="1727"/>
        </w:numPr>
      </w:pPr>
      <w:r w:rsidRPr="00D13285">
        <w:t>Transfer stablecoins to participant</w:t>
      </w:r>
    </w:p>
    <w:p w:rsidR="00D13285" w:rsidRPr="00D13285" w:rsidRDefault="00D13285" w:rsidP="00D13285">
      <w:pPr>
        <w:numPr>
          <w:ilvl w:val="0"/>
          <w:numId w:val="1727"/>
        </w:numPr>
      </w:pPr>
      <w:r w:rsidRPr="00D13285">
        <w:rPr>
          <w:b/>
          <w:bCs/>
        </w:rPr>
        <w:t>Confirm Withdrawal</w:t>
      </w:r>
    </w:p>
    <w:p w:rsidR="00D13285" w:rsidRPr="00D13285" w:rsidRDefault="00D13285" w:rsidP="00D13285">
      <w:pPr>
        <w:numPr>
          <w:ilvl w:val="1"/>
          <w:numId w:val="1727"/>
        </w:numPr>
      </w:pPr>
      <w:r w:rsidRPr="00D13285">
        <w:t>Confirm transfer of stablecoins</w:t>
      </w:r>
    </w:p>
    <w:p w:rsidR="00D13285" w:rsidRPr="00D13285" w:rsidRDefault="00D13285" w:rsidP="00D13285">
      <w:pPr>
        <w:numPr>
          <w:ilvl w:val="1"/>
          <w:numId w:val="1727"/>
        </w:numPr>
      </w:pPr>
      <w:r w:rsidRPr="00D13285">
        <w:t>Update participant account</w:t>
      </w:r>
    </w:p>
    <w:p w:rsidR="00D13285" w:rsidRPr="00D13285" w:rsidRDefault="00D13285" w:rsidP="00D13285">
      <w:pPr>
        <w:numPr>
          <w:ilvl w:val="1"/>
          <w:numId w:val="1727"/>
        </w:numPr>
      </w:pPr>
      <w:r w:rsidRPr="00D13285">
        <w:t>Send confirmation</w:t>
      </w:r>
    </w:p>
    <w:p w:rsidR="00D13285" w:rsidRPr="00D13285" w:rsidRDefault="00D13285" w:rsidP="00D13285">
      <w:pPr>
        <w:numPr>
          <w:ilvl w:val="0"/>
          <w:numId w:val="1727"/>
        </w:numPr>
      </w:pPr>
      <w:r w:rsidRPr="00D13285">
        <w:rPr>
          <w:b/>
          <w:bCs/>
        </w:rPr>
        <w:t>Update Reserve Records</w:t>
      </w:r>
    </w:p>
    <w:p w:rsidR="00D13285" w:rsidRPr="00D13285" w:rsidRDefault="00D13285" w:rsidP="00D13285">
      <w:pPr>
        <w:numPr>
          <w:ilvl w:val="1"/>
          <w:numId w:val="1727"/>
        </w:numPr>
      </w:pPr>
      <w:r w:rsidRPr="00D13285">
        <w:t>Update reserve registry</w:t>
      </w:r>
    </w:p>
    <w:p w:rsidR="00D13285" w:rsidRPr="00D13285" w:rsidRDefault="00D13285" w:rsidP="00D13285">
      <w:pPr>
        <w:numPr>
          <w:ilvl w:val="1"/>
          <w:numId w:val="1727"/>
        </w:numPr>
      </w:pPr>
      <w:r w:rsidRPr="00D13285">
        <w:t>Update reserve ratio</w:t>
      </w:r>
    </w:p>
    <w:p w:rsidR="00D13285" w:rsidRPr="00D13285" w:rsidRDefault="00D13285" w:rsidP="00D13285">
      <w:pPr>
        <w:numPr>
          <w:ilvl w:val="1"/>
          <w:numId w:val="1727"/>
        </w:numPr>
      </w:pPr>
      <w:r w:rsidRPr="00D13285">
        <w:t>Publish updated reserve data</w:t>
      </w:r>
    </w:p>
    <w:p w:rsidR="00D13285" w:rsidRPr="00D13285" w:rsidRDefault="00814EBA" w:rsidP="00D13285">
      <w:r>
        <w:rPr>
          <w:noProof/>
        </w:rPr>
      </w:r>
      <w:r>
        <w:pict w14:anchorId="02099D1D">
          <v:rect id="Horizontal Line 9579" o:spid="_x0000_s12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Gold Withdrawal Procedure</w:t>
      </w:r>
    </w:p>
    <w:p w:rsidR="00D13285" w:rsidRPr="00D13285" w:rsidRDefault="00D13285" w:rsidP="00D13285">
      <w:r w:rsidRPr="00D13285">
        <w:rPr>
          <w:b/>
          <w:bCs/>
        </w:rPr>
        <w:t>Purpose:</w:t>
      </w:r>
      <w:r w:rsidRPr="00D13285">
        <w:t> Process physical gold withdrawals for redemptions</w:t>
      </w:r>
    </w:p>
    <w:p w:rsidR="00D13285" w:rsidRPr="00D13285" w:rsidRDefault="00D13285" w:rsidP="00D13285">
      <w:r w:rsidRPr="00D13285">
        <w:rPr>
          <w:b/>
          <w:bCs/>
        </w:rPr>
        <w:t>Procedure:</w:t>
      </w:r>
    </w:p>
    <w:p w:rsidR="00D13285" w:rsidRPr="00D13285" w:rsidRDefault="00D13285" w:rsidP="00D13285">
      <w:pPr>
        <w:numPr>
          <w:ilvl w:val="0"/>
          <w:numId w:val="1728"/>
        </w:numPr>
      </w:pPr>
      <w:r w:rsidRPr="00D13285">
        <w:rPr>
          <w:b/>
          <w:bCs/>
        </w:rPr>
        <w:t>Receive Withdrawal Request</w:t>
      </w:r>
    </w:p>
    <w:p w:rsidR="00D13285" w:rsidRPr="00D13285" w:rsidRDefault="00D13285" w:rsidP="00D13285">
      <w:pPr>
        <w:numPr>
          <w:ilvl w:val="1"/>
          <w:numId w:val="1728"/>
        </w:numPr>
      </w:pPr>
      <w:r w:rsidRPr="00D13285">
        <w:t>Participant submits redemption request</w:t>
      </w:r>
    </w:p>
    <w:p w:rsidR="00D13285" w:rsidRPr="00D13285" w:rsidRDefault="00D13285" w:rsidP="00D13285">
      <w:pPr>
        <w:numPr>
          <w:ilvl w:val="1"/>
          <w:numId w:val="1728"/>
        </w:numPr>
      </w:pPr>
      <w:r w:rsidRPr="00D13285">
        <w:t>Withdrawal details are recorded</w:t>
      </w:r>
    </w:p>
    <w:p w:rsidR="00D13285" w:rsidRPr="00D13285" w:rsidRDefault="00D13285" w:rsidP="00D13285">
      <w:pPr>
        <w:numPr>
          <w:ilvl w:val="1"/>
          <w:numId w:val="1728"/>
        </w:numPr>
      </w:pPr>
      <w:r w:rsidRPr="00D13285">
        <w:t>Request is logged</w:t>
      </w:r>
    </w:p>
    <w:p w:rsidR="00D13285" w:rsidRPr="00D13285" w:rsidRDefault="00D13285" w:rsidP="00D13285">
      <w:pPr>
        <w:numPr>
          <w:ilvl w:val="0"/>
          <w:numId w:val="1728"/>
        </w:numPr>
      </w:pPr>
      <w:r w:rsidRPr="00D13285">
        <w:rPr>
          <w:b/>
          <w:bCs/>
        </w:rPr>
        <w:t>Verify Request</w:t>
      </w:r>
    </w:p>
    <w:p w:rsidR="00D13285" w:rsidRPr="00D13285" w:rsidRDefault="00D13285" w:rsidP="00D13285">
      <w:pPr>
        <w:numPr>
          <w:ilvl w:val="1"/>
          <w:numId w:val="1728"/>
        </w:numPr>
      </w:pPr>
      <w:r w:rsidRPr="00D13285">
        <w:t>Verify participant identity</w:t>
      </w:r>
    </w:p>
    <w:p w:rsidR="00D13285" w:rsidRPr="00D13285" w:rsidRDefault="00D13285" w:rsidP="00D13285">
      <w:pPr>
        <w:numPr>
          <w:ilvl w:val="1"/>
          <w:numId w:val="1728"/>
        </w:numPr>
      </w:pPr>
      <w:r w:rsidRPr="00D13285">
        <w:t>Confirm sufficient MTQ balance</w:t>
      </w:r>
    </w:p>
    <w:p w:rsidR="00D13285" w:rsidRPr="00D13285" w:rsidRDefault="00D13285" w:rsidP="00D13285">
      <w:pPr>
        <w:numPr>
          <w:ilvl w:val="1"/>
          <w:numId w:val="1728"/>
        </w:numPr>
      </w:pPr>
      <w:r w:rsidRPr="00D13285">
        <w:t>Confirm minimum withdrawal amount</w:t>
      </w:r>
    </w:p>
    <w:p w:rsidR="00D13285" w:rsidRPr="00D13285" w:rsidRDefault="00D13285" w:rsidP="00D13285">
      <w:pPr>
        <w:numPr>
          <w:ilvl w:val="1"/>
          <w:numId w:val="1728"/>
        </w:numPr>
      </w:pPr>
      <w:r w:rsidRPr="00D13285">
        <w:t>Confirm delivery details</w:t>
      </w:r>
    </w:p>
    <w:p w:rsidR="00D13285" w:rsidRPr="00D13285" w:rsidRDefault="00D13285" w:rsidP="00D13285">
      <w:pPr>
        <w:numPr>
          <w:ilvl w:val="0"/>
          <w:numId w:val="1728"/>
        </w:numPr>
      </w:pPr>
      <w:r w:rsidRPr="00D13285">
        <w:rPr>
          <w:b/>
          <w:bCs/>
        </w:rPr>
        <w:t>Process Withdrawal</w:t>
      </w:r>
    </w:p>
    <w:p w:rsidR="00D13285" w:rsidRPr="00D13285" w:rsidRDefault="00D13285" w:rsidP="00D13285">
      <w:pPr>
        <w:numPr>
          <w:ilvl w:val="1"/>
          <w:numId w:val="1728"/>
        </w:numPr>
      </w:pPr>
      <w:r w:rsidRPr="00D13285">
        <w:t>Verify MTQ is burned</w:t>
      </w:r>
    </w:p>
    <w:p w:rsidR="00D13285" w:rsidRPr="00D13285" w:rsidRDefault="00D13285" w:rsidP="00D13285">
      <w:pPr>
        <w:numPr>
          <w:ilvl w:val="1"/>
          <w:numId w:val="1728"/>
        </w:numPr>
      </w:pPr>
      <w:r w:rsidRPr="00D13285">
        <w:t>Calculate proportional claim</w:t>
      </w:r>
    </w:p>
    <w:p w:rsidR="00D13285" w:rsidRPr="00D13285" w:rsidRDefault="00D13285" w:rsidP="00D13285">
      <w:pPr>
        <w:numPr>
          <w:ilvl w:val="1"/>
          <w:numId w:val="1728"/>
        </w:numPr>
      </w:pPr>
      <w:r w:rsidRPr="00D13285">
        <w:t>Allocate gold for withdrawal</w:t>
      </w:r>
    </w:p>
    <w:p w:rsidR="00D13285" w:rsidRPr="00D13285" w:rsidRDefault="00D13285" w:rsidP="00D13285">
      <w:pPr>
        <w:numPr>
          <w:ilvl w:val="1"/>
          <w:numId w:val="1728"/>
        </w:numPr>
      </w:pPr>
      <w:r w:rsidRPr="00D13285">
        <w:t>Prepare for delivery</w:t>
      </w:r>
    </w:p>
    <w:p w:rsidR="00D13285" w:rsidRPr="00D13285" w:rsidRDefault="00D13285" w:rsidP="00D13285">
      <w:pPr>
        <w:numPr>
          <w:ilvl w:val="0"/>
          <w:numId w:val="1728"/>
        </w:numPr>
      </w:pPr>
      <w:r w:rsidRPr="00D13285">
        <w:rPr>
          <w:b/>
          <w:bCs/>
        </w:rPr>
        <w:t>Confirm Withdrawal</w:t>
      </w:r>
    </w:p>
    <w:p w:rsidR="00D13285" w:rsidRPr="00D13285" w:rsidRDefault="00D13285" w:rsidP="00D13285">
      <w:pPr>
        <w:numPr>
          <w:ilvl w:val="1"/>
          <w:numId w:val="1728"/>
        </w:numPr>
      </w:pPr>
      <w:r w:rsidRPr="00D13285">
        <w:t>Confirm gold allocation</w:t>
      </w:r>
    </w:p>
    <w:p w:rsidR="00D13285" w:rsidRPr="00D13285" w:rsidRDefault="00D13285" w:rsidP="00D13285">
      <w:pPr>
        <w:numPr>
          <w:ilvl w:val="1"/>
          <w:numId w:val="1728"/>
        </w:numPr>
      </w:pPr>
      <w:r w:rsidRPr="00D13285">
        <w:t>Notify participant</w:t>
      </w:r>
    </w:p>
    <w:p w:rsidR="00D13285" w:rsidRPr="00D13285" w:rsidRDefault="00D13285" w:rsidP="00D13285">
      <w:pPr>
        <w:numPr>
          <w:ilvl w:val="1"/>
          <w:numId w:val="1728"/>
        </w:numPr>
      </w:pPr>
      <w:r w:rsidRPr="00D13285">
        <w:t>Send confirmation</w:t>
      </w:r>
    </w:p>
    <w:p w:rsidR="00D13285" w:rsidRPr="00D13285" w:rsidRDefault="00D13285" w:rsidP="00D13285">
      <w:pPr>
        <w:numPr>
          <w:ilvl w:val="0"/>
          <w:numId w:val="1728"/>
        </w:numPr>
      </w:pPr>
      <w:r w:rsidRPr="00D13285">
        <w:rPr>
          <w:b/>
          <w:bCs/>
        </w:rPr>
        <w:t>Update Reserve Records</w:t>
      </w:r>
    </w:p>
    <w:p w:rsidR="00D13285" w:rsidRPr="00D13285" w:rsidRDefault="00D13285" w:rsidP="00D13285">
      <w:pPr>
        <w:numPr>
          <w:ilvl w:val="1"/>
          <w:numId w:val="1728"/>
        </w:numPr>
      </w:pPr>
      <w:r w:rsidRPr="00D13285">
        <w:t>Update reserve registry</w:t>
      </w:r>
    </w:p>
    <w:p w:rsidR="00D13285" w:rsidRPr="00D13285" w:rsidRDefault="00D13285" w:rsidP="00D13285">
      <w:pPr>
        <w:numPr>
          <w:ilvl w:val="1"/>
          <w:numId w:val="1728"/>
        </w:numPr>
      </w:pPr>
      <w:r w:rsidRPr="00D13285">
        <w:t>Update reserve ratio</w:t>
      </w:r>
    </w:p>
    <w:p w:rsidR="00D13285" w:rsidRPr="00D13285" w:rsidRDefault="00D13285" w:rsidP="00D13285">
      <w:pPr>
        <w:numPr>
          <w:ilvl w:val="1"/>
          <w:numId w:val="1728"/>
        </w:numPr>
      </w:pPr>
      <w:r w:rsidRPr="00D13285">
        <w:t>Publish updated reserve data</w:t>
      </w:r>
    </w:p>
    <w:p w:rsidR="00D13285" w:rsidRPr="00D13285" w:rsidRDefault="00814EBA" w:rsidP="00D13285">
      <w:r>
        <w:rPr>
          <w:noProof/>
        </w:rPr>
      </w:r>
      <w:r>
        <w:pict w14:anchorId="0568D282">
          <v:rect id="Horizontal Line 9580" o:spid="_x0000_s12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lastRenderedPageBreak/>
        <w:t>Reserve Risk Management</w:t>
      </w:r>
    </w:p>
    <w:p w:rsidR="00D13285" w:rsidRPr="00D13285" w:rsidRDefault="00814EBA" w:rsidP="00D13285">
      <w:r>
        <w:rPr>
          <w:noProof/>
        </w:rPr>
      </w:r>
      <w:r>
        <w:pict w14:anchorId="180CA503">
          <v:rect id="Horizontal Line 9581" o:spid="_x0000_s12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Reserve Risk Monitoring</w:t>
      </w:r>
    </w:p>
    <w:tbl>
      <w:tblPr>
        <w:tblW w:w="0" w:type="auto"/>
        <w:tblCellMar>
          <w:top w:w="15" w:type="dxa"/>
          <w:left w:w="15" w:type="dxa"/>
          <w:bottom w:w="15" w:type="dxa"/>
          <w:right w:w="15" w:type="dxa"/>
        </w:tblCellMar>
        <w:tblLook w:val="04A0" w:firstRow="1" w:lastRow="0" w:firstColumn="1" w:lastColumn="0" w:noHBand="0" w:noVBand="1"/>
      </w:tblPr>
      <w:tblGrid>
        <w:gridCol w:w="2791"/>
        <w:gridCol w:w="3818"/>
        <w:gridCol w:w="1515"/>
        <w:gridCol w:w="2298"/>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Risk Category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Monitoring Activity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Threshold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Ratio</w:t>
            </w:r>
          </w:p>
        </w:tc>
        <w:tc>
          <w:tcPr>
            <w:tcW w:w="0" w:type="auto"/>
            <w:tcMar>
              <w:top w:w="150" w:type="dxa"/>
              <w:left w:w="240" w:type="dxa"/>
              <w:bottom w:w="150" w:type="dxa"/>
              <w:right w:w="240" w:type="dxa"/>
            </w:tcMar>
            <w:vAlign w:val="center"/>
            <w:hideMark/>
          </w:tcPr>
          <w:p w:rsidR="00D13285" w:rsidRPr="00D13285" w:rsidRDefault="00D13285" w:rsidP="00D13285">
            <w:r w:rsidRPr="00D13285">
              <w:t>Calculate reserve ratio</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≥100%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Asset Concentration</w:t>
            </w:r>
          </w:p>
        </w:tc>
        <w:tc>
          <w:tcPr>
            <w:tcW w:w="0" w:type="auto"/>
            <w:tcMar>
              <w:top w:w="150" w:type="dxa"/>
              <w:left w:w="240" w:type="dxa"/>
              <w:bottom w:w="150" w:type="dxa"/>
              <w:right w:w="240" w:type="dxa"/>
            </w:tcMar>
            <w:vAlign w:val="center"/>
            <w:hideMark/>
          </w:tcPr>
          <w:p w:rsidR="00D13285" w:rsidRPr="00D13285" w:rsidRDefault="00D13285" w:rsidP="00D13285">
            <w:r w:rsidRPr="00D13285">
              <w:t>Monitor asset concentration</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0" w:type="dxa"/>
            </w:tcMar>
            <w:vAlign w:val="center"/>
            <w:hideMark/>
          </w:tcPr>
          <w:p w:rsidR="00D13285" w:rsidRPr="00D13285" w:rsidRDefault="00D13285" w:rsidP="00D13285">
            <w:r w:rsidRPr="00D13285">
              <w:t>&lt;50% per asset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Concentration</w:t>
            </w:r>
          </w:p>
        </w:tc>
        <w:tc>
          <w:tcPr>
            <w:tcW w:w="0" w:type="auto"/>
            <w:tcMar>
              <w:top w:w="150" w:type="dxa"/>
              <w:left w:w="240" w:type="dxa"/>
              <w:bottom w:w="150" w:type="dxa"/>
              <w:right w:w="240" w:type="dxa"/>
            </w:tcMar>
            <w:vAlign w:val="center"/>
            <w:hideMark/>
          </w:tcPr>
          <w:p w:rsidR="00D13285" w:rsidRPr="00D13285" w:rsidRDefault="00D13285" w:rsidP="00D13285">
            <w:r w:rsidRPr="00D13285">
              <w:t>Monitor custodian concentration</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0" w:type="dxa"/>
            </w:tcMar>
            <w:vAlign w:val="center"/>
            <w:hideMark/>
          </w:tcPr>
          <w:p w:rsidR="00D13285" w:rsidRPr="00D13285" w:rsidRDefault="00D13285" w:rsidP="00D13285">
            <w:r w:rsidRPr="00D13285">
              <w:t>&lt;40% per custodian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Geographic Concentration</w:t>
            </w:r>
          </w:p>
        </w:tc>
        <w:tc>
          <w:tcPr>
            <w:tcW w:w="0" w:type="auto"/>
            <w:tcMar>
              <w:top w:w="150" w:type="dxa"/>
              <w:left w:w="240" w:type="dxa"/>
              <w:bottom w:w="150" w:type="dxa"/>
              <w:right w:w="240" w:type="dxa"/>
            </w:tcMar>
            <w:vAlign w:val="center"/>
            <w:hideMark/>
          </w:tcPr>
          <w:p w:rsidR="00D13285" w:rsidRPr="00D13285" w:rsidRDefault="00D13285" w:rsidP="00D13285">
            <w:r w:rsidRPr="00D13285">
              <w:t>Monitor geographic concentration</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0" w:type="dxa"/>
            </w:tcMar>
            <w:vAlign w:val="center"/>
            <w:hideMark/>
          </w:tcPr>
          <w:p w:rsidR="00D13285" w:rsidRPr="00D13285" w:rsidRDefault="00D13285" w:rsidP="00D13285">
            <w:r w:rsidRPr="00D13285">
              <w:t>&lt;40% per jurisdiction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Stablecoin Issuer Risk</w:t>
            </w:r>
          </w:p>
        </w:tc>
        <w:tc>
          <w:tcPr>
            <w:tcW w:w="0" w:type="auto"/>
            <w:tcMar>
              <w:top w:w="150" w:type="dxa"/>
              <w:left w:w="240" w:type="dxa"/>
              <w:bottom w:w="150" w:type="dxa"/>
              <w:right w:w="240" w:type="dxa"/>
            </w:tcMar>
            <w:vAlign w:val="center"/>
            <w:hideMark/>
          </w:tcPr>
          <w:p w:rsidR="00D13285" w:rsidRPr="00D13285" w:rsidRDefault="00D13285" w:rsidP="00D13285">
            <w:r w:rsidRPr="00D13285">
              <w:t>Monitor stablecoin issuers</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&lt;20% per issuer</w:t>
            </w:r>
          </w:p>
        </w:tc>
      </w:tr>
    </w:tbl>
    <w:p w:rsidR="00D13285" w:rsidRPr="00D13285" w:rsidRDefault="00D13285" w:rsidP="00D13285">
      <w:r w:rsidRPr="00D13285">
        <w:rPr>
          <w:b/>
          <w:bCs/>
        </w:rPr>
        <w:t>What This Means in Practice:</w:t>
      </w:r>
    </w:p>
    <w:p w:rsidR="00D13285" w:rsidRPr="00D13285" w:rsidRDefault="00D13285" w:rsidP="00D13285">
      <w:pPr>
        <w:numPr>
          <w:ilvl w:val="0"/>
          <w:numId w:val="1729"/>
        </w:numPr>
      </w:pPr>
      <w:r w:rsidRPr="00D13285">
        <w:t>Reserve risks are monitored continuously</w:t>
      </w:r>
    </w:p>
    <w:p w:rsidR="00D13285" w:rsidRPr="00D13285" w:rsidRDefault="00D13285" w:rsidP="00D13285">
      <w:pPr>
        <w:numPr>
          <w:ilvl w:val="0"/>
          <w:numId w:val="1729"/>
        </w:numPr>
      </w:pPr>
      <w:r w:rsidRPr="00D13285">
        <w:t>Thresholds trigger escalation</w:t>
      </w:r>
    </w:p>
    <w:p w:rsidR="00D13285" w:rsidRPr="00D13285" w:rsidRDefault="00D13285" w:rsidP="00D13285">
      <w:pPr>
        <w:numPr>
          <w:ilvl w:val="0"/>
          <w:numId w:val="1729"/>
        </w:numPr>
      </w:pPr>
      <w:r w:rsidRPr="00D13285">
        <w:t>Concentration is controlled</w:t>
      </w:r>
    </w:p>
    <w:p w:rsidR="00D13285" w:rsidRPr="00D13285" w:rsidRDefault="00D13285" w:rsidP="00D13285">
      <w:pPr>
        <w:numPr>
          <w:ilvl w:val="0"/>
          <w:numId w:val="1729"/>
        </w:numPr>
      </w:pPr>
      <w:r w:rsidRPr="00D13285">
        <w:t>Issuer risk is managed</w:t>
      </w:r>
    </w:p>
    <w:p w:rsidR="00D13285" w:rsidRPr="00D13285" w:rsidRDefault="00D13285" w:rsidP="00D13285">
      <w:r w:rsidRPr="00D13285">
        <w:rPr>
          <w:b/>
          <w:bCs/>
        </w:rPr>
        <w:t>Example:</w:t>
      </w:r>
    </w:p>
    <w:p w:rsidR="00D13285" w:rsidRPr="00D13285" w:rsidRDefault="00D13285" w:rsidP="00D13285">
      <w:r w:rsidRPr="00D13285">
        <w:t>The Operations team monitors the reserve ratio in real-time. If the ratio falls below 102%, enhanced monitoring begins. If it falls below 100%, emergency protocols are activated. Concentration is monitored weekly to ensure compliance with policy limits.</w:t>
      </w:r>
    </w:p>
    <w:p w:rsidR="00D13285" w:rsidRPr="00D13285" w:rsidRDefault="00D13285" w:rsidP="00D13285">
      <w:r w:rsidRPr="00D13285">
        <w:rPr>
          <w:b/>
          <w:bCs/>
        </w:rPr>
        <w:t>Why This Matters:</w:t>
      </w:r>
    </w:p>
    <w:p w:rsidR="00D13285" w:rsidRPr="00D13285" w:rsidRDefault="00D13285" w:rsidP="00D13285">
      <w:pPr>
        <w:numPr>
          <w:ilvl w:val="0"/>
          <w:numId w:val="1730"/>
        </w:numPr>
      </w:pPr>
      <w:r w:rsidRPr="00D13285">
        <w:t>Monitoring detects risks early</w:t>
      </w:r>
    </w:p>
    <w:p w:rsidR="00D13285" w:rsidRPr="00D13285" w:rsidRDefault="00D13285" w:rsidP="00D13285">
      <w:pPr>
        <w:numPr>
          <w:ilvl w:val="0"/>
          <w:numId w:val="1730"/>
        </w:numPr>
      </w:pPr>
      <w:r w:rsidRPr="00D13285">
        <w:t>Thresholds enable timely response</w:t>
      </w:r>
    </w:p>
    <w:p w:rsidR="00D13285" w:rsidRPr="00D13285" w:rsidRDefault="00D13285" w:rsidP="00D13285">
      <w:pPr>
        <w:numPr>
          <w:ilvl w:val="0"/>
          <w:numId w:val="1730"/>
        </w:numPr>
      </w:pPr>
      <w:r w:rsidRPr="00D13285">
        <w:t>Concentration control prevents overexposure</w:t>
      </w:r>
    </w:p>
    <w:p w:rsidR="00D13285" w:rsidRPr="00D13285" w:rsidRDefault="00D13285" w:rsidP="00D13285">
      <w:pPr>
        <w:numPr>
          <w:ilvl w:val="0"/>
          <w:numId w:val="1730"/>
        </w:numPr>
      </w:pPr>
      <w:r w:rsidRPr="00D13285">
        <w:t>Risk management maintains institutional integrity</w:t>
      </w:r>
    </w:p>
    <w:p w:rsidR="00D13285" w:rsidRPr="00D13285" w:rsidRDefault="00814EBA" w:rsidP="00D13285">
      <w:r>
        <w:rPr>
          <w:noProof/>
        </w:rPr>
      </w:r>
      <w:r>
        <w:pict w14:anchorId="21DEC4C0">
          <v:rect id="Horizontal Line 9582" o:spid="_x0000_s12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Reserve Emergency Procedures</w:t>
      </w:r>
    </w:p>
    <w:p w:rsidR="00D13285" w:rsidRPr="00D13285" w:rsidRDefault="00D13285" w:rsidP="00D13285">
      <w:r w:rsidRPr="00D13285">
        <w:rPr>
          <w:b/>
          <w:bCs/>
        </w:rPr>
        <w:t>Trigger:</w:t>
      </w:r>
      <w:r w:rsidRPr="00D13285">
        <w:t> Reserve ratio falls below 100%</w:t>
      </w:r>
    </w:p>
    <w:p w:rsidR="00D13285" w:rsidRPr="00D13285" w:rsidRDefault="00D13285" w:rsidP="00D13285">
      <w:r w:rsidRPr="00D13285">
        <w:rPr>
          <w:b/>
          <w:bCs/>
        </w:rPr>
        <w:t>Procedure:</w:t>
      </w:r>
    </w:p>
    <w:p w:rsidR="00D13285" w:rsidRPr="00D13285" w:rsidRDefault="00D13285" w:rsidP="00D13285">
      <w:pPr>
        <w:numPr>
          <w:ilvl w:val="0"/>
          <w:numId w:val="1731"/>
        </w:numPr>
      </w:pPr>
      <w:r w:rsidRPr="00D13285">
        <w:rPr>
          <w:b/>
          <w:bCs/>
        </w:rPr>
        <w:t>Immediate Actions</w:t>
      </w:r>
    </w:p>
    <w:p w:rsidR="00D13285" w:rsidRPr="00D13285" w:rsidRDefault="00D13285" w:rsidP="00D13285">
      <w:pPr>
        <w:numPr>
          <w:ilvl w:val="1"/>
          <w:numId w:val="1731"/>
        </w:numPr>
      </w:pPr>
      <w:r w:rsidRPr="00D13285">
        <w:t>Halt minting</w:t>
      </w:r>
    </w:p>
    <w:p w:rsidR="00D13285" w:rsidRPr="00D13285" w:rsidRDefault="00D13285" w:rsidP="00D13285">
      <w:pPr>
        <w:numPr>
          <w:ilvl w:val="1"/>
          <w:numId w:val="1731"/>
        </w:numPr>
      </w:pPr>
      <w:r w:rsidRPr="00D13285">
        <w:t>Assess situation</w:t>
      </w:r>
    </w:p>
    <w:p w:rsidR="00D13285" w:rsidRPr="00D13285" w:rsidRDefault="00D13285" w:rsidP="00D13285">
      <w:pPr>
        <w:numPr>
          <w:ilvl w:val="1"/>
          <w:numId w:val="1731"/>
        </w:numPr>
      </w:pPr>
      <w:r w:rsidRPr="00D13285">
        <w:t>Notify Council</w:t>
      </w:r>
    </w:p>
    <w:p w:rsidR="00D13285" w:rsidRPr="00D13285" w:rsidRDefault="00D13285" w:rsidP="00D13285">
      <w:pPr>
        <w:numPr>
          <w:ilvl w:val="0"/>
          <w:numId w:val="1731"/>
        </w:numPr>
      </w:pPr>
      <w:r w:rsidRPr="00D13285">
        <w:rPr>
          <w:b/>
          <w:bCs/>
        </w:rPr>
        <w:t>Root Cause Investigation</w:t>
      </w:r>
    </w:p>
    <w:p w:rsidR="00D13285" w:rsidRPr="00D13285" w:rsidRDefault="00D13285" w:rsidP="00D13285">
      <w:pPr>
        <w:numPr>
          <w:ilvl w:val="1"/>
          <w:numId w:val="1731"/>
        </w:numPr>
      </w:pPr>
      <w:r w:rsidRPr="00D13285">
        <w:t>Identify cause of ratio drop</w:t>
      </w:r>
    </w:p>
    <w:p w:rsidR="00D13285" w:rsidRPr="00D13285" w:rsidRDefault="00D13285" w:rsidP="00D13285">
      <w:pPr>
        <w:numPr>
          <w:ilvl w:val="1"/>
          <w:numId w:val="1731"/>
        </w:numPr>
      </w:pPr>
      <w:r w:rsidRPr="00D13285">
        <w:t>Assess magnitude</w:t>
      </w:r>
    </w:p>
    <w:p w:rsidR="00D13285" w:rsidRPr="00D13285" w:rsidRDefault="00D13285" w:rsidP="00D13285">
      <w:pPr>
        <w:numPr>
          <w:ilvl w:val="1"/>
          <w:numId w:val="1731"/>
        </w:numPr>
      </w:pPr>
      <w:r w:rsidRPr="00D13285">
        <w:t>Determine recovery options</w:t>
      </w:r>
    </w:p>
    <w:p w:rsidR="00D13285" w:rsidRPr="00D13285" w:rsidRDefault="00D13285" w:rsidP="00D13285">
      <w:pPr>
        <w:numPr>
          <w:ilvl w:val="0"/>
          <w:numId w:val="1731"/>
        </w:numPr>
      </w:pPr>
      <w:r w:rsidRPr="00D13285">
        <w:rPr>
          <w:b/>
          <w:bCs/>
        </w:rPr>
        <w:t>Recovery Actions</w:t>
      </w:r>
    </w:p>
    <w:p w:rsidR="00D13285" w:rsidRPr="00D13285" w:rsidRDefault="00D13285" w:rsidP="00D13285">
      <w:pPr>
        <w:numPr>
          <w:ilvl w:val="1"/>
          <w:numId w:val="1731"/>
        </w:numPr>
      </w:pPr>
      <w:r w:rsidRPr="00D13285">
        <w:t>Activate Takaful fund</w:t>
      </w:r>
    </w:p>
    <w:p w:rsidR="00D13285" w:rsidRPr="00D13285" w:rsidRDefault="00D13285" w:rsidP="00D13285">
      <w:pPr>
        <w:numPr>
          <w:ilvl w:val="1"/>
          <w:numId w:val="1731"/>
        </w:numPr>
      </w:pPr>
      <w:r w:rsidRPr="00D13285">
        <w:t>Deploy emergency liquidity</w:t>
      </w:r>
    </w:p>
    <w:p w:rsidR="00D13285" w:rsidRPr="00D13285" w:rsidRDefault="00D13285" w:rsidP="00D13285">
      <w:pPr>
        <w:numPr>
          <w:ilvl w:val="1"/>
          <w:numId w:val="1731"/>
        </w:numPr>
      </w:pPr>
      <w:r w:rsidRPr="00D13285">
        <w:t>Rebalance reserves</w:t>
      </w:r>
    </w:p>
    <w:p w:rsidR="00D13285" w:rsidRPr="00D13285" w:rsidRDefault="00D13285" w:rsidP="00D13285">
      <w:pPr>
        <w:numPr>
          <w:ilvl w:val="1"/>
          <w:numId w:val="1731"/>
        </w:numPr>
      </w:pPr>
      <w:r w:rsidRPr="00D13285">
        <w:t>Seek additional reserves</w:t>
      </w:r>
    </w:p>
    <w:p w:rsidR="00D13285" w:rsidRPr="00D13285" w:rsidRDefault="00D13285" w:rsidP="00D13285">
      <w:pPr>
        <w:numPr>
          <w:ilvl w:val="0"/>
          <w:numId w:val="1731"/>
        </w:numPr>
      </w:pPr>
      <w:r w:rsidRPr="00D13285">
        <w:rPr>
          <w:b/>
          <w:bCs/>
        </w:rPr>
        <w:t>Verification</w:t>
      </w:r>
    </w:p>
    <w:p w:rsidR="00D13285" w:rsidRPr="00D13285" w:rsidRDefault="00D13285" w:rsidP="00D13285">
      <w:pPr>
        <w:numPr>
          <w:ilvl w:val="1"/>
          <w:numId w:val="1731"/>
        </w:numPr>
      </w:pPr>
      <w:r w:rsidRPr="00D13285">
        <w:t>Verify reserve ratio recovery</w:t>
      </w:r>
    </w:p>
    <w:p w:rsidR="00D13285" w:rsidRPr="00D13285" w:rsidRDefault="00D13285" w:rsidP="00D13285">
      <w:pPr>
        <w:numPr>
          <w:ilvl w:val="1"/>
          <w:numId w:val="1731"/>
        </w:numPr>
      </w:pPr>
      <w:r w:rsidRPr="00D13285">
        <w:t>Confirm solvency</w:t>
      </w:r>
    </w:p>
    <w:p w:rsidR="00D13285" w:rsidRPr="00D13285" w:rsidRDefault="00D13285" w:rsidP="00D13285">
      <w:pPr>
        <w:numPr>
          <w:ilvl w:val="1"/>
          <w:numId w:val="1731"/>
        </w:numPr>
      </w:pPr>
      <w:r w:rsidRPr="00D13285">
        <w:t>Resume minting (if appropriate)</w:t>
      </w:r>
    </w:p>
    <w:p w:rsidR="00D13285" w:rsidRPr="00D13285" w:rsidRDefault="00D13285" w:rsidP="00D13285">
      <w:pPr>
        <w:numPr>
          <w:ilvl w:val="0"/>
          <w:numId w:val="1731"/>
        </w:numPr>
      </w:pPr>
      <w:r w:rsidRPr="00D13285">
        <w:rPr>
          <w:b/>
          <w:bCs/>
        </w:rPr>
        <w:t>Post-Mortem</w:t>
      </w:r>
    </w:p>
    <w:p w:rsidR="00D13285" w:rsidRPr="00D13285" w:rsidRDefault="00D13285" w:rsidP="00D13285">
      <w:pPr>
        <w:numPr>
          <w:ilvl w:val="1"/>
          <w:numId w:val="1731"/>
        </w:numPr>
      </w:pPr>
      <w:r w:rsidRPr="00D13285">
        <w:t>Conduct root cause analysis</w:t>
      </w:r>
    </w:p>
    <w:p w:rsidR="00D13285" w:rsidRPr="00D13285" w:rsidRDefault="00D13285" w:rsidP="00D13285">
      <w:pPr>
        <w:numPr>
          <w:ilvl w:val="1"/>
          <w:numId w:val="1731"/>
        </w:numPr>
      </w:pPr>
      <w:r w:rsidRPr="00D13285">
        <w:lastRenderedPageBreak/>
        <w:t>Identify improvements</w:t>
      </w:r>
    </w:p>
    <w:p w:rsidR="00D13285" w:rsidRPr="00D13285" w:rsidRDefault="00D13285" w:rsidP="00D13285">
      <w:pPr>
        <w:numPr>
          <w:ilvl w:val="1"/>
          <w:numId w:val="1731"/>
        </w:numPr>
      </w:pPr>
      <w:r w:rsidRPr="00D13285">
        <w:t>Update procedures</w:t>
      </w:r>
    </w:p>
    <w:p w:rsidR="00D13285" w:rsidRPr="00D13285" w:rsidRDefault="00D13285" w:rsidP="00D13285">
      <w:pPr>
        <w:numPr>
          <w:ilvl w:val="1"/>
          <w:numId w:val="1731"/>
        </w:numPr>
      </w:pPr>
      <w:r w:rsidRPr="00D13285">
        <w:t>Test improvements</w:t>
      </w:r>
    </w:p>
    <w:p w:rsidR="00D13285" w:rsidRPr="00D13285" w:rsidRDefault="00814EBA" w:rsidP="00D13285">
      <w:r>
        <w:rPr>
          <w:noProof/>
        </w:rPr>
      </w:r>
      <w:r>
        <w:pict w14:anchorId="2DD33159">
          <v:rect id="Horizontal Line 9583" o:spid="_x0000_s12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Reserve Operations Security</w:t>
      </w:r>
    </w:p>
    <w:p w:rsidR="00D13285" w:rsidRPr="00D13285" w:rsidRDefault="00814EBA" w:rsidP="00D13285">
      <w:r>
        <w:rPr>
          <w:noProof/>
        </w:rPr>
      </w:r>
      <w:r>
        <w:pict w14:anchorId="372EF11B">
          <v:rect id="Horizontal Line 9584" o:spid="_x0000_s12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Access Controls</w:t>
      </w:r>
    </w:p>
    <w:tbl>
      <w:tblPr>
        <w:tblW w:w="11280" w:type="dxa"/>
        <w:tblCellMar>
          <w:top w:w="15" w:type="dxa"/>
          <w:left w:w="15" w:type="dxa"/>
          <w:bottom w:w="15" w:type="dxa"/>
          <w:right w:w="15" w:type="dxa"/>
        </w:tblCellMar>
        <w:tblLook w:val="04A0" w:firstRow="1" w:lastRow="0" w:firstColumn="1" w:lastColumn="0" w:noHBand="0" w:noVBand="1"/>
      </w:tblPr>
      <w:tblGrid>
        <w:gridCol w:w="4107"/>
        <w:gridCol w:w="3268"/>
        <w:gridCol w:w="390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Control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Implementation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Role-Based Access</w:t>
            </w:r>
          </w:p>
        </w:tc>
        <w:tc>
          <w:tcPr>
            <w:tcW w:w="0" w:type="auto"/>
            <w:tcMar>
              <w:top w:w="150" w:type="dxa"/>
              <w:left w:w="240" w:type="dxa"/>
              <w:bottom w:w="150" w:type="dxa"/>
              <w:right w:w="240" w:type="dxa"/>
            </w:tcMar>
            <w:vAlign w:val="center"/>
            <w:hideMark/>
          </w:tcPr>
          <w:p w:rsidR="00D13285" w:rsidRPr="00D13285" w:rsidRDefault="00D13285" w:rsidP="00D13285">
            <w:r w:rsidRPr="00D13285">
              <w:t>IAM roles</w:t>
            </w:r>
          </w:p>
        </w:tc>
        <w:tc>
          <w:tcPr>
            <w:tcW w:w="0" w:type="auto"/>
            <w:tcMar>
              <w:top w:w="150" w:type="dxa"/>
              <w:left w:w="240" w:type="dxa"/>
              <w:bottom w:w="150" w:type="dxa"/>
              <w:right w:w="0" w:type="dxa"/>
            </w:tcMar>
            <w:vAlign w:val="center"/>
            <w:hideMark/>
          </w:tcPr>
          <w:p w:rsidR="00D13285" w:rsidRPr="00D13285" w:rsidRDefault="00D13285" w:rsidP="00D13285">
            <w:r w:rsidRPr="00D13285">
              <w:t>Restrict access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Multi-Factor Authentication</w:t>
            </w:r>
          </w:p>
        </w:tc>
        <w:tc>
          <w:tcPr>
            <w:tcW w:w="0" w:type="auto"/>
            <w:tcMar>
              <w:top w:w="150" w:type="dxa"/>
              <w:left w:w="240" w:type="dxa"/>
              <w:bottom w:w="150" w:type="dxa"/>
              <w:right w:w="240" w:type="dxa"/>
            </w:tcMar>
            <w:vAlign w:val="center"/>
            <w:hideMark/>
          </w:tcPr>
          <w:p w:rsidR="00D13285" w:rsidRPr="00D13285" w:rsidRDefault="00D13285" w:rsidP="00D13285">
            <w:r w:rsidRPr="00D13285">
              <w:t>MFA required</w:t>
            </w:r>
          </w:p>
        </w:tc>
        <w:tc>
          <w:tcPr>
            <w:tcW w:w="0" w:type="auto"/>
            <w:tcMar>
              <w:top w:w="150" w:type="dxa"/>
              <w:left w:w="240" w:type="dxa"/>
              <w:bottom w:w="150" w:type="dxa"/>
              <w:right w:w="0" w:type="dxa"/>
            </w:tcMar>
            <w:vAlign w:val="center"/>
            <w:hideMark/>
          </w:tcPr>
          <w:p w:rsidR="00D13285" w:rsidRPr="00D13285" w:rsidRDefault="00D13285" w:rsidP="00D13285">
            <w:r w:rsidRPr="00D13285">
              <w:t>Prevent unauthorized access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Segregation of Duties</w:t>
            </w:r>
          </w:p>
        </w:tc>
        <w:tc>
          <w:tcPr>
            <w:tcW w:w="0" w:type="auto"/>
            <w:tcMar>
              <w:top w:w="150" w:type="dxa"/>
              <w:left w:w="240" w:type="dxa"/>
              <w:bottom w:w="150" w:type="dxa"/>
              <w:right w:w="240" w:type="dxa"/>
            </w:tcMar>
            <w:vAlign w:val="center"/>
            <w:hideMark/>
          </w:tcPr>
          <w:p w:rsidR="00D13285" w:rsidRPr="00D13285" w:rsidRDefault="00D13285" w:rsidP="00D13285">
            <w:r w:rsidRPr="00D13285">
              <w:t>Separate roles</w:t>
            </w:r>
          </w:p>
        </w:tc>
        <w:tc>
          <w:tcPr>
            <w:tcW w:w="0" w:type="auto"/>
            <w:tcMar>
              <w:top w:w="150" w:type="dxa"/>
              <w:left w:w="240" w:type="dxa"/>
              <w:bottom w:w="150" w:type="dxa"/>
              <w:right w:w="0" w:type="dxa"/>
            </w:tcMar>
            <w:vAlign w:val="center"/>
            <w:hideMark/>
          </w:tcPr>
          <w:p w:rsidR="00D13285" w:rsidRPr="00D13285" w:rsidRDefault="00D13285" w:rsidP="00D13285">
            <w:r w:rsidRPr="00D13285">
              <w:t>Prevent single-person control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Audit Trail</w:t>
            </w:r>
          </w:p>
        </w:tc>
        <w:tc>
          <w:tcPr>
            <w:tcW w:w="0" w:type="auto"/>
            <w:tcMar>
              <w:top w:w="150" w:type="dxa"/>
              <w:left w:w="240" w:type="dxa"/>
              <w:bottom w:w="150" w:type="dxa"/>
              <w:right w:w="240" w:type="dxa"/>
            </w:tcMar>
            <w:vAlign w:val="center"/>
            <w:hideMark/>
          </w:tcPr>
          <w:p w:rsidR="00D13285" w:rsidRPr="00D13285" w:rsidRDefault="00D13285" w:rsidP="00D13285">
            <w:r w:rsidRPr="00D13285">
              <w:t>Complete logging</w:t>
            </w:r>
          </w:p>
        </w:tc>
        <w:tc>
          <w:tcPr>
            <w:tcW w:w="0" w:type="auto"/>
            <w:tcMar>
              <w:top w:w="150" w:type="dxa"/>
              <w:left w:w="240" w:type="dxa"/>
              <w:bottom w:w="150" w:type="dxa"/>
              <w:right w:w="0" w:type="dxa"/>
            </w:tcMar>
            <w:vAlign w:val="center"/>
            <w:hideMark/>
          </w:tcPr>
          <w:p w:rsidR="00D13285" w:rsidRPr="00D13285" w:rsidRDefault="00D13285" w:rsidP="00D13285">
            <w:r w:rsidRPr="00D13285">
              <w:t>Enable 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Privileged Access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Request-based access</w:t>
            </w:r>
          </w:p>
        </w:tc>
        <w:tc>
          <w:tcPr>
            <w:tcW w:w="0" w:type="auto"/>
            <w:tcMar>
              <w:top w:w="150" w:type="dxa"/>
              <w:left w:w="240" w:type="dxa"/>
              <w:bottom w:w="150" w:type="dxa"/>
              <w:right w:w="0" w:type="dxa"/>
            </w:tcMar>
            <w:vAlign w:val="center"/>
            <w:hideMark/>
          </w:tcPr>
          <w:p w:rsidR="00D13285" w:rsidRPr="00D13285" w:rsidRDefault="00D13285" w:rsidP="00D13285">
            <w:r w:rsidRPr="00D13285">
              <w:t>Control privileged actions</w:t>
            </w:r>
          </w:p>
        </w:tc>
      </w:tr>
    </w:tbl>
    <w:p w:rsidR="00D13285" w:rsidRPr="00D13285" w:rsidRDefault="00D13285" w:rsidP="00D13285">
      <w:r w:rsidRPr="00D13285">
        <w:rPr>
          <w:b/>
          <w:bCs/>
        </w:rPr>
        <w:t>What This Means in Practice:</w:t>
      </w:r>
    </w:p>
    <w:p w:rsidR="00D13285" w:rsidRPr="00D13285" w:rsidRDefault="00D13285" w:rsidP="00D13285">
      <w:pPr>
        <w:numPr>
          <w:ilvl w:val="0"/>
          <w:numId w:val="1732"/>
        </w:numPr>
      </w:pPr>
      <w:r w:rsidRPr="00D13285">
        <w:t>Access is restricted to authorized personnel</w:t>
      </w:r>
    </w:p>
    <w:p w:rsidR="00D13285" w:rsidRPr="00D13285" w:rsidRDefault="00D13285" w:rsidP="00D13285">
      <w:pPr>
        <w:numPr>
          <w:ilvl w:val="0"/>
          <w:numId w:val="1732"/>
        </w:numPr>
      </w:pPr>
      <w:r w:rsidRPr="00D13285">
        <w:t>MFA is required for all access</w:t>
      </w:r>
    </w:p>
    <w:p w:rsidR="00D13285" w:rsidRPr="00D13285" w:rsidRDefault="00D13285" w:rsidP="00D13285">
      <w:pPr>
        <w:numPr>
          <w:ilvl w:val="0"/>
          <w:numId w:val="1732"/>
        </w:numPr>
      </w:pPr>
      <w:r w:rsidRPr="00D13285">
        <w:t>Segregation of duties prevents single-person control</w:t>
      </w:r>
    </w:p>
    <w:p w:rsidR="00D13285" w:rsidRPr="00D13285" w:rsidRDefault="00D13285" w:rsidP="00D13285">
      <w:pPr>
        <w:numPr>
          <w:ilvl w:val="0"/>
          <w:numId w:val="1732"/>
        </w:numPr>
      </w:pPr>
      <w:r w:rsidRPr="00D13285">
        <w:t>Audit trails enable verification</w:t>
      </w:r>
    </w:p>
    <w:p w:rsidR="00D13285" w:rsidRPr="00D13285" w:rsidRDefault="00D13285" w:rsidP="00D13285">
      <w:pPr>
        <w:numPr>
          <w:ilvl w:val="0"/>
          <w:numId w:val="1732"/>
        </w:numPr>
      </w:pPr>
      <w:r w:rsidRPr="00D13285">
        <w:t>Privileged access is tightly controlled</w:t>
      </w:r>
    </w:p>
    <w:p w:rsidR="00D13285" w:rsidRPr="00D13285" w:rsidRDefault="00D13285" w:rsidP="00D13285">
      <w:r w:rsidRPr="00D13285">
        <w:rPr>
          <w:b/>
          <w:bCs/>
        </w:rPr>
        <w:t>Example:</w:t>
      </w:r>
    </w:p>
    <w:p w:rsidR="00D13285" w:rsidRPr="00D13285" w:rsidRDefault="00D13285" w:rsidP="00D13285">
      <w:r w:rsidRPr="00D13285">
        <w:t>The Operations team has role-based access to reserve systems. MFA is required. No single person can approve a withdrawal without others. All actions are logged. Privileged access requires a formal request and approval.</w:t>
      </w:r>
    </w:p>
    <w:p w:rsidR="00D13285" w:rsidRPr="00D13285" w:rsidRDefault="00D13285" w:rsidP="00D13285">
      <w:r w:rsidRPr="00D13285">
        <w:rPr>
          <w:b/>
          <w:bCs/>
        </w:rPr>
        <w:t>Why This Matters:</w:t>
      </w:r>
    </w:p>
    <w:p w:rsidR="00D13285" w:rsidRPr="00D13285" w:rsidRDefault="00D13285" w:rsidP="00D13285">
      <w:pPr>
        <w:numPr>
          <w:ilvl w:val="0"/>
          <w:numId w:val="1733"/>
        </w:numPr>
      </w:pPr>
      <w:r w:rsidRPr="00D13285">
        <w:t>Access controls prevent unauthorized actions</w:t>
      </w:r>
    </w:p>
    <w:p w:rsidR="00D13285" w:rsidRPr="00D13285" w:rsidRDefault="00D13285" w:rsidP="00D13285">
      <w:pPr>
        <w:numPr>
          <w:ilvl w:val="0"/>
          <w:numId w:val="1733"/>
        </w:numPr>
      </w:pPr>
      <w:r w:rsidRPr="00D13285">
        <w:t>MFA prevents credential theft</w:t>
      </w:r>
    </w:p>
    <w:p w:rsidR="00D13285" w:rsidRPr="00D13285" w:rsidRDefault="00D13285" w:rsidP="00D13285">
      <w:pPr>
        <w:numPr>
          <w:ilvl w:val="0"/>
          <w:numId w:val="1733"/>
        </w:numPr>
      </w:pPr>
      <w:r w:rsidRPr="00D13285">
        <w:t>Segregation prevents single-person control</w:t>
      </w:r>
    </w:p>
    <w:p w:rsidR="00D13285" w:rsidRPr="00D13285" w:rsidRDefault="00D13285" w:rsidP="00D13285">
      <w:pPr>
        <w:numPr>
          <w:ilvl w:val="0"/>
          <w:numId w:val="1733"/>
        </w:numPr>
      </w:pPr>
      <w:r w:rsidRPr="00D13285">
        <w:t>Audit trails enable investigation</w:t>
      </w:r>
    </w:p>
    <w:p w:rsidR="00D13285" w:rsidRPr="00D13285" w:rsidRDefault="00D13285" w:rsidP="00D13285">
      <w:pPr>
        <w:numPr>
          <w:ilvl w:val="0"/>
          <w:numId w:val="1733"/>
        </w:numPr>
      </w:pPr>
      <w:r w:rsidRPr="00D13285">
        <w:t>Privileged access control prevents abuse</w:t>
      </w:r>
    </w:p>
    <w:p w:rsidR="00D13285" w:rsidRPr="00D13285" w:rsidRDefault="00814EBA" w:rsidP="00D13285">
      <w:r>
        <w:rPr>
          <w:noProof/>
        </w:rPr>
      </w:r>
      <w:r>
        <w:pict w14:anchorId="039A5C38">
          <v:rect id="Horizontal Line 9585" o:spid="_x0000_s12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Physical Security</w:t>
      </w:r>
    </w:p>
    <w:tbl>
      <w:tblPr>
        <w:tblW w:w="11280" w:type="dxa"/>
        <w:tblCellMar>
          <w:top w:w="15" w:type="dxa"/>
          <w:left w:w="15" w:type="dxa"/>
          <w:bottom w:w="15" w:type="dxa"/>
          <w:right w:w="15" w:type="dxa"/>
        </w:tblCellMar>
        <w:tblLook w:val="04A0" w:firstRow="1" w:lastRow="0" w:firstColumn="1" w:lastColumn="0" w:noHBand="0" w:noVBand="1"/>
      </w:tblPr>
      <w:tblGrid>
        <w:gridCol w:w="2946"/>
        <w:gridCol w:w="5285"/>
        <w:gridCol w:w="304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Control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Implementation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Vault Security</w:t>
            </w:r>
          </w:p>
        </w:tc>
        <w:tc>
          <w:tcPr>
            <w:tcW w:w="0" w:type="auto"/>
            <w:tcMar>
              <w:top w:w="150" w:type="dxa"/>
              <w:left w:w="240" w:type="dxa"/>
              <w:bottom w:w="150" w:type="dxa"/>
              <w:right w:w="240" w:type="dxa"/>
            </w:tcMar>
            <w:vAlign w:val="center"/>
            <w:hideMark/>
          </w:tcPr>
          <w:p w:rsidR="00D13285" w:rsidRPr="00D13285" w:rsidRDefault="00D13285" w:rsidP="00D13285">
            <w:r w:rsidRPr="00D13285">
              <w:t>24/7 surveillance, armed guards</w:t>
            </w:r>
          </w:p>
        </w:tc>
        <w:tc>
          <w:tcPr>
            <w:tcW w:w="0" w:type="auto"/>
            <w:tcMar>
              <w:top w:w="150" w:type="dxa"/>
              <w:left w:w="240" w:type="dxa"/>
              <w:bottom w:w="150" w:type="dxa"/>
              <w:right w:w="0" w:type="dxa"/>
            </w:tcMar>
            <w:vAlign w:val="center"/>
            <w:hideMark/>
          </w:tcPr>
          <w:p w:rsidR="00D13285" w:rsidRPr="00D13285" w:rsidRDefault="00D13285" w:rsidP="00D13285">
            <w:r w:rsidRPr="00D13285">
              <w:t>Physical protection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Access Control</w:t>
            </w:r>
          </w:p>
        </w:tc>
        <w:tc>
          <w:tcPr>
            <w:tcW w:w="0" w:type="auto"/>
            <w:tcMar>
              <w:top w:w="150" w:type="dxa"/>
              <w:left w:w="240" w:type="dxa"/>
              <w:bottom w:w="150" w:type="dxa"/>
              <w:right w:w="240" w:type="dxa"/>
            </w:tcMar>
            <w:vAlign w:val="center"/>
            <w:hideMark/>
          </w:tcPr>
          <w:p w:rsidR="00D13285" w:rsidRPr="00D13285" w:rsidRDefault="00D13285" w:rsidP="00D13285">
            <w:r w:rsidRPr="00D13285">
              <w:t>Biometric + PIN + Smart Card</w:t>
            </w:r>
          </w:p>
        </w:tc>
        <w:tc>
          <w:tcPr>
            <w:tcW w:w="0" w:type="auto"/>
            <w:tcMar>
              <w:top w:w="150" w:type="dxa"/>
              <w:left w:w="240" w:type="dxa"/>
              <w:bottom w:w="150" w:type="dxa"/>
              <w:right w:w="0" w:type="dxa"/>
            </w:tcMar>
            <w:vAlign w:val="center"/>
            <w:hideMark/>
          </w:tcPr>
          <w:p w:rsidR="00D13285" w:rsidRPr="00D13285" w:rsidRDefault="00D13285" w:rsidP="00D13285">
            <w:r w:rsidRPr="00D13285">
              <w:t>Restricted access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Transport Security</w:t>
            </w:r>
          </w:p>
        </w:tc>
        <w:tc>
          <w:tcPr>
            <w:tcW w:w="0" w:type="auto"/>
            <w:tcMar>
              <w:top w:w="150" w:type="dxa"/>
              <w:left w:w="240" w:type="dxa"/>
              <w:bottom w:w="150" w:type="dxa"/>
              <w:right w:w="240" w:type="dxa"/>
            </w:tcMar>
            <w:vAlign w:val="center"/>
            <w:hideMark/>
          </w:tcPr>
          <w:p w:rsidR="00D13285" w:rsidRPr="00D13285" w:rsidRDefault="00D13285" w:rsidP="00D13285">
            <w:r w:rsidRPr="00D13285">
              <w:t>Armored vehicles</w:t>
            </w:r>
          </w:p>
        </w:tc>
        <w:tc>
          <w:tcPr>
            <w:tcW w:w="0" w:type="auto"/>
            <w:tcMar>
              <w:top w:w="150" w:type="dxa"/>
              <w:left w:w="240" w:type="dxa"/>
              <w:bottom w:w="150" w:type="dxa"/>
              <w:right w:w="0" w:type="dxa"/>
            </w:tcMar>
            <w:vAlign w:val="center"/>
            <w:hideMark/>
          </w:tcPr>
          <w:p w:rsidR="00D13285" w:rsidRPr="00D13285" w:rsidRDefault="00D13285" w:rsidP="00D13285">
            <w:r w:rsidRPr="00D13285">
              <w:t>Secure transport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Insurance</w:t>
            </w:r>
          </w:p>
        </w:tc>
        <w:tc>
          <w:tcPr>
            <w:tcW w:w="0" w:type="auto"/>
            <w:tcMar>
              <w:top w:w="150" w:type="dxa"/>
              <w:left w:w="240" w:type="dxa"/>
              <w:bottom w:w="150" w:type="dxa"/>
              <w:right w:w="240" w:type="dxa"/>
            </w:tcMar>
            <w:vAlign w:val="center"/>
            <w:hideMark/>
          </w:tcPr>
          <w:p w:rsidR="00D13285" w:rsidRPr="00D13285" w:rsidRDefault="00D13285" w:rsidP="00D13285">
            <w:r w:rsidRPr="00D13285">
              <w:t>Lloyd's 150% coverage</w:t>
            </w:r>
          </w:p>
        </w:tc>
        <w:tc>
          <w:tcPr>
            <w:tcW w:w="0" w:type="auto"/>
            <w:tcMar>
              <w:top w:w="150" w:type="dxa"/>
              <w:left w:w="240" w:type="dxa"/>
              <w:bottom w:w="150" w:type="dxa"/>
              <w:right w:w="0" w:type="dxa"/>
            </w:tcMar>
            <w:vAlign w:val="center"/>
            <w:hideMark/>
          </w:tcPr>
          <w:p w:rsidR="00D13285" w:rsidRPr="00D13285" w:rsidRDefault="00D13285" w:rsidP="00D13285">
            <w:r w:rsidRPr="00D13285">
              <w:t>Risk transfer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Audits</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 physical counts</w:t>
            </w:r>
          </w:p>
        </w:tc>
        <w:tc>
          <w:tcPr>
            <w:tcW w:w="0" w:type="auto"/>
            <w:tcMar>
              <w:top w:w="150" w:type="dxa"/>
              <w:left w:w="240" w:type="dxa"/>
              <w:bottom w:w="150" w:type="dxa"/>
              <w:right w:w="0" w:type="dxa"/>
            </w:tcMar>
            <w:vAlign w:val="center"/>
            <w:hideMark/>
          </w:tcPr>
          <w:p w:rsidR="00D13285" w:rsidRPr="00D13285" w:rsidRDefault="00D13285" w:rsidP="00D13285">
            <w:r w:rsidRPr="00D13285">
              <w:t>Verification</w:t>
            </w:r>
          </w:p>
        </w:tc>
      </w:tr>
    </w:tbl>
    <w:p w:rsidR="00D13285" w:rsidRPr="00D13285" w:rsidRDefault="00D13285" w:rsidP="00D13285">
      <w:r w:rsidRPr="00D13285">
        <w:rPr>
          <w:b/>
          <w:bCs/>
        </w:rPr>
        <w:t>What This Means in Practice:</w:t>
      </w:r>
    </w:p>
    <w:p w:rsidR="00D13285" w:rsidRPr="00D13285" w:rsidRDefault="00D13285" w:rsidP="00D13285">
      <w:pPr>
        <w:numPr>
          <w:ilvl w:val="0"/>
          <w:numId w:val="1734"/>
        </w:numPr>
      </w:pPr>
      <w:r w:rsidRPr="00D13285">
        <w:t>Gold vaults are physically secure</w:t>
      </w:r>
    </w:p>
    <w:p w:rsidR="00D13285" w:rsidRPr="00D13285" w:rsidRDefault="00D13285" w:rsidP="00D13285">
      <w:pPr>
        <w:numPr>
          <w:ilvl w:val="0"/>
          <w:numId w:val="1734"/>
        </w:numPr>
      </w:pPr>
      <w:r w:rsidRPr="00D13285">
        <w:t>Access is tightly controlled</w:t>
      </w:r>
    </w:p>
    <w:p w:rsidR="00D13285" w:rsidRPr="00D13285" w:rsidRDefault="00D13285" w:rsidP="00D13285">
      <w:pPr>
        <w:numPr>
          <w:ilvl w:val="0"/>
          <w:numId w:val="1734"/>
        </w:numPr>
      </w:pPr>
      <w:r w:rsidRPr="00D13285">
        <w:lastRenderedPageBreak/>
        <w:t>Transport is secure</w:t>
      </w:r>
    </w:p>
    <w:p w:rsidR="00D13285" w:rsidRPr="00D13285" w:rsidRDefault="00D13285" w:rsidP="00D13285">
      <w:pPr>
        <w:numPr>
          <w:ilvl w:val="0"/>
          <w:numId w:val="1734"/>
        </w:numPr>
      </w:pPr>
      <w:r w:rsidRPr="00D13285">
        <w:t>Insurance covers loss</w:t>
      </w:r>
    </w:p>
    <w:p w:rsidR="00D13285" w:rsidRPr="00D13285" w:rsidRDefault="00D13285" w:rsidP="00D13285">
      <w:pPr>
        <w:numPr>
          <w:ilvl w:val="0"/>
          <w:numId w:val="1734"/>
        </w:numPr>
      </w:pPr>
      <w:r w:rsidRPr="00D13285">
        <w:t>Audits verify holdings</w:t>
      </w:r>
    </w:p>
    <w:p w:rsidR="00D13285" w:rsidRPr="00D13285" w:rsidRDefault="00D13285" w:rsidP="00D13285">
      <w:r w:rsidRPr="00D13285">
        <w:rPr>
          <w:b/>
          <w:bCs/>
        </w:rPr>
        <w:t>Example:</w:t>
      </w:r>
    </w:p>
    <w:p w:rsidR="00D13285" w:rsidRPr="00D13285" w:rsidRDefault="00D13285" w:rsidP="00D13285">
      <w:r w:rsidRPr="00D13285">
        <w:t>Gold vaults have 24/7 surveillance and armed guards. Access requires biometric, PIN, and smart card. Gold transport uses armored vehicles. Lloyd's insurance covers 150% of gold value. Quarterly physical counts verify holdings.</w:t>
      </w:r>
    </w:p>
    <w:p w:rsidR="00D13285" w:rsidRPr="00D13285" w:rsidRDefault="00D13285" w:rsidP="00D13285">
      <w:r w:rsidRPr="00D13285">
        <w:rPr>
          <w:b/>
          <w:bCs/>
        </w:rPr>
        <w:t>Why This Matters:</w:t>
      </w:r>
    </w:p>
    <w:p w:rsidR="00D13285" w:rsidRPr="00D13285" w:rsidRDefault="00D13285" w:rsidP="00D13285">
      <w:pPr>
        <w:numPr>
          <w:ilvl w:val="0"/>
          <w:numId w:val="1735"/>
        </w:numPr>
      </w:pPr>
      <w:r w:rsidRPr="00D13285">
        <w:t>Physical security prevents theft</w:t>
      </w:r>
    </w:p>
    <w:p w:rsidR="00D13285" w:rsidRPr="00D13285" w:rsidRDefault="00D13285" w:rsidP="00D13285">
      <w:pPr>
        <w:numPr>
          <w:ilvl w:val="0"/>
          <w:numId w:val="1735"/>
        </w:numPr>
      </w:pPr>
      <w:r w:rsidRPr="00D13285">
        <w:t>Access controls prevent unauthorized entry</w:t>
      </w:r>
    </w:p>
    <w:p w:rsidR="00D13285" w:rsidRPr="00D13285" w:rsidRDefault="00D13285" w:rsidP="00D13285">
      <w:pPr>
        <w:numPr>
          <w:ilvl w:val="0"/>
          <w:numId w:val="1735"/>
        </w:numPr>
      </w:pPr>
      <w:r w:rsidRPr="00D13285">
        <w:t>Secure transport prevents en-route theft</w:t>
      </w:r>
    </w:p>
    <w:p w:rsidR="00D13285" w:rsidRPr="00D13285" w:rsidRDefault="00D13285" w:rsidP="00D13285">
      <w:pPr>
        <w:numPr>
          <w:ilvl w:val="0"/>
          <w:numId w:val="1735"/>
        </w:numPr>
      </w:pPr>
      <w:r w:rsidRPr="00D13285">
        <w:t>Insurance transfers risk</w:t>
      </w:r>
    </w:p>
    <w:p w:rsidR="00D13285" w:rsidRPr="00D13285" w:rsidRDefault="00D13285" w:rsidP="00D13285">
      <w:pPr>
        <w:numPr>
          <w:ilvl w:val="0"/>
          <w:numId w:val="1735"/>
        </w:numPr>
      </w:pPr>
      <w:r w:rsidRPr="00D13285">
        <w:t>Audits verify integrity</w:t>
      </w:r>
    </w:p>
    <w:p w:rsidR="00D13285" w:rsidRPr="00D13285" w:rsidRDefault="00814EBA" w:rsidP="00D13285">
      <w:r>
        <w:rPr>
          <w:noProof/>
        </w:rPr>
      </w:r>
      <w:r>
        <w:pict w14:anchorId="406D431F">
          <v:rect id="Horizontal Line 9586" o:spid="_x0000_s12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702"/>
        <w:gridCol w:w="1515"/>
        <w:gridCol w:w="2519"/>
        <w:gridCol w:w="324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Operation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Key Deliverable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Reconciliation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Physical Gold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Weight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Ratio Calculation</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240" w:type="dxa"/>
            </w:tcMar>
            <w:vAlign w:val="center"/>
            <w:hideMark/>
          </w:tcPr>
          <w:p w:rsidR="00D13285" w:rsidRPr="00D13285" w:rsidRDefault="00D13285" w:rsidP="00D13285">
            <w:r w:rsidRPr="00D13285">
              <w:t>Technical Committee</w:t>
            </w:r>
          </w:p>
        </w:tc>
        <w:tc>
          <w:tcPr>
            <w:tcW w:w="0" w:type="auto"/>
            <w:tcMar>
              <w:top w:w="150" w:type="dxa"/>
              <w:left w:w="240" w:type="dxa"/>
              <w:bottom w:w="150" w:type="dxa"/>
              <w:right w:w="0" w:type="dxa"/>
            </w:tcMar>
            <w:vAlign w:val="center"/>
            <w:hideMark/>
          </w:tcPr>
          <w:p w:rsidR="00D13285" w:rsidRPr="00D13285" w:rsidRDefault="00D13285" w:rsidP="00D13285">
            <w:r w:rsidRPr="00D13285">
              <w:t>Reserve ratio</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Stablecoin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Balance 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Physical Gold Audit</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Auditor</w:t>
            </w:r>
          </w:p>
        </w:tc>
        <w:tc>
          <w:tcPr>
            <w:tcW w:w="0" w:type="auto"/>
            <w:tcMar>
              <w:top w:w="150" w:type="dxa"/>
              <w:left w:w="240" w:type="dxa"/>
              <w:bottom w:w="150" w:type="dxa"/>
              <w:right w:w="0" w:type="dxa"/>
            </w:tcMar>
            <w:vAlign w:val="center"/>
            <w:hideMark/>
          </w:tcPr>
          <w:p w:rsidR="00D13285" w:rsidRPr="00D13285" w:rsidRDefault="00D13285" w:rsidP="00D13285">
            <w:r w:rsidRPr="00D13285">
              <w:t>Physical count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Reserve performance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Annual Reserve Report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 Auditor</w:t>
            </w:r>
          </w:p>
        </w:tc>
        <w:tc>
          <w:tcPr>
            <w:tcW w:w="0" w:type="auto"/>
            <w:tcMar>
              <w:top w:w="150" w:type="dxa"/>
              <w:left w:w="240" w:type="dxa"/>
              <w:bottom w:w="150" w:type="dxa"/>
              <w:right w:w="0" w:type="dxa"/>
            </w:tcMar>
            <w:vAlign w:val="center"/>
            <w:hideMark/>
          </w:tcPr>
          <w:p w:rsidR="00D13285" w:rsidRPr="00D13285" w:rsidRDefault="00D13285" w:rsidP="00D13285">
            <w:r w:rsidRPr="00D13285">
              <w:t>Comprehensive reserve review</w:t>
            </w:r>
          </w:p>
        </w:tc>
      </w:tr>
    </w:tbl>
    <w:p w:rsidR="00D13285" w:rsidRPr="00D13285" w:rsidRDefault="00814EBA" w:rsidP="00D13285">
      <w:r>
        <w:rPr>
          <w:noProof/>
        </w:rPr>
      </w:r>
      <w:r>
        <w:pict w14:anchorId="29D144B7">
          <v:rect id="Horizontal Line 9587" o:spid="_x0000_s12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Constitutional Interpretation</w:t>
      </w:r>
    </w:p>
    <w:p w:rsidR="00D13285" w:rsidRPr="00D13285" w:rsidRDefault="00D13285" w:rsidP="00D13285">
      <w:r w:rsidRPr="00D13285">
        <w:t>Reserve Management Operations establishes the practical execution of reserve management:</w:t>
      </w:r>
    </w:p>
    <w:p w:rsidR="00D13285" w:rsidRPr="00D13285" w:rsidRDefault="00D13285" w:rsidP="00D13285">
      <w:pPr>
        <w:numPr>
          <w:ilvl w:val="0"/>
          <w:numId w:val="1736"/>
        </w:numPr>
      </w:pPr>
      <w:r w:rsidRPr="00D13285">
        <w:t>Reserves are held securely with qualified custodians</w:t>
      </w:r>
    </w:p>
    <w:p w:rsidR="00D13285" w:rsidRPr="00D13285" w:rsidRDefault="00D13285" w:rsidP="00D13285">
      <w:pPr>
        <w:numPr>
          <w:ilvl w:val="0"/>
          <w:numId w:val="1736"/>
        </w:numPr>
      </w:pPr>
      <w:r w:rsidRPr="00D13285">
        <w:t>Reserves are reconciled daily to ensure accuracy</w:t>
      </w:r>
    </w:p>
    <w:p w:rsidR="00D13285" w:rsidRPr="00D13285" w:rsidRDefault="00D13285" w:rsidP="00D13285">
      <w:pPr>
        <w:numPr>
          <w:ilvl w:val="0"/>
          <w:numId w:val="1736"/>
        </w:numPr>
      </w:pPr>
      <w:r w:rsidRPr="00D13285">
        <w:t>Physical gold is managed with serialization and verification</w:t>
      </w:r>
    </w:p>
    <w:p w:rsidR="00D13285" w:rsidRPr="00D13285" w:rsidRDefault="00D13285" w:rsidP="00D13285">
      <w:pPr>
        <w:numPr>
          <w:ilvl w:val="0"/>
          <w:numId w:val="1736"/>
        </w:numPr>
      </w:pPr>
      <w:r w:rsidRPr="00D13285">
        <w:t>Reserve risks are monitored continuously</w:t>
      </w:r>
    </w:p>
    <w:p w:rsidR="00D13285" w:rsidRPr="00D13285" w:rsidRDefault="00D13285" w:rsidP="00D13285">
      <w:pPr>
        <w:numPr>
          <w:ilvl w:val="0"/>
          <w:numId w:val="1736"/>
        </w:numPr>
      </w:pPr>
      <w:r w:rsidRPr="00D13285">
        <w:t>Emergency procedures are defined and tested</w:t>
      </w:r>
    </w:p>
    <w:p w:rsidR="00D13285" w:rsidRPr="00D13285" w:rsidRDefault="00D13285" w:rsidP="00D13285">
      <w:pPr>
        <w:numPr>
          <w:ilvl w:val="0"/>
          <w:numId w:val="1736"/>
        </w:numPr>
      </w:pPr>
      <w:r w:rsidRPr="00D13285">
        <w:t>Access controls prevent unauthorized actions</w:t>
      </w:r>
    </w:p>
    <w:p w:rsidR="00D13285" w:rsidRPr="00D13285" w:rsidRDefault="00D13285" w:rsidP="00D13285">
      <w:pPr>
        <w:numPr>
          <w:ilvl w:val="0"/>
          <w:numId w:val="1736"/>
        </w:numPr>
      </w:pPr>
      <w:r w:rsidRPr="00D13285">
        <w:t>Transparency through regular reporting</w:t>
      </w:r>
    </w:p>
    <w:p w:rsidR="00D13285" w:rsidRPr="00D13285" w:rsidRDefault="00D13285" w:rsidP="00D13285">
      <w:r w:rsidRPr="00D13285">
        <w:rPr>
          <w:b/>
          <w:bCs/>
        </w:rPr>
        <w:t>Reserve management is the operational foundation of constitutional solvency. It ensures reserves are held, accounted for, and verified. Without reserve management operations, constitutional reserve principles remain abstract.</w:t>
      </w:r>
    </w:p>
    <w:p w:rsidR="00D13285" w:rsidRPr="00D13285" w:rsidRDefault="00814EBA" w:rsidP="00D13285">
      <w:r>
        <w:rPr>
          <w:noProof/>
        </w:rPr>
      </w:r>
      <w:r>
        <w:pict w14:anchorId="655043B8">
          <v:rect id="Horizontal Line 9588" o:spid="_x0000_s12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5, ARTICLE I — RESERVE MANAGEMENT OPERATIONS]</w:t>
      </w:r>
    </w:p>
    <w:p w:rsidR="00D13285" w:rsidRPr="00D13285" w:rsidRDefault="00D13285" w:rsidP="00D13285">
      <w:pPr>
        <w:rPr>
          <w:b/>
          <w:bCs/>
        </w:rPr>
      </w:pPr>
      <w:r w:rsidRPr="00D13285">
        <w:rPr>
          <w:b/>
          <w:bCs/>
        </w:rPr>
        <w:t>Article II: Transaction Processing Operations</w:t>
      </w:r>
    </w:p>
    <w:p w:rsidR="00D13285" w:rsidRPr="00D13285" w:rsidRDefault="00D13285" w:rsidP="00D13285">
      <w:r w:rsidRPr="00D13285">
        <w:t>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p w:rsidR="00D13285" w:rsidRPr="00D13285" w:rsidRDefault="00D13285" w:rsidP="00D13285">
      <w:r w:rsidRPr="00D13285">
        <w:rPr>
          <w:b/>
          <w:bCs/>
        </w:rPr>
        <w:t>What This Means in Practice:</w:t>
      </w:r>
    </w:p>
    <w:p w:rsidR="00D13285" w:rsidRPr="00D13285" w:rsidRDefault="00D13285" w:rsidP="00D13285">
      <w:pPr>
        <w:numPr>
          <w:ilvl w:val="0"/>
          <w:numId w:val="1737"/>
        </w:numPr>
      </w:pPr>
      <w:r w:rsidRPr="00D13285">
        <w:lastRenderedPageBreak/>
        <w:t>Minting operations process the creation of new MTQ units upon verified deposit</w:t>
      </w:r>
    </w:p>
    <w:p w:rsidR="00D13285" w:rsidRPr="00D13285" w:rsidRDefault="00D13285" w:rsidP="00D13285">
      <w:pPr>
        <w:numPr>
          <w:ilvl w:val="0"/>
          <w:numId w:val="1737"/>
        </w:numPr>
      </w:pPr>
      <w:r w:rsidRPr="00D13285">
        <w:t>Redemption operations process the destruction of MTQ units upon verified withdrawal</w:t>
      </w:r>
    </w:p>
    <w:p w:rsidR="00D13285" w:rsidRPr="00D13285" w:rsidRDefault="00D13285" w:rsidP="00D13285">
      <w:pPr>
        <w:numPr>
          <w:ilvl w:val="0"/>
          <w:numId w:val="1737"/>
        </w:numPr>
      </w:pPr>
      <w:r w:rsidRPr="00D13285">
        <w:t>Settlement operations process the transfer of MTQ units between participants</w:t>
      </w:r>
    </w:p>
    <w:p w:rsidR="00D13285" w:rsidRPr="00D13285" w:rsidRDefault="00D13285" w:rsidP="00D13285">
      <w:pPr>
        <w:numPr>
          <w:ilvl w:val="0"/>
          <w:numId w:val="1737"/>
        </w:numPr>
      </w:pPr>
      <w:r w:rsidRPr="00D13285">
        <w:t>Transfer operations process the movement of MTQ units between wallets</w:t>
      </w:r>
    </w:p>
    <w:p w:rsidR="00D13285" w:rsidRPr="00D13285" w:rsidRDefault="00D13285" w:rsidP="00D13285">
      <w:pPr>
        <w:numPr>
          <w:ilvl w:val="0"/>
          <w:numId w:val="1737"/>
        </w:numPr>
      </w:pPr>
      <w:r w:rsidRPr="00D13285">
        <w:t>All transactions are processed with accuracy, security, and finality</w:t>
      </w:r>
    </w:p>
    <w:p w:rsidR="00D13285" w:rsidRPr="00D13285" w:rsidRDefault="00D13285" w:rsidP="00D13285">
      <w:r w:rsidRPr="00D13285">
        <w:rPr>
          <w:b/>
          <w:bCs/>
        </w:rPr>
        <w:t>Example:</w:t>
      </w:r>
    </w:p>
    <w:p w:rsidR="00D13285" w:rsidRPr="00D13285" w:rsidRDefault="00D13285" w:rsidP="00D13285">
      <w:r w:rsidRPr="00D13285">
        <w:t>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p w:rsidR="00D13285" w:rsidRPr="00D13285" w:rsidRDefault="00D13285" w:rsidP="00D13285">
      <w:r w:rsidRPr="00D13285">
        <w:rPr>
          <w:b/>
          <w:bCs/>
        </w:rPr>
        <w:t>Why This Matters:</w:t>
      </w:r>
    </w:p>
    <w:p w:rsidR="00D13285" w:rsidRPr="00D13285" w:rsidRDefault="00D13285" w:rsidP="00D13285">
      <w:pPr>
        <w:numPr>
          <w:ilvl w:val="0"/>
          <w:numId w:val="1738"/>
        </w:numPr>
      </w:pPr>
      <w:r w:rsidRPr="00D13285">
        <w:t>Without transaction processing, the Institution cannot serve participants</w:t>
      </w:r>
    </w:p>
    <w:p w:rsidR="00D13285" w:rsidRPr="00D13285" w:rsidRDefault="00D13285" w:rsidP="00D13285">
      <w:pPr>
        <w:numPr>
          <w:ilvl w:val="0"/>
          <w:numId w:val="1738"/>
        </w:numPr>
      </w:pPr>
      <w:r w:rsidRPr="00D13285">
        <w:t>Without accurate processing, participant balances are incorrect</w:t>
      </w:r>
    </w:p>
    <w:p w:rsidR="00D13285" w:rsidRPr="00D13285" w:rsidRDefault="00D13285" w:rsidP="00D13285">
      <w:pPr>
        <w:numPr>
          <w:ilvl w:val="0"/>
          <w:numId w:val="1738"/>
        </w:numPr>
      </w:pPr>
      <w:r w:rsidRPr="00D13285">
        <w:t>Without secure processing, transactions are vulnerable to fraud</w:t>
      </w:r>
    </w:p>
    <w:p w:rsidR="00D13285" w:rsidRPr="00D13285" w:rsidRDefault="00D13285" w:rsidP="00D13285">
      <w:pPr>
        <w:numPr>
          <w:ilvl w:val="0"/>
          <w:numId w:val="1738"/>
        </w:numPr>
      </w:pPr>
      <w:r w:rsidRPr="00D13285">
        <w:t>Without efficient processing, participants experience delays</w:t>
      </w:r>
    </w:p>
    <w:p w:rsidR="00D13285" w:rsidRPr="00D13285" w:rsidRDefault="00D13285" w:rsidP="00D13285">
      <w:pPr>
        <w:numPr>
          <w:ilvl w:val="0"/>
          <w:numId w:val="1738"/>
        </w:numPr>
      </w:pPr>
      <w:r w:rsidRPr="00D13285">
        <w:t>Transaction processing is the operational core of the Institution</w:t>
      </w:r>
    </w:p>
    <w:p w:rsidR="00D13285" w:rsidRPr="00D13285" w:rsidRDefault="00814EBA" w:rsidP="00D13285">
      <w:r>
        <w:rPr>
          <w:noProof/>
        </w:rPr>
      </w:r>
      <w:r>
        <w:pict w14:anchorId="727A3EAF">
          <v:rect id="Horizontal Line 9851" o:spid="_x0000_s12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Transaction Processing</w:t>
      </w:r>
    </w:p>
    <w:p w:rsidR="00D13285" w:rsidRPr="00D13285" w:rsidRDefault="00814EBA" w:rsidP="00D13285">
      <w:r>
        <w:rPr>
          <w:noProof/>
        </w:rPr>
      </w:r>
      <w:r>
        <w:pict w14:anchorId="52DD8066">
          <v:rect id="Horizontal Line 9852" o:spid="_x0000_s12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Accuracy</w:t>
      </w:r>
    </w:p>
    <w:p w:rsidR="00D13285" w:rsidRPr="00D13285" w:rsidRDefault="00D13285" w:rsidP="00D13285">
      <w:r w:rsidRPr="00D13285">
        <w:rPr>
          <w:b/>
          <w:bCs/>
        </w:rPr>
        <w:t>All transactions must be processed accurately.</w:t>
      </w:r>
    </w:p>
    <w:p w:rsidR="00D13285" w:rsidRPr="00D13285" w:rsidRDefault="00D13285" w:rsidP="00D13285">
      <w:r w:rsidRPr="00D13285">
        <w:rPr>
          <w:b/>
          <w:bCs/>
        </w:rPr>
        <w:t>What This Means in Practice:</w:t>
      </w:r>
    </w:p>
    <w:p w:rsidR="00D13285" w:rsidRPr="00D13285" w:rsidRDefault="00D13285" w:rsidP="00D13285">
      <w:pPr>
        <w:numPr>
          <w:ilvl w:val="0"/>
          <w:numId w:val="1739"/>
        </w:numPr>
      </w:pPr>
      <w:r w:rsidRPr="00D13285">
        <w:t>Amounts are calculated precisely</w:t>
      </w:r>
    </w:p>
    <w:p w:rsidR="00D13285" w:rsidRPr="00D13285" w:rsidRDefault="00D13285" w:rsidP="00D13285">
      <w:pPr>
        <w:numPr>
          <w:ilvl w:val="0"/>
          <w:numId w:val="1739"/>
        </w:numPr>
      </w:pPr>
      <w:r w:rsidRPr="00D13285">
        <w:t>Fees are applied correctly</w:t>
      </w:r>
    </w:p>
    <w:p w:rsidR="00D13285" w:rsidRPr="00D13285" w:rsidRDefault="00D13285" w:rsidP="00D13285">
      <w:pPr>
        <w:numPr>
          <w:ilvl w:val="0"/>
          <w:numId w:val="1739"/>
        </w:numPr>
      </w:pPr>
      <w:r w:rsidRPr="00D13285">
        <w:t>Participant balances are updated accurately</w:t>
      </w:r>
    </w:p>
    <w:p w:rsidR="00D13285" w:rsidRPr="00D13285" w:rsidRDefault="00D13285" w:rsidP="00D13285">
      <w:pPr>
        <w:numPr>
          <w:ilvl w:val="0"/>
          <w:numId w:val="1739"/>
        </w:numPr>
      </w:pPr>
      <w:r w:rsidRPr="00D13285">
        <w:t>Records are maintained completely</w:t>
      </w:r>
    </w:p>
    <w:p w:rsidR="00D13285" w:rsidRPr="00D13285" w:rsidRDefault="00D13285" w:rsidP="00D13285">
      <w:r w:rsidRPr="00D13285">
        <w:rPr>
          <w:b/>
          <w:bCs/>
        </w:rPr>
        <w:t>Example:</w:t>
      </w:r>
    </w:p>
    <w:p w:rsidR="00D13285" w:rsidRPr="00D13285" w:rsidRDefault="00D13285" w:rsidP="00D13285">
      <w:r w:rsidRPr="00D13285">
        <w:t>A redemption request for 1,000,000 MTQ is processed. The NAV is calculated accurately. The proportional claim is calculated precisely. The fee is applied correctly. The participant receives the correct amount. Records are updated accurately.</w:t>
      </w:r>
    </w:p>
    <w:p w:rsidR="00D13285" w:rsidRPr="00D13285" w:rsidRDefault="00D13285" w:rsidP="00D13285">
      <w:r w:rsidRPr="00D13285">
        <w:rPr>
          <w:b/>
          <w:bCs/>
        </w:rPr>
        <w:t>Why This Matters:</w:t>
      </w:r>
    </w:p>
    <w:p w:rsidR="00D13285" w:rsidRPr="00D13285" w:rsidRDefault="00D13285" w:rsidP="00D13285">
      <w:pPr>
        <w:numPr>
          <w:ilvl w:val="0"/>
          <w:numId w:val="1740"/>
        </w:numPr>
      </w:pPr>
      <w:r w:rsidRPr="00D13285">
        <w:t>Accurate processing maintains trust</w:t>
      </w:r>
    </w:p>
    <w:p w:rsidR="00D13285" w:rsidRPr="00D13285" w:rsidRDefault="00D13285" w:rsidP="00D13285">
      <w:pPr>
        <w:numPr>
          <w:ilvl w:val="0"/>
          <w:numId w:val="1740"/>
        </w:numPr>
      </w:pPr>
      <w:r w:rsidRPr="00D13285">
        <w:t>Errors create disputes</w:t>
      </w:r>
    </w:p>
    <w:p w:rsidR="00D13285" w:rsidRPr="00D13285" w:rsidRDefault="00D13285" w:rsidP="00D13285">
      <w:pPr>
        <w:numPr>
          <w:ilvl w:val="0"/>
          <w:numId w:val="1740"/>
        </w:numPr>
      </w:pPr>
      <w:r w:rsidRPr="00D13285">
        <w:t>Precision is essential for financial transactions</w:t>
      </w:r>
    </w:p>
    <w:p w:rsidR="00D13285" w:rsidRPr="00D13285" w:rsidRDefault="00D13285" w:rsidP="00D13285">
      <w:pPr>
        <w:numPr>
          <w:ilvl w:val="0"/>
          <w:numId w:val="1740"/>
        </w:numPr>
      </w:pPr>
      <w:r w:rsidRPr="00D13285">
        <w:t>Accuracy is non-negotiable</w:t>
      </w:r>
    </w:p>
    <w:p w:rsidR="00D13285" w:rsidRPr="00D13285" w:rsidRDefault="00814EBA" w:rsidP="00D13285">
      <w:r>
        <w:rPr>
          <w:noProof/>
        </w:rPr>
      </w:r>
      <w:r>
        <w:pict w14:anchorId="78C8492F">
          <v:rect id="Horizontal Line 9853" o:spid="_x0000_s12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Security</w:t>
      </w:r>
    </w:p>
    <w:p w:rsidR="00D13285" w:rsidRPr="00D13285" w:rsidRDefault="00D13285" w:rsidP="00D13285">
      <w:r w:rsidRPr="00D13285">
        <w:rPr>
          <w:b/>
          <w:bCs/>
        </w:rPr>
        <w:t>All transactions must be processed securely.</w:t>
      </w:r>
    </w:p>
    <w:p w:rsidR="00D13285" w:rsidRPr="00D13285" w:rsidRDefault="00D13285" w:rsidP="00D13285">
      <w:r w:rsidRPr="00D13285">
        <w:rPr>
          <w:b/>
          <w:bCs/>
        </w:rPr>
        <w:t>What This Means in Practice:</w:t>
      </w:r>
    </w:p>
    <w:p w:rsidR="00D13285" w:rsidRPr="00D13285" w:rsidRDefault="00D13285" w:rsidP="00D13285">
      <w:pPr>
        <w:numPr>
          <w:ilvl w:val="0"/>
          <w:numId w:val="1741"/>
        </w:numPr>
      </w:pPr>
      <w:r w:rsidRPr="00D13285">
        <w:t>Participant identity is verified</w:t>
      </w:r>
    </w:p>
    <w:p w:rsidR="00D13285" w:rsidRPr="00D13285" w:rsidRDefault="00D13285" w:rsidP="00D13285">
      <w:pPr>
        <w:numPr>
          <w:ilvl w:val="0"/>
          <w:numId w:val="1741"/>
        </w:numPr>
      </w:pPr>
      <w:r w:rsidRPr="00D13285">
        <w:t>Authorization is confirmed</w:t>
      </w:r>
    </w:p>
    <w:p w:rsidR="00D13285" w:rsidRPr="00D13285" w:rsidRDefault="00D13285" w:rsidP="00D13285">
      <w:pPr>
        <w:numPr>
          <w:ilvl w:val="0"/>
          <w:numId w:val="1741"/>
        </w:numPr>
      </w:pPr>
      <w:r w:rsidRPr="00D13285">
        <w:t>Transactions are cryptographically verified</w:t>
      </w:r>
    </w:p>
    <w:p w:rsidR="00D13285" w:rsidRPr="00D13285" w:rsidRDefault="00D13285" w:rsidP="00D13285">
      <w:pPr>
        <w:numPr>
          <w:ilvl w:val="0"/>
          <w:numId w:val="1741"/>
        </w:numPr>
      </w:pPr>
      <w:r w:rsidRPr="00D13285">
        <w:t>Audit trails are maintained</w:t>
      </w:r>
    </w:p>
    <w:p w:rsidR="00D13285" w:rsidRPr="00D13285" w:rsidRDefault="00D13285" w:rsidP="00D13285">
      <w:r w:rsidRPr="00D13285">
        <w:rPr>
          <w:b/>
          <w:bCs/>
        </w:rPr>
        <w:t>Example:</w:t>
      </w:r>
    </w:p>
    <w:p w:rsidR="00D13285" w:rsidRPr="00D13285" w:rsidRDefault="00D13285" w:rsidP="00D13285">
      <w:r w:rsidRPr="00D13285">
        <w:t>A participant submits a transfer request. The participant's identity is verified. The request is authorized. The transaction is cryptographically signed. The transaction is recorded on-chain. The audit trail is complete.</w:t>
      </w:r>
    </w:p>
    <w:p w:rsidR="00D13285" w:rsidRPr="00D13285" w:rsidRDefault="00D13285" w:rsidP="00D13285">
      <w:r w:rsidRPr="00D13285">
        <w:rPr>
          <w:b/>
          <w:bCs/>
        </w:rPr>
        <w:t>Why This Matters:</w:t>
      </w:r>
    </w:p>
    <w:p w:rsidR="00D13285" w:rsidRPr="00D13285" w:rsidRDefault="00D13285" w:rsidP="00D13285">
      <w:pPr>
        <w:numPr>
          <w:ilvl w:val="0"/>
          <w:numId w:val="1742"/>
        </w:numPr>
      </w:pPr>
      <w:r w:rsidRPr="00D13285">
        <w:t>Security prevents unauthorized transactions</w:t>
      </w:r>
    </w:p>
    <w:p w:rsidR="00D13285" w:rsidRPr="00D13285" w:rsidRDefault="00D13285" w:rsidP="00D13285">
      <w:pPr>
        <w:numPr>
          <w:ilvl w:val="0"/>
          <w:numId w:val="1742"/>
        </w:numPr>
      </w:pPr>
      <w:r w:rsidRPr="00D13285">
        <w:t>Identity verification prevents impersonation</w:t>
      </w:r>
    </w:p>
    <w:p w:rsidR="00D13285" w:rsidRPr="00D13285" w:rsidRDefault="00D13285" w:rsidP="00D13285">
      <w:pPr>
        <w:numPr>
          <w:ilvl w:val="0"/>
          <w:numId w:val="1742"/>
        </w:numPr>
      </w:pPr>
      <w:r w:rsidRPr="00D13285">
        <w:t>Cryptographic verification ensures integrity</w:t>
      </w:r>
    </w:p>
    <w:p w:rsidR="00D13285" w:rsidRPr="00D13285" w:rsidRDefault="00D13285" w:rsidP="00D13285">
      <w:pPr>
        <w:numPr>
          <w:ilvl w:val="0"/>
          <w:numId w:val="1742"/>
        </w:numPr>
      </w:pPr>
      <w:r w:rsidRPr="00D13285">
        <w:t>Audit trails enable investigation</w:t>
      </w:r>
    </w:p>
    <w:p w:rsidR="00D13285" w:rsidRPr="00D13285" w:rsidRDefault="00814EBA" w:rsidP="00D13285">
      <w:r>
        <w:rPr>
          <w:noProof/>
        </w:rPr>
      </w:r>
      <w:r>
        <w:pict w14:anchorId="730ED1B0">
          <v:rect id="Horizontal Line 9854" o:spid="_x0000_s12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lastRenderedPageBreak/>
        <w:t>3. Efficiency</w:t>
      </w:r>
    </w:p>
    <w:p w:rsidR="00D13285" w:rsidRPr="00D13285" w:rsidRDefault="00D13285" w:rsidP="00D13285">
      <w:r w:rsidRPr="00D13285">
        <w:rPr>
          <w:b/>
          <w:bCs/>
        </w:rPr>
        <w:t>Transactions must be processed efficiently.</w:t>
      </w:r>
    </w:p>
    <w:p w:rsidR="00D13285" w:rsidRPr="00D13285" w:rsidRDefault="00D13285" w:rsidP="00D13285">
      <w:r w:rsidRPr="00D13285">
        <w:rPr>
          <w:b/>
          <w:bCs/>
        </w:rPr>
        <w:t>What This Means in Practice:</w:t>
      </w:r>
    </w:p>
    <w:p w:rsidR="00D13285" w:rsidRPr="00D13285" w:rsidRDefault="00D13285" w:rsidP="00D13285">
      <w:pPr>
        <w:numPr>
          <w:ilvl w:val="0"/>
          <w:numId w:val="1743"/>
        </w:numPr>
      </w:pPr>
      <w:r w:rsidRPr="00D13285">
        <w:t>Processing times are minimized</w:t>
      </w:r>
    </w:p>
    <w:p w:rsidR="00D13285" w:rsidRPr="00D13285" w:rsidRDefault="00D13285" w:rsidP="00D13285">
      <w:pPr>
        <w:numPr>
          <w:ilvl w:val="0"/>
          <w:numId w:val="1743"/>
        </w:numPr>
      </w:pPr>
      <w:r w:rsidRPr="00D13285">
        <w:t>Batches are processed optimally</w:t>
      </w:r>
    </w:p>
    <w:p w:rsidR="00D13285" w:rsidRPr="00D13285" w:rsidRDefault="00D13285" w:rsidP="00D13285">
      <w:pPr>
        <w:numPr>
          <w:ilvl w:val="0"/>
          <w:numId w:val="1743"/>
        </w:numPr>
      </w:pPr>
      <w:r w:rsidRPr="00D13285">
        <w:t>Automation is used where possible</w:t>
      </w:r>
    </w:p>
    <w:p w:rsidR="00D13285" w:rsidRPr="00D13285" w:rsidRDefault="00D13285" w:rsidP="00D13285">
      <w:pPr>
        <w:numPr>
          <w:ilvl w:val="0"/>
          <w:numId w:val="1743"/>
        </w:numPr>
      </w:pPr>
      <w:r w:rsidRPr="00D13285">
        <w:t>Bottlenecks are identified and addressed</w:t>
      </w:r>
    </w:p>
    <w:p w:rsidR="00D13285" w:rsidRPr="00D13285" w:rsidRDefault="00D13285" w:rsidP="00D13285">
      <w:r w:rsidRPr="00D13285">
        <w:rPr>
          <w:b/>
          <w:bCs/>
        </w:rPr>
        <w:t>Example:</w:t>
      </w:r>
    </w:p>
    <w:p w:rsidR="00D13285" w:rsidRPr="00D13285" w:rsidRDefault="00D13285" w:rsidP="00D13285">
      <w:r w:rsidRPr="00D13285">
        <w:t>The Institution processes redemption requests within 30 minutes for standard requests. Batching optimizes processing for large volumes. Automation handles routine transactions. Bottlenecks are identified and addressed.</w:t>
      </w:r>
    </w:p>
    <w:p w:rsidR="00D13285" w:rsidRPr="00D13285" w:rsidRDefault="00D13285" w:rsidP="00D13285">
      <w:r w:rsidRPr="00D13285">
        <w:rPr>
          <w:b/>
          <w:bCs/>
        </w:rPr>
        <w:t>Why This Matters:</w:t>
      </w:r>
    </w:p>
    <w:p w:rsidR="00D13285" w:rsidRPr="00D13285" w:rsidRDefault="00D13285" w:rsidP="00D13285">
      <w:pPr>
        <w:numPr>
          <w:ilvl w:val="0"/>
          <w:numId w:val="1744"/>
        </w:numPr>
      </w:pPr>
      <w:r w:rsidRPr="00D13285">
        <w:t>Efficiency reduces participant wait times</w:t>
      </w:r>
    </w:p>
    <w:p w:rsidR="00D13285" w:rsidRPr="00D13285" w:rsidRDefault="00D13285" w:rsidP="00D13285">
      <w:pPr>
        <w:numPr>
          <w:ilvl w:val="0"/>
          <w:numId w:val="1744"/>
        </w:numPr>
      </w:pPr>
      <w:r w:rsidRPr="00D13285">
        <w:t>Efficiency reduces operational costs</w:t>
      </w:r>
    </w:p>
    <w:p w:rsidR="00D13285" w:rsidRPr="00D13285" w:rsidRDefault="00D13285" w:rsidP="00D13285">
      <w:pPr>
        <w:numPr>
          <w:ilvl w:val="0"/>
          <w:numId w:val="1744"/>
        </w:numPr>
      </w:pPr>
      <w:r w:rsidRPr="00D13285">
        <w:t>Efficiency enables scalability</w:t>
      </w:r>
    </w:p>
    <w:p w:rsidR="00D13285" w:rsidRPr="00D13285" w:rsidRDefault="00D13285" w:rsidP="00D13285">
      <w:pPr>
        <w:numPr>
          <w:ilvl w:val="0"/>
          <w:numId w:val="1744"/>
        </w:numPr>
      </w:pPr>
      <w:r w:rsidRPr="00D13285">
        <w:t>Efficiency improves participant satisfaction</w:t>
      </w:r>
    </w:p>
    <w:p w:rsidR="00D13285" w:rsidRPr="00D13285" w:rsidRDefault="00814EBA" w:rsidP="00D13285">
      <w:r>
        <w:rPr>
          <w:noProof/>
        </w:rPr>
      </w:r>
      <w:r>
        <w:pict w14:anchorId="7C47D6D6">
          <v:rect id="Horizontal Line 9855" o:spid="_x0000_s12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Transparency</w:t>
      </w:r>
    </w:p>
    <w:p w:rsidR="00D13285" w:rsidRPr="00D13285" w:rsidRDefault="00D13285" w:rsidP="00D13285">
      <w:r w:rsidRPr="00D13285">
        <w:rPr>
          <w:b/>
          <w:bCs/>
        </w:rPr>
        <w:t>Transactions must be transparent and auditable.</w:t>
      </w:r>
    </w:p>
    <w:p w:rsidR="00D13285" w:rsidRPr="00D13285" w:rsidRDefault="00D13285" w:rsidP="00D13285">
      <w:r w:rsidRPr="00D13285">
        <w:rPr>
          <w:b/>
          <w:bCs/>
        </w:rPr>
        <w:t>What This Means in Practice:</w:t>
      </w:r>
    </w:p>
    <w:p w:rsidR="00D13285" w:rsidRPr="00D13285" w:rsidRDefault="00D13285" w:rsidP="00D13285">
      <w:pPr>
        <w:numPr>
          <w:ilvl w:val="0"/>
          <w:numId w:val="1745"/>
        </w:numPr>
      </w:pPr>
      <w:r w:rsidRPr="00D13285">
        <w:t>Transaction records are maintained</w:t>
      </w:r>
    </w:p>
    <w:p w:rsidR="00D13285" w:rsidRPr="00D13285" w:rsidRDefault="00D13285" w:rsidP="00D13285">
      <w:pPr>
        <w:numPr>
          <w:ilvl w:val="0"/>
          <w:numId w:val="1745"/>
        </w:numPr>
      </w:pPr>
      <w:r w:rsidRPr="00D13285">
        <w:t>Transaction status is visible</w:t>
      </w:r>
    </w:p>
    <w:p w:rsidR="00D13285" w:rsidRPr="00D13285" w:rsidRDefault="00D13285" w:rsidP="00D13285">
      <w:pPr>
        <w:numPr>
          <w:ilvl w:val="0"/>
          <w:numId w:val="1745"/>
        </w:numPr>
      </w:pPr>
      <w:r w:rsidRPr="00D13285">
        <w:t>Transaction history is available</w:t>
      </w:r>
    </w:p>
    <w:p w:rsidR="00D13285" w:rsidRPr="00D13285" w:rsidRDefault="00D13285" w:rsidP="00D13285">
      <w:pPr>
        <w:numPr>
          <w:ilvl w:val="0"/>
          <w:numId w:val="1745"/>
        </w:numPr>
      </w:pPr>
      <w:r w:rsidRPr="00D13285">
        <w:t>Audit trails are complete</w:t>
      </w:r>
    </w:p>
    <w:p w:rsidR="00D13285" w:rsidRPr="00D13285" w:rsidRDefault="00D13285" w:rsidP="00D13285">
      <w:r w:rsidRPr="00D13285">
        <w:rPr>
          <w:b/>
          <w:bCs/>
        </w:rPr>
        <w:t>Example:</w:t>
      </w:r>
    </w:p>
    <w:p w:rsidR="00D13285" w:rsidRPr="00D13285" w:rsidRDefault="00D13285" w:rsidP="00D13285">
      <w:r w:rsidRPr="00D13285">
        <w:t>A participant can view their transaction history. Transaction status is visible. All transactions are recorded on-chain. Audit trails are complete. Transparency is maintained.</w:t>
      </w:r>
    </w:p>
    <w:p w:rsidR="00D13285" w:rsidRPr="00D13285" w:rsidRDefault="00D13285" w:rsidP="00D13285">
      <w:r w:rsidRPr="00D13285">
        <w:rPr>
          <w:b/>
          <w:bCs/>
        </w:rPr>
        <w:t>Why This Matters:</w:t>
      </w:r>
    </w:p>
    <w:p w:rsidR="00D13285" w:rsidRPr="00D13285" w:rsidRDefault="00D13285" w:rsidP="00D13285">
      <w:pPr>
        <w:numPr>
          <w:ilvl w:val="0"/>
          <w:numId w:val="1746"/>
        </w:numPr>
      </w:pPr>
      <w:r w:rsidRPr="00D13285">
        <w:t>Transparency builds trust</w:t>
      </w:r>
    </w:p>
    <w:p w:rsidR="00D13285" w:rsidRPr="00D13285" w:rsidRDefault="00D13285" w:rsidP="00D13285">
      <w:pPr>
        <w:numPr>
          <w:ilvl w:val="0"/>
          <w:numId w:val="1746"/>
        </w:numPr>
      </w:pPr>
      <w:r w:rsidRPr="00D13285">
        <w:t>Transaction visibility enables reconciliation</w:t>
      </w:r>
    </w:p>
    <w:p w:rsidR="00D13285" w:rsidRPr="00D13285" w:rsidRDefault="00D13285" w:rsidP="00D13285">
      <w:pPr>
        <w:numPr>
          <w:ilvl w:val="0"/>
          <w:numId w:val="1746"/>
        </w:numPr>
      </w:pPr>
      <w:r w:rsidRPr="00D13285">
        <w:t>History supports audit</w:t>
      </w:r>
    </w:p>
    <w:p w:rsidR="00D13285" w:rsidRPr="00D13285" w:rsidRDefault="00D13285" w:rsidP="00D13285">
      <w:pPr>
        <w:numPr>
          <w:ilvl w:val="0"/>
          <w:numId w:val="1746"/>
        </w:numPr>
      </w:pPr>
      <w:r w:rsidRPr="00D13285">
        <w:t>Audit trails enable investigation</w:t>
      </w:r>
    </w:p>
    <w:p w:rsidR="00D13285" w:rsidRPr="00D13285" w:rsidRDefault="00814EBA" w:rsidP="00D13285">
      <w:r>
        <w:rPr>
          <w:noProof/>
        </w:rPr>
      </w:r>
      <w:r>
        <w:pict w14:anchorId="15B2F7E9">
          <v:rect id="Horizontal Line 9856" o:spid="_x0000_s12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5. Finality</w:t>
      </w:r>
    </w:p>
    <w:p w:rsidR="00D13285" w:rsidRPr="00D13285" w:rsidRDefault="00D13285" w:rsidP="00D13285">
      <w:r w:rsidRPr="00D13285">
        <w:rPr>
          <w:b/>
          <w:bCs/>
        </w:rPr>
        <w:t>Transactions must achieve finality.</w:t>
      </w:r>
    </w:p>
    <w:p w:rsidR="00D13285" w:rsidRPr="00D13285" w:rsidRDefault="00D13285" w:rsidP="00D13285">
      <w:r w:rsidRPr="00D13285">
        <w:rPr>
          <w:b/>
          <w:bCs/>
        </w:rPr>
        <w:t>What This Means in Practice:</w:t>
      </w:r>
    </w:p>
    <w:p w:rsidR="00D13285" w:rsidRPr="00D13285" w:rsidRDefault="00D13285" w:rsidP="00D13285">
      <w:pPr>
        <w:numPr>
          <w:ilvl w:val="0"/>
          <w:numId w:val="1747"/>
        </w:numPr>
      </w:pPr>
      <w:r w:rsidRPr="00D13285">
        <w:t>On-chain transactions are irreversible</w:t>
      </w:r>
    </w:p>
    <w:p w:rsidR="00D13285" w:rsidRPr="00D13285" w:rsidRDefault="00D13285" w:rsidP="00D13285">
      <w:pPr>
        <w:numPr>
          <w:ilvl w:val="0"/>
          <w:numId w:val="1747"/>
        </w:numPr>
      </w:pPr>
      <w:r w:rsidRPr="00D13285">
        <w:t>Settlement is final after confirmation</w:t>
      </w:r>
    </w:p>
    <w:p w:rsidR="00D13285" w:rsidRPr="00D13285" w:rsidRDefault="00D13285" w:rsidP="00D13285">
      <w:pPr>
        <w:numPr>
          <w:ilvl w:val="0"/>
          <w:numId w:val="1747"/>
        </w:numPr>
      </w:pPr>
      <w:r w:rsidRPr="00D13285">
        <w:t>Confirmations are provided</w:t>
      </w:r>
    </w:p>
    <w:p w:rsidR="00D13285" w:rsidRPr="00D13285" w:rsidRDefault="00D13285" w:rsidP="00D13285">
      <w:pPr>
        <w:numPr>
          <w:ilvl w:val="0"/>
          <w:numId w:val="1747"/>
        </w:numPr>
      </w:pPr>
      <w:r w:rsidRPr="00D13285">
        <w:t>Irrevocability is assured</w:t>
      </w:r>
    </w:p>
    <w:p w:rsidR="00D13285" w:rsidRPr="00D13285" w:rsidRDefault="00D13285" w:rsidP="00D13285">
      <w:r w:rsidRPr="00D13285">
        <w:rPr>
          <w:b/>
          <w:bCs/>
        </w:rPr>
        <w:t>Example:</w:t>
      </w:r>
    </w:p>
    <w:p w:rsidR="00D13285" w:rsidRPr="00D13285" w:rsidRDefault="00D13285" w:rsidP="00D13285">
      <w:r w:rsidRPr="00D13285">
        <w:t>A settlement transaction is confirmed on-chain. The transaction is final. Neither party can reverse the transaction. The settlement is irrevocable. The participant has certainty.</w:t>
      </w:r>
    </w:p>
    <w:p w:rsidR="00D13285" w:rsidRPr="00D13285" w:rsidRDefault="00D13285" w:rsidP="00D13285">
      <w:r w:rsidRPr="00D13285">
        <w:rPr>
          <w:b/>
          <w:bCs/>
        </w:rPr>
        <w:t>Why This Matters:</w:t>
      </w:r>
    </w:p>
    <w:p w:rsidR="00D13285" w:rsidRPr="00D13285" w:rsidRDefault="00D13285" w:rsidP="00D13285">
      <w:pPr>
        <w:numPr>
          <w:ilvl w:val="0"/>
          <w:numId w:val="1748"/>
        </w:numPr>
      </w:pPr>
      <w:r w:rsidRPr="00D13285">
        <w:t>Finality provides certainty</w:t>
      </w:r>
    </w:p>
    <w:p w:rsidR="00D13285" w:rsidRPr="00D13285" w:rsidRDefault="00D13285" w:rsidP="00D13285">
      <w:pPr>
        <w:numPr>
          <w:ilvl w:val="0"/>
          <w:numId w:val="1748"/>
        </w:numPr>
      </w:pPr>
      <w:r w:rsidRPr="00D13285">
        <w:t>Irrevocability prevents disputes</w:t>
      </w:r>
    </w:p>
    <w:p w:rsidR="00D13285" w:rsidRPr="00D13285" w:rsidRDefault="00D13285" w:rsidP="00D13285">
      <w:pPr>
        <w:numPr>
          <w:ilvl w:val="0"/>
          <w:numId w:val="1748"/>
        </w:numPr>
      </w:pPr>
      <w:r w:rsidRPr="00D13285">
        <w:t>Settlements are reliable</w:t>
      </w:r>
    </w:p>
    <w:p w:rsidR="00D13285" w:rsidRPr="00D13285" w:rsidRDefault="00D13285" w:rsidP="00D13285">
      <w:pPr>
        <w:numPr>
          <w:ilvl w:val="0"/>
          <w:numId w:val="1748"/>
        </w:numPr>
      </w:pPr>
      <w:r w:rsidRPr="00D13285">
        <w:t>Participants can rely on the Institution</w:t>
      </w:r>
    </w:p>
    <w:p w:rsidR="00D13285" w:rsidRPr="00D13285" w:rsidRDefault="00814EBA" w:rsidP="00D13285">
      <w:r>
        <w:rPr>
          <w:noProof/>
        </w:rPr>
      </w:r>
      <w:r>
        <w:pict w14:anchorId="5DFC6766">
          <v:rect id="Horizontal Line 9857" o:spid="_x0000_s12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Minting Operations</w:t>
      </w:r>
    </w:p>
    <w:p w:rsidR="00D13285" w:rsidRPr="00D13285" w:rsidRDefault="00814EBA" w:rsidP="00D13285">
      <w:r>
        <w:rPr>
          <w:noProof/>
        </w:rPr>
      </w:r>
      <w:r>
        <w:pict w14:anchorId="005278FD">
          <v:rect id="Horizontal Line 9858" o:spid="_x0000_s12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Minting Process Overview</w:t>
      </w:r>
    </w:p>
    <w:p w:rsidR="00D13285" w:rsidRPr="00D13285" w:rsidRDefault="00D13285" w:rsidP="00D13285">
      <w:r w:rsidRPr="00D13285">
        <w:lastRenderedPageBreak/>
        <w:t>text</w:t>
      </w:r>
    </w:p>
    <w:p w:rsidR="00D13285" w:rsidRPr="00D13285" w:rsidRDefault="00D13285" w:rsidP="00D13285">
      <w:r w:rsidRPr="00D13285">
        <w:t>┌─────────────────────────────────────────────────────────────────────┐</w:t>
      </w:r>
    </w:p>
    <w:p w:rsidR="00D13285" w:rsidRPr="00D13285" w:rsidRDefault="00D13285" w:rsidP="00D13285">
      <w:r w:rsidRPr="00D13285">
        <w:t>│                       MINTING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PARTICIPANT DEPOSITS                     │   │</w:t>
      </w:r>
    </w:p>
    <w:p w:rsidR="00D13285" w:rsidRPr="00D13285" w:rsidRDefault="00D13285" w:rsidP="00D13285">
      <w:r w:rsidRPr="00D13285">
        <w:t>│  │  ┌─────────────────────────────────────────────────────────┐│   │</w:t>
      </w:r>
    </w:p>
    <w:p w:rsidR="00D13285" w:rsidRPr="00D13285" w:rsidRDefault="00D13285" w:rsidP="00D13285">
      <w:r w:rsidRPr="00D13285">
        <w:t>│  │  │ Eligible stablecoins or bullion deposited to custody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DEPOSIT VERIFICATION                     │   │</w:t>
      </w:r>
    </w:p>
    <w:p w:rsidR="00D13285" w:rsidRPr="00D13285" w:rsidRDefault="00D13285" w:rsidP="00D13285">
      <w:r w:rsidRPr="00D13285">
        <w:t>│  │  ┌─────────────────────────────────────────────────────────┐│   │</w:t>
      </w:r>
    </w:p>
    <w:p w:rsidR="00D13285" w:rsidRPr="00D13285" w:rsidRDefault="00D13285" w:rsidP="00D13285">
      <w:r w:rsidRPr="00D13285">
        <w:t>│  │  │ • Verify participant identity                          ││   │</w:t>
      </w:r>
    </w:p>
    <w:p w:rsidR="00D13285" w:rsidRPr="00D13285" w:rsidRDefault="00D13285" w:rsidP="00D13285">
      <w:r w:rsidRPr="00D13285">
        <w:t>│  │  │ • Verify deposit amount                                 ││   │</w:t>
      </w:r>
    </w:p>
    <w:p w:rsidR="00D13285" w:rsidRPr="00D13285" w:rsidRDefault="00D13285" w:rsidP="00D13285">
      <w:r w:rsidRPr="00D13285">
        <w:t>│  │  │ • Verify asset eligibility                              ││   │</w:t>
      </w:r>
    </w:p>
    <w:p w:rsidR="00D13285" w:rsidRPr="00D13285" w:rsidRDefault="00D13285" w:rsidP="00D13285">
      <w:r w:rsidRPr="00D13285">
        <w:t>│  │  │ • Verify custodian confirmation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MINTING EXECUTION                        │   │</w:t>
      </w:r>
    </w:p>
    <w:p w:rsidR="00D13285" w:rsidRPr="00D13285" w:rsidRDefault="00D13285" w:rsidP="00D13285">
      <w:r w:rsidRPr="00D13285">
        <w:t>│  │  ┌─────────────────────────────────────────────────────────┐│   │</w:t>
      </w:r>
    </w:p>
    <w:p w:rsidR="00D13285" w:rsidRPr="00D13285" w:rsidRDefault="00D13285" w:rsidP="00D13285">
      <w:r w:rsidRPr="00D13285">
        <w:t>│  │  │ • Calculate NAV                                         ││   │</w:t>
      </w:r>
    </w:p>
    <w:p w:rsidR="00D13285" w:rsidRPr="00D13285" w:rsidRDefault="00D13285" w:rsidP="00D13285">
      <w:r w:rsidRPr="00D13285">
        <w:t>│  │  │ • Calculate minting fee                                  ││   │</w:t>
      </w:r>
    </w:p>
    <w:p w:rsidR="00D13285" w:rsidRPr="00D13285" w:rsidRDefault="00D13285" w:rsidP="00D13285">
      <w:r w:rsidRPr="00D13285">
        <w:t>│  │  │ • Calculate mint amount                                  ││   │</w:t>
      </w:r>
    </w:p>
    <w:p w:rsidR="00D13285" w:rsidRPr="00D13285" w:rsidRDefault="00D13285" w:rsidP="00D13285">
      <w:r w:rsidRPr="00D13285">
        <w:t>│  │  │ • Execute mint transaction                               ││   │</w:t>
      </w:r>
    </w:p>
    <w:p w:rsidR="00D13285" w:rsidRPr="00D13285" w:rsidRDefault="00D13285" w:rsidP="00D13285">
      <w:r w:rsidRPr="00D13285">
        <w:t>│  │  │ • Update reserve records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CONFIRMATION                             │   │</w:t>
      </w:r>
    </w:p>
    <w:p w:rsidR="00D13285" w:rsidRPr="00D13285" w:rsidRDefault="00D13285" w:rsidP="00D13285">
      <w:r w:rsidRPr="00D13285">
        <w:t>│  │  ┌─────────────────────────────────────────────────────────┐│   │</w:t>
      </w:r>
    </w:p>
    <w:p w:rsidR="00D13285" w:rsidRPr="00D13285" w:rsidRDefault="00D13285" w:rsidP="00D13285">
      <w:r w:rsidRPr="00D13285">
        <w:t>│  │  │ • Confirm transaction on-chain                         ││   │</w:t>
      </w:r>
    </w:p>
    <w:p w:rsidR="00D13285" w:rsidRPr="00D13285" w:rsidRDefault="00D13285" w:rsidP="00D13285">
      <w:r w:rsidRPr="00D13285">
        <w:t>│  │  │ • Notify participant                                   ││   │</w:t>
      </w:r>
    </w:p>
    <w:p w:rsidR="00D13285" w:rsidRPr="00D13285" w:rsidRDefault="00D13285" w:rsidP="00D13285">
      <w:r w:rsidRPr="00D13285">
        <w:t>│  │  │ • Update participant balance                           ││   │</w:t>
      </w:r>
    </w:p>
    <w:p w:rsidR="00D13285" w:rsidRPr="00D13285" w:rsidRDefault="00D13285" w:rsidP="00D13285">
      <w:r w:rsidRPr="00D13285">
        <w:t>│  │  │ • Publish reserve update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7F03D999">
          <v:rect id="Horizontal Line 9859" o:spid="_x0000_s12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Stablecoin Minting Procedure</w:t>
      </w:r>
    </w:p>
    <w:p w:rsidR="00D13285" w:rsidRPr="00D13285" w:rsidRDefault="00D13285" w:rsidP="00D13285">
      <w:r w:rsidRPr="00D13285">
        <w:rPr>
          <w:b/>
          <w:bCs/>
        </w:rPr>
        <w:t>Purpose:</w:t>
      </w:r>
      <w:r w:rsidRPr="00D13285">
        <w:t> Process stablecoin deposits and mint MTQ</w:t>
      </w:r>
    </w:p>
    <w:p w:rsidR="00D13285" w:rsidRPr="00D13285" w:rsidRDefault="00D13285" w:rsidP="00D13285">
      <w:r w:rsidRPr="00D13285">
        <w:rPr>
          <w:b/>
          <w:bCs/>
        </w:rPr>
        <w:t>Step 1: Deposit Receipt</w:t>
      </w:r>
    </w:p>
    <w:p w:rsidR="00D13285" w:rsidRPr="00D13285" w:rsidRDefault="00D13285" w:rsidP="00D13285">
      <w:pPr>
        <w:numPr>
          <w:ilvl w:val="0"/>
          <w:numId w:val="1749"/>
        </w:numPr>
      </w:pPr>
      <w:r w:rsidRPr="00D13285">
        <w:t>Participant submits a minting request</w:t>
      </w:r>
    </w:p>
    <w:p w:rsidR="00D13285" w:rsidRPr="00D13285" w:rsidRDefault="00D13285" w:rsidP="00D13285">
      <w:pPr>
        <w:numPr>
          <w:ilvl w:val="0"/>
          <w:numId w:val="1749"/>
        </w:numPr>
      </w:pPr>
      <w:r w:rsidRPr="00D13285">
        <w:t>Participant transfers stablecoins to custody</w:t>
      </w:r>
    </w:p>
    <w:p w:rsidR="00D13285" w:rsidRPr="00D13285" w:rsidRDefault="00D13285" w:rsidP="00D13285">
      <w:pPr>
        <w:numPr>
          <w:ilvl w:val="0"/>
          <w:numId w:val="1749"/>
        </w:numPr>
      </w:pPr>
      <w:r w:rsidRPr="00D13285">
        <w:t>Deposit is logged in the queue</w:t>
      </w:r>
    </w:p>
    <w:p w:rsidR="00D13285" w:rsidRPr="00D13285" w:rsidRDefault="00D13285" w:rsidP="00D13285">
      <w:r w:rsidRPr="00D13285">
        <w:rPr>
          <w:b/>
          <w:bCs/>
        </w:rPr>
        <w:lastRenderedPageBreak/>
        <w:t>Step 2: Deposit Verification</w:t>
      </w:r>
    </w:p>
    <w:p w:rsidR="00D13285" w:rsidRPr="00D13285" w:rsidRDefault="00D13285" w:rsidP="00D13285">
      <w:pPr>
        <w:numPr>
          <w:ilvl w:val="0"/>
          <w:numId w:val="1750"/>
        </w:numPr>
      </w:pPr>
      <w:r w:rsidRPr="00D13285">
        <w:t>Verify participant identity (KYC/KYB)</w:t>
      </w:r>
    </w:p>
    <w:p w:rsidR="00D13285" w:rsidRPr="00D13285" w:rsidRDefault="00D13285" w:rsidP="00D13285">
      <w:pPr>
        <w:numPr>
          <w:ilvl w:val="0"/>
          <w:numId w:val="1750"/>
        </w:numPr>
      </w:pPr>
      <w:r w:rsidRPr="00D13285">
        <w:t>Verify deposit amount matches request</w:t>
      </w:r>
    </w:p>
    <w:p w:rsidR="00D13285" w:rsidRPr="00D13285" w:rsidRDefault="00D13285" w:rsidP="00D13285">
      <w:pPr>
        <w:numPr>
          <w:ilvl w:val="0"/>
          <w:numId w:val="1750"/>
        </w:numPr>
      </w:pPr>
      <w:r w:rsidRPr="00D13285">
        <w:t>Verify stablecoin eligibility (whitelist)</w:t>
      </w:r>
    </w:p>
    <w:p w:rsidR="00D13285" w:rsidRPr="00D13285" w:rsidRDefault="00D13285" w:rsidP="00D13285">
      <w:pPr>
        <w:numPr>
          <w:ilvl w:val="0"/>
          <w:numId w:val="1750"/>
        </w:numPr>
      </w:pPr>
      <w:r w:rsidRPr="00D13285">
        <w:t>Verify custodian confirmation</w:t>
      </w:r>
    </w:p>
    <w:p w:rsidR="00D13285" w:rsidRPr="00D13285" w:rsidRDefault="00D13285" w:rsidP="00D13285">
      <w:r w:rsidRPr="00D13285">
        <w:rPr>
          <w:b/>
          <w:bCs/>
        </w:rPr>
        <w:t>Step 3: Minting Calculation</w:t>
      </w:r>
    </w:p>
    <w:p w:rsidR="00D13285" w:rsidRPr="00D13285" w:rsidRDefault="00D13285" w:rsidP="00D13285">
      <w:pPr>
        <w:numPr>
          <w:ilvl w:val="0"/>
          <w:numId w:val="1751"/>
        </w:numPr>
      </w:pPr>
      <w:r w:rsidRPr="00D13285">
        <w:t>Calculate NAV at time of processing</w:t>
      </w:r>
    </w:p>
    <w:p w:rsidR="00D13285" w:rsidRPr="00D13285" w:rsidRDefault="00D13285" w:rsidP="00D13285">
      <w:pPr>
        <w:numPr>
          <w:ilvl w:val="0"/>
          <w:numId w:val="1751"/>
        </w:numPr>
      </w:pPr>
      <w:r w:rsidRPr="00D13285">
        <w:t>Calculate minting fee (0.05% of amount)</w:t>
      </w:r>
    </w:p>
    <w:p w:rsidR="00D13285" w:rsidRPr="00D13285" w:rsidRDefault="00D13285" w:rsidP="00D13285">
      <w:pPr>
        <w:numPr>
          <w:ilvl w:val="0"/>
          <w:numId w:val="1751"/>
        </w:numPr>
      </w:pPr>
      <w:r w:rsidRPr="00D13285">
        <w:t>Calculate mint amount = deposit amount - fee</w:t>
      </w:r>
    </w:p>
    <w:p w:rsidR="00D13285" w:rsidRPr="00D13285" w:rsidRDefault="00D13285" w:rsidP="00D13285">
      <w:pPr>
        <w:numPr>
          <w:ilvl w:val="0"/>
          <w:numId w:val="1751"/>
        </w:numPr>
      </w:pPr>
      <w:r w:rsidRPr="00D13285">
        <w:t>Verify reserve ratio remains ≥100%</w:t>
      </w:r>
    </w:p>
    <w:p w:rsidR="00D13285" w:rsidRPr="00D13285" w:rsidRDefault="00D13285" w:rsidP="00D13285">
      <w:r w:rsidRPr="00D13285">
        <w:rPr>
          <w:b/>
          <w:bCs/>
        </w:rPr>
        <w:t>Step 4: Minting Execution</w:t>
      </w:r>
    </w:p>
    <w:p w:rsidR="00D13285" w:rsidRPr="00D13285" w:rsidRDefault="00D13285" w:rsidP="00D13285">
      <w:pPr>
        <w:numPr>
          <w:ilvl w:val="0"/>
          <w:numId w:val="1752"/>
        </w:numPr>
      </w:pPr>
      <w:r w:rsidRPr="00D13285">
        <w:t>Execute mint transaction on-chain</w:t>
      </w:r>
    </w:p>
    <w:p w:rsidR="00D13285" w:rsidRPr="00D13285" w:rsidRDefault="00D13285" w:rsidP="00D13285">
      <w:pPr>
        <w:numPr>
          <w:ilvl w:val="0"/>
          <w:numId w:val="1752"/>
        </w:numPr>
      </w:pPr>
      <w:r w:rsidRPr="00D13285">
        <w:t>Mint MTQ tokens to participant</w:t>
      </w:r>
    </w:p>
    <w:p w:rsidR="00D13285" w:rsidRPr="00D13285" w:rsidRDefault="00D13285" w:rsidP="00D13285">
      <w:pPr>
        <w:numPr>
          <w:ilvl w:val="0"/>
          <w:numId w:val="1752"/>
        </w:numPr>
      </w:pPr>
      <w:r w:rsidRPr="00D13285">
        <w:t>Update reserve records</w:t>
      </w:r>
    </w:p>
    <w:p w:rsidR="00D13285" w:rsidRPr="00D13285" w:rsidRDefault="00D13285" w:rsidP="00D13285">
      <w:pPr>
        <w:numPr>
          <w:ilvl w:val="0"/>
          <w:numId w:val="1752"/>
        </w:numPr>
      </w:pPr>
      <w:r w:rsidRPr="00D13285">
        <w:t>Update reserve ratio</w:t>
      </w:r>
    </w:p>
    <w:p w:rsidR="00D13285" w:rsidRPr="00D13285" w:rsidRDefault="00D13285" w:rsidP="00D13285">
      <w:r w:rsidRPr="00D13285">
        <w:rPr>
          <w:b/>
          <w:bCs/>
        </w:rPr>
        <w:t>Step 5: Confirmation</w:t>
      </w:r>
    </w:p>
    <w:p w:rsidR="00D13285" w:rsidRPr="00D13285" w:rsidRDefault="00D13285" w:rsidP="00D13285">
      <w:pPr>
        <w:numPr>
          <w:ilvl w:val="0"/>
          <w:numId w:val="1753"/>
        </w:numPr>
      </w:pPr>
      <w:r w:rsidRPr="00D13285">
        <w:t>Confirm transaction on-chain</w:t>
      </w:r>
    </w:p>
    <w:p w:rsidR="00D13285" w:rsidRPr="00D13285" w:rsidRDefault="00D13285" w:rsidP="00D13285">
      <w:pPr>
        <w:numPr>
          <w:ilvl w:val="0"/>
          <w:numId w:val="1753"/>
        </w:numPr>
      </w:pPr>
      <w:r w:rsidRPr="00D13285">
        <w:t>Notify participant of completion</w:t>
      </w:r>
    </w:p>
    <w:p w:rsidR="00D13285" w:rsidRPr="00D13285" w:rsidRDefault="00D13285" w:rsidP="00D13285">
      <w:pPr>
        <w:numPr>
          <w:ilvl w:val="0"/>
          <w:numId w:val="1753"/>
        </w:numPr>
      </w:pPr>
      <w:r w:rsidRPr="00D13285">
        <w:t>Provide transaction hash</w:t>
      </w:r>
    </w:p>
    <w:p w:rsidR="00D13285" w:rsidRPr="00D13285" w:rsidRDefault="00D13285" w:rsidP="00D13285">
      <w:pPr>
        <w:numPr>
          <w:ilvl w:val="0"/>
          <w:numId w:val="1753"/>
        </w:numPr>
      </w:pPr>
      <w:r w:rsidRPr="00D13285">
        <w:t>Update participant balance</w:t>
      </w:r>
    </w:p>
    <w:p w:rsidR="00D13285" w:rsidRPr="00D13285" w:rsidRDefault="00D13285" w:rsidP="00D13285">
      <w:r w:rsidRPr="00D13285">
        <w:rPr>
          <w:b/>
          <w:bCs/>
        </w:rPr>
        <w:t>Step 6: Record Keeping</w:t>
      </w:r>
    </w:p>
    <w:p w:rsidR="00D13285" w:rsidRPr="00D13285" w:rsidRDefault="00D13285" w:rsidP="00D13285">
      <w:pPr>
        <w:numPr>
          <w:ilvl w:val="0"/>
          <w:numId w:val="1754"/>
        </w:numPr>
      </w:pPr>
      <w:r w:rsidRPr="00D13285">
        <w:t>Record transaction in database</w:t>
      </w:r>
    </w:p>
    <w:p w:rsidR="00D13285" w:rsidRPr="00D13285" w:rsidRDefault="00D13285" w:rsidP="00D13285">
      <w:pPr>
        <w:numPr>
          <w:ilvl w:val="0"/>
          <w:numId w:val="1754"/>
        </w:numPr>
      </w:pPr>
      <w:r w:rsidRPr="00D13285">
        <w:t>Archive transaction records</w:t>
      </w:r>
    </w:p>
    <w:p w:rsidR="00D13285" w:rsidRPr="00D13285" w:rsidRDefault="00D13285" w:rsidP="00D13285">
      <w:pPr>
        <w:numPr>
          <w:ilvl w:val="0"/>
          <w:numId w:val="1754"/>
        </w:numPr>
      </w:pPr>
      <w:r w:rsidRPr="00D13285">
        <w:t>Update daily reconciliation</w:t>
      </w:r>
    </w:p>
    <w:p w:rsidR="00D13285" w:rsidRPr="00D13285" w:rsidRDefault="00814EBA" w:rsidP="00D13285">
      <w:r>
        <w:rPr>
          <w:noProof/>
        </w:rPr>
      </w:r>
      <w:r>
        <w:pict w14:anchorId="58208B34">
          <v:rect id="Horizontal Line 9860" o:spid="_x0000_s12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Bullion Minting Procedure</w:t>
      </w:r>
    </w:p>
    <w:p w:rsidR="00D13285" w:rsidRPr="00D13285" w:rsidRDefault="00D13285" w:rsidP="00D13285">
      <w:r w:rsidRPr="00D13285">
        <w:rPr>
          <w:b/>
          <w:bCs/>
        </w:rPr>
        <w:t>Purpose:</w:t>
      </w:r>
      <w:r w:rsidRPr="00D13285">
        <w:t> Process physical gold deposits and mint MTQ</w:t>
      </w:r>
    </w:p>
    <w:p w:rsidR="00D13285" w:rsidRPr="00D13285" w:rsidRDefault="00D13285" w:rsidP="00D13285">
      <w:r w:rsidRPr="00D13285">
        <w:rPr>
          <w:b/>
          <w:bCs/>
        </w:rPr>
        <w:t>Step 1: Deposit Receipt</w:t>
      </w:r>
    </w:p>
    <w:p w:rsidR="00D13285" w:rsidRPr="00D13285" w:rsidRDefault="00D13285" w:rsidP="00D13285">
      <w:pPr>
        <w:numPr>
          <w:ilvl w:val="0"/>
          <w:numId w:val="1755"/>
        </w:numPr>
      </w:pPr>
      <w:r w:rsidRPr="00D13285">
        <w:t>Participant submits a minting request</w:t>
      </w:r>
    </w:p>
    <w:p w:rsidR="00D13285" w:rsidRPr="00D13285" w:rsidRDefault="00D13285" w:rsidP="00D13285">
      <w:pPr>
        <w:numPr>
          <w:ilvl w:val="0"/>
          <w:numId w:val="1755"/>
        </w:numPr>
      </w:pPr>
      <w:r w:rsidRPr="00D13285">
        <w:t>Participant delivers physical gold to vault</w:t>
      </w:r>
    </w:p>
    <w:p w:rsidR="00D13285" w:rsidRPr="00D13285" w:rsidRDefault="00D13285" w:rsidP="00D13285">
      <w:pPr>
        <w:numPr>
          <w:ilvl w:val="0"/>
          <w:numId w:val="1755"/>
        </w:numPr>
      </w:pPr>
      <w:r w:rsidRPr="00D13285">
        <w:t>Gold specifications are recorded</w:t>
      </w:r>
    </w:p>
    <w:p w:rsidR="00D13285" w:rsidRPr="00D13285" w:rsidRDefault="00D13285" w:rsidP="00D13285">
      <w:r w:rsidRPr="00D13285">
        <w:rPr>
          <w:b/>
          <w:bCs/>
        </w:rPr>
        <w:t>Step 2: Gold Verification</w:t>
      </w:r>
    </w:p>
    <w:p w:rsidR="00D13285" w:rsidRPr="00D13285" w:rsidRDefault="00D13285" w:rsidP="00D13285">
      <w:pPr>
        <w:numPr>
          <w:ilvl w:val="0"/>
          <w:numId w:val="1756"/>
        </w:numPr>
      </w:pPr>
      <w:r w:rsidRPr="00D13285">
        <w:t>Verify gold purity (≥99.5%)</w:t>
      </w:r>
    </w:p>
    <w:p w:rsidR="00D13285" w:rsidRPr="00D13285" w:rsidRDefault="00D13285" w:rsidP="00D13285">
      <w:pPr>
        <w:numPr>
          <w:ilvl w:val="0"/>
          <w:numId w:val="1756"/>
        </w:numPr>
      </w:pPr>
      <w:r w:rsidRPr="00D13285">
        <w:t>Verify gold weight</w:t>
      </w:r>
    </w:p>
    <w:p w:rsidR="00D13285" w:rsidRPr="00D13285" w:rsidRDefault="00D13285" w:rsidP="00D13285">
      <w:pPr>
        <w:numPr>
          <w:ilvl w:val="0"/>
          <w:numId w:val="1756"/>
        </w:numPr>
      </w:pPr>
      <w:r w:rsidRPr="00D13285">
        <w:t>Verify serial numbers</w:t>
      </w:r>
    </w:p>
    <w:p w:rsidR="00D13285" w:rsidRPr="00D13285" w:rsidRDefault="00D13285" w:rsidP="00D13285">
      <w:pPr>
        <w:numPr>
          <w:ilvl w:val="0"/>
          <w:numId w:val="1756"/>
        </w:numPr>
      </w:pPr>
      <w:r w:rsidRPr="00D13285">
        <w:t>Confirm LBMA Good Delivery standard</w:t>
      </w:r>
    </w:p>
    <w:p w:rsidR="00D13285" w:rsidRPr="00D13285" w:rsidRDefault="00D13285" w:rsidP="00D13285">
      <w:pPr>
        <w:numPr>
          <w:ilvl w:val="0"/>
          <w:numId w:val="1756"/>
        </w:numPr>
      </w:pPr>
      <w:r w:rsidRPr="00D13285">
        <w:t>Verify participant identity</w:t>
      </w:r>
    </w:p>
    <w:p w:rsidR="00D13285" w:rsidRPr="00D13285" w:rsidRDefault="00D13285" w:rsidP="00D13285">
      <w:r w:rsidRPr="00D13285">
        <w:rPr>
          <w:b/>
          <w:bCs/>
        </w:rPr>
        <w:t>Step 3: Minting Calculation</w:t>
      </w:r>
    </w:p>
    <w:p w:rsidR="00D13285" w:rsidRPr="00D13285" w:rsidRDefault="00D13285" w:rsidP="00D13285">
      <w:pPr>
        <w:numPr>
          <w:ilvl w:val="0"/>
          <w:numId w:val="1757"/>
        </w:numPr>
      </w:pPr>
      <w:r w:rsidRPr="00D13285">
        <w:t>Calculate NAV at time of processing</w:t>
      </w:r>
    </w:p>
    <w:p w:rsidR="00D13285" w:rsidRPr="00D13285" w:rsidRDefault="00D13285" w:rsidP="00D13285">
      <w:pPr>
        <w:numPr>
          <w:ilvl w:val="0"/>
          <w:numId w:val="1757"/>
        </w:numPr>
      </w:pPr>
      <w:r w:rsidRPr="00D13285">
        <w:t>Calculate minting fee (0.05% of value)</w:t>
      </w:r>
    </w:p>
    <w:p w:rsidR="00D13285" w:rsidRPr="00D13285" w:rsidRDefault="00D13285" w:rsidP="00D13285">
      <w:pPr>
        <w:numPr>
          <w:ilvl w:val="0"/>
          <w:numId w:val="1757"/>
        </w:numPr>
      </w:pPr>
      <w:r w:rsidRPr="00D13285">
        <w:t>Calculate mint amount = gold value - fee</w:t>
      </w:r>
    </w:p>
    <w:p w:rsidR="00D13285" w:rsidRPr="00D13285" w:rsidRDefault="00D13285" w:rsidP="00D13285">
      <w:pPr>
        <w:numPr>
          <w:ilvl w:val="0"/>
          <w:numId w:val="1757"/>
        </w:numPr>
      </w:pPr>
      <w:r w:rsidRPr="00D13285">
        <w:t>Verify reserve ratio remains ≥100%</w:t>
      </w:r>
    </w:p>
    <w:p w:rsidR="00D13285" w:rsidRPr="00D13285" w:rsidRDefault="00D13285" w:rsidP="00D13285">
      <w:r w:rsidRPr="00D13285">
        <w:rPr>
          <w:b/>
          <w:bCs/>
        </w:rPr>
        <w:t>Step 4: Minting Execution</w:t>
      </w:r>
    </w:p>
    <w:p w:rsidR="00D13285" w:rsidRPr="00D13285" w:rsidRDefault="00D13285" w:rsidP="00D13285">
      <w:pPr>
        <w:numPr>
          <w:ilvl w:val="0"/>
          <w:numId w:val="1758"/>
        </w:numPr>
      </w:pPr>
      <w:r w:rsidRPr="00D13285">
        <w:t>Execute mint transaction on-chain</w:t>
      </w:r>
    </w:p>
    <w:p w:rsidR="00D13285" w:rsidRPr="00D13285" w:rsidRDefault="00D13285" w:rsidP="00D13285">
      <w:pPr>
        <w:numPr>
          <w:ilvl w:val="0"/>
          <w:numId w:val="1758"/>
        </w:numPr>
      </w:pPr>
      <w:r w:rsidRPr="00D13285">
        <w:t>Mint MTQ tokens to participant</w:t>
      </w:r>
    </w:p>
    <w:p w:rsidR="00D13285" w:rsidRPr="00D13285" w:rsidRDefault="00D13285" w:rsidP="00D13285">
      <w:pPr>
        <w:numPr>
          <w:ilvl w:val="0"/>
          <w:numId w:val="1758"/>
        </w:numPr>
      </w:pPr>
      <w:r w:rsidRPr="00D13285">
        <w:t>Update reserve records</w:t>
      </w:r>
    </w:p>
    <w:p w:rsidR="00D13285" w:rsidRPr="00D13285" w:rsidRDefault="00D13285" w:rsidP="00D13285">
      <w:pPr>
        <w:numPr>
          <w:ilvl w:val="0"/>
          <w:numId w:val="1758"/>
        </w:numPr>
      </w:pPr>
      <w:r w:rsidRPr="00D13285">
        <w:t>Update reserve ratio</w:t>
      </w:r>
    </w:p>
    <w:p w:rsidR="00D13285" w:rsidRPr="00D13285" w:rsidRDefault="00D13285" w:rsidP="00D13285">
      <w:r w:rsidRPr="00D13285">
        <w:rPr>
          <w:b/>
          <w:bCs/>
        </w:rPr>
        <w:t>Step 5: Confirmation</w:t>
      </w:r>
    </w:p>
    <w:p w:rsidR="00D13285" w:rsidRPr="00D13285" w:rsidRDefault="00D13285" w:rsidP="00D13285">
      <w:pPr>
        <w:numPr>
          <w:ilvl w:val="0"/>
          <w:numId w:val="1759"/>
        </w:numPr>
      </w:pPr>
      <w:r w:rsidRPr="00D13285">
        <w:t>Confirm transaction on-chain</w:t>
      </w:r>
    </w:p>
    <w:p w:rsidR="00D13285" w:rsidRPr="00D13285" w:rsidRDefault="00D13285" w:rsidP="00D13285">
      <w:pPr>
        <w:numPr>
          <w:ilvl w:val="0"/>
          <w:numId w:val="1759"/>
        </w:numPr>
      </w:pPr>
      <w:r w:rsidRPr="00D13285">
        <w:t>Notify participant of completion</w:t>
      </w:r>
    </w:p>
    <w:p w:rsidR="00D13285" w:rsidRPr="00D13285" w:rsidRDefault="00D13285" w:rsidP="00D13285">
      <w:pPr>
        <w:numPr>
          <w:ilvl w:val="0"/>
          <w:numId w:val="1759"/>
        </w:numPr>
      </w:pPr>
      <w:r w:rsidRPr="00D13285">
        <w:t>Provide transaction hash</w:t>
      </w:r>
    </w:p>
    <w:p w:rsidR="00D13285" w:rsidRPr="00D13285" w:rsidRDefault="00D13285" w:rsidP="00D13285">
      <w:pPr>
        <w:numPr>
          <w:ilvl w:val="0"/>
          <w:numId w:val="1759"/>
        </w:numPr>
      </w:pPr>
      <w:r w:rsidRPr="00D13285">
        <w:t>Update participant balance</w:t>
      </w:r>
    </w:p>
    <w:p w:rsidR="00D13285" w:rsidRPr="00D13285" w:rsidRDefault="00D13285" w:rsidP="00D13285">
      <w:r w:rsidRPr="00D13285">
        <w:rPr>
          <w:b/>
          <w:bCs/>
        </w:rPr>
        <w:lastRenderedPageBreak/>
        <w:t>Step 6: Record Keeping</w:t>
      </w:r>
    </w:p>
    <w:p w:rsidR="00D13285" w:rsidRPr="00D13285" w:rsidRDefault="00D13285" w:rsidP="00D13285">
      <w:pPr>
        <w:numPr>
          <w:ilvl w:val="0"/>
          <w:numId w:val="1760"/>
        </w:numPr>
      </w:pPr>
      <w:r w:rsidRPr="00D13285">
        <w:t>Record transaction in database</w:t>
      </w:r>
    </w:p>
    <w:p w:rsidR="00D13285" w:rsidRPr="00D13285" w:rsidRDefault="00D13285" w:rsidP="00D13285">
      <w:pPr>
        <w:numPr>
          <w:ilvl w:val="0"/>
          <w:numId w:val="1760"/>
        </w:numPr>
      </w:pPr>
      <w:r w:rsidRPr="00D13285">
        <w:t>Archive transaction records</w:t>
      </w:r>
    </w:p>
    <w:p w:rsidR="00D13285" w:rsidRPr="00D13285" w:rsidRDefault="00D13285" w:rsidP="00D13285">
      <w:pPr>
        <w:numPr>
          <w:ilvl w:val="0"/>
          <w:numId w:val="1760"/>
        </w:numPr>
      </w:pPr>
      <w:r w:rsidRPr="00D13285">
        <w:t>Update gold registry</w:t>
      </w:r>
    </w:p>
    <w:p w:rsidR="00D13285" w:rsidRPr="00D13285" w:rsidRDefault="00814EBA" w:rsidP="00D13285">
      <w:r>
        <w:rPr>
          <w:noProof/>
        </w:rPr>
      </w:r>
      <w:r>
        <w:pict w14:anchorId="0070C9F0">
          <v:rect id="Horizontal Line 9861" o:spid="_x0000_s12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Minting Process Flow</w:t>
      </w:r>
    </w:p>
    <w:tbl>
      <w:tblPr>
        <w:tblW w:w="0" w:type="auto"/>
        <w:tblCellMar>
          <w:top w:w="15" w:type="dxa"/>
          <w:left w:w="15" w:type="dxa"/>
          <w:bottom w:w="15" w:type="dxa"/>
          <w:right w:w="15" w:type="dxa"/>
        </w:tblCellMar>
        <w:tblLook w:val="04A0" w:firstRow="1" w:lastRow="0" w:firstColumn="1" w:lastColumn="0" w:noHBand="0" w:noVBand="1"/>
      </w:tblPr>
      <w:tblGrid>
        <w:gridCol w:w="684"/>
        <w:gridCol w:w="2186"/>
        <w:gridCol w:w="2520"/>
        <w:gridCol w:w="1973"/>
        <w:gridCol w:w="310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Step</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Timeline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1</w:t>
            </w:r>
          </w:p>
        </w:tc>
        <w:tc>
          <w:tcPr>
            <w:tcW w:w="0" w:type="auto"/>
            <w:tcMar>
              <w:top w:w="150" w:type="dxa"/>
              <w:left w:w="240" w:type="dxa"/>
              <w:bottom w:w="150" w:type="dxa"/>
              <w:right w:w="240" w:type="dxa"/>
            </w:tcMar>
            <w:vAlign w:val="center"/>
            <w:hideMark/>
          </w:tcPr>
          <w:p w:rsidR="00D13285" w:rsidRPr="00D13285" w:rsidRDefault="00D13285" w:rsidP="00D13285">
            <w:r w:rsidRPr="00D13285">
              <w:t>Deposit Receipt</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1 hour</w:t>
            </w:r>
          </w:p>
        </w:tc>
        <w:tc>
          <w:tcPr>
            <w:tcW w:w="0" w:type="auto"/>
            <w:tcMar>
              <w:top w:w="150" w:type="dxa"/>
              <w:left w:w="240" w:type="dxa"/>
              <w:bottom w:w="150" w:type="dxa"/>
              <w:right w:w="0" w:type="dxa"/>
            </w:tcMar>
            <w:vAlign w:val="center"/>
            <w:hideMark/>
          </w:tcPr>
          <w:p w:rsidR="00D13285" w:rsidRPr="00D13285" w:rsidRDefault="00D13285" w:rsidP="00D13285">
            <w:r w:rsidRPr="00D13285">
              <w:t>Deposit logged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2</w:t>
            </w:r>
          </w:p>
        </w:tc>
        <w:tc>
          <w:tcPr>
            <w:tcW w:w="0" w:type="auto"/>
            <w:tcMar>
              <w:top w:w="150" w:type="dxa"/>
              <w:left w:w="240" w:type="dxa"/>
              <w:bottom w:w="150" w:type="dxa"/>
              <w:right w:w="240" w:type="dxa"/>
            </w:tcMar>
            <w:vAlign w:val="center"/>
            <w:hideMark/>
          </w:tcPr>
          <w:p w:rsidR="00D13285" w:rsidRPr="00D13285" w:rsidRDefault="00D13285" w:rsidP="00D13285">
            <w:r w:rsidRPr="00D13285">
              <w:t>Deposit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 Compliance</w:t>
            </w:r>
          </w:p>
        </w:tc>
        <w:tc>
          <w:tcPr>
            <w:tcW w:w="0" w:type="auto"/>
            <w:tcMar>
              <w:top w:w="150" w:type="dxa"/>
              <w:left w:w="240" w:type="dxa"/>
              <w:bottom w:w="150" w:type="dxa"/>
              <w:right w:w="240" w:type="dxa"/>
            </w:tcMar>
            <w:vAlign w:val="center"/>
            <w:hideMark/>
          </w:tcPr>
          <w:p w:rsidR="00D13285" w:rsidRPr="00D13285" w:rsidRDefault="00D13285" w:rsidP="00D13285">
            <w:r w:rsidRPr="00D13285">
              <w:t>Within 1 hour</w:t>
            </w:r>
          </w:p>
        </w:tc>
        <w:tc>
          <w:tcPr>
            <w:tcW w:w="0" w:type="auto"/>
            <w:tcMar>
              <w:top w:w="150" w:type="dxa"/>
              <w:left w:w="240" w:type="dxa"/>
              <w:bottom w:w="150" w:type="dxa"/>
              <w:right w:w="0" w:type="dxa"/>
            </w:tcMar>
            <w:vAlign w:val="center"/>
            <w:hideMark/>
          </w:tcPr>
          <w:p w:rsidR="00D13285" w:rsidRPr="00D13285" w:rsidRDefault="00D13285" w:rsidP="00D13285">
            <w:r w:rsidRPr="00D13285">
              <w:t>Identity verified, deposit confirmed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3</w:t>
            </w:r>
          </w:p>
        </w:tc>
        <w:tc>
          <w:tcPr>
            <w:tcW w:w="0" w:type="auto"/>
            <w:tcMar>
              <w:top w:w="150" w:type="dxa"/>
              <w:left w:w="240" w:type="dxa"/>
              <w:bottom w:w="150" w:type="dxa"/>
              <w:right w:w="240" w:type="dxa"/>
            </w:tcMar>
            <w:vAlign w:val="center"/>
            <w:hideMark/>
          </w:tcPr>
          <w:p w:rsidR="00D13285" w:rsidRPr="00D13285" w:rsidRDefault="00D13285" w:rsidP="00D13285">
            <w:r w:rsidRPr="00D13285">
              <w:t>Minting Calculation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30 minutes</w:t>
            </w:r>
          </w:p>
        </w:tc>
        <w:tc>
          <w:tcPr>
            <w:tcW w:w="0" w:type="auto"/>
            <w:tcMar>
              <w:top w:w="150" w:type="dxa"/>
              <w:left w:w="240" w:type="dxa"/>
              <w:bottom w:w="150" w:type="dxa"/>
              <w:right w:w="0" w:type="dxa"/>
            </w:tcMar>
            <w:vAlign w:val="center"/>
            <w:hideMark/>
          </w:tcPr>
          <w:p w:rsidR="00D13285" w:rsidRPr="00D13285" w:rsidRDefault="00D13285" w:rsidP="00D13285">
            <w:r w:rsidRPr="00D13285">
              <w:t>Fee calculated, reserve ratio checked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4</w:t>
            </w:r>
          </w:p>
        </w:tc>
        <w:tc>
          <w:tcPr>
            <w:tcW w:w="0" w:type="auto"/>
            <w:tcMar>
              <w:top w:w="150" w:type="dxa"/>
              <w:left w:w="240" w:type="dxa"/>
              <w:bottom w:w="150" w:type="dxa"/>
              <w:right w:w="240" w:type="dxa"/>
            </w:tcMar>
            <w:vAlign w:val="center"/>
            <w:hideMark/>
          </w:tcPr>
          <w:p w:rsidR="00D13285" w:rsidRPr="00D13285" w:rsidRDefault="00D13285" w:rsidP="00D13285">
            <w:r w:rsidRPr="00D13285">
              <w:t>Minting Execution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30 minutes</w:t>
            </w:r>
          </w:p>
        </w:tc>
        <w:tc>
          <w:tcPr>
            <w:tcW w:w="0" w:type="auto"/>
            <w:tcMar>
              <w:top w:w="150" w:type="dxa"/>
              <w:left w:w="240" w:type="dxa"/>
              <w:bottom w:w="150" w:type="dxa"/>
              <w:right w:w="0" w:type="dxa"/>
            </w:tcMar>
            <w:vAlign w:val="center"/>
            <w:hideMark/>
          </w:tcPr>
          <w:p w:rsidR="00D13285" w:rsidRPr="00D13285" w:rsidRDefault="00D13285" w:rsidP="00D13285">
            <w:r w:rsidRPr="00D13285">
              <w:t>Transaction on-chain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5</w:t>
            </w:r>
          </w:p>
        </w:tc>
        <w:tc>
          <w:tcPr>
            <w:tcW w:w="0" w:type="auto"/>
            <w:tcMar>
              <w:top w:w="150" w:type="dxa"/>
              <w:left w:w="240" w:type="dxa"/>
              <w:bottom w:w="150" w:type="dxa"/>
              <w:right w:w="240" w:type="dxa"/>
            </w:tcMar>
            <w:vAlign w:val="center"/>
            <w:hideMark/>
          </w:tcPr>
          <w:p w:rsidR="00D13285" w:rsidRPr="00D13285" w:rsidRDefault="00D13285" w:rsidP="00D13285">
            <w:r w:rsidRPr="00D13285">
              <w:t>Confirmation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30 minutes</w:t>
            </w:r>
          </w:p>
        </w:tc>
        <w:tc>
          <w:tcPr>
            <w:tcW w:w="0" w:type="auto"/>
            <w:tcMar>
              <w:top w:w="150" w:type="dxa"/>
              <w:left w:w="240" w:type="dxa"/>
              <w:bottom w:w="150" w:type="dxa"/>
              <w:right w:w="0" w:type="dxa"/>
            </w:tcMar>
            <w:vAlign w:val="center"/>
            <w:hideMark/>
          </w:tcPr>
          <w:p w:rsidR="00D13285" w:rsidRPr="00D13285" w:rsidRDefault="00D13285" w:rsidP="00D13285">
            <w:r w:rsidRPr="00D13285">
              <w:t>Transaction confirmed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6</w:t>
            </w:r>
          </w:p>
        </w:tc>
        <w:tc>
          <w:tcPr>
            <w:tcW w:w="0" w:type="auto"/>
            <w:tcMar>
              <w:top w:w="150" w:type="dxa"/>
              <w:left w:w="240" w:type="dxa"/>
              <w:bottom w:w="150" w:type="dxa"/>
              <w:right w:w="240" w:type="dxa"/>
            </w:tcMar>
            <w:vAlign w:val="center"/>
            <w:hideMark/>
          </w:tcPr>
          <w:p w:rsidR="00D13285" w:rsidRPr="00D13285" w:rsidRDefault="00D13285" w:rsidP="00D13285">
            <w:r w:rsidRPr="00D13285">
              <w:t>Record Keeping</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24 hours</w:t>
            </w:r>
          </w:p>
        </w:tc>
        <w:tc>
          <w:tcPr>
            <w:tcW w:w="0" w:type="auto"/>
            <w:tcMar>
              <w:top w:w="150" w:type="dxa"/>
              <w:left w:w="240" w:type="dxa"/>
              <w:bottom w:w="150" w:type="dxa"/>
              <w:right w:w="0" w:type="dxa"/>
            </w:tcMar>
            <w:vAlign w:val="center"/>
            <w:hideMark/>
          </w:tcPr>
          <w:p w:rsidR="00D13285" w:rsidRPr="00D13285" w:rsidRDefault="00D13285" w:rsidP="00D13285">
            <w:r w:rsidRPr="00D13285">
              <w:t>Records complete</w:t>
            </w:r>
          </w:p>
        </w:tc>
      </w:tr>
    </w:tbl>
    <w:p w:rsidR="00D13285" w:rsidRPr="00D13285" w:rsidRDefault="00D13285" w:rsidP="00D13285">
      <w:r w:rsidRPr="00D13285">
        <w:rPr>
          <w:b/>
          <w:bCs/>
        </w:rPr>
        <w:t>Expected Total Processing Time:</w:t>
      </w:r>
      <w:r w:rsidRPr="00D13285">
        <w:t> &lt;3 hours</w:t>
      </w:r>
    </w:p>
    <w:p w:rsidR="00D13285" w:rsidRPr="00D13285" w:rsidRDefault="00814EBA" w:rsidP="00D13285">
      <w:r>
        <w:rPr>
          <w:noProof/>
        </w:rPr>
      </w:r>
      <w:r>
        <w:pict w14:anchorId="32AA3F63">
          <v:rect id="Horizontal Line 9862" o:spid="_x0000_s12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Minting Requirements</w:t>
      </w:r>
    </w:p>
    <w:tbl>
      <w:tblPr>
        <w:tblW w:w="11280" w:type="dxa"/>
        <w:tblCellMar>
          <w:top w:w="15" w:type="dxa"/>
          <w:left w:w="15" w:type="dxa"/>
          <w:bottom w:w="15" w:type="dxa"/>
          <w:right w:w="15" w:type="dxa"/>
        </w:tblCellMar>
        <w:tblLook w:val="04A0" w:firstRow="1" w:lastRow="0" w:firstColumn="1" w:lastColumn="0" w:noHBand="0" w:noVBand="1"/>
      </w:tblPr>
      <w:tblGrid>
        <w:gridCol w:w="3449"/>
        <w:gridCol w:w="783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Specification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Minimum Mint</w:t>
            </w:r>
          </w:p>
        </w:tc>
        <w:tc>
          <w:tcPr>
            <w:tcW w:w="0" w:type="auto"/>
            <w:tcMar>
              <w:top w:w="150" w:type="dxa"/>
              <w:left w:w="240" w:type="dxa"/>
              <w:bottom w:w="150" w:type="dxa"/>
              <w:right w:w="0" w:type="dxa"/>
            </w:tcMar>
            <w:vAlign w:val="center"/>
            <w:hideMark/>
          </w:tcPr>
          <w:p w:rsidR="00D13285" w:rsidRPr="00D13285" w:rsidRDefault="00D13285" w:rsidP="00D13285">
            <w:r w:rsidRPr="00D13285">
              <w:t>0.01 MTQ (or equivalent in deposits)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Eligible Assets</w:t>
            </w:r>
          </w:p>
        </w:tc>
        <w:tc>
          <w:tcPr>
            <w:tcW w:w="0" w:type="auto"/>
            <w:tcMar>
              <w:top w:w="150" w:type="dxa"/>
              <w:left w:w="240" w:type="dxa"/>
              <w:bottom w:w="150" w:type="dxa"/>
              <w:right w:w="0" w:type="dxa"/>
            </w:tcMar>
            <w:vAlign w:val="center"/>
            <w:hideMark/>
          </w:tcPr>
          <w:p w:rsidR="00D13285" w:rsidRPr="00D13285" w:rsidRDefault="00D13285" w:rsidP="00D13285">
            <w:r w:rsidRPr="00D13285">
              <w:t>USDC, EURC, JPYC, GBPT, CNHC, AUDC, SGDC, LBMA Gold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Minting Fee</w:t>
            </w:r>
          </w:p>
        </w:tc>
        <w:tc>
          <w:tcPr>
            <w:tcW w:w="0" w:type="auto"/>
            <w:tcMar>
              <w:top w:w="150" w:type="dxa"/>
              <w:left w:w="240" w:type="dxa"/>
              <w:bottom w:w="150" w:type="dxa"/>
              <w:right w:w="0" w:type="dxa"/>
            </w:tcMar>
            <w:vAlign w:val="center"/>
            <w:hideMark/>
          </w:tcPr>
          <w:p w:rsidR="00D13285" w:rsidRPr="00D13285" w:rsidRDefault="00D13285" w:rsidP="00D13285">
            <w:r w:rsidRPr="00D13285">
              <w:t>0.05% of minted amount (capped at $5,000)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Ratio Check</w:t>
            </w:r>
          </w:p>
        </w:tc>
        <w:tc>
          <w:tcPr>
            <w:tcW w:w="0" w:type="auto"/>
            <w:tcMar>
              <w:top w:w="150" w:type="dxa"/>
              <w:left w:w="240" w:type="dxa"/>
              <w:bottom w:w="150" w:type="dxa"/>
              <w:right w:w="0" w:type="dxa"/>
            </w:tcMar>
            <w:vAlign w:val="center"/>
            <w:hideMark/>
          </w:tcPr>
          <w:p w:rsidR="00D13285" w:rsidRPr="00D13285" w:rsidRDefault="00D13285" w:rsidP="00D13285">
            <w:r w:rsidRPr="00D13285">
              <w:t>Must be ≥100% after minting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KYC/KYB</w:t>
            </w:r>
          </w:p>
        </w:tc>
        <w:tc>
          <w:tcPr>
            <w:tcW w:w="0" w:type="auto"/>
            <w:tcMar>
              <w:top w:w="150" w:type="dxa"/>
              <w:left w:w="240" w:type="dxa"/>
              <w:bottom w:w="150" w:type="dxa"/>
              <w:right w:w="0" w:type="dxa"/>
            </w:tcMar>
            <w:vAlign w:val="center"/>
            <w:hideMark/>
          </w:tcPr>
          <w:p w:rsidR="00D13285" w:rsidRPr="00D13285" w:rsidRDefault="00D13285" w:rsidP="00D13285">
            <w:r w:rsidRPr="00D13285">
              <w:t>Required for all participants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 Confirmation</w:t>
            </w:r>
          </w:p>
        </w:tc>
        <w:tc>
          <w:tcPr>
            <w:tcW w:w="0" w:type="auto"/>
            <w:tcMar>
              <w:top w:w="150" w:type="dxa"/>
              <w:left w:w="240" w:type="dxa"/>
              <w:bottom w:w="150" w:type="dxa"/>
              <w:right w:w="0" w:type="dxa"/>
            </w:tcMar>
            <w:vAlign w:val="center"/>
            <w:hideMark/>
          </w:tcPr>
          <w:p w:rsidR="00D13285" w:rsidRPr="00D13285" w:rsidRDefault="00D13285" w:rsidP="00D13285">
            <w:r w:rsidRPr="00D13285">
              <w:t>Required before minting</w:t>
            </w:r>
          </w:p>
        </w:tc>
      </w:tr>
    </w:tbl>
    <w:p w:rsidR="00D13285" w:rsidRPr="00D13285" w:rsidRDefault="00814EBA" w:rsidP="00D13285">
      <w:r>
        <w:rPr>
          <w:noProof/>
        </w:rPr>
      </w:r>
      <w:r>
        <w:pict w14:anchorId="47BE2067">
          <v:rect id="Horizontal Line 9863" o:spid="_x0000_s12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Redemption Operations</w:t>
      </w:r>
    </w:p>
    <w:p w:rsidR="00D13285" w:rsidRPr="00D13285" w:rsidRDefault="00814EBA" w:rsidP="00D13285">
      <w:r>
        <w:rPr>
          <w:noProof/>
        </w:rPr>
      </w:r>
      <w:r>
        <w:pict w14:anchorId="0CC6A392">
          <v:rect id="Horizontal Line 9864" o:spid="_x0000_s12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Redemption Process Overview</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REDEMPTION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PARTICIPANT REQUESTS                     │   │</w:t>
      </w:r>
    </w:p>
    <w:p w:rsidR="00D13285" w:rsidRPr="00D13285" w:rsidRDefault="00D13285" w:rsidP="00D13285">
      <w:r w:rsidRPr="00D13285">
        <w:lastRenderedPageBreak/>
        <w:t>│  │  ┌─────────────────────────────────────────────────────────┐│   │</w:t>
      </w:r>
    </w:p>
    <w:p w:rsidR="00D13285" w:rsidRPr="00D13285" w:rsidRDefault="00D13285" w:rsidP="00D13285">
      <w:r w:rsidRPr="00D13285">
        <w:t>│  │  │ Participant submits redemption request                 ││   │</w:t>
      </w:r>
    </w:p>
    <w:p w:rsidR="00D13285" w:rsidRPr="00D13285" w:rsidRDefault="00D13285" w:rsidP="00D13285">
      <w:r w:rsidRPr="00D13285">
        <w:t>│  │  │ MTQ tokens are burned on-chain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REQUEST VERIFICATION                     │   │</w:t>
      </w:r>
    </w:p>
    <w:p w:rsidR="00D13285" w:rsidRPr="00D13285" w:rsidRDefault="00D13285" w:rsidP="00D13285">
      <w:r w:rsidRPr="00D13285">
        <w:t>│  │  ┌─────────────────────────────────────────────────────────┐│   │</w:t>
      </w:r>
    </w:p>
    <w:p w:rsidR="00D13285" w:rsidRPr="00D13285" w:rsidRDefault="00D13285" w:rsidP="00D13285">
      <w:r w:rsidRPr="00D13285">
        <w:t>│  │  │ • Verify participant identity                          ││   │</w:t>
      </w:r>
    </w:p>
    <w:p w:rsidR="00D13285" w:rsidRPr="00D13285" w:rsidRDefault="00D13285" w:rsidP="00D13285">
      <w:r w:rsidRPr="00D13285">
        <w:t>│  │  │ • Verify token burn                                    ││   │</w:t>
      </w:r>
    </w:p>
    <w:p w:rsidR="00D13285" w:rsidRPr="00D13285" w:rsidRDefault="00D13285" w:rsidP="00D13285">
      <w:r w:rsidRPr="00D13285">
        <w:t>│  │  │ • Verify sufficient balance                            ││   │</w:t>
      </w:r>
    </w:p>
    <w:p w:rsidR="00D13285" w:rsidRPr="00D13285" w:rsidRDefault="00D13285" w:rsidP="00D13285">
      <w:r w:rsidRPr="00D13285">
        <w:t>│  │  │ • Verify redemption eligibility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REDEMPTION EXECUTION                     │   │</w:t>
      </w:r>
    </w:p>
    <w:p w:rsidR="00D13285" w:rsidRPr="00D13285" w:rsidRDefault="00D13285" w:rsidP="00D13285">
      <w:r w:rsidRPr="00D13285">
        <w:t>│  │  ┌─────────────────────────────────────────────────────────┐│   │</w:t>
      </w:r>
    </w:p>
    <w:p w:rsidR="00D13285" w:rsidRPr="00D13285" w:rsidRDefault="00D13285" w:rsidP="00D13285">
      <w:r w:rsidRPr="00D13285">
        <w:t>│  │  │ • Calculate NAV                                         ││   │</w:t>
      </w:r>
    </w:p>
    <w:p w:rsidR="00D13285" w:rsidRPr="00D13285" w:rsidRDefault="00D13285" w:rsidP="00D13285">
      <w:r w:rsidRPr="00D13285">
        <w:t>│  │  │ • Calculate redemption fee                              ││   │</w:t>
      </w:r>
    </w:p>
    <w:p w:rsidR="00D13285" w:rsidRPr="00D13285" w:rsidRDefault="00D13285" w:rsidP="00D13285">
      <w:r w:rsidRPr="00D13285">
        <w:t>│  │  │ • Calculate claim value                                 ││   │</w:t>
      </w:r>
    </w:p>
    <w:p w:rsidR="00D13285" w:rsidRPr="00D13285" w:rsidRDefault="00D13285" w:rsidP="00D13285">
      <w:r w:rsidRPr="00D13285">
        <w:t>│  │  │ • Calculate redemption composition                      ││   │</w:t>
      </w:r>
    </w:p>
    <w:p w:rsidR="00D13285" w:rsidRPr="00D13285" w:rsidRDefault="00D13285" w:rsidP="00D13285">
      <w:r w:rsidRPr="00D13285">
        <w:t>│  │  │ • Execute redemption transaction                        ││   │</w:t>
      </w:r>
    </w:p>
    <w:p w:rsidR="00D13285" w:rsidRPr="00D13285" w:rsidRDefault="00D13285" w:rsidP="00D13285">
      <w:r w:rsidRPr="00D13285">
        <w:t>│  │  │ • Update reserve records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SETTLEMENT                               │   │</w:t>
      </w:r>
    </w:p>
    <w:p w:rsidR="00D13285" w:rsidRPr="00D13285" w:rsidRDefault="00D13285" w:rsidP="00D13285">
      <w:r w:rsidRPr="00D13285">
        <w:t>│  │  ┌─────────────────────────────────────────────────────────┐│   │</w:t>
      </w:r>
    </w:p>
    <w:p w:rsidR="00D13285" w:rsidRPr="00D13285" w:rsidRDefault="00D13285" w:rsidP="00D13285">
      <w:r w:rsidRPr="00D13285">
        <w:t>│  │  │ • Transfer stablecoins to participant                  ││   │</w:t>
      </w:r>
    </w:p>
    <w:p w:rsidR="00D13285" w:rsidRPr="00D13285" w:rsidRDefault="00D13285" w:rsidP="00D13285">
      <w:r w:rsidRPr="00D13285">
        <w:t>│  │  │ • Transfer physical gold for bullion redemption        ││   │</w:t>
      </w:r>
    </w:p>
    <w:p w:rsidR="00D13285" w:rsidRPr="00D13285" w:rsidRDefault="00D13285" w:rsidP="00D13285">
      <w:r w:rsidRPr="00D13285">
        <w:t>│  │  │ • Confirm settlement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CONFIRMATION                             │   │</w:t>
      </w:r>
    </w:p>
    <w:p w:rsidR="00D13285" w:rsidRPr="00D13285" w:rsidRDefault="00D13285" w:rsidP="00D13285">
      <w:r w:rsidRPr="00D13285">
        <w:t>│  │  ┌─────────────────────────────────────────────────────────┐│   │</w:t>
      </w:r>
    </w:p>
    <w:p w:rsidR="00D13285" w:rsidRPr="00D13285" w:rsidRDefault="00D13285" w:rsidP="00D13285">
      <w:r w:rsidRPr="00D13285">
        <w:t>│  │  │ • Confirm settlement                                   ││   │</w:t>
      </w:r>
    </w:p>
    <w:p w:rsidR="00D13285" w:rsidRPr="00D13285" w:rsidRDefault="00D13285" w:rsidP="00D13285">
      <w:r w:rsidRPr="00D13285">
        <w:t>│  │  │ • Notify participant                                   ││   │</w:t>
      </w:r>
    </w:p>
    <w:p w:rsidR="00D13285" w:rsidRPr="00D13285" w:rsidRDefault="00D13285" w:rsidP="00D13285">
      <w:r w:rsidRPr="00D13285">
        <w:t>│  │  │ • Update participant balance                           ││   │</w:t>
      </w:r>
    </w:p>
    <w:p w:rsidR="00D13285" w:rsidRPr="00D13285" w:rsidRDefault="00D13285" w:rsidP="00D13285">
      <w:r w:rsidRPr="00D13285">
        <w:t>│  │  │ • Publish reserve update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1A02F214">
          <v:rect id="Horizontal Line 9865" o:spid="_x0000_s12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lastRenderedPageBreak/>
        <w:t>Standard Redemption Procedure</w:t>
      </w:r>
    </w:p>
    <w:p w:rsidR="00D13285" w:rsidRPr="00D13285" w:rsidRDefault="00D13285" w:rsidP="00D13285">
      <w:r w:rsidRPr="00D13285">
        <w:rPr>
          <w:b/>
          <w:bCs/>
        </w:rPr>
        <w:t>Purpose:</w:t>
      </w:r>
      <w:r w:rsidRPr="00D13285">
        <w:t> Process MTQ redemption for proportional reserves</w:t>
      </w:r>
    </w:p>
    <w:p w:rsidR="00D13285" w:rsidRPr="00D13285" w:rsidRDefault="00D13285" w:rsidP="00D13285">
      <w:r w:rsidRPr="00D13285">
        <w:rPr>
          <w:b/>
          <w:bCs/>
        </w:rPr>
        <w:t>Step 1: Request Receipt</w:t>
      </w:r>
    </w:p>
    <w:p w:rsidR="00D13285" w:rsidRPr="00D13285" w:rsidRDefault="00D13285" w:rsidP="00D13285">
      <w:pPr>
        <w:numPr>
          <w:ilvl w:val="0"/>
          <w:numId w:val="1761"/>
        </w:numPr>
      </w:pPr>
      <w:r w:rsidRPr="00D13285">
        <w:t>Participant submits redemption request</w:t>
      </w:r>
    </w:p>
    <w:p w:rsidR="00D13285" w:rsidRPr="00D13285" w:rsidRDefault="00D13285" w:rsidP="00D13285">
      <w:pPr>
        <w:numPr>
          <w:ilvl w:val="0"/>
          <w:numId w:val="1761"/>
        </w:numPr>
      </w:pPr>
      <w:r w:rsidRPr="00D13285">
        <w:t>Participant burns MTQ tokens on-chain</w:t>
      </w:r>
    </w:p>
    <w:p w:rsidR="00D13285" w:rsidRPr="00D13285" w:rsidRDefault="00D13285" w:rsidP="00D13285">
      <w:pPr>
        <w:numPr>
          <w:ilvl w:val="0"/>
          <w:numId w:val="1761"/>
        </w:numPr>
      </w:pPr>
      <w:r w:rsidRPr="00D13285">
        <w:t>Request is logged in the queue</w:t>
      </w:r>
    </w:p>
    <w:p w:rsidR="00D13285" w:rsidRPr="00D13285" w:rsidRDefault="00D13285" w:rsidP="00D13285">
      <w:r w:rsidRPr="00D13285">
        <w:rPr>
          <w:b/>
          <w:bCs/>
        </w:rPr>
        <w:t>Step 2: Request Verification</w:t>
      </w:r>
    </w:p>
    <w:p w:rsidR="00D13285" w:rsidRPr="00D13285" w:rsidRDefault="00D13285" w:rsidP="00D13285">
      <w:pPr>
        <w:numPr>
          <w:ilvl w:val="0"/>
          <w:numId w:val="1762"/>
        </w:numPr>
      </w:pPr>
      <w:r w:rsidRPr="00D13285">
        <w:t>Verify participant identity</w:t>
      </w:r>
    </w:p>
    <w:p w:rsidR="00D13285" w:rsidRPr="00D13285" w:rsidRDefault="00D13285" w:rsidP="00D13285">
      <w:pPr>
        <w:numPr>
          <w:ilvl w:val="0"/>
          <w:numId w:val="1762"/>
        </w:numPr>
      </w:pPr>
      <w:r w:rsidRPr="00D13285">
        <w:t>Verify token burn transaction</w:t>
      </w:r>
    </w:p>
    <w:p w:rsidR="00D13285" w:rsidRPr="00D13285" w:rsidRDefault="00D13285" w:rsidP="00D13285">
      <w:pPr>
        <w:numPr>
          <w:ilvl w:val="0"/>
          <w:numId w:val="1762"/>
        </w:numPr>
      </w:pPr>
      <w:r w:rsidRPr="00D13285">
        <w:t>Confirm sufficient balance</w:t>
      </w:r>
    </w:p>
    <w:p w:rsidR="00D13285" w:rsidRPr="00D13285" w:rsidRDefault="00D13285" w:rsidP="00D13285">
      <w:pPr>
        <w:numPr>
          <w:ilvl w:val="0"/>
          <w:numId w:val="1762"/>
        </w:numPr>
      </w:pPr>
      <w:r w:rsidRPr="00D13285">
        <w:t>Verify redemption eligibility</w:t>
      </w:r>
    </w:p>
    <w:p w:rsidR="00D13285" w:rsidRPr="00D13285" w:rsidRDefault="00D13285" w:rsidP="00D13285">
      <w:r w:rsidRPr="00D13285">
        <w:rPr>
          <w:b/>
          <w:bCs/>
        </w:rPr>
        <w:t>Step 3: Redemption Calculation</w:t>
      </w:r>
    </w:p>
    <w:p w:rsidR="00D13285" w:rsidRPr="00D13285" w:rsidRDefault="00D13285" w:rsidP="00D13285">
      <w:pPr>
        <w:numPr>
          <w:ilvl w:val="0"/>
          <w:numId w:val="1763"/>
        </w:numPr>
      </w:pPr>
      <w:r w:rsidRPr="00D13285">
        <w:t>Calculate NAV at time of burn</w:t>
      </w:r>
    </w:p>
    <w:p w:rsidR="00D13285" w:rsidRPr="00D13285" w:rsidRDefault="00D13285" w:rsidP="00D13285">
      <w:pPr>
        <w:numPr>
          <w:ilvl w:val="0"/>
          <w:numId w:val="1763"/>
        </w:numPr>
      </w:pPr>
      <w:r w:rsidRPr="00D13285">
        <w:t>Calculate redemption fee (0.05% of claim)</w:t>
      </w:r>
    </w:p>
    <w:p w:rsidR="00D13285" w:rsidRPr="00D13285" w:rsidRDefault="00D13285" w:rsidP="00D13285">
      <w:pPr>
        <w:numPr>
          <w:ilvl w:val="0"/>
          <w:numId w:val="1763"/>
        </w:numPr>
      </w:pPr>
      <w:r w:rsidRPr="00D13285">
        <w:t>Calculate proportional claim = (burned tokens / total supply) × reserve value</w:t>
      </w:r>
    </w:p>
    <w:p w:rsidR="00D13285" w:rsidRPr="00D13285" w:rsidRDefault="00D13285" w:rsidP="00D13285">
      <w:pPr>
        <w:numPr>
          <w:ilvl w:val="0"/>
          <w:numId w:val="1763"/>
        </w:numPr>
      </w:pPr>
      <w:r w:rsidRPr="00D13285">
        <w:t>Calculate net claim = claim - fee</w:t>
      </w:r>
    </w:p>
    <w:p w:rsidR="00D13285" w:rsidRPr="00D13285" w:rsidRDefault="00D13285" w:rsidP="00D13285">
      <w:pPr>
        <w:numPr>
          <w:ilvl w:val="0"/>
          <w:numId w:val="1763"/>
        </w:numPr>
      </w:pPr>
      <w:r w:rsidRPr="00D13285">
        <w:t>Verify reserve ratio remains ≥100%</w:t>
      </w:r>
    </w:p>
    <w:p w:rsidR="00D13285" w:rsidRPr="00D13285" w:rsidRDefault="00D13285" w:rsidP="00D13285">
      <w:r w:rsidRPr="00D13285">
        <w:rPr>
          <w:b/>
          <w:bCs/>
        </w:rPr>
        <w:t>Step 4: Redemption Execution</w:t>
      </w:r>
    </w:p>
    <w:p w:rsidR="00D13285" w:rsidRPr="00D13285" w:rsidRDefault="00D13285" w:rsidP="00D13285">
      <w:pPr>
        <w:numPr>
          <w:ilvl w:val="0"/>
          <w:numId w:val="1764"/>
        </w:numPr>
      </w:pPr>
      <w:r w:rsidRPr="00D13285">
        <w:t>Calculate redemption composition (Tier 1, Tier 2, Tier 3, Tier 4 assets)</w:t>
      </w:r>
    </w:p>
    <w:p w:rsidR="00D13285" w:rsidRPr="00D13285" w:rsidRDefault="00D13285" w:rsidP="00D13285">
      <w:pPr>
        <w:numPr>
          <w:ilvl w:val="0"/>
          <w:numId w:val="1764"/>
        </w:numPr>
      </w:pPr>
      <w:r w:rsidRPr="00D13285">
        <w:t>Execute redemption transaction</w:t>
      </w:r>
    </w:p>
    <w:p w:rsidR="00D13285" w:rsidRPr="00D13285" w:rsidRDefault="00D13285" w:rsidP="00D13285">
      <w:pPr>
        <w:numPr>
          <w:ilvl w:val="0"/>
          <w:numId w:val="1764"/>
        </w:numPr>
      </w:pPr>
      <w:r w:rsidRPr="00D13285">
        <w:t>Release proportional reserves</w:t>
      </w:r>
    </w:p>
    <w:p w:rsidR="00D13285" w:rsidRPr="00D13285" w:rsidRDefault="00D13285" w:rsidP="00D13285">
      <w:pPr>
        <w:numPr>
          <w:ilvl w:val="0"/>
          <w:numId w:val="1764"/>
        </w:numPr>
      </w:pPr>
      <w:r w:rsidRPr="00D13285">
        <w:t>Update reserve records</w:t>
      </w:r>
    </w:p>
    <w:p w:rsidR="00D13285" w:rsidRPr="00D13285" w:rsidRDefault="00D13285" w:rsidP="00D13285">
      <w:r w:rsidRPr="00D13285">
        <w:rPr>
          <w:b/>
          <w:bCs/>
        </w:rPr>
        <w:t>Step 5: Settlement</w:t>
      </w:r>
    </w:p>
    <w:p w:rsidR="00D13285" w:rsidRPr="00D13285" w:rsidRDefault="00D13285" w:rsidP="00D13285">
      <w:pPr>
        <w:numPr>
          <w:ilvl w:val="0"/>
          <w:numId w:val="1765"/>
        </w:numPr>
      </w:pPr>
      <w:r w:rsidRPr="00D13285">
        <w:t>Transfer stablecoins to participant</w:t>
      </w:r>
    </w:p>
    <w:p w:rsidR="00D13285" w:rsidRPr="00D13285" w:rsidRDefault="00D13285" w:rsidP="00D13285">
      <w:pPr>
        <w:numPr>
          <w:ilvl w:val="0"/>
          <w:numId w:val="1765"/>
        </w:numPr>
      </w:pPr>
      <w:r w:rsidRPr="00D13285">
        <w:t>If physical redemption, allocate physical gold</w:t>
      </w:r>
    </w:p>
    <w:p w:rsidR="00D13285" w:rsidRPr="00D13285" w:rsidRDefault="00D13285" w:rsidP="00D13285">
      <w:pPr>
        <w:numPr>
          <w:ilvl w:val="0"/>
          <w:numId w:val="1765"/>
        </w:numPr>
      </w:pPr>
      <w:r w:rsidRPr="00D13285">
        <w:t>Confirm settlement</w:t>
      </w:r>
    </w:p>
    <w:p w:rsidR="00D13285" w:rsidRPr="00D13285" w:rsidRDefault="00D13285" w:rsidP="00D13285">
      <w:r w:rsidRPr="00D13285">
        <w:rPr>
          <w:b/>
          <w:bCs/>
        </w:rPr>
        <w:t>Step 6: Confirmation</w:t>
      </w:r>
    </w:p>
    <w:p w:rsidR="00D13285" w:rsidRPr="00D13285" w:rsidRDefault="00D13285" w:rsidP="00D13285">
      <w:pPr>
        <w:numPr>
          <w:ilvl w:val="0"/>
          <w:numId w:val="1766"/>
        </w:numPr>
      </w:pPr>
      <w:r w:rsidRPr="00D13285">
        <w:t>Confirm settlement</w:t>
      </w:r>
    </w:p>
    <w:p w:rsidR="00D13285" w:rsidRPr="00D13285" w:rsidRDefault="00D13285" w:rsidP="00D13285">
      <w:pPr>
        <w:numPr>
          <w:ilvl w:val="0"/>
          <w:numId w:val="1766"/>
        </w:numPr>
      </w:pPr>
      <w:r w:rsidRPr="00D13285">
        <w:t>Notify participant of completion</w:t>
      </w:r>
    </w:p>
    <w:p w:rsidR="00D13285" w:rsidRPr="00D13285" w:rsidRDefault="00D13285" w:rsidP="00D13285">
      <w:pPr>
        <w:numPr>
          <w:ilvl w:val="0"/>
          <w:numId w:val="1766"/>
        </w:numPr>
      </w:pPr>
      <w:r w:rsidRPr="00D13285">
        <w:t>Provide settlement confirmation</w:t>
      </w:r>
    </w:p>
    <w:p w:rsidR="00D13285" w:rsidRPr="00D13285" w:rsidRDefault="00D13285" w:rsidP="00D13285">
      <w:pPr>
        <w:numPr>
          <w:ilvl w:val="0"/>
          <w:numId w:val="1766"/>
        </w:numPr>
      </w:pPr>
      <w:r w:rsidRPr="00D13285">
        <w:t>Update participant balance</w:t>
      </w:r>
    </w:p>
    <w:p w:rsidR="00D13285" w:rsidRPr="00D13285" w:rsidRDefault="00D13285" w:rsidP="00D13285">
      <w:r w:rsidRPr="00D13285">
        <w:rPr>
          <w:b/>
          <w:bCs/>
        </w:rPr>
        <w:t>Step 7: Record Keeping</w:t>
      </w:r>
    </w:p>
    <w:p w:rsidR="00D13285" w:rsidRPr="00D13285" w:rsidRDefault="00D13285" w:rsidP="00D13285">
      <w:pPr>
        <w:numPr>
          <w:ilvl w:val="0"/>
          <w:numId w:val="1767"/>
        </w:numPr>
      </w:pPr>
      <w:r w:rsidRPr="00D13285">
        <w:t>Record transaction in database</w:t>
      </w:r>
    </w:p>
    <w:p w:rsidR="00D13285" w:rsidRPr="00D13285" w:rsidRDefault="00D13285" w:rsidP="00D13285">
      <w:pPr>
        <w:numPr>
          <w:ilvl w:val="0"/>
          <w:numId w:val="1767"/>
        </w:numPr>
      </w:pPr>
      <w:r w:rsidRPr="00D13285">
        <w:t>Archive transaction records</w:t>
      </w:r>
    </w:p>
    <w:p w:rsidR="00D13285" w:rsidRPr="00D13285" w:rsidRDefault="00D13285" w:rsidP="00D13285">
      <w:pPr>
        <w:numPr>
          <w:ilvl w:val="0"/>
          <w:numId w:val="1767"/>
        </w:numPr>
      </w:pPr>
      <w:r w:rsidRPr="00D13285">
        <w:t>Update daily reconciliation</w:t>
      </w:r>
    </w:p>
    <w:p w:rsidR="00D13285" w:rsidRPr="00D13285" w:rsidRDefault="00814EBA" w:rsidP="00D13285">
      <w:r>
        <w:rPr>
          <w:noProof/>
        </w:rPr>
      </w:r>
      <w:r>
        <w:pict w14:anchorId="6A796B58">
          <v:rect id="Horizontal Line 9866" o:spid="_x0000_s12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Physical Redemption Procedure</w:t>
      </w:r>
    </w:p>
    <w:p w:rsidR="00D13285" w:rsidRPr="00D13285" w:rsidRDefault="00D13285" w:rsidP="00D13285">
      <w:r w:rsidRPr="00D13285">
        <w:rPr>
          <w:b/>
          <w:bCs/>
        </w:rPr>
        <w:t>Purpose:</w:t>
      </w:r>
      <w:r w:rsidRPr="00D13285">
        <w:t> Process MTQ redemption for physical bullion</w:t>
      </w:r>
    </w:p>
    <w:p w:rsidR="00D13285" w:rsidRPr="00D13285" w:rsidRDefault="00D13285" w:rsidP="00D13285">
      <w:r w:rsidRPr="00D13285">
        <w:rPr>
          <w:b/>
          <w:bCs/>
        </w:rPr>
        <w:t>Step 1: Request Receipt</w:t>
      </w:r>
    </w:p>
    <w:p w:rsidR="00D13285" w:rsidRPr="00D13285" w:rsidRDefault="00D13285" w:rsidP="00D13285">
      <w:pPr>
        <w:numPr>
          <w:ilvl w:val="0"/>
          <w:numId w:val="1768"/>
        </w:numPr>
      </w:pPr>
      <w:r w:rsidRPr="00D13285">
        <w:t>Participant submits physical redemption request</w:t>
      </w:r>
    </w:p>
    <w:p w:rsidR="00D13285" w:rsidRPr="00D13285" w:rsidRDefault="00D13285" w:rsidP="00D13285">
      <w:pPr>
        <w:numPr>
          <w:ilvl w:val="0"/>
          <w:numId w:val="1768"/>
        </w:numPr>
      </w:pPr>
      <w:r w:rsidRPr="00D13285">
        <w:t>Participant burns MTQ tokens on-chain</w:t>
      </w:r>
    </w:p>
    <w:p w:rsidR="00D13285" w:rsidRPr="00D13285" w:rsidRDefault="00D13285" w:rsidP="00D13285">
      <w:pPr>
        <w:numPr>
          <w:ilvl w:val="0"/>
          <w:numId w:val="1768"/>
        </w:numPr>
      </w:pPr>
      <w:r w:rsidRPr="00D13285">
        <w:t>Delivery details are provided</w:t>
      </w:r>
    </w:p>
    <w:p w:rsidR="00D13285" w:rsidRPr="00D13285" w:rsidRDefault="00D13285" w:rsidP="00D13285">
      <w:pPr>
        <w:numPr>
          <w:ilvl w:val="0"/>
          <w:numId w:val="1768"/>
        </w:numPr>
      </w:pPr>
      <w:r w:rsidRPr="00D13285">
        <w:t>Request is logged</w:t>
      </w:r>
    </w:p>
    <w:p w:rsidR="00D13285" w:rsidRPr="00D13285" w:rsidRDefault="00D13285" w:rsidP="00D13285">
      <w:r w:rsidRPr="00D13285">
        <w:rPr>
          <w:b/>
          <w:bCs/>
        </w:rPr>
        <w:t>Step 2: Request Verification</w:t>
      </w:r>
    </w:p>
    <w:p w:rsidR="00D13285" w:rsidRPr="00D13285" w:rsidRDefault="00D13285" w:rsidP="00D13285">
      <w:pPr>
        <w:numPr>
          <w:ilvl w:val="0"/>
          <w:numId w:val="1769"/>
        </w:numPr>
      </w:pPr>
      <w:r w:rsidRPr="00D13285">
        <w:t>Verify participant identity</w:t>
      </w:r>
    </w:p>
    <w:p w:rsidR="00D13285" w:rsidRPr="00D13285" w:rsidRDefault="00D13285" w:rsidP="00D13285">
      <w:pPr>
        <w:numPr>
          <w:ilvl w:val="0"/>
          <w:numId w:val="1769"/>
        </w:numPr>
      </w:pPr>
      <w:r w:rsidRPr="00D13285">
        <w:t>Verify token burn transaction</w:t>
      </w:r>
    </w:p>
    <w:p w:rsidR="00D13285" w:rsidRPr="00D13285" w:rsidRDefault="00D13285" w:rsidP="00D13285">
      <w:pPr>
        <w:numPr>
          <w:ilvl w:val="0"/>
          <w:numId w:val="1769"/>
        </w:numPr>
      </w:pPr>
      <w:r w:rsidRPr="00D13285">
        <w:t>Confirm sufficient balance</w:t>
      </w:r>
    </w:p>
    <w:p w:rsidR="00D13285" w:rsidRPr="00D13285" w:rsidRDefault="00D13285" w:rsidP="00D13285">
      <w:pPr>
        <w:numPr>
          <w:ilvl w:val="0"/>
          <w:numId w:val="1769"/>
        </w:numPr>
      </w:pPr>
      <w:r w:rsidRPr="00D13285">
        <w:t>Verify minimum redemption amount (1 kg gold)</w:t>
      </w:r>
    </w:p>
    <w:p w:rsidR="00D13285" w:rsidRPr="00D13285" w:rsidRDefault="00D13285" w:rsidP="00D13285">
      <w:pPr>
        <w:numPr>
          <w:ilvl w:val="0"/>
          <w:numId w:val="1769"/>
        </w:numPr>
      </w:pPr>
      <w:r w:rsidRPr="00D13285">
        <w:t>Verify delivery details</w:t>
      </w:r>
    </w:p>
    <w:p w:rsidR="00D13285" w:rsidRPr="00D13285" w:rsidRDefault="00D13285" w:rsidP="00D13285">
      <w:r w:rsidRPr="00D13285">
        <w:rPr>
          <w:b/>
          <w:bCs/>
        </w:rPr>
        <w:t>Step 3: Redemption Calculation</w:t>
      </w:r>
    </w:p>
    <w:p w:rsidR="00D13285" w:rsidRPr="00D13285" w:rsidRDefault="00D13285" w:rsidP="00D13285">
      <w:pPr>
        <w:numPr>
          <w:ilvl w:val="0"/>
          <w:numId w:val="1770"/>
        </w:numPr>
      </w:pPr>
      <w:r w:rsidRPr="00D13285">
        <w:t>Calculate NAV at time of burn</w:t>
      </w:r>
    </w:p>
    <w:p w:rsidR="00D13285" w:rsidRPr="00D13285" w:rsidRDefault="00D13285" w:rsidP="00D13285">
      <w:pPr>
        <w:numPr>
          <w:ilvl w:val="0"/>
          <w:numId w:val="1770"/>
        </w:numPr>
      </w:pPr>
      <w:r w:rsidRPr="00D13285">
        <w:t>Calculate redemption fee (0.05% of claim)</w:t>
      </w:r>
    </w:p>
    <w:p w:rsidR="00D13285" w:rsidRPr="00D13285" w:rsidRDefault="00D13285" w:rsidP="00D13285">
      <w:pPr>
        <w:numPr>
          <w:ilvl w:val="0"/>
          <w:numId w:val="1770"/>
        </w:numPr>
      </w:pPr>
      <w:r w:rsidRPr="00D13285">
        <w:lastRenderedPageBreak/>
        <w:t>Calculate processing premium (1-2% of NAV)</w:t>
      </w:r>
    </w:p>
    <w:p w:rsidR="00D13285" w:rsidRPr="00D13285" w:rsidRDefault="00D13285" w:rsidP="00D13285">
      <w:pPr>
        <w:numPr>
          <w:ilvl w:val="0"/>
          <w:numId w:val="1770"/>
        </w:numPr>
      </w:pPr>
      <w:r w:rsidRPr="00D13285">
        <w:t>Calculate delivery premium (1-3% of NAV)</w:t>
      </w:r>
    </w:p>
    <w:p w:rsidR="00D13285" w:rsidRPr="00D13285" w:rsidRDefault="00D13285" w:rsidP="00D13285">
      <w:pPr>
        <w:numPr>
          <w:ilvl w:val="0"/>
          <w:numId w:val="1770"/>
        </w:numPr>
      </w:pPr>
      <w:r w:rsidRPr="00D13285">
        <w:t>Calculate net bullion value</w:t>
      </w:r>
    </w:p>
    <w:p w:rsidR="00D13285" w:rsidRPr="00D13285" w:rsidRDefault="00D13285" w:rsidP="00D13285">
      <w:pPr>
        <w:numPr>
          <w:ilvl w:val="0"/>
          <w:numId w:val="1770"/>
        </w:numPr>
      </w:pPr>
      <w:r w:rsidRPr="00D13285">
        <w:t>Verify reserve ratio remains ≥100%</w:t>
      </w:r>
    </w:p>
    <w:p w:rsidR="00D13285" w:rsidRPr="00D13285" w:rsidRDefault="00D13285" w:rsidP="00D13285">
      <w:r w:rsidRPr="00D13285">
        <w:rPr>
          <w:b/>
          <w:bCs/>
        </w:rPr>
        <w:t>Step 4: Gold Allocation</w:t>
      </w:r>
    </w:p>
    <w:p w:rsidR="00D13285" w:rsidRPr="00D13285" w:rsidRDefault="00D13285" w:rsidP="00D13285">
      <w:pPr>
        <w:numPr>
          <w:ilvl w:val="0"/>
          <w:numId w:val="1771"/>
        </w:numPr>
      </w:pPr>
      <w:r w:rsidRPr="00D13285">
        <w:t>Allocate physical gold from reserves</w:t>
      </w:r>
    </w:p>
    <w:p w:rsidR="00D13285" w:rsidRPr="00D13285" w:rsidRDefault="00D13285" w:rsidP="00D13285">
      <w:pPr>
        <w:numPr>
          <w:ilvl w:val="0"/>
          <w:numId w:val="1771"/>
        </w:numPr>
      </w:pPr>
      <w:r w:rsidRPr="00D13285">
        <w:t>Verify gold purity and weight</w:t>
      </w:r>
    </w:p>
    <w:p w:rsidR="00D13285" w:rsidRPr="00D13285" w:rsidRDefault="00D13285" w:rsidP="00D13285">
      <w:pPr>
        <w:numPr>
          <w:ilvl w:val="0"/>
          <w:numId w:val="1771"/>
        </w:numPr>
      </w:pPr>
      <w:r w:rsidRPr="00D13285">
        <w:t>Prepare for delivery</w:t>
      </w:r>
    </w:p>
    <w:p w:rsidR="00D13285" w:rsidRPr="00D13285" w:rsidRDefault="00D13285" w:rsidP="00D13285">
      <w:r w:rsidRPr="00D13285">
        <w:rPr>
          <w:b/>
          <w:bCs/>
        </w:rPr>
        <w:t>Step 5: Delivery</w:t>
      </w:r>
    </w:p>
    <w:p w:rsidR="00D13285" w:rsidRPr="00D13285" w:rsidRDefault="00D13285" w:rsidP="00D13285">
      <w:pPr>
        <w:numPr>
          <w:ilvl w:val="0"/>
          <w:numId w:val="1772"/>
        </w:numPr>
      </w:pPr>
      <w:r w:rsidRPr="00D13285">
        <w:t>Coordinate delivery with custodian</w:t>
      </w:r>
    </w:p>
    <w:p w:rsidR="00D13285" w:rsidRPr="00D13285" w:rsidRDefault="00D13285" w:rsidP="00D13285">
      <w:pPr>
        <w:numPr>
          <w:ilvl w:val="0"/>
          <w:numId w:val="1772"/>
        </w:numPr>
      </w:pPr>
      <w:r w:rsidRPr="00D13285">
        <w:t>Confirm delivery details with participant</w:t>
      </w:r>
    </w:p>
    <w:p w:rsidR="00D13285" w:rsidRPr="00D13285" w:rsidRDefault="00D13285" w:rsidP="00D13285">
      <w:pPr>
        <w:numPr>
          <w:ilvl w:val="0"/>
          <w:numId w:val="1772"/>
        </w:numPr>
      </w:pPr>
      <w:r w:rsidRPr="00D13285">
        <w:t>Execute delivery</w:t>
      </w:r>
    </w:p>
    <w:p w:rsidR="00D13285" w:rsidRPr="00D13285" w:rsidRDefault="00D13285" w:rsidP="00D13285">
      <w:pPr>
        <w:numPr>
          <w:ilvl w:val="0"/>
          <w:numId w:val="1772"/>
        </w:numPr>
      </w:pPr>
      <w:r w:rsidRPr="00D13285">
        <w:t>Confirm delivery receipt</w:t>
      </w:r>
    </w:p>
    <w:p w:rsidR="00D13285" w:rsidRPr="00D13285" w:rsidRDefault="00D13285" w:rsidP="00D13285">
      <w:r w:rsidRPr="00D13285">
        <w:rPr>
          <w:b/>
          <w:bCs/>
        </w:rPr>
        <w:t>Step 6: Confirmation</w:t>
      </w:r>
    </w:p>
    <w:p w:rsidR="00D13285" w:rsidRPr="00D13285" w:rsidRDefault="00D13285" w:rsidP="00D13285">
      <w:pPr>
        <w:numPr>
          <w:ilvl w:val="0"/>
          <w:numId w:val="1773"/>
        </w:numPr>
      </w:pPr>
      <w:r w:rsidRPr="00D13285">
        <w:t>Confirm delivery completion</w:t>
      </w:r>
    </w:p>
    <w:p w:rsidR="00D13285" w:rsidRPr="00D13285" w:rsidRDefault="00D13285" w:rsidP="00D13285">
      <w:pPr>
        <w:numPr>
          <w:ilvl w:val="0"/>
          <w:numId w:val="1773"/>
        </w:numPr>
      </w:pPr>
      <w:r w:rsidRPr="00D13285">
        <w:t>Notify participant</w:t>
      </w:r>
    </w:p>
    <w:p w:rsidR="00D13285" w:rsidRPr="00D13285" w:rsidRDefault="00D13285" w:rsidP="00D13285">
      <w:pPr>
        <w:numPr>
          <w:ilvl w:val="0"/>
          <w:numId w:val="1773"/>
        </w:numPr>
      </w:pPr>
      <w:r w:rsidRPr="00D13285">
        <w:t>Update participant balance</w:t>
      </w:r>
    </w:p>
    <w:p w:rsidR="00D13285" w:rsidRPr="00D13285" w:rsidRDefault="00D13285" w:rsidP="00D13285">
      <w:r w:rsidRPr="00D13285">
        <w:rPr>
          <w:b/>
          <w:bCs/>
        </w:rPr>
        <w:t>Step 7: Record Keeping</w:t>
      </w:r>
    </w:p>
    <w:p w:rsidR="00D13285" w:rsidRPr="00D13285" w:rsidRDefault="00D13285" w:rsidP="00D13285">
      <w:pPr>
        <w:numPr>
          <w:ilvl w:val="0"/>
          <w:numId w:val="1774"/>
        </w:numPr>
      </w:pPr>
      <w:r w:rsidRPr="00D13285">
        <w:t>Record transaction in database</w:t>
      </w:r>
    </w:p>
    <w:p w:rsidR="00D13285" w:rsidRPr="00D13285" w:rsidRDefault="00D13285" w:rsidP="00D13285">
      <w:pPr>
        <w:numPr>
          <w:ilvl w:val="0"/>
          <w:numId w:val="1774"/>
        </w:numPr>
      </w:pPr>
      <w:r w:rsidRPr="00D13285">
        <w:t>Archive transaction records</w:t>
      </w:r>
    </w:p>
    <w:p w:rsidR="00D13285" w:rsidRPr="00D13285" w:rsidRDefault="00D13285" w:rsidP="00D13285">
      <w:pPr>
        <w:numPr>
          <w:ilvl w:val="0"/>
          <w:numId w:val="1774"/>
        </w:numPr>
      </w:pPr>
      <w:r w:rsidRPr="00D13285">
        <w:t>Update gold registry</w:t>
      </w:r>
    </w:p>
    <w:p w:rsidR="00D13285" w:rsidRPr="00D13285" w:rsidRDefault="00814EBA" w:rsidP="00D13285">
      <w:r>
        <w:rPr>
          <w:noProof/>
        </w:rPr>
      </w:r>
      <w:r>
        <w:pict w14:anchorId="3E2857CF">
          <v:rect id="Horizontal Line 9867" o:spid="_x0000_s12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Redemption Process Flow</w:t>
      </w:r>
    </w:p>
    <w:tbl>
      <w:tblPr>
        <w:tblW w:w="0" w:type="auto"/>
        <w:tblCellMar>
          <w:top w:w="15" w:type="dxa"/>
          <w:left w:w="15" w:type="dxa"/>
          <w:bottom w:w="15" w:type="dxa"/>
          <w:right w:w="15" w:type="dxa"/>
        </w:tblCellMar>
        <w:tblLook w:val="04A0" w:firstRow="1" w:lastRow="0" w:firstColumn="1" w:lastColumn="0" w:noHBand="0" w:noVBand="1"/>
      </w:tblPr>
      <w:tblGrid>
        <w:gridCol w:w="685"/>
        <w:gridCol w:w="2238"/>
        <w:gridCol w:w="2248"/>
        <w:gridCol w:w="2671"/>
        <w:gridCol w:w="262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Step</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Timeline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1</w:t>
            </w:r>
          </w:p>
        </w:tc>
        <w:tc>
          <w:tcPr>
            <w:tcW w:w="0" w:type="auto"/>
            <w:tcMar>
              <w:top w:w="150" w:type="dxa"/>
              <w:left w:w="240" w:type="dxa"/>
              <w:bottom w:w="150" w:type="dxa"/>
              <w:right w:w="240" w:type="dxa"/>
            </w:tcMar>
            <w:vAlign w:val="center"/>
            <w:hideMark/>
          </w:tcPr>
          <w:p w:rsidR="00D13285" w:rsidRPr="00D13285" w:rsidRDefault="00D13285" w:rsidP="00D13285">
            <w:r w:rsidRPr="00D13285">
              <w:t>Request Receipt</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1 hour</w:t>
            </w:r>
          </w:p>
        </w:tc>
        <w:tc>
          <w:tcPr>
            <w:tcW w:w="0" w:type="auto"/>
            <w:tcMar>
              <w:top w:w="150" w:type="dxa"/>
              <w:left w:w="240" w:type="dxa"/>
              <w:bottom w:w="150" w:type="dxa"/>
              <w:right w:w="0" w:type="dxa"/>
            </w:tcMar>
            <w:vAlign w:val="center"/>
            <w:hideMark/>
          </w:tcPr>
          <w:p w:rsidR="00D13285" w:rsidRPr="00D13285" w:rsidRDefault="00D13285" w:rsidP="00D13285">
            <w:r w:rsidRPr="00D13285">
              <w:t>Request logged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2</w:t>
            </w:r>
          </w:p>
        </w:tc>
        <w:tc>
          <w:tcPr>
            <w:tcW w:w="0" w:type="auto"/>
            <w:tcMar>
              <w:top w:w="150" w:type="dxa"/>
              <w:left w:w="240" w:type="dxa"/>
              <w:bottom w:w="150" w:type="dxa"/>
              <w:right w:w="240" w:type="dxa"/>
            </w:tcMar>
            <w:vAlign w:val="center"/>
            <w:hideMark/>
          </w:tcPr>
          <w:p w:rsidR="00D13285" w:rsidRPr="00D13285" w:rsidRDefault="00D13285" w:rsidP="00D13285">
            <w:r w:rsidRPr="00D13285">
              <w:t>Request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 Compliance</w:t>
            </w:r>
          </w:p>
        </w:tc>
        <w:tc>
          <w:tcPr>
            <w:tcW w:w="0" w:type="auto"/>
            <w:tcMar>
              <w:top w:w="150" w:type="dxa"/>
              <w:left w:w="240" w:type="dxa"/>
              <w:bottom w:w="150" w:type="dxa"/>
              <w:right w:w="240" w:type="dxa"/>
            </w:tcMar>
            <w:vAlign w:val="center"/>
            <w:hideMark/>
          </w:tcPr>
          <w:p w:rsidR="00D13285" w:rsidRPr="00D13285" w:rsidRDefault="00D13285" w:rsidP="00D13285">
            <w:r w:rsidRPr="00D13285">
              <w:t>Within 1 hour</w:t>
            </w:r>
          </w:p>
        </w:tc>
        <w:tc>
          <w:tcPr>
            <w:tcW w:w="0" w:type="auto"/>
            <w:tcMar>
              <w:top w:w="150" w:type="dxa"/>
              <w:left w:w="240" w:type="dxa"/>
              <w:bottom w:w="150" w:type="dxa"/>
              <w:right w:w="0" w:type="dxa"/>
            </w:tcMar>
            <w:vAlign w:val="center"/>
            <w:hideMark/>
          </w:tcPr>
          <w:p w:rsidR="00D13285" w:rsidRPr="00D13285" w:rsidRDefault="00D13285" w:rsidP="00D13285">
            <w:r w:rsidRPr="00D13285">
              <w:t>Identity verified, burn confirmed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3</w:t>
            </w:r>
          </w:p>
        </w:tc>
        <w:tc>
          <w:tcPr>
            <w:tcW w:w="0" w:type="auto"/>
            <w:tcMar>
              <w:top w:w="150" w:type="dxa"/>
              <w:left w:w="240" w:type="dxa"/>
              <w:bottom w:w="150" w:type="dxa"/>
              <w:right w:w="240" w:type="dxa"/>
            </w:tcMar>
            <w:vAlign w:val="center"/>
            <w:hideMark/>
          </w:tcPr>
          <w:p w:rsidR="00D13285" w:rsidRPr="00D13285" w:rsidRDefault="00D13285" w:rsidP="00D13285">
            <w:r w:rsidRPr="00D13285">
              <w:t>Redemption Calculation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30 minutes</w:t>
            </w:r>
          </w:p>
        </w:tc>
        <w:tc>
          <w:tcPr>
            <w:tcW w:w="0" w:type="auto"/>
            <w:tcMar>
              <w:top w:w="150" w:type="dxa"/>
              <w:left w:w="240" w:type="dxa"/>
              <w:bottom w:w="150" w:type="dxa"/>
              <w:right w:w="0" w:type="dxa"/>
            </w:tcMar>
            <w:vAlign w:val="center"/>
            <w:hideMark/>
          </w:tcPr>
          <w:p w:rsidR="00D13285" w:rsidRPr="00D13285" w:rsidRDefault="00D13285" w:rsidP="00D13285">
            <w:r w:rsidRPr="00D13285">
              <w:t>Fee calculated, reserve ratio checked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4</w:t>
            </w:r>
          </w:p>
        </w:tc>
        <w:tc>
          <w:tcPr>
            <w:tcW w:w="0" w:type="auto"/>
            <w:tcMar>
              <w:top w:w="150" w:type="dxa"/>
              <w:left w:w="240" w:type="dxa"/>
              <w:bottom w:w="150" w:type="dxa"/>
              <w:right w:w="240" w:type="dxa"/>
            </w:tcMar>
            <w:vAlign w:val="center"/>
            <w:hideMark/>
          </w:tcPr>
          <w:p w:rsidR="00D13285" w:rsidRPr="00D13285" w:rsidRDefault="00D13285" w:rsidP="00D13285">
            <w:r w:rsidRPr="00D13285">
              <w:t>Redemption Execution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2 hours</w:t>
            </w:r>
          </w:p>
        </w:tc>
        <w:tc>
          <w:tcPr>
            <w:tcW w:w="0" w:type="auto"/>
            <w:tcMar>
              <w:top w:w="150" w:type="dxa"/>
              <w:left w:w="240" w:type="dxa"/>
              <w:bottom w:w="150" w:type="dxa"/>
              <w:right w:w="0" w:type="dxa"/>
            </w:tcMar>
            <w:vAlign w:val="center"/>
            <w:hideMark/>
          </w:tcPr>
          <w:p w:rsidR="00D13285" w:rsidRPr="00D13285" w:rsidRDefault="00D13285" w:rsidP="00D13285">
            <w:r w:rsidRPr="00D13285">
              <w:t>Reserves released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5</w:t>
            </w:r>
          </w:p>
        </w:tc>
        <w:tc>
          <w:tcPr>
            <w:tcW w:w="0" w:type="auto"/>
            <w:tcMar>
              <w:top w:w="150" w:type="dxa"/>
              <w:left w:w="240" w:type="dxa"/>
              <w:bottom w:w="150" w:type="dxa"/>
              <w:right w:w="240" w:type="dxa"/>
            </w:tcMar>
            <w:vAlign w:val="center"/>
            <w:hideMark/>
          </w:tcPr>
          <w:p w:rsidR="00D13285" w:rsidRPr="00D13285" w:rsidRDefault="00D13285" w:rsidP="00D13285">
            <w:r w:rsidRPr="00D13285">
              <w:t>Settlement</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 Custodian</w:t>
            </w:r>
          </w:p>
        </w:tc>
        <w:tc>
          <w:tcPr>
            <w:tcW w:w="0" w:type="auto"/>
            <w:tcMar>
              <w:top w:w="150" w:type="dxa"/>
              <w:left w:w="240" w:type="dxa"/>
              <w:bottom w:w="150" w:type="dxa"/>
              <w:right w:w="240" w:type="dxa"/>
            </w:tcMar>
            <w:vAlign w:val="center"/>
            <w:hideMark/>
          </w:tcPr>
          <w:p w:rsidR="00D13285" w:rsidRPr="00D13285" w:rsidRDefault="00D13285" w:rsidP="00D13285">
            <w:r w:rsidRPr="00D13285">
              <w:t>Standard: 30 min / Physical: 5-10 days</w:t>
            </w:r>
          </w:p>
        </w:tc>
        <w:tc>
          <w:tcPr>
            <w:tcW w:w="0" w:type="auto"/>
            <w:tcMar>
              <w:top w:w="150" w:type="dxa"/>
              <w:left w:w="240" w:type="dxa"/>
              <w:bottom w:w="150" w:type="dxa"/>
              <w:right w:w="0" w:type="dxa"/>
            </w:tcMar>
            <w:vAlign w:val="center"/>
            <w:hideMark/>
          </w:tcPr>
          <w:p w:rsidR="00D13285" w:rsidRPr="00D13285" w:rsidRDefault="00D13285" w:rsidP="00D13285">
            <w:r w:rsidRPr="00D13285">
              <w:t>Settlement confirmed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6</w:t>
            </w:r>
          </w:p>
        </w:tc>
        <w:tc>
          <w:tcPr>
            <w:tcW w:w="0" w:type="auto"/>
            <w:tcMar>
              <w:top w:w="150" w:type="dxa"/>
              <w:left w:w="240" w:type="dxa"/>
              <w:bottom w:w="150" w:type="dxa"/>
              <w:right w:w="240" w:type="dxa"/>
            </w:tcMar>
            <w:vAlign w:val="center"/>
            <w:hideMark/>
          </w:tcPr>
          <w:p w:rsidR="00D13285" w:rsidRPr="00D13285" w:rsidRDefault="00D13285" w:rsidP="00D13285">
            <w:r w:rsidRPr="00D13285">
              <w:t>Confirmation</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30 minutes</w:t>
            </w:r>
          </w:p>
        </w:tc>
        <w:tc>
          <w:tcPr>
            <w:tcW w:w="0" w:type="auto"/>
            <w:tcMar>
              <w:top w:w="150" w:type="dxa"/>
              <w:left w:w="240" w:type="dxa"/>
              <w:bottom w:w="150" w:type="dxa"/>
              <w:right w:w="0" w:type="dxa"/>
            </w:tcMar>
            <w:vAlign w:val="center"/>
            <w:hideMark/>
          </w:tcPr>
          <w:p w:rsidR="00D13285" w:rsidRPr="00D13285" w:rsidRDefault="00D13285" w:rsidP="00D13285">
            <w:r w:rsidRPr="00D13285">
              <w:t>Transaction confirmed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7</w:t>
            </w:r>
          </w:p>
        </w:tc>
        <w:tc>
          <w:tcPr>
            <w:tcW w:w="0" w:type="auto"/>
            <w:tcMar>
              <w:top w:w="150" w:type="dxa"/>
              <w:left w:w="240" w:type="dxa"/>
              <w:bottom w:w="150" w:type="dxa"/>
              <w:right w:w="240" w:type="dxa"/>
            </w:tcMar>
            <w:vAlign w:val="center"/>
            <w:hideMark/>
          </w:tcPr>
          <w:p w:rsidR="00D13285" w:rsidRPr="00D13285" w:rsidRDefault="00D13285" w:rsidP="00D13285">
            <w:r w:rsidRPr="00D13285">
              <w:t>Record Keeping</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Within 24 hours</w:t>
            </w:r>
          </w:p>
        </w:tc>
        <w:tc>
          <w:tcPr>
            <w:tcW w:w="0" w:type="auto"/>
            <w:tcMar>
              <w:top w:w="150" w:type="dxa"/>
              <w:left w:w="240" w:type="dxa"/>
              <w:bottom w:w="150" w:type="dxa"/>
              <w:right w:w="0" w:type="dxa"/>
            </w:tcMar>
            <w:vAlign w:val="center"/>
            <w:hideMark/>
          </w:tcPr>
          <w:p w:rsidR="00D13285" w:rsidRPr="00D13285" w:rsidRDefault="00D13285" w:rsidP="00D13285">
            <w:r w:rsidRPr="00D13285">
              <w:t>Records complete</w:t>
            </w:r>
          </w:p>
        </w:tc>
      </w:tr>
    </w:tbl>
    <w:p w:rsidR="00D13285" w:rsidRPr="00D13285" w:rsidRDefault="00814EBA" w:rsidP="00D13285">
      <w:r>
        <w:rPr>
          <w:noProof/>
        </w:rPr>
      </w:r>
      <w:r>
        <w:pict w14:anchorId="44595835">
          <v:rect id="Horizontal Line 9868" o:spid="_x0000_s12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Redemption Options</w:t>
      </w:r>
    </w:p>
    <w:tbl>
      <w:tblPr>
        <w:tblW w:w="0" w:type="auto"/>
        <w:tblCellMar>
          <w:top w:w="15" w:type="dxa"/>
          <w:left w:w="15" w:type="dxa"/>
          <w:bottom w:w="15" w:type="dxa"/>
          <w:right w:w="15" w:type="dxa"/>
        </w:tblCellMar>
        <w:tblLook w:val="04A0" w:firstRow="1" w:lastRow="0" w:firstColumn="1" w:lastColumn="0" w:noHBand="0" w:noVBand="1"/>
      </w:tblPr>
      <w:tblGrid>
        <w:gridCol w:w="1719"/>
        <w:gridCol w:w="1357"/>
        <w:gridCol w:w="2299"/>
        <w:gridCol w:w="2290"/>
        <w:gridCol w:w="266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Option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Settlement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Fee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Requirements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Instant Rebate</w:t>
            </w:r>
          </w:p>
        </w:tc>
        <w:tc>
          <w:tcPr>
            <w:tcW w:w="0" w:type="auto"/>
            <w:tcMar>
              <w:top w:w="150" w:type="dxa"/>
              <w:left w:w="240" w:type="dxa"/>
              <w:bottom w:w="150" w:type="dxa"/>
              <w:right w:w="240" w:type="dxa"/>
            </w:tcMar>
            <w:vAlign w:val="center"/>
            <w:hideMark/>
          </w:tcPr>
          <w:p w:rsidR="00D13285" w:rsidRPr="00D13285" w:rsidRDefault="00D13285" w:rsidP="00D13285">
            <w:r w:rsidRPr="00D13285">
              <w:t>Standard</w:t>
            </w:r>
          </w:p>
        </w:tc>
        <w:tc>
          <w:tcPr>
            <w:tcW w:w="0" w:type="auto"/>
            <w:tcMar>
              <w:top w:w="150" w:type="dxa"/>
              <w:left w:w="240" w:type="dxa"/>
              <w:bottom w:w="150" w:type="dxa"/>
              <w:right w:w="240" w:type="dxa"/>
            </w:tcMar>
            <w:vAlign w:val="center"/>
            <w:hideMark/>
          </w:tcPr>
          <w:p w:rsidR="00D13285" w:rsidRPr="00D13285" w:rsidRDefault="00D13285" w:rsidP="00D13285">
            <w:r w:rsidRPr="00D13285">
              <w:t>30 minutes</w:t>
            </w:r>
          </w:p>
        </w:tc>
        <w:tc>
          <w:tcPr>
            <w:tcW w:w="0" w:type="auto"/>
            <w:tcMar>
              <w:top w:w="150" w:type="dxa"/>
              <w:left w:w="240" w:type="dxa"/>
              <w:bottom w:w="150" w:type="dxa"/>
              <w:right w:w="240" w:type="dxa"/>
            </w:tcMar>
            <w:vAlign w:val="center"/>
            <w:hideMark/>
          </w:tcPr>
          <w:p w:rsidR="00D13285" w:rsidRPr="00D13285" w:rsidRDefault="00D13285" w:rsidP="00D13285">
            <w:r w:rsidRPr="00D13285">
              <w:t>0.05%</w:t>
            </w:r>
          </w:p>
        </w:tc>
        <w:tc>
          <w:tcPr>
            <w:tcW w:w="0" w:type="auto"/>
            <w:tcMar>
              <w:top w:w="150" w:type="dxa"/>
              <w:left w:w="240" w:type="dxa"/>
              <w:bottom w:w="150" w:type="dxa"/>
              <w:right w:w="0" w:type="dxa"/>
            </w:tcMar>
            <w:vAlign w:val="center"/>
            <w:hideMark/>
          </w:tcPr>
          <w:p w:rsidR="00D13285" w:rsidRPr="00D13285" w:rsidRDefault="00D13285" w:rsidP="00D13285">
            <w:r w:rsidRPr="00D13285">
              <w:t>≤2% of 7-day avg volume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Standard Batch</w:t>
            </w:r>
          </w:p>
        </w:tc>
        <w:tc>
          <w:tcPr>
            <w:tcW w:w="0" w:type="auto"/>
            <w:tcMar>
              <w:top w:w="150" w:type="dxa"/>
              <w:left w:w="240" w:type="dxa"/>
              <w:bottom w:w="150" w:type="dxa"/>
              <w:right w:w="240" w:type="dxa"/>
            </w:tcMar>
            <w:vAlign w:val="center"/>
            <w:hideMark/>
          </w:tcPr>
          <w:p w:rsidR="00D13285" w:rsidRPr="00D13285" w:rsidRDefault="00D13285" w:rsidP="00D13285">
            <w:r w:rsidRPr="00D13285">
              <w:t>Standard</w:t>
            </w:r>
          </w:p>
        </w:tc>
        <w:tc>
          <w:tcPr>
            <w:tcW w:w="0" w:type="auto"/>
            <w:tcMar>
              <w:top w:w="150" w:type="dxa"/>
              <w:left w:w="240" w:type="dxa"/>
              <w:bottom w:w="150" w:type="dxa"/>
              <w:right w:w="240" w:type="dxa"/>
            </w:tcMar>
            <w:vAlign w:val="center"/>
            <w:hideMark/>
          </w:tcPr>
          <w:p w:rsidR="00D13285" w:rsidRPr="00D13285" w:rsidRDefault="00D13285" w:rsidP="00D13285">
            <w:r w:rsidRPr="00D13285">
              <w:t>1-2 business days</w:t>
            </w:r>
          </w:p>
        </w:tc>
        <w:tc>
          <w:tcPr>
            <w:tcW w:w="0" w:type="auto"/>
            <w:tcMar>
              <w:top w:w="150" w:type="dxa"/>
              <w:left w:w="240" w:type="dxa"/>
              <w:bottom w:w="150" w:type="dxa"/>
              <w:right w:w="240" w:type="dxa"/>
            </w:tcMar>
            <w:vAlign w:val="center"/>
            <w:hideMark/>
          </w:tcPr>
          <w:p w:rsidR="00D13285" w:rsidRPr="00D13285" w:rsidRDefault="00D13285" w:rsidP="00D13285">
            <w:r w:rsidRPr="00D13285">
              <w:t>0.05%</w:t>
            </w:r>
          </w:p>
        </w:tc>
        <w:tc>
          <w:tcPr>
            <w:tcW w:w="0" w:type="auto"/>
            <w:tcMar>
              <w:top w:w="150" w:type="dxa"/>
              <w:left w:w="240" w:type="dxa"/>
              <w:bottom w:w="150" w:type="dxa"/>
              <w:right w:w="0" w:type="dxa"/>
            </w:tcMar>
            <w:vAlign w:val="center"/>
            <w:hideMark/>
          </w:tcPr>
          <w:p w:rsidR="00D13285" w:rsidRPr="00D13285" w:rsidRDefault="00D13285" w:rsidP="00D13285">
            <w:r w:rsidRPr="00D13285">
              <w:t>&gt;2% of 7-day avg volume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Virtual Gold</w:t>
            </w:r>
          </w:p>
        </w:tc>
        <w:tc>
          <w:tcPr>
            <w:tcW w:w="0" w:type="auto"/>
            <w:tcMar>
              <w:top w:w="150" w:type="dxa"/>
              <w:left w:w="240" w:type="dxa"/>
              <w:bottom w:w="150" w:type="dxa"/>
              <w:right w:w="240" w:type="dxa"/>
            </w:tcMar>
            <w:vAlign w:val="center"/>
            <w:hideMark/>
          </w:tcPr>
          <w:p w:rsidR="00D13285" w:rsidRPr="00D13285" w:rsidRDefault="00D13285" w:rsidP="00D13285">
            <w:r w:rsidRPr="00D13285">
              <w:t>Gold</w:t>
            </w:r>
          </w:p>
        </w:tc>
        <w:tc>
          <w:tcPr>
            <w:tcW w:w="0" w:type="auto"/>
            <w:tcMar>
              <w:top w:w="150" w:type="dxa"/>
              <w:left w:w="240" w:type="dxa"/>
              <w:bottom w:w="150" w:type="dxa"/>
              <w:right w:w="240" w:type="dxa"/>
            </w:tcMar>
            <w:vAlign w:val="center"/>
            <w:hideMark/>
          </w:tcPr>
          <w:p w:rsidR="00D13285" w:rsidRPr="00D13285" w:rsidRDefault="00D13285" w:rsidP="00D13285">
            <w:r w:rsidRPr="00D13285">
              <w:t>10 minutes</w:t>
            </w:r>
          </w:p>
        </w:tc>
        <w:tc>
          <w:tcPr>
            <w:tcW w:w="0" w:type="auto"/>
            <w:tcMar>
              <w:top w:w="150" w:type="dxa"/>
              <w:left w:w="240" w:type="dxa"/>
              <w:bottom w:w="150" w:type="dxa"/>
              <w:right w:w="240" w:type="dxa"/>
            </w:tcMar>
            <w:vAlign w:val="center"/>
            <w:hideMark/>
          </w:tcPr>
          <w:p w:rsidR="00D13285" w:rsidRPr="00D13285" w:rsidRDefault="00D13285" w:rsidP="00D13285">
            <w:r w:rsidRPr="00D13285">
              <w:t>0.05%</w:t>
            </w:r>
          </w:p>
        </w:tc>
        <w:tc>
          <w:tcPr>
            <w:tcW w:w="0" w:type="auto"/>
            <w:tcMar>
              <w:top w:w="150" w:type="dxa"/>
              <w:left w:w="240" w:type="dxa"/>
              <w:bottom w:w="150" w:type="dxa"/>
              <w:right w:w="0" w:type="dxa"/>
            </w:tcMar>
            <w:vAlign w:val="center"/>
            <w:hideMark/>
          </w:tcPr>
          <w:p w:rsidR="00D13285" w:rsidRPr="00D13285" w:rsidRDefault="00D13285" w:rsidP="00D13285">
            <w:r w:rsidRPr="00D13285">
              <w:t>Any volume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Physical Gold</w:t>
            </w:r>
          </w:p>
        </w:tc>
        <w:tc>
          <w:tcPr>
            <w:tcW w:w="0" w:type="auto"/>
            <w:tcMar>
              <w:top w:w="150" w:type="dxa"/>
              <w:left w:w="240" w:type="dxa"/>
              <w:bottom w:w="150" w:type="dxa"/>
              <w:right w:w="240" w:type="dxa"/>
            </w:tcMar>
            <w:vAlign w:val="center"/>
            <w:hideMark/>
          </w:tcPr>
          <w:p w:rsidR="00D13285" w:rsidRPr="00D13285" w:rsidRDefault="00D13285" w:rsidP="00D13285">
            <w:r w:rsidRPr="00D13285">
              <w:t>Gold</w:t>
            </w:r>
          </w:p>
        </w:tc>
        <w:tc>
          <w:tcPr>
            <w:tcW w:w="0" w:type="auto"/>
            <w:tcMar>
              <w:top w:w="150" w:type="dxa"/>
              <w:left w:w="240" w:type="dxa"/>
              <w:bottom w:w="150" w:type="dxa"/>
              <w:right w:w="240" w:type="dxa"/>
            </w:tcMar>
            <w:vAlign w:val="center"/>
            <w:hideMark/>
          </w:tcPr>
          <w:p w:rsidR="00D13285" w:rsidRPr="00D13285" w:rsidRDefault="00D13285" w:rsidP="00D13285">
            <w:r w:rsidRPr="00D13285">
              <w:t>5-10 business days</w:t>
            </w:r>
          </w:p>
        </w:tc>
        <w:tc>
          <w:tcPr>
            <w:tcW w:w="0" w:type="auto"/>
            <w:tcMar>
              <w:top w:w="150" w:type="dxa"/>
              <w:left w:w="240" w:type="dxa"/>
              <w:bottom w:w="150" w:type="dxa"/>
              <w:right w:w="240" w:type="dxa"/>
            </w:tcMar>
            <w:vAlign w:val="center"/>
            <w:hideMark/>
          </w:tcPr>
          <w:p w:rsidR="00D13285" w:rsidRPr="00D13285" w:rsidRDefault="00D13285" w:rsidP="00D13285">
            <w:r w:rsidRPr="00D13285">
              <w:t>0.05% + premiums</w:t>
            </w:r>
          </w:p>
        </w:tc>
        <w:tc>
          <w:tcPr>
            <w:tcW w:w="0" w:type="auto"/>
            <w:tcMar>
              <w:top w:w="150" w:type="dxa"/>
              <w:left w:w="240" w:type="dxa"/>
              <w:bottom w:w="150" w:type="dxa"/>
              <w:right w:w="0" w:type="dxa"/>
            </w:tcMar>
            <w:vAlign w:val="center"/>
            <w:hideMark/>
          </w:tcPr>
          <w:p w:rsidR="00D13285" w:rsidRPr="00D13285" w:rsidRDefault="00D13285" w:rsidP="00D13285">
            <w:r w:rsidRPr="00D13285">
              <w:t>≥1 kg minimum</w:t>
            </w:r>
          </w:p>
        </w:tc>
      </w:tr>
    </w:tbl>
    <w:p w:rsidR="00D13285" w:rsidRPr="00D13285" w:rsidRDefault="00814EBA" w:rsidP="00D13285">
      <w:r>
        <w:rPr>
          <w:noProof/>
        </w:rPr>
      </w:r>
      <w:r>
        <w:pict w14:anchorId="0B1A16E4">
          <v:rect id="Horizontal Line 9869" o:spid="_x0000_s12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Redemption Requirements</w:t>
      </w:r>
    </w:p>
    <w:tbl>
      <w:tblPr>
        <w:tblW w:w="11280" w:type="dxa"/>
        <w:tblCellMar>
          <w:top w:w="15" w:type="dxa"/>
          <w:left w:w="15" w:type="dxa"/>
          <w:bottom w:w="15" w:type="dxa"/>
          <w:right w:w="15" w:type="dxa"/>
        </w:tblCellMar>
        <w:tblLook w:val="04A0" w:firstRow="1" w:lastRow="0" w:firstColumn="1" w:lastColumn="0" w:noHBand="0" w:noVBand="1"/>
      </w:tblPr>
      <w:tblGrid>
        <w:gridCol w:w="5075"/>
        <w:gridCol w:w="620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Specification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Minimum Standard Redemption</w:t>
            </w:r>
          </w:p>
        </w:tc>
        <w:tc>
          <w:tcPr>
            <w:tcW w:w="0" w:type="auto"/>
            <w:tcMar>
              <w:top w:w="150" w:type="dxa"/>
              <w:left w:w="240" w:type="dxa"/>
              <w:bottom w:w="150" w:type="dxa"/>
              <w:right w:w="0" w:type="dxa"/>
            </w:tcMar>
            <w:vAlign w:val="center"/>
            <w:hideMark/>
          </w:tcPr>
          <w:p w:rsidR="00D13285" w:rsidRPr="00D13285" w:rsidRDefault="00D13285" w:rsidP="00D13285">
            <w:r w:rsidRPr="00D13285">
              <w:t>0.01 MTQ</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Minimum Physical Redemption</w:t>
            </w:r>
          </w:p>
        </w:tc>
        <w:tc>
          <w:tcPr>
            <w:tcW w:w="0" w:type="auto"/>
            <w:tcMar>
              <w:top w:w="150" w:type="dxa"/>
              <w:left w:w="240" w:type="dxa"/>
              <w:bottom w:w="150" w:type="dxa"/>
              <w:right w:w="0" w:type="dxa"/>
            </w:tcMar>
            <w:vAlign w:val="center"/>
            <w:hideMark/>
          </w:tcPr>
          <w:p w:rsidR="00D13285" w:rsidRPr="00D13285" w:rsidRDefault="00D13285" w:rsidP="00D13285">
            <w:r w:rsidRPr="00D13285">
              <w:t>1 kg gold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Redemption Fee</w:t>
            </w:r>
          </w:p>
        </w:tc>
        <w:tc>
          <w:tcPr>
            <w:tcW w:w="0" w:type="auto"/>
            <w:tcMar>
              <w:top w:w="150" w:type="dxa"/>
              <w:left w:w="240" w:type="dxa"/>
              <w:bottom w:w="150" w:type="dxa"/>
              <w:right w:w="0" w:type="dxa"/>
            </w:tcMar>
            <w:vAlign w:val="center"/>
            <w:hideMark/>
          </w:tcPr>
          <w:p w:rsidR="00D13285" w:rsidRPr="00D13285" w:rsidRDefault="00D13285" w:rsidP="00D13285">
            <w:r w:rsidRPr="00D13285">
              <w:t>0.05% of claim value (capped at $5,000)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Processing Premium (Physical)</w:t>
            </w:r>
          </w:p>
        </w:tc>
        <w:tc>
          <w:tcPr>
            <w:tcW w:w="0" w:type="auto"/>
            <w:tcMar>
              <w:top w:w="150" w:type="dxa"/>
              <w:left w:w="240" w:type="dxa"/>
              <w:bottom w:w="150" w:type="dxa"/>
              <w:right w:w="0" w:type="dxa"/>
            </w:tcMar>
            <w:vAlign w:val="center"/>
            <w:hideMark/>
          </w:tcPr>
          <w:p w:rsidR="00D13285" w:rsidRPr="00D13285" w:rsidRDefault="00D13285" w:rsidP="00D13285">
            <w:r w:rsidRPr="00D13285">
              <w:t>1-2% of NAV</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Delivery Premium (Physical)</w:t>
            </w:r>
          </w:p>
        </w:tc>
        <w:tc>
          <w:tcPr>
            <w:tcW w:w="0" w:type="auto"/>
            <w:tcMar>
              <w:top w:w="150" w:type="dxa"/>
              <w:left w:w="240" w:type="dxa"/>
              <w:bottom w:w="150" w:type="dxa"/>
              <w:right w:w="0" w:type="dxa"/>
            </w:tcMar>
            <w:vAlign w:val="center"/>
            <w:hideMark/>
          </w:tcPr>
          <w:p w:rsidR="00D13285" w:rsidRPr="00D13285" w:rsidRDefault="00D13285" w:rsidP="00D13285">
            <w:r w:rsidRPr="00D13285">
              <w:t>1-3% of NAV</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Ratio Check</w:t>
            </w:r>
          </w:p>
        </w:tc>
        <w:tc>
          <w:tcPr>
            <w:tcW w:w="0" w:type="auto"/>
            <w:tcMar>
              <w:top w:w="150" w:type="dxa"/>
              <w:left w:w="240" w:type="dxa"/>
              <w:bottom w:w="150" w:type="dxa"/>
              <w:right w:w="0" w:type="dxa"/>
            </w:tcMar>
            <w:vAlign w:val="center"/>
            <w:hideMark/>
          </w:tcPr>
          <w:p w:rsidR="00D13285" w:rsidRPr="00D13285" w:rsidRDefault="00D13285" w:rsidP="00D13285">
            <w:r w:rsidRPr="00D13285">
              <w:t>Must remain ≥100%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KYC/KYB</w:t>
            </w:r>
          </w:p>
        </w:tc>
        <w:tc>
          <w:tcPr>
            <w:tcW w:w="0" w:type="auto"/>
            <w:tcMar>
              <w:top w:w="150" w:type="dxa"/>
              <w:left w:w="240" w:type="dxa"/>
              <w:bottom w:w="150" w:type="dxa"/>
              <w:right w:w="0" w:type="dxa"/>
            </w:tcMar>
            <w:vAlign w:val="center"/>
            <w:hideMark/>
          </w:tcPr>
          <w:p w:rsidR="00D13285" w:rsidRPr="00D13285" w:rsidRDefault="00D13285" w:rsidP="00D13285">
            <w:r w:rsidRPr="00D13285">
              <w:t>Required for all participants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Delivery Instructions</w:t>
            </w:r>
          </w:p>
        </w:tc>
        <w:tc>
          <w:tcPr>
            <w:tcW w:w="0" w:type="auto"/>
            <w:tcMar>
              <w:top w:w="150" w:type="dxa"/>
              <w:left w:w="240" w:type="dxa"/>
              <w:bottom w:w="150" w:type="dxa"/>
              <w:right w:w="0" w:type="dxa"/>
            </w:tcMar>
            <w:vAlign w:val="center"/>
            <w:hideMark/>
          </w:tcPr>
          <w:p w:rsidR="00D13285" w:rsidRPr="00D13285" w:rsidRDefault="00D13285" w:rsidP="00D13285">
            <w:r w:rsidRPr="00D13285">
              <w:t>Required for physical redemption</w:t>
            </w:r>
          </w:p>
        </w:tc>
      </w:tr>
    </w:tbl>
    <w:p w:rsidR="00D13285" w:rsidRPr="00D13285" w:rsidRDefault="00814EBA" w:rsidP="00D13285">
      <w:r>
        <w:rPr>
          <w:noProof/>
        </w:rPr>
      </w:r>
      <w:r>
        <w:pict w14:anchorId="73314045">
          <v:rect id="Horizontal Line 9870" o:spid="_x0000_s12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Settlement Operations</w:t>
      </w:r>
    </w:p>
    <w:p w:rsidR="00D13285" w:rsidRPr="00D13285" w:rsidRDefault="00814EBA" w:rsidP="00D13285">
      <w:r>
        <w:rPr>
          <w:noProof/>
        </w:rPr>
      </w:r>
      <w:r>
        <w:pict w14:anchorId="1D0560A0">
          <v:rect id="Horizontal Line 9871" o:spid="_x0000_s12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Settlement Process Overview</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SETTLEMENT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PARTICIPANT SUBMITS                      │   │</w:t>
      </w:r>
    </w:p>
    <w:p w:rsidR="00D13285" w:rsidRPr="00D13285" w:rsidRDefault="00D13285" w:rsidP="00D13285">
      <w:r w:rsidRPr="00D13285">
        <w:t>│  │  ┌─────────────────────────────────────────────────────────┐│   │</w:t>
      </w:r>
    </w:p>
    <w:p w:rsidR="00D13285" w:rsidRPr="00D13285" w:rsidRDefault="00D13285" w:rsidP="00D13285">
      <w:r w:rsidRPr="00D13285">
        <w:t>│  │  │ Settlement instruction submitted via API or ISO 20022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INSTRUCTION VERIFICATION                 │   │</w:t>
      </w:r>
    </w:p>
    <w:p w:rsidR="00D13285" w:rsidRPr="00D13285" w:rsidRDefault="00D13285" w:rsidP="00D13285">
      <w:r w:rsidRPr="00D13285">
        <w:t>│  │  ┌─────────────────────────────────────────────────────────┐│   │</w:t>
      </w:r>
    </w:p>
    <w:p w:rsidR="00D13285" w:rsidRPr="00D13285" w:rsidRDefault="00D13285" w:rsidP="00D13285">
      <w:r w:rsidRPr="00D13285">
        <w:t>│  │  │ • Verify participant identity                          ││   │</w:t>
      </w:r>
    </w:p>
    <w:p w:rsidR="00D13285" w:rsidRPr="00D13285" w:rsidRDefault="00D13285" w:rsidP="00D13285">
      <w:r w:rsidRPr="00D13285">
        <w:t>│  │  │ • Verify sender authorization                          ││   │</w:t>
      </w:r>
    </w:p>
    <w:p w:rsidR="00D13285" w:rsidRPr="00D13285" w:rsidRDefault="00D13285" w:rsidP="00D13285">
      <w:r w:rsidRPr="00D13285">
        <w:t>│  │  │ • Verify sufficient balance                            ││   │</w:t>
      </w:r>
    </w:p>
    <w:p w:rsidR="00D13285" w:rsidRPr="00D13285" w:rsidRDefault="00D13285" w:rsidP="00D13285">
      <w:r w:rsidRPr="00D13285">
        <w:t>│  │  │ • Verify recipient validity                            ││   │</w:t>
      </w:r>
    </w:p>
    <w:p w:rsidR="00D13285" w:rsidRPr="00D13285" w:rsidRDefault="00D13285" w:rsidP="00D13285">
      <w:r w:rsidRPr="00D13285">
        <w:t>│  │  │ • Verify compliance (sanctions, AML)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lastRenderedPageBreak/>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SETTLEMENT EXECUTION                     │   │</w:t>
      </w:r>
    </w:p>
    <w:p w:rsidR="00D13285" w:rsidRPr="00D13285" w:rsidRDefault="00D13285" w:rsidP="00D13285">
      <w:r w:rsidRPr="00D13285">
        <w:t>│  │  ┌─────────────────────────────────────────────────────────┐│   │</w:t>
      </w:r>
    </w:p>
    <w:p w:rsidR="00D13285" w:rsidRPr="00D13285" w:rsidRDefault="00D13285" w:rsidP="00D13285">
      <w:r w:rsidRPr="00D13285">
        <w:t>│  │  │ • Execute on-chain transfer                            ││   │</w:t>
      </w:r>
    </w:p>
    <w:p w:rsidR="00D13285" w:rsidRPr="00D13285" w:rsidRDefault="00D13285" w:rsidP="00D13285">
      <w:r w:rsidRPr="00D13285">
        <w:t>│  │  │ • Confirm transaction                                  ││   │</w:t>
      </w:r>
    </w:p>
    <w:p w:rsidR="00D13285" w:rsidRPr="00D13285" w:rsidRDefault="00D13285" w:rsidP="00D13285">
      <w:r w:rsidRPr="00D13285">
        <w:t>│  │  │ • Update balances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FINALITY                                │   │</w:t>
      </w:r>
    </w:p>
    <w:p w:rsidR="00D13285" w:rsidRPr="00D13285" w:rsidRDefault="00D13285" w:rsidP="00D13285">
      <w:r w:rsidRPr="00D13285">
        <w:t>│  │  ┌─────────────────────────────────────────────────────────┐│   │</w:t>
      </w:r>
    </w:p>
    <w:p w:rsidR="00D13285" w:rsidRPr="00D13285" w:rsidRDefault="00D13285" w:rsidP="00D13285">
      <w:r w:rsidRPr="00D13285">
        <w:t>│  │  │ • Soft finality: 10 minutes                           ││   │</w:t>
      </w:r>
    </w:p>
    <w:p w:rsidR="00D13285" w:rsidRPr="00D13285" w:rsidRDefault="00D13285" w:rsidP="00D13285">
      <w:r w:rsidRPr="00D13285">
        <w:t>│  │  │ • Hard finality: 7 days                               ││   │</w:t>
      </w:r>
    </w:p>
    <w:p w:rsidR="00D13285" w:rsidRPr="00D13285" w:rsidRDefault="00D13285" w:rsidP="00D13285">
      <w:r w:rsidRPr="00D13285">
        <w:t>│  │  │ • Confirm finality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CONFIRMATION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6BAC7A63">
          <v:rect id="Horizontal Line 9872" o:spid="_x0000_s12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Settlement Procedure</w:t>
      </w:r>
    </w:p>
    <w:p w:rsidR="00D13285" w:rsidRPr="00D13285" w:rsidRDefault="00D13285" w:rsidP="00D13285">
      <w:r w:rsidRPr="00D13285">
        <w:rPr>
          <w:b/>
          <w:bCs/>
        </w:rPr>
        <w:t>Purpose:</w:t>
      </w:r>
      <w:r w:rsidRPr="00D13285">
        <w:t> Process MTQ transfers between participants</w:t>
      </w:r>
    </w:p>
    <w:p w:rsidR="00D13285" w:rsidRPr="00D13285" w:rsidRDefault="00D13285" w:rsidP="00D13285">
      <w:r w:rsidRPr="00D13285">
        <w:rPr>
          <w:b/>
          <w:bCs/>
        </w:rPr>
        <w:t>Step 1: Instruction Receipt</w:t>
      </w:r>
    </w:p>
    <w:p w:rsidR="00D13285" w:rsidRPr="00D13285" w:rsidRDefault="00D13285" w:rsidP="00D13285">
      <w:pPr>
        <w:numPr>
          <w:ilvl w:val="0"/>
          <w:numId w:val="1775"/>
        </w:numPr>
      </w:pPr>
      <w:r w:rsidRPr="00D13285">
        <w:t>Participant submits settlement instruction</w:t>
      </w:r>
    </w:p>
    <w:p w:rsidR="00D13285" w:rsidRPr="00D13285" w:rsidRDefault="00D13285" w:rsidP="00D13285">
      <w:pPr>
        <w:numPr>
          <w:ilvl w:val="0"/>
          <w:numId w:val="1775"/>
        </w:numPr>
      </w:pPr>
      <w:r w:rsidRPr="00D13285">
        <w:t>Instruction includes sender, recipient, amount, reference</w:t>
      </w:r>
    </w:p>
    <w:p w:rsidR="00D13285" w:rsidRPr="00D13285" w:rsidRDefault="00D13285" w:rsidP="00D13285">
      <w:pPr>
        <w:numPr>
          <w:ilvl w:val="0"/>
          <w:numId w:val="1775"/>
        </w:numPr>
      </w:pPr>
      <w:r w:rsidRPr="00D13285">
        <w:t>Instruction is logged in the queue</w:t>
      </w:r>
    </w:p>
    <w:p w:rsidR="00D13285" w:rsidRPr="00D13285" w:rsidRDefault="00D13285" w:rsidP="00D13285">
      <w:r w:rsidRPr="00D13285">
        <w:rPr>
          <w:b/>
          <w:bCs/>
        </w:rPr>
        <w:t>Step 2: Instruction Verification</w:t>
      </w:r>
    </w:p>
    <w:p w:rsidR="00D13285" w:rsidRPr="00D13285" w:rsidRDefault="00D13285" w:rsidP="00D13285">
      <w:pPr>
        <w:numPr>
          <w:ilvl w:val="0"/>
          <w:numId w:val="1776"/>
        </w:numPr>
      </w:pPr>
      <w:r w:rsidRPr="00D13285">
        <w:t>Verify participant identity</w:t>
      </w:r>
    </w:p>
    <w:p w:rsidR="00D13285" w:rsidRPr="00D13285" w:rsidRDefault="00D13285" w:rsidP="00D13285">
      <w:pPr>
        <w:numPr>
          <w:ilvl w:val="0"/>
          <w:numId w:val="1776"/>
        </w:numPr>
      </w:pPr>
      <w:r w:rsidRPr="00D13285">
        <w:t>Verify sender authorization</w:t>
      </w:r>
    </w:p>
    <w:p w:rsidR="00D13285" w:rsidRPr="00D13285" w:rsidRDefault="00D13285" w:rsidP="00D13285">
      <w:pPr>
        <w:numPr>
          <w:ilvl w:val="0"/>
          <w:numId w:val="1776"/>
        </w:numPr>
      </w:pPr>
      <w:r w:rsidRPr="00D13285">
        <w:t>Confirm sufficient balance</w:t>
      </w:r>
    </w:p>
    <w:p w:rsidR="00D13285" w:rsidRPr="00D13285" w:rsidRDefault="00D13285" w:rsidP="00D13285">
      <w:pPr>
        <w:numPr>
          <w:ilvl w:val="0"/>
          <w:numId w:val="1776"/>
        </w:numPr>
      </w:pPr>
      <w:r w:rsidRPr="00D13285">
        <w:t>Verify recipient validity</w:t>
      </w:r>
    </w:p>
    <w:p w:rsidR="00D13285" w:rsidRPr="00D13285" w:rsidRDefault="00D13285" w:rsidP="00D13285">
      <w:pPr>
        <w:numPr>
          <w:ilvl w:val="0"/>
          <w:numId w:val="1776"/>
        </w:numPr>
      </w:pPr>
      <w:r w:rsidRPr="00D13285">
        <w:t>Verify compliance (sanctions, AML)</w:t>
      </w:r>
    </w:p>
    <w:p w:rsidR="00D13285" w:rsidRPr="00D13285" w:rsidRDefault="00D13285" w:rsidP="00D13285">
      <w:r w:rsidRPr="00D13285">
        <w:rPr>
          <w:b/>
          <w:bCs/>
        </w:rPr>
        <w:t>Step 3: Settlement Execution</w:t>
      </w:r>
    </w:p>
    <w:p w:rsidR="00D13285" w:rsidRPr="00D13285" w:rsidRDefault="00D13285" w:rsidP="00D13285">
      <w:pPr>
        <w:numPr>
          <w:ilvl w:val="0"/>
          <w:numId w:val="1777"/>
        </w:numPr>
      </w:pPr>
      <w:r w:rsidRPr="00D13285">
        <w:t>Execute on-chain transfer</w:t>
      </w:r>
    </w:p>
    <w:p w:rsidR="00D13285" w:rsidRPr="00D13285" w:rsidRDefault="00D13285" w:rsidP="00D13285">
      <w:pPr>
        <w:numPr>
          <w:ilvl w:val="0"/>
          <w:numId w:val="1777"/>
        </w:numPr>
      </w:pPr>
      <w:r w:rsidRPr="00D13285">
        <w:t>Confirm transaction receipt</w:t>
      </w:r>
    </w:p>
    <w:p w:rsidR="00D13285" w:rsidRPr="00D13285" w:rsidRDefault="00D13285" w:rsidP="00D13285">
      <w:pPr>
        <w:numPr>
          <w:ilvl w:val="0"/>
          <w:numId w:val="1777"/>
        </w:numPr>
      </w:pPr>
      <w:r w:rsidRPr="00D13285">
        <w:t>Update participant balances</w:t>
      </w:r>
    </w:p>
    <w:p w:rsidR="00D13285" w:rsidRPr="00D13285" w:rsidRDefault="00D13285" w:rsidP="00D13285">
      <w:pPr>
        <w:numPr>
          <w:ilvl w:val="0"/>
          <w:numId w:val="1777"/>
        </w:numPr>
      </w:pPr>
      <w:r w:rsidRPr="00D13285">
        <w:t>Record transaction reference</w:t>
      </w:r>
    </w:p>
    <w:p w:rsidR="00D13285" w:rsidRPr="00D13285" w:rsidRDefault="00D13285" w:rsidP="00D13285">
      <w:r w:rsidRPr="00D13285">
        <w:rPr>
          <w:b/>
          <w:bCs/>
        </w:rPr>
        <w:t>Step 4: Finality Confirmation</w:t>
      </w:r>
    </w:p>
    <w:p w:rsidR="00D13285" w:rsidRPr="00D13285" w:rsidRDefault="00D13285" w:rsidP="00D13285">
      <w:pPr>
        <w:numPr>
          <w:ilvl w:val="0"/>
          <w:numId w:val="1778"/>
        </w:numPr>
      </w:pPr>
      <w:r w:rsidRPr="00D13285">
        <w:t>Confirm soft finality (10 minutes)</w:t>
      </w:r>
    </w:p>
    <w:p w:rsidR="00D13285" w:rsidRPr="00D13285" w:rsidRDefault="00D13285" w:rsidP="00D13285">
      <w:pPr>
        <w:numPr>
          <w:ilvl w:val="0"/>
          <w:numId w:val="1778"/>
        </w:numPr>
      </w:pPr>
      <w:r w:rsidRPr="00D13285">
        <w:t>Monitor hard finality (7 days)</w:t>
      </w:r>
    </w:p>
    <w:p w:rsidR="00D13285" w:rsidRPr="00D13285" w:rsidRDefault="00D13285" w:rsidP="00D13285">
      <w:pPr>
        <w:numPr>
          <w:ilvl w:val="0"/>
          <w:numId w:val="1778"/>
        </w:numPr>
      </w:pPr>
      <w:r w:rsidRPr="00D13285">
        <w:t>Confirm finality with participant</w:t>
      </w:r>
    </w:p>
    <w:p w:rsidR="00D13285" w:rsidRPr="00D13285" w:rsidRDefault="00D13285" w:rsidP="00D13285">
      <w:r w:rsidRPr="00D13285">
        <w:rPr>
          <w:b/>
          <w:bCs/>
        </w:rPr>
        <w:t>Step 5: Confirmation</w:t>
      </w:r>
    </w:p>
    <w:p w:rsidR="00D13285" w:rsidRPr="00D13285" w:rsidRDefault="00D13285" w:rsidP="00D13285">
      <w:pPr>
        <w:numPr>
          <w:ilvl w:val="0"/>
          <w:numId w:val="1779"/>
        </w:numPr>
      </w:pPr>
      <w:r w:rsidRPr="00D13285">
        <w:t>Confirm settlement completion</w:t>
      </w:r>
    </w:p>
    <w:p w:rsidR="00D13285" w:rsidRPr="00D13285" w:rsidRDefault="00D13285" w:rsidP="00D13285">
      <w:pPr>
        <w:numPr>
          <w:ilvl w:val="0"/>
          <w:numId w:val="1779"/>
        </w:numPr>
      </w:pPr>
      <w:r w:rsidRPr="00D13285">
        <w:t>Notify participants</w:t>
      </w:r>
    </w:p>
    <w:p w:rsidR="00D13285" w:rsidRPr="00D13285" w:rsidRDefault="00D13285" w:rsidP="00D13285">
      <w:pPr>
        <w:numPr>
          <w:ilvl w:val="0"/>
          <w:numId w:val="1779"/>
        </w:numPr>
      </w:pPr>
      <w:r w:rsidRPr="00D13285">
        <w:lastRenderedPageBreak/>
        <w:t>Provide transaction confirmation</w:t>
      </w:r>
    </w:p>
    <w:p w:rsidR="00D13285" w:rsidRPr="00D13285" w:rsidRDefault="00D13285" w:rsidP="00D13285">
      <w:pPr>
        <w:numPr>
          <w:ilvl w:val="0"/>
          <w:numId w:val="1779"/>
        </w:numPr>
      </w:pPr>
      <w:r w:rsidRPr="00D13285">
        <w:t>Update transaction records</w:t>
      </w:r>
    </w:p>
    <w:p w:rsidR="00D13285" w:rsidRPr="00D13285" w:rsidRDefault="00814EBA" w:rsidP="00D13285">
      <w:r>
        <w:rPr>
          <w:noProof/>
        </w:rPr>
      </w:r>
      <w:r>
        <w:pict w14:anchorId="219A036A">
          <v:rect id="Horizontal Line 9873" o:spid="_x0000_s12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Settlement Channels</w:t>
      </w:r>
    </w:p>
    <w:tbl>
      <w:tblPr>
        <w:tblW w:w="0" w:type="auto"/>
        <w:tblCellMar>
          <w:top w:w="15" w:type="dxa"/>
          <w:left w:w="15" w:type="dxa"/>
          <w:bottom w:w="15" w:type="dxa"/>
          <w:right w:w="15" w:type="dxa"/>
        </w:tblCellMar>
        <w:tblLook w:val="04A0" w:firstRow="1" w:lastRow="0" w:firstColumn="1" w:lastColumn="0" w:noHBand="0" w:noVBand="1"/>
      </w:tblPr>
      <w:tblGrid>
        <w:gridCol w:w="1297"/>
        <w:gridCol w:w="2957"/>
        <w:gridCol w:w="2145"/>
        <w:gridCol w:w="235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Channel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Format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Access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REST API</w:t>
            </w:r>
          </w:p>
        </w:tc>
        <w:tc>
          <w:tcPr>
            <w:tcW w:w="0" w:type="auto"/>
            <w:tcMar>
              <w:top w:w="150" w:type="dxa"/>
              <w:left w:w="240" w:type="dxa"/>
              <w:bottom w:w="150" w:type="dxa"/>
              <w:right w:w="240" w:type="dxa"/>
            </w:tcMar>
            <w:vAlign w:val="center"/>
            <w:hideMark/>
          </w:tcPr>
          <w:p w:rsidR="00D13285" w:rsidRPr="00D13285" w:rsidRDefault="00D13285" w:rsidP="00D13285">
            <w:r w:rsidRPr="00D13285">
              <w:t>Programmatic settlement</w:t>
            </w:r>
          </w:p>
        </w:tc>
        <w:tc>
          <w:tcPr>
            <w:tcW w:w="0" w:type="auto"/>
            <w:tcMar>
              <w:top w:w="150" w:type="dxa"/>
              <w:left w:w="240" w:type="dxa"/>
              <w:bottom w:w="150" w:type="dxa"/>
              <w:right w:w="240" w:type="dxa"/>
            </w:tcMar>
            <w:vAlign w:val="center"/>
            <w:hideMark/>
          </w:tcPr>
          <w:p w:rsidR="00D13285" w:rsidRPr="00D13285" w:rsidRDefault="00D13285" w:rsidP="00D13285">
            <w:r w:rsidRPr="00D13285">
              <w:t>JSON over HTTPS</w:t>
            </w:r>
          </w:p>
        </w:tc>
        <w:tc>
          <w:tcPr>
            <w:tcW w:w="0" w:type="auto"/>
            <w:tcMar>
              <w:top w:w="150" w:type="dxa"/>
              <w:left w:w="240" w:type="dxa"/>
              <w:bottom w:w="150" w:type="dxa"/>
              <w:right w:w="0" w:type="dxa"/>
            </w:tcMar>
            <w:vAlign w:val="center"/>
            <w:hideMark/>
          </w:tcPr>
          <w:p w:rsidR="00D13285" w:rsidRPr="00D13285" w:rsidRDefault="00D13285" w:rsidP="00D13285">
            <w:r w:rsidRPr="00D13285">
              <w:t>API Key + Signature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ISO 20022</w:t>
            </w:r>
          </w:p>
        </w:tc>
        <w:tc>
          <w:tcPr>
            <w:tcW w:w="0" w:type="auto"/>
            <w:tcMar>
              <w:top w:w="150" w:type="dxa"/>
              <w:left w:w="240" w:type="dxa"/>
              <w:bottom w:w="150" w:type="dxa"/>
              <w:right w:w="240" w:type="dxa"/>
            </w:tcMar>
            <w:vAlign w:val="center"/>
            <w:hideMark/>
          </w:tcPr>
          <w:p w:rsidR="00D13285" w:rsidRPr="00D13285" w:rsidRDefault="00D13285" w:rsidP="00D13285">
            <w:r w:rsidRPr="00D13285">
              <w:t>Financial messaging</w:t>
            </w:r>
          </w:p>
        </w:tc>
        <w:tc>
          <w:tcPr>
            <w:tcW w:w="0" w:type="auto"/>
            <w:tcMar>
              <w:top w:w="150" w:type="dxa"/>
              <w:left w:w="240" w:type="dxa"/>
              <w:bottom w:w="150" w:type="dxa"/>
              <w:right w:w="240" w:type="dxa"/>
            </w:tcMar>
            <w:vAlign w:val="center"/>
            <w:hideMark/>
          </w:tcPr>
          <w:p w:rsidR="00D13285" w:rsidRPr="00D13285" w:rsidRDefault="00D13285" w:rsidP="00D13285">
            <w:r w:rsidRPr="00D13285">
              <w:t>XML</w:t>
            </w:r>
          </w:p>
        </w:tc>
        <w:tc>
          <w:tcPr>
            <w:tcW w:w="0" w:type="auto"/>
            <w:tcMar>
              <w:top w:w="150" w:type="dxa"/>
              <w:left w:w="240" w:type="dxa"/>
              <w:bottom w:w="150" w:type="dxa"/>
              <w:right w:w="0" w:type="dxa"/>
            </w:tcMar>
            <w:vAlign w:val="center"/>
            <w:hideMark/>
          </w:tcPr>
          <w:p w:rsidR="00D13285" w:rsidRPr="00D13285" w:rsidRDefault="00D13285" w:rsidP="00D13285">
            <w:r w:rsidRPr="00D13285">
              <w:t>SWIFT/ISO network</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SDK</w:t>
            </w:r>
          </w:p>
        </w:tc>
        <w:tc>
          <w:tcPr>
            <w:tcW w:w="0" w:type="auto"/>
            <w:tcMar>
              <w:top w:w="150" w:type="dxa"/>
              <w:left w:w="240" w:type="dxa"/>
              <w:bottom w:w="150" w:type="dxa"/>
              <w:right w:w="240" w:type="dxa"/>
            </w:tcMar>
            <w:vAlign w:val="center"/>
            <w:hideMark/>
          </w:tcPr>
          <w:p w:rsidR="00D13285" w:rsidRPr="00D13285" w:rsidRDefault="00D13285" w:rsidP="00D13285">
            <w:r w:rsidRPr="00D13285">
              <w:t>Simplified integration</w:t>
            </w:r>
          </w:p>
        </w:tc>
        <w:tc>
          <w:tcPr>
            <w:tcW w:w="0" w:type="auto"/>
            <w:tcMar>
              <w:top w:w="150" w:type="dxa"/>
              <w:left w:w="240" w:type="dxa"/>
              <w:bottom w:w="150" w:type="dxa"/>
              <w:right w:w="240" w:type="dxa"/>
            </w:tcMar>
            <w:vAlign w:val="center"/>
            <w:hideMark/>
          </w:tcPr>
          <w:p w:rsidR="00D13285" w:rsidRPr="00D13285" w:rsidRDefault="00D13285" w:rsidP="00D13285">
            <w:r w:rsidRPr="00D13285">
              <w:t>Various</w:t>
            </w:r>
          </w:p>
        </w:tc>
        <w:tc>
          <w:tcPr>
            <w:tcW w:w="0" w:type="auto"/>
            <w:tcMar>
              <w:top w:w="150" w:type="dxa"/>
              <w:left w:w="240" w:type="dxa"/>
              <w:bottom w:w="150" w:type="dxa"/>
              <w:right w:w="0" w:type="dxa"/>
            </w:tcMar>
            <w:vAlign w:val="center"/>
            <w:hideMark/>
          </w:tcPr>
          <w:p w:rsidR="00D13285" w:rsidRPr="00D13285" w:rsidRDefault="00D13285" w:rsidP="00D13285">
            <w:r w:rsidRPr="00D13285">
              <w:t>API Key + Signature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Dashboard</w:t>
            </w:r>
          </w:p>
        </w:tc>
        <w:tc>
          <w:tcPr>
            <w:tcW w:w="0" w:type="auto"/>
            <w:tcMar>
              <w:top w:w="150" w:type="dxa"/>
              <w:left w:w="240" w:type="dxa"/>
              <w:bottom w:w="150" w:type="dxa"/>
              <w:right w:w="240" w:type="dxa"/>
            </w:tcMar>
            <w:vAlign w:val="center"/>
            <w:hideMark/>
          </w:tcPr>
          <w:p w:rsidR="00D13285" w:rsidRPr="00D13285" w:rsidRDefault="00D13285" w:rsidP="00D13285">
            <w:r w:rsidRPr="00D13285">
              <w:t>Manual settlement</w:t>
            </w:r>
          </w:p>
        </w:tc>
        <w:tc>
          <w:tcPr>
            <w:tcW w:w="0" w:type="auto"/>
            <w:tcMar>
              <w:top w:w="150" w:type="dxa"/>
              <w:left w:w="240" w:type="dxa"/>
              <w:bottom w:w="150" w:type="dxa"/>
              <w:right w:w="240" w:type="dxa"/>
            </w:tcMar>
            <w:vAlign w:val="center"/>
            <w:hideMark/>
          </w:tcPr>
          <w:p w:rsidR="00D13285" w:rsidRPr="00D13285" w:rsidRDefault="00D13285" w:rsidP="00D13285">
            <w:r w:rsidRPr="00D13285">
              <w:t>Web UI</w:t>
            </w:r>
          </w:p>
        </w:tc>
        <w:tc>
          <w:tcPr>
            <w:tcW w:w="0" w:type="auto"/>
            <w:tcMar>
              <w:top w:w="150" w:type="dxa"/>
              <w:left w:w="240" w:type="dxa"/>
              <w:bottom w:w="150" w:type="dxa"/>
              <w:right w:w="0" w:type="dxa"/>
            </w:tcMar>
            <w:vAlign w:val="center"/>
            <w:hideMark/>
          </w:tcPr>
          <w:p w:rsidR="00D13285" w:rsidRPr="00D13285" w:rsidRDefault="00D13285" w:rsidP="00D13285">
            <w:r w:rsidRPr="00D13285">
              <w:t>Authentication + MFA</w:t>
            </w:r>
          </w:p>
        </w:tc>
      </w:tr>
    </w:tbl>
    <w:p w:rsidR="00D13285" w:rsidRPr="00D13285" w:rsidRDefault="00814EBA" w:rsidP="00D13285">
      <w:r>
        <w:rPr>
          <w:noProof/>
        </w:rPr>
      </w:r>
      <w:r>
        <w:pict w14:anchorId="66E7BD39">
          <v:rect id="Horizontal Line 9874" o:spid="_x0000_s12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Settlement Requirements</w:t>
      </w:r>
    </w:p>
    <w:tbl>
      <w:tblPr>
        <w:tblW w:w="11280" w:type="dxa"/>
        <w:tblCellMar>
          <w:top w:w="15" w:type="dxa"/>
          <w:left w:w="15" w:type="dxa"/>
          <w:bottom w:w="15" w:type="dxa"/>
          <w:right w:w="15" w:type="dxa"/>
        </w:tblCellMar>
        <w:tblLook w:val="04A0" w:firstRow="1" w:lastRow="0" w:firstColumn="1" w:lastColumn="0" w:noHBand="0" w:noVBand="1"/>
      </w:tblPr>
      <w:tblGrid>
        <w:gridCol w:w="4271"/>
        <w:gridCol w:w="700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Specification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Minimum Transfer</w:t>
            </w:r>
          </w:p>
        </w:tc>
        <w:tc>
          <w:tcPr>
            <w:tcW w:w="0" w:type="auto"/>
            <w:tcMar>
              <w:top w:w="150" w:type="dxa"/>
              <w:left w:w="240" w:type="dxa"/>
              <w:bottom w:w="150" w:type="dxa"/>
              <w:right w:w="0" w:type="dxa"/>
            </w:tcMar>
            <w:vAlign w:val="center"/>
            <w:hideMark/>
          </w:tcPr>
          <w:p w:rsidR="00D13285" w:rsidRPr="00D13285" w:rsidRDefault="00D13285" w:rsidP="00D13285">
            <w:r w:rsidRPr="00D13285">
              <w:t>0.01 MTQ</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Transfer Fee</w:t>
            </w:r>
          </w:p>
        </w:tc>
        <w:tc>
          <w:tcPr>
            <w:tcW w:w="0" w:type="auto"/>
            <w:tcMar>
              <w:top w:w="150" w:type="dxa"/>
              <w:left w:w="240" w:type="dxa"/>
              <w:bottom w:w="150" w:type="dxa"/>
              <w:right w:w="0" w:type="dxa"/>
            </w:tcMar>
            <w:vAlign w:val="center"/>
            <w:hideMark/>
          </w:tcPr>
          <w:p w:rsidR="00D13285" w:rsidRPr="00D13285" w:rsidRDefault="00D13285" w:rsidP="00D13285">
            <w:r w:rsidRPr="00D13285">
              <w:t>0.01% of amount (capped at $1,000)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Sender Verification</w:t>
            </w:r>
          </w:p>
        </w:tc>
        <w:tc>
          <w:tcPr>
            <w:tcW w:w="0" w:type="auto"/>
            <w:tcMar>
              <w:top w:w="150" w:type="dxa"/>
              <w:left w:w="240" w:type="dxa"/>
              <w:bottom w:w="150" w:type="dxa"/>
              <w:right w:w="0" w:type="dxa"/>
            </w:tcMar>
            <w:vAlign w:val="center"/>
            <w:hideMark/>
          </w:tcPr>
          <w:p w:rsidR="00D13285" w:rsidRPr="00D13285" w:rsidRDefault="00D13285" w:rsidP="00D13285">
            <w:r w:rsidRPr="00D13285">
              <w:t>Identity verified, authorized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Recipient Verification</w:t>
            </w:r>
          </w:p>
        </w:tc>
        <w:tc>
          <w:tcPr>
            <w:tcW w:w="0" w:type="auto"/>
            <w:tcMar>
              <w:top w:w="150" w:type="dxa"/>
              <w:left w:w="240" w:type="dxa"/>
              <w:bottom w:w="150" w:type="dxa"/>
              <w:right w:w="0" w:type="dxa"/>
            </w:tcMar>
            <w:vAlign w:val="center"/>
            <w:hideMark/>
          </w:tcPr>
          <w:p w:rsidR="00D13285" w:rsidRPr="00D13285" w:rsidRDefault="00D13285" w:rsidP="00D13285">
            <w:r w:rsidRPr="00D13285">
              <w:t>Valid address, not blocked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w:t>
            </w:r>
          </w:p>
        </w:tc>
        <w:tc>
          <w:tcPr>
            <w:tcW w:w="0" w:type="auto"/>
            <w:tcMar>
              <w:top w:w="150" w:type="dxa"/>
              <w:left w:w="240" w:type="dxa"/>
              <w:bottom w:w="150" w:type="dxa"/>
              <w:right w:w="0" w:type="dxa"/>
            </w:tcMar>
            <w:vAlign w:val="center"/>
            <w:hideMark/>
          </w:tcPr>
          <w:p w:rsidR="00D13285" w:rsidRPr="00D13285" w:rsidRDefault="00D13285" w:rsidP="00D13285">
            <w:r w:rsidRPr="00D13285">
              <w:t>Both parties screened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AML Checks</w:t>
            </w:r>
          </w:p>
        </w:tc>
        <w:tc>
          <w:tcPr>
            <w:tcW w:w="0" w:type="auto"/>
            <w:tcMar>
              <w:top w:w="150" w:type="dxa"/>
              <w:left w:w="240" w:type="dxa"/>
              <w:bottom w:w="150" w:type="dxa"/>
              <w:right w:w="0" w:type="dxa"/>
            </w:tcMar>
            <w:vAlign w:val="center"/>
            <w:hideMark/>
          </w:tcPr>
          <w:p w:rsidR="00D13285" w:rsidRPr="00D13285" w:rsidRDefault="00D13285" w:rsidP="00D13285">
            <w:r w:rsidRPr="00D13285">
              <w:t>Transaction monitored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Soft Finality</w:t>
            </w:r>
          </w:p>
        </w:tc>
        <w:tc>
          <w:tcPr>
            <w:tcW w:w="0" w:type="auto"/>
            <w:tcMar>
              <w:top w:w="150" w:type="dxa"/>
              <w:left w:w="240" w:type="dxa"/>
              <w:bottom w:w="150" w:type="dxa"/>
              <w:right w:w="0" w:type="dxa"/>
            </w:tcMar>
            <w:vAlign w:val="center"/>
            <w:hideMark/>
          </w:tcPr>
          <w:p w:rsidR="00D13285" w:rsidRPr="00D13285" w:rsidRDefault="00D13285" w:rsidP="00D13285">
            <w:r w:rsidRPr="00D13285">
              <w:t>10 minutes (economic finality)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Hard Finality</w:t>
            </w:r>
          </w:p>
        </w:tc>
        <w:tc>
          <w:tcPr>
            <w:tcW w:w="0" w:type="auto"/>
            <w:tcMar>
              <w:top w:w="150" w:type="dxa"/>
              <w:left w:w="240" w:type="dxa"/>
              <w:bottom w:w="150" w:type="dxa"/>
              <w:right w:w="0" w:type="dxa"/>
            </w:tcMar>
            <w:vAlign w:val="center"/>
            <w:hideMark/>
          </w:tcPr>
          <w:p w:rsidR="00D13285" w:rsidRPr="00D13285" w:rsidRDefault="00D13285" w:rsidP="00D13285">
            <w:r w:rsidRPr="00D13285">
              <w:t>7 days (L1-enforced finality)</w:t>
            </w:r>
          </w:p>
        </w:tc>
      </w:tr>
    </w:tbl>
    <w:p w:rsidR="00D13285" w:rsidRPr="00D13285" w:rsidRDefault="00814EBA" w:rsidP="00D13285">
      <w:r>
        <w:rPr>
          <w:noProof/>
        </w:rPr>
      </w:r>
      <w:r>
        <w:pict w14:anchorId="0938A1E8">
          <v:rect id="Horizontal Line 9875" o:spid="_x0000_s12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Transfer Operations</w:t>
      </w:r>
    </w:p>
    <w:p w:rsidR="00D13285" w:rsidRPr="00D13285" w:rsidRDefault="00814EBA" w:rsidP="00D13285">
      <w:r>
        <w:rPr>
          <w:noProof/>
        </w:rPr>
      </w:r>
      <w:r>
        <w:pict w14:anchorId="61FD0F9B">
          <v:rect id="Horizontal Line 9876" o:spid="_x0000_s12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Transfer Process Overview</w:t>
      </w:r>
    </w:p>
    <w:p w:rsidR="00D13285" w:rsidRPr="00D13285" w:rsidRDefault="00D13285" w:rsidP="00D13285">
      <w:r w:rsidRPr="00D13285">
        <w:rPr>
          <w:b/>
          <w:bCs/>
        </w:rPr>
        <w:t>Purpose:</w:t>
      </w:r>
      <w:r w:rsidRPr="00D13285">
        <w:t> Process MTQ transfers between wallets</w:t>
      </w:r>
    </w:p>
    <w:p w:rsidR="00D13285" w:rsidRPr="00D13285" w:rsidRDefault="00D13285" w:rsidP="00D13285">
      <w:r w:rsidRPr="00D13285">
        <w:rPr>
          <w:b/>
          <w:bCs/>
        </w:rPr>
        <w:t>Step 1: Transfer Initiation</w:t>
      </w:r>
    </w:p>
    <w:p w:rsidR="00D13285" w:rsidRPr="00D13285" w:rsidRDefault="00D13285" w:rsidP="00D13285">
      <w:pPr>
        <w:numPr>
          <w:ilvl w:val="0"/>
          <w:numId w:val="1780"/>
        </w:numPr>
      </w:pPr>
      <w:r w:rsidRPr="00D13285">
        <w:t>Participant initiates transfer</w:t>
      </w:r>
    </w:p>
    <w:p w:rsidR="00D13285" w:rsidRPr="00D13285" w:rsidRDefault="00D13285" w:rsidP="00D13285">
      <w:pPr>
        <w:numPr>
          <w:ilvl w:val="0"/>
          <w:numId w:val="1780"/>
        </w:numPr>
      </w:pPr>
      <w:r w:rsidRPr="00D13285">
        <w:t>Transfer details recorded</w:t>
      </w:r>
    </w:p>
    <w:p w:rsidR="00D13285" w:rsidRPr="00D13285" w:rsidRDefault="00D13285" w:rsidP="00D13285">
      <w:pPr>
        <w:numPr>
          <w:ilvl w:val="0"/>
          <w:numId w:val="1780"/>
        </w:numPr>
      </w:pPr>
      <w:r w:rsidRPr="00D13285">
        <w:t>Request logged</w:t>
      </w:r>
    </w:p>
    <w:p w:rsidR="00D13285" w:rsidRPr="00D13285" w:rsidRDefault="00D13285" w:rsidP="00D13285">
      <w:r w:rsidRPr="00D13285">
        <w:rPr>
          <w:b/>
          <w:bCs/>
        </w:rPr>
        <w:t>Step 2: Authorization</w:t>
      </w:r>
    </w:p>
    <w:p w:rsidR="00D13285" w:rsidRPr="00D13285" w:rsidRDefault="00D13285" w:rsidP="00D13285">
      <w:pPr>
        <w:numPr>
          <w:ilvl w:val="0"/>
          <w:numId w:val="1781"/>
        </w:numPr>
      </w:pPr>
      <w:r w:rsidRPr="00D13285">
        <w:t>Verify participant identity</w:t>
      </w:r>
    </w:p>
    <w:p w:rsidR="00D13285" w:rsidRPr="00D13285" w:rsidRDefault="00D13285" w:rsidP="00D13285">
      <w:pPr>
        <w:numPr>
          <w:ilvl w:val="0"/>
          <w:numId w:val="1781"/>
        </w:numPr>
      </w:pPr>
      <w:r w:rsidRPr="00D13285">
        <w:t>Verify authorization (signature)</w:t>
      </w:r>
    </w:p>
    <w:p w:rsidR="00D13285" w:rsidRPr="00D13285" w:rsidRDefault="00D13285" w:rsidP="00D13285">
      <w:pPr>
        <w:numPr>
          <w:ilvl w:val="0"/>
          <w:numId w:val="1781"/>
        </w:numPr>
      </w:pPr>
      <w:r w:rsidRPr="00D13285">
        <w:t>Confirm sufficient balance</w:t>
      </w:r>
    </w:p>
    <w:p w:rsidR="00D13285" w:rsidRPr="00D13285" w:rsidRDefault="00D13285" w:rsidP="00D13285">
      <w:r w:rsidRPr="00D13285">
        <w:rPr>
          <w:b/>
          <w:bCs/>
        </w:rPr>
        <w:t>Step 3: Transfer Execution</w:t>
      </w:r>
    </w:p>
    <w:p w:rsidR="00D13285" w:rsidRPr="00D13285" w:rsidRDefault="00D13285" w:rsidP="00D13285">
      <w:pPr>
        <w:numPr>
          <w:ilvl w:val="0"/>
          <w:numId w:val="1782"/>
        </w:numPr>
      </w:pPr>
      <w:r w:rsidRPr="00D13285">
        <w:t>Execute on-chain transfer</w:t>
      </w:r>
    </w:p>
    <w:p w:rsidR="00D13285" w:rsidRPr="00D13285" w:rsidRDefault="00D13285" w:rsidP="00D13285">
      <w:pPr>
        <w:numPr>
          <w:ilvl w:val="0"/>
          <w:numId w:val="1782"/>
        </w:numPr>
      </w:pPr>
      <w:r w:rsidRPr="00D13285">
        <w:t>Confirm transaction receipt</w:t>
      </w:r>
    </w:p>
    <w:p w:rsidR="00D13285" w:rsidRPr="00D13285" w:rsidRDefault="00D13285" w:rsidP="00D13285">
      <w:pPr>
        <w:numPr>
          <w:ilvl w:val="0"/>
          <w:numId w:val="1782"/>
        </w:numPr>
      </w:pPr>
      <w:r w:rsidRPr="00D13285">
        <w:t>Update balances</w:t>
      </w:r>
    </w:p>
    <w:p w:rsidR="00D13285" w:rsidRPr="00D13285" w:rsidRDefault="00D13285" w:rsidP="00D13285">
      <w:r w:rsidRPr="00D13285">
        <w:rPr>
          <w:b/>
          <w:bCs/>
        </w:rPr>
        <w:t>Step 4: Confirmation</w:t>
      </w:r>
    </w:p>
    <w:p w:rsidR="00D13285" w:rsidRPr="00D13285" w:rsidRDefault="00D13285" w:rsidP="00D13285">
      <w:pPr>
        <w:numPr>
          <w:ilvl w:val="0"/>
          <w:numId w:val="1783"/>
        </w:numPr>
      </w:pPr>
      <w:r w:rsidRPr="00D13285">
        <w:lastRenderedPageBreak/>
        <w:t>Confirm transfer completion</w:t>
      </w:r>
    </w:p>
    <w:p w:rsidR="00D13285" w:rsidRPr="00D13285" w:rsidRDefault="00D13285" w:rsidP="00D13285">
      <w:pPr>
        <w:numPr>
          <w:ilvl w:val="0"/>
          <w:numId w:val="1783"/>
        </w:numPr>
      </w:pPr>
      <w:r w:rsidRPr="00D13285">
        <w:t>Notify participant</w:t>
      </w:r>
    </w:p>
    <w:p w:rsidR="00D13285" w:rsidRPr="00D13285" w:rsidRDefault="00D13285" w:rsidP="00D13285">
      <w:pPr>
        <w:numPr>
          <w:ilvl w:val="0"/>
          <w:numId w:val="1783"/>
        </w:numPr>
      </w:pPr>
      <w:r w:rsidRPr="00D13285">
        <w:t>Update transaction records</w:t>
      </w:r>
    </w:p>
    <w:p w:rsidR="00D13285" w:rsidRPr="00D13285" w:rsidRDefault="00814EBA" w:rsidP="00D13285">
      <w:r>
        <w:rPr>
          <w:noProof/>
        </w:rPr>
      </w:r>
      <w:r>
        <w:pict w14:anchorId="0CEAE262">
          <v:rect id="Horizontal Line 9877" o:spid="_x0000_s12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Transfer Requirements</w:t>
      </w:r>
    </w:p>
    <w:tbl>
      <w:tblPr>
        <w:tblW w:w="11280" w:type="dxa"/>
        <w:tblCellMar>
          <w:top w:w="15" w:type="dxa"/>
          <w:left w:w="15" w:type="dxa"/>
          <w:bottom w:w="15" w:type="dxa"/>
          <w:right w:w="15" w:type="dxa"/>
        </w:tblCellMar>
        <w:tblLook w:val="04A0" w:firstRow="1" w:lastRow="0" w:firstColumn="1" w:lastColumn="0" w:noHBand="0" w:noVBand="1"/>
      </w:tblPr>
      <w:tblGrid>
        <w:gridCol w:w="4117"/>
        <w:gridCol w:w="716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Specification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Minimum Transfer</w:t>
            </w:r>
          </w:p>
        </w:tc>
        <w:tc>
          <w:tcPr>
            <w:tcW w:w="0" w:type="auto"/>
            <w:tcMar>
              <w:top w:w="150" w:type="dxa"/>
              <w:left w:w="240" w:type="dxa"/>
              <w:bottom w:w="150" w:type="dxa"/>
              <w:right w:w="0" w:type="dxa"/>
            </w:tcMar>
            <w:vAlign w:val="center"/>
            <w:hideMark/>
          </w:tcPr>
          <w:p w:rsidR="00D13285" w:rsidRPr="00D13285" w:rsidRDefault="00D13285" w:rsidP="00D13285">
            <w:r w:rsidRPr="00D13285">
              <w:t>0.01 MTQ</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Transfer Fee</w:t>
            </w:r>
          </w:p>
        </w:tc>
        <w:tc>
          <w:tcPr>
            <w:tcW w:w="0" w:type="auto"/>
            <w:tcMar>
              <w:top w:w="150" w:type="dxa"/>
              <w:left w:w="240" w:type="dxa"/>
              <w:bottom w:w="150" w:type="dxa"/>
              <w:right w:w="0" w:type="dxa"/>
            </w:tcMar>
            <w:vAlign w:val="center"/>
            <w:hideMark/>
          </w:tcPr>
          <w:p w:rsidR="00D13285" w:rsidRPr="00D13285" w:rsidRDefault="00D13285" w:rsidP="00D13285">
            <w:r w:rsidRPr="00D13285">
              <w:t>0.01% of amount (capped at $1,000)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Authorization</w:t>
            </w:r>
          </w:p>
        </w:tc>
        <w:tc>
          <w:tcPr>
            <w:tcW w:w="0" w:type="auto"/>
            <w:tcMar>
              <w:top w:w="150" w:type="dxa"/>
              <w:left w:w="240" w:type="dxa"/>
              <w:bottom w:w="150" w:type="dxa"/>
              <w:right w:w="0" w:type="dxa"/>
            </w:tcMar>
            <w:vAlign w:val="center"/>
            <w:hideMark/>
          </w:tcPr>
          <w:p w:rsidR="00D13285" w:rsidRPr="00D13285" w:rsidRDefault="00D13285" w:rsidP="00D13285">
            <w:r w:rsidRPr="00D13285">
              <w:t>Digital signature required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w:t>
            </w:r>
          </w:p>
        </w:tc>
        <w:tc>
          <w:tcPr>
            <w:tcW w:w="0" w:type="auto"/>
            <w:tcMar>
              <w:top w:w="150" w:type="dxa"/>
              <w:left w:w="240" w:type="dxa"/>
              <w:bottom w:w="150" w:type="dxa"/>
              <w:right w:w="0" w:type="dxa"/>
            </w:tcMar>
            <w:vAlign w:val="center"/>
            <w:hideMark/>
          </w:tcPr>
          <w:p w:rsidR="00D13285" w:rsidRPr="00D13285" w:rsidRDefault="00D13285" w:rsidP="00D13285">
            <w:r w:rsidRPr="00D13285">
              <w:t>Both parties screened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Soft Finality</w:t>
            </w:r>
          </w:p>
        </w:tc>
        <w:tc>
          <w:tcPr>
            <w:tcW w:w="0" w:type="auto"/>
            <w:tcMar>
              <w:top w:w="150" w:type="dxa"/>
              <w:left w:w="240" w:type="dxa"/>
              <w:bottom w:w="150" w:type="dxa"/>
              <w:right w:w="0" w:type="dxa"/>
            </w:tcMar>
            <w:vAlign w:val="center"/>
            <w:hideMark/>
          </w:tcPr>
          <w:p w:rsidR="00D13285" w:rsidRPr="00D13285" w:rsidRDefault="00D13285" w:rsidP="00D13285">
            <w:r w:rsidRPr="00D13285">
              <w:t>10 minutes (economic finality)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Hard Finality</w:t>
            </w:r>
          </w:p>
        </w:tc>
        <w:tc>
          <w:tcPr>
            <w:tcW w:w="0" w:type="auto"/>
            <w:tcMar>
              <w:top w:w="150" w:type="dxa"/>
              <w:left w:w="240" w:type="dxa"/>
              <w:bottom w:w="150" w:type="dxa"/>
              <w:right w:w="0" w:type="dxa"/>
            </w:tcMar>
            <w:vAlign w:val="center"/>
            <w:hideMark/>
          </w:tcPr>
          <w:p w:rsidR="00D13285" w:rsidRPr="00D13285" w:rsidRDefault="00D13285" w:rsidP="00D13285">
            <w:r w:rsidRPr="00D13285">
              <w:t>7 days (L1-enforced finality)</w:t>
            </w:r>
          </w:p>
        </w:tc>
      </w:tr>
    </w:tbl>
    <w:p w:rsidR="00D13285" w:rsidRPr="00D13285" w:rsidRDefault="00814EBA" w:rsidP="00D13285">
      <w:r>
        <w:rPr>
          <w:noProof/>
        </w:rPr>
      </w:r>
      <w:r>
        <w:pict w14:anchorId="14B539BD">
          <v:rect id="Horizontal Line 9878" o:spid="_x0000_s12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Transaction Reconciliation</w:t>
      </w:r>
    </w:p>
    <w:p w:rsidR="00D13285" w:rsidRPr="00D13285" w:rsidRDefault="00814EBA" w:rsidP="00D13285">
      <w:r>
        <w:rPr>
          <w:noProof/>
        </w:rPr>
      </w:r>
      <w:r>
        <w:pict w14:anchorId="31A6D34D">
          <v:rect id="Horizontal Line 9879" o:spid="_x0000_s12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Reconciliation Process</w:t>
      </w:r>
    </w:p>
    <w:p w:rsidR="00D13285" w:rsidRPr="00D13285" w:rsidRDefault="00D13285" w:rsidP="00D13285">
      <w:r w:rsidRPr="00D13285">
        <w:rPr>
          <w:b/>
          <w:bCs/>
        </w:rPr>
        <w:t>Step 1: Data Collection</w:t>
      </w:r>
    </w:p>
    <w:p w:rsidR="00D13285" w:rsidRPr="00D13285" w:rsidRDefault="00D13285" w:rsidP="00D13285">
      <w:pPr>
        <w:numPr>
          <w:ilvl w:val="0"/>
          <w:numId w:val="1784"/>
        </w:numPr>
      </w:pPr>
      <w:r w:rsidRPr="00D13285">
        <w:t>Collect on-chain transaction data</w:t>
      </w:r>
    </w:p>
    <w:p w:rsidR="00D13285" w:rsidRPr="00D13285" w:rsidRDefault="00D13285" w:rsidP="00D13285">
      <w:pPr>
        <w:numPr>
          <w:ilvl w:val="0"/>
          <w:numId w:val="1784"/>
        </w:numPr>
      </w:pPr>
      <w:r w:rsidRPr="00D13285">
        <w:t>Collect internal transaction records</w:t>
      </w:r>
    </w:p>
    <w:p w:rsidR="00D13285" w:rsidRPr="00D13285" w:rsidRDefault="00D13285" w:rsidP="00D13285">
      <w:pPr>
        <w:numPr>
          <w:ilvl w:val="0"/>
          <w:numId w:val="1784"/>
        </w:numPr>
      </w:pPr>
      <w:r w:rsidRPr="00D13285">
        <w:t>Collect participant transaction reports</w:t>
      </w:r>
    </w:p>
    <w:p w:rsidR="00D13285" w:rsidRPr="00D13285" w:rsidRDefault="00D13285" w:rsidP="00D13285">
      <w:r w:rsidRPr="00D13285">
        <w:rPr>
          <w:b/>
          <w:bCs/>
        </w:rPr>
        <w:t>Step 2: Transaction Matching</w:t>
      </w:r>
    </w:p>
    <w:p w:rsidR="00D13285" w:rsidRPr="00D13285" w:rsidRDefault="00D13285" w:rsidP="00D13285">
      <w:pPr>
        <w:numPr>
          <w:ilvl w:val="0"/>
          <w:numId w:val="1785"/>
        </w:numPr>
      </w:pPr>
      <w:r w:rsidRPr="00D13285">
        <w:t>Match on-chain transactions with internal records</w:t>
      </w:r>
    </w:p>
    <w:p w:rsidR="00D13285" w:rsidRPr="00D13285" w:rsidRDefault="00D13285" w:rsidP="00D13285">
      <w:pPr>
        <w:numPr>
          <w:ilvl w:val="0"/>
          <w:numId w:val="1785"/>
        </w:numPr>
      </w:pPr>
      <w:r w:rsidRPr="00D13285">
        <w:t>Match internal records with participant reports</w:t>
      </w:r>
    </w:p>
    <w:p w:rsidR="00D13285" w:rsidRPr="00D13285" w:rsidRDefault="00D13285" w:rsidP="00D13285">
      <w:pPr>
        <w:numPr>
          <w:ilvl w:val="0"/>
          <w:numId w:val="1785"/>
        </w:numPr>
      </w:pPr>
      <w:r w:rsidRPr="00D13285">
        <w:t>Identify unmatched transactions</w:t>
      </w:r>
    </w:p>
    <w:p w:rsidR="00D13285" w:rsidRPr="00D13285" w:rsidRDefault="00D13285" w:rsidP="00D13285">
      <w:r w:rsidRPr="00D13285">
        <w:rPr>
          <w:b/>
          <w:bCs/>
        </w:rPr>
        <w:t>Step 3: Discrepancy Investigation</w:t>
      </w:r>
    </w:p>
    <w:p w:rsidR="00D13285" w:rsidRPr="00D13285" w:rsidRDefault="00D13285" w:rsidP="00D13285">
      <w:pPr>
        <w:numPr>
          <w:ilvl w:val="0"/>
          <w:numId w:val="1786"/>
        </w:numPr>
      </w:pPr>
      <w:r w:rsidRPr="00D13285">
        <w:t>Investigate unmatched transactions</w:t>
      </w:r>
    </w:p>
    <w:p w:rsidR="00D13285" w:rsidRPr="00D13285" w:rsidRDefault="00D13285" w:rsidP="00D13285">
      <w:pPr>
        <w:numPr>
          <w:ilvl w:val="0"/>
          <w:numId w:val="1786"/>
        </w:numPr>
      </w:pPr>
      <w:r w:rsidRPr="00D13285">
        <w:t>Identify root cause</w:t>
      </w:r>
    </w:p>
    <w:p w:rsidR="00D13285" w:rsidRPr="00D13285" w:rsidRDefault="00D13285" w:rsidP="00D13285">
      <w:pPr>
        <w:numPr>
          <w:ilvl w:val="0"/>
          <w:numId w:val="1786"/>
        </w:numPr>
      </w:pPr>
      <w:r w:rsidRPr="00D13285">
        <w:t>Document findings</w:t>
      </w:r>
    </w:p>
    <w:p w:rsidR="00D13285" w:rsidRPr="00D13285" w:rsidRDefault="00D13285" w:rsidP="00D13285">
      <w:r w:rsidRPr="00D13285">
        <w:rPr>
          <w:b/>
          <w:bCs/>
        </w:rPr>
        <w:t>Step 4: Resolution</w:t>
      </w:r>
    </w:p>
    <w:p w:rsidR="00D13285" w:rsidRPr="00D13285" w:rsidRDefault="00D13285" w:rsidP="00D13285">
      <w:pPr>
        <w:numPr>
          <w:ilvl w:val="0"/>
          <w:numId w:val="1787"/>
        </w:numPr>
      </w:pPr>
      <w:r w:rsidRPr="00D13285">
        <w:t>Resolve discrepancies</w:t>
      </w:r>
    </w:p>
    <w:p w:rsidR="00D13285" w:rsidRPr="00D13285" w:rsidRDefault="00D13285" w:rsidP="00D13285">
      <w:pPr>
        <w:numPr>
          <w:ilvl w:val="0"/>
          <w:numId w:val="1787"/>
        </w:numPr>
      </w:pPr>
      <w:r w:rsidRPr="00D13285">
        <w:t>Adjust records as needed</w:t>
      </w:r>
    </w:p>
    <w:p w:rsidR="00D13285" w:rsidRPr="00D13285" w:rsidRDefault="00D13285" w:rsidP="00D13285">
      <w:pPr>
        <w:numPr>
          <w:ilvl w:val="0"/>
          <w:numId w:val="1787"/>
        </w:numPr>
      </w:pPr>
      <w:r w:rsidRPr="00D13285">
        <w:t>Confirm resolution</w:t>
      </w:r>
    </w:p>
    <w:p w:rsidR="00D13285" w:rsidRPr="00D13285" w:rsidRDefault="00D13285" w:rsidP="00D13285">
      <w:r w:rsidRPr="00D13285">
        <w:rPr>
          <w:b/>
          <w:bCs/>
        </w:rPr>
        <w:t>Step 5: Reporting</w:t>
      </w:r>
    </w:p>
    <w:p w:rsidR="00D13285" w:rsidRPr="00D13285" w:rsidRDefault="00D13285" w:rsidP="00D13285">
      <w:pPr>
        <w:numPr>
          <w:ilvl w:val="0"/>
          <w:numId w:val="1788"/>
        </w:numPr>
      </w:pPr>
      <w:r w:rsidRPr="00D13285">
        <w:t>Prepare reconciliation report</w:t>
      </w:r>
    </w:p>
    <w:p w:rsidR="00D13285" w:rsidRPr="00D13285" w:rsidRDefault="00D13285" w:rsidP="00D13285">
      <w:pPr>
        <w:numPr>
          <w:ilvl w:val="0"/>
          <w:numId w:val="1788"/>
        </w:numPr>
      </w:pPr>
      <w:r w:rsidRPr="00D13285">
        <w:t>Escalate unresolved issues</w:t>
      </w:r>
    </w:p>
    <w:p w:rsidR="00D13285" w:rsidRPr="00D13285" w:rsidRDefault="00D13285" w:rsidP="00D13285">
      <w:pPr>
        <w:numPr>
          <w:ilvl w:val="0"/>
          <w:numId w:val="1788"/>
        </w:numPr>
      </w:pPr>
      <w:r w:rsidRPr="00D13285">
        <w:t>Archive records</w:t>
      </w:r>
    </w:p>
    <w:p w:rsidR="00D13285" w:rsidRPr="00D13285" w:rsidRDefault="00814EBA" w:rsidP="00D13285">
      <w:r>
        <w:rPr>
          <w:noProof/>
        </w:rPr>
      </w:r>
      <w:r>
        <w:pict w14:anchorId="41BBEDAE">
          <v:rect id="Horizontal Line 9880" o:spid="_x0000_s12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Reconciliation Frequency</w:t>
      </w:r>
    </w:p>
    <w:tbl>
      <w:tblPr>
        <w:tblW w:w="11280" w:type="dxa"/>
        <w:tblCellMar>
          <w:top w:w="15" w:type="dxa"/>
          <w:left w:w="15" w:type="dxa"/>
          <w:bottom w:w="15" w:type="dxa"/>
          <w:right w:w="15" w:type="dxa"/>
        </w:tblCellMar>
        <w:tblLook w:val="04A0" w:firstRow="1" w:lastRow="0" w:firstColumn="1" w:lastColumn="0" w:noHBand="0" w:noVBand="1"/>
      </w:tblPr>
      <w:tblGrid>
        <w:gridCol w:w="4739"/>
        <w:gridCol w:w="2599"/>
        <w:gridCol w:w="3942"/>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Reconciliation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On-chain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Participant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End-of-Day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Month-End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 Finance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Audit Reconciliation</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 Auditor</w:t>
            </w:r>
          </w:p>
        </w:tc>
      </w:tr>
    </w:tbl>
    <w:p w:rsidR="00D13285" w:rsidRPr="00D13285" w:rsidRDefault="00814EBA" w:rsidP="00D13285">
      <w:r>
        <w:rPr>
          <w:noProof/>
        </w:rPr>
      </w:r>
      <w:r>
        <w:pict w14:anchorId="2E04373C">
          <v:rect id="Horizontal Line 9881" o:spid="_x0000_s11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Transaction Security</w:t>
      </w:r>
    </w:p>
    <w:p w:rsidR="00D13285" w:rsidRPr="00D13285" w:rsidRDefault="00814EBA" w:rsidP="00D13285">
      <w:r>
        <w:rPr>
          <w:noProof/>
        </w:rPr>
      </w:r>
      <w:r>
        <w:pict w14:anchorId="6B7FEAB5">
          <v:rect id="Horizontal Line 9882" o:spid="_x0000_s11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Security Controls</w:t>
      </w:r>
    </w:p>
    <w:tbl>
      <w:tblPr>
        <w:tblW w:w="11280" w:type="dxa"/>
        <w:tblCellMar>
          <w:top w:w="15" w:type="dxa"/>
          <w:left w:w="15" w:type="dxa"/>
          <w:bottom w:w="15" w:type="dxa"/>
          <w:right w:w="15" w:type="dxa"/>
        </w:tblCellMar>
        <w:tblLook w:val="04A0" w:firstRow="1" w:lastRow="0" w:firstColumn="1" w:lastColumn="0" w:noHBand="0" w:noVBand="1"/>
      </w:tblPr>
      <w:tblGrid>
        <w:gridCol w:w="3585"/>
        <w:gridCol w:w="3321"/>
        <w:gridCol w:w="437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Control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Implementation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Identity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KYC/KYB required</w:t>
            </w:r>
          </w:p>
        </w:tc>
        <w:tc>
          <w:tcPr>
            <w:tcW w:w="0" w:type="auto"/>
            <w:tcMar>
              <w:top w:w="150" w:type="dxa"/>
              <w:left w:w="240" w:type="dxa"/>
              <w:bottom w:w="150" w:type="dxa"/>
              <w:right w:w="0" w:type="dxa"/>
            </w:tcMar>
            <w:vAlign w:val="center"/>
            <w:hideMark/>
          </w:tcPr>
          <w:p w:rsidR="00D13285" w:rsidRPr="00D13285" w:rsidRDefault="00D13285" w:rsidP="00D13285">
            <w:r w:rsidRPr="00D13285">
              <w:t>Prevent impersonation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Authorization</w:t>
            </w:r>
          </w:p>
        </w:tc>
        <w:tc>
          <w:tcPr>
            <w:tcW w:w="0" w:type="auto"/>
            <w:tcMar>
              <w:top w:w="150" w:type="dxa"/>
              <w:left w:w="240" w:type="dxa"/>
              <w:bottom w:w="150" w:type="dxa"/>
              <w:right w:w="240" w:type="dxa"/>
            </w:tcMar>
            <w:vAlign w:val="center"/>
            <w:hideMark/>
          </w:tcPr>
          <w:p w:rsidR="00D13285" w:rsidRPr="00D13285" w:rsidRDefault="00D13285" w:rsidP="00D13285">
            <w:r w:rsidRPr="00D13285">
              <w:t>Digital signatures</w:t>
            </w:r>
          </w:p>
        </w:tc>
        <w:tc>
          <w:tcPr>
            <w:tcW w:w="0" w:type="auto"/>
            <w:tcMar>
              <w:top w:w="150" w:type="dxa"/>
              <w:left w:w="240" w:type="dxa"/>
              <w:bottom w:w="150" w:type="dxa"/>
              <w:right w:w="0" w:type="dxa"/>
            </w:tcMar>
            <w:vAlign w:val="center"/>
            <w:hideMark/>
          </w:tcPr>
          <w:p w:rsidR="00D13285" w:rsidRPr="00D13285" w:rsidRDefault="00D13285" w:rsidP="00D13285">
            <w:r w:rsidRPr="00D13285">
              <w:t>Prevent unauthorized transactions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Multi-Factor Authentication</w:t>
            </w:r>
          </w:p>
        </w:tc>
        <w:tc>
          <w:tcPr>
            <w:tcW w:w="0" w:type="auto"/>
            <w:tcMar>
              <w:top w:w="150" w:type="dxa"/>
              <w:left w:w="240" w:type="dxa"/>
              <w:bottom w:w="150" w:type="dxa"/>
              <w:right w:w="240" w:type="dxa"/>
            </w:tcMar>
            <w:vAlign w:val="center"/>
            <w:hideMark/>
          </w:tcPr>
          <w:p w:rsidR="00D13285" w:rsidRPr="00D13285" w:rsidRDefault="00D13285" w:rsidP="00D13285">
            <w:r w:rsidRPr="00D13285">
              <w:t>MFA required</w:t>
            </w:r>
          </w:p>
        </w:tc>
        <w:tc>
          <w:tcPr>
            <w:tcW w:w="0" w:type="auto"/>
            <w:tcMar>
              <w:top w:w="150" w:type="dxa"/>
              <w:left w:w="240" w:type="dxa"/>
              <w:bottom w:w="150" w:type="dxa"/>
              <w:right w:w="0" w:type="dxa"/>
            </w:tcMar>
            <w:vAlign w:val="center"/>
            <w:hideMark/>
          </w:tcPr>
          <w:p w:rsidR="00D13285" w:rsidRPr="00D13285" w:rsidRDefault="00D13285" w:rsidP="00D13285">
            <w:r w:rsidRPr="00D13285">
              <w:t>Prevent credential theft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w:t>
            </w:r>
          </w:p>
        </w:tc>
        <w:tc>
          <w:tcPr>
            <w:tcW w:w="0" w:type="auto"/>
            <w:tcMar>
              <w:top w:w="150" w:type="dxa"/>
              <w:left w:w="240" w:type="dxa"/>
              <w:bottom w:w="150" w:type="dxa"/>
              <w:right w:w="240" w:type="dxa"/>
            </w:tcMar>
            <w:vAlign w:val="center"/>
            <w:hideMark/>
          </w:tcPr>
          <w:p w:rsidR="00D13285" w:rsidRPr="00D13285" w:rsidRDefault="00D13285" w:rsidP="00D13285">
            <w:r w:rsidRPr="00D13285">
              <w:t>Real-time screening</w:t>
            </w:r>
          </w:p>
        </w:tc>
        <w:tc>
          <w:tcPr>
            <w:tcW w:w="0" w:type="auto"/>
            <w:tcMar>
              <w:top w:w="150" w:type="dxa"/>
              <w:left w:w="240" w:type="dxa"/>
              <w:bottom w:w="150" w:type="dxa"/>
              <w:right w:w="0" w:type="dxa"/>
            </w:tcMar>
            <w:vAlign w:val="center"/>
            <w:hideMark/>
          </w:tcPr>
          <w:p w:rsidR="00D13285" w:rsidRPr="00D13285" w:rsidRDefault="00D13285" w:rsidP="00D13285">
            <w:r w:rsidRPr="00D13285">
              <w:t>Prevent prohibited transactions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 monitoring</w:t>
            </w:r>
          </w:p>
        </w:tc>
        <w:tc>
          <w:tcPr>
            <w:tcW w:w="0" w:type="auto"/>
            <w:tcMar>
              <w:top w:w="150" w:type="dxa"/>
              <w:left w:w="240" w:type="dxa"/>
              <w:bottom w:w="150" w:type="dxa"/>
              <w:right w:w="0" w:type="dxa"/>
            </w:tcMar>
            <w:vAlign w:val="center"/>
            <w:hideMark/>
          </w:tcPr>
          <w:p w:rsidR="00D13285" w:rsidRPr="00D13285" w:rsidRDefault="00D13285" w:rsidP="00D13285">
            <w:r w:rsidRPr="00D13285">
              <w:t>Detect suspicious activity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Audit Trail</w:t>
            </w:r>
          </w:p>
        </w:tc>
        <w:tc>
          <w:tcPr>
            <w:tcW w:w="0" w:type="auto"/>
            <w:tcMar>
              <w:top w:w="150" w:type="dxa"/>
              <w:left w:w="240" w:type="dxa"/>
              <w:bottom w:w="150" w:type="dxa"/>
              <w:right w:w="240" w:type="dxa"/>
            </w:tcMar>
            <w:vAlign w:val="center"/>
            <w:hideMark/>
          </w:tcPr>
          <w:p w:rsidR="00D13285" w:rsidRPr="00D13285" w:rsidRDefault="00D13285" w:rsidP="00D13285">
            <w:r w:rsidRPr="00D13285">
              <w:t>Complete logging</w:t>
            </w:r>
          </w:p>
        </w:tc>
        <w:tc>
          <w:tcPr>
            <w:tcW w:w="0" w:type="auto"/>
            <w:tcMar>
              <w:top w:w="150" w:type="dxa"/>
              <w:left w:w="240" w:type="dxa"/>
              <w:bottom w:w="150" w:type="dxa"/>
              <w:right w:w="0" w:type="dxa"/>
            </w:tcMar>
            <w:vAlign w:val="center"/>
            <w:hideMark/>
          </w:tcPr>
          <w:p w:rsidR="00D13285" w:rsidRPr="00D13285" w:rsidRDefault="00D13285" w:rsidP="00D13285">
            <w:r w:rsidRPr="00D13285">
              <w:t>Enable investigation</w:t>
            </w:r>
          </w:p>
        </w:tc>
      </w:tr>
    </w:tbl>
    <w:p w:rsidR="00D13285" w:rsidRPr="00D13285" w:rsidRDefault="00814EBA" w:rsidP="00D13285">
      <w:r>
        <w:rPr>
          <w:noProof/>
        </w:rPr>
      </w:r>
      <w:r>
        <w:pict w14:anchorId="29B99457">
          <v:rect id="Horizontal Line 9883" o:spid="_x0000_s11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Fraud Prevention</w:t>
      </w:r>
    </w:p>
    <w:tbl>
      <w:tblPr>
        <w:tblW w:w="11280" w:type="dxa"/>
        <w:tblCellMar>
          <w:top w:w="15" w:type="dxa"/>
          <w:left w:w="15" w:type="dxa"/>
          <w:bottom w:w="15" w:type="dxa"/>
          <w:right w:w="15" w:type="dxa"/>
        </w:tblCellMar>
        <w:tblLook w:val="04A0" w:firstRow="1" w:lastRow="0" w:firstColumn="1" w:lastColumn="0" w:noHBand="0" w:noVBand="1"/>
      </w:tblPr>
      <w:tblGrid>
        <w:gridCol w:w="3746"/>
        <w:gridCol w:w="3644"/>
        <w:gridCol w:w="389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Threat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Mitigation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Implementation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Unauthorized Transactions</w:t>
            </w:r>
          </w:p>
        </w:tc>
        <w:tc>
          <w:tcPr>
            <w:tcW w:w="0" w:type="auto"/>
            <w:tcMar>
              <w:top w:w="150" w:type="dxa"/>
              <w:left w:w="240" w:type="dxa"/>
              <w:bottom w:w="150" w:type="dxa"/>
              <w:right w:w="240" w:type="dxa"/>
            </w:tcMar>
            <w:vAlign w:val="center"/>
            <w:hideMark/>
          </w:tcPr>
          <w:p w:rsidR="00D13285" w:rsidRPr="00D13285" w:rsidRDefault="00D13285" w:rsidP="00D13285">
            <w:r w:rsidRPr="00D13285">
              <w:t>Authorization required</w:t>
            </w:r>
          </w:p>
        </w:tc>
        <w:tc>
          <w:tcPr>
            <w:tcW w:w="0" w:type="auto"/>
            <w:tcMar>
              <w:top w:w="150" w:type="dxa"/>
              <w:left w:w="240" w:type="dxa"/>
              <w:bottom w:w="150" w:type="dxa"/>
              <w:right w:w="0" w:type="dxa"/>
            </w:tcMar>
            <w:vAlign w:val="center"/>
            <w:hideMark/>
          </w:tcPr>
          <w:p w:rsidR="00D13285" w:rsidRPr="00D13285" w:rsidRDefault="00D13285" w:rsidP="00D13285">
            <w:r w:rsidRPr="00D13285">
              <w:t>Digital signatures, MFA</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Identity Theft</w:t>
            </w:r>
          </w:p>
        </w:tc>
        <w:tc>
          <w:tcPr>
            <w:tcW w:w="0" w:type="auto"/>
            <w:tcMar>
              <w:top w:w="150" w:type="dxa"/>
              <w:left w:w="240" w:type="dxa"/>
              <w:bottom w:w="150" w:type="dxa"/>
              <w:right w:w="240" w:type="dxa"/>
            </w:tcMar>
            <w:vAlign w:val="center"/>
            <w:hideMark/>
          </w:tcPr>
          <w:p w:rsidR="00D13285" w:rsidRPr="00D13285" w:rsidRDefault="00D13285" w:rsidP="00D13285">
            <w:r w:rsidRPr="00D13285">
              <w:t>Identity verification</w:t>
            </w:r>
          </w:p>
        </w:tc>
        <w:tc>
          <w:tcPr>
            <w:tcW w:w="0" w:type="auto"/>
            <w:tcMar>
              <w:top w:w="150" w:type="dxa"/>
              <w:left w:w="240" w:type="dxa"/>
              <w:bottom w:w="150" w:type="dxa"/>
              <w:right w:w="0" w:type="dxa"/>
            </w:tcMar>
            <w:vAlign w:val="center"/>
            <w:hideMark/>
          </w:tcPr>
          <w:p w:rsidR="00D13285" w:rsidRPr="00D13285" w:rsidRDefault="00D13285" w:rsidP="00D13285">
            <w:r w:rsidRPr="00D13285">
              <w:t>KYC/KYB, biometrics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Phishing</w:t>
            </w:r>
          </w:p>
        </w:tc>
        <w:tc>
          <w:tcPr>
            <w:tcW w:w="0" w:type="auto"/>
            <w:tcMar>
              <w:top w:w="150" w:type="dxa"/>
              <w:left w:w="240" w:type="dxa"/>
              <w:bottom w:w="150" w:type="dxa"/>
              <w:right w:w="240" w:type="dxa"/>
            </w:tcMar>
            <w:vAlign w:val="center"/>
            <w:hideMark/>
          </w:tcPr>
          <w:p w:rsidR="00D13285" w:rsidRPr="00D13285" w:rsidRDefault="00D13285" w:rsidP="00D13285">
            <w:r w:rsidRPr="00D13285">
              <w:t>Training and awareness</w:t>
            </w:r>
          </w:p>
        </w:tc>
        <w:tc>
          <w:tcPr>
            <w:tcW w:w="0" w:type="auto"/>
            <w:tcMar>
              <w:top w:w="150" w:type="dxa"/>
              <w:left w:w="240" w:type="dxa"/>
              <w:bottom w:w="150" w:type="dxa"/>
              <w:right w:w="0" w:type="dxa"/>
            </w:tcMar>
            <w:vAlign w:val="center"/>
            <w:hideMark/>
          </w:tcPr>
          <w:p w:rsidR="00D13285" w:rsidRPr="00D13285" w:rsidRDefault="00D13285" w:rsidP="00D13285">
            <w:r w:rsidRPr="00D13285">
              <w:t>Regular security training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Account Takeover</w:t>
            </w:r>
          </w:p>
        </w:tc>
        <w:tc>
          <w:tcPr>
            <w:tcW w:w="0" w:type="auto"/>
            <w:tcMar>
              <w:top w:w="150" w:type="dxa"/>
              <w:left w:w="240" w:type="dxa"/>
              <w:bottom w:w="150" w:type="dxa"/>
              <w:right w:w="240" w:type="dxa"/>
            </w:tcMar>
            <w:vAlign w:val="center"/>
            <w:hideMark/>
          </w:tcPr>
          <w:p w:rsidR="00D13285" w:rsidRPr="00D13285" w:rsidRDefault="00D13285" w:rsidP="00D13285">
            <w:r w:rsidRPr="00D13285">
              <w:t>MFA required</w:t>
            </w:r>
          </w:p>
        </w:tc>
        <w:tc>
          <w:tcPr>
            <w:tcW w:w="0" w:type="auto"/>
            <w:tcMar>
              <w:top w:w="150" w:type="dxa"/>
              <w:left w:w="240" w:type="dxa"/>
              <w:bottom w:w="150" w:type="dxa"/>
              <w:right w:w="0" w:type="dxa"/>
            </w:tcMar>
            <w:vAlign w:val="center"/>
            <w:hideMark/>
          </w:tcPr>
          <w:p w:rsidR="00D13285" w:rsidRPr="00D13285" w:rsidRDefault="00D13285" w:rsidP="00D13285">
            <w:r w:rsidRPr="00D13285">
              <w:t>Multi-factor authentication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Insider Fraud</w:t>
            </w:r>
          </w:p>
        </w:tc>
        <w:tc>
          <w:tcPr>
            <w:tcW w:w="0" w:type="auto"/>
            <w:tcMar>
              <w:top w:w="150" w:type="dxa"/>
              <w:left w:w="240" w:type="dxa"/>
              <w:bottom w:w="150" w:type="dxa"/>
              <w:right w:w="240" w:type="dxa"/>
            </w:tcMar>
            <w:vAlign w:val="center"/>
            <w:hideMark/>
          </w:tcPr>
          <w:p w:rsidR="00D13285" w:rsidRPr="00D13285" w:rsidRDefault="00D13285" w:rsidP="00D13285">
            <w:r w:rsidRPr="00D13285">
              <w:t>Segregation of duties</w:t>
            </w:r>
          </w:p>
        </w:tc>
        <w:tc>
          <w:tcPr>
            <w:tcW w:w="0" w:type="auto"/>
            <w:tcMar>
              <w:top w:w="150" w:type="dxa"/>
              <w:left w:w="240" w:type="dxa"/>
              <w:bottom w:w="150" w:type="dxa"/>
              <w:right w:w="0" w:type="dxa"/>
            </w:tcMar>
            <w:vAlign w:val="center"/>
            <w:hideMark/>
          </w:tcPr>
          <w:p w:rsidR="00D13285" w:rsidRPr="00D13285" w:rsidRDefault="00D13285" w:rsidP="00D13285">
            <w:r w:rsidRPr="00D13285">
              <w:t>Multiple approvals required</w:t>
            </w:r>
          </w:p>
        </w:tc>
      </w:tr>
    </w:tbl>
    <w:p w:rsidR="00D13285" w:rsidRPr="00D13285" w:rsidRDefault="00814EBA" w:rsidP="00D13285">
      <w:r>
        <w:rPr>
          <w:noProof/>
        </w:rPr>
      </w:r>
      <w:r>
        <w:pict w14:anchorId="1AF8DA7C">
          <v:rect id="Horizontal Line 9884" o:spid="_x0000_s11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Transaction Reporting</w:t>
      </w:r>
    </w:p>
    <w:p w:rsidR="00D13285" w:rsidRPr="00D13285" w:rsidRDefault="00814EBA" w:rsidP="00D13285">
      <w:r>
        <w:rPr>
          <w:noProof/>
        </w:rPr>
      </w:r>
      <w:r>
        <w:pict w14:anchorId="14030C40">
          <v:rect id="Horizontal Line 9885" o:spid="_x0000_s11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Reports</w:t>
      </w:r>
    </w:p>
    <w:tbl>
      <w:tblPr>
        <w:tblW w:w="0" w:type="auto"/>
        <w:tblCellMar>
          <w:top w:w="15" w:type="dxa"/>
          <w:left w:w="15" w:type="dxa"/>
          <w:bottom w:w="15" w:type="dxa"/>
          <w:right w:w="15" w:type="dxa"/>
        </w:tblCellMar>
        <w:tblLook w:val="04A0" w:firstRow="1" w:lastRow="0" w:firstColumn="1" w:lastColumn="0" w:noHBand="0" w:noVBand="1"/>
      </w:tblPr>
      <w:tblGrid>
        <w:gridCol w:w="3222"/>
        <w:gridCol w:w="1515"/>
        <w:gridCol w:w="1627"/>
        <w:gridCol w:w="257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Report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Daily Transaction Report</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All transactions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Participant Transaction Report</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Participants</w:t>
            </w:r>
          </w:p>
        </w:tc>
        <w:tc>
          <w:tcPr>
            <w:tcW w:w="0" w:type="auto"/>
            <w:tcMar>
              <w:top w:w="150" w:type="dxa"/>
              <w:left w:w="240" w:type="dxa"/>
              <w:bottom w:w="150" w:type="dxa"/>
              <w:right w:w="0" w:type="dxa"/>
            </w:tcMar>
            <w:vAlign w:val="center"/>
            <w:hideMark/>
          </w:tcPr>
          <w:p w:rsidR="00D13285" w:rsidRPr="00D13285" w:rsidRDefault="00D13285" w:rsidP="00D13285">
            <w:r w:rsidRPr="00D13285">
              <w:t>Their transactions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Monthly Transaction Summary</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Council</w:t>
            </w:r>
          </w:p>
        </w:tc>
        <w:tc>
          <w:tcPr>
            <w:tcW w:w="0" w:type="auto"/>
            <w:tcMar>
              <w:top w:w="150" w:type="dxa"/>
              <w:left w:w="240" w:type="dxa"/>
              <w:bottom w:w="150" w:type="dxa"/>
              <w:right w:w="0" w:type="dxa"/>
            </w:tcMar>
            <w:vAlign w:val="center"/>
            <w:hideMark/>
          </w:tcPr>
          <w:p w:rsidR="00D13285" w:rsidRPr="00D13285" w:rsidRDefault="00D13285" w:rsidP="00D13285">
            <w:r w:rsidRPr="00D13285">
              <w:t>Summary statistics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Quarterly Transaction Report</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Council</w:t>
            </w:r>
          </w:p>
        </w:tc>
        <w:tc>
          <w:tcPr>
            <w:tcW w:w="0" w:type="auto"/>
            <w:tcMar>
              <w:top w:w="150" w:type="dxa"/>
              <w:left w:w="240" w:type="dxa"/>
              <w:bottom w:w="150" w:type="dxa"/>
              <w:right w:w="0" w:type="dxa"/>
            </w:tcMar>
            <w:vAlign w:val="center"/>
            <w:hideMark/>
          </w:tcPr>
          <w:p w:rsidR="00D13285" w:rsidRPr="00D13285" w:rsidRDefault="00D13285" w:rsidP="00D13285">
            <w:r w:rsidRPr="00D13285">
              <w:t>Comprehensive analysis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Annual Transaction Report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Public</w:t>
            </w:r>
          </w:p>
        </w:tc>
        <w:tc>
          <w:tcPr>
            <w:tcW w:w="0" w:type="auto"/>
            <w:tcMar>
              <w:top w:w="150" w:type="dxa"/>
              <w:left w:w="240" w:type="dxa"/>
              <w:bottom w:w="150" w:type="dxa"/>
              <w:right w:w="0" w:type="dxa"/>
            </w:tcMar>
            <w:vAlign w:val="center"/>
            <w:hideMark/>
          </w:tcPr>
          <w:p w:rsidR="00D13285" w:rsidRPr="00D13285" w:rsidRDefault="00D13285" w:rsidP="00D13285">
            <w:r w:rsidRPr="00D13285">
              <w:t>Full transaction review</w:t>
            </w:r>
          </w:p>
        </w:tc>
      </w:tr>
    </w:tbl>
    <w:p w:rsidR="00D13285" w:rsidRPr="00D13285" w:rsidRDefault="00814EBA" w:rsidP="00D13285">
      <w:r>
        <w:rPr>
          <w:noProof/>
        </w:rPr>
      </w:r>
      <w:r>
        <w:pict w14:anchorId="23A0D504">
          <v:rect id="Horizontal Line 9886" o:spid="_x0000_s11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Record Retention</w:t>
      </w:r>
    </w:p>
    <w:tbl>
      <w:tblPr>
        <w:tblW w:w="11280" w:type="dxa"/>
        <w:tblCellMar>
          <w:top w:w="15" w:type="dxa"/>
          <w:left w:w="15" w:type="dxa"/>
          <w:bottom w:w="15" w:type="dxa"/>
          <w:right w:w="15" w:type="dxa"/>
        </w:tblCellMar>
        <w:tblLook w:val="04A0" w:firstRow="1" w:lastRow="0" w:firstColumn="1" w:lastColumn="0" w:noHBand="0" w:noVBand="1"/>
      </w:tblPr>
      <w:tblGrid>
        <w:gridCol w:w="4033"/>
        <w:gridCol w:w="3582"/>
        <w:gridCol w:w="366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Record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Retention Period</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Storage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0" w:type="dxa"/>
            </w:tcMar>
            <w:vAlign w:val="center"/>
            <w:hideMark/>
          </w:tcPr>
          <w:p w:rsidR="00D13285" w:rsidRPr="00D13285" w:rsidRDefault="00D13285" w:rsidP="00D13285">
            <w:r w:rsidRPr="00D13285">
              <w:t>On-chain + off-chain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Participant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0" w:type="dxa"/>
            </w:tcMar>
            <w:vAlign w:val="center"/>
            <w:hideMark/>
          </w:tcPr>
          <w:p w:rsidR="00D13285" w:rsidRPr="00D13285" w:rsidRDefault="00D13285" w:rsidP="00D13285">
            <w:r w:rsidRPr="00D13285">
              <w:t>Off-chain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Audit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0" w:type="dxa"/>
            </w:tcMar>
            <w:vAlign w:val="center"/>
            <w:hideMark/>
          </w:tcPr>
          <w:p w:rsidR="00D13285" w:rsidRPr="00D13285" w:rsidRDefault="00D13285" w:rsidP="00D13285">
            <w:r w:rsidRPr="00D13285">
              <w:t>Off-chain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0" w:type="dxa"/>
            </w:tcMar>
            <w:vAlign w:val="center"/>
            <w:hideMark/>
          </w:tcPr>
          <w:p w:rsidR="00D13285" w:rsidRPr="00D13285" w:rsidRDefault="00D13285" w:rsidP="00D13285">
            <w:r w:rsidRPr="00D13285">
              <w:t>Off-chain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Reconciliation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0" w:type="dxa"/>
            </w:tcMar>
            <w:vAlign w:val="center"/>
            <w:hideMark/>
          </w:tcPr>
          <w:p w:rsidR="00D13285" w:rsidRPr="00D13285" w:rsidRDefault="00D13285" w:rsidP="00D13285">
            <w:r w:rsidRPr="00D13285">
              <w:t>Off-chain</w:t>
            </w:r>
          </w:p>
        </w:tc>
      </w:tr>
    </w:tbl>
    <w:p w:rsidR="00D13285" w:rsidRPr="00D13285" w:rsidRDefault="00814EBA" w:rsidP="00D13285">
      <w:r>
        <w:rPr>
          <w:noProof/>
        </w:rPr>
      </w:r>
      <w:r>
        <w:pict w14:anchorId="628F957B">
          <v:rect id="Horizontal Line 9887" o:spid="_x0000_s11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511"/>
        <w:gridCol w:w="2136"/>
        <w:gridCol w:w="2340"/>
        <w:gridCol w:w="2598"/>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Transaction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Processing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Fee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Requirements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Minting</w:t>
            </w:r>
          </w:p>
        </w:tc>
        <w:tc>
          <w:tcPr>
            <w:tcW w:w="0" w:type="auto"/>
            <w:tcMar>
              <w:top w:w="150" w:type="dxa"/>
              <w:left w:w="240" w:type="dxa"/>
              <w:bottom w:w="150" w:type="dxa"/>
              <w:right w:w="240" w:type="dxa"/>
            </w:tcMar>
            <w:vAlign w:val="center"/>
            <w:hideMark/>
          </w:tcPr>
          <w:p w:rsidR="00D13285" w:rsidRPr="00D13285" w:rsidRDefault="00D13285" w:rsidP="00D13285">
            <w:r w:rsidRPr="00D13285">
              <w:t>&lt;3 hours</w:t>
            </w:r>
          </w:p>
        </w:tc>
        <w:tc>
          <w:tcPr>
            <w:tcW w:w="0" w:type="auto"/>
            <w:tcMar>
              <w:top w:w="150" w:type="dxa"/>
              <w:left w:w="240" w:type="dxa"/>
              <w:bottom w:w="150" w:type="dxa"/>
              <w:right w:w="240" w:type="dxa"/>
            </w:tcMar>
            <w:vAlign w:val="center"/>
            <w:hideMark/>
          </w:tcPr>
          <w:p w:rsidR="00D13285" w:rsidRPr="00D13285" w:rsidRDefault="00D13285" w:rsidP="00D13285">
            <w:r w:rsidRPr="00D13285">
              <w:t>0.05% (cap $5,000)</w:t>
            </w:r>
          </w:p>
        </w:tc>
        <w:tc>
          <w:tcPr>
            <w:tcW w:w="0" w:type="auto"/>
            <w:tcMar>
              <w:top w:w="150" w:type="dxa"/>
              <w:left w:w="240" w:type="dxa"/>
              <w:bottom w:w="150" w:type="dxa"/>
              <w:right w:w="0" w:type="dxa"/>
            </w:tcMar>
            <w:vAlign w:val="center"/>
            <w:hideMark/>
          </w:tcPr>
          <w:p w:rsidR="00D13285" w:rsidRPr="00D13285" w:rsidRDefault="00D13285" w:rsidP="00D13285">
            <w:r w:rsidRPr="00D13285">
              <w:t>Deposit verified, KYC</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Redemption (Standard)</w:t>
            </w:r>
          </w:p>
        </w:tc>
        <w:tc>
          <w:tcPr>
            <w:tcW w:w="0" w:type="auto"/>
            <w:tcMar>
              <w:top w:w="150" w:type="dxa"/>
              <w:left w:w="240" w:type="dxa"/>
              <w:bottom w:w="150" w:type="dxa"/>
              <w:right w:w="240" w:type="dxa"/>
            </w:tcMar>
            <w:vAlign w:val="center"/>
            <w:hideMark/>
          </w:tcPr>
          <w:p w:rsidR="00D13285" w:rsidRPr="00D13285" w:rsidRDefault="00D13285" w:rsidP="00D13285">
            <w:r w:rsidRPr="00D13285">
              <w:t>30 min - 2 days</w:t>
            </w:r>
          </w:p>
        </w:tc>
        <w:tc>
          <w:tcPr>
            <w:tcW w:w="0" w:type="auto"/>
            <w:tcMar>
              <w:top w:w="150" w:type="dxa"/>
              <w:left w:w="240" w:type="dxa"/>
              <w:bottom w:w="150" w:type="dxa"/>
              <w:right w:w="240" w:type="dxa"/>
            </w:tcMar>
            <w:vAlign w:val="center"/>
            <w:hideMark/>
          </w:tcPr>
          <w:p w:rsidR="00D13285" w:rsidRPr="00D13285" w:rsidRDefault="00D13285" w:rsidP="00D13285">
            <w:r w:rsidRPr="00D13285">
              <w:t>0.05% (cap $5,000)</w:t>
            </w:r>
          </w:p>
        </w:tc>
        <w:tc>
          <w:tcPr>
            <w:tcW w:w="0" w:type="auto"/>
            <w:tcMar>
              <w:top w:w="150" w:type="dxa"/>
              <w:left w:w="240" w:type="dxa"/>
              <w:bottom w:w="150" w:type="dxa"/>
              <w:right w:w="0" w:type="dxa"/>
            </w:tcMar>
            <w:vAlign w:val="center"/>
            <w:hideMark/>
          </w:tcPr>
          <w:p w:rsidR="00D13285" w:rsidRPr="00D13285" w:rsidRDefault="00D13285" w:rsidP="00D13285">
            <w:r w:rsidRPr="00D13285">
              <w:t>Token burned, KYC</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Redemption (Physical)</w:t>
            </w:r>
          </w:p>
        </w:tc>
        <w:tc>
          <w:tcPr>
            <w:tcW w:w="0" w:type="auto"/>
            <w:tcMar>
              <w:top w:w="150" w:type="dxa"/>
              <w:left w:w="240" w:type="dxa"/>
              <w:bottom w:w="150" w:type="dxa"/>
              <w:right w:w="240" w:type="dxa"/>
            </w:tcMar>
            <w:vAlign w:val="center"/>
            <w:hideMark/>
          </w:tcPr>
          <w:p w:rsidR="00D13285" w:rsidRPr="00D13285" w:rsidRDefault="00D13285" w:rsidP="00D13285">
            <w:r w:rsidRPr="00D13285">
              <w:t>5-10 days</w:t>
            </w:r>
          </w:p>
        </w:tc>
        <w:tc>
          <w:tcPr>
            <w:tcW w:w="0" w:type="auto"/>
            <w:tcMar>
              <w:top w:w="150" w:type="dxa"/>
              <w:left w:w="240" w:type="dxa"/>
              <w:bottom w:w="150" w:type="dxa"/>
              <w:right w:w="240" w:type="dxa"/>
            </w:tcMar>
            <w:vAlign w:val="center"/>
            <w:hideMark/>
          </w:tcPr>
          <w:p w:rsidR="00D13285" w:rsidRPr="00D13285" w:rsidRDefault="00D13285" w:rsidP="00D13285">
            <w:r w:rsidRPr="00D13285">
              <w:t>0.05% + premiums</w:t>
            </w:r>
          </w:p>
        </w:tc>
        <w:tc>
          <w:tcPr>
            <w:tcW w:w="0" w:type="auto"/>
            <w:tcMar>
              <w:top w:w="150" w:type="dxa"/>
              <w:left w:w="240" w:type="dxa"/>
              <w:bottom w:w="150" w:type="dxa"/>
              <w:right w:w="0" w:type="dxa"/>
            </w:tcMar>
            <w:vAlign w:val="center"/>
            <w:hideMark/>
          </w:tcPr>
          <w:p w:rsidR="00D13285" w:rsidRPr="00D13285" w:rsidRDefault="00D13285" w:rsidP="00D13285">
            <w:r w:rsidRPr="00D13285">
              <w:t>≥1 kg, delivery details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Settlement</w:t>
            </w:r>
          </w:p>
        </w:tc>
        <w:tc>
          <w:tcPr>
            <w:tcW w:w="0" w:type="auto"/>
            <w:tcMar>
              <w:top w:w="150" w:type="dxa"/>
              <w:left w:w="240" w:type="dxa"/>
              <w:bottom w:w="150" w:type="dxa"/>
              <w:right w:w="240" w:type="dxa"/>
            </w:tcMar>
            <w:vAlign w:val="center"/>
            <w:hideMark/>
          </w:tcPr>
          <w:p w:rsidR="00D13285" w:rsidRPr="00D13285" w:rsidRDefault="00D13285" w:rsidP="00D13285">
            <w:r w:rsidRPr="00D13285">
              <w:t>10 minutes (soft)</w:t>
            </w:r>
          </w:p>
        </w:tc>
        <w:tc>
          <w:tcPr>
            <w:tcW w:w="0" w:type="auto"/>
            <w:tcMar>
              <w:top w:w="150" w:type="dxa"/>
              <w:left w:w="240" w:type="dxa"/>
              <w:bottom w:w="150" w:type="dxa"/>
              <w:right w:w="240" w:type="dxa"/>
            </w:tcMar>
            <w:vAlign w:val="center"/>
            <w:hideMark/>
          </w:tcPr>
          <w:p w:rsidR="00D13285" w:rsidRPr="00D13285" w:rsidRDefault="00D13285" w:rsidP="00D13285">
            <w:r w:rsidRPr="00D13285">
              <w:t>0.01% (cap $1,000)</w:t>
            </w:r>
          </w:p>
        </w:tc>
        <w:tc>
          <w:tcPr>
            <w:tcW w:w="0" w:type="auto"/>
            <w:tcMar>
              <w:top w:w="150" w:type="dxa"/>
              <w:left w:w="240" w:type="dxa"/>
              <w:bottom w:w="150" w:type="dxa"/>
              <w:right w:w="0" w:type="dxa"/>
            </w:tcMar>
            <w:vAlign w:val="center"/>
            <w:hideMark/>
          </w:tcPr>
          <w:p w:rsidR="00D13285" w:rsidRPr="00D13285" w:rsidRDefault="00D13285" w:rsidP="00D13285">
            <w:r w:rsidRPr="00D13285">
              <w:t>Authorization,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Transfer</w:t>
            </w:r>
          </w:p>
        </w:tc>
        <w:tc>
          <w:tcPr>
            <w:tcW w:w="0" w:type="auto"/>
            <w:tcMar>
              <w:top w:w="150" w:type="dxa"/>
              <w:left w:w="240" w:type="dxa"/>
              <w:bottom w:w="150" w:type="dxa"/>
              <w:right w:w="240" w:type="dxa"/>
            </w:tcMar>
            <w:vAlign w:val="center"/>
            <w:hideMark/>
          </w:tcPr>
          <w:p w:rsidR="00D13285" w:rsidRPr="00D13285" w:rsidRDefault="00D13285" w:rsidP="00D13285">
            <w:r w:rsidRPr="00D13285">
              <w:t>10 minutes (soft)</w:t>
            </w:r>
          </w:p>
        </w:tc>
        <w:tc>
          <w:tcPr>
            <w:tcW w:w="0" w:type="auto"/>
            <w:tcMar>
              <w:top w:w="150" w:type="dxa"/>
              <w:left w:w="240" w:type="dxa"/>
              <w:bottom w:w="150" w:type="dxa"/>
              <w:right w:w="240" w:type="dxa"/>
            </w:tcMar>
            <w:vAlign w:val="center"/>
            <w:hideMark/>
          </w:tcPr>
          <w:p w:rsidR="00D13285" w:rsidRPr="00D13285" w:rsidRDefault="00D13285" w:rsidP="00D13285">
            <w:r w:rsidRPr="00D13285">
              <w:t>0.01% (cap $1,000)</w:t>
            </w:r>
          </w:p>
        </w:tc>
        <w:tc>
          <w:tcPr>
            <w:tcW w:w="0" w:type="auto"/>
            <w:tcMar>
              <w:top w:w="150" w:type="dxa"/>
              <w:left w:w="240" w:type="dxa"/>
              <w:bottom w:w="150" w:type="dxa"/>
              <w:right w:w="0" w:type="dxa"/>
            </w:tcMar>
            <w:vAlign w:val="center"/>
            <w:hideMark/>
          </w:tcPr>
          <w:p w:rsidR="00D13285" w:rsidRPr="00D13285" w:rsidRDefault="00D13285" w:rsidP="00D13285">
            <w:r w:rsidRPr="00D13285">
              <w:t>Authorization, sanctions</w:t>
            </w:r>
          </w:p>
        </w:tc>
      </w:tr>
    </w:tbl>
    <w:p w:rsidR="00D13285" w:rsidRPr="00D13285" w:rsidRDefault="00814EBA" w:rsidP="00D13285">
      <w:r>
        <w:rPr>
          <w:noProof/>
        </w:rPr>
      </w:r>
      <w:r>
        <w:pict w14:anchorId="05285EC6">
          <v:rect id="Horizontal Line 9888" o:spid="_x0000_s11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Constitutional Interpretation</w:t>
      </w:r>
    </w:p>
    <w:p w:rsidR="00D13285" w:rsidRPr="00D13285" w:rsidRDefault="00D13285" w:rsidP="00D13285">
      <w:r w:rsidRPr="00D13285">
        <w:t>Transaction Processing Operations establishes the practical execution of transactions:</w:t>
      </w:r>
    </w:p>
    <w:p w:rsidR="00D13285" w:rsidRPr="00D13285" w:rsidRDefault="00D13285" w:rsidP="00D13285">
      <w:pPr>
        <w:numPr>
          <w:ilvl w:val="0"/>
          <w:numId w:val="1789"/>
        </w:numPr>
      </w:pPr>
      <w:r w:rsidRPr="00D13285">
        <w:t>Minting operations process deposit and token creation</w:t>
      </w:r>
    </w:p>
    <w:p w:rsidR="00D13285" w:rsidRPr="00D13285" w:rsidRDefault="00D13285" w:rsidP="00D13285">
      <w:pPr>
        <w:numPr>
          <w:ilvl w:val="0"/>
          <w:numId w:val="1789"/>
        </w:numPr>
      </w:pPr>
      <w:r w:rsidRPr="00D13285">
        <w:t>Redemption operations process token burn and reserve release</w:t>
      </w:r>
    </w:p>
    <w:p w:rsidR="00D13285" w:rsidRPr="00D13285" w:rsidRDefault="00D13285" w:rsidP="00D13285">
      <w:pPr>
        <w:numPr>
          <w:ilvl w:val="0"/>
          <w:numId w:val="1789"/>
        </w:numPr>
      </w:pPr>
      <w:r w:rsidRPr="00D13285">
        <w:t>Settlement operations process participant transfers</w:t>
      </w:r>
    </w:p>
    <w:p w:rsidR="00D13285" w:rsidRPr="00D13285" w:rsidRDefault="00D13285" w:rsidP="00D13285">
      <w:pPr>
        <w:numPr>
          <w:ilvl w:val="0"/>
          <w:numId w:val="1789"/>
        </w:numPr>
      </w:pPr>
      <w:r w:rsidRPr="00D13285">
        <w:t>Transfer operations process wallet movements</w:t>
      </w:r>
    </w:p>
    <w:p w:rsidR="00D13285" w:rsidRPr="00D13285" w:rsidRDefault="00D13285" w:rsidP="00D13285">
      <w:pPr>
        <w:numPr>
          <w:ilvl w:val="0"/>
          <w:numId w:val="1789"/>
        </w:numPr>
      </w:pPr>
      <w:r w:rsidRPr="00D13285">
        <w:t>All transactions are processed with accuracy, security, and finality</w:t>
      </w:r>
    </w:p>
    <w:p w:rsidR="00D13285" w:rsidRPr="00D13285" w:rsidRDefault="00D13285" w:rsidP="00D13285">
      <w:pPr>
        <w:numPr>
          <w:ilvl w:val="0"/>
          <w:numId w:val="1789"/>
        </w:numPr>
      </w:pPr>
      <w:r w:rsidRPr="00D13285">
        <w:t>Transactions are reconciled daily to ensure integrity</w:t>
      </w:r>
    </w:p>
    <w:p w:rsidR="00D13285" w:rsidRPr="00D13285" w:rsidRDefault="00D13285" w:rsidP="00D13285">
      <w:pPr>
        <w:numPr>
          <w:ilvl w:val="0"/>
          <w:numId w:val="1789"/>
        </w:numPr>
      </w:pPr>
      <w:r w:rsidRPr="00D13285">
        <w:t>Transactions are reported transparently</w:t>
      </w:r>
    </w:p>
    <w:p w:rsidR="00D13285" w:rsidRPr="00D13285" w:rsidRDefault="00D13285" w:rsidP="00D13285">
      <w:r w:rsidRPr="00D13285">
        <w:rPr>
          <w:b/>
          <w:bCs/>
        </w:rPr>
        <w:t>Transaction processing is the operational core of the Institution. It enables participants to mint, redeem, settle, and transfer value. Without transaction processing operations, the Institution cannot serve participants.</w:t>
      </w:r>
    </w:p>
    <w:p w:rsidR="00D13285" w:rsidRPr="00D13285" w:rsidRDefault="00814EBA" w:rsidP="00D13285">
      <w:r>
        <w:rPr>
          <w:noProof/>
        </w:rPr>
      </w:r>
      <w:r>
        <w:pict w14:anchorId="737257AA">
          <v:rect id="Horizontal Line 9889" o:spid="_x0000_s11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5, ARTICLE II — TRANSACTION PROCESSING OPERATIONS]</w:t>
      </w:r>
    </w:p>
    <w:p w:rsidR="00D13285" w:rsidRPr="00D13285" w:rsidRDefault="00D13285" w:rsidP="00D13285">
      <w:pPr>
        <w:rPr>
          <w:b/>
          <w:bCs/>
        </w:rPr>
      </w:pPr>
      <w:r w:rsidRPr="00D13285">
        <w:rPr>
          <w:b/>
          <w:bCs/>
        </w:rPr>
        <w:t>Article III: Participant Services</w:t>
      </w:r>
    </w:p>
    <w:p w:rsidR="00D13285" w:rsidRPr="00D13285" w:rsidRDefault="00D13285" w:rsidP="00D13285">
      <w:r w:rsidRPr="00D13285">
        <w:lastRenderedPageBreak/>
        <w:t>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p w:rsidR="00D13285" w:rsidRPr="00D13285" w:rsidRDefault="00D13285" w:rsidP="00D13285">
      <w:r w:rsidRPr="00D13285">
        <w:rPr>
          <w:b/>
          <w:bCs/>
        </w:rPr>
        <w:t>What This Means in Practice:</w:t>
      </w:r>
    </w:p>
    <w:p w:rsidR="00D13285" w:rsidRPr="00D13285" w:rsidRDefault="00D13285" w:rsidP="00D13285">
      <w:pPr>
        <w:numPr>
          <w:ilvl w:val="0"/>
          <w:numId w:val="1790"/>
        </w:numPr>
      </w:pPr>
      <w:r w:rsidRPr="00D13285">
        <w:t>Participants are onboarded efficiently and compliantly</w:t>
      </w:r>
    </w:p>
    <w:p w:rsidR="00D13285" w:rsidRPr="00D13285" w:rsidRDefault="00D13285" w:rsidP="00D13285">
      <w:pPr>
        <w:numPr>
          <w:ilvl w:val="0"/>
          <w:numId w:val="1790"/>
        </w:numPr>
      </w:pPr>
      <w:r w:rsidRPr="00D13285">
        <w:t>Participants receive responsive, helpful support</w:t>
      </w:r>
    </w:p>
    <w:p w:rsidR="00D13285" w:rsidRPr="00D13285" w:rsidRDefault="00D13285" w:rsidP="00D13285">
      <w:pPr>
        <w:numPr>
          <w:ilvl w:val="0"/>
          <w:numId w:val="1790"/>
        </w:numPr>
      </w:pPr>
      <w:r w:rsidRPr="00D13285">
        <w:t>Participants are kept informed of relevant updates</w:t>
      </w:r>
    </w:p>
    <w:p w:rsidR="00D13285" w:rsidRPr="00D13285" w:rsidRDefault="00D13285" w:rsidP="00D13285">
      <w:pPr>
        <w:numPr>
          <w:ilvl w:val="0"/>
          <w:numId w:val="1790"/>
        </w:numPr>
      </w:pPr>
      <w:r w:rsidRPr="00D13285">
        <w:t>Participant issues are resolved promptly</w:t>
      </w:r>
    </w:p>
    <w:p w:rsidR="00D13285" w:rsidRPr="00D13285" w:rsidRDefault="00D13285" w:rsidP="00D13285">
      <w:pPr>
        <w:numPr>
          <w:ilvl w:val="0"/>
          <w:numId w:val="1790"/>
        </w:numPr>
      </w:pPr>
      <w:r w:rsidRPr="00D13285">
        <w:t>Participant feedback is collected and acted upon</w:t>
      </w:r>
    </w:p>
    <w:p w:rsidR="00D13285" w:rsidRPr="00D13285" w:rsidRDefault="00D13285" w:rsidP="00D13285">
      <w:r w:rsidRPr="00D13285">
        <w:rPr>
          <w:b/>
          <w:bCs/>
        </w:rPr>
        <w:t>Example:</w:t>
      </w:r>
    </w:p>
    <w:p w:rsidR="00D13285" w:rsidRPr="00D13285" w:rsidRDefault="00D13285" w:rsidP="00D13285">
      <w:r w:rsidRPr="00D13285">
        <w:t>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p w:rsidR="00D13285" w:rsidRPr="00D13285" w:rsidRDefault="00D13285" w:rsidP="00D13285">
      <w:r w:rsidRPr="00D13285">
        <w:rPr>
          <w:b/>
          <w:bCs/>
        </w:rPr>
        <w:t>Why This Matters:</w:t>
      </w:r>
    </w:p>
    <w:p w:rsidR="00D13285" w:rsidRPr="00D13285" w:rsidRDefault="00D13285" w:rsidP="00D13285">
      <w:pPr>
        <w:numPr>
          <w:ilvl w:val="0"/>
          <w:numId w:val="1791"/>
        </w:numPr>
      </w:pPr>
      <w:r w:rsidRPr="00D13285">
        <w:t>Without participant services, participants cannot use the Institution effectively</w:t>
      </w:r>
    </w:p>
    <w:p w:rsidR="00D13285" w:rsidRPr="00D13285" w:rsidRDefault="00D13285" w:rsidP="00D13285">
      <w:pPr>
        <w:numPr>
          <w:ilvl w:val="0"/>
          <w:numId w:val="1791"/>
        </w:numPr>
      </w:pPr>
      <w:r w:rsidRPr="00D13285">
        <w:t>Without support, participants' issues remain unresolved</w:t>
      </w:r>
    </w:p>
    <w:p w:rsidR="00D13285" w:rsidRPr="00D13285" w:rsidRDefault="00D13285" w:rsidP="00D13285">
      <w:pPr>
        <w:numPr>
          <w:ilvl w:val="0"/>
          <w:numId w:val="1791"/>
        </w:numPr>
      </w:pPr>
      <w:r w:rsidRPr="00D13285">
        <w:t>Without communication, participants are uninformed</w:t>
      </w:r>
    </w:p>
    <w:p w:rsidR="00D13285" w:rsidRPr="00D13285" w:rsidRDefault="00D13285" w:rsidP="00D13285">
      <w:pPr>
        <w:numPr>
          <w:ilvl w:val="0"/>
          <w:numId w:val="1791"/>
        </w:numPr>
      </w:pPr>
      <w:r w:rsidRPr="00D13285">
        <w:t>Without feedback, the Institution cannot improve</w:t>
      </w:r>
    </w:p>
    <w:p w:rsidR="00D13285" w:rsidRPr="00D13285" w:rsidRDefault="00D13285" w:rsidP="00D13285">
      <w:pPr>
        <w:numPr>
          <w:ilvl w:val="0"/>
          <w:numId w:val="1791"/>
        </w:numPr>
      </w:pPr>
      <w:r w:rsidRPr="00D13285">
        <w:t>Participant services are essential to participant satisfaction and retention</w:t>
      </w:r>
    </w:p>
    <w:p w:rsidR="00D13285" w:rsidRPr="00D13285" w:rsidRDefault="00814EBA" w:rsidP="00D13285">
      <w:r>
        <w:rPr>
          <w:noProof/>
        </w:rPr>
      </w:r>
      <w:r>
        <w:pict w14:anchorId="16B03244">
          <v:rect id="Horizontal Line 10151" o:spid="_x0000_s11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Participant Services</w:t>
      </w:r>
    </w:p>
    <w:p w:rsidR="00D13285" w:rsidRPr="00D13285" w:rsidRDefault="00814EBA" w:rsidP="00D13285">
      <w:r>
        <w:rPr>
          <w:noProof/>
        </w:rPr>
      </w:r>
      <w:r>
        <w:pict w14:anchorId="49BB520E">
          <v:rect id="Horizontal Line 10152" o:spid="_x0000_s11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Responsiveness</w:t>
      </w:r>
    </w:p>
    <w:p w:rsidR="00D13285" w:rsidRPr="00D13285" w:rsidRDefault="00D13285" w:rsidP="00D13285">
      <w:r w:rsidRPr="00D13285">
        <w:rPr>
          <w:b/>
          <w:bCs/>
        </w:rPr>
        <w:t>Participant inquiries and issues are addressed promptly.</w:t>
      </w:r>
    </w:p>
    <w:p w:rsidR="00D13285" w:rsidRPr="00D13285" w:rsidRDefault="00D13285" w:rsidP="00D13285">
      <w:r w:rsidRPr="00D13285">
        <w:rPr>
          <w:b/>
          <w:bCs/>
        </w:rPr>
        <w:t>What This Means in Practice:</w:t>
      </w:r>
    </w:p>
    <w:p w:rsidR="00D13285" w:rsidRPr="00D13285" w:rsidRDefault="00D13285" w:rsidP="00D13285">
      <w:pPr>
        <w:numPr>
          <w:ilvl w:val="0"/>
          <w:numId w:val="1792"/>
        </w:numPr>
      </w:pPr>
      <w:r w:rsidRPr="00D13285">
        <w:t>Support requests are acknowledged immediately</w:t>
      </w:r>
    </w:p>
    <w:p w:rsidR="00D13285" w:rsidRPr="00D13285" w:rsidRDefault="00D13285" w:rsidP="00D13285">
      <w:pPr>
        <w:numPr>
          <w:ilvl w:val="0"/>
          <w:numId w:val="1792"/>
        </w:numPr>
      </w:pPr>
      <w:r w:rsidRPr="00D13285">
        <w:t>Response times are defined and measured</w:t>
      </w:r>
    </w:p>
    <w:p w:rsidR="00D13285" w:rsidRPr="00D13285" w:rsidRDefault="00D13285" w:rsidP="00D13285">
      <w:pPr>
        <w:numPr>
          <w:ilvl w:val="0"/>
          <w:numId w:val="1792"/>
        </w:numPr>
      </w:pPr>
      <w:r w:rsidRPr="00D13285">
        <w:t>Issues are resolved within defined timeframes</w:t>
      </w:r>
    </w:p>
    <w:p w:rsidR="00D13285" w:rsidRPr="00D13285" w:rsidRDefault="00D13285" w:rsidP="00D13285">
      <w:pPr>
        <w:numPr>
          <w:ilvl w:val="0"/>
          <w:numId w:val="1792"/>
        </w:numPr>
      </w:pPr>
      <w:r w:rsidRPr="00D13285">
        <w:t>Participants are kept informed of progress</w:t>
      </w:r>
    </w:p>
    <w:p w:rsidR="00D13285" w:rsidRPr="00D13285" w:rsidRDefault="00D13285" w:rsidP="00D13285">
      <w:r w:rsidRPr="00D13285">
        <w:rPr>
          <w:b/>
          <w:bCs/>
        </w:rPr>
        <w:t>Example:</w:t>
      </w:r>
    </w:p>
    <w:p w:rsidR="00D13285" w:rsidRPr="00D13285" w:rsidRDefault="00D13285" w:rsidP="00D13285">
      <w:r w:rsidRPr="00D13285">
        <w:t>A participant submits a support ticket. The ticket is acknowledged within 15 minutes. A response is provided within 4 hours. The issue is resolved within 24 hours. The participant is informed of progress throughout.</w:t>
      </w:r>
    </w:p>
    <w:p w:rsidR="00D13285" w:rsidRPr="00D13285" w:rsidRDefault="00D13285" w:rsidP="00D13285">
      <w:r w:rsidRPr="00D13285">
        <w:rPr>
          <w:b/>
          <w:bCs/>
        </w:rPr>
        <w:t>Why This Matters:</w:t>
      </w:r>
    </w:p>
    <w:p w:rsidR="00D13285" w:rsidRPr="00D13285" w:rsidRDefault="00D13285" w:rsidP="00D13285">
      <w:pPr>
        <w:numPr>
          <w:ilvl w:val="0"/>
          <w:numId w:val="1793"/>
        </w:numPr>
      </w:pPr>
      <w:r w:rsidRPr="00D13285">
        <w:t>Responsiveness builds trust</w:t>
      </w:r>
    </w:p>
    <w:p w:rsidR="00D13285" w:rsidRPr="00D13285" w:rsidRDefault="00D13285" w:rsidP="00D13285">
      <w:pPr>
        <w:numPr>
          <w:ilvl w:val="0"/>
          <w:numId w:val="1793"/>
        </w:numPr>
      </w:pPr>
      <w:r w:rsidRPr="00D13285">
        <w:t>Prompt responses prevent frustration</w:t>
      </w:r>
    </w:p>
    <w:p w:rsidR="00D13285" w:rsidRPr="00D13285" w:rsidRDefault="00D13285" w:rsidP="00D13285">
      <w:pPr>
        <w:numPr>
          <w:ilvl w:val="0"/>
          <w:numId w:val="1793"/>
        </w:numPr>
      </w:pPr>
      <w:r w:rsidRPr="00D13285">
        <w:t>Timely resolution maintains operations</w:t>
      </w:r>
    </w:p>
    <w:p w:rsidR="00D13285" w:rsidRPr="00D13285" w:rsidRDefault="00D13285" w:rsidP="00D13285">
      <w:pPr>
        <w:numPr>
          <w:ilvl w:val="0"/>
          <w:numId w:val="1793"/>
        </w:numPr>
      </w:pPr>
      <w:r w:rsidRPr="00D13285">
        <w:t>Communication keeps participants informed</w:t>
      </w:r>
    </w:p>
    <w:p w:rsidR="00D13285" w:rsidRPr="00D13285" w:rsidRDefault="00814EBA" w:rsidP="00D13285">
      <w:r>
        <w:rPr>
          <w:noProof/>
        </w:rPr>
      </w:r>
      <w:r>
        <w:pict w14:anchorId="47D19F2D">
          <v:rect id="Horizontal Line 10153" o:spid="_x0000_s11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Expertise</w:t>
      </w:r>
    </w:p>
    <w:p w:rsidR="00D13285" w:rsidRPr="00D13285" w:rsidRDefault="00D13285" w:rsidP="00D13285">
      <w:r w:rsidRPr="00D13285">
        <w:rPr>
          <w:b/>
          <w:bCs/>
        </w:rPr>
        <w:t>Support staff are knowledgeable and competent.</w:t>
      </w:r>
    </w:p>
    <w:p w:rsidR="00D13285" w:rsidRPr="00D13285" w:rsidRDefault="00D13285" w:rsidP="00D13285">
      <w:r w:rsidRPr="00D13285">
        <w:rPr>
          <w:b/>
          <w:bCs/>
        </w:rPr>
        <w:t>What This Means in Practice:</w:t>
      </w:r>
    </w:p>
    <w:p w:rsidR="00D13285" w:rsidRPr="00D13285" w:rsidRDefault="00D13285" w:rsidP="00D13285">
      <w:pPr>
        <w:numPr>
          <w:ilvl w:val="0"/>
          <w:numId w:val="1794"/>
        </w:numPr>
      </w:pPr>
      <w:r w:rsidRPr="00D13285">
        <w:t>Staff are trained on all Institution services</w:t>
      </w:r>
    </w:p>
    <w:p w:rsidR="00D13285" w:rsidRPr="00D13285" w:rsidRDefault="00D13285" w:rsidP="00D13285">
      <w:pPr>
        <w:numPr>
          <w:ilvl w:val="0"/>
          <w:numId w:val="1794"/>
        </w:numPr>
      </w:pPr>
      <w:r w:rsidRPr="00D13285">
        <w:t>Staff understand constitutional principles</w:t>
      </w:r>
    </w:p>
    <w:p w:rsidR="00D13285" w:rsidRPr="00D13285" w:rsidRDefault="00D13285" w:rsidP="00D13285">
      <w:pPr>
        <w:numPr>
          <w:ilvl w:val="0"/>
          <w:numId w:val="1794"/>
        </w:numPr>
      </w:pPr>
      <w:r w:rsidRPr="00D13285">
        <w:t>Staff can resolve most issues</w:t>
      </w:r>
    </w:p>
    <w:p w:rsidR="00D13285" w:rsidRPr="00D13285" w:rsidRDefault="00D13285" w:rsidP="00D13285">
      <w:pPr>
        <w:numPr>
          <w:ilvl w:val="0"/>
          <w:numId w:val="1794"/>
        </w:numPr>
      </w:pPr>
      <w:r w:rsidRPr="00D13285">
        <w:t>Staff escalate complex issues appropriately</w:t>
      </w:r>
    </w:p>
    <w:p w:rsidR="00D13285" w:rsidRPr="00D13285" w:rsidRDefault="00D13285" w:rsidP="00D13285">
      <w:r w:rsidRPr="00D13285">
        <w:rPr>
          <w:b/>
          <w:bCs/>
        </w:rPr>
        <w:t>Example:</w:t>
      </w:r>
    </w:p>
    <w:p w:rsidR="00D13285" w:rsidRPr="00D13285" w:rsidRDefault="00D13285" w:rsidP="00D13285">
      <w:r w:rsidRPr="00D13285">
        <w:t>A participant asks a complex technical question. The support agent provides a clear, accurate answer. The agent understands the technical architecture and explains it clearly. The participant is satisfied.</w:t>
      </w:r>
    </w:p>
    <w:p w:rsidR="00D13285" w:rsidRPr="00D13285" w:rsidRDefault="00D13285" w:rsidP="00D13285">
      <w:r w:rsidRPr="00D13285">
        <w:rPr>
          <w:b/>
          <w:bCs/>
        </w:rPr>
        <w:t>Why This Matters:</w:t>
      </w:r>
    </w:p>
    <w:p w:rsidR="00D13285" w:rsidRPr="00D13285" w:rsidRDefault="00D13285" w:rsidP="00D13285">
      <w:pPr>
        <w:numPr>
          <w:ilvl w:val="0"/>
          <w:numId w:val="1795"/>
        </w:numPr>
      </w:pPr>
      <w:r w:rsidRPr="00D13285">
        <w:t>Expertise enables accurate responses</w:t>
      </w:r>
    </w:p>
    <w:p w:rsidR="00D13285" w:rsidRPr="00D13285" w:rsidRDefault="00D13285" w:rsidP="00D13285">
      <w:pPr>
        <w:numPr>
          <w:ilvl w:val="0"/>
          <w:numId w:val="1795"/>
        </w:numPr>
      </w:pPr>
      <w:r w:rsidRPr="00D13285">
        <w:t>Competence builds confidence</w:t>
      </w:r>
    </w:p>
    <w:p w:rsidR="00D13285" w:rsidRPr="00D13285" w:rsidRDefault="00D13285" w:rsidP="00D13285">
      <w:pPr>
        <w:numPr>
          <w:ilvl w:val="0"/>
          <w:numId w:val="1795"/>
        </w:numPr>
      </w:pPr>
      <w:r w:rsidRPr="00D13285">
        <w:lastRenderedPageBreak/>
        <w:t>Training ensures consistency</w:t>
      </w:r>
    </w:p>
    <w:p w:rsidR="00D13285" w:rsidRPr="00D13285" w:rsidRDefault="00D13285" w:rsidP="00D13285">
      <w:pPr>
        <w:numPr>
          <w:ilvl w:val="0"/>
          <w:numId w:val="1795"/>
        </w:numPr>
      </w:pPr>
      <w:r w:rsidRPr="00D13285">
        <w:t>Escalation ensures complex issues are resolved</w:t>
      </w:r>
    </w:p>
    <w:p w:rsidR="00D13285" w:rsidRPr="00D13285" w:rsidRDefault="00814EBA" w:rsidP="00D13285">
      <w:r>
        <w:rPr>
          <w:noProof/>
        </w:rPr>
      </w:r>
      <w:r>
        <w:pict w14:anchorId="4B246847">
          <v:rect id="Horizontal Line 10154" o:spid="_x0000_s11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3. Transparency</w:t>
      </w:r>
    </w:p>
    <w:p w:rsidR="00D13285" w:rsidRPr="00D13285" w:rsidRDefault="00D13285" w:rsidP="00D13285">
      <w:r w:rsidRPr="00D13285">
        <w:rPr>
          <w:b/>
          <w:bCs/>
        </w:rPr>
        <w:t>Communications are transparent and honest.</w:t>
      </w:r>
    </w:p>
    <w:p w:rsidR="00D13285" w:rsidRPr="00D13285" w:rsidRDefault="00D13285" w:rsidP="00D13285">
      <w:r w:rsidRPr="00D13285">
        <w:rPr>
          <w:b/>
          <w:bCs/>
        </w:rPr>
        <w:t>What This Means in Practice:</w:t>
      </w:r>
    </w:p>
    <w:p w:rsidR="00D13285" w:rsidRPr="00D13285" w:rsidRDefault="00D13285" w:rsidP="00D13285">
      <w:pPr>
        <w:numPr>
          <w:ilvl w:val="0"/>
          <w:numId w:val="1796"/>
        </w:numPr>
      </w:pPr>
      <w:r w:rsidRPr="00D13285">
        <w:t>Communications are clear and accurate</w:t>
      </w:r>
    </w:p>
    <w:p w:rsidR="00D13285" w:rsidRPr="00D13285" w:rsidRDefault="00D13285" w:rsidP="00D13285">
      <w:pPr>
        <w:numPr>
          <w:ilvl w:val="0"/>
          <w:numId w:val="1796"/>
        </w:numPr>
      </w:pPr>
      <w:r w:rsidRPr="00D13285">
        <w:t>Issues are acknowledged honestly</w:t>
      </w:r>
    </w:p>
    <w:p w:rsidR="00D13285" w:rsidRPr="00D13285" w:rsidRDefault="00D13285" w:rsidP="00D13285">
      <w:pPr>
        <w:numPr>
          <w:ilvl w:val="0"/>
          <w:numId w:val="1796"/>
        </w:numPr>
      </w:pPr>
      <w:r w:rsidRPr="00D13285">
        <w:t>Status updates are provided</w:t>
      </w:r>
    </w:p>
    <w:p w:rsidR="00D13285" w:rsidRPr="00D13285" w:rsidRDefault="00D13285" w:rsidP="00D13285">
      <w:pPr>
        <w:numPr>
          <w:ilvl w:val="0"/>
          <w:numId w:val="1796"/>
        </w:numPr>
      </w:pPr>
      <w:r w:rsidRPr="00D13285">
        <w:t>Expectations are managed</w:t>
      </w:r>
    </w:p>
    <w:p w:rsidR="00D13285" w:rsidRPr="00D13285" w:rsidRDefault="00D13285" w:rsidP="00D13285">
      <w:r w:rsidRPr="00D13285">
        <w:rPr>
          <w:b/>
          <w:bCs/>
        </w:rPr>
        <w:t>Example:</w:t>
      </w:r>
    </w:p>
    <w:p w:rsidR="00D13285" w:rsidRPr="00D13285" w:rsidRDefault="00D13285" w:rsidP="00D13285">
      <w:r w:rsidRPr="00D13285">
        <w:t>A participant reports a technical issue. The support team acknowledges the issue honestly. They provide regular status updates. They set realistic expectations for resolution. The participant appreciates the transparency.</w:t>
      </w:r>
    </w:p>
    <w:p w:rsidR="00D13285" w:rsidRPr="00D13285" w:rsidRDefault="00D13285" w:rsidP="00D13285">
      <w:r w:rsidRPr="00D13285">
        <w:rPr>
          <w:b/>
          <w:bCs/>
        </w:rPr>
        <w:t>Why This Matters:</w:t>
      </w:r>
    </w:p>
    <w:p w:rsidR="00D13285" w:rsidRPr="00D13285" w:rsidRDefault="00D13285" w:rsidP="00D13285">
      <w:pPr>
        <w:numPr>
          <w:ilvl w:val="0"/>
          <w:numId w:val="1797"/>
        </w:numPr>
      </w:pPr>
      <w:r w:rsidRPr="00D13285">
        <w:t>Transparency builds trust</w:t>
      </w:r>
    </w:p>
    <w:p w:rsidR="00D13285" w:rsidRPr="00D13285" w:rsidRDefault="00D13285" w:rsidP="00D13285">
      <w:pPr>
        <w:numPr>
          <w:ilvl w:val="0"/>
          <w:numId w:val="1797"/>
        </w:numPr>
      </w:pPr>
      <w:r w:rsidRPr="00D13285">
        <w:t>Honesty maintains credibility</w:t>
      </w:r>
    </w:p>
    <w:p w:rsidR="00D13285" w:rsidRPr="00D13285" w:rsidRDefault="00D13285" w:rsidP="00D13285">
      <w:pPr>
        <w:numPr>
          <w:ilvl w:val="0"/>
          <w:numId w:val="1797"/>
        </w:numPr>
      </w:pPr>
      <w:r w:rsidRPr="00D13285">
        <w:t>Status updates reduce anxiety</w:t>
      </w:r>
    </w:p>
    <w:p w:rsidR="00D13285" w:rsidRPr="00D13285" w:rsidRDefault="00D13285" w:rsidP="00D13285">
      <w:pPr>
        <w:numPr>
          <w:ilvl w:val="0"/>
          <w:numId w:val="1797"/>
        </w:numPr>
      </w:pPr>
      <w:r w:rsidRPr="00D13285">
        <w:t>Expectation management prevents frustration</w:t>
      </w:r>
    </w:p>
    <w:p w:rsidR="00D13285" w:rsidRPr="00D13285" w:rsidRDefault="00814EBA" w:rsidP="00D13285">
      <w:r>
        <w:rPr>
          <w:noProof/>
        </w:rPr>
      </w:r>
      <w:r>
        <w:pict w14:anchorId="116BFDB1">
          <v:rect id="Horizontal Line 10155" o:spid="_x0000_s11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Consistency</w:t>
      </w:r>
    </w:p>
    <w:p w:rsidR="00D13285" w:rsidRPr="00D13285" w:rsidRDefault="00D13285" w:rsidP="00D13285">
      <w:r w:rsidRPr="00D13285">
        <w:rPr>
          <w:b/>
          <w:bCs/>
        </w:rPr>
        <w:t>All participants receive consistent service.</w:t>
      </w:r>
    </w:p>
    <w:p w:rsidR="00D13285" w:rsidRPr="00D13285" w:rsidRDefault="00D13285" w:rsidP="00D13285">
      <w:r w:rsidRPr="00D13285">
        <w:rPr>
          <w:b/>
          <w:bCs/>
        </w:rPr>
        <w:t>What This Means in Practice:</w:t>
      </w:r>
    </w:p>
    <w:p w:rsidR="00D13285" w:rsidRPr="00D13285" w:rsidRDefault="00D13285" w:rsidP="00D13285">
      <w:pPr>
        <w:numPr>
          <w:ilvl w:val="0"/>
          <w:numId w:val="1798"/>
        </w:numPr>
      </w:pPr>
      <w:r w:rsidRPr="00D13285">
        <w:t>Service standards are defined</w:t>
      </w:r>
    </w:p>
    <w:p w:rsidR="00D13285" w:rsidRPr="00D13285" w:rsidRDefault="00D13285" w:rsidP="00D13285">
      <w:pPr>
        <w:numPr>
          <w:ilvl w:val="0"/>
          <w:numId w:val="1798"/>
        </w:numPr>
      </w:pPr>
      <w:r w:rsidRPr="00D13285">
        <w:t>Service standards are applied uniformly</w:t>
      </w:r>
    </w:p>
    <w:p w:rsidR="00D13285" w:rsidRPr="00D13285" w:rsidRDefault="00D13285" w:rsidP="00D13285">
      <w:pPr>
        <w:numPr>
          <w:ilvl w:val="0"/>
          <w:numId w:val="1798"/>
        </w:numPr>
      </w:pPr>
      <w:r w:rsidRPr="00D13285">
        <w:t>No preferential treatment</w:t>
      </w:r>
    </w:p>
    <w:p w:rsidR="00D13285" w:rsidRPr="00D13285" w:rsidRDefault="00D13285" w:rsidP="00D13285">
      <w:pPr>
        <w:numPr>
          <w:ilvl w:val="0"/>
          <w:numId w:val="1798"/>
        </w:numPr>
      </w:pPr>
      <w:r w:rsidRPr="00D13285">
        <w:t>All participants are treated equally</w:t>
      </w:r>
    </w:p>
    <w:p w:rsidR="00D13285" w:rsidRPr="00D13285" w:rsidRDefault="00D13285" w:rsidP="00D13285">
      <w:r w:rsidRPr="00D13285">
        <w:rPr>
          <w:b/>
          <w:bCs/>
        </w:rPr>
        <w:t>Example:</w:t>
      </w:r>
    </w:p>
    <w:p w:rsidR="00D13285" w:rsidRPr="00D13285" w:rsidRDefault="00D13285" w:rsidP="00D13285">
      <w:r w:rsidRPr="00D13285">
        <w:t>A small participant and a large institution both receive the same level of service. Both receive the same response times. Both receive the same quality of support. Service is consistent.</w:t>
      </w:r>
    </w:p>
    <w:p w:rsidR="00D13285" w:rsidRPr="00D13285" w:rsidRDefault="00D13285" w:rsidP="00D13285">
      <w:r w:rsidRPr="00D13285">
        <w:rPr>
          <w:b/>
          <w:bCs/>
        </w:rPr>
        <w:t>Why This Matters:</w:t>
      </w:r>
    </w:p>
    <w:p w:rsidR="00D13285" w:rsidRPr="00D13285" w:rsidRDefault="00D13285" w:rsidP="00D13285">
      <w:pPr>
        <w:numPr>
          <w:ilvl w:val="0"/>
          <w:numId w:val="1799"/>
        </w:numPr>
      </w:pPr>
      <w:r w:rsidRPr="00D13285">
        <w:t>Consistency ensures fairness</w:t>
      </w:r>
    </w:p>
    <w:p w:rsidR="00D13285" w:rsidRPr="00D13285" w:rsidRDefault="00D13285" w:rsidP="00D13285">
      <w:pPr>
        <w:numPr>
          <w:ilvl w:val="0"/>
          <w:numId w:val="1799"/>
        </w:numPr>
      </w:pPr>
      <w:r w:rsidRPr="00D13285">
        <w:t>Equal treatment prevents discrimination</w:t>
      </w:r>
    </w:p>
    <w:p w:rsidR="00D13285" w:rsidRPr="00D13285" w:rsidRDefault="00D13285" w:rsidP="00D13285">
      <w:pPr>
        <w:numPr>
          <w:ilvl w:val="0"/>
          <w:numId w:val="1799"/>
        </w:numPr>
      </w:pPr>
      <w:r w:rsidRPr="00D13285">
        <w:t>Uniform standards maintain quality</w:t>
      </w:r>
    </w:p>
    <w:p w:rsidR="00D13285" w:rsidRPr="00D13285" w:rsidRDefault="00D13285" w:rsidP="00D13285">
      <w:pPr>
        <w:numPr>
          <w:ilvl w:val="0"/>
          <w:numId w:val="1799"/>
        </w:numPr>
      </w:pPr>
      <w:r w:rsidRPr="00D13285">
        <w:t>Consistency builds institutional neutrality</w:t>
      </w:r>
    </w:p>
    <w:p w:rsidR="00D13285" w:rsidRPr="00D13285" w:rsidRDefault="00814EBA" w:rsidP="00D13285">
      <w:r>
        <w:rPr>
          <w:noProof/>
        </w:rPr>
      </w:r>
      <w:r>
        <w:pict w14:anchorId="3F98342A">
          <v:rect id="Horizontal Line 10156" o:spid="_x0000_s11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5. Continuous Improvement</w:t>
      </w:r>
    </w:p>
    <w:p w:rsidR="00D13285" w:rsidRPr="00D13285" w:rsidRDefault="00D13285" w:rsidP="00D13285">
      <w:r w:rsidRPr="00D13285">
        <w:rPr>
          <w:b/>
          <w:bCs/>
        </w:rPr>
        <w:t>Participant services are continuously improved.</w:t>
      </w:r>
    </w:p>
    <w:p w:rsidR="00D13285" w:rsidRPr="00D13285" w:rsidRDefault="00D13285" w:rsidP="00D13285">
      <w:r w:rsidRPr="00D13285">
        <w:rPr>
          <w:b/>
          <w:bCs/>
        </w:rPr>
        <w:t>What This Means in Practice:</w:t>
      </w:r>
    </w:p>
    <w:p w:rsidR="00D13285" w:rsidRPr="00D13285" w:rsidRDefault="00D13285" w:rsidP="00D13285">
      <w:pPr>
        <w:numPr>
          <w:ilvl w:val="0"/>
          <w:numId w:val="1800"/>
        </w:numPr>
      </w:pPr>
      <w:r w:rsidRPr="00D13285">
        <w:t>Feedback is collected</w:t>
      </w:r>
    </w:p>
    <w:p w:rsidR="00D13285" w:rsidRPr="00D13285" w:rsidRDefault="00D13285" w:rsidP="00D13285">
      <w:pPr>
        <w:numPr>
          <w:ilvl w:val="0"/>
          <w:numId w:val="1800"/>
        </w:numPr>
      </w:pPr>
      <w:r w:rsidRPr="00D13285">
        <w:t>Issues are analyzed</w:t>
      </w:r>
    </w:p>
    <w:p w:rsidR="00D13285" w:rsidRPr="00D13285" w:rsidRDefault="00D13285" w:rsidP="00D13285">
      <w:pPr>
        <w:numPr>
          <w:ilvl w:val="0"/>
          <w:numId w:val="1800"/>
        </w:numPr>
      </w:pPr>
      <w:r w:rsidRPr="00D13285">
        <w:t>Improvements are implemented</w:t>
      </w:r>
    </w:p>
    <w:p w:rsidR="00D13285" w:rsidRPr="00D13285" w:rsidRDefault="00D13285" w:rsidP="00D13285">
      <w:pPr>
        <w:numPr>
          <w:ilvl w:val="0"/>
          <w:numId w:val="1800"/>
        </w:numPr>
      </w:pPr>
      <w:r w:rsidRPr="00D13285">
        <w:t>Service evolves</w:t>
      </w:r>
    </w:p>
    <w:p w:rsidR="00D13285" w:rsidRPr="00D13285" w:rsidRDefault="00D13285" w:rsidP="00D13285">
      <w:r w:rsidRPr="00D13285">
        <w:rPr>
          <w:b/>
          <w:bCs/>
        </w:rPr>
        <w:t>Example:</w:t>
      </w:r>
    </w:p>
    <w:p w:rsidR="00D13285" w:rsidRPr="00D13285" w:rsidRDefault="00D13285" w:rsidP="00D13285">
      <w:r w:rsidRPr="00D13285">
        <w:t>The Participant Services team reviews support tickets monthly. They identify common issues. They develop training to address them. They update documentation. Service improves.</w:t>
      </w:r>
    </w:p>
    <w:p w:rsidR="00D13285" w:rsidRPr="00D13285" w:rsidRDefault="00D13285" w:rsidP="00D13285">
      <w:r w:rsidRPr="00D13285">
        <w:rPr>
          <w:b/>
          <w:bCs/>
        </w:rPr>
        <w:t>Why This Matters:</w:t>
      </w:r>
    </w:p>
    <w:p w:rsidR="00D13285" w:rsidRPr="00D13285" w:rsidRDefault="00D13285" w:rsidP="00D13285">
      <w:pPr>
        <w:numPr>
          <w:ilvl w:val="0"/>
          <w:numId w:val="1801"/>
        </w:numPr>
      </w:pPr>
      <w:r w:rsidRPr="00D13285">
        <w:t>Continuous improvement maintains quality</w:t>
      </w:r>
    </w:p>
    <w:p w:rsidR="00D13285" w:rsidRPr="00D13285" w:rsidRDefault="00D13285" w:rsidP="00D13285">
      <w:pPr>
        <w:numPr>
          <w:ilvl w:val="0"/>
          <w:numId w:val="1801"/>
        </w:numPr>
      </w:pPr>
      <w:r w:rsidRPr="00D13285">
        <w:t>Feedback enables improvement</w:t>
      </w:r>
    </w:p>
    <w:p w:rsidR="00D13285" w:rsidRPr="00D13285" w:rsidRDefault="00D13285" w:rsidP="00D13285">
      <w:pPr>
        <w:numPr>
          <w:ilvl w:val="0"/>
          <w:numId w:val="1801"/>
        </w:numPr>
      </w:pPr>
      <w:r w:rsidRPr="00D13285">
        <w:t>Analysis identifies patterns</w:t>
      </w:r>
    </w:p>
    <w:p w:rsidR="00D13285" w:rsidRPr="00D13285" w:rsidRDefault="00D13285" w:rsidP="00D13285">
      <w:pPr>
        <w:numPr>
          <w:ilvl w:val="0"/>
          <w:numId w:val="1801"/>
        </w:numPr>
      </w:pPr>
      <w:r w:rsidRPr="00D13285">
        <w:t>Evolution addresses changing needs</w:t>
      </w:r>
    </w:p>
    <w:p w:rsidR="00D13285" w:rsidRPr="00D13285" w:rsidRDefault="00814EBA" w:rsidP="00D13285">
      <w:r>
        <w:rPr>
          <w:noProof/>
        </w:rPr>
      </w:r>
      <w:r>
        <w:pict w14:anchorId="1D2EF854">
          <v:rect id="Horizontal Line 10157" o:spid="_x0000_s11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lastRenderedPageBreak/>
        <w:t>Participant Onboarding</w:t>
      </w:r>
    </w:p>
    <w:p w:rsidR="00D13285" w:rsidRPr="00D13285" w:rsidRDefault="00814EBA" w:rsidP="00D13285">
      <w:r>
        <w:rPr>
          <w:noProof/>
        </w:rPr>
      </w:r>
      <w:r>
        <w:pict w14:anchorId="54535AB4">
          <v:rect id="Horizontal Line 10158" o:spid="_x0000_s11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Onboarding Process Overview</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ONBOARDING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PARTICIPANT EXPRESSION                   │   │</w:t>
      </w:r>
    </w:p>
    <w:p w:rsidR="00D13285" w:rsidRPr="00D13285" w:rsidRDefault="00D13285" w:rsidP="00D13285">
      <w:r w:rsidRPr="00D13285">
        <w:t>│  │  ┌─────────────────────────────────────────────────────────┐│   │</w:t>
      </w:r>
    </w:p>
    <w:p w:rsidR="00D13285" w:rsidRPr="00D13285" w:rsidRDefault="00D13285" w:rsidP="00D13285">
      <w:r w:rsidRPr="00D13285">
        <w:t>│  │  │ Participant expresses interest in joining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APPLICATION                              │   │</w:t>
      </w:r>
    </w:p>
    <w:p w:rsidR="00D13285" w:rsidRPr="00D13285" w:rsidRDefault="00D13285" w:rsidP="00D13285">
      <w:r w:rsidRPr="00D13285">
        <w:t>│  │  ┌─────────────────────────────────────────────────────────┐│   │</w:t>
      </w:r>
    </w:p>
    <w:p w:rsidR="00D13285" w:rsidRPr="00D13285" w:rsidRDefault="00D13285" w:rsidP="00D13285">
      <w:r w:rsidRPr="00D13285">
        <w:t>│  │  │ • Complete application form                           ││   │</w:t>
      </w:r>
    </w:p>
    <w:p w:rsidR="00D13285" w:rsidRPr="00D13285" w:rsidRDefault="00D13285" w:rsidP="00D13285">
      <w:r w:rsidRPr="00D13285">
        <w:t>│  │  │ • Provide required documentation                      ││   │</w:t>
      </w:r>
    </w:p>
    <w:p w:rsidR="00D13285" w:rsidRPr="00D13285" w:rsidRDefault="00D13285" w:rsidP="00D13285">
      <w:r w:rsidRPr="00D13285">
        <w:t>│  │  │ • Pay application fee (if applicable)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DUE DILIGENCE                            │   │</w:t>
      </w:r>
    </w:p>
    <w:p w:rsidR="00D13285" w:rsidRPr="00D13285" w:rsidRDefault="00D13285" w:rsidP="00D13285">
      <w:r w:rsidRPr="00D13285">
        <w:t>│  │  ┌─────────────────────────────────────────────────────────┐│   │</w:t>
      </w:r>
    </w:p>
    <w:p w:rsidR="00D13285" w:rsidRPr="00D13285" w:rsidRDefault="00D13285" w:rsidP="00D13285">
      <w:r w:rsidRPr="00D13285">
        <w:t>│  │  │ • KYC/KYB verification                                 ││   │</w:t>
      </w:r>
    </w:p>
    <w:p w:rsidR="00D13285" w:rsidRPr="00D13285" w:rsidRDefault="00D13285" w:rsidP="00D13285">
      <w:r w:rsidRPr="00D13285">
        <w:t>│  │  │ • Sanctions screening                                  ││   │</w:t>
      </w:r>
    </w:p>
    <w:p w:rsidR="00D13285" w:rsidRPr="00D13285" w:rsidRDefault="00D13285" w:rsidP="00D13285">
      <w:r w:rsidRPr="00D13285">
        <w:t>│  │  │ • Financial assessment                                 ││   │</w:t>
      </w:r>
    </w:p>
    <w:p w:rsidR="00D13285" w:rsidRPr="00D13285" w:rsidRDefault="00D13285" w:rsidP="00D13285">
      <w:r w:rsidRPr="00D13285">
        <w:t>│  │  │ • Reference checks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AGREEMENT                                │   │</w:t>
      </w:r>
    </w:p>
    <w:p w:rsidR="00D13285" w:rsidRPr="00D13285" w:rsidRDefault="00D13285" w:rsidP="00D13285">
      <w:r w:rsidRPr="00D13285">
        <w:t>│  │  ┌─────────────────────────────────────────────────────────┐│   │</w:t>
      </w:r>
    </w:p>
    <w:p w:rsidR="00D13285" w:rsidRPr="00D13285" w:rsidRDefault="00D13285" w:rsidP="00D13285">
      <w:r w:rsidRPr="00D13285">
        <w:t>│  │  │ • Review and sign participant agreement                ││   │</w:t>
      </w:r>
    </w:p>
    <w:p w:rsidR="00D13285" w:rsidRPr="00D13285" w:rsidRDefault="00D13285" w:rsidP="00D13285">
      <w:r w:rsidRPr="00D13285">
        <w:t>│  │  │ • Accept terms and conditions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TECHNICAL INTEGRATION                    │   │</w:t>
      </w:r>
    </w:p>
    <w:p w:rsidR="00D13285" w:rsidRPr="00D13285" w:rsidRDefault="00D13285" w:rsidP="00D13285">
      <w:r w:rsidRPr="00D13285">
        <w:t>│  │  ┌─────────────────────────────────────────────────────────┐│   │</w:t>
      </w:r>
    </w:p>
    <w:p w:rsidR="00D13285" w:rsidRPr="00D13285" w:rsidRDefault="00D13285" w:rsidP="00D13285">
      <w:r w:rsidRPr="00D13285">
        <w:t>│  │  │ • MTQ-T testnet integration                            ││   │</w:t>
      </w:r>
    </w:p>
    <w:p w:rsidR="00D13285" w:rsidRPr="00D13285" w:rsidRDefault="00D13285" w:rsidP="00D13285">
      <w:r w:rsidRPr="00D13285">
        <w:t>│  │  │ • API key generation                                   ││   │</w:t>
      </w:r>
    </w:p>
    <w:p w:rsidR="00D13285" w:rsidRPr="00D13285" w:rsidRDefault="00D13285" w:rsidP="00D13285">
      <w:r w:rsidRPr="00D13285">
        <w:t>│  │  │ • Wallet setup                                         ││   │</w:t>
      </w:r>
    </w:p>
    <w:p w:rsidR="00D13285" w:rsidRPr="00D13285" w:rsidRDefault="00D13285" w:rsidP="00D13285">
      <w:r w:rsidRPr="00D13285">
        <w:t>│  │  │ • Integration testing                                  ││   │</w:t>
      </w:r>
    </w:p>
    <w:p w:rsidR="00D13285" w:rsidRPr="00D13285" w:rsidRDefault="00D13285" w:rsidP="00D13285">
      <w:r w:rsidRPr="00D13285">
        <w:lastRenderedPageBreak/>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GO-LIVE                                 │   │</w:t>
      </w:r>
    </w:p>
    <w:p w:rsidR="00D13285" w:rsidRPr="00D13285" w:rsidRDefault="00D13285" w:rsidP="00D13285">
      <w:r w:rsidRPr="00D13285">
        <w:t>│  │  ┌─────────────────────────────────────────────────────────┐│   │</w:t>
      </w:r>
    </w:p>
    <w:p w:rsidR="00D13285" w:rsidRPr="00D13285" w:rsidRDefault="00D13285" w:rsidP="00D13285">
      <w:r w:rsidRPr="00D13285">
        <w:t>│  │  │ • Mainnet activation                                  ││   │</w:t>
      </w:r>
    </w:p>
    <w:p w:rsidR="00D13285" w:rsidRPr="00D13285" w:rsidRDefault="00D13285" w:rsidP="00D13285">
      <w:r w:rsidRPr="00D13285">
        <w:t>│  │  │ • Confirm operational readiness                       ││   │</w:t>
      </w:r>
    </w:p>
    <w:p w:rsidR="00D13285" w:rsidRPr="00D13285" w:rsidRDefault="00D13285" w:rsidP="00D13285">
      <w:r w:rsidRPr="00D13285">
        <w:t>│  │  │ • Begin production use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ONGOING SUPPORT                          │   │</w:t>
      </w:r>
    </w:p>
    <w:p w:rsidR="00D13285" w:rsidRPr="00D13285" w:rsidRDefault="00D13285" w:rsidP="00D13285">
      <w:r w:rsidRPr="00D13285">
        <w:t>│  │  ┌─────────────────────────────────────────────────────────┐│   │</w:t>
      </w:r>
    </w:p>
    <w:p w:rsidR="00D13285" w:rsidRPr="00D13285" w:rsidRDefault="00D13285" w:rsidP="00D13285">
      <w:r w:rsidRPr="00D13285">
        <w:t>│  │  │ • Technical support                                    ││   │</w:t>
      </w:r>
    </w:p>
    <w:p w:rsidR="00D13285" w:rsidRPr="00D13285" w:rsidRDefault="00D13285" w:rsidP="00D13285">
      <w:r w:rsidRPr="00D13285">
        <w:t>│  │  │ • Operational support                                  ││   │</w:t>
      </w:r>
    </w:p>
    <w:p w:rsidR="00D13285" w:rsidRPr="00D13285" w:rsidRDefault="00D13285" w:rsidP="00D13285">
      <w:r w:rsidRPr="00D13285">
        <w:t>│  │  │ • Compliance support                                   ││   │</w:t>
      </w:r>
    </w:p>
    <w:p w:rsidR="00D13285" w:rsidRPr="00D13285" w:rsidRDefault="00D13285" w:rsidP="00D13285">
      <w:r w:rsidRPr="00D13285">
        <w:t>│  │  │ • Relationship management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4A8E9E6A">
          <v:rect id="Horizontal Line 10159" o:spid="_x0000_s11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Onboarding Steps</w:t>
      </w:r>
    </w:p>
    <w:tbl>
      <w:tblPr>
        <w:tblW w:w="0" w:type="auto"/>
        <w:tblCellMar>
          <w:top w:w="15" w:type="dxa"/>
          <w:left w:w="15" w:type="dxa"/>
          <w:bottom w:w="15" w:type="dxa"/>
          <w:right w:w="15" w:type="dxa"/>
        </w:tblCellMar>
        <w:tblLook w:val="04A0" w:firstRow="1" w:lastRow="0" w:firstColumn="1" w:lastColumn="0" w:noHBand="0" w:noVBand="1"/>
      </w:tblPr>
      <w:tblGrid>
        <w:gridCol w:w="684"/>
        <w:gridCol w:w="2584"/>
        <w:gridCol w:w="1679"/>
        <w:gridCol w:w="1591"/>
        <w:gridCol w:w="238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Step</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Timeline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Deliverable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1</w:t>
            </w:r>
          </w:p>
        </w:tc>
        <w:tc>
          <w:tcPr>
            <w:tcW w:w="0" w:type="auto"/>
            <w:tcMar>
              <w:top w:w="150" w:type="dxa"/>
              <w:left w:w="240" w:type="dxa"/>
              <w:bottom w:w="150" w:type="dxa"/>
              <w:right w:w="240" w:type="dxa"/>
            </w:tcMar>
            <w:vAlign w:val="center"/>
            <w:hideMark/>
          </w:tcPr>
          <w:p w:rsidR="00D13285" w:rsidRPr="00D13285" w:rsidRDefault="00D13285" w:rsidP="00D13285">
            <w:r w:rsidRPr="00D13285">
              <w:t>Expression of Interest</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w:t>
            </w:r>
          </w:p>
        </w:tc>
        <w:tc>
          <w:tcPr>
            <w:tcW w:w="0" w:type="auto"/>
            <w:tcMar>
              <w:top w:w="150" w:type="dxa"/>
              <w:left w:w="240" w:type="dxa"/>
              <w:bottom w:w="150" w:type="dxa"/>
              <w:right w:w="240" w:type="dxa"/>
            </w:tcMar>
            <w:vAlign w:val="center"/>
            <w:hideMark/>
          </w:tcPr>
          <w:p w:rsidR="00D13285" w:rsidRPr="00D13285" w:rsidRDefault="00D13285" w:rsidP="00D13285">
            <w:r w:rsidRPr="00D13285">
              <w:t>1 day</w:t>
            </w:r>
          </w:p>
        </w:tc>
        <w:tc>
          <w:tcPr>
            <w:tcW w:w="0" w:type="auto"/>
            <w:tcMar>
              <w:top w:w="150" w:type="dxa"/>
              <w:left w:w="240" w:type="dxa"/>
              <w:bottom w:w="150" w:type="dxa"/>
              <w:right w:w="0" w:type="dxa"/>
            </w:tcMar>
            <w:vAlign w:val="center"/>
            <w:hideMark/>
          </w:tcPr>
          <w:p w:rsidR="00D13285" w:rsidRPr="00D13285" w:rsidRDefault="00D13285" w:rsidP="00D13285">
            <w:r w:rsidRPr="00D13285">
              <w:t>Interest logged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2</w:t>
            </w:r>
          </w:p>
        </w:tc>
        <w:tc>
          <w:tcPr>
            <w:tcW w:w="0" w:type="auto"/>
            <w:tcMar>
              <w:top w:w="150" w:type="dxa"/>
              <w:left w:w="240" w:type="dxa"/>
              <w:bottom w:w="150" w:type="dxa"/>
              <w:right w:w="240" w:type="dxa"/>
            </w:tcMar>
            <w:vAlign w:val="center"/>
            <w:hideMark/>
          </w:tcPr>
          <w:p w:rsidR="00D13285" w:rsidRPr="00D13285" w:rsidRDefault="00D13285" w:rsidP="00D13285">
            <w:r w:rsidRPr="00D13285">
              <w:t>Application</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w:t>
            </w:r>
          </w:p>
        </w:tc>
        <w:tc>
          <w:tcPr>
            <w:tcW w:w="0" w:type="auto"/>
            <w:tcMar>
              <w:top w:w="150" w:type="dxa"/>
              <w:left w:w="240" w:type="dxa"/>
              <w:bottom w:w="150" w:type="dxa"/>
              <w:right w:w="240" w:type="dxa"/>
            </w:tcMar>
            <w:vAlign w:val="center"/>
            <w:hideMark/>
          </w:tcPr>
          <w:p w:rsidR="00D13285" w:rsidRPr="00D13285" w:rsidRDefault="00D13285" w:rsidP="00D13285">
            <w:r w:rsidRPr="00D13285">
              <w:t>3 days</w:t>
            </w:r>
          </w:p>
        </w:tc>
        <w:tc>
          <w:tcPr>
            <w:tcW w:w="0" w:type="auto"/>
            <w:tcMar>
              <w:top w:w="150" w:type="dxa"/>
              <w:left w:w="240" w:type="dxa"/>
              <w:bottom w:w="150" w:type="dxa"/>
              <w:right w:w="0" w:type="dxa"/>
            </w:tcMar>
            <w:vAlign w:val="center"/>
            <w:hideMark/>
          </w:tcPr>
          <w:p w:rsidR="00D13285" w:rsidRPr="00D13285" w:rsidRDefault="00D13285" w:rsidP="00D13285">
            <w:r w:rsidRPr="00D13285">
              <w:t>Application submitted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3</w:t>
            </w:r>
          </w:p>
        </w:tc>
        <w:tc>
          <w:tcPr>
            <w:tcW w:w="0" w:type="auto"/>
            <w:tcMar>
              <w:top w:w="150" w:type="dxa"/>
              <w:left w:w="240" w:type="dxa"/>
              <w:bottom w:w="150" w:type="dxa"/>
              <w:right w:w="240" w:type="dxa"/>
            </w:tcMar>
            <w:vAlign w:val="center"/>
            <w:hideMark/>
          </w:tcPr>
          <w:p w:rsidR="00D13285" w:rsidRPr="00D13285" w:rsidRDefault="00D13285" w:rsidP="00D13285">
            <w:r w:rsidRPr="00D13285">
              <w:t>Due Diligence</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240" w:type="dxa"/>
            </w:tcMar>
            <w:vAlign w:val="center"/>
            <w:hideMark/>
          </w:tcPr>
          <w:p w:rsidR="00D13285" w:rsidRPr="00D13285" w:rsidRDefault="00D13285" w:rsidP="00D13285">
            <w:r w:rsidRPr="00D13285">
              <w:t>5-10 days</w:t>
            </w:r>
          </w:p>
        </w:tc>
        <w:tc>
          <w:tcPr>
            <w:tcW w:w="0" w:type="auto"/>
            <w:tcMar>
              <w:top w:w="150" w:type="dxa"/>
              <w:left w:w="240" w:type="dxa"/>
              <w:bottom w:w="150" w:type="dxa"/>
              <w:right w:w="0" w:type="dxa"/>
            </w:tcMar>
            <w:vAlign w:val="center"/>
            <w:hideMark/>
          </w:tcPr>
          <w:p w:rsidR="00D13285" w:rsidRPr="00D13285" w:rsidRDefault="00D13285" w:rsidP="00D13285">
            <w:r w:rsidRPr="00D13285">
              <w:t>KYC/KYB completed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4</w:t>
            </w:r>
          </w:p>
        </w:tc>
        <w:tc>
          <w:tcPr>
            <w:tcW w:w="0" w:type="auto"/>
            <w:tcMar>
              <w:top w:w="150" w:type="dxa"/>
              <w:left w:w="240" w:type="dxa"/>
              <w:bottom w:w="150" w:type="dxa"/>
              <w:right w:w="240" w:type="dxa"/>
            </w:tcMar>
            <w:vAlign w:val="center"/>
            <w:hideMark/>
          </w:tcPr>
          <w:p w:rsidR="00D13285" w:rsidRPr="00D13285" w:rsidRDefault="00D13285" w:rsidP="00D13285">
            <w:r w:rsidRPr="00D13285">
              <w:t>Agreement Signing</w:t>
            </w:r>
          </w:p>
        </w:tc>
        <w:tc>
          <w:tcPr>
            <w:tcW w:w="0" w:type="auto"/>
            <w:tcMar>
              <w:top w:w="150" w:type="dxa"/>
              <w:left w:w="240" w:type="dxa"/>
              <w:bottom w:w="150" w:type="dxa"/>
              <w:right w:w="240" w:type="dxa"/>
            </w:tcMar>
            <w:vAlign w:val="center"/>
            <w:hideMark/>
          </w:tcPr>
          <w:p w:rsidR="00D13285" w:rsidRPr="00D13285" w:rsidRDefault="00D13285" w:rsidP="00D13285">
            <w:r w:rsidRPr="00D13285">
              <w:t>Legal</w:t>
            </w:r>
          </w:p>
        </w:tc>
        <w:tc>
          <w:tcPr>
            <w:tcW w:w="0" w:type="auto"/>
            <w:tcMar>
              <w:top w:w="150" w:type="dxa"/>
              <w:left w:w="240" w:type="dxa"/>
              <w:bottom w:w="150" w:type="dxa"/>
              <w:right w:w="240" w:type="dxa"/>
            </w:tcMar>
            <w:vAlign w:val="center"/>
            <w:hideMark/>
          </w:tcPr>
          <w:p w:rsidR="00D13285" w:rsidRPr="00D13285" w:rsidRDefault="00D13285" w:rsidP="00D13285">
            <w:r w:rsidRPr="00D13285">
              <w:t>3-5 days</w:t>
            </w:r>
          </w:p>
        </w:tc>
        <w:tc>
          <w:tcPr>
            <w:tcW w:w="0" w:type="auto"/>
            <w:tcMar>
              <w:top w:w="150" w:type="dxa"/>
              <w:left w:w="240" w:type="dxa"/>
              <w:bottom w:w="150" w:type="dxa"/>
              <w:right w:w="0" w:type="dxa"/>
            </w:tcMar>
            <w:vAlign w:val="center"/>
            <w:hideMark/>
          </w:tcPr>
          <w:p w:rsidR="00D13285" w:rsidRPr="00D13285" w:rsidRDefault="00D13285" w:rsidP="00D13285">
            <w:r w:rsidRPr="00D13285">
              <w:t>Agreement signed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5</w:t>
            </w:r>
          </w:p>
        </w:tc>
        <w:tc>
          <w:tcPr>
            <w:tcW w:w="0" w:type="auto"/>
            <w:tcMar>
              <w:top w:w="150" w:type="dxa"/>
              <w:left w:w="240" w:type="dxa"/>
              <w:bottom w:w="150" w:type="dxa"/>
              <w:right w:w="240" w:type="dxa"/>
            </w:tcMar>
            <w:vAlign w:val="center"/>
            <w:hideMark/>
          </w:tcPr>
          <w:p w:rsidR="00D13285" w:rsidRPr="00D13285" w:rsidRDefault="00D13285" w:rsidP="00D13285">
            <w:r w:rsidRPr="00D13285">
              <w:t>Technical Integration</w:t>
            </w:r>
          </w:p>
        </w:tc>
        <w:tc>
          <w:tcPr>
            <w:tcW w:w="0" w:type="auto"/>
            <w:tcMar>
              <w:top w:w="150" w:type="dxa"/>
              <w:left w:w="240" w:type="dxa"/>
              <w:bottom w:w="150" w:type="dxa"/>
              <w:right w:w="240" w:type="dxa"/>
            </w:tcMar>
            <w:vAlign w:val="center"/>
            <w:hideMark/>
          </w:tcPr>
          <w:p w:rsidR="00D13285" w:rsidRPr="00D13285" w:rsidRDefault="00D13285" w:rsidP="00D13285">
            <w:r w:rsidRPr="00D13285">
              <w:t>Engineering</w:t>
            </w:r>
          </w:p>
        </w:tc>
        <w:tc>
          <w:tcPr>
            <w:tcW w:w="0" w:type="auto"/>
            <w:tcMar>
              <w:top w:w="150" w:type="dxa"/>
              <w:left w:w="240" w:type="dxa"/>
              <w:bottom w:w="150" w:type="dxa"/>
              <w:right w:w="240" w:type="dxa"/>
            </w:tcMar>
            <w:vAlign w:val="center"/>
            <w:hideMark/>
          </w:tcPr>
          <w:p w:rsidR="00D13285" w:rsidRPr="00D13285" w:rsidRDefault="00D13285" w:rsidP="00D13285">
            <w:r w:rsidRPr="00D13285">
              <w:t>7-21 days</w:t>
            </w:r>
          </w:p>
        </w:tc>
        <w:tc>
          <w:tcPr>
            <w:tcW w:w="0" w:type="auto"/>
            <w:tcMar>
              <w:top w:w="150" w:type="dxa"/>
              <w:left w:w="240" w:type="dxa"/>
              <w:bottom w:w="150" w:type="dxa"/>
              <w:right w:w="0" w:type="dxa"/>
            </w:tcMar>
            <w:vAlign w:val="center"/>
            <w:hideMark/>
          </w:tcPr>
          <w:p w:rsidR="00D13285" w:rsidRPr="00D13285" w:rsidRDefault="00D13285" w:rsidP="00D13285">
            <w:r w:rsidRPr="00D13285">
              <w:t>Integration complete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6</w:t>
            </w:r>
          </w:p>
        </w:tc>
        <w:tc>
          <w:tcPr>
            <w:tcW w:w="0" w:type="auto"/>
            <w:tcMar>
              <w:top w:w="150" w:type="dxa"/>
              <w:left w:w="240" w:type="dxa"/>
              <w:bottom w:w="150" w:type="dxa"/>
              <w:right w:w="240" w:type="dxa"/>
            </w:tcMar>
            <w:vAlign w:val="center"/>
            <w:hideMark/>
          </w:tcPr>
          <w:p w:rsidR="00D13285" w:rsidRPr="00D13285" w:rsidRDefault="00D13285" w:rsidP="00D13285">
            <w:r w:rsidRPr="00D13285">
              <w:t>Go-Live</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240" w:type="dxa"/>
            </w:tcMar>
            <w:vAlign w:val="center"/>
            <w:hideMark/>
          </w:tcPr>
          <w:p w:rsidR="00D13285" w:rsidRPr="00D13285" w:rsidRDefault="00D13285" w:rsidP="00D13285">
            <w:r w:rsidRPr="00D13285">
              <w:t>2 days</w:t>
            </w:r>
          </w:p>
        </w:tc>
        <w:tc>
          <w:tcPr>
            <w:tcW w:w="0" w:type="auto"/>
            <w:tcMar>
              <w:top w:w="150" w:type="dxa"/>
              <w:left w:w="240" w:type="dxa"/>
              <w:bottom w:w="150" w:type="dxa"/>
              <w:right w:w="0" w:type="dxa"/>
            </w:tcMar>
            <w:vAlign w:val="center"/>
            <w:hideMark/>
          </w:tcPr>
          <w:p w:rsidR="00D13285" w:rsidRPr="00D13285" w:rsidRDefault="00D13285" w:rsidP="00D13285">
            <w:r w:rsidRPr="00D13285">
              <w:t>Participant active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7</w:t>
            </w:r>
          </w:p>
        </w:tc>
        <w:tc>
          <w:tcPr>
            <w:tcW w:w="0" w:type="auto"/>
            <w:tcMar>
              <w:top w:w="150" w:type="dxa"/>
              <w:left w:w="240" w:type="dxa"/>
              <w:bottom w:w="150" w:type="dxa"/>
              <w:right w:w="240" w:type="dxa"/>
            </w:tcMar>
            <w:vAlign w:val="center"/>
            <w:hideMark/>
          </w:tcPr>
          <w:p w:rsidR="00D13285" w:rsidRPr="00D13285" w:rsidRDefault="00D13285" w:rsidP="00D13285">
            <w:r w:rsidRPr="00D13285">
              <w:t>Ongoing Support</w:t>
            </w:r>
          </w:p>
        </w:tc>
        <w:tc>
          <w:tcPr>
            <w:tcW w:w="0" w:type="auto"/>
            <w:tcMar>
              <w:top w:w="150" w:type="dxa"/>
              <w:left w:w="240" w:type="dxa"/>
              <w:bottom w:w="150" w:type="dxa"/>
              <w:right w:w="240" w:type="dxa"/>
            </w:tcMar>
            <w:vAlign w:val="center"/>
            <w:hideMark/>
          </w:tcPr>
          <w:p w:rsidR="00D13285" w:rsidRPr="00D13285" w:rsidRDefault="00D13285" w:rsidP="00D13285">
            <w:r w:rsidRPr="00D13285">
              <w:t>Support</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0" w:type="dxa"/>
            </w:tcMar>
            <w:vAlign w:val="center"/>
            <w:hideMark/>
          </w:tcPr>
          <w:p w:rsidR="00D13285" w:rsidRPr="00D13285" w:rsidRDefault="00D13285" w:rsidP="00D13285">
            <w:r w:rsidRPr="00D13285">
              <w:t>Support provided</w:t>
            </w:r>
          </w:p>
        </w:tc>
      </w:tr>
    </w:tbl>
    <w:p w:rsidR="00D13285" w:rsidRPr="00D13285" w:rsidRDefault="00D13285" w:rsidP="00D13285">
      <w:r w:rsidRPr="00D13285">
        <w:rPr>
          <w:b/>
          <w:bCs/>
        </w:rPr>
        <w:t>Expected Total Onboarding Time:</w:t>
      </w:r>
      <w:r w:rsidRPr="00D13285">
        <w:t> 20-45 days</w:t>
      </w:r>
    </w:p>
    <w:p w:rsidR="00D13285" w:rsidRPr="00D13285" w:rsidRDefault="00814EBA" w:rsidP="00D13285">
      <w:r>
        <w:rPr>
          <w:noProof/>
        </w:rPr>
      </w:r>
      <w:r>
        <w:pict w14:anchorId="22A413CF">
          <v:rect id="Horizontal Line 10160" o:spid="_x0000_s11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Onboarding Requirements</w:t>
      </w:r>
    </w:p>
    <w:tbl>
      <w:tblPr>
        <w:tblW w:w="11280" w:type="dxa"/>
        <w:tblCellMar>
          <w:top w:w="15" w:type="dxa"/>
          <w:left w:w="15" w:type="dxa"/>
          <w:bottom w:w="15" w:type="dxa"/>
          <w:right w:w="15" w:type="dxa"/>
        </w:tblCellMar>
        <w:tblLook w:val="04A0" w:firstRow="1" w:lastRow="0" w:firstColumn="1" w:lastColumn="0" w:noHBand="0" w:noVBand="1"/>
      </w:tblPr>
      <w:tblGrid>
        <w:gridCol w:w="3069"/>
        <w:gridCol w:w="5166"/>
        <w:gridCol w:w="304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Specification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Identity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Legal entity identification</w:t>
            </w:r>
          </w:p>
        </w:tc>
        <w:tc>
          <w:tcPr>
            <w:tcW w:w="0" w:type="auto"/>
            <w:tcMar>
              <w:top w:w="150" w:type="dxa"/>
              <w:left w:w="240" w:type="dxa"/>
              <w:bottom w:w="150" w:type="dxa"/>
              <w:right w:w="0" w:type="dxa"/>
            </w:tcMar>
            <w:vAlign w:val="center"/>
            <w:hideMark/>
          </w:tcPr>
          <w:p w:rsidR="00D13285" w:rsidRPr="00D13285" w:rsidRDefault="00D13285" w:rsidP="00D13285">
            <w:r w:rsidRPr="00D13285">
              <w:t>KYC/KYB documents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Financial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Financial statements</w:t>
            </w:r>
          </w:p>
        </w:tc>
        <w:tc>
          <w:tcPr>
            <w:tcW w:w="0" w:type="auto"/>
            <w:tcMar>
              <w:top w:w="150" w:type="dxa"/>
              <w:left w:w="240" w:type="dxa"/>
              <w:bottom w:w="150" w:type="dxa"/>
              <w:right w:w="0" w:type="dxa"/>
            </w:tcMar>
            <w:vAlign w:val="center"/>
            <w:hideMark/>
          </w:tcPr>
          <w:p w:rsidR="00D13285" w:rsidRPr="00D13285" w:rsidRDefault="00D13285" w:rsidP="00D13285">
            <w:r w:rsidRPr="00D13285">
              <w:t>Audited financials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Regulatory Status</w:t>
            </w:r>
          </w:p>
        </w:tc>
        <w:tc>
          <w:tcPr>
            <w:tcW w:w="0" w:type="auto"/>
            <w:tcMar>
              <w:top w:w="150" w:type="dxa"/>
              <w:left w:w="240" w:type="dxa"/>
              <w:bottom w:w="150" w:type="dxa"/>
              <w:right w:w="240" w:type="dxa"/>
            </w:tcMar>
            <w:vAlign w:val="center"/>
            <w:hideMark/>
          </w:tcPr>
          <w:p w:rsidR="00D13285" w:rsidRPr="00D13285" w:rsidRDefault="00D13285" w:rsidP="00D13285">
            <w:r w:rsidRPr="00D13285">
              <w:t>Licenses and registrations</w:t>
            </w:r>
          </w:p>
        </w:tc>
        <w:tc>
          <w:tcPr>
            <w:tcW w:w="0" w:type="auto"/>
            <w:tcMar>
              <w:top w:w="150" w:type="dxa"/>
              <w:left w:w="240" w:type="dxa"/>
              <w:bottom w:w="150" w:type="dxa"/>
              <w:right w:w="0" w:type="dxa"/>
            </w:tcMar>
            <w:vAlign w:val="center"/>
            <w:hideMark/>
          </w:tcPr>
          <w:p w:rsidR="00D13285" w:rsidRPr="00D13285" w:rsidRDefault="00D13285" w:rsidP="00D13285">
            <w:r w:rsidRPr="00D13285">
              <w:t>License 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w:t>
            </w:r>
          </w:p>
        </w:tc>
        <w:tc>
          <w:tcPr>
            <w:tcW w:w="0" w:type="auto"/>
            <w:tcMar>
              <w:top w:w="150" w:type="dxa"/>
              <w:left w:w="240" w:type="dxa"/>
              <w:bottom w:w="150" w:type="dxa"/>
              <w:right w:w="240" w:type="dxa"/>
            </w:tcMar>
            <w:vAlign w:val="center"/>
            <w:hideMark/>
          </w:tcPr>
          <w:p w:rsidR="00D13285" w:rsidRPr="00D13285" w:rsidRDefault="00D13285" w:rsidP="00D13285">
            <w:r w:rsidRPr="00D13285">
              <w:t>No sanctions matches</w:t>
            </w:r>
          </w:p>
        </w:tc>
        <w:tc>
          <w:tcPr>
            <w:tcW w:w="0" w:type="auto"/>
            <w:tcMar>
              <w:top w:w="150" w:type="dxa"/>
              <w:left w:w="240" w:type="dxa"/>
              <w:bottom w:w="150" w:type="dxa"/>
              <w:right w:w="0" w:type="dxa"/>
            </w:tcMar>
            <w:vAlign w:val="center"/>
            <w:hideMark/>
          </w:tcPr>
          <w:p w:rsidR="00D13285" w:rsidRPr="00D13285" w:rsidRDefault="00D13285" w:rsidP="00D13285">
            <w:r w:rsidRPr="00D13285">
              <w:t>Screening results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Agreement Signing</w:t>
            </w:r>
          </w:p>
        </w:tc>
        <w:tc>
          <w:tcPr>
            <w:tcW w:w="0" w:type="auto"/>
            <w:tcMar>
              <w:top w:w="150" w:type="dxa"/>
              <w:left w:w="240" w:type="dxa"/>
              <w:bottom w:w="150" w:type="dxa"/>
              <w:right w:w="240" w:type="dxa"/>
            </w:tcMar>
            <w:vAlign w:val="center"/>
            <w:hideMark/>
          </w:tcPr>
          <w:p w:rsidR="00D13285" w:rsidRPr="00D13285" w:rsidRDefault="00D13285" w:rsidP="00D13285">
            <w:r w:rsidRPr="00D13285">
              <w:t>Signed participant agreement</w:t>
            </w:r>
          </w:p>
        </w:tc>
        <w:tc>
          <w:tcPr>
            <w:tcW w:w="0" w:type="auto"/>
            <w:tcMar>
              <w:top w:w="150" w:type="dxa"/>
              <w:left w:w="240" w:type="dxa"/>
              <w:bottom w:w="150" w:type="dxa"/>
              <w:right w:w="0" w:type="dxa"/>
            </w:tcMar>
            <w:vAlign w:val="center"/>
            <w:hideMark/>
          </w:tcPr>
          <w:p w:rsidR="00D13285" w:rsidRPr="00D13285" w:rsidRDefault="00D13285" w:rsidP="00D13285">
            <w:r w:rsidRPr="00D13285">
              <w:t>Signed copy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Technical Integration</w:t>
            </w:r>
          </w:p>
        </w:tc>
        <w:tc>
          <w:tcPr>
            <w:tcW w:w="0" w:type="auto"/>
            <w:tcMar>
              <w:top w:w="150" w:type="dxa"/>
              <w:left w:w="240" w:type="dxa"/>
              <w:bottom w:w="150" w:type="dxa"/>
              <w:right w:w="240" w:type="dxa"/>
            </w:tcMar>
            <w:vAlign w:val="center"/>
            <w:hideMark/>
          </w:tcPr>
          <w:p w:rsidR="00D13285" w:rsidRPr="00D13285" w:rsidRDefault="00D13285" w:rsidP="00D13285">
            <w:r w:rsidRPr="00D13285">
              <w:t>Successful testnet integration</w:t>
            </w:r>
          </w:p>
        </w:tc>
        <w:tc>
          <w:tcPr>
            <w:tcW w:w="0" w:type="auto"/>
            <w:tcMar>
              <w:top w:w="150" w:type="dxa"/>
              <w:left w:w="240" w:type="dxa"/>
              <w:bottom w:w="150" w:type="dxa"/>
              <w:right w:w="0" w:type="dxa"/>
            </w:tcMar>
            <w:vAlign w:val="center"/>
            <w:hideMark/>
          </w:tcPr>
          <w:p w:rsidR="00D13285" w:rsidRPr="00D13285" w:rsidRDefault="00D13285" w:rsidP="00D13285">
            <w:r w:rsidRPr="00D13285">
              <w:t>Testnet completion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Minimum Capital</w:t>
            </w:r>
          </w:p>
        </w:tc>
        <w:tc>
          <w:tcPr>
            <w:tcW w:w="0" w:type="auto"/>
            <w:tcMar>
              <w:top w:w="150" w:type="dxa"/>
              <w:left w:w="240" w:type="dxa"/>
              <w:bottom w:w="150" w:type="dxa"/>
              <w:right w:w="240" w:type="dxa"/>
            </w:tcMar>
            <w:vAlign w:val="center"/>
            <w:hideMark/>
          </w:tcPr>
          <w:p w:rsidR="00D13285" w:rsidRPr="00D13285" w:rsidRDefault="00D13285" w:rsidP="00D13285">
            <w:r w:rsidRPr="00D13285">
              <w:t>As defined by participant category</w:t>
            </w:r>
          </w:p>
        </w:tc>
        <w:tc>
          <w:tcPr>
            <w:tcW w:w="0" w:type="auto"/>
            <w:tcMar>
              <w:top w:w="150" w:type="dxa"/>
              <w:left w:w="240" w:type="dxa"/>
              <w:bottom w:w="150" w:type="dxa"/>
              <w:right w:w="0" w:type="dxa"/>
            </w:tcMar>
            <w:vAlign w:val="center"/>
            <w:hideMark/>
          </w:tcPr>
          <w:p w:rsidR="00D13285" w:rsidRPr="00D13285" w:rsidRDefault="00D13285" w:rsidP="00D13285">
            <w:r w:rsidRPr="00D13285">
              <w:t>Financial verification</w:t>
            </w:r>
          </w:p>
        </w:tc>
      </w:tr>
    </w:tbl>
    <w:p w:rsidR="00D13285" w:rsidRPr="00D13285" w:rsidRDefault="00814EBA" w:rsidP="00D13285">
      <w:r>
        <w:rPr>
          <w:noProof/>
        </w:rPr>
      </w:r>
      <w:r>
        <w:pict w14:anchorId="61FFE11D">
          <v:rect id="Horizontal Line 10161" o:spid="_x0000_s11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Participant Categories</w:t>
      </w:r>
    </w:p>
    <w:tbl>
      <w:tblPr>
        <w:tblW w:w="0" w:type="auto"/>
        <w:tblCellMar>
          <w:top w:w="15" w:type="dxa"/>
          <w:left w:w="15" w:type="dxa"/>
          <w:bottom w:w="15" w:type="dxa"/>
          <w:right w:w="15" w:type="dxa"/>
        </w:tblCellMar>
        <w:tblLook w:val="04A0" w:firstRow="1" w:lastRow="0" w:firstColumn="1" w:lastColumn="0" w:noHBand="0" w:noVBand="1"/>
      </w:tblPr>
      <w:tblGrid>
        <w:gridCol w:w="1468"/>
        <w:gridCol w:w="2393"/>
        <w:gridCol w:w="3776"/>
        <w:gridCol w:w="220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Category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Requirements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Onboarding 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Individual</w:t>
            </w:r>
          </w:p>
        </w:tc>
        <w:tc>
          <w:tcPr>
            <w:tcW w:w="0" w:type="auto"/>
            <w:tcMar>
              <w:top w:w="150" w:type="dxa"/>
              <w:left w:w="240" w:type="dxa"/>
              <w:bottom w:w="150" w:type="dxa"/>
              <w:right w:w="240" w:type="dxa"/>
            </w:tcMar>
            <w:vAlign w:val="center"/>
            <w:hideMark/>
          </w:tcPr>
          <w:p w:rsidR="00D13285" w:rsidRPr="00D13285" w:rsidRDefault="00D13285" w:rsidP="00D13285">
            <w:r w:rsidRPr="00D13285">
              <w:t>Natural person</w:t>
            </w:r>
          </w:p>
        </w:tc>
        <w:tc>
          <w:tcPr>
            <w:tcW w:w="0" w:type="auto"/>
            <w:tcMar>
              <w:top w:w="150" w:type="dxa"/>
              <w:left w:w="240" w:type="dxa"/>
              <w:bottom w:w="150" w:type="dxa"/>
              <w:right w:w="240" w:type="dxa"/>
            </w:tcMar>
            <w:vAlign w:val="center"/>
            <w:hideMark/>
          </w:tcPr>
          <w:p w:rsidR="00D13285" w:rsidRPr="00D13285" w:rsidRDefault="00D13285" w:rsidP="00D13285">
            <w:r w:rsidRPr="00D13285">
              <w:t>Basic KYC</w:t>
            </w:r>
          </w:p>
        </w:tc>
        <w:tc>
          <w:tcPr>
            <w:tcW w:w="0" w:type="auto"/>
            <w:tcMar>
              <w:top w:w="150" w:type="dxa"/>
              <w:left w:w="240" w:type="dxa"/>
              <w:bottom w:w="150" w:type="dxa"/>
              <w:right w:w="0" w:type="dxa"/>
            </w:tcMar>
            <w:vAlign w:val="center"/>
            <w:hideMark/>
          </w:tcPr>
          <w:p w:rsidR="00D13285" w:rsidRPr="00D13285" w:rsidRDefault="00D13285" w:rsidP="00D13285">
            <w:r w:rsidRPr="00D13285">
              <w:t>7-14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Corporate</w:t>
            </w:r>
          </w:p>
        </w:tc>
        <w:tc>
          <w:tcPr>
            <w:tcW w:w="0" w:type="auto"/>
            <w:tcMar>
              <w:top w:w="150" w:type="dxa"/>
              <w:left w:w="240" w:type="dxa"/>
              <w:bottom w:w="150" w:type="dxa"/>
              <w:right w:w="240" w:type="dxa"/>
            </w:tcMar>
            <w:vAlign w:val="center"/>
            <w:hideMark/>
          </w:tcPr>
          <w:p w:rsidR="00D13285" w:rsidRPr="00D13285" w:rsidRDefault="00D13285" w:rsidP="00D13285">
            <w:r w:rsidRPr="00D13285">
              <w:t>Legal entity</w:t>
            </w:r>
          </w:p>
        </w:tc>
        <w:tc>
          <w:tcPr>
            <w:tcW w:w="0" w:type="auto"/>
            <w:tcMar>
              <w:top w:w="150" w:type="dxa"/>
              <w:left w:w="240" w:type="dxa"/>
              <w:bottom w:w="150" w:type="dxa"/>
              <w:right w:w="240" w:type="dxa"/>
            </w:tcMar>
            <w:vAlign w:val="center"/>
            <w:hideMark/>
          </w:tcPr>
          <w:p w:rsidR="00D13285" w:rsidRPr="00D13285" w:rsidRDefault="00D13285" w:rsidP="00D13285">
            <w:r w:rsidRPr="00D13285">
              <w:t>Standard KYC/KYB</w:t>
            </w:r>
          </w:p>
        </w:tc>
        <w:tc>
          <w:tcPr>
            <w:tcW w:w="0" w:type="auto"/>
            <w:tcMar>
              <w:top w:w="150" w:type="dxa"/>
              <w:left w:w="240" w:type="dxa"/>
              <w:bottom w:w="150" w:type="dxa"/>
              <w:right w:w="0" w:type="dxa"/>
            </w:tcMar>
            <w:vAlign w:val="center"/>
            <w:hideMark/>
          </w:tcPr>
          <w:p w:rsidR="00D13285" w:rsidRPr="00D13285" w:rsidRDefault="00D13285" w:rsidP="00D13285">
            <w:r w:rsidRPr="00D13285">
              <w:t>14-21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Institutional</w:t>
            </w:r>
          </w:p>
        </w:tc>
        <w:tc>
          <w:tcPr>
            <w:tcW w:w="0" w:type="auto"/>
            <w:tcMar>
              <w:top w:w="150" w:type="dxa"/>
              <w:left w:w="240" w:type="dxa"/>
              <w:bottom w:w="150" w:type="dxa"/>
              <w:right w:w="240" w:type="dxa"/>
            </w:tcMar>
            <w:vAlign w:val="center"/>
            <w:hideMark/>
          </w:tcPr>
          <w:p w:rsidR="00D13285" w:rsidRPr="00D13285" w:rsidRDefault="00D13285" w:rsidP="00D13285">
            <w:r w:rsidRPr="00D13285">
              <w:t>Financial institution</w:t>
            </w:r>
          </w:p>
        </w:tc>
        <w:tc>
          <w:tcPr>
            <w:tcW w:w="0" w:type="auto"/>
            <w:tcMar>
              <w:top w:w="150" w:type="dxa"/>
              <w:left w:w="240" w:type="dxa"/>
              <w:bottom w:w="150" w:type="dxa"/>
              <w:right w:w="240" w:type="dxa"/>
            </w:tcMar>
            <w:vAlign w:val="center"/>
            <w:hideMark/>
          </w:tcPr>
          <w:p w:rsidR="00D13285" w:rsidRPr="00D13285" w:rsidRDefault="00D13285" w:rsidP="00D13285">
            <w:r w:rsidRPr="00D13285">
              <w:t>Enhanced due diligence</w:t>
            </w:r>
          </w:p>
        </w:tc>
        <w:tc>
          <w:tcPr>
            <w:tcW w:w="0" w:type="auto"/>
            <w:tcMar>
              <w:top w:w="150" w:type="dxa"/>
              <w:left w:w="240" w:type="dxa"/>
              <w:bottom w:w="150" w:type="dxa"/>
              <w:right w:w="0" w:type="dxa"/>
            </w:tcMar>
            <w:vAlign w:val="center"/>
            <w:hideMark/>
          </w:tcPr>
          <w:p w:rsidR="00D13285" w:rsidRPr="00D13285" w:rsidRDefault="00D13285" w:rsidP="00D13285">
            <w:r w:rsidRPr="00D13285">
              <w:t>21-30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Government</w:t>
            </w:r>
          </w:p>
        </w:tc>
        <w:tc>
          <w:tcPr>
            <w:tcW w:w="0" w:type="auto"/>
            <w:tcMar>
              <w:top w:w="150" w:type="dxa"/>
              <w:left w:w="240" w:type="dxa"/>
              <w:bottom w:w="150" w:type="dxa"/>
              <w:right w:w="240" w:type="dxa"/>
            </w:tcMar>
            <w:vAlign w:val="center"/>
            <w:hideMark/>
          </w:tcPr>
          <w:p w:rsidR="00D13285" w:rsidRPr="00D13285" w:rsidRDefault="00D13285" w:rsidP="00D13285">
            <w:r w:rsidRPr="00D13285">
              <w:t>Government entity</w:t>
            </w:r>
          </w:p>
        </w:tc>
        <w:tc>
          <w:tcPr>
            <w:tcW w:w="0" w:type="auto"/>
            <w:tcMar>
              <w:top w:w="150" w:type="dxa"/>
              <w:left w:w="240" w:type="dxa"/>
              <w:bottom w:w="150" w:type="dxa"/>
              <w:right w:w="240" w:type="dxa"/>
            </w:tcMar>
            <w:vAlign w:val="center"/>
            <w:hideMark/>
          </w:tcPr>
          <w:p w:rsidR="00D13285" w:rsidRPr="00D13285" w:rsidRDefault="00D13285" w:rsidP="00D13285">
            <w:r w:rsidRPr="00D13285">
              <w:t>Enhanced due diligence</w:t>
            </w:r>
          </w:p>
        </w:tc>
        <w:tc>
          <w:tcPr>
            <w:tcW w:w="0" w:type="auto"/>
            <w:tcMar>
              <w:top w:w="150" w:type="dxa"/>
              <w:left w:w="240" w:type="dxa"/>
              <w:bottom w:w="150" w:type="dxa"/>
              <w:right w:w="0" w:type="dxa"/>
            </w:tcMar>
            <w:vAlign w:val="center"/>
            <w:hideMark/>
          </w:tcPr>
          <w:p w:rsidR="00D13285" w:rsidRPr="00D13285" w:rsidRDefault="00D13285" w:rsidP="00D13285">
            <w:r w:rsidRPr="00D13285">
              <w:t>30-45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Custodian</w:t>
            </w:r>
          </w:p>
        </w:tc>
        <w:tc>
          <w:tcPr>
            <w:tcW w:w="0" w:type="auto"/>
            <w:tcMar>
              <w:top w:w="150" w:type="dxa"/>
              <w:left w:w="240" w:type="dxa"/>
              <w:bottom w:w="150" w:type="dxa"/>
              <w:right w:w="240" w:type="dxa"/>
            </w:tcMar>
            <w:vAlign w:val="center"/>
            <w:hideMark/>
          </w:tcPr>
          <w:p w:rsidR="00D13285" w:rsidRPr="00D13285" w:rsidRDefault="00D13285" w:rsidP="00D13285">
            <w:r w:rsidRPr="00D13285">
              <w:t>Custody provider</w:t>
            </w:r>
          </w:p>
        </w:tc>
        <w:tc>
          <w:tcPr>
            <w:tcW w:w="0" w:type="auto"/>
            <w:tcMar>
              <w:top w:w="150" w:type="dxa"/>
              <w:left w:w="240" w:type="dxa"/>
              <w:bottom w:w="150" w:type="dxa"/>
              <w:right w:w="240" w:type="dxa"/>
            </w:tcMar>
            <w:vAlign w:val="center"/>
            <w:hideMark/>
          </w:tcPr>
          <w:p w:rsidR="00D13285" w:rsidRPr="00D13285" w:rsidRDefault="00D13285" w:rsidP="00D13285">
            <w:r w:rsidRPr="00D13285">
              <w:t>Enhanced due diligence, technical</w:t>
            </w:r>
          </w:p>
        </w:tc>
        <w:tc>
          <w:tcPr>
            <w:tcW w:w="0" w:type="auto"/>
            <w:tcMar>
              <w:top w:w="150" w:type="dxa"/>
              <w:left w:w="240" w:type="dxa"/>
              <w:bottom w:w="150" w:type="dxa"/>
              <w:right w:w="0" w:type="dxa"/>
            </w:tcMar>
            <w:vAlign w:val="center"/>
            <w:hideMark/>
          </w:tcPr>
          <w:p w:rsidR="00D13285" w:rsidRPr="00D13285" w:rsidRDefault="00D13285" w:rsidP="00D13285">
            <w:r w:rsidRPr="00D13285">
              <w:t>30-45 days</w:t>
            </w:r>
          </w:p>
        </w:tc>
      </w:tr>
    </w:tbl>
    <w:p w:rsidR="00D13285" w:rsidRPr="00D13285" w:rsidRDefault="00814EBA" w:rsidP="00D13285">
      <w:r>
        <w:rPr>
          <w:noProof/>
        </w:rPr>
      </w:r>
      <w:r>
        <w:pict w14:anchorId="4A7DCFA5">
          <v:rect id="Horizontal Line 10162" o:spid="_x0000_s11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Participant Support</w:t>
      </w:r>
    </w:p>
    <w:p w:rsidR="00D13285" w:rsidRPr="00D13285" w:rsidRDefault="00814EBA" w:rsidP="00D13285">
      <w:r>
        <w:rPr>
          <w:noProof/>
        </w:rPr>
      </w:r>
      <w:r>
        <w:pict w14:anchorId="03922C2F">
          <v:rect id="Horizontal Line 10163" o:spid="_x0000_s11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Structure</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SUPPORT STRUCTURE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TIER 1: BASIC SUPPORT                   │   │</w:t>
      </w:r>
    </w:p>
    <w:p w:rsidR="00D13285" w:rsidRPr="00D13285" w:rsidRDefault="00D13285" w:rsidP="00D13285">
      <w:r w:rsidRPr="00D13285">
        <w:t>│  │  ┌─────────────────────────────────────────────────────────┐│   │</w:t>
      </w:r>
    </w:p>
    <w:p w:rsidR="00D13285" w:rsidRPr="00D13285" w:rsidRDefault="00D13285" w:rsidP="00D13285">
      <w:r w:rsidRPr="00D13285">
        <w:t>│  │  │ • General inquiries                                    ││   │</w:t>
      </w:r>
    </w:p>
    <w:p w:rsidR="00D13285" w:rsidRPr="00D13285" w:rsidRDefault="00D13285" w:rsidP="00D13285">
      <w:r w:rsidRPr="00D13285">
        <w:t>│  │  │ • Account management                                   ││   │</w:t>
      </w:r>
    </w:p>
    <w:p w:rsidR="00D13285" w:rsidRPr="00D13285" w:rsidRDefault="00D13285" w:rsidP="00D13285">
      <w:r w:rsidRPr="00D13285">
        <w:t>│  │  │ • Basic troubleshooting                                ││   │</w:t>
      </w:r>
    </w:p>
    <w:p w:rsidR="00D13285" w:rsidRPr="00D13285" w:rsidRDefault="00D13285" w:rsidP="00D13285">
      <w:r w:rsidRPr="00D13285">
        <w:t>│  │  │ • Response time: 24 hours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TIER 2: TECHNICAL SUPPORT               │   │</w:t>
      </w:r>
    </w:p>
    <w:p w:rsidR="00D13285" w:rsidRPr="00D13285" w:rsidRDefault="00D13285" w:rsidP="00D13285">
      <w:r w:rsidRPr="00D13285">
        <w:t>│  │  ┌─────────────────────────────────────────────────────────┐│   │</w:t>
      </w:r>
    </w:p>
    <w:p w:rsidR="00D13285" w:rsidRPr="00D13285" w:rsidRDefault="00D13285" w:rsidP="00D13285">
      <w:r w:rsidRPr="00D13285">
        <w:t>│  │  │ • Technical issues                                     ││   │</w:t>
      </w:r>
    </w:p>
    <w:p w:rsidR="00D13285" w:rsidRPr="00D13285" w:rsidRDefault="00D13285" w:rsidP="00D13285">
      <w:r w:rsidRPr="00D13285">
        <w:t>│  │  │ • Integration issues                                   ││   │</w:t>
      </w:r>
    </w:p>
    <w:p w:rsidR="00D13285" w:rsidRPr="00D13285" w:rsidRDefault="00D13285" w:rsidP="00D13285">
      <w:r w:rsidRPr="00D13285">
        <w:t>│  │  │ • API issues                                           ││   │</w:t>
      </w:r>
    </w:p>
    <w:p w:rsidR="00D13285" w:rsidRPr="00D13285" w:rsidRDefault="00D13285" w:rsidP="00D13285">
      <w:r w:rsidRPr="00D13285">
        <w:t>│  │  │ • Response time: 12 hours                              ││   │</w:t>
      </w:r>
    </w:p>
    <w:p w:rsidR="00D13285" w:rsidRPr="00D13285" w:rsidRDefault="00D13285" w:rsidP="00D13285">
      <w:r w:rsidRPr="00D13285">
        <w:lastRenderedPageBreak/>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TIER 3: SPECIALIST SUPPORT              │   │</w:t>
      </w:r>
    </w:p>
    <w:p w:rsidR="00D13285" w:rsidRPr="00D13285" w:rsidRDefault="00D13285" w:rsidP="00D13285">
      <w:r w:rsidRPr="00D13285">
        <w:t>│  │  ┌─────────────────────────────────────────────────────────┐│   │</w:t>
      </w:r>
    </w:p>
    <w:p w:rsidR="00D13285" w:rsidRPr="00D13285" w:rsidRDefault="00D13285" w:rsidP="00D13285">
      <w:r w:rsidRPr="00D13285">
        <w:t>│  │  │ • Complex technical issues                             ││   │</w:t>
      </w:r>
    </w:p>
    <w:p w:rsidR="00D13285" w:rsidRPr="00D13285" w:rsidRDefault="00D13285" w:rsidP="00D13285">
      <w:r w:rsidRPr="00D13285">
        <w:t>│  │  │ • Performance issues                                   ││   │</w:t>
      </w:r>
    </w:p>
    <w:p w:rsidR="00D13285" w:rsidRPr="00D13285" w:rsidRDefault="00D13285" w:rsidP="00D13285">
      <w:r w:rsidRPr="00D13285">
        <w:t>│  │  │ • Security issues                                      ││   │</w:t>
      </w:r>
    </w:p>
    <w:p w:rsidR="00D13285" w:rsidRPr="00D13285" w:rsidRDefault="00D13285" w:rsidP="00D13285">
      <w:r w:rsidRPr="00D13285">
        <w:t>│  │  │ • Response time: 4 hours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TIER 4: EMERGENCY SUPPORT               │   │</w:t>
      </w:r>
    </w:p>
    <w:p w:rsidR="00D13285" w:rsidRPr="00D13285" w:rsidRDefault="00D13285" w:rsidP="00D13285">
      <w:r w:rsidRPr="00D13285">
        <w:t>│  │  ┌─────────────────────────────────────────────────────────┐│   │</w:t>
      </w:r>
    </w:p>
    <w:p w:rsidR="00D13285" w:rsidRPr="00D13285" w:rsidRDefault="00D13285" w:rsidP="00D13285">
      <w:r w:rsidRPr="00D13285">
        <w:t>│  │  │ • Critical issues                                      ││   │</w:t>
      </w:r>
    </w:p>
    <w:p w:rsidR="00D13285" w:rsidRPr="00D13285" w:rsidRDefault="00D13285" w:rsidP="00D13285">
      <w:r w:rsidRPr="00D13285">
        <w:t>│  │  │ • System outages                                       ││   │</w:t>
      </w:r>
    </w:p>
    <w:p w:rsidR="00D13285" w:rsidRPr="00D13285" w:rsidRDefault="00D13285" w:rsidP="00D13285">
      <w:r w:rsidRPr="00D13285">
        <w:t>│  │  │ • Security incidents                                   ││   │</w:t>
      </w:r>
    </w:p>
    <w:p w:rsidR="00D13285" w:rsidRPr="00D13285" w:rsidRDefault="00D13285" w:rsidP="00D13285">
      <w:r w:rsidRPr="00D13285">
        <w:t>│  │  │ • Response time: 1 hour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45A41F3B">
          <v:rect id="Horizontal Line 10164" o:spid="_x0000_s11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Channels</w:t>
      </w:r>
    </w:p>
    <w:tbl>
      <w:tblPr>
        <w:tblW w:w="0" w:type="auto"/>
        <w:tblCellMar>
          <w:top w:w="15" w:type="dxa"/>
          <w:left w:w="15" w:type="dxa"/>
          <w:bottom w:w="15" w:type="dxa"/>
          <w:right w:w="15" w:type="dxa"/>
        </w:tblCellMar>
        <w:tblLook w:val="04A0" w:firstRow="1" w:lastRow="0" w:firstColumn="1" w:lastColumn="0" w:noHBand="0" w:noVBand="1"/>
      </w:tblPr>
      <w:tblGrid>
        <w:gridCol w:w="1992"/>
        <w:gridCol w:w="1926"/>
        <w:gridCol w:w="2140"/>
        <w:gridCol w:w="198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Channel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Availability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Use Case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Response 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Email Support</w:t>
            </w:r>
          </w:p>
        </w:tc>
        <w:tc>
          <w:tcPr>
            <w:tcW w:w="0" w:type="auto"/>
            <w:tcMar>
              <w:top w:w="150" w:type="dxa"/>
              <w:left w:w="240" w:type="dxa"/>
              <w:bottom w:w="150" w:type="dxa"/>
              <w:right w:w="240" w:type="dxa"/>
            </w:tcMar>
            <w:vAlign w:val="center"/>
            <w:hideMark/>
          </w:tcPr>
          <w:p w:rsidR="00D13285" w:rsidRPr="00D13285" w:rsidRDefault="00D13285" w:rsidP="00D13285">
            <w:r w:rsidRPr="00D13285">
              <w:t>24/7</w:t>
            </w:r>
          </w:p>
        </w:tc>
        <w:tc>
          <w:tcPr>
            <w:tcW w:w="0" w:type="auto"/>
            <w:tcMar>
              <w:top w:w="150" w:type="dxa"/>
              <w:left w:w="240" w:type="dxa"/>
              <w:bottom w:w="150" w:type="dxa"/>
              <w:right w:w="240" w:type="dxa"/>
            </w:tcMar>
            <w:vAlign w:val="center"/>
            <w:hideMark/>
          </w:tcPr>
          <w:p w:rsidR="00D13285" w:rsidRPr="00D13285" w:rsidRDefault="00D13285" w:rsidP="00D13285">
            <w:r w:rsidRPr="00D13285">
              <w:t>General inquiries</w:t>
            </w:r>
          </w:p>
        </w:tc>
        <w:tc>
          <w:tcPr>
            <w:tcW w:w="0" w:type="auto"/>
            <w:tcMar>
              <w:top w:w="150" w:type="dxa"/>
              <w:left w:w="240" w:type="dxa"/>
              <w:bottom w:w="150" w:type="dxa"/>
              <w:right w:w="0" w:type="dxa"/>
            </w:tcMar>
            <w:vAlign w:val="center"/>
            <w:hideMark/>
          </w:tcPr>
          <w:p w:rsidR="00D13285" w:rsidRPr="00D13285" w:rsidRDefault="00D13285" w:rsidP="00D13285">
            <w:r w:rsidRPr="00D13285">
              <w:t>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Ticketing System</w:t>
            </w:r>
          </w:p>
        </w:tc>
        <w:tc>
          <w:tcPr>
            <w:tcW w:w="0" w:type="auto"/>
            <w:tcMar>
              <w:top w:w="150" w:type="dxa"/>
              <w:left w:w="240" w:type="dxa"/>
              <w:bottom w:w="150" w:type="dxa"/>
              <w:right w:w="240" w:type="dxa"/>
            </w:tcMar>
            <w:vAlign w:val="center"/>
            <w:hideMark/>
          </w:tcPr>
          <w:p w:rsidR="00D13285" w:rsidRPr="00D13285" w:rsidRDefault="00D13285" w:rsidP="00D13285">
            <w:r w:rsidRPr="00D13285">
              <w:t>24/7</w:t>
            </w:r>
          </w:p>
        </w:tc>
        <w:tc>
          <w:tcPr>
            <w:tcW w:w="0" w:type="auto"/>
            <w:tcMar>
              <w:top w:w="150" w:type="dxa"/>
              <w:left w:w="240" w:type="dxa"/>
              <w:bottom w:w="150" w:type="dxa"/>
              <w:right w:w="240" w:type="dxa"/>
            </w:tcMar>
            <w:vAlign w:val="center"/>
            <w:hideMark/>
          </w:tcPr>
          <w:p w:rsidR="00D13285" w:rsidRPr="00D13285" w:rsidRDefault="00D13285" w:rsidP="00D13285">
            <w:r w:rsidRPr="00D13285">
              <w:t>Technical issues</w:t>
            </w:r>
          </w:p>
        </w:tc>
        <w:tc>
          <w:tcPr>
            <w:tcW w:w="0" w:type="auto"/>
            <w:tcMar>
              <w:top w:w="150" w:type="dxa"/>
              <w:left w:w="240" w:type="dxa"/>
              <w:bottom w:w="150" w:type="dxa"/>
              <w:right w:w="0" w:type="dxa"/>
            </w:tcMar>
            <w:vAlign w:val="center"/>
            <w:hideMark/>
          </w:tcPr>
          <w:p w:rsidR="00D13285" w:rsidRPr="00D13285" w:rsidRDefault="00D13285" w:rsidP="00D13285">
            <w:r w:rsidRPr="00D13285">
              <w:t>12-24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Online Chat</w:t>
            </w:r>
          </w:p>
        </w:tc>
        <w:tc>
          <w:tcPr>
            <w:tcW w:w="0" w:type="auto"/>
            <w:tcMar>
              <w:top w:w="150" w:type="dxa"/>
              <w:left w:w="240" w:type="dxa"/>
              <w:bottom w:w="150" w:type="dxa"/>
              <w:right w:w="240" w:type="dxa"/>
            </w:tcMar>
            <w:vAlign w:val="center"/>
            <w:hideMark/>
          </w:tcPr>
          <w:p w:rsidR="00D13285" w:rsidRPr="00D13285" w:rsidRDefault="00D13285" w:rsidP="00D13285">
            <w:r w:rsidRPr="00D13285">
              <w:t>Business hours</w:t>
            </w:r>
          </w:p>
        </w:tc>
        <w:tc>
          <w:tcPr>
            <w:tcW w:w="0" w:type="auto"/>
            <w:tcMar>
              <w:top w:w="150" w:type="dxa"/>
              <w:left w:w="240" w:type="dxa"/>
              <w:bottom w:w="150" w:type="dxa"/>
              <w:right w:w="240" w:type="dxa"/>
            </w:tcMar>
            <w:vAlign w:val="center"/>
            <w:hideMark/>
          </w:tcPr>
          <w:p w:rsidR="00D13285" w:rsidRPr="00D13285" w:rsidRDefault="00D13285" w:rsidP="00D13285">
            <w:r w:rsidRPr="00D13285">
              <w:t>Quick questions</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Phone</w:t>
            </w:r>
          </w:p>
        </w:tc>
        <w:tc>
          <w:tcPr>
            <w:tcW w:w="0" w:type="auto"/>
            <w:tcMar>
              <w:top w:w="150" w:type="dxa"/>
              <w:left w:w="240" w:type="dxa"/>
              <w:bottom w:w="150" w:type="dxa"/>
              <w:right w:w="240" w:type="dxa"/>
            </w:tcMar>
            <w:vAlign w:val="center"/>
            <w:hideMark/>
          </w:tcPr>
          <w:p w:rsidR="00D13285" w:rsidRPr="00D13285" w:rsidRDefault="00D13285" w:rsidP="00D13285">
            <w:r w:rsidRPr="00D13285">
              <w:t>Business hours</w:t>
            </w:r>
          </w:p>
        </w:tc>
        <w:tc>
          <w:tcPr>
            <w:tcW w:w="0" w:type="auto"/>
            <w:tcMar>
              <w:top w:w="150" w:type="dxa"/>
              <w:left w:w="240" w:type="dxa"/>
              <w:bottom w:w="150" w:type="dxa"/>
              <w:right w:w="240" w:type="dxa"/>
            </w:tcMar>
            <w:vAlign w:val="center"/>
            <w:hideMark/>
          </w:tcPr>
          <w:p w:rsidR="00D13285" w:rsidRPr="00D13285" w:rsidRDefault="00D13285" w:rsidP="00D13285">
            <w:r w:rsidRPr="00D13285">
              <w:t>Urgent issues</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Emergency Phone</w:t>
            </w:r>
          </w:p>
        </w:tc>
        <w:tc>
          <w:tcPr>
            <w:tcW w:w="0" w:type="auto"/>
            <w:tcMar>
              <w:top w:w="150" w:type="dxa"/>
              <w:left w:w="240" w:type="dxa"/>
              <w:bottom w:w="150" w:type="dxa"/>
              <w:right w:w="240" w:type="dxa"/>
            </w:tcMar>
            <w:vAlign w:val="center"/>
            <w:hideMark/>
          </w:tcPr>
          <w:p w:rsidR="00D13285" w:rsidRPr="00D13285" w:rsidRDefault="00D13285" w:rsidP="00D13285">
            <w:r w:rsidRPr="00D13285">
              <w:t>24/7</w:t>
            </w:r>
          </w:p>
        </w:tc>
        <w:tc>
          <w:tcPr>
            <w:tcW w:w="0" w:type="auto"/>
            <w:tcMar>
              <w:top w:w="150" w:type="dxa"/>
              <w:left w:w="240" w:type="dxa"/>
              <w:bottom w:w="150" w:type="dxa"/>
              <w:right w:w="240" w:type="dxa"/>
            </w:tcMar>
            <w:vAlign w:val="center"/>
            <w:hideMark/>
          </w:tcPr>
          <w:p w:rsidR="00D13285" w:rsidRPr="00D13285" w:rsidRDefault="00D13285" w:rsidP="00D13285">
            <w:r w:rsidRPr="00D13285">
              <w:t>Critical issues</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Knowledge Base</w:t>
            </w:r>
          </w:p>
        </w:tc>
        <w:tc>
          <w:tcPr>
            <w:tcW w:w="0" w:type="auto"/>
            <w:tcMar>
              <w:top w:w="150" w:type="dxa"/>
              <w:left w:w="240" w:type="dxa"/>
              <w:bottom w:w="150" w:type="dxa"/>
              <w:right w:w="240" w:type="dxa"/>
            </w:tcMar>
            <w:vAlign w:val="center"/>
            <w:hideMark/>
          </w:tcPr>
          <w:p w:rsidR="00D13285" w:rsidRPr="00D13285" w:rsidRDefault="00D13285" w:rsidP="00D13285">
            <w:r w:rsidRPr="00D13285">
              <w:t>24/7</w:t>
            </w:r>
          </w:p>
        </w:tc>
        <w:tc>
          <w:tcPr>
            <w:tcW w:w="0" w:type="auto"/>
            <w:tcMar>
              <w:top w:w="150" w:type="dxa"/>
              <w:left w:w="240" w:type="dxa"/>
              <w:bottom w:w="150" w:type="dxa"/>
              <w:right w:w="240" w:type="dxa"/>
            </w:tcMar>
            <w:vAlign w:val="center"/>
            <w:hideMark/>
          </w:tcPr>
          <w:p w:rsidR="00D13285" w:rsidRPr="00D13285" w:rsidRDefault="00D13285" w:rsidP="00D13285">
            <w:r w:rsidRPr="00D13285">
              <w:t>Self-service</w:t>
            </w:r>
          </w:p>
        </w:tc>
        <w:tc>
          <w:tcPr>
            <w:tcW w:w="0" w:type="auto"/>
            <w:tcMar>
              <w:top w:w="150" w:type="dxa"/>
              <w:left w:w="240" w:type="dxa"/>
              <w:bottom w:w="150" w:type="dxa"/>
              <w:right w:w="0" w:type="dxa"/>
            </w:tcMar>
            <w:vAlign w:val="center"/>
            <w:hideMark/>
          </w:tcPr>
          <w:p w:rsidR="00D13285" w:rsidRPr="00D13285" w:rsidRDefault="00D13285" w:rsidP="00D13285">
            <w:r w:rsidRPr="00D13285">
              <w:t>Immediate</w:t>
            </w:r>
          </w:p>
        </w:tc>
      </w:tr>
    </w:tbl>
    <w:p w:rsidR="00D13285" w:rsidRPr="00D13285" w:rsidRDefault="00814EBA" w:rsidP="00D13285">
      <w:r>
        <w:rPr>
          <w:noProof/>
        </w:rPr>
      </w:r>
      <w:r>
        <w:pict w14:anchorId="6BAAECAA">
          <v:rect id="Horizontal Line 10165" o:spid="_x0000_s11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Service Level Agreements</w:t>
      </w:r>
    </w:p>
    <w:tbl>
      <w:tblPr>
        <w:tblW w:w="0" w:type="auto"/>
        <w:tblCellMar>
          <w:top w:w="15" w:type="dxa"/>
          <w:left w:w="15" w:type="dxa"/>
          <w:bottom w:w="15" w:type="dxa"/>
          <w:right w:w="15" w:type="dxa"/>
        </w:tblCellMar>
        <w:tblLook w:val="04A0" w:firstRow="1" w:lastRow="0" w:firstColumn="1" w:lastColumn="0" w:noHBand="0" w:noVBand="1"/>
      </w:tblPr>
      <w:tblGrid>
        <w:gridCol w:w="1453"/>
        <w:gridCol w:w="3164"/>
        <w:gridCol w:w="1877"/>
        <w:gridCol w:w="1996"/>
        <w:gridCol w:w="197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Priority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Response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Resolution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Notification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P1 (Critical)</w:t>
            </w:r>
          </w:p>
        </w:tc>
        <w:tc>
          <w:tcPr>
            <w:tcW w:w="0" w:type="auto"/>
            <w:tcMar>
              <w:top w:w="150" w:type="dxa"/>
              <w:left w:w="240" w:type="dxa"/>
              <w:bottom w:w="150" w:type="dxa"/>
              <w:right w:w="240" w:type="dxa"/>
            </w:tcMar>
            <w:vAlign w:val="center"/>
            <w:hideMark/>
          </w:tcPr>
          <w:p w:rsidR="00D13285" w:rsidRPr="00D13285" w:rsidRDefault="00D13285" w:rsidP="00D13285">
            <w:r w:rsidRPr="00D13285">
              <w:t>System down, security incident</w:t>
            </w:r>
          </w:p>
        </w:tc>
        <w:tc>
          <w:tcPr>
            <w:tcW w:w="0" w:type="auto"/>
            <w:tcMar>
              <w:top w:w="150" w:type="dxa"/>
              <w:left w:w="240" w:type="dxa"/>
              <w:bottom w:w="150" w:type="dxa"/>
              <w:right w:w="240" w:type="dxa"/>
            </w:tcMar>
            <w:vAlign w:val="center"/>
            <w:hideMark/>
          </w:tcPr>
          <w:p w:rsidR="00D13285" w:rsidRPr="00D13285" w:rsidRDefault="00D13285" w:rsidP="00D13285">
            <w:r w:rsidRPr="00D13285">
              <w:t>&lt;1 hour</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w:t>
            </w:r>
          </w:p>
        </w:tc>
        <w:tc>
          <w:tcPr>
            <w:tcW w:w="0" w:type="auto"/>
            <w:tcMar>
              <w:top w:w="150" w:type="dxa"/>
              <w:left w:w="240" w:type="dxa"/>
              <w:bottom w:w="150" w:type="dxa"/>
              <w:right w:w="0" w:type="dxa"/>
            </w:tcMar>
            <w:vAlign w:val="center"/>
            <w:hideMark/>
          </w:tcPr>
          <w:p w:rsidR="00D13285" w:rsidRPr="00D13285" w:rsidRDefault="00D13285" w:rsidP="00D13285">
            <w:r w:rsidRPr="00D13285">
              <w:t>Phone, SMS, Email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P2 (High)</w:t>
            </w:r>
          </w:p>
        </w:tc>
        <w:tc>
          <w:tcPr>
            <w:tcW w:w="0" w:type="auto"/>
            <w:tcMar>
              <w:top w:w="150" w:type="dxa"/>
              <w:left w:w="240" w:type="dxa"/>
              <w:bottom w:w="150" w:type="dxa"/>
              <w:right w:w="240" w:type="dxa"/>
            </w:tcMar>
            <w:vAlign w:val="center"/>
            <w:hideMark/>
          </w:tcPr>
          <w:p w:rsidR="00D13285" w:rsidRPr="00D13285" w:rsidRDefault="00D13285" w:rsidP="00D13285">
            <w:r w:rsidRPr="00D13285">
              <w:t>Major functionality issue</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w:t>
            </w:r>
          </w:p>
        </w:tc>
        <w:tc>
          <w:tcPr>
            <w:tcW w:w="0" w:type="auto"/>
            <w:tcMar>
              <w:top w:w="150" w:type="dxa"/>
              <w:left w:w="240" w:type="dxa"/>
              <w:bottom w:w="150" w:type="dxa"/>
              <w:right w:w="0" w:type="dxa"/>
            </w:tcMar>
            <w:vAlign w:val="center"/>
            <w:hideMark/>
          </w:tcPr>
          <w:p w:rsidR="00D13285" w:rsidRPr="00D13285" w:rsidRDefault="00D13285" w:rsidP="00D13285">
            <w:r w:rsidRPr="00D13285">
              <w:t>Email, SMS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P3 (Medium)</w:t>
            </w:r>
          </w:p>
        </w:tc>
        <w:tc>
          <w:tcPr>
            <w:tcW w:w="0" w:type="auto"/>
            <w:tcMar>
              <w:top w:w="150" w:type="dxa"/>
              <w:left w:w="240" w:type="dxa"/>
              <w:bottom w:w="150" w:type="dxa"/>
              <w:right w:w="240" w:type="dxa"/>
            </w:tcMar>
            <w:vAlign w:val="center"/>
            <w:hideMark/>
          </w:tcPr>
          <w:p w:rsidR="00D13285" w:rsidRPr="00D13285" w:rsidRDefault="00D13285" w:rsidP="00D13285">
            <w:r w:rsidRPr="00D13285">
              <w:t>Minor functionality issue</w:t>
            </w:r>
          </w:p>
        </w:tc>
        <w:tc>
          <w:tcPr>
            <w:tcW w:w="0" w:type="auto"/>
            <w:tcMar>
              <w:top w:w="150" w:type="dxa"/>
              <w:left w:w="240" w:type="dxa"/>
              <w:bottom w:w="150" w:type="dxa"/>
              <w:right w:w="240" w:type="dxa"/>
            </w:tcMar>
            <w:vAlign w:val="center"/>
            <w:hideMark/>
          </w:tcPr>
          <w:p w:rsidR="00D13285" w:rsidRPr="00D13285" w:rsidRDefault="00D13285" w:rsidP="00D13285">
            <w:r w:rsidRPr="00D13285">
              <w:t>&lt;12 hours</w:t>
            </w:r>
          </w:p>
        </w:tc>
        <w:tc>
          <w:tcPr>
            <w:tcW w:w="0" w:type="auto"/>
            <w:tcMar>
              <w:top w:w="150" w:type="dxa"/>
              <w:left w:w="240" w:type="dxa"/>
              <w:bottom w:w="150" w:type="dxa"/>
              <w:right w:w="240" w:type="dxa"/>
            </w:tcMar>
            <w:vAlign w:val="center"/>
            <w:hideMark/>
          </w:tcPr>
          <w:p w:rsidR="00D13285" w:rsidRPr="00D13285" w:rsidRDefault="00D13285" w:rsidP="00D13285">
            <w:r w:rsidRPr="00D13285">
              <w:t>&lt;72 hours</w:t>
            </w:r>
          </w:p>
        </w:tc>
        <w:tc>
          <w:tcPr>
            <w:tcW w:w="0" w:type="auto"/>
            <w:tcMar>
              <w:top w:w="150" w:type="dxa"/>
              <w:left w:w="240" w:type="dxa"/>
              <w:bottom w:w="150" w:type="dxa"/>
              <w:right w:w="0" w:type="dxa"/>
            </w:tcMar>
            <w:vAlign w:val="center"/>
            <w:hideMark/>
          </w:tcPr>
          <w:p w:rsidR="00D13285" w:rsidRPr="00D13285" w:rsidRDefault="00D13285" w:rsidP="00D13285">
            <w:r w:rsidRPr="00D13285">
              <w:t>Email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P4 (Low)</w:t>
            </w:r>
          </w:p>
        </w:tc>
        <w:tc>
          <w:tcPr>
            <w:tcW w:w="0" w:type="auto"/>
            <w:tcMar>
              <w:top w:w="150" w:type="dxa"/>
              <w:left w:w="240" w:type="dxa"/>
              <w:bottom w:w="150" w:type="dxa"/>
              <w:right w:w="240" w:type="dxa"/>
            </w:tcMar>
            <w:vAlign w:val="center"/>
            <w:hideMark/>
          </w:tcPr>
          <w:p w:rsidR="00D13285" w:rsidRPr="00D13285" w:rsidRDefault="00D13285" w:rsidP="00D13285">
            <w:r w:rsidRPr="00D13285">
              <w:t>General inquiries</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w:t>
            </w:r>
          </w:p>
        </w:tc>
        <w:tc>
          <w:tcPr>
            <w:tcW w:w="0" w:type="auto"/>
            <w:tcMar>
              <w:top w:w="150" w:type="dxa"/>
              <w:left w:w="240" w:type="dxa"/>
              <w:bottom w:w="150" w:type="dxa"/>
              <w:right w:w="240" w:type="dxa"/>
            </w:tcMar>
            <w:vAlign w:val="center"/>
            <w:hideMark/>
          </w:tcPr>
          <w:p w:rsidR="00D13285" w:rsidRPr="00D13285" w:rsidRDefault="00D13285" w:rsidP="00D13285">
            <w:r w:rsidRPr="00D13285">
              <w:t>&lt;5 business days</w:t>
            </w:r>
          </w:p>
        </w:tc>
        <w:tc>
          <w:tcPr>
            <w:tcW w:w="0" w:type="auto"/>
            <w:tcMar>
              <w:top w:w="150" w:type="dxa"/>
              <w:left w:w="240" w:type="dxa"/>
              <w:bottom w:w="150" w:type="dxa"/>
              <w:right w:w="0" w:type="dxa"/>
            </w:tcMar>
            <w:vAlign w:val="center"/>
            <w:hideMark/>
          </w:tcPr>
          <w:p w:rsidR="00D13285" w:rsidRPr="00D13285" w:rsidRDefault="00D13285" w:rsidP="00D13285">
            <w:r w:rsidRPr="00D13285">
              <w:t>Email</w:t>
            </w:r>
          </w:p>
        </w:tc>
      </w:tr>
    </w:tbl>
    <w:p w:rsidR="00D13285" w:rsidRPr="00D13285" w:rsidRDefault="00814EBA" w:rsidP="00D13285">
      <w:r>
        <w:rPr>
          <w:noProof/>
        </w:rPr>
      </w:r>
      <w:r>
        <w:pict w14:anchorId="191E5216">
          <v:rect id="Horizontal Line 10166" o:spid="_x0000_s11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Procedures</w:t>
      </w:r>
    </w:p>
    <w:p w:rsidR="00D13285" w:rsidRPr="00D13285" w:rsidRDefault="00D13285" w:rsidP="00D13285">
      <w:r w:rsidRPr="00D13285">
        <w:rPr>
          <w:b/>
          <w:bCs/>
        </w:rPr>
        <w:t>Procedure: Handling Participant Inquiries</w:t>
      </w:r>
    </w:p>
    <w:p w:rsidR="00D13285" w:rsidRPr="00D13285" w:rsidRDefault="00D13285" w:rsidP="00D13285">
      <w:r w:rsidRPr="00D13285">
        <w:rPr>
          <w:b/>
          <w:bCs/>
        </w:rPr>
        <w:t>Step 1: Receive Inquiry</w:t>
      </w:r>
    </w:p>
    <w:p w:rsidR="00D13285" w:rsidRPr="00D13285" w:rsidRDefault="00D13285" w:rsidP="00D13285">
      <w:pPr>
        <w:numPr>
          <w:ilvl w:val="0"/>
          <w:numId w:val="1802"/>
        </w:numPr>
      </w:pPr>
      <w:r w:rsidRPr="00D13285">
        <w:t>Participant submits inquiry via channel</w:t>
      </w:r>
    </w:p>
    <w:p w:rsidR="00D13285" w:rsidRPr="00D13285" w:rsidRDefault="00D13285" w:rsidP="00D13285">
      <w:pPr>
        <w:numPr>
          <w:ilvl w:val="0"/>
          <w:numId w:val="1802"/>
        </w:numPr>
      </w:pPr>
      <w:r w:rsidRPr="00D13285">
        <w:t>Inquiry is logged in ticketing system</w:t>
      </w:r>
    </w:p>
    <w:p w:rsidR="00D13285" w:rsidRPr="00D13285" w:rsidRDefault="00D13285" w:rsidP="00D13285">
      <w:pPr>
        <w:numPr>
          <w:ilvl w:val="0"/>
          <w:numId w:val="1802"/>
        </w:numPr>
      </w:pPr>
      <w:r w:rsidRPr="00D13285">
        <w:t>Priority is assigned</w:t>
      </w:r>
    </w:p>
    <w:p w:rsidR="00D13285" w:rsidRPr="00D13285" w:rsidRDefault="00D13285" w:rsidP="00D13285">
      <w:r w:rsidRPr="00D13285">
        <w:rPr>
          <w:b/>
          <w:bCs/>
        </w:rPr>
        <w:t>Step 2: Acknowledge</w:t>
      </w:r>
    </w:p>
    <w:p w:rsidR="00D13285" w:rsidRPr="00D13285" w:rsidRDefault="00D13285" w:rsidP="00D13285">
      <w:pPr>
        <w:numPr>
          <w:ilvl w:val="0"/>
          <w:numId w:val="1803"/>
        </w:numPr>
      </w:pPr>
      <w:r w:rsidRPr="00D13285">
        <w:t>Inquiry is acknowledged</w:t>
      </w:r>
    </w:p>
    <w:p w:rsidR="00D13285" w:rsidRPr="00D13285" w:rsidRDefault="00D13285" w:rsidP="00D13285">
      <w:pPr>
        <w:numPr>
          <w:ilvl w:val="0"/>
          <w:numId w:val="1803"/>
        </w:numPr>
      </w:pPr>
      <w:r w:rsidRPr="00D13285">
        <w:t>Expected response time is communicated</w:t>
      </w:r>
    </w:p>
    <w:p w:rsidR="00D13285" w:rsidRPr="00D13285" w:rsidRDefault="00D13285" w:rsidP="00D13285">
      <w:pPr>
        <w:numPr>
          <w:ilvl w:val="0"/>
          <w:numId w:val="1803"/>
        </w:numPr>
      </w:pPr>
      <w:r w:rsidRPr="00D13285">
        <w:t>Participant is informed</w:t>
      </w:r>
    </w:p>
    <w:p w:rsidR="00D13285" w:rsidRPr="00D13285" w:rsidRDefault="00D13285" w:rsidP="00D13285">
      <w:r w:rsidRPr="00D13285">
        <w:rPr>
          <w:b/>
          <w:bCs/>
        </w:rPr>
        <w:t>Step 3: Investigate</w:t>
      </w:r>
    </w:p>
    <w:p w:rsidR="00D13285" w:rsidRPr="00D13285" w:rsidRDefault="00D13285" w:rsidP="00D13285">
      <w:pPr>
        <w:numPr>
          <w:ilvl w:val="0"/>
          <w:numId w:val="1804"/>
        </w:numPr>
      </w:pPr>
      <w:r w:rsidRPr="00D13285">
        <w:t>Inquiry is investigated</w:t>
      </w:r>
    </w:p>
    <w:p w:rsidR="00D13285" w:rsidRPr="00D13285" w:rsidRDefault="00D13285" w:rsidP="00D13285">
      <w:pPr>
        <w:numPr>
          <w:ilvl w:val="0"/>
          <w:numId w:val="1804"/>
        </w:numPr>
      </w:pPr>
      <w:r w:rsidRPr="00D13285">
        <w:t>Information is gathered</w:t>
      </w:r>
    </w:p>
    <w:p w:rsidR="00D13285" w:rsidRPr="00D13285" w:rsidRDefault="00D13285" w:rsidP="00D13285">
      <w:pPr>
        <w:numPr>
          <w:ilvl w:val="0"/>
          <w:numId w:val="1804"/>
        </w:numPr>
      </w:pPr>
      <w:r w:rsidRPr="00D13285">
        <w:t>Root cause is identified</w:t>
      </w:r>
    </w:p>
    <w:p w:rsidR="00D13285" w:rsidRPr="00D13285" w:rsidRDefault="00D13285" w:rsidP="00D13285">
      <w:r w:rsidRPr="00D13285">
        <w:rPr>
          <w:b/>
          <w:bCs/>
        </w:rPr>
        <w:t>Step 4: Resolve</w:t>
      </w:r>
    </w:p>
    <w:p w:rsidR="00D13285" w:rsidRPr="00D13285" w:rsidRDefault="00D13285" w:rsidP="00D13285">
      <w:pPr>
        <w:numPr>
          <w:ilvl w:val="0"/>
          <w:numId w:val="1805"/>
        </w:numPr>
      </w:pPr>
      <w:r w:rsidRPr="00D13285">
        <w:t>Resolution is developed</w:t>
      </w:r>
    </w:p>
    <w:p w:rsidR="00D13285" w:rsidRPr="00D13285" w:rsidRDefault="00D13285" w:rsidP="00D13285">
      <w:pPr>
        <w:numPr>
          <w:ilvl w:val="0"/>
          <w:numId w:val="1805"/>
        </w:numPr>
      </w:pPr>
      <w:r w:rsidRPr="00D13285">
        <w:t>Participant is notified</w:t>
      </w:r>
    </w:p>
    <w:p w:rsidR="00D13285" w:rsidRPr="00D13285" w:rsidRDefault="00D13285" w:rsidP="00D13285">
      <w:pPr>
        <w:numPr>
          <w:ilvl w:val="0"/>
          <w:numId w:val="1805"/>
        </w:numPr>
      </w:pPr>
      <w:r w:rsidRPr="00D13285">
        <w:t>Resolution is confirmed</w:t>
      </w:r>
    </w:p>
    <w:p w:rsidR="00D13285" w:rsidRPr="00D13285" w:rsidRDefault="00D13285" w:rsidP="00D13285">
      <w:r w:rsidRPr="00D13285">
        <w:rPr>
          <w:b/>
          <w:bCs/>
        </w:rPr>
        <w:t>Step 5: Document</w:t>
      </w:r>
    </w:p>
    <w:p w:rsidR="00D13285" w:rsidRPr="00D13285" w:rsidRDefault="00D13285" w:rsidP="00D13285">
      <w:pPr>
        <w:numPr>
          <w:ilvl w:val="0"/>
          <w:numId w:val="1806"/>
        </w:numPr>
      </w:pPr>
      <w:r w:rsidRPr="00D13285">
        <w:t>Inquiry is documented</w:t>
      </w:r>
    </w:p>
    <w:p w:rsidR="00D13285" w:rsidRPr="00D13285" w:rsidRDefault="00D13285" w:rsidP="00D13285">
      <w:pPr>
        <w:numPr>
          <w:ilvl w:val="0"/>
          <w:numId w:val="1806"/>
        </w:numPr>
      </w:pPr>
      <w:r w:rsidRPr="00D13285">
        <w:t>Resolution is recorded</w:t>
      </w:r>
    </w:p>
    <w:p w:rsidR="00D13285" w:rsidRPr="00D13285" w:rsidRDefault="00D13285" w:rsidP="00D13285">
      <w:pPr>
        <w:numPr>
          <w:ilvl w:val="0"/>
          <w:numId w:val="1806"/>
        </w:numPr>
      </w:pPr>
      <w:r w:rsidRPr="00D13285">
        <w:t>Knowledge base is updated (if applicable)</w:t>
      </w:r>
    </w:p>
    <w:p w:rsidR="00D13285" w:rsidRPr="00D13285" w:rsidRDefault="00814EBA" w:rsidP="00D13285">
      <w:r>
        <w:rPr>
          <w:noProof/>
        </w:rPr>
      </w:r>
      <w:r>
        <w:pict w14:anchorId="1BE97374">
          <v:rect id="Horizontal Line 10167" o:spid="_x0000_s11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Escalation</w:t>
      </w:r>
    </w:p>
    <w:tbl>
      <w:tblPr>
        <w:tblW w:w="0" w:type="auto"/>
        <w:tblCellMar>
          <w:top w:w="15" w:type="dxa"/>
          <w:left w:w="15" w:type="dxa"/>
          <w:bottom w:w="15" w:type="dxa"/>
          <w:right w:w="15" w:type="dxa"/>
        </w:tblCellMar>
        <w:tblLook w:val="04A0" w:firstRow="1" w:lastRow="0" w:firstColumn="1" w:lastColumn="0" w:noHBand="0" w:noVBand="1"/>
      </w:tblPr>
      <w:tblGrid>
        <w:gridCol w:w="1811"/>
        <w:gridCol w:w="2515"/>
        <w:gridCol w:w="3613"/>
        <w:gridCol w:w="213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Escalation Level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Trigger</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Level 1</w:t>
            </w:r>
          </w:p>
        </w:tc>
        <w:tc>
          <w:tcPr>
            <w:tcW w:w="0" w:type="auto"/>
            <w:tcMar>
              <w:top w:w="150" w:type="dxa"/>
              <w:left w:w="240" w:type="dxa"/>
              <w:bottom w:w="150" w:type="dxa"/>
              <w:right w:w="240" w:type="dxa"/>
            </w:tcMar>
            <w:vAlign w:val="center"/>
            <w:hideMark/>
          </w:tcPr>
          <w:p w:rsidR="00D13285" w:rsidRPr="00D13285" w:rsidRDefault="00D13285" w:rsidP="00D13285">
            <w:r w:rsidRPr="00D13285">
              <w:t>Tier 1 cannot resolve</w:t>
            </w:r>
          </w:p>
        </w:tc>
        <w:tc>
          <w:tcPr>
            <w:tcW w:w="0" w:type="auto"/>
            <w:tcMar>
              <w:top w:w="150" w:type="dxa"/>
              <w:left w:w="240" w:type="dxa"/>
              <w:bottom w:w="150" w:type="dxa"/>
              <w:right w:w="240" w:type="dxa"/>
            </w:tcMar>
            <w:vAlign w:val="center"/>
            <w:hideMark/>
          </w:tcPr>
          <w:p w:rsidR="00D13285" w:rsidRPr="00D13285" w:rsidRDefault="00D13285" w:rsidP="00D13285">
            <w:r w:rsidRPr="00D13285">
              <w:t>Escalate to Tier 2</w:t>
            </w:r>
          </w:p>
        </w:tc>
        <w:tc>
          <w:tcPr>
            <w:tcW w:w="0" w:type="auto"/>
            <w:tcMar>
              <w:top w:w="150" w:type="dxa"/>
              <w:left w:w="240" w:type="dxa"/>
              <w:bottom w:w="150" w:type="dxa"/>
              <w:right w:w="0" w:type="dxa"/>
            </w:tcMar>
            <w:vAlign w:val="center"/>
            <w:hideMark/>
          </w:tcPr>
          <w:p w:rsidR="00D13285" w:rsidRPr="00D13285" w:rsidRDefault="00D13285" w:rsidP="00D13285">
            <w:r w:rsidRPr="00D13285">
              <w:t>Support Agent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Level 2</w:t>
            </w:r>
          </w:p>
        </w:tc>
        <w:tc>
          <w:tcPr>
            <w:tcW w:w="0" w:type="auto"/>
            <w:tcMar>
              <w:top w:w="150" w:type="dxa"/>
              <w:left w:w="240" w:type="dxa"/>
              <w:bottom w:w="150" w:type="dxa"/>
              <w:right w:w="240" w:type="dxa"/>
            </w:tcMar>
            <w:vAlign w:val="center"/>
            <w:hideMark/>
          </w:tcPr>
          <w:p w:rsidR="00D13285" w:rsidRPr="00D13285" w:rsidRDefault="00D13285" w:rsidP="00D13285">
            <w:r w:rsidRPr="00D13285">
              <w:t>Tier 2 cannot resolve</w:t>
            </w:r>
          </w:p>
        </w:tc>
        <w:tc>
          <w:tcPr>
            <w:tcW w:w="0" w:type="auto"/>
            <w:tcMar>
              <w:top w:w="150" w:type="dxa"/>
              <w:left w:w="240" w:type="dxa"/>
              <w:bottom w:w="150" w:type="dxa"/>
              <w:right w:w="240" w:type="dxa"/>
            </w:tcMar>
            <w:vAlign w:val="center"/>
            <w:hideMark/>
          </w:tcPr>
          <w:p w:rsidR="00D13285" w:rsidRPr="00D13285" w:rsidRDefault="00D13285" w:rsidP="00D13285">
            <w:r w:rsidRPr="00D13285">
              <w:t>Escalate to Tier 3</w:t>
            </w:r>
          </w:p>
        </w:tc>
        <w:tc>
          <w:tcPr>
            <w:tcW w:w="0" w:type="auto"/>
            <w:tcMar>
              <w:top w:w="150" w:type="dxa"/>
              <w:left w:w="240" w:type="dxa"/>
              <w:bottom w:w="150" w:type="dxa"/>
              <w:right w:w="0" w:type="dxa"/>
            </w:tcMar>
            <w:vAlign w:val="center"/>
            <w:hideMark/>
          </w:tcPr>
          <w:p w:rsidR="00D13285" w:rsidRPr="00D13285" w:rsidRDefault="00D13285" w:rsidP="00D13285">
            <w:r w:rsidRPr="00D13285">
              <w:t>Support Manager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Level 3</w:t>
            </w:r>
          </w:p>
        </w:tc>
        <w:tc>
          <w:tcPr>
            <w:tcW w:w="0" w:type="auto"/>
            <w:tcMar>
              <w:top w:w="150" w:type="dxa"/>
              <w:left w:w="240" w:type="dxa"/>
              <w:bottom w:w="150" w:type="dxa"/>
              <w:right w:w="240" w:type="dxa"/>
            </w:tcMar>
            <w:vAlign w:val="center"/>
            <w:hideMark/>
          </w:tcPr>
          <w:p w:rsidR="00D13285" w:rsidRPr="00D13285" w:rsidRDefault="00D13285" w:rsidP="00D13285">
            <w:r w:rsidRPr="00D13285">
              <w:t>Tier 3 cannot resolve</w:t>
            </w:r>
          </w:p>
        </w:tc>
        <w:tc>
          <w:tcPr>
            <w:tcW w:w="0" w:type="auto"/>
            <w:tcMar>
              <w:top w:w="150" w:type="dxa"/>
              <w:left w:w="240" w:type="dxa"/>
              <w:bottom w:w="150" w:type="dxa"/>
              <w:right w:w="240" w:type="dxa"/>
            </w:tcMar>
            <w:vAlign w:val="center"/>
            <w:hideMark/>
          </w:tcPr>
          <w:p w:rsidR="00D13285" w:rsidRPr="00D13285" w:rsidRDefault="00D13285" w:rsidP="00D13285">
            <w:r w:rsidRPr="00D13285">
              <w:t>Escalate to Technical Committee</w:t>
            </w:r>
          </w:p>
        </w:tc>
        <w:tc>
          <w:tcPr>
            <w:tcW w:w="0" w:type="auto"/>
            <w:tcMar>
              <w:top w:w="150" w:type="dxa"/>
              <w:left w:w="240" w:type="dxa"/>
              <w:bottom w:w="150" w:type="dxa"/>
              <w:right w:w="0" w:type="dxa"/>
            </w:tcMar>
            <w:vAlign w:val="center"/>
            <w:hideMark/>
          </w:tcPr>
          <w:p w:rsidR="00D13285" w:rsidRPr="00D13285" w:rsidRDefault="00D13285" w:rsidP="00D13285">
            <w:r w:rsidRPr="00D13285">
              <w:t>Support Director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Level 4</w:t>
            </w:r>
          </w:p>
        </w:tc>
        <w:tc>
          <w:tcPr>
            <w:tcW w:w="0" w:type="auto"/>
            <w:tcMar>
              <w:top w:w="150" w:type="dxa"/>
              <w:left w:w="240" w:type="dxa"/>
              <w:bottom w:w="150" w:type="dxa"/>
              <w:right w:w="240" w:type="dxa"/>
            </w:tcMar>
            <w:vAlign w:val="center"/>
            <w:hideMark/>
          </w:tcPr>
          <w:p w:rsidR="00D13285" w:rsidRPr="00D13285" w:rsidRDefault="00D13285" w:rsidP="00D13285">
            <w:r w:rsidRPr="00D13285">
              <w:t>Critical issue</w:t>
            </w:r>
          </w:p>
        </w:tc>
        <w:tc>
          <w:tcPr>
            <w:tcW w:w="0" w:type="auto"/>
            <w:tcMar>
              <w:top w:w="150" w:type="dxa"/>
              <w:left w:w="240" w:type="dxa"/>
              <w:bottom w:w="150" w:type="dxa"/>
              <w:right w:w="240" w:type="dxa"/>
            </w:tcMar>
            <w:vAlign w:val="center"/>
            <w:hideMark/>
          </w:tcPr>
          <w:p w:rsidR="00D13285" w:rsidRPr="00D13285" w:rsidRDefault="00D13285" w:rsidP="00D13285">
            <w:r w:rsidRPr="00D13285">
              <w:t>Escalate to Council</w:t>
            </w:r>
          </w:p>
        </w:tc>
        <w:tc>
          <w:tcPr>
            <w:tcW w:w="0" w:type="auto"/>
            <w:tcMar>
              <w:top w:w="150" w:type="dxa"/>
              <w:left w:w="240" w:type="dxa"/>
              <w:bottom w:w="150" w:type="dxa"/>
              <w:right w:w="0" w:type="dxa"/>
            </w:tcMar>
            <w:vAlign w:val="center"/>
            <w:hideMark/>
          </w:tcPr>
          <w:p w:rsidR="00D13285" w:rsidRPr="00D13285" w:rsidRDefault="00D13285" w:rsidP="00D13285">
            <w:r w:rsidRPr="00D13285">
              <w:t>Head of Operations</w:t>
            </w:r>
          </w:p>
        </w:tc>
      </w:tr>
    </w:tbl>
    <w:p w:rsidR="00D13285" w:rsidRPr="00D13285" w:rsidRDefault="00814EBA" w:rsidP="00D13285">
      <w:r>
        <w:rPr>
          <w:noProof/>
        </w:rPr>
      </w:r>
      <w:r>
        <w:pict w14:anchorId="1CF6AF61">
          <v:rect id="Horizontal Line 10168" o:spid="_x0000_s11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Participant Communication</w:t>
      </w:r>
    </w:p>
    <w:p w:rsidR="00D13285" w:rsidRPr="00D13285" w:rsidRDefault="00814EBA" w:rsidP="00D13285">
      <w:r>
        <w:rPr>
          <w:noProof/>
        </w:rPr>
      </w:r>
      <w:r>
        <w:pict w14:anchorId="79DE0D35">
          <v:rect id="Horizontal Line 10169" o:spid="_x0000_s11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Communication Channels</w:t>
      </w:r>
    </w:p>
    <w:tbl>
      <w:tblPr>
        <w:tblW w:w="0" w:type="auto"/>
        <w:tblCellMar>
          <w:top w:w="15" w:type="dxa"/>
          <w:left w:w="15" w:type="dxa"/>
          <w:bottom w:w="15" w:type="dxa"/>
          <w:right w:w="15" w:type="dxa"/>
        </w:tblCellMar>
        <w:tblLook w:val="04A0" w:firstRow="1" w:lastRow="0" w:firstColumn="1" w:lastColumn="0" w:noHBand="0" w:noVBand="1"/>
      </w:tblPr>
      <w:tblGrid>
        <w:gridCol w:w="1479"/>
        <w:gridCol w:w="3527"/>
        <w:gridCol w:w="3051"/>
        <w:gridCol w:w="151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Channel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Website</w:t>
            </w:r>
          </w:p>
        </w:tc>
        <w:tc>
          <w:tcPr>
            <w:tcW w:w="0" w:type="auto"/>
            <w:tcMar>
              <w:top w:w="150" w:type="dxa"/>
              <w:left w:w="240" w:type="dxa"/>
              <w:bottom w:w="150" w:type="dxa"/>
              <w:right w:w="240" w:type="dxa"/>
            </w:tcMar>
            <w:vAlign w:val="center"/>
            <w:hideMark/>
          </w:tcPr>
          <w:p w:rsidR="00D13285" w:rsidRPr="00D13285" w:rsidRDefault="00D13285" w:rsidP="00D13285">
            <w:r w:rsidRPr="00D13285">
              <w:t>Public information</w:t>
            </w:r>
          </w:p>
        </w:tc>
        <w:tc>
          <w:tcPr>
            <w:tcW w:w="0" w:type="auto"/>
            <w:tcMar>
              <w:top w:w="150" w:type="dxa"/>
              <w:left w:w="240" w:type="dxa"/>
              <w:bottom w:w="150" w:type="dxa"/>
              <w:right w:w="240" w:type="dxa"/>
            </w:tcMar>
            <w:vAlign w:val="center"/>
            <w:hideMark/>
          </w:tcPr>
          <w:p w:rsidR="00D13285" w:rsidRPr="00D13285" w:rsidRDefault="00D13285" w:rsidP="00D13285">
            <w:r w:rsidRPr="00D13285">
              <w:t>All</w:t>
            </w:r>
          </w:p>
        </w:tc>
        <w:tc>
          <w:tcPr>
            <w:tcW w:w="0" w:type="auto"/>
            <w:tcMar>
              <w:top w:w="150" w:type="dxa"/>
              <w:left w:w="240" w:type="dxa"/>
              <w:bottom w:w="150" w:type="dxa"/>
              <w:right w:w="0" w:type="dxa"/>
            </w:tcMar>
            <w:vAlign w:val="center"/>
            <w:hideMark/>
          </w:tcPr>
          <w:p w:rsidR="00D13285" w:rsidRPr="00D13285" w:rsidRDefault="00D13285" w:rsidP="00D13285">
            <w:r w:rsidRPr="00D13285">
              <w:t>Continuous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Newsletters</w:t>
            </w:r>
          </w:p>
        </w:tc>
        <w:tc>
          <w:tcPr>
            <w:tcW w:w="0" w:type="auto"/>
            <w:tcMar>
              <w:top w:w="150" w:type="dxa"/>
              <w:left w:w="240" w:type="dxa"/>
              <w:bottom w:w="150" w:type="dxa"/>
              <w:right w:w="240" w:type="dxa"/>
            </w:tcMar>
            <w:vAlign w:val="center"/>
            <w:hideMark/>
          </w:tcPr>
          <w:p w:rsidR="00D13285" w:rsidRPr="00D13285" w:rsidRDefault="00D13285" w:rsidP="00D13285">
            <w:r w:rsidRPr="00D13285">
              <w:t>Updates and announcements</w:t>
            </w:r>
          </w:p>
        </w:tc>
        <w:tc>
          <w:tcPr>
            <w:tcW w:w="0" w:type="auto"/>
            <w:tcMar>
              <w:top w:w="150" w:type="dxa"/>
              <w:left w:w="240" w:type="dxa"/>
              <w:bottom w:w="150" w:type="dxa"/>
              <w:right w:w="240" w:type="dxa"/>
            </w:tcMar>
            <w:vAlign w:val="center"/>
            <w:hideMark/>
          </w:tcPr>
          <w:p w:rsidR="00D13285" w:rsidRPr="00D13285" w:rsidRDefault="00D13285" w:rsidP="00D13285">
            <w:r w:rsidRPr="00D13285">
              <w:t>All participants</w:t>
            </w:r>
          </w:p>
        </w:tc>
        <w:tc>
          <w:tcPr>
            <w:tcW w:w="0" w:type="auto"/>
            <w:tcMar>
              <w:top w:w="150" w:type="dxa"/>
              <w:left w:w="240" w:type="dxa"/>
              <w:bottom w:w="150" w:type="dxa"/>
              <w:right w:w="0" w:type="dxa"/>
            </w:tcMar>
            <w:vAlign w:val="center"/>
            <w:hideMark/>
          </w:tcPr>
          <w:p w:rsidR="00D13285" w:rsidRPr="00D13285" w:rsidRDefault="00D13285" w:rsidP="00D13285">
            <w:r w:rsidRPr="00D13285">
              <w:t>Monthly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Email</w:t>
            </w:r>
          </w:p>
        </w:tc>
        <w:tc>
          <w:tcPr>
            <w:tcW w:w="0" w:type="auto"/>
            <w:tcMar>
              <w:top w:w="150" w:type="dxa"/>
              <w:left w:w="240" w:type="dxa"/>
              <w:bottom w:w="150" w:type="dxa"/>
              <w:right w:w="240" w:type="dxa"/>
            </w:tcMar>
            <w:vAlign w:val="center"/>
            <w:hideMark/>
          </w:tcPr>
          <w:p w:rsidR="00D13285" w:rsidRPr="00D13285" w:rsidRDefault="00D13285" w:rsidP="00D13285">
            <w:r w:rsidRPr="00D13285">
              <w:t>Direct communication</w:t>
            </w:r>
          </w:p>
        </w:tc>
        <w:tc>
          <w:tcPr>
            <w:tcW w:w="0" w:type="auto"/>
            <w:tcMar>
              <w:top w:w="150" w:type="dxa"/>
              <w:left w:w="240" w:type="dxa"/>
              <w:bottom w:w="150" w:type="dxa"/>
              <w:right w:w="240" w:type="dxa"/>
            </w:tcMar>
            <w:vAlign w:val="center"/>
            <w:hideMark/>
          </w:tcPr>
          <w:p w:rsidR="00D13285" w:rsidRPr="00D13285" w:rsidRDefault="00D13285" w:rsidP="00D13285">
            <w:r w:rsidRPr="00D13285">
              <w:t>Individual participants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Portal</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Participant-specific information</w:t>
            </w:r>
          </w:p>
        </w:tc>
        <w:tc>
          <w:tcPr>
            <w:tcW w:w="0" w:type="auto"/>
            <w:tcMar>
              <w:top w:w="150" w:type="dxa"/>
              <w:left w:w="240" w:type="dxa"/>
              <w:bottom w:w="150" w:type="dxa"/>
              <w:right w:w="240" w:type="dxa"/>
            </w:tcMar>
            <w:vAlign w:val="center"/>
            <w:hideMark/>
          </w:tcPr>
          <w:p w:rsidR="00D13285" w:rsidRPr="00D13285" w:rsidRDefault="00D13285" w:rsidP="00D13285">
            <w:r w:rsidRPr="00D13285">
              <w:t>All participants</w:t>
            </w:r>
          </w:p>
        </w:tc>
        <w:tc>
          <w:tcPr>
            <w:tcW w:w="0" w:type="auto"/>
            <w:tcMar>
              <w:top w:w="150" w:type="dxa"/>
              <w:left w:w="240" w:type="dxa"/>
              <w:bottom w:w="150" w:type="dxa"/>
              <w:right w:w="0" w:type="dxa"/>
            </w:tcMar>
            <w:vAlign w:val="center"/>
            <w:hideMark/>
          </w:tcPr>
          <w:p w:rsidR="00D13285" w:rsidRPr="00D13285" w:rsidRDefault="00D13285" w:rsidP="00D13285">
            <w:r w:rsidRPr="00D13285">
              <w:t>Continuous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Social Media</w:t>
            </w:r>
          </w:p>
        </w:tc>
        <w:tc>
          <w:tcPr>
            <w:tcW w:w="0" w:type="auto"/>
            <w:tcMar>
              <w:top w:w="150" w:type="dxa"/>
              <w:left w:w="240" w:type="dxa"/>
              <w:bottom w:w="150" w:type="dxa"/>
              <w:right w:w="240" w:type="dxa"/>
            </w:tcMar>
            <w:vAlign w:val="center"/>
            <w:hideMark/>
          </w:tcPr>
          <w:p w:rsidR="00D13285" w:rsidRPr="00D13285" w:rsidRDefault="00D13285" w:rsidP="00D13285">
            <w:r w:rsidRPr="00D13285">
              <w:t>Public updates</w:t>
            </w:r>
          </w:p>
        </w:tc>
        <w:tc>
          <w:tcPr>
            <w:tcW w:w="0" w:type="auto"/>
            <w:tcMar>
              <w:top w:w="150" w:type="dxa"/>
              <w:left w:w="240" w:type="dxa"/>
              <w:bottom w:w="150" w:type="dxa"/>
              <w:right w:w="240" w:type="dxa"/>
            </w:tcMar>
            <w:vAlign w:val="center"/>
            <w:hideMark/>
          </w:tcPr>
          <w:p w:rsidR="00D13285" w:rsidRPr="00D13285" w:rsidRDefault="00D13285" w:rsidP="00D13285">
            <w:r w:rsidRPr="00D13285">
              <w:t>General public</w:t>
            </w:r>
          </w:p>
        </w:tc>
        <w:tc>
          <w:tcPr>
            <w:tcW w:w="0" w:type="auto"/>
            <w:tcMar>
              <w:top w:w="150" w:type="dxa"/>
              <w:left w:w="240" w:type="dxa"/>
              <w:bottom w:w="150" w:type="dxa"/>
              <w:right w:w="0" w:type="dxa"/>
            </w:tcMar>
            <w:vAlign w:val="center"/>
            <w:hideMark/>
          </w:tcPr>
          <w:p w:rsidR="00D13285" w:rsidRPr="00D13285" w:rsidRDefault="00D13285" w:rsidP="00D13285">
            <w:r w:rsidRPr="00D13285">
              <w:t>Daily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Events</w:t>
            </w:r>
          </w:p>
        </w:tc>
        <w:tc>
          <w:tcPr>
            <w:tcW w:w="0" w:type="auto"/>
            <w:tcMar>
              <w:top w:w="150" w:type="dxa"/>
              <w:left w:w="240" w:type="dxa"/>
              <w:bottom w:w="150" w:type="dxa"/>
              <w:right w:w="240" w:type="dxa"/>
            </w:tcMar>
            <w:vAlign w:val="center"/>
            <w:hideMark/>
          </w:tcPr>
          <w:p w:rsidR="00D13285" w:rsidRPr="00D13285" w:rsidRDefault="00D13285" w:rsidP="00D13285">
            <w:r w:rsidRPr="00D13285">
              <w:t>Engagement and education</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Participants and prospects</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bl>
    <w:p w:rsidR="00D13285" w:rsidRPr="00D13285" w:rsidRDefault="00814EBA" w:rsidP="00D13285">
      <w:r>
        <w:rPr>
          <w:noProof/>
        </w:rPr>
      </w:r>
      <w:r>
        <w:pict w14:anchorId="73DF5E37">
          <v:rect id="Horizontal Line 10170" o:spid="_x0000_s11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Communication Content</w:t>
      </w:r>
    </w:p>
    <w:tbl>
      <w:tblPr>
        <w:tblW w:w="11280" w:type="dxa"/>
        <w:tblCellMar>
          <w:top w:w="15" w:type="dxa"/>
          <w:left w:w="15" w:type="dxa"/>
          <w:bottom w:w="15" w:type="dxa"/>
          <w:right w:w="15" w:type="dxa"/>
        </w:tblCellMar>
        <w:tblLook w:val="04A0" w:firstRow="1" w:lastRow="0" w:firstColumn="1" w:lastColumn="0" w:noHBand="0" w:noVBand="1"/>
      </w:tblPr>
      <w:tblGrid>
        <w:gridCol w:w="3922"/>
        <w:gridCol w:w="5458"/>
        <w:gridCol w:w="190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Content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System Status</w:t>
            </w:r>
          </w:p>
        </w:tc>
        <w:tc>
          <w:tcPr>
            <w:tcW w:w="0" w:type="auto"/>
            <w:tcMar>
              <w:top w:w="150" w:type="dxa"/>
              <w:left w:w="240" w:type="dxa"/>
              <w:bottom w:w="150" w:type="dxa"/>
              <w:right w:w="240" w:type="dxa"/>
            </w:tcMar>
            <w:vAlign w:val="center"/>
            <w:hideMark/>
          </w:tcPr>
          <w:p w:rsidR="00D13285" w:rsidRPr="00D13285" w:rsidRDefault="00D13285" w:rsidP="00D13285">
            <w:r w:rsidRPr="00D13285">
              <w:t>System availability and performance</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Updates and Announcements</w:t>
            </w:r>
          </w:p>
        </w:tc>
        <w:tc>
          <w:tcPr>
            <w:tcW w:w="0" w:type="auto"/>
            <w:tcMar>
              <w:top w:w="150" w:type="dxa"/>
              <w:left w:w="240" w:type="dxa"/>
              <w:bottom w:w="150" w:type="dxa"/>
              <w:right w:w="240" w:type="dxa"/>
            </w:tcMar>
            <w:vAlign w:val="center"/>
            <w:hideMark/>
          </w:tcPr>
          <w:p w:rsidR="00D13285" w:rsidRPr="00D13285" w:rsidRDefault="00D13285" w:rsidP="00D13285">
            <w:r w:rsidRPr="00D13285">
              <w:t>New features, changes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Operational Reports</w:t>
            </w:r>
          </w:p>
        </w:tc>
        <w:tc>
          <w:tcPr>
            <w:tcW w:w="0" w:type="auto"/>
            <w:tcMar>
              <w:top w:w="150" w:type="dxa"/>
              <w:left w:w="240" w:type="dxa"/>
              <w:bottom w:w="150" w:type="dxa"/>
              <w:right w:w="240" w:type="dxa"/>
            </w:tcMar>
            <w:vAlign w:val="center"/>
            <w:hideMark/>
          </w:tcPr>
          <w:p w:rsidR="00D13285" w:rsidRPr="00D13285" w:rsidRDefault="00D13285" w:rsidP="00D13285">
            <w:r w:rsidRPr="00D13285">
              <w:t>Reserve reports, transaction summaries</w:t>
            </w:r>
          </w:p>
        </w:tc>
        <w:tc>
          <w:tcPr>
            <w:tcW w:w="0" w:type="auto"/>
            <w:tcMar>
              <w:top w:w="150" w:type="dxa"/>
              <w:left w:w="240" w:type="dxa"/>
              <w:bottom w:w="150" w:type="dxa"/>
              <w:right w:w="0" w:type="dxa"/>
            </w:tcMar>
            <w:vAlign w:val="center"/>
            <w:hideMark/>
          </w:tcPr>
          <w:p w:rsidR="00D13285" w:rsidRPr="00D13285" w:rsidRDefault="00D13285" w:rsidP="00D13285">
            <w:r w:rsidRPr="00D13285">
              <w:t>Monthly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Educational Content</w:t>
            </w:r>
          </w:p>
        </w:tc>
        <w:tc>
          <w:tcPr>
            <w:tcW w:w="0" w:type="auto"/>
            <w:tcMar>
              <w:top w:w="150" w:type="dxa"/>
              <w:left w:w="240" w:type="dxa"/>
              <w:bottom w:w="150" w:type="dxa"/>
              <w:right w:w="240" w:type="dxa"/>
            </w:tcMar>
            <w:vAlign w:val="center"/>
            <w:hideMark/>
          </w:tcPr>
          <w:p w:rsidR="00D13285" w:rsidRPr="00D13285" w:rsidRDefault="00D13285" w:rsidP="00D13285">
            <w:r w:rsidRPr="00D13285">
              <w:t>Guides, tutorials, best practices</w:t>
            </w:r>
          </w:p>
        </w:tc>
        <w:tc>
          <w:tcPr>
            <w:tcW w:w="0" w:type="auto"/>
            <w:tcMar>
              <w:top w:w="150" w:type="dxa"/>
              <w:left w:w="240" w:type="dxa"/>
              <w:bottom w:w="150" w:type="dxa"/>
              <w:right w:w="0" w:type="dxa"/>
            </w:tcMar>
            <w:vAlign w:val="center"/>
            <w:hideMark/>
          </w:tcPr>
          <w:p w:rsidR="00D13285" w:rsidRPr="00D13285" w:rsidRDefault="00D13285" w:rsidP="00D13285">
            <w:r w:rsidRPr="00D13285">
              <w:t>Monthly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Alerts</w:t>
            </w:r>
          </w:p>
        </w:tc>
        <w:tc>
          <w:tcPr>
            <w:tcW w:w="0" w:type="auto"/>
            <w:tcMar>
              <w:top w:w="150" w:type="dxa"/>
              <w:left w:w="240" w:type="dxa"/>
              <w:bottom w:w="150" w:type="dxa"/>
              <w:right w:w="240" w:type="dxa"/>
            </w:tcMar>
            <w:vAlign w:val="center"/>
            <w:hideMark/>
          </w:tcPr>
          <w:p w:rsidR="00D13285" w:rsidRPr="00D13285" w:rsidRDefault="00D13285" w:rsidP="00D13285">
            <w:r w:rsidRPr="00D13285">
              <w:t>Security notifications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Updates</w:t>
            </w:r>
          </w:p>
        </w:tc>
        <w:tc>
          <w:tcPr>
            <w:tcW w:w="0" w:type="auto"/>
            <w:tcMar>
              <w:top w:w="150" w:type="dxa"/>
              <w:left w:w="240" w:type="dxa"/>
              <w:bottom w:w="150" w:type="dxa"/>
              <w:right w:w="240" w:type="dxa"/>
            </w:tcMar>
            <w:vAlign w:val="center"/>
            <w:hideMark/>
          </w:tcPr>
          <w:p w:rsidR="00D13285" w:rsidRPr="00D13285" w:rsidRDefault="00D13285" w:rsidP="00D13285">
            <w:r w:rsidRPr="00D13285">
              <w:t>Regulatory changes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Event Invitations</w:t>
            </w:r>
          </w:p>
        </w:tc>
        <w:tc>
          <w:tcPr>
            <w:tcW w:w="0" w:type="auto"/>
            <w:tcMar>
              <w:top w:w="150" w:type="dxa"/>
              <w:left w:w="240" w:type="dxa"/>
              <w:bottom w:w="150" w:type="dxa"/>
              <w:right w:w="240" w:type="dxa"/>
            </w:tcMar>
            <w:vAlign w:val="center"/>
            <w:hideMark/>
          </w:tcPr>
          <w:p w:rsidR="00D13285" w:rsidRPr="00D13285" w:rsidRDefault="00D13285" w:rsidP="00D13285">
            <w:r w:rsidRPr="00D13285">
              <w:t>Webinars, conferences</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bl>
    <w:p w:rsidR="00D13285" w:rsidRPr="00D13285" w:rsidRDefault="00814EBA" w:rsidP="00D13285">
      <w:r>
        <w:rPr>
          <w:noProof/>
        </w:rPr>
      </w:r>
      <w:r>
        <w:pict w14:anchorId="45D289CB">
          <v:rect id="Horizontal Line 10171" o:spid="_x0000_s11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Communication Procedures</w:t>
      </w:r>
    </w:p>
    <w:p w:rsidR="00D13285" w:rsidRPr="00D13285" w:rsidRDefault="00D13285" w:rsidP="00D13285">
      <w:r w:rsidRPr="00D13285">
        <w:rPr>
          <w:b/>
          <w:bCs/>
        </w:rPr>
        <w:t>Procedure: Sending Participant Notifications</w:t>
      </w:r>
    </w:p>
    <w:p w:rsidR="00D13285" w:rsidRPr="00D13285" w:rsidRDefault="00D13285" w:rsidP="00D13285">
      <w:r w:rsidRPr="00D13285">
        <w:rPr>
          <w:b/>
          <w:bCs/>
        </w:rPr>
        <w:t>Step 1: Identify Notification Need</w:t>
      </w:r>
    </w:p>
    <w:p w:rsidR="00D13285" w:rsidRPr="00D13285" w:rsidRDefault="00D13285" w:rsidP="00D13285">
      <w:pPr>
        <w:numPr>
          <w:ilvl w:val="0"/>
          <w:numId w:val="1807"/>
        </w:numPr>
      </w:pPr>
      <w:r w:rsidRPr="00D13285">
        <w:t>Determine notification trigger</w:t>
      </w:r>
    </w:p>
    <w:p w:rsidR="00D13285" w:rsidRPr="00D13285" w:rsidRDefault="00D13285" w:rsidP="00D13285">
      <w:pPr>
        <w:numPr>
          <w:ilvl w:val="0"/>
          <w:numId w:val="1807"/>
        </w:numPr>
      </w:pPr>
      <w:r w:rsidRPr="00D13285">
        <w:t>Assess urgency and importance</w:t>
      </w:r>
    </w:p>
    <w:p w:rsidR="00D13285" w:rsidRPr="00D13285" w:rsidRDefault="00D13285" w:rsidP="00D13285">
      <w:pPr>
        <w:numPr>
          <w:ilvl w:val="0"/>
          <w:numId w:val="1807"/>
        </w:numPr>
      </w:pPr>
      <w:r w:rsidRPr="00D13285">
        <w:t>Identify affected participants</w:t>
      </w:r>
    </w:p>
    <w:p w:rsidR="00D13285" w:rsidRPr="00D13285" w:rsidRDefault="00D13285" w:rsidP="00D13285">
      <w:r w:rsidRPr="00D13285">
        <w:rPr>
          <w:b/>
          <w:bCs/>
        </w:rPr>
        <w:t>Step 2: Prepare Notification</w:t>
      </w:r>
    </w:p>
    <w:p w:rsidR="00D13285" w:rsidRPr="00D13285" w:rsidRDefault="00D13285" w:rsidP="00D13285">
      <w:pPr>
        <w:numPr>
          <w:ilvl w:val="0"/>
          <w:numId w:val="1808"/>
        </w:numPr>
      </w:pPr>
      <w:r w:rsidRPr="00D13285">
        <w:t>Draft notification content</w:t>
      </w:r>
    </w:p>
    <w:p w:rsidR="00D13285" w:rsidRPr="00D13285" w:rsidRDefault="00D13285" w:rsidP="00D13285">
      <w:pPr>
        <w:numPr>
          <w:ilvl w:val="0"/>
          <w:numId w:val="1808"/>
        </w:numPr>
      </w:pPr>
      <w:r w:rsidRPr="00D13285">
        <w:t>Review for accuracy</w:t>
      </w:r>
    </w:p>
    <w:p w:rsidR="00D13285" w:rsidRPr="00D13285" w:rsidRDefault="00D13285" w:rsidP="00D13285">
      <w:pPr>
        <w:numPr>
          <w:ilvl w:val="0"/>
          <w:numId w:val="1808"/>
        </w:numPr>
      </w:pPr>
      <w:r w:rsidRPr="00D13285">
        <w:t>Approve content</w:t>
      </w:r>
    </w:p>
    <w:p w:rsidR="00D13285" w:rsidRPr="00D13285" w:rsidRDefault="00D13285" w:rsidP="00D13285">
      <w:r w:rsidRPr="00D13285">
        <w:rPr>
          <w:b/>
          <w:bCs/>
        </w:rPr>
        <w:t>Step 3: Send Notification</w:t>
      </w:r>
    </w:p>
    <w:p w:rsidR="00D13285" w:rsidRPr="00D13285" w:rsidRDefault="00D13285" w:rsidP="00D13285">
      <w:pPr>
        <w:numPr>
          <w:ilvl w:val="0"/>
          <w:numId w:val="1809"/>
        </w:numPr>
      </w:pPr>
      <w:r w:rsidRPr="00D13285">
        <w:t>Send via appropriate channels</w:t>
      </w:r>
    </w:p>
    <w:p w:rsidR="00D13285" w:rsidRPr="00D13285" w:rsidRDefault="00D13285" w:rsidP="00D13285">
      <w:pPr>
        <w:numPr>
          <w:ilvl w:val="0"/>
          <w:numId w:val="1809"/>
        </w:numPr>
      </w:pPr>
      <w:r w:rsidRPr="00D13285">
        <w:t>Confirm delivery</w:t>
      </w:r>
    </w:p>
    <w:p w:rsidR="00D13285" w:rsidRPr="00D13285" w:rsidRDefault="00D13285" w:rsidP="00D13285">
      <w:pPr>
        <w:numPr>
          <w:ilvl w:val="0"/>
          <w:numId w:val="1809"/>
        </w:numPr>
      </w:pPr>
      <w:r w:rsidRPr="00D13285">
        <w:t>Track responses</w:t>
      </w:r>
    </w:p>
    <w:p w:rsidR="00D13285" w:rsidRPr="00D13285" w:rsidRDefault="00D13285" w:rsidP="00D13285">
      <w:r w:rsidRPr="00D13285">
        <w:rPr>
          <w:b/>
          <w:bCs/>
        </w:rPr>
        <w:t>Step 4: Follow Up</w:t>
      </w:r>
    </w:p>
    <w:p w:rsidR="00D13285" w:rsidRPr="00D13285" w:rsidRDefault="00D13285" w:rsidP="00D13285">
      <w:pPr>
        <w:numPr>
          <w:ilvl w:val="0"/>
          <w:numId w:val="1810"/>
        </w:numPr>
      </w:pPr>
      <w:r w:rsidRPr="00D13285">
        <w:t>Respond to participant inquiries</w:t>
      </w:r>
    </w:p>
    <w:p w:rsidR="00D13285" w:rsidRPr="00D13285" w:rsidRDefault="00D13285" w:rsidP="00D13285">
      <w:pPr>
        <w:numPr>
          <w:ilvl w:val="0"/>
          <w:numId w:val="1810"/>
        </w:numPr>
      </w:pPr>
      <w:r w:rsidRPr="00D13285">
        <w:t>Confirm understanding</w:t>
      </w:r>
    </w:p>
    <w:p w:rsidR="00D13285" w:rsidRPr="00D13285" w:rsidRDefault="00D13285" w:rsidP="00D13285">
      <w:pPr>
        <w:numPr>
          <w:ilvl w:val="0"/>
          <w:numId w:val="1810"/>
        </w:numPr>
      </w:pPr>
      <w:r w:rsidRPr="00D13285">
        <w:t>Address any issues</w:t>
      </w:r>
    </w:p>
    <w:p w:rsidR="00D13285" w:rsidRPr="00D13285" w:rsidRDefault="00814EBA" w:rsidP="00D13285">
      <w:r>
        <w:rPr>
          <w:noProof/>
        </w:rPr>
      </w:r>
      <w:r>
        <w:pict w14:anchorId="26BF5DF0">
          <v:rect id="Horizontal Line 10172" o:spid="_x0000_s11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Participant Account Management</w:t>
      </w:r>
    </w:p>
    <w:p w:rsidR="00D13285" w:rsidRPr="00D13285" w:rsidRDefault="00814EBA" w:rsidP="00D13285">
      <w:r>
        <w:rPr>
          <w:noProof/>
        </w:rPr>
      </w:r>
      <w:r>
        <w:pict w14:anchorId="31E15A4F">
          <v:rect id="Horizontal Line 10173" o:spid="_x0000_s11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lastRenderedPageBreak/>
        <w:t>Account Management Process</w:t>
      </w:r>
    </w:p>
    <w:p w:rsidR="00D13285" w:rsidRPr="00D13285" w:rsidRDefault="00D13285" w:rsidP="00D13285">
      <w:r w:rsidRPr="00D13285">
        <w:rPr>
          <w:b/>
          <w:bCs/>
        </w:rPr>
        <w:t>Step 1: Account Setup</w:t>
      </w:r>
    </w:p>
    <w:p w:rsidR="00D13285" w:rsidRPr="00D13285" w:rsidRDefault="00D13285" w:rsidP="00D13285">
      <w:pPr>
        <w:numPr>
          <w:ilvl w:val="0"/>
          <w:numId w:val="1811"/>
        </w:numPr>
      </w:pPr>
      <w:r w:rsidRPr="00D13285">
        <w:t>Create participant account</w:t>
      </w:r>
    </w:p>
    <w:p w:rsidR="00D13285" w:rsidRPr="00D13285" w:rsidRDefault="00D13285" w:rsidP="00D13285">
      <w:pPr>
        <w:numPr>
          <w:ilvl w:val="0"/>
          <w:numId w:val="1811"/>
        </w:numPr>
      </w:pPr>
      <w:r w:rsidRPr="00D13285">
        <w:t>Configure permissions</w:t>
      </w:r>
    </w:p>
    <w:p w:rsidR="00D13285" w:rsidRPr="00D13285" w:rsidRDefault="00D13285" w:rsidP="00D13285">
      <w:pPr>
        <w:numPr>
          <w:ilvl w:val="0"/>
          <w:numId w:val="1811"/>
        </w:numPr>
      </w:pPr>
      <w:r w:rsidRPr="00D13285">
        <w:t>Set up authentication</w:t>
      </w:r>
    </w:p>
    <w:p w:rsidR="00D13285" w:rsidRPr="00D13285" w:rsidRDefault="00D13285" w:rsidP="00D13285">
      <w:r w:rsidRPr="00D13285">
        <w:rPr>
          <w:b/>
          <w:bCs/>
        </w:rPr>
        <w:t>Step 2: Account Maintenance</w:t>
      </w:r>
    </w:p>
    <w:p w:rsidR="00D13285" w:rsidRPr="00D13285" w:rsidRDefault="00D13285" w:rsidP="00D13285">
      <w:pPr>
        <w:numPr>
          <w:ilvl w:val="0"/>
          <w:numId w:val="1812"/>
        </w:numPr>
      </w:pPr>
      <w:r w:rsidRPr="00D13285">
        <w:t>Update participant information</w:t>
      </w:r>
    </w:p>
    <w:p w:rsidR="00D13285" w:rsidRPr="00D13285" w:rsidRDefault="00D13285" w:rsidP="00D13285">
      <w:pPr>
        <w:numPr>
          <w:ilvl w:val="0"/>
          <w:numId w:val="1812"/>
        </w:numPr>
      </w:pPr>
      <w:r w:rsidRPr="00D13285">
        <w:t>Manage permissions</w:t>
      </w:r>
    </w:p>
    <w:p w:rsidR="00D13285" w:rsidRPr="00D13285" w:rsidRDefault="00D13285" w:rsidP="00D13285">
      <w:pPr>
        <w:numPr>
          <w:ilvl w:val="0"/>
          <w:numId w:val="1812"/>
        </w:numPr>
      </w:pPr>
      <w:r w:rsidRPr="00D13285">
        <w:t>Handle account changes</w:t>
      </w:r>
    </w:p>
    <w:p w:rsidR="00D13285" w:rsidRPr="00D13285" w:rsidRDefault="00D13285" w:rsidP="00D13285">
      <w:r w:rsidRPr="00D13285">
        <w:rPr>
          <w:b/>
          <w:bCs/>
        </w:rPr>
        <w:t>Step 3: Account Monitoring</w:t>
      </w:r>
    </w:p>
    <w:p w:rsidR="00D13285" w:rsidRPr="00D13285" w:rsidRDefault="00D13285" w:rsidP="00D13285">
      <w:pPr>
        <w:numPr>
          <w:ilvl w:val="0"/>
          <w:numId w:val="1813"/>
        </w:numPr>
      </w:pPr>
      <w:r w:rsidRPr="00D13285">
        <w:t>Monitor account activity</w:t>
      </w:r>
    </w:p>
    <w:p w:rsidR="00D13285" w:rsidRPr="00D13285" w:rsidRDefault="00D13285" w:rsidP="00D13285">
      <w:pPr>
        <w:numPr>
          <w:ilvl w:val="0"/>
          <w:numId w:val="1813"/>
        </w:numPr>
      </w:pPr>
      <w:r w:rsidRPr="00D13285">
        <w:t>Identify anomalies</w:t>
      </w:r>
    </w:p>
    <w:p w:rsidR="00D13285" w:rsidRPr="00D13285" w:rsidRDefault="00D13285" w:rsidP="00D13285">
      <w:pPr>
        <w:numPr>
          <w:ilvl w:val="0"/>
          <w:numId w:val="1813"/>
        </w:numPr>
      </w:pPr>
      <w:r w:rsidRPr="00D13285">
        <w:t>Investigate suspicious activity</w:t>
      </w:r>
    </w:p>
    <w:p w:rsidR="00D13285" w:rsidRPr="00D13285" w:rsidRDefault="00D13285" w:rsidP="00D13285">
      <w:r w:rsidRPr="00D13285">
        <w:rPr>
          <w:b/>
          <w:bCs/>
        </w:rPr>
        <w:t>Step 4: Account Updates</w:t>
      </w:r>
    </w:p>
    <w:p w:rsidR="00D13285" w:rsidRPr="00D13285" w:rsidRDefault="00D13285" w:rsidP="00D13285">
      <w:pPr>
        <w:numPr>
          <w:ilvl w:val="0"/>
          <w:numId w:val="1814"/>
        </w:numPr>
      </w:pPr>
      <w:r w:rsidRPr="00D13285">
        <w:t>Process participant updates</w:t>
      </w:r>
    </w:p>
    <w:p w:rsidR="00D13285" w:rsidRPr="00D13285" w:rsidRDefault="00D13285" w:rsidP="00D13285">
      <w:pPr>
        <w:numPr>
          <w:ilvl w:val="0"/>
          <w:numId w:val="1814"/>
        </w:numPr>
      </w:pPr>
      <w:r w:rsidRPr="00D13285">
        <w:t>Update records</w:t>
      </w:r>
    </w:p>
    <w:p w:rsidR="00D13285" w:rsidRPr="00D13285" w:rsidRDefault="00D13285" w:rsidP="00D13285">
      <w:pPr>
        <w:numPr>
          <w:ilvl w:val="0"/>
          <w:numId w:val="1814"/>
        </w:numPr>
      </w:pPr>
      <w:r w:rsidRPr="00D13285">
        <w:t>Confirm changes</w:t>
      </w:r>
    </w:p>
    <w:p w:rsidR="00D13285" w:rsidRPr="00D13285" w:rsidRDefault="00D13285" w:rsidP="00D13285">
      <w:r w:rsidRPr="00D13285">
        <w:rPr>
          <w:b/>
          <w:bCs/>
        </w:rPr>
        <w:t>Step 5: Account Closure</w:t>
      </w:r>
    </w:p>
    <w:p w:rsidR="00D13285" w:rsidRPr="00D13285" w:rsidRDefault="00D13285" w:rsidP="00D13285">
      <w:pPr>
        <w:numPr>
          <w:ilvl w:val="0"/>
          <w:numId w:val="1815"/>
        </w:numPr>
      </w:pPr>
      <w:r w:rsidRPr="00D13285">
        <w:t>Process closure request</w:t>
      </w:r>
    </w:p>
    <w:p w:rsidR="00D13285" w:rsidRPr="00D13285" w:rsidRDefault="00D13285" w:rsidP="00D13285">
      <w:pPr>
        <w:numPr>
          <w:ilvl w:val="0"/>
          <w:numId w:val="1815"/>
        </w:numPr>
      </w:pPr>
      <w:r w:rsidRPr="00D13285">
        <w:t>Verify closure eligibility</w:t>
      </w:r>
    </w:p>
    <w:p w:rsidR="00D13285" w:rsidRPr="00D13285" w:rsidRDefault="00D13285" w:rsidP="00D13285">
      <w:pPr>
        <w:numPr>
          <w:ilvl w:val="0"/>
          <w:numId w:val="1815"/>
        </w:numPr>
      </w:pPr>
      <w:r w:rsidRPr="00D13285">
        <w:t>Close account</w:t>
      </w:r>
    </w:p>
    <w:p w:rsidR="00D13285" w:rsidRPr="00D13285" w:rsidRDefault="00814EBA" w:rsidP="00D13285">
      <w:r>
        <w:rPr>
          <w:noProof/>
        </w:rPr>
      </w:r>
      <w:r>
        <w:pict w14:anchorId="7B48D268">
          <v:rect id="Horizontal Line 10174" o:spid="_x0000_s11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Account Management 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577"/>
        <w:gridCol w:w="5422"/>
        <w:gridCol w:w="228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Responsibility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Account Setup</w:t>
            </w:r>
          </w:p>
        </w:tc>
        <w:tc>
          <w:tcPr>
            <w:tcW w:w="0" w:type="auto"/>
            <w:tcMar>
              <w:top w:w="150" w:type="dxa"/>
              <w:left w:w="240" w:type="dxa"/>
              <w:bottom w:w="150" w:type="dxa"/>
              <w:right w:w="240" w:type="dxa"/>
            </w:tcMar>
            <w:vAlign w:val="center"/>
            <w:hideMark/>
          </w:tcPr>
          <w:p w:rsidR="00D13285" w:rsidRPr="00D13285" w:rsidRDefault="00D13285" w:rsidP="00D13285">
            <w:r w:rsidRPr="00D13285">
              <w:t>Create and configure accounts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Account Maintenance</w:t>
            </w:r>
          </w:p>
        </w:tc>
        <w:tc>
          <w:tcPr>
            <w:tcW w:w="0" w:type="auto"/>
            <w:tcMar>
              <w:top w:w="150" w:type="dxa"/>
              <w:left w:w="240" w:type="dxa"/>
              <w:bottom w:w="150" w:type="dxa"/>
              <w:right w:w="240" w:type="dxa"/>
            </w:tcMar>
            <w:vAlign w:val="center"/>
            <w:hideMark/>
          </w:tcPr>
          <w:p w:rsidR="00D13285" w:rsidRPr="00D13285" w:rsidRDefault="00D13285" w:rsidP="00D13285">
            <w:r w:rsidRPr="00D13285">
              <w:t>Update account information</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Access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Manage participant access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Activity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Monitor account activity</w:t>
            </w:r>
          </w:p>
        </w:tc>
        <w:tc>
          <w:tcPr>
            <w:tcW w:w="0" w:type="auto"/>
            <w:tcMar>
              <w:top w:w="150" w:type="dxa"/>
              <w:left w:w="240" w:type="dxa"/>
              <w:bottom w:w="150" w:type="dxa"/>
              <w:right w:w="0" w:type="dxa"/>
            </w:tcMar>
            <w:vAlign w:val="center"/>
            <w:hideMark/>
          </w:tcPr>
          <w:p w:rsidR="00D13285" w:rsidRPr="00D13285" w:rsidRDefault="00D13285" w:rsidP="00D13285">
            <w:r w:rsidRPr="00D13285">
              <w:t>Continuous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Account Review</w:t>
            </w:r>
          </w:p>
        </w:tc>
        <w:tc>
          <w:tcPr>
            <w:tcW w:w="0" w:type="auto"/>
            <w:tcMar>
              <w:top w:w="150" w:type="dxa"/>
              <w:left w:w="240" w:type="dxa"/>
              <w:bottom w:w="150" w:type="dxa"/>
              <w:right w:w="240" w:type="dxa"/>
            </w:tcMar>
            <w:vAlign w:val="center"/>
            <w:hideMark/>
          </w:tcPr>
          <w:p w:rsidR="00D13285" w:rsidRPr="00D13285" w:rsidRDefault="00D13285" w:rsidP="00D13285">
            <w:r w:rsidRPr="00D13285">
              <w:t>Review accounts for compliance</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Account Closure</w:t>
            </w:r>
          </w:p>
        </w:tc>
        <w:tc>
          <w:tcPr>
            <w:tcW w:w="0" w:type="auto"/>
            <w:tcMar>
              <w:top w:w="150" w:type="dxa"/>
              <w:left w:w="240" w:type="dxa"/>
              <w:bottom w:w="150" w:type="dxa"/>
              <w:right w:w="240" w:type="dxa"/>
            </w:tcMar>
            <w:vAlign w:val="center"/>
            <w:hideMark/>
          </w:tcPr>
          <w:p w:rsidR="00D13285" w:rsidRPr="00D13285" w:rsidRDefault="00D13285" w:rsidP="00D13285">
            <w:r w:rsidRPr="00D13285">
              <w:t>Process account closures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bl>
    <w:p w:rsidR="00D13285" w:rsidRPr="00D13285" w:rsidRDefault="00814EBA" w:rsidP="00D13285">
      <w:r>
        <w:rPr>
          <w:noProof/>
        </w:rPr>
      </w:r>
      <w:r>
        <w:pict w14:anchorId="74259D7B">
          <v:rect id="Horizontal Line 10175" o:spid="_x0000_s11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Participant Feedback</w:t>
      </w:r>
    </w:p>
    <w:p w:rsidR="00D13285" w:rsidRPr="00D13285" w:rsidRDefault="00814EBA" w:rsidP="00D13285">
      <w:r>
        <w:rPr>
          <w:noProof/>
        </w:rPr>
      </w:r>
      <w:r>
        <w:pict w14:anchorId="1A84887A">
          <v:rect id="Horizontal Line 10176" o:spid="_x0000_s11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Feedback Collection</w:t>
      </w:r>
    </w:p>
    <w:tbl>
      <w:tblPr>
        <w:tblW w:w="11280" w:type="dxa"/>
        <w:tblCellMar>
          <w:top w:w="15" w:type="dxa"/>
          <w:left w:w="15" w:type="dxa"/>
          <w:bottom w:w="15" w:type="dxa"/>
          <w:right w:w="15" w:type="dxa"/>
        </w:tblCellMar>
        <w:tblLook w:val="04A0" w:firstRow="1" w:lastRow="0" w:firstColumn="1" w:lastColumn="0" w:noHBand="0" w:noVBand="1"/>
      </w:tblPr>
      <w:tblGrid>
        <w:gridCol w:w="2850"/>
        <w:gridCol w:w="5874"/>
        <w:gridCol w:w="255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Method</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Surveys</w:t>
            </w:r>
          </w:p>
        </w:tc>
        <w:tc>
          <w:tcPr>
            <w:tcW w:w="0" w:type="auto"/>
            <w:tcMar>
              <w:top w:w="150" w:type="dxa"/>
              <w:left w:w="240" w:type="dxa"/>
              <w:bottom w:w="150" w:type="dxa"/>
              <w:right w:w="240" w:type="dxa"/>
            </w:tcMar>
            <w:vAlign w:val="center"/>
            <w:hideMark/>
          </w:tcPr>
          <w:p w:rsidR="00D13285" w:rsidRPr="00D13285" w:rsidRDefault="00D13285" w:rsidP="00D13285">
            <w:r w:rsidRPr="00D13285">
              <w:t>Post-interaction surveys</w:t>
            </w:r>
          </w:p>
        </w:tc>
        <w:tc>
          <w:tcPr>
            <w:tcW w:w="0" w:type="auto"/>
            <w:tcMar>
              <w:top w:w="150" w:type="dxa"/>
              <w:left w:w="240" w:type="dxa"/>
              <w:bottom w:w="150" w:type="dxa"/>
              <w:right w:w="0" w:type="dxa"/>
            </w:tcMar>
            <w:vAlign w:val="center"/>
            <w:hideMark/>
          </w:tcPr>
          <w:p w:rsidR="00D13285" w:rsidRPr="00D13285" w:rsidRDefault="00D13285" w:rsidP="00D13285">
            <w:r w:rsidRPr="00D13285">
              <w:t>Per interaction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Monthly Surveys</w:t>
            </w:r>
          </w:p>
        </w:tc>
        <w:tc>
          <w:tcPr>
            <w:tcW w:w="0" w:type="auto"/>
            <w:tcMar>
              <w:top w:w="150" w:type="dxa"/>
              <w:left w:w="240" w:type="dxa"/>
              <w:bottom w:w="150" w:type="dxa"/>
              <w:right w:w="240" w:type="dxa"/>
            </w:tcMar>
            <w:vAlign w:val="center"/>
            <w:hideMark/>
          </w:tcPr>
          <w:p w:rsidR="00D13285" w:rsidRPr="00D13285" w:rsidRDefault="00D13285" w:rsidP="00D13285">
            <w:r w:rsidRPr="00D13285">
              <w:t>Satisfaction surveys</w:t>
            </w:r>
          </w:p>
        </w:tc>
        <w:tc>
          <w:tcPr>
            <w:tcW w:w="0" w:type="auto"/>
            <w:tcMar>
              <w:top w:w="150" w:type="dxa"/>
              <w:left w:w="240" w:type="dxa"/>
              <w:bottom w:w="150" w:type="dxa"/>
              <w:right w:w="0" w:type="dxa"/>
            </w:tcMar>
            <w:vAlign w:val="center"/>
            <w:hideMark/>
          </w:tcPr>
          <w:p w:rsidR="00D13285" w:rsidRPr="00D13285" w:rsidRDefault="00D13285" w:rsidP="00D13285">
            <w:r w:rsidRPr="00D13285">
              <w:t>Monthly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Annual Surveys</w:t>
            </w:r>
          </w:p>
        </w:tc>
        <w:tc>
          <w:tcPr>
            <w:tcW w:w="0" w:type="auto"/>
            <w:tcMar>
              <w:top w:w="150" w:type="dxa"/>
              <w:left w:w="240" w:type="dxa"/>
              <w:bottom w:w="150" w:type="dxa"/>
              <w:right w:w="240" w:type="dxa"/>
            </w:tcMar>
            <w:vAlign w:val="center"/>
            <w:hideMark/>
          </w:tcPr>
          <w:p w:rsidR="00D13285" w:rsidRPr="00D13285" w:rsidRDefault="00D13285" w:rsidP="00D13285">
            <w:r w:rsidRPr="00D13285">
              <w:t>Comprehensive satisfaction survey</w:t>
            </w:r>
          </w:p>
        </w:tc>
        <w:tc>
          <w:tcPr>
            <w:tcW w:w="0" w:type="auto"/>
            <w:tcMar>
              <w:top w:w="150" w:type="dxa"/>
              <w:left w:w="240" w:type="dxa"/>
              <w:bottom w:w="150" w:type="dxa"/>
              <w:right w:w="0" w:type="dxa"/>
            </w:tcMar>
            <w:vAlign w:val="center"/>
            <w:hideMark/>
          </w:tcPr>
          <w:p w:rsidR="00D13285" w:rsidRPr="00D13285" w:rsidRDefault="00D13285" w:rsidP="00D13285">
            <w:r w:rsidRPr="00D13285">
              <w:t>Annual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Focus Groups</w:t>
            </w:r>
          </w:p>
        </w:tc>
        <w:tc>
          <w:tcPr>
            <w:tcW w:w="0" w:type="auto"/>
            <w:tcMar>
              <w:top w:w="150" w:type="dxa"/>
              <w:left w:w="240" w:type="dxa"/>
              <w:bottom w:w="150" w:type="dxa"/>
              <w:right w:w="240" w:type="dxa"/>
            </w:tcMar>
            <w:vAlign w:val="center"/>
            <w:hideMark/>
          </w:tcPr>
          <w:p w:rsidR="00D13285" w:rsidRPr="00D13285" w:rsidRDefault="00D13285" w:rsidP="00D13285">
            <w:r w:rsidRPr="00D13285">
              <w:t>In-depth feedback</w:t>
            </w:r>
          </w:p>
        </w:tc>
        <w:tc>
          <w:tcPr>
            <w:tcW w:w="0" w:type="auto"/>
            <w:tcMar>
              <w:top w:w="150" w:type="dxa"/>
              <w:left w:w="240" w:type="dxa"/>
              <w:bottom w:w="150" w:type="dxa"/>
              <w:right w:w="0" w:type="dxa"/>
            </w:tcMar>
            <w:vAlign w:val="center"/>
            <w:hideMark/>
          </w:tcPr>
          <w:p w:rsidR="00D13285" w:rsidRPr="00D13285" w:rsidRDefault="00D13285" w:rsidP="00D13285">
            <w:r w:rsidRPr="00D13285">
              <w:t>Quarterly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Feedback Forms</w:t>
            </w:r>
          </w:p>
        </w:tc>
        <w:tc>
          <w:tcPr>
            <w:tcW w:w="0" w:type="auto"/>
            <w:tcMar>
              <w:top w:w="150" w:type="dxa"/>
              <w:left w:w="240" w:type="dxa"/>
              <w:bottom w:w="150" w:type="dxa"/>
              <w:right w:w="240" w:type="dxa"/>
            </w:tcMar>
            <w:vAlign w:val="center"/>
            <w:hideMark/>
          </w:tcPr>
          <w:p w:rsidR="00D13285" w:rsidRPr="00D13285" w:rsidRDefault="00D13285" w:rsidP="00D13285">
            <w:r w:rsidRPr="00D13285">
              <w:t>General feedback</w:t>
            </w:r>
          </w:p>
        </w:tc>
        <w:tc>
          <w:tcPr>
            <w:tcW w:w="0" w:type="auto"/>
            <w:tcMar>
              <w:top w:w="150" w:type="dxa"/>
              <w:left w:w="240" w:type="dxa"/>
              <w:bottom w:w="150" w:type="dxa"/>
              <w:right w:w="0" w:type="dxa"/>
            </w:tcMar>
            <w:vAlign w:val="center"/>
            <w:hideMark/>
          </w:tcPr>
          <w:p w:rsidR="00D13285" w:rsidRPr="00D13285" w:rsidRDefault="00D13285" w:rsidP="00D13285">
            <w:r w:rsidRPr="00D13285">
              <w:t>Continuous</w:t>
            </w:r>
          </w:p>
        </w:tc>
      </w:tr>
    </w:tbl>
    <w:p w:rsidR="00D13285" w:rsidRPr="00D13285" w:rsidRDefault="00814EBA" w:rsidP="00D13285">
      <w:r>
        <w:rPr>
          <w:noProof/>
        </w:rPr>
      </w:r>
      <w:r>
        <w:pict w14:anchorId="1B0AD549">
          <v:rect id="Horizontal Line 10177" o:spid="_x0000_s11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Feedback Analysis</w:t>
      </w:r>
    </w:p>
    <w:p w:rsidR="00D13285" w:rsidRPr="00D13285" w:rsidRDefault="00D13285" w:rsidP="00D13285">
      <w:r w:rsidRPr="00D13285">
        <w:rPr>
          <w:b/>
          <w:bCs/>
        </w:rPr>
        <w:t>Step 1: Collection</w:t>
      </w:r>
    </w:p>
    <w:p w:rsidR="00D13285" w:rsidRPr="00D13285" w:rsidRDefault="00D13285" w:rsidP="00D13285">
      <w:pPr>
        <w:numPr>
          <w:ilvl w:val="0"/>
          <w:numId w:val="1816"/>
        </w:numPr>
      </w:pPr>
      <w:r w:rsidRPr="00D13285">
        <w:t>Collect feedback from all channels</w:t>
      </w:r>
    </w:p>
    <w:p w:rsidR="00D13285" w:rsidRPr="00D13285" w:rsidRDefault="00D13285" w:rsidP="00D13285">
      <w:pPr>
        <w:numPr>
          <w:ilvl w:val="0"/>
          <w:numId w:val="1816"/>
        </w:numPr>
      </w:pPr>
      <w:r w:rsidRPr="00D13285">
        <w:t>Aggregate feedback</w:t>
      </w:r>
    </w:p>
    <w:p w:rsidR="00D13285" w:rsidRPr="00D13285" w:rsidRDefault="00D13285" w:rsidP="00D13285">
      <w:pPr>
        <w:numPr>
          <w:ilvl w:val="0"/>
          <w:numId w:val="1816"/>
        </w:numPr>
      </w:pPr>
      <w:r w:rsidRPr="00D13285">
        <w:t>Organize by category</w:t>
      </w:r>
    </w:p>
    <w:p w:rsidR="00D13285" w:rsidRPr="00D13285" w:rsidRDefault="00D13285" w:rsidP="00D13285">
      <w:r w:rsidRPr="00D13285">
        <w:rPr>
          <w:b/>
          <w:bCs/>
        </w:rPr>
        <w:t>Step 2: Analysis</w:t>
      </w:r>
    </w:p>
    <w:p w:rsidR="00D13285" w:rsidRPr="00D13285" w:rsidRDefault="00D13285" w:rsidP="00D13285">
      <w:pPr>
        <w:numPr>
          <w:ilvl w:val="0"/>
          <w:numId w:val="1817"/>
        </w:numPr>
      </w:pPr>
      <w:r w:rsidRPr="00D13285">
        <w:t>Analyze feedback for patterns</w:t>
      </w:r>
    </w:p>
    <w:p w:rsidR="00D13285" w:rsidRPr="00D13285" w:rsidRDefault="00D13285" w:rsidP="00D13285">
      <w:pPr>
        <w:numPr>
          <w:ilvl w:val="0"/>
          <w:numId w:val="1817"/>
        </w:numPr>
      </w:pPr>
      <w:r w:rsidRPr="00D13285">
        <w:t>Identify common issues</w:t>
      </w:r>
    </w:p>
    <w:p w:rsidR="00D13285" w:rsidRPr="00D13285" w:rsidRDefault="00D13285" w:rsidP="00D13285">
      <w:pPr>
        <w:numPr>
          <w:ilvl w:val="0"/>
          <w:numId w:val="1817"/>
        </w:numPr>
      </w:pPr>
      <w:r w:rsidRPr="00D13285">
        <w:t>Assess satisfaction levels</w:t>
      </w:r>
    </w:p>
    <w:p w:rsidR="00D13285" w:rsidRPr="00D13285" w:rsidRDefault="00D13285" w:rsidP="00D13285">
      <w:r w:rsidRPr="00D13285">
        <w:rPr>
          <w:b/>
          <w:bCs/>
        </w:rPr>
        <w:t>Step 3: Action</w:t>
      </w:r>
    </w:p>
    <w:p w:rsidR="00D13285" w:rsidRPr="00D13285" w:rsidRDefault="00D13285" w:rsidP="00D13285">
      <w:pPr>
        <w:numPr>
          <w:ilvl w:val="0"/>
          <w:numId w:val="1818"/>
        </w:numPr>
      </w:pPr>
      <w:r w:rsidRPr="00D13285">
        <w:t>Develop improvement actions</w:t>
      </w:r>
    </w:p>
    <w:p w:rsidR="00D13285" w:rsidRPr="00D13285" w:rsidRDefault="00D13285" w:rsidP="00D13285">
      <w:pPr>
        <w:numPr>
          <w:ilvl w:val="0"/>
          <w:numId w:val="1818"/>
        </w:numPr>
      </w:pPr>
      <w:r w:rsidRPr="00D13285">
        <w:t>Implement improvements</w:t>
      </w:r>
    </w:p>
    <w:p w:rsidR="00D13285" w:rsidRPr="00D13285" w:rsidRDefault="00D13285" w:rsidP="00D13285">
      <w:pPr>
        <w:numPr>
          <w:ilvl w:val="0"/>
          <w:numId w:val="1818"/>
        </w:numPr>
      </w:pPr>
      <w:r w:rsidRPr="00D13285">
        <w:t>Track progress</w:t>
      </w:r>
    </w:p>
    <w:p w:rsidR="00D13285" w:rsidRPr="00D13285" w:rsidRDefault="00D13285" w:rsidP="00D13285">
      <w:r w:rsidRPr="00D13285">
        <w:rPr>
          <w:b/>
          <w:bCs/>
        </w:rPr>
        <w:t>Step 4: Communication</w:t>
      </w:r>
    </w:p>
    <w:p w:rsidR="00D13285" w:rsidRPr="00D13285" w:rsidRDefault="00D13285" w:rsidP="00D13285">
      <w:pPr>
        <w:numPr>
          <w:ilvl w:val="0"/>
          <w:numId w:val="1819"/>
        </w:numPr>
      </w:pPr>
      <w:r w:rsidRPr="00D13285">
        <w:t>Communicate actions to participants</w:t>
      </w:r>
    </w:p>
    <w:p w:rsidR="00D13285" w:rsidRPr="00D13285" w:rsidRDefault="00D13285" w:rsidP="00D13285">
      <w:pPr>
        <w:numPr>
          <w:ilvl w:val="0"/>
          <w:numId w:val="1819"/>
        </w:numPr>
      </w:pPr>
      <w:r w:rsidRPr="00D13285">
        <w:t>Close the feedback loop</w:t>
      </w:r>
    </w:p>
    <w:p w:rsidR="00D13285" w:rsidRPr="00D13285" w:rsidRDefault="00D13285" w:rsidP="00D13285">
      <w:pPr>
        <w:numPr>
          <w:ilvl w:val="0"/>
          <w:numId w:val="1819"/>
        </w:numPr>
      </w:pPr>
      <w:r w:rsidRPr="00D13285">
        <w:t>Measure impact</w:t>
      </w:r>
    </w:p>
    <w:p w:rsidR="00D13285" w:rsidRPr="00D13285" w:rsidRDefault="00814EBA" w:rsidP="00D13285">
      <w:r>
        <w:rPr>
          <w:noProof/>
        </w:rPr>
      </w:r>
      <w:r>
        <w:pict w14:anchorId="44DF5016">
          <v:rect id="Horizontal Line 10178" o:spid="_x0000_s11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Feedback Metrics</w:t>
      </w:r>
    </w:p>
    <w:tbl>
      <w:tblPr>
        <w:tblW w:w="11280" w:type="dxa"/>
        <w:tblCellMar>
          <w:top w:w="15" w:type="dxa"/>
          <w:left w:w="15" w:type="dxa"/>
          <w:bottom w:w="15" w:type="dxa"/>
          <w:right w:w="15" w:type="dxa"/>
        </w:tblCellMar>
        <w:tblLook w:val="04A0" w:firstRow="1" w:lastRow="0" w:firstColumn="1" w:lastColumn="0" w:noHBand="0" w:noVBand="1"/>
      </w:tblPr>
      <w:tblGrid>
        <w:gridCol w:w="5147"/>
        <w:gridCol w:w="1883"/>
        <w:gridCol w:w="425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Metric</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Target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Measurement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Overall Satisfaction</w:t>
            </w:r>
          </w:p>
        </w:tc>
        <w:tc>
          <w:tcPr>
            <w:tcW w:w="0" w:type="auto"/>
            <w:tcMar>
              <w:top w:w="150" w:type="dxa"/>
              <w:left w:w="240" w:type="dxa"/>
              <w:bottom w:w="150" w:type="dxa"/>
              <w:right w:w="240" w:type="dxa"/>
            </w:tcMar>
            <w:vAlign w:val="center"/>
            <w:hideMark/>
          </w:tcPr>
          <w:p w:rsidR="00D13285" w:rsidRPr="00D13285" w:rsidRDefault="00D13285" w:rsidP="00D13285">
            <w:r w:rsidRPr="00D13285">
              <w:t>&gt;90%</w:t>
            </w:r>
          </w:p>
        </w:tc>
        <w:tc>
          <w:tcPr>
            <w:tcW w:w="0" w:type="auto"/>
            <w:tcMar>
              <w:top w:w="150" w:type="dxa"/>
              <w:left w:w="240" w:type="dxa"/>
              <w:bottom w:w="150" w:type="dxa"/>
              <w:right w:w="0" w:type="dxa"/>
            </w:tcMar>
            <w:vAlign w:val="center"/>
            <w:hideMark/>
          </w:tcPr>
          <w:p w:rsidR="00D13285" w:rsidRPr="00D13285" w:rsidRDefault="00D13285" w:rsidP="00D13285">
            <w:r w:rsidRPr="00D13285">
              <w:t>Annual survey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Issue Resolution Satisfaction</w:t>
            </w:r>
          </w:p>
        </w:tc>
        <w:tc>
          <w:tcPr>
            <w:tcW w:w="0" w:type="auto"/>
            <w:tcMar>
              <w:top w:w="150" w:type="dxa"/>
              <w:left w:w="240" w:type="dxa"/>
              <w:bottom w:w="150" w:type="dxa"/>
              <w:right w:w="240" w:type="dxa"/>
            </w:tcMar>
            <w:vAlign w:val="center"/>
            <w:hideMark/>
          </w:tcPr>
          <w:p w:rsidR="00D13285" w:rsidRPr="00D13285" w:rsidRDefault="00D13285" w:rsidP="00D13285">
            <w:r w:rsidRPr="00D13285">
              <w:t>&gt;85%</w:t>
            </w:r>
          </w:p>
        </w:tc>
        <w:tc>
          <w:tcPr>
            <w:tcW w:w="0" w:type="auto"/>
            <w:tcMar>
              <w:top w:w="150" w:type="dxa"/>
              <w:left w:w="240" w:type="dxa"/>
              <w:bottom w:w="150" w:type="dxa"/>
              <w:right w:w="0" w:type="dxa"/>
            </w:tcMar>
            <w:vAlign w:val="center"/>
            <w:hideMark/>
          </w:tcPr>
          <w:p w:rsidR="00D13285" w:rsidRPr="00D13285" w:rsidRDefault="00D13285" w:rsidP="00D13285">
            <w:r w:rsidRPr="00D13285">
              <w:t>Post-resolution survey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Response Time Satisfaction</w:t>
            </w:r>
          </w:p>
        </w:tc>
        <w:tc>
          <w:tcPr>
            <w:tcW w:w="0" w:type="auto"/>
            <w:tcMar>
              <w:top w:w="150" w:type="dxa"/>
              <w:left w:w="240" w:type="dxa"/>
              <w:bottom w:w="150" w:type="dxa"/>
              <w:right w:w="240" w:type="dxa"/>
            </w:tcMar>
            <w:vAlign w:val="center"/>
            <w:hideMark/>
          </w:tcPr>
          <w:p w:rsidR="00D13285" w:rsidRPr="00D13285" w:rsidRDefault="00D13285" w:rsidP="00D13285">
            <w:r w:rsidRPr="00D13285">
              <w:t>&gt;85%</w:t>
            </w:r>
          </w:p>
        </w:tc>
        <w:tc>
          <w:tcPr>
            <w:tcW w:w="0" w:type="auto"/>
            <w:tcMar>
              <w:top w:w="150" w:type="dxa"/>
              <w:left w:w="240" w:type="dxa"/>
              <w:bottom w:w="150" w:type="dxa"/>
              <w:right w:w="0" w:type="dxa"/>
            </w:tcMar>
            <w:vAlign w:val="center"/>
            <w:hideMark/>
          </w:tcPr>
          <w:p w:rsidR="00D13285" w:rsidRPr="00D13285" w:rsidRDefault="00D13285" w:rsidP="00D13285">
            <w:r w:rsidRPr="00D13285">
              <w:t>Post-interaction survey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Net Promoter Score</w:t>
            </w:r>
          </w:p>
        </w:tc>
        <w:tc>
          <w:tcPr>
            <w:tcW w:w="0" w:type="auto"/>
            <w:tcMar>
              <w:top w:w="150" w:type="dxa"/>
              <w:left w:w="240" w:type="dxa"/>
              <w:bottom w:w="150" w:type="dxa"/>
              <w:right w:w="240" w:type="dxa"/>
            </w:tcMar>
            <w:vAlign w:val="center"/>
            <w:hideMark/>
          </w:tcPr>
          <w:p w:rsidR="00D13285" w:rsidRPr="00D13285" w:rsidRDefault="00D13285" w:rsidP="00D13285">
            <w:r w:rsidRPr="00D13285">
              <w:t>&gt;50</w:t>
            </w:r>
          </w:p>
        </w:tc>
        <w:tc>
          <w:tcPr>
            <w:tcW w:w="0" w:type="auto"/>
            <w:tcMar>
              <w:top w:w="150" w:type="dxa"/>
              <w:left w:w="240" w:type="dxa"/>
              <w:bottom w:w="150" w:type="dxa"/>
              <w:right w:w="0" w:type="dxa"/>
            </w:tcMar>
            <w:vAlign w:val="center"/>
            <w:hideMark/>
          </w:tcPr>
          <w:p w:rsidR="00D13285" w:rsidRPr="00D13285" w:rsidRDefault="00D13285" w:rsidP="00D13285">
            <w:r w:rsidRPr="00D13285">
              <w:t>Annual survey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Issue Resolution Rate</w:t>
            </w:r>
          </w:p>
        </w:tc>
        <w:tc>
          <w:tcPr>
            <w:tcW w:w="0" w:type="auto"/>
            <w:tcMar>
              <w:top w:w="150" w:type="dxa"/>
              <w:left w:w="240" w:type="dxa"/>
              <w:bottom w:w="150" w:type="dxa"/>
              <w:right w:w="240" w:type="dxa"/>
            </w:tcMar>
            <w:vAlign w:val="center"/>
            <w:hideMark/>
          </w:tcPr>
          <w:p w:rsidR="00D13285" w:rsidRPr="00D13285" w:rsidRDefault="00D13285" w:rsidP="00D13285">
            <w:r w:rsidRPr="00D13285">
              <w:t>&gt;90%</w:t>
            </w:r>
          </w:p>
        </w:tc>
        <w:tc>
          <w:tcPr>
            <w:tcW w:w="0" w:type="auto"/>
            <w:tcMar>
              <w:top w:w="150" w:type="dxa"/>
              <w:left w:w="240" w:type="dxa"/>
              <w:bottom w:w="150" w:type="dxa"/>
              <w:right w:w="0" w:type="dxa"/>
            </w:tcMar>
            <w:vAlign w:val="center"/>
            <w:hideMark/>
          </w:tcPr>
          <w:p w:rsidR="00D13285" w:rsidRPr="00D13285" w:rsidRDefault="00D13285" w:rsidP="00D13285">
            <w:r w:rsidRPr="00D13285">
              <w:t>Support metrics</w:t>
            </w:r>
          </w:p>
        </w:tc>
      </w:tr>
    </w:tbl>
    <w:p w:rsidR="00D13285" w:rsidRPr="00D13285" w:rsidRDefault="00814EBA" w:rsidP="00D13285">
      <w:r>
        <w:rPr>
          <w:noProof/>
        </w:rPr>
      </w:r>
      <w:r>
        <w:pict w14:anchorId="3B14DBCC">
          <v:rect id="Horizontal Line 10179" o:spid="_x0000_s11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Service Level Agreements (SLAs)</w:t>
      </w:r>
    </w:p>
    <w:p w:rsidR="00D13285" w:rsidRPr="00D13285" w:rsidRDefault="00814EBA" w:rsidP="00D13285">
      <w:r>
        <w:rPr>
          <w:noProof/>
        </w:rPr>
      </w:r>
      <w:r>
        <w:pict w14:anchorId="085D5020">
          <v:rect id="Horizontal Line 10180" o:spid="_x0000_s11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SLA Standards</w:t>
      </w:r>
    </w:p>
    <w:tbl>
      <w:tblPr>
        <w:tblW w:w="0" w:type="auto"/>
        <w:tblCellMar>
          <w:top w:w="15" w:type="dxa"/>
          <w:left w:w="15" w:type="dxa"/>
          <w:bottom w:w="15" w:type="dxa"/>
          <w:right w:w="15" w:type="dxa"/>
        </w:tblCellMar>
        <w:tblLook w:val="04A0" w:firstRow="1" w:lastRow="0" w:firstColumn="1" w:lastColumn="0" w:noHBand="0" w:noVBand="1"/>
      </w:tblPr>
      <w:tblGrid>
        <w:gridCol w:w="2645"/>
        <w:gridCol w:w="3580"/>
        <w:gridCol w:w="2271"/>
        <w:gridCol w:w="188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Service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Metric</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Target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Measurement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Onboarding Time</w:t>
            </w:r>
          </w:p>
        </w:tc>
        <w:tc>
          <w:tcPr>
            <w:tcW w:w="0" w:type="auto"/>
            <w:tcMar>
              <w:top w:w="150" w:type="dxa"/>
              <w:left w:w="240" w:type="dxa"/>
              <w:bottom w:w="150" w:type="dxa"/>
              <w:right w:w="240" w:type="dxa"/>
            </w:tcMar>
            <w:vAlign w:val="center"/>
            <w:hideMark/>
          </w:tcPr>
          <w:p w:rsidR="00D13285" w:rsidRPr="00D13285" w:rsidRDefault="00D13285" w:rsidP="00D13285">
            <w:r w:rsidRPr="00D13285">
              <w:t>Time from application to go-live</w:t>
            </w:r>
          </w:p>
        </w:tc>
        <w:tc>
          <w:tcPr>
            <w:tcW w:w="0" w:type="auto"/>
            <w:tcMar>
              <w:top w:w="150" w:type="dxa"/>
              <w:left w:w="240" w:type="dxa"/>
              <w:bottom w:w="150" w:type="dxa"/>
              <w:right w:w="240" w:type="dxa"/>
            </w:tcMar>
            <w:vAlign w:val="center"/>
            <w:hideMark/>
          </w:tcPr>
          <w:p w:rsidR="00D13285" w:rsidRPr="00D13285" w:rsidRDefault="00D13285" w:rsidP="00D13285">
            <w:r w:rsidRPr="00D13285">
              <w:t>&lt;30 days</w:t>
            </w:r>
          </w:p>
        </w:tc>
        <w:tc>
          <w:tcPr>
            <w:tcW w:w="0" w:type="auto"/>
            <w:tcMar>
              <w:top w:w="150" w:type="dxa"/>
              <w:left w:w="240" w:type="dxa"/>
              <w:bottom w:w="150" w:type="dxa"/>
              <w:right w:w="0" w:type="dxa"/>
            </w:tcMar>
            <w:vAlign w:val="center"/>
            <w:hideMark/>
          </w:tcPr>
          <w:p w:rsidR="00D13285" w:rsidRPr="00D13285" w:rsidRDefault="00D13285" w:rsidP="00D13285">
            <w:r w:rsidRPr="00D13285">
              <w:t>Tracking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Support Response Time</w:t>
            </w:r>
          </w:p>
        </w:tc>
        <w:tc>
          <w:tcPr>
            <w:tcW w:w="0" w:type="auto"/>
            <w:tcMar>
              <w:top w:w="150" w:type="dxa"/>
              <w:left w:w="240" w:type="dxa"/>
              <w:bottom w:w="150" w:type="dxa"/>
              <w:right w:w="240" w:type="dxa"/>
            </w:tcMar>
            <w:vAlign w:val="center"/>
            <w:hideMark/>
          </w:tcPr>
          <w:p w:rsidR="00D13285" w:rsidRPr="00D13285" w:rsidRDefault="00D13285" w:rsidP="00D13285">
            <w:r w:rsidRPr="00D13285">
              <w:t>Time to first response</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 (P1)</w:t>
            </w:r>
          </w:p>
        </w:tc>
        <w:tc>
          <w:tcPr>
            <w:tcW w:w="0" w:type="auto"/>
            <w:tcMar>
              <w:top w:w="150" w:type="dxa"/>
              <w:left w:w="240" w:type="dxa"/>
              <w:bottom w:w="150" w:type="dxa"/>
              <w:right w:w="0" w:type="dxa"/>
            </w:tcMar>
            <w:vAlign w:val="center"/>
            <w:hideMark/>
          </w:tcPr>
          <w:p w:rsidR="00D13285" w:rsidRPr="00D13285" w:rsidRDefault="00D13285" w:rsidP="00D13285">
            <w:r w:rsidRPr="00D13285">
              <w:t>Tracking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Support Resolution Time</w:t>
            </w:r>
          </w:p>
        </w:tc>
        <w:tc>
          <w:tcPr>
            <w:tcW w:w="0" w:type="auto"/>
            <w:tcMar>
              <w:top w:w="150" w:type="dxa"/>
              <w:left w:w="240" w:type="dxa"/>
              <w:bottom w:w="150" w:type="dxa"/>
              <w:right w:w="240" w:type="dxa"/>
            </w:tcMar>
            <w:vAlign w:val="center"/>
            <w:hideMark/>
          </w:tcPr>
          <w:p w:rsidR="00D13285" w:rsidRPr="00D13285" w:rsidRDefault="00D13285" w:rsidP="00D13285">
            <w:r w:rsidRPr="00D13285">
              <w:t>Time to issue resolution</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 (P1)</w:t>
            </w:r>
          </w:p>
        </w:tc>
        <w:tc>
          <w:tcPr>
            <w:tcW w:w="0" w:type="auto"/>
            <w:tcMar>
              <w:top w:w="150" w:type="dxa"/>
              <w:left w:w="240" w:type="dxa"/>
              <w:bottom w:w="150" w:type="dxa"/>
              <w:right w:w="0" w:type="dxa"/>
            </w:tcMar>
            <w:vAlign w:val="center"/>
            <w:hideMark/>
          </w:tcPr>
          <w:p w:rsidR="00D13285" w:rsidRPr="00D13285" w:rsidRDefault="00D13285" w:rsidP="00D13285">
            <w:r w:rsidRPr="00D13285">
              <w:t>Tracking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System Uptime</w:t>
            </w:r>
          </w:p>
        </w:tc>
        <w:tc>
          <w:tcPr>
            <w:tcW w:w="0" w:type="auto"/>
            <w:tcMar>
              <w:top w:w="150" w:type="dxa"/>
              <w:left w:w="240" w:type="dxa"/>
              <w:bottom w:w="150" w:type="dxa"/>
              <w:right w:w="240" w:type="dxa"/>
            </w:tcMar>
            <w:vAlign w:val="center"/>
            <w:hideMark/>
          </w:tcPr>
          <w:p w:rsidR="00D13285" w:rsidRPr="00D13285" w:rsidRDefault="00D13285" w:rsidP="00D13285">
            <w:r w:rsidRPr="00D13285">
              <w:t>Availability</w:t>
            </w:r>
          </w:p>
        </w:tc>
        <w:tc>
          <w:tcPr>
            <w:tcW w:w="0" w:type="auto"/>
            <w:tcMar>
              <w:top w:w="150" w:type="dxa"/>
              <w:left w:w="240" w:type="dxa"/>
              <w:bottom w:w="150" w:type="dxa"/>
              <w:right w:w="240" w:type="dxa"/>
            </w:tcMar>
            <w:vAlign w:val="center"/>
            <w:hideMark/>
          </w:tcPr>
          <w:p w:rsidR="00D13285" w:rsidRPr="00D13285" w:rsidRDefault="00D13285" w:rsidP="00D13285">
            <w:r w:rsidRPr="00D13285">
              <w:t>&gt;99.99%</w:t>
            </w:r>
          </w:p>
        </w:tc>
        <w:tc>
          <w:tcPr>
            <w:tcW w:w="0" w:type="auto"/>
            <w:tcMar>
              <w:top w:w="150" w:type="dxa"/>
              <w:left w:w="240" w:type="dxa"/>
              <w:bottom w:w="150" w:type="dxa"/>
              <w:right w:w="0" w:type="dxa"/>
            </w:tcMar>
            <w:vAlign w:val="center"/>
            <w:hideMark/>
          </w:tcPr>
          <w:p w:rsidR="00D13285" w:rsidRPr="00D13285" w:rsidRDefault="00D13285" w:rsidP="00D13285">
            <w:r w:rsidRPr="00D13285">
              <w:t>Monitoring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Processing</w:t>
            </w:r>
          </w:p>
        </w:tc>
        <w:tc>
          <w:tcPr>
            <w:tcW w:w="0" w:type="auto"/>
            <w:tcMar>
              <w:top w:w="150" w:type="dxa"/>
              <w:left w:w="240" w:type="dxa"/>
              <w:bottom w:w="150" w:type="dxa"/>
              <w:right w:w="240" w:type="dxa"/>
            </w:tcMar>
            <w:vAlign w:val="center"/>
            <w:hideMark/>
          </w:tcPr>
          <w:p w:rsidR="00D13285" w:rsidRPr="00D13285" w:rsidRDefault="00D13285" w:rsidP="00D13285">
            <w:r w:rsidRPr="00D13285">
              <w:t>Processing time</w:t>
            </w:r>
          </w:p>
        </w:tc>
        <w:tc>
          <w:tcPr>
            <w:tcW w:w="0" w:type="auto"/>
            <w:tcMar>
              <w:top w:w="150" w:type="dxa"/>
              <w:left w:w="240" w:type="dxa"/>
              <w:bottom w:w="150" w:type="dxa"/>
              <w:right w:w="240" w:type="dxa"/>
            </w:tcMar>
            <w:vAlign w:val="center"/>
            <w:hideMark/>
          </w:tcPr>
          <w:p w:rsidR="00D13285" w:rsidRPr="00D13285" w:rsidRDefault="00D13285" w:rsidP="00D13285">
            <w:r w:rsidRPr="00D13285">
              <w:t>&lt;3 hours (minting)</w:t>
            </w:r>
          </w:p>
        </w:tc>
        <w:tc>
          <w:tcPr>
            <w:tcW w:w="0" w:type="auto"/>
            <w:tcMar>
              <w:top w:w="150" w:type="dxa"/>
              <w:left w:w="240" w:type="dxa"/>
              <w:bottom w:w="150" w:type="dxa"/>
              <w:right w:w="0" w:type="dxa"/>
            </w:tcMar>
            <w:vAlign w:val="center"/>
            <w:hideMark/>
          </w:tcPr>
          <w:p w:rsidR="00D13285" w:rsidRPr="00D13285" w:rsidRDefault="00D13285" w:rsidP="00D13285">
            <w:r w:rsidRPr="00D13285">
              <w:t>Tracking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Communication</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 notification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&lt;1 hour (critical)</w:t>
            </w:r>
          </w:p>
        </w:tc>
        <w:tc>
          <w:tcPr>
            <w:tcW w:w="0" w:type="auto"/>
            <w:tcMar>
              <w:top w:w="150" w:type="dxa"/>
              <w:left w:w="240" w:type="dxa"/>
              <w:bottom w:w="150" w:type="dxa"/>
              <w:right w:w="0" w:type="dxa"/>
            </w:tcMar>
            <w:vAlign w:val="center"/>
            <w:hideMark/>
          </w:tcPr>
          <w:p w:rsidR="00D13285" w:rsidRPr="00D13285" w:rsidRDefault="00D13285" w:rsidP="00D13285">
            <w:r w:rsidRPr="00D13285">
              <w:t>Tracking</w:t>
            </w:r>
          </w:p>
        </w:tc>
      </w:tr>
    </w:tbl>
    <w:p w:rsidR="00D13285" w:rsidRPr="00D13285" w:rsidRDefault="00814EBA" w:rsidP="00D13285">
      <w:r>
        <w:rPr>
          <w:noProof/>
        </w:rPr>
      </w:r>
      <w:r>
        <w:pict w14:anchorId="604C65EC">
          <v:rect id="Horizontal Line 10181" o:spid="_x0000_s11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SLA Monitoring</w:t>
      </w:r>
    </w:p>
    <w:tbl>
      <w:tblPr>
        <w:tblW w:w="11280" w:type="dxa"/>
        <w:tblCellMar>
          <w:top w:w="15" w:type="dxa"/>
          <w:left w:w="15" w:type="dxa"/>
          <w:bottom w:w="15" w:type="dxa"/>
          <w:right w:w="15" w:type="dxa"/>
        </w:tblCellMar>
        <w:tblLook w:val="04A0" w:firstRow="1" w:lastRow="0" w:firstColumn="1" w:lastColumn="0" w:noHBand="0" w:noVBand="1"/>
      </w:tblPr>
      <w:tblGrid>
        <w:gridCol w:w="5457"/>
        <w:gridCol w:w="2762"/>
        <w:gridCol w:w="306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Activity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SLA Performance Review</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SLA Report Generation</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SLA Compliance Assessment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SLA Remediation</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bl>
    <w:p w:rsidR="00D13285" w:rsidRPr="00D13285" w:rsidRDefault="00814EBA" w:rsidP="00D13285">
      <w:r>
        <w:rPr>
          <w:noProof/>
        </w:rPr>
      </w:r>
      <w:r>
        <w:pict w14:anchorId="44301ED1">
          <v:rect id="Horizontal Line 10182" o:spid="_x0000_s11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Knowledge Management</w:t>
      </w:r>
    </w:p>
    <w:p w:rsidR="00D13285" w:rsidRPr="00D13285" w:rsidRDefault="00814EBA" w:rsidP="00D13285">
      <w:r>
        <w:rPr>
          <w:noProof/>
        </w:rPr>
      </w:r>
      <w:r>
        <w:pict w14:anchorId="27C99495">
          <v:rect id="Horizontal Line 10183" o:spid="_x0000_s11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Knowledge Base</w:t>
      </w:r>
    </w:p>
    <w:tbl>
      <w:tblPr>
        <w:tblW w:w="11280" w:type="dxa"/>
        <w:tblCellMar>
          <w:top w:w="15" w:type="dxa"/>
          <w:left w:w="15" w:type="dxa"/>
          <w:bottom w:w="15" w:type="dxa"/>
          <w:right w:w="15" w:type="dxa"/>
        </w:tblCellMar>
        <w:tblLook w:val="04A0" w:firstRow="1" w:lastRow="0" w:firstColumn="1" w:lastColumn="0" w:noHBand="0" w:noVBand="1"/>
      </w:tblPr>
      <w:tblGrid>
        <w:gridCol w:w="4155"/>
        <w:gridCol w:w="4825"/>
        <w:gridCol w:w="230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Content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FAQs</w:t>
            </w:r>
          </w:p>
        </w:tc>
        <w:tc>
          <w:tcPr>
            <w:tcW w:w="0" w:type="auto"/>
            <w:tcMar>
              <w:top w:w="150" w:type="dxa"/>
              <w:left w:w="240" w:type="dxa"/>
              <w:bottom w:w="150" w:type="dxa"/>
              <w:right w:w="240" w:type="dxa"/>
            </w:tcMar>
            <w:vAlign w:val="center"/>
            <w:hideMark/>
          </w:tcPr>
          <w:p w:rsidR="00D13285" w:rsidRPr="00D13285" w:rsidRDefault="00D13285" w:rsidP="00D13285">
            <w:r w:rsidRPr="00D13285">
              <w:t>Frequently asked questions</w:t>
            </w:r>
          </w:p>
        </w:tc>
        <w:tc>
          <w:tcPr>
            <w:tcW w:w="0" w:type="auto"/>
            <w:tcMar>
              <w:top w:w="150" w:type="dxa"/>
              <w:left w:w="240" w:type="dxa"/>
              <w:bottom w:w="150" w:type="dxa"/>
              <w:right w:w="0" w:type="dxa"/>
            </w:tcMar>
            <w:vAlign w:val="center"/>
            <w:hideMark/>
          </w:tcPr>
          <w:p w:rsidR="00D13285" w:rsidRPr="00D13285" w:rsidRDefault="00D13285" w:rsidP="00D13285">
            <w:r w:rsidRPr="00D13285">
              <w:t>Self-service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User Guides</w:t>
            </w:r>
          </w:p>
        </w:tc>
        <w:tc>
          <w:tcPr>
            <w:tcW w:w="0" w:type="auto"/>
            <w:tcMar>
              <w:top w:w="150" w:type="dxa"/>
              <w:left w:w="240" w:type="dxa"/>
              <w:bottom w:w="150" w:type="dxa"/>
              <w:right w:w="240" w:type="dxa"/>
            </w:tcMar>
            <w:vAlign w:val="center"/>
            <w:hideMark/>
          </w:tcPr>
          <w:p w:rsidR="00D13285" w:rsidRPr="00D13285" w:rsidRDefault="00D13285" w:rsidP="00D13285">
            <w:r w:rsidRPr="00D13285">
              <w:t>Step-by-step instructions</w:t>
            </w:r>
          </w:p>
        </w:tc>
        <w:tc>
          <w:tcPr>
            <w:tcW w:w="0" w:type="auto"/>
            <w:tcMar>
              <w:top w:w="150" w:type="dxa"/>
              <w:left w:w="240" w:type="dxa"/>
              <w:bottom w:w="150" w:type="dxa"/>
              <w:right w:w="0" w:type="dxa"/>
            </w:tcMar>
            <w:vAlign w:val="center"/>
            <w:hideMark/>
          </w:tcPr>
          <w:p w:rsidR="00D13285" w:rsidRPr="00D13285" w:rsidRDefault="00D13285" w:rsidP="00D13285">
            <w:r w:rsidRPr="00D13285">
              <w:t>Training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Technical Documentation</w:t>
            </w:r>
          </w:p>
        </w:tc>
        <w:tc>
          <w:tcPr>
            <w:tcW w:w="0" w:type="auto"/>
            <w:tcMar>
              <w:top w:w="150" w:type="dxa"/>
              <w:left w:w="240" w:type="dxa"/>
              <w:bottom w:w="150" w:type="dxa"/>
              <w:right w:w="240" w:type="dxa"/>
            </w:tcMar>
            <w:vAlign w:val="center"/>
            <w:hideMark/>
          </w:tcPr>
          <w:p w:rsidR="00D13285" w:rsidRPr="00D13285" w:rsidRDefault="00D13285" w:rsidP="00D13285">
            <w:r w:rsidRPr="00D13285">
              <w:t>API and integration guides</w:t>
            </w:r>
          </w:p>
        </w:tc>
        <w:tc>
          <w:tcPr>
            <w:tcW w:w="0" w:type="auto"/>
            <w:tcMar>
              <w:top w:w="150" w:type="dxa"/>
              <w:left w:w="240" w:type="dxa"/>
              <w:bottom w:w="150" w:type="dxa"/>
              <w:right w:w="0" w:type="dxa"/>
            </w:tcMar>
            <w:vAlign w:val="center"/>
            <w:hideMark/>
          </w:tcPr>
          <w:p w:rsidR="00D13285" w:rsidRPr="00D13285" w:rsidRDefault="00D13285" w:rsidP="00D13285">
            <w:r w:rsidRPr="00D13285">
              <w:t>Integration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Troubleshooting Guides</w:t>
            </w:r>
          </w:p>
        </w:tc>
        <w:tc>
          <w:tcPr>
            <w:tcW w:w="0" w:type="auto"/>
            <w:tcMar>
              <w:top w:w="150" w:type="dxa"/>
              <w:left w:w="240" w:type="dxa"/>
              <w:bottom w:w="150" w:type="dxa"/>
              <w:right w:w="240" w:type="dxa"/>
            </w:tcMar>
            <w:vAlign w:val="center"/>
            <w:hideMark/>
          </w:tcPr>
          <w:p w:rsidR="00D13285" w:rsidRPr="00D13285" w:rsidRDefault="00D13285" w:rsidP="00D13285">
            <w:r w:rsidRPr="00D13285">
              <w:t>Common issue resolution</w:t>
            </w:r>
          </w:p>
        </w:tc>
        <w:tc>
          <w:tcPr>
            <w:tcW w:w="0" w:type="auto"/>
            <w:tcMar>
              <w:top w:w="150" w:type="dxa"/>
              <w:left w:w="240" w:type="dxa"/>
              <w:bottom w:w="150" w:type="dxa"/>
              <w:right w:w="0" w:type="dxa"/>
            </w:tcMar>
            <w:vAlign w:val="center"/>
            <w:hideMark/>
          </w:tcPr>
          <w:p w:rsidR="00D13285" w:rsidRPr="00D13285" w:rsidRDefault="00D13285" w:rsidP="00D13285">
            <w:r w:rsidRPr="00D13285">
              <w:t>Support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Best Practices</w:t>
            </w:r>
          </w:p>
        </w:tc>
        <w:tc>
          <w:tcPr>
            <w:tcW w:w="0" w:type="auto"/>
            <w:tcMar>
              <w:top w:w="150" w:type="dxa"/>
              <w:left w:w="240" w:type="dxa"/>
              <w:bottom w:w="150" w:type="dxa"/>
              <w:right w:w="240" w:type="dxa"/>
            </w:tcMar>
            <w:vAlign w:val="center"/>
            <w:hideMark/>
          </w:tcPr>
          <w:p w:rsidR="00D13285" w:rsidRPr="00D13285" w:rsidRDefault="00D13285" w:rsidP="00D13285">
            <w:r w:rsidRPr="00D13285">
              <w:t>Recommended approaches</w:t>
            </w:r>
          </w:p>
        </w:tc>
        <w:tc>
          <w:tcPr>
            <w:tcW w:w="0" w:type="auto"/>
            <w:tcMar>
              <w:top w:w="150" w:type="dxa"/>
              <w:left w:w="240" w:type="dxa"/>
              <w:bottom w:w="150" w:type="dxa"/>
              <w:right w:w="0" w:type="dxa"/>
            </w:tcMar>
            <w:vAlign w:val="center"/>
            <w:hideMark/>
          </w:tcPr>
          <w:p w:rsidR="00D13285" w:rsidRPr="00D13285" w:rsidRDefault="00D13285" w:rsidP="00D13285">
            <w:r w:rsidRPr="00D13285">
              <w:t>Optimization</w:t>
            </w:r>
          </w:p>
        </w:tc>
      </w:tr>
    </w:tbl>
    <w:p w:rsidR="00D13285" w:rsidRPr="00D13285" w:rsidRDefault="00814EBA" w:rsidP="00D13285">
      <w:r>
        <w:rPr>
          <w:noProof/>
        </w:rPr>
      </w:r>
      <w:r>
        <w:pict w14:anchorId="3B55FDA8">
          <v:rect id="Horizontal Line 10184" o:spid="_x0000_s11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Knowledge Management Process</w:t>
      </w:r>
    </w:p>
    <w:p w:rsidR="00D13285" w:rsidRPr="00D13285" w:rsidRDefault="00D13285" w:rsidP="00D13285">
      <w:r w:rsidRPr="00D13285">
        <w:rPr>
          <w:b/>
          <w:bCs/>
        </w:rPr>
        <w:t>Step 1: Identification</w:t>
      </w:r>
    </w:p>
    <w:p w:rsidR="00D13285" w:rsidRPr="00D13285" w:rsidRDefault="00D13285" w:rsidP="00D13285">
      <w:pPr>
        <w:numPr>
          <w:ilvl w:val="0"/>
          <w:numId w:val="1820"/>
        </w:numPr>
      </w:pPr>
      <w:r w:rsidRPr="00D13285">
        <w:t>Identify knowledge needs</w:t>
      </w:r>
    </w:p>
    <w:p w:rsidR="00D13285" w:rsidRPr="00D13285" w:rsidRDefault="00D13285" w:rsidP="00D13285">
      <w:pPr>
        <w:numPr>
          <w:ilvl w:val="0"/>
          <w:numId w:val="1820"/>
        </w:numPr>
      </w:pPr>
      <w:r w:rsidRPr="00D13285">
        <w:t>Identify content gaps</w:t>
      </w:r>
    </w:p>
    <w:p w:rsidR="00D13285" w:rsidRPr="00D13285" w:rsidRDefault="00D13285" w:rsidP="00D13285">
      <w:pPr>
        <w:numPr>
          <w:ilvl w:val="0"/>
          <w:numId w:val="1820"/>
        </w:numPr>
      </w:pPr>
      <w:r w:rsidRPr="00D13285">
        <w:t>Prioritize content</w:t>
      </w:r>
    </w:p>
    <w:p w:rsidR="00D13285" w:rsidRPr="00D13285" w:rsidRDefault="00D13285" w:rsidP="00D13285">
      <w:r w:rsidRPr="00D13285">
        <w:rPr>
          <w:b/>
          <w:bCs/>
        </w:rPr>
        <w:t>Step 2: Creation</w:t>
      </w:r>
    </w:p>
    <w:p w:rsidR="00D13285" w:rsidRPr="00D13285" w:rsidRDefault="00D13285" w:rsidP="00D13285">
      <w:pPr>
        <w:numPr>
          <w:ilvl w:val="0"/>
          <w:numId w:val="1821"/>
        </w:numPr>
      </w:pPr>
      <w:r w:rsidRPr="00D13285">
        <w:t>Create knowledge content</w:t>
      </w:r>
    </w:p>
    <w:p w:rsidR="00D13285" w:rsidRPr="00D13285" w:rsidRDefault="00D13285" w:rsidP="00D13285">
      <w:pPr>
        <w:numPr>
          <w:ilvl w:val="0"/>
          <w:numId w:val="1821"/>
        </w:numPr>
      </w:pPr>
      <w:r w:rsidRPr="00D13285">
        <w:t>Review for accuracy</w:t>
      </w:r>
    </w:p>
    <w:p w:rsidR="00D13285" w:rsidRPr="00D13285" w:rsidRDefault="00D13285" w:rsidP="00D13285">
      <w:pPr>
        <w:numPr>
          <w:ilvl w:val="0"/>
          <w:numId w:val="1821"/>
        </w:numPr>
      </w:pPr>
      <w:r w:rsidRPr="00D13285">
        <w:t>Approve content</w:t>
      </w:r>
    </w:p>
    <w:p w:rsidR="00D13285" w:rsidRPr="00D13285" w:rsidRDefault="00D13285" w:rsidP="00D13285">
      <w:r w:rsidRPr="00D13285">
        <w:rPr>
          <w:b/>
          <w:bCs/>
        </w:rPr>
        <w:t>Step 3: Publication</w:t>
      </w:r>
    </w:p>
    <w:p w:rsidR="00D13285" w:rsidRPr="00D13285" w:rsidRDefault="00D13285" w:rsidP="00D13285">
      <w:pPr>
        <w:numPr>
          <w:ilvl w:val="0"/>
          <w:numId w:val="1822"/>
        </w:numPr>
      </w:pPr>
      <w:r w:rsidRPr="00D13285">
        <w:t>Publish to knowledge base</w:t>
      </w:r>
    </w:p>
    <w:p w:rsidR="00D13285" w:rsidRPr="00D13285" w:rsidRDefault="00D13285" w:rsidP="00D13285">
      <w:pPr>
        <w:numPr>
          <w:ilvl w:val="0"/>
          <w:numId w:val="1822"/>
        </w:numPr>
      </w:pPr>
      <w:r w:rsidRPr="00D13285">
        <w:t>Ensure accessibility</w:t>
      </w:r>
    </w:p>
    <w:p w:rsidR="00D13285" w:rsidRPr="00D13285" w:rsidRDefault="00D13285" w:rsidP="00D13285">
      <w:pPr>
        <w:numPr>
          <w:ilvl w:val="0"/>
          <w:numId w:val="1822"/>
        </w:numPr>
      </w:pPr>
      <w:r w:rsidRPr="00D13285">
        <w:t>Notify participants</w:t>
      </w:r>
    </w:p>
    <w:p w:rsidR="00D13285" w:rsidRPr="00D13285" w:rsidRDefault="00D13285" w:rsidP="00D13285">
      <w:r w:rsidRPr="00D13285">
        <w:rPr>
          <w:b/>
          <w:bCs/>
        </w:rPr>
        <w:t>Step 4: Maintenance</w:t>
      </w:r>
    </w:p>
    <w:p w:rsidR="00D13285" w:rsidRPr="00D13285" w:rsidRDefault="00D13285" w:rsidP="00D13285">
      <w:pPr>
        <w:numPr>
          <w:ilvl w:val="0"/>
          <w:numId w:val="1823"/>
        </w:numPr>
      </w:pPr>
      <w:r w:rsidRPr="00D13285">
        <w:t>Review content regularly</w:t>
      </w:r>
    </w:p>
    <w:p w:rsidR="00D13285" w:rsidRPr="00D13285" w:rsidRDefault="00D13285" w:rsidP="00D13285">
      <w:pPr>
        <w:numPr>
          <w:ilvl w:val="0"/>
          <w:numId w:val="1823"/>
        </w:numPr>
      </w:pPr>
      <w:r w:rsidRPr="00D13285">
        <w:t>Update as needed</w:t>
      </w:r>
    </w:p>
    <w:p w:rsidR="00D13285" w:rsidRPr="00D13285" w:rsidRDefault="00D13285" w:rsidP="00D13285">
      <w:pPr>
        <w:numPr>
          <w:ilvl w:val="0"/>
          <w:numId w:val="1823"/>
        </w:numPr>
      </w:pPr>
      <w:r w:rsidRPr="00D13285">
        <w:t>Archive outdated content</w:t>
      </w:r>
    </w:p>
    <w:p w:rsidR="00D13285" w:rsidRPr="00D13285" w:rsidRDefault="00814EBA" w:rsidP="00D13285">
      <w:r>
        <w:rPr>
          <w:noProof/>
        </w:rPr>
      </w:r>
      <w:r>
        <w:pict w14:anchorId="2134FC91">
          <v:rect id="Horizontal Line 10185" o:spid="_x0000_s11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677"/>
        <w:gridCol w:w="3103"/>
        <w:gridCol w:w="2172"/>
        <w:gridCol w:w="221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lastRenderedPageBreak/>
              <w:t>Service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Target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Measurement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Onboarding</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 onboarding</w:t>
            </w:r>
          </w:p>
        </w:tc>
        <w:tc>
          <w:tcPr>
            <w:tcW w:w="0" w:type="auto"/>
            <w:tcMar>
              <w:top w:w="150" w:type="dxa"/>
              <w:left w:w="240" w:type="dxa"/>
              <w:bottom w:w="150" w:type="dxa"/>
              <w:right w:w="240" w:type="dxa"/>
            </w:tcMar>
            <w:vAlign w:val="center"/>
            <w:hideMark/>
          </w:tcPr>
          <w:p w:rsidR="00D13285" w:rsidRPr="00D13285" w:rsidRDefault="00D13285" w:rsidP="00D13285">
            <w:r w:rsidRPr="00D13285">
              <w:t>&lt;30 days</w:t>
            </w:r>
          </w:p>
        </w:tc>
        <w:tc>
          <w:tcPr>
            <w:tcW w:w="0" w:type="auto"/>
            <w:tcMar>
              <w:top w:w="150" w:type="dxa"/>
              <w:left w:w="240" w:type="dxa"/>
              <w:bottom w:w="150" w:type="dxa"/>
              <w:right w:w="0" w:type="dxa"/>
            </w:tcMar>
            <w:vAlign w:val="center"/>
            <w:hideMark/>
          </w:tcPr>
          <w:p w:rsidR="00D13285" w:rsidRPr="00D13285" w:rsidRDefault="00D13285" w:rsidP="00D13285">
            <w:r w:rsidRPr="00D13285">
              <w:t>Time tracking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Support</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 support</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 (P1)</w:t>
            </w:r>
          </w:p>
        </w:tc>
        <w:tc>
          <w:tcPr>
            <w:tcW w:w="0" w:type="auto"/>
            <w:tcMar>
              <w:top w:w="150" w:type="dxa"/>
              <w:left w:w="240" w:type="dxa"/>
              <w:bottom w:w="150" w:type="dxa"/>
              <w:right w:w="0" w:type="dxa"/>
            </w:tcMar>
            <w:vAlign w:val="center"/>
            <w:hideMark/>
          </w:tcPr>
          <w:p w:rsidR="00D13285" w:rsidRPr="00D13285" w:rsidRDefault="00D13285" w:rsidP="00D13285">
            <w:r w:rsidRPr="00D13285">
              <w:t>Response 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Communication</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 communication</w:t>
            </w:r>
          </w:p>
        </w:tc>
        <w:tc>
          <w:tcPr>
            <w:tcW w:w="0" w:type="auto"/>
            <w:tcMar>
              <w:top w:w="150" w:type="dxa"/>
              <w:left w:w="240" w:type="dxa"/>
              <w:bottom w:w="150" w:type="dxa"/>
              <w:right w:w="240" w:type="dxa"/>
            </w:tcMar>
            <w:vAlign w:val="center"/>
            <w:hideMark/>
          </w:tcPr>
          <w:p w:rsidR="00D13285" w:rsidRPr="00D13285" w:rsidRDefault="00D13285" w:rsidP="00D13285">
            <w:r w:rsidRPr="00D13285">
              <w:t>&lt;1 hour (critical)</w:t>
            </w:r>
          </w:p>
        </w:tc>
        <w:tc>
          <w:tcPr>
            <w:tcW w:w="0" w:type="auto"/>
            <w:tcMar>
              <w:top w:w="150" w:type="dxa"/>
              <w:left w:w="240" w:type="dxa"/>
              <w:bottom w:w="150" w:type="dxa"/>
              <w:right w:w="0" w:type="dxa"/>
            </w:tcMar>
            <w:vAlign w:val="center"/>
            <w:hideMark/>
          </w:tcPr>
          <w:p w:rsidR="00D13285" w:rsidRPr="00D13285" w:rsidRDefault="00D13285" w:rsidP="00D13285">
            <w:r w:rsidRPr="00D13285">
              <w:t>Notification tracking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Account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Account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0" w:type="dxa"/>
            </w:tcMar>
            <w:vAlign w:val="center"/>
            <w:hideMark/>
          </w:tcPr>
          <w:p w:rsidR="00D13285" w:rsidRPr="00D13285" w:rsidRDefault="00D13285" w:rsidP="00D13285">
            <w:r w:rsidRPr="00D13285">
              <w:t>Activity monitoring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Feedback</w:t>
            </w:r>
          </w:p>
        </w:tc>
        <w:tc>
          <w:tcPr>
            <w:tcW w:w="0" w:type="auto"/>
            <w:tcMar>
              <w:top w:w="150" w:type="dxa"/>
              <w:left w:w="240" w:type="dxa"/>
              <w:bottom w:w="150" w:type="dxa"/>
              <w:right w:w="240" w:type="dxa"/>
            </w:tcMar>
            <w:vAlign w:val="center"/>
            <w:hideMark/>
          </w:tcPr>
          <w:p w:rsidR="00D13285" w:rsidRPr="00D13285" w:rsidRDefault="00D13285" w:rsidP="00D13285">
            <w:r w:rsidRPr="00D13285">
              <w:t>Participant feedback</w:t>
            </w:r>
          </w:p>
        </w:tc>
        <w:tc>
          <w:tcPr>
            <w:tcW w:w="0" w:type="auto"/>
            <w:tcMar>
              <w:top w:w="150" w:type="dxa"/>
              <w:left w:w="240" w:type="dxa"/>
              <w:bottom w:w="150" w:type="dxa"/>
              <w:right w:w="240" w:type="dxa"/>
            </w:tcMar>
            <w:vAlign w:val="center"/>
            <w:hideMark/>
          </w:tcPr>
          <w:p w:rsidR="00D13285" w:rsidRPr="00D13285" w:rsidRDefault="00D13285" w:rsidP="00D13285">
            <w:r w:rsidRPr="00D13285">
              <w:t>&gt;90% satisfaction</w:t>
            </w:r>
          </w:p>
        </w:tc>
        <w:tc>
          <w:tcPr>
            <w:tcW w:w="0" w:type="auto"/>
            <w:tcMar>
              <w:top w:w="150" w:type="dxa"/>
              <w:left w:w="240" w:type="dxa"/>
              <w:bottom w:w="150" w:type="dxa"/>
              <w:right w:w="0" w:type="dxa"/>
            </w:tcMar>
            <w:vAlign w:val="center"/>
            <w:hideMark/>
          </w:tcPr>
          <w:p w:rsidR="00D13285" w:rsidRPr="00D13285" w:rsidRDefault="00D13285" w:rsidP="00D13285">
            <w:r w:rsidRPr="00D13285">
              <w:t>Survey results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SLA</w:t>
            </w:r>
          </w:p>
        </w:tc>
        <w:tc>
          <w:tcPr>
            <w:tcW w:w="0" w:type="auto"/>
            <w:tcMar>
              <w:top w:w="150" w:type="dxa"/>
              <w:left w:w="240" w:type="dxa"/>
              <w:bottom w:w="150" w:type="dxa"/>
              <w:right w:w="240" w:type="dxa"/>
            </w:tcMar>
            <w:vAlign w:val="center"/>
            <w:hideMark/>
          </w:tcPr>
          <w:p w:rsidR="00D13285" w:rsidRPr="00D13285" w:rsidRDefault="00D13285" w:rsidP="00D13285">
            <w:r w:rsidRPr="00D13285">
              <w:t>Service level agreements</w:t>
            </w:r>
          </w:p>
        </w:tc>
        <w:tc>
          <w:tcPr>
            <w:tcW w:w="0" w:type="auto"/>
            <w:tcMar>
              <w:top w:w="150" w:type="dxa"/>
              <w:left w:w="240" w:type="dxa"/>
              <w:bottom w:w="150" w:type="dxa"/>
              <w:right w:w="240" w:type="dxa"/>
            </w:tcMar>
            <w:vAlign w:val="center"/>
            <w:hideMark/>
          </w:tcPr>
          <w:p w:rsidR="00D13285" w:rsidRPr="00D13285" w:rsidRDefault="00D13285" w:rsidP="00D13285">
            <w:r w:rsidRPr="00D13285">
              <w:t>99.99% uptime</w:t>
            </w:r>
          </w:p>
        </w:tc>
        <w:tc>
          <w:tcPr>
            <w:tcW w:w="0" w:type="auto"/>
            <w:tcMar>
              <w:top w:w="150" w:type="dxa"/>
              <w:left w:w="240" w:type="dxa"/>
              <w:bottom w:w="150" w:type="dxa"/>
              <w:right w:w="0" w:type="dxa"/>
            </w:tcMar>
            <w:vAlign w:val="center"/>
            <w:hideMark/>
          </w:tcPr>
          <w:p w:rsidR="00D13285" w:rsidRPr="00D13285" w:rsidRDefault="00D13285" w:rsidP="00D13285">
            <w:r w:rsidRPr="00D13285">
              <w:t>Monitoring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Knowledge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Knowledge base</w:t>
            </w:r>
          </w:p>
        </w:tc>
        <w:tc>
          <w:tcPr>
            <w:tcW w:w="0" w:type="auto"/>
            <w:tcMar>
              <w:top w:w="150" w:type="dxa"/>
              <w:left w:w="240" w:type="dxa"/>
              <w:bottom w:w="150" w:type="dxa"/>
              <w:right w:w="240" w:type="dxa"/>
            </w:tcMar>
            <w:vAlign w:val="center"/>
            <w:hideMark/>
          </w:tcPr>
          <w:p w:rsidR="00D13285" w:rsidRPr="00D13285" w:rsidRDefault="00D13285" w:rsidP="00D13285">
            <w:r w:rsidRPr="00D13285">
              <w:t>Comprehensive</w:t>
            </w:r>
          </w:p>
        </w:tc>
        <w:tc>
          <w:tcPr>
            <w:tcW w:w="0" w:type="auto"/>
            <w:tcMar>
              <w:top w:w="150" w:type="dxa"/>
              <w:left w:w="240" w:type="dxa"/>
              <w:bottom w:w="150" w:type="dxa"/>
              <w:right w:w="0" w:type="dxa"/>
            </w:tcMar>
            <w:vAlign w:val="center"/>
            <w:hideMark/>
          </w:tcPr>
          <w:p w:rsidR="00D13285" w:rsidRPr="00D13285" w:rsidRDefault="00D13285" w:rsidP="00D13285">
            <w:r w:rsidRPr="00D13285">
              <w:t>Content coverage</w:t>
            </w:r>
          </w:p>
        </w:tc>
      </w:tr>
    </w:tbl>
    <w:p w:rsidR="00D13285" w:rsidRPr="00D13285" w:rsidRDefault="00814EBA" w:rsidP="00D13285">
      <w:r>
        <w:rPr>
          <w:noProof/>
        </w:rPr>
      </w:r>
      <w:r>
        <w:pict w14:anchorId="27B020E5">
          <v:rect id="Horizontal Line 10186" o:spid="_x0000_s11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Constitutional Interpretation</w:t>
      </w:r>
    </w:p>
    <w:p w:rsidR="00D13285" w:rsidRPr="00D13285" w:rsidRDefault="00D13285" w:rsidP="00D13285">
      <w:r w:rsidRPr="00D13285">
        <w:t>Participant Services establishes the operational framework for serving participants:</w:t>
      </w:r>
    </w:p>
    <w:p w:rsidR="00D13285" w:rsidRPr="00D13285" w:rsidRDefault="00D13285" w:rsidP="00D13285">
      <w:pPr>
        <w:numPr>
          <w:ilvl w:val="0"/>
          <w:numId w:val="1824"/>
        </w:numPr>
      </w:pPr>
      <w:r w:rsidRPr="00D13285">
        <w:t>Onboarding processes ensure participants are properly registered and integrated</w:t>
      </w:r>
    </w:p>
    <w:p w:rsidR="00D13285" w:rsidRPr="00D13285" w:rsidRDefault="00D13285" w:rsidP="00D13285">
      <w:pPr>
        <w:numPr>
          <w:ilvl w:val="0"/>
          <w:numId w:val="1824"/>
        </w:numPr>
      </w:pPr>
      <w:r w:rsidRPr="00D13285">
        <w:t>Support structure provides responsive, expert assistance</w:t>
      </w:r>
    </w:p>
    <w:p w:rsidR="00D13285" w:rsidRPr="00D13285" w:rsidRDefault="00D13285" w:rsidP="00D13285">
      <w:pPr>
        <w:numPr>
          <w:ilvl w:val="0"/>
          <w:numId w:val="1824"/>
        </w:numPr>
      </w:pPr>
      <w:r w:rsidRPr="00D13285">
        <w:t>Communication keeps participants informed</w:t>
      </w:r>
    </w:p>
    <w:p w:rsidR="00D13285" w:rsidRPr="00D13285" w:rsidRDefault="00D13285" w:rsidP="00D13285">
      <w:pPr>
        <w:numPr>
          <w:ilvl w:val="0"/>
          <w:numId w:val="1824"/>
        </w:numPr>
      </w:pPr>
      <w:r w:rsidRPr="00D13285">
        <w:t>Account management maintains participant records</w:t>
      </w:r>
    </w:p>
    <w:p w:rsidR="00D13285" w:rsidRPr="00D13285" w:rsidRDefault="00D13285" w:rsidP="00D13285">
      <w:pPr>
        <w:numPr>
          <w:ilvl w:val="0"/>
          <w:numId w:val="1824"/>
        </w:numPr>
      </w:pPr>
      <w:r w:rsidRPr="00D13285">
        <w:t>Feedback collection enables continuous improvement</w:t>
      </w:r>
    </w:p>
    <w:p w:rsidR="00D13285" w:rsidRPr="00D13285" w:rsidRDefault="00D13285" w:rsidP="00D13285">
      <w:pPr>
        <w:numPr>
          <w:ilvl w:val="0"/>
          <w:numId w:val="1824"/>
        </w:numPr>
      </w:pPr>
      <w:r w:rsidRPr="00D13285">
        <w:t>Service level agreements define quality standards</w:t>
      </w:r>
    </w:p>
    <w:p w:rsidR="00D13285" w:rsidRPr="00D13285" w:rsidRDefault="00D13285" w:rsidP="00D13285">
      <w:pPr>
        <w:numPr>
          <w:ilvl w:val="0"/>
          <w:numId w:val="1824"/>
        </w:numPr>
      </w:pPr>
      <w:r w:rsidRPr="00D13285">
        <w:t>Knowledge management supports self-service and training</w:t>
      </w:r>
    </w:p>
    <w:p w:rsidR="00D13285" w:rsidRPr="00D13285" w:rsidRDefault="00D13285" w:rsidP="00D13285">
      <w:r w:rsidRPr="00D13285">
        <w:rPr>
          <w:b/>
          <w:bCs/>
        </w:rPr>
        <w:t>Participant services are essential to participant satisfaction and retention. They ensure that participants can effectively use the Institution's services and that their experience is positive.</w:t>
      </w:r>
    </w:p>
    <w:p w:rsidR="00D13285" w:rsidRPr="00D13285" w:rsidRDefault="00814EBA" w:rsidP="00D13285">
      <w:r>
        <w:rPr>
          <w:noProof/>
        </w:rPr>
      </w:r>
      <w:r>
        <w:pict w14:anchorId="5E072FF6">
          <v:rect id="Horizontal Line 10187" o:spid="_x0000_s11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5, ARTICLE III — PARTICIPANT SERVICES]</w:t>
      </w:r>
    </w:p>
    <w:p w:rsidR="00D13285" w:rsidRPr="00D13285" w:rsidRDefault="00D13285" w:rsidP="00D13285">
      <w:pPr>
        <w:rPr>
          <w:b/>
          <w:bCs/>
        </w:rPr>
      </w:pPr>
      <w:r w:rsidRPr="00D13285">
        <w:rPr>
          <w:b/>
          <w:bCs/>
        </w:rPr>
        <w:t>Article IV: Compliance Execution</w:t>
      </w:r>
    </w:p>
    <w:p w:rsidR="00D13285" w:rsidRPr="00D13285" w:rsidRDefault="00D13285" w:rsidP="00D13285">
      <w:r w:rsidRPr="00D13285">
        <w:t>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p w:rsidR="00D13285" w:rsidRPr="00D13285" w:rsidRDefault="00D13285" w:rsidP="00D13285">
      <w:r w:rsidRPr="00D13285">
        <w:rPr>
          <w:b/>
          <w:bCs/>
        </w:rPr>
        <w:t>What This Means in Practice:</w:t>
      </w:r>
    </w:p>
    <w:p w:rsidR="00D13285" w:rsidRPr="00D13285" w:rsidRDefault="00D13285" w:rsidP="00D13285">
      <w:pPr>
        <w:numPr>
          <w:ilvl w:val="0"/>
          <w:numId w:val="1825"/>
        </w:numPr>
      </w:pPr>
      <w:r w:rsidRPr="00D13285">
        <w:t>Participants are verified through KYC/KYB procedures</w:t>
      </w:r>
    </w:p>
    <w:p w:rsidR="00D13285" w:rsidRPr="00D13285" w:rsidRDefault="00D13285" w:rsidP="00D13285">
      <w:pPr>
        <w:numPr>
          <w:ilvl w:val="0"/>
          <w:numId w:val="1825"/>
        </w:numPr>
      </w:pPr>
      <w:r w:rsidRPr="00D13285">
        <w:t>All participants and transactions are screened against sanctions lists</w:t>
      </w:r>
    </w:p>
    <w:p w:rsidR="00D13285" w:rsidRPr="00D13285" w:rsidRDefault="00D13285" w:rsidP="00D13285">
      <w:pPr>
        <w:numPr>
          <w:ilvl w:val="0"/>
          <w:numId w:val="1825"/>
        </w:numPr>
      </w:pPr>
      <w:r w:rsidRPr="00D13285">
        <w:t>Transactions are monitored for suspicious activity</w:t>
      </w:r>
    </w:p>
    <w:p w:rsidR="00D13285" w:rsidRPr="00D13285" w:rsidRDefault="00D13285" w:rsidP="00D13285">
      <w:pPr>
        <w:numPr>
          <w:ilvl w:val="0"/>
          <w:numId w:val="1825"/>
        </w:numPr>
      </w:pPr>
      <w:r w:rsidRPr="00D13285">
        <w:t>Regulatory reports are filed accurately and on time</w:t>
      </w:r>
    </w:p>
    <w:p w:rsidR="00D13285" w:rsidRPr="00D13285" w:rsidRDefault="00D13285" w:rsidP="00D13285">
      <w:pPr>
        <w:numPr>
          <w:ilvl w:val="0"/>
          <w:numId w:val="1825"/>
        </w:numPr>
      </w:pPr>
      <w:r w:rsidRPr="00D13285">
        <w:t>Data protection requirements are met</w:t>
      </w:r>
    </w:p>
    <w:p w:rsidR="00D13285" w:rsidRPr="00D13285" w:rsidRDefault="00D13285" w:rsidP="00D13285">
      <w:pPr>
        <w:numPr>
          <w:ilvl w:val="0"/>
          <w:numId w:val="1825"/>
        </w:numPr>
      </w:pPr>
      <w:r w:rsidRPr="00D13285">
        <w:t>Compliance is documented and auditable</w:t>
      </w:r>
    </w:p>
    <w:p w:rsidR="00D13285" w:rsidRPr="00D13285" w:rsidRDefault="00D13285" w:rsidP="00D13285">
      <w:r w:rsidRPr="00D13285">
        <w:rPr>
          <w:b/>
          <w:bCs/>
        </w:rPr>
        <w:t>Example:</w:t>
      </w:r>
    </w:p>
    <w:p w:rsidR="00D13285" w:rsidRPr="00D13285" w:rsidRDefault="00D13285" w:rsidP="00D13285">
      <w:r w:rsidRPr="00D13285">
        <w:t>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p w:rsidR="00D13285" w:rsidRPr="00D13285" w:rsidRDefault="00D13285" w:rsidP="00D13285">
      <w:r w:rsidRPr="00D13285">
        <w:rPr>
          <w:b/>
          <w:bCs/>
        </w:rPr>
        <w:t>Why This Matters:</w:t>
      </w:r>
    </w:p>
    <w:p w:rsidR="00D13285" w:rsidRPr="00D13285" w:rsidRDefault="00D13285" w:rsidP="00D13285">
      <w:pPr>
        <w:numPr>
          <w:ilvl w:val="0"/>
          <w:numId w:val="1826"/>
        </w:numPr>
      </w:pPr>
      <w:r w:rsidRPr="00D13285">
        <w:t>Without compliance execution, the Institution operates lawlessly</w:t>
      </w:r>
    </w:p>
    <w:p w:rsidR="00D13285" w:rsidRPr="00D13285" w:rsidRDefault="00D13285" w:rsidP="00D13285">
      <w:pPr>
        <w:numPr>
          <w:ilvl w:val="0"/>
          <w:numId w:val="1826"/>
        </w:numPr>
      </w:pPr>
      <w:r w:rsidRPr="00D13285">
        <w:t>Without compliance, participants are exposed to legal risk</w:t>
      </w:r>
    </w:p>
    <w:p w:rsidR="00D13285" w:rsidRPr="00D13285" w:rsidRDefault="00D13285" w:rsidP="00D13285">
      <w:pPr>
        <w:numPr>
          <w:ilvl w:val="0"/>
          <w:numId w:val="1826"/>
        </w:numPr>
      </w:pPr>
      <w:r w:rsidRPr="00D13285">
        <w:t>Without compliance, the Institution cannot operate globally</w:t>
      </w:r>
    </w:p>
    <w:p w:rsidR="00D13285" w:rsidRPr="00D13285" w:rsidRDefault="00D13285" w:rsidP="00D13285">
      <w:pPr>
        <w:numPr>
          <w:ilvl w:val="0"/>
          <w:numId w:val="1826"/>
        </w:numPr>
      </w:pPr>
      <w:r w:rsidRPr="00D13285">
        <w:t>Without compliance, institutional credibility is destroyed</w:t>
      </w:r>
    </w:p>
    <w:p w:rsidR="00D13285" w:rsidRPr="00D13285" w:rsidRDefault="00D13285" w:rsidP="00D13285">
      <w:pPr>
        <w:numPr>
          <w:ilvl w:val="0"/>
          <w:numId w:val="1826"/>
        </w:numPr>
      </w:pPr>
      <w:r w:rsidRPr="00D13285">
        <w:lastRenderedPageBreak/>
        <w:t>Compliance execution is essential to institutional legitimacy</w:t>
      </w:r>
    </w:p>
    <w:p w:rsidR="00D13285" w:rsidRPr="00D13285" w:rsidRDefault="00814EBA" w:rsidP="00D13285">
      <w:r>
        <w:rPr>
          <w:noProof/>
        </w:rPr>
      </w:r>
      <w:r>
        <w:pict w14:anchorId="11144A18">
          <v:rect id="Horizontal Line 10459" o:spid="_x0000_s11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Compliance Execution</w:t>
      </w:r>
    </w:p>
    <w:p w:rsidR="00D13285" w:rsidRPr="00D13285" w:rsidRDefault="00814EBA" w:rsidP="00D13285">
      <w:r>
        <w:rPr>
          <w:noProof/>
        </w:rPr>
      </w:r>
      <w:r>
        <w:pict w14:anchorId="2E0A66BE">
          <v:rect id="Horizontal Line 10460" o:spid="_x0000_s11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Legal Compliance</w:t>
      </w:r>
    </w:p>
    <w:p w:rsidR="00D13285" w:rsidRPr="00D13285" w:rsidRDefault="00D13285" w:rsidP="00D13285">
      <w:r w:rsidRPr="00D13285">
        <w:rPr>
          <w:b/>
          <w:bCs/>
        </w:rPr>
        <w:t>All operations comply with applicable laws and regulations.</w:t>
      </w:r>
    </w:p>
    <w:p w:rsidR="00D13285" w:rsidRPr="00D13285" w:rsidRDefault="00D13285" w:rsidP="00D13285">
      <w:r w:rsidRPr="00D13285">
        <w:rPr>
          <w:b/>
          <w:bCs/>
        </w:rPr>
        <w:t>What This Means in Practice:</w:t>
      </w:r>
    </w:p>
    <w:p w:rsidR="00D13285" w:rsidRPr="00D13285" w:rsidRDefault="00D13285" w:rsidP="00D13285">
      <w:pPr>
        <w:numPr>
          <w:ilvl w:val="0"/>
          <w:numId w:val="1827"/>
        </w:numPr>
      </w:pPr>
      <w:r w:rsidRPr="00D13285">
        <w:t>AML/CFT requirements are met</w:t>
      </w:r>
    </w:p>
    <w:p w:rsidR="00D13285" w:rsidRPr="00D13285" w:rsidRDefault="00D13285" w:rsidP="00D13285">
      <w:pPr>
        <w:numPr>
          <w:ilvl w:val="0"/>
          <w:numId w:val="1827"/>
        </w:numPr>
      </w:pPr>
      <w:r w:rsidRPr="00D13285">
        <w:t>Sanctions regulations are followed</w:t>
      </w:r>
    </w:p>
    <w:p w:rsidR="00D13285" w:rsidRPr="00D13285" w:rsidRDefault="00D13285" w:rsidP="00D13285">
      <w:pPr>
        <w:numPr>
          <w:ilvl w:val="0"/>
          <w:numId w:val="1827"/>
        </w:numPr>
      </w:pPr>
      <w:r w:rsidRPr="00D13285">
        <w:t>Data protection laws are respected</w:t>
      </w:r>
    </w:p>
    <w:p w:rsidR="00D13285" w:rsidRPr="00D13285" w:rsidRDefault="00D13285" w:rsidP="00D13285">
      <w:pPr>
        <w:numPr>
          <w:ilvl w:val="0"/>
          <w:numId w:val="1827"/>
        </w:numPr>
      </w:pPr>
      <w:r w:rsidRPr="00D13285">
        <w:t>Reporting obligations are fulfilled</w:t>
      </w:r>
    </w:p>
    <w:p w:rsidR="00D13285" w:rsidRPr="00D13285" w:rsidRDefault="00D13285" w:rsidP="00D13285">
      <w:pPr>
        <w:numPr>
          <w:ilvl w:val="0"/>
          <w:numId w:val="1827"/>
        </w:numPr>
      </w:pPr>
      <w:r w:rsidRPr="00D13285">
        <w:t>Regulatory requirements are addressed</w:t>
      </w:r>
    </w:p>
    <w:p w:rsidR="00D13285" w:rsidRPr="00D13285" w:rsidRDefault="00D13285" w:rsidP="00D13285">
      <w:r w:rsidRPr="00D13285">
        <w:rPr>
          <w:b/>
          <w:bCs/>
        </w:rPr>
        <w:t>Example:</w:t>
      </w:r>
    </w:p>
    <w:p w:rsidR="00D13285" w:rsidRPr="00D13285" w:rsidRDefault="00D13285" w:rsidP="00D13285">
      <w:r w:rsidRPr="00D13285">
        <w:t>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p w:rsidR="00D13285" w:rsidRPr="00D13285" w:rsidRDefault="00D13285" w:rsidP="00D13285">
      <w:r w:rsidRPr="00D13285">
        <w:rPr>
          <w:b/>
          <w:bCs/>
        </w:rPr>
        <w:t>Why This Matters:</w:t>
      </w:r>
    </w:p>
    <w:p w:rsidR="00D13285" w:rsidRPr="00D13285" w:rsidRDefault="00D13285" w:rsidP="00D13285">
      <w:pPr>
        <w:numPr>
          <w:ilvl w:val="0"/>
          <w:numId w:val="1828"/>
        </w:numPr>
      </w:pPr>
      <w:r w:rsidRPr="00D13285">
        <w:t>Legal compliance is mandatory</w:t>
      </w:r>
    </w:p>
    <w:p w:rsidR="00D13285" w:rsidRPr="00D13285" w:rsidRDefault="00D13285" w:rsidP="00D13285">
      <w:pPr>
        <w:numPr>
          <w:ilvl w:val="0"/>
          <w:numId w:val="1828"/>
        </w:numPr>
      </w:pPr>
      <w:r w:rsidRPr="00D13285">
        <w:t>Non-compliance results in enforcement action</w:t>
      </w:r>
    </w:p>
    <w:p w:rsidR="00D13285" w:rsidRPr="00D13285" w:rsidRDefault="00D13285" w:rsidP="00D13285">
      <w:pPr>
        <w:numPr>
          <w:ilvl w:val="0"/>
          <w:numId w:val="1828"/>
        </w:numPr>
      </w:pPr>
      <w:r w:rsidRPr="00D13285">
        <w:t>Compliance maintains institutional legitimacy</w:t>
      </w:r>
    </w:p>
    <w:p w:rsidR="00D13285" w:rsidRPr="00D13285" w:rsidRDefault="00D13285" w:rsidP="00D13285">
      <w:pPr>
        <w:numPr>
          <w:ilvl w:val="0"/>
          <w:numId w:val="1828"/>
        </w:numPr>
      </w:pPr>
      <w:r w:rsidRPr="00D13285">
        <w:t>Compliance protects participants</w:t>
      </w:r>
    </w:p>
    <w:p w:rsidR="00D13285" w:rsidRPr="00D13285" w:rsidRDefault="00814EBA" w:rsidP="00D13285">
      <w:r>
        <w:rPr>
          <w:noProof/>
        </w:rPr>
      </w:r>
      <w:r>
        <w:pict w14:anchorId="1B6317EF">
          <v:rect id="Horizontal Line 10461" o:spid="_x0000_s11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Operational Effectiveness</w:t>
      </w:r>
    </w:p>
    <w:p w:rsidR="00D13285" w:rsidRPr="00D13285" w:rsidRDefault="00D13285" w:rsidP="00D13285">
      <w:r w:rsidRPr="00D13285">
        <w:rPr>
          <w:b/>
          <w:bCs/>
        </w:rPr>
        <w:t>Compliance operations are effective and efficient.</w:t>
      </w:r>
    </w:p>
    <w:p w:rsidR="00D13285" w:rsidRPr="00D13285" w:rsidRDefault="00D13285" w:rsidP="00D13285">
      <w:r w:rsidRPr="00D13285">
        <w:rPr>
          <w:b/>
          <w:bCs/>
        </w:rPr>
        <w:t>What This Means in Practice:</w:t>
      </w:r>
    </w:p>
    <w:p w:rsidR="00D13285" w:rsidRPr="00D13285" w:rsidRDefault="00D13285" w:rsidP="00D13285">
      <w:pPr>
        <w:numPr>
          <w:ilvl w:val="0"/>
          <w:numId w:val="1829"/>
        </w:numPr>
      </w:pPr>
      <w:r w:rsidRPr="00D13285">
        <w:t>Procedures are documented and followed</w:t>
      </w:r>
    </w:p>
    <w:p w:rsidR="00D13285" w:rsidRPr="00D13285" w:rsidRDefault="00D13285" w:rsidP="00D13285">
      <w:pPr>
        <w:numPr>
          <w:ilvl w:val="0"/>
          <w:numId w:val="1829"/>
        </w:numPr>
      </w:pPr>
      <w:r w:rsidRPr="00D13285">
        <w:t>Tools are effective and reliable</w:t>
      </w:r>
    </w:p>
    <w:p w:rsidR="00D13285" w:rsidRPr="00D13285" w:rsidRDefault="00D13285" w:rsidP="00D13285">
      <w:pPr>
        <w:numPr>
          <w:ilvl w:val="0"/>
          <w:numId w:val="1829"/>
        </w:numPr>
      </w:pPr>
      <w:r w:rsidRPr="00D13285">
        <w:t>Staff are trained and competent</w:t>
      </w:r>
    </w:p>
    <w:p w:rsidR="00D13285" w:rsidRPr="00D13285" w:rsidRDefault="00D13285" w:rsidP="00D13285">
      <w:pPr>
        <w:numPr>
          <w:ilvl w:val="0"/>
          <w:numId w:val="1829"/>
        </w:numPr>
      </w:pPr>
      <w:r w:rsidRPr="00D13285">
        <w:t>Processes are efficient and scalable</w:t>
      </w:r>
    </w:p>
    <w:p w:rsidR="00D13285" w:rsidRPr="00D13285" w:rsidRDefault="00D13285" w:rsidP="00D13285">
      <w:r w:rsidRPr="00D13285">
        <w:rPr>
          <w:b/>
          <w:bCs/>
        </w:rPr>
        <w:t>Example:</w:t>
      </w:r>
    </w:p>
    <w:p w:rsidR="00D13285" w:rsidRPr="00D13285" w:rsidRDefault="00D13285" w:rsidP="00D13285">
      <w:r w:rsidRPr="00D13285">
        <w:t>The Compliance team uses automated screening tools that are effective and reliable. Staff are trained on all procedures. Processes are efficient and scalable to handle growing transaction volumes.</w:t>
      </w:r>
    </w:p>
    <w:p w:rsidR="00D13285" w:rsidRPr="00D13285" w:rsidRDefault="00D13285" w:rsidP="00D13285">
      <w:r w:rsidRPr="00D13285">
        <w:rPr>
          <w:b/>
          <w:bCs/>
        </w:rPr>
        <w:t>Why This Matters:</w:t>
      </w:r>
    </w:p>
    <w:p w:rsidR="00D13285" w:rsidRPr="00D13285" w:rsidRDefault="00D13285" w:rsidP="00D13285">
      <w:pPr>
        <w:numPr>
          <w:ilvl w:val="0"/>
          <w:numId w:val="1830"/>
        </w:numPr>
      </w:pPr>
      <w:r w:rsidRPr="00D13285">
        <w:t>Effectiveness prevents compliance failures</w:t>
      </w:r>
    </w:p>
    <w:p w:rsidR="00D13285" w:rsidRPr="00D13285" w:rsidRDefault="00D13285" w:rsidP="00D13285">
      <w:pPr>
        <w:numPr>
          <w:ilvl w:val="0"/>
          <w:numId w:val="1830"/>
        </w:numPr>
      </w:pPr>
      <w:r w:rsidRPr="00D13285">
        <w:t>Efficiency reduces operational costs</w:t>
      </w:r>
    </w:p>
    <w:p w:rsidR="00D13285" w:rsidRPr="00D13285" w:rsidRDefault="00D13285" w:rsidP="00D13285">
      <w:pPr>
        <w:numPr>
          <w:ilvl w:val="0"/>
          <w:numId w:val="1830"/>
        </w:numPr>
      </w:pPr>
      <w:r w:rsidRPr="00D13285">
        <w:t>Training ensures competence</w:t>
      </w:r>
    </w:p>
    <w:p w:rsidR="00D13285" w:rsidRPr="00D13285" w:rsidRDefault="00D13285" w:rsidP="00D13285">
      <w:pPr>
        <w:numPr>
          <w:ilvl w:val="0"/>
          <w:numId w:val="1830"/>
        </w:numPr>
      </w:pPr>
      <w:r w:rsidRPr="00D13285">
        <w:t>Scalability supports growth</w:t>
      </w:r>
    </w:p>
    <w:p w:rsidR="00D13285" w:rsidRPr="00D13285" w:rsidRDefault="00814EBA" w:rsidP="00D13285">
      <w:r>
        <w:rPr>
          <w:noProof/>
        </w:rPr>
      </w:r>
      <w:r>
        <w:pict w14:anchorId="4725E09A">
          <v:rect id="Horizontal Line 10462" o:spid="_x0000_s11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3. Transparency</w:t>
      </w:r>
    </w:p>
    <w:p w:rsidR="00D13285" w:rsidRPr="00D13285" w:rsidRDefault="00D13285" w:rsidP="00D13285">
      <w:r w:rsidRPr="00D13285">
        <w:rPr>
          <w:b/>
          <w:bCs/>
        </w:rPr>
        <w:t>Compliance operations are transparent and auditable.</w:t>
      </w:r>
    </w:p>
    <w:p w:rsidR="00D13285" w:rsidRPr="00D13285" w:rsidRDefault="00D13285" w:rsidP="00D13285">
      <w:r w:rsidRPr="00D13285">
        <w:rPr>
          <w:b/>
          <w:bCs/>
        </w:rPr>
        <w:t>What This Means in Practice:</w:t>
      </w:r>
    </w:p>
    <w:p w:rsidR="00D13285" w:rsidRPr="00D13285" w:rsidRDefault="00D13285" w:rsidP="00D13285">
      <w:pPr>
        <w:numPr>
          <w:ilvl w:val="0"/>
          <w:numId w:val="1831"/>
        </w:numPr>
      </w:pPr>
      <w:r w:rsidRPr="00D13285">
        <w:t>Compliance procedures are documented</w:t>
      </w:r>
    </w:p>
    <w:p w:rsidR="00D13285" w:rsidRPr="00D13285" w:rsidRDefault="00D13285" w:rsidP="00D13285">
      <w:pPr>
        <w:numPr>
          <w:ilvl w:val="0"/>
          <w:numId w:val="1831"/>
        </w:numPr>
      </w:pPr>
      <w:r w:rsidRPr="00D13285">
        <w:t>Compliance actions are logged</w:t>
      </w:r>
    </w:p>
    <w:p w:rsidR="00D13285" w:rsidRPr="00D13285" w:rsidRDefault="00D13285" w:rsidP="00D13285">
      <w:pPr>
        <w:numPr>
          <w:ilvl w:val="0"/>
          <w:numId w:val="1831"/>
        </w:numPr>
      </w:pPr>
      <w:r w:rsidRPr="00D13285">
        <w:t>Compliance decisions are recorded</w:t>
      </w:r>
    </w:p>
    <w:p w:rsidR="00D13285" w:rsidRPr="00D13285" w:rsidRDefault="00D13285" w:rsidP="00D13285">
      <w:pPr>
        <w:numPr>
          <w:ilvl w:val="0"/>
          <w:numId w:val="1831"/>
        </w:numPr>
      </w:pPr>
      <w:r w:rsidRPr="00D13285">
        <w:t>Compliance audits are conducted</w:t>
      </w:r>
    </w:p>
    <w:p w:rsidR="00D13285" w:rsidRPr="00D13285" w:rsidRDefault="00D13285" w:rsidP="00D13285">
      <w:r w:rsidRPr="00D13285">
        <w:rPr>
          <w:b/>
          <w:bCs/>
        </w:rPr>
        <w:t>Example:</w:t>
      </w:r>
    </w:p>
    <w:p w:rsidR="00D13285" w:rsidRPr="00D13285" w:rsidRDefault="00D13285" w:rsidP="00D13285">
      <w:r w:rsidRPr="00D13285">
        <w:t>The Institution documents all compliance procedures. All compliance actions are logged. Compliance decisions are recorded with rationale. Independent audits verify compliance operations.</w:t>
      </w:r>
    </w:p>
    <w:p w:rsidR="00D13285" w:rsidRPr="00D13285" w:rsidRDefault="00D13285" w:rsidP="00D13285">
      <w:r w:rsidRPr="00D13285">
        <w:rPr>
          <w:b/>
          <w:bCs/>
        </w:rPr>
        <w:t>Why This Matters:</w:t>
      </w:r>
    </w:p>
    <w:p w:rsidR="00D13285" w:rsidRPr="00D13285" w:rsidRDefault="00D13285" w:rsidP="00D13285">
      <w:pPr>
        <w:numPr>
          <w:ilvl w:val="0"/>
          <w:numId w:val="1832"/>
        </w:numPr>
      </w:pPr>
      <w:r w:rsidRPr="00D13285">
        <w:t>Transparency builds trust</w:t>
      </w:r>
    </w:p>
    <w:p w:rsidR="00D13285" w:rsidRPr="00D13285" w:rsidRDefault="00D13285" w:rsidP="00D13285">
      <w:pPr>
        <w:numPr>
          <w:ilvl w:val="0"/>
          <w:numId w:val="1832"/>
        </w:numPr>
      </w:pPr>
      <w:r w:rsidRPr="00D13285">
        <w:t>Auditability enables verification</w:t>
      </w:r>
    </w:p>
    <w:p w:rsidR="00D13285" w:rsidRPr="00D13285" w:rsidRDefault="00D13285" w:rsidP="00D13285">
      <w:pPr>
        <w:numPr>
          <w:ilvl w:val="0"/>
          <w:numId w:val="1832"/>
        </w:numPr>
      </w:pPr>
      <w:r w:rsidRPr="00D13285">
        <w:t>Documentation supports consistency</w:t>
      </w:r>
    </w:p>
    <w:p w:rsidR="00D13285" w:rsidRPr="00D13285" w:rsidRDefault="00D13285" w:rsidP="00D13285">
      <w:pPr>
        <w:numPr>
          <w:ilvl w:val="0"/>
          <w:numId w:val="1832"/>
        </w:numPr>
      </w:pPr>
      <w:r w:rsidRPr="00D13285">
        <w:lastRenderedPageBreak/>
        <w:t>Records support investigations</w:t>
      </w:r>
    </w:p>
    <w:p w:rsidR="00D13285" w:rsidRPr="00D13285" w:rsidRDefault="00814EBA" w:rsidP="00D13285">
      <w:r>
        <w:rPr>
          <w:noProof/>
        </w:rPr>
      </w:r>
      <w:r>
        <w:pict w14:anchorId="37595BD1">
          <v:rect id="Horizontal Line 10463" o:spid="_x0000_s11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Neutrality</w:t>
      </w:r>
    </w:p>
    <w:p w:rsidR="00D13285" w:rsidRPr="00D13285" w:rsidRDefault="00D13285" w:rsidP="00D13285">
      <w:r w:rsidRPr="00D13285">
        <w:rPr>
          <w:b/>
          <w:bCs/>
        </w:rPr>
        <w:t>Compliance operations are applied consistently and neutrally.</w:t>
      </w:r>
    </w:p>
    <w:p w:rsidR="00D13285" w:rsidRPr="00D13285" w:rsidRDefault="00D13285" w:rsidP="00D13285">
      <w:r w:rsidRPr="00D13285">
        <w:rPr>
          <w:b/>
          <w:bCs/>
        </w:rPr>
        <w:t>What This Means in Practice:</w:t>
      </w:r>
    </w:p>
    <w:p w:rsidR="00D13285" w:rsidRPr="00D13285" w:rsidRDefault="00D13285" w:rsidP="00D13285">
      <w:pPr>
        <w:numPr>
          <w:ilvl w:val="0"/>
          <w:numId w:val="1833"/>
        </w:numPr>
      </w:pPr>
      <w:r w:rsidRPr="00D13285">
        <w:t>All participants are treated equally</w:t>
      </w:r>
    </w:p>
    <w:p w:rsidR="00D13285" w:rsidRPr="00D13285" w:rsidRDefault="00D13285" w:rsidP="00D13285">
      <w:pPr>
        <w:numPr>
          <w:ilvl w:val="0"/>
          <w:numId w:val="1833"/>
        </w:numPr>
      </w:pPr>
      <w:r w:rsidRPr="00D13285">
        <w:t>No preferential treatment</w:t>
      </w:r>
    </w:p>
    <w:p w:rsidR="00D13285" w:rsidRPr="00D13285" w:rsidRDefault="00D13285" w:rsidP="00D13285">
      <w:pPr>
        <w:numPr>
          <w:ilvl w:val="0"/>
          <w:numId w:val="1833"/>
        </w:numPr>
      </w:pPr>
      <w:r w:rsidRPr="00D13285">
        <w:t>Compliance is not political</w:t>
      </w:r>
    </w:p>
    <w:p w:rsidR="00D13285" w:rsidRPr="00D13285" w:rsidRDefault="00D13285" w:rsidP="00D13285">
      <w:pPr>
        <w:numPr>
          <w:ilvl w:val="0"/>
          <w:numId w:val="1833"/>
        </w:numPr>
      </w:pPr>
      <w:r w:rsidRPr="00D13285">
        <w:t>Rules apply uniformly</w:t>
      </w:r>
    </w:p>
    <w:p w:rsidR="00D13285" w:rsidRPr="00D13285" w:rsidRDefault="00D13285" w:rsidP="00D13285">
      <w:r w:rsidRPr="00D13285">
        <w:rPr>
          <w:b/>
          <w:bCs/>
        </w:rPr>
        <w:t>Example:</w:t>
      </w:r>
    </w:p>
    <w:p w:rsidR="00D13285" w:rsidRPr="00D13285" w:rsidRDefault="00D13285" w:rsidP="00D13285">
      <w:r w:rsidRPr="00D13285">
        <w:t>All participants are subject to the same compliance procedures. No participant receives preferential treatment. Compliance is based on law, not politics. Rules apply uniformly.</w:t>
      </w:r>
    </w:p>
    <w:p w:rsidR="00D13285" w:rsidRPr="00D13285" w:rsidRDefault="00D13285" w:rsidP="00D13285">
      <w:r w:rsidRPr="00D13285">
        <w:rPr>
          <w:b/>
          <w:bCs/>
        </w:rPr>
        <w:t>Why This Matters:</w:t>
      </w:r>
    </w:p>
    <w:p w:rsidR="00D13285" w:rsidRPr="00D13285" w:rsidRDefault="00D13285" w:rsidP="00D13285">
      <w:pPr>
        <w:numPr>
          <w:ilvl w:val="0"/>
          <w:numId w:val="1834"/>
        </w:numPr>
      </w:pPr>
      <w:r w:rsidRPr="00D13285">
        <w:t>Neutrality prevents discrimination</w:t>
      </w:r>
    </w:p>
    <w:p w:rsidR="00D13285" w:rsidRPr="00D13285" w:rsidRDefault="00D13285" w:rsidP="00D13285">
      <w:pPr>
        <w:numPr>
          <w:ilvl w:val="0"/>
          <w:numId w:val="1834"/>
        </w:numPr>
      </w:pPr>
      <w:r w:rsidRPr="00D13285">
        <w:t>Equal treatment maintains fairness</w:t>
      </w:r>
    </w:p>
    <w:p w:rsidR="00D13285" w:rsidRPr="00D13285" w:rsidRDefault="00D13285" w:rsidP="00D13285">
      <w:pPr>
        <w:numPr>
          <w:ilvl w:val="0"/>
          <w:numId w:val="1834"/>
        </w:numPr>
      </w:pPr>
      <w:r w:rsidRPr="00D13285">
        <w:t>Law-based compliance ensures consistency</w:t>
      </w:r>
    </w:p>
    <w:p w:rsidR="00D13285" w:rsidRPr="00D13285" w:rsidRDefault="00D13285" w:rsidP="00D13285">
      <w:pPr>
        <w:numPr>
          <w:ilvl w:val="0"/>
          <w:numId w:val="1834"/>
        </w:numPr>
      </w:pPr>
      <w:r w:rsidRPr="00D13285">
        <w:t>Uniform rules prevent arbitrariness</w:t>
      </w:r>
    </w:p>
    <w:p w:rsidR="00D13285" w:rsidRPr="00D13285" w:rsidRDefault="00814EBA" w:rsidP="00D13285">
      <w:r>
        <w:rPr>
          <w:noProof/>
        </w:rPr>
      </w:r>
      <w:r>
        <w:pict w14:anchorId="52A766E8">
          <v:rect id="Horizontal Line 10464" o:spid="_x0000_s11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5. Continuous Improvement</w:t>
      </w:r>
    </w:p>
    <w:p w:rsidR="00D13285" w:rsidRPr="00D13285" w:rsidRDefault="00D13285" w:rsidP="00D13285">
      <w:r w:rsidRPr="00D13285">
        <w:rPr>
          <w:b/>
          <w:bCs/>
        </w:rPr>
        <w:t>Compliance operations are continuously improved.</w:t>
      </w:r>
    </w:p>
    <w:p w:rsidR="00D13285" w:rsidRPr="00D13285" w:rsidRDefault="00D13285" w:rsidP="00D13285">
      <w:r w:rsidRPr="00D13285">
        <w:rPr>
          <w:b/>
          <w:bCs/>
        </w:rPr>
        <w:t>What This Means in Practice:</w:t>
      </w:r>
    </w:p>
    <w:p w:rsidR="00D13285" w:rsidRPr="00D13285" w:rsidRDefault="00D13285" w:rsidP="00D13285">
      <w:pPr>
        <w:numPr>
          <w:ilvl w:val="0"/>
          <w:numId w:val="1835"/>
        </w:numPr>
      </w:pPr>
      <w:r w:rsidRPr="00D13285">
        <w:t>Procedures are reviewed</w:t>
      </w:r>
    </w:p>
    <w:p w:rsidR="00D13285" w:rsidRPr="00D13285" w:rsidRDefault="00D13285" w:rsidP="00D13285">
      <w:pPr>
        <w:numPr>
          <w:ilvl w:val="0"/>
          <w:numId w:val="1835"/>
        </w:numPr>
      </w:pPr>
      <w:r w:rsidRPr="00D13285">
        <w:t>Tools are upgraded</w:t>
      </w:r>
    </w:p>
    <w:p w:rsidR="00D13285" w:rsidRPr="00D13285" w:rsidRDefault="00D13285" w:rsidP="00D13285">
      <w:pPr>
        <w:numPr>
          <w:ilvl w:val="0"/>
          <w:numId w:val="1835"/>
        </w:numPr>
      </w:pPr>
      <w:r w:rsidRPr="00D13285">
        <w:t>Training is ongoing</w:t>
      </w:r>
    </w:p>
    <w:p w:rsidR="00D13285" w:rsidRPr="00D13285" w:rsidRDefault="00D13285" w:rsidP="00D13285">
      <w:pPr>
        <w:numPr>
          <w:ilvl w:val="0"/>
          <w:numId w:val="1835"/>
        </w:numPr>
      </w:pPr>
      <w:r w:rsidRPr="00D13285">
        <w:t>Lessons are learned</w:t>
      </w:r>
    </w:p>
    <w:p w:rsidR="00D13285" w:rsidRPr="00D13285" w:rsidRDefault="00D13285" w:rsidP="00D13285">
      <w:r w:rsidRPr="00D13285">
        <w:rPr>
          <w:b/>
          <w:bCs/>
        </w:rPr>
        <w:t>Example:</w:t>
      </w:r>
    </w:p>
    <w:p w:rsidR="00D13285" w:rsidRPr="00D13285" w:rsidRDefault="00D13285" w:rsidP="00D13285">
      <w:r w:rsidRPr="00D13285">
        <w:t>The Compliance team reviews procedures annually. Tools are upgraded as needed. Staff receive ongoing training. Lessons from incidents are incorporated.</w:t>
      </w:r>
    </w:p>
    <w:p w:rsidR="00D13285" w:rsidRPr="00D13285" w:rsidRDefault="00D13285" w:rsidP="00D13285">
      <w:r w:rsidRPr="00D13285">
        <w:rPr>
          <w:b/>
          <w:bCs/>
        </w:rPr>
        <w:t>Why This Matters:</w:t>
      </w:r>
    </w:p>
    <w:p w:rsidR="00D13285" w:rsidRPr="00D13285" w:rsidRDefault="00D13285" w:rsidP="00D13285">
      <w:pPr>
        <w:numPr>
          <w:ilvl w:val="0"/>
          <w:numId w:val="1836"/>
        </w:numPr>
      </w:pPr>
      <w:r w:rsidRPr="00D13285">
        <w:t>Continuous improvement maintains effectiveness</w:t>
      </w:r>
    </w:p>
    <w:p w:rsidR="00D13285" w:rsidRPr="00D13285" w:rsidRDefault="00D13285" w:rsidP="00D13285">
      <w:pPr>
        <w:numPr>
          <w:ilvl w:val="0"/>
          <w:numId w:val="1836"/>
        </w:numPr>
      </w:pPr>
      <w:r w:rsidRPr="00D13285">
        <w:t>Review identifies gaps</w:t>
      </w:r>
    </w:p>
    <w:p w:rsidR="00D13285" w:rsidRPr="00D13285" w:rsidRDefault="00D13285" w:rsidP="00D13285">
      <w:pPr>
        <w:numPr>
          <w:ilvl w:val="0"/>
          <w:numId w:val="1836"/>
        </w:numPr>
      </w:pPr>
      <w:r w:rsidRPr="00D13285">
        <w:t>Upgrades address evolving threats</w:t>
      </w:r>
    </w:p>
    <w:p w:rsidR="00D13285" w:rsidRPr="00D13285" w:rsidRDefault="00D13285" w:rsidP="00D13285">
      <w:pPr>
        <w:numPr>
          <w:ilvl w:val="0"/>
          <w:numId w:val="1836"/>
        </w:numPr>
      </w:pPr>
      <w:r w:rsidRPr="00D13285">
        <w:t>Training ensures competence</w:t>
      </w:r>
    </w:p>
    <w:p w:rsidR="00D13285" w:rsidRPr="00D13285" w:rsidRDefault="00814EBA" w:rsidP="00D13285">
      <w:r>
        <w:rPr>
          <w:noProof/>
        </w:rPr>
      </w:r>
      <w:r>
        <w:pict w14:anchorId="03170A26">
          <v:rect id="Horizontal Line 10465" o:spid="_x0000_s11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KYC/KYB Operations</w:t>
      </w:r>
    </w:p>
    <w:p w:rsidR="00D13285" w:rsidRPr="00D13285" w:rsidRDefault="00814EBA" w:rsidP="00D13285">
      <w:r>
        <w:rPr>
          <w:noProof/>
        </w:rPr>
      </w:r>
      <w:r>
        <w:pict w14:anchorId="17F06D11">
          <v:rect id="Horizontal Line 10466" o:spid="_x0000_s11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KYC/KYB Process Overview</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KYC/KYB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PARTICIPANT APPLICATION                  │   │</w:t>
      </w:r>
    </w:p>
    <w:p w:rsidR="00D13285" w:rsidRPr="00D13285" w:rsidRDefault="00D13285" w:rsidP="00D13285">
      <w:r w:rsidRPr="00D13285">
        <w:t>│  │  ┌─────────────────────────────────────────────────────────┐│   │</w:t>
      </w:r>
    </w:p>
    <w:p w:rsidR="00D13285" w:rsidRPr="00D13285" w:rsidRDefault="00D13285" w:rsidP="00D13285">
      <w:r w:rsidRPr="00D13285">
        <w:t>│  │  │ • Participant submits application                       ││   │</w:t>
      </w:r>
    </w:p>
    <w:p w:rsidR="00D13285" w:rsidRPr="00D13285" w:rsidRDefault="00D13285" w:rsidP="00D13285">
      <w:r w:rsidRPr="00D13285">
        <w:t>│  │  │ • Provides required documentation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DOCUMENT VERIFICATION                    │   │</w:t>
      </w:r>
    </w:p>
    <w:p w:rsidR="00D13285" w:rsidRPr="00D13285" w:rsidRDefault="00D13285" w:rsidP="00D13285">
      <w:r w:rsidRPr="00D13285">
        <w:lastRenderedPageBreak/>
        <w:t>│  │  ┌─────────────────────────────────────────────────────────┐│   │</w:t>
      </w:r>
    </w:p>
    <w:p w:rsidR="00D13285" w:rsidRPr="00D13285" w:rsidRDefault="00D13285" w:rsidP="00D13285">
      <w:r w:rsidRPr="00D13285">
        <w:t>│  │  │ • Verify identity documents                            ││   │</w:t>
      </w:r>
    </w:p>
    <w:p w:rsidR="00D13285" w:rsidRPr="00D13285" w:rsidRDefault="00D13285" w:rsidP="00D13285">
      <w:r w:rsidRPr="00D13285">
        <w:t>│  │  │ • Verify entity documents                              ││   │</w:t>
      </w:r>
    </w:p>
    <w:p w:rsidR="00D13285" w:rsidRPr="00D13285" w:rsidRDefault="00D13285" w:rsidP="00D13285">
      <w:r w:rsidRPr="00D13285">
        <w:t>│  │  │ • Verify beneficial ownership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SCREENING                                │   │</w:t>
      </w:r>
    </w:p>
    <w:p w:rsidR="00D13285" w:rsidRPr="00D13285" w:rsidRDefault="00D13285" w:rsidP="00D13285">
      <w:r w:rsidRPr="00D13285">
        <w:t>│  │  ┌─────────────────────────────────────────────────────────┐│   │</w:t>
      </w:r>
    </w:p>
    <w:p w:rsidR="00D13285" w:rsidRPr="00D13285" w:rsidRDefault="00D13285" w:rsidP="00D13285">
      <w:r w:rsidRPr="00D13285">
        <w:t>│  │  │ • Sanctions screening                                  ││   │</w:t>
      </w:r>
    </w:p>
    <w:p w:rsidR="00D13285" w:rsidRPr="00D13285" w:rsidRDefault="00D13285" w:rsidP="00D13285">
      <w:r w:rsidRPr="00D13285">
        <w:t>│  │  │ • PEP screening                                         ││   │</w:t>
      </w:r>
    </w:p>
    <w:p w:rsidR="00D13285" w:rsidRPr="00D13285" w:rsidRDefault="00D13285" w:rsidP="00D13285">
      <w:r w:rsidRPr="00D13285">
        <w:t>│  │  │ • Adverse media screening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RISK ASSESSMENT                         │   │</w:t>
      </w:r>
    </w:p>
    <w:p w:rsidR="00D13285" w:rsidRPr="00D13285" w:rsidRDefault="00D13285" w:rsidP="00D13285">
      <w:r w:rsidRPr="00D13285">
        <w:t>│  │  ┌─────────────────────────────────────────────────────────┐│   │</w:t>
      </w:r>
    </w:p>
    <w:p w:rsidR="00D13285" w:rsidRPr="00D13285" w:rsidRDefault="00D13285" w:rsidP="00D13285">
      <w:r w:rsidRPr="00D13285">
        <w:t>│  │  │ • Assess risk profile                                  ││   │</w:t>
      </w:r>
    </w:p>
    <w:p w:rsidR="00D13285" w:rsidRPr="00D13285" w:rsidRDefault="00D13285" w:rsidP="00D13285">
      <w:r w:rsidRPr="00D13285">
        <w:t>│  │  │ • Assign risk rating                                   ││   │</w:t>
      </w:r>
    </w:p>
    <w:p w:rsidR="00D13285" w:rsidRPr="00D13285" w:rsidRDefault="00D13285" w:rsidP="00D13285">
      <w:r w:rsidRPr="00D13285">
        <w:t>│  │  │ • Determine due diligence level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APPROVAL / REJECTION                     │   │</w:t>
      </w:r>
    </w:p>
    <w:p w:rsidR="00D13285" w:rsidRPr="00D13285" w:rsidRDefault="00D13285" w:rsidP="00D13285">
      <w:r w:rsidRPr="00D13285">
        <w:t>│  │  ┌─────────────────────────────────────────────────────────┐│   │</w:t>
      </w:r>
    </w:p>
    <w:p w:rsidR="00D13285" w:rsidRPr="00D13285" w:rsidRDefault="00D13285" w:rsidP="00D13285">
      <w:r w:rsidRPr="00D13285">
        <w:t>│  │  │ • Approve participant                                  ││   │</w:t>
      </w:r>
    </w:p>
    <w:p w:rsidR="00D13285" w:rsidRPr="00D13285" w:rsidRDefault="00D13285" w:rsidP="00D13285">
      <w:r w:rsidRPr="00D13285">
        <w:t>│  │  │ • Reject participant                                   ││   │</w:t>
      </w:r>
    </w:p>
    <w:p w:rsidR="00D13285" w:rsidRPr="00D13285" w:rsidRDefault="00D13285" w:rsidP="00D13285">
      <w:r w:rsidRPr="00D13285">
        <w:t>│  │  │ • Conditionally approve participant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16F529E9">
          <v:rect id="Horizontal Line 10467" o:spid="_x0000_s11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Individual KYC Procedure</w:t>
      </w:r>
    </w:p>
    <w:p w:rsidR="00D13285" w:rsidRPr="00D13285" w:rsidRDefault="00D13285" w:rsidP="00D13285">
      <w:r w:rsidRPr="00D13285">
        <w:rPr>
          <w:b/>
          <w:bCs/>
        </w:rPr>
        <w:t>Purpose:</w:t>
      </w:r>
      <w:r w:rsidRPr="00D13285">
        <w:t> Verify the identity of individual participants</w:t>
      </w:r>
    </w:p>
    <w:p w:rsidR="00D13285" w:rsidRPr="00D13285" w:rsidRDefault="00D13285" w:rsidP="00D13285">
      <w:r w:rsidRPr="00D13285">
        <w:rPr>
          <w:b/>
          <w:bCs/>
        </w:rPr>
        <w:t>Step 1: Document Collection</w:t>
      </w:r>
    </w:p>
    <w:p w:rsidR="00D13285" w:rsidRPr="00D13285" w:rsidRDefault="00D13285" w:rsidP="00D13285">
      <w:pPr>
        <w:numPr>
          <w:ilvl w:val="0"/>
          <w:numId w:val="1837"/>
        </w:numPr>
      </w:pPr>
      <w:r w:rsidRPr="00D13285">
        <w:t>Collect government-issued ID (passport, national ID)</w:t>
      </w:r>
    </w:p>
    <w:p w:rsidR="00D13285" w:rsidRPr="00D13285" w:rsidRDefault="00D13285" w:rsidP="00D13285">
      <w:pPr>
        <w:numPr>
          <w:ilvl w:val="0"/>
          <w:numId w:val="1837"/>
        </w:numPr>
      </w:pPr>
      <w:r w:rsidRPr="00D13285">
        <w:t>Collect proof of address (utility bill, bank statement)</w:t>
      </w:r>
    </w:p>
    <w:p w:rsidR="00D13285" w:rsidRPr="00D13285" w:rsidRDefault="00D13285" w:rsidP="00D13285">
      <w:pPr>
        <w:numPr>
          <w:ilvl w:val="0"/>
          <w:numId w:val="1837"/>
        </w:numPr>
      </w:pPr>
      <w:r w:rsidRPr="00D13285">
        <w:t>Collect additional documentation as needed</w:t>
      </w:r>
    </w:p>
    <w:p w:rsidR="00D13285" w:rsidRPr="00D13285" w:rsidRDefault="00D13285" w:rsidP="00D13285">
      <w:r w:rsidRPr="00D13285">
        <w:rPr>
          <w:b/>
          <w:bCs/>
        </w:rPr>
        <w:t>Step 2: Identity Verification</w:t>
      </w:r>
    </w:p>
    <w:p w:rsidR="00D13285" w:rsidRPr="00D13285" w:rsidRDefault="00D13285" w:rsidP="00D13285">
      <w:pPr>
        <w:numPr>
          <w:ilvl w:val="0"/>
          <w:numId w:val="1838"/>
        </w:numPr>
      </w:pPr>
      <w:r w:rsidRPr="00D13285">
        <w:t>Verify ID authenticity (security features, holograms)</w:t>
      </w:r>
    </w:p>
    <w:p w:rsidR="00D13285" w:rsidRPr="00D13285" w:rsidRDefault="00D13285" w:rsidP="00D13285">
      <w:pPr>
        <w:numPr>
          <w:ilvl w:val="0"/>
          <w:numId w:val="1838"/>
        </w:numPr>
      </w:pPr>
      <w:r w:rsidRPr="00D13285">
        <w:t>Verify photo matches applicant</w:t>
      </w:r>
    </w:p>
    <w:p w:rsidR="00D13285" w:rsidRPr="00D13285" w:rsidRDefault="00D13285" w:rsidP="00D13285">
      <w:pPr>
        <w:numPr>
          <w:ilvl w:val="0"/>
          <w:numId w:val="1838"/>
        </w:numPr>
      </w:pPr>
      <w:r w:rsidRPr="00D13285">
        <w:t>Verify ID is valid and not expired</w:t>
      </w:r>
    </w:p>
    <w:p w:rsidR="00D13285" w:rsidRPr="00D13285" w:rsidRDefault="00D13285" w:rsidP="00D13285">
      <w:pPr>
        <w:numPr>
          <w:ilvl w:val="0"/>
          <w:numId w:val="1838"/>
        </w:numPr>
      </w:pPr>
      <w:r w:rsidRPr="00D13285">
        <w:t>Verify address matches proof</w:t>
      </w:r>
    </w:p>
    <w:p w:rsidR="00D13285" w:rsidRPr="00D13285" w:rsidRDefault="00D13285" w:rsidP="00D13285">
      <w:r w:rsidRPr="00D13285">
        <w:rPr>
          <w:b/>
          <w:bCs/>
        </w:rPr>
        <w:t>Step 3: Biometric Verification</w:t>
      </w:r>
    </w:p>
    <w:p w:rsidR="00D13285" w:rsidRPr="00D13285" w:rsidRDefault="00D13285" w:rsidP="00D13285">
      <w:pPr>
        <w:numPr>
          <w:ilvl w:val="0"/>
          <w:numId w:val="1839"/>
        </w:numPr>
      </w:pPr>
      <w:r w:rsidRPr="00D13285">
        <w:t>Collect biometric data (photo)</w:t>
      </w:r>
    </w:p>
    <w:p w:rsidR="00D13285" w:rsidRPr="00D13285" w:rsidRDefault="00D13285" w:rsidP="00D13285">
      <w:pPr>
        <w:numPr>
          <w:ilvl w:val="0"/>
          <w:numId w:val="1839"/>
        </w:numPr>
      </w:pPr>
      <w:r w:rsidRPr="00D13285">
        <w:t>Verify against ID photo</w:t>
      </w:r>
    </w:p>
    <w:p w:rsidR="00D13285" w:rsidRPr="00D13285" w:rsidRDefault="00D13285" w:rsidP="00D13285">
      <w:pPr>
        <w:numPr>
          <w:ilvl w:val="0"/>
          <w:numId w:val="1839"/>
        </w:numPr>
      </w:pPr>
      <w:r w:rsidRPr="00D13285">
        <w:lastRenderedPageBreak/>
        <w:t>Confirm identity match</w:t>
      </w:r>
    </w:p>
    <w:p w:rsidR="00D13285" w:rsidRPr="00D13285" w:rsidRDefault="00D13285" w:rsidP="00D13285">
      <w:r w:rsidRPr="00D13285">
        <w:rPr>
          <w:b/>
          <w:bCs/>
        </w:rPr>
        <w:t>Step 4: Screening</w:t>
      </w:r>
    </w:p>
    <w:p w:rsidR="00D13285" w:rsidRPr="00D13285" w:rsidRDefault="00D13285" w:rsidP="00D13285">
      <w:pPr>
        <w:numPr>
          <w:ilvl w:val="0"/>
          <w:numId w:val="1840"/>
        </w:numPr>
      </w:pPr>
      <w:r w:rsidRPr="00D13285">
        <w:t>Screen against sanctions lists (OFAC, UNSC, EU, national)</w:t>
      </w:r>
    </w:p>
    <w:p w:rsidR="00D13285" w:rsidRPr="00D13285" w:rsidRDefault="00D13285" w:rsidP="00D13285">
      <w:pPr>
        <w:numPr>
          <w:ilvl w:val="0"/>
          <w:numId w:val="1840"/>
        </w:numPr>
      </w:pPr>
      <w:r w:rsidRPr="00D13285">
        <w:t>Screen against PEP lists</w:t>
      </w:r>
    </w:p>
    <w:p w:rsidR="00D13285" w:rsidRPr="00D13285" w:rsidRDefault="00D13285" w:rsidP="00D13285">
      <w:pPr>
        <w:numPr>
          <w:ilvl w:val="0"/>
          <w:numId w:val="1840"/>
        </w:numPr>
      </w:pPr>
      <w:r w:rsidRPr="00D13285">
        <w:t>Screen against adverse media</w:t>
      </w:r>
    </w:p>
    <w:p w:rsidR="00D13285" w:rsidRPr="00D13285" w:rsidRDefault="00D13285" w:rsidP="00D13285">
      <w:r w:rsidRPr="00D13285">
        <w:rPr>
          <w:b/>
          <w:bCs/>
        </w:rPr>
        <w:t>Step 5: Risk Assessment</w:t>
      </w:r>
    </w:p>
    <w:p w:rsidR="00D13285" w:rsidRPr="00D13285" w:rsidRDefault="00D13285" w:rsidP="00D13285">
      <w:pPr>
        <w:numPr>
          <w:ilvl w:val="0"/>
          <w:numId w:val="1841"/>
        </w:numPr>
      </w:pPr>
      <w:r w:rsidRPr="00D13285">
        <w:t>Assess risk profile based on jurisdiction, activity, relationship</w:t>
      </w:r>
    </w:p>
    <w:p w:rsidR="00D13285" w:rsidRPr="00D13285" w:rsidRDefault="00D13285" w:rsidP="00D13285">
      <w:pPr>
        <w:numPr>
          <w:ilvl w:val="0"/>
          <w:numId w:val="1841"/>
        </w:numPr>
      </w:pPr>
      <w:r w:rsidRPr="00D13285">
        <w:t>Assign risk rating (Low, Medium, High)</w:t>
      </w:r>
    </w:p>
    <w:p w:rsidR="00D13285" w:rsidRPr="00D13285" w:rsidRDefault="00D13285" w:rsidP="00D13285">
      <w:pPr>
        <w:numPr>
          <w:ilvl w:val="0"/>
          <w:numId w:val="1841"/>
        </w:numPr>
      </w:pPr>
      <w:r w:rsidRPr="00D13285">
        <w:t>Determine ongoing monitoring frequency</w:t>
      </w:r>
    </w:p>
    <w:p w:rsidR="00D13285" w:rsidRPr="00D13285" w:rsidRDefault="00D13285" w:rsidP="00D13285">
      <w:r w:rsidRPr="00D13285">
        <w:rPr>
          <w:b/>
          <w:bCs/>
        </w:rPr>
        <w:t>Step 6: Decision</w:t>
      </w:r>
    </w:p>
    <w:p w:rsidR="00D13285" w:rsidRPr="00D13285" w:rsidRDefault="00D13285" w:rsidP="00D13285">
      <w:pPr>
        <w:numPr>
          <w:ilvl w:val="0"/>
          <w:numId w:val="1842"/>
        </w:numPr>
      </w:pPr>
      <w:r w:rsidRPr="00D13285">
        <w:t>Approve participant</w:t>
      </w:r>
    </w:p>
    <w:p w:rsidR="00D13285" w:rsidRPr="00D13285" w:rsidRDefault="00D13285" w:rsidP="00D13285">
      <w:pPr>
        <w:numPr>
          <w:ilvl w:val="0"/>
          <w:numId w:val="1842"/>
        </w:numPr>
      </w:pPr>
      <w:r w:rsidRPr="00D13285">
        <w:t>Reject participant</w:t>
      </w:r>
    </w:p>
    <w:p w:rsidR="00D13285" w:rsidRPr="00D13285" w:rsidRDefault="00D13285" w:rsidP="00D13285">
      <w:pPr>
        <w:numPr>
          <w:ilvl w:val="0"/>
          <w:numId w:val="1842"/>
        </w:numPr>
      </w:pPr>
      <w:r w:rsidRPr="00D13285">
        <w:t>Conditionally approve with enhanced monitoring</w:t>
      </w:r>
    </w:p>
    <w:p w:rsidR="00D13285" w:rsidRPr="00D13285" w:rsidRDefault="00814EBA" w:rsidP="00D13285">
      <w:r>
        <w:rPr>
          <w:noProof/>
        </w:rPr>
      </w:r>
      <w:r>
        <w:pict w14:anchorId="74B398ED">
          <v:rect id="Horizontal Line 10468" o:spid="_x0000_s11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Corporate KYB Procedure</w:t>
      </w:r>
    </w:p>
    <w:p w:rsidR="00D13285" w:rsidRPr="00D13285" w:rsidRDefault="00D13285" w:rsidP="00D13285">
      <w:r w:rsidRPr="00D13285">
        <w:rPr>
          <w:b/>
          <w:bCs/>
        </w:rPr>
        <w:t>Purpose:</w:t>
      </w:r>
      <w:r w:rsidRPr="00D13285">
        <w:t> Verify the identity of corporate participants</w:t>
      </w:r>
    </w:p>
    <w:p w:rsidR="00D13285" w:rsidRPr="00D13285" w:rsidRDefault="00D13285" w:rsidP="00D13285">
      <w:r w:rsidRPr="00D13285">
        <w:rPr>
          <w:b/>
          <w:bCs/>
        </w:rPr>
        <w:t>Step 1: Document Collection</w:t>
      </w:r>
    </w:p>
    <w:p w:rsidR="00D13285" w:rsidRPr="00D13285" w:rsidRDefault="00D13285" w:rsidP="00D13285">
      <w:pPr>
        <w:numPr>
          <w:ilvl w:val="0"/>
          <w:numId w:val="1843"/>
        </w:numPr>
      </w:pPr>
      <w:r w:rsidRPr="00D13285">
        <w:t>Collect corporate registration documents</w:t>
      </w:r>
    </w:p>
    <w:p w:rsidR="00D13285" w:rsidRPr="00D13285" w:rsidRDefault="00D13285" w:rsidP="00D13285">
      <w:pPr>
        <w:numPr>
          <w:ilvl w:val="0"/>
          <w:numId w:val="1843"/>
        </w:numPr>
      </w:pPr>
      <w:r w:rsidRPr="00D13285">
        <w:t>Collect articles of incorporation</w:t>
      </w:r>
    </w:p>
    <w:p w:rsidR="00D13285" w:rsidRPr="00D13285" w:rsidRDefault="00D13285" w:rsidP="00D13285">
      <w:pPr>
        <w:numPr>
          <w:ilvl w:val="0"/>
          <w:numId w:val="1843"/>
        </w:numPr>
      </w:pPr>
      <w:r w:rsidRPr="00D13285">
        <w:t>Collect shareholder register</w:t>
      </w:r>
    </w:p>
    <w:p w:rsidR="00D13285" w:rsidRPr="00D13285" w:rsidRDefault="00D13285" w:rsidP="00D13285">
      <w:pPr>
        <w:numPr>
          <w:ilvl w:val="0"/>
          <w:numId w:val="1843"/>
        </w:numPr>
      </w:pPr>
      <w:r w:rsidRPr="00D13285">
        <w:t>Collect director information</w:t>
      </w:r>
    </w:p>
    <w:p w:rsidR="00D13285" w:rsidRPr="00D13285" w:rsidRDefault="00D13285" w:rsidP="00D13285">
      <w:pPr>
        <w:numPr>
          <w:ilvl w:val="0"/>
          <w:numId w:val="1843"/>
        </w:numPr>
      </w:pPr>
      <w:r w:rsidRPr="00D13285">
        <w:t>Collect financial statements</w:t>
      </w:r>
    </w:p>
    <w:p w:rsidR="00D13285" w:rsidRPr="00D13285" w:rsidRDefault="00D13285" w:rsidP="00D13285">
      <w:r w:rsidRPr="00D13285">
        <w:rPr>
          <w:b/>
          <w:bCs/>
        </w:rPr>
        <w:t>Step 2: Entity Verification</w:t>
      </w:r>
    </w:p>
    <w:p w:rsidR="00D13285" w:rsidRPr="00D13285" w:rsidRDefault="00D13285" w:rsidP="00D13285">
      <w:pPr>
        <w:numPr>
          <w:ilvl w:val="0"/>
          <w:numId w:val="1844"/>
        </w:numPr>
      </w:pPr>
      <w:r w:rsidRPr="00D13285">
        <w:t>Verify entity registration with government register</w:t>
      </w:r>
    </w:p>
    <w:p w:rsidR="00D13285" w:rsidRPr="00D13285" w:rsidRDefault="00D13285" w:rsidP="00D13285">
      <w:pPr>
        <w:numPr>
          <w:ilvl w:val="0"/>
          <w:numId w:val="1844"/>
        </w:numPr>
      </w:pPr>
      <w:r w:rsidRPr="00D13285">
        <w:t>Verify entity is in good standing</w:t>
      </w:r>
    </w:p>
    <w:p w:rsidR="00D13285" w:rsidRPr="00D13285" w:rsidRDefault="00D13285" w:rsidP="00D13285">
      <w:pPr>
        <w:numPr>
          <w:ilvl w:val="0"/>
          <w:numId w:val="1844"/>
        </w:numPr>
      </w:pPr>
      <w:r w:rsidRPr="00D13285">
        <w:t>Verify entity address</w:t>
      </w:r>
    </w:p>
    <w:p w:rsidR="00D13285" w:rsidRPr="00D13285" w:rsidRDefault="00D13285" w:rsidP="00D13285">
      <w:pPr>
        <w:numPr>
          <w:ilvl w:val="0"/>
          <w:numId w:val="1844"/>
        </w:numPr>
      </w:pPr>
      <w:r w:rsidRPr="00D13285">
        <w:t>Verify entity ownership structure</w:t>
      </w:r>
    </w:p>
    <w:p w:rsidR="00D13285" w:rsidRPr="00D13285" w:rsidRDefault="00D13285" w:rsidP="00D13285">
      <w:r w:rsidRPr="00D13285">
        <w:rPr>
          <w:b/>
          <w:bCs/>
        </w:rPr>
        <w:t>Step 3: UBO Identification</w:t>
      </w:r>
    </w:p>
    <w:p w:rsidR="00D13285" w:rsidRPr="00D13285" w:rsidRDefault="00D13285" w:rsidP="00D13285">
      <w:pPr>
        <w:numPr>
          <w:ilvl w:val="0"/>
          <w:numId w:val="1845"/>
        </w:numPr>
      </w:pPr>
      <w:r w:rsidRPr="00D13285">
        <w:t>Identify Ultimate Beneficial Owners (25%+ ownership)</w:t>
      </w:r>
    </w:p>
    <w:p w:rsidR="00D13285" w:rsidRPr="00D13285" w:rsidRDefault="00D13285" w:rsidP="00D13285">
      <w:pPr>
        <w:numPr>
          <w:ilvl w:val="0"/>
          <w:numId w:val="1845"/>
        </w:numPr>
      </w:pPr>
      <w:r w:rsidRPr="00D13285">
        <w:t>Verify UBO identity (KYC)</w:t>
      </w:r>
    </w:p>
    <w:p w:rsidR="00D13285" w:rsidRPr="00D13285" w:rsidRDefault="00D13285" w:rsidP="00D13285">
      <w:pPr>
        <w:numPr>
          <w:ilvl w:val="0"/>
          <w:numId w:val="1845"/>
        </w:numPr>
      </w:pPr>
      <w:r w:rsidRPr="00D13285">
        <w:t>Verify UBO control</w:t>
      </w:r>
    </w:p>
    <w:p w:rsidR="00D13285" w:rsidRPr="00D13285" w:rsidRDefault="00D13285" w:rsidP="00D13285">
      <w:pPr>
        <w:numPr>
          <w:ilvl w:val="0"/>
          <w:numId w:val="1845"/>
        </w:numPr>
      </w:pPr>
      <w:r w:rsidRPr="00D13285">
        <w:t>Document UBO chain</w:t>
      </w:r>
    </w:p>
    <w:p w:rsidR="00D13285" w:rsidRPr="00D13285" w:rsidRDefault="00D13285" w:rsidP="00D13285">
      <w:r w:rsidRPr="00D13285">
        <w:rPr>
          <w:b/>
          <w:bCs/>
        </w:rPr>
        <w:t>Step 4: Screening</w:t>
      </w:r>
    </w:p>
    <w:p w:rsidR="00D13285" w:rsidRPr="00D13285" w:rsidRDefault="00D13285" w:rsidP="00D13285">
      <w:pPr>
        <w:numPr>
          <w:ilvl w:val="0"/>
          <w:numId w:val="1846"/>
        </w:numPr>
      </w:pPr>
      <w:r w:rsidRPr="00D13285">
        <w:t>Screen entity against sanctions lists</w:t>
      </w:r>
    </w:p>
    <w:p w:rsidR="00D13285" w:rsidRPr="00D13285" w:rsidRDefault="00D13285" w:rsidP="00D13285">
      <w:pPr>
        <w:numPr>
          <w:ilvl w:val="0"/>
          <w:numId w:val="1846"/>
        </w:numPr>
      </w:pPr>
      <w:r w:rsidRPr="00D13285">
        <w:t>Screen UBOs against sanctions lists</w:t>
      </w:r>
    </w:p>
    <w:p w:rsidR="00D13285" w:rsidRPr="00D13285" w:rsidRDefault="00D13285" w:rsidP="00D13285">
      <w:pPr>
        <w:numPr>
          <w:ilvl w:val="0"/>
          <w:numId w:val="1846"/>
        </w:numPr>
      </w:pPr>
      <w:r w:rsidRPr="00D13285">
        <w:t>Screen directors against sanctions lists</w:t>
      </w:r>
    </w:p>
    <w:p w:rsidR="00D13285" w:rsidRPr="00D13285" w:rsidRDefault="00D13285" w:rsidP="00D13285">
      <w:pPr>
        <w:numPr>
          <w:ilvl w:val="0"/>
          <w:numId w:val="1846"/>
        </w:numPr>
      </w:pPr>
      <w:r w:rsidRPr="00D13285">
        <w:t>Screen against adverse media</w:t>
      </w:r>
    </w:p>
    <w:p w:rsidR="00D13285" w:rsidRPr="00D13285" w:rsidRDefault="00D13285" w:rsidP="00D13285">
      <w:r w:rsidRPr="00D13285">
        <w:rPr>
          <w:b/>
          <w:bCs/>
        </w:rPr>
        <w:t>Step 5: Risk Assessment</w:t>
      </w:r>
    </w:p>
    <w:p w:rsidR="00D13285" w:rsidRPr="00D13285" w:rsidRDefault="00D13285" w:rsidP="00D13285">
      <w:pPr>
        <w:numPr>
          <w:ilvl w:val="0"/>
          <w:numId w:val="1847"/>
        </w:numPr>
      </w:pPr>
      <w:r w:rsidRPr="00D13285">
        <w:t>Assess risk profile based on jurisdiction, industry, structure</w:t>
      </w:r>
    </w:p>
    <w:p w:rsidR="00D13285" w:rsidRPr="00D13285" w:rsidRDefault="00D13285" w:rsidP="00D13285">
      <w:pPr>
        <w:numPr>
          <w:ilvl w:val="0"/>
          <w:numId w:val="1847"/>
        </w:numPr>
      </w:pPr>
      <w:r w:rsidRPr="00D13285">
        <w:t>Assign risk rating (Low, Medium, High)</w:t>
      </w:r>
    </w:p>
    <w:p w:rsidR="00D13285" w:rsidRPr="00D13285" w:rsidRDefault="00D13285" w:rsidP="00D13285">
      <w:pPr>
        <w:numPr>
          <w:ilvl w:val="0"/>
          <w:numId w:val="1847"/>
        </w:numPr>
      </w:pPr>
      <w:r w:rsidRPr="00D13285">
        <w:t>Determine ongoing monitoring frequency</w:t>
      </w:r>
    </w:p>
    <w:p w:rsidR="00D13285" w:rsidRPr="00D13285" w:rsidRDefault="00D13285" w:rsidP="00D13285">
      <w:r w:rsidRPr="00D13285">
        <w:rPr>
          <w:b/>
          <w:bCs/>
        </w:rPr>
        <w:t>Step 6: Decision</w:t>
      </w:r>
    </w:p>
    <w:p w:rsidR="00D13285" w:rsidRPr="00D13285" w:rsidRDefault="00D13285" w:rsidP="00D13285">
      <w:pPr>
        <w:numPr>
          <w:ilvl w:val="0"/>
          <w:numId w:val="1848"/>
        </w:numPr>
      </w:pPr>
      <w:r w:rsidRPr="00D13285">
        <w:t>Approve participant</w:t>
      </w:r>
    </w:p>
    <w:p w:rsidR="00D13285" w:rsidRPr="00D13285" w:rsidRDefault="00D13285" w:rsidP="00D13285">
      <w:pPr>
        <w:numPr>
          <w:ilvl w:val="0"/>
          <w:numId w:val="1848"/>
        </w:numPr>
      </w:pPr>
      <w:r w:rsidRPr="00D13285">
        <w:t>Reject participant</w:t>
      </w:r>
    </w:p>
    <w:p w:rsidR="00D13285" w:rsidRPr="00D13285" w:rsidRDefault="00D13285" w:rsidP="00D13285">
      <w:pPr>
        <w:numPr>
          <w:ilvl w:val="0"/>
          <w:numId w:val="1848"/>
        </w:numPr>
      </w:pPr>
      <w:r w:rsidRPr="00D13285">
        <w:t>Conditionally approve with enhanced monitoring</w:t>
      </w:r>
    </w:p>
    <w:p w:rsidR="00D13285" w:rsidRPr="00D13285" w:rsidRDefault="00814EBA" w:rsidP="00D13285">
      <w:r>
        <w:rPr>
          <w:noProof/>
        </w:rPr>
      </w:r>
      <w:r>
        <w:pict w14:anchorId="52BCA84B">
          <v:rect id="Horizontal Line 10469" o:spid="_x0000_s11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KYC/KYB Requirements</w:t>
      </w:r>
    </w:p>
    <w:tbl>
      <w:tblPr>
        <w:tblW w:w="0" w:type="auto"/>
        <w:tblCellMar>
          <w:top w:w="15" w:type="dxa"/>
          <w:left w:w="15" w:type="dxa"/>
          <w:bottom w:w="15" w:type="dxa"/>
          <w:right w:w="15" w:type="dxa"/>
        </w:tblCellMar>
        <w:tblLook w:val="04A0" w:firstRow="1" w:lastRow="0" w:firstColumn="1" w:lastColumn="0" w:noHBand="0" w:noVBand="1"/>
      </w:tblPr>
      <w:tblGrid>
        <w:gridCol w:w="2704"/>
        <w:gridCol w:w="1889"/>
        <w:gridCol w:w="1654"/>
        <w:gridCol w:w="183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Individual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Corporate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Identity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Address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Entity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Not applicable</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UBO Identification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Not applicable</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 + Ongoing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PEP Screening</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 + Ongoing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Adverse Media Screening</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 + Ongoing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Risk Assessment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r w:rsidRPr="00D13285">
              <w:t xml:space="preserve"> Required</w:t>
            </w:r>
          </w:p>
        </w:tc>
        <w:tc>
          <w:tcPr>
            <w:tcW w:w="0" w:type="auto"/>
            <w:tcMar>
              <w:top w:w="150" w:type="dxa"/>
              <w:left w:w="240" w:type="dxa"/>
              <w:bottom w:w="150" w:type="dxa"/>
              <w:right w:w="0" w:type="dxa"/>
            </w:tcMar>
            <w:vAlign w:val="center"/>
            <w:hideMark/>
          </w:tcPr>
          <w:p w:rsidR="00D13285" w:rsidRPr="00D13285" w:rsidRDefault="00D13285" w:rsidP="00D13285">
            <w:r w:rsidRPr="00D13285">
              <w:t>Initial + Ongoing</w:t>
            </w:r>
          </w:p>
        </w:tc>
      </w:tr>
    </w:tbl>
    <w:p w:rsidR="00D13285" w:rsidRPr="00D13285" w:rsidRDefault="00814EBA" w:rsidP="00D13285">
      <w:r>
        <w:rPr>
          <w:noProof/>
        </w:rPr>
      </w:r>
      <w:r>
        <w:pict w14:anchorId="1C9078A6">
          <v:rect id="Horizontal Line 10470" o:spid="_x0000_s11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KYC/KYB Documentation</w:t>
      </w:r>
    </w:p>
    <w:tbl>
      <w:tblPr>
        <w:tblW w:w="0" w:type="auto"/>
        <w:tblCellMar>
          <w:top w:w="15" w:type="dxa"/>
          <w:left w:w="15" w:type="dxa"/>
          <w:bottom w:w="15" w:type="dxa"/>
          <w:right w:w="15" w:type="dxa"/>
        </w:tblCellMar>
        <w:tblLook w:val="04A0" w:firstRow="1" w:lastRow="0" w:firstColumn="1" w:lastColumn="0" w:noHBand="0" w:noVBand="1"/>
      </w:tblPr>
      <w:tblGrid>
        <w:gridCol w:w="2602"/>
        <w:gridCol w:w="1469"/>
        <w:gridCol w:w="1477"/>
        <w:gridCol w:w="1457"/>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Document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Individual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Corporate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Retention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Government-issued ID</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t>For UBOs</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Proof of Address</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t>For UBOs</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Corporate Registration</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Articles of Incorporation</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Shareholder Register</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Director Information</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Financial Statements</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UBO Declaration</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240" w:type="dxa"/>
            </w:tcMar>
            <w:vAlign w:val="center"/>
            <w:hideMark/>
          </w:tcPr>
          <w:p w:rsidR="00D13285" w:rsidRPr="00D13285" w:rsidRDefault="00D13285" w:rsidP="00D13285">
            <w:r w:rsidRPr="00D13285">
              <w:rPr>
                <w:rFonts w:ascii="Apple Color Emoji" w:hAnsi="Apple Color Emoji" w:cs="Apple Color Emoji"/>
              </w:rPr>
              <w:t>✅</w:t>
            </w:r>
          </w:p>
        </w:tc>
        <w:tc>
          <w:tcPr>
            <w:tcW w:w="0" w:type="auto"/>
            <w:tcMar>
              <w:top w:w="150" w:type="dxa"/>
              <w:left w:w="240" w:type="dxa"/>
              <w:bottom w:w="150" w:type="dxa"/>
              <w:right w:w="0" w:type="dxa"/>
            </w:tcMar>
            <w:vAlign w:val="center"/>
            <w:hideMark/>
          </w:tcPr>
          <w:p w:rsidR="00D13285" w:rsidRPr="00D13285" w:rsidRDefault="00D13285" w:rsidP="00D13285">
            <w:r w:rsidRPr="00D13285">
              <w:t>7+ years</w:t>
            </w:r>
          </w:p>
        </w:tc>
      </w:tr>
    </w:tbl>
    <w:p w:rsidR="00D13285" w:rsidRPr="00D13285" w:rsidRDefault="00814EBA" w:rsidP="00D13285">
      <w:r>
        <w:rPr>
          <w:noProof/>
        </w:rPr>
      </w:r>
      <w:r>
        <w:pict w14:anchorId="66C69C1B">
          <v:rect id="Horizontal Line 10471" o:spid="_x0000_s11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Sanctions Screening Operations</w:t>
      </w:r>
    </w:p>
    <w:p w:rsidR="00D13285" w:rsidRPr="00D13285" w:rsidRDefault="00814EBA" w:rsidP="00D13285">
      <w:r>
        <w:rPr>
          <w:noProof/>
        </w:rPr>
      </w:r>
      <w:r>
        <w:pict w14:anchorId="61B56E8F">
          <v:rect id="Horizontal Line 10472" o:spid="_x0000_s11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Sanctions Screening Process</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SANCTIONS SCREENING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PARTICIPANT / TRANSACTION                │   │</w:t>
      </w:r>
    </w:p>
    <w:p w:rsidR="00D13285" w:rsidRPr="00D13285" w:rsidRDefault="00D13285" w:rsidP="00D13285">
      <w:r w:rsidRPr="00D13285">
        <w:t>│  │  ┌─────────────────────────────────────────────────────────┐│   │</w:t>
      </w:r>
    </w:p>
    <w:p w:rsidR="00D13285" w:rsidRPr="00D13285" w:rsidRDefault="00D13285" w:rsidP="00D13285">
      <w:r w:rsidRPr="00D13285">
        <w:t>│  │  │ • Participant onboarding                               ││   │</w:t>
      </w:r>
    </w:p>
    <w:p w:rsidR="00D13285" w:rsidRPr="00D13285" w:rsidRDefault="00D13285" w:rsidP="00D13285">
      <w:r w:rsidRPr="00D13285">
        <w:t>│  │  │ • Transaction submission                               ││   │</w:t>
      </w:r>
    </w:p>
    <w:p w:rsidR="00D13285" w:rsidRPr="00D13285" w:rsidRDefault="00D13285" w:rsidP="00D13285">
      <w:r w:rsidRPr="00D13285">
        <w:t>│  │  │ • Periodic monitoring                                  ││   │</w:t>
      </w:r>
    </w:p>
    <w:p w:rsidR="00D13285" w:rsidRPr="00D13285" w:rsidRDefault="00D13285" w:rsidP="00D13285">
      <w:r w:rsidRPr="00D13285">
        <w:t>│  │  └─────────────────────────────────────────────────────────┘│   │</w:t>
      </w:r>
    </w:p>
    <w:p w:rsidR="00D13285" w:rsidRPr="00D13285" w:rsidRDefault="00D13285" w:rsidP="00D13285">
      <w:r w:rsidRPr="00D13285">
        <w:lastRenderedPageBreak/>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SANCTIONS LIST                           │   │</w:t>
      </w:r>
    </w:p>
    <w:p w:rsidR="00D13285" w:rsidRPr="00D13285" w:rsidRDefault="00D13285" w:rsidP="00D13285">
      <w:r w:rsidRPr="00D13285">
        <w:t>│  │  ┌─────────────────────────────────────────────────────────┐│   │</w:t>
      </w:r>
    </w:p>
    <w:p w:rsidR="00D13285" w:rsidRPr="00D13285" w:rsidRDefault="00D13285" w:rsidP="00D13285">
      <w:r w:rsidRPr="00D13285">
        <w:t>│  │  │ • OFAC SDN List                                        ││   │</w:t>
      </w:r>
    </w:p>
    <w:p w:rsidR="00D13285" w:rsidRPr="00D13285" w:rsidRDefault="00D13285" w:rsidP="00D13285">
      <w:r w:rsidRPr="00D13285">
        <w:t>│  │  │ • UNSC Sanctions List                                  ││   │</w:t>
      </w:r>
    </w:p>
    <w:p w:rsidR="00D13285" w:rsidRPr="00D13285" w:rsidRDefault="00D13285" w:rsidP="00D13285">
      <w:r w:rsidRPr="00D13285">
        <w:t>│  │  │ • EU Sanctions List                                    ││   │</w:t>
      </w:r>
    </w:p>
    <w:p w:rsidR="00D13285" w:rsidRPr="00D13285" w:rsidRDefault="00D13285" w:rsidP="00D13285">
      <w:r w:rsidRPr="00D13285">
        <w:t>│  │  │ • National Lists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SCREENING                               │   │</w:t>
      </w:r>
    </w:p>
    <w:p w:rsidR="00D13285" w:rsidRPr="00D13285" w:rsidRDefault="00D13285" w:rsidP="00D13285">
      <w:r w:rsidRPr="00D13285">
        <w:t>│  │  ┌─────────────────────────────────────────────────────────┐│   │</w:t>
      </w:r>
    </w:p>
    <w:p w:rsidR="00D13285" w:rsidRPr="00D13285" w:rsidRDefault="00D13285" w:rsidP="00D13285">
      <w:r w:rsidRPr="00D13285">
        <w:t>│  │  │ • Automated screening                                  ││   │</w:t>
      </w:r>
    </w:p>
    <w:p w:rsidR="00D13285" w:rsidRPr="00D13285" w:rsidRDefault="00D13285" w:rsidP="00D13285">
      <w:r w:rsidRPr="00D13285">
        <w:t>│  │  │ • Name matching (exact, fuzzy)                        ││   │</w:t>
      </w:r>
    </w:p>
    <w:p w:rsidR="00D13285" w:rsidRPr="00D13285" w:rsidRDefault="00D13285" w:rsidP="00D13285">
      <w:r w:rsidRPr="00D13285">
        <w:t>│  │  │ • Entity matching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w:t>
      </w:r>
      <w:r w:rsidRPr="00D13285">
        <w:rPr>
          <w:rFonts w:ascii="MS Gothic" w:eastAsia="MS Gothic" w:hAnsi="MS Gothic" w:cs="MS Gothic" w:hint="eastAsia"/>
        </w:rPr>
        <w:t>┴</w:t>
      </w:r>
      <w:r w:rsidRPr="00D13285">
        <w:t>───────────────┐                      │</w:t>
      </w:r>
    </w:p>
    <w:p w:rsidR="00D13285" w:rsidRPr="00D13285" w:rsidRDefault="00D13285" w:rsidP="00D13285">
      <w:r w:rsidRPr="00D13285">
        <w:t>│              │                               │                      │</w:t>
      </w:r>
    </w:p>
    <w:p w:rsidR="00D13285" w:rsidRPr="00D13285" w:rsidRDefault="00D13285" w:rsidP="00D13285">
      <w:r w:rsidRPr="00D13285">
        <w:t xml:space="preserve">│              </w:t>
      </w:r>
      <w:r w:rsidRPr="00D13285">
        <w:rPr>
          <w:rFonts w:ascii="Arial" w:hAnsi="Arial" w:cs="Arial"/>
        </w:rPr>
        <w:t>▼</w:t>
      </w:r>
      <w:r w:rsidRPr="00D13285">
        <w:t xml:space="preserve">                               </w:t>
      </w:r>
      <w:r w:rsidRPr="00D13285">
        <w:rPr>
          <w:rFonts w:ascii="Arial" w:hAnsi="Arial" w:cs="Arial"/>
        </w:rPr>
        <w:t>▼</w:t>
      </w:r>
      <w:r w:rsidRPr="00D13285">
        <w:t xml:space="preserve">                      │</w:t>
      </w:r>
    </w:p>
    <w:p w:rsidR="00D13285" w:rsidRPr="00D13285" w:rsidRDefault="00D13285" w:rsidP="00D13285">
      <w:r w:rsidRPr="00D13285">
        <w:t>│  ┌─────────────────────────┐   ┌─────────────────────────┐        │</w:t>
      </w:r>
    </w:p>
    <w:p w:rsidR="00D13285" w:rsidRPr="00D13285" w:rsidRDefault="00D13285" w:rsidP="00D13285">
      <w:r w:rsidRPr="00D13285">
        <w:t>│  │        NO MATCH         │   │        MATCH            │        │</w:t>
      </w:r>
    </w:p>
    <w:p w:rsidR="00D13285" w:rsidRPr="00D13285" w:rsidRDefault="00D13285" w:rsidP="00D13285">
      <w:r w:rsidRPr="00D13285">
        <w:t>│  │  ┌───────────────────┐  │   │  ┌───────────────────┐  │        │</w:t>
      </w:r>
    </w:p>
    <w:p w:rsidR="00D13285" w:rsidRPr="00D13285" w:rsidRDefault="00D13285" w:rsidP="00D13285">
      <w:r w:rsidRPr="00D13285">
        <w:t>│  │  │ • Clear participant│  │   │  │ • Escalate        │  │        │</w:t>
      </w:r>
    </w:p>
    <w:p w:rsidR="00D13285" w:rsidRPr="00D13285" w:rsidRDefault="00D13285" w:rsidP="00D13285">
      <w:r w:rsidRPr="00D13285">
        <w:t>│  │  │ • Process          │  │   │  │ • Investigate     │  │        │</w:t>
      </w:r>
    </w:p>
    <w:p w:rsidR="00D13285" w:rsidRPr="00D13285" w:rsidRDefault="00D13285" w:rsidP="00D13285">
      <w:r w:rsidRPr="00D13285">
        <w:t>│  │  │   transaction      │  │   │  │ • Freeze/block    │  │        │</w:t>
      </w:r>
    </w:p>
    <w:p w:rsidR="00D13285" w:rsidRPr="00D13285" w:rsidRDefault="00D13285" w:rsidP="00D13285">
      <w:r w:rsidRPr="00D13285">
        <w:t>│  │  │ • Continue         │  │   │  │ • Report          │  │        │</w:t>
      </w:r>
    </w:p>
    <w:p w:rsidR="00D13285" w:rsidRPr="00D13285" w:rsidRDefault="00D13285" w:rsidP="00D13285">
      <w:r w:rsidRPr="00D13285">
        <w:t>│  │  │   monitoring       │  │   │  │                   │  │        │</w:t>
      </w:r>
    </w:p>
    <w:p w:rsidR="00D13285" w:rsidRPr="00D13285" w:rsidRDefault="00D13285" w:rsidP="00D13285">
      <w:r w:rsidRPr="00D13285">
        <w:t>│  │  └───────────────────┘  │   │  └───────────────────┘  │        │</w:t>
      </w:r>
    </w:p>
    <w:p w:rsidR="00D13285" w:rsidRPr="00D13285" w:rsidRDefault="00D13285" w:rsidP="00D13285">
      <w:r w:rsidRPr="00D13285">
        <w:t>│  └─────────────────────────┘   └─────────────────────────┘        │</w:t>
      </w:r>
    </w:p>
    <w:p w:rsidR="00D13285" w:rsidRPr="00D13285" w:rsidRDefault="00D13285" w:rsidP="00D13285">
      <w:r w:rsidRPr="00D13285">
        <w:t>└─────────────────────────────────────────────────────────────────────┘</w:t>
      </w:r>
    </w:p>
    <w:p w:rsidR="00D13285" w:rsidRPr="00D13285" w:rsidRDefault="00814EBA" w:rsidP="00D13285">
      <w:r>
        <w:rPr>
          <w:noProof/>
        </w:rPr>
      </w:r>
      <w:r>
        <w:pict w14:anchorId="1601F04F">
          <v:rect id="Horizontal Line 10473" o:spid="_x0000_s11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Sanctions Lists Screened</w:t>
      </w:r>
    </w:p>
    <w:tbl>
      <w:tblPr>
        <w:tblW w:w="0" w:type="auto"/>
        <w:tblCellMar>
          <w:top w:w="15" w:type="dxa"/>
          <w:left w:w="15" w:type="dxa"/>
          <w:bottom w:w="15" w:type="dxa"/>
          <w:right w:w="15" w:type="dxa"/>
        </w:tblCellMar>
        <w:tblLook w:val="04A0" w:firstRow="1" w:lastRow="0" w:firstColumn="1" w:lastColumn="0" w:noHBand="0" w:noVBand="1"/>
      </w:tblPr>
      <w:tblGrid>
        <w:gridCol w:w="2195"/>
        <w:gridCol w:w="2730"/>
        <w:gridCol w:w="2301"/>
        <w:gridCol w:w="2298"/>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List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Authority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Update 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OFAC SDN</w:t>
            </w:r>
          </w:p>
        </w:tc>
        <w:tc>
          <w:tcPr>
            <w:tcW w:w="0" w:type="auto"/>
            <w:tcMar>
              <w:top w:w="150" w:type="dxa"/>
              <w:left w:w="240" w:type="dxa"/>
              <w:bottom w:w="150" w:type="dxa"/>
              <w:right w:w="240" w:type="dxa"/>
            </w:tcMar>
            <w:vAlign w:val="center"/>
            <w:hideMark/>
          </w:tcPr>
          <w:p w:rsidR="00D13285" w:rsidRPr="00D13285" w:rsidRDefault="00D13285" w:rsidP="00D13285">
            <w:r w:rsidRPr="00D13285">
              <w:t>US Treasury</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US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OFAC SSI</w:t>
            </w:r>
          </w:p>
        </w:tc>
        <w:tc>
          <w:tcPr>
            <w:tcW w:w="0" w:type="auto"/>
            <w:tcMar>
              <w:top w:w="150" w:type="dxa"/>
              <w:left w:w="240" w:type="dxa"/>
              <w:bottom w:w="150" w:type="dxa"/>
              <w:right w:w="240" w:type="dxa"/>
            </w:tcMar>
            <w:vAlign w:val="center"/>
            <w:hideMark/>
          </w:tcPr>
          <w:p w:rsidR="00D13285" w:rsidRPr="00D13285" w:rsidRDefault="00D13285" w:rsidP="00D13285">
            <w:r w:rsidRPr="00D13285">
              <w:t>US Treasury</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US sectoral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UNSC Sanctions</w:t>
            </w:r>
          </w:p>
        </w:tc>
        <w:tc>
          <w:tcPr>
            <w:tcW w:w="0" w:type="auto"/>
            <w:tcMar>
              <w:top w:w="150" w:type="dxa"/>
              <w:left w:w="240" w:type="dxa"/>
              <w:bottom w:w="150" w:type="dxa"/>
              <w:right w:w="240" w:type="dxa"/>
            </w:tcMar>
            <w:vAlign w:val="center"/>
            <w:hideMark/>
          </w:tcPr>
          <w:p w:rsidR="00D13285" w:rsidRPr="00D13285" w:rsidRDefault="00D13285" w:rsidP="00D13285">
            <w:r w:rsidRPr="00D13285">
              <w:t>UN Security Council</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UN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EU Sanctions</w:t>
            </w:r>
          </w:p>
        </w:tc>
        <w:tc>
          <w:tcPr>
            <w:tcW w:w="0" w:type="auto"/>
            <w:tcMar>
              <w:top w:w="150" w:type="dxa"/>
              <w:left w:w="240" w:type="dxa"/>
              <w:bottom w:w="150" w:type="dxa"/>
              <w:right w:w="240" w:type="dxa"/>
            </w:tcMar>
            <w:vAlign w:val="center"/>
            <w:hideMark/>
          </w:tcPr>
          <w:p w:rsidR="00D13285" w:rsidRPr="00D13285" w:rsidRDefault="00D13285" w:rsidP="00D13285">
            <w:r w:rsidRPr="00D13285">
              <w:t>EU Council</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EU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UAE Sanctions</w:t>
            </w:r>
          </w:p>
        </w:tc>
        <w:tc>
          <w:tcPr>
            <w:tcW w:w="0" w:type="auto"/>
            <w:tcMar>
              <w:top w:w="150" w:type="dxa"/>
              <w:left w:w="240" w:type="dxa"/>
              <w:bottom w:w="150" w:type="dxa"/>
              <w:right w:w="240" w:type="dxa"/>
            </w:tcMar>
            <w:vAlign w:val="center"/>
            <w:hideMark/>
          </w:tcPr>
          <w:p w:rsidR="00D13285" w:rsidRPr="00D13285" w:rsidRDefault="00D13285" w:rsidP="00D13285">
            <w:r w:rsidRPr="00D13285">
              <w:t>UAE Central Bank</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UAE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UK Sanctions</w:t>
            </w:r>
          </w:p>
        </w:tc>
        <w:tc>
          <w:tcPr>
            <w:tcW w:w="0" w:type="auto"/>
            <w:tcMar>
              <w:top w:w="150" w:type="dxa"/>
              <w:left w:w="240" w:type="dxa"/>
              <w:bottom w:w="150" w:type="dxa"/>
              <w:right w:w="240" w:type="dxa"/>
            </w:tcMar>
            <w:vAlign w:val="center"/>
            <w:hideMark/>
          </w:tcPr>
          <w:p w:rsidR="00D13285" w:rsidRPr="00D13285" w:rsidRDefault="00D13285" w:rsidP="00D13285">
            <w:r w:rsidRPr="00D13285">
              <w:t>UK HM Treasury</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UK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Singapore Sanctions</w:t>
            </w:r>
          </w:p>
        </w:tc>
        <w:tc>
          <w:tcPr>
            <w:tcW w:w="0" w:type="auto"/>
            <w:tcMar>
              <w:top w:w="150" w:type="dxa"/>
              <w:left w:w="240" w:type="dxa"/>
              <w:bottom w:w="150" w:type="dxa"/>
              <w:right w:w="240" w:type="dxa"/>
            </w:tcMar>
            <w:vAlign w:val="center"/>
            <w:hideMark/>
          </w:tcPr>
          <w:p w:rsidR="00D13285" w:rsidRPr="00D13285" w:rsidRDefault="00D13285" w:rsidP="00D13285">
            <w:r w:rsidRPr="00D13285">
              <w:t>MAS</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Singapore sanctions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National Lists</w:t>
            </w:r>
          </w:p>
        </w:tc>
        <w:tc>
          <w:tcPr>
            <w:tcW w:w="0" w:type="auto"/>
            <w:tcMar>
              <w:top w:w="150" w:type="dxa"/>
              <w:left w:w="240" w:type="dxa"/>
              <w:bottom w:w="150" w:type="dxa"/>
              <w:right w:w="240" w:type="dxa"/>
            </w:tcMar>
            <w:vAlign w:val="center"/>
            <w:hideMark/>
          </w:tcPr>
          <w:p w:rsidR="00D13285" w:rsidRPr="00D13285" w:rsidRDefault="00D13285" w:rsidP="00D13285">
            <w:r w:rsidRPr="00D13285">
              <w:t>Applicable jurisdictions</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National sanctions</w:t>
            </w:r>
          </w:p>
        </w:tc>
      </w:tr>
    </w:tbl>
    <w:p w:rsidR="00D13285" w:rsidRPr="00D13285" w:rsidRDefault="00D13285" w:rsidP="00D13285">
      <w:r w:rsidRPr="00D13285">
        <w:rPr>
          <w:b/>
          <w:bCs/>
        </w:rPr>
        <w:t>What This Means in Practice:</w:t>
      </w:r>
    </w:p>
    <w:p w:rsidR="00D13285" w:rsidRPr="00D13285" w:rsidRDefault="00D13285" w:rsidP="00D13285">
      <w:pPr>
        <w:numPr>
          <w:ilvl w:val="0"/>
          <w:numId w:val="1849"/>
        </w:numPr>
      </w:pPr>
      <w:r w:rsidRPr="00D13285">
        <w:t>All applicable sanctions lists are screened</w:t>
      </w:r>
    </w:p>
    <w:p w:rsidR="00D13285" w:rsidRPr="00D13285" w:rsidRDefault="00D13285" w:rsidP="00D13285">
      <w:pPr>
        <w:numPr>
          <w:ilvl w:val="0"/>
          <w:numId w:val="1849"/>
        </w:numPr>
      </w:pPr>
      <w:r w:rsidRPr="00D13285">
        <w:t>Lists are updated in real-time</w:t>
      </w:r>
    </w:p>
    <w:p w:rsidR="00D13285" w:rsidRPr="00D13285" w:rsidRDefault="00D13285" w:rsidP="00D13285">
      <w:pPr>
        <w:numPr>
          <w:ilvl w:val="0"/>
          <w:numId w:val="1849"/>
        </w:numPr>
      </w:pPr>
      <w:r w:rsidRPr="00D13285">
        <w:t>Screening is automated</w:t>
      </w:r>
    </w:p>
    <w:p w:rsidR="00D13285" w:rsidRPr="00D13285" w:rsidRDefault="00D13285" w:rsidP="00D13285">
      <w:pPr>
        <w:numPr>
          <w:ilvl w:val="0"/>
          <w:numId w:val="1849"/>
        </w:numPr>
      </w:pPr>
      <w:r w:rsidRPr="00D13285">
        <w:t>Manual review is conducted for potential matches</w:t>
      </w:r>
    </w:p>
    <w:p w:rsidR="00D13285" w:rsidRPr="00D13285" w:rsidRDefault="00D13285" w:rsidP="00D13285">
      <w:r w:rsidRPr="00D13285">
        <w:rPr>
          <w:b/>
          <w:bCs/>
        </w:rPr>
        <w:t>Example:</w:t>
      </w:r>
    </w:p>
    <w:p w:rsidR="00D13285" w:rsidRPr="00D13285" w:rsidRDefault="00D13285" w:rsidP="00D13285">
      <w:r w:rsidRPr="00D13285">
        <w:t>The Institution screens all participants and transactions against OFAC SDN, OFAC SSI, UNSC, EU, UAE, UK, Singapore, and applicable national sanctions lists. Lists are updated daily. Screening is automated. Potential matches are manually reviewed.</w:t>
      </w:r>
    </w:p>
    <w:p w:rsidR="00D13285" w:rsidRPr="00D13285" w:rsidRDefault="00D13285" w:rsidP="00D13285">
      <w:r w:rsidRPr="00D13285">
        <w:rPr>
          <w:b/>
          <w:bCs/>
        </w:rPr>
        <w:t>Why This Matters:</w:t>
      </w:r>
    </w:p>
    <w:p w:rsidR="00D13285" w:rsidRPr="00D13285" w:rsidRDefault="00D13285" w:rsidP="00D13285">
      <w:pPr>
        <w:numPr>
          <w:ilvl w:val="0"/>
          <w:numId w:val="1850"/>
        </w:numPr>
      </w:pPr>
      <w:r w:rsidRPr="00D13285">
        <w:t>Comprehensive screening prevents violations</w:t>
      </w:r>
    </w:p>
    <w:p w:rsidR="00D13285" w:rsidRPr="00D13285" w:rsidRDefault="00D13285" w:rsidP="00D13285">
      <w:pPr>
        <w:numPr>
          <w:ilvl w:val="0"/>
          <w:numId w:val="1850"/>
        </w:numPr>
      </w:pPr>
      <w:r w:rsidRPr="00D13285">
        <w:t>Real-time updates ensure accuracy</w:t>
      </w:r>
    </w:p>
    <w:p w:rsidR="00D13285" w:rsidRPr="00D13285" w:rsidRDefault="00D13285" w:rsidP="00D13285">
      <w:pPr>
        <w:numPr>
          <w:ilvl w:val="0"/>
          <w:numId w:val="1850"/>
        </w:numPr>
      </w:pPr>
      <w:r w:rsidRPr="00D13285">
        <w:t>Automation enables efficiency</w:t>
      </w:r>
    </w:p>
    <w:p w:rsidR="00D13285" w:rsidRPr="00D13285" w:rsidRDefault="00D13285" w:rsidP="00D13285">
      <w:pPr>
        <w:numPr>
          <w:ilvl w:val="0"/>
          <w:numId w:val="1850"/>
        </w:numPr>
      </w:pPr>
      <w:r w:rsidRPr="00D13285">
        <w:t>Manual review ensures fairness</w:t>
      </w:r>
    </w:p>
    <w:p w:rsidR="00D13285" w:rsidRPr="00D13285" w:rsidRDefault="00814EBA" w:rsidP="00D13285">
      <w:r>
        <w:rPr>
          <w:noProof/>
        </w:rPr>
      </w:r>
      <w:r>
        <w:pict w14:anchorId="29BB1502">
          <v:rect id="Horizontal Line 10474" o:spid="_x0000_s11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Sanctions Match Handling</w:t>
      </w:r>
    </w:p>
    <w:p w:rsidR="00D13285" w:rsidRPr="00D13285" w:rsidRDefault="00D13285" w:rsidP="00D13285">
      <w:r w:rsidRPr="00D13285">
        <w:rPr>
          <w:b/>
          <w:bCs/>
        </w:rPr>
        <w:t>Step 1: Match Detection</w:t>
      </w:r>
    </w:p>
    <w:p w:rsidR="00D13285" w:rsidRPr="00D13285" w:rsidRDefault="00D13285" w:rsidP="00D13285">
      <w:pPr>
        <w:numPr>
          <w:ilvl w:val="0"/>
          <w:numId w:val="1851"/>
        </w:numPr>
      </w:pPr>
      <w:r w:rsidRPr="00D13285">
        <w:t>Automated screening detects potential match</w:t>
      </w:r>
    </w:p>
    <w:p w:rsidR="00D13285" w:rsidRPr="00D13285" w:rsidRDefault="00D13285" w:rsidP="00D13285">
      <w:pPr>
        <w:numPr>
          <w:ilvl w:val="0"/>
          <w:numId w:val="1851"/>
        </w:numPr>
      </w:pPr>
      <w:r w:rsidRPr="00D13285">
        <w:t>Match is flagged for review</w:t>
      </w:r>
    </w:p>
    <w:p w:rsidR="00D13285" w:rsidRPr="00D13285" w:rsidRDefault="00D13285" w:rsidP="00D13285">
      <w:pPr>
        <w:numPr>
          <w:ilvl w:val="0"/>
          <w:numId w:val="1851"/>
        </w:numPr>
      </w:pPr>
      <w:r w:rsidRPr="00D13285">
        <w:t>Alert is generated</w:t>
      </w:r>
    </w:p>
    <w:p w:rsidR="00D13285" w:rsidRPr="00D13285" w:rsidRDefault="00D13285" w:rsidP="00D13285">
      <w:r w:rsidRPr="00D13285">
        <w:rPr>
          <w:b/>
          <w:bCs/>
        </w:rPr>
        <w:t>Step 2: Investigation</w:t>
      </w:r>
    </w:p>
    <w:p w:rsidR="00D13285" w:rsidRPr="00D13285" w:rsidRDefault="00D13285" w:rsidP="00D13285">
      <w:pPr>
        <w:numPr>
          <w:ilvl w:val="0"/>
          <w:numId w:val="1852"/>
        </w:numPr>
      </w:pPr>
      <w:r w:rsidRPr="00D13285">
        <w:t>Compliance team investigates match</w:t>
      </w:r>
    </w:p>
    <w:p w:rsidR="00D13285" w:rsidRPr="00D13285" w:rsidRDefault="00D13285" w:rsidP="00D13285">
      <w:pPr>
        <w:numPr>
          <w:ilvl w:val="0"/>
          <w:numId w:val="1852"/>
        </w:numPr>
      </w:pPr>
      <w:r w:rsidRPr="00D13285">
        <w:t>Review documentation</w:t>
      </w:r>
    </w:p>
    <w:p w:rsidR="00D13285" w:rsidRPr="00D13285" w:rsidRDefault="00D13285" w:rsidP="00D13285">
      <w:pPr>
        <w:numPr>
          <w:ilvl w:val="0"/>
          <w:numId w:val="1852"/>
        </w:numPr>
      </w:pPr>
      <w:r w:rsidRPr="00D13285">
        <w:t>Determine if match is positive or false positive</w:t>
      </w:r>
    </w:p>
    <w:p w:rsidR="00D13285" w:rsidRPr="00D13285" w:rsidRDefault="00D13285" w:rsidP="00D13285">
      <w:r w:rsidRPr="00D13285">
        <w:rPr>
          <w:b/>
          <w:bCs/>
        </w:rPr>
        <w:t>Step 3: Decision</w:t>
      </w:r>
    </w:p>
    <w:p w:rsidR="00D13285" w:rsidRPr="00D13285" w:rsidRDefault="00D13285" w:rsidP="00D13285">
      <w:pPr>
        <w:numPr>
          <w:ilvl w:val="0"/>
          <w:numId w:val="1853"/>
        </w:numPr>
      </w:pPr>
      <w:r w:rsidRPr="00D13285">
        <w:t>If false positive: clear and document</w:t>
      </w:r>
    </w:p>
    <w:p w:rsidR="00D13285" w:rsidRPr="00D13285" w:rsidRDefault="00D13285" w:rsidP="00D13285">
      <w:pPr>
        <w:numPr>
          <w:ilvl w:val="0"/>
          <w:numId w:val="1853"/>
        </w:numPr>
      </w:pPr>
      <w:r w:rsidRPr="00D13285">
        <w:t>If true positive: escalate</w:t>
      </w:r>
    </w:p>
    <w:p w:rsidR="00D13285" w:rsidRPr="00D13285" w:rsidRDefault="00D13285" w:rsidP="00D13285">
      <w:r w:rsidRPr="00D13285">
        <w:rPr>
          <w:b/>
          <w:bCs/>
        </w:rPr>
        <w:t>Step 4: Escalation</w:t>
      </w:r>
    </w:p>
    <w:p w:rsidR="00D13285" w:rsidRPr="00D13285" w:rsidRDefault="00D13285" w:rsidP="00D13285">
      <w:pPr>
        <w:numPr>
          <w:ilvl w:val="0"/>
          <w:numId w:val="1854"/>
        </w:numPr>
      </w:pPr>
      <w:r w:rsidRPr="00D13285">
        <w:t>Freeze accounts</w:t>
      </w:r>
    </w:p>
    <w:p w:rsidR="00D13285" w:rsidRPr="00D13285" w:rsidRDefault="00D13285" w:rsidP="00D13285">
      <w:pPr>
        <w:numPr>
          <w:ilvl w:val="0"/>
          <w:numId w:val="1854"/>
        </w:numPr>
      </w:pPr>
      <w:r w:rsidRPr="00D13285">
        <w:t>Block transactions</w:t>
      </w:r>
    </w:p>
    <w:p w:rsidR="00D13285" w:rsidRPr="00D13285" w:rsidRDefault="00D13285" w:rsidP="00D13285">
      <w:pPr>
        <w:numPr>
          <w:ilvl w:val="0"/>
          <w:numId w:val="1854"/>
        </w:numPr>
      </w:pPr>
      <w:r w:rsidRPr="00D13285">
        <w:t>Report to regulators</w:t>
      </w:r>
    </w:p>
    <w:p w:rsidR="00D13285" w:rsidRPr="00D13285" w:rsidRDefault="00D13285" w:rsidP="00D13285">
      <w:r w:rsidRPr="00D13285">
        <w:rPr>
          <w:b/>
          <w:bCs/>
        </w:rPr>
        <w:t>Step 5: Documentation</w:t>
      </w:r>
    </w:p>
    <w:p w:rsidR="00D13285" w:rsidRPr="00D13285" w:rsidRDefault="00D13285" w:rsidP="00D13285">
      <w:pPr>
        <w:numPr>
          <w:ilvl w:val="0"/>
          <w:numId w:val="1855"/>
        </w:numPr>
      </w:pPr>
      <w:r w:rsidRPr="00D13285">
        <w:t>Document all actions</w:t>
      </w:r>
    </w:p>
    <w:p w:rsidR="00D13285" w:rsidRPr="00D13285" w:rsidRDefault="00D13285" w:rsidP="00D13285">
      <w:pPr>
        <w:numPr>
          <w:ilvl w:val="0"/>
          <w:numId w:val="1855"/>
        </w:numPr>
      </w:pPr>
      <w:r w:rsidRPr="00D13285">
        <w:t>Retain records</w:t>
      </w:r>
    </w:p>
    <w:p w:rsidR="00D13285" w:rsidRPr="00D13285" w:rsidRDefault="00D13285" w:rsidP="00D13285">
      <w:pPr>
        <w:numPr>
          <w:ilvl w:val="0"/>
          <w:numId w:val="1855"/>
        </w:numPr>
      </w:pPr>
      <w:r w:rsidRPr="00D13285">
        <w:t>Report as required</w:t>
      </w:r>
    </w:p>
    <w:p w:rsidR="00D13285" w:rsidRPr="00D13285" w:rsidRDefault="00814EBA" w:rsidP="00D13285">
      <w:r>
        <w:rPr>
          <w:noProof/>
        </w:rPr>
      </w:r>
      <w:r>
        <w:pict w14:anchorId="163B5CED">
          <v:rect id="Horizontal Line 10475" o:spid="_x0000_s11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Sanctions Report Template</w:t>
      </w:r>
    </w:p>
    <w:tbl>
      <w:tblPr>
        <w:tblW w:w="11280" w:type="dxa"/>
        <w:tblCellMar>
          <w:top w:w="15" w:type="dxa"/>
          <w:left w:w="15" w:type="dxa"/>
          <w:bottom w:w="15" w:type="dxa"/>
          <w:right w:w="15" w:type="dxa"/>
        </w:tblCellMar>
        <w:tblLook w:val="04A0" w:firstRow="1" w:lastRow="0" w:firstColumn="1" w:lastColumn="0" w:noHBand="0" w:noVBand="1"/>
      </w:tblPr>
      <w:tblGrid>
        <w:gridCol w:w="3641"/>
        <w:gridCol w:w="763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Report Type</w:t>
            </w:r>
          </w:p>
        </w:tc>
        <w:tc>
          <w:tcPr>
            <w:tcW w:w="0" w:type="auto"/>
            <w:tcMar>
              <w:top w:w="150" w:type="dxa"/>
              <w:left w:w="240" w:type="dxa"/>
              <w:bottom w:w="150" w:type="dxa"/>
              <w:right w:w="0" w:type="dxa"/>
            </w:tcMar>
            <w:vAlign w:val="center"/>
            <w:hideMark/>
          </w:tcPr>
          <w:p w:rsidR="00D13285" w:rsidRPr="00D13285" w:rsidRDefault="00D13285" w:rsidP="00D13285">
            <w:r w:rsidRPr="00D13285">
              <w:t>OFAC SDN Match / UNSC Match / EU Match / Other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Date and Time</w:t>
            </w:r>
          </w:p>
        </w:tc>
        <w:tc>
          <w:tcPr>
            <w:tcW w:w="0" w:type="auto"/>
            <w:tcMar>
              <w:top w:w="150" w:type="dxa"/>
              <w:left w:w="240" w:type="dxa"/>
              <w:bottom w:w="150" w:type="dxa"/>
              <w:right w:w="0" w:type="dxa"/>
            </w:tcMar>
            <w:vAlign w:val="center"/>
            <w:hideMark/>
          </w:tcPr>
          <w:p w:rsidR="00D13285" w:rsidRPr="00D13285" w:rsidRDefault="00D13285" w:rsidP="00D13285">
            <w:r w:rsidRPr="00D13285">
              <w:t>[Date and time of detection]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Participant Information</w:t>
            </w:r>
          </w:p>
        </w:tc>
        <w:tc>
          <w:tcPr>
            <w:tcW w:w="0" w:type="auto"/>
            <w:tcMar>
              <w:top w:w="150" w:type="dxa"/>
              <w:left w:w="240" w:type="dxa"/>
              <w:bottom w:w="150" w:type="dxa"/>
              <w:right w:w="0" w:type="dxa"/>
            </w:tcMar>
            <w:vAlign w:val="center"/>
            <w:hideMark/>
          </w:tcPr>
          <w:p w:rsidR="00D13285" w:rsidRPr="00D13285" w:rsidRDefault="00D13285" w:rsidP="00D13285">
            <w:r w:rsidRPr="00D13285">
              <w:t>[Participant name, ID]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List</w:t>
            </w:r>
          </w:p>
        </w:tc>
        <w:tc>
          <w:tcPr>
            <w:tcW w:w="0" w:type="auto"/>
            <w:tcMar>
              <w:top w:w="150" w:type="dxa"/>
              <w:left w:w="240" w:type="dxa"/>
              <w:bottom w:w="150" w:type="dxa"/>
              <w:right w:w="0" w:type="dxa"/>
            </w:tcMar>
            <w:vAlign w:val="center"/>
            <w:hideMark/>
          </w:tcPr>
          <w:p w:rsidR="00D13285" w:rsidRPr="00D13285" w:rsidRDefault="00D13285" w:rsidP="00D13285">
            <w:r w:rsidRPr="00D13285">
              <w:t>[List name, entry number]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Match Type</w:t>
            </w:r>
          </w:p>
        </w:tc>
        <w:tc>
          <w:tcPr>
            <w:tcW w:w="0" w:type="auto"/>
            <w:tcMar>
              <w:top w:w="150" w:type="dxa"/>
              <w:left w:w="240" w:type="dxa"/>
              <w:bottom w:w="150" w:type="dxa"/>
              <w:right w:w="0" w:type="dxa"/>
            </w:tcMar>
            <w:vAlign w:val="center"/>
            <w:hideMark/>
          </w:tcPr>
          <w:p w:rsidR="00D13285" w:rsidRPr="00D13285" w:rsidRDefault="00D13285" w:rsidP="00D13285">
            <w:r w:rsidRPr="00D13285">
              <w:t>Exact match / Fuzzy match / Other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Investigation</w:t>
            </w:r>
          </w:p>
        </w:tc>
        <w:tc>
          <w:tcPr>
            <w:tcW w:w="0" w:type="auto"/>
            <w:tcMar>
              <w:top w:w="150" w:type="dxa"/>
              <w:left w:w="240" w:type="dxa"/>
              <w:bottom w:w="150" w:type="dxa"/>
              <w:right w:w="0" w:type="dxa"/>
            </w:tcMar>
            <w:vAlign w:val="center"/>
            <w:hideMark/>
          </w:tcPr>
          <w:p w:rsidR="00D13285" w:rsidRPr="00D13285" w:rsidRDefault="00D13285" w:rsidP="00D13285">
            <w:r w:rsidRPr="00D13285">
              <w:t>[Investigation details]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Decision</w:t>
            </w:r>
          </w:p>
        </w:tc>
        <w:tc>
          <w:tcPr>
            <w:tcW w:w="0" w:type="auto"/>
            <w:tcMar>
              <w:top w:w="150" w:type="dxa"/>
              <w:left w:w="240" w:type="dxa"/>
              <w:bottom w:w="150" w:type="dxa"/>
              <w:right w:w="0" w:type="dxa"/>
            </w:tcMar>
            <w:vAlign w:val="center"/>
            <w:hideMark/>
          </w:tcPr>
          <w:p w:rsidR="00D13285" w:rsidRPr="00D13285" w:rsidRDefault="00D13285" w:rsidP="00D13285">
            <w:r w:rsidRPr="00D13285">
              <w:t>[Decision made]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Actions Taken</w:t>
            </w:r>
          </w:p>
        </w:tc>
        <w:tc>
          <w:tcPr>
            <w:tcW w:w="0" w:type="auto"/>
            <w:tcMar>
              <w:top w:w="150" w:type="dxa"/>
              <w:left w:w="240" w:type="dxa"/>
              <w:bottom w:w="150" w:type="dxa"/>
              <w:right w:w="0" w:type="dxa"/>
            </w:tcMar>
            <w:vAlign w:val="center"/>
            <w:hideMark/>
          </w:tcPr>
          <w:p w:rsidR="00D13285" w:rsidRPr="00D13285" w:rsidRDefault="00D13285" w:rsidP="00D13285">
            <w:r w:rsidRPr="00D13285">
              <w:t>[Actions taken]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Regulator Notification</w:t>
            </w:r>
          </w:p>
        </w:tc>
        <w:tc>
          <w:tcPr>
            <w:tcW w:w="0" w:type="auto"/>
            <w:tcMar>
              <w:top w:w="150" w:type="dxa"/>
              <w:left w:w="240" w:type="dxa"/>
              <w:bottom w:w="150" w:type="dxa"/>
              <w:right w:w="0" w:type="dxa"/>
            </w:tcMar>
            <w:vAlign w:val="center"/>
            <w:hideMark/>
          </w:tcPr>
          <w:p w:rsidR="00D13285" w:rsidRPr="00D13285" w:rsidRDefault="00D13285" w:rsidP="00D13285">
            <w:r w:rsidRPr="00D13285">
              <w:t>[Date and time of notification]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Documentation</w:t>
            </w:r>
          </w:p>
        </w:tc>
        <w:tc>
          <w:tcPr>
            <w:tcW w:w="0" w:type="auto"/>
            <w:tcMar>
              <w:top w:w="150" w:type="dxa"/>
              <w:left w:w="240" w:type="dxa"/>
              <w:bottom w:w="150" w:type="dxa"/>
              <w:right w:w="0" w:type="dxa"/>
            </w:tcMar>
            <w:vAlign w:val="center"/>
            <w:hideMark/>
          </w:tcPr>
          <w:p w:rsidR="00D13285" w:rsidRPr="00D13285" w:rsidRDefault="00D13285" w:rsidP="00D13285">
            <w:r w:rsidRPr="00D13285">
              <w:t>[Attached documentation]</w:t>
            </w:r>
          </w:p>
        </w:tc>
      </w:tr>
    </w:tbl>
    <w:p w:rsidR="00D13285" w:rsidRPr="00D13285" w:rsidRDefault="00814EBA" w:rsidP="00D13285">
      <w:r>
        <w:rPr>
          <w:noProof/>
        </w:rPr>
      </w:r>
      <w:r>
        <w:pict w14:anchorId="19B3BA23">
          <v:rect id="Horizontal Line 10476" o:spid="_x0000_s11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Transaction Monitoring Operations</w:t>
      </w:r>
    </w:p>
    <w:p w:rsidR="00D13285" w:rsidRPr="00D13285" w:rsidRDefault="00814EBA" w:rsidP="00D13285">
      <w:r>
        <w:rPr>
          <w:noProof/>
        </w:rPr>
      </w:r>
      <w:r>
        <w:pict w14:anchorId="1AEB1B9F">
          <v:rect id="Horizontal Line 10477" o:spid="_x0000_s11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Transaction Monitoring Process</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TRANSACTION MONITORING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TRANSACTION SUBMITTED                    │   │</w:t>
      </w:r>
    </w:p>
    <w:p w:rsidR="00D13285" w:rsidRPr="00D13285" w:rsidRDefault="00D13285" w:rsidP="00D13285">
      <w:r w:rsidRPr="00D13285">
        <w:t>│  │  ┌─────────────────────────────────────────────────────────┐│   │</w:t>
      </w:r>
    </w:p>
    <w:p w:rsidR="00D13285" w:rsidRPr="00D13285" w:rsidRDefault="00D13285" w:rsidP="00D13285">
      <w:r w:rsidRPr="00D13285">
        <w:t>│  │  │ • Minting transaction                                  ││   │</w:t>
      </w:r>
    </w:p>
    <w:p w:rsidR="00D13285" w:rsidRPr="00D13285" w:rsidRDefault="00D13285" w:rsidP="00D13285">
      <w:r w:rsidRPr="00D13285">
        <w:t>│  │  │ • Redemption transaction                               ││   │</w:t>
      </w:r>
    </w:p>
    <w:p w:rsidR="00D13285" w:rsidRPr="00D13285" w:rsidRDefault="00D13285" w:rsidP="00D13285">
      <w:r w:rsidRPr="00D13285">
        <w:t>│  │  │ • Settlement transaction                               ││   │</w:t>
      </w:r>
    </w:p>
    <w:p w:rsidR="00D13285" w:rsidRPr="00D13285" w:rsidRDefault="00D13285" w:rsidP="00D13285">
      <w:r w:rsidRPr="00D13285">
        <w:t>│  │  │ • Transfer transaction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AUTOMATED MONITORING                    │   │</w:t>
      </w:r>
    </w:p>
    <w:p w:rsidR="00D13285" w:rsidRPr="00D13285" w:rsidRDefault="00D13285" w:rsidP="00D13285">
      <w:r w:rsidRPr="00D13285">
        <w:t>│  │  ┌─────────────────────────────────────────────────────────┐│   │</w:t>
      </w:r>
    </w:p>
    <w:p w:rsidR="00D13285" w:rsidRPr="00D13285" w:rsidRDefault="00D13285" w:rsidP="00D13285">
      <w:r w:rsidRPr="00D13285">
        <w:t>│  │  │ • Rule-based analysis                                  ││   │</w:t>
      </w:r>
    </w:p>
    <w:p w:rsidR="00D13285" w:rsidRPr="00D13285" w:rsidRDefault="00D13285" w:rsidP="00D13285">
      <w:r w:rsidRPr="00D13285">
        <w:t>│  │  │ • Anomaly detection                                    ││   │</w:t>
      </w:r>
    </w:p>
    <w:p w:rsidR="00D13285" w:rsidRPr="00D13285" w:rsidRDefault="00D13285" w:rsidP="00D13285">
      <w:r w:rsidRPr="00D13285">
        <w:t>│  │  │ • Pattern recognition                                  ││   │</w:t>
      </w:r>
    </w:p>
    <w:p w:rsidR="00D13285" w:rsidRPr="00D13285" w:rsidRDefault="00D13285" w:rsidP="00D13285">
      <w:r w:rsidRPr="00D13285">
        <w:t>│  │  │ • Risk-based analysis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w:t>
      </w:r>
      <w:r w:rsidRPr="00D13285">
        <w:rPr>
          <w:rFonts w:ascii="MS Gothic" w:eastAsia="MS Gothic" w:hAnsi="MS Gothic" w:cs="MS Gothic" w:hint="eastAsia"/>
        </w:rPr>
        <w:t>┴</w:t>
      </w:r>
      <w:r w:rsidRPr="00D13285">
        <w:t>───────────────┐                      │</w:t>
      </w:r>
    </w:p>
    <w:p w:rsidR="00D13285" w:rsidRPr="00D13285" w:rsidRDefault="00D13285" w:rsidP="00D13285">
      <w:r w:rsidRPr="00D13285">
        <w:t>│              │                               │                      │</w:t>
      </w:r>
    </w:p>
    <w:p w:rsidR="00D13285" w:rsidRPr="00D13285" w:rsidRDefault="00D13285" w:rsidP="00D13285">
      <w:r w:rsidRPr="00D13285">
        <w:t xml:space="preserve">│              </w:t>
      </w:r>
      <w:r w:rsidRPr="00D13285">
        <w:rPr>
          <w:rFonts w:ascii="Arial" w:hAnsi="Arial" w:cs="Arial"/>
        </w:rPr>
        <w:t>▼</w:t>
      </w:r>
      <w:r w:rsidRPr="00D13285">
        <w:t xml:space="preserve">                               </w:t>
      </w:r>
      <w:r w:rsidRPr="00D13285">
        <w:rPr>
          <w:rFonts w:ascii="Arial" w:hAnsi="Arial" w:cs="Arial"/>
        </w:rPr>
        <w:t>▼</w:t>
      </w:r>
      <w:r w:rsidRPr="00D13285">
        <w:t xml:space="preserve">                      │</w:t>
      </w:r>
    </w:p>
    <w:p w:rsidR="00D13285" w:rsidRPr="00D13285" w:rsidRDefault="00D13285" w:rsidP="00D13285">
      <w:r w:rsidRPr="00D13285">
        <w:t>│  ┌─────────────────────────┐   ┌─────────────────────────┐        │</w:t>
      </w:r>
    </w:p>
    <w:p w:rsidR="00D13285" w:rsidRPr="00D13285" w:rsidRDefault="00D13285" w:rsidP="00D13285">
      <w:r w:rsidRPr="00D13285">
        <w:t>│  │      NO ALERT          │   │       ALERT            │        │</w:t>
      </w:r>
    </w:p>
    <w:p w:rsidR="00D13285" w:rsidRPr="00D13285" w:rsidRDefault="00D13285" w:rsidP="00D13285">
      <w:r w:rsidRPr="00D13285">
        <w:lastRenderedPageBreak/>
        <w:t>│  │  ┌───────────────────┐  │   │  ┌───────────────────┐  │        │</w:t>
      </w:r>
    </w:p>
    <w:p w:rsidR="00D13285" w:rsidRPr="00D13285" w:rsidRDefault="00D13285" w:rsidP="00D13285">
      <w:r w:rsidRPr="00D13285">
        <w:t>│  │  │ • Process          │  │   │  │ • Review          │  │        │</w:t>
      </w:r>
    </w:p>
    <w:p w:rsidR="00D13285" w:rsidRPr="00D13285" w:rsidRDefault="00D13285" w:rsidP="00D13285">
      <w:r w:rsidRPr="00D13285">
        <w:t>│  │  │   transaction      │  │   │  │ • Investigate     │  │        │</w:t>
      </w:r>
    </w:p>
    <w:p w:rsidR="00D13285" w:rsidRPr="00D13285" w:rsidRDefault="00D13285" w:rsidP="00D13285">
      <w:r w:rsidRPr="00D13285">
        <w:t>│  │  │ • Log activity     │  │   │  │ • Escalate        │  │        │</w:t>
      </w:r>
    </w:p>
    <w:p w:rsidR="00D13285" w:rsidRPr="00D13285" w:rsidRDefault="00D13285" w:rsidP="00D13285">
      <w:r w:rsidRPr="00D13285">
        <w:t>│  │  │ • Continue         │  │   │  │ • Report          │  │        │</w:t>
      </w:r>
    </w:p>
    <w:p w:rsidR="00D13285" w:rsidRPr="00D13285" w:rsidRDefault="00D13285" w:rsidP="00D13285">
      <w:r w:rsidRPr="00D13285">
        <w:t>│  │  │   monitoring       │  │   │  │                    │  │        │</w:t>
      </w:r>
    </w:p>
    <w:p w:rsidR="00D13285" w:rsidRPr="00D13285" w:rsidRDefault="00D13285" w:rsidP="00D13285">
      <w:r w:rsidRPr="00D13285">
        <w:t>│  │  └───────────────────┘  │   │  └───────────────────┘  │        │</w:t>
      </w:r>
    </w:p>
    <w:p w:rsidR="00D13285" w:rsidRPr="00D13285" w:rsidRDefault="00D13285" w:rsidP="00D13285">
      <w:r w:rsidRPr="00D13285">
        <w:t>│  └─────────────────────────┘   └─────────────────────────┘        │</w:t>
      </w:r>
    </w:p>
    <w:p w:rsidR="00D13285" w:rsidRPr="00D13285" w:rsidRDefault="00D13285" w:rsidP="00D13285">
      <w:r w:rsidRPr="00D13285">
        <w:t>└─────────────────────────────────────────────────────────────────────┘</w:t>
      </w:r>
    </w:p>
    <w:p w:rsidR="00D13285" w:rsidRPr="00D13285" w:rsidRDefault="00814EBA" w:rsidP="00D13285">
      <w:r>
        <w:rPr>
          <w:noProof/>
        </w:rPr>
      </w:r>
      <w:r>
        <w:pict w14:anchorId="24EFB8D7">
          <v:rect id="Horizontal Line 10478" o:spid="_x0000_s11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Monitoring Rules</w:t>
      </w:r>
    </w:p>
    <w:tbl>
      <w:tblPr>
        <w:tblW w:w="11280" w:type="dxa"/>
        <w:tblCellMar>
          <w:top w:w="15" w:type="dxa"/>
          <w:left w:w="15" w:type="dxa"/>
          <w:bottom w:w="15" w:type="dxa"/>
          <w:right w:w="15" w:type="dxa"/>
        </w:tblCellMar>
        <w:tblLook w:val="04A0" w:firstRow="1" w:lastRow="0" w:firstColumn="1" w:lastColumn="0" w:noHBand="0" w:noVBand="1"/>
      </w:tblPr>
      <w:tblGrid>
        <w:gridCol w:w="3230"/>
        <w:gridCol w:w="4170"/>
        <w:gridCol w:w="388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Rule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Trigger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Size</w:t>
            </w:r>
          </w:p>
        </w:tc>
        <w:tc>
          <w:tcPr>
            <w:tcW w:w="0" w:type="auto"/>
            <w:tcMar>
              <w:top w:w="150" w:type="dxa"/>
              <w:left w:w="240" w:type="dxa"/>
              <w:bottom w:w="150" w:type="dxa"/>
              <w:right w:w="240" w:type="dxa"/>
            </w:tcMar>
            <w:vAlign w:val="center"/>
            <w:hideMark/>
          </w:tcPr>
          <w:p w:rsidR="00D13285" w:rsidRPr="00D13285" w:rsidRDefault="00D13285" w:rsidP="00D13285">
            <w:r w:rsidRPr="00D13285">
              <w:t>Large transactions</w:t>
            </w:r>
          </w:p>
        </w:tc>
        <w:tc>
          <w:tcPr>
            <w:tcW w:w="0" w:type="auto"/>
            <w:tcMar>
              <w:top w:w="150" w:type="dxa"/>
              <w:left w:w="240" w:type="dxa"/>
              <w:bottom w:w="150" w:type="dxa"/>
              <w:right w:w="0" w:type="dxa"/>
            </w:tcMar>
            <w:vAlign w:val="center"/>
            <w:hideMark/>
          </w:tcPr>
          <w:p w:rsidR="00D13285" w:rsidRPr="00D13285" w:rsidRDefault="00D13285" w:rsidP="00D13285">
            <w:r w:rsidRPr="00D13285">
              <w:t>&gt;$100,000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Frequency</w:t>
            </w:r>
          </w:p>
        </w:tc>
        <w:tc>
          <w:tcPr>
            <w:tcW w:w="0" w:type="auto"/>
            <w:tcMar>
              <w:top w:w="150" w:type="dxa"/>
              <w:left w:w="240" w:type="dxa"/>
              <w:bottom w:w="150" w:type="dxa"/>
              <w:right w:w="240" w:type="dxa"/>
            </w:tcMar>
            <w:vAlign w:val="center"/>
            <w:hideMark/>
          </w:tcPr>
          <w:p w:rsidR="00D13285" w:rsidRPr="00D13285" w:rsidRDefault="00D13285" w:rsidP="00D13285">
            <w:r w:rsidRPr="00D13285">
              <w:t>Multiple transactions</w:t>
            </w:r>
          </w:p>
        </w:tc>
        <w:tc>
          <w:tcPr>
            <w:tcW w:w="0" w:type="auto"/>
            <w:tcMar>
              <w:top w:w="150" w:type="dxa"/>
              <w:left w:w="240" w:type="dxa"/>
              <w:bottom w:w="150" w:type="dxa"/>
              <w:right w:w="0" w:type="dxa"/>
            </w:tcMar>
            <w:vAlign w:val="center"/>
            <w:hideMark/>
          </w:tcPr>
          <w:p w:rsidR="00D13285" w:rsidRPr="00D13285" w:rsidRDefault="00D13285" w:rsidP="00D13285">
            <w:r w:rsidRPr="00D13285">
              <w:t>&gt;5 in a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Velocity</w:t>
            </w:r>
          </w:p>
        </w:tc>
        <w:tc>
          <w:tcPr>
            <w:tcW w:w="0" w:type="auto"/>
            <w:tcMar>
              <w:top w:w="150" w:type="dxa"/>
              <w:left w:w="240" w:type="dxa"/>
              <w:bottom w:w="150" w:type="dxa"/>
              <w:right w:w="240" w:type="dxa"/>
            </w:tcMar>
            <w:vAlign w:val="center"/>
            <w:hideMark/>
          </w:tcPr>
          <w:p w:rsidR="00D13285" w:rsidRPr="00D13285" w:rsidRDefault="00D13285" w:rsidP="00D13285">
            <w:r w:rsidRPr="00D13285">
              <w:t>Rapid movement</w:t>
            </w:r>
          </w:p>
        </w:tc>
        <w:tc>
          <w:tcPr>
            <w:tcW w:w="0" w:type="auto"/>
            <w:tcMar>
              <w:top w:w="150" w:type="dxa"/>
              <w:left w:w="240" w:type="dxa"/>
              <w:bottom w:w="150" w:type="dxa"/>
              <w:right w:w="0" w:type="dxa"/>
            </w:tcMar>
            <w:vAlign w:val="center"/>
            <w:hideMark/>
          </w:tcPr>
          <w:p w:rsidR="00D13285" w:rsidRPr="00D13285" w:rsidRDefault="00D13285" w:rsidP="00D13285">
            <w:r w:rsidRPr="00D13285">
              <w:t>&gt;50 transactions in a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Counterparty Risk</w:t>
            </w:r>
          </w:p>
        </w:tc>
        <w:tc>
          <w:tcPr>
            <w:tcW w:w="0" w:type="auto"/>
            <w:tcMar>
              <w:top w:w="150" w:type="dxa"/>
              <w:left w:w="240" w:type="dxa"/>
              <w:bottom w:w="150" w:type="dxa"/>
              <w:right w:w="240" w:type="dxa"/>
            </w:tcMar>
            <w:vAlign w:val="center"/>
            <w:hideMark/>
          </w:tcPr>
          <w:p w:rsidR="00D13285" w:rsidRPr="00D13285" w:rsidRDefault="00D13285" w:rsidP="00D13285">
            <w:r w:rsidRPr="00D13285">
              <w:t>Known risky counterparties</w:t>
            </w:r>
          </w:p>
        </w:tc>
        <w:tc>
          <w:tcPr>
            <w:tcW w:w="0" w:type="auto"/>
            <w:tcMar>
              <w:top w:w="150" w:type="dxa"/>
              <w:left w:w="240" w:type="dxa"/>
              <w:bottom w:w="150" w:type="dxa"/>
              <w:right w:w="0" w:type="dxa"/>
            </w:tcMar>
            <w:vAlign w:val="center"/>
            <w:hideMark/>
          </w:tcPr>
          <w:p w:rsidR="00D13285" w:rsidRPr="00D13285" w:rsidRDefault="00D13285" w:rsidP="00D13285">
            <w:r w:rsidRPr="00D13285">
              <w:t>Match with risk list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Jurisdiction Risk</w:t>
            </w:r>
          </w:p>
        </w:tc>
        <w:tc>
          <w:tcPr>
            <w:tcW w:w="0" w:type="auto"/>
            <w:tcMar>
              <w:top w:w="150" w:type="dxa"/>
              <w:left w:w="240" w:type="dxa"/>
              <w:bottom w:w="150" w:type="dxa"/>
              <w:right w:w="240" w:type="dxa"/>
            </w:tcMar>
            <w:vAlign w:val="center"/>
            <w:hideMark/>
          </w:tcPr>
          <w:p w:rsidR="00D13285" w:rsidRPr="00D13285" w:rsidRDefault="00D13285" w:rsidP="00D13285">
            <w:r w:rsidRPr="00D13285">
              <w:t>High-risk jurisdictions</w:t>
            </w:r>
          </w:p>
        </w:tc>
        <w:tc>
          <w:tcPr>
            <w:tcW w:w="0" w:type="auto"/>
            <w:tcMar>
              <w:top w:w="150" w:type="dxa"/>
              <w:left w:w="240" w:type="dxa"/>
              <w:bottom w:w="150" w:type="dxa"/>
              <w:right w:w="0" w:type="dxa"/>
            </w:tcMar>
            <w:vAlign w:val="center"/>
            <w:hideMark/>
          </w:tcPr>
          <w:p w:rsidR="00D13285" w:rsidRPr="00D13285" w:rsidRDefault="00D13285" w:rsidP="00D13285">
            <w:r w:rsidRPr="00D13285">
              <w:t>Match with jurisdiction list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Unexplained Patterns</w:t>
            </w:r>
          </w:p>
        </w:tc>
        <w:tc>
          <w:tcPr>
            <w:tcW w:w="0" w:type="auto"/>
            <w:tcMar>
              <w:top w:w="150" w:type="dxa"/>
              <w:left w:w="240" w:type="dxa"/>
              <w:bottom w:w="150" w:type="dxa"/>
              <w:right w:w="240" w:type="dxa"/>
            </w:tcMar>
            <w:vAlign w:val="center"/>
            <w:hideMark/>
          </w:tcPr>
          <w:p w:rsidR="00D13285" w:rsidRPr="00D13285" w:rsidRDefault="00D13285" w:rsidP="00D13285">
            <w:r w:rsidRPr="00D13285">
              <w:t>Unusual patterns</w:t>
            </w:r>
          </w:p>
        </w:tc>
        <w:tc>
          <w:tcPr>
            <w:tcW w:w="0" w:type="auto"/>
            <w:tcMar>
              <w:top w:w="150" w:type="dxa"/>
              <w:left w:w="240" w:type="dxa"/>
              <w:bottom w:w="150" w:type="dxa"/>
              <w:right w:w="0" w:type="dxa"/>
            </w:tcMar>
            <w:vAlign w:val="center"/>
            <w:hideMark/>
          </w:tcPr>
          <w:p w:rsidR="00D13285" w:rsidRPr="00D13285" w:rsidRDefault="00D13285" w:rsidP="00D13285">
            <w:r w:rsidRPr="00D13285">
              <w:t>Machine learning detection</w:t>
            </w:r>
          </w:p>
        </w:tc>
      </w:tr>
    </w:tbl>
    <w:p w:rsidR="00D13285" w:rsidRPr="00D13285" w:rsidRDefault="00D13285" w:rsidP="00D13285">
      <w:r w:rsidRPr="00D13285">
        <w:rPr>
          <w:b/>
          <w:bCs/>
        </w:rPr>
        <w:t>What This Means in Practice:</w:t>
      </w:r>
    </w:p>
    <w:p w:rsidR="00D13285" w:rsidRPr="00D13285" w:rsidRDefault="00D13285" w:rsidP="00D13285">
      <w:pPr>
        <w:numPr>
          <w:ilvl w:val="0"/>
          <w:numId w:val="1856"/>
        </w:numPr>
      </w:pPr>
      <w:r w:rsidRPr="00D13285">
        <w:t>Transactions are monitored against defined rules</w:t>
      </w:r>
    </w:p>
    <w:p w:rsidR="00D13285" w:rsidRPr="00D13285" w:rsidRDefault="00D13285" w:rsidP="00D13285">
      <w:pPr>
        <w:numPr>
          <w:ilvl w:val="0"/>
          <w:numId w:val="1856"/>
        </w:numPr>
      </w:pPr>
      <w:r w:rsidRPr="00D13285">
        <w:t>Large transactions trigger review</w:t>
      </w:r>
    </w:p>
    <w:p w:rsidR="00D13285" w:rsidRPr="00D13285" w:rsidRDefault="00D13285" w:rsidP="00D13285">
      <w:pPr>
        <w:numPr>
          <w:ilvl w:val="0"/>
          <w:numId w:val="1856"/>
        </w:numPr>
      </w:pPr>
      <w:r w:rsidRPr="00D13285">
        <w:t>Frequent transactions trigger review</w:t>
      </w:r>
    </w:p>
    <w:p w:rsidR="00D13285" w:rsidRPr="00D13285" w:rsidRDefault="00D13285" w:rsidP="00D13285">
      <w:pPr>
        <w:numPr>
          <w:ilvl w:val="0"/>
          <w:numId w:val="1856"/>
        </w:numPr>
      </w:pPr>
      <w:r w:rsidRPr="00D13285">
        <w:t>Risky counterparties trigger review</w:t>
      </w:r>
    </w:p>
    <w:p w:rsidR="00D13285" w:rsidRPr="00D13285" w:rsidRDefault="00D13285" w:rsidP="00D13285">
      <w:pPr>
        <w:numPr>
          <w:ilvl w:val="0"/>
          <w:numId w:val="1856"/>
        </w:numPr>
      </w:pPr>
      <w:r w:rsidRPr="00D13285">
        <w:t>Unusual patterns trigger investigation</w:t>
      </w:r>
    </w:p>
    <w:p w:rsidR="00D13285" w:rsidRPr="00D13285" w:rsidRDefault="00D13285" w:rsidP="00D13285">
      <w:r w:rsidRPr="00D13285">
        <w:rPr>
          <w:b/>
          <w:bCs/>
        </w:rPr>
        <w:t>Example:</w:t>
      </w:r>
    </w:p>
    <w:p w:rsidR="00D13285" w:rsidRPr="00D13285" w:rsidRDefault="00D13285" w:rsidP="00D13285">
      <w:r w:rsidRPr="00D13285">
        <w:t>A participant submits five transactions of $200,000 each in one day. The transaction size rule triggers a review. The frequency rule also triggers. The Compliance team investigates. The transactions are legitimate. The participant is cleared.</w:t>
      </w:r>
    </w:p>
    <w:p w:rsidR="00D13285" w:rsidRPr="00D13285" w:rsidRDefault="00D13285" w:rsidP="00D13285">
      <w:r w:rsidRPr="00D13285">
        <w:rPr>
          <w:b/>
          <w:bCs/>
        </w:rPr>
        <w:t>Why This Matters:</w:t>
      </w:r>
    </w:p>
    <w:p w:rsidR="00D13285" w:rsidRPr="00D13285" w:rsidRDefault="00D13285" w:rsidP="00D13285">
      <w:pPr>
        <w:numPr>
          <w:ilvl w:val="0"/>
          <w:numId w:val="1857"/>
        </w:numPr>
      </w:pPr>
      <w:r w:rsidRPr="00D13285">
        <w:t>Rules catch suspicious activity</w:t>
      </w:r>
    </w:p>
    <w:p w:rsidR="00D13285" w:rsidRPr="00D13285" w:rsidRDefault="00D13285" w:rsidP="00D13285">
      <w:pPr>
        <w:numPr>
          <w:ilvl w:val="0"/>
          <w:numId w:val="1857"/>
        </w:numPr>
      </w:pPr>
      <w:r w:rsidRPr="00D13285">
        <w:t>Multiple rules provide comprehensive coverage</w:t>
      </w:r>
    </w:p>
    <w:p w:rsidR="00D13285" w:rsidRPr="00D13285" w:rsidRDefault="00D13285" w:rsidP="00D13285">
      <w:pPr>
        <w:numPr>
          <w:ilvl w:val="0"/>
          <w:numId w:val="1857"/>
        </w:numPr>
      </w:pPr>
      <w:r w:rsidRPr="00D13285">
        <w:t>Manual review ensures fairness</w:t>
      </w:r>
    </w:p>
    <w:p w:rsidR="00D13285" w:rsidRPr="00D13285" w:rsidRDefault="00D13285" w:rsidP="00D13285">
      <w:pPr>
        <w:numPr>
          <w:ilvl w:val="0"/>
          <w:numId w:val="1857"/>
        </w:numPr>
      </w:pPr>
      <w:r w:rsidRPr="00D13285">
        <w:t>Investigation ensures accuracy</w:t>
      </w:r>
    </w:p>
    <w:p w:rsidR="00D13285" w:rsidRPr="00D13285" w:rsidRDefault="00814EBA" w:rsidP="00D13285">
      <w:r>
        <w:rPr>
          <w:noProof/>
        </w:rPr>
      </w:r>
      <w:r>
        <w:pict w14:anchorId="6CC4C9FC">
          <v:rect id="Horizontal Line 10479" o:spid="_x0000_s11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Suspicious Activity Reporting</w:t>
      </w:r>
    </w:p>
    <w:p w:rsidR="00D13285" w:rsidRPr="00D13285" w:rsidRDefault="00D13285" w:rsidP="00D13285">
      <w:r w:rsidRPr="00D13285">
        <w:rPr>
          <w:b/>
          <w:bCs/>
        </w:rPr>
        <w:t>Step 1: Detection</w:t>
      </w:r>
    </w:p>
    <w:p w:rsidR="00D13285" w:rsidRPr="00D13285" w:rsidRDefault="00D13285" w:rsidP="00D13285">
      <w:pPr>
        <w:numPr>
          <w:ilvl w:val="0"/>
          <w:numId w:val="1858"/>
        </w:numPr>
      </w:pPr>
      <w:r w:rsidRPr="00D13285">
        <w:t>Suspicious activity is detected</w:t>
      </w:r>
    </w:p>
    <w:p w:rsidR="00D13285" w:rsidRPr="00D13285" w:rsidRDefault="00D13285" w:rsidP="00D13285">
      <w:pPr>
        <w:numPr>
          <w:ilvl w:val="0"/>
          <w:numId w:val="1858"/>
        </w:numPr>
      </w:pPr>
      <w:r w:rsidRPr="00D13285">
        <w:t>Alert is generated</w:t>
      </w:r>
    </w:p>
    <w:p w:rsidR="00D13285" w:rsidRPr="00D13285" w:rsidRDefault="00D13285" w:rsidP="00D13285">
      <w:pPr>
        <w:numPr>
          <w:ilvl w:val="0"/>
          <w:numId w:val="1858"/>
        </w:numPr>
      </w:pPr>
      <w:r w:rsidRPr="00D13285">
        <w:t>Activity is flagged for review</w:t>
      </w:r>
    </w:p>
    <w:p w:rsidR="00D13285" w:rsidRPr="00D13285" w:rsidRDefault="00D13285" w:rsidP="00D13285">
      <w:r w:rsidRPr="00D13285">
        <w:rPr>
          <w:b/>
          <w:bCs/>
        </w:rPr>
        <w:t>Step 2: Investigation</w:t>
      </w:r>
    </w:p>
    <w:p w:rsidR="00D13285" w:rsidRPr="00D13285" w:rsidRDefault="00D13285" w:rsidP="00D13285">
      <w:pPr>
        <w:numPr>
          <w:ilvl w:val="0"/>
          <w:numId w:val="1859"/>
        </w:numPr>
      </w:pPr>
      <w:r w:rsidRPr="00D13285">
        <w:t>Compliance team investigates</w:t>
      </w:r>
    </w:p>
    <w:p w:rsidR="00D13285" w:rsidRPr="00D13285" w:rsidRDefault="00D13285" w:rsidP="00D13285">
      <w:pPr>
        <w:numPr>
          <w:ilvl w:val="0"/>
          <w:numId w:val="1859"/>
        </w:numPr>
      </w:pPr>
      <w:r w:rsidRPr="00D13285">
        <w:t>Gather additional information</w:t>
      </w:r>
    </w:p>
    <w:p w:rsidR="00D13285" w:rsidRPr="00D13285" w:rsidRDefault="00D13285" w:rsidP="00D13285">
      <w:pPr>
        <w:numPr>
          <w:ilvl w:val="0"/>
          <w:numId w:val="1859"/>
        </w:numPr>
      </w:pPr>
      <w:r w:rsidRPr="00D13285">
        <w:t>Document findings</w:t>
      </w:r>
    </w:p>
    <w:p w:rsidR="00D13285" w:rsidRPr="00D13285" w:rsidRDefault="00D13285" w:rsidP="00D13285">
      <w:r w:rsidRPr="00D13285">
        <w:rPr>
          <w:b/>
          <w:bCs/>
        </w:rPr>
        <w:t>Step 3: Decision</w:t>
      </w:r>
    </w:p>
    <w:p w:rsidR="00D13285" w:rsidRPr="00D13285" w:rsidRDefault="00D13285" w:rsidP="00D13285">
      <w:pPr>
        <w:numPr>
          <w:ilvl w:val="0"/>
          <w:numId w:val="1860"/>
        </w:numPr>
      </w:pPr>
      <w:r w:rsidRPr="00D13285">
        <w:t>Determine if suspicious activity is legitimate or suspicious</w:t>
      </w:r>
    </w:p>
    <w:p w:rsidR="00D13285" w:rsidRPr="00D13285" w:rsidRDefault="00D13285" w:rsidP="00D13285">
      <w:pPr>
        <w:numPr>
          <w:ilvl w:val="0"/>
          <w:numId w:val="1860"/>
        </w:numPr>
      </w:pPr>
      <w:r w:rsidRPr="00D13285">
        <w:lastRenderedPageBreak/>
        <w:t>If legitimate: clear and document</w:t>
      </w:r>
    </w:p>
    <w:p w:rsidR="00D13285" w:rsidRPr="00D13285" w:rsidRDefault="00D13285" w:rsidP="00D13285">
      <w:pPr>
        <w:numPr>
          <w:ilvl w:val="0"/>
          <w:numId w:val="1860"/>
        </w:numPr>
      </w:pPr>
      <w:r w:rsidRPr="00D13285">
        <w:t>If suspicious: file SAR</w:t>
      </w:r>
    </w:p>
    <w:p w:rsidR="00D13285" w:rsidRPr="00D13285" w:rsidRDefault="00D13285" w:rsidP="00D13285">
      <w:r w:rsidRPr="00D13285">
        <w:rPr>
          <w:b/>
          <w:bCs/>
        </w:rPr>
        <w:t>Step 4: Filing</w:t>
      </w:r>
    </w:p>
    <w:p w:rsidR="00D13285" w:rsidRPr="00D13285" w:rsidRDefault="00D13285" w:rsidP="00D13285">
      <w:pPr>
        <w:numPr>
          <w:ilvl w:val="0"/>
          <w:numId w:val="1861"/>
        </w:numPr>
      </w:pPr>
      <w:r w:rsidRPr="00D13285">
        <w:t>Prepare Suspicious Activity Report (SAR)</w:t>
      </w:r>
    </w:p>
    <w:p w:rsidR="00D13285" w:rsidRPr="00D13285" w:rsidRDefault="00D13285" w:rsidP="00D13285">
      <w:pPr>
        <w:numPr>
          <w:ilvl w:val="0"/>
          <w:numId w:val="1861"/>
        </w:numPr>
      </w:pPr>
      <w:r w:rsidRPr="00D13285">
        <w:t>File with relevant Financial Intelligence Unit (FIU)</w:t>
      </w:r>
    </w:p>
    <w:p w:rsidR="00D13285" w:rsidRPr="00D13285" w:rsidRDefault="00D13285" w:rsidP="00D13285">
      <w:pPr>
        <w:numPr>
          <w:ilvl w:val="0"/>
          <w:numId w:val="1861"/>
        </w:numPr>
      </w:pPr>
      <w:r w:rsidRPr="00D13285">
        <w:t>Document filing</w:t>
      </w:r>
    </w:p>
    <w:p w:rsidR="00D13285" w:rsidRPr="00D13285" w:rsidRDefault="00D13285" w:rsidP="00D13285">
      <w:r w:rsidRPr="00D13285">
        <w:rPr>
          <w:b/>
          <w:bCs/>
        </w:rPr>
        <w:t>Step 5: Follow Up</w:t>
      </w:r>
    </w:p>
    <w:p w:rsidR="00D13285" w:rsidRPr="00D13285" w:rsidRDefault="00D13285" w:rsidP="00D13285">
      <w:pPr>
        <w:numPr>
          <w:ilvl w:val="0"/>
          <w:numId w:val="1862"/>
        </w:numPr>
      </w:pPr>
      <w:r w:rsidRPr="00D13285">
        <w:t>Monitor for additional activity</w:t>
      </w:r>
    </w:p>
    <w:p w:rsidR="00D13285" w:rsidRPr="00D13285" w:rsidRDefault="00D13285" w:rsidP="00D13285">
      <w:pPr>
        <w:numPr>
          <w:ilvl w:val="0"/>
          <w:numId w:val="1862"/>
        </w:numPr>
      </w:pPr>
      <w:r w:rsidRPr="00D13285">
        <w:t>Cooperate with law enforcement if needed</w:t>
      </w:r>
    </w:p>
    <w:p w:rsidR="00D13285" w:rsidRPr="00D13285" w:rsidRDefault="00D13285" w:rsidP="00D13285">
      <w:pPr>
        <w:numPr>
          <w:ilvl w:val="0"/>
          <w:numId w:val="1862"/>
        </w:numPr>
      </w:pPr>
      <w:r w:rsidRPr="00D13285">
        <w:t>Maintain records</w:t>
      </w:r>
    </w:p>
    <w:p w:rsidR="00D13285" w:rsidRPr="00D13285" w:rsidRDefault="00814EBA" w:rsidP="00D13285">
      <w:r>
        <w:rPr>
          <w:noProof/>
        </w:rPr>
      </w:r>
      <w:r>
        <w:pict w14:anchorId="679770E8">
          <v:rect id="Horizontal Line 10480" o:spid="_x0000_s11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STR/SAR Report Template</w:t>
      </w:r>
    </w:p>
    <w:tbl>
      <w:tblPr>
        <w:tblW w:w="11280" w:type="dxa"/>
        <w:tblCellMar>
          <w:top w:w="15" w:type="dxa"/>
          <w:left w:w="15" w:type="dxa"/>
          <w:bottom w:w="15" w:type="dxa"/>
          <w:right w:w="15" w:type="dxa"/>
        </w:tblCellMar>
        <w:tblLook w:val="04A0" w:firstRow="1" w:lastRow="0" w:firstColumn="1" w:lastColumn="0" w:noHBand="0" w:noVBand="1"/>
      </w:tblPr>
      <w:tblGrid>
        <w:gridCol w:w="4737"/>
        <w:gridCol w:w="654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Report Type</w:t>
            </w:r>
          </w:p>
        </w:tc>
        <w:tc>
          <w:tcPr>
            <w:tcW w:w="0" w:type="auto"/>
            <w:tcMar>
              <w:top w:w="150" w:type="dxa"/>
              <w:left w:w="240" w:type="dxa"/>
              <w:bottom w:w="150" w:type="dxa"/>
              <w:right w:w="0" w:type="dxa"/>
            </w:tcMar>
            <w:vAlign w:val="center"/>
            <w:hideMark/>
          </w:tcPr>
          <w:p w:rsidR="00D13285" w:rsidRPr="00D13285" w:rsidRDefault="00D13285" w:rsidP="00D13285">
            <w:r w:rsidRPr="00D13285">
              <w:t>STR / SAR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Date and Time</w:t>
            </w:r>
          </w:p>
        </w:tc>
        <w:tc>
          <w:tcPr>
            <w:tcW w:w="0" w:type="auto"/>
            <w:tcMar>
              <w:top w:w="150" w:type="dxa"/>
              <w:left w:w="240" w:type="dxa"/>
              <w:bottom w:w="150" w:type="dxa"/>
              <w:right w:w="0" w:type="dxa"/>
            </w:tcMar>
            <w:vAlign w:val="center"/>
            <w:hideMark/>
          </w:tcPr>
          <w:p w:rsidR="00D13285" w:rsidRPr="00D13285" w:rsidRDefault="00D13285" w:rsidP="00D13285">
            <w:r w:rsidRPr="00D13285">
              <w:t>[Date and time of detection]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Participant Information</w:t>
            </w:r>
          </w:p>
        </w:tc>
        <w:tc>
          <w:tcPr>
            <w:tcW w:w="0" w:type="auto"/>
            <w:tcMar>
              <w:top w:w="150" w:type="dxa"/>
              <w:left w:w="240" w:type="dxa"/>
              <w:bottom w:w="150" w:type="dxa"/>
              <w:right w:w="0" w:type="dxa"/>
            </w:tcMar>
            <w:vAlign w:val="center"/>
            <w:hideMark/>
          </w:tcPr>
          <w:p w:rsidR="00D13285" w:rsidRPr="00D13285" w:rsidRDefault="00D13285" w:rsidP="00D13285">
            <w:r w:rsidRPr="00D13285">
              <w:t>[Participant name, ID, address]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Details</w:t>
            </w:r>
          </w:p>
        </w:tc>
        <w:tc>
          <w:tcPr>
            <w:tcW w:w="0" w:type="auto"/>
            <w:tcMar>
              <w:top w:w="150" w:type="dxa"/>
              <w:left w:w="240" w:type="dxa"/>
              <w:bottom w:w="150" w:type="dxa"/>
              <w:right w:w="0" w:type="dxa"/>
            </w:tcMar>
            <w:vAlign w:val="center"/>
            <w:hideMark/>
          </w:tcPr>
          <w:p w:rsidR="00D13285" w:rsidRPr="00D13285" w:rsidRDefault="00D13285" w:rsidP="00D13285">
            <w:r w:rsidRPr="00D13285">
              <w:t>[Amount, currency, date, parties]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Suspicion</w:t>
            </w:r>
          </w:p>
        </w:tc>
        <w:tc>
          <w:tcPr>
            <w:tcW w:w="0" w:type="auto"/>
            <w:tcMar>
              <w:top w:w="150" w:type="dxa"/>
              <w:left w:w="240" w:type="dxa"/>
              <w:bottom w:w="150" w:type="dxa"/>
              <w:right w:w="0" w:type="dxa"/>
            </w:tcMar>
            <w:vAlign w:val="center"/>
            <w:hideMark/>
          </w:tcPr>
          <w:p w:rsidR="00D13285" w:rsidRPr="00D13285" w:rsidRDefault="00D13285" w:rsidP="00D13285">
            <w:r w:rsidRPr="00D13285">
              <w:t>[What was suspicious]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Investigation</w:t>
            </w:r>
          </w:p>
        </w:tc>
        <w:tc>
          <w:tcPr>
            <w:tcW w:w="0" w:type="auto"/>
            <w:tcMar>
              <w:top w:w="150" w:type="dxa"/>
              <w:left w:w="240" w:type="dxa"/>
              <w:bottom w:w="150" w:type="dxa"/>
              <w:right w:w="0" w:type="dxa"/>
            </w:tcMar>
            <w:vAlign w:val="center"/>
            <w:hideMark/>
          </w:tcPr>
          <w:p w:rsidR="00D13285" w:rsidRPr="00D13285" w:rsidRDefault="00D13285" w:rsidP="00D13285">
            <w:r w:rsidRPr="00D13285">
              <w:t>[Investigation details]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Decision</w:t>
            </w:r>
          </w:p>
        </w:tc>
        <w:tc>
          <w:tcPr>
            <w:tcW w:w="0" w:type="auto"/>
            <w:tcMar>
              <w:top w:w="150" w:type="dxa"/>
              <w:left w:w="240" w:type="dxa"/>
              <w:bottom w:w="150" w:type="dxa"/>
              <w:right w:w="0" w:type="dxa"/>
            </w:tcMar>
            <w:vAlign w:val="center"/>
            <w:hideMark/>
          </w:tcPr>
          <w:p w:rsidR="00D13285" w:rsidRPr="00D13285" w:rsidRDefault="00D13285" w:rsidP="00D13285">
            <w:r w:rsidRPr="00D13285">
              <w:t>[Decision made]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FIU Notification</w:t>
            </w:r>
          </w:p>
        </w:tc>
        <w:tc>
          <w:tcPr>
            <w:tcW w:w="0" w:type="auto"/>
            <w:tcMar>
              <w:top w:w="150" w:type="dxa"/>
              <w:left w:w="240" w:type="dxa"/>
              <w:bottom w:w="150" w:type="dxa"/>
              <w:right w:w="0" w:type="dxa"/>
            </w:tcMar>
            <w:vAlign w:val="center"/>
            <w:hideMark/>
          </w:tcPr>
          <w:p w:rsidR="00D13285" w:rsidRPr="00D13285" w:rsidRDefault="00D13285" w:rsidP="00D13285">
            <w:r w:rsidRPr="00D13285">
              <w:t>[Date and time of filing]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Reference Number</w:t>
            </w:r>
          </w:p>
        </w:tc>
        <w:tc>
          <w:tcPr>
            <w:tcW w:w="0" w:type="auto"/>
            <w:tcMar>
              <w:top w:w="150" w:type="dxa"/>
              <w:left w:w="240" w:type="dxa"/>
              <w:bottom w:w="150" w:type="dxa"/>
              <w:right w:w="0" w:type="dxa"/>
            </w:tcMar>
            <w:vAlign w:val="center"/>
            <w:hideMark/>
          </w:tcPr>
          <w:p w:rsidR="00D13285" w:rsidRPr="00D13285" w:rsidRDefault="00D13285" w:rsidP="00D13285">
            <w:r w:rsidRPr="00D13285">
              <w:t>[Case reference number]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Documentation</w:t>
            </w:r>
          </w:p>
        </w:tc>
        <w:tc>
          <w:tcPr>
            <w:tcW w:w="0" w:type="auto"/>
            <w:tcMar>
              <w:top w:w="150" w:type="dxa"/>
              <w:left w:w="240" w:type="dxa"/>
              <w:bottom w:w="150" w:type="dxa"/>
              <w:right w:w="0" w:type="dxa"/>
            </w:tcMar>
            <w:vAlign w:val="center"/>
            <w:hideMark/>
          </w:tcPr>
          <w:p w:rsidR="00D13285" w:rsidRPr="00D13285" w:rsidRDefault="00D13285" w:rsidP="00D13285">
            <w:r w:rsidRPr="00D13285">
              <w:t>[Attached documentation]</w:t>
            </w:r>
          </w:p>
        </w:tc>
      </w:tr>
    </w:tbl>
    <w:p w:rsidR="00D13285" w:rsidRPr="00D13285" w:rsidRDefault="00814EBA" w:rsidP="00D13285">
      <w:r>
        <w:rPr>
          <w:noProof/>
        </w:rPr>
      </w:r>
      <w:r>
        <w:pict w14:anchorId="15B8C66E">
          <v:rect id="Horizontal Line 10481" o:spid="_x0000_s11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Regulatory Reporting Operations</w:t>
      </w:r>
    </w:p>
    <w:p w:rsidR="00D13285" w:rsidRPr="00D13285" w:rsidRDefault="00814EBA" w:rsidP="00D13285">
      <w:r>
        <w:rPr>
          <w:noProof/>
        </w:rPr>
      </w:r>
      <w:r>
        <w:pict w14:anchorId="53294DBE">
          <v:rect id="Horizontal Line 10482" o:spid="_x0000_s11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Reporting Requirements</w:t>
      </w:r>
    </w:p>
    <w:tbl>
      <w:tblPr>
        <w:tblW w:w="0" w:type="auto"/>
        <w:tblCellMar>
          <w:top w:w="15" w:type="dxa"/>
          <w:left w:w="15" w:type="dxa"/>
          <w:bottom w:w="15" w:type="dxa"/>
          <w:right w:w="15" w:type="dxa"/>
        </w:tblCellMar>
        <w:tblLook w:val="04A0" w:firstRow="1" w:lastRow="0" w:firstColumn="1" w:lastColumn="0" w:noHBand="0" w:noVBand="1"/>
      </w:tblPr>
      <w:tblGrid>
        <w:gridCol w:w="2982"/>
        <w:gridCol w:w="1515"/>
        <w:gridCol w:w="2046"/>
        <w:gridCol w:w="280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Report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Authority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Monthly Compliance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DFSA</w:t>
            </w:r>
          </w:p>
        </w:tc>
        <w:tc>
          <w:tcPr>
            <w:tcW w:w="0" w:type="auto"/>
            <w:tcMar>
              <w:top w:w="150" w:type="dxa"/>
              <w:left w:w="240" w:type="dxa"/>
              <w:bottom w:w="150" w:type="dxa"/>
              <w:right w:w="0" w:type="dxa"/>
            </w:tcMar>
            <w:vAlign w:val="center"/>
            <w:hideMark/>
          </w:tcPr>
          <w:p w:rsidR="00D13285" w:rsidRPr="00D13285" w:rsidRDefault="00D13285" w:rsidP="00D13285">
            <w:r w:rsidRPr="00D13285">
              <w:t>Compliance status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Quarterly Financial Report</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DFSA</w:t>
            </w:r>
          </w:p>
        </w:tc>
        <w:tc>
          <w:tcPr>
            <w:tcW w:w="0" w:type="auto"/>
            <w:tcMar>
              <w:top w:w="150" w:type="dxa"/>
              <w:left w:w="240" w:type="dxa"/>
              <w:bottom w:w="150" w:type="dxa"/>
              <w:right w:w="0" w:type="dxa"/>
            </w:tcMar>
            <w:vAlign w:val="center"/>
            <w:hideMark/>
          </w:tcPr>
          <w:p w:rsidR="00D13285" w:rsidRPr="00D13285" w:rsidRDefault="00D13285" w:rsidP="00D13285">
            <w:r w:rsidRPr="00D13285">
              <w:t>Financial statements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Annual Compliance Report</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DFSA</w:t>
            </w:r>
          </w:p>
        </w:tc>
        <w:tc>
          <w:tcPr>
            <w:tcW w:w="0" w:type="auto"/>
            <w:tcMar>
              <w:top w:w="150" w:type="dxa"/>
              <w:left w:w="240" w:type="dxa"/>
              <w:bottom w:w="150" w:type="dxa"/>
              <w:right w:w="0" w:type="dxa"/>
            </w:tcMar>
            <w:vAlign w:val="center"/>
            <w:hideMark/>
          </w:tcPr>
          <w:p w:rsidR="00D13285" w:rsidRPr="00D13285" w:rsidRDefault="00D13285" w:rsidP="00D13285">
            <w:r w:rsidRPr="00D13285">
              <w:t>Annual compliance review</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Suspicious Activity Reports</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240" w:type="dxa"/>
            </w:tcMar>
            <w:vAlign w:val="center"/>
            <w:hideMark/>
          </w:tcPr>
          <w:p w:rsidR="00D13285" w:rsidRPr="00D13285" w:rsidRDefault="00D13285" w:rsidP="00D13285">
            <w:r w:rsidRPr="00D13285">
              <w:t>FIU</w:t>
            </w:r>
          </w:p>
        </w:tc>
        <w:tc>
          <w:tcPr>
            <w:tcW w:w="0" w:type="auto"/>
            <w:tcMar>
              <w:top w:w="150" w:type="dxa"/>
              <w:left w:w="240" w:type="dxa"/>
              <w:bottom w:w="150" w:type="dxa"/>
              <w:right w:w="0" w:type="dxa"/>
            </w:tcMar>
            <w:vAlign w:val="center"/>
            <w:hideMark/>
          </w:tcPr>
          <w:p w:rsidR="00D13285" w:rsidRPr="00D13285" w:rsidRDefault="00D13285" w:rsidP="00D13285">
            <w:r w:rsidRPr="00D13285">
              <w:t>Suspicious transactions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Filings</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240" w:type="dxa"/>
            </w:tcMar>
            <w:vAlign w:val="center"/>
            <w:hideMark/>
          </w:tcPr>
          <w:p w:rsidR="00D13285" w:rsidRPr="00D13285" w:rsidRDefault="00D13285" w:rsidP="00D13285">
            <w:r w:rsidRPr="00D13285">
              <w:t>OFAC, UNSC, EU</w:t>
            </w:r>
          </w:p>
        </w:tc>
        <w:tc>
          <w:tcPr>
            <w:tcW w:w="0" w:type="auto"/>
            <w:tcMar>
              <w:top w:w="150" w:type="dxa"/>
              <w:left w:w="240" w:type="dxa"/>
              <w:bottom w:w="150" w:type="dxa"/>
              <w:right w:w="0" w:type="dxa"/>
            </w:tcMar>
            <w:vAlign w:val="center"/>
            <w:hideMark/>
          </w:tcPr>
          <w:p w:rsidR="00D13285" w:rsidRPr="00D13285" w:rsidRDefault="00D13285" w:rsidP="00D13285">
            <w:r w:rsidRPr="00D13285">
              <w:t>Sanctions matches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Participant Reports</w:t>
            </w:r>
          </w:p>
        </w:tc>
        <w:tc>
          <w:tcPr>
            <w:tcW w:w="0" w:type="auto"/>
            <w:tcMar>
              <w:top w:w="150" w:type="dxa"/>
              <w:left w:w="240" w:type="dxa"/>
              <w:bottom w:w="150" w:type="dxa"/>
              <w:right w:w="240" w:type="dxa"/>
            </w:tcMar>
            <w:vAlign w:val="center"/>
            <w:hideMark/>
          </w:tcPr>
          <w:p w:rsidR="00D13285" w:rsidRPr="00D13285" w:rsidRDefault="00D13285" w:rsidP="00D13285">
            <w:r w:rsidRPr="00D13285">
              <w:t>Periodic</w:t>
            </w:r>
          </w:p>
        </w:tc>
        <w:tc>
          <w:tcPr>
            <w:tcW w:w="0" w:type="auto"/>
            <w:tcMar>
              <w:top w:w="150" w:type="dxa"/>
              <w:left w:w="240" w:type="dxa"/>
              <w:bottom w:w="150" w:type="dxa"/>
              <w:right w:w="240" w:type="dxa"/>
            </w:tcMar>
            <w:vAlign w:val="center"/>
            <w:hideMark/>
          </w:tcPr>
          <w:p w:rsidR="00D13285" w:rsidRPr="00D13285" w:rsidRDefault="00D13285" w:rsidP="00D13285">
            <w:r w:rsidRPr="00D13285">
              <w:t>Various</w:t>
            </w:r>
          </w:p>
        </w:tc>
        <w:tc>
          <w:tcPr>
            <w:tcW w:w="0" w:type="auto"/>
            <w:tcMar>
              <w:top w:w="150" w:type="dxa"/>
              <w:left w:w="240" w:type="dxa"/>
              <w:bottom w:w="150" w:type="dxa"/>
              <w:right w:w="0" w:type="dxa"/>
            </w:tcMar>
            <w:vAlign w:val="center"/>
            <w:hideMark/>
          </w:tcPr>
          <w:p w:rsidR="00D13285" w:rsidRPr="00D13285" w:rsidRDefault="00D13285" w:rsidP="00D13285">
            <w:r w:rsidRPr="00D13285">
              <w:t>Participant lists</w:t>
            </w:r>
          </w:p>
        </w:tc>
      </w:tr>
    </w:tbl>
    <w:p w:rsidR="00D13285" w:rsidRPr="00D13285" w:rsidRDefault="00814EBA" w:rsidP="00D13285">
      <w:r>
        <w:rPr>
          <w:noProof/>
        </w:rPr>
      </w:r>
      <w:r>
        <w:pict w14:anchorId="55D90271">
          <v:rect id="Horizontal Line 10483" o:spid="_x0000_s11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Monthly Compliance Report</w:t>
      </w:r>
    </w:p>
    <w:p w:rsidR="00D13285" w:rsidRPr="00D13285" w:rsidRDefault="00D13285" w:rsidP="00D13285">
      <w:r w:rsidRPr="00D13285">
        <w:rPr>
          <w:b/>
          <w:bCs/>
        </w:rPr>
        <w:t>Content:</w:t>
      </w:r>
    </w:p>
    <w:p w:rsidR="00D13285" w:rsidRPr="00D13285" w:rsidRDefault="00D13285" w:rsidP="00D13285">
      <w:pPr>
        <w:numPr>
          <w:ilvl w:val="0"/>
          <w:numId w:val="1863"/>
        </w:numPr>
      </w:pPr>
      <w:r w:rsidRPr="00D13285">
        <w:t>Executive Summary</w:t>
      </w:r>
    </w:p>
    <w:p w:rsidR="00D13285" w:rsidRPr="00D13285" w:rsidRDefault="00D13285" w:rsidP="00D13285">
      <w:pPr>
        <w:numPr>
          <w:ilvl w:val="0"/>
          <w:numId w:val="1863"/>
        </w:numPr>
      </w:pPr>
      <w:r w:rsidRPr="00D13285">
        <w:t>KYC/KYB Activity</w:t>
      </w:r>
    </w:p>
    <w:p w:rsidR="00D13285" w:rsidRPr="00D13285" w:rsidRDefault="00D13285" w:rsidP="00D13285">
      <w:pPr>
        <w:numPr>
          <w:ilvl w:val="1"/>
          <w:numId w:val="1863"/>
        </w:numPr>
      </w:pPr>
      <w:r w:rsidRPr="00D13285">
        <w:t>New participants onboarded</w:t>
      </w:r>
    </w:p>
    <w:p w:rsidR="00D13285" w:rsidRPr="00D13285" w:rsidRDefault="00D13285" w:rsidP="00D13285">
      <w:pPr>
        <w:numPr>
          <w:ilvl w:val="1"/>
          <w:numId w:val="1863"/>
        </w:numPr>
      </w:pPr>
      <w:r w:rsidRPr="00D13285">
        <w:t>Participants reviewed</w:t>
      </w:r>
    </w:p>
    <w:p w:rsidR="00D13285" w:rsidRPr="00D13285" w:rsidRDefault="00D13285" w:rsidP="00D13285">
      <w:pPr>
        <w:numPr>
          <w:ilvl w:val="1"/>
          <w:numId w:val="1863"/>
        </w:numPr>
      </w:pPr>
      <w:r w:rsidRPr="00D13285">
        <w:t>Participants rejected</w:t>
      </w:r>
    </w:p>
    <w:p w:rsidR="00D13285" w:rsidRPr="00D13285" w:rsidRDefault="00D13285" w:rsidP="00D13285">
      <w:pPr>
        <w:numPr>
          <w:ilvl w:val="0"/>
          <w:numId w:val="1863"/>
        </w:numPr>
      </w:pPr>
      <w:r w:rsidRPr="00D13285">
        <w:t>Sanctions Screening Activity</w:t>
      </w:r>
    </w:p>
    <w:p w:rsidR="00D13285" w:rsidRPr="00D13285" w:rsidRDefault="00D13285" w:rsidP="00D13285">
      <w:pPr>
        <w:numPr>
          <w:ilvl w:val="1"/>
          <w:numId w:val="1863"/>
        </w:numPr>
      </w:pPr>
      <w:r w:rsidRPr="00D13285">
        <w:t>Screening volume</w:t>
      </w:r>
    </w:p>
    <w:p w:rsidR="00D13285" w:rsidRPr="00D13285" w:rsidRDefault="00D13285" w:rsidP="00D13285">
      <w:pPr>
        <w:numPr>
          <w:ilvl w:val="1"/>
          <w:numId w:val="1863"/>
        </w:numPr>
      </w:pPr>
      <w:r w:rsidRPr="00D13285">
        <w:t>Matches found</w:t>
      </w:r>
    </w:p>
    <w:p w:rsidR="00D13285" w:rsidRPr="00D13285" w:rsidRDefault="00D13285" w:rsidP="00D13285">
      <w:pPr>
        <w:numPr>
          <w:ilvl w:val="1"/>
          <w:numId w:val="1863"/>
        </w:numPr>
      </w:pPr>
      <w:r w:rsidRPr="00D13285">
        <w:t>Matches resolved</w:t>
      </w:r>
    </w:p>
    <w:p w:rsidR="00D13285" w:rsidRPr="00D13285" w:rsidRDefault="00D13285" w:rsidP="00D13285">
      <w:pPr>
        <w:numPr>
          <w:ilvl w:val="0"/>
          <w:numId w:val="1863"/>
        </w:numPr>
      </w:pPr>
      <w:r w:rsidRPr="00D13285">
        <w:t>Transaction Monitoring Activity</w:t>
      </w:r>
    </w:p>
    <w:p w:rsidR="00D13285" w:rsidRPr="00D13285" w:rsidRDefault="00D13285" w:rsidP="00D13285">
      <w:pPr>
        <w:numPr>
          <w:ilvl w:val="1"/>
          <w:numId w:val="1863"/>
        </w:numPr>
      </w:pPr>
      <w:r w:rsidRPr="00D13285">
        <w:t>Transaction volume</w:t>
      </w:r>
    </w:p>
    <w:p w:rsidR="00D13285" w:rsidRPr="00D13285" w:rsidRDefault="00D13285" w:rsidP="00D13285">
      <w:pPr>
        <w:numPr>
          <w:ilvl w:val="1"/>
          <w:numId w:val="1863"/>
        </w:numPr>
      </w:pPr>
      <w:r w:rsidRPr="00D13285">
        <w:t>Alerts generated</w:t>
      </w:r>
    </w:p>
    <w:p w:rsidR="00D13285" w:rsidRPr="00D13285" w:rsidRDefault="00D13285" w:rsidP="00D13285">
      <w:pPr>
        <w:numPr>
          <w:ilvl w:val="1"/>
          <w:numId w:val="1863"/>
        </w:numPr>
      </w:pPr>
      <w:r w:rsidRPr="00D13285">
        <w:t>Alerts resolved</w:t>
      </w:r>
    </w:p>
    <w:p w:rsidR="00D13285" w:rsidRPr="00D13285" w:rsidRDefault="00D13285" w:rsidP="00D13285">
      <w:pPr>
        <w:numPr>
          <w:ilvl w:val="0"/>
          <w:numId w:val="1863"/>
        </w:numPr>
      </w:pPr>
      <w:r w:rsidRPr="00D13285">
        <w:t>Suspicious Activity Reporting</w:t>
      </w:r>
    </w:p>
    <w:p w:rsidR="00D13285" w:rsidRPr="00D13285" w:rsidRDefault="00D13285" w:rsidP="00D13285">
      <w:pPr>
        <w:numPr>
          <w:ilvl w:val="1"/>
          <w:numId w:val="1863"/>
        </w:numPr>
      </w:pPr>
      <w:r w:rsidRPr="00D13285">
        <w:t>SARs filed</w:t>
      </w:r>
    </w:p>
    <w:p w:rsidR="00D13285" w:rsidRPr="00D13285" w:rsidRDefault="00D13285" w:rsidP="00D13285">
      <w:pPr>
        <w:numPr>
          <w:ilvl w:val="1"/>
          <w:numId w:val="1863"/>
        </w:numPr>
      </w:pPr>
      <w:r w:rsidRPr="00D13285">
        <w:t>SARs under investigation</w:t>
      </w:r>
    </w:p>
    <w:p w:rsidR="00D13285" w:rsidRPr="00D13285" w:rsidRDefault="00D13285" w:rsidP="00D13285">
      <w:pPr>
        <w:numPr>
          <w:ilvl w:val="0"/>
          <w:numId w:val="1863"/>
        </w:numPr>
      </w:pPr>
      <w:r w:rsidRPr="00D13285">
        <w:t>Regulatory Updates</w:t>
      </w:r>
    </w:p>
    <w:p w:rsidR="00D13285" w:rsidRPr="00D13285" w:rsidRDefault="00D13285" w:rsidP="00D13285">
      <w:pPr>
        <w:numPr>
          <w:ilvl w:val="1"/>
          <w:numId w:val="1863"/>
        </w:numPr>
      </w:pPr>
      <w:r w:rsidRPr="00D13285">
        <w:t>New regulations</w:t>
      </w:r>
    </w:p>
    <w:p w:rsidR="00D13285" w:rsidRPr="00D13285" w:rsidRDefault="00D13285" w:rsidP="00D13285">
      <w:pPr>
        <w:numPr>
          <w:ilvl w:val="1"/>
          <w:numId w:val="1863"/>
        </w:numPr>
      </w:pPr>
      <w:r w:rsidRPr="00D13285">
        <w:t>Regulatory changes</w:t>
      </w:r>
    </w:p>
    <w:p w:rsidR="00D13285" w:rsidRPr="00D13285" w:rsidRDefault="00D13285" w:rsidP="00D13285">
      <w:pPr>
        <w:numPr>
          <w:ilvl w:val="0"/>
          <w:numId w:val="1863"/>
        </w:numPr>
      </w:pPr>
      <w:r w:rsidRPr="00D13285">
        <w:t>Compliance Issues</w:t>
      </w:r>
    </w:p>
    <w:p w:rsidR="00D13285" w:rsidRPr="00D13285" w:rsidRDefault="00D13285" w:rsidP="00D13285">
      <w:pPr>
        <w:numPr>
          <w:ilvl w:val="1"/>
          <w:numId w:val="1863"/>
        </w:numPr>
      </w:pPr>
      <w:r w:rsidRPr="00D13285">
        <w:t>Issues identified</w:t>
      </w:r>
    </w:p>
    <w:p w:rsidR="00D13285" w:rsidRPr="00D13285" w:rsidRDefault="00D13285" w:rsidP="00D13285">
      <w:pPr>
        <w:numPr>
          <w:ilvl w:val="1"/>
          <w:numId w:val="1863"/>
        </w:numPr>
      </w:pPr>
      <w:r w:rsidRPr="00D13285">
        <w:t>Issues resolved</w:t>
      </w:r>
    </w:p>
    <w:p w:rsidR="00D13285" w:rsidRPr="00D13285" w:rsidRDefault="00D13285" w:rsidP="00D13285">
      <w:pPr>
        <w:numPr>
          <w:ilvl w:val="0"/>
          <w:numId w:val="1863"/>
        </w:numPr>
      </w:pPr>
      <w:r w:rsidRPr="00D13285">
        <w:t>Recommendations</w:t>
      </w:r>
    </w:p>
    <w:p w:rsidR="00D13285" w:rsidRPr="00D13285" w:rsidRDefault="00D13285" w:rsidP="00D13285">
      <w:pPr>
        <w:numPr>
          <w:ilvl w:val="1"/>
          <w:numId w:val="1863"/>
        </w:numPr>
      </w:pPr>
      <w:r w:rsidRPr="00D13285">
        <w:t>Improvement actions</w:t>
      </w:r>
    </w:p>
    <w:p w:rsidR="00D13285" w:rsidRPr="00D13285" w:rsidRDefault="00D13285" w:rsidP="00D13285">
      <w:pPr>
        <w:numPr>
          <w:ilvl w:val="1"/>
          <w:numId w:val="1863"/>
        </w:numPr>
      </w:pPr>
      <w:r w:rsidRPr="00D13285">
        <w:t>Timeline</w:t>
      </w:r>
    </w:p>
    <w:p w:rsidR="00D13285" w:rsidRPr="00D13285" w:rsidRDefault="00814EBA" w:rsidP="00D13285">
      <w:r>
        <w:rPr>
          <w:noProof/>
        </w:rPr>
      </w:r>
      <w:r>
        <w:pict w14:anchorId="32B9A648">
          <v:rect id="Horizontal Line 10484" o:spid="_x0000_s11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Regulatory Engagement</w:t>
      </w:r>
    </w:p>
    <w:p w:rsidR="00D13285" w:rsidRPr="00D13285" w:rsidRDefault="00D13285" w:rsidP="00D13285">
      <w:r w:rsidRPr="00D13285">
        <w:rPr>
          <w:b/>
          <w:bCs/>
        </w:rPr>
        <w:t>Step 1: Identify Regulatory Requirements</w:t>
      </w:r>
    </w:p>
    <w:p w:rsidR="00D13285" w:rsidRPr="00D13285" w:rsidRDefault="00D13285" w:rsidP="00D13285">
      <w:pPr>
        <w:numPr>
          <w:ilvl w:val="0"/>
          <w:numId w:val="1864"/>
        </w:numPr>
      </w:pPr>
      <w:r w:rsidRPr="00D13285">
        <w:t>Identify applicable regulations</w:t>
      </w:r>
    </w:p>
    <w:p w:rsidR="00D13285" w:rsidRPr="00D13285" w:rsidRDefault="00D13285" w:rsidP="00D13285">
      <w:pPr>
        <w:numPr>
          <w:ilvl w:val="0"/>
          <w:numId w:val="1864"/>
        </w:numPr>
      </w:pPr>
      <w:r w:rsidRPr="00D13285">
        <w:t>Determine reporting requirements</w:t>
      </w:r>
    </w:p>
    <w:p w:rsidR="00D13285" w:rsidRPr="00D13285" w:rsidRDefault="00D13285" w:rsidP="00D13285">
      <w:pPr>
        <w:numPr>
          <w:ilvl w:val="0"/>
          <w:numId w:val="1864"/>
        </w:numPr>
      </w:pPr>
      <w:r w:rsidRPr="00D13285">
        <w:t>Identify responsible regulator</w:t>
      </w:r>
    </w:p>
    <w:p w:rsidR="00D13285" w:rsidRPr="00D13285" w:rsidRDefault="00D13285" w:rsidP="00D13285">
      <w:r w:rsidRPr="00D13285">
        <w:rPr>
          <w:b/>
          <w:bCs/>
        </w:rPr>
        <w:t>Step 2: Prepare Reports</w:t>
      </w:r>
    </w:p>
    <w:p w:rsidR="00D13285" w:rsidRPr="00D13285" w:rsidRDefault="00D13285" w:rsidP="00D13285">
      <w:pPr>
        <w:numPr>
          <w:ilvl w:val="0"/>
          <w:numId w:val="1865"/>
        </w:numPr>
      </w:pPr>
      <w:r w:rsidRPr="00D13285">
        <w:t>Gather required information</w:t>
      </w:r>
    </w:p>
    <w:p w:rsidR="00D13285" w:rsidRPr="00D13285" w:rsidRDefault="00D13285" w:rsidP="00D13285">
      <w:pPr>
        <w:numPr>
          <w:ilvl w:val="0"/>
          <w:numId w:val="1865"/>
        </w:numPr>
      </w:pPr>
      <w:r w:rsidRPr="00D13285">
        <w:t>Prepare report per regulator requirements</w:t>
      </w:r>
    </w:p>
    <w:p w:rsidR="00D13285" w:rsidRPr="00D13285" w:rsidRDefault="00D13285" w:rsidP="00D13285">
      <w:pPr>
        <w:numPr>
          <w:ilvl w:val="0"/>
          <w:numId w:val="1865"/>
        </w:numPr>
      </w:pPr>
      <w:r w:rsidRPr="00D13285">
        <w:t>Review for accuracy</w:t>
      </w:r>
    </w:p>
    <w:p w:rsidR="00D13285" w:rsidRPr="00D13285" w:rsidRDefault="00D13285" w:rsidP="00D13285">
      <w:r w:rsidRPr="00D13285">
        <w:rPr>
          <w:b/>
          <w:bCs/>
        </w:rPr>
        <w:t>Step 3: File Reports</w:t>
      </w:r>
    </w:p>
    <w:p w:rsidR="00D13285" w:rsidRPr="00D13285" w:rsidRDefault="00D13285" w:rsidP="00D13285">
      <w:pPr>
        <w:numPr>
          <w:ilvl w:val="0"/>
          <w:numId w:val="1866"/>
        </w:numPr>
      </w:pPr>
      <w:r w:rsidRPr="00D13285">
        <w:t>File report with regulator</w:t>
      </w:r>
    </w:p>
    <w:p w:rsidR="00D13285" w:rsidRPr="00D13285" w:rsidRDefault="00D13285" w:rsidP="00D13285">
      <w:pPr>
        <w:numPr>
          <w:ilvl w:val="0"/>
          <w:numId w:val="1866"/>
        </w:numPr>
      </w:pPr>
      <w:r w:rsidRPr="00D13285">
        <w:t>Confirm receipt</w:t>
      </w:r>
    </w:p>
    <w:p w:rsidR="00D13285" w:rsidRPr="00D13285" w:rsidRDefault="00D13285" w:rsidP="00D13285">
      <w:pPr>
        <w:numPr>
          <w:ilvl w:val="0"/>
          <w:numId w:val="1866"/>
        </w:numPr>
      </w:pPr>
      <w:r w:rsidRPr="00D13285">
        <w:t>Retain confirmation</w:t>
      </w:r>
    </w:p>
    <w:p w:rsidR="00D13285" w:rsidRPr="00D13285" w:rsidRDefault="00D13285" w:rsidP="00D13285">
      <w:r w:rsidRPr="00D13285">
        <w:rPr>
          <w:b/>
          <w:bCs/>
        </w:rPr>
        <w:t>Step 4: Respond to Inquiries</w:t>
      </w:r>
    </w:p>
    <w:p w:rsidR="00D13285" w:rsidRPr="00D13285" w:rsidRDefault="00D13285" w:rsidP="00D13285">
      <w:pPr>
        <w:numPr>
          <w:ilvl w:val="0"/>
          <w:numId w:val="1867"/>
        </w:numPr>
      </w:pPr>
      <w:r w:rsidRPr="00D13285">
        <w:t>Respond to regulatory inquiries promptly</w:t>
      </w:r>
    </w:p>
    <w:p w:rsidR="00D13285" w:rsidRPr="00D13285" w:rsidRDefault="00D13285" w:rsidP="00D13285">
      <w:pPr>
        <w:numPr>
          <w:ilvl w:val="0"/>
          <w:numId w:val="1867"/>
        </w:numPr>
      </w:pPr>
      <w:r w:rsidRPr="00D13285">
        <w:t>Provide required information</w:t>
      </w:r>
    </w:p>
    <w:p w:rsidR="00D13285" w:rsidRPr="00D13285" w:rsidRDefault="00D13285" w:rsidP="00D13285">
      <w:pPr>
        <w:numPr>
          <w:ilvl w:val="0"/>
          <w:numId w:val="1867"/>
        </w:numPr>
      </w:pPr>
      <w:r w:rsidRPr="00D13285">
        <w:t>Address concerns</w:t>
      </w:r>
    </w:p>
    <w:p w:rsidR="00D13285" w:rsidRPr="00D13285" w:rsidRDefault="00D13285" w:rsidP="00D13285">
      <w:r w:rsidRPr="00D13285">
        <w:rPr>
          <w:b/>
          <w:bCs/>
        </w:rPr>
        <w:t>Step 5: Track Changes</w:t>
      </w:r>
    </w:p>
    <w:p w:rsidR="00D13285" w:rsidRPr="00D13285" w:rsidRDefault="00D13285" w:rsidP="00D13285">
      <w:pPr>
        <w:numPr>
          <w:ilvl w:val="0"/>
          <w:numId w:val="1868"/>
        </w:numPr>
      </w:pPr>
      <w:r w:rsidRPr="00D13285">
        <w:t>Monitor regulatory changes</w:t>
      </w:r>
    </w:p>
    <w:p w:rsidR="00D13285" w:rsidRPr="00D13285" w:rsidRDefault="00D13285" w:rsidP="00D13285">
      <w:pPr>
        <w:numPr>
          <w:ilvl w:val="0"/>
          <w:numId w:val="1868"/>
        </w:numPr>
      </w:pPr>
      <w:r w:rsidRPr="00D13285">
        <w:t>Assess impact</w:t>
      </w:r>
    </w:p>
    <w:p w:rsidR="00D13285" w:rsidRPr="00D13285" w:rsidRDefault="00D13285" w:rsidP="00D13285">
      <w:pPr>
        <w:numPr>
          <w:ilvl w:val="0"/>
          <w:numId w:val="1868"/>
        </w:numPr>
      </w:pPr>
      <w:r w:rsidRPr="00D13285">
        <w:t>Implement changes</w:t>
      </w:r>
    </w:p>
    <w:p w:rsidR="00D13285" w:rsidRPr="00D13285" w:rsidRDefault="00814EBA" w:rsidP="00D13285">
      <w:r>
        <w:rPr>
          <w:noProof/>
        </w:rPr>
      </w:r>
      <w:r>
        <w:pict w14:anchorId="1628FCCF">
          <v:rect id="Horizontal Line 10485" o:spid="_x0000_s11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Data Protection Operations</w:t>
      </w:r>
    </w:p>
    <w:p w:rsidR="00D13285" w:rsidRPr="00D13285" w:rsidRDefault="00814EBA" w:rsidP="00D13285">
      <w:r>
        <w:rPr>
          <w:noProof/>
        </w:rPr>
      </w:r>
      <w:r>
        <w:pict w14:anchorId="7DAEA5C6">
          <v:rect id="Horizontal Line 10486" o:spid="_x0000_s11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Data Protection Requirements</w:t>
      </w:r>
    </w:p>
    <w:tbl>
      <w:tblPr>
        <w:tblW w:w="11280" w:type="dxa"/>
        <w:tblCellMar>
          <w:top w:w="15" w:type="dxa"/>
          <w:left w:w="15" w:type="dxa"/>
          <w:bottom w:w="15" w:type="dxa"/>
          <w:right w:w="15" w:type="dxa"/>
        </w:tblCellMar>
        <w:tblLook w:val="04A0" w:firstRow="1" w:lastRow="0" w:firstColumn="1" w:lastColumn="0" w:noHBand="0" w:noVBand="1"/>
      </w:tblPr>
      <w:tblGrid>
        <w:gridCol w:w="2703"/>
        <w:gridCol w:w="5521"/>
        <w:gridCol w:w="3056"/>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Requirement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Implementation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Verification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 Minimization</w:t>
            </w:r>
          </w:p>
        </w:tc>
        <w:tc>
          <w:tcPr>
            <w:tcW w:w="0" w:type="auto"/>
            <w:tcMar>
              <w:top w:w="150" w:type="dxa"/>
              <w:left w:w="240" w:type="dxa"/>
              <w:bottom w:w="150" w:type="dxa"/>
              <w:right w:w="240" w:type="dxa"/>
            </w:tcMar>
            <w:vAlign w:val="center"/>
            <w:hideMark/>
          </w:tcPr>
          <w:p w:rsidR="00D13285" w:rsidRPr="00D13285" w:rsidRDefault="00D13285" w:rsidP="00D13285">
            <w:r w:rsidRPr="00D13285">
              <w:t>Collect only necessary data</w:t>
            </w:r>
          </w:p>
        </w:tc>
        <w:tc>
          <w:tcPr>
            <w:tcW w:w="0" w:type="auto"/>
            <w:tcMar>
              <w:top w:w="150" w:type="dxa"/>
              <w:left w:w="240" w:type="dxa"/>
              <w:bottom w:w="150" w:type="dxa"/>
              <w:right w:w="0" w:type="dxa"/>
            </w:tcMar>
            <w:vAlign w:val="center"/>
            <w:hideMark/>
          </w:tcPr>
          <w:p w:rsidR="00D13285" w:rsidRPr="00D13285" w:rsidRDefault="00D13285" w:rsidP="00D13285">
            <w:r w:rsidRPr="00D13285">
              <w:t>Data audit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Purpose Limitation</w:t>
            </w:r>
          </w:p>
        </w:tc>
        <w:tc>
          <w:tcPr>
            <w:tcW w:w="0" w:type="auto"/>
            <w:tcMar>
              <w:top w:w="150" w:type="dxa"/>
              <w:left w:w="240" w:type="dxa"/>
              <w:bottom w:w="150" w:type="dxa"/>
              <w:right w:w="240" w:type="dxa"/>
            </w:tcMar>
            <w:vAlign w:val="center"/>
            <w:hideMark/>
          </w:tcPr>
          <w:p w:rsidR="00D13285" w:rsidRPr="00D13285" w:rsidRDefault="00D13285" w:rsidP="00D13285">
            <w:r w:rsidRPr="00D13285">
              <w:t>Use data only for specified purposes</w:t>
            </w:r>
          </w:p>
        </w:tc>
        <w:tc>
          <w:tcPr>
            <w:tcW w:w="0" w:type="auto"/>
            <w:tcMar>
              <w:top w:w="150" w:type="dxa"/>
              <w:left w:w="240" w:type="dxa"/>
              <w:bottom w:w="150" w:type="dxa"/>
              <w:right w:w="0" w:type="dxa"/>
            </w:tcMar>
            <w:vAlign w:val="center"/>
            <w:hideMark/>
          </w:tcPr>
          <w:p w:rsidR="00D13285" w:rsidRPr="00D13285" w:rsidRDefault="00D13285" w:rsidP="00D13285">
            <w:r w:rsidRPr="00D13285">
              <w:t>Data usage review</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Storage Limitation</w:t>
            </w:r>
          </w:p>
        </w:tc>
        <w:tc>
          <w:tcPr>
            <w:tcW w:w="0" w:type="auto"/>
            <w:tcMar>
              <w:top w:w="150" w:type="dxa"/>
              <w:left w:w="240" w:type="dxa"/>
              <w:bottom w:w="150" w:type="dxa"/>
              <w:right w:w="240" w:type="dxa"/>
            </w:tcMar>
            <w:vAlign w:val="center"/>
            <w:hideMark/>
          </w:tcPr>
          <w:p w:rsidR="00D13285" w:rsidRPr="00D13285" w:rsidRDefault="00D13285" w:rsidP="00D13285">
            <w:r w:rsidRPr="00D13285">
              <w:t>Retain data only as long as needed</w:t>
            </w:r>
          </w:p>
        </w:tc>
        <w:tc>
          <w:tcPr>
            <w:tcW w:w="0" w:type="auto"/>
            <w:tcMar>
              <w:top w:w="150" w:type="dxa"/>
              <w:left w:w="240" w:type="dxa"/>
              <w:bottom w:w="150" w:type="dxa"/>
              <w:right w:w="0" w:type="dxa"/>
            </w:tcMar>
            <w:vAlign w:val="center"/>
            <w:hideMark/>
          </w:tcPr>
          <w:p w:rsidR="00D13285" w:rsidRPr="00D13285" w:rsidRDefault="00D13285" w:rsidP="00D13285">
            <w:r w:rsidRPr="00D13285">
              <w:t>Retention policy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w:t>
            </w:r>
          </w:p>
        </w:tc>
        <w:tc>
          <w:tcPr>
            <w:tcW w:w="0" w:type="auto"/>
            <w:tcMar>
              <w:top w:w="150" w:type="dxa"/>
              <w:left w:w="240" w:type="dxa"/>
              <w:bottom w:w="150" w:type="dxa"/>
              <w:right w:w="240" w:type="dxa"/>
            </w:tcMar>
            <w:vAlign w:val="center"/>
            <w:hideMark/>
          </w:tcPr>
          <w:p w:rsidR="00D13285" w:rsidRPr="00D13285" w:rsidRDefault="00D13285" w:rsidP="00D13285">
            <w:r w:rsidRPr="00D13285">
              <w:t>Protect data from unauthorized access</w:t>
            </w:r>
          </w:p>
        </w:tc>
        <w:tc>
          <w:tcPr>
            <w:tcW w:w="0" w:type="auto"/>
            <w:tcMar>
              <w:top w:w="150" w:type="dxa"/>
              <w:left w:w="240" w:type="dxa"/>
              <w:bottom w:w="150" w:type="dxa"/>
              <w:right w:w="0" w:type="dxa"/>
            </w:tcMar>
            <w:vAlign w:val="center"/>
            <w:hideMark/>
          </w:tcPr>
          <w:p w:rsidR="00D13285" w:rsidRPr="00D13285" w:rsidRDefault="00D13285" w:rsidP="00D13285">
            <w:r w:rsidRPr="00D13285">
              <w:t>Security controls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Rights</w:t>
            </w:r>
          </w:p>
        </w:tc>
        <w:tc>
          <w:tcPr>
            <w:tcW w:w="0" w:type="auto"/>
            <w:tcMar>
              <w:top w:w="150" w:type="dxa"/>
              <w:left w:w="240" w:type="dxa"/>
              <w:bottom w:w="150" w:type="dxa"/>
              <w:right w:w="240" w:type="dxa"/>
            </w:tcMar>
            <w:vAlign w:val="center"/>
            <w:hideMark/>
          </w:tcPr>
          <w:p w:rsidR="00D13285" w:rsidRPr="00D13285" w:rsidRDefault="00D13285" w:rsidP="00D13285">
            <w:r w:rsidRPr="00D13285">
              <w:t>Respect participant data rights</w:t>
            </w:r>
          </w:p>
        </w:tc>
        <w:tc>
          <w:tcPr>
            <w:tcW w:w="0" w:type="auto"/>
            <w:tcMar>
              <w:top w:w="150" w:type="dxa"/>
              <w:left w:w="240" w:type="dxa"/>
              <w:bottom w:w="150" w:type="dxa"/>
              <w:right w:w="0" w:type="dxa"/>
            </w:tcMar>
            <w:vAlign w:val="center"/>
            <w:hideMark/>
          </w:tcPr>
          <w:p w:rsidR="00D13285" w:rsidRPr="00D13285" w:rsidRDefault="00D13285" w:rsidP="00D13285">
            <w:r w:rsidRPr="00D13285">
              <w:t>Data subject requests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Transparency</w:t>
            </w:r>
          </w:p>
        </w:tc>
        <w:tc>
          <w:tcPr>
            <w:tcW w:w="0" w:type="auto"/>
            <w:tcMar>
              <w:top w:w="150" w:type="dxa"/>
              <w:left w:w="240" w:type="dxa"/>
              <w:bottom w:w="150" w:type="dxa"/>
              <w:right w:w="240" w:type="dxa"/>
            </w:tcMar>
            <w:vAlign w:val="center"/>
            <w:hideMark/>
          </w:tcPr>
          <w:p w:rsidR="00D13285" w:rsidRPr="00D13285" w:rsidRDefault="00D13285" w:rsidP="00D13285">
            <w:r w:rsidRPr="00D13285">
              <w:t>Inform participants about data use</w:t>
            </w:r>
          </w:p>
        </w:tc>
        <w:tc>
          <w:tcPr>
            <w:tcW w:w="0" w:type="auto"/>
            <w:tcMar>
              <w:top w:w="150" w:type="dxa"/>
              <w:left w:w="240" w:type="dxa"/>
              <w:bottom w:w="150" w:type="dxa"/>
              <w:right w:w="0" w:type="dxa"/>
            </w:tcMar>
            <w:vAlign w:val="center"/>
            <w:hideMark/>
          </w:tcPr>
          <w:p w:rsidR="00D13285" w:rsidRPr="00D13285" w:rsidRDefault="00D13285" w:rsidP="00D13285">
            <w:r w:rsidRPr="00D13285">
              <w:t>Privacy policy</w:t>
            </w:r>
          </w:p>
        </w:tc>
      </w:tr>
    </w:tbl>
    <w:p w:rsidR="00D13285" w:rsidRPr="00D13285" w:rsidRDefault="00814EBA" w:rsidP="00D13285">
      <w:r>
        <w:rPr>
          <w:noProof/>
        </w:rPr>
      </w:r>
      <w:r>
        <w:pict w14:anchorId="0CC23777">
          <v:rect id="Horizontal Line 10487" o:spid="_x0000_s112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Data Subject Request Procedure</w:t>
      </w:r>
    </w:p>
    <w:p w:rsidR="00D13285" w:rsidRPr="00D13285" w:rsidRDefault="00D13285" w:rsidP="00D13285">
      <w:r w:rsidRPr="00D13285">
        <w:rPr>
          <w:b/>
          <w:bCs/>
        </w:rPr>
        <w:t>Step 1: Request Receipt</w:t>
      </w:r>
    </w:p>
    <w:p w:rsidR="00D13285" w:rsidRPr="00D13285" w:rsidRDefault="00D13285" w:rsidP="00D13285">
      <w:pPr>
        <w:numPr>
          <w:ilvl w:val="0"/>
          <w:numId w:val="1869"/>
        </w:numPr>
      </w:pPr>
      <w:r w:rsidRPr="00D13285">
        <w:t>Participant submits data subject request</w:t>
      </w:r>
    </w:p>
    <w:p w:rsidR="00D13285" w:rsidRPr="00D13285" w:rsidRDefault="00D13285" w:rsidP="00D13285">
      <w:pPr>
        <w:numPr>
          <w:ilvl w:val="0"/>
          <w:numId w:val="1869"/>
        </w:numPr>
      </w:pPr>
      <w:r w:rsidRPr="00D13285">
        <w:t>Request is logged</w:t>
      </w:r>
    </w:p>
    <w:p w:rsidR="00D13285" w:rsidRPr="00D13285" w:rsidRDefault="00D13285" w:rsidP="00D13285">
      <w:pPr>
        <w:numPr>
          <w:ilvl w:val="0"/>
          <w:numId w:val="1869"/>
        </w:numPr>
      </w:pPr>
      <w:r w:rsidRPr="00D13285">
        <w:t>Identity is verified</w:t>
      </w:r>
    </w:p>
    <w:p w:rsidR="00D13285" w:rsidRPr="00D13285" w:rsidRDefault="00D13285" w:rsidP="00D13285">
      <w:r w:rsidRPr="00D13285">
        <w:rPr>
          <w:b/>
          <w:bCs/>
        </w:rPr>
        <w:t>Step 2: Request Assessment</w:t>
      </w:r>
    </w:p>
    <w:p w:rsidR="00D13285" w:rsidRPr="00D13285" w:rsidRDefault="00D13285" w:rsidP="00D13285">
      <w:pPr>
        <w:numPr>
          <w:ilvl w:val="0"/>
          <w:numId w:val="1870"/>
        </w:numPr>
      </w:pPr>
      <w:r w:rsidRPr="00D13285">
        <w:t>Assess request type (access, correction, deletion, portability)</w:t>
      </w:r>
    </w:p>
    <w:p w:rsidR="00D13285" w:rsidRPr="00D13285" w:rsidRDefault="00D13285" w:rsidP="00D13285">
      <w:pPr>
        <w:numPr>
          <w:ilvl w:val="0"/>
          <w:numId w:val="1870"/>
        </w:numPr>
      </w:pPr>
      <w:r w:rsidRPr="00D13285">
        <w:t>Determine response timeline</w:t>
      </w:r>
    </w:p>
    <w:p w:rsidR="00D13285" w:rsidRPr="00D13285" w:rsidRDefault="00D13285" w:rsidP="00D13285">
      <w:pPr>
        <w:numPr>
          <w:ilvl w:val="0"/>
          <w:numId w:val="1870"/>
        </w:numPr>
      </w:pPr>
      <w:r w:rsidRPr="00D13285">
        <w:t>Identify required data</w:t>
      </w:r>
    </w:p>
    <w:p w:rsidR="00D13285" w:rsidRPr="00D13285" w:rsidRDefault="00D13285" w:rsidP="00D13285">
      <w:r w:rsidRPr="00D13285">
        <w:rPr>
          <w:b/>
          <w:bCs/>
        </w:rPr>
        <w:t>Step 3: Response Preparation</w:t>
      </w:r>
    </w:p>
    <w:p w:rsidR="00D13285" w:rsidRPr="00D13285" w:rsidRDefault="00D13285" w:rsidP="00D13285">
      <w:pPr>
        <w:numPr>
          <w:ilvl w:val="0"/>
          <w:numId w:val="1871"/>
        </w:numPr>
      </w:pPr>
      <w:r w:rsidRPr="00D13285">
        <w:t>Gather required data</w:t>
      </w:r>
    </w:p>
    <w:p w:rsidR="00D13285" w:rsidRPr="00D13285" w:rsidRDefault="00D13285" w:rsidP="00D13285">
      <w:pPr>
        <w:numPr>
          <w:ilvl w:val="0"/>
          <w:numId w:val="1871"/>
        </w:numPr>
      </w:pPr>
      <w:r w:rsidRPr="00D13285">
        <w:t>Prepare response</w:t>
      </w:r>
    </w:p>
    <w:p w:rsidR="00D13285" w:rsidRPr="00D13285" w:rsidRDefault="00D13285" w:rsidP="00D13285">
      <w:pPr>
        <w:numPr>
          <w:ilvl w:val="0"/>
          <w:numId w:val="1871"/>
        </w:numPr>
      </w:pPr>
      <w:r w:rsidRPr="00D13285">
        <w:t>Review for accuracy and compliance</w:t>
      </w:r>
    </w:p>
    <w:p w:rsidR="00D13285" w:rsidRPr="00D13285" w:rsidRDefault="00D13285" w:rsidP="00D13285">
      <w:r w:rsidRPr="00D13285">
        <w:rPr>
          <w:b/>
          <w:bCs/>
        </w:rPr>
        <w:t>Step 4: Response Delivery</w:t>
      </w:r>
    </w:p>
    <w:p w:rsidR="00D13285" w:rsidRPr="00D13285" w:rsidRDefault="00D13285" w:rsidP="00D13285">
      <w:pPr>
        <w:numPr>
          <w:ilvl w:val="0"/>
          <w:numId w:val="1872"/>
        </w:numPr>
      </w:pPr>
      <w:r w:rsidRPr="00D13285">
        <w:t>Deliver response to participant</w:t>
      </w:r>
    </w:p>
    <w:p w:rsidR="00D13285" w:rsidRPr="00D13285" w:rsidRDefault="00D13285" w:rsidP="00D13285">
      <w:pPr>
        <w:numPr>
          <w:ilvl w:val="0"/>
          <w:numId w:val="1872"/>
        </w:numPr>
      </w:pPr>
      <w:r w:rsidRPr="00D13285">
        <w:t>Confirm receipt</w:t>
      </w:r>
    </w:p>
    <w:p w:rsidR="00D13285" w:rsidRPr="00D13285" w:rsidRDefault="00D13285" w:rsidP="00D13285">
      <w:pPr>
        <w:numPr>
          <w:ilvl w:val="0"/>
          <w:numId w:val="1872"/>
        </w:numPr>
      </w:pPr>
      <w:r w:rsidRPr="00D13285">
        <w:t>Document completion</w:t>
      </w:r>
    </w:p>
    <w:p w:rsidR="00D13285" w:rsidRPr="00D13285" w:rsidRDefault="00D13285" w:rsidP="00D13285">
      <w:r w:rsidRPr="00D13285">
        <w:rPr>
          <w:b/>
          <w:bCs/>
        </w:rPr>
        <w:t>Step 5: Record Keeping</w:t>
      </w:r>
    </w:p>
    <w:p w:rsidR="00D13285" w:rsidRPr="00D13285" w:rsidRDefault="00D13285" w:rsidP="00D13285">
      <w:pPr>
        <w:numPr>
          <w:ilvl w:val="0"/>
          <w:numId w:val="1873"/>
        </w:numPr>
      </w:pPr>
      <w:r w:rsidRPr="00D13285">
        <w:t>Record request and response</w:t>
      </w:r>
    </w:p>
    <w:p w:rsidR="00D13285" w:rsidRPr="00D13285" w:rsidRDefault="00D13285" w:rsidP="00D13285">
      <w:pPr>
        <w:numPr>
          <w:ilvl w:val="0"/>
          <w:numId w:val="1873"/>
        </w:numPr>
      </w:pPr>
      <w:r w:rsidRPr="00D13285">
        <w:t>Retain records as required</w:t>
      </w:r>
    </w:p>
    <w:p w:rsidR="00D13285" w:rsidRPr="00D13285" w:rsidRDefault="00D13285" w:rsidP="00D13285">
      <w:pPr>
        <w:numPr>
          <w:ilvl w:val="0"/>
          <w:numId w:val="1873"/>
        </w:numPr>
      </w:pPr>
      <w:r w:rsidRPr="00D13285">
        <w:t>Archive upon completion</w:t>
      </w:r>
    </w:p>
    <w:p w:rsidR="00D13285" w:rsidRPr="00D13285" w:rsidRDefault="00814EBA" w:rsidP="00D13285">
      <w:r>
        <w:rPr>
          <w:noProof/>
        </w:rPr>
      </w:r>
      <w:r>
        <w:pict w14:anchorId="7645B0A7">
          <v:rect id="Horizontal Line 10488" o:spid="_x0000_s112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Data Breach Notification</w:t>
      </w:r>
    </w:p>
    <w:p w:rsidR="00D13285" w:rsidRPr="00D13285" w:rsidRDefault="00D13285" w:rsidP="00D13285">
      <w:r w:rsidRPr="00D13285">
        <w:rPr>
          <w:b/>
          <w:bCs/>
        </w:rPr>
        <w:t>Step 1: Detection</w:t>
      </w:r>
    </w:p>
    <w:p w:rsidR="00D13285" w:rsidRPr="00D13285" w:rsidRDefault="00D13285" w:rsidP="00D13285">
      <w:pPr>
        <w:numPr>
          <w:ilvl w:val="0"/>
          <w:numId w:val="1874"/>
        </w:numPr>
      </w:pPr>
      <w:r w:rsidRPr="00D13285">
        <w:t>Data breach is detected</w:t>
      </w:r>
    </w:p>
    <w:p w:rsidR="00D13285" w:rsidRPr="00D13285" w:rsidRDefault="00D13285" w:rsidP="00D13285">
      <w:pPr>
        <w:numPr>
          <w:ilvl w:val="0"/>
          <w:numId w:val="1874"/>
        </w:numPr>
      </w:pPr>
      <w:r w:rsidRPr="00D13285">
        <w:t>Incident is logged</w:t>
      </w:r>
    </w:p>
    <w:p w:rsidR="00D13285" w:rsidRPr="00D13285" w:rsidRDefault="00D13285" w:rsidP="00D13285">
      <w:pPr>
        <w:numPr>
          <w:ilvl w:val="0"/>
          <w:numId w:val="1874"/>
        </w:numPr>
      </w:pPr>
      <w:r w:rsidRPr="00D13285">
        <w:t>Security team is notified</w:t>
      </w:r>
    </w:p>
    <w:p w:rsidR="00D13285" w:rsidRPr="00D13285" w:rsidRDefault="00D13285" w:rsidP="00D13285">
      <w:r w:rsidRPr="00D13285">
        <w:rPr>
          <w:b/>
          <w:bCs/>
        </w:rPr>
        <w:t>Step 2: Investigation</w:t>
      </w:r>
    </w:p>
    <w:p w:rsidR="00D13285" w:rsidRPr="00D13285" w:rsidRDefault="00D13285" w:rsidP="00D13285">
      <w:pPr>
        <w:numPr>
          <w:ilvl w:val="0"/>
          <w:numId w:val="1875"/>
        </w:numPr>
      </w:pPr>
      <w:r w:rsidRPr="00D13285">
        <w:t>Investigate breach</w:t>
      </w:r>
    </w:p>
    <w:p w:rsidR="00D13285" w:rsidRPr="00D13285" w:rsidRDefault="00D13285" w:rsidP="00D13285">
      <w:pPr>
        <w:numPr>
          <w:ilvl w:val="0"/>
          <w:numId w:val="1875"/>
        </w:numPr>
      </w:pPr>
      <w:r w:rsidRPr="00D13285">
        <w:t>Assess impact</w:t>
      </w:r>
    </w:p>
    <w:p w:rsidR="00D13285" w:rsidRPr="00D13285" w:rsidRDefault="00D13285" w:rsidP="00D13285">
      <w:pPr>
        <w:numPr>
          <w:ilvl w:val="0"/>
          <w:numId w:val="1875"/>
        </w:numPr>
      </w:pPr>
      <w:r w:rsidRPr="00D13285">
        <w:t>Identify affected data</w:t>
      </w:r>
    </w:p>
    <w:p w:rsidR="00D13285" w:rsidRPr="00D13285" w:rsidRDefault="00D13285" w:rsidP="00D13285">
      <w:r w:rsidRPr="00D13285">
        <w:rPr>
          <w:b/>
          <w:bCs/>
        </w:rPr>
        <w:t>Step 3: Containment</w:t>
      </w:r>
    </w:p>
    <w:p w:rsidR="00D13285" w:rsidRPr="00D13285" w:rsidRDefault="00D13285" w:rsidP="00D13285">
      <w:pPr>
        <w:numPr>
          <w:ilvl w:val="0"/>
          <w:numId w:val="1876"/>
        </w:numPr>
      </w:pPr>
      <w:r w:rsidRPr="00D13285">
        <w:t>Contain the breach</w:t>
      </w:r>
    </w:p>
    <w:p w:rsidR="00D13285" w:rsidRPr="00D13285" w:rsidRDefault="00D13285" w:rsidP="00D13285">
      <w:pPr>
        <w:numPr>
          <w:ilvl w:val="0"/>
          <w:numId w:val="1876"/>
        </w:numPr>
      </w:pPr>
      <w:r w:rsidRPr="00D13285">
        <w:t>Prevent further data loss</w:t>
      </w:r>
    </w:p>
    <w:p w:rsidR="00D13285" w:rsidRPr="00D13285" w:rsidRDefault="00D13285" w:rsidP="00D13285">
      <w:pPr>
        <w:numPr>
          <w:ilvl w:val="0"/>
          <w:numId w:val="1876"/>
        </w:numPr>
      </w:pPr>
      <w:r w:rsidRPr="00D13285">
        <w:t>Secure systems</w:t>
      </w:r>
    </w:p>
    <w:p w:rsidR="00D13285" w:rsidRPr="00D13285" w:rsidRDefault="00D13285" w:rsidP="00D13285">
      <w:r w:rsidRPr="00D13285">
        <w:rPr>
          <w:b/>
          <w:bCs/>
        </w:rPr>
        <w:lastRenderedPageBreak/>
        <w:t>Step 4: Notification</w:t>
      </w:r>
    </w:p>
    <w:p w:rsidR="00D13285" w:rsidRPr="00D13285" w:rsidRDefault="00D13285" w:rsidP="00D13285">
      <w:pPr>
        <w:numPr>
          <w:ilvl w:val="0"/>
          <w:numId w:val="1877"/>
        </w:numPr>
      </w:pPr>
      <w:r w:rsidRPr="00D13285">
        <w:t>Notify affected participants</w:t>
      </w:r>
    </w:p>
    <w:p w:rsidR="00D13285" w:rsidRPr="00D13285" w:rsidRDefault="00D13285" w:rsidP="00D13285">
      <w:pPr>
        <w:numPr>
          <w:ilvl w:val="0"/>
          <w:numId w:val="1877"/>
        </w:numPr>
      </w:pPr>
      <w:r w:rsidRPr="00D13285">
        <w:t>Notify regulators</w:t>
      </w:r>
    </w:p>
    <w:p w:rsidR="00D13285" w:rsidRPr="00D13285" w:rsidRDefault="00D13285" w:rsidP="00D13285">
      <w:pPr>
        <w:numPr>
          <w:ilvl w:val="0"/>
          <w:numId w:val="1877"/>
        </w:numPr>
      </w:pPr>
      <w:r w:rsidRPr="00D13285">
        <w:t>File required reports</w:t>
      </w:r>
    </w:p>
    <w:p w:rsidR="00D13285" w:rsidRPr="00D13285" w:rsidRDefault="00D13285" w:rsidP="00D13285">
      <w:r w:rsidRPr="00D13285">
        <w:rPr>
          <w:b/>
          <w:bCs/>
        </w:rPr>
        <w:t>Step 5: Remediation</w:t>
      </w:r>
    </w:p>
    <w:p w:rsidR="00D13285" w:rsidRPr="00D13285" w:rsidRDefault="00D13285" w:rsidP="00D13285">
      <w:pPr>
        <w:numPr>
          <w:ilvl w:val="0"/>
          <w:numId w:val="1878"/>
        </w:numPr>
      </w:pPr>
      <w:r w:rsidRPr="00D13285">
        <w:t>Remediate the breach</w:t>
      </w:r>
    </w:p>
    <w:p w:rsidR="00D13285" w:rsidRPr="00D13285" w:rsidRDefault="00D13285" w:rsidP="00D13285">
      <w:pPr>
        <w:numPr>
          <w:ilvl w:val="0"/>
          <w:numId w:val="1878"/>
        </w:numPr>
      </w:pPr>
      <w:r w:rsidRPr="00D13285">
        <w:t>Implement improvements</w:t>
      </w:r>
    </w:p>
    <w:p w:rsidR="00D13285" w:rsidRPr="00D13285" w:rsidRDefault="00D13285" w:rsidP="00D13285">
      <w:pPr>
        <w:numPr>
          <w:ilvl w:val="0"/>
          <w:numId w:val="1878"/>
        </w:numPr>
      </w:pPr>
      <w:r w:rsidRPr="00D13285">
        <w:t>Document actions</w:t>
      </w:r>
    </w:p>
    <w:p w:rsidR="00D13285" w:rsidRPr="00D13285" w:rsidRDefault="00814EBA" w:rsidP="00D13285">
      <w:r>
        <w:rPr>
          <w:noProof/>
        </w:rPr>
      </w:r>
      <w:r>
        <w:pict w14:anchorId="3CDDB00D">
          <v:rect id="Horizontal Line 10489" o:spid="_x0000_s112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Compliance Documentation</w:t>
      </w:r>
    </w:p>
    <w:p w:rsidR="00D13285" w:rsidRPr="00D13285" w:rsidRDefault="00814EBA" w:rsidP="00D13285">
      <w:r>
        <w:rPr>
          <w:noProof/>
        </w:rPr>
      </w:r>
      <w:r>
        <w:pict w14:anchorId="47473713">
          <v:rect id="Horizontal Line 10490" o:spid="_x0000_s112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Compliance Records</w:t>
      </w:r>
    </w:p>
    <w:tbl>
      <w:tblPr>
        <w:tblW w:w="0" w:type="auto"/>
        <w:tblCellMar>
          <w:top w:w="15" w:type="dxa"/>
          <w:left w:w="15" w:type="dxa"/>
          <w:bottom w:w="15" w:type="dxa"/>
          <w:right w:w="15" w:type="dxa"/>
        </w:tblCellMar>
        <w:tblLook w:val="04A0" w:firstRow="1" w:lastRow="0" w:firstColumn="1" w:lastColumn="0" w:noHBand="0" w:noVBand="1"/>
      </w:tblPr>
      <w:tblGrid>
        <w:gridCol w:w="3335"/>
        <w:gridCol w:w="1457"/>
        <w:gridCol w:w="1443"/>
        <w:gridCol w:w="126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Record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Retention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Format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Access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KYC/KYB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Controlled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Controlled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Monitoring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Controlled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SAR/STR Records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Restricted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Regulatory Filings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Controlled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Audits</w:t>
            </w:r>
          </w:p>
        </w:tc>
        <w:tc>
          <w:tcPr>
            <w:tcW w:w="0" w:type="auto"/>
            <w:tcMar>
              <w:top w:w="150" w:type="dxa"/>
              <w:left w:w="240" w:type="dxa"/>
              <w:bottom w:w="150" w:type="dxa"/>
              <w:right w:w="240" w:type="dxa"/>
            </w:tcMar>
            <w:vAlign w:val="center"/>
            <w:hideMark/>
          </w:tcPr>
          <w:p w:rsidR="00D13285" w:rsidRPr="00D13285" w:rsidRDefault="00D13285" w:rsidP="00D13285">
            <w:r w:rsidRPr="00D13285">
              <w:t>7+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Controlled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Training Records</w:t>
            </w:r>
          </w:p>
        </w:tc>
        <w:tc>
          <w:tcPr>
            <w:tcW w:w="0" w:type="auto"/>
            <w:tcMar>
              <w:top w:w="150" w:type="dxa"/>
              <w:left w:w="240" w:type="dxa"/>
              <w:bottom w:w="150" w:type="dxa"/>
              <w:right w:w="240" w:type="dxa"/>
            </w:tcMar>
            <w:vAlign w:val="center"/>
            <w:hideMark/>
          </w:tcPr>
          <w:p w:rsidR="00D13285" w:rsidRPr="00D13285" w:rsidRDefault="00D13285" w:rsidP="00D13285">
            <w:r w:rsidRPr="00D13285">
              <w:t>5+ years</w:t>
            </w:r>
          </w:p>
        </w:tc>
        <w:tc>
          <w:tcPr>
            <w:tcW w:w="0" w:type="auto"/>
            <w:tcMar>
              <w:top w:w="150" w:type="dxa"/>
              <w:left w:w="240" w:type="dxa"/>
              <w:bottom w:w="150" w:type="dxa"/>
              <w:right w:w="240" w:type="dxa"/>
            </w:tcMar>
            <w:vAlign w:val="center"/>
            <w:hideMark/>
          </w:tcPr>
          <w:p w:rsidR="00D13285" w:rsidRPr="00D13285" w:rsidRDefault="00D13285" w:rsidP="00D13285">
            <w:r w:rsidRPr="00D13285">
              <w:t>Electronic</w:t>
            </w:r>
          </w:p>
        </w:tc>
        <w:tc>
          <w:tcPr>
            <w:tcW w:w="0" w:type="auto"/>
            <w:tcMar>
              <w:top w:w="150" w:type="dxa"/>
              <w:left w:w="240" w:type="dxa"/>
              <w:bottom w:w="150" w:type="dxa"/>
              <w:right w:w="0" w:type="dxa"/>
            </w:tcMar>
            <w:vAlign w:val="center"/>
            <w:hideMark/>
          </w:tcPr>
          <w:p w:rsidR="00D13285" w:rsidRPr="00D13285" w:rsidRDefault="00D13285" w:rsidP="00D13285">
            <w:r w:rsidRPr="00D13285">
              <w:t>Controlled</w:t>
            </w:r>
          </w:p>
        </w:tc>
      </w:tr>
    </w:tbl>
    <w:p w:rsidR="00D13285" w:rsidRPr="00D13285" w:rsidRDefault="00814EBA" w:rsidP="00D13285">
      <w:r>
        <w:rPr>
          <w:noProof/>
        </w:rPr>
      </w:r>
      <w:r>
        <w:pict w14:anchorId="654C1D54">
          <v:rect id="Horizontal Line 10491" o:spid="_x0000_s112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Compliance Audit</w:t>
      </w:r>
    </w:p>
    <w:p w:rsidR="00D13285" w:rsidRPr="00D13285" w:rsidRDefault="00D13285" w:rsidP="00D13285">
      <w:r w:rsidRPr="00D13285">
        <w:rPr>
          <w:b/>
          <w:bCs/>
        </w:rPr>
        <w:t>Step 1: Audit Planning</w:t>
      </w:r>
    </w:p>
    <w:p w:rsidR="00D13285" w:rsidRPr="00D13285" w:rsidRDefault="00D13285" w:rsidP="00D13285">
      <w:pPr>
        <w:numPr>
          <w:ilvl w:val="0"/>
          <w:numId w:val="1879"/>
        </w:numPr>
      </w:pPr>
      <w:r w:rsidRPr="00D13285">
        <w:t>Define audit scope</w:t>
      </w:r>
    </w:p>
    <w:p w:rsidR="00D13285" w:rsidRPr="00D13285" w:rsidRDefault="00D13285" w:rsidP="00D13285">
      <w:pPr>
        <w:numPr>
          <w:ilvl w:val="0"/>
          <w:numId w:val="1879"/>
        </w:numPr>
      </w:pPr>
      <w:r w:rsidRPr="00D13285">
        <w:t>Identify audit period</w:t>
      </w:r>
    </w:p>
    <w:p w:rsidR="00D13285" w:rsidRPr="00D13285" w:rsidRDefault="00D13285" w:rsidP="00D13285">
      <w:pPr>
        <w:numPr>
          <w:ilvl w:val="0"/>
          <w:numId w:val="1879"/>
        </w:numPr>
      </w:pPr>
      <w:r w:rsidRPr="00D13285">
        <w:t>Select audit team</w:t>
      </w:r>
    </w:p>
    <w:p w:rsidR="00D13285" w:rsidRPr="00D13285" w:rsidRDefault="00D13285" w:rsidP="00D13285">
      <w:r w:rsidRPr="00D13285">
        <w:rPr>
          <w:b/>
          <w:bCs/>
        </w:rPr>
        <w:t>Step 2: Audit Execution</w:t>
      </w:r>
    </w:p>
    <w:p w:rsidR="00D13285" w:rsidRPr="00D13285" w:rsidRDefault="00D13285" w:rsidP="00D13285">
      <w:pPr>
        <w:numPr>
          <w:ilvl w:val="0"/>
          <w:numId w:val="1880"/>
        </w:numPr>
      </w:pPr>
      <w:r w:rsidRPr="00D13285">
        <w:t>Review compliance procedures</w:t>
      </w:r>
    </w:p>
    <w:p w:rsidR="00D13285" w:rsidRPr="00D13285" w:rsidRDefault="00D13285" w:rsidP="00D13285">
      <w:pPr>
        <w:numPr>
          <w:ilvl w:val="0"/>
          <w:numId w:val="1880"/>
        </w:numPr>
      </w:pPr>
      <w:r w:rsidRPr="00D13285">
        <w:t>Test compliance controls</w:t>
      </w:r>
    </w:p>
    <w:p w:rsidR="00D13285" w:rsidRPr="00D13285" w:rsidRDefault="00D13285" w:rsidP="00D13285">
      <w:pPr>
        <w:numPr>
          <w:ilvl w:val="0"/>
          <w:numId w:val="1880"/>
        </w:numPr>
      </w:pPr>
      <w:r w:rsidRPr="00D13285">
        <w:t>Interview compliance staff</w:t>
      </w:r>
    </w:p>
    <w:p w:rsidR="00D13285" w:rsidRPr="00D13285" w:rsidRDefault="00D13285" w:rsidP="00D13285">
      <w:r w:rsidRPr="00D13285">
        <w:rPr>
          <w:b/>
          <w:bCs/>
        </w:rPr>
        <w:t>Step 3: Audit Findings</w:t>
      </w:r>
    </w:p>
    <w:p w:rsidR="00D13285" w:rsidRPr="00D13285" w:rsidRDefault="00D13285" w:rsidP="00D13285">
      <w:pPr>
        <w:numPr>
          <w:ilvl w:val="0"/>
          <w:numId w:val="1881"/>
        </w:numPr>
      </w:pPr>
      <w:r w:rsidRPr="00D13285">
        <w:t>Identify compliance gaps</w:t>
      </w:r>
    </w:p>
    <w:p w:rsidR="00D13285" w:rsidRPr="00D13285" w:rsidRDefault="00D13285" w:rsidP="00D13285">
      <w:pPr>
        <w:numPr>
          <w:ilvl w:val="0"/>
          <w:numId w:val="1881"/>
        </w:numPr>
      </w:pPr>
      <w:r w:rsidRPr="00D13285">
        <w:t>Document findings</w:t>
      </w:r>
    </w:p>
    <w:p w:rsidR="00D13285" w:rsidRPr="00D13285" w:rsidRDefault="00D13285" w:rsidP="00D13285">
      <w:pPr>
        <w:numPr>
          <w:ilvl w:val="0"/>
          <w:numId w:val="1881"/>
        </w:numPr>
      </w:pPr>
      <w:r w:rsidRPr="00D13285">
        <w:t>Prioritize findings</w:t>
      </w:r>
    </w:p>
    <w:p w:rsidR="00D13285" w:rsidRPr="00D13285" w:rsidRDefault="00D13285" w:rsidP="00D13285">
      <w:r w:rsidRPr="00D13285">
        <w:rPr>
          <w:b/>
          <w:bCs/>
        </w:rPr>
        <w:t>Step 4: Remediation</w:t>
      </w:r>
    </w:p>
    <w:p w:rsidR="00D13285" w:rsidRPr="00D13285" w:rsidRDefault="00D13285" w:rsidP="00D13285">
      <w:pPr>
        <w:numPr>
          <w:ilvl w:val="0"/>
          <w:numId w:val="1882"/>
        </w:numPr>
      </w:pPr>
      <w:r w:rsidRPr="00D13285">
        <w:t>Develop remediation plan</w:t>
      </w:r>
    </w:p>
    <w:p w:rsidR="00D13285" w:rsidRPr="00D13285" w:rsidRDefault="00D13285" w:rsidP="00D13285">
      <w:pPr>
        <w:numPr>
          <w:ilvl w:val="0"/>
          <w:numId w:val="1882"/>
        </w:numPr>
      </w:pPr>
      <w:r w:rsidRPr="00D13285">
        <w:t>Implement fixes</w:t>
      </w:r>
    </w:p>
    <w:p w:rsidR="00D13285" w:rsidRPr="00D13285" w:rsidRDefault="00D13285" w:rsidP="00D13285">
      <w:pPr>
        <w:numPr>
          <w:ilvl w:val="0"/>
          <w:numId w:val="1882"/>
        </w:numPr>
      </w:pPr>
      <w:r w:rsidRPr="00D13285">
        <w:t>Verify remediation</w:t>
      </w:r>
    </w:p>
    <w:p w:rsidR="00D13285" w:rsidRPr="00D13285" w:rsidRDefault="00D13285" w:rsidP="00D13285">
      <w:r w:rsidRPr="00D13285">
        <w:rPr>
          <w:b/>
          <w:bCs/>
        </w:rPr>
        <w:t>Step 5: Reporting</w:t>
      </w:r>
    </w:p>
    <w:p w:rsidR="00D13285" w:rsidRPr="00D13285" w:rsidRDefault="00D13285" w:rsidP="00D13285">
      <w:pPr>
        <w:numPr>
          <w:ilvl w:val="0"/>
          <w:numId w:val="1883"/>
        </w:numPr>
      </w:pPr>
      <w:r w:rsidRPr="00D13285">
        <w:t>Prepare audit report</w:t>
      </w:r>
    </w:p>
    <w:p w:rsidR="00D13285" w:rsidRPr="00D13285" w:rsidRDefault="00D13285" w:rsidP="00D13285">
      <w:pPr>
        <w:numPr>
          <w:ilvl w:val="0"/>
          <w:numId w:val="1883"/>
        </w:numPr>
      </w:pPr>
      <w:r w:rsidRPr="00D13285">
        <w:t>Submit to Council</w:t>
      </w:r>
    </w:p>
    <w:p w:rsidR="00D13285" w:rsidRPr="00D13285" w:rsidRDefault="00D13285" w:rsidP="00D13285">
      <w:pPr>
        <w:numPr>
          <w:ilvl w:val="0"/>
          <w:numId w:val="1883"/>
        </w:numPr>
      </w:pPr>
      <w:r w:rsidRPr="00D13285">
        <w:t>Publish (as appropriate)</w:t>
      </w:r>
    </w:p>
    <w:p w:rsidR="00D13285" w:rsidRPr="00D13285" w:rsidRDefault="00814EBA" w:rsidP="00D13285">
      <w:r>
        <w:rPr>
          <w:noProof/>
        </w:rPr>
      </w:r>
      <w:r>
        <w:pict w14:anchorId="55B56604">
          <v:rect id="Horizontal Line 10492" o:spid="_x0000_s112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Compliance Training</w:t>
      </w:r>
    </w:p>
    <w:p w:rsidR="00D13285" w:rsidRPr="00D13285" w:rsidRDefault="00814EBA" w:rsidP="00D13285">
      <w:r>
        <w:rPr>
          <w:noProof/>
        </w:rPr>
      </w:r>
      <w:r>
        <w:pict w14:anchorId="25FCDA01">
          <v:rect id="Horizontal Line 10493" o:spid="_x0000_s111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Training Programs</w:t>
      </w:r>
    </w:p>
    <w:tbl>
      <w:tblPr>
        <w:tblW w:w="0" w:type="auto"/>
        <w:tblCellMar>
          <w:top w:w="15" w:type="dxa"/>
          <w:left w:w="15" w:type="dxa"/>
          <w:bottom w:w="15" w:type="dxa"/>
          <w:right w:w="15" w:type="dxa"/>
        </w:tblCellMar>
        <w:tblLook w:val="04A0" w:firstRow="1" w:lastRow="0" w:firstColumn="1" w:lastColumn="0" w:noHBand="0" w:noVBand="1"/>
      </w:tblPr>
      <w:tblGrid>
        <w:gridCol w:w="2819"/>
        <w:gridCol w:w="2183"/>
        <w:gridCol w:w="1515"/>
        <w:gridCol w:w="135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Program</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Duration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Fundamentals</w:t>
            </w:r>
          </w:p>
        </w:tc>
        <w:tc>
          <w:tcPr>
            <w:tcW w:w="0" w:type="auto"/>
            <w:tcMar>
              <w:top w:w="150" w:type="dxa"/>
              <w:left w:w="240" w:type="dxa"/>
              <w:bottom w:w="150" w:type="dxa"/>
              <w:right w:w="240" w:type="dxa"/>
            </w:tcMar>
            <w:vAlign w:val="center"/>
            <w:hideMark/>
          </w:tcPr>
          <w:p w:rsidR="00D13285" w:rsidRPr="00D13285" w:rsidRDefault="00D13285" w:rsidP="00D13285">
            <w:r w:rsidRPr="00D13285">
              <w:t>All staff</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0" w:type="dxa"/>
            </w:tcMar>
            <w:vAlign w:val="center"/>
            <w:hideMark/>
          </w:tcPr>
          <w:p w:rsidR="00D13285" w:rsidRPr="00D13285" w:rsidRDefault="00D13285" w:rsidP="00D13285">
            <w:r w:rsidRPr="00D13285">
              <w:t>1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AML/CFT Training</w:t>
            </w:r>
          </w:p>
        </w:tc>
        <w:tc>
          <w:tcPr>
            <w:tcW w:w="0" w:type="auto"/>
            <w:tcMar>
              <w:top w:w="150" w:type="dxa"/>
              <w:left w:w="240" w:type="dxa"/>
              <w:bottom w:w="150" w:type="dxa"/>
              <w:right w:w="240" w:type="dxa"/>
            </w:tcMar>
            <w:vAlign w:val="center"/>
            <w:hideMark/>
          </w:tcPr>
          <w:p w:rsidR="00D13285" w:rsidRPr="00D13285" w:rsidRDefault="00D13285" w:rsidP="00D13285">
            <w:r w:rsidRPr="00D13285">
              <w:t>All staff</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0" w:type="dxa"/>
            </w:tcMar>
            <w:vAlign w:val="center"/>
            <w:hideMark/>
          </w:tcPr>
          <w:p w:rsidR="00D13285" w:rsidRPr="00D13285" w:rsidRDefault="00D13285" w:rsidP="00D13285">
            <w:r w:rsidRPr="00D13285">
              <w:t>1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Training</w:t>
            </w:r>
          </w:p>
        </w:tc>
        <w:tc>
          <w:tcPr>
            <w:tcW w:w="0" w:type="auto"/>
            <w:tcMar>
              <w:top w:w="150" w:type="dxa"/>
              <w:left w:w="240" w:type="dxa"/>
              <w:bottom w:w="150" w:type="dxa"/>
              <w:right w:w="240" w:type="dxa"/>
            </w:tcMar>
            <w:vAlign w:val="center"/>
            <w:hideMark/>
          </w:tcPr>
          <w:p w:rsidR="00D13285" w:rsidRPr="00D13285" w:rsidRDefault="00D13285" w:rsidP="00D13285">
            <w:r w:rsidRPr="00D13285">
              <w:t>All staff</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0" w:type="dxa"/>
            </w:tcMar>
            <w:vAlign w:val="center"/>
            <w:hideMark/>
          </w:tcPr>
          <w:p w:rsidR="00D13285" w:rsidRPr="00D13285" w:rsidRDefault="00D13285" w:rsidP="00D13285">
            <w:r w:rsidRPr="00D13285">
              <w:t>1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 Protection Training</w:t>
            </w:r>
          </w:p>
        </w:tc>
        <w:tc>
          <w:tcPr>
            <w:tcW w:w="0" w:type="auto"/>
            <w:tcMar>
              <w:top w:w="150" w:type="dxa"/>
              <w:left w:w="240" w:type="dxa"/>
              <w:bottom w:w="150" w:type="dxa"/>
              <w:right w:w="240" w:type="dxa"/>
            </w:tcMar>
            <w:vAlign w:val="center"/>
            <w:hideMark/>
          </w:tcPr>
          <w:p w:rsidR="00D13285" w:rsidRPr="00D13285" w:rsidRDefault="00D13285" w:rsidP="00D13285">
            <w:r w:rsidRPr="00D13285">
              <w:t>All staff</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0" w:type="dxa"/>
            </w:tcMar>
            <w:vAlign w:val="center"/>
            <w:hideMark/>
          </w:tcPr>
          <w:p w:rsidR="00D13285" w:rsidRPr="00D13285" w:rsidRDefault="00D13285" w:rsidP="00D13285">
            <w:r w:rsidRPr="00D13285">
              <w:t>1/2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Advanced Compliance</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 team</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0" w:type="dxa"/>
            </w:tcMar>
            <w:vAlign w:val="center"/>
            <w:hideMark/>
          </w:tcPr>
          <w:p w:rsidR="00D13285" w:rsidRPr="00D13285" w:rsidRDefault="00D13285" w:rsidP="00D13285">
            <w:r w:rsidRPr="00D13285">
              <w:t>1/2 day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Regulatory Updates</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 team</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1 hour</w:t>
            </w:r>
          </w:p>
        </w:tc>
      </w:tr>
    </w:tbl>
    <w:p w:rsidR="00D13285" w:rsidRPr="00D13285" w:rsidRDefault="00814EBA" w:rsidP="00D13285">
      <w:r>
        <w:rPr>
          <w:noProof/>
        </w:rPr>
      </w:r>
      <w:r>
        <w:pict w14:anchorId="343FD01A">
          <v:rect id="Horizontal Line 10494" o:spid="_x0000_s111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Training Content</w:t>
      </w:r>
    </w:p>
    <w:p w:rsidR="00D13285" w:rsidRPr="00D13285" w:rsidRDefault="00D13285" w:rsidP="00D13285">
      <w:r w:rsidRPr="00D13285">
        <w:rPr>
          <w:b/>
          <w:bCs/>
        </w:rPr>
        <w:t>AML/CFT Training:</w:t>
      </w:r>
    </w:p>
    <w:p w:rsidR="00D13285" w:rsidRPr="00D13285" w:rsidRDefault="00D13285" w:rsidP="00D13285">
      <w:pPr>
        <w:numPr>
          <w:ilvl w:val="0"/>
          <w:numId w:val="1884"/>
        </w:numPr>
      </w:pPr>
      <w:r w:rsidRPr="00D13285">
        <w:t>Regulatory requirements</w:t>
      </w:r>
    </w:p>
    <w:p w:rsidR="00D13285" w:rsidRPr="00D13285" w:rsidRDefault="00D13285" w:rsidP="00D13285">
      <w:pPr>
        <w:numPr>
          <w:ilvl w:val="0"/>
          <w:numId w:val="1884"/>
        </w:numPr>
      </w:pPr>
      <w:r w:rsidRPr="00D13285">
        <w:t>AML/CFT procedures</w:t>
      </w:r>
    </w:p>
    <w:p w:rsidR="00D13285" w:rsidRPr="00D13285" w:rsidRDefault="00D13285" w:rsidP="00D13285">
      <w:pPr>
        <w:numPr>
          <w:ilvl w:val="0"/>
          <w:numId w:val="1884"/>
        </w:numPr>
      </w:pPr>
      <w:r w:rsidRPr="00D13285">
        <w:t>Transaction monitoring</w:t>
      </w:r>
    </w:p>
    <w:p w:rsidR="00D13285" w:rsidRPr="00D13285" w:rsidRDefault="00D13285" w:rsidP="00D13285">
      <w:pPr>
        <w:numPr>
          <w:ilvl w:val="0"/>
          <w:numId w:val="1884"/>
        </w:numPr>
      </w:pPr>
      <w:r w:rsidRPr="00D13285">
        <w:t>Suspicious activity detection</w:t>
      </w:r>
    </w:p>
    <w:p w:rsidR="00D13285" w:rsidRPr="00D13285" w:rsidRDefault="00D13285" w:rsidP="00D13285">
      <w:pPr>
        <w:numPr>
          <w:ilvl w:val="0"/>
          <w:numId w:val="1884"/>
        </w:numPr>
      </w:pPr>
      <w:r w:rsidRPr="00D13285">
        <w:t>SAR filing</w:t>
      </w:r>
    </w:p>
    <w:p w:rsidR="00D13285" w:rsidRPr="00D13285" w:rsidRDefault="00D13285" w:rsidP="00D13285">
      <w:pPr>
        <w:numPr>
          <w:ilvl w:val="0"/>
          <w:numId w:val="1884"/>
        </w:numPr>
      </w:pPr>
      <w:r w:rsidRPr="00D13285">
        <w:t>Case studies</w:t>
      </w:r>
    </w:p>
    <w:p w:rsidR="00D13285" w:rsidRPr="00D13285" w:rsidRDefault="00D13285" w:rsidP="00D13285">
      <w:r w:rsidRPr="00D13285">
        <w:rPr>
          <w:b/>
          <w:bCs/>
        </w:rPr>
        <w:t>Sanctions Training:</w:t>
      </w:r>
    </w:p>
    <w:p w:rsidR="00D13285" w:rsidRPr="00D13285" w:rsidRDefault="00D13285" w:rsidP="00D13285">
      <w:pPr>
        <w:numPr>
          <w:ilvl w:val="0"/>
          <w:numId w:val="1885"/>
        </w:numPr>
      </w:pPr>
      <w:r w:rsidRPr="00D13285">
        <w:t>Sanctions regimes</w:t>
      </w:r>
    </w:p>
    <w:p w:rsidR="00D13285" w:rsidRPr="00D13285" w:rsidRDefault="00D13285" w:rsidP="00D13285">
      <w:pPr>
        <w:numPr>
          <w:ilvl w:val="0"/>
          <w:numId w:val="1885"/>
        </w:numPr>
      </w:pPr>
      <w:r w:rsidRPr="00D13285">
        <w:t>Screening procedures</w:t>
      </w:r>
    </w:p>
    <w:p w:rsidR="00D13285" w:rsidRPr="00D13285" w:rsidRDefault="00D13285" w:rsidP="00D13285">
      <w:pPr>
        <w:numPr>
          <w:ilvl w:val="0"/>
          <w:numId w:val="1885"/>
        </w:numPr>
      </w:pPr>
      <w:r w:rsidRPr="00D13285">
        <w:t>Match handling</w:t>
      </w:r>
    </w:p>
    <w:p w:rsidR="00D13285" w:rsidRPr="00D13285" w:rsidRDefault="00D13285" w:rsidP="00D13285">
      <w:pPr>
        <w:numPr>
          <w:ilvl w:val="0"/>
          <w:numId w:val="1885"/>
        </w:numPr>
      </w:pPr>
      <w:r w:rsidRPr="00D13285">
        <w:t>Reporting requirements</w:t>
      </w:r>
    </w:p>
    <w:p w:rsidR="00D13285" w:rsidRPr="00D13285" w:rsidRDefault="00D13285" w:rsidP="00D13285">
      <w:pPr>
        <w:numPr>
          <w:ilvl w:val="0"/>
          <w:numId w:val="1885"/>
        </w:numPr>
      </w:pPr>
      <w:r w:rsidRPr="00D13285">
        <w:t>Case studies</w:t>
      </w:r>
    </w:p>
    <w:p w:rsidR="00D13285" w:rsidRPr="00D13285" w:rsidRDefault="00D13285" w:rsidP="00D13285">
      <w:r w:rsidRPr="00D13285">
        <w:rPr>
          <w:b/>
          <w:bCs/>
        </w:rPr>
        <w:t>Data Protection Training:</w:t>
      </w:r>
    </w:p>
    <w:p w:rsidR="00D13285" w:rsidRPr="00D13285" w:rsidRDefault="00D13285" w:rsidP="00D13285">
      <w:pPr>
        <w:numPr>
          <w:ilvl w:val="0"/>
          <w:numId w:val="1886"/>
        </w:numPr>
      </w:pPr>
      <w:r w:rsidRPr="00D13285">
        <w:t>Data protection principles</w:t>
      </w:r>
    </w:p>
    <w:p w:rsidR="00D13285" w:rsidRPr="00D13285" w:rsidRDefault="00D13285" w:rsidP="00D13285">
      <w:pPr>
        <w:numPr>
          <w:ilvl w:val="0"/>
          <w:numId w:val="1886"/>
        </w:numPr>
      </w:pPr>
      <w:r w:rsidRPr="00D13285">
        <w:t>Privacy policies</w:t>
      </w:r>
    </w:p>
    <w:p w:rsidR="00D13285" w:rsidRPr="00D13285" w:rsidRDefault="00D13285" w:rsidP="00D13285">
      <w:pPr>
        <w:numPr>
          <w:ilvl w:val="0"/>
          <w:numId w:val="1886"/>
        </w:numPr>
      </w:pPr>
      <w:r w:rsidRPr="00D13285">
        <w:t>Data subject rights</w:t>
      </w:r>
    </w:p>
    <w:p w:rsidR="00D13285" w:rsidRPr="00D13285" w:rsidRDefault="00D13285" w:rsidP="00D13285">
      <w:pPr>
        <w:numPr>
          <w:ilvl w:val="0"/>
          <w:numId w:val="1886"/>
        </w:numPr>
      </w:pPr>
      <w:r w:rsidRPr="00D13285">
        <w:t>Data breach procedures</w:t>
      </w:r>
    </w:p>
    <w:p w:rsidR="00D13285" w:rsidRPr="00D13285" w:rsidRDefault="00D13285" w:rsidP="00D13285">
      <w:pPr>
        <w:numPr>
          <w:ilvl w:val="0"/>
          <w:numId w:val="1886"/>
        </w:numPr>
      </w:pPr>
      <w:r w:rsidRPr="00D13285">
        <w:t>Case studies</w:t>
      </w:r>
    </w:p>
    <w:p w:rsidR="00D13285" w:rsidRPr="00D13285" w:rsidRDefault="00814EBA" w:rsidP="00D13285">
      <w:r>
        <w:rPr>
          <w:noProof/>
        </w:rPr>
      </w:r>
      <w:r>
        <w:pict w14:anchorId="710CB851">
          <v:rect id="Horizontal Line 10495" o:spid="_x0000_s111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425"/>
        <w:gridCol w:w="3101"/>
        <w:gridCol w:w="2107"/>
        <w:gridCol w:w="283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Compliance Operation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Deliverable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KYC/KYB Verification</w:t>
            </w:r>
          </w:p>
        </w:tc>
        <w:tc>
          <w:tcPr>
            <w:tcW w:w="0" w:type="auto"/>
            <w:tcMar>
              <w:top w:w="150" w:type="dxa"/>
              <w:left w:w="240" w:type="dxa"/>
              <w:bottom w:w="150" w:type="dxa"/>
              <w:right w:w="240" w:type="dxa"/>
            </w:tcMar>
            <w:vAlign w:val="center"/>
            <w:hideMark/>
          </w:tcPr>
          <w:p w:rsidR="00D13285" w:rsidRPr="00D13285" w:rsidRDefault="00D13285" w:rsidP="00D13285">
            <w:r w:rsidRPr="00D13285">
              <w:t>Initial + Ongoing</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Participant approval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Sanctions Screening</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Screening results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Monitoring alerts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SAR Filing</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SAR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Regulatory Reporting</w:t>
            </w:r>
          </w:p>
        </w:tc>
        <w:tc>
          <w:tcPr>
            <w:tcW w:w="0" w:type="auto"/>
            <w:tcMar>
              <w:top w:w="150" w:type="dxa"/>
              <w:left w:w="240" w:type="dxa"/>
              <w:bottom w:w="150" w:type="dxa"/>
              <w:right w:w="240" w:type="dxa"/>
            </w:tcMar>
            <w:vAlign w:val="center"/>
            <w:hideMark/>
          </w:tcPr>
          <w:p w:rsidR="00D13285" w:rsidRPr="00D13285" w:rsidRDefault="00D13285" w:rsidP="00D13285">
            <w:r w:rsidRPr="00D13285">
              <w:t>Monthly/Quarterly/Annual</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Regulatory reports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 Protection</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Data protection compliance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Audits</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Audit Committee</w:t>
            </w:r>
          </w:p>
        </w:tc>
        <w:tc>
          <w:tcPr>
            <w:tcW w:w="0" w:type="auto"/>
            <w:tcMar>
              <w:top w:w="150" w:type="dxa"/>
              <w:left w:w="240" w:type="dxa"/>
              <w:bottom w:w="150" w:type="dxa"/>
              <w:right w:w="0" w:type="dxa"/>
            </w:tcMar>
            <w:vAlign w:val="center"/>
            <w:hideMark/>
          </w:tcPr>
          <w:p w:rsidR="00D13285" w:rsidRPr="00D13285" w:rsidRDefault="00D13285" w:rsidP="00D13285">
            <w:r w:rsidRPr="00D13285">
              <w:t>Audit report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Training</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w:t>
            </w:r>
          </w:p>
        </w:tc>
        <w:tc>
          <w:tcPr>
            <w:tcW w:w="0" w:type="auto"/>
            <w:tcMar>
              <w:top w:w="150" w:type="dxa"/>
              <w:left w:w="240" w:type="dxa"/>
              <w:bottom w:w="150" w:type="dxa"/>
              <w:right w:w="0" w:type="dxa"/>
            </w:tcMar>
            <w:vAlign w:val="center"/>
            <w:hideMark/>
          </w:tcPr>
          <w:p w:rsidR="00D13285" w:rsidRPr="00D13285" w:rsidRDefault="00D13285" w:rsidP="00D13285">
            <w:r w:rsidRPr="00D13285">
              <w:t>Training completion</w:t>
            </w:r>
          </w:p>
        </w:tc>
      </w:tr>
    </w:tbl>
    <w:p w:rsidR="00D13285" w:rsidRPr="00D13285" w:rsidRDefault="00814EBA" w:rsidP="00D13285">
      <w:r>
        <w:rPr>
          <w:noProof/>
        </w:rPr>
      </w:r>
      <w:r>
        <w:pict w14:anchorId="2AABC6E5">
          <v:rect id="Horizontal Line 10496" o:spid="_x0000_s111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Constitutional Interpretation</w:t>
      </w:r>
    </w:p>
    <w:p w:rsidR="00D13285" w:rsidRPr="00D13285" w:rsidRDefault="00D13285" w:rsidP="00D13285">
      <w:r w:rsidRPr="00D13285">
        <w:t>Compliance Execution establishes the operational framework for regulatory compliance:</w:t>
      </w:r>
    </w:p>
    <w:p w:rsidR="00D13285" w:rsidRPr="00D13285" w:rsidRDefault="00D13285" w:rsidP="00D13285">
      <w:pPr>
        <w:numPr>
          <w:ilvl w:val="0"/>
          <w:numId w:val="1887"/>
        </w:numPr>
      </w:pPr>
      <w:r w:rsidRPr="00D13285">
        <w:t>KYC/KYB verification ensures participant identity and legitimacy</w:t>
      </w:r>
    </w:p>
    <w:p w:rsidR="00D13285" w:rsidRPr="00D13285" w:rsidRDefault="00D13285" w:rsidP="00D13285">
      <w:pPr>
        <w:numPr>
          <w:ilvl w:val="0"/>
          <w:numId w:val="1887"/>
        </w:numPr>
      </w:pPr>
      <w:r w:rsidRPr="00D13285">
        <w:t>Sanctions screening prevents prohibited transactions</w:t>
      </w:r>
    </w:p>
    <w:p w:rsidR="00D13285" w:rsidRPr="00D13285" w:rsidRDefault="00D13285" w:rsidP="00D13285">
      <w:pPr>
        <w:numPr>
          <w:ilvl w:val="0"/>
          <w:numId w:val="1887"/>
        </w:numPr>
      </w:pPr>
      <w:r w:rsidRPr="00D13285">
        <w:t>Transaction monitoring detects suspicious activity</w:t>
      </w:r>
    </w:p>
    <w:p w:rsidR="00D13285" w:rsidRPr="00D13285" w:rsidRDefault="00D13285" w:rsidP="00D13285">
      <w:pPr>
        <w:numPr>
          <w:ilvl w:val="0"/>
          <w:numId w:val="1887"/>
        </w:numPr>
      </w:pPr>
      <w:r w:rsidRPr="00D13285">
        <w:t>Suspicious activity reporting ensures regulatory notification</w:t>
      </w:r>
    </w:p>
    <w:p w:rsidR="00D13285" w:rsidRPr="00D13285" w:rsidRDefault="00D13285" w:rsidP="00D13285">
      <w:pPr>
        <w:numPr>
          <w:ilvl w:val="0"/>
          <w:numId w:val="1887"/>
        </w:numPr>
      </w:pPr>
      <w:r w:rsidRPr="00D13285">
        <w:t>Regulatory reporting maintains regulatory compliance</w:t>
      </w:r>
    </w:p>
    <w:p w:rsidR="00D13285" w:rsidRPr="00D13285" w:rsidRDefault="00D13285" w:rsidP="00D13285">
      <w:pPr>
        <w:numPr>
          <w:ilvl w:val="0"/>
          <w:numId w:val="1887"/>
        </w:numPr>
      </w:pPr>
      <w:r w:rsidRPr="00D13285">
        <w:t>Data protection protects participant privacy</w:t>
      </w:r>
    </w:p>
    <w:p w:rsidR="00D13285" w:rsidRPr="00D13285" w:rsidRDefault="00D13285" w:rsidP="00D13285">
      <w:pPr>
        <w:numPr>
          <w:ilvl w:val="0"/>
          <w:numId w:val="1887"/>
        </w:numPr>
      </w:pPr>
      <w:r w:rsidRPr="00D13285">
        <w:t>Compliance audits ensure ongoing effectiveness</w:t>
      </w:r>
    </w:p>
    <w:p w:rsidR="00D13285" w:rsidRPr="00D13285" w:rsidRDefault="00D13285" w:rsidP="00D13285">
      <w:pPr>
        <w:numPr>
          <w:ilvl w:val="0"/>
          <w:numId w:val="1887"/>
        </w:numPr>
      </w:pPr>
      <w:r w:rsidRPr="00D13285">
        <w:t>Training maintains staff competence</w:t>
      </w:r>
    </w:p>
    <w:p w:rsidR="00D13285" w:rsidRPr="00D13285" w:rsidRDefault="00D13285" w:rsidP="00D13285">
      <w:r w:rsidRPr="00D13285">
        <w:rPr>
          <w:b/>
          <w:bCs/>
        </w:rPr>
        <w:t>Compliance execution is essential to institutional legitimacy. It ensures the Institution operates within the law, protects participants, and maintains regulatory approval.</w:t>
      </w:r>
    </w:p>
    <w:p w:rsidR="00D13285" w:rsidRPr="00D13285" w:rsidRDefault="00814EBA" w:rsidP="00D13285">
      <w:r>
        <w:rPr>
          <w:noProof/>
        </w:rPr>
      </w:r>
      <w:r>
        <w:pict w14:anchorId="091A39F0">
          <v:rect id="Horizontal Line 10497" o:spid="_x0000_s111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5, ARTICLE IV — COMPLIANCE EXECUTION]</w:t>
      </w:r>
    </w:p>
    <w:p w:rsidR="00D13285" w:rsidRPr="00D13285" w:rsidRDefault="00D13285" w:rsidP="00D13285">
      <w:pPr>
        <w:rPr>
          <w:b/>
          <w:bCs/>
        </w:rPr>
      </w:pPr>
      <w:r w:rsidRPr="00D13285">
        <w:rPr>
          <w:b/>
          <w:bCs/>
        </w:rPr>
        <w:t>Article V: Technical Operations</w:t>
      </w:r>
    </w:p>
    <w:p w:rsidR="00D13285" w:rsidRPr="00D13285" w:rsidRDefault="00D13285" w:rsidP="00D13285">
      <w:r w:rsidRPr="00D13285">
        <w:t>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p w:rsidR="00D13285" w:rsidRPr="00D13285" w:rsidRDefault="00D13285" w:rsidP="00D13285">
      <w:r w:rsidRPr="00D13285">
        <w:rPr>
          <w:b/>
          <w:bCs/>
        </w:rPr>
        <w:t>What This Means in Practice:</w:t>
      </w:r>
    </w:p>
    <w:p w:rsidR="00D13285" w:rsidRPr="00D13285" w:rsidRDefault="00D13285" w:rsidP="00D13285">
      <w:pPr>
        <w:numPr>
          <w:ilvl w:val="0"/>
          <w:numId w:val="1888"/>
        </w:numPr>
      </w:pPr>
      <w:r w:rsidRPr="00D13285">
        <w:t>Systems are monitored 24/7 for availability and performance</w:t>
      </w:r>
    </w:p>
    <w:p w:rsidR="00D13285" w:rsidRPr="00D13285" w:rsidRDefault="00D13285" w:rsidP="00D13285">
      <w:pPr>
        <w:numPr>
          <w:ilvl w:val="0"/>
          <w:numId w:val="1888"/>
        </w:numPr>
      </w:pPr>
      <w:r w:rsidRPr="00D13285">
        <w:t>Incidents are detected, triaged, and resolved promptly</w:t>
      </w:r>
    </w:p>
    <w:p w:rsidR="00D13285" w:rsidRPr="00D13285" w:rsidRDefault="00D13285" w:rsidP="00D13285">
      <w:pPr>
        <w:numPr>
          <w:ilvl w:val="0"/>
          <w:numId w:val="1888"/>
        </w:numPr>
      </w:pPr>
      <w:r w:rsidRPr="00D13285">
        <w:t>Maintenance is performed regularly and safely</w:t>
      </w:r>
    </w:p>
    <w:p w:rsidR="00D13285" w:rsidRPr="00D13285" w:rsidRDefault="00D13285" w:rsidP="00D13285">
      <w:pPr>
        <w:numPr>
          <w:ilvl w:val="0"/>
          <w:numId w:val="1888"/>
        </w:numPr>
      </w:pPr>
      <w:r w:rsidRPr="00D13285">
        <w:t>Capacity is planned and scaled appropriately</w:t>
      </w:r>
    </w:p>
    <w:p w:rsidR="00D13285" w:rsidRPr="00D13285" w:rsidRDefault="00D13285" w:rsidP="00D13285">
      <w:pPr>
        <w:numPr>
          <w:ilvl w:val="0"/>
          <w:numId w:val="1888"/>
        </w:numPr>
      </w:pPr>
      <w:r w:rsidRPr="00D13285">
        <w:t>Security is continuously monitored and maintained</w:t>
      </w:r>
    </w:p>
    <w:p w:rsidR="00D13285" w:rsidRPr="00D13285" w:rsidRDefault="00D13285" w:rsidP="00D13285">
      <w:pPr>
        <w:numPr>
          <w:ilvl w:val="0"/>
          <w:numId w:val="1888"/>
        </w:numPr>
      </w:pPr>
      <w:r w:rsidRPr="00D13285">
        <w:t>Changes are managed through defined procedures</w:t>
      </w:r>
    </w:p>
    <w:p w:rsidR="00D13285" w:rsidRPr="00D13285" w:rsidRDefault="00D13285" w:rsidP="00D13285">
      <w:r w:rsidRPr="00D13285">
        <w:rPr>
          <w:b/>
          <w:bCs/>
        </w:rPr>
        <w:t>Example:</w:t>
      </w:r>
    </w:p>
    <w:p w:rsidR="00D13285" w:rsidRPr="00D13285" w:rsidRDefault="00D13285" w:rsidP="00D13285">
      <w:r w:rsidRPr="00D13285">
        <w:t>The Technical Operations team monitors the API gateway. An alert indicates increased latency. The team investigates, identifies a bottleneck, and scales up the affected service. The latency returns to normal. The team documents the incident and updates the runbook.</w:t>
      </w:r>
    </w:p>
    <w:p w:rsidR="00D13285" w:rsidRPr="00D13285" w:rsidRDefault="00D13285" w:rsidP="00D13285">
      <w:r w:rsidRPr="00D13285">
        <w:rPr>
          <w:b/>
          <w:bCs/>
        </w:rPr>
        <w:t>Why This Matters:</w:t>
      </w:r>
    </w:p>
    <w:p w:rsidR="00D13285" w:rsidRPr="00D13285" w:rsidRDefault="00D13285" w:rsidP="00D13285">
      <w:pPr>
        <w:numPr>
          <w:ilvl w:val="0"/>
          <w:numId w:val="1889"/>
        </w:numPr>
      </w:pPr>
      <w:r w:rsidRPr="00D13285">
        <w:t>Without Technical Operations, systems would fail without warning</w:t>
      </w:r>
    </w:p>
    <w:p w:rsidR="00D13285" w:rsidRPr="00D13285" w:rsidRDefault="00D13285" w:rsidP="00D13285">
      <w:pPr>
        <w:numPr>
          <w:ilvl w:val="0"/>
          <w:numId w:val="1889"/>
        </w:numPr>
      </w:pPr>
      <w:r w:rsidRPr="00D13285">
        <w:t>Without Technical Operations, incidents would go unresolved</w:t>
      </w:r>
    </w:p>
    <w:p w:rsidR="00D13285" w:rsidRPr="00D13285" w:rsidRDefault="00D13285" w:rsidP="00D13285">
      <w:pPr>
        <w:numPr>
          <w:ilvl w:val="0"/>
          <w:numId w:val="1889"/>
        </w:numPr>
      </w:pPr>
      <w:r w:rsidRPr="00D13285">
        <w:t>Without Technical Operations, maintenance would be ad hoc</w:t>
      </w:r>
    </w:p>
    <w:p w:rsidR="00D13285" w:rsidRPr="00D13285" w:rsidRDefault="00D13285" w:rsidP="00D13285">
      <w:pPr>
        <w:numPr>
          <w:ilvl w:val="0"/>
          <w:numId w:val="1889"/>
        </w:numPr>
      </w:pPr>
      <w:r w:rsidRPr="00D13285">
        <w:t>Without Technical Operations, capacity would be insufficient</w:t>
      </w:r>
    </w:p>
    <w:p w:rsidR="00D13285" w:rsidRPr="00D13285" w:rsidRDefault="00D13285" w:rsidP="00D13285">
      <w:pPr>
        <w:numPr>
          <w:ilvl w:val="0"/>
          <w:numId w:val="1889"/>
        </w:numPr>
      </w:pPr>
      <w:r w:rsidRPr="00D13285">
        <w:t>Technical Operations ensures the Institution's technical foundation remains reliable</w:t>
      </w:r>
    </w:p>
    <w:p w:rsidR="00D13285" w:rsidRPr="00D13285" w:rsidRDefault="00814EBA" w:rsidP="00D13285">
      <w:r>
        <w:rPr>
          <w:noProof/>
        </w:rPr>
      </w:r>
      <w:r>
        <w:pict w14:anchorId="441BD7CA">
          <v:rect id="Horizontal Line 10813" o:spid="_x0000_s111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Core Principles of Technical Operations</w:t>
      </w:r>
    </w:p>
    <w:p w:rsidR="00D13285" w:rsidRPr="00D13285" w:rsidRDefault="00814EBA" w:rsidP="00D13285">
      <w:r>
        <w:rPr>
          <w:noProof/>
        </w:rPr>
      </w:r>
      <w:r>
        <w:pict w14:anchorId="5C5FC7D3">
          <v:rect id="Horizontal Line 10814" o:spid="_x0000_s111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1. Reliability</w:t>
      </w:r>
    </w:p>
    <w:p w:rsidR="00D13285" w:rsidRPr="00D13285" w:rsidRDefault="00D13285" w:rsidP="00D13285">
      <w:r w:rsidRPr="00D13285">
        <w:rPr>
          <w:b/>
          <w:bCs/>
        </w:rPr>
        <w:t>Technical operations ensure system reliability.</w:t>
      </w:r>
    </w:p>
    <w:p w:rsidR="00D13285" w:rsidRPr="00D13285" w:rsidRDefault="00D13285" w:rsidP="00D13285">
      <w:r w:rsidRPr="00D13285">
        <w:rPr>
          <w:b/>
          <w:bCs/>
        </w:rPr>
        <w:t>What This Means in Practice:</w:t>
      </w:r>
    </w:p>
    <w:p w:rsidR="00D13285" w:rsidRPr="00D13285" w:rsidRDefault="00D13285" w:rsidP="00D13285">
      <w:pPr>
        <w:numPr>
          <w:ilvl w:val="0"/>
          <w:numId w:val="1890"/>
        </w:numPr>
      </w:pPr>
      <w:r w:rsidRPr="00D13285">
        <w:t>Systems are available when needed (99.99%+ uptime)</w:t>
      </w:r>
    </w:p>
    <w:p w:rsidR="00D13285" w:rsidRPr="00D13285" w:rsidRDefault="00D13285" w:rsidP="00D13285">
      <w:pPr>
        <w:numPr>
          <w:ilvl w:val="0"/>
          <w:numId w:val="1890"/>
        </w:numPr>
      </w:pPr>
      <w:r w:rsidRPr="00D13285">
        <w:t>Systems perform as expected</w:t>
      </w:r>
    </w:p>
    <w:p w:rsidR="00D13285" w:rsidRPr="00D13285" w:rsidRDefault="00D13285" w:rsidP="00D13285">
      <w:pPr>
        <w:numPr>
          <w:ilvl w:val="0"/>
          <w:numId w:val="1890"/>
        </w:numPr>
      </w:pPr>
      <w:r w:rsidRPr="00D13285">
        <w:t>Systems recover from failures</w:t>
      </w:r>
    </w:p>
    <w:p w:rsidR="00D13285" w:rsidRPr="00D13285" w:rsidRDefault="00D13285" w:rsidP="00D13285">
      <w:pPr>
        <w:numPr>
          <w:ilvl w:val="0"/>
          <w:numId w:val="1890"/>
        </w:numPr>
      </w:pPr>
      <w:r w:rsidRPr="00D13285">
        <w:t>Reliability is measured and improved</w:t>
      </w:r>
    </w:p>
    <w:p w:rsidR="00D13285" w:rsidRPr="00D13285" w:rsidRDefault="00D13285" w:rsidP="00D13285">
      <w:r w:rsidRPr="00D13285">
        <w:rPr>
          <w:b/>
          <w:bCs/>
        </w:rPr>
        <w:t>Example:</w:t>
      </w:r>
    </w:p>
    <w:p w:rsidR="00D13285" w:rsidRPr="00D13285" w:rsidRDefault="00D13285" w:rsidP="00D13285">
      <w:r w:rsidRPr="00D13285">
        <w:t>The Technical Operations team monitors system uptime continuously. Uptime is maintained at 99.995%. When a failure occurs, recovery is initiated immediately. Reliability metrics are tracked and reported.</w:t>
      </w:r>
    </w:p>
    <w:p w:rsidR="00D13285" w:rsidRPr="00D13285" w:rsidRDefault="00D13285" w:rsidP="00D13285">
      <w:r w:rsidRPr="00D13285">
        <w:rPr>
          <w:b/>
          <w:bCs/>
        </w:rPr>
        <w:t>Why This Matters:</w:t>
      </w:r>
    </w:p>
    <w:p w:rsidR="00D13285" w:rsidRPr="00D13285" w:rsidRDefault="00D13285" w:rsidP="00D13285">
      <w:pPr>
        <w:numPr>
          <w:ilvl w:val="0"/>
          <w:numId w:val="1891"/>
        </w:numPr>
      </w:pPr>
      <w:r w:rsidRPr="00D13285">
        <w:t>Reliability builds trust</w:t>
      </w:r>
    </w:p>
    <w:p w:rsidR="00D13285" w:rsidRPr="00D13285" w:rsidRDefault="00D13285" w:rsidP="00D13285">
      <w:pPr>
        <w:numPr>
          <w:ilvl w:val="0"/>
          <w:numId w:val="1891"/>
        </w:numPr>
      </w:pPr>
      <w:r w:rsidRPr="00D13285">
        <w:t>Downtime undermines confidence</w:t>
      </w:r>
    </w:p>
    <w:p w:rsidR="00D13285" w:rsidRPr="00D13285" w:rsidRDefault="00D13285" w:rsidP="00D13285">
      <w:pPr>
        <w:numPr>
          <w:ilvl w:val="0"/>
          <w:numId w:val="1891"/>
        </w:numPr>
      </w:pPr>
      <w:r w:rsidRPr="00D13285">
        <w:t>Performance affects user experience</w:t>
      </w:r>
    </w:p>
    <w:p w:rsidR="00D13285" w:rsidRPr="00D13285" w:rsidRDefault="00D13285" w:rsidP="00D13285">
      <w:pPr>
        <w:numPr>
          <w:ilvl w:val="0"/>
          <w:numId w:val="1891"/>
        </w:numPr>
      </w:pPr>
      <w:r w:rsidRPr="00D13285">
        <w:t>Recovery ensures continuity</w:t>
      </w:r>
    </w:p>
    <w:p w:rsidR="00D13285" w:rsidRPr="00D13285" w:rsidRDefault="00814EBA" w:rsidP="00D13285">
      <w:r>
        <w:rPr>
          <w:noProof/>
        </w:rPr>
      </w:r>
      <w:r>
        <w:pict w14:anchorId="746387FE">
          <v:rect id="Horizontal Line 10815" o:spid="_x0000_s111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2. Security</w:t>
      </w:r>
    </w:p>
    <w:p w:rsidR="00D13285" w:rsidRPr="00D13285" w:rsidRDefault="00D13285" w:rsidP="00D13285">
      <w:r w:rsidRPr="00D13285">
        <w:rPr>
          <w:b/>
          <w:bCs/>
        </w:rPr>
        <w:t>Technical operations maintain security.</w:t>
      </w:r>
    </w:p>
    <w:p w:rsidR="00D13285" w:rsidRPr="00D13285" w:rsidRDefault="00D13285" w:rsidP="00D13285">
      <w:r w:rsidRPr="00D13285">
        <w:rPr>
          <w:b/>
          <w:bCs/>
        </w:rPr>
        <w:t>What This Means in Practice:</w:t>
      </w:r>
    </w:p>
    <w:p w:rsidR="00D13285" w:rsidRPr="00D13285" w:rsidRDefault="00D13285" w:rsidP="00D13285">
      <w:pPr>
        <w:numPr>
          <w:ilvl w:val="0"/>
          <w:numId w:val="1892"/>
        </w:numPr>
      </w:pPr>
      <w:r w:rsidRPr="00D13285">
        <w:t>Systems are patched and updated</w:t>
      </w:r>
    </w:p>
    <w:p w:rsidR="00D13285" w:rsidRPr="00D13285" w:rsidRDefault="00D13285" w:rsidP="00D13285">
      <w:pPr>
        <w:numPr>
          <w:ilvl w:val="0"/>
          <w:numId w:val="1892"/>
        </w:numPr>
      </w:pPr>
      <w:r w:rsidRPr="00D13285">
        <w:t>Vulnerabilities are identified and addressed</w:t>
      </w:r>
    </w:p>
    <w:p w:rsidR="00D13285" w:rsidRPr="00D13285" w:rsidRDefault="00D13285" w:rsidP="00D13285">
      <w:pPr>
        <w:numPr>
          <w:ilvl w:val="0"/>
          <w:numId w:val="1892"/>
        </w:numPr>
      </w:pPr>
      <w:r w:rsidRPr="00D13285">
        <w:t>Security monitoring is continuous</w:t>
      </w:r>
    </w:p>
    <w:p w:rsidR="00D13285" w:rsidRPr="00D13285" w:rsidRDefault="00D13285" w:rsidP="00D13285">
      <w:pPr>
        <w:numPr>
          <w:ilvl w:val="0"/>
          <w:numId w:val="1892"/>
        </w:numPr>
      </w:pPr>
      <w:r w:rsidRPr="00D13285">
        <w:t>Incidents are handled promptly</w:t>
      </w:r>
    </w:p>
    <w:p w:rsidR="00D13285" w:rsidRPr="00D13285" w:rsidRDefault="00D13285" w:rsidP="00D13285">
      <w:r w:rsidRPr="00D13285">
        <w:rPr>
          <w:b/>
          <w:bCs/>
        </w:rPr>
        <w:t>Example:</w:t>
      </w:r>
    </w:p>
    <w:p w:rsidR="00D13285" w:rsidRPr="00D13285" w:rsidRDefault="00D13285" w:rsidP="00D13285">
      <w:r w:rsidRPr="00D13285">
        <w:t>The Technical Operations team applies security patches monthly. Vulnerability scans identify issues. Security monitoring detects threats. Incidents are handled according to defined procedures.</w:t>
      </w:r>
    </w:p>
    <w:p w:rsidR="00D13285" w:rsidRPr="00D13285" w:rsidRDefault="00D13285" w:rsidP="00D13285">
      <w:r w:rsidRPr="00D13285">
        <w:rPr>
          <w:b/>
          <w:bCs/>
        </w:rPr>
        <w:t>Why This Matters:</w:t>
      </w:r>
    </w:p>
    <w:p w:rsidR="00D13285" w:rsidRPr="00D13285" w:rsidRDefault="00D13285" w:rsidP="00D13285">
      <w:pPr>
        <w:numPr>
          <w:ilvl w:val="0"/>
          <w:numId w:val="1893"/>
        </w:numPr>
      </w:pPr>
      <w:r w:rsidRPr="00D13285">
        <w:t>Security prevents breaches</w:t>
      </w:r>
    </w:p>
    <w:p w:rsidR="00D13285" w:rsidRPr="00D13285" w:rsidRDefault="00D13285" w:rsidP="00D13285">
      <w:pPr>
        <w:numPr>
          <w:ilvl w:val="0"/>
          <w:numId w:val="1893"/>
        </w:numPr>
      </w:pPr>
      <w:r w:rsidRPr="00D13285">
        <w:t>Patching addresses vulnerabilities</w:t>
      </w:r>
    </w:p>
    <w:p w:rsidR="00D13285" w:rsidRPr="00D13285" w:rsidRDefault="00D13285" w:rsidP="00D13285">
      <w:pPr>
        <w:numPr>
          <w:ilvl w:val="0"/>
          <w:numId w:val="1893"/>
        </w:numPr>
      </w:pPr>
      <w:r w:rsidRPr="00D13285">
        <w:t>Monitoring detects threats</w:t>
      </w:r>
    </w:p>
    <w:p w:rsidR="00D13285" w:rsidRPr="00D13285" w:rsidRDefault="00D13285" w:rsidP="00D13285">
      <w:pPr>
        <w:numPr>
          <w:ilvl w:val="0"/>
          <w:numId w:val="1893"/>
        </w:numPr>
      </w:pPr>
      <w:r w:rsidRPr="00D13285">
        <w:t>Incident handling contains breaches</w:t>
      </w:r>
    </w:p>
    <w:p w:rsidR="00D13285" w:rsidRPr="00D13285" w:rsidRDefault="00814EBA" w:rsidP="00D13285">
      <w:r>
        <w:rPr>
          <w:noProof/>
        </w:rPr>
      </w:r>
      <w:r>
        <w:pict w14:anchorId="7533F14E">
          <v:rect id="Horizontal Line 10816" o:spid="_x0000_s111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3. Scalability</w:t>
      </w:r>
    </w:p>
    <w:p w:rsidR="00D13285" w:rsidRPr="00D13285" w:rsidRDefault="00D13285" w:rsidP="00D13285">
      <w:r w:rsidRPr="00D13285">
        <w:rPr>
          <w:b/>
          <w:bCs/>
        </w:rPr>
        <w:t>Technical operations ensure scalability.</w:t>
      </w:r>
    </w:p>
    <w:p w:rsidR="00D13285" w:rsidRPr="00D13285" w:rsidRDefault="00D13285" w:rsidP="00D13285">
      <w:r w:rsidRPr="00D13285">
        <w:rPr>
          <w:b/>
          <w:bCs/>
        </w:rPr>
        <w:t>What This Means in Practice:</w:t>
      </w:r>
    </w:p>
    <w:p w:rsidR="00D13285" w:rsidRPr="00D13285" w:rsidRDefault="00D13285" w:rsidP="00D13285">
      <w:pPr>
        <w:numPr>
          <w:ilvl w:val="0"/>
          <w:numId w:val="1894"/>
        </w:numPr>
      </w:pPr>
      <w:r w:rsidRPr="00D13285">
        <w:t>Capacity is monitored</w:t>
      </w:r>
    </w:p>
    <w:p w:rsidR="00D13285" w:rsidRPr="00D13285" w:rsidRDefault="00D13285" w:rsidP="00D13285">
      <w:pPr>
        <w:numPr>
          <w:ilvl w:val="0"/>
          <w:numId w:val="1894"/>
        </w:numPr>
      </w:pPr>
      <w:r w:rsidRPr="00D13285">
        <w:t>Resources are scaled as needed</w:t>
      </w:r>
    </w:p>
    <w:p w:rsidR="00D13285" w:rsidRPr="00D13285" w:rsidRDefault="00D13285" w:rsidP="00D13285">
      <w:pPr>
        <w:numPr>
          <w:ilvl w:val="0"/>
          <w:numId w:val="1894"/>
        </w:numPr>
      </w:pPr>
      <w:r w:rsidRPr="00D13285">
        <w:t>Performance is maintained under load</w:t>
      </w:r>
    </w:p>
    <w:p w:rsidR="00D13285" w:rsidRPr="00D13285" w:rsidRDefault="00D13285" w:rsidP="00D13285">
      <w:pPr>
        <w:numPr>
          <w:ilvl w:val="0"/>
          <w:numId w:val="1894"/>
        </w:numPr>
      </w:pPr>
      <w:r w:rsidRPr="00D13285">
        <w:t>Scalability is tested regularly</w:t>
      </w:r>
    </w:p>
    <w:p w:rsidR="00D13285" w:rsidRPr="00D13285" w:rsidRDefault="00D13285" w:rsidP="00D13285">
      <w:r w:rsidRPr="00D13285">
        <w:rPr>
          <w:b/>
          <w:bCs/>
        </w:rPr>
        <w:t>Example:</w:t>
      </w:r>
    </w:p>
    <w:p w:rsidR="00D13285" w:rsidRPr="00D13285" w:rsidRDefault="00D13285" w:rsidP="00D13285">
      <w:r w:rsidRPr="00D13285">
        <w:t>The Technical Operations team monitors resource utilization. When utilization reaches 70%, additional capacity is provisioned. Performance is maintained under increasing load. Scalability tests are conducted quarterly.</w:t>
      </w:r>
    </w:p>
    <w:p w:rsidR="00D13285" w:rsidRPr="00D13285" w:rsidRDefault="00D13285" w:rsidP="00D13285">
      <w:r w:rsidRPr="00D13285">
        <w:rPr>
          <w:b/>
          <w:bCs/>
        </w:rPr>
        <w:t>Why This Matters:</w:t>
      </w:r>
    </w:p>
    <w:p w:rsidR="00D13285" w:rsidRPr="00D13285" w:rsidRDefault="00D13285" w:rsidP="00D13285">
      <w:pPr>
        <w:numPr>
          <w:ilvl w:val="0"/>
          <w:numId w:val="1895"/>
        </w:numPr>
      </w:pPr>
      <w:r w:rsidRPr="00D13285">
        <w:t>Scalability supports growth</w:t>
      </w:r>
    </w:p>
    <w:p w:rsidR="00D13285" w:rsidRPr="00D13285" w:rsidRDefault="00D13285" w:rsidP="00D13285">
      <w:pPr>
        <w:numPr>
          <w:ilvl w:val="0"/>
          <w:numId w:val="1895"/>
        </w:numPr>
      </w:pPr>
      <w:r w:rsidRPr="00D13285">
        <w:t>Performance prevents degradation</w:t>
      </w:r>
    </w:p>
    <w:p w:rsidR="00D13285" w:rsidRPr="00D13285" w:rsidRDefault="00D13285" w:rsidP="00D13285">
      <w:pPr>
        <w:numPr>
          <w:ilvl w:val="0"/>
          <w:numId w:val="1895"/>
        </w:numPr>
      </w:pPr>
      <w:r w:rsidRPr="00D13285">
        <w:t>Capacity planning prevents shortages</w:t>
      </w:r>
    </w:p>
    <w:p w:rsidR="00D13285" w:rsidRPr="00D13285" w:rsidRDefault="00D13285" w:rsidP="00D13285">
      <w:pPr>
        <w:numPr>
          <w:ilvl w:val="0"/>
          <w:numId w:val="1895"/>
        </w:numPr>
      </w:pPr>
      <w:r w:rsidRPr="00D13285">
        <w:t>Testing validates scalability</w:t>
      </w:r>
    </w:p>
    <w:p w:rsidR="00D13285" w:rsidRPr="00D13285" w:rsidRDefault="00814EBA" w:rsidP="00D13285">
      <w:r>
        <w:rPr>
          <w:noProof/>
        </w:rPr>
      </w:r>
      <w:r>
        <w:pict w14:anchorId="52E8F14B">
          <v:rect id="Horizontal Line 10817" o:spid="_x0000_s111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4. Efficiency</w:t>
      </w:r>
    </w:p>
    <w:p w:rsidR="00D13285" w:rsidRPr="00D13285" w:rsidRDefault="00D13285" w:rsidP="00D13285">
      <w:r w:rsidRPr="00D13285">
        <w:rPr>
          <w:b/>
          <w:bCs/>
        </w:rPr>
        <w:t>Technical operations are efficient.</w:t>
      </w:r>
    </w:p>
    <w:p w:rsidR="00D13285" w:rsidRPr="00D13285" w:rsidRDefault="00D13285" w:rsidP="00D13285">
      <w:r w:rsidRPr="00D13285">
        <w:rPr>
          <w:b/>
          <w:bCs/>
        </w:rPr>
        <w:lastRenderedPageBreak/>
        <w:t>What This Means in Practice:</w:t>
      </w:r>
    </w:p>
    <w:p w:rsidR="00D13285" w:rsidRPr="00D13285" w:rsidRDefault="00D13285" w:rsidP="00D13285">
      <w:pPr>
        <w:numPr>
          <w:ilvl w:val="0"/>
          <w:numId w:val="1896"/>
        </w:numPr>
      </w:pPr>
      <w:r w:rsidRPr="00D13285">
        <w:t>Processes are optimized</w:t>
      </w:r>
    </w:p>
    <w:p w:rsidR="00D13285" w:rsidRPr="00D13285" w:rsidRDefault="00D13285" w:rsidP="00D13285">
      <w:pPr>
        <w:numPr>
          <w:ilvl w:val="0"/>
          <w:numId w:val="1896"/>
        </w:numPr>
      </w:pPr>
      <w:r w:rsidRPr="00D13285">
        <w:t>Automation is used where possible</w:t>
      </w:r>
    </w:p>
    <w:p w:rsidR="00D13285" w:rsidRPr="00D13285" w:rsidRDefault="00D13285" w:rsidP="00D13285">
      <w:pPr>
        <w:numPr>
          <w:ilvl w:val="0"/>
          <w:numId w:val="1896"/>
        </w:numPr>
      </w:pPr>
      <w:r w:rsidRPr="00D13285">
        <w:t>Resources are utilized effectively</w:t>
      </w:r>
    </w:p>
    <w:p w:rsidR="00D13285" w:rsidRPr="00D13285" w:rsidRDefault="00D13285" w:rsidP="00D13285">
      <w:pPr>
        <w:numPr>
          <w:ilvl w:val="0"/>
          <w:numId w:val="1896"/>
        </w:numPr>
      </w:pPr>
      <w:r w:rsidRPr="00D13285">
        <w:t>Costs are controlled</w:t>
      </w:r>
    </w:p>
    <w:p w:rsidR="00D13285" w:rsidRPr="00D13285" w:rsidRDefault="00D13285" w:rsidP="00D13285">
      <w:r w:rsidRPr="00D13285">
        <w:rPr>
          <w:b/>
          <w:bCs/>
        </w:rPr>
        <w:t>Example:</w:t>
      </w:r>
    </w:p>
    <w:p w:rsidR="00D13285" w:rsidRPr="00D13285" w:rsidRDefault="00D13285" w:rsidP="00D13285">
      <w:r w:rsidRPr="00D13285">
        <w:t>The Technical Operations team automates routine maintenance tasks. Resources are utilized effectively. Costs are monitored and controlled. Processes are optimized.</w:t>
      </w:r>
    </w:p>
    <w:p w:rsidR="00D13285" w:rsidRPr="00D13285" w:rsidRDefault="00D13285" w:rsidP="00D13285">
      <w:r w:rsidRPr="00D13285">
        <w:rPr>
          <w:b/>
          <w:bCs/>
        </w:rPr>
        <w:t>Why This Matters:</w:t>
      </w:r>
    </w:p>
    <w:p w:rsidR="00D13285" w:rsidRPr="00D13285" w:rsidRDefault="00D13285" w:rsidP="00D13285">
      <w:pPr>
        <w:numPr>
          <w:ilvl w:val="0"/>
          <w:numId w:val="1897"/>
        </w:numPr>
      </w:pPr>
      <w:r w:rsidRPr="00D13285">
        <w:t>Efficiency reduces costs</w:t>
      </w:r>
    </w:p>
    <w:p w:rsidR="00D13285" w:rsidRPr="00D13285" w:rsidRDefault="00D13285" w:rsidP="00D13285">
      <w:pPr>
        <w:numPr>
          <w:ilvl w:val="0"/>
          <w:numId w:val="1897"/>
        </w:numPr>
      </w:pPr>
      <w:r w:rsidRPr="00D13285">
        <w:t>Automation reduces errors</w:t>
      </w:r>
    </w:p>
    <w:p w:rsidR="00D13285" w:rsidRPr="00D13285" w:rsidRDefault="00D13285" w:rsidP="00D13285">
      <w:pPr>
        <w:numPr>
          <w:ilvl w:val="0"/>
          <w:numId w:val="1897"/>
        </w:numPr>
      </w:pPr>
      <w:r w:rsidRPr="00D13285">
        <w:t>Optimization improves performance</w:t>
      </w:r>
    </w:p>
    <w:p w:rsidR="00D13285" w:rsidRPr="00D13285" w:rsidRDefault="00D13285" w:rsidP="00D13285">
      <w:pPr>
        <w:numPr>
          <w:ilvl w:val="0"/>
          <w:numId w:val="1897"/>
        </w:numPr>
      </w:pPr>
      <w:r w:rsidRPr="00D13285">
        <w:t>Cost control ensures sustainability</w:t>
      </w:r>
    </w:p>
    <w:p w:rsidR="00D13285" w:rsidRPr="00D13285" w:rsidRDefault="00814EBA" w:rsidP="00D13285">
      <w:r>
        <w:rPr>
          <w:noProof/>
        </w:rPr>
      </w:r>
      <w:r>
        <w:pict w14:anchorId="1C256047">
          <v:rect id="Horizontal Line 10818" o:spid="_x0000_s110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5. Continuous Improvement</w:t>
      </w:r>
    </w:p>
    <w:p w:rsidR="00D13285" w:rsidRPr="00D13285" w:rsidRDefault="00D13285" w:rsidP="00D13285">
      <w:r w:rsidRPr="00D13285">
        <w:rPr>
          <w:b/>
          <w:bCs/>
        </w:rPr>
        <w:t>Technical operations are continuously improved.</w:t>
      </w:r>
    </w:p>
    <w:p w:rsidR="00D13285" w:rsidRPr="00D13285" w:rsidRDefault="00D13285" w:rsidP="00D13285">
      <w:r w:rsidRPr="00D13285">
        <w:rPr>
          <w:b/>
          <w:bCs/>
        </w:rPr>
        <w:t>What This Means in Practice:</w:t>
      </w:r>
    </w:p>
    <w:p w:rsidR="00D13285" w:rsidRPr="00D13285" w:rsidRDefault="00D13285" w:rsidP="00D13285">
      <w:pPr>
        <w:numPr>
          <w:ilvl w:val="0"/>
          <w:numId w:val="1898"/>
        </w:numPr>
      </w:pPr>
      <w:r w:rsidRPr="00D13285">
        <w:t>Incidents are reviewed</w:t>
      </w:r>
    </w:p>
    <w:p w:rsidR="00D13285" w:rsidRPr="00D13285" w:rsidRDefault="00D13285" w:rsidP="00D13285">
      <w:pPr>
        <w:numPr>
          <w:ilvl w:val="0"/>
          <w:numId w:val="1898"/>
        </w:numPr>
      </w:pPr>
      <w:r w:rsidRPr="00D13285">
        <w:t>Lessons are learned</w:t>
      </w:r>
    </w:p>
    <w:p w:rsidR="00D13285" w:rsidRPr="00D13285" w:rsidRDefault="00D13285" w:rsidP="00D13285">
      <w:pPr>
        <w:numPr>
          <w:ilvl w:val="0"/>
          <w:numId w:val="1898"/>
        </w:numPr>
      </w:pPr>
      <w:r w:rsidRPr="00D13285">
        <w:t>Procedures are updated</w:t>
      </w:r>
    </w:p>
    <w:p w:rsidR="00D13285" w:rsidRPr="00D13285" w:rsidRDefault="00D13285" w:rsidP="00D13285">
      <w:pPr>
        <w:numPr>
          <w:ilvl w:val="0"/>
          <w:numId w:val="1898"/>
        </w:numPr>
      </w:pPr>
      <w:r w:rsidRPr="00D13285">
        <w:t>Systems are enhanced</w:t>
      </w:r>
    </w:p>
    <w:p w:rsidR="00D13285" w:rsidRPr="00D13285" w:rsidRDefault="00D13285" w:rsidP="00D13285">
      <w:r w:rsidRPr="00D13285">
        <w:rPr>
          <w:b/>
          <w:bCs/>
        </w:rPr>
        <w:t>Example:</w:t>
      </w:r>
    </w:p>
    <w:p w:rsidR="00D13285" w:rsidRPr="00D13285" w:rsidRDefault="00D13285" w:rsidP="00D13285">
      <w:r w:rsidRPr="00D13285">
        <w:t>After each incident, the Technical Operations team conducts a post-mortem. Lessons are documented. Procedures are updated. Systems are enhanced. Continuous improvement is maintained.</w:t>
      </w:r>
    </w:p>
    <w:p w:rsidR="00D13285" w:rsidRPr="00D13285" w:rsidRDefault="00D13285" w:rsidP="00D13285">
      <w:r w:rsidRPr="00D13285">
        <w:rPr>
          <w:b/>
          <w:bCs/>
        </w:rPr>
        <w:t>Why This Matters:</w:t>
      </w:r>
    </w:p>
    <w:p w:rsidR="00D13285" w:rsidRPr="00D13285" w:rsidRDefault="00D13285" w:rsidP="00D13285">
      <w:pPr>
        <w:numPr>
          <w:ilvl w:val="0"/>
          <w:numId w:val="1899"/>
        </w:numPr>
      </w:pPr>
      <w:r w:rsidRPr="00D13285">
        <w:t>Improvement prevents recurrence</w:t>
      </w:r>
    </w:p>
    <w:p w:rsidR="00D13285" w:rsidRPr="00D13285" w:rsidRDefault="00D13285" w:rsidP="00D13285">
      <w:pPr>
        <w:numPr>
          <w:ilvl w:val="0"/>
          <w:numId w:val="1899"/>
        </w:numPr>
      </w:pPr>
      <w:r w:rsidRPr="00D13285">
        <w:t>Learning builds expertise</w:t>
      </w:r>
    </w:p>
    <w:p w:rsidR="00D13285" w:rsidRPr="00D13285" w:rsidRDefault="00D13285" w:rsidP="00D13285">
      <w:pPr>
        <w:numPr>
          <w:ilvl w:val="0"/>
          <w:numId w:val="1899"/>
        </w:numPr>
      </w:pPr>
      <w:r w:rsidRPr="00D13285">
        <w:t>Updates maintain relevance</w:t>
      </w:r>
    </w:p>
    <w:p w:rsidR="00D13285" w:rsidRPr="00D13285" w:rsidRDefault="00D13285" w:rsidP="00D13285">
      <w:pPr>
        <w:numPr>
          <w:ilvl w:val="0"/>
          <w:numId w:val="1899"/>
        </w:numPr>
      </w:pPr>
      <w:r w:rsidRPr="00D13285">
        <w:t>Enhancement improves performance</w:t>
      </w:r>
    </w:p>
    <w:p w:rsidR="00D13285" w:rsidRPr="00D13285" w:rsidRDefault="00814EBA" w:rsidP="00D13285">
      <w:r>
        <w:rPr>
          <w:noProof/>
        </w:rPr>
      </w:r>
      <w:r>
        <w:pict w14:anchorId="301E5FEA">
          <v:rect id="Horizontal Line 10819" o:spid="_x0000_s110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System Monitoring</w:t>
      </w:r>
    </w:p>
    <w:p w:rsidR="00D13285" w:rsidRPr="00D13285" w:rsidRDefault="00814EBA" w:rsidP="00D13285">
      <w:r>
        <w:rPr>
          <w:noProof/>
        </w:rPr>
      </w:r>
      <w:r>
        <w:pict w14:anchorId="3AF4D85B">
          <v:rect id="Horizontal Line 10820" o:spid="_x0000_s110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Monitoring Scope</w:t>
      </w:r>
    </w:p>
    <w:tbl>
      <w:tblPr>
        <w:tblW w:w="11280" w:type="dxa"/>
        <w:tblCellMar>
          <w:top w:w="15" w:type="dxa"/>
          <w:left w:w="15" w:type="dxa"/>
          <w:bottom w:w="15" w:type="dxa"/>
          <w:right w:w="15" w:type="dxa"/>
        </w:tblCellMar>
        <w:tblLook w:val="04A0" w:firstRow="1" w:lastRow="0" w:firstColumn="1" w:lastColumn="0" w:noHBand="0" w:noVBand="1"/>
      </w:tblPr>
      <w:tblGrid>
        <w:gridCol w:w="2547"/>
        <w:gridCol w:w="4818"/>
        <w:gridCol w:w="391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Component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Monitored Metrics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Latency, error rate, throughput</w:t>
            </w:r>
          </w:p>
        </w:tc>
        <w:tc>
          <w:tcPr>
            <w:tcW w:w="0" w:type="auto"/>
            <w:tcMar>
              <w:top w:w="150" w:type="dxa"/>
              <w:left w:w="240" w:type="dxa"/>
              <w:bottom w:w="150" w:type="dxa"/>
              <w:right w:w="0" w:type="dxa"/>
            </w:tcMar>
            <w:vAlign w:val="center"/>
            <w:hideMark/>
          </w:tcPr>
          <w:p w:rsidR="00D13285" w:rsidRPr="00D13285" w:rsidRDefault="00D13285" w:rsidP="00D13285">
            <w:r w:rsidRPr="00D13285">
              <w:t>Performance and availability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Smart Contracts</w:t>
            </w:r>
          </w:p>
        </w:tc>
        <w:tc>
          <w:tcPr>
            <w:tcW w:w="0" w:type="auto"/>
            <w:tcMar>
              <w:top w:w="150" w:type="dxa"/>
              <w:left w:w="240" w:type="dxa"/>
              <w:bottom w:w="150" w:type="dxa"/>
              <w:right w:w="240" w:type="dxa"/>
            </w:tcMar>
            <w:vAlign w:val="center"/>
            <w:hideMark/>
          </w:tcPr>
          <w:p w:rsidR="00D13285" w:rsidRPr="00D13285" w:rsidRDefault="00D13285" w:rsidP="00D13285">
            <w:r w:rsidRPr="00D13285">
              <w:t>Gas usage, transaction volume</w:t>
            </w:r>
          </w:p>
        </w:tc>
        <w:tc>
          <w:tcPr>
            <w:tcW w:w="0" w:type="auto"/>
            <w:tcMar>
              <w:top w:w="150" w:type="dxa"/>
              <w:left w:w="240" w:type="dxa"/>
              <w:bottom w:w="150" w:type="dxa"/>
              <w:right w:w="0" w:type="dxa"/>
            </w:tcMar>
            <w:vAlign w:val="center"/>
            <w:hideMark/>
          </w:tcPr>
          <w:p w:rsidR="00D13285" w:rsidRPr="00D13285" w:rsidRDefault="00D13285" w:rsidP="00D13285">
            <w:r w:rsidRPr="00D13285">
              <w:t>Operation and efficiency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Databases</w:t>
            </w:r>
          </w:p>
        </w:tc>
        <w:tc>
          <w:tcPr>
            <w:tcW w:w="0" w:type="auto"/>
            <w:tcMar>
              <w:top w:w="150" w:type="dxa"/>
              <w:left w:w="240" w:type="dxa"/>
              <w:bottom w:w="150" w:type="dxa"/>
              <w:right w:w="240" w:type="dxa"/>
            </w:tcMar>
            <w:vAlign w:val="center"/>
            <w:hideMark/>
          </w:tcPr>
          <w:p w:rsidR="00D13285" w:rsidRPr="00D13285" w:rsidRDefault="00D13285" w:rsidP="00D13285">
            <w:r w:rsidRPr="00D13285">
              <w:t>Connections, query time, storage</w:t>
            </w:r>
          </w:p>
        </w:tc>
        <w:tc>
          <w:tcPr>
            <w:tcW w:w="0" w:type="auto"/>
            <w:tcMar>
              <w:top w:w="150" w:type="dxa"/>
              <w:left w:w="240" w:type="dxa"/>
              <w:bottom w:w="150" w:type="dxa"/>
              <w:right w:w="0" w:type="dxa"/>
            </w:tcMar>
            <w:vAlign w:val="center"/>
            <w:hideMark/>
          </w:tcPr>
          <w:p w:rsidR="00D13285" w:rsidRPr="00D13285" w:rsidRDefault="00D13285" w:rsidP="00D13285">
            <w:r w:rsidRPr="00D13285">
              <w:t>Health and performance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Blockchain Nodes</w:t>
            </w:r>
          </w:p>
        </w:tc>
        <w:tc>
          <w:tcPr>
            <w:tcW w:w="0" w:type="auto"/>
            <w:tcMar>
              <w:top w:w="150" w:type="dxa"/>
              <w:left w:w="240" w:type="dxa"/>
              <w:bottom w:w="150" w:type="dxa"/>
              <w:right w:w="240" w:type="dxa"/>
            </w:tcMar>
            <w:vAlign w:val="center"/>
            <w:hideMark/>
          </w:tcPr>
          <w:p w:rsidR="00D13285" w:rsidRPr="00D13285" w:rsidRDefault="00D13285" w:rsidP="00D13285">
            <w:r w:rsidRPr="00D13285">
              <w:t>Syncing, block height, peers</w:t>
            </w:r>
          </w:p>
        </w:tc>
        <w:tc>
          <w:tcPr>
            <w:tcW w:w="0" w:type="auto"/>
            <w:tcMar>
              <w:top w:w="150" w:type="dxa"/>
              <w:left w:w="240" w:type="dxa"/>
              <w:bottom w:w="150" w:type="dxa"/>
              <w:right w:w="0" w:type="dxa"/>
            </w:tcMar>
            <w:vAlign w:val="center"/>
            <w:hideMark/>
          </w:tcPr>
          <w:p w:rsidR="00D13285" w:rsidRPr="00D13285" w:rsidRDefault="00D13285" w:rsidP="00D13285">
            <w:r w:rsidRPr="00D13285">
              <w:t>Health and synchronization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Oracle Services</w:t>
            </w:r>
          </w:p>
        </w:tc>
        <w:tc>
          <w:tcPr>
            <w:tcW w:w="0" w:type="auto"/>
            <w:tcMar>
              <w:top w:w="150" w:type="dxa"/>
              <w:left w:w="240" w:type="dxa"/>
              <w:bottom w:w="150" w:type="dxa"/>
              <w:right w:w="240" w:type="dxa"/>
            </w:tcMar>
            <w:vAlign w:val="center"/>
            <w:hideMark/>
          </w:tcPr>
          <w:p w:rsidR="00D13285" w:rsidRPr="00D13285" w:rsidRDefault="00D13285" w:rsidP="00D13285">
            <w:r w:rsidRPr="00D13285">
              <w:t>Price accuracy, latency, freshness</w:t>
            </w:r>
          </w:p>
        </w:tc>
        <w:tc>
          <w:tcPr>
            <w:tcW w:w="0" w:type="auto"/>
            <w:tcMar>
              <w:top w:w="150" w:type="dxa"/>
              <w:left w:w="240" w:type="dxa"/>
              <w:bottom w:w="150" w:type="dxa"/>
              <w:right w:w="0" w:type="dxa"/>
            </w:tcMar>
            <w:vAlign w:val="center"/>
            <w:hideMark/>
          </w:tcPr>
          <w:p w:rsidR="00D13285" w:rsidRPr="00D13285" w:rsidRDefault="00D13285" w:rsidP="00D13285">
            <w:r w:rsidRPr="00D13285">
              <w:t>Data integrity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Infrastructure</w:t>
            </w:r>
          </w:p>
        </w:tc>
        <w:tc>
          <w:tcPr>
            <w:tcW w:w="0" w:type="auto"/>
            <w:tcMar>
              <w:top w:w="150" w:type="dxa"/>
              <w:left w:w="240" w:type="dxa"/>
              <w:bottom w:w="150" w:type="dxa"/>
              <w:right w:w="240" w:type="dxa"/>
            </w:tcMar>
            <w:vAlign w:val="center"/>
            <w:hideMark/>
          </w:tcPr>
          <w:p w:rsidR="00D13285" w:rsidRPr="00D13285" w:rsidRDefault="00D13285" w:rsidP="00D13285">
            <w:r w:rsidRPr="00D13285">
              <w:t>CPU, memory, disk, network</w:t>
            </w:r>
          </w:p>
        </w:tc>
        <w:tc>
          <w:tcPr>
            <w:tcW w:w="0" w:type="auto"/>
            <w:tcMar>
              <w:top w:w="150" w:type="dxa"/>
              <w:left w:w="240" w:type="dxa"/>
              <w:bottom w:w="150" w:type="dxa"/>
              <w:right w:w="0" w:type="dxa"/>
            </w:tcMar>
            <w:vAlign w:val="center"/>
            <w:hideMark/>
          </w:tcPr>
          <w:p w:rsidR="00D13285" w:rsidRPr="00D13285" w:rsidRDefault="00D13285" w:rsidP="00D13285">
            <w:r w:rsidRPr="00D13285">
              <w:t>Resource utilization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w:t>
            </w:r>
          </w:p>
        </w:tc>
        <w:tc>
          <w:tcPr>
            <w:tcW w:w="0" w:type="auto"/>
            <w:tcMar>
              <w:top w:w="150" w:type="dxa"/>
              <w:left w:w="240" w:type="dxa"/>
              <w:bottom w:w="150" w:type="dxa"/>
              <w:right w:w="240" w:type="dxa"/>
            </w:tcMar>
            <w:vAlign w:val="center"/>
            <w:hideMark/>
          </w:tcPr>
          <w:p w:rsidR="00D13285" w:rsidRPr="00D13285" w:rsidRDefault="00D13285" w:rsidP="00D13285">
            <w:r w:rsidRPr="00D13285">
              <w:t>Threats, vulnerabilities, breaches</w:t>
            </w:r>
          </w:p>
        </w:tc>
        <w:tc>
          <w:tcPr>
            <w:tcW w:w="0" w:type="auto"/>
            <w:tcMar>
              <w:top w:w="150" w:type="dxa"/>
              <w:left w:w="240" w:type="dxa"/>
              <w:bottom w:w="150" w:type="dxa"/>
              <w:right w:w="0" w:type="dxa"/>
            </w:tcMar>
            <w:vAlign w:val="center"/>
            <w:hideMark/>
          </w:tcPr>
          <w:p w:rsidR="00D13285" w:rsidRPr="00D13285" w:rsidRDefault="00D13285" w:rsidP="00D13285">
            <w:r w:rsidRPr="00D13285">
              <w:t>Protection</w:t>
            </w:r>
          </w:p>
        </w:tc>
      </w:tr>
    </w:tbl>
    <w:p w:rsidR="00D13285" w:rsidRPr="00D13285" w:rsidRDefault="00D13285" w:rsidP="00D13285">
      <w:r w:rsidRPr="00D13285">
        <w:rPr>
          <w:b/>
          <w:bCs/>
        </w:rPr>
        <w:t>What This Means in Practice:</w:t>
      </w:r>
    </w:p>
    <w:p w:rsidR="00D13285" w:rsidRPr="00D13285" w:rsidRDefault="00D13285" w:rsidP="00D13285">
      <w:pPr>
        <w:numPr>
          <w:ilvl w:val="0"/>
          <w:numId w:val="1900"/>
        </w:numPr>
      </w:pPr>
      <w:r w:rsidRPr="00D13285">
        <w:t>All critical components are monitored</w:t>
      </w:r>
    </w:p>
    <w:p w:rsidR="00D13285" w:rsidRPr="00D13285" w:rsidRDefault="00D13285" w:rsidP="00D13285">
      <w:pPr>
        <w:numPr>
          <w:ilvl w:val="0"/>
          <w:numId w:val="1900"/>
        </w:numPr>
      </w:pPr>
      <w:r w:rsidRPr="00D13285">
        <w:t>Metrics are collected and analyzed</w:t>
      </w:r>
    </w:p>
    <w:p w:rsidR="00D13285" w:rsidRPr="00D13285" w:rsidRDefault="00D13285" w:rsidP="00D13285">
      <w:pPr>
        <w:numPr>
          <w:ilvl w:val="0"/>
          <w:numId w:val="1900"/>
        </w:numPr>
      </w:pPr>
      <w:r w:rsidRPr="00D13285">
        <w:lastRenderedPageBreak/>
        <w:t>Alerts are triggered by threshold breaches</w:t>
      </w:r>
    </w:p>
    <w:p w:rsidR="00D13285" w:rsidRPr="00D13285" w:rsidRDefault="00D13285" w:rsidP="00D13285">
      <w:pPr>
        <w:numPr>
          <w:ilvl w:val="0"/>
          <w:numId w:val="1900"/>
        </w:numPr>
      </w:pPr>
      <w:r w:rsidRPr="00D13285">
        <w:t>Dashboards provide visibility</w:t>
      </w:r>
    </w:p>
    <w:p w:rsidR="00D13285" w:rsidRPr="00D13285" w:rsidRDefault="00D13285" w:rsidP="00D13285">
      <w:r w:rsidRPr="00D13285">
        <w:rPr>
          <w:b/>
          <w:bCs/>
        </w:rPr>
        <w:t>Example:</w:t>
      </w:r>
    </w:p>
    <w:p w:rsidR="00D13285" w:rsidRPr="00D13285" w:rsidRDefault="00D13285" w:rsidP="00D13285">
      <w:r w:rsidRPr="00D13285">
        <w:t>The Technical Operations team monitors API latency, error rates, and throughput. Databases are monitored for connections, query time, and storage. Infrastructure metrics include CPU, memory, disk, and network utilization. All components are monitored continuously.</w:t>
      </w:r>
    </w:p>
    <w:p w:rsidR="00D13285" w:rsidRPr="00D13285" w:rsidRDefault="00D13285" w:rsidP="00D13285">
      <w:r w:rsidRPr="00D13285">
        <w:rPr>
          <w:b/>
          <w:bCs/>
        </w:rPr>
        <w:t>Why This Matters:</w:t>
      </w:r>
    </w:p>
    <w:p w:rsidR="00D13285" w:rsidRPr="00D13285" w:rsidRDefault="00D13285" w:rsidP="00D13285">
      <w:pPr>
        <w:numPr>
          <w:ilvl w:val="0"/>
          <w:numId w:val="1901"/>
        </w:numPr>
      </w:pPr>
      <w:r w:rsidRPr="00D13285">
        <w:t>Monitoring detects issues early</w:t>
      </w:r>
    </w:p>
    <w:p w:rsidR="00D13285" w:rsidRPr="00D13285" w:rsidRDefault="00D13285" w:rsidP="00D13285">
      <w:pPr>
        <w:numPr>
          <w:ilvl w:val="0"/>
          <w:numId w:val="1901"/>
        </w:numPr>
      </w:pPr>
      <w:r w:rsidRPr="00D13285">
        <w:t>Metrics provide visibility</w:t>
      </w:r>
    </w:p>
    <w:p w:rsidR="00D13285" w:rsidRPr="00D13285" w:rsidRDefault="00D13285" w:rsidP="00D13285">
      <w:pPr>
        <w:numPr>
          <w:ilvl w:val="0"/>
          <w:numId w:val="1901"/>
        </w:numPr>
      </w:pPr>
      <w:r w:rsidRPr="00D13285">
        <w:t>Alerts enable rapid response</w:t>
      </w:r>
    </w:p>
    <w:p w:rsidR="00D13285" w:rsidRPr="00D13285" w:rsidRDefault="00D13285" w:rsidP="00D13285">
      <w:pPr>
        <w:numPr>
          <w:ilvl w:val="0"/>
          <w:numId w:val="1901"/>
        </w:numPr>
      </w:pPr>
      <w:r w:rsidRPr="00D13285">
        <w:t>Dashboards support situational awareness</w:t>
      </w:r>
    </w:p>
    <w:p w:rsidR="00D13285" w:rsidRPr="00D13285" w:rsidRDefault="00814EBA" w:rsidP="00D13285">
      <w:r>
        <w:rPr>
          <w:noProof/>
        </w:rPr>
      </w:r>
      <w:r>
        <w:pict w14:anchorId="2DF4CE7E">
          <v:rect id="Horizontal Line 10821" o:spid="_x0000_s110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Monitoring Tools</w:t>
      </w:r>
    </w:p>
    <w:tbl>
      <w:tblPr>
        <w:tblW w:w="0" w:type="auto"/>
        <w:tblCellMar>
          <w:top w:w="15" w:type="dxa"/>
          <w:left w:w="15" w:type="dxa"/>
          <w:bottom w:w="15" w:type="dxa"/>
          <w:right w:w="15" w:type="dxa"/>
        </w:tblCellMar>
        <w:tblLook w:val="04A0" w:firstRow="1" w:lastRow="0" w:firstColumn="1" w:lastColumn="0" w:noHBand="0" w:noVBand="1"/>
      </w:tblPr>
      <w:tblGrid>
        <w:gridCol w:w="2549"/>
        <w:gridCol w:w="3211"/>
        <w:gridCol w:w="3124"/>
        <w:gridCol w:w="1457"/>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Tool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Data Source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Retention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Prometheus</w:t>
            </w:r>
          </w:p>
        </w:tc>
        <w:tc>
          <w:tcPr>
            <w:tcW w:w="0" w:type="auto"/>
            <w:tcMar>
              <w:top w:w="150" w:type="dxa"/>
              <w:left w:w="240" w:type="dxa"/>
              <w:bottom w:w="150" w:type="dxa"/>
              <w:right w:w="240" w:type="dxa"/>
            </w:tcMar>
            <w:vAlign w:val="center"/>
            <w:hideMark/>
          </w:tcPr>
          <w:p w:rsidR="00D13285" w:rsidRPr="00D13285" w:rsidRDefault="00D13285" w:rsidP="00D13285">
            <w:r w:rsidRPr="00D13285">
              <w:t>Metrics collection</w:t>
            </w:r>
          </w:p>
        </w:tc>
        <w:tc>
          <w:tcPr>
            <w:tcW w:w="0" w:type="auto"/>
            <w:tcMar>
              <w:top w:w="150" w:type="dxa"/>
              <w:left w:w="240" w:type="dxa"/>
              <w:bottom w:w="150" w:type="dxa"/>
              <w:right w:w="240" w:type="dxa"/>
            </w:tcMar>
            <w:vAlign w:val="center"/>
            <w:hideMark/>
          </w:tcPr>
          <w:p w:rsidR="00D13285" w:rsidRPr="00D13285" w:rsidRDefault="00D13285" w:rsidP="00D13285">
            <w:r w:rsidRPr="00D13285">
              <w:t>Applications, infrastructure</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Grafana</w:t>
            </w:r>
          </w:p>
        </w:tc>
        <w:tc>
          <w:tcPr>
            <w:tcW w:w="0" w:type="auto"/>
            <w:tcMar>
              <w:top w:w="150" w:type="dxa"/>
              <w:left w:w="240" w:type="dxa"/>
              <w:bottom w:w="150" w:type="dxa"/>
              <w:right w:w="240" w:type="dxa"/>
            </w:tcMar>
            <w:vAlign w:val="center"/>
            <w:hideMark/>
          </w:tcPr>
          <w:p w:rsidR="00D13285" w:rsidRPr="00D13285" w:rsidRDefault="00D13285" w:rsidP="00D13285">
            <w:r w:rsidRPr="00D13285">
              <w:t>Visualization</w:t>
            </w:r>
          </w:p>
        </w:tc>
        <w:tc>
          <w:tcPr>
            <w:tcW w:w="0" w:type="auto"/>
            <w:tcMar>
              <w:top w:w="150" w:type="dxa"/>
              <w:left w:w="240" w:type="dxa"/>
              <w:bottom w:w="150" w:type="dxa"/>
              <w:right w:w="240" w:type="dxa"/>
            </w:tcMar>
            <w:vAlign w:val="center"/>
            <w:hideMark/>
          </w:tcPr>
          <w:p w:rsidR="00D13285" w:rsidRPr="00D13285" w:rsidRDefault="00D13285" w:rsidP="00D13285">
            <w:r w:rsidRPr="00D13285">
              <w:t>Prometheus, other sources</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ELK Stack (OpenSearch)</w:t>
            </w:r>
          </w:p>
        </w:tc>
        <w:tc>
          <w:tcPr>
            <w:tcW w:w="0" w:type="auto"/>
            <w:tcMar>
              <w:top w:w="150" w:type="dxa"/>
              <w:left w:w="240" w:type="dxa"/>
              <w:bottom w:w="150" w:type="dxa"/>
              <w:right w:w="240" w:type="dxa"/>
            </w:tcMar>
            <w:vAlign w:val="center"/>
            <w:hideMark/>
          </w:tcPr>
          <w:p w:rsidR="00D13285" w:rsidRPr="00D13285" w:rsidRDefault="00D13285" w:rsidP="00D13285">
            <w:r w:rsidRPr="00D13285">
              <w:t>Log aggregation</w:t>
            </w:r>
          </w:p>
        </w:tc>
        <w:tc>
          <w:tcPr>
            <w:tcW w:w="0" w:type="auto"/>
            <w:tcMar>
              <w:top w:w="150" w:type="dxa"/>
              <w:left w:w="240" w:type="dxa"/>
              <w:bottom w:w="150" w:type="dxa"/>
              <w:right w:w="240" w:type="dxa"/>
            </w:tcMar>
            <w:vAlign w:val="center"/>
            <w:hideMark/>
          </w:tcPr>
          <w:p w:rsidR="00D13285" w:rsidRPr="00D13285" w:rsidRDefault="00D13285" w:rsidP="00D13285">
            <w:r w:rsidRPr="00D13285">
              <w:t>All systems</w:t>
            </w:r>
          </w:p>
        </w:tc>
        <w:tc>
          <w:tcPr>
            <w:tcW w:w="0" w:type="auto"/>
            <w:tcMar>
              <w:top w:w="150" w:type="dxa"/>
              <w:left w:w="240" w:type="dxa"/>
              <w:bottom w:w="150" w:type="dxa"/>
              <w:right w:w="0" w:type="dxa"/>
            </w:tcMar>
            <w:vAlign w:val="center"/>
            <w:hideMark/>
          </w:tcPr>
          <w:p w:rsidR="00D13285" w:rsidRPr="00D13285" w:rsidRDefault="00D13285" w:rsidP="00D13285">
            <w:r w:rsidRPr="00D13285">
              <w:t>90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PagerDuty</w:t>
            </w:r>
          </w:p>
        </w:tc>
        <w:tc>
          <w:tcPr>
            <w:tcW w:w="0" w:type="auto"/>
            <w:tcMar>
              <w:top w:w="150" w:type="dxa"/>
              <w:left w:w="240" w:type="dxa"/>
              <w:bottom w:w="150" w:type="dxa"/>
              <w:right w:w="240" w:type="dxa"/>
            </w:tcMar>
            <w:vAlign w:val="center"/>
            <w:hideMark/>
          </w:tcPr>
          <w:p w:rsidR="00D13285" w:rsidRPr="00D13285" w:rsidRDefault="00D13285" w:rsidP="00D13285">
            <w:r w:rsidRPr="00D13285">
              <w:t>Alerting</w:t>
            </w:r>
          </w:p>
        </w:tc>
        <w:tc>
          <w:tcPr>
            <w:tcW w:w="0" w:type="auto"/>
            <w:tcMar>
              <w:top w:w="150" w:type="dxa"/>
              <w:left w:w="240" w:type="dxa"/>
              <w:bottom w:w="150" w:type="dxa"/>
              <w:right w:w="240" w:type="dxa"/>
            </w:tcMar>
            <w:vAlign w:val="center"/>
            <w:hideMark/>
          </w:tcPr>
          <w:p w:rsidR="00D13285" w:rsidRPr="00D13285" w:rsidRDefault="00D13285" w:rsidP="00D13285">
            <w:r w:rsidRPr="00D13285">
              <w:t>All systems</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AWS CloudWatch</w:t>
            </w:r>
          </w:p>
        </w:tc>
        <w:tc>
          <w:tcPr>
            <w:tcW w:w="0" w:type="auto"/>
            <w:tcMar>
              <w:top w:w="150" w:type="dxa"/>
              <w:left w:w="240" w:type="dxa"/>
              <w:bottom w:w="150" w:type="dxa"/>
              <w:right w:w="240" w:type="dxa"/>
            </w:tcMar>
            <w:vAlign w:val="center"/>
            <w:hideMark/>
          </w:tcPr>
          <w:p w:rsidR="00D13285" w:rsidRPr="00D13285" w:rsidRDefault="00D13285" w:rsidP="00D13285">
            <w:r w:rsidRPr="00D13285">
              <w:t>Cloud infrastructure metrics</w:t>
            </w:r>
          </w:p>
        </w:tc>
        <w:tc>
          <w:tcPr>
            <w:tcW w:w="0" w:type="auto"/>
            <w:tcMar>
              <w:top w:w="150" w:type="dxa"/>
              <w:left w:w="240" w:type="dxa"/>
              <w:bottom w:w="150" w:type="dxa"/>
              <w:right w:w="240" w:type="dxa"/>
            </w:tcMar>
            <w:vAlign w:val="center"/>
            <w:hideMark/>
          </w:tcPr>
          <w:p w:rsidR="00D13285" w:rsidRPr="00D13285" w:rsidRDefault="00D13285" w:rsidP="00D13285">
            <w:r w:rsidRPr="00D13285">
              <w:t>AWS services</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Datadog (or equivalent)</w:t>
            </w:r>
          </w:p>
        </w:tc>
        <w:tc>
          <w:tcPr>
            <w:tcW w:w="0" w:type="auto"/>
            <w:tcMar>
              <w:top w:w="150" w:type="dxa"/>
              <w:left w:w="240" w:type="dxa"/>
              <w:bottom w:w="150" w:type="dxa"/>
              <w:right w:w="240" w:type="dxa"/>
            </w:tcMar>
            <w:vAlign w:val="center"/>
            <w:hideMark/>
          </w:tcPr>
          <w:p w:rsidR="00D13285" w:rsidRPr="00D13285" w:rsidRDefault="00D13285" w:rsidP="00D13285">
            <w:r w:rsidRPr="00D13285">
              <w:t>Infrastructure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All systems</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Custom Tools</w:t>
            </w:r>
          </w:p>
        </w:tc>
        <w:tc>
          <w:tcPr>
            <w:tcW w:w="0" w:type="auto"/>
            <w:tcMar>
              <w:top w:w="150" w:type="dxa"/>
              <w:left w:w="240" w:type="dxa"/>
              <w:bottom w:w="150" w:type="dxa"/>
              <w:right w:w="240" w:type="dxa"/>
            </w:tcMar>
            <w:vAlign w:val="center"/>
            <w:hideMark/>
          </w:tcPr>
          <w:p w:rsidR="00D13285" w:rsidRPr="00D13285" w:rsidRDefault="00D13285" w:rsidP="00D13285">
            <w:r w:rsidRPr="00D13285">
              <w:t>Blockchain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Blockchain nodes</w:t>
            </w:r>
          </w:p>
        </w:tc>
        <w:tc>
          <w:tcPr>
            <w:tcW w:w="0" w:type="auto"/>
            <w:tcMar>
              <w:top w:w="150" w:type="dxa"/>
              <w:left w:w="240" w:type="dxa"/>
              <w:bottom w:w="150" w:type="dxa"/>
              <w:right w:w="0" w:type="dxa"/>
            </w:tcMar>
            <w:vAlign w:val="center"/>
            <w:hideMark/>
          </w:tcPr>
          <w:p w:rsidR="00D13285" w:rsidRPr="00D13285" w:rsidRDefault="00D13285" w:rsidP="00D13285">
            <w:r w:rsidRPr="00D13285">
              <w:t>30 days</w:t>
            </w:r>
          </w:p>
        </w:tc>
      </w:tr>
    </w:tbl>
    <w:p w:rsidR="00D13285" w:rsidRPr="00D13285" w:rsidRDefault="00D13285" w:rsidP="00D13285">
      <w:r w:rsidRPr="00D13285">
        <w:rPr>
          <w:b/>
          <w:bCs/>
        </w:rPr>
        <w:t>What This Means in Practice:</w:t>
      </w:r>
    </w:p>
    <w:p w:rsidR="00D13285" w:rsidRPr="00D13285" w:rsidRDefault="00D13285" w:rsidP="00D13285">
      <w:pPr>
        <w:numPr>
          <w:ilvl w:val="0"/>
          <w:numId w:val="1902"/>
        </w:numPr>
      </w:pPr>
      <w:r w:rsidRPr="00D13285">
        <w:t>Multiple tools are used for comprehensive monitoring</w:t>
      </w:r>
    </w:p>
    <w:p w:rsidR="00D13285" w:rsidRPr="00D13285" w:rsidRDefault="00D13285" w:rsidP="00D13285">
      <w:pPr>
        <w:numPr>
          <w:ilvl w:val="0"/>
          <w:numId w:val="1902"/>
        </w:numPr>
      </w:pPr>
      <w:r w:rsidRPr="00D13285">
        <w:t>Metrics are collected from all systems</w:t>
      </w:r>
    </w:p>
    <w:p w:rsidR="00D13285" w:rsidRPr="00D13285" w:rsidRDefault="00D13285" w:rsidP="00D13285">
      <w:pPr>
        <w:numPr>
          <w:ilvl w:val="0"/>
          <w:numId w:val="1902"/>
        </w:numPr>
      </w:pPr>
      <w:r w:rsidRPr="00D13285">
        <w:t>Logs are aggregated for analysis</w:t>
      </w:r>
    </w:p>
    <w:p w:rsidR="00D13285" w:rsidRPr="00D13285" w:rsidRDefault="00D13285" w:rsidP="00D13285">
      <w:pPr>
        <w:numPr>
          <w:ilvl w:val="0"/>
          <w:numId w:val="1902"/>
        </w:numPr>
      </w:pPr>
      <w:r w:rsidRPr="00D13285">
        <w:t>Alerts are triggered and managed</w:t>
      </w:r>
    </w:p>
    <w:p w:rsidR="00D13285" w:rsidRPr="00D13285" w:rsidRDefault="00D13285" w:rsidP="00D13285">
      <w:r w:rsidRPr="00D13285">
        <w:rPr>
          <w:b/>
          <w:bCs/>
        </w:rPr>
        <w:t>Example:</w:t>
      </w:r>
    </w:p>
    <w:p w:rsidR="00D13285" w:rsidRPr="00D13285" w:rsidRDefault="00D13285" w:rsidP="00D13285">
      <w:r w:rsidRPr="00D13285">
        <w:t>Prometheus collects metrics from all systems. Grafana visualizes metrics in dashboards. ELK aggregates logs for analysis. PagerDuty manages alerts. CloudWatch monitors AWS infrastructure. All tools work together.</w:t>
      </w:r>
    </w:p>
    <w:p w:rsidR="00D13285" w:rsidRPr="00D13285" w:rsidRDefault="00D13285" w:rsidP="00D13285">
      <w:r w:rsidRPr="00D13285">
        <w:rPr>
          <w:b/>
          <w:bCs/>
        </w:rPr>
        <w:t>Why This Matters:</w:t>
      </w:r>
    </w:p>
    <w:p w:rsidR="00D13285" w:rsidRPr="00D13285" w:rsidRDefault="00D13285" w:rsidP="00D13285">
      <w:pPr>
        <w:numPr>
          <w:ilvl w:val="0"/>
          <w:numId w:val="1903"/>
        </w:numPr>
      </w:pPr>
      <w:r w:rsidRPr="00D13285">
        <w:t>Comprehensive monitoring covers all systems</w:t>
      </w:r>
    </w:p>
    <w:p w:rsidR="00D13285" w:rsidRPr="00D13285" w:rsidRDefault="00D13285" w:rsidP="00D13285">
      <w:pPr>
        <w:numPr>
          <w:ilvl w:val="0"/>
          <w:numId w:val="1903"/>
        </w:numPr>
      </w:pPr>
      <w:r w:rsidRPr="00D13285">
        <w:t>Visualization provides situational awareness</w:t>
      </w:r>
    </w:p>
    <w:p w:rsidR="00D13285" w:rsidRPr="00D13285" w:rsidRDefault="00D13285" w:rsidP="00D13285">
      <w:pPr>
        <w:numPr>
          <w:ilvl w:val="0"/>
          <w:numId w:val="1903"/>
        </w:numPr>
      </w:pPr>
      <w:r w:rsidRPr="00D13285">
        <w:t>Log aggregation enables analysis</w:t>
      </w:r>
    </w:p>
    <w:p w:rsidR="00D13285" w:rsidRPr="00D13285" w:rsidRDefault="00D13285" w:rsidP="00D13285">
      <w:pPr>
        <w:numPr>
          <w:ilvl w:val="0"/>
          <w:numId w:val="1903"/>
        </w:numPr>
      </w:pPr>
      <w:r w:rsidRPr="00D13285">
        <w:t>Alerting enables rapid response</w:t>
      </w:r>
    </w:p>
    <w:p w:rsidR="00D13285" w:rsidRPr="00D13285" w:rsidRDefault="00814EBA" w:rsidP="00D13285">
      <w:r>
        <w:rPr>
          <w:noProof/>
        </w:rPr>
      </w:r>
      <w:r>
        <w:pict w14:anchorId="509EE2A1">
          <v:rect id="Horizontal Line 10822" o:spid="_x0000_s110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Monitoring Dashboards</w:t>
      </w:r>
    </w:p>
    <w:tbl>
      <w:tblPr>
        <w:tblW w:w="0" w:type="auto"/>
        <w:tblCellMar>
          <w:top w:w="15" w:type="dxa"/>
          <w:left w:w="15" w:type="dxa"/>
          <w:bottom w:w="15" w:type="dxa"/>
          <w:right w:w="15" w:type="dxa"/>
        </w:tblCellMar>
        <w:tblLook w:val="04A0" w:firstRow="1" w:lastRow="0" w:firstColumn="1" w:lastColumn="0" w:noHBand="0" w:noVBand="1"/>
      </w:tblPr>
      <w:tblGrid>
        <w:gridCol w:w="1634"/>
        <w:gridCol w:w="2535"/>
        <w:gridCol w:w="3229"/>
        <w:gridCol w:w="258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Dashboard</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Purpose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System Health</w:t>
            </w:r>
          </w:p>
        </w:tc>
        <w:tc>
          <w:tcPr>
            <w:tcW w:w="0" w:type="auto"/>
            <w:tcMar>
              <w:top w:w="150" w:type="dxa"/>
              <w:left w:w="240" w:type="dxa"/>
              <w:bottom w:w="150" w:type="dxa"/>
              <w:right w:w="240" w:type="dxa"/>
            </w:tcMar>
            <w:vAlign w:val="center"/>
            <w:hideMark/>
          </w:tcPr>
          <w:p w:rsidR="00D13285" w:rsidRPr="00D13285" w:rsidRDefault="00D13285" w:rsidP="00D13285">
            <w:r w:rsidRPr="00D13285">
              <w:t>Overall system status</w:t>
            </w:r>
          </w:p>
        </w:tc>
        <w:tc>
          <w:tcPr>
            <w:tcW w:w="0" w:type="auto"/>
            <w:tcMar>
              <w:top w:w="150" w:type="dxa"/>
              <w:left w:w="240" w:type="dxa"/>
              <w:bottom w:w="150" w:type="dxa"/>
              <w:right w:w="240" w:type="dxa"/>
            </w:tcMar>
            <w:vAlign w:val="center"/>
            <w:hideMark/>
          </w:tcPr>
          <w:p w:rsidR="00D13285" w:rsidRPr="00D13285" w:rsidRDefault="00D13285" w:rsidP="00D13285">
            <w:r w:rsidRPr="00D13285">
              <w:t>Uptime, service status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Council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Performance</w:t>
            </w:r>
          </w:p>
        </w:tc>
        <w:tc>
          <w:tcPr>
            <w:tcW w:w="0" w:type="auto"/>
            <w:tcMar>
              <w:top w:w="150" w:type="dxa"/>
              <w:left w:w="240" w:type="dxa"/>
              <w:bottom w:w="150" w:type="dxa"/>
              <w:right w:w="240" w:type="dxa"/>
            </w:tcMar>
            <w:vAlign w:val="center"/>
            <w:hideMark/>
          </w:tcPr>
          <w:p w:rsidR="00D13285" w:rsidRPr="00D13285" w:rsidRDefault="00D13285" w:rsidP="00D13285">
            <w:r w:rsidRPr="00D13285">
              <w:t>System performance</w:t>
            </w:r>
          </w:p>
        </w:tc>
        <w:tc>
          <w:tcPr>
            <w:tcW w:w="0" w:type="auto"/>
            <w:tcMar>
              <w:top w:w="150" w:type="dxa"/>
              <w:left w:w="240" w:type="dxa"/>
              <w:bottom w:w="150" w:type="dxa"/>
              <w:right w:w="240" w:type="dxa"/>
            </w:tcMar>
            <w:vAlign w:val="center"/>
            <w:hideMark/>
          </w:tcPr>
          <w:p w:rsidR="00D13285" w:rsidRPr="00D13285" w:rsidRDefault="00D13285" w:rsidP="00D13285">
            <w:r w:rsidRPr="00D13285">
              <w:t>Latency, throughput, errors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Engineering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Infrastructure</w:t>
            </w:r>
          </w:p>
        </w:tc>
        <w:tc>
          <w:tcPr>
            <w:tcW w:w="0" w:type="auto"/>
            <w:tcMar>
              <w:top w:w="150" w:type="dxa"/>
              <w:left w:w="240" w:type="dxa"/>
              <w:bottom w:w="150" w:type="dxa"/>
              <w:right w:w="240" w:type="dxa"/>
            </w:tcMar>
            <w:vAlign w:val="center"/>
            <w:hideMark/>
          </w:tcPr>
          <w:p w:rsidR="00D13285" w:rsidRPr="00D13285" w:rsidRDefault="00D13285" w:rsidP="00D13285">
            <w:r w:rsidRPr="00D13285">
              <w:t>Infrastructure status</w:t>
            </w:r>
          </w:p>
        </w:tc>
        <w:tc>
          <w:tcPr>
            <w:tcW w:w="0" w:type="auto"/>
            <w:tcMar>
              <w:top w:w="150" w:type="dxa"/>
              <w:left w:w="240" w:type="dxa"/>
              <w:bottom w:w="150" w:type="dxa"/>
              <w:right w:w="240" w:type="dxa"/>
            </w:tcMar>
            <w:vAlign w:val="center"/>
            <w:hideMark/>
          </w:tcPr>
          <w:p w:rsidR="00D13285" w:rsidRPr="00D13285" w:rsidRDefault="00D13285" w:rsidP="00D13285">
            <w:r w:rsidRPr="00D13285">
              <w:t>CPU, memory, disk, network</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Engineering</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Security</w:t>
            </w:r>
          </w:p>
        </w:tc>
        <w:tc>
          <w:tcPr>
            <w:tcW w:w="0" w:type="auto"/>
            <w:tcMar>
              <w:top w:w="150" w:type="dxa"/>
              <w:left w:w="240" w:type="dxa"/>
              <w:bottom w:w="150" w:type="dxa"/>
              <w:right w:w="240" w:type="dxa"/>
            </w:tcMar>
            <w:vAlign w:val="center"/>
            <w:hideMark/>
          </w:tcPr>
          <w:p w:rsidR="00D13285" w:rsidRPr="00D13285" w:rsidRDefault="00D13285" w:rsidP="00D13285">
            <w:r w:rsidRPr="00D13285">
              <w:t>Security status</w:t>
            </w:r>
          </w:p>
        </w:tc>
        <w:tc>
          <w:tcPr>
            <w:tcW w:w="0" w:type="auto"/>
            <w:tcMar>
              <w:top w:w="150" w:type="dxa"/>
              <w:left w:w="240" w:type="dxa"/>
              <w:bottom w:w="150" w:type="dxa"/>
              <w:right w:w="240" w:type="dxa"/>
            </w:tcMar>
            <w:vAlign w:val="center"/>
            <w:hideMark/>
          </w:tcPr>
          <w:p w:rsidR="00D13285" w:rsidRPr="00D13285" w:rsidRDefault="00D13285" w:rsidP="00D13285">
            <w:r w:rsidRPr="00D13285">
              <w:t>Threats, vulnerabilities</w:t>
            </w:r>
          </w:p>
        </w:tc>
        <w:tc>
          <w:tcPr>
            <w:tcW w:w="0" w:type="auto"/>
            <w:tcMar>
              <w:top w:w="150" w:type="dxa"/>
              <w:left w:w="240" w:type="dxa"/>
              <w:bottom w:w="150" w:type="dxa"/>
              <w:right w:w="0" w:type="dxa"/>
            </w:tcMar>
            <w:vAlign w:val="center"/>
            <w:hideMark/>
          </w:tcPr>
          <w:p w:rsidR="00D13285" w:rsidRPr="00D13285" w:rsidRDefault="00D13285" w:rsidP="00D13285">
            <w:r w:rsidRPr="00D13285">
              <w:t>Security, 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Business</w:t>
            </w:r>
          </w:p>
        </w:tc>
        <w:tc>
          <w:tcPr>
            <w:tcW w:w="0" w:type="auto"/>
            <w:tcMar>
              <w:top w:w="150" w:type="dxa"/>
              <w:left w:w="240" w:type="dxa"/>
              <w:bottom w:w="150" w:type="dxa"/>
              <w:right w:w="240" w:type="dxa"/>
            </w:tcMar>
            <w:vAlign w:val="center"/>
            <w:hideMark/>
          </w:tcPr>
          <w:p w:rsidR="00D13285" w:rsidRPr="00D13285" w:rsidRDefault="00D13285" w:rsidP="00D13285">
            <w:r w:rsidRPr="00D13285">
              <w:t>Business metrics</w:t>
            </w:r>
          </w:p>
        </w:tc>
        <w:tc>
          <w:tcPr>
            <w:tcW w:w="0" w:type="auto"/>
            <w:tcMar>
              <w:top w:w="150" w:type="dxa"/>
              <w:left w:w="240" w:type="dxa"/>
              <w:bottom w:w="150" w:type="dxa"/>
              <w:right w:w="240" w:type="dxa"/>
            </w:tcMar>
            <w:vAlign w:val="center"/>
            <w:hideMark/>
          </w:tcPr>
          <w:p w:rsidR="00D13285" w:rsidRPr="00D13285" w:rsidRDefault="00D13285" w:rsidP="00D13285">
            <w:r w:rsidRPr="00D13285">
              <w:t>NAV, transactions, reserves</w:t>
            </w:r>
          </w:p>
        </w:tc>
        <w:tc>
          <w:tcPr>
            <w:tcW w:w="0" w:type="auto"/>
            <w:tcMar>
              <w:top w:w="150" w:type="dxa"/>
              <w:left w:w="240" w:type="dxa"/>
              <w:bottom w:w="150" w:type="dxa"/>
              <w:right w:w="0" w:type="dxa"/>
            </w:tcMar>
            <w:vAlign w:val="center"/>
            <w:hideMark/>
          </w:tcPr>
          <w:p w:rsidR="00D13285" w:rsidRPr="00D13285" w:rsidRDefault="00D13285" w:rsidP="00D13285">
            <w:r w:rsidRPr="00D13285">
              <w:t>Council, Public</w:t>
            </w:r>
          </w:p>
        </w:tc>
      </w:tr>
    </w:tbl>
    <w:p w:rsidR="00D13285" w:rsidRPr="00D13285" w:rsidRDefault="00D13285" w:rsidP="00D13285">
      <w:r w:rsidRPr="00D13285">
        <w:rPr>
          <w:b/>
          <w:bCs/>
        </w:rPr>
        <w:t>What This Means in Practice:</w:t>
      </w:r>
    </w:p>
    <w:p w:rsidR="00D13285" w:rsidRPr="00D13285" w:rsidRDefault="00D13285" w:rsidP="00D13285">
      <w:pPr>
        <w:numPr>
          <w:ilvl w:val="0"/>
          <w:numId w:val="1904"/>
        </w:numPr>
      </w:pPr>
      <w:r w:rsidRPr="00D13285">
        <w:t>Dashboards provide visibility into system status</w:t>
      </w:r>
    </w:p>
    <w:p w:rsidR="00D13285" w:rsidRPr="00D13285" w:rsidRDefault="00D13285" w:rsidP="00D13285">
      <w:pPr>
        <w:numPr>
          <w:ilvl w:val="0"/>
          <w:numId w:val="1904"/>
        </w:numPr>
      </w:pPr>
      <w:r w:rsidRPr="00D13285">
        <w:t>Different dashboards serve different audiences</w:t>
      </w:r>
    </w:p>
    <w:p w:rsidR="00D13285" w:rsidRPr="00D13285" w:rsidRDefault="00D13285" w:rsidP="00D13285">
      <w:pPr>
        <w:numPr>
          <w:ilvl w:val="0"/>
          <w:numId w:val="1904"/>
        </w:numPr>
      </w:pPr>
      <w:r w:rsidRPr="00D13285">
        <w:t>Dashboards are updated in real-time</w:t>
      </w:r>
    </w:p>
    <w:p w:rsidR="00D13285" w:rsidRPr="00D13285" w:rsidRDefault="00D13285" w:rsidP="00D13285">
      <w:pPr>
        <w:numPr>
          <w:ilvl w:val="0"/>
          <w:numId w:val="1904"/>
        </w:numPr>
      </w:pPr>
      <w:r w:rsidRPr="00D13285">
        <w:t>Dashboards are accessible to appropriate teams</w:t>
      </w:r>
    </w:p>
    <w:p w:rsidR="00D13285" w:rsidRPr="00D13285" w:rsidRDefault="00D13285" w:rsidP="00D13285">
      <w:r w:rsidRPr="00D13285">
        <w:rPr>
          <w:b/>
          <w:bCs/>
        </w:rPr>
        <w:t>Example:</w:t>
      </w:r>
    </w:p>
    <w:p w:rsidR="00D13285" w:rsidRPr="00D13285" w:rsidRDefault="00D13285" w:rsidP="00D13285">
      <w:r w:rsidRPr="00D13285">
        <w:t>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p w:rsidR="00D13285" w:rsidRPr="00D13285" w:rsidRDefault="00D13285" w:rsidP="00D13285">
      <w:r w:rsidRPr="00D13285">
        <w:rPr>
          <w:b/>
          <w:bCs/>
        </w:rPr>
        <w:t>Why This Matters:</w:t>
      </w:r>
    </w:p>
    <w:p w:rsidR="00D13285" w:rsidRPr="00D13285" w:rsidRDefault="00D13285" w:rsidP="00D13285">
      <w:pPr>
        <w:numPr>
          <w:ilvl w:val="0"/>
          <w:numId w:val="1905"/>
        </w:numPr>
      </w:pPr>
      <w:r w:rsidRPr="00D13285">
        <w:t>Visibility enables informed decision-making</w:t>
      </w:r>
    </w:p>
    <w:p w:rsidR="00D13285" w:rsidRPr="00D13285" w:rsidRDefault="00D13285" w:rsidP="00D13285">
      <w:pPr>
        <w:numPr>
          <w:ilvl w:val="0"/>
          <w:numId w:val="1905"/>
        </w:numPr>
      </w:pPr>
      <w:r w:rsidRPr="00D13285">
        <w:t>Real-time updates support rapid response</w:t>
      </w:r>
    </w:p>
    <w:p w:rsidR="00D13285" w:rsidRPr="00D13285" w:rsidRDefault="00D13285" w:rsidP="00D13285">
      <w:pPr>
        <w:numPr>
          <w:ilvl w:val="0"/>
          <w:numId w:val="1905"/>
        </w:numPr>
      </w:pPr>
      <w:r w:rsidRPr="00D13285">
        <w:t>Audience-specific dashboards ensure relevance</w:t>
      </w:r>
    </w:p>
    <w:p w:rsidR="00D13285" w:rsidRPr="00D13285" w:rsidRDefault="00D13285" w:rsidP="00D13285">
      <w:pPr>
        <w:numPr>
          <w:ilvl w:val="0"/>
          <w:numId w:val="1905"/>
        </w:numPr>
      </w:pPr>
      <w:r w:rsidRPr="00D13285">
        <w:t>Accessibility supports transparency</w:t>
      </w:r>
    </w:p>
    <w:p w:rsidR="00D13285" w:rsidRPr="00D13285" w:rsidRDefault="00814EBA" w:rsidP="00D13285">
      <w:r>
        <w:rPr>
          <w:noProof/>
        </w:rPr>
      </w:r>
      <w:r>
        <w:pict w14:anchorId="4CA8D890">
          <v:rect id="Horizontal Line 10823" o:spid="_x0000_s110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Alerting</w:t>
      </w:r>
    </w:p>
    <w:tbl>
      <w:tblPr>
        <w:tblW w:w="0" w:type="auto"/>
        <w:tblCellMar>
          <w:top w:w="15" w:type="dxa"/>
          <w:left w:w="15" w:type="dxa"/>
          <w:bottom w:w="15" w:type="dxa"/>
          <w:right w:w="15" w:type="dxa"/>
        </w:tblCellMar>
        <w:tblLook w:val="04A0" w:firstRow="1" w:lastRow="0" w:firstColumn="1" w:lastColumn="0" w:noHBand="0" w:noVBand="1"/>
      </w:tblPr>
      <w:tblGrid>
        <w:gridCol w:w="2254"/>
        <w:gridCol w:w="2580"/>
        <w:gridCol w:w="1304"/>
        <w:gridCol w:w="274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Alert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Trigger</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Severity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Service Down</w:t>
            </w:r>
          </w:p>
        </w:tc>
        <w:tc>
          <w:tcPr>
            <w:tcW w:w="0" w:type="auto"/>
            <w:tcMar>
              <w:top w:w="150" w:type="dxa"/>
              <w:left w:w="240" w:type="dxa"/>
              <w:bottom w:w="150" w:type="dxa"/>
              <w:right w:w="240" w:type="dxa"/>
            </w:tcMar>
            <w:vAlign w:val="center"/>
            <w:hideMark/>
          </w:tcPr>
          <w:p w:rsidR="00D13285" w:rsidRPr="00D13285" w:rsidRDefault="00D13285" w:rsidP="00D13285">
            <w:r w:rsidRPr="00D13285">
              <w:t>Uptime &lt;99.9%</w:t>
            </w:r>
          </w:p>
        </w:tc>
        <w:tc>
          <w:tcPr>
            <w:tcW w:w="0" w:type="auto"/>
            <w:tcMar>
              <w:top w:w="150" w:type="dxa"/>
              <w:left w:w="24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0" w:type="dxa"/>
            </w:tcMar>
            <w:vAlign w:val="center"/>
            <w:hideMark/>
          </w:tcPr>
          <w:p w:rsidR="00D13285" w:rsidRPr="00D13285" w:rsidRDefault="00D13285" w:rsidP="00D13285">
            <w:r w:rsidRPr="00D13285">
              <w:t>Immediate investigation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High Latency</w:t>
            </w:r>
          </w:p>
        </w:tc>
        <w:tc>
          <w:tcPr>
            <w:tcW w:w="0" w:type="auto"/>
            <w:tcMar>
              <w:top w:w="150" w:type="dxa"/>
              <w:left w:w="240" w:type="dxa"/>
              <w:bottom w:w="150" w:type="dxa"/>
              <w:right w:w="240" w:type="dxa"/>
            </w:tcMar>
            <w:vAlign w:val="center"/>
            <w:hideMark/>
          </w:tcPr>
          <w:p w:rsidR="00D13285" w:rsidRPr="00D13285" w:rsidRDefault="00D13285" w:rsidP="00D13285">
            <w:r w:rsidRPr="00D13285">
              <w:t>Latency &gt;1s</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Investigate within 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High Error Rate</w:t>
            </w:r>
          </w:p>
        </w:tc>
        <w:tc>
          <w:tcPr>
            <w:tcW w:w="0" w:type="auto"/>
            <w:tcMar>
              <w:top w:w="150" w:type="dxa"/>
              <w:left w:w="240" w:type="dxa"/>
              <w:bottom w:w="150" w:type="dxa"/>
              <w:right w:w="240" w:type="dxa"/>
            </w:tcMar>
            <w:vAlign w:val="center"/>
            <w:hideMark/>
          </w:tcPr>
          <w:p w:rsidR="00D13285" w:rsidRPr="00D13285" w:rsidRDefault="00D13285" w:rsidP="00D13285">
            <w:r w:rsidRPr="00D13285">
              <w:t>Error rate &gt;1%</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Investigate within 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Resource Exhaustion</w:t>
            </w:r>
          </w:p>
        </w:tc>
        <w:tc>
          <w:tcPr>
            <w:tcW w:w="0" w:type="auto"/>
            <w:tcMar>
              <w:top w:w="150" w:type="dxa"/>
              <w:left w:w="240" w:type="dxa"/>
              <w:bottom w:w="150" w:type="dxa"/>
              <w:right w:w="240" w:type="dxa"/>
            </w:tcMar>
            <w:vAlign w:val="center"/>
            <w:hideMark/>
          </w:tcPr>
          <w:p w:rsidR="00D13285" w:rsidRPr="00D13285" w:rsidRDefault="00D13285" w:rsidP="00D13285">
            <w:r w:rsidRPr="00D13285">
              <w:t>CPU/Memory &gt;90%</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Investigate within 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Incident</w:t>
            </w:r>
          </w:p>
        </w:tc>
        <w:tc>
          <w:tcPr>
            <w:tcW w:w="0" w:type="auto"/>
            <w:tcMar>
              <w:top w:w="150" w:type="dxa"/>
              <w:left w:w="240" w:type="dxa"/>
              <w:bottom w:w="150" w:type="dxa"/>
              <w:right w:w="240" w:type="dxa"/>
            </w:tcMar>
            <w:vAlign w:val="center"/>
            <w:hideMark/>
          </w:tcPr>
          <w:p w:rsidR="00D13285" w:rsidRPr="00D13285" w:rsidRDefault="00D13285" w:rsidP="00D13285">
            <w:r w:rsidRPr="00D13285">
              <w:t>Threat detected</w:t>
            </w:r>
          </w:p>
        </w:tc>
        <w:tc>
          <w:tcPr>
            <w:tcW w:w="0" w:type="auto"/>
            <w:tcMar>
              <w:top w:w="150" w:type="dxa"/>
              <w:left w:w="24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0" w:type="dxa"/>
            </w:tcMar>
            <w:vAlign w:val="center"/>
            <w:hideMark/>
          </w:tcPr>
          <w:p w:rsidR="00D13285" w:rsidRPr="00D13285" w:rsidRDefault="00D13285" w:rsidP="00D13285">
            <w:r w:rsidRPr="00D13285">
              <w:t>Immediate response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Oracle Deviation</w:t>
            </w:r>
          </w:p>
        </w:tc>
        <w:tc>
          <w:tcPr>
            <w:tcW w:w="0" w:type="auto"/>
            <w:tcMar>
              <w:top w:w="150" w:type="dxa"/>
              <w:left w:w="240" w:type="dxa"/>
              <w:bottom w:w="150" w:type="dxa"/>
              <w:right w:w="240" w:type="dxa"/>
            </w:tcMar>
            <w:vAlign w:val="center"/>
            <w:hideMark/>
          </w:tcPr>
          <w:p w:rsidR="00D13285" w:rsidRPr="00D13285" w:rsidRDefault="00D13285" w:rsidP="00D13285">
            <w:r w:rsidRPr="00D13285">
              <w:t>Price deviates &gt;5%</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Investigate within 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Reserve Ratio</w:t>
            </w:r>
          </w:p>
        </w:tc>
        <w:tc>
          <w:tcPr>
            <w:tcW w:w="0" w:type="auto"/>
            <w:tcMar>
              <w:top w:w="150" w:type="dxa"/>
              <w:left w:w="240" w:type="dxa"/>
              <w:bottom w:w="150" w:type="dxa"/>
              <w:right w:w="240" w:type="dxa"/>
            </w:tcMar>
            <w:vAlign w:val="center"/>
            <w:hideMark/>
          </w:tcPr>
          <w:p w:rsidR="00D13285" w:rsidRPr="00D13285" w:rsidRDefault="00D13285" w:rsidP="00D13285">
            <w:r w:rsidRPr="00D13285">
              <w:t>Ratio &lt;102%</w:t>
            </w:r>
          </w:p>
        </w:tc>
        <w:tc>
          <w:tcPr>
            <w:tcW w:w="0" w:type="auto"/>
            <w:tcMar>
              <w:top w:w="150" w:type="dxa"/>
              <w:left w:w="24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0" w:type="dxa"/>
            </w:tcMar>
            <w:vAlign w:val="center"/>
            <w:hideMark/>
          </w:tcPr>
          <w:p w:rsidR="00D13285" w:rsidRPr="00D13285" w:rsidRDefault="00D13285" w:rsidP="00D13285">
            <w:r w:rsidRPr="00D13285">
              <w:t>Investigate within 1 hour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Transaction Volume</w:t>
            </w:r>
          </w:p>
        </w:tc>
        <w:tc>
          <w:tcPr>
            <w:tcW w:w="0" w:type="auto"/>
            <w:tcMar>
              <w:top w:w="150" w:type="dxa"/>
              <w:left w:w="240" w:type="dxa"/>
              <w:bottom w:w="150" w:type="dxa"/>
              <w:right w:w="240" w:type="dxa"/>
            </w:tcMar>
            <w:vAlign w:val="center"/>
            <w:hideMark/>
          </w:tcPr>
          <w:p w:rsidR="00D13285" w:rsidRPr="00D13285" w:rsidRDefault="00D13285" w:rsidP="00D13285">
            <w:r w:rsidRPr="00D13285">
              <w:t>Volume spikes &gt;300%</w:t>
            </w:r>
          </w:p>
        </w:tc>
        <w:tc>
          <w:tcPr>
            <w:tcW w:w="0" w:type="auto"/>
            <w:tcMar>
              <w:top w:w="150" w:type="dxa"/>
              <w:left w:w="24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0" w:type="dxa"/>
            </w:tcMar>
            <w:vAlign w:val="center"/>
            <w:hideMark/>
          </w:tcPr>
          <w:p w:rsidR="00D13285" w:rsidRPr="00D13285" w:rsidRDefault="00D13285" w:rsidP="00D13285">
            <w:r w:rsidRPr="00D13285">
              <w:t>Investigate within 4 hours</w:t>
            </w:r>
          </w:p>
        </w:tc>
      </w:tr>
    </w:tbl>
    <w:p w:rsidR="00D13285" w:rsidRPr="00D13285" w:rsidRDefault="00D13285" w:rsidP="00D13285">
      <w:r w:rsidRPr="00D13285">
        <w:rPr>
          <w:b/>
          <w:bCs/>
        </w:rPr>
        <w:t>What This Means in Practice:</w:t>
      </w:r>
    </w:p>
    <w:p w:rsidR="00D13285" w:rsidRPr="00D13285" w:rsidRDefault="00D13285" w:rsidP="00D13285">
      <w:pPr>
        <w:numPr>
          <w:ilvl w:val="0"/>
          <w:numId w:val="1906"/>
        </w:numPr>
      </w:pPr>
      <w:r w:rsidRPr="00D13285">
        <w:t>Alerts are triggered by defined conditions</w:t>
      </w:r>
    </w:p>
    <w:p w:rsidR="00D13285" w:rsidRPr="00D13285" w:rsidRDefault="00D13285" w:rsidP="00D13285">
      <w:pPr>
        <w:numPr>
          <w:ilvl w:val="0"/>
          <w:numId w:val="1906"/>
        </w:numPr>
      </w:pPr>
      <w:r w:rsidRPr="00D13285">
        <w:t>Severity determines response priority</w:t>
      </w:r>
    </w:p>
    <w:p w:rsidR="00D13285" w:rsidRPr="00D13285" w:rsidRDefault="00D13285" w:rsidP="00D13285">
      <w:pPr>
        <w:numPr>
          <w:ilvl w:val="0"/>
          <w:numId w:val="1906"/>
        </w:numPr>
      </w:pPr>
      <w:r w:rsidRPr="00D13285">
        <w:t>Escalation is automatic</w:t>
      </w:r>
    </w:p>
    <w:p w:rsidR="00D13285" w:rsidRPr="00D13285" w:rsidRDefault="00D13285" w:rsidP="00D13285">
      <w:pPr>
        <w:numPr>
          <w:ilvl w:val="0"/>
          <w:numId w:val="1906"/>
        </w:numPr>
      </w:pPr>
      <w:r w:rsidRPr="00D13285">
        <w:t>On-call engineers are notified</w:t>
      </w:r>
    </w:p>
    <w:p w:rsidR="00D13285" w:rsidRPr="00D13285" w:rsidRDefault="00D13285" w:rsidP="00D13285">
      <w:r w:rsidRPr="00D13285">
        <w:rPr>
          <w:b/>
          <w:bCs/>
        </w:rPr>
        <w:t>Example:</w:t>
      </w:r>
    </w:p>
    <w:p w:rsidR="00D13285" w:rsidRPr="00D13285" w:rsidRDefault="00D13285" w:rsidP="00D13285">
      <w:r w:rsidRPr="00D13285">
        <w:t>An alert indicates that API latency has exceeded 1 second. The alert is classified as High severity. The on-call engineer is notified within 5 minutes. The engineer investigates and resolves the issue. The alert is cleared.</w:t>
      </w:r>
    </w:p>
    <w:p w:rsidR="00D13285" w:rsidRPr="00D13285" w:rsidRDefault="00D13285" w:rsidP="00D13285">
      <w:r w:rsidRPr="00D13285">
        <w:rPr>
          <w:b/>
          <w:bCs/>
        </w:rPr>
        <w:t>Why This Matters:</w:t>
      </w:r>
    </w:p>
    <w:p w:rsidR="00D13285" w:rsidRPr="00D13285" w:rsidRDefault="00D13285" w:rsidP="00D13285">
      <w:pPr>
        <w:numPr>
          <w:ilvl w:val="0"/>
          <w:numId w:val="1907"/>
        </w:numPr>
      </w:pPr>
      <w:r w:rsidRPr="00D13285">
        <w:t>Alerts enable rapid response</w:t>
      </w:r>
    </w:p>
    <w:p w:rsidR="00D13285" w:rsidRPr="00D13285" w:rsidRDefault="00D13285" w:rsidP="00D13285">
      <w:pPr>
        <w:numPr>
          <w:ilvl w:val="0"/>
          <w:numId w:val="1907"/>
        </w:numPr>
      </w:pPr>
      <w:r w:rsidRPr="00D13285">
        <w:t>Severity determines priority</w:t>
      </w:r>
    </w:p>
    <w:p w:rsidR="00D13285" w:rsidRPr="00D13285" w:rsidRDefault="00D13285" w:rsidP="00D13285">
      <w:pPr>
        <w:numPr>
          <w:ilvl w:val="0"/>
          <w:numId w:val="1907"/>
        </w:numPr>
      </w:pPr>
      <w:r w:rsidRPr="00D13285">
        <w:lastRenderedPageBreak/>
        <w:t>Escalation ensures attention</w:t>
      </w:r>
    </w:p>
    <w:p w:rsidR="00D13285" w:rsidRPr="00D13285" w:rsidRDefault="00D13285" w:rsidP="00D13285">
      <w:pPr>
        <w:numPr>
          <w:ilvl w:val="0"/>
          <w:numId w:val="1907"/>
        </w:numPr>
      </w:pPr>
      <w:r w:rsidRPr="00D13285">
        <w:t>On-call ensures coverage</w:t>
      </w:r>
    </w:p>
    <w:p w:rsidR="00D13285" w:rsidRPr="00D13285" w:rsidRDefault="00814EBA" w:rsidP="00D13285">
      <w:r>
        <w:rPr>
          <w:noProof/>
        </w:rPr>
      </w:r>
      <w:r>
        <w:pict w14:anchorId="41C66802">
          <v:rect id="Horizontal Line 10824" o:spid="_x0000_s110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Incident Response</w:t>
      </w:r>
    </w:p>
    <w:p w:rsidR="00D13285" w:rsidRPr="00D13285" w:rsidRDefault="00814EBA" w:rsidP="00D13285">
      <w:r>
        <w:rPr>
          <w:noProof/>
        </w:rPr>
      </w:r>
      <w:r>
        <w:pict w14:anchorId="46475C33">
          <v:rect id="Horizontal Line 10825" o:spid="_x0000_s110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Incident Classification</w:t>
      </w:r>
    </w:p>
    <w:tbl>
      <w:tblPr>
        <w:tblW w:w="0" w:type="auto"/>
        <w:tblCellMar>
          <w:top w:w="15" w:type="dxa"/>
          <w:left w:w="15" w:type="dxa"/>
          <w:bottom w:w="15" w:type="dxa"/>
          <w:right w:w="15" w:type="dxa"/>
        </w:tblCellMar>
        <w:tblLook w:val="04A0" w:firstRow="1" w:lastRow="0" w:firstColumn="1" w:lastColumn="0" w:noHBand="0" w:noVBand="1"/>
      </w:tblPr>
      <w:tblGrid>
        <w:gridCol w:w="1064"/>
        <w:gridCol w:w="3130"/>
        <w:gridCol w:w="2846"/>
        <w:gridCol w:w="1657"/>
        <w:gridCol w:w="176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Severity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Definition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Examples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Response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Resolution 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240" w:type="dxa"/>
            </w:tcMar>
            <w:vAlign w:val="center"/>
            <w:hideMark/>
          </w:tcPr>
          <w:p w:rsidR="00D13285" w:rsidRPr="00D13285" w:rsidRDefault="00D13285" w:rsidP="00D13285">
            <w:r w:rsidRPr="00D13285">
              <w:t>Service unavailable, data loss, security breach</w:t>
            </w:r>
          </w:p>
        </w:tc>
        <w:tc>
          <w:tcPr>
            <w:tcW w:w="0" w:type="auto"/>
            <w:tcMar>
              <w:top w:w="150" w:type="dxa"/>
              <w:left w:w="240" w:type="dxa"/>
              <w:bottom w:w="150" w:type="dxa"/>
              <w:right w:w="240" w:type="dxa"/>
            </w:tcMar>
            <w:vAlign w:val="center"/>
            <w:hideMark/>
          </w:tcPr>
          <w:p w:rsidR="00D13285" w:rsidRPr="00D13285" w:rsidRDefault="00D13285" w:rsidP="00D13285">
            <w:r w:rsidRPr="00D13285">
              <w:t>API down, data corruption, breach</w:t>
            </w:r>
          </w:p>
        </w:tc>
        <w:tc>
          <w:tcPr>
            <w:tcW w:w="0" w:type="auto"/>
            <w:tcMar>
              <w:top w:w="150" w:type="dxa"/>
              <w:left w:w="240" w:type="dxa"/>
              <w:bottom w:w="150" w:type="dxa"/>
              <w:right w:w="240" w:type="dxa"/>
            </w:tcMar>
            <w:vAlign w:val="center"/>
            <w:hideMark/>
          </w:tcPr>
          <w:p w:rsidR="00D13285" w:rsidRPr="00D13285" w:rsidRDefault="00D13285" w:rsidP="00D13285">
            <w:r w:rsidRPr="00D13285">
              <w:t>&lt;15 minutes</w:t>
            </w:r>
          </w:p>
        </w:tc>
        <w:tc>
          <w:tcPr>
            <w:tcW w:w="0" w:type="auto"/>
            <w:tcMar>
              <w:top w:w="150" w:type="dxa"/>
              <w:left w:w="240" w:type="dxa"/>
              <w:bottom w:w="150" w:type="dxa"/>
              <w:right w:w="0" w:type="dxa"/>
            </w:tcMar>
            <w:vAlign w:val="center"/>
            <w:hideMark/>
          </w:tcPr>
          <w:p w:rsidR="00D13285" w:rsidRPr="00D13285" w:rsidRDefault="00D13285" w:rsidP="00D13285">
            <w:r w:rsidRPr="00D13285">
              <w:t>&lt;2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240" w:type="dxa"/>
            </w:tcMar>
            <w:vAlign w:val="center"/>
            <w:hideMark/>
          </w:tcPr>
          <w:p w:rsidR="00D13285" w:rsidRPr="00D13285" w:rsidRDefault="00D13285" w:rsidP="00D13285">
            <w:r w:rsidRPr="00D13285">
              <w:t>Service degraded, critical functionality impacted</w:t>
            </w:r>
          </w:p>
        </w:tc>
        <w:tc>
          <w:tcPr>
            <w:tcW w:w="0" w:type="auto"/>
            <w:tcMar>
              <w:top w:w="150" w:type="dxa"/>
              <w:left w:w="240" w:type="dxa"/>
              <w:bottom w:w="150" w:type="dxa"/>
              <w:right w:w="240" w:type="dxa"/>
            </w:tcMar>
            <w:vAlign w:val="center"/>
            <w:hideMark/>
          </w:tcPr>
          <w:p w:rsidR="00D13285" w:rsidRPr="00D13285" w:rsidRDefault="00D13285" w:rsidP="00D13285">
            <w:r w:rsidRPr="00D13285">
              <w:t>High latency, error rate, oracle failure</w:t>
            </w:r>
          </w:p>
        </w:tc>
        <w:tc>
          <w:tcPr>
            <w:tcW w:w="0" w:type="auto"/>
            <w:tcMar>
              <w:top w:w="150" w:type="dxa"/>
              <w:left w:w="240" w:type="dxa"/>
              <w:bottom w:w="150" w:type="dxa"/>
              <w:right w:w="240" w:type="dxa"/>
            </w:tcMar>
            <w:vAlign w:val="center"/>
            <w:hideMark/>
          </w:tcPr>
          <w:p w:rsidR="00D13285" w:rsidRPr="00D13285" w:rsidRDefault="00D13285" w:rsidP="00D13285">
            <w:r w:rsidRPr="00D13285">
              <w:t>&lt;30 minutes</w:t>
            </w:r>
          </w:p>
        </w:tc>
        <w:tc>
          <w:tcPr>
            <w:tcW w:w="0" w:type="auto"/>
            <w:tcMar>
              <w:top w:w="150" w:type="dxa"/>
              <w:left w:w="240" w:type="dxa"/>
              <w:bottom w:w="150" w:type="dxa"/>
              <w:right w:w="0" w:type="dxa"/>
            </w:tcMar>
            <w:vAlign w:val="center"/>
            <w:hideMark/>
          </w:tcPr>
          <w:p w:rsidR="00D13285" w:rsidRPr="00D13285" w:rsidRDefault="00D13285" w:rsidP="00D13285">
            <w:r w:rsidRPr="00D13285">
              <w:t>&lt;6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240" w:type="dxa"/>
            </w:tcMar>
            <w:vAlign w:val="center"/>
            <w:hideMark/>
          </w:tcPr>
          <w:p w:rsidR="00D13285" w:rsidRPr="00D13285" w:rsidRDefault="00D13285" w:rsidP="00D13285">
            <w:r w:rsidRPr="00D13285">
              <w:t>Minor functionality impacted, non-critical</w:t>
            </w:r>
          </w:p>
        </w:tc>
        <w:tc>
          <w:tcPr>
            <w:tcW w:w="0" w:type="auto"/>
            <w:tcMar>
              <w:top w:w="150" w:type="dxa"/>
              <w:left w:w="240" w:type="dxa"/>
              <w:bottom w:w="150" w:type="dxa"/>
              <w:right w:w="240" w:type="dxa"/>
            </w:tcMar>
            <w:vAlign w:val="center"/>
            <w:hideMark/>
          </w:tcPr>
          <w:p w:rsidR="00D13285" w:rsidRPr="00D13285" w:rsidRDefault="00D13285" w:rsidP="00D13285">
            <w:r w:rsidRPr="00D13285">
              <w:t>Node sync issue, minor bug</w:t>
            </w:r>
          </w:p>
        </w:tc>
        <w:tc>
          <w:tcPr>
            <w:tcW w:w="0" w:type="auto"/>
            <w:tcMar>
              <w:top w:w="150" w:type="dxa"/>
              <w:left w:w="240" w:type="dxa"/>
              <w:bottom w:w="150" w:type="dxa"/>
              <w:right w:w="240" w:type="dxa"/>
            </w:tcMar>
            <w:vAlign w:val="center"/>
            <w:hideMark/>
          </w:tcPr>
          <w:p w:rsidR="00D13285" w:rsidRPr="00D13285" w:rsidRDefault="00D13285" w:rsidP="00D13285">
            <w:r w:rsidRPr="00D13285">
              <w:t>&lt;2 hours</w:t>
            </w:r>
          </w:p>
        </w:tc>
        <w:tc>
          <w:tcPr>
            <w:tcW w:w="0" w:type="auto"/>
            <w:tcMar>
              <w:top w:w="150" w:type="dxa"/>
              <w:left w:w="240" w:type="dxa"/>
              <w:bottom w:w="150" w:type="dxa"/>
              <w:right w:w="0" w:type="dxa"/>
            </w:tcMar>
            <w:vAlign w:val="center"/>
            <w:hideMark/>
          </w:tcPr>
          <w:p w:rsidR="00D13285" w:rsidRPr="00D13285" w:rsidRDefault="00D13285" w:rsidP="00D13285">
            <w:r w:rsidRPr="00D13285">
              <w:t>&lt;24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240" w:type="dxa"/>
            </w:tcMar>
            <w:vAlign w:val="center"/>
            <w:hideMark/>
          </w:tcPr>
          <w:p w:rsidR="00D13285" w:rsidRPr="00D13285" w:rsidRDefault="00D13285" w:rsidP="00D13285">
            <w:r w:rsidRPr="00D13285">
              <w:t>Cosmetic issues, non-urgent</w:t>
            </w:r>
          </w:p>
        </w:tc>
        <w:tc>
          <w:tcPr>
            <w:tcW w:w="0" w:type="auto"/>
            <w:tcMar>
              <w:top w:w="150" w:type="dxa"/>
              <w:left w:w="240" w:type="dxa"/>
              <w:bottom w:w="150" w:type="dxa"/>
              <w:right w:w="240" w:type="dxa"/>
            </w:tcMar>
            <w:vAlign w:val="center"/>
            <w:hideMark/>
          </w:tcPr>
          <w:p w:rsidR="00D13285" w:rsidRPr="00D13285" w:rsidRDefault="00D13285" w:rsidP="00D13285">
            <w:r w:rsidRPr="00D13285">
              <w:t>UI issue, documentation</w:t>
            </w:r>
          </w:p>
        </w:tc>
        <w:tc>
          <w:tcPr>
            <w:tcW w:w="0" w:type="auto"/>
            <w:tcMar>
              <w:top w:w="150" w:type="dxa"/>
              <w:left w:w="240" w:type="dxa"/>
              <w:bottom w:w="150" w:type="dxa"/>
              <w:right w:w="240" w:type="dxa"/>
            </w:tcMar>
            <w:vAlign w:val="center"/>
            <w:hideMark/>
          </w:tcPr>
          <w:p w:rsidR="00D13285" w:rsidRPr="00D13285" w:rsidRDefault="00D13285" w:rsidP="00D13285">
            <w:r w:rsidRPr="00D13285">
              <w:t>&lt;8 hours</w:t>
            </w:r>
          </w:p>
        </w:tc>
        <w:tc>
          <w:tcPr>
            <w:tcW w:w="0" w:type="auto"/>
            <w:tcMar>
              <w:top w:w="150" w:type="dxa"/>
              <w:left w:w="240" w:type="dxa"/>
              <w:bottom w:w="150" w:type="dxa"/>
              <w:right w:w="0" w:type="dxa"/>
            </w:tcMar>
            <w:vAlign w:val="center"/>
            <w:hideMark/>
          </w:tcPr>
          <w:p w:rsidR="00D13285" w:rsidRPr="00D13285" w:rsidRDefault="00D13285" w:rsidP="00D13285">
            <w:r w:rsidRPr="00D13285">
              <w:t>&lt;5 days</w:t>
            </w:r>
          </w:p>
        </w:tc>
      </w:tr>
    </w:tbl>
    <w:p w:rsidR="00D13285" w:rsidRPr="00D13285" w:rsidRDefault="00D13285" w:rsidP="00D13285">
      <w:r w:rsidRPr="00D13285">
        <w:rPr>
          <w:b/>
          <w:bCs/>
        </w:rPr>
        <w:t>What This Means in Practice:</w:t>
      </w:r>
    </w:p>
    <w:p w:rsidR="00D13285" w:rsidRPr="00D13285" w:rsidRDefault="00D13285" w:rsidP="00D13285">
      <w:pPr>
        <w:numPr>
          <w:ilvl w:val="0"/>
          <w:numId w:val="1908"/>
        </w:numPr>
      </w:pPr>
      <w:r w:rsidRPr="00D13285">
        <w:t>Incidents are classified by severity</w:t>
      </w:r>
    </w:p>
    <w:p w:rsidR="00D13285" w:rsidRPr="00D13285" w:rsidRDefault="00D13285" w:rsidP="00D13285">
      <w:pPr>
        <w:numPr>
          <w:ilvl w:val="0"/>
          <w:numId w:val="1908"/>
        </w:numPr>
      </w:pPr>
      <w:r w:rsidRPr="00D13285">
        <w:t>Response time is proportional to severity</w:t>
      </w:r>
    </w:p>
    <w:p w:rsidR="00D13285" w:rsidRPr="00D13285" w:rsidRDefault="00D13285" w:rsidP="00D13285">
      <w:pPr>
        <w:numPr>
          <w:ilvl w:val="0"/>
          <w:numId w:val="1908"/>
        </w:numPr>
      </w:pPr>
      <w:r w:rsidRPr="00D13285">
        <w:t>Resolution time is defined for each severity</w:t>
      </w:r>
    </w:p>
    <w:p w:rsidR="00D13285" w:rsidRPr="00D13285" w:rsidRDefault="00D13285" w:rsidP="00D13285">
      <w:pPr>
        <w:numPr>
          <w:ilvl w:val="0"/>
          <w:numId w:val="1908"/>
        </w:numPr>
      </w:pPr>
      <w:r w:rsidRPr="00D13285">
        <w:t>Classification is reviewed and updated</w:t>
      </w:r>
    </w:p>
    <w:p w:rsidR="00D13285" w:rsidRPr="00D13285" w:rsidRDefault="00D13285" w:rsidP="00D13285">
      <w:r w:rsidRPr="00D13285">
        <w:rPr>
          <w:b/>
          <w:bCs/>
        </w:rPr>
        <w:t>Example:</w:t>
      </w:r>
    </w:p>
    <w:p w:rsidR="00D13285" w:rsidRPr="00D13285" w:rsidRDefault="00D13285" w:rsidP="00D13285">
      <w:r w:rsidRPr="00D13285">
        <w:t>A Critical incident occurs: the API gateway is down. The response team is notified immediately. The team restores the gateway within 1 hour. The incident is resolved. A post-mortem is conducted.</w:t>
      </w:r>
    </w:p>
    <w:p w:rsidR="00D13285" w:rsidRPr="00D13285" w:rsidRDefault="00D13285" w:rsidP="00D13285">
      <w:r w:rsidRPr="00D13285">
        <w:rPr>
          <w:b/>
          <w:bCs/>
        </w:rPr>
        <w:t>Why This Matters:</w:t>
      </w:r>
    </w:p>
    <w:p w:rsidR="00D13285" w:rsidRPr="00D13285" w:rsidRDefault="00D13285" w:rsidP="00D13285">
      <w:pPr>
        <w:numPr>
          <w:ilvl w:val="0"/>
          <w:numId w:val="1909"/>
        </w:numPr>
      </w:pPr>
      <w:r w:rsidRPr="00D13285">
        <w:t>Classification enables prioritization</w:t>
      </w:r>
    </w:p>
    <w:p w:rsidR="00D13285" w:rsidRPr="00D13285" w:rsidRDefault="00D13285" w:rsidP="00D13285">
      <w:pPr>
        <w:numPr>
          <w:ilvl w:val="0"/>
          <w:numId w:val="1909"/>
        </w:numPr>
      </w:pPr>
      <w:r w:rsidRPr="00D13285">
        <w:t>Defined response times ensure accountability</w:t>
      </w:r>
    </w:p>
    <w:p w:rsidR="00D13285" w:rsidRPr="00D13285" w:rsidRDefault="00D13285" w:rsidP="00D13285">
      <w:pPr>
        <w:numPr>
          <w:ilvl w:val="0"/>
          <w:numId w:val="1909"/>
        </w:numPr>
      </w:pPr>
      <w:r w:rsidRPr="00D13285">
        <w:t>Resolution times set expectations</w:t>
      </w:r>
    </w:p>
    <w:p w:rsidR="00D13285" w:rsidRPr="00D13285" w:rsidRDefault="00D13285" w:rsidP="00D13285">
      <w:pPr>
        <w:numPr>
          <w:ilvl w:val="0"/>
          <w:numId w:val="1909"/>
        </w:numPr>
      </w:pPr>
      <w:r w:rsidRPr="00D13285">
        <w:t>Post-mortems drive improvement</w:t>
      </w:r>
    </w:p>
    <w:p w:rsidR="00D13285" w:rsidRPr="00D13285" w:rsidRDefault="00814EBA" w:rsidP="00D13285">
      <w:r>
        <w:rPr>
          <w:noProof/>
        </w:rPr>
      </w:r>
      <w:r>
        <w:pict w14:anchorId="74505F05">
          <v:rect id="Horizontal Line 10826" o:spid="_x0000_s110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Incident Response Procedure</w:t>
      </w:r>
    </w:p>
    <w:p w:rsidR="00D13285" w:rsidRPr="00D13285" w:rsidRDefault="00D13285" w:rsidP="00D13285">
      <w:r w:rsidRPr="00D13285">
        <w:rPr>
          <w:b/>
          <w:bCs/>
        </w:rPr>
        <w:t>Step 1: Detection</w:t>
      </w:r>
    </w:p>
    <w:p w:rsidR="00D13285" w:rsidRPr="00D13285" w:rsidRDefault="00D13285" w:rsidP="00D13285">
      <w:pPr>
        <w:numPr>
          <w:ilvl w:val="0"/>
          <w:numId w:val="1910"/>
        </w:numPr>
      </w:pPr>
      <w:r w:rsidRPr="00D13285">
        <w:t>Alert is triggered</w:t>
      </w:r>
    </w:p>
    <w:p w:rsidR="00D13285" w:rsidRPr="00D13285" w:rsidRDefault="00D13285" w:rsidP="00D13285">
      <w:pPr>
        <w:numPr>
          <w:ilvl w:val="0"/>
          <w:numId w:val="1910"/>
        </w:numPr>
      </w:pPr>
      <w:r w:rsidRPr="00D13285">
        <w:t>Incident is logged</w:t>
      </w:r>
    </w:p>
    <w:p w:rsidR="00D13285" w:rsidRPr="00D13285" w:rsidRDefault="00D13285" w:rsidP="00D13285">
      <w:pPr>
        <w:numPr>
          <w:ilvl w:val="0"/>
          <w:numId w:val="1910"/>
        </w:numPr>
      </w:pPr>
      <w:r w:rsidRPr="00D13285">
        <w:t>Severity is assessed</w:t>
      </w:r>
    </w:p>
    <w:p w:rsidR="00D13285" w:rsidRPr="00D13285" w:rsidRDefault="00D13285" w:rsidP="00D13285">
      <w:r w:rsidRPr="00D13285">
        <w:rPr>
          <w:b/>
          <w:bCs/>
        </w:rPr>
        <w:t>Step 2: Triage</w:t>
      </w:r>
    </w:p>
    <w:p w:rsidR="00D13285" w:rsidRPr="00D13285" w:rsidRDefault="00D13285" w:rsidP="00D13285">
      <w:pPr>
        <w:numPr>
          <w:ilvl w:val="0"/>
          <w:numId w:val="1911"/>
        </w:numPr>
      </w:pPr>
      <w:r w:rsidRPr="00D13285">
        <w:t>Incident team is notified</w:t>
      </w:r>
    </w:p>
    <w:p w:rsidR="00D13285" w:rsidRPr="00D13285" w:rsidRDefault="00D13285" w:rsidP="00D13285">
      <w:pPr>
        <w:numPr>
          <w:ilvl w:val="0"/>
          <w:numId w:val="1911"/>
        </w:numPr>
      </w:pPr>
      <w:r w:rsidRPr="00D13285">
        <w:t>Initial investigation begins</w:t>
      </w:r>
    </w:p>
    <w:p w:rsidR="00D13285" w:rsidRPr="00D13285" w:rsidRDefault="00D13285" w:rsidP="00D13285">
      <w:pPr>
        <w:numPr>
          <w:ilvl w:val="0"/>
          <w:numId w:val="1911"/>
        </w:numPr>
      </w:pPr>
      <w:r w:rsidRPr="00D13285">
        <w:t>Severity is confirmed</w:t>
      </w:r>
    </w:p>
    <w:p w:rsidR="00D13285" w:rsidRPr="00D13285" w:rsidRDefault="00D13285" w:rsidP="00D13285">
      <w:r w:rsidRPr="00D13285">
        <w:rPr>
          <w:b/>
          <w:bCs/>
        </w:rPr>
        <w:t>Step 3: Response</w:t>
      </w:r>
    </w:p>
    <w:p w:rsidR="00D13285" w:rsidRPr="00D13285" w:rsidRDefault="00D13285" w:rsidP="00D13285">
      <w:pPr>
        <w:numPr>
          <w:ilvl w:val="0"/>
          <w:numId w:val="1912"/>
        </w:numPr>
      </w:pPr>
      <w:r w:rsidRPr="00D13285">
        <w:t>Appropriate response is executed</w:t>
      </w:r>
    </w:p>
    <w:p w:rsidR="00D13285" w:rsidRPr="00D13285" w:rsidRDefault="00D13285" w:rsidP="00D13285">
      <w:pPr>
        <w:numPr>
          <w:ilvl w:val="0"/>
          <w:numId w:val="1912"/>
        </w:numPr>
      </w:pPr>
      <w:r w:rsidRPr="00D13285">
        <w:t>Containment actions are taken</w:t>
      </w:r>
    </w:p>
    <w:p w:rsidR="00D13285" w:rsidRPr="00D13285" w:rsidRDefault="00D13285" w:rsidP="00D13285">
      <w:pPr>
        <w:numPr>
          <w:ilvl w:val="0"/>
          <w:numId w:val="1912"/>
        </w:numPr>
      </w:pPr>
      <w:r w:rsidRPr="00D13285">
        <w:t>Issue is investigated</w:t>
      </w:r>
    </w:p>
    <w:p w:rsidR="00D13285" w:rsidRPr="00D13285" w:rsidRDefault="00D13285" w:rsidP="00D13285">
      <w:r w:rsidRPr="00D13285">
        <w:rPr>
          <w:b/>
          <w:bCs/>
        </w:rPr>
        <w:t>Step 4: Resolution</w:t>
      </w:r>
    </w:p>
    <w:p w:rsidR="00D13285" w:rsidRPr="00D13285" w:rsidRDefault="00D13285" w:rsidP="00D13285">
      <w:pPr>
        <w:numPr>
          <w:ilvl w:val="0"/>
          <w:numId w:val="1913"/>
        </w:numPr>
      </w:pPr>
      <w:r w:rsidRPr="00D13285">
        <w:t>Issue is resolved</w:t>
      </w:r>
    </w:p>
    <w:p w:rsidR="00D13285" w:rsidRPr="00D13285" w:rsidRDefault="00D13285" w:rsidP="00D13285">
      <w:pPr>
        <w:numPr>
          <w:ilvl w:val="0"/>
          <w:numId w:val="1913"/>
        </w:numPr>
      </w:pPr>
      <w:r w:rsidRPr="00D13285">
        <w:t>Systems are restored</w:t>
      </w:r>
    </w:p>
    <w:p w:rsidR="00D13285" w:rsidRPr="00D13285" w:rsidRDefault="00D13285" w:rsidP="00D13285">
      <w:pPr>
        <w:numPr>
          <w:ilvl w:val="0"/>
          <w:numId w:val="1913"/>
        </w:numPr>
      </w:pPr>
      <w:r w:rsidRPr="00D13285">
        <w:t>Verification is completed</w:t>
      </w:r>
    </w:p>
    <w:p w:rsidR="00D13285" w:rsidRPr="00D13285" w:rsidRDefault="00D13285" w:rsidP="00D13285">
      <w:r w:rsidRPr="00D13285">
        <w:rPr>
          <w:b/>
          <w:bCs/>
        </w:rPr>
        <w:lastRenderedPageBreak/>
        <w:t>Step 5: Communication</w:t>
      </w:r>
    </w:p>
    <w:p w:rsidR="00D13285" w:rsidRPr="00D13285" w:rsidRDefault="00D13285" w:rsidP="00D13285">
      <w:pPr>
        <w:numPr>
          <w:ilvl w:val="0"/>
          <w:numId w:val="1914"/>
        </w:numPr>
      </w:pPr>
      <w:r w:rsidRPr="00D13285">
        <w:t>Stakeholders are notified</w:t>
      </w:r>
    </w:p>
    <w:p w:rsidR="00D13285" w:rsidRPr="00D13285" w:rsidRDefault="00D13285" w:rsidP="00D13285">
      <w:pPr>
        <w:numPr>
          <w:ilvl w:val="0"/>
          <w:numId w:val="1914"/>
        </w:numPr>
      </w:pPr>
      <w:r w:rsidRPr="00D13285">
        <w:t>Status updates are provided</w:t>
      </w:r>
    </w:p>
    <w:p w:rsidR="00D13285" w:rsidRPr="00D13285" w:rsidRDefault="00D13285" w:rsidP="00D13285">
      <w:pPr>
        <w:numPr>
          <w:ilvl w:val="0"/>
          <w:numId w:val="1914"/>
        </w:numPr>
      </w:pPr>
      <w:r w:rsidRPr="00D13285">
        <w:t>All-clear is issued</w:t>
      </w:r>
    </w:p>
    <w:p w:rsidR="00D13285" w:rsidRPr="00D13285" w:rsidRDefault="00D13285" w:rsidP="00D13285">
      <w:r w:rsidRPr="00D13285">
        <w:rPr>
          <w:b/>
          <w:bCs/>
        </w:rPr>
        <w:t>Step 6: Post-Mortem</w:t>
      </w:r>
    </w:p>
    <w:p w:rsidR="00D13285" w:rsidRPr="00D13285" w:rsidRDefault="00D13285" w:rsidP="00D13285">
      <w:pPr>
        <w:numPr>
          <w:ilvl w:val="0"/>
          <w:numId w:val="1915"/>
        </w:numPr>
      </w:pPr>
      <w:r w:rsidRPr="00D13285">
        <w:t>Root cause is identified</w:t>
      </w:r>
    </w:p>
    <w:p w:rsidR="00D13285" w:rsidRPr="00D13285" w:rsidRDefault="00D13285" w:rsidP="00D13285">
      <w:pPr>
        <w:numPr>
          <w:ilvl w:val="0"/>
          <w:numId w:val="1915"/>
        </w:numPr>
      </w:pPr>
      <w:r w:rsidRPr="00D13285">
        <w:t>Lessons are documented</w:t>
      </w:r>
    </w:p>
    <w:p w:rsidR="00D13285" w:rsidRPr="00D13285" w:rsidRDefault="00D13285" w:rsidP="00D13285">
      <w:pPr>
        <w:numPr>
          <w:ilvl w:val="0"/>
          <w:numId w:val="1915"/>
        </w:numPr>
      </w:pPr>
      <w:r w:rsidRPr="00D13285">
        <w:t>Improvements are implemented</w:t>
      </w:r>
    </w:p>
    <w:p w:rsidR="00D13285" w:rsidRPr="00D13285" w:rsidRDefault="00814EBA" w:rsidP="00D13285">
      <w:r>
        <w:rPr>
          <w:noProof/>
        </w:rPr>
      </w:r>
      <w:r>
        <w:pict w14:anchorId="2390D2EC">
          <v:rect id="Horizontal Line 10827" o:spid="_x0000_s110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Incident Communication</w:t>
      </w:r>
    </w:p>
    <w:tbl>
      <w:tblPr>
        <w:tblW w:w="0" w:type="auto"/>
        <w:tblCellMar>
          <w:top w:w="15" w:type="dxa"/>
          <w:left w:w="15" w:type="dxa"/>
          <w:bottom w:w="15" w:type="dxa"/>
          <w:right w:w="15" w:type="dxa"/>
        </w:tblCellMar>
        <w:tblLook w:val="04A0" w:firstRow="1" w:lastRow="0" w:firstColumn="1" w:lastColumn="0" w:noHBand="0" w:noVBand="1"/>
      </w:tblPr>
      <w:tblGrid>
        <w:gridCol w:w="1581"/>
        <w:gridCol w:w="1535"/>
        <w:gridCol w:w="1504"/>
        <w:gridCol w:w="1730"/>
        <w:gridCol w:w="1730"/>
        <w:gridCol w:w="1490"/>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Incident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Internal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Council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Participants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Regulators</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Public</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Critical</w:t>
            </w:r>
          </w:p>
        </w:tc>
        <w:tc>
          <w:tcPr>
            <w:tcW w:w="0" w:type="auto"/>
            <w:tcMar>
              <w:top w:w="150" w:type="dxa"/>
              <w:left w:w="240" w:type="dxa"/>
              <w:bottom w:w="150" w:type="dxa"/>
              <w:right w:w="240" w:type="dxa"/>
            </w:tcMar>
            <w:vAlign w:val="center"/>
            <w:hideMark/>
          </w:tcPr>
          <w:p w:rsidR="00D13285" w:rsidRPr="00D13285" w:rsidRDefault="00D13285" w:rsidP="00D13285">
            <w:r w:rsidRPr="00D13285">
              <w:t>Immediate</w:t>
            </w:r>
          </w:p>
        </w:tc>
        <w:tc>
          <w:tcPr>
            <w:tcW w:w="0" w:type="auto"/>
            <w:tcMar>
              <w:top w:w="150" w:type="dxa"/>
              <w:left w:w="240" w:type="dxa"/>
              <w:bottom w:w="150" w:type="dxa"/>
              <w:right w:w="240" w:type="dxa"/>
            </w:tcMar>
            <w:vAlign w:val="center"/>
            <w:hideMark/>
          </w:tcPr>
          <w:p w:rsidR="00D13285" w:rsidRPr="00D13285" w:rsidRDefault="00D13285" w:rsidP="00D13285">
            <w:r w:rsidRPr="00D13285">
              <w:t>&lt;1 hour</w:t>
            </w:r>
          </w:p>
        </w:tc>
        <w:tc>
          <w:tcPr>
            <w:tcW w:w="0" w:type="auto"/>
            <w:tcMar>
              <w:top w:w="150" w:type="dxa"/>
              <w:left w:w="240" w:type="dxa"/>
              <w:bottom w:w="150" w:type="dxa"/>
              <w:right w:w="240" w:type="dxa"/>
            </w:tcMar>
            <w:vAlign w:val="center"/>
            <w:hideMark/>
          </w:tcPr>
          <w:p w:rsidR="00D13285" w:rsidRPr="00D13285" w:rsidRDefault="00D13285" w:rsidP="00D13285">
            <w:r w:rsidRPr="00D13285">
              <w:t>&lt;2 hours</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w:t>
            </w:r>
          </w:p>
        </w:tc>
        <w:tc>
          <w:tcPr>
            <w:tcW w:w="0" w:type="auto"/>
            <w:tcMar>
              <w:top w:w="150" w:type="dxa"/>
              <w:left w:w="240" w:type="dxa"/>
              <w:bottom w:w="150" w:type="dxa"/>
              <w:right w:w="0" w:type="dxa"/>
            </w:tcMar>
            <w:vAlign w:val="center"/>
            <w:hideMark/>
          </w:tcPr>
          <w:p w:rsidR="00D13285" w:rsidRPr="00D13285" w:rsidRDefault="00D13285" w:rsidP="00D13285">
            <w:r w:rsidRPr="00D13285">
              <w:t>&lt;24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High</w:t>
            </w:r>
          </w:p>
        </w:tc>
        <w:tc>
          <w:tcPr>
            <w:tcW w:w="0" w:type="auto"/>
            <w:tcMar>
              <w:top w:w="150" w:type="dxa"/>
              <w:left w:w="240" w:type="dxa"/>
              <w:bottom w:w="150" w:type="dxa"/>
              <w:right w:w="240" w:type="dxa"/>
            </w:tcMar>
            <w:vAlign w:val="center"/>
            <w:hideMark/>
          </w:tcPr>
          <w:p w:rsidR="00D13285" w:rsidRPr="00D13285" w:rsidRDefault="00D13285" w:rsidP="00D13285">
            <w:r w:rsidRPr="00D13285">
              <w:t>Immediate</w:t>
            </w:r>
          </w:p>
        </w:tc>
        <w:tc>
          <w:tcPr>
            <w:tcW w:w="0" w:type="auto"/>
            <w:tcMar>
              <w:top w:w="150" w:type="dxa"/>
              <w:left w:w="240" w:type="dxa"/>
              <w:bottom w:w="150" w:type="dxa"/>
              <w:right w:w="240" w:type="dxa"/>
            </w:tcMar>
            <w:vAlign w:val="center"/>
            <w:hideMark/>
          </w:tcPr>
          <w:p w:rsidR="00D13285" w:rsidRPr="00D13285" w:rsidRDefault="00D13285" w:rsidP="00D13285">
            <w:r w:rsidRPr="00D13285">
              <w:t>&lt;2 hours</w:t>
            </w:r>
          </w:p>
        </w:tc>
        <w:tc>
          <w:tcPr>
            <w:tcW w:w="0" w:type="auto"/>
            <w:tcMar>
              <w:top w:w="150" w:type="dxa"/>
              <w:left w:w="240" w:type="dxa"/>
              <w:bottom w:w="150" w:type="dxa"/>
              <w:right w:w="240" w:type="dxa"/>
            </w:tcMar>
            <w:vAlign w:val="center"/>
            <w:hideMark/>
          </w:tcPr>
          <w:p w:rsidR="00D13285" w:rsidRPr="00D13285" w:rsidRDefault="00D13285" w:rsidP="00D13285">
            <w:r w:rsidRPr="00D13285">
              <w:t>&lt;6 hours</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Medium</w:t>
            </w:r>
          </w:p>
        </w:tc>
        <w:tc>
          <w:tcPr>
            <w:tcW w:w="0" w:type="auto"/>
            <w:tcMar>
              <w:top w:w="150" w:type="dxa"/>
              <w:left w:w="240" w:type="dxa"/>
              <w:bottom w:w="150" w:type="dxa"/>
              <w:right w:w="240" w:type="dxa"/>
            </w:tcMar>
            <w:vAlign w:val="center"/>
            <w:hideMark/>
          </w:tcPr>
          <w:p w:rsidR="00D13285" w:rsidRPr="00D13285" w:rsidRDefault="00D13285" w:rsidP="00D13285">
            <w:r w:rsidRPr="00D13285">
              <w:t>&lt;1 hour</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w:t>
            </w:r>
          </w:p>
        </w:tc>
        <w:tc>
          <w:tcPr>
            <w:tcW w:w="0" w:type="auto"/>
            <w:tcMar>
              <w:top w:w="150" w:type="dxa"/>
              <w:left w:w="240" w:type="dxa"/>
              <w:bottom w:w="150" w:type="dxa"/>
              <w:right w:w="240" w:type="dxa"/>
            </w:tcMar>
            <w:vAlign w:val="center"/>
            <w:hideMark/>
          </w:tcPr>
          <w:p w:rsidR="00D13285" w:rsidRPr="00D13285" w:rsidRDefault="00D13285" w:rsidP="00D13285">
            <w:r w:rsidRPr="00D13285">
              <w:t>&lt;48 hours</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Not required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Low</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240" w:type="dxa"/>
            </w:tcMar>
            <w:vAlign w:val="center"/>
            <w:hideMark/>
          </w:tcPr>
          <w:p w:rsidR="00D13285" w:rsidRPr="00D13285" w:rsidRDefault="00D13285" w:rsidP="00D13285">
            <w:r w:rsidRPr="00D13285">
              <w:t>Not required</w:t>
            </w:r>
          </w:p>
        </w:tc>
        <w:tc>
          <w:tcPr>
            <w:tcW w:w="0" w:type="auto"/>
            <w:tcMar>
              <w:top w:w="150" w:type="dxa"/>
              <w:left w:w="240" w:type="dxa"/>
              <w:bottom w:w="150" w:type="dxa"/>
              <w:right w:w="240" w:type="dxa"/>
            </w:tcMar>
            <w:vAlign w:val="center"/>
            <w:hideMark/>
          </w:tcPr>
          <w:p w:rsidR="00D13285" w:rsidRPr="00D13285" w:rsidRDefault="00D13285" w:rsidP="00D13285">
            <w:r w:rsidRPr="00D13285">
              <w:t>Not required</w:t>
            </w:r>
          </w:p>
        </w:tc>
        <w:tc>
          <w:tcPr>
            <w:tcW w:w="0" w:type="auto"/>
            <w:tcMar>
              <w:top w:w="150" w:type="dxa"/>
              <w:left w:w="240" w:type="dxa"/>
              <w:bottom w:w="150" w:type="dxa"/>
              <w:right w:w="0" w:type="dxa"/>
            </w:tcMar>
            <w:vAlign w:val="center"/>
            <w:hideMark/>
          </w:tcPr>
          <w:p w:rsidR="00D13285" w:rsidRPr="00D13285" w:rsidRDefault="00D13285" w:rsidP="00D13285">
            <w:r w:rsidRPr="00D13285">
              <w:t>Not required</w:t>
            </w:r>
          </w:p>
        </w:tc>
      </w:tr>
    </w:tbl>
    <w:p w:rsidR="00D13285" w:rsidRPr="00D13285" w:rsidRDefault="00D13285" w:rsidP="00D13285">
      <w:r w:rsidRPr="00D13285">
        <w:rPr>
          <w:b/>
          <w:bCs/>
        </w:rPr>
        <w:t>What This Means in Practice:</w:t>
      </w:r>
    </w:p>
    <w:p w:rsidR="00D13285" w:rsidRPr="00D13285" w:rsidRDefault="00D13285" w:rsidP="00D13285">
      <w:pPr>
        <w:numPr>
          <w:ilvl w:val="0"/>
          <w:numId w:val="1916"/>
        </w:numPr>
      </w:pPr>
      <w:r w:rsidRPr="00D13285">
        <w:t>Communication is appropriate to incident severity</w:t>
      </w:r>
    </w:p>
    <w:p w:rsidR="00D13285" w:rsidRPr="00D13285" w:rsidRDefault="00D13285" w:rsidP="00D13285">
      <w:pPr>
        <w:numPr>
          <w:ilvl w:val="0"/>
          <w:numId w:val="1916"/>
        </w:numPr>
      </w:pPr>
      <w:r w:rsidRPr="00D13285">
        <w:t>Stakeholders are notified promptly</w:t>
      </w:r>
    </w:p>
    <w:p w:rsidR="00D13285" w:rsidRPr="00D13285" w:rsidRDefault="00D13285" w:rsidP="00D13285">
      <w:pPr>
        <w:numPr>
          <w:ilvl w:val="0"/>
          <w:numId w:val="1916"/>
        </w:numPr>
      </w:pPr>
      <w:r w:rsidRPr="00D13285">
        <w:t>Status updates are provided</w:t>
      </w:r>
    </w:p>
    <w:p w:rsidR="00D13285" w:rsidRPr="00D13285" w:rsidRDefault="00D13285" w:rsidP="00D13285">
      <w:pPr>
        <w:numPr>
          <w:ilvl w:val="0"/>
          <w:numId w:val="1916"/>
        </w:numPr>
      </w:pPr>
      <w:r w:rsidRPr="00D13285">
        <w:t>Communication is transparent</w:t>
      </w:r>
    </w:p>
    <w:p w:rsidR="00D13285" w:rsidRPr="00D13285" w:rsidRDefault="00D13285" w:rsidP="00D13285">
      <w:r w:rsidRPr="00D13285">
        <w:rPr>
          <w:b/>
          <w:bCs/>
        </w:rPr>
        <w:t>Example:</w:t>
      </w:r>
    </w:p>
    <w:p w:rsidR="00D13285" w:rsidRPr="00D13285" w:rsidRDefault="00D13285" w:rsidP="00D13285">
      <w:r w:rsidRPr="00D13285">
        <w:t>A Critical incident occurs. Internal team is notified immediately. The Council is notified within 1 hour. Participants are notified within 2 hours. Regulators are notified within 4 hours. A public statement is issued within 24 hours.</w:t>
      </w:r>
    </w:p>
    <w:p w:rsidR="00D13285" w:rsidRPr="00D13285" w:rsidRDefault="00D13285" w:rsidP="00D13285">
      <w:r w:rsidRPr="00D13285">
        <w:rPr>
          <w:b/>
          <w:bCs/>
        </w:rPr>
        <w:t>Why This Matters:</w:t>
      </w:r>
    </w:p>
    <w:p w:rsidR="00D13285" w:rsidRPr="00D13285" w:rsidRDefault="00D13285" w:rsidP="00D13285">
      <w:pPr>
        <w:numPr>
          <w:ilvl w:val="0"/>
          <w:numId w:val="1917"/>
        </w:numPr>
      </w:pPr>
      <w:r w:rsidRPr="00D13285">
        <w:t>Timely communication builds trust</w:t>
      </w:r>
    </w:p>
    <w:p w:rsidR="00D13285" w:rsidRPr="00D13285" w:rsidRDefault="00D13285" w:rsidP="00D13285">
      <w:pPr>
        <w:numPr>
          <w:ilvl w:val="0"/>
          <w:numId w:val="1917"/>
        </w:numPr>
      </w:pPr>
      <w:r w:rsidRPr="00D13285">
        <w:t>Transparency maintains credibility</w:t>
      </w:r>
    </w:p>
    <w:p w:rsidR="00D13285" w:rsidRPr="00D13285" w:rsidRDefault="00D13285" w:rsidP="00D13285">
      <w:pPr>
        <w:numPr>
          <w:ilvl w:val="0"/>
          <w:numId w:val="1917"/>
        </w:numPr>
      </w:pPr>
      <w:r w:rsidRPr="00D13285">
        <w:t>Regulatory notification is mandatory</w:t>
      </w:r>
    </w:p>
    <w:p w:rsidR="00D13285" w:rsidRPr="00D13285" w:rsidRDefault="00D13285" w:rsidP="00D13285">
      <w:pPr>
        <w:numPr>
          <w:ilvl w:val="0"/>
          <w:numId w:val="1917"/>
        </w:numPr>
      </w:pPr>
      <w:r w:rsidRPr="00D13285">
        <w:t>Public statements manage reputation</w:t>
      </w:r>
    </w:p>
    <w:p w:rsidR="00D13285" w:rsidRPr="00D13285" w:rsidRDefault="00814EBA" w:rsidP="00D13285">
      <w:r>
        <w:rPr>
          <w:noProof/>
        </w:rPr>
      </w:r>
      <w:r>
        <w:pict w14:anchorId="69F90AEE">
          <v:rect id="Horizontal Line 10828" o:spid="_x0000_s109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Post-Mortem Process</w:t>
      </w:r>
    </w:p>
    <w:p w:rsidR="00D13285" w:rsidRPr="00D13285" w:rsidRDefault="00D13285" w:rsidP="00D13285">
      <w:r w:rsidRPr="00D13285">
        <w:rPr>
          <w:b/>
          <w:bCs/>
        </w:rPr>
        <w:t>Step 1: Data Collection</w:t>
      </w:r>
    </w:p>
    <w:p w:rsidR="00D13285" w:rsidRPr="00D13285" w:rsidRDefault="00D13285" w:rsidP="00D13285">
      <w:pPr>
        <w:numPr>
          <w:ilvl w:val="0"/>
          <w:numId w:val="1918"/>
        </w:numPr>
      </w:pPr>
      <w:r w:rsidRPr="00D13285">
        <w:t>Incident timeline is reconstructed</w:t>
      </w:r>
    </w:p>
    <w:p w:rsidR="00D13285" w:rsidRPr="00D13285" w:rsidRDefault="00D13285" w:rsidP="00D13285">
      <w:pPr>
        <w:numPr>
          <w:ilvl w:val="0"/>
          <w:numId w:val="1918"/>
        </w:numPr>
      </w:pPr>
      <w:r w:rsidRPr="00D13285">
        <w:t>Logs and metrics are reviewed</w:t>
      </w:r>
    </w:p>
    <w:p w:rsidR="00D13285" w:rsidRPr="00D13285" w:rsidRDefault="00D13285" w:rsidP="00D13285">
      <w:pPr>
        <w:numPr>
          <w:ilvl w:val="0"/>
          <w:numId w:val="1918"/>
        </w:numPr>
      </w:pPr>
      <w:r w:rsidRPr="00D13285">
        <w:t>Actions taken are documented</w:t>
      </w:r>
    </w:p>
    <w:p w:rsidR="00D13285" w:rsidRPr="00D13285" w:rsidRDefault="00D13285" w:rsidP="00D13285">
      <w:r w:rsidRPr="00D13285">
        <w:rPr>
          <w:b/>
          <w:bCs/>
        </w:rPr>
        <w:t>Step 2: Root Cause Analysis</w:t>
      </w:r>
    </w:p>
    <w:p w:rsidR="00D13285" w:rsidRPr="00D13285" w:rsidRDefault="00D13285" w:rsidP="00D13285">
      <w:pPr>
        <w:numPr>
          <w:ilvl w:val="0"/>
          <w:numId w:val="1919"/>
        </w:numPr>
      </w:pPr>
      <w:r w:rsidRPr="00D13285">
        <w:t>What happened?</w:t>
      </w:r>
    </w:p>
    <w:p w:rsidR="00D13285" w:rsidRPr="00D13285" w:rsidRDefault="00D13285" w:rsidP="00D13285">
      <w:pPr>
        <w:numPr>
          <w:ilvl w:val="0"/>
          <w:numId w:val="1919"/>
        </w:numPr>
      </w:pPr>
      <w:r w:rsidRPr="00D13285">
        <w:t>Why did it happen?</w:t>
      </w:r>
    </w:p>
    <w:p w:rsidR="00D13285" w:rsidRPr="00D13285" w:rsidRDefault="00D13285" w:rsidP="00D13285">
      <w:pPr>
        <w:numPr>
          <w:ilvl w:val="0"/>
          <w:numId w:val="1919"/>
        </w:numPr>
      </w:pPr>
      <w:r w:rsidRPr="00D13285">
        <w:t>What were the contributing factors?</w:t>
      </w:r>
    </w:p>
    <w:p w:rsidR="00D13285" w:rsidRPr="00D13285" w:rsidRDefault="00D13285" w:rsidP="00D13285">
      <w:r w:rsidRPr="00D13285">
        <w:rPr>
          <w:b/>
          <w:bCs/>
        </w:rPr>
        <w:t>Step 3: Lessons Learned</w:t>
      </w:r>
    </w:p>
    <w:p w:rsidR="00D13285" w:rsidRPr="00D13285" w:rsidRDefault="00D13285" w:rsidP="00D13285">
      <w:pPr>
        <w:numPr>
          <w:ilvl w:val="0"/>
          <w:numId w:val="1920"/>
        </w:numPr>
      </w:pPr>
      <w:r w:rsidRPr="00D13285">
        <w:t>What worked well?</w:t>
      </w:r>
    </w:p>
    <w:p w:rsidR="00D13285" w:rsidRPr="00D13285" w:rsidRDefault="00D13285" w:rsidP="00D13285">
      <w:pPr>
        <w:numPr>
          <w:ilvl w:val="0"/>
          <w:numId w:val="1920"/>
        </w:numPr>
      </w:pPr>
      <w:r w:rsidRPr="00D13285">
        <w:t>What could have been improved?</w:t>
      </w:r>
    </w:p>
    <w:p w:rsidR="00D13285" w:rsidRPr="00D13285" w:rsidRDefault="00D13285" w:rsidP="00D13285">
      <w:pPr>
        <w:numPr>
          <w:ilvl w:val="0"/>
          <w:numId w:val="1920"/>
        </w:numPr>
      </w:pPr>
      <w:r w:rsidRPr="00D13285">
        <w:t>What unexpected issues occurred?</w:t>
      </w:r>
    </w:p>
    <w:p w:rsidR="00D13285" w:rsidRPr="00D13285" w:rsidRDefault="00D13285" w:rsidP="00D13285">
      <w:r w:rsidRPr="00D13285">
        <w:rPr>
          <w:b/>
          <w:bCs/>
        </w:rPr>
        <w:t>Step 4: Action Items</w:t>
      </w:r>
    </w:p>
    <w:p w:rsidR="00D13285" w:rsidRPr="00D13285" w:rsidRDefault="00D13285" w:rsidP="00D13285">
      <w:pPr>
        <w:numPr>
          <w:ilvl w:val="0"/>
          <w:numId w:val="1921"/>
        </w:numPr>
      </w:pPr>
      <w:r w:rsidRPr="00D13285">
        <w:t>Identify improvements</w:t>
      </w:r>
    </w:p>
    <w:p w:rsidR="00D13285" w:rsidRPr="00D13285" w:rsidRDefault="00D13285" w:rsidP="00D13285">
      <w:pPr>
        <w:numPr>
          <w:ilvl w:val="0"/>
          <w:numId w:val="1921"/>
        </w:numPr>
      </w:pPr>
      <w:r w:rsidRPr="00D13285">
        <w:t>Assign owners</w:t>
      </w:r>
    </w:p>
    <w:p w:rsidR="00D13285" w:rsidRPr="00D13285" w:rsidRDefault="00D13285" w:rsidP="00D13285">
      <w:pPr>
        <w:numPr>
          <w:ilvl w:val="0"/>
          <w:numId w:val="1921"/>
        </w:numPr>
      </w:pPr>
      <w:r w:rsidRPr="00D13285">
        <w:t>Set timelines</w:t>
      </w:r>
    </w:p>
    <w:p w:rsidR="00D13285" w:rsidRPr="00D13285" w:rsidRDefault="00D13285" w:rsidP="00D13285">
      <w:r w:rsidRPr="00D13285">
        <w:rPr>
          <w:b/>
          <w:bCs/>
        </w:rPr>
        <w:lastRenderedPageBreak/>
        <w:t>Step 5: Implementation</w:t>
      </w:r>
    </w:p>
    <w:p w:rsidR="00D13285" w:rsidRPr="00D13285" w:rsidRDefault="00D13285" w:rsidP="00D13285">
      <w:pPr>
        <w:numPr>
          <w:ilvl w:val="0"/>
          <w:numId w:val="1922"/>
        </w:numPr>
      </w:pPr>
      <w:r w:rsidRPr="00D13285">
        <w:t>Implement improvements</w:t>
      </w:r>
    </w:p>
    <w:p w:rsidR="00D13285" w:rsidRPr="00D13285" w:rsidRDefault="00D13285" w:rsidP="00D13285">
      <w:pPr>
        <w:numPr>
          <w:ilvl w:val="0"/>
          <w:numId w:val="1922"/>
        </w:numPr>
      </w:pPr>
      <w:r w:rsidRPr="00D13285">
        <w:t>Verify effectiveness</w:t>
      </w:r>
    </w:p>
    <w:p w:rsidR="00D13285" w:rsidRPr="00D13285" w:rsidRDefault="00D13285" w:rsidP="00D13285">
      <w:pPr>
        <w:numPr>
          <w:ilvl w:val="0"/>
          <w:numId w:val="1922"/>
        </w:numPr>
      </w:pPr>
      <w:r w:rsidRPr="00D13285">
        <w:t>Document changes</w:t>
      </w:r>
    </w:p>
    <w:p w:rsidR="00D13285" w:rsidRPr="00D13285" w:rsidRDefault="00D13285" w:rsidP="00D13285">
      <w:r w:rsidRPr="00D13285">
        <w:rPr>
          <w:b/>
          <w:bCs/>
        </w:rPr>
        <w:t>Step 6: Review</w:t>
      </w:r>
    </w:p>
    <w:p w:rsidR="00D13285" w:rsidRPr="00D13285" w:rsidRDefault="00D13285" w:rsidP="00D13285">
      <w:pPr>
        <w:numPr>
          <w:ilvl w:val="0"/>
          <w:numId w:val="1923"/>
        </w:numPr>
      </w:pPr>
      <w:r w:rsidRPr="00D13285">
        <w:t>Confirm resolution</w:t>
      </w:r>
    </w:p>
    <w:p w:rsidR="00D13285" w:rsidRPr="00D13285" w:rsidRDefault="00D13285" w:rsidP="00D13285">
      <w:pPr>
        <w:numPr>
          <w:ilvl w:val="0"/>
          <w:numId w:val="1923"/>
        </w:numPr>
      </w:pPr>
      <w:r w:rsidRPr="00D13285">
        <w:t>Validate improvements</w:t>
      </w:r>
    </w:p>
    <w:p w:rsidR="00D13285" w:rsidRPr="00D13285" w:rsidRDefault="00D13285" w:rsidP="00D13285">
      <w:pPr>
        <w:numPr>
          <w:ilvl w:val="0"/>
          <w:numId w:val="1923"/>
        </w:numPr>
      </w:pPr>
      <w:r w:rsidRPr="00D13285">
        <w:t>Archive incident</w:t>
      </w:r>
    </w:p>
    <w:p w:rsidR="00D13285" w:rsidRPr="00D13285" w:rsidRDefault="00814EBA" w:rsidP="00D13285">
      <w:r>
        <w:rPr>
          <w:noProof/>
        </w:rPr>
      </w:r>
      <w:r>
        <w:pict w14:anchorId="230E44DF">
          <v:rect id="Horizontal Line 10829" o:spid="_x0000_s109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Maintenance</w:t>
      </w:r>
    </w:p>
    <w:p w:rsidR="00D13285" w:rsidRPr="00D13285" w:rsidRDefault="00814EBA" w:rsidP="00D13285">
      <w:r>
        <w:rPr>
          <w:noProof/>
        </w:rPr>
      </w:r>
      <w:r>
        <w:pict w14:anchorId="7FB16C2F">
          <v:rect id="Horizontal Line 10830" o:spid="_x0000_s109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Maintenance Types</w:t>
      </w:r>
    </w:p>
    <w:tbl>
      <w:tblPr>
        <w:tblW w:w="0" w:type="auto"/>
        <w:tblCellMar>
          <w:top w:w="15" w:type="dxa"/>
          <w:left w:w="15" w:type="dxa"/>
          <w:bottom w:w="15" w:type="dxa"/>
          <w:right w:w="15" w:type="dxa"/>
        </w:tblCellMar>
        <w:tblLook w:val="04A0" w:firstRow="1" w:lastRow="0" w:firstColumn="1" w:lastColumn="0" w:noHBand="0" w:noVBand="1"/>
      </w:tblPr>
      <w:tblGrid>
        <w:gridCol w:w="2082"/>
        <w:gridCol w:w="2880"/>
        <w:gridCol w:w="1515"/>
        <w:gridCol w:w="117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Maintenance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Impact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Scheduled</w:t>
            </w:r>
          </w:p>
        </w:tc>
        <w:tc>
          <w:tcPr>
            <w:tcW w:w="0" w:type="auto"/>
            <w:tcMar>
              <w:top w:w="150" w:type="dxa"/>
              <w:left w:w="240" w:type="dxa"/>
              <w:bottom w:w="150" w:type="dxa"/>
              <w:right w:w="240" w:type="dxa"/>
            </w:tcMar>
            <w:vAlign w:val="center"/>
            <w:hideMark/>
          </w:tcPr>
          <w:p w:rsidR="00D13285" w:rsidRPr="00D13285" w:rsidRDefault="00D13285" w:rsidP="00D13285">
            <w:r w:rsidRPr="00D13285">
              <w:t>Planned maintenance</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Minimal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Emergency</w:t>
            </w:r>
          </w:p>
        </w:tc>
        <w:tc>
          <w:tcPr>
            <w:tcW w:w="0" w:type="auto"/>
            <w:tcMar>
              <w:top w:w="150" w:type="dxa"/>
              <w:left w:w="240" w:type="dxa"/>
              <w:bottom w:w="150" w:type="dxa"/>
              <w:right w:w="240" w:type="dxa"/>
            </w:tcMar>
            <w:vAlign w:val="center"/>
            <w:hideMark/>
          </w:tcPr>
          <w:p w:rsidR="00D13285" w:rsidRPr="00D13285" w:rsidRDefault="00D13285" w:rsidP="00D13285">
            <w:r w:rsidRPr="00D13285">
              <w:t>Unplanned maintenance</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Variable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Preventive</w:t>
            </w:r>
          </w:p>
        </w:tc>
        <w:tc>
          <w:tcPr>
            <w:tcW w:w="0" w:type="auto"/>
            <w:tcMar>
              <w:top w:w="150" w:type="dxa"/>
              <w:left w:w="240" w:type="dxa"/>
              <w:bottom w:w="150" w:type="dxa"/>
              <w:right w:w="240" w:type="dxa"/>
            </w:tcMar>
            <w:vAlign w:val="center"/>
            <w:hideMark/>
          </w:tcPr>
          <w:p w:rsidR="00D13285" w:rsidRPr="00D13285" w:rsidRDefault="00D13285" w:rsidP="00D13285">
            <w:r w:rsidRPr="00D13285">
              <w:t>Preventive maintenance</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0" w:type="dxa"/>
            </w:tcMar>
            <w:vAlign w:val="center"/>
            <w:hideMark/>
          </w:tcPr>
          <w:p w:rsidR="00D13285" w:rsidRPr="00D13285" w:rsidRDefault="00D13285" w:rsidP="00D13285">
            <w:r w:rsidRPr="00D13285">
              <w:t>Minimal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Corrective</w:t>
            </w:r>
          </w:p>
        </w:tc>
        <w:tc>
          <w:tcPr>
            <w:tcW w:w="0" w:type="auto"/>
            <w:tcMar>
              <w:top w:w="150" w:type="dxa"/>
              <w:left w:w="240" w:type="dxa"/>
              <w:bottom w:w="150" w:type="dxa"/>
              <w:right w:w="240" w:type="dxa"/>
            </w:tcMar>
            <w:vAlign w:val="center"/>
            <w:hideMark/>
          </w:tcPr>
          <w:p w:rsidR="00D13285" w:rsidRPr="00D13285" w:rsidRDefault="00D13285" w:rsidP="00D13285">
            <w:r w:rsidRPr="00D13285">
              <w:t>Corrective maintenance</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0" w:type="dxa"/>
            </w:tcMar>
            <w:vAlign w:val="center"/>
            <w:hideMark/>
          </w:tcPr>
          <w:p w:rsidR="00D13285" w:rsidRPr="00D13285" w:rsidRDefault="00D13285" w:rsidP="00D13285">
            <w:r w:rsidRPr="00D13285">
              <w:t>Variable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Upgrade</w:t>
            </w:r>
          </w:p>
        </w:tc>
        <w:tc>
          <w:tcPr>
            <w:tcW w:w="0" w:type="auto"/>
            <w:tcMar>
              <w:top w:w="150" w:type="dxa"/>
              <w:left w:w="240" w:type="dxa"/>
              <w:bottom w:w="150" w:type="dxa"/>
              <w:right w:w="240" w:type="dxa"/>
            </w:tcMar>
            <w:vAlign w:val="center"/>
            <w:hideMark/>
          </w:tcPr>
          <w:p w:rsidR="00D13285" w:rsidRPr="00D13285" w:rsidRDefault="00D13285" w:rsidP="00D13285">
            <w:r w:rsidRPr="00D13285">
              <w:t>System upgrades</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0" w:type="dxa"/>
            </w:tcMar>
            <w:vAlign w:val="center"/>
            <w:hideMark/>
          </w:tcPr>
          <w:p w:rsidR="00D13285" w:rsidRPr="00D13285" w:rsidRDefault="00D13285" w:rsidP="00D13285">
            <w:r w:rsidRPr="00D13285">
              <w:t>Minimal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Patch</w:t>
            </w:r>
          </w:p>
        </w:tc>
        <w:tc>
          <w:tcPr>
            <w:tcW w:w="0" w:type="auto"/>
            <w:tcMar>
              <w:top w:w="150" w:type="dxa"/>
              <w:left w:w="240" w:type="dxa"/>
              <w:bottom w:w="150" w:type="dxa"/>
              <w:right w:w="240" w:type="dxa"/>
            </w:tcMar>
            <w:vAlign w:val="center"/>
            <w:hideMark/>
          </w:tcPr>
          <w:p w:rsidR="00D13285" w:rsidRPr="00D13285" w:rsidRDefault="00D13285" w:rsidP="00D13285">
            <w:r w:rsidRPr="00D13285">
              <w:t>Security patches</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0" w:type="dxa"/>
            </w:tcMar>
            <w:vAlign w:val="center"/>
            <w:hideMark/>
          </w:tcPr>
          <w:p w:rsidR="00D13285" w:rsidRPr="00D13285" w:rsidRDefault="00D13285" w:rsidP="00D13285">
            <w:r w:rsidRPr="00D13285">
              <w:t>Minimal</w:t>
            </w:r>
          </w:p>
        </w:tc>
      </w:tr>
    </w:tbl>
    <w:p w:rsidR="00D13285" w:rsidRPr="00D13285" w:rsidRDefault="00D13285" w:rsidP="00D13285">
      <w:r w:rsidRPr="00D13285">
        <w:rPr>
          <w:b/>
          <w:bCs/>
        </w:rPr>
        <w:t>What This Means in Practice:</w:t>
      </w:r>
    </w:p>
    <w:p w:rsidR="00D13285" w:rsidRPr="00D13285" w:rsidRDefault="00D13285" w:rsidP="00D13285">
      <w:pPr>
        <w:numPr>
          <w:ilvl w:val="0"/>
          <w:numId w:val="1924"/>
        </w:numPr>
      </w:pPr>
      <w:r w:rsidRPr="00D13285">
        <w:t>Maintenance is planned and scheduled</w:t>
      </w:r>
    </w:p>
    <w:p w:rsidR="00D13285" w:rsidRPr="00D13285" w:rsidRDefault="00D13285" w:rsidP="00D13285">
      <w:pPr>
        <w:numPr>
          <w:ilvl w:val="0"/>
          <w:numId w:val="1924"/>
        </w:numPr>
      </w:pPr>
      <w:r w:rsidRPr="00D13285">
        <w:t>Emergency maintenance is handled as needed</w:t>
      </w:r>
    </w:p>
    <w:p w:rsidR="00D13285" w:rsidRPr="00D13285" w:rsidRDefault="00D13285" w:rsidP="00D13285">
      <w:pPr>
        <w:numPr>
          <w:ilvl w:val="0"/>
          <w:numId w:val="1924"/>
        </w:numPr>
      </w:pPr>
      <w:r w:rsidRPr="00D13285">
        <w:t>Preventive maintenance reduces failures</w:t>
      </w:r>
    </w:p>
    <w:p w:rsidR="00D13285" w:rsidRPr="00D13285" w:rsidRDefault="00D13285" w:rsidP="00D13285">
      <w:pPr>
        <w:numPr>
          <w:ilvl w:val="0"/>
          <w:numId w:val="1924"/>
        </w:numPr>
      </w:pPr>
      <w:r w:rsidRPr="00D13285">
        <w:t>Upgrades improve functionality</w:t>
      </w:r>
    </w:p>
    <w:p w:rsidR="00D13285" w:rsidRPr="00D13285" w:rsidRDefault="00D13285" w:rsidP="00D13285">
      <w:r w:rsidRPr="00D13285">
        <w:rPr>
          <w:b/>
          <w:bCs/>
        </w:rPr>
        <w:t>Example:</w:t>
      </w:r>
    </w:p>
    <w:p w:rsidR="00D13285" w:rsidRPr="00D13285" w:rsidRDefault="00D13285" w:rsidP="00D13285">
      <w:r w:rsidRPr="00D13285">
        <w:t>The Technical Operations team performs scheduled maintenance monthly. Security patches are applied monthly. System upgrades are performed quarterly. Preventive maintenance is conducted quarterly. Emergency maintenance is performed as needed.</w:t>
      </w:r>
    </w:p>
    <w:p w:rsidR="00D13285" w:rsidRPr="00D13285" w:rsidRDefault="00D13285" w:rsidP="00D13285">
      <w:r w:rsidRPr="00D13285">
        <w:rPr>
          <w:b/>
          <w:bCs/>
        </w:rPr>
        <w:t>Why This Matters:</w:t>
      </w:r>
    </w:p>
    <w:p w:rsidR="00D13285" w:rsidRPr="00D13285" w:rsidRDefault="00D13285" w:rsidP="00D13285">
      <w:pPr>
        <w:numPr>
          <w:ilvl w:val="0"/>
          <w:numId w:val="1925"/>
        </w:numPr>
      </w:pPr>
      <w:r w:rsidRPr="00D13285">
        <w:t>Regular maintenance prevents failures</w:t>
      </w:r>
    </w:p>
    <w:p w:rsidR="00D13285" w:rsidRPr="00D13285" w:rsidRDefault="00D13285" w:rsidP="00D13285">
      <w:pPr>
        <w:numPr>
          <w:ilvl w:val="0"/>
          <w:numId w:val="1925"/>
        </w:numPr>
      </w:pPr>
      <w:r w:rsidRPr="00D13285">
        <w:t>Scheduled maintenance minimizes disruption</w:t>
      </w:r>
    </w:p>
    <w:p w:rsidR="00D13285" w:rsidRPr="00D13285" w:rsidRDefault="00D13285" w:rsidP="00D13285">
      <w:pPr>
        <w:numPr>
          <w:ilvl w:val="0"/>
          <w:numId w:val="1925"/>
        </w:numPr>
      </w:pPr>
      <w:r w:rsidRPr="00D13285">
        <w:t>Upgrades improve functionality</w:t>
      </w:r>
    </w:p>
    <w:p w:rsidR="00D13285" w:rsidRPr="00D13285" w:rsidRDefault="00D13285" w:rsidP="00D13285">
      <w:pPr>
        <w:numPr>
          <w:ilvl w:val="0"/>
          <w:numId w:val="1925"/>
        </w:numPr>
      </w:pPr>
      <w:r w:rsidRPr="00D13285">
        <w:t>Patches address vulnerabilities</w:t>
      </w:r>
    </w:p>
    <w:p w:rsidR="00D13285" w:rsidRPr="00D13285" w:rsidRDefault="00814EBA" w:rsidP="00D13285">
      <w:r>
        <w:rPr>
          <w:noProof/>
        </w:rPr>
      </w:r>
      <w:r>
        <w:pict w14:anchorId="11E02625">
          <v:rect id="Horizontal Line 10831" o:spid="_x0000_s109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Scheduled Maintenance Procedure</w:t>
      </w:r>
    </w:p>
    <w:p w:rsidR="00D13285" w:rsidRPr="00D13285" w:rsidRDefault="00D13285" w:rsidP="00D13285">
      <w:r w:rsidRPr="00D13285">
        <w:rPr>
          <w:b/>
          <w:bCs/>
        </w:rPr>
        <w:t>Step 1: Planning</w:t>
      </w:r>
    </w:p>
    <w:p w:rsidR="00D13285" w:rsidRPr="00D13285" w:rsidRDefault="00D13285" w:rsidP="00D13285">
      <w:pPr>
        <w:numPr>
          <w:ilvl w:val="0"/>
          <w:numId w:val="1926"/>
        </w:numPr>
      </w:pPr>
      <w:r w:rsidRPr="00D13285">
        <w:t>Identify maintenance requirements</w:t>
      </w:r>
    </w:p>
    <w:p w:rsidR="00D13285" w:rsidRPr="00D13285" w:rsidRDefault="00D13285" w:rsidP="00D13285">
      <w:pPr>
        <w:numPr>
          <w:ilvl w:val="0"/>
          <w:numId w:val="1926"/>
        </w:numPr>
      </w:pPr>
      <w:r w:rsidRPr="00D13285">
        <w:t>Assess impact and risk</w:t>
      </w:r>
    </w:p>
    <w:p w:rsidR="00D13285" w:rsidRPr="00D13285" w:rsidRDefault="00D13285" w:rsidP="00D13285">
      <w:pPr>
        <w:numPr>
          <w:ilvl w:val="0"/>
          <w:numId w:val="1926"/>
        </w:numPr>
      </w:pPr>
      <w:r w:rsidRPr="00D13285">
        <w:t>Schedule maintenance window</w:t>
      </w:r>
    </w:p>
    <w:p w:rsidR="00D13285" w:rsidRPr="00D13285" w:rsidRDefault="00D13285" w:rsidP="00D13285">
      <w:r w:rsidRPr="00D13285">
        <w:rPr>
          <w:b/>
          <w:bCs/>
        </w:rPr>
        <w:t>Step 2: Notification</w:t>
      </w:r>
    </w:p>
    <w:p w:rsidR="00D13285" w:rsidRPr="00D13285" w:rsidRDefault="00D13285" w:rsidP="00D13285">
      <w:pPr>
        <w:numPr>
          <w:ilvl w:val="0"/>
          <w:numId w:val="1927"/>
        </w:numPr>
      </w:pPr>
      <w:r w:rsidRPr="00D13285">
        <w:t>Notify participants of maintenance</w:t>
      </w:r>
    </w:p>
    <w:p w:rsidR="00D13285" w:rsidRPr="00D13285" w:rsidRDefault="00D13285" w:rsidP="00D13285">
      <w:pPr>
        <w:numPr>
          <w:ilvl w:val="0"/>
          <w:numId w:val="1927"/>
        </w:numPr>
      </w:pPr>
      <w:r w:rsidRPr="00D13285">
        <w:t>Provide maintenance window</w:t>
      </w:r>
    </w:p>
    <w:p w:rsidR="00D13285" w:rsidRPr="00D13285" w:rsidRDefault="00D13285" w:rsidP="00D13285">
      <w:pPr>
        <w:numPr>
          <w:ilvl w:val="0"/>
          <w:numId w:val="1927"/>
        </w:numPr>
      </w:pPr>
      <w:r w:rsidRPr="00D13285">
        <w:t>Explain impact</w:t>
      </w:r>
    </w:p>
    <w:p w:rsidR="00D13285" w:rsidRPr="00D13285" w:rsidRDefault="00D13285" w:rsidP="00D13285">
      <w:r w:rsidRPr="00D13285">
        <w:rPr>
          <w:b/>
          <w:bCs/>
        </w:rPr>
        <w:t>Step 3: Execution</w:t>
      </w:r>
    </w:p>
    <w:p w:rsidR="00D13285" w:rsidRPr="00D13285" w:rsidRDefault="00D13285" w:rsidP="00D13285">
      <w:pPr>
        <w:numPr>
          <w:ilvl w:val="0"/>
          <w:numId w:val="1928"/>
        </w:numPr>
      </w:pPr>
      <w:r w:rsidRPr="00D13285">
        <w:t>Perform maintenance</w:t>
      </w:r>
    </w:p>
    <w:p w:rsidR="00D13285" w:rsidRPr="00D13285" w:rsidRDefault="00D13285" w:rsidP="00D13285">
      <w:pPr>
        <w:numPr>
          <w:ilvl w:val="0"/>
          <w:numId w:val="1928"/>
        </w:numPr>
      </w:pPr>
      <w:r w:rsidRPr="00D13285">
        <w:lastRenderedPageBreak/>
        <w:t>Monitor for issues</w:t>
      </w:r>
    </w:p>
    <w:p w:rsidR="00D13285" w:rsidRPr="00D13285" w:rsidRDefault="00D13285" w:rsidP="00D13285">
      <w:pPr>
        <w:numPr>
          <w:ilvl w:val="0"/>
          <w:numId w:val="1928"/>
        </w:numPr>
      </w:pPr>
      <w:r w:rsidRPr="00D13285">
        <w:t>Verify completion</w:t>
      </w:r>
    </w:p>
    <w:p w:rsidR="00D13285" w:rsidRPr="00D13285" w:rsidRDefault="00D13285" w:rsidP="00D13285">
      <w:r w:rsidRPr="00D13285">
        <w:rPr>
          <w:b/>
          <w:bCs/>
        </w:rPr>
        <w:t>Step 4: Communication</w:t>
      </w:r>
    </w:p>
    <w:p w:rsidR="00D13285" w:rsidRPr="00D13285" w:rsidRDefault="00D13285" w:rsidP="00D13285">
      <w:pPr>
        <w:numPr>
          <w:ilvl w:val="0"/>
          <w:numId w:val="1929"/>
        </w:numPr>
      </w:pPr>
      <w:r w:rsidRPr="00D13285">
        <w:t>Confirm completion</w:t>
      </w:r>
    </w:p>
    <w:p w:rsidR="00D13285" w:rsidRPr="00D13285" w:rsidRDefault="00D13285" w:rsidP="00D13285">
      <w:pPr>
        <w:numPr>
          <w:ilvl w:val="0"/>
          <w:numId w:val="1929"/>
        </w:numPr>
      </w:pPr>
      <w:r w:rsidRPr="00D13285">
        <w:t>Address any issues</w:t>
      </w:r>
    </w:p>
    <w:p w:rsidR="00D13285" w:rsidRPr="00D13285" w:rsidRDefault="00D13285" w:rsidP="00D13285">
      <w:pPr>
        <w:numPr>
          <w:ilvl w:val="0"/>
          <w:numId w:val="1929"/>
        </w:numPr>
      </w:pPr>
      <w:r w:rsidRPr="00D13285">
        <w:t>Update participants</w:t>
      </w:r>
    </w:p>
    <w:p w:rsidR="00D13285" w:rsidRPr="00D13285" w:rsidRDefault="00D13285" w:rsidP="00D13285">
      <w:r w:rsidRPr="00D13285">
        <w:rPr>
          <w:b/>
          <w:bCs/>
        </w:rPr>
        <w:t>Step 5: Documentation</w:t>
      </w:r>
    </w:p>
    <w:p w:rsidR="00D13285" w:rsidRPr="00D13285" w:rsidRDefault="00D13285" w:rsidP="00D13285">
      <w:pPr>
        <w:numPr>
          <w:ilvl w:val="0"/>
          <w:numId w:val="1930"/>
        </w:numPr>
      </w:pPr>
      <w:r w:rsidRPr="00D13285">
        <w:t>Document maintenance performed</w:t>
      </w:r>
    </w:p>
    <w:p w:rsidR="00D13285" w:rsidRPr="00D13285" w:rsidRDefault="00D13285" w:rsidP="00D13285">
      <w:pPr>
        <w:numPr>
          <w:ilvl w:val="0"/>
          <w:numId w:val="1930"/>
        </w:numPr>
      </w:pPr>
      <w:r w:rsidRPr="00D13285">
        <w:t>Record any issues</w:t>
      </w:r>
    </w:p>
    <w:p w:rsidR="00D13285" w:rsidRPr="00D13285" w:rsidRDefault="00D13285" w:rsidP="00D13285">
      <w:pPr>
        <w:numPr>
          <w:ilvl w:val="0"/>
          <w:numId w:val="1930"/>
        </w:numPr>
      </w:pPr>
      <w:r w:rsidRPr="00D13285">
        <w:t>Archive records</w:t>
      </w:r>
    </w:p>
    <w:p w:rsidR="00D13285" w:rsidRPr="00D13285" w:rsidRDefault="00814EBA" w:rsidP="00D13285">
      <w:r>
        <w:rPr>
          <w:noProof/>
        </w:rPr>
      </w:r>
      <w:r>
        <w:pict w14:anchorId="2E7EDC6C">
          <v:rect id="Horizontal Line 10832" o:spid="_x0000_s109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Patch Management</w:t>
      </w:r>
    </w:p>
    <w:p w:rsidR="00D13285" w:rsidRPr="00D13285" w:rsidRDefault="00D13285" w:rsidP="00D13285">
      <w:r w:rsidRPr="00D13285">
        <w:rPr>
          <w:b/>
          <w:bCs/>
        </w:rPr>
        <w:t>Step 1: Identification</w:t>
      </w:r>
    </w:p>
    <w:p w:rsidR="00D13285" w:rsidRPr="00D13285" w:rsidRDefault="00D13285" w:rsidP="00D13285">
      <w:pPr>
        <w:numPr>
          <w:ilvl w:val="0"/>
          <w:numId w:val="1931"/>
        </w:numPr>
      </w:pPr>
      <w:r w:rsidRPr="00D13285">
        <w:t>Identify available patches</w:t>
      </w:r>
    </w:p>
    <w:p w:rsidR="00D13285" w:rsidRPr="00D13285" w:rsidRDefault="00D13285" w:rsidP="00D13285">
      <w:pPr>
        <w:numPr>
          <w:ilvl w:val="0"/>
          <w:numId w:val="1931"/>
        </w:numPr>
      </w:pPr>
      <w:r w:rsidRPr="00D13285">
        <w:t>Assess criticality</w:t>
      </w:r>
    </w:p>
    <w:p w:rsidR="00D13285" w:rsidRPr="00D13285" w:rsidRDefault="00D13285" w:rsidP="00D13285">
      <w:pPr>
        <w:numPr>
          <w:ilvl w:val="0"/>
          <w:numId w:val="1931"/>
        </w:numPr>
      </w:pPr>
      <w:r w:rsidRPr="00D13285">
        <w:t>Prioritize patches</w:t>
      </w:r>
    </w:p>
    <w:p w:rsidR="00D13285" w:rsidRPr="00D13285" w:rsidRDefault="00D13285" w:rsidP="00D13285">
      <w:r w:rsidRPr="00D13285">
        <w:rPr>
          <w:b/>
          <w:bCs/>
        </w:rPr>
        <w:t>Step 2: Testing</w:t>
      </w:r>
    </w:p>
    <w:p w:rsidR="00D13285" w:rsidRPr="00D13285" w:rsidRDefault="00D13285" w:rsidP="00D13285">
      <w:pPr>
        <w:numPr>
          <w:ilvl w:val="0"/>
          <w:numId w:val="1932"/>
        </w:numPr>
      </w:pPr>
      <w:r w:rsidRPr="00D13285">
        <w:t>Test patches in non-production environment</w:t>
      </w:r>
    </w:p>
    <w:p w:rsidR="00D13285" w:rsidRPr="00D13285" w:rsidRDefault="00D13285" w:rsidP="00D13285">
      <w:pPr>
        <w:numPr>
          <w:ilvl w:val="0"/>
          <w:numId w:val="1932"/>
        </w:numPr>
      </w:pPr>
      <w:r w:rsidRPr="00D13285">
        <w:t>Verify compatibility</w:t>
      </w:r>
    </w:p>
    <w:p w:rsidR="00D13285" w:rsidRPr="00D13285" w:rsidRDefault="00D13285" w:rsidP="00D13285">
      <w:pPr>
        <w:numPr>
          <w:ilvl w:val="0"/>
          <w:numId w:val="1932"/>
        </w:numPr>
      </w:pPr>
      <w:r w:rsidRPr="00D13285">
        <w:t>Assess impact</w:t>
      </w:r>
    </w:p>
    <w:p w:rsidR="00D13285" w:rsidRPr="00D13285" w:rsidRDefault="00D13285" w:rsidP="00D13285">
      <w:r w:rsidRPr="00D13285">
        <w:rPr>
          <w:b/>
          <w:bCs/>
        </w:rPr>
        <w:t>Step 3: Approval</w:t>
      </w:r>
    </w:p>
    <w:p w:rsidR="00D13285" w:rsidRPr="00D13285" w:rsidRDefault="00D13285" w:rsidP="00D13285">
      <w:pPr>
        <w:numPr>
          <w:ilvl w:val="0"/>
          <w:numId w:val="1933"/>
        </w:numPr>
      </w:pPr>
      <w:r w:rsidRPr="00D13285">
        <w:t>Obtain approval for deployment</w:t>
      </w:r>
    </w:p>
    <w:p w:rsidR="00D13285" w:rsidRPr="00D13285" w:rsidRDefault="00D13285" w:rsidP="00D13285">
      <w:pPr>
        <w:numPr>
          <w:ilvl w:val="0"/>
          <w:numId w:val="1933"/>
        </w:numPr>
      </w:pPr>
      <w:r w:rsidRPr="00D13285">
        <w:t>Schedule deployment</w:t>
      </w:r>
    </w:p>
    <w:p w:rsidR="00D13285" w:rsidRPr="00D13285" w:rsidRDefault="00D13285" w:rsidP="00D13285">
      <w:pPr>
        <w:numPr>
          <w:ilvl w:val="0"/>
          <w:numId w:val="1933"/>
        </w:numPr>
      </w:pPr>
      <w:r w:rsidRPr="00D13285">
        <w:t>Plan rollback</w:t>
      </w:r>
    </w:p>
    <w:p w:rsidR="00D13285" w:rsidRPr="00D13285" w:rsidRDefault="00D13285" w:rsidP="00D13285">
      <w:r w:rsidRPr="00D13285">
        <w:rPr>
          <w:b/>
          <w:bCs/>
        </w:rPr>
        <w:t>Step 4: Deployment</w:t>
      </w:r>
    </w:p>
    <w:p w:rsidR="00D13285" w:rsidRPr="00D13285" w:rsidRDefault="00D13285" w:rsidP="00D13285">
      <w:pPr>
        <w:numPr>
          <w:ilvl w:val="0"/>
          <w:numId w:val="1934"/>
        </w:numPr>
      </w:pPr>
      <w:r w:rsidRPr="00D13285">
        <w:t>Deploy patches to production</w:t>
      </w:r>
    </w:p>
    <w:p w:rsidR="00D13285" w:rsidRPr="00D13285" w:rsidRDefault="00D13285" w:rsidP="00D13285">
      <w:pPr>
        <w:numPr>
          <w:ilvl w:val="0"/>
          <w:numId w:val="1934"/>
        </w:numPr>
      </w:pPr>
      <w:r w:rsidRPr="00D13285">
        <w:t>Monitor for issues</w:t>
      </w:r>
    </w:p>
    <w:p w:rsidR="00D13285" w:rsidRPr="00D13285" w:rsidRDefault="00D13285" w:rsidP="00D13285">
      <w:pPr>
        <w:numPr>
          <w:ilvl w:val="0"/>
          <w:numId w:val="1934"/>
        </w:numPr>
      </w:pPr>
      <w:r w:rsidRPr="00D13285">
        <w:t>Verify success</w:t>
      </w:r>
    </w:p>
    <w:p w:rsidR="00D13285" w:rsidRPr="00D13285" w:rsidRDefault="00D13285" w:rsidP="00D13285">
      <w:r w:rsidRPr="00D13285">
        <w:rPr>
          <w:b/>
          <w:bCs/>
        </w:rPr>
        <w:t>Step 5: Documentation</w:t>
      </w:r>
    </w:p>
    <w:p w:rsidR="00D13285" w:rsidRPr="00D13285" w:rsidRDefault="00D13285" w:rsidP="00D13285">
      <w:pPr>
        <w:numPr>
          <w:ilvl w:val="0"/>
          <w:numId w:val="1935"/>
        </w:numPr>
      </w:pPr>
      <w:r w:rsidRPr="00D13285">
        <w:t>Document patch deployment</w:t>
      </w:r>
    </w:p>
    <w:p w:rsidR="00D13285" w:rsidRPr="00D13285" w:rsidRDefault="00D13285" w:rsidP="00D13285">
      <w:pPr>
        <w:numPr>
          <w:ilvl w:val="0"/>
          <w:numId w:val="1935"/>
        </w:numPr>
      </w:pPr>
      <w:r w:rsidRPr="00D13285">
        <w:t>Record any issues</w:t>
      </w:r>
    </w:p>
    <w:p w:rsidR="00D13285" w:rsidRPr="00D13285" w:rsidRDefault="00D13285" w:rsidP="00D13285">
      <w:pPr>
        <w:numPr>
          <w:ilvl w:val="0"/>
          <w:numId w:val="1935"/>
        </w:numPr>
      </w:pPr>
      <w:r w:rsidRPr="00D13285">
        <w:t>Update patch inventory</w:t>
      </w:r>
    </w:p>
    <w:p w:rsidR="00D13285" w:rsidRPr="00D13285" w:rsidRDefault="00814EBA" w:rsidP="00D13285">
      <w:r>
        <w:rPr>
          <w:noProof/>
        </w:rPr>
      </w:r>
      <w:r>
        <w:pict w14:anchorId="7E7AC812">
          <v:rect id="Horizontal Line 10833" o:spid="_x0000_s109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Capacity Management</w:t>
      </w:r>
    </w:p>
    <w:p w:rsidR="00D13285" w:rsidRPr="00D13285" w:rsidRDefault="00814EBA" w:rsidP="00D13285">
      <w:r>
        <w:rPr>
          <w:noProof/>
        </w:rPr>
      </w:r>
      <w:r>
        <w:pict w14:anchorId="73D048C1">
          <v:rect id="Horizontal Line 10834" o:spid="_x0000_s109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Capacity Monitoring</w:t>
      </w:r>
    </w:p>
    <w:tbl>
      <w:tblPr>
        <w:tblW w:w="0" w:type="auto"/>
        <w:tblCellMar>
          <w:top w:w="15" w:type="dxa"/>
          <w:left w:w="15" w:type="dxa"/>
          <w:bottom w:w="15" w:type="dxa"/>
          <w:right w:w="15" w:type="dxa"/>
        </w:tblCellMar>
        <w:tblLook w:val="04A0" w:firstRow="1" w:lastRow="0" w:firstColumn="1" w:lastColumn="0" w:noHBand="0" w:noVBand="1"/>
      </w:tblPr>
      <w:tblGrid>
        <w:gridCol w:w="1281"/>
        <w:gridCol w:w="1688"/>
        <w:gridCol w:w="1096"/>
        <w:gridCol w:w="147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Resource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Metric</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Target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Threshold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CPU</w:t>
            </w:r>
          </w:p>
        </w:tc>
        <w:tc>
          <w:tcPr>
            <w:tcW w:w="0" w:type="auto"/>
            <w:tcMar>
              <w:top w:w="150" w:type="dxa"/>
              <w:left w:w="240" w:type="dxa"/>
              <w:bottom w:w="150" w:type="dxa"/>
              <w:right w:w="240" w:type="dxa"/>
            </w:tcMar>
            <w:vAlign w:val="center"/>
            <w:hideMark/>
          </w:tcPr>
          <w:p w:rsidR="00D13285" w:rsidRPr="00D13285" w:rsidRDefault="00D13285" w:rsidP="00D13285">
            <w:r w:rsidRPr="00D13285">
              <w:t>Utilization</w:t>
            </w:r>
          </w:p>
        </w:tc>
        <w:tc>
          <w:tcPr>
            <w:tcW w:w="0" w:type="auto"/>
            <w:tcMar>
              <w:top w:w="150" w:type="dxa"/>
              <w:left w:w="240" w:type="dxa"/>
              <w:bottom w:w="150" w:type="dxa"/>
              <w:right w:w="240" w:type="dxa"/>
            </w:tcMar>
            <w:vAlign w:val="center"/>
            <w:hideMark/>
          </w:tcPr>
          <w:p w:rsidR="00D13285" w:rsidRPr="00D13285" w:rsidRDefault="00D13285" w:rsidP="00D13285">
            <w:r w:rsidRPr="00D13285">
              <w:t>&lt;70%</w:t>
            </w:r>
          </w:p>
        </w:tc>
        <w:tc>
          <w:tcPr>
            <w:tcW w:w="0" w:type="auto"/>
            <w:tcMar>
              <w:top w:w="150" w:type="dxa"/>
              <w:left w:w="240" w:type="dxa"/>
              <w:bottom w:w="150" w:type="dxa"/>
              <w:right w:w="0" w:type="dxa"/>
            </w:tcMar>
            <w:vAlign w:val="center"/>
            <w:hideMark/>
          </w:tcPr>
          <w:p w:rsidR="00D13285" w:rsidRPr="00D13285" w:rsidRDefault="00D13285" w:rsidP="00D13285">
            <w:r w:rsidRPr="00D13285">
              <w:t>&gt;80%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Memory</w:t>
            </w:r>
          </w:p>
        </w:tc>
        <w:tc>
          <w:tcPr>
            <w:tcW w:w="0" w:type="auto"/>
            <w:tcMar>
              <w:top w:w="150" w:type="dxa"/>
              <w:left w:w="240" w:type="dxa"/>
              <w:bottom w:w="150" w:type="dxa"/>
              <w:right w:w="240" w:type="dxa"/>
            </w:tcMar>
            <w:vAlign w:val="center"/>
            <w:hideMark/>
          </w:tcPr>
          <w:p w:rsidR="00D13285" w:rsidRPr="00D13285" w:rsidRDefault="00D13285" w:rsidP="00D13285">
            <w:r w:rsidRPr="00D13285">
              <w:t>Utilization</w:t>
            </w:r>
          </w:p>
        </w:tc>
        <w:tc>
          <w:tcPr>
            <w:tcW w:w="0" w:type="auto"/>
            <w:tcMar>
              <w:top w:w="150" w:type="dxa"/>
              <w:left w:w="240" w:type="dxa"/>
              <w:bottom w:w="150" w:type="dxa"/>
              <w:right w:w="240" w:type="dxa"/>
            </w:tcMar>
            <w:vAlign w:val="center"/>
            <w:hideMark/>
          </w:tcPr>
          <w:p w:rsidR="00D13285" w:rsidRPr="00D13285" w:rsidRDefault="00D13285" w:rsidP="00D13285">
            <w:r w:rsidRPr="00D13285">
              <w:t>&lt;80%</w:t>
            </w:r>
          </w:p>
        </w:tc>
        <w:tc>
          <w:tcPr>
            <w:tcW w:w="0" w:type="auto"/>
            <w:tcMar>
              <w:top w:w="150" w:type="dxa"/>
              <w:left w:w="240" w:type="dxa"/>
              <w:bottom w:w="150" w:type="dxa"/>
              <w:right w:w="0" w:type="dxa"/>
            </w:tcMar>
            <w:vAlign w:val="center"/>
            <w:hideMark/>
          </w:tcPr>
          <w:p w:rsidR="00D13285" w:rsidRPr="00D13285" w:rsidRDefault="00D13285" w:rsidP="00D13285">
            <w:r w:rsidRPr="00D13285">
              <w:t>&gt;85%</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Disk</w:t>
            </w:r>
          </w:p>
        </w:tc>
        <w:tc>
          <w:tcPr>
            <w:tcW w:w="0" w:type="auto"/>
            <w:tcMar>
              <w:top w:w="150" w:type="dxa"/>
              <w:left w:w="240" w:type="dxa"/>
              <w:bottom w:w="150" w:type="dxa"/>
              <w:right w:w="240" w:type="dxa"/>
            </w:tcMar>
            <w:vAlign w:val="center"/>
            <w:hideMark/>
          </w:tcPr>
          <w:p w:rsidR="00D13285" w:rsidRPr="00D13285" w:rsidRDefault="00D13285" w:rsidP="00D13285">
            <w:r w:rsidRPr="00D13285">
              <w:t>Utilization</w:t>
            </w:r>
          </w:p>
        </w:tc>
        <w:tc>
          <w:tcPr>
            <w:tcW w:w="0" w:type="auto"/>
            <w:tcMar>
              <w:top w:w="150" w:type="dxa"/>
              <w:left w:w="240" w:type="dxa"/>
              <w:bottom w:w="150" w:type="dxa"/>
              <w:right w:w="240" w:type="dxa"/>
            </w:tcMar>
            <w:vAlign w:val="center"/>
            <w:hideMark/>
          </w:tcPr>
          <w:p w:rsidR="00D13285" w:rsidRPr="00D13285" w:rsidRDefault="00D13285" w:rsidP="00D13285">
            <w:r w:rsidRPr="00D13285">
              <w:t>&lt;70%</w:t>
            </w:r>
          </w:p>
        </w:tc>
        <w:tc>
          <w:tcPr>
            <w:tcW w:w="0" w:type="auto"/>
            <w:tcMar>
              <w:top w:w="150" w:type="dxa"/>
              <w:left w:w="240" w:type="dxa"/>
              <w:bottom w:w="150" w:type="dxa"/>
              <w:right w:w="0" w:type="dxa"/>
            </w:tcMar>
            <w:vAlign w:val="center"/>
            <w:hideMark/>
          </w:tcPr>
          <w:p w:rsidR="00D13285" w:rsidRPr="00D13285" w:rsidRDefault="00D13285" w:rsidP="00D13285">
            <w:r w:rsidRPr="00D13285">
              <w:t>&gt;80%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Network</w:t>
            </w:r>
          </w:p>
        </w:tc>
        <w:tc>
          <w:tcPr>
            <w:tcW w:w="0" w:type="auto"/>
            <w:tcMar>
              <w:top w:w="150" w:type="dxa"/>
              <w:left w:w="240" w:type="dxa"/>
              <w:bottom w:w="150" w:type="dxa"/>
              <w:right w:w="240" w:type="dxa"/>
            </w:tcMar>
            <w:vAlign w:val="center"/>
            <w:hideMark/>
          </w:tcPr>
          <w:p w:rsidR="00D13285" w:rsidRPr="00D13285" w:rsidRDefault="00D13285" w:rsidP="00D13285">
            <w:r w:rsidRPr="00D13285">
              <w:t>Bandwidth</w:t>
            </w:r>
          </w:p>
        </w:tc>
        <w:tc>
          <w:tcPr>
            <w:tcW w:w="0" w:type="auto"/>
            <w:tcMar>
              <w:top w:w="150" w:type="dxa"/>
              <w:left w:w="240" w:type="dxa"/>
              <w:bottom w:w="150" w:type="dxa"/>
              <w:right w:w="240" w:type="dxa"/>
            </w:tcMar>
            <w:vAlign w:val="center"/>
            <w:hideMark/>
          </w:tcPr>
          <w:p w:rsidR="00D13285" w:rsidRPr="00D13285" w:rsidRDefault="00D13285" w:rsidP="00D13285">
            <w:r w:rsidRPr="00D13285">
              <w:t>&lt;70%</w:t>
            </w:r>
          </w:p>
        </w:tc>
        <w:tc>
          <w:tcPr>
            <w:tcW w:w="0" w:type="auto"/>
            <w:tcMar>
              <w:top w:w="150" w:type="dxa"/>
              <w:left w:w="240" w:type="dxa"/>
              <w:bottom w:w="150" w:type="dxa"/>
              <w:right w:w="0" w:type="dxa"/>
            </w:tcMar>
            <w:vAlign w:val="center"/>
            <w:hideMark/>
          </w:tcPr>
          <w:p w:rsidR="00D13285" w:rsidRPr="00D13285" w:rsidRDefault="00D13285" w:rsidP="00D13285">
            <w:r w:rsidRPr="00D13285">
              <w:t>&gt;80%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w:t>
            </w:r>
          </w:p>
        </w:tc>
        <w:tc>
          <w:tcPr>
            <w:tcW w:w="0" w:type="auto"/>
            <w:tcMar>
              <w:top w:w="150" w:type="dxa"/>
              <w:left w:w="240" w:type="dxa"/>
              <w:bottom w:w="150" w:type="dxa"/>
              <w:right w:w="240" w:type="dxa"/>
            </w:tcMar>
            <w:vAlign w:val="center"/>
            <w:hideMark/>
          </w:tcPr>
          <w:p w:rsidR="00D13285" w:rsidRPr="00D13285" w:rsidRDefault="00D13285" w:rsidP="00D13285">
            <w:r w:rsidRPr="00D13285">
              <w:t>Connections</w:t>
            </w:r>
          </w:p>
        </w:tc>
        <w:tc>
          <w:tcPr>
            <w:tcW w:w="0" w:type="auto"/>
            <w:tcMar>
              <w:top w:w="150" w:type="dxa"/>
              <w:left w:w="240" w:type="dxa"/>
              <w:bottom w:w="150" w:type="dxa"/>
              <w:right w:w="240" w:type="dxa"/>
            </w:tcMar>
            <w:vAlign w:val="center"/>
            <w:hideMark/>
          </w:tcPr>
          <w:p w:rsidR="00D13285" w:rsidRPr="00D13285" w:rsidRDefault="00D13285" w:rsidP="00D13285">
            <w:r w:rsidRPr="00D13285">
              <w:t>&lt;70%</w:t>
            </w:r>
          </w:p>
        </w:tc>
        <w:tc>
          <w:tcPr>
            <w:tcW w:w="0" w:type="auto"/>
            <w:tcMar>
              <w:top w:w="150" w:type="dxa"/>
              <w:left w:w="240" w:type="dxa"/>
              <w:bottom w:w="150" w:type="dxa"/>
              <w:right w:w="0" w:type="dxa"/>
            </w:tcMar>
            <w:vAlign w:val="center"/>
            <w:hideMark/>
          </w:tcPr>
          <w:p w:rsidR="00D13285" w:rsidRPr="00D13285" w:rsidRDefault="00D13285" w:rsidP="00D13285">
            <w:r w:rsidRPr="00D13285">
              <w:t>&gt;80%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w:t>
            </w:r>
          </w:p>
        </w:tc>
        <w:tc>
          <w:tcPr>
            <w:tcW w:w="0" w:type="auto"/>
            <w:tcMar>
              <w:top w:w="150" w:type="dxa"/>
              <w:left w:w="240" w:type="dxa"/>
              <w:bottom w:w="150" w:type="dxa"/>
              <w:right w:w="240" w:type="dxa"/>
            </w:tcMar>
            <w:vAlign w:val="center"/>
            <w:hideMark/>
          </w:tcPr>
          <w:p w:rsidR="00D13285" w:rsidRPr="00D13285" w:rsidRDefault="00D13285" w:rsidP="00D13285">
            <w:r w:rsidRPr="00D13285">
              <w:t>Throughput</w:t>
            </w:r>
          </w:p>
        </w:tc>
        <w:tc>
          <w:tcPr>
            <w:tcW w:w="0" w:type="auto"/>
            <w:tcMar>
              <w:top w:w="150" w:type="dxa"/>
              <w:left w:w="240" w:type="dxa"/>
              <w:bottom w:w="150" w:type="dxa"/>
              <w:right w:w="240" w:type="dxa"/>
            </w:tcMar>
            <w:vAlign w:val="center"/>
            <w:hideMark/>
          </w:tcPr>
          <w:p w:rsidR="00D13285" w:rsidRPr="00D13285" w:rsidRDefault="00D13285" w:rsidP="00D13285">
            <w:r w:rsidRPr="00D13285">
              <w:t>&lt;70%</w:t>
            </w:r>
          </w:p>
        </w:tc>
        <w:tc>
          <w:tcPr>
            <w:tcW w:w="0" w:type="auto"/>
            <w:tcMar>
              <w:top w:w="150" w:type="dxa"/>
              <w:left w:w="240" w:type="dxa"/>
              <w:bottom w:w="150" w:type="dxa"/>
              <w:right w:w="0" w:type="dxa"/>
            </w:tcMar>
            <w:vAlign w:val="center"/>
            <w:hideMark/>
          </w:tcPr>
          <w:p w:rsidR="00D13285" w:rsidRPr="00D13285" w:rsidRDefault="00D13285" w:rsidP="00D13285">
            <w:r w:rsidRPr="00D13285">
              <w:t>&gt;80%</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Blockchain</w:t>
            </w:r>
          </w:p>
        </w:tc>
        <w:tc>
          <w:tcPr>
            <w:tcW w:w="0" w:type="auto"/>
            <w:tcMar>
              <w:top w:w="150" w:type="dxa"/>
              <w:left w:w="240" w:type="dxa"/>
              <w:bottom w:w="150" w:type="dxa"/>
              <w:right w:w="240" w:type="dxa"/>
            </w:tcMar>
            <w:vAlign w:val="center"/>
            <w:hideMark/>
          </w:tcPr>
          <w:p w:rsidR="00D13285" w:rsidRPr="00D13285" w:rsidRDefault="00D13285" w:rsidP="00D13285">
            <w:r w:rsidRPr="00D13285">
              <w:t>Gas usage</w:t>
            </w:r>
          </w:p>
        </w:tc>
        <w:tc>
          <w:tcPr>
            <w:tcW w:w="0" w:type="auto"/>
            <w:tcMar>
              <w:top w:w="150" w:type="dxa"/>
              <w:left w:w="240" w:type="dxa"/>
              <w:bottom w:w="150" w:type="dxa"/>
              <w:right w:w="240" w:type="dxa"/>
            </w:tcMar>
            <w:vAlign w:val="center"/>
            <w:hideMark/>
          </w:tcPr>
          <w:p w:rsidR="00D13285" w:rsidRPr="00D13285" w:rsidRDefault="00D13285" w:rsidP="00D13285">
            <w:r w:rsidRPr="00D13285">
              <w:t>&lt;70%</w:t>
            </w:r>
          </w:p>
        </w:tc>
        <w:tc>
          <w:tcPr>
            <w:tcW w:w="0" w:type="auto"/>
            <w:tcMar>
              <w:top w:w="150" w:type="dxa"/>
              <w:left w:w="240" w:type="dxa"/>
              <w:bottom w:w="150" w:type="dxa"/>
              <w:right w:w="0" w:type="dxa"/>
            </w:tcMar>
            <w:vAlign w:val="center"/>
            <w:hideMark/>
          </w:tcPr>
          <w:p w:rsidR="00D13285" w:rsidRPr="00D13285" w:rsidRDefault="00D13285" w:rsidP="00D13285">
            <w:r w:rsidRPr="00D13285">
              <w:t>&gt;80%</w:t>
            </w:r>
          </w:p>
        </w:tc>
      </w:tr>
    </w:tbl>
    <w:p w:rsidR="00D13285" w:rsidRPr="00D13285" w:rsidRDefault="00D13285" w:rsidP="00D13285">
      <w:r w:rsidRPr="00D13285">
        <w:rPr>
          <w:b/>
          <w:bCs/>
        </w:rPr>
        <w:lastRenderedPageBreak/>
        <w:t>What This Means in Practice:</w:t>
      </w:r>
    </w:p>
    <w:p w:rsidR="00D13285" w:rsidRPr="00D13285" w:rsidRDefault="00D13285" w:rsidP="00D13285">
      <w:pPr>
        <w:numPr>
          <w:ilvl w:val="0"/>
          <w:numId w:val="1936"/>
        </w:numPr>
      </w:pPr>
      <w:r w:rsidRPr="00D13285">
        <w:t>Resource utilization is monitored</w:t>
      </w:r>
    </w:p>
    <w:p w:rsidR="00D13285" w:rsidRPr="00D13285" w:rsidRDefault="00D13285" w:rsidP="00D13285">
      <w:pPr>
        <w:numPr>
          <w:ilvl w:val="0"/>
          <w:numId w:val="1936"/>
        </w:numPr>
      </w:pPr>
      <w:r w:rsidRPr="00D13285">
        <w:t>Targets are defined</w:t>
      </w:r>
    </w:p>
    <w:p w:rsidR="00D13285" w:rsidRPr="00D13285" w:rsidRDefault="00D13285" w:rsidP="00D13285">
      <w:pPr>
        <w:numPr>
          <w:ilvl w:val="0"/>
          <w:numId w:val="1936"/>
        </w:numPr>
      </w:pPr>
      <w:r w:rsidRPr="00D13285">
        <w:t>Thresholds trigger action</w:t>
      </w:r>
    </w:p>
    <w:p w:rsidR="00D13285" w:rsidRPr="00D13285" w:rsidRDefault="00D13285" w:rsidP="00D13285">
      <w:pPr>
        <w:numPr>
          <w:ilvl w:val="0"/>
          <w:numId w:val="1936"/>
        </w:numPr>
      </w:pPr>
      <w:r w:rsidRPr="00D13285">
        <w:t>Capacity is scaled proactively</w:t>
      </w:r>
    </w:p>
    <w:p w:rsidR="00D13285" w:rsidRPr="00D13285" w:rsidRDefault="00D13285" w:rsidP="00D13285">
      <w:r w:rsidRPr="00D13285">
        <w:rPr>
          <w:b/>
          <w:bCs/>
        </w:rPr>
        <w:t>Example:</w:t>
      </w:r>
    </w:p>
    <w:p w:rsidR="00D13285" w:rsidRPr="00D13285" w:rsidRDefault="00D13285" w:rsidP="00D13285">
      <w:r w:rsidRPr="00D13285">
        <w:t>CPU utilization reaches 85%. The capacity threshold is exceeded. The Technical Operations team scales up the affected service. Utilization returns to 60%. Capacity is scaled proactively.</w:t>
      </w:r>
    </w:p>
    <w:p w:rsidR="00D13285" w:rsidRPr="00D13285" w:rsidRDefault="00D13285" w:rsidP="00D13285">
      <w:r w:rsidRPr="00D13285">
        <w:rPr>
          <w:b/>
          <w:bCs/>
        </w:rPr>
        <w:t>Why This Matters:</w:t>
      </w:r>
    </w:p>
    <w:p w:rsidR="00D13285" w:rsidRPr="00D13285" w:rsidRDefault="00D13285" w:rsidP="00D13285">
      <w:pPr>
        <w:numPr>
          <w:ilvl w:val="0"/>
          <w:numId w:val="1937"/>
        </w:numPr>
      </w:pPr>
      <w:r w:rsidRPr="00D13285">
        <w:t>Monitoring prevents resource exhaustion</w:t>
      </w:r>
    </w:p>
    <w:p w:rsidR="00D13285" w:rsidRPr="00D13285" w:rsidRDefault="00D13285" w:rsidP="00D13285">
      <w:pPr>
        <w:numPr>
          <w:ilvl w:val="0"/>
          <w:numId w:val="1937"/>
        </w:numPr>
      </w:pPr>
      <w:r w:rsidRPr="00D13285">
        <w:t>Targets guide capacity planning</w:t>
      </w:r>
    </w:p>
    <w:p w:rsidR="00D13285" w:rsidRPr="00D13285" w:rsidRDefault="00D13285" w:rsidP="00D13285">
      <w:pPr>
        <w:numPr>
          <w:ilvl w:val="0"/>
          <w:numId w:val="1937"/>
        </w:numPr>
      </w:pPr>
      <w:r w:rsidRPr="00D13285">
        <w:t>Thresholds trigger action</w:t>
      </w:r>
    </w:p>
    <w:p w:rsidR="00D13285" w:rsidRPr="00D13285" w:rsidRDefault="00D13285" w:rsidP="00D13285">
      <w:pPr>
        <w:numPr>
          <w:ilvl w:val="0"/>
          <w:numId w:val="1937"/>
        </w:numPr>
      </w:pPr>
      <w:r w:rsidRPr="00D13285">
        <w:t>Proactive scaling prevents degradation</w:t>
      </w:r>
    </w:p>
    <w:p w:rsidR="00D13285" w:rsidRPr="00D13285" w:rsidRDefault="00814EBA" w:rsidP="00D13285">
      <w:r>
        <w:rPr>
          <w:noProof/>
        </w:rPr>
      </w:r>
      <w:r>
        <w:pict w14:anchorId="32E76B8E">
          <v:rect id="Horizontal Line 10835" o:spid="_x0000_s109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Capacity Planning</w:t>
      </w:r>
    </w:p>
    <w:p w:rsidR="00D13285" w:rsidRPr="00D13285" w:rsidRDefault="00D13285" w:rsidP="00D13285">
      <w:r w:rsidRPr="00D13285">
        <w:rPr>
          <w:b/>
          <w:bCs/>
        </w:rPr>
        <w:t>Step 1: Data Collection</w:t>
      </w:r>
    </w:p>
    <w:p w:rsidR="00D13285" w:rsidRPr="00D13285" w:rsidRDefault="00D13285" w:rsidP="00D13285">
      <w:pPr>
        <w:numPr>
          <w:ilvl w:val="0"/>
          <w:numId w:val="1938"/>
        </w:numPr>
      </w:pPr>
      <w:r w:rsidRPr="00D13285">
        <w:t>Collect utilization data</w:t>
      </w:r>
    </w:p>
    <w:p w:rsidR="00D13285" w:rsidRPr="00D13285" w:rsidRDefault="00D13285" w:rsidP="00D13285">
      <w:pPr>
        <w:numPr>
          <w:ilvl w:val="0"/>
          <w:numId w:val="1938"/>
        </w:numPr>
      </w:pPr>
      <w:r w:rsidRPr="00D13285">
        <w:t>Identify trends</w:t>
      </w:r>
    </w:p>
    <w:p w:rsidR="00D13285" w:rsidRPr="00D13285" w:rsidRDefault="00D13285" w:rsidP="00D13285">
      <w:pPr>
        <w:numPr>
          <w:ilvl w:val="0"/>
          <w:numId w:val="1938"/>
        </w:numPr>
      </w:pPr>
      <w:r w:rsidRPr="00D13285">
        <w:t>Project future needs</w:t>
      </w:r>
    </w:p>
    <w:p w:rsidR="00D13285" w:rsidRPr="00D13285" w:rsidRDefault="00D13285" w:rsidP="00D13285">
      <w:r w:rsidRPr="00D13285">
        <w:rPr>
          <w:b/>
          <w:bCs/>
        </w:rPr>
        <w:t>Step 2: Analysis</w:t>
      </w:r>
    </w:p>
    <w:p w:rsidR="00D13285" w:rsidRPr="00D13285" w:rsidRDefault="00D13285" w:rsidP="00D13285">
      <w:pPr>
        <w:numPr>
          <w:ilvl w:val="0"/>
          <w:numId w:val="1939"/>
        </w:numPr>
      </w:pPr>
      <w:r w:rsidRPr="00D13285">
        <w:t>Analyze growth patterns</w:t>
      </w:r>
    </w:p>
    <w:p w:rsidR="00D13285" w:rsidRPr="00D13285" w:rsidRDefault="00D13285" w:rsidP="00D13285">
      <w:pPr>
        <w:numPr>
          <w:ilvl w:val="0"/>
          <w:numId w:val="1939"/>
        </w:numPr>
      </w:pPr>
      <w:r w:rsidRPr="00D13285">
        <w:t>Identify bottlenecks</w:t>
      </w:r>
    </w:p>
    <w:p w:rsidR="00D13285" w:rsidRPr="00D13285" w:rsidRDefault="00D13285" w:rsidP="00D13285">
      <w:pPr>
        <w:numPr>
          <w:ilvl w:val="0"/>
          <w:numId w:val="1939"/>
        </w:numPr>
      </w:pPr>
      <w:r w:rsidRPr="00D13285">
        <w:t>Assess future requirements</w:t>
      </w:r>
    </w:p>
    <w:p w:rsidR="00D13285" w:rsidRPr="00D13285" w:rsidRDefault="00D13285" w:rsidP="00D13285">
      <w:r w:rsidRPr="00D13285">
        <w:rPr>
          <w:b/>
          <w:bCs/>
        </w:rPr>
        <w:t>Step 3: Planning</w:t>
      </w:r>
    </w:p>
    <w:p w:rsidR="00D13285" w:rsidRPr="00D13285" w:rsidRDefault="00D13285" w:rsidP="00D13285">
      <w:pPr>
        <w:numPr>
          <w:ilvl w:val="0"/>
          <w:numId w:val="1940"/>
        </w:numPr>
      </w:pPr>
      <w:r w:rsidRPr="00D13285">
        <w:t>Plan capacity increases</w:t>
      </w:r>
    </w:p>
    <w:p w:rsidR="00D13285" w:rsidRPr="00D13285" w:rsidRDefault="00D13285" w:rsidP="00D13285">
      <w:pPr>
        <w:numPr>
          <w:ilvl w:val="0"/>
          <w:numId w:val="1940"/>
        </w:numPr>
      </w:pPr>
      <w:r w:rsidRPr="00D13285">
        <w:t>Schedule upgrades</w:t>
      </w:r>
    </w:p>
    <w:p w:rsidR="00D13285" w:rsidRPr="00D13285" w:rsidRDefault="00D13285" w:rsidP="00D13285">
      <w:pPr>
        <w:numPr>
          <w:ilvl w:val="0"/>
          <w:numId w:val="1940"/>
        </w:numPr>
      </w:pPr>
      <w:r w:rsidRPr="00D13285">
        <w:t>Allocate resources</w:t>
      </w:r>
    </w:p>
    <w:p w:rsidR="00D13285" w:rsidRPr="00D13285" w:rsidRDefault="00D13285" w:rsidP="00D13285">
      <w:r w:rsidRPr="00D13285">
        <w:rPr>
          <w:b/>
          <w:bCs/>
        </w:rPr>
        <w:t>Step 4: Implementation</w:t>
      </w:r>
    </w:p>
    <w:p w:rsidR="00D13285" w:rsidRPr="00D13285" w:rsidRDefault="00D13285" w:rsidP="00D13285">
      <w:pPr>
        <w:numPr>
          <w:ilvl w:val="0"/>
          <w:numId w:val="1941"/>
        </w:numPr>
      </w:pPr>
      <w:r w:rsidRPr="00D13285">
        <w:t>Implement capacity increases</w:t>
      </w:r>
    </w:p>
    <w:p w:rsidR="00D13285" w:rsidRPr="00D13285" w:rsidRDefault="00D13285" w:rsidP="00D13285">
      <w:pPr>
        <w:numPr>
          <w:ilvl w:val="0"/>
          <w:numId w:val="1941"/>
        </w:numPr>
      </w:pPr>
      <w:r w:rsidRPr="00D13285">
        <w:t>Verify effectiveness</w:t>
      </w:r>
    </w:p>
    <w:p w:rsidR="00D13285" w:rsidRPr="00D13285" w:rsidRDefault="00D13285" w:rsidP="00D13285">
      <w:pPr>
        <w:numPr>
          <w:ilvl w:val="0"/>
          <w:numId w:val="1941"/>
        </w:numPr>
      </w:pPr>
      <w:r w:rsidRPr="00D13285">
        <w:t>Document changes</w:t>
      </w:r>
    </w:p>
    <w:p w:rsidR="00D13285" w:rsidRPr="00D13285" w:rsidRDefault="00D13285" w:rsidP="00D13285">
      <w:r w:rsidRPr="00D13285">
        <w:rPr>
          <w:b/>
          <w:bCs/>
        </w:rPr>
        <w:t>Step 5: Review</w:t>
      </w:r>
    </w:p>
    <w:p w:rsidR="00D13285" w:rsidRPr="00D13285" w:rsidRDefault="00D13285" w:rsidP="00D13285">
      <w:pPr>
        <w:numPr>
          <w:ilvl w:val="0"/>
          <w:numId w:val="1942"/>
        </w:numPr>
      </w:pPr>
      <w:r w:rsidRPr="00D13285">
        <w:t>Review capacity planning process</w:t>
      </w:r>
    </w:p>
    <w:p w:rsidR="00D13285" w:rsidRPr="00D13285" w:rsidRDefault="00D13285" w:rsidP="00D13285">
      <w:pPr>
        <w:numPr>
          <w:ilvl w:val="0"/>
          <w:numId w:val="1942"/>
        </w:numPr>
      </w:pPr>
      <w:r w:rsidRPr="00D13285">
        <w:t>Identify improvements</w:t>
      </w:r>
    </w:p>
    <w:p w:rsidR="00D13285" w:rsidRPr="00D13285" w:rsidRDefault="00D13285" w:rsidP="00D13285">
      <w:pPr>
        <w:numPr>
          <w:ilvl w:val="0"/>
          <w:numId w:val="1942"/>
        </w:numPr>
      </w:pPr>
      <w:r w:rsidRPr="00D13285">
        <w:t>Update projections</w:t>
      </w:r>
    </w:p>
    <w:p w:rsidR="00D13285" w:rsidRPr="00D13285" w:rsidRDefault="00814EBA" w:rsidP="00D13285">
      <w:r>
        <w:rPr>
          <w:noProof/>
        </w:rPr>
      </w:r>
      <w:r>
        <w:pict w14:anchorId="3F705944">
          <v:rect id="Horizontal Line 10836" o:spid="_x0000_s109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Scaling Procedures</w:t>
      </w:r>
    </w:p>
    <w:tbl>
      <w:tblPr>
        <w:tblW w:w="0" w:type="auto"/>
        <w:tblCellMar>
          <w:top w:w="15" w:type="dxa"/>
          <w:left w:w="15" w:type="dxa"/>
          <w:bottom w:w="15" w:type="dxa"/>
          <w:right w:w="15" w:type="dxa"/>
        </w:tblCellMar>
        <w:tblLook w:val="04A0" w:firstRow="1" w:lastRow="0" w:firstColumn="1" w:lastColumn="0" w:noHBand="0" w:noVBand="1"/>
      </w:tblPr>
      <w:tblGrid>
        <w:gridCol w:w="1461"/>
        <w:gridCol w:w="3832"/>
        <w:gridCol w:w="1568"/>
        <w:gridCol w:w="1171"/>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Scaling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Implementation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Lead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Impact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Vertical</w:t>
            </w:r>
          </w:p>
        </w:tc>
        <w:tc>
          <w:tcPr>
            <w:tcW w:w="0" w:type="auto"/>
            <w:tcMar>
              <w:top w:w="150" w:type="dxa"/>
              <w:left w:w="240" w:type="dxa"/>
              <w:bottom w:w="150" w:type="dxa"/>
              <w:right w:w="240" w:type="dxa"/>
            </w:tcMar>
            <w:vAlign w:val="center"/>
            <w:hideMark/>
          </w:tcPr>
          <w:p w:rsidR="00D13285" w:rsidRPr="00D13285" w:rsidRDefault="00D13285" w:rsidP="00D13285">
            <w:r w:rsidRPr="00D13285">
              <w:t>Increase resources (CPU, memory)</w:t>
            </w:r>
          </w:p>
        </w:tc>
        <w:tc>
          <w:tcPr>
            <w:tcW w:w="0" w:type="auto"/>
            <w:tcMar>
              <w:top w:w="150" w:type="dxa"/>
              <w:left w:w="240" w:type="dxa"/>
              <w:bottom w:w="150" w:type="dxa"/>
              <w:right w:w="240" w:type="dxa"/>
            </w:tcMar>
            <w:vAlign w:val="center"/>
            <w:hideMark/>
          </w:tcPr>
          <w:p w:rsidR="00D13285" w:rsidRPr="00D13285" w:rsidRDefault="00D13285" w:rsidP="00D13285">
            <w:r w:rsidRPr="00D13285">
              <w:t>30 minutes</w:t>
            </w:r>
          </w:p>
        </w:tc>
        <w:tc>
          <w:tcPr>
            <w:tcW w:w="0" w:type="auto"/>
            <w:tcMar>
              <w:top w:w="150" w:type="dxa"/>
              <w:left w:w="240" w:type="dxa"/>
              <w:bottom w:w="150" w:type="dxa"/>
              <w:right w:w="0" w:type="dxa"/>
            </w:tcMar>
            <w:vAlign w:val="center"/>
            <w:hideMark/>
          </w:tcPr>
          <w:p w:rsidR="00D13285" w:rsidRPr="00D13285" w:rsidRDefault="00D13285" w:rsidP="00D13285">
            <w:r w:rsidRPr="00D13285">
              <w:t>Minimal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Horizontal</w:t>
            </w:r>
          </w:p>
        </w:tc>
        <w:tc>
          <w:tcPr>
            <w:tcW w:w="0" w:type="auto"/>
            <w:tcMar>
              <w:top w:w="150" w:type="dxa"/>
              <w:left w:w="240" w:type="dxa"/>
              <w:bottom w:w="150" w:type="dxa"/>
              <w:right w:w="240" w:type="dxa"/>
            </w:tcMar>
            <w:vAlign w:val="center"/>
            <w:hideMark/>
          </w:tcPr>
          <w:p w:rsidR="00D13285" w:rsidRPr="00D13285" w:rsidRDefault="00D13285" w:rsidP="00D13285">
            <w:r w:rsidRPr="00D13285">
              <w:t>Increase instances</w:t>
            </w:r>
          </w:p>
        </w:tc>
        <w:tc>
          <w:tcPr>
            <w:tcW w:w="0" w:type="auto"/>
            <w:tcMar>
              <w:top w:w="150" w:type="dxa"/>
              <w:left w:w="240" w:type="dxa"/>
              <w:bottom w:w="150" w:type="dxa"/>
              <w:right w:w="240" w:type="dxa"/>
            </w:tcMar>
            <w:vAlign w:val="center"/>
            <w:hideMark/>
          </w:tcPr>
          <w:p w:rsidR="00D13285" w:rsidRPr="00D13285" w:rsidRDefault="00D13285" w:rsidP="00D13285">
            <w:r w:rsidRPr="00D13285">
              <w:t>15 minutes</w:t>
            </w:r>
          </w:p>
        </w:tc>
        <w:tc>
          <w:tcPr>
            <w:tcW w:w="0" w:type="auto"/>
            <w:tcMar>
              <w:top w:w="150" w:type="dxa"/>
              <w:left w:w="240" w:type="dxa"/>
              <w:bottom w:w="150" w:type="dxa"/>
              <w:right w:w="0" w:type="dxa"/>
            </w:tcMar>
            <w:vAlign w:val="center"/>
            <w:hideMark/>
          </w:tcPr>
          <w:p w:rsidR="00D13285" w:rsidRPr="00D13285" w:rsidRDefault="00D13285" w:rsidP="00D13285">
            <w:r w:rsidRPr="00D13285">
              <w:t>None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Auto-scaling</w:t>
            </w:r>
          </w:p>
        </w:tc>
        <w:tc>
          <w:tcPr>
            <w:tcW w:w="0" w:type="auto"/>
            <w:tcMar>
              <w:top w:w="150" w:type="dxa"/>
              <w:left w:w="240" w:type="dxa"/>
              <w:bottom w:w="150" w:type="dxa"/>
              <w:right w:w="240" w:type="dxa"/>
            </w:tcMar>
            <w:vAlign w:val="center"/>
            <w:hideMark/>
          </w:tcPr>
          <w:p w:rsidR="00D13285" w:rsidRPr="00D13285" w:rsidRDefault="00D13285" w:rsidP="00D13285">
            <w:r w:rsidRPr="00D13285">
              <w:t>Automatic based on metrics</w:t>
            </w:r>
          </w:p>
        </w:tc>
        <w:tc>
          <w:tcPr>
            <w:tcW w:w="0" w:type="auto"/>
            <w:tcMar>
              <w:top w:w="150" w:type="dxa"/>
              <w:left w:w="240" w:type="dxa"/>
              <w:bottom w:w="150" w:type="dxa"/>
              <w:right w:w="240" w:type="dxa"/>
            </w:tcMar>
            <w:vAlign w:val="center"/>
            <w:hideMark/>
          </w:tcPr>
          <w:p w:rsidR="00D13285" w:rsidRPr="00D13285" w:rsidRDefault="00D13285" w:rsidP="00D13285">
            <w:r w:rsidRPr="00D13285">
              <w:t>Immediate</w:t>
            </w:r>
          </w:p>
        </w:tc>
        <w:tc>
          <w:tcPr>
            <w:tcW w:w="0" w:type="auto"/>
            <w:tcMar>
              <w:top w:w="150" w:type="dxa"/>
              <w:left w:w="240" w:type="dxa"/>
              <w:bottom w:w="150" w:type="dxa"/>
              <w:right w:w="0" w:type="dxa"/>
            </w:tcMar>
            <w:vAlign w:val="center"/>
            <w:hideMark/>
          </w:tcPr>
          <w:p w:rsidR="00D13285" w:rsidRPr="00D13285" w:rsidRDefault="00D13285" w:rsidP="00D13285">
            <w:r w:rsidRPr="00D13285">
              <w:t>None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w:t>
            </w:r>
          </w:p>
        </w:tc>
        <w:tc>
          <w:tcPr>
            <w:tcW w:w="0" w:type="auto"/>
            <w:tcMar>
              <w:top w:w="150" w:type="dxa"/>
              <w:left w:w="240" w:type="dxa"/>
              <w:bottom w:w="150" w:type="dxa"/>
              <w:right w:w="240" w:type="dxa"/>
            </w:tcMar>
            <w:vAlign w:val="center"/>
            <w:hideMark/>
          </w:tcPr>
          <w:p w:rsidR="00D13285" w:rsidRPr="00D13285" w:rsidRDefault="00D13285" w:rsidP="00D13285">
            <w:r w:rsidRPr="00D13285">
              <w:t>Increase storage, connections</w:t>
            </w:r>
          </w:p>
        </w:tc>
        <w:tc>
          <w:tcPr>
            <w:tcW w:w="0" w:type="auto"/>
            <w:tcMar>
              <w:top w:w="150" w:type="dxa"/>
              <w:left w:w="240" w:type="dxa"/>
              <w:bottom w:w="150" w:type="dxa"/>
              <w:right w:w="240" w:type="dxa"/>
            </w:tcMar>
            <w:vAlign w:val="center"/>
            <w:hideMark/>
          </w:tcPr>
          <w:p w:rsidR="00D13285" w:rsidRPr="00D13285" w:rsidRDefault="00D13285" w:rsidP="00D13285">
            <w:r w:rsidRPr="00D13285">
              <w:t>1 hour</w:t>
            </w:r>
          </w:p>
        </w:tc>
        <w:tc>
          <w:tcPr>
            <w:tcW w:w="0" w:type="auto"/>
            <w:tcMar>
              <w:top w:w="150" w:type="dxa"/>
              <w:left w:w="240" w:type="dxa"/>
              <w:bottom w:w="150" w:type="dxa"/>
              <w:right w:w="0" w:type="dxa"/>
            </w:tcMar>
            <w:vAlign w:val="center"/>
            <w:hideMark/>
          </w:tcPr>
          <w:p w:rsidR="00D13285" w:rsidRPr="00D13285" w:rsidRDefault="00D13285" w:rsidP="00D13285">
            <w:r w:rsidRPr="00D13285">
              <w:t>Minimal</w:t>
            </w:r>
          </w:p>
        </w:tc>
      </w:tr>
    </w:tbl>
    <w:p w:rsidR="00D13285" w:rsidRPr="00D13285" w:rsidRDefault="00D13285" w:rsidP="00D13285">
      <w:r w:rsidRPr="00D13285">
        <w:rPr>
          <w:b/>
          <w:bCs/>
        </w:rPr>
        <w:t>What This Means in Practice:</w:t>
      </w:r>
    </w:p>
    <w:p w:rsidR="00D13285" w:rsidRPr="00D13285" w:rsidRDefault="00D13285" w:rsidP="00D13285">
      <w:pPr>
        <w:numPr>
          <w:ilvl w:val="0"/>
          <w:numId w:val="1943"/>
        </w:numPr>
      </w:pPr>
      <w:r w:rsidRPr="00D13285">
        <w:t>Scaling is performed as needed</w:t>
      </w:r>
    </w:p>
    <w:p w:rsidR="00D13285" w:rsidRPr="00D13285" w:rsidRDefault="00D13285" w:rsidP="00D13285">
      <w:pPr>
        <w:numPr>
          <w:ilvl w:val="0"/>
          <w:numId w:val="1943"/>
        </w:numPr>
      </w:pPr>
      <w:r w:rsidRPr="00D13285">
        <w:t>Vertical scaling increases capacity</w:t>
      </w:r>
    </w:p>
    <w:p w:rsidR="00D13285" w:rsidRPr="00D13285" w:rsidRDefault="00D13285" w:rsidP="00D13285">
      <w:pPr>
        <w:numPr>
          <w:ilvl w:val="0"/>
          <w:numId w:val="1943"/>
        </w:numPr>
      </w:pPr>
      <w:r w:rsidRPr="00D13285">
        <w:t>Horizontal scaling adds instances</w:t>
      </w:r>
    </w:p>
    <w:p w:rsidR="00D13285" w:rsidRPr="00D13285" w:rsidRDefault="00D13285" w:rsidP="00D13285">
      <w:pPr>
        <w:numPr>
          <w:ilvl w:val="0"/>
          <w:numId w:val="1943"/>
        </w:numPr>
      </w:pPr>
      <w:r w:rsidRPr="00D13285">
        <w:t>Auto-scaling is automatic</w:t>
      </w:r>
    </w:p>
    <w:p w:rsidR="00D13285" w:rsidRPr="00D13285" w:rsidRDefault="00D13285" w:rsidP="00D13285">
      <w:pPr>
        <w:numPr>
          <w:ilvl w:val="0"/>
          <w:numId w:val="1943"/>
        </w:numPr>
      </w:pPr>
      <w:r w:rsidRPr="00D13285">
        <w:lastRenderedPageBreak/>
        <w:t>Database scaling handles growth</w:t>
      </w:r>
    </w:p>
    <w:p w:rsidR="00D13285" w:rsidRPr="00D13285" w:rsidRDefault="00D13285" w:rsidP="00D13285">
      <w:r w:rsidRPr="00D13285">
        <w:rPr>
          <w:b/>
          <w:bCs/>
        </w:rPr>
        <w:t>Example:</w:t>
      </w:r>
    </w:p>
    <w:p w:rsidR="00D13285" w:rsidRPr="00D13285" w:rsidRDefault="00D13285" w:rsidP="00D13285">
      <w:r w:rsidRPr="00D13285">
        <w:t>API utilization reaches 80%. The auto-scaling policy triggers. Additional instances are provisioned. Utilization returns to 50%. The system handles the increased load.</w:t>
      </w:r>
    </w:p>
    <w:p w:rsidR="00D13285" w:rsidRPr="00D13285" w:rsidRDefault="00D13285" w:rsidP="00D13285">
      <w:r w:rsidRPr="00D13285">
        <w:rPr>
          <w:b/>
          <w:bCs/>
        </w:rPr>
        <w:t>Why This Matters:</w:t>
      </w:r>
    </w:p>
    <w:p w:rsidR="00D13285" w:rsidRPr="00D13285" w:rsidRDefault="00D13285" w:rsidP="00D13285">
      <w:pPr>
        <w:numPr>
          <w:ilvl w:val="0"/>
          <w:numId w:val="1944"/>
        </w:numPr>
      </w:pPr>
      <w:r w:rsidRPr="00D13285">
        <w:t>Scaling ensures performance</w:t>
      </w:r>
    </w:p>
    <w:p w:rsidR="00D13285" w:rsidRPr="00D13285" w:rsidRDefault="00D13285" w:rsidP="00D13285">
      <w:pPr>
        <w:numPr>
          <w:ilvl w:val="0"/>
          <w:numId w:val="1944"/>
        </w:numPr>
      </w:pPr>
      <w:r w:rsidRPr="00D13285">
        <w:t>Auto-scaling enables rapid response</w:t>
      </w:r>
    </w:p>
    <w:p w:rsidR="00D13285" w:rsidRPr="00D13285" w:rsidRDefault="00D13285" w:rsidP="00D13285">
      <w:pPr>
        <w:numPr>
          <w:ilvl w:val="0"/>
          <w:numId w:val="1944"/>
        </w:numPr>
      </w:pPr>
      <w:r w:rsidRPr="00D13285">
        <w:t>Horizontal scaling provides elasticity</w:t>
      </w:r>
    </w:p>
    <w:p w:rsidR="00D13285" w:rsidRPr="00D13285" w:rsidRDefault="00D13285" w:rsidP="00D13285">
      <w:pPr>
        <w:numPr>
          <w:ilvl w:val="0"/>
          <w:numId w:val="1944"/>
        </w:numPr>
      </w:pPr>
      <w:r w:rsidRPr="00D13285">
        <w:t>Database scaling supports growth</w:t>
      </w:r>
    </w:p>
    <w:p w:rsidR="00D13285" w:rsidRPr="00D13285" w:rsidRDefault="00814EBA" w:rsidP="00D13285">
      <w:r>
        <w:rPr>
          <w:noProof/>
        </w:rPr>
      </w:r>
      <w:r>
        <w:pict w14:anchorId="6F0DD6AE">
          <v:rect id="Horizontal Line 10837" o:spid="_x0000_s109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Security Operations</w:t>
      </w:r>
    </w:p>
    <w:p w:rsidR="00D13285" w:rsidRPr="00D13285" w:rsidRDefault="00814EBA" w:rsidP="00D13285">
      <w:r>
        <w:rPr>
          <w:noProof/>
        </w:rPr>
      </w:r>
      <w:r>
        <w:pict w14:anchorId="00BFC5B1">
          <v:rect id="Horizontal Line 10838" o:spid="_x0000_s108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Security Monitoring</w:t>
      </w:r>
    </w:p>
    <w:tbl>
      <w:tblPr>
        <w:tblW w:w="0" w:type="auto"/>
        <w:tblCellMar>
          <w:top w:w="15" w:type="dxa"/>
          <w:left w:w="15" w:type="dxa"/>
          <w:bottom w:w="15" w:type="dxa"/>
          <w:right w:w="15" w:type="dxa"/>
        </w:tblCellMar>
        <w:tblLook w:val="04A0" w:firstRow="1" w:lastRow="0" w:firstColumn="1" w:lastColumn="0" w:noHBand="0" w:noVBand="1"/>
      </w:tblPr>
      <w:tblGrid>
        <w:gridCol w:w="2397"/>
        <w:gridCol w:w="2673"/>
        <w:gridCol w:w="1515"/>
        <w:gridCol w:w="190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Activity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Threat Detection</w:t>
            </w:r>
          </w:p>
        </w:tc>
        <w:tc>
          <w:tcPr>
            <w:tcW w:w="0" w:type="auto"/>
            <w:tcMar>
              <w:top w:w="150" w:type="dxa"/>
              <w:left w:w="240" w:type="dxa"/>
              <w:bottom w:w="150" w:type="dxa"/>
              <w:right w:w="240" w:type="dxa"/>
            </w:tcMar>
            <w:vAlign w:val="center"/>
            <w:hideMark/>
          </w:tcPr>
          <w:p w:rsidR="00D13285" w:rsidRPr="00D13285" w:rsidRDefault="00D13285" w:rsidP="00D13285">
            <w:r w:rsidRPr="00D13285">
              <w:t>Monitor for threats</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Security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Vulnerability Scanning</w:t>
            </w:r>
          </w:p>
        </w:tc>
        <w:tc>
          <w:tcPr>
            <w:tcW w:w="0" w:type="auto"/>
            <w:tcMar>
              <w:top w:w="150" w:type="dxa"/>
              <w:left w:w="240" w:type="dxa"/>
              <w:bottom w:w="150" w:type="dxa"/>
              <w:right w:w="240" w:type="dxa"/>
            </w:tcMar>
            <w:vAlign w:val="center"/>
            <w:hideMark/>
          </w:tcPr>
          <w:p w:rsidR="00D13285" w:rsidRPr="00D13285" w:rsidRDefault="00D13285" w:rsidP="00D13285">
            <w:r w:rsidRPr="00D13285">
              <w:t>Identify vulnerabilities</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0" w:type="dxa"/>
            </w:tcMar>
            <w:vAlign w:val="center"/>
            <w:hideMark/>
          </w:tcPr>
          <w:p w:rsidR="00D13285" w:rsidRPr="00D13285" w:rsidRDefault="00D13285" w:rsidP="00D13285">
            <w:r w:rsidRPr="00D13285">
              <w:t>Security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Penetration Testing</w:t>
            </w:r>
          </w:p>
        </w:tc>
        <w:tc>
          <w:tcPr>
            <w:tcW w:w="0" w:type="auto"/>
            <w:tcMar>
              <w:top w:w="150" w:type="dxa"/>
              <w:left w:w="240" w:type="dxa"/>
              <w:bottom w:w="150" w:type="dxa"/>
              <w:right w:w="240" w:type="dxa"/>
            </w:tcMar>
            <w:vAlign w:val="center"/>
            <w:hideMark/>
          </w:tcPr>
          <w:p w:rsidR="00D13285" w:rsidRPr="00D13285" w:rsidRDefault="00D13285" w:rsidP="00D13285">
            <w:r w:rsidRPr="00D13285">
              <w:t>Test security controls</w:t>
            </w:r>
          </w:p>
        </w:tc>
        <w:tc>
          <w:tcPr>
            <w:tcW w:w="0" w:type="auto"/>
            <w:tcMar>
              <w:top w:w="150" w:type="dxa"/>
              <w:left w:w="240" w:type="dxa"/>
              <w:bottom w:w="150" w:type="dxa"/>
              <w:right w:w="240" w:type="dxa"/>
            </w:tcMar>
            <w:vAlign w:val="center"/>
            <w:hideMark/>
          </w:tcPr>
          <w:p w:rsidR="00D13285" w:rsidRPr="00D13285" w:rsidRDefault="00D13285" w:rsidP="00D13285">
            <w:r w:rsidRPr="00D13285">
              <w:t>Quarterly</w:t>
            </w:r>
          </w:p>
        </w:tc>
        <w:tc>
          <w:tcPr>
            <w:tcW w:w="0" w:type="auto"/>
            <w:tcMar>
              <w:top w:w="150" w:type="dxa"/>
              <w:left w:w="240" w:type="dxa"/>
              <w:bottom w:w="150" w:type="dxa"/>
              <w:right w:w="0" w:type="dxa"/>
            </w:tcMar>
            <w:vAlign w:val="center"/>
            <w:hideMark/>
          </w:tcPr>
          <w:p w:rsidR="00D13285" w:rsidRPr="00D13285" w:rsidRDefault="00D13285" w:rsidP="00D13285">
            <w:r w:rsidRPr="00D13285">
              <w:t>Security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Audits</w:t>
            </w:r>
          </w:p>
        </w:tc>
        <w:tc>
          <w:tcPr>
            <w:tcW w:w="0" w:type="auto"/>
            <w:tcMar>
              <w:top w:w="150" w:type="dxa"/>
              <w:left w:w="240" w:type="dxa"/>
              <w:bottom w:w="150" w:type="dxa"/>
              <w:right w:w="240" w:type="dxa"/>
            </w:tcMar>
            <w:vAlign w:val="center"/>
            <w:hideMark/>
          </w:tcPr>
          <w:p w:rsidR="00D13285" w:rsidRPr="00D13285" w:rsidRDefault="00D13285" w:rsidP="00D13285">
            <w:r w:rsidRPr="00D13285">
              <w:t>Verify security posture</w:t>
            </w:r>
          </w:p>
        </w:tc>
        <w:tc>
          <w:tcPr>
            <w:tcW w:w="0" w:type="auto"/>
            <w:tcMar>
              <w:top w:w="150" w:type="dxa"/>
              <w:left w:w="240" w:type="dxa"/>
              <w:bottom w:w="150" w:type="dxa"/>
              <w:right w:w="240" w:type="dxa"/>
            </w:tcMar>
            <w:vAlign w:val="center"/>
            <w:hideMark/>
          </w:tcPr>
          <w:p w:rsidR="00D13285" w:rsidRPr="00D13285" w:rsidRDefault="00D13285" w:rsidP="00D13285">
            <w:r w:rsidRPr="00D13285">
              <w:t>Annual</w:t>
            </w:r>
          </w:p>
        </w:tc>
        <w:tc>
          <w:tcPr>
            <w:tcW w:w="0" w:type="auto"/>
            <w:tcMar>
              <w:top w:w="150" w:type="dxa"/>
              <w:left w:w="240" w:type="dxa"/>
              <w:bottom w:w="150" w:type="dxa"/>
              <w:right w:w="0" w:type="dxa"/>
            </w:tcMar>
            <w:vAlign w:val="center"/>
            <w:hideMark/>
          </w:tcPr>
          <w:p w:rsidR="00D13285" w:rsidRPr="00D13285" w:rsidRDefault="00D13285" w:rsidP="00D13285">
            <w:r w:rsidRPr="00D13285">
              <w:t>Audit Committee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Log Review</w:t>
            </w:r>
          </w:p>
        </w:tc>
        <w:tc>
          <w:tcPr>
            <w:tcW w:w="0" w:type="auto"/>
            <w:tcMar>
              <w:top w:w="150" w:type="dxa"/>
              <w:left w:w="240" w:type="dxa"/>
              <w:bottom w:w="150" w:type="dxa"/>
              <w:right w:w="240" w:type="dxa"/>
            </w:tcMar>
            <w:vAlign w:val="center"/>
            <w:hideMark/>
          </w:tcPr>
          <w:p w:rsidR="00D13285" w:rsidRPr="00D13285" w:rsidRDefault="00D13285" w:rsidP="00D13285">
            <w:r w:rsidRPr="00D13285">
              <w:t>Review security logs</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0" w:type="dxa"/>
            </w:tcMar>
            <w:vAlign w:val="center"/>
            <w:hideMark/>
          </w:tcPr>
          <w:p w:rsidR="00D13285" w:rsidRPr="00D13285" w:rsidRDefault="00D13285" w:rsidP="00D13285">
            <w:r w:rsidRPr="00D13285">
              <w:t>Security</w:t>
            </w:r>
          </w:p>
        </w:tc>
      </w:tr>
    </w:tbl>
    <w:p w:rsidR="00D13285" w:rsidRPr="00D13285" w:rsidRDefault="00D13285" w:rsidP="00D13285">
      <w:r w:rsidRPr="00D13285">
        <w:rPr>
          <w:b/>
          <w:bCs/>
        </w:rPr>
        <w:t>What This Means in Practice:</w:t>
      </w:r>
    </w:p>
    <w:p w:rsidR="00D13285" w:rsidRPr="00D13285" w:rsidRDefault="00D13285" w:rsidP="00D13285">
      <w:pPr>
        <w:numPr>
          <w:ilvl w:val="0"/>
          <w:numId w:val="1945"/>
        </w:numPr>
      </w:pPr>
      <w:r w:rsidRPr="00D13285">
        <w:t>Security is continuously monitored</w:t>
      </w:r>
    </w:p>
    <w:p w:rsidR="00D13285" w:rsidRPr="00D13285" w:rsidRDefault="00D13285" w:rsidP="00D13285">
      <w:pPr>
        <w:numPr>
          <w:ilvl w:val="0"/>
          <w:numId w:val="1945"/>
        </w:numPr>
      </w:pPr>
      <w:r w:rsidRPr="00D13285">
        <w:t>Threats are detected in real-time</w:t>
      </w:r>
    </w:p>
    <w:p w:rsidR="00D13285" w:rsidRPr="00D13285" w:rsidRDefault="00D13285" w:rsidP="00D13285">
      <w:pPr>
        <w:numPr>
          <w:ilvl w:val="0"/>
          <w:numId w:val="1945"/>
        </w:numPr>
      </w:pPr>
      <w:r w:rsidRPr="00D13285">
        <w:t>Vulnerabilities are identified weekly</w:t>
      </w:r>
    </w:p>
    <w:p w:rsidR="00D13285" w:rsidRPr="00D13285" w:rsidRDefault="00D13285" w:rsidP="00D13285">
      <w:pPr>
        <w:numPr>
          <w:ilvl w:val="0"/>
          <w:numId w:val="1945"/>
        </w:numPr>
      </w:pPr>
      <w:r w:rsidRPr="00D13285">
        <w:t>Security posture is verified quarterly</w:t>
      </w:r>
    </w:p>
    <w:p w:rsidR="00D13285" w:rsidRPr="00D13285" w:rsidRDefault="00D13285" w:rsidP="00D13285">
      <w:pPr>
        <w:numPr>
          <w:ilvl w:val="0"/>
          <w:numId w:val="1945"/>
        </w:numPr>
      </w:pPr>
      <w:r w:rsidRPr="00D13285">
        <w:t>Logs are reviewed daily</w:t>
      </w:r>
    </w:p>
    <w:p w:rsidR="00D13285" w:rsidRPr="00D13285" w:rsidRDefault="00D13285" w:rsidP="00D13285">
      <w:r w:rsidRPr="00D13285">
        <w:rPr>
          <w:b/>
          <w:bCs/>
        </w:rPr>
        <w:t>Example:</w:t>
      </w:r>
    </w:p>
    <w:p w:rsidR="00D13285" w:rsidRPr="00D13285" w:rsidRDefault="00D13285" w:rsidP="00D13285">
      <w:r w:rsidRPr="00D13285">
        <w:t>The security team monitors for threats in real-time. Vulnerability scans are conducted weekly. Penetration tests are conducted quarterly. Security audits are conducted annually. Security logs are reviewed daily.</w:t>
      </w:r>
    </w:p>
    <w:p w:rsidR="00D13285" w:rsidRPr="00D13285" w:rsidRDefault="00D13285" w:rsidP="00D13285">
      <w:r w:rsidRPr="00D13285">
        <w:rPr>
          <w:b/>
          <w:bCs/>
        </w:rPr>
        <w:t>Why This Matters:</w:t>
      </w:r>
    </w:p>
    <w:p w:rsidR="00D13285" w:rsidRPr="00D13285" w:rsidRDefault="00D13285" w:rsidP="00D13285">
      <w:pPr>
        <w:numPr>
          <w:ilvl w:val="0"/>
          <w:numId w:val="1946"/>
        </w:numPr>
      </w:pPr>
      <w:r w:rsidRPr="00D13285">
        <w:t>Continuous monitoring detects threats</w:t>
      </w:r>
    </w:p>
    <w:p w:rsidR="00D13285" w:rsidRPr="00D13285" w:rsidRDefault="00D13285" w:rsidP="00D13285">
      <w:pPr>
        <w:numPr>
          <w:ilvl w:val="0"/>
          <w:numId w:val="1946"/>
        </w:numPr>
      </w:pPr>
      <w:r w:rsidRPr="00D13285">
        <w:t>Vulnerability scanning identifies weaknesses</w:t>
      </w:r>
    </w:p>
    <w:p w:rsidR="00D13285" w:rsidRPr="00D13285" w:rsidRDefault="00D13285" w:rsidP="00D13285">
      <w:pPr>
        <w:numPr>
          <w:ilvl w:val="0"/>
          <w:numId w:val="1946"/>
        </w:numPr>
      </w:pPr>
      <w:r w:rsidRPr="00D13285">
        <w:t>Penetration testing validates controls</w:t>
      </w:r>
    </w:p>
    <w:p w:rsidR="00D13285" w:rsidRPr="00D13285" w:rsidRDefault="00D13285" w:rsidP="00D13285">
      <w:pPr>
        <w:numPr>
          <w:ilvl w:val="0"/>
          <w:numId w:val="1946"/>
        </w:numPr>
      </w:pPr>
      <w:r w:rsidRPr="00D13285">
        <w:t>Audits provide independent assessment</w:t>
      </w:r>
    </w:p>
    <w:p w:rsidR="00D13285" w:rsidRPr="00D13285" w:rsidRDefault="00D13285" w:rsidP="00D13285">
      <w:pPr>
        <w:numPr>
          <w:ilvl w:val="0"/>
          <w:numId w:val="1946"/>
        </w:numPr>
      </w:pPr>
      <w:r w:rsidRPr="00D13285">
        <w:t>Log review identifies anomalies</w:t>
      </w:r>
    </w:p>
    <w:p w:rsidR="00D13285" w:rsidRPr="00D13285" w:rsidRDefault="00814EBA" w:rsidP="00D13285">
      <w:r>
        <w:rPr>
          <w:noProof/>
        </w:rPr>
      </w:r>
      <w:r>
        <w:pict w14:anchorId="7839BC59">
          <v:rect id="Horizontal Line 10839" o:spid="_x0000_s108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Security Incident Response</w:t>
      </w:r>
    </w:p>
    <w:p w:rsidR="00D13285" w:rsidRPr="00D13285" w:rsidRDefault="00D13285" w:rsidP="00D13285">
      <w:r w:rsidRPr="00D13285">
        <w:rPr>
          <w:b/>
          <w:bCs/>
        </w:rPr>
        <w:t>Procedure:</w:t>
      </w:r>
      <w:r w:rsidRPr="00D13285">
        <w:t> Security Incident Handling</w:t>
      </w:r>
    </w:p>
    <w:p w:rsidR="00D13285" w:rsidRPr="00D13285" w:rsidRDefault="00D13285" w:rsidP="00D13285">
      <w:r w:rsidRPr="00D13285">
        <w:rPr>
          <w:b/>
          <w:bCs/>
        </w:rPr>
        <w:t>Step 1: Detection</w:t>
      </w:r>
    </w:p>
    <w:p w:rsidR="00D13285" w:rsidRPr="00D13285" w:rsidRDefault="00D13285" w:rsidP="00D13285">
      <w:pPr>
        <w:numPr>
          <w:ilvl w:val="0"/>
          <w:numId w:val="1947"/>
        </w:numPr>
      </w:pPr>
      <w:r w:rsidRPr="00D13285">
        <w:t>Security incident is detected</w:t>
      </w:r>
    </w:p>
    <w:p w:rsidR="00D13285" w:rsidRPr="00D13285" w:rsidRDefault="00D13285" w:rsidP="00D13285">
      <w:pPr>
        <w:numPr>
          <w:ilvl w:val="0"/>
          <w:numId w:val="1947"/>
        </w:numPr>
      </w:pPr>
      <w:r w:rsidRPr="00D13285">
        <w:t>Incident is logged</w:t>
      </w:r>
    </w:p>
    <w:p w:rsidR="00D13285" w:rsidRPr="00D13285" w:rsidRDefault="00D13285" w:rsidP="00D13285">
      <w:pPr>
        <w:numPr>
          <w:ilvl w:val="0"/>
          <w:numId w:val="1947"/>
        </w:numPr>
      </w:pPr>
      <w:r w:rsidRPr="00D13285">
        <w:t>Severity is assessed</w:t>
      </w:r>
    </w:p>
    <w:p w:rsidR="00D13285" w:rsidRPr="00D13285" w:rsidRDefault="00D13285" w:rsidP="00D13285">
      <w:r w:rsidRPr="00D13285">
        <w:rPr>
          <w:b/>
          <w:bCs/>
        </w:rPr>
        <w:t>Step 2: Containment</w:t>
      </w:r>
    </w:p>
    <w:p w:rsidR="00D13285" w:rsidRPr="00D13285" w:rsidRDefault="00D13285" w:rsidP="00D13285">
      <w:pPr>
        <w:numPr>
          <w:ilvl w:val="0"/>
          <w:numId w:val="1948"/>
        </w:numPr>
      </w:pPr>
      <w:r w:rsidRPr="00D13285">
        <w:t>Incident is contained</w:t>
      </w:r>
    </w:p>
    <w:p w:rsidR="00D13285" w:rsidRPr="00D13285" w:rsidRDefault="00D13285" w:rsidP="00D13285">
      <w:pPr>
        <w:numPr>
          <w:ilvl w:val="0"/>
          <w:numId w:val="1948"/>
        </w:numPr>
      </w:pPr>
      <w:r w:rsidRPr="00D13285">
        <w:t>Scope is determined</w:t>
      </w:r>
    </w:p>
    <w:p w:rsidR="00D13285" w:rsidRPr="00D13285" w:rsidRDefault="00D13285" w:rsidP="00D13285">
      <w:pPr>
        <w:numPr>
          <w:ilvl w:val="0"/>
          <w:numId w:val="1948"/>
        </w:numPr>
      </w:pPr>
      <w:r w:rsidRPr="00D13285">
        <w:t>Further spread is prevented</w:t>
      </w:r>
    </w:p>
    <w:p w:rsidR="00D13285" w:rsidRPr="00D13285" w:rsidRDefault="00D13285" w:rsidP="00D13285">
      <w:r w:rsidRPr="00D13285">
        <w:rPr>
          <w:b/>
          <w:bCs/>
        </w:rPr>
        <w:t>Step 3: Investigation</w:t>
      </w:r>
    </w:p>
    <w:p w:rsidR="00D13285" w:rsidRPr="00D13285" w:rsidRDefault="00D13285" w:rsidP="00D13285">
      <w:pPr>
        <w:numPr>
          <w:ilvl w:val="0"/>
          <w:numId w:val="1949"/>
        </w:numPr>
      </w:pPr>
      <w:r w:rsidRPr="00D13285">
        <w:lastRenderedPageBreak/>
        <w:t>Root cause is identified</w:t>
      </w:r>
    </w:p>
    <w:p w:rsidR="00D13285" w:rsidRPr="00D13285" w:rsidRDefault="00D13285" w:rsidP="00D13285">
      <w:pPr>
        <w:numPr>
          <w:ilvl w:val="0"/>
          <w:numId w:val="1949"/>
        </w:numPr>
      </w:pPr>
      <w:r w:rsidRPr="00D13285">
        <w:t>Impact is assessed</w:t>
      </w:r>
    </w:p>
    <w:p w:rsidR="00D13285" w:rsidRPr="00D13285" w:rsidRDefault="00D13285" w:rsidP="00D13285">
      <w:pPr>
        <w:numPr>
          <w:ilvl w:val="0"/>
          <w:numId w:val="1949"/>
        </w:numPr>
      </w:pPr>
      <w:r w:rsidRPr="00D13285">
        <w:t>Evidence is preserved</w:t>
      </w:r>
    </w:p>
    <w:p w:rsidR="00D13285" w:rsidRPr="00D13285" w:rsidRDefault="00D13285" w:rsidP="00D13285">
      <w:r w:rsidRPr="00D13285">
        <w:rPr>
          <w:b/>
          <w:bCs/>
        </w:rPr>
        <w:t>Step 4: Remediation</w:t>
      </w:r>
    </w:p>
    <w:p w:rsidR="00D13285" w:rsidRPr="00D13285" w:rsidRDefault="00D13285" w:rsidP="00D13285">
      <w:pPr>
        <w:numPr>
          <w:ilvl w:val="0"/>
          <w:numId w:val="1950"/>
        </w:numPr>
      </w:pPr>
      <w:r w:rsidRPr="00D13285">
        <w:t>Vulnerability is addressed</w:t>
      </w:r>
    </w:p>
    <w:p w:rsidR="00D13285" w:rsidRPr="00D13285" w:rsidRDefault="00D13285" w:rsidP="00D13285">
      <w:pPr>
        <w:numPr>
          <w:ilvl w:val="0"/>
          <w:numId w:val="1950"/>
        </w:numPr>
      </w:pPr>
      <w:r w:rsidRPr="00D13285">
        <w:t>Systems are restored</w:t>
      </w:r>
    </w:p>
    <w:p w:rsidR="00D13285" w:rsidRPr="00D13285" w:rsidRDefault="00D13285" w:rsidP="00D13285">
      <w:pPr>
        <w:numPr>
          <w:ilvl w:val="0"/>
          <w:numId w:val="1950"/>
        </w:numPr>
      </w:pPr>
      <w:r w:rsidRPr="00D13285">
        <w:t>Patches are applied</w:t>
      </w:r>
    </w:p>
    <w:p w:rsidR="00D13285" w:rsidRPr="00D13285" w:rsidRDefault="00D13285" w:rsidP="00D13285">
      <w:r w:rsidRPr="00D13285">
        <w:rPr>
          <w:b/>
          <w:bCs/>
        </w:rPr>
        <w:t>Step 5: Communication</w:t>
      </w:r>
    </w:p>
    <w:p w:rsidR="00D13285" w:rsidRPr="00D13285" w:rsidRDefault="00D13285" w:rsidP="00D13285">
      <w:pPr>
        <w:numPr>
          <w:ilvl w:val="0"/>
          <w:numId w:val="1951"/>
        </w:numPr>
      </w:pPr>
      <w:r w:rsidRPr="00D13285">
        <w:t>Stakeholders are notified</w:t>
      </w:r>
    </w:p>
    <w:p w:rsidR="00D13285" w:rsidRPr="00D13285" w:rsidRDefault="00D13285" w:rsidP="00D13285">
      <w:pPr>
        <w:numPr>
          <w:ilvl w:val="0"/>
          <w:numId w:val="1951"/>
        </w:numPr>
      </w:pPr>
      <w:r w:rsidRPr="00D13285">
        <w:t>Regulatory reporting is completed</w:t>
      </w:r>
    </w:p>
    <w:p w:rsidR="00D13285" w:rsidRPr="00D13285" w:rsidRDefault="00D13285" w:rsidP="00D13285">
      <w:pPr>
        <w:numPr>
          <w:ilvl w:val="0"/>
          <w:numId w:val="1951"/>
        </w:numPr>
      </w:pPr>
      <w:r w:rsidRPr="00D13285">
        <w:t>Public communication is prepared</w:t>
      </w:r>
    </w:p>
    <w:p w:rsidR="00D13285" w:rsidRPr="00D13285" w:rsidRDefault="00D13285" w:rsidP="00D13285">
      <w:r w:rsidRPr="00D13285">
        <w:rPr>
          <w:b/>
          <w:bCs/>
        </w:rPr>
        <w:t>Step 6: Post-Mortem</w:t>
      </w:r>
    </w:p>
    <w:p w:rsidR="00D13285" w:rsidRPr="00D13285" w:rsidRDefault="00D13285" w:rsidP="00D13285">
      <w:pPr>
        <w:numPr>
          <w:ilvl w:val="0"/>
          <w:numId w:val="1952"/>
        </w:numPr>
      </w:pPr>
      <w:r w:rsidRPr="00D13285">
        <w:t>Lessons are learned</w:t>
      </w:r>
    </w:p>
    <w:p w:rsidR="00D13285" w:rsidRPr="00D13285" w:rsidRDefault="00D13285" w:rsidP="00D13285">
      <w:pPr>
        <w:numPr>
          <w:ilvl w:val="0"/>
          <w:numId w:val="1952"/>
        </w:numPr>
      </w:pPr>
      <w:r w:rsidRPr="00D13285">
        <w:t>Improvements are implemented</w:t>
      </w:r>
    </w:p>
    <w:p w:rsidR="00D13285" w:rsidRPr="00D13285" w:rsidRDefault="00D13285" w:rsidP="00D13285">
      <w:pPr>
        <w:numPr>
          <w:ilvl w:val="0"/>
          <w:numId w:val="1952"/>
        </w:numPr>
      </w:pPr>
      <w:r w:rsidRPr="00D13285">
        <w:t>Policies are updated</w:t>
      </w:r>
    </w:p>
    <w:p w:rsidR="00D13285" w:rsidRPr="00D13285" w:rsidRDefault="00814EBA" w:rsidP="00D13285">
      <w:r>
        <w:rPr>
          <w:noProof/>
        </w:rPr>
      </w:r>
      <w:r>
        <w:pict w14:anchorId="2A9ABD58">
          <v:rect id="Horizontal Line 10840" o:spid="_x0000_s108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Vulnerability Management</w:t>
      </w:r>
    </w:p>
    <w:p w:rsidR="00D13285" w:rsidRPr="00D13285" w:rsidRDefault="00D13285" w:rsidP="00D13285">
      <w:r w:rsidRPr="00D13285">
        <w:rPr>
          <w:b/>
          <w:bCs/>
        </w:rPr>
        <w:t>Step 1: Identification</w:t>
      </w:r>
    </w:p>
    <w:p w:rsidR="00D13285" w:rsidRPr="00D13285" w:rsidRDefault="00D13285" w:rsidP="00D13285">
      <w:pPr>
        <w:numPr>
          <w:ilvl w:val="0"/>
          <w:numId w:val="1953"/>
        </w:numPr>
      </w:pPr>
      <w:r w:rsidRPr="00D13285">
        <w:t>Vulnerabilities are identified through scanning</w:t>
      </w:r>
    </w:p>
    <w:p w:rsidR="00D13285" w:rsidRPr="00D13285" w:rsidRDefault="00D13285" w:rsidP="00D13285">
      <w:pPr>
        <w:numPr>
          <w:ilvl w:val="0"/>
          <w:numId w:val="1953"/>
        </w:numPr>
      </w:pPr>
      <w:r w:rsidRPr="00D13285">
        <w:t>Vulnerabilities are identified through testing</w:t>
      </w:r>
    </w:p>
    <w:p w:rsidR="00D13285" w:rsidRPr="00D13285" w:rsidRDefault="00D13285" w:rsidP="00D13285">
      <w:pPr>
        <w:numPr>
          <w:ilvl w:val="0"/>
          <w:numId w:val="1953"/>
        </w:numPr>
      </w:pPr>
      <w:r w:rsidRPr="00D13285">
        <w:t>Vulnerabilities are identified through reporting</w:t>
      </w:r>
    </w:p>
    <w:p w:rsidR="00D13285" w:rsidRPr="00D13285" w:rsidRDefault="00D13285" w:rsidP="00D13285">
      <w:r w:rsidRPr="00D13285">
        <w:rPr>
          <w:b/>
          <w:bCs/>
        </w:rPr>
        <w:t>Step 2: Assessment</w:t>
      </w:r>
    </w:p>
    <w:p w:rsidR="00D13285" w:rsidRPr="00D13285" w:rsidRDefault="00D13285" w:rsidP="00D13285">
      <w:pPr>
        <w:numPr>
          <w:ilvl w:val="0"/>
          <w:numId w:val="1954"/>
        </w:numPr>
      </w:pPr>
      <w:r w:rsidRPr="00D13285">
        <w:t>Vulnerability is assessed</w:t>
      </w:r>
    </w:p>
    <w:p w:rsidR="00D13285" w:rsidRPr="00D13285" w:rsidRDefault="00D13285" w:rsidP="00D13285">
      <w:pPr>
        <w:numPr>
          <w:ilvl w:val="0"/>
          <w:numId w:val="1954"/>
        </w:numPr>
      </w:pPr>
      <w:r w:rsidRPr="00D13285">
        <w:t>Severity is determined</w:t>
      </w:r>
    </w:p>
    <w:p w:rsidR="00D13285" w:rsidRPr="00D13285" w:rsidRDefault="00D13285" w:rsidP="00D13285">
      <w:pPr>
        <w:numPr>
          <w:ilvl w:val="0"/>
          <w:numId w:val="1954"/>
        </w:numPr>
      </w:pPr>
      <w:r w:rsidRPr="00D13285">
        <w:t>Impact is evaluated</w:t>
      </w:r>
    </w:p>
    <w:p w:rsidR="00D13285" w:rsidRPr="00D13285" w:rsidRDefault="00D13285" w:rsidP="00D13285">
      <w:r w:rsidRPr="00D13285">
        <w:rPr>
          <w:b/>
          <w:bCs/>
        </w:rPr>
        <w:t>Step 3: Prioritization</w:t>
      </w:r>
    </w:p>
    <w:p w:rsidR="00D13285" w:rsidRPr="00D13285" w:rsidRDefault="00D13285" w:rsidP="00D13285">
      <w:pPr>
        <w:numPr>
          <w:ilvl w:val="0"/>
          <w:numId w:val="1955"/>
        </w:numPr>
      </w:pPr>
      <w:r w:rsidRPr="00D13285">
        <w:t>Vulnerabilities are prioritized</w:t>
      </w:r>
    </w:p>
    <w:p w:rsidR="00D13285" w:rsidRPr="00D13285" w:rsidRDefault="00D13285" w:rsidP="00D13285">
      <w:pPr>
        <w:numPr>
          <w:ilvl w:val="0"/>
          <w:numId w:val="1955"/>
        </w:numPr>
      </w:pPr>
      <w:r w:rsidRPr="00D13285">
        <w:t>Critical vulnerabilities are addressed first</w:t>
      </w:r>
    </w:p>
    <w:p w:rsidR="00D13285" w:rsidRPr="00D13285" w:rsidRDefault="00D13285" w:rsidP="00D13285">
      <w:pPr>
        <w:numPr>
          <w:ilvl w:val="0"/>
          <w:numId w:val="1955"/>
        </w:numPr>
      </w:pPr>
      <w:r w:rsidRPr="00D13285">
        <w:t>Risk determines priority</w:t>
      </w:r>
    </w:p>
    <w:p w:rsidR="00D13285" w:rsidRPr="00D13285" w:rsidRDefault="00D13285" w:rsidP="00D13285">
      <w:r w:rsidRPr="00D13285">
        <w:rPr>
          <w:b/>
          <w:bCs/>
        </w:rPr>
        <w:t>Step 4: Remediation</w:t>
      </w:r>
    </w:p>
    <w:p w:rsidR="00D13285" w:rsidRPr="00D13285" w:rsidRDefault="00D13285" w:rsidP="00D13285">
      <w:pPr>
        <w:numPr>
          <w:ilvl w:val="0"/>
          <w:numId w:val="1956"/>
        </w:numPr>
      </w:pPr>
      <w:r w:rsidRPr="00D13285">
        <w:t>Vulnerability is addressed</w:t>
      </w:r>
    </w:p>
    <w:p w:rsidR="00D13285" w:rsidRPr="00D13285" w:rsidRDefault="00D13285" w:rsidP="00D13285">
      <w:pPr>
        <w:numPr>
          <w:ilvl w:val="0"/>
          <w:numId w:val="1956"/>
        </w:numPr>
      </w:pPr>
      <w:r w:rsidRPr="00D13285">
        <w:t>Patch is applied</w:t>
      </w:r>
    </w:p>
    <w:p w:rsidR="00D13285" w:rsidRPr="00D13285" w:rsidRDefault="00D13285" w:rsidP="00D13285">
      <w:pPr>
        <w:numPr>
          <w:ilvl w:val="0"/>
          <w:numId w:val="1956"/>
        </w:numPr>
      </w:pPr>
      <w:r w:rsidRPr="00D13285">
        <w:t>Fix is verified</w:t>
      </w:r>
    </w:p>
    <w:p w:rsidR="00D13285" w:rsidRPr="00D13285" w:rsidRDefault="00D13285" w:rsidP="00D13285">
      <w:r w:rsidRPr="00D13285">
        <w:rPr>
          <w:b/>
          <w:bCs/>
        </w:rPr>
        <w:t>Step 5: Verification</w:t>
      </w:r>
    </w:p>
    <w:p w:rsidR="00D13285" w:rsidRPr="00D13285" w:rsidRDefault="00D13285" w:rsidP="00D13285">
      <w:pPr>
        <w:numPr>
          <w:ilvl w:val="0"/>
          <w:numId w:val="1957"/>
        </w:numPr>
      </w:pPr>
      <w:r w:rsidRPr="00D13285">
        <w:t>Fix is verified</w:t>
      </w:r>
    </w:p>
    <w:p w:rsidR="00D13285" w:rsidRPr="00D13285" w:rsidRDefault="00D13285" w:rsidP="00D13285">
      <w:pPr>
        <w:numPr>
          <w:ilvl w:val="0"/>
          <w:numId w:val="1957"/>
        </w:numPr>
      </w:pPr>
      <w:r w:rsidRPr="00D13285">
        <w:t>Vulnerability is re-scanned</w:t>
      </w:r>
    </w:p>
    <w:p w:rsidR="00D13285" w:rsidRPr="00D13285" w:rsidRDefault="00D13285" w:rsidP="00D13285">
      <w:pPr>
        <w:numPr>
          <w:ilvl w:val="0"/>
          <w:numId w:val="1957"/>
        </w:numPr>
      </w:pPr>
      <w:r w:rsidRPr="00D13285">
        <w:t>Closure is confirmed</w:t>
      </w:r>
    </w:p>
    <w:p w:rsidR="00D13285" w:rsidRPr="00D13285" w:rsidRDefault="00814EBA" w:rsidP="00D13285">
      <w:r>
        <w:rPr>
          <w:noProof/>
        </w:rPr>
      </w:r>
      <w:r>
        <w:pict w14:anchorId="48195201">
          <v:rect id="Horizontal Line 10841" o:spid="_x0000_s108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Change Management</w:t>
      </w:r>
    </w:p>
    <w:p w:rsidR="00D13285" w:rsidRPr="00D13285" w:rsidRDefault="00814EBA" w:rsidP="00D13285">
      <w:r>
        <w:rPr>
          <w:noProof/>
        </w:rPr>
      </w:r>
      <w:r>
        <w:pict w14:anchorId="678836BF">
          <v:rect id="Horizontal Line 10842" o:spid="_x0000_s108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Change Management Process</w:t>
      </w:r>
    </w:p>
    <w:p w:rsidR="00D13285" w:rsidRPr="00D13285" w:rsidRDefault="00D13285" w:rsidP="00D13285">
      <w:r w:rsidRPr="00D13285">
        <w:t>text</w:t>
      </w:r>
    </w:p>
    <w:p w:rsidR="00D13285" w:rsidRPr="00D13285" w:rsidRDefault="00D13285" w:rsidP="00D13285">
      <w:r w:rsidRPr="00D13285">
        <w:t>┌─────────────────────────────────────────────────────────────────────┐</w:t>
      </w:r>
    </w:p>
    <w:p w:rsidR="00D13285" w:rsidRPr="00D13285" w:rsidRDefault="00D13285" w:rsidP="00D13285">
      <w:r w:rsidRPr="00D13285">
        <w:t>│                    CHANGE MANAGEMENT PROCESS                       │</w:t>
      </w:r>
    </w:p>
    <w:p w:rsidR="00D13285" w:rsidRPr="00D13285" w:rsidRDefault="00D13285" w:rsidP="00D13285">
      <w:r w:rsidRPr="00D13285">
        <w:t>│                                                                     │</w:t>
      </w:r>
    </w:p>
    <w:p w:rsidR="00D13285" w:rsidRPr="00D13285" w:rsidRDefault="00D13285" w:rsidP="00D13285">
      <w:r w:rsidRPr="00D13285">
        <w:t>│  ┌─────────────────────────────────────────────────────────────┐   │</w:t>
      </w:r>
    </w:p>
    <w:p w:rsidR="00D13285" w:rsidRPr="00D13285" w:rsidRDefault="00D13285" w:rsidP="00D13285">
      <w:r w:rsidRPr="00D13285">
        <w:t>│  │                    CHANGE REQUEST                          │   │</w:t>
      </w:r>
    </w:p>
    <w:p w:rsidR="00D13285" w:rsidRPr="00D13285" w:rsidRDefault="00D13285" w:rsidP="00D13285">
      <w:r w:rsidRPr="00D13285">
        <w:t>│  │  ┌─────────────────────────────────────────────────────────┐│   │</w:t>
      </w:r>
    </w:p>
    <w:p w:rsidR="00D13285" w:rsidRPr="00D13285" w:rsidRDefault="00D13285" w:rsidP="00D13285">
      <w:r w:rsidRPr="00D13285">
        <w:t>│  │  │ • Describe change                                      ││   │</w:t>
      </w:r>
    </w:p>
    <w:p w:rsidR="00D13285" w:rsidRPr="00D13285" w:rsidRDefault="00D13285" w:rsidP="00D13285">
      <w:r w:rsidRPr="00D13285">
        <w:t>│  │  │ • Justify change                                       ││   │</w:t>
      </w:r>
    </w:p>
    <w:p w:rsidR="00D13285" w:rsidRPr="00D13285" w:rsidRDefault="00D13285" w:rsidP="00D13285">
      <w:r w:rsidRPr="00D13285">
        <w:t>│  │  │ • Assess impact                                        ││   │</w:t>
      </w:r>
    </w:p>
    <w:p w:rsidR="00D13285" w:rsidRPr="00D13285" w:rsidRDefault="00D13285" w:rsidP="00D13285">
      <w:r w:rsidRPr="00D13285">
        <w:t>│  │  │ • Identify risks                                       ││   │</w:t>
      </w:r>
    </w:p>
    <w:p w:rsidR="00D13285" w:rsidRPr="00D13285" w:rsidRDefault="00D13285" w:rsidP="00D13285">
      <w:r w:rsidRPr="00D13285">
        <w:lastRenderedPageBreak/>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REVIEW                                 │   │</w:t>
      </w:r>
    </w:p>
    <w:p w:rsidR="00D13285" w:rsidRPr="00D13285" w:rsidRDefault="00D13285" w:rsidP="00D13285">
      <w:r w:rsidRPr="00D13285">
        <w:t>│  │  ┌─────────────────────────────────────────────────────────┐│   │</w:t>
      </w:r>
    </w:p>
    <w:p w:rsidR="00D13285" w:rsidRPr="00D13285" w:rsidRDefault="00D13285" w:rsidP="00D13285">
      <w:r w:rsidRPr="00D13285">
        <w:t>│  │  │ • Assess risk                                          ││   │</w:t>
      </w:r>
    </w:p>
    <w:p w:rsidR="00D13285" w:rsidRPr="00D13285" w:rsidRDefault="00D13285" w:rsidP="00D13285">
      <w:r w:rsidRPr="00D13285">
        <w:t>│  │  │ • Assess impact                                        ││   │</w:t>
      </w:r>
    </w:p>
    <w:p w:rsidR="00D13285" w:rsidRPr="00D13285" w:rsidRDefault="00D13285" w:rsidP="00D13285">
      <w:r w:rsidRPr="00D13285">
        <w:t>│  │  │ • Identify dependencies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APPROVAL                               │   │</w:t>
      </w:r>
    </w:p>
    <w:p w:rsidR="00D13285" w:rsidRPr="00D13285" w:rsidRDefault="00D13285" w:rsidP="00D13285">
      <w:r w:rsidRPr="00D13285">
        <w:t>│  │  ┌─────────────────────────────────────────────────────────┐│   │</w:t>
      </w:r>
    </w:p>
    <w:p w:rsidR="00D13285" w:rsidRPr="00D13285" w:rsidRDefault="00D13285" w:rsidP="00D13285">
      <w:r w:rsidRPr="00D13285">
        <w:t>│  │  │ • Approve change                                       ││   │</w:t>
      </w:r>
    </w:p>
    <w:p w:rsidR="00D13285" w:rsidRPr="00D13285" w:rsidRDefault="00D13285" w:rsidP="00D13285">
      <w:r w:rsidRPr="00D13285">
        <w:t>│  │  │ • Reject change                                        ││   │</w:t>
      </w:r>
    </w:p>
    <w:p w:rsidR="00D13285" w:rsidRPr="00D13285" w:rsidRDefault="00D13285" w:rsidP="00D13285">
      <w:r w:rsidRPr="00D13285">
        <w:t>│  │  │ • Request modifications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IMPLEMENTATION                          │   │</w:t>
      </w:r>
    </w:p>
    <w:p w:rsidR="00D13285" w:rsidRPr="00D13285" w:rsidRDefault="00D13285" w:rsidP="00D13285">
      <w:r w:rsidRPr="00D13285">
        <w:t>│  │  ┌─────────────────────────────────────────────────────────┐│   │</w:t>
      </w:r>
    </w:p>
    <w:p w:rsidR="00D13285" w:rsidRPr="00D13285" w:rsidRDefault="00D13285" w:rsidP="00D13285">
      <w:r w:rsidRPr="00D13285">
        <w:t>│  │  │ • Implement change                                     ││   │</w:t>
      </w:r>
    </w:p>
    <w:p w:rsidR="00D13285" w:rsidRPr="00D13285" w:rsidRDefault="00D13285" w:rsidP="00D13285">
      <w:r w:rsidRPr="00D13285">
        <w:t>│  │  │ • Verify implementation                                ││   │</w:t>
      </w:r>
    </w:p>
    <w:p w:rsidR="00D13285" w:rsidRPr="00D13285" w:rsidRDefault="00D13285" w:rsidP="00D13285">
      <w:r w:rsidRPr="00D13285">
        <w:t>│  │  │ • Monitor for issues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                              │                                      │</w:t>
      </w:r>
    </w:p>
    <w:p w:rsidR="00D13285" w:rsidRPr="00D13285" w:rsidRDefault="00D13285" w:rsidP="00D13285">
      <w:r w:rsidRPr="00D13285">
        <w:t xml:space="preserve">│                              </w:t>
      </w:r>
      <w:r w:rsidRPr="00D13285">
        <w:rPr>
          <w:rFonts w:ascii="Arial" w:hAnsi="Arial" w:cs="Arial"/>
        </w:rPr>
        <w:t>▼</w:t>
      </w:r>
      <w:r w:rsidRPr="00D13285">
        <w:t xml:space="preserve">                                      │</w:t>
      </w:r>
    </w:p>
    <w:p w:rsidR="00D13285" w:rsidRPr="00D13285" w:rsidRDefault="00D13285" w:rsidP="00D13285">
      <w:r w:rsidRPr="00D13285">
        <w:t>│  ┌─────────────────────────────────────────────────────────────┐   │</w:t>
      </w:r>
    </w:p>
    <w:p w:rsidR="00D13285" w:rsidRPr="00D13285" w:rsidRDefault="00D13285" w:rsidP="00D13285">
      <w:r w:rsidRPr="00D13285">
        <w:t>│  │                    REVIEW                                 │   │</w:t>
      </w:r>
    </w:p>
    <w:p w:rsidR="00D13285" w:rsidRPr="00D13285" w:rsidRDefault="00D13285" w:rsidP="00D13285">
      <w:r w:rsidRPr="00D13285">
        <w:t>│  │  ┌─────────────────────────────────────────────────────────┐│   │</w:t>
      </w:r>
    </w:p>
    <w:p w:rsidR="00D13285" w:rsidRPr="00D13285" w:rsidRDefault="00D13285" w:rsidP="00D13285">
      <w:r w:rsidRPr="00D13285">
        <w:t>│  │  │ • Assess success                                       ││   │</w:t>
      </w:r>
    </w:p>
    <w:p w:rsidR="00D13285" w:rsidRPr="00D13285" w:rsidRDefault="00D13285" w:rsidP="00D13285">
      <w:r w:rsidRPr="00D13285">
        <w:t>│  │  │ • Identify issues                                      ││   │</w:t>
      </w:r>
    </w:p>
    <w:p w:rsidR="00D13285" w:rsidRPr="00D13285" w:rsidRDefault="00D13285" w:rsidP="00D13285">
      <w:r w:rsidRPr="00D13285">
        <w:t>│  │  │ • Document lessons                                     ││   │</w:t>
      </w:r>
    </w:p>
    <w:p w:rsidR="00D13285" w:rsidRPr="00D13285" w:rsidRDefault="00D13285" w:rsidP="00D13285">
      <w:r w:rsidRPr="00D13285">
        <w:t>│  │  └─────────────────────────────────────────────────────────┘│   │</w:t>
      </w:r>
    </w:p>
    <w:p w:rsidR="00D13285" w:rsidRPr="00D13285" w:rsidRDefault="00D13285" w:rsidP="00D13285">
      <w:r w:rsidRPr="00D13285">
        <w:t>│  └─────────────────────────────────────────────────────────────┘   │</w:t>
      </w:r>
    </w:p>
    <w:p w:rsidR="00D13285" w:rsidRPr="00D13285" w:rsidRDefault="00D13285" w:rsidP="00D13285">
      <w:r w:rsidRPr="00D13285">
        <w:t>└─────────────────────────────────────────────────────────────────────┘</w:t>
      </w:r>
    </w:p>
    <w:p w:rsidR="00D13285" w:rsidRPr="00D13285" w:rsidRDefault="00814EBA" w:rsidP="00D13285">
      <w:r>
        <w:rPr>
          <w:noProof/>
        </w:rPr>
      </w:r>
      <w:r>
        <w:pict w14:anchorId="686B2C6D">
          <v:rect id="Horizontal Line 10843" o:spid="_x0000_s108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Change Types</w:t>
      </w:r>
    </w:p>
    <w:tbl>
      <w:tblPr>
        <w:tblW w:w="0" w:type="auto"/>
        <w:tblCellMar>
          <w:top w:w="15" w:type="dxa"/>
          <w:left w:w="15" w:type="dxa"/>
          <w:bottom w:w="15" w:type="dxa"/>
          <w:right w:w="15" w:type="dxa"/>
        </w:tblCellMar>
        <w:tblLook w:val="04A0" w:firstRow="1" w:lastRow="0" w:firstColumn="1" w:lastColumn="0" w:noHBand="0" w:noVBand="1"/>
      </w:tblPr>
      <w:tblGrid>
        <w:gridCol w:w="2079"/>
        <w:gridCol w:w="3623"/>
        <w:gridCol w:w="3422"/>
        <w:gridCol w:w="1342"/>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Change Type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Approval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Timeline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Standard</w:t>
            </w:r>
          </w:p>
        </w:tc>
        <w:tc>
          <w:tcPr>
            <w:tcW w:w="0" w:type="auto"/>
            <w:tcMar>
              <w:top w:w="150" w:type="dxa"/>
              <w:left w:w="240" w:type="dxa"/>
              <w:bottom w:w="150" w:type="dxa"/>
              <w:right w:w="240" w:type="dxa"/>
            </w:tcMar>
            <w:vAlign w:val="center"/>
            <w:hideMark/>
          </w:tcPr>
          <w:p w:rsidR="00D13285" w:rsidRPr="00D13285" w:rsidRDefault="00D13285" w:rsidP="00D13285">
            <w:r w:rsidRPr="00D13285">
              <w:t>Routine, low-risk changes</w:t>
            </w:r>
          </w:p>
        </w:tc>
        <w:tc>
          <w:tcPr>
            <w:tcW w:w="0" w:type="auto"/>
            <w:tcMar>
              <w:top w:w="150" w:type="dxa"/>
              <w:left w:w="240" w:type="dxa"/>
              <w:bottom w:w="150" w:type="dxa"/>
              <w:right w:w="240" w:type="dxa"/>
            </w:tcMar>
            <w:vAlign w:val="center"/>
            <w:hideMark/>
          </w:tcPr>
          <w:p w:rsidR="00D13285" w:rsidRPr="00D13285" w:rsidRDefault="00D13285" w:rsidP="00D13285">
            <w:r w:rsidRPr="00D13285">
              <w:t>Pre-approved</w:t>
            </w:r>
          </w:p>
        </w:tc>
        <w:tc>
          <w:tcPr>
            <w:tcW w:w="0" w:type="auto"/>
            <w:tcMar>
              <w:top w:w="150" w:type="dxa"/>
              <w:left w:w="240" w:type="dxa"/>
              <w:bottom w:w="150" w:type="dxa"/>
              <w:right w:w="0" w:type="dxa"/>
            </w:tcMar>
            <w:vAlign w:val="center"/>
            <w:hideMark/>
          </w:tcPr>
          <w:p w:rsidR="00D13285" w:rsidRPr="00D13285" w:rsidRDefault="00D13285" w:rsidP="00D13285">
            <w:r w:rsidRPr="00D13285">
              <w:t>Immediate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Normal</w:t>
            </w:r>
          </w:p>
        </w:tc>
        <w:tc>
          <w:tcPr>
            <w:tcW w:w="0" w:type="auto"/>
            <w:tcMar>
              <w:top w:w="150" w:type="dxa"/>
              <w:left w:w="240" w:type="dxa"/>
              <w:bottom w:w="150" w:type="dxa"/>
              <w:right w:w="240" w:type="dxa"/>
            </w:tcMar>
            <w:vAlign w:val="center"/>
            <w:hideMark/>
          </w:tcPr>
          <w:p w:rsidR="00D13285" w:rsidRPr="00D13285" w:rsidRDefault="00D13285" w:rsidP="00D13285">
            <w:r w:rsidRPr="00D13285">
              <w:t>Moderate-risk changes</w:t>
            </w:r>
          </w:p>
        </w:tc>
        <w:tc>
          <w:tcPr>
            <w:tcW w:w="0" w:type="auto"/>
            <w:tcMar>
              <w:top w:w="150" w:type="dxa"/>
              <w:left w:w="240" w:type="dxa"/>
              <w:bottom w:w="150" w:type="dxa"/>
              <w:right w:w="240" w:type="dxa"/>
            </w:tcMar>
            <w:vAlign w:val="center"/>
            <w:hideMark/>
          </w:tcPr>
          <w:p w:rsidR="00D13285" w:rsidRPr="00D13285" w:rsidRDefault="00D13285" w:rsidP="00D13285">
            <w:r w:rsidRPr="00D13285">
              <w:t>Change Advisory Board</w:t>
            </w:r>
          </w:p>
        </w:tc>
        <w:tc>
          <w:tcPr>
            <w:tcW w:w="0" w:type="auto"/>
            <w:tcMar>
              <w:top w:w="150" w:type="dxa"/>
              <w:left w:w="240" w:type="dxa"/>
              <w:bottom w:w="150" w:type="dxa"/>
              <w:right w:w="0" w:type="dxa"/>
            </w:tcMar>
            <w:vAlign w:val="center"/>
            <w:hideMark/>
          </w:tcPr>
          <w:p w:rsidR="00D13285" w:rsidRPr="00D13285" w:rsidRDefault="00D13285" w:rsidP="00D13285">
            <w:r w:rsidRPr="00D13285">
              <w:t>2-5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Major</w:t>
            </w:r>
          </w:p>
        </w:tc>
        <w:tc>
          <w:tcPr>
            <w:tcW w:w="0" w:type="auto"/>
            <w:tcMar>
              <w:top w:w="150" w:type="dxa"/>
              <w:left w:w="240" w:type="dxa"/>
              <w:bottom w:w="150" w:type="dxa"/>
              <w:right w:w="240" w:type="dxa"/>
            </w:tcMar>
            <w:vAlign w:val="center"/>
            <w:hideMark/>
          </w:tcPr>
          <w:p w:rsidR="00D13285" w:rsidRPr="00D13285" w:rsidRDefault="00D13285" w:rsidP="00D13285">
            <w:r w:rsidRPr="00D13285">
              <w:t>High-risk changes</w:t>
            </w:r>
          </w:p>
        </w:tc>
        <w:tc>
          <w:tcPr>
            <w:tcW w:w="0" w:type="auto"/>
            <w:tcMar>
              <w:top w:w="150" w:type="dxa"/>
              <w:left w:w="240" w:type="dxa"/>
              <w:bottom w:w="150" w:type="dxa"/>
              <w:right w:w="240" w:type="dxa"/>
            </w:tcMar>
            <w:vAlign w:val="center"/>
            <w:hideMark/>
          </w:tcPr>
          <w:p w:rsidR="00D13285" w:rsidRPr="00D13285" w:rsidRDefault="00D13285" w:rsidP="00D13285">
            <w:r w:rsidRPr="00D13285">
              <w:t>Change Advisory Board + Council</w:t>
            </w:r>
          </w:p>
        </w:tc>
        <w:tc>
          <w:tcPr>
            <w:tcW w:w="0" w:type="auto"/>
            <w:tcMar>
              <w:top w:w="150" w:type="dxa"/>
              <w:left w:w="240" w:type="dxa"/>
              <w:bottom w:w="150" w:type="dxa"/>
              <w:right w:w="0" w:type="dxa"/>
            </w:tcMar>
            <w:vAlign w:val="center"/>
            <w:hideMark/>
          </w:tcPr>
          <w:p w:rsidR="00D13285" w:rsidRPr="00D13285" w:rsidRDefault="00D13285" w:rsidP="00D13285">
            <w:r w:rsidRPr="00D13285">
              <w:t>5-10 days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Emergency</w:t>
            </w:r>
          </w:p>
        </w:tc>
        <w:tc>
          <w:tcPr>
            <w:tcW w:w="0" w:type="auto"/>
            <w:tcMar>
              <w:top w:w="150" w:type="dxa"/>
              <w:left w:w="240" w:type="dxa"/>
              <w:bottom w:w="150" w:type="dxa"/>
              <w:right w:w="240" w:type="dxa"/>
            </w:tcMar>
            <w:vAlign w:val="center"/>
            <w:hideMark/>
          </w:tcPr>
          <w:p w:rsidR="00D13285" w:rsidRPr="00D13285" w:rsidRDefault="00D13285" w:rsidP="00D13285">
            <w:r w:rsidRPr="00D13285">
              <w:t>Critical, time-sensitive changes</w:t>
            </w:r>
          </w:p>
        </w:tc>
        <w:tc>
          <w:tcPr>
            <w:tcW w:w="0" w:type="auto"/>
            <w:tcMar>
              <w:top w:w="150" w:type="dxa"/>
              <w:left w:w="240" w:type="dxa"/>
              <w:bottom w:w="150" w:type="dxa"/>
              <w:right w:w="240" w:type="dxa"/>
            </w:tcMar>
            <w:vAlign w:val="center"/>
            <w:hideMark/>
          </w:tcPr>
          <w:p w:rsidR="00D13285" w:rsidRPr="00D13285" w:rsidRDefault="00D13285" w:rsidP="00D13285">
            <w:r w:rsidRPr="00D13285">
              <w:t>Expedited approval</w:t>
            </w:r>
          </w:p>
        </w:tc>
        <w:tc>
          <w:tcPr>
            <w:tcW w:w="0" w:type="auto"/>
            <w:tcMar>
              <w:top w:w="150" w:type="dxa"/>
              <w:left w:w="240" w:type="dxa"/>
              <w:bottom w:w="150" w:type="dxa"/>
              <w:right w:w="0" w:type="dxa"/>
            </w:tcMar>
            <w:vAlign w:val="center"/>
            <w:hideMark/>
          </w:tcPr>
          <w:p w:rsidR="00D13285" w:rsidRPr="00D13285" w:rsidRDefault="00D13285" w:rsidP="00D13285">
            <w:r w:rsidRPr="00D13285">
              <w:t>Immediate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Emergency (Critical)</w:t>
            </w:r>
          </w:p>
        </w:tc>
        <w:tc>
          <w:tcPr>
            <w:tcW w:w="0" w:type="auto"/>
            <w:tcMar>
              <w:top w:w="150" w:type="dxa"/>
              <w:left w:w="240" w:type="dxa"/>
              <w:bottom w:w="150" w:type="dxa"/>
              <w:right w:w="240" w:type="dxa"/>
            </w:tcMar>
            <w:vAlign w:val="center"/>
            <w:hideMark/>
          </w:tcPr>
          <w:p w:rsidR="00D13285" w:rsidRPr="00D13285" w:rsidRDefault="00D13285" w:rsidP="00D13285">
            <w:r w:rsidRPr="00D13285">
              <w:t>Critical security or operational fixes</w:t>
            </w:r>
          </w:p>
        </w:tc>
        <w:tc>
          <w:tcPr>
            <w:tcW w:w="0" w:type="auto"/>
            <w:tcMar>
              <w:top w:w="150" w:type="dxa"/>
              <w:left w:w="240" w:type="dxa"/>
              <w:bottom w:w="150" w:type="dxa"/>
              <w:right w:w="240" w:type="dxa"/>
            </w:tcMar>
            <w:vAlign w:val="center"/>
            <w:hideMark/>
          </w:tcPr>
          <w:p w:rsidR="00D13285" w:rsidRPr="00D13285" w:rsidRDefault="00D13285" w:rsidP="00D13285">
            <w:r w:rsidRPr="00D13285">
              <w:t>Council + Technical Committee</w:t>
            </w:r>
          </w:p>
        </w:tc>
        <w:tc>
          <w:tcPr>
            <w:tcW w:w="0" w:type="auto"/>
            <w:tcMar>
              <w:top w:w="150" w:type="dxa"/>
              <w:left w:w="240" w:type="dxa"/>
              <w:bottom w:w="150" w:type="dxa"/>
              <w:right w:w="0" w:type="dxa"/>
            </w:tcMar>
            <w:vAlign w:val="center"/>
            <w:hideMark/>
          </w:tcPr>
          <w:p w:rsidR="00D13285" w:rsidRPr="00D13285" w:rsidRDefault="00D13285" w:rsidP="00D13285">
            <w:r w:rsidRPr="00D13285">
              <w:t>Immediate</w:t>
            </w:r>
          </w:p>
        </w:tc>
      </w:tr>
    </w:tbl>
    <w:p w:rsidR="00D13285" w:rsidRPr="00D13285" w:rsidRDefault="00D13285" w:rsidP="00D13285">
      <w:r w:rsidRPr="00D13285">
        <w:rPr>
          <w:b/>
          <w:bCs/>
        </w:rPr>
        <w:t>What This Means in Practice:</w:t>
      </w:r>
    </w:p>
    <w:p w:rsidR="00D13285" w:rsidRPr="00D13285" w:rsidRDefault="00D13285" w:rsidP="00D13285">
      <w:pPr>
        <w:numPr>
          <w:ilvl w:val="0"/>
          <w:numId w:val="1958"/>
        </w:numPr>
      </w:pPr>
      <w:r w:rsidRPr="00D13285">
        <w:t>Change types are defined based on risk</w:t>
      </w:r>
    </w:p>
    <w:p w:rsidR="00D13285" w:rsidRPr="00D13285" w:rsidRDefault="00D13285" w:rsidP="00D13285">
      <w:pPr>
        <w:numPr>
          <w:ilvl w:val="0"/>
          <w:numId w:val="1958"/>
        </w:numPr>
      </w:pPr>
      <w:r w:rsidRPr="00D13285">
        <w:t>Standard changes are pre-approved</w:t>
      </w:r>
    </w:p>
    <w:p w:rsidR="00D13285" w:rsidRPr="00D13285" w:rsidRDefault="00D13285" w:rsidP="00D13285">
      <w:pPr>
        <w:numPr>
          <w:ilvl w:val="0"/>
          <w:numId w:val="1958"/>
        </w:numPr>
      </w:pPr>
      <w:r w:rsidRPr="00D13285">
        <w:t>Normal changes require review</w:t>
      </w:r>
    </w:p>
    <w:p w:rsidR="00D13285" w:rsidRPr="00D13285" w:rsidRDefault="00D13285" w:rsidP="00D13285">
      <w:pPr>
        <w:numPr>
          <w:ilvl w:val="0"/>
          <w:numId w:val="1958"/>
        </w:numPr>
      </w:pPr>
      <w:r w:rsidRPr="00D13285">
        <w:t>Major changes require higher approval</w:t>
      </w:r>
    </w:p>
    <w:p w:rsidR="00D13285" w:rsidRPr="00D13285" w:rsidRDefault="00D13285" w:rsidP="00D13285">
      <w:pPr>
        <w:numPr>
          <w:ilvl w:val="0"/>
          <w:numId w:val="1958"/>
        </w:numPr>
      </w:pPr>
      <w:r w:rsidRPr="00D13285">
        <w:t>Emergency changes are expedited</w:t>
      </w:r>
    </w:p>
    <w:p w:rsidR="00D13285" w:rsidRPr="00D13285" w:rsidRDefault="00D13285" w:rsidP="00D13285">
      <w:r w:rsidRPr="00D13285">
        <w:rPr>
          <w:b/>
          <w:bCs/>
        </w:rPr>
        <w:t>Example:</w:t>
      </w:r>
    </w:p>
    <w:p w:rsidR="00D13285" w:rsidRPr="00D13285" w:rsidRDefault="00D13285" w:rsidP="00D13285">
      <w:r w:rsidRPr="00D13285">
        <w:t>A security patch is needed immediately. The change is classified as Emergency. The Technical Committee and Council approve the change expedited. The patch is deployed within 2 hours. The vulnerability is addressed.</w:t>
      </w:r>
    </w:p>
    <w:p w:rsidR="00D13285" w:rsidRPr="00D13285" w:rsidRDefault="00D13285" w:rsidP="00D13285">
      <w:r w:rsidRPr="00D13285">
        <w:rPr>
          <w:b/>
          <w:bCs/>
        </w:rPr>
        <w:t>Why This Matters:</w:t>
      </w:r>
    </w:p>
    <w:p w:rsidR="00D13285" w:rsidRPr="00D13285" w:rsidRDefault="00D13285" w:rsidP="00D13285">
      <w:pPr>
        <w:numPr>
          <w:ilvl w:val="0"/>
          <w:numId w:val="1959"/>
        </w:numPr>
      </w:pPr>
      <w:r w:rsidRPr="00D13285">
        <w:t>Defined types enable consistency</w:t>
      </w:r>
    </w:p>
    <w:p w:rsidR="00D13285" w:rsidRPr="00D13285" w:rsidRDefault="00D13285" w:rsidP="00D13285">
      <w:pPr>
        <w:numPr>
          <w:ilvl w:val="0"/>
          <w:numId w:val="1959"/>
        </w:numPr>
      </w:pPr>
      <w:r w:rsidRPr="00D13285">
        <w:t>Approval ensures oversight</w:t>
      </w:r>
    </w:p>
    <w:p w:rsidR="00D13285" w:rsidRPr="00D13285" w:rsidRDefault="00D13285" w:rsidP="00D13285">
      <w:pPr>
        <w:numPr>
          <w:ilvl w:val="0"/>
          <w:numId w:val="1959"/>
        </w:numPr>
      </w:pPr>
      <w:r w:rsidRPr="00D13285">
        <w:t>Risk-based classification protects integrity</w:t>
      </w:r>
    </w:p>
    <w:p w:rsidR="00D13285" w:rsidRPr="00D13285" w:rsidRDefault="00D13285" w:rsidP="00D13285">
      <w:pPr>
        <w:numPr>
          <w:ilvl w:val="0"/>
          <w:numId w:val="1959"/>
        </w:numPr>
      </w:pPr>
      <w:r w:rsidRPr="00D13285">
        <w:t>Emergency procedures enable rapid response</w:t>
      </w:r>
    </w:p>
    <w:p w:rsidR="00D13285" w:rsidRPr="00D13285" w:rsidRDefault="00814EBA" w:rsidP="00D13285">
      <w:r>
        <w:rPr>
          <w:noProof/>
        </w:rPr>
      </w:r>
      <w:r>
        <w:pict w14:anchorId="3CC656B7">
          <v:rect id="Horizontal Line 10844" o:spid="_x0000_s108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Change Request Template</w:t>
      </w:r>
    </w:p>
    <w:tbl>
      <w:tblPr>
        <w:tblW w:w="11280" w:type="dxa"/>
        <w:tblCellMar>
          <w:top w:w="15" w:type="dxa"/>
          <w:left w:w="15" w:type="dxa"/>
          <w:bottom w:w="15" w:type="dxa"/>
          <w:right w:w="15" w:type="dxa"/>
        </w:tblCellMar>
        <w:tblLook w:val="04A0" w:firstRow="1" w:lastRow="0" w:firstColumn="1" w:lastColumn="0" w:noHBand="0" w:noVBand="1"/>
      </w:tblPr>
      <w:tblGrid>
        <w:gridCol w:w="3031"/>
        <w:gridCol w:w="8249"/>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Section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Change ID</w:t>
            </w:r>
          </w:p>
        </w:tc>
        <w:tc>
          <w:tcPr>
            <w:tcW w:w="0" w:type="auto"/>
            <w:tcMar>
              <w:top w:w="150" w:type="dxa"/>
              <w:left w:w="240" w:type="dxa"/>
              <w:bottom w:w="150" w:type="dxa"/>
              <w:right w:w="0" w:type="dxa"/>
            </w:tcMar>
            <w:vAlign w:val="center"/>
            <w:hideMark/>
          </w:tcPr>
          <w:p w:rsidR="00D13285" w:rsidRPr="00D13285" w:rsidRDefault="00D13285" w:rsidP="00D13285">
            <w:r w:rsidRPr="00D13285">
              <w:t>[Unique identifier]</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Requestor</w:t>
            </w:r>
          </w:p>
        </w:tc>
        <w:tc>
          <w:tcPr>
            <w:tcW w:w="0" w:type="auto"/>
            <w:tcMar>
              <w:top w:w="150" w:type="dxa"/>
              <w:left w:w="240" w:type="dxa"/>
              <w:bottom w:w="150" w:type="dxa"/>
              <w:right w:w="0" w:type="dxa"/>
            </w:tcMar>
            <w:vAlign w:val="center"/>
            <w:hideMark/>
          </w:tcPr>
          <w:p w:rsidR="00D13285" w:rsidRPr="00D13285" w:rsidRDefault="00D13285" w:rsidP="00D13285">
            <w:r w:rsidRPr="00D13285">
              <w:t>[Name, role]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Date</w:t>
            </w:r>
          </w:p>
        </w:tc>
        <w:tc>
          <w:tcPr>
            <w:tcW w:w="0" w:type="auto"/>
            <w:tcMar>
              <w:top w:w="150" w:type="dxa"/>
              <w:left w:w="240" w:type="dxa"/>
              <w:bottom w:w="150" w:type="dxa"/>
              <w:right w:w="0" w:type="dxa"/>
            </w:tcMar>
            <w:vAlign w:val="center"/>
            <w:hideMark/>
          </w:tcPr>
          <w:p w:rsidR="00D13285" w:rsidRPr="00D13285" w:rsidRDefault="00D13285" w:rsidP="00D13285">
            <w:r w:rsidRPr="00D13285">
              <w:t>[Date of request]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Change Type</w:t>
            </w:r>
          </w:p>
        </w:tc>
        <w:tc>
          <w:tcPr>
            <w:tcW w:w="0" w:type="auto"/>
            <w:tcMar>
              <w:top w:w="150" w:type="dxa"/>
              <w:left w:w="240" w:type="dxa"/>
              <w:bottom w:w="150" w:type="dxa"/>
              <w:right w:w="0" w:type="dxa"/>
            </w:tcMar>
            <w:vAlign w:val="center"/>
            <w:hideMark/>
          </w:tcPr>
          <w:p w:rsidR="00D13285" w:rsidRPr="00D13285" w:rsidRDefault="00D13285" w:rsidP="00D13285">
            <w:r w:rsidRPr="00D13285">
              <w:t>Standard / Normal / Major / Emergency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Description</w:t>
            </w:r>
          </w:p>
        </w:tc>
        <w:tc>
          <w:tcPr>
            <w:tcW w:w="0" w:type="auto"/>
            <w:tcMar>
              <w:top w:w="150" w:type="dxa"/>
              <w:left w:w="240" w:type="dxa"/>
              <w:bottom w:w="150" w:type="dxa"/>
              <w:right w:w="0" w:type="dxa"/>
            </w:tcMar>
            <w:vAlign w:val="center"/>
            <w:hideMark/>
          </w:tcPr>
          <w:p w:rsidR="00D13285" w:rsidRPr="00D13285" w:rsidRDefault="00D13285" w:rsidP="00D13285">
            <w:r w:rsidRPr="00D13285">
              <w:t>[Detailed description of change]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Justification</w:t>
            </w:r>
          </w:p>
        </w:tc>
        <w:tc>
          <w:tcPr>
            <w:tcW w:w="0" w:type="auto"/>
            <w:tcMar>
              <w:top w:w="150" w:type="dxa"/>
              <w:left w:w="240" w:type="dxa"/>
              <w:bottom w:w="150" w:type="dxa"/>
              <w:right w:w="0" w:type="dxa"/>
            </w:tcMar>
            <w:vAlign w:val="center"/>
            <w:hideMark/>
          </w:tcPr>
          <w:p w:rsidR="00D13285" w:rsidRPr="00D13285" w:rsidRDefault="00D13285" w:rsidP="00D13285">
            <w:r w:rsidRPr="00D13285">
              <w:t>[Why the change is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Impact</w:t>
            </w:r>
          </w:p>
        </w:tc>
        <w:tc>
          <w:tcPr>
            <w:tcW w:w="0" w:type="auto"/>
            <w:tcMar>
              <w:top w:w="150" w:type="dxa"/>
              <w:left w:w="240" w:type="dxa"/>
              <w:bottom w:w="150" w:type="dxa"/>
              <w:right w:w="0" w:type="dxa"/>
            </w:tcMar>
            <w:vAlign w:val="center"/>
            <w:hideMark/>
          </w:tcPr>
          <w:p w:rsidR="00D13285" w:rsidRPr="00D13285" w:rsidRDefault="00D13285" w:rsidP="00D13285">
            <w:r w:rsidRPr="00D13285">
              <w:t>[What will be affected]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Risk Assessment</w:t>
            </w:r>
          </w:p>
        </w:tc>
        <w:tc>
          <w:tcPr>
            <w:tcW w:w="0" w:type="auto"/>
            <w:tcMar>
              <w:top w:w="150" w:type="dxa"/>
              <w:left w:w="240" w:type="dxa"/>
              <w:bottom w:w="150" w:type="dxa"/>
              <w:right w:w="0" w:type="dxa"/>
            </w:tcMar>
            <w:vAlign w:val="center"/>
            <w:hideMark/>
          </w:tcPr>
          <w:p w:rsidR="00D13285" w:rsidRPr="00D13285" w:rsidRDefault="00D13285" w:rsidP="00D13285">
            <w:r w:rsidRPr="00D13285">
              <w:t>[Risks and mitigation]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Rollback Plan</w:t>
            </w:r>
          </w:p>
        </w:tc>
        <w:tc>
          <w:tcPr>
            <w:tcW w:w="0" w:type="auto"/>
            <w:tcMar>
              <w:top w:w="150" w:type="dxa"/>
              <w:left w:w="240" w:type="dxa"/>
              <w:bottom w:w="150" w:type="dxa"/>
              <w:right w:w="0" w:type="dxa"/>
            </w:tcMar>
            <w:vAlign w:val="center"/>
            <w:hideMark/>
          </w:tcPr>
          <w:p w:rsidR="00D13285" w:rsidRPr="00D13285" w:rsidRDefault="00D13285" w:rsidP="00D13285">
            <w:r w:rsidRPr="00D13285">
              <w:t>[How to roll back if needed]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Testing Plan</w:t>
            </w:r>
          </w:p>
        </w:tc>
        <w:tc>
          <w:tcPr>
            <w:tcW w:w="0" w:type="auto"/>
            <w:tcMar>
              <w:top w:w="150" w:type="dxa"/>
              <w:left w:w="240" w:type="dxa"/>
              <w:bottom w:w="150" w:type="dxa"/>
              <w:right w:w="0" w:type="dxa"/>
            </w:tcMar>
            <w:vAlign w:val="center"/>
            <w:hideMark/>
          </w:tcPr>
          <w:p w:rsidR="00D13285" w:rsidRPr="00D13285" w:rsidRDefault="00D13285" w:rsidP="00D13285">
            <w:r w:rsidRPr="00D13285">
              <w:t>[How the change will be tested]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Implementation Plan</w:t>
            </w:r>
          </w:p>
        </w:tc>
        <w:tc>
          <w:tcPr>
            <w:tcW w:w="0" w:type="auto"/>
            <w:tcMar>
              <w:top w:w="150" w:type="dxa"/>
              <w:left w:w="240" w:type="dxa"/>
              <w:bottom w:w="150" w:type="dxa"/>
              <w:right w:w="0" w:type="dxa"/>
            </w:tcMar>
            <w:vAlign w:val="center"/>
            <w:hideMark/>
          </w:tcPr>
          <w:p w:rsidR="00D13285" w:rsidRPr="00D13285" w:rsidRDefault="00D13285" w:rsidP="00D13285">
            <w:r w:rsidRPr="00D13285">
              <w:t>[Steps, timeline]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Approval</w:t>
            </w:r>
          </w:p>
        </w:tc>
        <w:tc>
          <w:tcPr>
            <w:tcW w:w="0" w:type="auto"/>
            <w:tcMar>
              <w:top w:w="150" w:type="dxa"/>
              <w:left w:w="240" w:type="dxa"/>
              <w:bottom w:w="150" w:type="dxa"/>
              <w:right w:w="0" w:type="dxa"/>
            </w:tcMar>
            <w:vAlign w:val="center"/>
            <w:hideMark/>
          </w:tcPr>
          <w:p w:rsidR="00D13285" w:rsidRPr="00D13285" w:rsidRDefault="00D13285" w:rsidP="00D13285">
            <w:r w:rsidRPr="00D13285">
              <w:t>[Approvals obtained]</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Status</w:t>
            </w:r>
          </w:p>
        </w:tc>
        <w:tc>
          <w:tcPr>
            <w:tcW w:w="0" w:type="auto"/>
            <w:tcMar>
              <w:top w:w="150" w:type="dxa"/>
              <w:left w:w="240" w:type="dxa"/>
              <w:bottom w:w="150" w:type="dxa"/>
              <w:right w:w="0" w:type="dxa"/>
            </w:tcMar>
            <w:vAlign w:val="center"/>
            <w:hideMark/>
          </w:tcPr>
          <w:p w:rsidR="00D13285" w:rsidRPr="00D13285" w:rsidRDefault="00D13285" w:rsidP="00D13285">
            <w:r w:rsidRPr="00D13285">
              <w:t>[Pending / Approved / Rejected / Implemented / Rolled Back]</w:t>
            </w:r>
          </w:p>
        </w:tc>
      </w:tr>
    </w:tbl>
    <w:p w:rsidR="00D13285" w:rsidRPr="00D13285" w:rsidRDefault="00814EBA" w:rsidP="00D13285">
      <w:r>
        <w:rPr>
          <w:noProof/>
        </w:rPr>
      </w:r>
      <w:r>
        <w:pict w14:anchorId="71A21D21">
          <v:rect id="Horizontal Line 10845" o:spid="_x0000_s108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Change Advisory Board (CAB)</w:t>
      </w:r>
    </w:p>
    <w:tbl>
      <w:tblPr>
        <w:tblW w:w="11280" w:type="dxa"/>
        <w:tblCellMar>
          <w:top w:w="15" w:type="dxa"/>
          <w:left w:w="15" w:type="dxa"/>
          <w:bottom w:w="15" w:type="dxa"/>
          <w:right w:w="15" w:type="dxa"/>
        </w:tblCellMar>
        <w:tblLook w:val="04A0" w:firstRow="1" w:lastRow="0" w:firstColumn="1" w:lastColumn="0" w:noHBand="0" w:noVBand="1"/>
      </w:tblPr>
      <w:tblGrid>
        <w:gridCol w:w="2954"/>
        <w:gridCol w:w="3691"/>
        <w:gridCol w:w="4635"/>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Role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Member</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Responsibility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Chair</w:t>
            </w:r>
          </w:p>
        </w:tc>
        <w:tc>
          <w:tcPr>
            <w:tcW w:w="0" w:type="auto"/>
            <w:tcMar>
              <w:top w:w="150" w:type="dxa"/>
              <w:left w:w="240" w:type="dxa"/>
              <w:bottom w:w="150" w:type="dxa"/>
              <w:right w:w="240" w:type="dxa"/>
            </w:tcMar>
            <w:vAlign w:val="center"/>
            <w:hideMark/>
          </w:tcPr>
          <w:p w:rsidR="00D13285" w:rsidRPr="00D13285" w:rsidRDefault="00D13285" w:rsidP="00D13285">
            <w:r w:rsidRPr="00D13285">
              <w:t>Head of Operations</w:t>
            </w:r>
          </w:p>
        </w:tc>
        <w:tc>
          <w:tcPr>
            <w:tcW w:w="0" w:type="auto"/>
            <w:tcMar>
              <w:top w:w="150" w:type="dxa"/>
              <w:left w:w="240" w:type="dxa"/>
              <w:bottom w:w="150" w:type="dxa"/>
              <w:right w:w="0" w:type="dxa"/>
            </w:tcMar>
            <w:vAlign w:val="center"/>
            <w:hideMark/>
          </w:tcPr>
          <w:p w:rsidR="00D13285" w:rsidRPr="00D13285" w:rsidRDefault="00D13285" w:rsidP="00D13285">
            <w:r w:rsidRPr="00D13285">
              <w:t>Oversee CAB</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Technical Lead</w:t>
            </w:r>
          </w:p>
        </w:tc>
        <w:tc>
          <w:tcPr>
            <w:tcW w:w="0" w:type="auto"/>
            <w:tcMar>
              <w:top w:w="150" w:type="dxa"/>
              <w:left w:w="240" w:type="dxa"/>
              <w:bottom w:w="150" w:type="dxa"/>
              <w:right w:w="240" w:type="dxa"/>
            </w:tcMar>
            <w:vAlign w:val="center"/>
            <w:hideMark/>
          </w:tcPr>
          <w:p w:rsidR="00D13285" w:rsidRPr="00D13285" w:rsidRDefault="00D13285" w:rsidP="00D13285">
            <w:r w:rsidRPr="00D13285">
              <w:t>CTO</w:t>
            </w:r>
          </w:p>
        </w:tc>
        <w:tc>
          <w:tcPr>
            <w:tcW w:w="0" w:type="auto"/>
            <w:tcMar>
              <w:top w:w="150" w:type="dxa"/>
              <w:left w:w="240" w:type="dxa"/>
              <w:bottom w:w="150" w:type="dxa"/>
              <w:right w:w="0" w:type="dxa"/>
            </w:tcMar>
            <w:vAlign w:val="center"/>
            <w:hideMark/>
          </w:tcPr>
          <w:p w:rsidR="00D13285" w:rsidRPr="00D13285" w:rsidRDefault="00D13285" w:rsidP="00D13285">
            <w:r w:rsidRPr="00D13285">
              <w:t>Technical assessment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Lead</w:t>
            </w:r>
          </w:p>
        </w:tc>
        <w:tc>
          <w:tcPr>
            <w:tcW w:w="0" w:type="auto"/>
            <w:tcMar>
              <w:top w:w="150" w:type="dxa"/>
              <w:left w:w="240" w:type="dxa"/>
              <w:bottom w:w="150" w:type="dxa"/>
              <w:right w:w="240" w:type="dxa"/>
            </w:tcMar>
            <w:vAlign w:val="center"/>
            <w:hideMark/>
          </w:tcPr>
          <w:p w:rsidR="00D13285" w:rsidRPr="00D13285" w:rsidRDefault="00D13285" w:rsidP="00D13285">
            <w:r w:rsidRPr="00D13285">
              <w:t>Security Head</w:t>
            </w:r>
          </w:p>
        </w:tc>
        <w:tc>
          <w:tcPr>
            <w:tcW w:w="0" w:type="auto"/>
            <w:tcMar>
              <w:top w:w="150" w:type="dxa"/>
              <w:left w:w="240" w:type="dxa"/>
              <w:bottom w:w="150" w:type="dxa"/>
              <w:right w:w="0" w:type="dxa"/>
            </w:tcMar>
            <w:vAlign w:val="center"/>
            <w:hideMark/>
          </w:tcPr>
          <w:p w:rsidR="00D13285" w:rsidRPr="00D13285" w:rsidRDefault="00D13285" w:rsidP="00D13285">
            <w:r w:rsidRPr="00D13285">
              <w:t>Security assessment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Compliance Lead</w:t>
            </w:r>
          </w:p>
        </w:tc>
        <w:tc>
          <w:tcPr>
            <w:tcW w:w="0" w:type="auto"/>
            <w:tcMar>
              <w:top w:w="150" w:type="dxa"/>
              <w:left w:w="240" w:type="dxa"/>
              <w:bottom w:w="150" w:type="dxa"/>
              <w:right w:w="240" w:type="dxa"/>
            </w:tcMar>
            <w:vAlign w:val="center"/>
            <w:hideMark/>
          </w:tcPr>
          <w:p w:rsidR="00D13285" w:rsidRPr="00D13285" w:rsidRDefault="00D13285" w:rsidP="00D13285">
            <w:r w:rsidRPr="00D13285">
              <w:t>Compliance Head</w:t>
            </w:r>
          </w:p>
        </w:tc>
        <w:tc>
          <w:tcPr>
            <w:tcW w:w="0" w:type="auto"/>
            <w:tcMar>
              <w:top w:w="150" w:type="dxa"/>
              <w:left w:w="240" w:type="dxa"/>
              <w:bottom w:w="150" w:type="dxa"/>
              <w:right w:w="0" w:type="dxa"/>
            </w:tcMar>
            <w:vAlign w:val="center"/>
            <w:hideMark/>
          </w:tcPr>
          <w:p w:rsidR="00D13285" w:rsidRPr="00D13285" w:rsidRDefault="00D13285" w:rsidP="00D13285">
            <w:r w:rsidRPr="00D13285">
              <w:t>Compliance assessment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Business Lead</w:t>
            </w:r>
          </w:p>
        </w:tc>
        <w:tc>
          <w:tcPr>
            <w:tcW w:w="0" w:type="auto"/>
            <w:tcMar>
              <w:top w:w="150" w:type="dxa"/>
              <w:left w:w="240" w:type="dxa"/>
              <w:bottom w:w="150" w:type="dxa"/>
              <w:right w:w="240" w:type="dxa"/>
            </w:tcMar>
            <w:vAlign w:val="center"/>
            <w:hideMark/>
          </w:tcPr>
          <w:p w:rsidR="00D13285" w:rsidRPr="00D13285" w:rsidRDefault="00D13285" w:rsidP="00D13285">
            <w:r w:rsidRPr="00D13285">
              <w:t>CEO</w:t>
            </w:r>
          </w:p>
        </w:tc>
        <w:tc>
          <w:tcPr>
            <w:tcW w:w="0" w:type="auto"/>
            <w:tcMar>
              <w:top w:w="150" w:type="dxa"/>
              <w:left w:w="240" w:type="dxa"/>
              <w:bottom w:w="150" w:type="dxa"/>
              <w:right w:w="0" w:type="dxa"/>
            </w:tcMar>
            <w:vAlign w:val="center"/>
            <w:hideMark/>
          </w:tcPr>
          <w:p w:rsidR="00D13285" w:rsidRPr="00D13285" w:rsidRDefault="00D13285" w:rsidP="00D13285">
            <w:r w:rsidRPr="00D13285">
              <w:t>Business impact assessment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Representative</w:t>
            </w:r>
          </w:p>
        </w:tc>
        <w:tc>
          <w:tcPr>
            <w:tcW w:w="0" w:type="auto"/>
            <w:tcMar>
              <w:top w:w="150" w:type="dxa"/>
              <w:left w:w="240" w:type="dxa"/>
              <w:bottom w:w="150" w:type="dxa"/>
              <w:right w:w="240" w:type="dxa"/>
            </w:tcMar>
            <w:vAlign w:val="center"/>
            <w:hideMark/>
          </w:tcPr>
          <w:p w:rsidR="00D13285" w:rsidRPr="00D13285" w:rsidRDefault="00D13285" w:rsidP="00D13285">
            <w:r w:rsidRPr="00D13285">
              <w:t>Council Member</w:t>
            </w:r>
          </w:p>
        </w:tc>
        <w:tc>
          <w:tcPr>
            <w:tcW w:w="0" w:type="auto"/>
            <w:tcMar>
              <w:top w:w="150" w:type="dxa"/>
              <w:left w:w="240" w:type="dxa"/>
              <w:bottom w:w="150" w:type="dxa"/>
              <w:right w:w="0" w:type="dxa"/>
            </w:tcMar>
            <w:vAlign w:val="center"/>
            <w:hideMark/>
          </w:tcPr>
          <w:p w:rsidR="00D13285" w:rsidRPr="00D13285" w:rsidRDefault="00D13285" w:rsidP="00D13285">
            <w:r w:rsidRPr="00D13285">
              <w:t>Oversight</w:t>
            </w:r>
          </w:p>
        </w:tc>
      </w:tr>
    </w:tbl>
    <w:p w:rsidR="00D13285" w:rsidRPr="00D13285" w:rsidRDefault="00D13285" w:rsidP="00D13285">
      <w:r w:rsidRPr="00D13285">
        <w:rPr>
          <w:b/>
          <w:bCs/>
        </w:rPr>
        <w:t>What This Means in Practice:</w:t>
      </w:r>
    </w:p>
    <w:p w:rsidR="00D13285" w:rsidRPr="00D13285" w:rsidRDefault="00D13285" w:rsidP="00D13285">
      <w:pPr>
        <w:numPr>
          <w:ilvl w:val="0"/>
          <w:numId w:val="1960"/>
        </w:numPr>
      </w:pPr>
      <w:r w:rsidRPr="00D13285">
        <w:t>The CAB reviews and approves changes</w:t>
      </w:r>
    </w:p>
    <w:p w:rsidR="00D13285" w:rsidRPr="00D13285" w:rsidRDefault="00D13285" w:rsidP="00D13285">
      <w:pPr>
        <w:numPr>
          <w:ilvl w:val="0"/>
          <w:numId w:val="1960"/>
        </w:numPr>
      </w:pPr>
      <w:r w:rsidRPr="00D13285">
        <w:t>The CAB assesses risk and impact</w:t>
      </w:r>
    </w:p>
    <w:p w:rsidR="00D13285" w:rsidRPr="00D13285" w:rsidRDefault="00D13285" w:rsidP="00D13285">
      <w:pPr>
        <w:numPr>
          <w:ilvl w:val="0"/>
          <w:numId w:val="1960"/>
        </w:numPr>
      </w:pPr>
      <w:r w:rsidRPr="00D13285">
        <w:t>The CAB ensures appropriate oversight</w:t>
      </w:r>
    </w:p>
    <w:p w:rsidR="00D13285" w:rsidRPr="00D13285" w:rsidRDefault="00D13285" w:rsidP="00D13285">
      <w:pPr>
        <w:numPr>
          <w:ilvl w:val="0"/>
          <w:numId w:val="1960"/>
        </w:numPr>
      </w:pPr>
      <w:r w:rsidRPr="00D13285">
        <w:t>The CAB meets regularly</w:t>
      </w:r>
    </w:p>
    <w:p w:rsidR="00D13285" w:rsidRPr="00D13285" w:rsidRDefault="00D13285" w:rsidP="00D13285">
      <w:r w:rsidRPr="00D13285">
        <w:rPr>
          <w:b/>
          <w:bCs/>
        </w:rPr>
        <w:t>Example:</w:t>
      </w:r>
    </w:p>
    <w:p w:rsidR="00D13285" w:rsidRPr="00D13285" w:rsidRDefault="00D13285" w:rsidP="00D13285">
      <w:r w:rsidRPr="00D13285">
        <w:t>A major change is proposed. The CAB meets to review the change. The Technical Lead assesses the technical impact. The Security Lead assesses the security impact. The Compliance Lead assesses the compliance impact. The CAB approves the change with conditions.</w:t>
      </w:r>
    </w:p>
    <w:p w:rsidR="00D13285" w:rsidRPr="00D13285" w:rsidRDefault="00D13285" w:rsidP="00D13285">
      <w:r w:rsidRPr="00D13285">
        <w:rPr>
          <w:b/>
          <w:bCs/>
        </w:rPr>
        <w:t>Why This Matters:</w:t>
      </w:r>
    </w:p>
    <w:p w:rsidR="00D13285" w:rsidRPr="00D13285" w:rsidRDefault="00D13285" w:rsidP="00D13285">
      <w:pPr>
        <w:numPr>
          <w:ilvl w:val="0"/>
          <w:numId w:val="1961"/>
        </w:numPr>
      </w:pPr>
      <w:r w:rsidRPr="00D13285">
        <w:t>CAB provides multi-disciplinary review</w:t>
      </w:r>
    </w:p>
    <w:p w:rsidR="00D13285" w:rsidRPr="00D13285" w:rsidRDefault="00D13285" w:rsidP="00D13285">
      <w:pPr>
        <w:numPr>
          <w:ilvl w:val="0"/>
          <w:numId w:val="1961"/>
        </w:numPr>
      </w:pPr>
      <w:r w:rsidRPr="00D13285">
        <w:t>Risk assessment prevents issues</w:t>
      </w:r>
    </w:p>
    <w:p w:rsidR="00D13285" w:rsidRPr="00D13285" w:rsidRDefault="00D13285" w:rsidP="00D13285">
      <w:pPr>
        <w:numPr>
          <w:ilvl w:val="0"/>
          <w:numId w:val="1961"/>
        </w:numPr>
      </w:pPr>
      <w:r w:rsidRPr="00D13285">
        <w:t>Oversight ensures accountability</w:t>
      </w:r>
    </w:p>
    <w:p w:rsidR="00D13285" w:rsidRPr="00D13285" w:rsidRDefault="00D13285" w:rsidP="00D13285">
      <w:pPr>
        <w:numPr>
          <w:ilvl w:val="0"/>
          <w:numId w:val="1961"/>
        </w:numPr>
      </w:pPr>
      <w:r w:rsidRPr="00D13285">
        <w:t>Regular meetings enable timely decisions</w:t>
      </w:r>
    </w:p>
    <w:p w:rsidR="00D13285" w:rsidRPr="00D13285" w:rsidRDefault="00814EBA" w:rsidP="00D13285">
      <w:r>
        <w:rPr>
          <w:noProof/>
        </w:rPr>
      </w:r>
      <w:r>
        <w:pict w14:anchorId="043DA55F">
          <v:rect id="Horizontal Line 10846" o:spid="_x0000_s108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Performance Management</w:t>
      </w:r>
    </w:p>
    <w:p w:rsidR="00D13285" w:rsidRPr="00D13285" w:rsidRDefault="00814EBA" w:rsidP="00D13285">
      <w:r>
        <w:rPr>
          <w:noProof/>
        </w:rPr>
      </w:r>
      <w:r>
        <w:pict w14:anchorId="69A2EC9A">
          <v:rect id="Horizontal Line 10847" o:spid="_x0000_s108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Performance Metrics</w:t>
      </w:r>
    </w:p>
    <w:tbl>
      <w:tblPr>
        <w:tblW w:w="0" w:type="auto"/>
        <w:tblCellMar>
          <w:top w:w="15" w:type="dxa"/>
          <w:left w:w="15" w:type="dxa"/>
          <w:bottom w:w="15" w:type="dxa"/>
          <w:right w:w="15" w:type="dxa"/>
        </w:tblCellMar>
        <w:tblLook w:val="04A0" w:firstRow="1" w:lastRow="0" w:firstColumn="1" w:lastColumn="0" w:noHBand="0" w:noVBand="1"/>
      </w:tblPr>
      <w:tblGrid>
        <w:gridCol w:w="2340"/>
        <w:gridCol w:w="2241"/>
        <w:gridCol w:w="1954"/>
        <w:gridCol w:w="171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Metric</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Target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Measurement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Latency</w:t>
            </w:r>
          </w:p>
        </w:tc>
        <w:tc>
          <w:tcPr>
            <w:tcW w:w="0" w:type="auto"/>
            <w:tcMar>
              <w:top w:w="150" w:type="dxa"/>
              <w:left w:w="240" w:type="dxa"/>
              <w:bottom w:w="150" w:type="dxa"/>
              <w:right w:w="240" w:type="dxa"/>
            </w:tcMar>
            <w:vAlign w:val="center"/>
            <w:hideMark/>
          </w:tcPr>
          <w:p w:rsidR="00D13285" w:rsidRPr="00D13285" w:rsidRDefault="00D13285" w:rsidP="00D13285">
            <w:r w:rsidRPr="00D13285">
              <w:t>&lt;500ms</w:t>
            </w:r>
          </w:p>
        </w:tc>
        <w:tc>
          <w:tcPr>
            <w:tcW w:w="0" w:type="auto"/>
            <w:tcMar>
              <w:top w:w="150" w:type="dxa"/>
              <w:left w:w="240" w:type="dxa"/>
              <w:bottom w:w="150" w:type="dxa"/>
              <w:right w:w="240" w:type="dxa"/>
            </w:tcMar>
            <w:vAlign w:val="center"/>
            <w:hideMark/>
          </w:tcPr>
          <w:p w:rsidR="00D13285" w:rsidRPr="00D13285" w:rsidRDefault="00D13285" w:rsidP="00D13285">
            <w:r w:rsidRPr="00D13285">
              <w:t>P95</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Throughput</w:t>
            </w:r>
          </w:p>
        </w:tc>
        <w:tc>
          <w:tcPr>
            <w:tcW w:w="0" w:type="auto"/>
            <w:tcMar>
              <w:top w:w="150" w:type="dxa"/>
              <w:left w:w="240" w:type="dxa"/>
              <w:bottom w:w="150" w:type="dxa"/>
              <w:right w:w="240" w:type="dxa"/>
            </w:tcMar>
            <w:vAlign w:val="center"/>
            <w:hideMark/>
          </w:tcPr>
          <w:p w:rsidR="00D13285" w:rsidRPr="00D13285" w:rsidRDefault="00D13285" w:rsidP="00D13285">
            <w:r w:rsidRPr="00D13285">
              <w:t>&gt;1000 req/sec</w:t>
            </w:r>
          </w:p>
        </w:tc>
        <w:tc>
          <w:tcPr>
            <w:tcW w:w="0" w:type="auto"/>
            <w:tcMar>
              <w:top w:w="150" w:type="dxa"/>
              <w:left w:w="240" w:type="dxa"/>
              <w:bottom w:w="150" w:type="dxa"/>
              <w:right w:w="240" w:type="dxa"/>
            </w:tcMar>
            <w:vAlign w:val="center"/>
            <w:hideMark/>
          </w:tcPr>
          <w:p w:rsidR="00D13285" w:rsidRPr="00D13285" w:rsidRDefault="00D13285" w:rsidP="00D13285">
            <w:r w:rsidRPr="00D13285">
              <w:t>Per second</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API Error Rate</w:t>
            </w:r>
          </w:p>
        </w:tc>
        <w:tc>
          <w:tcPr>
            <w:tcW w:w="0" w:type="auto"/>
            <w:tcMar>
              <w:top w:w="150" w:type="dxa"/>
              <w:left w:w="240" w:type="dxa"/>
              <w:bottom w:w="150" w:type="dxa"/>
              <w:right w:w="240" w:type="dxa"/>
            </w:tcMar>
            <w:vAlign w:val="center"/>
            <w:hideMark/>
          </w:tcPr>
          <w:p w:rsidR="00D13285" w:rsidRPr="00D13285" w:rsidRDefault="00D13285" w:rsidP="00D13285">
            <w:r w:rsidRPr="00D13285">
              <w:t>&lt;0.1%</w:t>
            </w:r>
          </w:p>
        </w:tc>
        <w:tc>
          <w:tcPr>
            <w:tcW w:w="0" w:type="auto"/>
            <w:tcMar>
              <w:top w:w="150" w:type="dxa"/>
              <w:left w:w="240" w:type="dxa"/>
              <w:bottom w:w="150" w:type="dxa"/>
              <w:right w:w="240" w:type="dxa"/>
            </w:tcMar>
            <w:vAlign w:val="center"/>
            <w:hideMark/>
          </w:tcPr>
          <w:p w:rsidR="00D13285" w:rsidRPr="00D13285" w:rsidRDefault="00D13285" w:rsidP="00D13285">
            <w:r w:rsidRPr="00D13285">
              <w:t>Percentage</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Smart Contract Gas</w:t>
            </w:r>
          </w:p>
        </w:tc>
        <w:tc>
          <w:tcPr>
            <w:tcW w:w="0" w:type="auto"/>
            <w:tcMar>
              <w:top w:w="150" w:type="dxa"/>
              <w:left w:w="240" w:type="dxa"/>
              <w:bottom w:w="150" w:type="dxa"/>
              <w:right w:w="240" w:type="dxa"/>
            </w:tcMar>
            <w:vAlign w:val="center"/>
            <w:hideMark/>
          </w:tcPr>
          <w:p w:rsidR="00D13285" w:rsidRPr="00D13285" w:rsidRDefault="00D13285" w:rsidP="00D13285">
            <w:r w:rsidRPr="00D13285">
              <w:t>&lt;1,000,000 gas</w:t>
            </w:r>
          </w:p>
        </w:tc>
        <w:tc>
          <w:tcPr>
            <w:tcW w:w="0" w:type="auto"/>
            <w:tcMar>
              <w:top w:w="150" w:type="dxa"/>
              <w:left w:w="240" w:type="dxa"/>
              <w:bottom w:w="150" w:type="dxa"/>
              <w:right w:w="240" w:type="dxa"/>
            </w:tcMar>
            <w:vAlign w:val="center"/>
            <w:hideMark/>
          </w:tcPr>
          <w:p w:rsidR="00D13285" w:rsidRPr="00D13285" w:rsidRDefault="00D13285" w:rsidP="00D13285">
            <w:r w:rsidRPr="00D13285">
              <w:t>Per transaction</w:t>
            </w:r>
          </w:p>
        </w:tc>
        <w:tc>
          <w:tcPr>
            <w:tcW w:w="0" w:type="auto"/>
            <w:tcMar>
              <w:top w:w="150" w:type="dxa"/>
              <w:left w:w="240" w:type="dxa"/>
              <w:bottom w:w="150" w:type="dxa"/>
              <w:right w:w="0" w:type="dxa"/>
            </w:tcMar>
            <w:vAlign w:val="center"/>
            <w:hideMark/>
          </w:tcPr>
          <w:p w:rsidR="00D13285" w:rsidRPr="00D13285" w:rsidRDefault="00D13285" w:rsidP="00D13285">
            <w:r w:rsidRPr="00D13285">
              <w:t>Per transaction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Database Query Time</w:t>
            </w:r>
          </w:p>
        </w:tc>
        <w:tc>
          <w:tcPr>
            <w:tcW w:w="0" w:type="auto"/>
            <w:tcMar>
              <w:top w:w="150" w:type="dxa"/>
              <w:left w:w="240" w:type="dxa"/>
              <w:bottom w:w="150" w:type="dxa"/>
              <w:right w:w="240" w:type="dxa"/>
            </w:tcMar>
            <w:vAlign w:val="center"/>
            <w:hideMark/>
          </w:tcPr>
          <w:p w:rsidR="00D13285" w:rsidRPr="00D13285" w:rsidRDefault="00D13285" w:rsidP="00D13285">
            <w:r w:rsidRPr="00D13285">
              <w:t>&lt;100ms</w:t>
            </w:r>
          </w:p>
        </w:tc>
        <w:tc>
          <w:tcPr>
            <w:tcW w:w="0" w:type="auto"/>
            <w:tcMar>
              <w:top w:w="150" w:type="dxa"/>
              <w:left w:w="240" w:type="dxa"/>
              <w:bottom w:w="150" w:type="dxa"/>
              <w:right w:w="240" w:type="dxa"/>
            </w:tcMar>
            <w:vAlign w:val="center"/>
            <w:hideMark/>
          </w:tcPr>
          <w:p w:rsidR="00D13285" w:rsidRPr="00D13285" w:rsidRDefault="00D13285" w:rsidP="00D13285">
            <w:r w:rsidRPr="00D13285">
              <w:t>P95</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Node Sync</w:t>
            </w:r>
          </w:p>
        </w:tc>
        <w:tc>
          <w:tcPr>
            <w:tcW w:w="0" w:type="auto"/>
            <w:tcMar>
              <w:top w:w="150" w:type="dxa"/>
              <w:left w:w="240" w:type="dxa"/>
              <w:bottom w:w="150" w:type="dxa"/>
              <w:right w:w="240" w:type="dxa"/>
            </w:tcMar>
            <w:vAlign w:val="center"/>
            <w:hideMark/>
          </w:tcPr>
          <w:p w:rsidR="00D13285" w:rsidRPr="00D13285" w:rsidRDefault="00D13285" w:rsidP="00D13285">
            <w:r w:rsidRPr="00D13285">
              <w:t>&lt;10 blocks behind</w:t>
            </w:r>
          </w:p>
        </w:tc>
        <w:tc>
          <w:tcPr>
            <w:tcW w:w="0" w:type="auto"/>
            <w:tcMar>
              <w:top w:w="150" w:type="dxa"/>
              <w:left w:w="240" w:type="dxa"/>
              <w:bottom w:w="150" w:type="dxa"/>
              <w:right w:w="240" w:type="dxa"/>
            </w:tcMar>
            <w:vAlign w:val="center"/>
            <w:hideMark/>
          </w:tcPr>
          <w:p w:rsidR="00D13285" w:rsidRPr="00D13285" w:rsidRDefault="00D13285" w:rsidP="00D13285">
            <w:r w:rsidRPr="00D13285">
              <w:t>Seconds</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Oracle Latency</w:t>
            </w:r>
          </w:p>
        </w:tc>
        <w:tc>
          <w:tcPr>
            <w:tcW w:w="0" w:type="auto"/>
            <w:tcMar>
              <w:top w:w="150" w:type="dxa"/>
              <w:left w:w="240" w:type="dxa"/>
              <w:bottom w:w="150" w:type="dxa"/>
              <w:right w:w="240" w:type="dxa"/>
            </w:tcMar>
            <w:vAlign w:val="center"/>
            <w:hideMark/>
          </w:tcPr>
          <w:p w:rsidR="00D13285" w:rsidRPr="00D13285" w:rsidRDefault="00D13285" w:rsidP="00D13285">
            <w:r w:rsidRPr="00D13285">
              <w:t>&lt;5 seconds</w:t>
            </w:r>
          </w:p>
        </w:tc>
        <w:tc>
          <w:tcPr>
            <w:tcW w:w="0" w:type="auto"/>
            <w:tcMar>
              <w:top w:w="150" w:type="dxa"/>
              <w:left w:w="240" w:type="dxa"/>
              <w:bottom w:w="150" w:type="dxa"/>
              <w:right w:w="240" w:type="dxa"/>
            </w:tcMar>
            <w:vAlign w:val="center"/>
            <w:hideMark/>
          </w:tcPr>
          <w:p w:rsidR="00D13285" w:rsidRPr="00D13285" w:rsidRDefault="00D13285" w:rsidP="00D13285">
            <w:r w:rsidRPr="00D13285">
              <w:t>Seconds</w:t>
            </w:r>
          </w:p>
        </w:tc>
        <w:tc>
          <w:tcPr>
            <w:tcW w:w="0" w:type="auto"/>
            <w:tcMar>
              <w:top w:w="150" w:type="dxa"/>
              <w:left w:w="240" w:type="dxa"/>
              <w:bottom w:w="150" w:type="dxa"/>
              <w:right w:w="0" w:type="dxa"/>
            </w:tcMar>
            <w:vAlign w:val="center"/>
            <w:hideMark/>
          </w:tcPr>
          <w:p w:rsidR="00D13285" w:rsidRPr="00D13285" w:rsidRDefault="00D13285" w:rsidP="00D13285">
            <w:r w:rsidRPr="00D13285">
              <w:t>Real-time</w:t>
            </w:r>
          </w:p>
        </w:tc>
      </w:tr>
    </w:tbl>
    <w:p w:rsidR="00D13285" w:rsidRPr="00D13285" w:rsidRDefault="00D13285" w:rsidP="00D13285">
      <w:r w:rsidRPr="00D13285">
        <w:rPr>
          <w:b/>
          <w:bCs/>
        </w:rPr>
        <w:t>What This Means in Practice:</w:t>
      </w:r>
    </w:p>
    <w:p w:rsidR="00D13285" w:rsidRPr="00D13285" w:rsidRDefault="00D13285" w:rsidP="00D13285">
      <w:pPr>
        <w:numPr>
          <w:ilvl w:val="0"/>
          <w:numId w:val="1962"/>
        </w:numPr>
      </w:pPr>
      <w:r w:rsidRPr="00D13285">
        <w:t>Performance metrics are defined</w:t>
      </w:r>
    </w:p>
    <w:p w:rsidR="00D13285" w:rsidRPr="00D13285" w:rsidRDefault="00D13285" w:rsidP="00D13285">
      <w:pPr>
        <w:numPr>
          <w:ilvl w:val="0"/>
          <w:numId w:val="1962"/>
        </w:numPr>
      </w:pPr>
      <w:r w:rsidRPr="00D13285">
        <w:t>Metrics are measured in real-time</w:t>
      </w:r>
    </w:p>
    <w:p w:rsidR="00D13285" w:rsidRPr="00D13285" w:rsidRDefault="00D13285" w:rsidP="00D13285">
      <w:pPr>
        <w:numPr>
          <w:ilvl w:val="0"/>
          <w:numId w:val="1962"/>
        </w:numPr>
      </w:pPr>
      <w:r w:rsidRPr="00D13285">
        <w:t>Targets are set for each metric</w:t>
      </w:r>
    </w:p>
    <w:p w:rsidR="00D13285" w:rsidRPr="00D13285" w:rsidRDefault="00D13285" w:rsidP="00D13285">
      <w:pPr>
        <w:numPr>
          <w:ilvl w:val="0"/>
          <w:numId w:val="1962"/>
        </w:numPr>
      </w:pPr>
      <w:r w:rsidRPr="00D13285">
        <w:t>Performance is reported</w:t>
      </w:r>
    </w:p>
    <w:p w:rsidR="00D13285" w:rsidRPr="00D13285" w:rsidRDefault="00D13285" w:rsidP="00D13285">
      <w:r w:rsidRPr="00D13285">
        <w:rPr>
          <w:b/>
          <w:bCs/>
        </w:rPr>
        <w:t>Example:</w:t>
      </w:r>
    </w:p>
    <w:p w:rsidR="00D13285" w:rsidRPr="00D13285" w:rsidRDefault="00D13285" w:rsidP="00D13285">
      <w:r w:rsidRPr="00D13285">
        <w:t>API latency is measured in real-time. The target is &lt;500ms. Current latency is 350ms. Performance is within target. The metric is reported.</w:t>
      </w:r>
    </w:p>
    <w:p w:rsidR="00D13285" w:rsidRPr="00D13285" w:rsidRDefault="00D13285" w:rsidP="00D13285">
      <w:r w:rsidRPr="00D13285">
        <w:rPr>
          <w:b/>
          <w:bCs/>
        </w:rPr>
        <w:t>Why This Matters:</w:t>
      </w:r>
    </w:p>
    <w:p w:rsidR="00D13285" w:rsidRPr="00D13285" w:rsidRDefault="00D13285" w:rsidP="00D13285">
      <w:pPr>
        <w:numPr>
          <w:ilvl w:val="0"/>
          <w:numId w:val="1963"/>
        </w:numPr>
      </w:pPr>
      <w:r w:rsidRPr="00D13285">
        <w:t>Metrics enable measurement</w:t>
      </w:r>
    </w:p>
    <w:p w:rsidR="00D13285" w:rsidRPr="00D13285" w:rsidRDefault="00D13285" w:rsidP="00D13285">
      <w:pPr>
        <w:numPr>
          <w:ilvl w:val="0"/>
          <w:numId w:val="1963"/>
        </w:numPr>
      </w:pPr>
      <w:r w:rsidRPr="00D13285">
        <w:t>Targets define expected performance</w:t>
      </w:r>
    </w:p>
    <w:p w:rsidR="00D13285" w:rsidRPr="00D13285" w:rsidRDefault="00D13285" w:rsidP="00D13285">
      <w:pPr>
        <w:numPr>
          <w:ilvl w:val="0"/>
          <w:numId w:val="1963"/>
        </w:numPr>
      </w:pPr>
      <w:r w:rsidRPr="00D13285">
        <w:t>Real-time monitoring detects issues</w:t>
      </w:r>
    </w:p>
    <w:p w:rsidR="00D13285" w:rsidRPr="00D13285" w:rsidRDefault="00D13285" w:rsidP="00D13285">
      <w:pPr>
        <w:numPr>
          <w:ilvl w:val="0"/>
          <w:numId w:val="1963"/>
        </w:numPr>
      </w:pPr>
      <w:r w:rsidRPr="00D13285">
        <w:t>Reporting ensures visibility</w:t>
      </w:r>
    </w:p>
    <w:p w:rsidR="00D13285" w:rsidRPr="00D13285" w:rsidRDefault="00814EBA" w:rsidP="00D13285">
      <w:r>
        <w:rPr>
          <w:noProof/>
        </w:rPr>
      </w:r>
      <w:r>
        <w:pict w14:anchorId="423F71C6">
          <v:rect id="Horizontal Line 10848" o:spid="_x0000_s107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Performance Optimization</w:t>
      </w:r>
    </w:p>
    <w:p w:rsidR="00D13285" w:rsidRPr="00D13285" w:rsidRDefault="00D13285" w:rsidP="00D13285">
      <w:r w:rsidRPr="00D13285">
        <w:rPr>
          <w:b/>
          <w:bCs/>
        </w:rPr>
        <w:t>Procedure:</w:t>
      </w:r>
      <w:r w:rsidRPr="00D13285">
        <w:t> Performance Optimization</w:t>
      </w:r>
    </w:p>
    <w:p w:rsidR="00D13285" w:rsidRPr="00D13285" w:rsidRDefault="00D13285" w:rsidP="00D13285">
      <w:r w:rsidRPr="00D13285">
        <w:rPr>
          <w:b/>
          <w:bCs/>
        </w:rPr>
        <w:t>Step 1: Baseline</w:t>
      </w:r>
    </w:p>
    <w:p w:rsidR="00D13285" w:rsidRPr="00D13285" w:rsidRDefault="00D13285" w:rsidP="00D13285">
      <w:pPr>
        <w:numPr>
          <w:ilvl w:val="0"/>
          <w:numId w:val="1964"/>
        </w:numPr>
      </w:pPr>
      <w:r w:rsidRPr="00D13285">
        <w:t>Establish performance baseline</w:t>
      </w:r>
    </w:p>
    <w:p w:rsidR="00D13285" w:rsidRPr="00D13285" w:rsidRDefault="00D13285" w:rsidP="00D13285">
      <w:pPr>
        <w:numPr>
          <w:ilvl w:val="0"/>
          <w:numId w:val="1964"/>
        </w:numPr>
      </w:pPr>
      <w:r w:rsidRPr="00D13285">
        <w:t>Identify normal performance</w:t>
      </w:r>
    </w:p>
    <w:p w:rsidR="00D13285" w:rsidRPr="00D13285" w:rsidRDefault="00D13285" w:rsidP="00D13285">
      <w:pPr>
        <w:numPr>
          <w:ilvl w:val="0"/>
          <w:numId w:val="1964"/>
        </w:numPr>
      </w:pPr>
      <w:r w:rsidRPr="00D13285">
        <w:t>Document current performance</w:t>
      </w:r>
    </w:p>
    <w:p w:rsidR="00D13285" w:rsidRPr="00D13285" w:rsidRDefault="00D13285" w:rsidP="00D13285">
      <w:r w:rsidRPr="00D13285">
        <w:rPr>
          <w:b/>
          <w:bCs/>
        </w:rPr>
        <w:t>Step 2: Analysis</w:t>
      </w:r>
    </w:p>
    <w:p w:rsidR="00D13285" w:rsidRPr="00D13285" w:rsidRDefault="00D13285" w:rsidP="00D13285">
      <w:pPr>
        <w:numPr>
          <w:ilvl w:val="0"/>
          <w:numId w:val="1965"/>
        </w:numPr>
      </w:pPr>
      <w:r w:rsidRPr="00D13285">
        <w:t>Identify performance issues</w:t>
      </w:r>
    </w:p>
    <w:p w:rsidR="00D13285" w:rsidRPr="00D13285" w:rsidRDefault="00D13285" w:rsidP="00D13285">
      <w:pPr>
        <w:numPr>
          <w:ilvl w:val="0"/>
          <w:numId w:val="1965"/>
        </w:numPr>
      </w:pPr>
      <w:r w:rsidRPr="00D13285">
        <w:t>Analyze root causes</w:t>
      </w:r>
    </w:p>
    <w:p w:rsidR="00D13285" w:rsidRPr="00D13285" w:rsidRDefault="00D13285" w:rsidP="00D13285">
      <w:pPr>
        <w:numPr>
          <w:ilvl w:val="0"/>
          <w:numId w:val="1965"/>
        </w:numPr>
      </w:pPr>
      <w:r w:rsidRPr="00D13285">
        <w:t>Assess impact</w:t>
      </w:r>
    </w:p>
    <w:p w:rsidR="00D13285" w:rsidRPr="00D13285" w:rsidRDefault="00D13285" w:rsidP="00D13285">
      <w:r w:rsidRPr="00D13285">
        <w:rPr>
          <w:b/>
          <w:bCs/>
        </w:rPr>
        <w:t>Step 3: Optimization</w:t>
      </w:r>
    </w:p>
    <w:p w:rsidR="00D13285" w:rsidRPr="00D13285" w:rsidRDefault="00D13285" w:rsidP="00D13285">
      <w:pPr>
        <w:numPr>
          <w:ilvl w:val="0"/>
          <w:numId w:val="1966"/>
        </w:numPr>
      </w:pPr>
      <w:r w:rsidRPr="00D13285">
        <w:t>Develop optimization strategy</w:t>
      </w:r>
    </w:p>
    <w:p w:rsidR="00D13285" w:rsidRPr="00D13285" w:rsidRDefault="00D13285" w:rsidP="00D13285">
      <w:pPr>
        <w:numPr>
          <w:ilvl w:val="0"/>
          <w:numId w:val="1966"/>
        </w:numPr>
      </w:pPr>
      <w:r w:rsidRPr="00D13285">
        <w:t>Implement optimizations</w:t>
      </w:r>
    </w:p>
    <w:p w:rsidR="00D13285" w:rsidRPr="00D13285" w:rsidRDefault="00D13285" w:rsidP="00D13285">
      <w:pPr>
        <w:numPr>
          <w:ilvl w:val="0"/>
          <w:numId w:val="1966"/>
        </w:numPr>
      </w:pPr>
      <w:r w:rsidRPr="00D13285">
        <w:t>Test effectiveness</w:t>
      </w:r>
    </w:p>
    <w:p w:rsidR="00D13285" w:rsidRPr="00D13285" w:rsidRDefault="00D13285" w:rsidP="00D13285">
      <w:r w:rsidRPr="00D13285">
        <w:rPr>
          <w:b/>
          <w:bCs/>
        </w:rPr>
        <w:t>Step 4: Verification</w:t>
      </w:r>
    </w:p>
    <w:p w:rsidR="00D13285" w:rsidRPr="00D13285" w:rsidRDefault="00D13285" w:rsidP="00D13285">
      <w:pPr>
        <w:numPr>
          <w:ilvl w:val="0"/>
          <w:numId w:val="1967"/>
        </w:numPr>
      </w:pPr>
      <w:r w:rsidRPr="00D13285">
        <w:t>Verify performance improvement</w:t>
      </w:r>
    </w:p>
    <w:p w:rsidR="00D13285" w:rsidRPr="00D13285" w:rsidRDefault="00D13285" w:rsidP="00D13285">
      <w:pPr>
        <w:numPr>
          <w:ilvl w:val="0"/>
          <w:numId w:val="1967"/>
        </w:numPr>
      </w:pPr>
      <w:r w:rsidRPr="00D13285">
        <w:t>Measure against baseline</w:t>
      </w:r>
    </w:p>
    <w:p w:rsidR="00D13285" w:rsidRPr="00D13285" w:rsidRDefault="00D13285" w:rsidP="00D13285">
      <w:pPr>
        <w:numPr>
          <w:ilvl w:val="0"/>
          <w:numId w:val="1967"/>
        </w:numPr>
      </w:pPr>
      <w:r w:rsidRPr="00D13285">
        <w:t>Document improvements</w:t>
      </w:r>
    </w:p>
    <w:p w:rsidR="00D13285" w:rsidRPr="00D13285" w:rsidRDefault="00D13285" w:rsidP="00D13285">
      <w:r w:rsidRPr="00D13285">
        <w:rPr>
          <w:b/>
          <w:bCs/>
        </w:rPr>
        <w:t>Step 5: Continuous</w:t>
      </w:r>
    </w:p>
    <w:p w:rsidR="00D13285" w:rsidRPr="00D13285" w:rsidRDefault="00D13285" w:rsidP="00D13285">
      <w:pPr>
        <w:numPr>
          <w:ilvl w:val="0"/>
          <w:numId w:val="1968"/>
        </w:numPr>
      </w:pPr>
      <w:r w:rsidRPr="00D13285">
        <w:t>Monitor performance continuously</w:t>
      </w:r>
    </w:p>
    <w:p w:rsidR="00D13285" w:rsidRPr="00D13285" w:rsidRDefault="00D13285" w:rsidP="00D13285">
      <w:pPr>
        <w:numPr>
          <w:ilvl w:val="0"/>
          <w:numId w:val="1968"/>
        </w:numPr>
      </w:pPr>
      <w:r w:rsidRPr="00D13285">
        <w:t>Identify new optimization opportunities</w:t>
      </w:r>
    </w:p>
    <w:p w:rsidR="00D13285" w:rsidRPr="00D13285" w:rsidRDefault="00D13285" w:rsidP="00D13285">
      <w:pPr>
        <w:numPr>
          <w:ilvl w:val="0"/>
          <w:numId w:val="1968"/>
        </w:numPr>
      </w:pPr>
      <w:r w:rsidRPr="00D13285">
        <w:t>Repeat process</w:t>
      </w:r>
    </w:p>
    <w:p w:rsidR="00D13285" w:rsidRPr="00D13285" w:rsidRDefault="00814EBA" w:rsidP="00D13285">
      <w:r>
        <w:rPr>
          <w:noProof/>
        </w:rPr>
      </w:r>
      <w:r>
        <w:pict w14:anchorId="49D79968">
          <v:rect id="Horizontal Line 10849" o:spid="_x0000_s107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Technical Support</w:t>
      </w:r>
    </w:p>
    <w:p w:rsidR="00D13285" w:rsidRPr="00D13285" w:rsidRDefault="00814EBA" w:rsidP="00D13285">
      <w:r>
        <w:rPr>
          <w:noProof/>
        </w:rPr>
      </w:r>
      <w:r>
        <w:pict w14:anchorId="03A328DB">
          <v:rect id="Horizontal Line 10850" o:spid="_x0000_s107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Structure</w:t>
      </w:r>
    </w:p>
    <w:tbl>
      <w:tblPr>
        <w:tblW w:w="0" w:type="auto"/>
        <w:tblCellMar>
          <w:top w:w="15" w:type="dxa"/>
          <w:left w:w="15" w:type="dxa"/>
          <w:bottom w:w="15" w:type="dxa"/>
          <w:right w:w="15" w:type="dxa"/>
        </w:tblCellMar>
        <w:tblLook w:val="04A0" w:firstRow="1" w:lastRow="0" w:firstColumn="1" w:lastColumn="0" w:noHBand="0" w:noVBand="1"/>
      </w:tblPr>
      <w:tblGrid>
        <w:gridCol w:w="753"/>
        <w:gridCol w:w="3802"/>
        <w:gridCol w:w="1980"/>
        <w:gridCol w:w="2092"/>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Level</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Description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Response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Resolution Time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L1</w:t>
            </w:r>
          </w:p>
        </w:tc>
        <w:tc>
          <w:tcPr>
            <w:tcW w:w="0" w:type="auto"/>
            <w:tcMar>
              <w:top w:w="150" w:type="dxa"/>
              <w:left w:w="240" w:type="dxa"/>
              <w:bottom w:w="150" w:type="dxa"/>
              <w:right w:w="240" w:type="dxa"/>
            </w:tcMar>
            <w:vAlign w:val="center"/>
            <w:hideMark/>
          </w:tcPr>
          <w:p w:rsidR="00D13285" w:rsidRPr="00D13285" w:rsidRDefault="00D13285" w:rsidP="00D13285">
            <w:r w:rsidRPr="00D13285">
              <w:t>Basic technical support</w:t>
            </w:r>
          </w:p>
        </w:tc>
        <w:tc>
          <w:tcPr>
            <w:tcW w:w="0" w:type="auto"/>
            <w:tcMar>
              <w:top w:w="150" w:type="dxa"/>
              <w:left w:w="240" w:type="dxa"/>
              <w:bottom w:w="150" w:type="dxa"/>
              <w:right w:w="240" w:type="dxa"/>
            </w:tcMar>
            <w:vAlign w:val="center"/>
            <w:hideMark/>
          </w:tcPr>
          <w:p w:rsidR="00D13285" w:rsidRPr="00D13285" w:rsidRDefault="00D13285" w:rsidP="00D13285">
            <w:r w:rsidRPr="00D13285">
              <w:t>4 hours</w:t>
            </w:r>
          </w:p>
        </w:tc>
        <w:tc>
          <w:tcPr>
            <w:tcW w:w="0" w:type="auto"/>
            <w:tcMar>
              <w:top w:w="150" w:type="dxa"/>
              <w:left w:w="240" w:type="dxa"/>
              <w:bottom w:w="150" w:type="dxa"/>
              <w:right w:w="0" w:type="dxa"/>
            </w:tcMar>
            <w:vAlign w:val="center"/>
            <w:hideMark/>
          </w:tcPr>
          <w:p w:rsidR="00D13285" w:rsidRPr="00D13285" w:rsidRDefault="00D13285" w:rsidP="00D13285">
            <w:r w:rsidRPr="00D13285">
              <w:t>24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L2</w:t>
            </w:r>
          </w:p>
        </w:tc>
        <w:tc>
          <w:tcPr>
            <w:tcW w:w="0" w:type="auto"/>
            <w:tcMar>
              <w:top w:w="150" w:type="dxa"/>
              <w:left w:w="240" w:type="dxa"/>
              <w:bottom w:w="150" w:type="dxa"/>
              <w:right w:w="240" w:type="dxa"/>
            </w:tcMar>
            <w:vAlign w:val="center"/>
            <w:hideMark/>
          </w:tcPr>
          <w:p w:rsidR="00D13285" w:rsidRPr="00D13285" w:rsidRDefault="00D13285" w:rsidP="00D13285">
            <w:r w:rsidRPr="00D13285">
              <w:t>Advanced technical support</w:t>
            </w:r>
          </w:p>
        </w:tc>
        <w:tc>
          <w:tcPr>
            <w:tcW w:w="0" w:type="auto"/>
            <w:tcMar>
              <w:top w:w="150" w:type="dxa"/>
              <w:left w:w="240" w:type="dxa"/>
              <w:bottom w:w="150" w:type="dxa"/>
              <w:right w:w="240" w:type="dxa"/>
            </w:tcMar>
            <w:vAlign w:val="center"/>
            <w:hideMark/>
          </w:tcPr>
          <w:p w:rsidR="00D13285" w:rsidRPr="00D13285" w:rsidRDefault="00D13285" w:rsidP="00D13285">
            <w:r w:rsidRPr="00D13285">
              <w:t>2 hours</w:t>
            </w:r>
          </w:p>
        </w:tc>
        <w:tc>
          <w:tcPr>
            <w:tcW w:w="0" w:type="auto"/>
            <w:tcMar>
              <w:top w:w="150" w:type="dxa"/>
              <w:left w:w="240" w:type="dxa"/>
              <w:bottom w:w="150" w:type="dxa"/>
              <w:right w:w="0" w:type="dxa"/>
            </w:tcMar>
            <w:vAlign w:val="center"/>
            <w:hideMark/>
          </w:tcPr>
          <w:p w:rsidR="00D13285" w:rsidRPr="00D13285" w:rsidRDefault="00D13285" w:rsidP="00D13285">
            <w:r w:rsidRPr="00D13285">
              <w:t>48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L3</w:t>
            </w:r>
          </w:p>
        </w:tc>
        <w:tc>
          <w:tcPr>
            <w:tcW w:w="0" w:type="auto"/>
            <w:tcMar>
              <w:top w:w="150" w:type="dxa"/>
              <w:left w:w="240" w:type="dxa"/>
              <w:bottom w:w="150" w:type="dxa"/>
              <w:right w:w="240" w:type="dxa"/>
            </w:tcMar>
            <w:vAlign w:val="center"/>
            <w:hideMark/>
          </w:tcPr>
          <w:p w:rsidR="00D13285" w:rsidRPr="00D13285" w:rsidRDefault="00D13285" w:rsidP="00D13285">
            <w:r w:rsidRPr="00D13285">
              <w:t>Engineering support</w:t>
            </w:r>
          </w:p>
        </w:tc>
        <w:tc>
          <w:tcPr>
            <w:tcW w:w="0" w:type="auto"/>
            <w:tcMar>
              <w:top w:w="150" w:type="dxa"/>
              <w:left w:w="240" w:type="dxa"/>
              <w:bottom w:w="150" w:type="dxa"/>
              <w:right w:w="240" w:type="dxa"/>
            </w:tcMar>
            <w:vAlign w:val="center"/>
            <w:hideMark/>
          </w:tcPr>
          <w:p w:rsidR="00D13285" w:rsidRPr="00D13285" w:rsidRDefault="00D13285" w:rsidP="00D13285">
            <w:r w:rsidRPr="00D13285">
              <w:t>1 hour</w:t>
            </w:r>
          </w:p>
        </w:tc>
        <w:tc>
          <w:tcPr>
            <w:tcW w:w="0" w:type="auto"/>
            <w:tcMar>
              <w:top w:w="150" w:type="dxa"/>
              <w:left w:w="240" w:type="dxa"/>
              <w:bottom w:w="150" w:type="dxa"/>
              <w:right w:w="0" w:type="dxa"/>
            </w:tcMar>
            <w:vAlign w:val="center"/>
            <w:hideMark/>
          </w:tcPr>
          <w:p w:rsidR="00D13285" w:rsidRPr="00D13285" w:rsidRDefault="00D13285" w:rsidP="00D13285">
            <w:r w:rsidRPr="00D13285">
              <w:t>72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L4</w:t>
            </w:r>
          </w:p>
        </w:tc>
        <w:tc>
          <w:tcPr>
            <w:tcW w:w="0" w:type="auto"/>
            <w:tcMar>
              <w:top w:w="150" w:type="dxa"/>
              <w:left w:w="240" w:type="dxa"/>
              <w:bottom w:w="150" w:type="dxa"/>
              <w:right w:w="240" w:type="dxa"/>
            </w:tcMar>
            <w:vAlign w:val="center"/>
            <w:hideMark/>
          </w:tcPr>
          <w:p w:rsidR="00D13285" w:rsidRPr="00D13285" w:rsidRDefault="00D13285" w:rsidP="00D13285">
            <w:r w:rsidRPr="00D13285">
              <w:t>Escalation to Technical Committee</w:t>
            </w:r>
          </w:p>
        </w:tc>
        <w:tc>
          <w:tcPr>
            <w:tcW w:w="0" w:type="auto"/>
            <w:tcMar>
              <w:top w:w="150" w:type="dxa"/>
              <w:left w:w="240" w:type="dxa"/>
              <w:bottom w:w="150" w:type="dxa"/>
              <w:right w:w="240" w:type="dxa"/>
            </w:tcMar>
            <w:vAlign w:val="center"/>
            <w:hideMark/>
          </w:tcPr>
          <w:p w:rsidR="00D13285" w:rsidRPr="00D13285" w:rsidRDefault="00D13285" w:rsidP="00D13285">
            <w:r w:rsidRPr="00D13285">
              <w:t>Immediate</w:t>
            </w:r>
          </w:p>
        </w:tc>
        <w:tc>
          <w:tcPr>
            <w:tcW w:w="0" w:type="auto"/>
            <w:tcMar>
              <w:top w:w="150" w:type="dxa"/>
              <w:left w:w="240" w:type="dxa"/>
              <w:bottom w:w="150" w:type="dxa"/>
              <w:right w:w="0" w:type="dxa"/>
            </w:tcMar>
            <w:vAlign w:val="center"/>
            <w:hideMark/>
          </w:tcPr>
          <w:p w:rsidR="00D13285" w:rsidRPr="00D13285" w:rsidRDefault="00D13285" w:rsidP="00D13285">
            <w:r w:rsidRPr="00D13285">
              <w:t>As needed</w:t>
            </w:r>
          </w:p>
        </w:tc>
      </w:tr>
    </w:tbl>
    <w:p w:rsidR="00D13285" w:rsidRPr="00D13285" w:rsidRDefault="00D13285" w:rsidP="00D13285">
      <w:r w:rsidRPr="00D13285">
        <w:rPr>
          <w:b/>
          <w:bCs/>
        </w:rPr>
        <w:t>What This Means in Practice:</w:t>
      </w:r>
    </w:p>
    <w:p w:rsidR="00D13285" w:rsidRPr="00D13285" w:rsidRDefault="00D13285" w:rsidP="00D13285">
      <w:pPr>
        <w:numPr>
          <w:ilvl w:val="0"/>
          <w:numId w:val="1969"/>
        </w:numPr>
      </w:pPr>
      <w:r w:rsidRPr="00D13285">
        <w:t>Technical support is tiered</w:t>
      </w:r>
    </w:p>
    <w:p w:rsidR="00D13285" w:rsidRPr="00D13285" w:rsidRDefault="00D13285" w:rsidP="00D13285">
      <w:pPr>
        <w:numPr>
          <w:ilvl w:val="0"/>
          <w:numId w:val="1969"/>
        </w:numPr>
      </w:pPr>
      <w:r w:rsidRPr="00D13285">
        <w:t>Level 1 handles basic issues</w:t>
      </w:r>
    </w:p>
    <w:p w:rsidR="00D13285" w:rsidRPr="00D13285" w:rsidRDefault="00D13285" w:rsidP="00D13285">
      <w:pPr>
        <w:numPr>
          <w:ilvl w:val="0"/>
          <w:numId w:val="1969"/>
        </w:numPr>
      </w:pPr>
      <w:r w:rsidRPr="00D13285">
        <w:t>Level 2 handles advanced issues</w:t>
      </w:r>
    </w:p>
    <w:p w:rsidR="00D13285" w:rsidRPr="00D13285" w:rsidRDefault="00D13285" w:rsidP="00D13285">
      <w:pPr>
        <w:numPr>
          <w:ilvl w:val="0"/>
          <w:numId w:val="1969"/>
        </w:numPr>
      </w:pPr>
      <w:r w:rsidRPr="00D13285">
        <w:t>Level 3 involves engineering</w:t>
      </w:r>
    </w:p>
    <w:p w:rsidR="00D13285" w:rsidRPr="00D13285" w:rsidRDefault="00D13285" w:rsidP="00D13285">
      <w:pPr>
        <w:numPr>
          <w:ilvl w:val="0"/>
          <w:numId w:val="1969"/>
        </w:numPr>
      </w:pPr>
      <w:r w:rsidRPr="00D13285">
        <w:t>Level 4 escalates to Technical Committee</w:t>
      </w:r>
    </w:p>
    <w:p w:rsidR="00D13285" w:rsidRPr="00D13285" w:rsidRDefault="00D13285" w:rsidP="00D13285">
      <w:r w:rsidRPr="00D13285">
        <w:rPr>
          <w:b/>
          <w:bCs/>
        </w:rPr>
        <w:t>Example:</w:t>
      </w:r>
    </w:p>
    <w:p w:rsidR="00D13285" w:rsidRPr="00D13285" w:rsidRDefault="00D13285" w:rsidP="00D13285">
      <w:r w:rsidRPr="00D13285">
        <w:t>A participant reports a technical issue. The issue is triaged to L1. L1 resolves the issue. If L1 cannot resolve, it escalates to L2. L2 resolves the issue. If L2 cannot resolve, it escalates to L3. L3 resolves the issue.</w:t>
      </w:r>
    </w:p>
    <w:p w:rsidR="00D13285" w:rsidRPr="00D13285" w:rsidRDefault="00D13285" w:rsidP="00D13285">
      <w:r w:rsidRPr="00D13285">
        <w:rPr>
          <w:b/>
          <w:bCs/>
        </w:rPr>
        <w:t>Why This Matters:</w:t>
      </w:r>
    </w:p>
    <w:p w:rsidR="00D13285" w:rsidRPr="00D13285" w:rsidRDefault="00D13285" w:rsidP="00D13285">
      <w:pPr>
        <w:numPr>
          <w:ilvl w:val="0"/>
          <w:numId w:val="1970"/>
        </w:numPr>
      </w:pPr>
      <w:r w:rsidRPr="00D13285">
        <w:t>Tiered support ensures appropriate expertise</w:t>
      </w:r>
    </w:p>
    <w:p w:rsidR="00D13285" w:rsidRPr="00D13285" w:rsidRDefault="00D13285" w:rsidP="00D13285">
      <w:pPr>
        <w:numPr>
          <w:ilvl w:val="0"/>
          <w:numId w:val="1970"/>
        </w:numPr>
      </w:pPr>
      <w:r w:rsidRPr="00D13285">
        <w:t>Escalation ensures resolution</w:t>
      </w:r>
    </w:p>
    <w:p w:rsidR="00D13285" w:rsidRPr="00D13285" w:rsidRDefault="00D13285" w:rsidP="00D13285">
      <w:pPr>
        <w:numPr>
          <w:ilvl w:val="0"/>
          <w:numId w:val="1970"/>
        </w:numPr>
      </w:pPr>
      <w:r w:rsidRPr="00D13285">
        <w:t>Defined SLAs set expectations</w:t>
      </w:r>
    </w:p>
    <w:p w:rsidR="00D13285" w:rsidRPr="00D13285" w:rsidRDefault="00D13285" w:rsidP="00D13285">
      <w:pPr>
        <w:numPr>
          <w:ilvl w:val="0"/>
          <w:numId w:val="1970"/>
        </w:numPr>
      </w:pPr>
      <w:r w:rsidRPr="00D13285">
        <w:t>Specialization improves efficiency</w:t>
      </w:r>
    </w:p>
    <w:p w:rsidR="00D13285" w:rsidRPr="00D13285" w:rsidRDefault="00814EBA" w:rsidP="00D13285">
      <w:r>
        <w:rPr>
          <w:noProof/>
        </w:rPr>
      </w:r>
      <w:r>
        <w:pict w14:anchorId="5BD8F08F">
          <v:rect id="Horizontal Line 10851" o:spid="_x0000_s107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Technical Support Procedures</w:t>
      </w:r>
    </w:p>
    <w:p w:rsidR="00D13285" w:rsidRPr="00D13285" w:rsidRDefault="00D13285" w:rsidP="00D13285">
      <w:r w:rsidRPr="00D13285">
        <w:rPr>
          <w:b/>
          <w:bCs/>
        </w:rPr>
        <w:t>Procedure: Technical Issue Resolution</w:t>
      </w:r>
    </w:p>
    <w:p w:rsidR="00D13285" w:rsidRPr="00D13285" w:rsidRDefault="00D13285" w:rsidP="00D13285">
      <w:r w:rsidRPr="00D13285">
        <w:rPr>
          <w:b/>
          <w:bCs/>
        </w:rPr>
        <w:t>Step 1: Issue Submission</w:t>
      </w:r>
    </w:p>
    <w:p w:rsidR="00D13285" w:rsidRPr="00D13285" w:rsidRDefault="00D13285" w:rsidP="00D13285">
      <w:pPr>
        <w:numPr>
          <w:ilvl w:val="0"/>
          <w:numId w:val="1971"/>
        </w:numPr>
      </w:pPr>
      <w:r w:rsidRPr="00D13285">
        <w:t>Participant submits technical issue</w:t>
      </w:r>
    </w:p>
    <w:p w:rsidR="00D13285" w:rsidRPr="00D13285" w:rsidRDefault="00D13285" w:rsidP="00D13285">
      <w:pPr>
        <w:numPr>
          <w:ilvl w:val="0"/>
          <w:numId w:val="1971"/>
        </w:numPr>
      </w:pPr>
      <w:r w:rsidRPr="00D13285">
        <w:t>Issue is logged</w:t>
      </w:r>
    </w:p>
    <w:p w:rsidR="00D13285" w:rsidRPr="00D13285" w:rsidRDefault="00D13285" w:rsidP="00D13285">
      <w:pPr>
        <w:numPr>
          <w:ilvl w:val="0"/>
          <w:numId w:val="1971"/>
        </w:numPr>
      </w:pPr>
      <w:r w:rsidRPr="00D13285">
        <w:t>Priority is assigned</w:t>
      </w:r>
    </w:p>
    <w:p w:rsidR="00D13285" w:rsidRPr="00D13285" w:rsidRDefault="00D13285" w:rsidP="00D13285">
      <w:r w:rsidRPr="00D13285">
        <w:rPr>
          <w:b/>
          <w:bCs/>
        </w:rPr>
        <w:t>Step 2: Triage</w:t>
      </w:r>
    </w:p>
    <w:p w:rsidR="00D13285" w:rsidRPr="00D13285" w:rsidRDefault="00D13285" w:rsidP="00D13285">
      <w:pPr>
        <w:numPr>
          <w:ilvl w:val="0"/>
          <w:numId w:val="1972"/>
        </w:numPr>
      </w:pPr>
      <w:r w:rsidRPr="00D13285">
        <w:t>Issue is triaged</w:t>
      </w:r>
    </w:p>
    <w:p w:rsidR="00D13285" w:rsidRPr="00D13285" w:rsidRDefault="00D13285" w:rsidP="00D13285">
      <w:pPr>
        <w:numPr>
          <w:ilvl w:val="0"/>
          <w:numId w:val="1972"/>
        </w:numPr>
      </w:pPr>
      <w:r w:rsidRPr="00D13285">
        <w:t>Appropriate level is assigned</w:t>
      </w:r>
    </w:p>
    <w:p w:rsidR="00D13285" w:rsidRPr="00D13285" w:rsidRDefault="00D13285" w:rsidP="00D13285">
      <w:pPr>
        <w:numPr>
          <w:ilvl w:val="0"/>
          <w:numId w:val="1972"/>
        </w:numPr>
      </w:pPr>
      <w:r w:rsidRPr="00D13285">
        <w:t>Initial assessment is made</w:t>
      </w:r>
    </w:p>
    <w:p w:rsidR="00D13285" w:rsidRPr="00D13285" w:rsidRDefault="00D13285" w:rsidP="00D13285">
      <w:r w:rsidRPr="00D13285">
        <w:rPr>
          <w:b/>
          <w:bCs/>
        </w:rPr>
        <w:t>Step 3: Investigation</w:t>
      </w:r>
    </w:p>
    <w:p w:rsidR="00D13285" w:rsidRPr="00D13285" w:rsidRDefault="00D13285" w:rsidP="00D13285">
      <w:pPr>
        <w:numPr>
          <w:ilvl w:val="0"/>
          <w:numId w:val="1973"/>
        </w:numPr>
      </w:pPr>
      <w:r w:rsidRPr="00D13285">
        <w:t>Issue is investigated</w:t>
      </w:r>
    </w:p>
    <w:p w:rsidR="00D13285" w:rsidRPr="00D13285" w:rsidRDefault="00D13285" w:rsidP="00D13285">
      <w:pPr>
        <w:numPr>
          <w:ilvl w:val="0"/>
          <w:numId w:val="1973"/>
        </w:numPr>
      </w:pPr>
      <w:r w:rsidRPr="00D13285">
        <w:t>Root cause is identified</w:t>
      </w:r>
    </w:p>
    <w:p w:rsidR="00D13285" w:rsidRPr="00D13285" w:rsidRDefault="00D13285" w:rsidP="00D13285">
      <w:pPr>
        <w:numPr>
          <w:ilvl w:val="0"/>
          <w:numId w:val="1973"/>
        </w:numPr>
      </w:pPr>
      <w:r w:rsidRPr="00D13285">
        <w:t>Resolution is developed</w:t>
      </w:r>
    </w:p>
    <w:p w:rsidR="00D13285" w:rsidRPr="00D13285" w:rsidRDefault="00D13285" w:rsidP="00D13285">
      <w:r w:rsidRPr="00D13285">
        <w:rPr>
          <w:b/>
          <w:bCs/>
        </w:rPr>
        <w:t>Step 4: Resolution</w:t>
      </w:r>
    </w:p>
    <w:p w:rsidR="00D13285" w:rsidRPr="00D13285" w:rsidRDefault="00D13285" w:rsidP="00D13285">
      <w:pPr>
        <w:numPr>
          <w:ilvl w:val="0"/>
          <w:numId w:val="1974"/>
        </w:numPr>
      </w:pPr>
      <w:r w:rsidRPr="00D13285">
        <w:t>Issue is resolved</w:t>
      </w:r>
    </w:p>
    <w:p w:rsidR="00D13285" w:rsidRPr="00D13285" w:rsidRDefault="00D13285" w:rsidP="00D13285">
      <w:pPr>
        <w:numPr>
          <w:ilvl w:val="0"/>
          <w:numId w:val="1974"/>
        </w:numPr>
      </w:pPr>
      <w:r w:rsidRPr="00D13285">
        <w:t>Resolution is verified</w:t>
      </w:r>
    </w:p>
    <w:p w:rsidR="00D13285" w:rsidRPr="00D13285" w:rsidRDefault="00D13285" w:rsidP="00D13285">
      <w:pPr>
        <w:numPr>
          <w:ilvl w:val="0"/>
          <w:numId w:val="1974"/>
        </w:numPr>
      </w:pPr>
      <w:r w:rsidRPr="00D13285">
        <w:t>Participant is notified</w:t>
      </w:r>
    </w:p>
    <w:p w:rsidR="00D13285" w:rsidRPr="00D13285" w:rsidRDefault="00D13285" w:rsidP="00D13285">
      <w:r w:rsidRPr="00D13285">
        <w:rPr>
          <w:b/>
          <w:bCs/>
        </w:rPr>
        <w:t>Step 5: Documentation</w:t>
      </w:r>
    </w:p>
    <w:p w:rsidR="00D13285" w:rsidRPr="00D13285" w:rsidRDefault="00D13285" w:rsidP="00D13285">
      <w:pPr>
        <w:numPr>
          <w:ilvl w:val="0"/>
          <w:numId w:val="1975"/>
        </w:numPr>
      </w:pPr>
      <w:r w:rsidRPr="00D13285">
        <w:t>Issue is documented</w:t>
      </w:r>
    </w:p>
    <w:p w:rsidR="00D13285" w:rsidRPr="00D13285" w:rsidRDefault="00D13285" w:rsidP="00D13285">
      <w:pPr>
        <w:numPr>
          <w:ilvl w:val="0"/>
          <w:numId w:val="1975"/>
        </w:numPr>
      </w:pPr>
      <w:r w:rsidRPr="00D13285">
        <w:t>Resolution is recorded</w:t>
      </w:r>
    </w:p>
    <w:p w:rsidR="00D13285" w:rsidRPr="00D13285" w:rsidRDefault="00D13285" w:rsidP="00D13285">
      <w:pPr>
        <w:numPr>
          <w:ilvl w:val="0"/>
          <w:numId w:val="1975"/>
        </w:numPr>
      </w:pPr>
      <w:r w:rsidRPr="00D13285">
        <w:t>Knowledge base is updated</w:t>
      </w:r>
    </w:p>
    <w:p w:rsidR="00D13285" w:rsidRPr="00D13285" w:rsidRDefault="00814EBA" w:rsidP="00D13285">
      <w:r>
        <w:rPr>
          <w:noProof/>
        </w:rPr>
      </w:r>
      <w:r>
        <w:pict w14:anchorId="0547C7E7">
          <v:rect id="Horizontal Line 10852" o:spid="_x0000_s107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Support SLAs</w:t>
      </w:r>
    </w:p>
    <w:tbl>
      <w:tblPr>
        <w:tblW w:w="0" w:type="auto"/>
        <w:tblCellMar>
          <w:top w:w="15" w:type="dxa"/>
          <w:left w:w="15" w:type="dxa"/>
          <w:bottom w:w="15" w:type="dxa"/>
          <w:right w:w="15" w:type="dxa"/>
        </w:tblCellMar>
        <w:tblLook w:val="04A0" w:firstRow="1" w:lastRow="0" w:firstColumn="1" w:lastColumn="0" w:noHBand="0" w:noVBand="1"/>
      </w:tblPr>
      <w:tblGrid>
        <w:gridCol w:w="1510"/>
        <w:gridCol w:w="1980"/>
        <w:gridCol w:w="2101"/>
        <w:gridCol w:w="148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Priority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Response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Resolution Time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Escalation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P1 (Critical)</w:t>
            </w:r>
          </w:p>
        </w:tc>
        <w:tc>
          <w:tcPr>
            <w:tcW w:w="0" w:type="auto"/>
            <w:tcMar>
              <w:top w:w="150" w:type="dxa"/>
              <w:left w:w="240" w:type="dxa"/>
              <w:bottom w:w="150" w:type="dxa"/>
              <w:right w:w="240" w:type="dxa"/>
            </w:tcMar>
            <w:vAlign w:val="center"/>
            <w:hideMark/>
          </w:tcPr>
          <w:p w:rsidR="00D13285" w:rsidRPr="00D13285" w:rsidRDefault="00D13285" w:rsidP="00D13285">
            <w:r w:rsidRPr="00D13285">
              <w:t>&lt;1 hour</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w:t>
            </w:r>
          </w:p>
        </w:tc>
        <w:tc>
          <w:tcPr>
            <w:tcW w:w="0" w:type="auto"/>
            <w:tcMar>
              <w:top w:w="150" w:type="dxa"/>
              <w:left w:w="240" w:type="dxa"/>
              <w:bottom w:w="150" w:type="dxa"/>
              <w:right w:w="0" w:type="dxa"/>
            </w:tcMar>
            <w:vAlign w:val="center"/>
            <w:hideMark/>
          </w:tcPr>
          <w:p w:rsidR="00D13285" w:rsidRPr="00D13285" w:rsidRDefault="00D13285" w:rsidP="00D13285">
            <w:r w:rsidRPr="00D13285">
              <w:t>Immediate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P2 (High)</w:t>
            </w:r>
          </w:p>
        </w:tc>
        <w:tc>
          <w:tcPr>
            <w:tcW w:w="0" w:type="auto"/>
            <w:tcMar>
              <w:top w:w="150" w:type="dxa"/>
              <w:left w:w="240" w:type="dxa"/>
              <w:bottom w:w="150" w:type="dxa"/>
              <w:right w:w="240" w:type="dxa"/>
            </w:tcMar>
            <w:vAlign w:val="center"/>
            <w:hideMark/>
          </w:tcPr>
          <w:p w:rsidR="00D13285" w:rsidRPr="00D13285" w:rsidRDefault="00D13285" w:rsidP="00D13285">
            <w:r w:rsidRPr="00D13285">
              <w:t>&lt;4 hours</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w:t>
            </w:r>
          </w:p>
        </w:tc>
        <w:tc>
          <w:tcPr>
            <w:tcW w:w="0" w:type="auto"/>
            <w:tcMar>
              <w:top w:w="150" w:type="dxa"/>
              <w:left w:w="240" w:type="dxa"/>
              <w:bottom w:w="150" w:type="dxa"/>
              <w:right w:w="0" w:type="dxa"/>
            </w:tcMar>
            <w:vAlign w:val="center"/>
            <w:hideMark/>
          </w:tcPr>
          <w:p w:rsidR="00D13285" w:rsidRPr="00D13285" w:rsidRDefault="00D13285" w:rsidP="00D13285">
            <w:r w:rsidRPr="00D13285">
              <w:t>2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P3 (Medium)</w:t>
            </w:r>
          </w:p>
        </w:tc>
        <w:tc>
          <w:tcPr>
            <w:tcW w:w="0" w:type="auto"/>
            <w:tcMar>
              <w:top w:w="150" w:type="dxa"/>
              <w:left w:w="240" w:type="dxa"/>
              <w:bottom w:w="150" w:type="dxa"/>
              <w:right w:w="240" w:type="dxa"/>
            </w:tcMar>
            <w:vAlign w:val="center"/>
            <w:hideMark/>
          </w:tcPr>
          <w:p w:rsidR="00D13285" w:rsidRPr="00D13285" w:rsidRDefault="00D13285" w:rsidP="00D13285">
            <w:r w:rsidRPr="00D13285">
              <w:t>&lt;12 hours</w:t>
            </w:r>
          </w:p>
        </w:tc>
        <w:tc>
          <w:tcPr>
            <w:tcW w:w="0" w:type="auto"/>
            <w:tcMar>
              <w:top w:w="150" w:type="dxa"/>
              <w:left w:w="240" w:type="dxa"/>
              <w:bottom w:w="150" w:type="dxa"/>
              <w:right w:w="240" w:type="dxa"/>
            </w:tcMar>
            <w:vAlign w:val="center"/>
            <w:hideMark/>
          </w:tcPr>
          <w:p w:rsidR="00D13285" w:rsidRPr="00D13285" w:rsidRDefault="00D13285" w:rsidP="00D13285">
            <w:r w:rsidRPr="00D13285">
              <w:t>&lt;72 hours</w:t>
            </w:r>
          </w:p>
        </w:tc>
        <w:tc>
          <w:tcPr>
            <w:tcW w:w="0" w:type="auto"/>
            <w:tcMar>
              <w:top w:w="150" w:type="dxa"/>
              <w:left w:w="240" w:type="dxa"/>
              <w:bottom w:w="150" w:type="dxa"/>
              <w:right w:w="0" w:type="dxa"/>
            </w:tcMar>
            <w:vAlign w:val="center"/>
            <w:hideMark/>
          </w:tcPr>
          <w:p w:rsidR="00D13285" w:rsidRPr="00D13285" w:rsidRDefault="00D13285" w:rsidP="00D13285">
            <w:r w:rsidRPr="00D13285">
              <w:t>12 hours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P4 (Low)</w:t>
            </w:r>
          </w:p>
        </w:tc>
        <w:tc>
          <w:tcPr>
            <w:tcW w:w="0" w:type="auto"/>
            <w:tcMar>
              <w:top w:w="150" w:type="dxa"/>
              <w:left w:w="240" w:type="dxa"/>
              <w:bottom w:w="150" w:type="dxa"/>
              <w:right w:w="240" w:type="dxa"/>
            </w:tcMar>
            <w:vAlign w:val="center"/>
            <w:hideMark/>
          </w:tcPr>
          <w:p w:rsidR="00D13285" w:rsidRPr="00D13285" w:rsidRDefault="00D13285" w:rsidP="00D13285">
            <w:r w:rsidRPr="00D13285">
              <w:t>&lt;24 hours</w:t>
            </w:r>
          </w:p>
        </w:tc>
        <w:tc>
          <w:tcPr>
            <w:tcW w:w="0" w:type="auto"/>
            <w:tcMar>
              <w:top w:w="150" w:type="dxa"/>
              <w:left w:w="240" w:type="dxa"/>
              <w:bottom w:w="150" w:type="dxa"/>
              <w:right w:w="240" w:type="dxa"/>
            </w:tcMar>
            <w:vAlign w:val="center"/>
            <w:hideMark/>
          </w:tcPr>
          <w:p w:rsidR="00D13285" w:rsidRPr="00D13285" w:rsidRDefault="00D13285" w:rsidP="00D13285">
            <w:r w:rsidRPr="00D13285">
              <w:t>&lt;5 business days</w:t>
            </w:r>
          </w:p>
        </w:tc>
        <w:tc>
          <w:tcPr>
            <w:tcW w:w="0" w:type="auto"/>
            <w:tcMar>
              <w:top w:w="150" w:type="dxa"/>
              <w:left w:w="240" w:type="dxa"/>
              <w:bottom w:w="150" w:type="dxa"/>
              <w:right w:w="0" w:type="dxa"/>
            </w:tcMar>
            <w:vAlign w:val="center"/>
            <w:hideMark/>
          </w:tcPr>
          <w:p w:rsidR="00D13285" w:rsidRPr="00D13285" w:rsidRDefault="00D13285" w:rsidP="00D13285">
            <w:r w:rsidRPr="00D13285">
              <w:t>24 hours</w:t>
            </w:r>
          </w:p>
        </w:tc>
      </w:tr>
    </w:tbl>
    <w:p w:rsidR="00D13285" w:rsidRPr="00D13285" w:rsidRDefault="00814EBA" w:rsidP="00D13285">
      <w:r>
        <w:rPr>
          <w:noProof/>
        </w:rPr>
      </w:r>
      <w:r>
        <w:pict w14:anchorId="2FBEA94E">
          <v:rect id="Horizontal Line 10853" o:spid="_x0000_s107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Operations Reporting</w:t>
      </w:r>
    </w:p>
    <w:p w:rsidR="00D13285" w:rsidRPr="00D13285" w:rsidRDefault="00814EBA" w:rsidP="00D13285">
      <w:r>
        <w:rPr>
          <w:noProof/>
        </w:rPr>
      </w:r>
      <w:r>
        <w:pict w14:anchorId="03A2C897">
          <v:rect id="Horizontal Line 10854" o:spid="_x0000_s107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Reports</w:t>
      </w:r>
    </w:p>
    <w:tbl>
      <w:tblPr>
        <w:tblW w:w="0" w:type="auto"/>
        <w:tblCellMar>
          <w:top w:w="15" w:type="dxa"/>
          <w:left w:w="15" w:type="dxa"/>
          <w:bottom w:w="15" w:type="dxa"/>
          <w:right w:w="15" w:type="dxa"/>
        </w:tblCellMar>
        <w:tblLook w:val="04A0" w:firstRow="1" w:lastRow="0" w:firstColumn="1" w:lastColumn="0" w:noHBand="0" w:noVBand="1"/>
      </w:tblPr>
      <w:tblGrid>
        <w:gridCol w:w="2897"/>
        <w:gridCol w:w="1644"/>
        <w:gridCol w:w="2381"/>
        <w:gridCol w:w="3544"/>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Report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Daily Operations Report</w:t>
            </w:r>
          </w:p>
        </w:tc>
        <w:tc>
          <w:tcPr>
            <w:tcW w:w="0" w:type="auto"/>
            <w:tcMar>
              <w:top w:w="150" w:type="dxa"/>
              <w:left w:w="240" w:type="dxa"/>
              <w:bottom w:w="150" w:type="dxa"/>
              <w:right w:w="240" w:type="dxa"/>
            </w:tcMar>
            <w:vAlign w:val="center"/>
            <w:hideMark/>
          </w:tcPr>
          <w:p w:rsidR="00D13285" w:rsidRPr="00D13285" w:rsidRDefault="00D13285" w:rsidP="00D13285">
            <w:r w:rsidRPr="00D13285">
              <w:t>Daily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System status, incidents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Weekly Operations Report</w:t>
            </w:r>
          </w:p>
        </w:tc>
        <w:tc>
          <w:tcPr>
            <w:tcW w:w="0" w:type="auto"/>
            <w:tcMar>
              <w:top w:w="150" w:type="dxa"/>
              <w:left w:w="240" w:type="dxa"/>
              <w:bottom w:w="150" w:type="dxa"/>
              <w:right w:w="240" w:type="dxa"/>
            </w:tcMar>
            <w:vAlign w:val="center"/>
            <w:hideMark/>
          </w:tcPr>
          <w:p w:rsidR="00D13285" w:rsidRPr="00D13285" w:rsidRDefault="00D13285" w:rsidP="00D13285">
            <w:r w:rsidRPr="00D13285">
              <w:t>Weekly</w:t>
            </w:r>
          </w:p>
        </w:tc>
        <w:tc>
          <w:tcPr>
            <w:tcW w:w="0" w:type="auto"/>
            <w:tcMar>
              <w:top w:w="150" w:type="dxa"/>
              <w:left w:w="240" w:type="dxa"/>
              <w:bottom w:w="150" w:type="dxa"/>
              <w:right w:w="240" w:type="dxa"/>
            </w:tcMar>
            <w:vAlign w:val="center"/>
            <w:hideMark/>
          </w:tcPr>
          <w:p w:rsidR="00D13285" w:rsidRPr="00D13285" w:rsidRDefault="00D13285" w:rsidP="00D13285">
            <w:r w:rsidRPr="00D13285">
              <w:t>Council</w:t>
            </w:r>
          </w:p>
        </w:tc>
        <w:tc>
          <w:tcPr>
            <w:tcW w:w="0" w:type="auto"/>
            <w:tcMar>
              <w:top w:w="150" w:type="dxa"/>
              <w:left w:w="240" w:type="dxa"/>
              <w:bottom w:w="150" w:type="dxa"/>
              <w:right w:w="0" w:type="dxa"/>
            </w:tcMar>
            <w:vAlign w:val="center"/>
            <w:hideMark/>
          </w:tcPr>
          <w:p w:rsidR="00D13285" w:rsidRPr="00D13285" w:rsidRDefault="00D13285" w:rsidP="00D13285">
            <w:r w:rsidRPr="00D13285">
              <w:t>Performance, incidents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Monthly Operations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Council</w:t>
            </w:r>
          </w:p>
        </w:tc>
        <w:tc>
          <w:tcPr>
            <w:tcW w:w="0" w:type="auto"/>
            <w:tcMar>
              <w:top w:w="150" w:type="dxa"/>
              <w:left w:w="240" w:type="dxa"/>
              <w:bottom w:w="150" w:type="dxa"/>
              <w:right w:w="0" w:type="dxa"/>
            </w:tcMar>
            <w:vAlign w:val="center"/>
            <w:hideMark/>
          </w:tcPr>
          <w:p w:rsidR="00D13285" w:rsidRPr="00D13285" w:rsidRDefault="00D13285" w:rsidP="00D13285">
            <w:r w:rsidRPr="00D13285">
              <w:t>Comprehensive operations review</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Capacity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Capacity utilization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Performance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Performance metrics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Incident Report</w:t>
            </w:r>
          </w:p>
        </w:tc>
        <w:tc>
          <w:tcPr>
            <w:tcW w:w="0" w:type="auto"/>
            <w:tcMar>
              <w:top w:w="150" w:type="dxa"/>
              <w:left w:w="240" w:type="dxa"/>
              <w:bottom w:w="150" w:type="dxa"/>
              <w:right w:w="240" w:type="dxa"/>
            </w:tcMar>
            <w:vAlign w:val="center"/>
            <w:hideMark/>
          </w:tcPr>
          <w:p w:rsidR="00D13285" w:rsidRPr="00D13285" w:rsidRDefault="00D13285" w:rsidP="00D13285">
            <w:r w:rsidRPr="00D13285">
              <w:t>Per incident</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 Council</w:t>
            </w:r>
          </w:p>
        </w:tc>
        <w:tc>
          <w:tcPr>
            <w:tcW w:w="0" w:type="auto"/>
            <w:tcMar>
              <w:top w:w="150" w:type="dxa"/>
              <w:left w:w="240" w:type="dxa"/>
              <w:bottom w:w="150" w:type="dxa"/>
              <w:right w:w="0" w:type="dxa"/>
            </w:tcMar>
            <w:vAlign w:val="center"/>
            <w:hideMark/>
          </w:tcPr>
          <w:p w:rsidR="00D13285" w:rsidRPr="00D13285" w:rsidRDefault="00D13285" w:rsidP="00D13285">
            <w:r w:rsidRPr="00D13285">
              <w:t>Incident details, resolution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Change Report</w:t>
            </w:r>
          </w:p>
        </w:tc>
        <w:tc>
          <w:tcPr>
            <w:tcW w:w="0" w:type="auto"/>
            <w:tcMar>
              <w:top w:w="150" w:type="dxa"/>
              <w:left w:w="240" w:type="dxa"/>
              <w:bottom w:w="150" w:type="dxa"/>
              <w:right w:w="240" w:type="dxa"/>
            </w:tcMar>
            <w:vAlign w:val="center"/>
            <w:hideMark/>
          </w:tcPr>
          <w:p w:rsidR="00D13285" w:rsidRPr="00D13285" w:rsidRDefault="00D13285" w:rsidP="00D13285">
            <w:r w:rsidRPr="00D13285">
              <w:t>Monthly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Changes implemented</w:t>
            </w:r>
          </w:p>
        </w:tc>
      </w:tr>
    </w:tbl>
    <w:p w:rsidR="00D13285" w:rsidRPr="00D13285" w:rsidRDefault="00814EBA" w:rsidP="00D13285">
      <w:r>
        <w:rPr>
          <w:noProof/>
        </w:rPr>
      </w:r>
      <w:r>
        <w:pict w14:anchorId="1C31B5D0">
          <v:rect id="Horizontal Line 10855" o:spid="_x0000_s107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Operations Dashboard</w:t>
      </w:r>
    </w:p>
    <w:tbl>
      <w:tblPr>
        <w:tblW w:w="0" w:type="auto"/>
        <w:tblCellMar>
          <w:top w:w="15" w:type="dxa"/>
          <w:left w:w="15" w:type="dxa"/>
          <w:bottom w:w="15" w:type="dxa"/>
          <w:right w:w="15" w:type="dxa"/>
        </w:tblCellMar>
        <w:tblLook w:val="04A0" w:firstRow="1" w:lastRow="0" w:firstColumn="1" w:lastColumn="0" w:noHBand="0" w:noVBand="1"/>
      </w:tblPr>
      <w:tblGrid>
        <w:gridCol w:w="1634"/>
        <w:gridCol w:w="3132"/>
        <w:gridCol w:w="2301"/>
        <w:gridCol w:w="141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Dashboard</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Content</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Update 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Audience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System Health</w:t>
            </w:r>
          </w:p>
        </w:tc>
        <w:tc>
          <w:tcPr>
            <w:tcW w:w="0" w:type="auto"/>
            <w:tcMar>
              <w:top w:w="150" w:type="dxa"/>
              <w:left w:w="240" w:type="dxa"/>
              <w:bottom w:w="150" w:type="dxa"/>
              <w:right w:w="240" w:type="dxa"/>
            </w:tcMar>
            <w:vAlign w:val="center"/>
            <w:hideMark/>
          </w:tcPr>
          <w:p w:rsidR="00D13285" w:rsidRPr="00D13285" w:rsidRDefault="00D13285" w:rsidP="00D13285">
            <w:r w:rsidRPr="00D13285">
              <w:t>Uptime, service status</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Performance</w:t>
            </w:r>
          </w:p>
        </w:tc>
        <w:tc>
          <w:tcPr>
            <w:tcW w:w="0" w:type="auto"/>
            <w:tcMar>
              <w:top w:w="150" w:type="dxa"/>
              <w:left w:w="240" w:type="dxa"/>
              <w:bottom w:w="150" w:type="dxa"/>
              <w:right w:w="240" w:type="dxa"/>
            </w:tcMar>
            <w:vAlign w:val="center"/>
            <w:hideMark/>
          </w:tcPr>
          <w:p w:rsidR="00D13285" w:rsidRPr="00D13285" w:rsidRDefault="00D13285" w:rsidP="00D13285">
            <w:r w:rsidRPr="00D13285">
              <w:t>Latency, throughput, errors</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Capacity</w:t>
            </w:r>
          </w:p>
        </w:tc>
        <w:tc>
          <w:tcPr>
            <w:tcW w:w="0" w:type="auto"/>
            <w:tcMar>
              <w:top w:w="150" w:type="dxa"/>
              <w:left w:w="240" w:type="dxa"/>
              <w:bottom w:w="150" w:type="dxa"/>
              <w:right w:w="240" w:type="dxa"/>
            </w:tcMar>
            <w:vAlign w:val="center"/>
            <w:hideMark/>
          </w:tcPr>
          <w:p w:rsidR="00D13285" w:rsidRPr="00D13285" w:rsidRDefault="00D13285" w:rsidP="00D13285">
            <w:r w:rsidRPr="00D13285">
              <w:t>Resource utilization</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Incidents</w:t>
            </w:r>
          </w:p>
        </w:tc>
        <w:tc>
          <w:tcPr>
            <w:tcW w:w="0" w:type="auto"/>
            <w:tcMar>
              <w:top w:w="150" w:type="dxa"/>
              <w:left w:w="240" w:type="dxa"/>
              <w:bottom w:w="150" w:type="dxa"/>
              <w:right w:w="240" w:type="dxa"/>
            </w:tcMar>
            <w:vAlign w:val="center"/>
            <w:hideMark/>
          </w:tcPr>
          <w:p w:rsidR="00D13285" w:rsidRPr="00D13285" w:rsidRDefault="00D13285" w:rsidP="00D13285">
            <w:r w:rsidRPr="00D13285">
              <w:t>Active incidents</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Changes</w:t>
            </w:r>
          </w:p>
        </w:tc>
        <w:tc>
          <w:tcPr>
            <w:tcW w:w="0" w:type="auto"/>
            <w:tcMar>
              <w:top w:w="150" w:type="dxa"/>
              <w:left w:w="240" w:type="dxa"/>
              <w:bottom w:w="150" w:type="dxa"/>
              <w:right w:w="240" w:type="dxa"/>
            </w:tcMar>
            <w:vAlign w:val="center"/>
            <w:hideMark/>
          </w:tcPr>
          <w:p w:rsidR="00D13285" w:rsidRPr="00D13285" w:rsidRDefault="00D13285" w:rsidP="00D13285">
            <w:r w:rsidRPr="00D13285">
              <w:t>Pending, active changes</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0" w:type="dxa"/>
            </w:tcMar>
            <w:vAlign w:val="center"/>
            <w:hideMark/>
          </w:tcPr>
          <w:p w:rsidR="00D13285" w:rsidRPr="00D13285" w:rsidRDefault="00D13285" w:rsidP="00D13285">
            <w:r w:rsidRPr="00D13285">
              <w:t>Operations</w:t>
            </w:r>
          </w:p>
        </w:tc>
      </w:tr>
    </w:tbl>
    <w:p w:rsidR="00D13285" w:rsidRPr="00D13285" w:rsidRDefault="00814EBA" w:rsidP="00D13285">
      <w:r>
        <w:rPr>
          <w:noProof/>
        </w:rPr>
      </w:r>
      <w:r>
        <w:pict w14:anchorId="74428779">
          <v:rect id="Horizontal Line 10856" o:spid="_x0000_s107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2856"/>
        <w:gridCol w:w="2330"/>
        <w:gridCol w:w="1679"/>
        <w:gridCol w:w="2683"/>
      </w:tblGrid>
      <w:tr w:rsidR="00D13285" w:rsidRPr="00D13285" w:rsidTr="00D13285">
        <w:trPr>
          <w:tblHeader/>
        </w:trPr>
        <w:tc>
          <w:tcPr>
            <w:tcW w:w="0" w:type="auto"/>
            <w:tcBorders>
              <w:top w:val="nil"/>
            </w:tcBorders>
            <w:tcMar>
              <w:top w:w="150" w:type="dxa"/>
              <w:left w:w="0" w:type="dxa"/>
              <w:bottom w:w="150" w:type="dxa"/>
              <w:right w:w="240" w:type="dxa"/>
            </w:tcMar>
            <w:vAlign w:val="center"/>
            <w:hideMark/>
          </w:tcPr>
          <w:p w:rsidR="00D13285" w:rsidRPr="00D13285" w:rsidRDefault="00D13285" w:rsidP="00D13285">
            <w:pPr>
              <w:rPr>
                <w:b/>
                <w:bCs/>
              </w:rPr>
            </w:pPr>
            <w:r w:rsidRPr="00D13285">
              <w:rPr>
                <w:b/>
                <w:bCs/>
              </w:rPr>
              <w:t>Technical Operation</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Frequency</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Responsible</w:t>
            </w:r>
          </w:p>
        </w:tc>
        <w:tc>
          <w:tcPr>
            <w:tcW w:w="0" w:type="auto"/>
            <w:tcBorders>
              <w:top w:val="nil"/>
            </w:tcBorders>
            <w:tcMar>
              <w:top w:w="150" w:type="dxa"/>
              <w:left w:w="240" w:type="dxa"/>
              <w:bottom w:w="150" w:type="dxa"/>
              <w:right w:w="240" w:type="dxa"/>
            </w:tcMar>
            <w:vAlign w:val="center"/>
            <w:hideMark/>
          </w:tcPr>
          <w:p w:rsidR="00D13285" w:rsidRPr="00D13285" w:rsidRDefault="00D13285" w:rsidP="00D13285">
            <w:pPr>
              <w:rPr>
                <w:b/>
                <w:bCs/>
              </w:rPr>
            </w:pPr>
            <w:r w:rsidRPr="00D13285">
              <w:rPr>
                <w:b/>
                <w:bCs/>
              </w:rPr>
              <w:t>Key Deliverable</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System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System status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Incident Response</w:t>
            </w:r>
          </w:p>
        </w:tc>
        <w:tc>
          <w:tcPr>
            <w:tcW w:w="0" w:type="auto"/>
            <w:tcMar>
              <w:top w:w="150" w:type="dxa"/>
              <w:left w:w="240" w:type="dxa"/>
              <w:bottom w:w="150" w:type="dxa"/>
              <w:right w:w="240" w:type="dxa"/>
            </w:tcMar>
            <w:vAlign w:val="center"/>
            <w:hideMark/>
          </w:tcPr>
          <w:p w:rsidR="00D13285" w:rsidRPr="00D13285" w:rsidRDefault="00D13285" w:rsidP="00D13285">
            <w:r w:rsidRPr="00D13285">
              <w:t>As needed</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Incident resolution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Maintenance</w:t>
            </w:r>
          </w:p>
        </w:tc>
        <w:tc>
          <w:tcPr>
            <w:tcW w:w="0" w:type="auto"/>
            <w:tcMar>
              <w:top w:w="150" w:type="dxa"/>
              <w:left w:w="240" w:type="dxa"/>
              <w:bottom w:w="150" w:type="dxa"/>
              <w:right w:w="240" w:type="dxa"/>
            </w:tcMar>
            <w:vAlign w:val="center"/>
            <w:hideMark/>
          </w:tcPr>
          <w:p w:rsidR="00D13285" w:rsidRPr="00D13285" w:rsidRDefault="00D13285" w:rsidP="00D13285">
            <w:r w:rsidRPr="00D13285">
              <w:t>Monthly/Quarterly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Maintenance completion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lastRenderedPageBreak/>
              <w:t>Capacity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Capacity availability</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Security Monitoring</w:t>
            </w:r>
          </w:p>
        </w:tc>
        <w:tc>
          <w:tcPr>
            <w:tcW w:w="0" w:type="auto"/>
            <w:tcMar>
              <w:top w:w="150" w:type="dxa"/>
              <w:left w:w="240" w:type="dxa"/>
              <w:bottom w:w="150" w:type="dxa"/>
              <w:right w:w="240" w:type="dxa"/>
            </w:tcMar>
            <w:vAlign w:val="center"/>
            <w:hideMark/>
          </w:tcPr>
          <w:p w:rsidR="00D13285" w:rsidRPr="00D13285" w:rsidRDefault="00D13285" w:rsidP="00D13285">
            <w:r w:rsidRPr="00D13285">
              <w:t>Real-time</w:t>
            </w:r>
          </w:p>
        </w:tc>
        <w:tc>
          <w:tcPr>
            <w:tcW w:w="0" w:type="auto"/>
            <w:tcMar>
              <w:top w:w="150" w:type="dxa"/>
              <w:left w:w="240" w:type="dxa"/>
              <w:bottom w:w="150" w:type="dxa"/>
              <w:right w:w="240" w:type="dxa"/>
            </w:tcMar>
            <w:vAlign w:val="center"/>
            <w:hideMark/>
          </w:tcPr>
          <w:p w:rsidR="00D13285" w:rsidRPr="00D13285" w:rsidRDefault="00D13285" w:rsidP="00D13285">
            <w:r w:rsidRPr="00D13285">
              <w:t>Security</w:t>
            </w:r>
          </w:p>
        </w:tc>
        <w:tc>
          <w:tcPr>
            <w:tcW w:w="0" w:type="auto"/>
            <w:tcMar>
              <w:top w:w="150" w:type="dxa"/>
              <w:left w:w="240" w:type="dxa"/>
              <w:bottom w:w="150" w:type="dxa"/>
              <w:right w:w="0" w:type="dxa"/>
            </w:tcMar>
            <w:vAlign w:val="center"/>
            <w:hideMark/>
          </w:tcPr>
          <w:p w:rsidR="00D13285" w:rsidRPr="00D13285" w:rsidRDefault="00D13285" w:rsidP="00D13285">
            <w:r w:rsidRPr="00D13285">
              <w:t>Security status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Change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Change approval</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Performance Management</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Performance metrics</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Technical Support</w:t>
            </w:r>
          </w:p>
        </w:tc>
        <w:tc>
          <w:tcPr>
            <w:tcW w:w="0" w:type="auto"/>
            <w:tcMar>
              <w:top w:w="150" w:type="dxa"/>
              <w:left w:w="240" w:type="dxa"/>
              <w:bottom w:w="150" w:type="dxa"/>
              <w:right w:w="240" w:type="dxa"/>
            </w:tcMar>
            <w:vAlign w:val="center"/>
            <w:hideMark/>
          </w:tcPr>
          <w:p w:rsidR="00D13285" w:rsidRPr="00D13285" w:rsidRDefault="00D13285" w:rsidP="00D13285">
            <w:r w:rsidRPr="00D13285">
              <w:t>Continuous</w:t>
            </w:r>
          </w:p>
        </w:tc>
        <w:tc>
          <w:tcPr>
            <w:tcW w:w="0" w:type="auto"/>
            <w:tcMar>
              <w:top w:w="150" w:type="dxa"/>
              <w:left w:w="240" w:type="dxa"/>
              <w:bottom w:w="150" w:type="dxa"/>
              <w:right w:w="240" w:type="dxa"/>
            </w:tcMar>
            <w:vAlign w:val="center"/>
            <w:hideMark/>
          </w:tcPr>
          <w:p w:rsidR="00D13285" w:rsidRPr="00D13285" w:rsidRDefault="00D13285" w:rsidP="00D13285">
            <w:r w:rsidRPr="00D13285">
              <w:t>Support</w:t>
            </w:r>
          </w:p>
        </w:tc>
        <w:tc>
          <w:tcPr>
            <w:tcW w:w="0" w:type="auto"/>
            <w:tcMar>
              <w:top w:w="150" w:type="dxa"/>
              <w:left w:w="240" w:type="dxa"/>
              <w:bottom w:w="150" w:type="dxa"/>
              <w:right w:w="0" w:type="dxa"/>
            </w:tcMar>
            <w:vAlign w:val="center"/>
            <w:hideMark/>
          </w:tcPr>
          <w:p w:rsidR="00D13285" w:rsidRPr="00D13285" w:rsidRDefault="00D13285" w:rsidP="00D13285">
            <w:r w:rsidRPr="00D13285">
              <w:t>Issue resolution</w:t>
            </w:r>
          </w:p>
        </w:tc>
      </w:tr>
      <w:tr w:rsidR="00D13285" w:rsidRPr="00D13285" w:rsidTr="00D13285">
        <w:tc>
          <w:tcPr>
            <w:tcW w:w="0" w:type="auto"/>
            <w:tcMar>
              <w:top w:w="150" w:type="dxa"/>
              <w:left w:w="0" w:type="dxa"/>
              <w:bottom w:w="150" w:type="dxa"/>
              <w:right w:w="240" w:type="dxa"/>
            </w:tcMar>
            <w:vAlign w:val="center"/>
            <w:hideMark/>
          </w:tcPr>
          <w:p w:rsidR="00D13285" w:rsidRPr="00D13285" w:rsidRDefault="00D13285" w:rsidP="00D13285">
            <w:r w:rsidRPr="00D13285">
              <w:t>Operations Reporting</w:t>
            </w:r>
          </w:p>
        </w:tc>
        <w:tc>
          <w:tcPr>
            <w:tcW w:w="0" w:type="auto"/>
            <w:tcMar>
              <w:top w:w="150" w:type="dxa"/>
              <w:left w:w="240" w:type="dxa"/>
              <w:bottom w:w="150" w:type="dxa"/>
              <w:right w:w="240" w:type="dxa"/>
            </w:tcMar>
            <w:vAlign w:val="center"/>
            <w:hideMark/>
          </w:tcPr>
          <w:p w:rsidR="00D13285" w:rsidRPr="00D13285" w:rsidRDefault="00D13285" w:rsidP="00D13285">
            <w:r w:rsidRPr="00D13285">
              <w:t>Daily/Monthly</w:t>
            </w:r>
          </w:p>
        </w:tc>
        <w:tc>
          <w:tcPr>
            <w:tcW w:w="0" w:type="auto"/>
            <w:tcMar>
              <w:top w:w="150" w:type="dxa"/>
              <w:left w:w="240" w:type="dxa"/>
              <w:bottom w:w="150" w:type="dxa"/>
              <w:right w:w="240" w:type="dxa"/>
            </w:tcMar>
            <w:vAlign w:val="center"/>
            <w:hideMark/>
          </w:tcPr>
          <w:p w:rsidR="00D13285" w:rsidRPr="00D13285" w:rsidRDefault="00D13285" w:rsidP="00D13285">
            <w:r w:rsidRPr="00D13285">
              <w:t>Operations</w:t>
            </w:r>
          </w:p>
        </w:tc>
        <w:tc>
          <w:tcPr>
            <w:tcW w:w="0" w:type="auto"/>
            <w:tcMar>
              <w:top w:w="150" w:type="dxa"/>
              <w:left w:w="240" w:type="dxa"/>
              <w:bottom w:w="150" w:type="dxa"/>
              <w:right w:w="0" w:type="dxa"/>
            </w:tcMar>
            <w:vAlign w:val="center"/>
            <w:hideMark/>
          </w:tcPr>
          <w:p w:rsidR="00D13285" w:rsidRPr="00D13285" w:rsidRDefault="00D13285" w:rsidP="00D13285">
            <w:r w:rsidRPr="00D13285">
              <w:t>Operations reports</w:t>
            </w:r>
          </w:p>
        </w:tc>
      </w:tr>
    </w:tbl>
    <w:p w:rsidR="00D13285" w:rsidRPr="00D13285" w:rsidRDefault="00814EBA" w:rsidP="00D13285">
      <w:r>
        <w:rPr>
          <w:noProof/>
        </w:rPr>
      </w:r>
      <w:r>
        <w:pict w14:anchorId="565E18D0">
          <v:rect id="Horizontal Line 10857" o:spid="_x0000_s107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pPr>
        <w:rPr>
          <w:b/>
          <w:bCs/>
        </w:rPr>
      </w:pPr>
      <w:r w:rsidRPr="00D13285">
        <w:rPr>
          <w:b/>
          <w:bCs/>
        </w:rPr>
        <w:t>Constitutional Interpretation</w:t>
      </w:r>
    </w:p>
    <w:p w:rsidR="00D13285" w:rsidRPr="00D13285" w:rsidRDefault="00D13285" w:rsidP="00D13285">
      <w:r w:rsidRPr="00D13285">
        <w:t>Technical Operations establishes the operational framework for managing the Institution's technical infrastructure:</w:t>
      </w:r>
    </w:p>
    <w:p w:rsidR="00D13285" w:rsidRPr="00D13285" w:rsidRDefault="00D13285" w:rsidP="00D13285">
      <w:pPr>
        <w:numPr>
          <w:ilvl w:val="0"/>
          <w:numId w:val="1976"/>
        </w:numPr>
      </w:pPr>
      <w:r w:rsidRPr="00D13285">
        <w:t>System monitoring ensures availability and performance</w:t>
      </w:r>
    </w:p>
    <w:p w:rsidR="00D13285" w:rsidRPr="00D13285" w:rsidRDefault="00D13285" w:rsidP="00D13285">
      <w:pPr>
        <w:numPr>
          <w:ilvl w:val="0"/>
          <w:numId w:val="1976"/>
        </w:numPr>
      </w:pPr>
      <w:r w:rsidRPr="00D13285">
        <w:t>Incident response ensures rapid resolution</w:t>
      </w:r>
    </w:p>
    <w:p w:rsidR="00D13285" w:rsidRPr="00D13285" w:rsidRDefault="00D13285" w:rsidP="00D13285">
      <w:pPr>
        <w:numPr>
          <w:ilvl w:val="0"/>
          <w:numId w:val="1976"/>
        </w:numPr>
      </w:pPr>
      <w:r w:rsidRPr="00D13285">
        <w:t>Maintenance ensures system reliability</w:t>
      </w:r>
    </w:p>
    <w:p w:rsidR="00D13285" w:rsidRPr="00D13285" w:rsidRDefault="00D13285" w:rsidP="00D13285">
      <w:pPr>
        <w:numPr>
          <w:ilvl w:val="0"/>
          <w:numId w:val="1976"/>
        </w:numPr>
      </w:pPr>
      <w:r w:rsidRPr="00D13285">
        <w:t>Capacity management ensures scalability</w:t>
      </w:r>
    </w:p>
    <w:p w:rsidR="00D13285" w:rsidRPr="00D13285" w:rsidRDefault="00D13285" w:rsidP="00D13285">
      <w:pPr>
        <w:numPr>
          <w:ilvl w:val="0"/>
          <w:numId w:val="1976"/>
        </w:numPr>
      </w:pPr>
      <w:r w:rsidRPr="00D13285">
        <w:t>Security operations ensure protection</w:t>
      </w:r>
    </w:p>
    <w:p w:rsidR="00D13285" w:rsidRPr="00D13285" w:rsidRDefault="00D13285" w:rsidP="00D13285">
      <w:pPr>
        <w:numPr>
          <w:ilvl w:val="0"/>
          <w:numId w:val="1976"/>
        </w:numPr>
      </w:pPr>
      <w:r w:rsidRPr="00D13285">
        <w:t>Change management ensures controlled evolution</w:t>
      </w:r>
    </w:p>
    <w:p w:rsidR="00D13285" w:rsidRPr="00D13285" w:rsidRDefault="00D13285" w:rsidP="00D13285">
      <w:pPr>
        <w:numPr>
          <w:ilvl w:val="0"/>
          <w:numId w:val="1976"/>
        </w:numPr>
      </w:pPr>
      <w:r w:rsidRPr="00D13285">
        <w:t>Performance management ensures efficiency</w:t>
      </w:r>
    </w:p>
    <w:p w:rsidR="00D13285" w:rsidRPr="00D13285" w:rsidRDefault="00D13285" w:rsidP="00D13285">
      <w:pPr>
        <w:numPr>
          <w:ilvl w:val="0"/>
          <w:numId w:val="1976"/>
        </w:numPr>
      </w:pPr>
      <w:r w:rsidRPr="00D13285">
        <w:t>Technical support ensures participant assistance</w:t>
      </w:r>
    </w:p>
    <w:p w:rsidR="00D13285" w:rsidRPr="00D13285" w:rsidRDefault="00D13285" w:rsidP="00D13285">
      <w:r w:rsidRPr="00D13285">
        <w:rPr>
          <w:b/>
          <w:bCs/>
        </w:rPr>
        <w:t>Technical Operations is the operational execution of the Technical Framework. It ensures systems are available, performant, secure, and continuously improved. Without Technical Operations, the Institution's technical foundation would be unreliable.</w:t>
      </w:r>
    </w:p>
    <w:p w:rsidR="00D13285" w:rsidRPr="00D13285" w:rsidRDefault="00814EBA" w:rsidP="00D13285">
      <w:r>
        <w:rPr>
          <w:noProof/>
        </w:rPr>
      </w:r>
      <w:r>
        <w:pict w14:anchorId="2C7446D3">
          <v:rect id="Horizontal Line 10858" o:spid="_x0000_s106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D13285" w:rsidRPr="00D13285" w:rsidRDefault="00D13285" w:rsidP="00D13285">
      <w:r w:rsidRPr="00D13285">
        <w:rPr>
          <w:b/>
          <w:bCs/>
        </w:rPr>
        <w:t>[END OF PART 5, ARTICLE V — TECHNICAL OPERATIONS]</w:t>
      </w:r>
    </w:p>
    <w:p w:rsidR="00AE7A6F" w:rsidRPr="00AE7A6F" w:rsidRDefault="00AE7A6F" w:rsidP="00AE7A6F">
      <w:pPr>
        <w:rPr>
          <w:b/>
          <w:bCs/>
        </w:rPr>
      </w:pPr>
      <w:r w:rsidRPr="00AE7A6F">
        <w:rPr>
          <w:b/>
          <w:bCs/>
        </w:rPr>
        <w:t>Article VI: Vendor Management</w:t>
      </w:r>
    </w:p>
    <w:p w:rsidR="00AE7A6F" w:rsidRPr="00AE7A6F" w:rsidRDefault="00AE7A6F" w:rsidP="00AE7A6F">
      <w:r w:rsidRPr="00AE7A6F">
        <w:t>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p w:rsidR="00AE7A6F" w:rsidRPr="00AE7A6F" w:rsidRDefault="00AE7A6F" w:rsidP="00AE7A6F">
      <w:r w:rsidRPr="00AE7A6F">
        <w:rPr>
          <w:b/>
          <w:bCs/>
        </w:rPr>
        <w:t>What This Means in Practice:</w:t>
      </w:r>
    </w:p>
    <w:p w:rsidR="00AE7A6F" w:rsidRPr="00AE7A6F" w:rsidRDefault="00AE7A6F" w:rsidP="00AE7A6F">
      <w:pPr>
        <w:numPr>
          <w:ilvl w:val="0"/>
          <w:numId w:val="1977"/>
        </w:numPr>
      </w:pPr>
      <w:r w:rsidRPr="00AE7A6F">
        <w:t>Vendors are selected through a rigorous due diligence process</w:t>
      </w:r>
    </w:p>
    <w:p w:rsidR="00AE7A6F" w:rsidRPr="00AE7A6F" w:rsidRDefault="00AE7A6F" w:rsidP="00AE7A6F">
      <w:pPr>
        <w:numPr>
          <w:ilvl w:val="0"/>
          <w:numId w:val="1977"/>
        </w:numPr>
      </w:pPr>
      <w:r w:rsidRPr="00AE7A6F">
        <w:t>Vendors are onboarded with clear expectations and agreements</w:t>
      </w:r>
    </w:p>
    <w:p w:rsidR="00AE7A6F" w:rsidRPr="00AE7A6F" w:rsidRDefault="00AE7A6F" w:rsidP="00AE7A6F">
      <w:pPr>
        <w:numPr>
          <w:ilvl w:val="0"/>
          <w:numId w:val="1977"/>
        </w:numPr>
      </w:pPr>
      <w:r w:rsidRPr="00AE7A6F">
        <w:t>Vendor performance is monitored continuously</w:t>
      </w:r>
    </w:p>
    <w:p w:rsidR="00AE7A6F" w:rsidRPr="00AE7A6F" w:rsidRDefault="00AE7A6F" w:rsidP="00AE7A6F">
      <w:pPr>
        <w:numPr>
          <w:ilvl w:val="0"/>
          <w:numId w:val="1977"/>
        </w:numPr>
      </w:pPr>
      <w:r w:rsidRPr="00AE7A6F">
        <w:t>Vendor relationships are managed proactively</w:t>
      </w:r>
    </w:p>
    <w:p w:rsidR="00AE7A6F" w:rsidRPr="00AE7A6F" w:rsidRDefault="00AE7A6F" w:rsidP="00AE7A6F">
      <w:pPr>
        <w:numPr>
          <w:ilvl w:val="0"/>
          <w:numId w:val="1977"/>
        </w:numPr>
      </w:pPr>
      <w:r w:rsidRPr="00AE7A6F">
        <w:t>Vendor risks are identified and mitigated</w:t>
      </w:r>
    </w:p>
    <w:p w:rsidR="00AE7A6F" w:rsidRPr="00AE7A6F" w:rsidRDefault="00AE7A6F" w:rsidP="00AE7A6F">
      <w:pPr>
        <w:numPr>
          <w:ilvl w:val="0"/>
          <w:numId w:val="1977"/>
        </w:numPr>
      </w:pPr>
      <w:r w:rsidRPr="00AE7A6F">
        <w:t>Vendors are terminated professionally when necessary</w:t>
      </w:r>
    </w:p>
    <w:p w:rsidR="00AE7A6F" w:rsidRPr="00AE7A6F" w:rsidRDefault="00AE7A6F" w:rsidP="00AE7A6F">
      <w:r w:rsidRPr="00AE7A6F">
        <w:rPr>
          <w:b/>
          <w:bCs/>
        </w:rPr>
        <w:t>Example:</w:t>
      </w:r>
    </w:p>
    <w:p w:rsidR="00AE7A6F" w:rsidRPr="00AE7A6F" w:rsidRDefault="00AE7A6F" w:rsidP="00AE7A6F">
      <w:r w:rsidRPr="00AE7A6F">
        <w:t>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p w:rsidR="00AE7A6F" w:rsidRPr="00AE7A6F" w:rsidRDefault="00AE7A6F" w:rsidP="00AE7A6F">
      <w:r w:rsidRPr="00AE7A6F">
        <w:rPr>
          <w:b/>
          <w:bCs/>
        </w:rPr>
        <w:t>Why This Matters:</w:t>
      </w:r>
    </w:p>
    <w:p w:rsidR="00AE7A6F" w:rsidRPr="00AE7A6F" w:rsidRDefault="00AE7A6F" w:rsidP="00AE7A6F">
      <w:pPr>
        <w:numPr>
          <w:ilvl w:val="0"/>
          <w:numId w:val="1978"/>
        </w:numPr>
      </w:pPr>
      <w:r w:rsidRPr="00AE7A6F">
        <w:t>Without vendor management, the Institution relies on unvetted providers</w:t>
      </w:r>
    </w:p>
    <w:p w:rsidR="00AE7A6F" w:rsidRPr="00AE7A6F" w:rsidRDefault="00AE7A6F" w:rsidP="00AE7A6F">
      <w:pPr>
        <w:numPr>
          <w:ilvl w:val="0"/>
          <w:numId w:val="1978"/>
        </w:numPr>
      </w:pPr>
      <w:r w:rsidRPr="00AE7A6F">
        <w:t>Without vendor management, vendor risks are unmanaged</w:t>
      </w:r>
    </w:p>
    <w:p w:rsidR="00AE7A6F" w:rsidRPr="00AE7A6F" w:rsidRDefault="00AE7A6F" w:rsidP="00AE7A6F">
      <w:pPr>
        <w:numPr>
          <w:ilvl w:val="0"/>
          <w:numId w:val="1978"/>
        </w:numPr>
      </w:pPr>
      <w:r w:rsidRPr="00AE7A6F">
        <w:t>Without vendor management, vendor performance is unmonitored</w:t>
      </w:r>
    </w:p>
    <w:p w:rsidR="00AE7A6F" w:rsidRPr="00AE7A6F" w:rsidRDefault="00AE7A6F" w:rsidP="00AE7A6F">
      <w:pPr>
        <w:numPr>
          <w:ilvl w:val="0"/>
          <w:numId w:val="1978"/>
        </w:numPr>
      </w:pPr>
      <w:r w:rsidRPr="00AE7A6F">
        <w:lastRenderedPageBreak/>
        <w:t>Without vendor management, vendor relationships are ad hoc</w:t>
      </w:r>
    </w:p>
    <w:p w:rsidR="00AE7A6F" w:rsidRPr="00AE7A6F" w:rsidRDefault="00AE7A6F" w:rsidP="00AE7A6F">
      <w:pPr>
        <w:numPr>
          <w:ilvl w:val="0"/>
          <w:numId w:val="1978"/>
        </w:numPr>
      </w:pPr>
      <w:r w:rsidRPr="00AE7A6F">
        <w:t>Vendor management ensures that all service providers meet institutional standards</w:t>
      </w:r>
    </w:p>
    <w:p w:rsidR="00AE7A6F" w:rsidRPr="00AE7A6F" w:rsidRDefault="00814EBA" w:rsidP="00AE7A6F">
      <w:r>
        <w:rPr>
          <w:noProof/>
        </w:rPr>
      </w:r>
      <w:r>
        <w:pict w14:anchorId="616983D6">
          <v:rect id="Horizontal Line 11133" o:spid="_x0000_s106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Core Principles of Vendor Management</w:t>
      </w:r>
    </w:p>
    <w:p w:rsidR="00AE7A6F" w:rsidRPr="00AE7A6F" w:rsidRDefault="00814EBA" w:rsidP="00AE7A6F">
      <w:r>
        <w:rPr>
          <w:noProof/>
        </w:rPr>
      </w:r>
      <w:r>
        <w:pict w14:anchorId="2D0B035B">
          <v:rect id="Horizontal Line 11134" o:spid="_x0000_s106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1. Due Diligence</w:t>
      </w:r>
    </w:p>
    <w:p w:rsidR="00AE7A6F" w:rsidRPr="00AE7A6F" w:rsidRDefault="00AE7A6F" w:rsidP="00AE7A6F">
      <w:r w:rsidRPr="00AE7A6F">
        <w:rPr>
          <w:b/>
          <w:bCs/>
        </w:rPr>
        <w:t>All vendors undergo rigorous due diligence before selection.</w:t>
      </w:r>
    </w:p>
    <w:p w:rsidR="00AE7A6F" w:rsidRPr="00AE7A6F" w:rsidRDefault="00AE7A6F" w:rsidP="00AE7A6F">
      <w:r w:rsidRPr="00AE7A6F">
        <w:rPr>
          <w:b/>
          <w:bCs/>
        </w:rPr>
        <w:t>What This Means in Practice:</w:t>
      </w:r>
    </w:p>
    <w:p w:rsidR="00AE7A6F" w:rsidRPr="00AE7A6F" w:rsidRDefault="00AE7A6F" w:rsidP="00AE7A6F">
      <w:pPr>
        <w:numPr>
          <w:ilvl w:val="0"/>
          <w:numId w:val="1979"/>
        </w:numPr>
      </w:pPr>
      <w:r w:rsidRPr="00AE7A6F">
        <w:t>Financial viability is assessed</w:t>
      </w:r>
    </w:p>
    <w:p w:rsidR="00AE7A6F" w:rsidRPr="00AE7A6F" w:rsidRDefault="00AE7A6F" w:rsidP="00AE7A6F">
      <w:pPr>
        <w:numPr>
          <w:ilvl w:val="0"/>
          <w:numId w:val="1979"/>
        </w:numPr>
      </w:pPr>
      <w:r w:rsidRPr="00AE7A6F">
        <w:t>Security posture is evaluated</w:t>
      </w:r>
    </w:p>
    <w:p w:rsidR="00AE7A6F" w:rsidRPr="00AE7A6F" w:rsidRDefault="00AE7A6F" w:rsidP="00AE7A6F">
      <w:pPr>
        <w:numPr>
          <w:ilvl w:val="0"/>
          <w:numId w:val="1979"/>
        </w:numPr>
      </w:pPr>
      <w:r w:rsidRPr="00AE7A6F">
        <w:t>Regulatory status is verified</w:t>
      </w:r>
    </w:p>
    <w:p w:rsidR="00AE7A6F" w:rsidRPr="00AE7A6F" w:rsidRDefault="00AE7A6F" w:rsidP="00AE7A6F">
      <w:pPr>
        <w:numPr>
          <w:ilvl w:val="0"/>
          <w:numId w:val="1979"/>
        </w:numPr>
      </w:pPr>
      <w:r w:rsidRPr="00AE7A6F">
        <w:t>Operational capability is confirmed</w:t>
      </w:r>
    </w:p>
    <w:p w:rsidR="00AE7A6F" w:rsidRPr="00AE7A6F" w:rsidRDefault="00AE7A6F" w:rsidP="00AE7A6F">
      <w:pPr>
        <w:numPr>
          <w:ilvl w:val="0"/>
          <w:numId w:val="1979"/>
        </w:numPr>
      </w:pPr>
      <w:r w:rsidRPr="00AE7A6F">
        <w:t>References are checked</w:t>
      </w:r>
    </w:p>
    <w:p w:rsidR="00AE7A6F" w:rsidRPr="00AE7A6F" w:rsidRDefault="00AE7A6F" w:rsidP="00AE7A6F">
      <w:r w:rsidRPr="00AE7A6F">
        <w:rPr>
          <w:b/>
          <w:bCs/>
        </w:rPr>
        <w:t>Example:</w:t>
      </w:r>
    </w:p>
    <w:p w:rsidR="00AE7A6F" w:rsidRPr="00AE7A6F" w:rsidRDefault="00AE7A6F" w:rsidP="00AE7A6F">
      <w:r w:rsidRPr="00AE7A6F">
        <w:t>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p w:rsidR="00AE7A6F" w:rsidRPr="00AE7A6F" w:rsidRDefault="00AE7A6F" w:rsidP="00AE7A6F">
      <w:r w:rsidRPr="00AE7A6F">
        <w:rPr>
          <w:b/>
          <w:bCs/>
        </w:rPr>
        <w:t>Why This Matters:</w:t>
      </w:r>
    </w:p>
    <w:p w:rsidR="00AE7A6F" w:rsidRPr="00AE7A6F" w:rsidRDefault="00AE7A6F" w:rsidP="00AE7A6F">
      <w:pPr>
        <w:numPr>
          <w:ilvl w:val="0"/>
          <w:numId w:val="1980"/>
        </w:numPr>
      </w:pPr>
      <w:r w:rsidRPr="00AE7A6F">
        <w:t>Due diligence prevents selection of unsuitable vendors</w:t>
      </w:r>
    </w:p>
    <w:p w:rsidR="00AE7A6F" w:rsidRPr="00AE7A6F" w:rsidRDefault="00AE7A6F" w:rsidP="00AE7A6F">
      <w:pPr>
        <w:numPr>
          <w:ilvl w:val="0"/>
          <w:numId w:val="1980"/>
        </w:numPr>
      </w:pPr>
      <w:r w:rsidRPr="00AE7A6F">
        <w:t>Financial assessment prevents vendor insolvency</w:t>
      </w:r>
    </w:p>
    <w:p w:rsidR="00AE7A6F" w:rsidRPr="00AE7A6F" w:rsidRDefault="00AE7A6F" w:rsidP="00AE7A6F">
      <w:pPr>
        <w:numPr>
          <w:ilvl w:val="0"/>
          <w:numId w:val="1980"/>
        </w:numPr>
      </w:pPr>
      <w:r w:rsidRPr="00AE7A6F">
        <w:t>Security evaluation prevents breaches</w:t>
      </w:r>
    </w:p>
    <w:p w:rsidR="00AE7A6F" w:rsidRPr="00AE7A6F" w:rsidRDefault="00AE7A6F" w:rsidP="00AE7A6F">
      <w:pPr>
        <w:numPr>
          <w:ilvl w:val="0"/>
          <w:numId w:val="1980"/>
        </w:numPr>
      </w:pPr>
      <w:r w:rsidRPr="00AE7A6F">
        <w:t>Regulatory verification ensures compliance</w:t>
      </w:r>
    </w:p>
    <w:p w:rsidR="00AE7A6F" w:rsidRPr="00AE7A6F" w:rsidRDefault="00AE7A6F" w:rsidP="00AE7A6F">
      <w:pPr>
        <w:numPr>
          <w:ilvl w:val="0"/>
          <w:numId w:val="1980"/>
        </w:numPr>
      </w:pPr>
      <w:r w:rsidRPr="00AE7A6F">
        <w:t>Reference checks validate capability</w:t>
      </w:r>
    </w:p>
    <w:p w:rsidR="00AE7A6F" w:rsidRPr="00AE7A6F" w:rsidRDefault="00814EBA" w:rsidP="00AE7A6F">
      <w:r w:rsidRPr="00AE7A6F">
        <w:rPr>
          <w:noProof/>
        </w:rPr>
        <w:pict>
          <v:rect id="_x0000_i12664"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2. Performance Monitoring</w:t>
      </w:r>
    </w:p>
    <w:p w:rsidR="00AE7A6F" w:rsidRPr="00AE7A6F" w:rsidRDefault="00AE7A6F" w:rsidP="00AE7A6F">
      <w:r w:rsidRPr="00AE7A6F">
        <w:rPr>
          <w:b/>
          <w:bCs/>
        </w:rPr>
        <w:t>Vendor performance is monitored continuously.</w:t>
      </w:r>
    </w:p>
    <w:p w:rsidR="00AE7A6F" w:rsidRPr="00AE7A6F" w:rsidRDefault="00AE7A6F" w:rsidP="00AE7A6F">
      <w:r w:rsidRPr="00AE7A6F">
        <w:rPr>
          <w:b/>
          <w:bCs/>
        </w:rPr>
        <w:t>What This Means in Practice:</w:t>
      </w:r>
    </w:p>
    <w:p w:rsidR="00AE7A6F" w:rsidRPr="00AE7A6F" w:rsidRDefault="00AE7A6F" w:rsidP="00AE7A6F">
      <w:pPr>
        <w:numPr>
          <w:ilvl w:val="0"/>
          <w:numId w:val="1981"/>
        </w:numPr>
      </w:pPr>
      <w:r w:rsidRPr="00AE7A6F">
        <w:t>Key performance indicators are defined</w:t>
      </w:r>
    </w:p>
    <w:p w:rsidR="00AE7A6F" w:rsidRPr="00AE7A6F" w:rsidRDefault="00AE7A6F" w:rsidP="00AE7A6F">
      <w:pPr>
        <w:numPr>
          <w:ilvl w:val="0"/>
          <w:numId w:val="1981"/>
        </w:numPr>
      </w:pPr>
      <w:r w:rsidRPr="00AE7A6F">
        <w:t>Performance is measured regularly</w:t>
      </w:r>
    </w:p>
    <w:p w:rsidR="00AE7A6F" w:rsidRPr="00AE7A6F" w:rsidRDefault="00AE7A6F" w:rsidP="00AE7A6F">
      <w:pPr>
        <w:numPr>
          <w:ilvl w:val="0"/>
          <w:numId w:val="1981"/>
        </w:numPr>
      </w:pPr>
      <w:r w:rsidRPr="00AE7A6F">
        <w:t>Issues are identified and addressed</w:t>
      </w:r>
    </w:p>
    <w:p w:rsidR="00AE7A6F" w:rsidRPr="00AE7A6F" w:rsidRDefault="00AE7A6F" w:rsidP="00AE7A6F">
      <w:pPr>
        <w:numPr>
          <w:ilvl w:val="0"/>
          <w:numId w:val="1981"/>
        </w:numPr>
      </w:pPr>
      <w:r w:rsidRPr="00AE7A6F">
        <w:t>Performance is reported</w:t>
      </w:r>
    </w:p>
    <w:p w:rsidR="00AE7A6F" w:rsidRPr="00AE7A6F" w:rsidRDefault="00AE7A6F" w:rsidP="00AE7A6F">
      <w:r w:rsidRPr="00AE7A6F">
        <w:rPr>
          <w:b/>
          <w:bCs/>
        </w:rPr>
        <w:t>Example:</w:t>
      </w:r>
    </w:p>
    <w:p w:rsidR="00AE7A6F" w:rsidRPr="00AE7A6F" w:rsidRDefault="00AE7A6F" w:rsidP="00AE7A6F">
      <w:r w:rsidRPr="00AE7A6F">
        <w:t>The Institution monitors its custody provider's performance quarterly. Key metrics include uptime, accuracy, response time, and security compliance. Performance meets or exceeds targets. The relationship continues. If performance falls below targets, remediation is initiated.</w:t>
      </w:r>
    </w:p>
    <w:p w:rsidR="00AE7A6F" w:rsidRPr="00AE7A6F" w:rsidRDefault="00AE7A6F" w:rsidP="00AE7A6F">
      <w:r w:rsidRPr="00AE7A6F">
        <w:rPr>
          <w:b/>
          <w:bCs/>
        </w:rPr>
        <w:t>Why This Matters:</w:t>
      </w:r>
    </w:p>
    <w:p w:rsidR="00AE7A6F" w:rsidRPr="00AE7A6F" w:rsidRDefault="00AE7A6F" w:rsidP="00AE7A6F">
      <w:pPr>
        <w:numPr>
          <w:ilvl w:val="0"/>
          <w:numId w:val="1982"/>
        </w:numPr>
      </w:pPr>
      <w:r w:rsidRPr="00AE7A6F">
        <w:t>Monitoring ensures performance meets standards</w:t>
      </w:r>
    </w:p>
    <w:p w:rsidR="00AE7A6F" w:rsidRPr="00AE7A6F" w:rsidRDefault="00AE7A6F" w:rsidP="00AE7A6F">
      <w:pPr>
        <w:numPr>
          <w:ilvl w:val="0"/>
          <w:numId w:val="1982"/>
        </w:numPr>
      </w:pPr>
      <w:r w:rsidRPr="00AE7A6F">
        <w:t>Metrics enable objective assessment</w:t>
      </w:r>
    </w:p>
    <w:p w:rsidR="00AE7A6F" w:rsidRPr="00AE7A6F" w:rsidRDefault="00AE7A6F" w:rsidP="00AE7A6F">
      <w:pPr>
        <w:numPr>
          <w:ilvl w:val="0"/>
          <w:numId w:val="1982"/>
        </w:numPr>
      </w:pPr>
      <w:r w:rsidRPr="00AE7A6F">
        <w:t>Early identification prevents issues</w:t>
      </w:r>
    </w:p>
    <w:p w:rsidR="00AE7A6F" w:rsidRPr="00AE7A6F" w:rsidRDefault="00AE7A6F" w:rsidP="00AE7A6F">
      <w:pPr>
        <w:numPr>
          <w:ilvl w:val="0"/>
          <w:numId w:val="1982"/>
        </w:numPr>
      </w:pPr>
      <w:r w:rsidRPr="00AE7A6F">
        <w:t>Reporting ensures visibility</w:t>
      </w:r>
    </w:p>
    <w:p w:rsidR="00AE7A6F" w:rsidRPr="00AE7A6F" w:rsidRDefault="00814EBA" w:rsidP="00AE7A6F">
      <w:r w:rsidRPr="00AE7A6F">
        <w:rPr>
          <w:noProof/>
        </w:rPr>
        <w:pict>
          <v:rect id="_x0000_i12663"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3. Risk Management</w:t>
      </w:r>
    </w:p>
    <w:p w:rsidR="00AE7A6F" w:rsidRPr="00AE7A6F" w:rsidRDefault="00AE7A6F" w:rsidP="00AE7A6F">
      <w:r w:rsidRPr="00AE7A6F">
        <w:rPr>
          <w:b/>
          <w:bCs/>
        </w:rPr>
        <w:t>Vendor risks are identified and mitigated.</w:t>
      </w:r>
    </w:p>
    <w:p w:rsidR="00AE7A6F" w:rsidRPr="00AE7A6F" w:rsidRDefault="00AE7A6F" w:rsidP="00AE7A6F">
      <w:r w:rsidRPr="00AE7A6F">
        <w:rPr>
          <w:b/>
          <w:bCs/>
        </w:rPr>
        <w:t>What This Means in Practice:</w:t>
      </w:r>
    </w:p>
    <w:p w:rsidR="00AE7A6F" w:rsidRPr="00AE7A6F" w:rsidRDefault="00AE7A6F" w:rsidP="00AE7A6F">
      <w:pPr>
        <w:numPr>
          <w:ilvl w:val="0"/>
          <w:numId w:val="1983"/>
        </w:numPr>
      </w:pPr>
      <w:r w:rsidRPr="00AE7A6F">
        <w:t>Vendor risks are assessed</w:t>
      </w:r>
    </w:p>
    <w:p w:rsidR="00AE7A6F" w:rsidRPr="00AE7A6F" w:rsidRDefault="00AE7A6F" w:rsidP="00AE7A6F">
      <w:pPr>
        <w:numPr>
          <w:ilvl w:val="0"/>
          <w:numId w:val="1983"/>
        </w:numPr>
      </w:pPr>
      <w:r w:rsidRPr="00AE7A6F">
        <w:t>Risk mitigation is implemented</w:t>
      </w:r>
    </w:p>
    <w:p w:rsidR="00AE7A6F" w:rsidRPr="00AE7A6F" w:rsidRDefault="00AE7A6F" w:rsidP="00AE7A6F">
      <w:pPr>
        <w:numPr>
          <w:ilvl w:val="0"/>
          <w:numId w:val="1983"/>
        </w:numPr>
      </w:pPr>
      <w:r w:rsidRPr="00AE7A6F">
        <w:t>Risks are monitored</w:t>
      </w:r>
    </w:p>
    <w:p w:rsidR="00AE7A6F" w:rsidRPr="00AE7A6F" w:rsidRDefault="00AE7A6F" w:rsidP="00AE7A6F">
      <w:pPr>
        <w:numPr>
          <w:ilvl w:val="0"/>
          <w:numId w:val="1983"/>
        </w:numPr>
      </w:pPr>
      <w:r w:rsidRPr="00AE7A6F">
        <w:t>Contingency plans are developed</w:t>
      </w:r>
    </w:p>
    <w:p w:rsidR="00AE7A6F" w:rsidRPr="00AE7A6F" w:rsidRDefault="00AE7A6F" w:rsidP="00AE7A6F">
      <w:r w:rsidRPr="00AE7A6F">
        <w:rPr>
          <w:b/>
          <w:bCs/>
        </w:rPr>
        <w:t>Example:</w:t>
      </w:r>
    </w:p>
    <w:p w:rsidR="00AE7A6F" w:rsidRPr="00AE7A6F" w:rsidRDefault="00AE7A6F" w:rsidP="00AE7A6F">
      <w:r w:rsidRPr="00AE7A6F">
        <w:t>The Institution assesses the risks of its custody provider: operational risk, financial risk, security risk, regulatory risk. Mitigation includes diversification (multiple custodians), insurance, monitoring, and contingency plans. Risks are managed proactively.</w:t>
      </w:r>
    </w:p>
    <w:p w:rsidR="00AE7A6F" w:rsidRPr="00AE7A6F" w:rsidRDefault="00AE7A6F" w:rsidP="00AE7A6F">
      <w:r w:rsidRPr="00AE7A6F">
        <w:rPr>
          <w:b/>
          <w:bCs/>
        </w:rPr>
        <w:lastRenderedPageBreak/>
        <w:t>Why This Matters:</w:t>
      </w:r>
    </w:p>
    <w:p w:rsidR="00AE7A6F" w:rsidRPr="00AE7A6F" w:rsidRDefault="00AE7A6F" w:rsidP="00AE7A6F">
      <w:pPr>
        <w:numPr>
          <w:ilvl w:val="0"/>
          <w:numId w:val="1984"/>
        </w:numPr>
      </w:pPr>
      <w:r w:rsidRPr="00AE7A6F">
        <w:t>Risk assessment identifies vulnerabilities</w:t>
      </w:r>
    </w:p>
    <w:p w:rsidR="00AE7A6F" w:rsidRPr="00AE7A6F" w:rsidRDefault="00AE7A6F" w:rsidP="00AE7A6F">
      <w:pPr>
        <w:numPr>
          <w:ilvl w:val="0"/>
          <w:numId w:val="1984"/>
        </w:numPr>
      </w:pPr>
      <w:r w:rsidRPr="00AE7A6F">
        <w:t>Mitigation reduces risk</w:t>
      </w:r>
    </w:p>
    <w:p w:rsidR="00AE7A6F" w:rsidRPr="00AE7A6F" w:rsidRDefault="00AE7A6F" w:rsidP="00AE7A6F">
      <w:pPr>
        <w:numPr>
          <w:ilvl w:val="0"/>
          <w:numId w:val="1984"/>
        </w:numPr>
      </w:pPr>
      <w:r w:rsidRPr="00AE7A6F">
        <w:t>Monitoring detects changes</w:t>
      </w:r>
    </w:p>
    <w:p w:rsidR="00AE7A6F" w:rsidRPr="00AE7A6F" w:rsidRDefault="00AE7A6F" w:rsidP="00AE7A6F">
      <w:pPr>
        <w:numPr>
          <w:ilvl w:val="0"/>
          <w:numId w:val="1984"/>
        </w:numPr>
      </w:pPr>
      <w:r w:rsidRPr="00AE7A6F">
        <w:t>Contingency plans ensure resilience</w:t>
      </w:r>
    </w:p>
    <w:p w:rsidR="00AE7A6F" w:rsidRPr="00AE7A6F" w:rsidRDefault="00814EBA" w:rsidP="00AE7A6F">
      <w:r w:rsidRPr="00AE7A6F">
        <w:rPr>
          <w:noProof/>
        </w:rPr>
        <w:pict>
          <v:rect id="_x0000_i12662"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4. Relationship Management</w:t>
      </w:r>
    </w:p>
    <w:p w:rsidR="00AE7A6F" w:rsidRPr="00AE7A6F" w:rsidRDefault="00AE7A6F" w:rsidP="00AE7A6F">
      <w:r w:rsidRPr="00AE7A6F">
        <w:rPr>
          <w:b/>
          <w:bCs/>
        </w:rPr>
        <w:t>Vendor relationships are managed proactively.</w:t>
      </w:r>
    </w:p>
    <w:p w:rsidR="00AE7A6F" w:rsidRPr="00AE7A6F" w:rsidRDefault="00AE7A6F" w:rsidP="00AE7A6F">
      <w:r w:rsidRPr="00AE7A6F">
        <w:rPr>
          <w:b/>
          <w:bCs/>
        </w:rPr>
        <w:t>What This Means in Practice:</w:t>
      </w:r>
    </w:p>
    <w:p w:rsidR="00AE7A6F" w:rsidRPr="00AE7A6F" w:rsidRDefault="00AE7A6F" w:rsidP="00AE7A6F">
      <w:pPr>
        <w:numPr>
          <w:ilvl w:val="0"/>
          <w:numId w:val="1985"/>
        </w:numPr>
      </w:pPr>
      <w:r w:rsidRPr="00AE7A6F">
        <w:t>Regular communication is maintained</w:t>
      </w:r>
    </w:p>
    <w:p w:rsidR="00AE7A6F" w:rsidRPr="00AE7A6F" w:rsidRDefault="00AE7A6F" w:rsidP="00AE7A6F">
      <w:pPr>
        <w:numPr>
          <w:ilvl w:val="0"/>
          <w:numId w:val="1985"/>
        </w:numPr>
      </w:pPr>
      <w:r w:rsidRPr="00AE7A6F">
        <w:t>Issues are escalated appropriately</w:t>
      </w:r>
    </w:p>
    <w:p w:rsidR="00AE7A6F" w:rsidRPr="00AE7A6F" w:rsidRDefault="00AE7A6F" w:rsidP="00AE7A6F">
      <w:pPr>
        <w:numPr>
          <w:ilvl w:val="0"/>
          <w:numId w:val="1985"/>
        </w:numPr>
      </w:pPr>
      <w:r w:rsidRPr="00AE7A6F">
        <w:t>Relationships are nurtured</w:t>
      </w:r>
    </w:p>
    <w:p w:rsidR="00AE7A6F" w:rsidRPr="00AE7A6F" w:rsidRDefault="00AE7A6F" w:rsidP="00AE7A6F">
      <w:pPr>
        <w:numPr>
          <w:ilvl w:val="0"/>
          <w:numId w:val="1985"/>
        </w:numPr>
      </w:pPr>
      <w:r w:rsidRPr="00AE7A6F">
        <w:t>Value is optimized</w:t>
      </w:r>
    </w:p>
    <w:p w:rsidR="00AE7A6F" w:rsidRPr="00AE7A6F" w:rsidRDefault="00AE7A6F" w:rsidP="00AE7A6F">
      <w:r w:rsidRPr="00AE7A6F">
        <w:rPr>
          <w:b/>
          <w:bCs/>
        </w:rPr>
        <w:t>Example:</w:t>
      </w:r>
    </w:p>
    <w:p w:rsidR="00AE7A6F" w:rsidRPr="00AE7A6F" w:rsidRDefault="00AE7A6F" w:rsidP="00AE7A6F">
      <w:r w:rsidRPr="00AE7A6F">
        <w:t>The Institution maintains regular communication with its key vendors: quarterly performance reviews, annual strategic reviews, and ad hoc issue resolution. Relationships are nurtured. Value is optimized through collaboration.</w:t>
      </w:r>
    </w:p>
    <w:p w:rsidR="00AE7A6F" w:rsidRPr="00AE7A6F" w:rsidRDefault="00AE7A6F" w:rsidP="00AE7A6F">
      <w:r w:rsidRPr="00AE7A6F">
        <w:rPr>
          <w:b/>
          <w:bCs/>
        </w:rPr>
        <w:t>Why This Matters:</w:t>
      </w:r>
    </w:p>
    <w:p w:rsidR="00AE7A6F" w:rsidRPr="00AE7A6F" w:rsidRDefault="00AE7A6F" w:rsidP="00AE7A6F">
      <w:pPr>
        <w:numPr>
          <w:ilvl w:val="0"/>
          <w:numId w:val="1986"/>
        </w:numPr>
      </w:pPr>
      <w:r w:rsidRPr="00AE7A6F">
        <w:t>Proactive management prevents issues</w:t>
      </w:r>
    </w:p>
    <w:p w:rsidR="00AE7A6F" w:rsidRPr="00AE7A6F" w:rsidRDefault="00AE7A6F" w:rsidP="00AE7A6F">
      <w:pPr>
        <w:numPr>
          <w:ilvl w:val="0"/>
          <w:numId w:val="1986"/>
        </w:numPr>
      </w:pPr>
      <w:r w:rsidRPr="00AE7A6F">
        <w:t>Communication builds trust</w:t>
      </w:r>
    </w:p>
    <w:p w:rsidR="00AE7A6F" w:rsidRPr="00AE7A6F" w:rsidRDefault="00AE7A6F" w:rsidP="00AE7A6F">
      <w:pPr>
        <w:numPr>
          <w:ilvl w:val="0"/>
          <w:numId w:val="1986"/>
        </w:numPr>
      </w:pPr>
      <w:r w:rsidRPr="00AE7A6F">
        <w:t>Nurturing improves relationships</w:t>
      </w:r>
    </w:p>
    <w:p w:rsidR="00AE7A6F" w:rsidRPr="00AE7A6F" w:rsidRDefault="00AE7A6F" w:rsidP="00AE7A6F">
      <w:pPr>
        <w:numPr>
          <w:ilvl w:val="0"/>
          <w:numId w:val="1986"/>
        </w:numPr>
      </w:pPr>
      <w:r w:rsidRPr="00AE7A6F">
        <w:t>Optimization maximizes value</w:t>
      </w:r>
    </w:p>
    <w:p w:rsidR="00AE7A6F" w:rsidRPr="00AE7A6F" w:rsidRDefault="00814EBA" w:rsidP="00AE7A6F">
      <w:r w:rsidRPr="00AE7A6F">
        <w:rPr>
          <w:noProof/>
        </w:rPr>
        <w:pict>
          <v:rect id="_x0000_i12661"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5. Contract Management</w:t>
      </w:r>
    </w:p>
    <w:p w:rsidR="00AE7A6F" w:rsidRPr="00AE7A6F" w:rsidRDefault="00AE7A6F" w:rsidP="00AE7A6F">
      <w:r w:rsidRPr="00AE7A6F">
        <w:rPr>
          <w:b/>
          <w:bCs/>
        </w:rPr>
        <w:t>Vendor contracts are managed effectively.</w:t>
      </w:r>
    </w:p>
    <w:p w:rsidR="00AE7A6F" w:rsidRPr="00AE7A6F" w:rsidRDefault="00AE7A6F" w:rsidP="00AE7A6F">
      <w:r w:rsidRPr="00AE7A6F">
        <w:rPr>
          <w:b/>
          <w:bCs/>
        </w:rPr>
        <w:t>What This Means in Practice:</w:t>
      </w:r>
    </w:p>
    <w:p w:rsidR="00AE7A6F" w:rsidRPr="00AE7A6F" w:rsidRDefault="00AE7A6F" w:rsidP="00AE7A6F">
      <w:pPr>
        <w:numPr>
          <w:ilvl w:val="0"/>
          <w:numId w:val="1987"/>
        </w:numPr>
      </w:pPr>
      <w:r w:rsidRPr="00AE7A6F">
        <w:t>Contracts are negotiated appropriately</w:t>
      </w:r>
    </w:p>
    <w:p w:rsidR="00AE7A6F" w:rsidRPr="00AE7A6F" w:rsidRDefault="00AE7A6F" w:rsidP="00AE7A6F">
      <w:pPr>
        <w:numPr>
          <w:ilvl w:val="0"/>
          <w:numId w:val="1987"/>
        </w:numPr>
      </w:pPr>
      <w:r w:rsidRPr="00AE7A6F">
        <w:t>Contracts are documented and stored</w:t>
      </w:r>
    </w:p>
    <w:p w:rsidR="00AE7A6F" w:rsidRPr="00AE7A6F" w:rsidRDefault="00AE7A6F" w:rsidP="00AE7A6F">
      <w:pPr>
        <w:numPr>
          <w:ilvl w:val="0"/>
          <w:numId w:val="1987"/>
        </w:numPr>
      </w:pPr>
      <w:r w:rsidRPr="00AE7A6F">
        <w:t>Contract terms are monitored</w:t>
      </w:r>
    </w:p>
    <w:p w:rsidR="00AE7A6F" w:rsidRPr="00AE7A6F" w:rsidRDefault="00AE7A6F" w:rsidP="00AE7A6F">
      <w:pPr>
        <w:numPr>
          <w:ilvl w:val="0"/>
          <w:numId w:val="1987"/>
        </w:numPr>
      </w:pPr>
      <w:r w:rsidRPr="00AE7A6F">
        <w:t>Contracts are renewed or terminated</w:t>
      </w:r>
    </w:p>
    <w:p w:rsidR="00AE7A6F" w:rsidRPr="00AE7A6F" w:rsidRDefault="00AE7A6F" w:rsidP="00AE7A6F">
      <w:r w:rsidRPr="00AE7A6F">
        <w:rPr>
          <w:b/>
          <w:bCs/>
        </w:rPr>
        <w:t>Example:</w:t>
      </w:r>
    </w:p>
    <w:p w:rsidR="00AE7A6F" w:rsidRPr="00AE7A6F" w:rsidRDefault="00AE7A6F" w:rsidP="00AE7A6F">
      <w:r w:rsidRPr="00AE7A6F">
        <w:t>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p w:rsidR="00AE7A6F" w:rsidRPr="00AE7A6F" w:rsidRDefault="00AE7A6F" w:rsidP="00AE7A6F">
      <w:r w:rsidRPr="00AE7A6F">
        <w:rPr>
          <w:b/>
          <w:bCs/>
        </w:rPr>
        <w:t>Why This Matters:</w:t>
      </w:r>
    </w:p>
    <w:p w:rsidR="00AE7A6F" w:rsidRPr="00AE7A6F" w:rsidRDefault="00AE7A6F" w:rsidP="00AE7A6F">
      <w:pPr>
        <w:numPr>
          <w:ilvl w:val="0"/>
          <w:numId w:val="1988"/>
        </w:numPr>
      </w:pPr>
      <w:r w:rsidRPr="00AE7A6F">
        <w:t>Effective negotiation ensures favorable terms</w:t>
      </w:r>
    </w:p>
    <w:p w:rsidR="00AE7A6F" w:rsidRPr="00AE7A6F" w:rsidRDefault="00AE7A6F" w:rsidP="00AE7A6F">
      <w:pPr>
        <w:numPr>
          <w:ilvl w:val="0"/>
          <w:numId w:val="1988"/>
        </w:numPr>
      </w:pPr>
      <w:r w:rsidRPr="00AE7A6F">
        <w:t>Documentation provides clarity</w:t>
      </w:r>
    </w:p>
    <w:p w:rsidR="00AE7A6F" w:rsidRPr="00AE7A6F" w:rsidRDefault="00AE7A6F" w:rsidP="00AE7A6F">
      <w:pPr>
        <w:numPr>
          <w:ilvl w:val="0"/>
          <w:numId w:val="1988"/>
        </w:numPr>
      </w:pPr>
      <w:r w:rsidRPr="00AE7A6F">
        <w:t>Monitoring ensures compliance</w:t>
      </w:r>
    </w:p>
    <w:p w:rsidR="00AE7A6F" w:rsidRPr="00AE7A6F" w:rsidRDefault="00AE7A6F" w:rsidP="00AE7A6F">
      <w:pPr>
        <w:numPr>
          <w:ilvl w:val="0"/>
          <w:numId w:val="1988"/>
        </w:numPr>
      </w:pPr>
      <w:r w:rsidRPr="00AE7A6F">
        <w:t>Renewal/termination ensures alignment</w:t>
      </w:r>
    </w:p>
    <w:p w:rsidR="00AE7A6F" w:rsidRPr="00AE7A6F" w:rsidRDefault="00814EBA" w:rsidP="00AE7A6F">
      <w:r w:rsidRPr="00AE7A6F">
        <w:rPr>
          <w:noProof/>
        </w:rPr>
        <w:pict>
          <v:rect id="_x0000_i12660"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Categories</w:t>
      </w:r>
    </w:p>
    <w:p w:rsidR="00AE7A6F" w:rsidRPr="00AE7A6F" w:rsidRDefault="00814EBA" w:rsidP="00AE7A6F">
      <w:r w:rsidRPr="00AE7A6F">
        <w:rPr>
          <w:noProof/>
        </w:rPr>
        <w:pict>
          <v:rect id="_x0000_i12659"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Critical Vendors</w:t>
      </w:r>
    </w:p>
    <w:tbl>
      <w:tblPr>
        <w:tblW w:w="0" w:type="auto"/>
        <w:tblCellMar>
          <w:top w:w="15" w:type="dxa"/>
          <w:left w:w="15" w:type="dxa"/>
          <w:bottom w:w="15" w:type="dxa"/>
          <w:right w:w="15" w:type="dxa"/>
        </w:tblCellMar>
        <w:tblLook w:val="04A0" w:firstRow="1" w:lastRow="0" w:firstColumn="1" w:lastColumn="0" w:noHBand="0" w:noVBand="1"/>
      </w:tblPr>
      <w:tblGrid>
        <w:gridCol w:w="2154"/>
        <w:gridCol w:w="3448"/>
        <w:gridCol w:w="2964"/>
        <w:gridCol w:w="1632"/>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Category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Examples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Importance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Custodians</w:t>
            </w:r>
          </w:p>
        </w:tc>
        <w:tc>
          <w:tcPr>
            <w:tcW w:w="0" w:type="auto"/>
            <w:tcMar>
              <w:top w:w="150" w:type="dxa"/>
              <w:left w:w="240" w:type="dxa"/>
              <w:bottom w:w="150" w:type="dxa"/>
              <w:right w:w="240" w:type="dxa"/>
            </w:tcMar>
            <w:vAlign w:val="center"/>
            <w:hideMark/>
          </w:tcPr>
          <w:p w:rsidR="00AE7A6F" w:rsidRPr="00AE7A6F" w:rsidRDefault="00AE7A6F" w:rsidP="00AE7A6F">
            <w:r w:rsidRPr="00AE7A6F">
              <w:t>Asset custody and safekeeping</w:t>
            </w:r>
          </w:p>
        </w:tc>
        <w:tc>
          <w:tcPr>
            <w:tcW w:w="0" w:type="auto"/>
            <w:tcMar>
              <w:top w:w="150" w:type="dxa"/>
              <w:left w:w="240" w:type="dxa"/>
              <w:bottom w:w="150" w:type="dxa"/>
              <w:right w:w="240" w:type="dxa"/>
            </w:tcMar>
            <w:vAlign w:val="center"/>
            <w:hideMark/>
          </w:tcPr>
          <w:p w:rsidR="00AE7A6F" w:rsidRPr="00AE7A6F" w:rsidRDefault="00AE7A6F" w:rsidP="00AE7A6F">
            <w:r w:rsidRPr="00AE7A6F">
              <w:t>Brinks, Zodia, Fireblocks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Oracle Providers</w:t>
            </w:r>
          </w:p>
        </w:tc>
        <w:tc>
          <w:tcPr>
            <w:tcW w:w="0" w:type="auto"/>
            <w:tcMar>
              <w:top w:w="150" w:type="dxa"/>
              <w:left w:w="240" w:type="dxa"/>
              <w:bottom w:w="150" w:type="dxa"/>
              <w:right w:w="240" w:type="dxa"/>
            </w:tcMar>
            <w:vAlign w:val="center"/>
            <w:hideMark/>
          </w:tcPr>
          <w:p w:rsidR="00AE7A6F" w:rsidRPr="00AE7A6F" w:rsidRDefault="00AE7A6F" w:rsidP="00AE7A6F">
            <w:r w:rsidRPr="00AE7A6F">
              <w:t>Data feeds and pricing</w:t>
            </w:r>
          </w:p>
        </w:tc>
        <w:tc>
          <w:tcPr>
            <w:tcW w:w="0" w:type="auto"/>
            <w:tcMar>
              <w:top w:w="150" w:type="dxa"/>
              <w:left w:w="240" w:type="dxa"/>
              <w:bottom w:w="150" w:type="dxa"/>
              <w:right w:w="240" w:type="dxa"/>
            </w:tcMar>
            <w:vAlign w:val="center"/>
            <w:hideMark/>
          </w:tcPr>
          <w:p w:rsidR="00AE7A6F" w:rsidRPr="00AE7A6F" w:rsidRDefault="00AE7A6F" w:rsidP="00AE7A6F">
            <w:r w:rsidRPr="00AE7A6F">
              <w:t>Chainlink, Pyth, Chronicle</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Cloud Providers</w:t>
            </w:r>
          </w:p>
        </w:tc>
        <w:tc>
          <w:tcPr>
            <w:tcW w:w="0" w:type="auto"/>
            <w:tcMar>
              <w:top w:w="150" w:type="dxa"/>
              <w:left w:w="240" w:type="dxa"/>
              <w:bottom w:w="150" w:type="dxa"/>
              <w:right w:w="240" w:type="dxa"/>
            </w:tcMar>
            <w:vAlign w:val="center"/>
            <w:hideMark/>
          </w:tcPr>
          <w:p w:rsidR="00AE7A6F" w:rsidRPr="00AE7A6F" w:rsidRDefault="00AE7A6F" w:rsidP="00AE7A6F">
            <w:r w:rsidRPr="00AE7A6F">
              <w:t>Infrastructure hosting</w:t>
            </w:r>
          </w:p>
        </w:tc>
        <w:tc>
          <w:tcPr>
            <w:tcW w:w="0" w:type="auto"/>
            <w:tcMar>
              <w:top w:w="150" w:type="dxa"/>
              <w:left w:w="240" w:type="dxa"/>
              <w:bottom w:w="150" w:type="dxa"/>
              <w:right w:w="240" w:type="dxa"/>
            </w:tcMar>
            <w:vAlign w:val="center"/>
            <w:hideMark/>
          </w:tcPr>
          <w:p w:rsidR="00AE7A6F" w:rsidRPr="00AE7A6F" w:rsidRDefault="00AE7A6F" w:rsidP="00AE7A6F">
            <w:r w:rsidRPr="00AE7A6F">
              <w:t>AWS, GCP, Azure</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Auditors</w:t>
            </w:r>
          </w:p>
        </w:tc>
        <w:tc>
          <w:tcPr>
            <w:tcW w:w="0" w:type="auto"/>
            <w:tcMar>
              <w:top w:w="150" w:type="dxa"/>
              <w:left w:w="240" w:type="dxa"/>
              <w:bottom w:w="150" w:type="dxa"/>
              <w:right w:w="240" w:type="dxa"/>
            </w:tcMar>
            <w:vAlign w:val="center"/>
            <w:hideMark/>
          </w:tcPr>
          <w:p w:rsidR="00AE7A6F" w:rsidRPr="00AE7A6F" w:rsidRDefault="00AE7A6F" w:rsidP="00AE7A6F">
            <w:r w:rsidRPr="00AE7A6F">
              <w:t>Independent verification</w:t>
            </w:r>
          </w:p>
        </w:tc>
        <w:tc>
          <w:tcPr>
            <w:tcW w:w="0" w:type="auto"/>
            <w:tcMar>
              <w:top w:w="150" w:type="dxa"/>
              <w:left w:w="240" w:type="dxa"/>
              <w:bottom w:w="150" w:type="dxa"/>
              <w:right w:w="240" w:type="dxa"/>
            </w:tcMar>
            <w:vAlign w:val="center"/>
            <w:hideMark/>
          </w:tcPr>
          <w:p w:rsidR="00AE7A6F" w:rsidRPr="00AE7A6F" w:rsidRDefault="00AE7A6F" w:rsidP="00AE7A6F">
            <w:r w:rsidRPr="00AE7A6F">
              <w:t>Deloitte, PwC, EY, KPMG</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Insurance Providers</w:t>
            </w:r>
          </w:p>
        </w:tc>
        <w:tc>
          <w:tcPr>
            <w:tcW w:w="0" w:type="auto"/>
            <w:tcMar>
              <w:top w:w="150" w:type="dxa"/>
              <w:left w:w="240" w:type="dxa"/>
              <w:bottom w:w="150" w:type="dxa"/>
              <w:right w:w="240" w:type="dxa"/>
            </w:tcMar>
            <w:vAlign w:val="center"/>
            <w:hideMark/>
          </w:tcPr>
          <w:p w:rsidR="00AE7A6F" w:rsidRPr="00AE7A6F" w:rsidRDefault="00AE7A6F" w:rsidP="00AE7A6F">
            <w:r w:rsidRPr="00AE7A6F">
              <w:t>Risk transfer</w:t>
            </w:r>
          </w:p>
        </w:tc>
        <w:tc>
          <w:tcPr>
            <w:tcW w:w="0" w:type="auto"/>
            <w:tcMar>
              <w:top w:w="150" w:type="dxa"/>
              <w:left w:w="240" w:type="dxa"/>
              <w:bottom w:w="150" w:type="dxa"/>
              <w:right w:w="240" w:type="dxa"/>
            </w:tcMar>
            <w:vAlign w:val="center"/>
            <w:hideMark/>
          </w:tcPr>
          <w:p w:rsidR="00AE7A6F" w:rsidRPr="00AE7A6F" w:rsidRDefault="00AE7A6F" w:rsidP="00AE7A6F">
            <w:r w:rsidRPr="00AE7A6F">
              <w:t>Lloyd's of London</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bl>
    <w:p w:rsidR="00AE7A6F" w:rsidRPr="00AE7A6F" w:rsidRDefault="00AE7A6F" w:rsidP="00AE7A6F">
      <w:r w:rsidRPr="00AE7A6F">
        <w:rPr>
          <w:b/>
          <w:bCs/>
        </w:rPr>
        <w:t>What This Means in Practice:</w:t>
      </w:r>
    </w:p>
    <w:p w:rsidR="00AE7A6F" w:rsidRPr="00AE7A6F" w:rsidRDefault="00AE7A6F" w:rsidP="00AE7A6F">
      <w:pPr>
        <w:numPr>
          <w:ilvl w:val="0"/>
          <w:numId w:val="1989"/>
        </w:numPr>
      </w:pPr>
      <w:r w:rsidRPr="00AE7A6F">
        <w:t>Critical vendors are essential to operations</w:t>
      </w:r>
    </w:p>
    <w:p w:rsidR="00AE7A6F" w:rsidRPr="00AE7A6F" w:rsidRDefault="00AE7A6F" w:rsidP="00AE7A6F">
      <w:pPr>
        <w:numPr>
          <w:ilvl w:val="0"/>
          <w:numId w:val="1989"/>
        </w:numPr>
      </w:pPr>
      <w:r w:rsidRPr="00AE7A6F">
        <w:t>Failure of a critical vendor could disrupt operations</w:t>
      </w:r>
    </w:p>
    <w:p w:rsidR="00AE7A6F" w:rsidRPr="00AE7A6F" w:rsidRDefault="00AE7A6F" w:rsidP="00AE7A6F">
      <w:pPr>
        <w:numPr>
          <w:ilvl w:val="0"/>
          <w:numId w:val="1989"/>
        </w:numPr>
      </w:pPr>
      <w:r w:rsidRPr="00AE7A6F">
        <w:t>Critical vendors require enhanced due diligence</w:t>
      </w:r>
    </w:p>
    <w:p w:rsidR="00AE7A6F" w:rsidRPr="00AE7A6F" w:rsidRDefault="00AE7A6F" w:rsidP="00AE7A6F">
      <w:pPr>
        <w:numPr>
          <w:ilvl w:val="0"/>
          <w:numId w:val="1989"/>
        </w:numPr>
      </w:pPr>
      <w:r w:rsidRPr="00AE7A6F">
        <w:t>Critical vendors require robust contingency planning</w:t>
      </w:r>
    </w:p>
    <w:p w:rsidR="00AE7A6F" w:rsidRPr="00AE7A6F" w:rsidRDefault="00AE7A6F" w:rsidP="00AE7A6F">
      <w:r w:rsidRPr="00AE7A6F">
        <w:rPr>
          <w:b/>
          <w:bCs/>
        </w:rPr>
        <w:t>Example:</w:t>
      </w:r>
    </w:p>
    <w:p w:rsidR="00AE7A6F" w:rsidRPr="00AE7A6F" w:rsidRDefault="00AE7A6F" w:rsidP="00AE7A6F">
      <w:r w:rsidRPr="00AE7A6F">
        <w:t>The Institution uses Brinks as a custody provider. Brinks is a critical vendor. The Institution conducts enhanced due diligence, maintains regular communication, monitors performance closely, and has a contingency plan in place.</w:t>
      </w:r>
    </w:p>
    <w:p w:rsidR="00AE7A6F" w:rsidRPr="00AE7A6F" w:rsidRDefault="00AE7A6F" w:rsidP="00AE7A6F">
      <w:r w:rsidRPr="00AE7A6F">
        <w:rPr>
          <w:b/>
          <w:bCs/>
        </w:rPr>
        <w:t>Why This Matters:</w:t>
      </w:r>
    </w:p>
    <w:p w:rsidR="00AE7A6F" w:rsidRPr="00AE7A6F" w:rsidRDefault="00AE7A6F" w:rsidP="00AE7A6F">
      <w:pPr>
        <w:numPr>
          <w:ilvl w:val="0"/>
          <w:numId w:val="1990"/>
        </w:numPr>
      </w:pPr>
      <w:r w:rsidRPr="00AE7A6F">
        <w:t>Critical vendors require the highest level of oversight</w:t>
      </w:r>
    </w:p>
    <w:p w:rsidR="00AE7A6F" w:rsidRPr="00AE7A6F" w:rsidRDefault="00AE7A6F" w:rsidP="00AE7A6F">
      <w:pPr>
        <w:numPr>
          <w:ilvl w:val="0"/>
          <w:numId w:val="1990"/>
        </w:numPr>
      </w:pPr>
      <w:r w:rsidRPr="00AE7A6F">
        <w:t>Enhanced due diligence reduces risk</w:t>
      </w:r>
    </w:p>
    <w:p w:rsidR="00AE7A6F" w:rsidRPr="00AE7A6F" w:rsidRDefault="00AE7A6F" w:rsidP="00AE7A6F">
      <w:pPr>
        <w:numPr>
          <w:ilvl w:val="0"/>
          <w:numId w:val="1990"/>
        </w:numPr>
      </w:pPr>
      <w:r w:rsidRPr="00AE7A6F">
        <w:t>Close monitoring detects issues early</w:t>
      </w:r>
    </w:p>
    <w:p w:rsidR="00AE7A6F" w:rsidRPr="00AE7A6F" w:rsidRDefault="00AE7A6F" w:rsidP="00AE7A6F">
      <w:pPr>
        <w:numPr>
          <w:ilvl w:val="0"/>
          <w:numId w:val="1990"/>
        </w:numPr>
      </w:pPr>
      <w:r w:rsidRPr="00AE7A6F">
        <w:t>Contingency planning ensures resilience</w:t>
      </w:r>
    </w:p>
    <w:p w:rsidR="00AE7A6F" w:rsidRPr="00AE7A6F" w:rsidRDefault="00814EBA" w:rsidP="00AE7A6F">
      <w:r w:rsidRPr="00AE7A6F">
        <w:rPr>
          <w:noProof/>
        </w:rPr>
        <w:pict>
          <v:rect id="_x0000_i12658"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Supporting Vendors</w:t>
      </w:r>
    </w:p>
    <w:tbl>
      <w:tblPr>
        <w:tblW w:w="0" w:type="auto"/>
        <w:tblCellMar>
          <w:top w:w="15" w:type="dxa"/>
          <w:left w:w="15" w:type="dxa"/>
          <w:bottom w:w="15" w:type="dxa"/>
          <w:right w:w="15" w:type="dxa"/>
        </w:tblCellMar>
        <w:tblLook w:val="04A0" w:firstRow="1" w:lastRow="0" w:firstColumn="1" w:lastColumn="0" w:noHBand="0" w:noVBand="1"/>
      </w:tblPr>
      <w:tblGrid>
        <w:gridCol w:w="2305"/>
        <w:gridCol w:w="2912"/>
        <w:gridCol w:w="2593"/>
        <w:gridCol w:w="1632"/>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Category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Examples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Importance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Legal Counsel</w:t>
            </w:r>
          </w:p>
        </w:tc>
        <w:tc>
          <w:tcPr>
            <w:tcW w:w="0" w:type="auto"/>
            <w:tcMar>
              <w:top w:w="150" w:type="dxa"/>
              <w:left w:w="240" w:type="dxa"/>
              <w:bottom w:w="150" w:type="dxa"/>
              <w:right w:w="240" w:type="dxa"/>
            </w:tcMar>
            <w:vAlign w:val="center"/>
            <w:hideMark/>
          </w:tcPr>
          <w:p w:rsidR="00AE7A6F" w:rsidRPr="00AE7A6F" w:rsidRDefault="00AE7A6F" w:rsidP="00AE7A6F">
            <w:r w:rsidRPr="00AE7A6F">
              <w:t>Legal advice and services</w:t>
            </w:r>
          </w:p>
        </w:tc>
        <w:tc>
          <w:tcPr>
            <w:tcW w:w="0" w:type="auto"/>
            <w:tcMar>
              <w:top w:w="150" w:type="dxa"/>
              <w:left w:w="240" w:type="dxa"/>
              <w:bottom w:w="150" w:type="dxa"/>
              <w:right w:w="240" w:type="dxa"/>
            </w:tcMar>
            <w:vAlign w:val="center"/>
            <w:hideMark/>
          </w:tcPr>
          <w:p w:rsidR="00AE7A6F" w:rsidRPr="00AE7A6F" w:rsidRDefault="00AE7A6F" w:rsidP="00AE7A6F">
            <w:r w:rsidRPr="00AE7A6F">
              <w:t>Law firms</w:t>
            </w:r>
          </w:p>
        </w:tc>
        <w:tc>
          <w:tcPr>
            <w:tcW w:w="0" w:type="auto"/>
            <w:tcMar>
              <w:top w:w="150" w:type="dxa"/>
              <w:left w:w="240" w:type="dxa"/>
              <w:bottom w:w="150" w:type="dxa"/>
              <w:right w:w="0" w:type="dxa"/>
            </w:tcMar>
            <w:vAlign w:val="center"/>
            <w:hideMark/>
          </w:tcPr>
          <w:p w:rsidR="00AE7A6F" w:rsidRPr="00AE7A6F" w:rsidRDefault="00AE7A6F" w:rsidP="00AE7A6F">
            <w:r w:rsidRPr="00AE7A6F">
              <w:t>Supporting</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 Services</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 support</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 providers</w:t>
            </w:r>
          </w:p>
        </w:tc>
        <w:tc>
          <w:tcPr>
            <w:tcW w:w="0" w:type="auto"/>
            <w:tcMar>
              <w:top w:w="150" w:type="dxa"/>
              <w:left w:w="240" w:type="dxa"/>
              <w:bottom w:w="150" w:type="dxa"/>
              <w:right w:w="0" w:type="dxa"/>
            </w:tcMar>
            <w:vAlign w:val="center"/>
            <w:hideMark/>
          </w:tcPr>
          <w:p w:rsidR="00AE7A6F" w:rsidRPr="00AE7A6F" w:rsidRDefault="00AE7A6F" w:rsidP="00AE7A6F">
            <w:r w:rsidRPr="00AE7A6F">
              <w:t>Supporting</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Technology Providers</w:t>
            </w:r>
          </w:p>
        </w:tc>
        <w:tc>
          <w:tcPr>
            <w:tcW w:w="0" w:type="auto"/>
            <w:tcMar>
              <w:top w:w="150" w:type="dxa"/>
              <w:left w:w="240" w:type="dxa"/>
              <w:bottom w:w="150" w:type="dxa"/>
              <w:right w:w="240" w:type="dxa"/>
            </w:tcMar>
            <w:vAlign w:val="center"/>
            <w:hideMark/>
          </w:tcPr>
          <w:p w:rsidR="00AE7A6F" w:rsidRPr="00AE7A6F" w:rsidRDefault="00AE7A6F" w:rsidP="00AE7A6F">
            <w:r w:rsidRPr="00AE7A6F">
              <w:t>Technology services</w:t>
            </w:r>
          </w:p>
        </w:tc>
        <w:tc>
          <w:tcPr>
            <w:tcW w:w="0" w:type="auto"/>
            <w:tcMar>
              <w:top w:w="150" w:type="dxa"/>
              <w:left w:w="240" w:type="dxa"/>
              <w:bottom w:w="150" w:type="dxa"/>
              <w:right w:w="240" w:type="dxa"/>
            </w:tcMar>
            <w:vAlign w:val="center"/>
            <w:hideMark/>
          </w:tcPr>
          <w:p w:rsidR="00AE7A6F" w:rsidRPr="00AE7A6F" w:rsidRDefault="00AE7A6F" w:rsidP="00AE7A6F">
            <w:r w:rsidRPr="00AE7A6F">
              <w:t>Various</w:t>
            </w:r>
          </w:p>
        </w:tc>
        <w:tc>
          <w:tcPr>
            <w:tcW w:w="0" w:type="auto"/>
            <w:tcMar>
              <w:top w:w="150" w:type="dxa"/>
              <w:left w:w="240" w:type="dxa"/>
              <w:bottom w:w="150" w:type="dxa"/>
              <w:right w:w="0" w:type="dxa"/>
            </w:tcMar>
            <w:vAlign w:val="center"/>
            <w:hideMark/>
          </w:tcPr>
          <w:p w:rsidR="00AE7A6F" w:rsidRPr="00AE7A6F" w:rsidRDefault="00AE7A6F" w:rsidP="00AE7A6F">
            <w:r w:rsidRPr="00AE7A6F">
              <w:t>Supporting</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Consulting</w:t>
            </w:r>
          </w:p>
        </w:tc>
        <w:tc>
          <w:tcPr>
            <w:tcW w:w="0" w:type="auto"/>
            <w:tcMar>
              <w:top w:w="150" w:type="dxa"/>
              <w:left w:w="240" w:type="dxa"/>
              <w:bottom w:w="150" w:type="dxa"/>
              <w:right w:w="240" w:type="dxa"/>
            </w:tcMar>
            <w:vAlign w:val="center"/>
            <w:hideMark/>
          </w:tcPr>
          <w:p w:rsidR="00AE7A6F" w:rsidRPr="00AE7A6F" w:rsidRDefault="00AE7A6F" w:rsidP="00AE7A6F">
            <w:r w:rsidRPr="00AE7A6F">
              <w:t>Professional advice</w:t>
            </w:r>
          </w:p>
        </w:tc>
        <w:tc>
          <w:tcPr>
            <w:tcW w:w="0" w:type="auto"/>
            <w:tcMar>
              <w:top w:w="150" w:type="dxa"/>
              <w:left w:w="240" w:type="dxa"/>
              <w:bottom w:w="150" w:type="dxa"/>
              <w:right w:w="240" w:type="dxa"/>
            </w:tcMar>
            <w:vAlign w:val="center"/>
            <w:hideMark/>
          </w:tcPr>
          <w:p w:rsidR="00AE7A6F" w:rsidRPr="00AE7A6F" w:rsidRDefault="00AE7A6F" w:rsidP="00AE7A6F">
            <w:r w:rsidRPr="00AE7A6F">
              <w:t>Various</w:t>
            </w:r>
          </w:p>
        </w:tc>
        <w:tc>
          <w:tcPr>
            <w:tcW w:w="0" w:type="auto"/>
            <w:tcMar>
              <w:top w:w="150" w:type="dxa"/>
              <w:left w:w="240" w:type="dxa"/>
              <w:bottom w:w="150" w:type="dxa"/>
              <w:right w:w="0" w:type="dxa"/>
            </w:tcMar>
            <w:vAlign w:val="center"/>
            <w:hideMark/>
          </w:tcPr>
          <w:p w:rsidR="00AE7A6F" w:rsidRPr="00AE7A6F" w:rsidRDefault="00AE7A6F" w:rsidP="00AE7A6F">
            <w:r w:rsidRPr="00AE7A6F">
              <w:t>Supporting</w:t>
            </w:r>
          </w:p>
        </w:tc>
      </w:tr>
    </w:tbl>
    <w:p w:rsidR="00AE7A6F" w:rsidRPr="00AE7A6F" w:rsidRDefault="00AE7A6F" w:rsidP="00AE7A6F">
      <w:r w:rsidRPr="00AE7A6F">
        <w:rPr>
          <w:b/>
          <w:bCs/>
        </w:rPr>
        <w:t>What This Means in Practice:</w:t>
      </w:r>
    </w:p>
    <w:p w:rsidR="00AE7A6F" w:rsidRPr="00AE7A6F" w:rsidRDefault="00AE7A6F" w:rsidP="00AE7A6F">
      <w:pPr>
        <w:numPr>
          <w:ilvl w:val="0"/>
          <w:numId w:val="1991"/>
        </w:numPr>
      </w:pPr>
      <w:r w:rsidRPr="00AE7A6F">
        <w:t>Supporting vendors enable operations</w:t>
      </w:r>
    </w:p>
    <w:p w:rsidR="00AE7A6F" w:rsidRPr="00AE7A6F" w:rsidRDefault="00AE7A6F" w:rsidP="00AE7A6F">
      <w:pPr>
        <w:numPr>
          <w:ilvl w:val="0"/>
          <w:numId w:val="1991"/>
        </w:numPr>
      </w:pPr>
      <w:r w:rsidRPr="00AE7A6F">
        <w:t>Failure of a supporting vendor may cause disruption</w:t>
      </w:r>
    </w:p>
    <w:p w:rsidR="00AE7A6F" w:rsidRPr="00AE7A6F" w:rsidRDefault="00AE7A6F" w:rsidP="00AE7A6F">
      <w:pPr>
        <w:numPr>
          <w:ilvl w:val="0"/>
          <w:numId w:val="1991"/>
        </w:numPr>
      </w:pPr>
      <w:r w:rsidRPr="00AE7A6F">
        <w:t>Supporting vendors require standard due diligence</w:t>
      </w:r>
    </w:p>
    <w:p w:rsidR="00AE7A6F" w:rsidRPr="00AE7A6F" w:rsidRDefault="00AE7A6F" w:rsidP="00AE7A6F">
      <w:pPr>
        <w:numPr>
          <w:ilvl w:val="0"/>
          <w:numId w:val="1991"/>
        </w:numPr>
      </w:pPr>
      <w:r w:rsidRPr="00AE7A6F">
        <w:t>Supporting vendors require contingency planning</w:t>
      </w:r>
    </w:p>
    <w:p w:rsidR="00AE7A6F" w:rsidRPr="00AE7A6F" w:rsidRDefault="00AE7A6F" w:rsidP="00AE7A6F">
      <w:r w:rsidRPr="00AE7A6F">
        <w:rPr>
          <w:b/>
          <w:bCs/>
        </w:rPr>
        <w:t>Example:</w:t>
      </w:r>
    </w:p>
    <w:p w:rsidR="00AE7A6F" w:rsidRPr="00AE7A6F" w:rsidRDefault="00AE7A6F" w:rsidP="00AE7A6F">
      <w:r w:rsidRPr="00AE7A6F">
        <w:t>The Institution uses a law firm for legal advice. The law firm is a supporting vendor. The Institution conducts standard due diligence and maintains regular communication.</w:t>
      </w:r>
    </w:p>
    <w:p w:rsidR="00AE7A6F" w:rsidRPr="00AE7A6F" w:rsidRDefault="00AE7A6F" w:rsidP="00AE7A6F">
      <w:r w:rsidRPr="00AE7A6F">
        <w:rPr>
          <w:b/>
          <w:bCs/>
        </w:rPr>
        <w:t>Why This Matters:</w:t>
      </w:r>
    </w:p>
    <w:p w:rsidR="00AE7A6F" w:rsidRPr="00AE7A6F" w:rsidRDefault="00AE7A6F" w:rsidP="00AE7A6F">
      <w:pPr>
        <w:numPr>
          <w:ilvl w:val="0"/>
          <w:numId w:val="1992"/>
        </w:numPr>
      </w:pPr>
      <w:r w:rsidRPr="00AE7A6F">
        <w:t>Supporting vendors enable efficient operations</w:t>
      </w:r>
    </w:p>
    <w:p w:rsidR="00AE7A6F" w:rsidRPr="00AE7A6F" w:rsidRDefault="00AE7A6F" w:rsidP="00AE7A6F">
      <w:pPr>
        <w:numPr>
          <w:ilvl w:val="0"/>
          <w:numId w:val="1992"/>
        </w:numPr>
      </w:pPr>
      <w:r w:rsidRPr="00AE7A6F">
        <w:t>Standard due diligence ensures quality</w:t>
      </w:r>
    </w:p>
    <w:p w:rsidR="00AE7A6F" w:rsidRPr="00AE7A6F" w:rsidRDefault="00AE7A6F" w:rsidP="00AE7A6F">
      <w:pPr>
        <w:numPr>
          <w:ilvl w:val="0"/>
          <w:numId w:val="1992"/>
        </w:numPr>
      </w:pPr>
      <w:r w:rsidRPr="00AE7A6F">
        <w:t>Regular communication maintains alignment</w:t>
      </w:r>
    </w:p>
    <w:p w:rsidR="00AE7A6F" w:rsidRPr="00AE7A6F" w:rsidRDefault="00AE7A6F" w:rsidP="00AE7A6F">
      <w:pPr>
        <w:numPr>
          <w:ilvl w:val="0"/>
          <w:numId w:val="1992"/>
        </w:numPr>
      </w:pPr>
      <w:r w:rsidRPr="00AE7A6F">
        <w:t>Contingency planning ensures alternatives</w:t>
      </w:r>
    </w:p>
    <w:p w:rsidR="00AE7A6F" w:rsidRPr="00AE7A6F" w:rsidRDefault="00814EBA" w:rsidP="00AE7A6F">
      <w:r w:rsidRPr="00AE7A6F">
        <w:rPr>
          <w:noProof/>
        </w:rPr>
        <w:pict>
          <v:rect id="_x0000_i12657"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Selection</w:t>
      </w:r>
    </w:p>
    <w:p w:rsidR="00AE7A6F" w:rsidRPr="00AE7A6F" w:rsidRDefault="00814EBA" w:rsidP="00AE7A6F">
      <w:r w:rsidRPr="00AE7A6F">
        <w:rPr>
          <w:noProof/>
        </w:rPr>
        <w:pict>
          <v:rect id="_x0000_i12656"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Selection Process</w:t>
      </w:r>
    </w:p>
    <w:p w:rsidR="00AE7A6F" w:rsidRPr="00AE7A6F" w:rsidRDefault="00AE7A6F" w:rsidP="00AE7A6F">
      <w:r w:rsidRPr="00AE7A6F">
        <w:t>text</w:t>
      </w:r>
    </w:p>
    <w:p w:rsidR="00AE7A6F" w:rsidRPr="00AE7A6F" w:rsidRDefault="00AE7A6F" w:rsidP="00AE7A6F">
      <w:r w:rsidRPr="00AE7A6F">
        <w:t>┌─────────────────────────────────────────────────────────────────────┐</w:t>
      </w:r>
    </w:p>
    <w:p w:rsidR="00AE7A6F" w:rsidRPr="00AE7A6F" w:rsidRDefault="00AE7A6F" w:rsidP="00AE7A6F">
      <w:r w:rsidRPr="00AE7A6F">
        <w:t>│                    VENDOR SELECTION PROCESS                        │</w:t>
      </w:r>
    </w:p>
    <w:p w:rsidR="00AE7A6F" w:rsidRPr="00AE7A6F" w:rsidRDefault="00AE7A6F" w:rsidP="00AE7A6F">
      <w:r w:rsidRPr="00AE7A6F">
        <w:lastRenderedPageBreak/>
        <w:t>│                                                                     │</w:t>
      </w:r>
    </w:p>
    <w:p w:rsidR="00AE7A6F" w:rsidRPr="00AE7A6F" w:rsidRDefault="00AE7A6F" w:rsidP="00AE7A6F">
      <w:r w:rsidRPr="00AE7A6F">
        <w:t>│  ┌─────────────────────────────────────────────────────────────┐   │</w:t>
      </w:r>
    </w:p>
    <w:p w:rsidR="00AE7A6F" w:rsidRPr="00AE7A6F" w:rsidRDefault="00AE7A6F" w:rsidP="00AE7A6F">
      <w:r w:rsidRPr="00AE7A6F">
        <w:t>│  │                    NEEDS IDENTIFICATION                     │   │</w:t>
      </w:r>
    </w:p>
    <w:p w:rsidR="00AE7A6F" w:rsidRPr="00AE7A6F" w:rsidRDefault="00AE7A6F" w:rsidP="00AE7A6F">
      <w:r w:rsidRPr="00AE7A6F">
        <w:t>│  │  ┌─────────────────────────────────────────────────────────┐│   │</w:t>
      </w:r>
    </w:p>
    <w:p w:rsidR="00AE7A6F" w:rsidRPr="00AE7A6F" w:rsidRDefault="00AE7A6F" w:rsidP="00AE7A6F">
      <w:r w:rsidRPr="00AE7A6F">
        <w:t>│  │  │ • Identify vendor requirements                         ││   │</w:t>
      </w:r>
    </w:p>
    <w:p w:rsidR="00AE7A6F" w:rsidRPr="00AE7A6F" w:rsidRDefault="00AE7A6F" w:rsidP="00AE7A6F">
      <w:r w:rsidRPr="00AE7A6F">
        <w:t>│  │  │ • Define scope                                          ││   │</w:t>
      </w:r>
    </w:p>
    <w:p w:rsidR="00AE7A6F" w:rsidRPr="00AE7A6F" w:rsidRDefault="00AE7A6F" w:rsidP="00AE7A6F">
      <w:r w:rsidRPr="00AE7A6F">
        <w:t>│  │  │ • Establish criteria                                    ││   │</w:t>
      </w:r>
    </w:p>
    <w:p w:rsidR="00AE7A6F" w:rsidRPr="00AE7A6F" w:rsidRDefault="00AE7A6F" w:rsidP="00AE7A6F">
      <w:r w:rsidRPr="00AE7A6F">
        <w:t>│  │  └─────────────────────────────────────────────────────────┘│   │</w:t>
      </w:r>
    </w:p>
    <w:p w:rsidR="00AE7A6F" w:rsidRPr="00AE7A6F" w:rsidRDefault="00AE7A6F" w:rsidP="00AE7A6F">
      <w:r w:rsidRPr="00AE7A6F">
        <w:t>│  └─────────────────────────────────────────────────────────────┘   │</w:t>
      </w:r>
    </w:p>
    <w:p w:rsidR="00AE7A6F" w:rsidRPr="00AE7A6F" w:rsidRDefault="00AE7A6F" w:rsidP="00AE7A6F">
      <w:r w:rsidRPr="00AE7A6F">
        <w:t>│                              │                                      │</w:t>
      </w:r>
    </w:p>
    <w:p w:rsidR="00AE7A6F" w:rsidRPr="00AE7A6F" w:rsidRDefault="00AE7A6F" w:rsidP="00AE7A6F">
      <w:r w:rsidRPr="00AE7A6F">
        <w:t xml:space="preserve">│                              </w:t>
      </w:r>
      <w:r w:rsidRPr="00AE7A6F">
        <w:rPr>
          <w:rFonts w:ascii="Arial" w:hAnsi="Arial" w:cs="Arial"/>
        </w:rPr>
        <w:t>▼</w:t>
      </w:r>
      <w:r w:rsidRPr="00AE7A6F">
        <w:t xml:space="preserve">                                      │</w:t>
      </w:r>
    </w:p>
    <w:p w:rsidR="00AE7A6F" w:rsidRPr="00AE7A6F" w:rsidRDefault="00AE7A6F" w:rsidP="00AE7A6F">
      <w:r w:rsidRPr="00AE7A6F">
        <w:t>│  ┌─────────────────────────────────────────────────────────────┐   │</w:t>
      </w:r>
    </w:p>
    <w:p w:rsidR="00AE7A6F" w:rsidRPr="00AE7A6F" w:rsidRDefault="00AE7A6F" w:rsidP="00AE7A6F">
      <w:r w:rsidRPr="00AE7A6F">
        <w:t>│  │                    MARKET RESEARCH                         │   │</w:t>
      </w:r>
    </w:p>
    <w:p w:rsidR="00AE7A6F" w:rsidRPr="00AE7A6F" w:rsidRDefault="00AE7A6F" w:rsidP="00AE7A6F">
      <w:r w:rsidRPr="00AE7A6F">
        <w:t>│  │  ┌─────────────────────────────────────────────────────────┐│   │</w:t>
      </w:r>
    </w:p>
    <w:p w:rsidR="00AE7A6F" w:rsidRPr="00AE7A6F" w:rsidRDefault="00AE7A6F" w:rsidP="00AE7A6F">
      <w:r w:rsidRPr="00AE7A6F">
        <w:t>│  │  │ • Identify potential vendors                           ││   │</w:t>
      </w:r>
    </w:p>
    <w:p w:rsidR="00AE7A6F" w:rsidRPr="00AE7A6F" w:rsidRDefault="00AE7A6F" w:rsidP="00AE7A6F">
      <w:r w:rsidRPr="00AE7A6F">
        <w:t>│  │  │ • Conduct market research                              ││   │</w:t>
      </w:r>
    </w:p>
    <w:p w:rsidR="00AE7A6F" w:rsidRPr="00AE7A6F" w:rsidRDefault="00AE7A6F" w:rsidP="00AE7A6F">
      <w:r w:rsidRPr="00AE7A6F">
        <w:t>│  │  │ • Create shortlist                                     ││   │</w:t>
      </w:r>
    </w:p>
    <w:p w:rsidR="00AE7A6F" w:rsidRPr="00AE7A6F" w:rsidRDefault="00AE7A6F" w:rsidP="00AE7A6F">
      <w:r w:rsidRPr="00AE7A6F">
        <w:t>│  │  └─────────────────────────────────────────────────────────┘│   │</w:t>
      </w:r>
    </w:p>
    <w:p w:rsidR="00AE7A6F" w:rsidRPr="00AE7A6F" w:rsidRDefault="00AE7A6F" w:rsidP="00AE7A6F">
      <w:r w:rsidRPr="00AE7A6F">
        <w:t>│  └─────────────────────────────────────────────────────────────┘   │</w:t>
      </w:r>
    </w:p>
    <w:p w:rsidR="00AE7A6F" w:rsidRPr="00AE7A6F" w:rsidRDefault="00AE7A6F" w:rsidP="00AE7A6F">
      <w:r w:rsidRPr="00AE7A6F">
        <w:t>│                              │                                      │</w:t>
      </w:r>
    </w:p>
    <w:p w:rsidR="00AE7A6F" w:rsidRPr="00AE7A6F" w:rsidRDefault="00AE7A6F" w:rsidP="00AE7A6F">
      <w:r w:rsidRPr="00AE7A6F">
        <w:t xml:space="preserve">│                              </w:t>
      </w:r>
      <w:r w:rsidRPr="00AE7A6F">
        <w:rPr>
          <w:rFonts w:ascii="Arial" w:hAnsi="Arial" w:cs="Arial"/>
        </w:rPr>
        <w:t>▼</w:t>
      </w:r>
      <w:r w:rsidRPr="00AE7A6F">
        <w:t xml:space="preserve">                                      │</w:t>
      </w:r>
    </w:p>
    <w:p w:rsidR="00AE7A6F" w:rsidRPr="00AE7A6F" w:rsidRDefault="00AE7A6F" w:rsidP="00AE7A6F">
      <w:r w:rsidRPr="00AE7A6F">
        <w:t>│  ┌─────────────────────────────────────────────────────────────┐   │</w:t>
      </w:r>
    </w:p>
    <w:p w:rsidR="00AE7A6F" w:rsidRPr="00AE7A6F" w:rsidRDefault="00AE7A6F" w:rsidP="00AE7A6F">
      <w:r w:rsidRPr="00AE7A6F">
        <w:t>│  │                    REQUEST FOR PROPOSAL                    │   │</w:t>
      </w:r>
    </w:p>
    <w:p w:rsidR="00AE7A6F" w:rsidRPr="00AE7A6F" w:rsidRDefault="00AE7A6F" w:rsidP="00AE7A6F">
      <w:r w:rsidRPr="00AE7A6F">
        <w:t>│  │  ┌─────────────────────────────────────────────────────────┐│   │</w:t>
      </w:r>
    </w:p>
    <w:p w:rsidR="00AE7A6F" w:rsidRPr="00AE7A6F" w:rsidRDefault="00AE7A6F" w:rsidP="00AE7A6F">
      <w:r w:rsidRPr="00AE7A6F">
        <w:t>│  │  │ • Issue RFP                                            ││   │</w:t>
      </w:r>
    </w:p>
    <w:p w:rsidR="00AE7A6F" w:rsidRPr="00AE7A6F" w:rsidRDefault="00AE7A6F" w:rsidP="00AE7A6F">
      <w:r w:rsidRPr="00AE7A6F">
        <w:t>│  │  │ • Evaluate proposals                                   ││   │</w:t>
      </w:r>
    </w:p>
    <w:p w:rsidR="00AE7A6F" w:rsidRPr="00AE7A6F" w:rsidRDefault="00AE7A6F" w:rsidP="00AE7A6F">
      <w:r w:rsidRPr="00AE7A6F">
        <w:t>│  │  │ • Shortlist vendors                                    ││   │</w:t>
      </w:r>
    </w:p>
    <w:p w:rsidR="00AE7A6F" w:rsidRPr="00AE7A6F" w:rsidRDefault="00AE7A6F" w:rsidP="00AE7A6F">
      <w:r w:rsidRPr="00AE7A6F">
        <w:t>│  │  └─────────────────────────────────────────────────────────┘│   │</w:t>
      </w:r>
    </w:p>
    <w:p w:rsidR="00AE7A6F" w:rsidRPr="00AE7A6F" w:rsidRDefault="00AE7A6F" w:rsidP="00AE7A6F">
      <w:r w:rsidRPr="00AE7A6F">
        <w:t>│  └─────────────────────────────────────────────────────────────┘   │</w:t>
      </w:r>
    </w:p>
    <w:p w:rsidR="00AE7A6F" w:rsidRPr="00AE7A6F" w:rsidRDefault="00AE7A6F" w:rsidP="00AE7A6F">
      <w:r w:rsidRPr="00AE7A6F">
        <w:t>│                              │                                      │</w:t>
      </w:r>
    </w:p>
    <w:p w:rsidR="00AE7A6F" w:rsidRPr="00AE7A6F" w:rsidRDefault="00AE7A6F" w:rsidP="00AE7A6F">
      <w:r w:rsidRPr="00AE7A6F">
        <w:t xml:space="preserve">│                              </w:t>
      </w:r>
      <w:r w:rsidRPr="00AE7A6F">
        <w:rPr>
          <w:rFonts w:ascii="Arial" w:hAnsi="Arial" w:cs="Arial"/>
        </w:rPr>
        <w:t>▼</w:t>
      </w:r>
      <w:r w:rsidRPr="00AE7A6F">
        <w:t xml:space="preserve">                                      │</w:t>
      </w:r>
    </w:p>
    <w:p w:rsidR="00AE7A6F" w:rsidRPr="00AE7A6F" w:rsidRDefault="00AE7A6F" w:rsidP="00AE7A6F">
      <w:r w:rsidRPr="00AE7A6F">
        <w:t>│  ┌─────────────────────────────────────────────────────────────┐   │</w:t>
      </w:r>
    </w:p>
    <w:p w:rsidR="00AE7A6F" w:rsidRPr="00AE7A6F" w:rsidRDefault="00AE7A6F" w:rsidP="00AE7A6F">
      <w:r w:rsidRPr="00AE7A6F">
        <w:t>│  │                    DUE DILIGENCE                           │   │</w:t>
      </w:r>
    </w:p>
    <w:p w:rsidR="00AE7A6F" w:rsidRPr="00AE7A6F" w:rsidRDefault="00AE7A6F" w:rsidP="00AE7A6F">
      <w:r w:rsidRPr="00AE7A6F">
        <w:t>│  │  ┌─────────────────────────────────────────────────────────┐│   │</w:t>
      </w:r>
    </w:p>
    <w:p w:rsidR="00AE7A6F" w:rsidRPr="00AE7A6F" w:rsidRDefault="00AE7A6F" w:rsidP="00AE7A6F">
      <w:r w:rsidRPr="00AE7A6F">
        <w:t>│  │  │ • Financial due diligence                              ││   │</w:t>
      </w:r>
    </w:p>
    <w:p w:rsidR="00AE7A6F" w:rsidRPr="00AE7A6F" w:rsidRDefault="00AE7A6F" w:rsidP="00AE7A6F">
      <w:r w:rsidRPr="00AE7A6F">
        <w:t>│  │  │ • Security due diligence                               ││   │</w:t>
      </w:r>
    </w:p>
    <w:p w:rsidR="00AE7A6F" w:rsidRPr="00AE7A6F" w:rsidRDefault="00AE7A6F" w:rsidP="00AE7A6F">
      <w:r w:rsidRPr="00AE7A6F">
        <w:t>│  │  │ • Regulatory due diligence                             ││   │</w:t>
      </w:r>
    </w:p>
    <w:p w:rsidR="00AE7A6F" w:rsidRPr="00AE7A6F" w:rsidRDefault="00AE7A6F" w:rsidP="00AE7A6F">
      <w:r w:rsidRPr="00AE7A6F">
        <w:t>│  │  │ • Operational due diligence                            ││   │</w:t>
      </w:r>
    </w:p>
    <w:p w:rsidR="00AE7A6F" w:rsidRPr="00AE7A6F" w:rsidRDefault="00AE7A6F" w:rsidP="00AE7A6F">
      <w:r w:rsidRPr="00AE7A6F">
        <w:t>│  │  └─────────────────────────────────────────────────────────┘│   │</w:t>
      </w:r>
    </w:p>
    <w:p w:rsidR="00AE7A6F" w:rsidRPr="00AE7A6F" w:rsidRDefault="00AE7A6F" w:rsidP="00AE7A6F">
      <w:r w:rsidRPr="00AE7A6F">
        <w:t>│  └─────────────────────────────────────────────────────────────┘   │</w:t>
      </w:r>
    </w:p>
    <w:p w:rsidR="00AE7A6F" w:rsidRPr="00AE7A6F" w:rsidRDefault="00AE7A6F" w:rsidP="00AE7A6F">
      <w:r w:rsidRPr="00AE7A6F">
        <w:t>│                              │                                      │</w:t>
      </w:r>
    </w:p>
    <w:p w:rsidR="00AE7A6F" w:rsidRPr="00AE7A6F" w:rsidRDefault="00AE7A6F" w:rsidP="00AE7A6F">
      <w:r w:rsidRPr="00AE7A6F">
        <w:t xml:space="preserve">│                              </w:t>
      </w:r>
      <w:r w:rsidRPr="00AE7A6F">
        <w:rPr>
          <w:rFonts w:ascii="Arial" w:hAnsi="Arial" w:cs="Arial"/>
        </w:rPr>
        <w:t>▼</w:t>
      </w:r>
      <w:r w:rsidRPr="00AE7A6F">
        <w:t xml:space="preserve">                                      │</w:t>
      </w:r>
    </w:p>
    <w:p w:rsidR="00AE7A6F" w:rsidRPr="00AE7A6F" w:rsidRDefault="00AE7A6F" w:rsidP="00AE7A6F">
      <w:r w:rsidRPr="00AE7A6F">
        <w:t>│  ┌─────────────────────────────────────────────────────────────┐   │</w:t>
      </w:r>
    </w:p>
    <w:p w:rsidR="00AE7A6F" w:rsidRPr="00AE7A6F" w:rsidRDefault="00AE7A6F" w:rsidP="00AE7A6F">
      <w:r w:rsidRPr="00AE7A6F">
        <w:t>│  │                    SELECTION                              │   │</w:t>
      </w:r>
    </w:p>
    <w:p w:rsidR="00AE7A6F" w:rsidRPr="00AE7A6F" w:rsidRDefault="00AE7A6F" w:rsidP="00AE7A6F">
      <w:r w:rsidRPr="00AE7A6F">
        <w:t>│  │  ┌─────────────────────────────────────────────────────────┐│   │</w:t>
      </w:r>
    </w:p>
    <w:p w:rsidR="00AE7A6F" w:rsidRPr="00AE7A6F" w:rsidRDefault="00AE7A6F" w:rsidP="00AE7A6F">
      <w:r w:rsidRPr="00AE7A6F">
        <w:t>│  │  │ • Select vendor                                        ││   │</w:t>
      </w:r>
    </w:p>
    <w:p w:rsidR="00AE7A6F" w:rsidRPr="00AE7A6F" w:rsidRDefault="00AE7A6F" w:rsidP="00AE7A6F">
      <w:r w:rsidRPr="00AE7A6F">
        <w:t>│  │  │ • Negotiate contract                                   ││   │</w:t>
      </w:r>
    </w:p>
    <w:p w:rsidR="00AE7A6F" w:rsidRPr="00AE7A6F" w:rsidRDefault="00AE7A6F" w:rsidP="00AE7A6F">
      <w:r w:rsidRPr="00AE7A6F">
        <w:t>│  │  │ • Sign agreement                                       ││   │</w:t>
      </w:r>
    </w:p>
    <w:p w:rsidR="00AE7A6F" w:rsidRPr="00AE7A6F" w:rsidRDefault="00AE7A6F" w:rsidP="00AE7A6F">
      <w:r w:rsidRPr="00AE7A6F">
        <w:t>│  │  └─────────────────────────────────────────────────────────┘│   │</w:t>
      </w:r>
    </w:p>
    <w:p w:rsidR="00AE7A6F" w:rsidRPr="00AE7A6F" w:rsidRDefault="00AE7A6F" w:rsidP="00AE7A6F">
      <w:r w:rsidRPr="00AE7A6F">
        <w:t>│  └─────────────────────────────────────────────────────────────┘   │</w:t>
      </w:r>
    </w:p>
    <w:p w:rsidR="00AE7A6F" w:rsidRPr="00AE7A6F" w:rsidRDefault="00AE7A6F" w:rsidP="00AE7A6F">
      <w:r w:rsidRPr="00AE7A6F">
        <w:t>└─────────────────────────────────────────────────────────────────────┘</w:t>
      </w:r>
    </w:p>
    <w:p w:rsidR="00AE7A6F" w:rsidRPr="00AE7A6F" w:rsidRDefault="00814EBA" w:rsidP="00AE7A6F">
      <w:r w:rsidRPr="00AE7A6F">
        <w:rPr>
          <w:noProof/>
        </w:rPr>
        <w:pict>
          <v:rect id="_x0000_i12655"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lastRenderedPageBreak/>
        <w:t>Selection Criteria</w:t>
      </w:r>
    </w:p>
    <w:tbl>
      <w:tblPr>
        <w:tblW w:w="11280" w:type="dxa"/>
        <w:tblCellMar>
          <w:top w:w="15" w:type="dxa"/>
          <w:left w:w="15" w:type="dxa"/>
          <w:bottom w:w="15" w:type="dxa"/>
          <w:right w:w="15" w:type="dxa"/>
        </w:tblCellMar>
        <w:tblLook w:val="04A0" w:firstRow="1" w:lastRow="0" w:firstColumn="1" w:lastColumn="0" w:noHBand="0" w:noVBand="1"/>
      </w:tblPr>
      <w:tblGrid>
        <w:gridCol w:w="3224"/>
        <w:gridCol w:w="1596"/>
        <w:gridCol w:w="6460"/>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Criterion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Weight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Stability</w:t>
            </w:r>
          </w:p>
        </w:tc>
        <w:tc>
          <w:tcPr>
            <w:tcW w:w="0" w:type="auto"/>
            <w:tcMar>
              <w:top w:w="150" w:type="dxa"/>
              <w:left w:w="240" w:type="dxa"/>
              <w:bottom w:w="150" w:type="dxa"/>
              <w:right w:w="240" w:type="dxa"/>
            </w:tcMar>
            <w:vAlign w:val="center"/>
            <w:hideMark/>
          </w:tcPr>
          <w:p w:rsidR="00AE7A6F" w:rsidRPr="00AE7A6F" w:rsidRDefault="00AE7A6F" w:rsidP="00AE7A6F">
            <w:r w:rsidRPr="00AE7A6F">
              <w:t>20%</w:t>
            </w:r>
          </w:p>
        </w:tc>
        <w:tc>
          <w:tcPr>
            <w:tcW w:w="0" w:type="auto"/>
            <w:tcMar>
              <w:top w:w="150" w:type="dxa"/>
              <w:left w:w="240" w:type="dxa"/>
              <w:bottom w:w="150" w:type="dxa"/>
              <w:right w:w="0" w:type="dxa"/>
            </w:tcMar>
            <w:vAlign w:val="center"/>
            <w:hideMark/>
          </w:tcPr>
          <w:p w:rsidR="00AE7A6F" w:rsidRPr="00AE7A6F" w:rsidRDefault="00AE7A6F" w:rsidP="00AE7A6F">
            <w:r w:rsidRPr="00AE7A6F">
              <w:t>Vendor financial health, balance sheet strength</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 Posture</w:t>
            </w:r>
          </w:p>
        </w:tc>
        <w:tc>
          <w:tcPr>
            <w:tcW w:w="0" w:type="auto"/>
            <w:tcMar>
              <w:top w:w="150" w:type="dxa"/>
              <w:left w:w="240" w:type="dxa"/>
              <w:bottom w:w="150" w:type="dxa"/>
              <w:right w:w="240" w:type="dxa"/>
            </w:tcMar>
            <w:vAlign w:val="center"/>
            <w:hideMark/>
          </w:tcPr>
          <w:p w:rsidR="00AE7A6F" w:rsidRPr="00AE7A6F" w:rsidRDefault="00AE7A6F" w:rsidP="00AE7A6F">
            <w:r w:rsidRPr="00AE7A6F">
              <w:t>25%</w:t>
            </w:r>
          </w:p>
        </w:tc>
        <w:tc>
          <w:tcPr>
            <w:tcW w:w="0" w:type="auto"/>
            <w:tcMar>
              <w:top w:w="150" w:type="dxa"/>
              <w:left w:w="240" w:type="dxa"/>
              <w:bottom w:w="150" w:type="dxa"/>
              <w:right w:w="0" w:type="dxa"/>
            </w:tcMar>
            <w:vAlign w:val="center"/>
            <w:hideMark/>
          </w:tcPr>
          <w:p w:rsidR="00AE7A6F" w:rsidRPr="00AE7A6F" w:rsidRDefault="00AE7A6F" w:rsidP="00AE7A6F">
            <w:r w:rsidRPr="00AE7A6F">
              <w:t>Security controls, certifications, track record</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Regulatory Status</w:t>
            </w:r>
          </w:p>
        </w:tc>
        <w:tc>
          <w:tcPr>
            <w:tcW w:w="0" w:type="auto"/>
            <w:tcMar>
              <w:top w:w="150" w:type="dxa"/>
              <w:left w:w="240" w:type="dxa"/>
              <w:bottom w:w="150" w:type="dxa"/>
              <w:right w:w="240" w:type="dxa"/>
            </w:tcMar>
            <w:vAlign w:val="center"/>
            <w:hideMark/>
          </w:tcPr>
          <w:p w:rsidR="00AE7A6F" w:rsidRPr="00AE7A6F" w:rsidRDefault="00AE7A6F" w:rsidP="00AE7A6F">
            <w:r w:rsidRPr="00AE7A6F">
              <w:t>20%</w:t>
            </w:r>
          </w:p>
        </w:tc>
        <w:tc>
          <w:tcPr>
            <w:tcW w:w="0" w:type="auto"/>
            <w:tcMar>
              <w:top w:w="150" w:type="dxa"/>
              <w:left w:w="240" w:type="dxa"/>
              <w:bottom w:w="150" w:type="dxa"/>
              <w:right w:w="0" w:type="dxa"/>
            </w:tcMar>
            <w:vAlign w:val="center"/>
            <w:hideMark/>
          </w:tcPr>
          <w:p w:rsidR="00AE7A6F" w:rsidRPr="00AE7A6F" w:rsidRDefault="00AE7A6F" w:rsidP="00AE7A6F">
            <w:r w:rsidRPr="00AE7A6F">
              <w:t>Licenses, registrations, compliance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Capability</w:t>
            </w:r>
          </w:p>
        </w:tc>
        <w:tc>
          <w:tcPr>
            <w:tcW w:w="0" w:type="auto"/>
            <w:tcMar>
              <w:top w:w="150" w:type="dxa"/>
              <w:left w:w="240" w:type="dxa"/>
              <w:bottom w:w="150" w:type="dxa"/>
              <w:right w:w="240" w:type="dxa"/>
            </w:tcMar>
            <w:vAlign w:val="center"/>
            <w:hideMark/>
          </w:tcPr>
          <w:p w:rsidR="00AE7A6F" w:rsidRPr="00AE7A6F" w:rsidRDefault="00AE7A6F" w:rsidP="00AE7A6F">
            <w:r w:rsidRPr="00AE7A6F">
              <w:t>20%</w:t>
            </w:r>
          </w:p>
        </w:tc>
        <w:tc>
          <w:tcPr>
            <w:tcW w:w="0" w:type="auto"/>
            <w:tcMar>
              <w:top w:w="150" w:type="dxa"/>
              <w:left w:w="240" w:type="dxa"/>
              <w:bottom w:w="150" w:type="dxa"/>
              <w:right w:w="0" w:type="dxa"/>
            </w:tcMar>
            <w:vAlign w:val="center"/>
            <w:hideMark/>
          </w:tcPr>
          <w:p w:rsidR="00AE7A6F" w:rsidRPr="00AE7A6F" w:rsidRDefault="00AE7A6F" w:rsidP="00AE7A6F">
            <w:r w:rsidRPr="00AE7A6F">
              <w:t>Experience, capacity, track record</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Technical Capability</w:t>
            </w:r>
          </w:p>
        </w:tc>
        <w:tc>
          <w:tcPr>
            <w:tcW w:w="0" w:type="auto"/>
            <w:tcMar>
              <w:top w:w="150" w:type="dxa"/>
              <w:left w:w="240" w:type="dxa"/>
              <w:bottom w:w="150" w:type="dxa"/>
              <w:right w:w="240" w:type="dxa"/>
            </w:tcMar>
            <w:vAlign w:val="center"/>
            <w:hideMark/>
          </w:tcPr>
          <w:p w:rsidR="00AE7A6F" w:rsidRPr="00AE7A6F" w:rsidRDefault="00AE7A6F" w:rsidP="00AE7A6F">
            <w:r w:rsidRPr="00AE7A6F">
              <w:t>15%</w:t>
            </w:r>
          </w:p>
        </w:tc>
        <w:tc>
          <w:tcPr>
            <w:tcW w:w="0" w:type="auto"/>
            <w:tcMar>
              <w:top w:w="150" w:type="dxa"/>
              <w:left w:w="240" w:type="dxa"/>
              <w:bottom w:w="150" w:type="dxa"/>
              <w:right w:w="0" w:type="dxa"/>
            </w:tcMar>
            <w:vAlign w:val="center"/>
            <w:hideMark/>
          </w:tcPr>
          <w:p w:rsidR="00AE7A6F" w:rsidRPr="00AE7A6F" w:rsidRDefault="00AE7A6F" w:rsidP="00AE7A6F">
            <w:r w:rsidRPr="00AE7A6F">
              <w:t>Technology, infrastructure, innovation</w:t>
            </w:r>
          </w:p>
        </w:tc>
      </w:tr>
    </w:tbl>
    <w:p w:rsidR="00AE7A6F" w:rsidRPr="00AE7A6F" w:rsidRDefault="00AE7A6F" w:rsidP="00AE7A6F">
      <w:r w:rsidRPr="00AE7A6F">
        <w:rPr>
          <w:b/>
          <w:bCs/>
        </w:rPr>
        <w:t>What This Means in Practice:</w:t>
      </w:r>
    </w:p>
    <w:p w:rsidR="00AE7A6F" w:rsidRPr="00AE7A6F" w:rsidRDefault="00AE7A6F" w:rsidP="00AE7A6F">
      <w:pPr>
        <w:numPr>
          <w:ilvl w:val="0"/>
          <w:numId w:val="1993"/>
        </w:numPr>
      </w:pPr>
      <w:r w:rsidRPr="00AE7A6F">
        <w:t>Selection criteria are defined and weighted</w:t>
      </w:r>
    </w:p>
    <w:p w:rsidR="00AE7A6F" w:rsidRPr="00AE7A6F" w:rsidRDefault="00AE7A6F" w:rsidP="00AE7A6F">
      <w:pPr>
        <w:numPr>
          <w:ilvl w:val="0"/>
          <w:numId w:val="1993"/>
        </w:numPr>
      </w:pPr>
      <w:r w:rsidRPr="00AE7A6F">
        <w:t>Financial stability is weighted at 20%</w:t>
      </w:r>
    </w:p>
    <w:p w:rsidR="00AE7A6F" w:rsidRPr="00AE7A6F" w:rsidRDefault="00AE7A6F" w:rsidP="00AE7A6F">
      <w:pPr>
        <w:numPr>
          <w:ilvl w:val="0"/>
          <w:numId w:val="1993"/>
        </w:numPr>
      </w:pPr>
      <w:r w:rsidRPr="00AE7A6F">
        <w:t>Security posture is weighted at 25% (highest)</w:t>
      </w:r>
    </w:p>
    <w:p w:rsidR="00AE7A6F" w:rsidRPr="00AE7A6F" w:rsidRDefault="00AE7A6F" w:rsidP="00AE7A6F">
      <w:pPr>
        <w:numPr>
          <w:ilvl w:val="0"/>
          <w:numId w:val="1993"/>
        </w:numPr>
      </w:pPr>
      <w:r w:rsidRPr="00AE7A6F">
        <w:t>Regulatory status is weighted at 20%</w:t>
      </w:r>
    </w:p>
    <w:p w:rsidR="00AE7A6F" w:rsidRPr="00AE7A6F" w:rsidRDefault="00AE7A6F" w:rsidP="00AE7A6F">
      <w:pPr>
        <w:numPr>
          <w:ilvl w:val="0"/>
          <w:numId w:val="1993"/>
        </w:numPr>
      </w:pPr>
      <w:r w:rsidRPr="00AE7A6F">
        <w:t>Operational and technical capability are weighted at 20% and 15%</w:t>
      </w:r>
    </w:p>
    <w:p w:rsidR="00AE7A6F" w:rsidRPr="00AE7A6F" w:rsidRDefault="00AE7A6F" w:rsidP="00AE7A6F">
      <w:r w:rsidRPr="00AE7A6F">
        <w:rPr>
          <w:b/>
          <w:bCs/>
        </w:rPr>
        <w:t>Example:</w:t>
      </w:r>
    </w:p>
    <w:p w:rsidR="00AE7A6F" w:rsidRPr="00AE7A6F" w:rsidRDefault="00AE7A6F" w:rsidP="00AE7A6F">
      <w:r w:rsidRPr="00AE7A6F">
        <w:t>The Institution evaluates two custody providers. Vendor A has stronger security (25/25) but weaker financials (15/20). Vendor B has stronger financials (20/20) but weaker security (20/25). Vendor A is selected because security is weighted more heavily.</w:t>
      </w:r>
    </w:p>
    <w:p w:rsidR="00AE7A6F" w:rsidRPr="00AE7A6F" w:rsidRDefault="00AE7A6F" w:rsidP="00AE7A6F">
      <w:r w:rsidRPr="00AE7A6F">
        <w:rPr>
          <w:b/>
          <w:bCs/>
        </w:rPr>
        <w:t>Why This Matters:</w:t>
      </w:r>
    </w:p>
    <w:p w:rsidR="00AE7A6F" w:rsidRPr="00AE7A6F" w:rsidRDefault="00AE7A6F" w:rsidP="00AE7A6F">
      <w:pPr>
        <w:numPr>
          <w:ilvl w:val="0"/>
          <w:numId w:val="1994"/>
        </w:numPr>
      </w:pPr>
      <w:r w:rsidRPr="00AE7A6F">
        <w:t>Defined criteria ensure objective selection</w:t>
      </w:r>
    </w:p>
    <w:p w:rsidR="00AE7A6F" w:rsidRPr="00AE7A6F" w:rsidRDefault="00AE7A6F" w:rsidP="00AE7A6F">
      <w:pPr>
        <w:numPr>
          <w:ilvl w:val="0"/>
          <w:numId w:val="1994"/>
        </w:numPr>
      </w:pPr>
      <w:r w:rsidRPr="00AE7A6F">
        <w:t>Weighting reflects priorities</w:t>
      </w:r>
    </w:p>
    <w:p w:rsidR="00AE7A6F" w:rsidRPr="00AE7A6F" w:rsidRDefault="00AE7A6F" w:rsidP="00AE7A6F">
      <w:pPr>
        <w:numPr>
          <w:ilvl w:val="0"/>
          <w:numId w:val="1994"/>
        </w:numPr>
      </w:pPr>
      <w:r w:rsidRPr="00AE7A6F">
        <w:t>Security is the highest priority</w:t>
      </w:r>
    </w:p>
    <w:p w:rsidR="00AE7A6F" w:rsidRPr="00AE7A6F" w:rsidRDefault="00AE7A6F" w:rsidP="00AE7A6F">
      <w:pPr>
        <w:numPr>
          <w:ilvl w:val="0"/>
          <w:numId w:val="1994"/>
        </w:numPr>
      </w:pPr>
      <w:r w:rsidRPr="00AE7A6F">
        <w:t>Comprehensive evaluation reduces risk</w:t>
      </w:r>
    </w:p>
    <w:p w:rsidR="00AE7A6F" w:rsidRPr="00AE7A6F" w:rsidRDefault="00814EBA" w:rsidP="00AE7A6F">
      <w:r w:rsidRPr="00AE7A6F">
        <w:rPr>
          <w:noProof/>
        </w:rPr>
        <w:pict>
          <v:rect id="_x0000_i12654"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Due Diligence Checklist</w:t>
      </w:r>
    </w:p>
    <w:tbl>
      <w:tblPr>
        <w:tblW w:w="11280" w:type="dxa"/>
        <w:tblCellMar>
          <w:top w:w="15" w:type="dxa"/>
          <w:left w:w="15" w:type="dxa"/>
          <w:bottom w:w="15" w:type="dxa"/>
          <w:right w:w="15" w:type="dxa"/>
        </w:tblCellMar>
        <w:tblLook w:val="04A0" w:firstRow="1" w:lastRow="0" w:firstColumn="1" w:lastColumn="0" w:noHBand="0" w:noVBand="1"/>
      </w:tblPr>
      <w:tblGrid>
        <w:gridCol w:w="2949"/>
        <w:gridCol w:w="4497"/>
        <w:gridCol w:w="3834"/>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Area</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Requirement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Verification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w:t>
            </w:r>
          </w:p>
        </w:tc>
        <w:tc>
          <w:tcPr>
            <w:tcW w:w="0" w:type="auto"/>
            <w:tcMar>
              <w:top w:w="150" w:type="dxa"/>
              <w:left w:w="240" w:type="dxa"/>
              <w:bottom w:w="150" w:type="dxa"/>
              <w:right w:w="240" w:type="dxa"/>
            </w:tcMar>
            <w:vAlign w:val="center"/>
            <w:hideMark/>
          </w:tcPr>
          <w:p w:rsidR="00AE7A6F" w:rsidRPr="00AE7A6F" w:rsidRDefault="00AE7A6F" w:rsidP="00AE7A6F">
            <w:r w:rsidRPr="00AE7A6F">
              <w:t>Audited financial statements</w:t>
            </w:r>
          </w:p>
        </w:tc>
        <w:tc>
          <w:tcPr>
            <w:tcW w:w="0" w:type="auto"/>
            <w:tcMar>
              <w:top w:w="150" w:type="dxa"/>
              <w:left w:w="240" w:type="dxa"/>
              <w:bottom w:w="150" w:type="dxa"/>
              <w:right w:w="0" w:type="dxa"/>
            </w:tcMar>
            <w:vAlign w:val="center"/>
            <w:hideMark/>
          </w:tcPr>
          <w:p w:rsidR="00AE7A6F" w:rsidRPr="00AE7A6F" w:rsidRDefault="00AE7A6F" w:rsidP="00AE7A6F">
            <w:r w:rsidRPr="00AE7A6F">
              <w:t>Review and analysis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w:t>
            </w:r>
          </w:p>
        </w:tc>
        <w:tc>
          <w:tcPr>
            <w:tcW w:w="0" w:type="auto"/>
            <w:tcMar>
              <w:top w:w="150" w:type="dxa"/>
              <w:left w:w="240" w:type="dxa"/>
              <w:bottom w:w="150" w:type="dxa"/>
              <w:right w:w="240" w:type="dxa"/>
            </w:tcMar>
            <w:vAlign w:val="center"/>
            <w:hideMark/>
          </w:tcPr>
          <w:p w:rsidR="00AE7A6F" w:rsidRPr="00AE7A6F" w:rsidRDefault="00AE7A6F" w:rsidP="00AE7A6F">
            <w:r w:rsidRPr="00AE7A6F">
              <w:t>SOC2 Type II, ISO 27001</w:t>
            </w:r>
          </w:p>
        </w:tc>
        <w:tc>
          <w:tcPr>
            <w:tcW w:w="0" w:type="auto"/>
            <w:tcMar>
              <w:top w:w="150" w:type="dxa"/>
              <w:left w:w="240" w:type="dxa"/>
              <w:bottom w:w="150" w:type="dxa"/>
              <w:right w:w="0" w:type="dxa"/>
            </w:tcMar>
            <w:vAlign w:val="center"/>
            <w:hideMark/>
          </w:tcPr>
          <w:p w:rsidR="00AE7A6F" w:rsidRPr="00AE7A6F" w:rsidRDefault="00AE7A6F" w:rsidP="00AE7A6F">
            <w:r w:rsidRPr="00AE7A6F">
              <w:t>Certificate verification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Regulatory</w:t>
            </w:r>
          </w:p>
        </w:tc>
        <w:tc>
          <w:tcPr>
            <w:tcW w:w="0" w:type="auto"/>
            <w:tcMar>
              <w:top w:w="150" w:type="dxa"/>
              <w:left w:w="240" w:type="dxa"/>
              <w:bottom w:w="150" w:type="dxa"/>
              <w:right w:w="240" w:type="dxa"/>
            </w:tcMar>
            <w:vAlign w:val="center"/>
            <w:hideMark/>
          </w:tcPr>
          <w:p w:rsidR="00AE7A6F" w:rsidRPr="00AE7A6F" w:rsidRDefault="00AE7A6F" w:rsidP="00AE7A6F">
            <w:r w:rsidRPr="00AE7A6F">
              <w:t>Licenses, registrations</w:t>
            </w:r>
          </w:p>
        </w:tc>
        <w:tc>
          <w:tcPr>
            <w:tcW w:w="0" w:type="auto"/>
            <w:tcMar>
              <w:top w:w="150" w:type="dxa"/>
              <w:left w:w="240" w:type="dxa"/>
              <w:bottom w:w="150" w:type="dxa"/>
              <w:right w:w="0" w:type="dxa"/>
            </w:tcMar>
            <w:vAlign w:val="center"/>
            <w:hideMark/>
          </w:tcPr>
          <w:p w:rsidR="00AE7A6F" w:rsidRPr="00AE7A6F" w:rsidRDefault="00AE7A6F" w:rsidP="00AE7A6F">
            <w:r w:rsidRPr="00AE7A6F">
              <w:t>Verification with regulator</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w:t>
            </w:r>
          </w:p>
        </w:tc>
        <w:tc>
          <w:tcPr>
            <w:tcW w:w="0" w:type="auto"/>
            <w:tcMar>
              <w:top w:w="150" w:type="dxa"/>
              <w:left w:w="240" w:type="dxa"/>
              <w:bottom w:w="150" w:type="dxa"/>
              <w:right w:w="240" w:type="dxa"/>
            </w:tcMar>
            <w:vAlign w:val="center"/>
            <w:hideMark/>
          </w:tcPr>
          <w:p w:rsidR="00AE7A6F" w:rsidRPr="00AE7A6F" w:rsidRDefault="00AE7A6F" w:rsidP="00AE7A6F">
            <w:r w:rsidRPr="00AE7A6F">
              <w:t>Track record, references</w:t>
            </w:r>
          </w:p>
        </w:tc>
        <w:tc>
          <w:tcPr>
            <w:tcW w:w="0" w:type="auto"/>
            <w:tcMar>
              <w:top w:w="150" w:type="dxa"/>
              <w:left w:w="240" w:type="dxa"/>
              <w:bottom w:w="150" w:type="dxa"/>
              <w:right w:w="0" w:type="dxa"/>
            </w:tcMar>
            <w:vAlign w:val="center"/>
            <w:hideMark/>
          </w:tcPr>
          <w:p w:rsidR="00AE7A6F" w:rsidRPr="00AE7A6F" w:rsidRDefault="00AE7A6F" w:rsidP="00AE7A6F">
            <w:r w:rsidRPr="00AE7A6F">
              <w:t>Reference checks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Technical</w:t>
            </w:r>
          </w:p>
        </w:tc>
        <w:tc>
          <w:tcPr>
            <w:tcW w:w="0" w:type="auto"/>
            <w:tcMar>
              <w:top w:w="150" w:type="dxa"/>
              <w:left w:w="240" w:type="dxa"/>
              <w:bottom w:w="150" w:type="dxa"/>
              <w:right w:w="240" w:type="dxa"/>
            </w:tcMar>
            <w:vAlign w:val="center"/>
            <w:hideMark/>
          </w:tcPr>
          <w:p w:rsidR="00AE7A6F" w:rsidRPr="00AE7A6F" w:rsidRDefault="00AE7A6F" w:rsidP="00AE7A6F">
            <w:r w:rsidRPr="00AE7A6F">
              <w:t>Technology infrastructure</w:t>
            </w:r>
          </w:p>
        </w:tc>
        <w:tc>
          <w:tcPr>
            <w:tcW w:w="0" w:type="auto"/>
            <w:tcMar>
              <w:top w:w="150" w:type="dxa"/>
              <w:left w:w="240" w:type="dxa"/>
              <w:bottom w:w="150" w:type="dxa"/>
              <w:right w:w="0" w:type="dxa"/>
            </w:tcMar>
            <w:vAlign w:val="center"/>
            <w:hideMark/>
          </w:tcPr>
          <w:p w:rsidR="00AE7A6F" w:rsidRPr="00AE7A6F" w:rsidRDefault="00AE7A6F" w:rsidP="00AE7A6F">
            <w:r w:rsidRPr="00AE7A6F">
              <w:t>Technical assessment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Insurance</w:t>
            </w:r>
          </w:p>
        </w:tc>
        <w:tc>
          <w:tcPr>
            <w:tcW w:w="0" w:type="auto"/>
            <w:tcMar>
              <w:top w:w="150" w:type="dxa"/>
              <w:left w:w="240" w:type="dxa"/>
              <w:bottom w:w="150" w:type="dxa"/>
              <w:right w:w="240" w:type="dxa"/>
            </w:tcMar>
            <w:vAlign w:val="center"/>
            <w:hideMark/>
          </w:tcPr>
          <w:p w:rsidR="00AE7A6F" w:rsidRPr="00AE7A6F" w:rsidRDefault="00AE7A6F" w:rsidP="00AE7A6F">
            <w:r w:rsidRPr="00AE7A6F">
              <w:t>Adequate coverage</w:t>
            </w:r>
          </w:p>
        </w:tc>
        <w:tc>
          <w:tcPr>
            <w:tcW w:w="0" w:type="auto"/>
            <w:tcMar>
              <w:top w:w="150" w:type="dxa"/>
              <w:left w:w="240" w:type="dxa"/>
              <w:bottom w:w="150" w:type="dxa"/>
              <w:right w:w="0" w:type="dxa"/>
            </w:tcMar>
            <w:vAlign w:val="center"/>
            <w:hideMark/>
          </w:tcPr>
          <w:p w:rsidR="00AE7A6F" w:rsidRPr="00AE7A6F" w:rsidRDefault="00AE7A6F" w:rsidP="00AE7A6F">
            <w:r w:rsidRPr="00AE7A6F">
              <w:t>Certificate verification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Business Continuity</w:t>
            </w:r>
          </w:p>
        </w:tc>
        <w:tc>
          <w:tcPr>
            <w:tcW w:w="0" w:type="auto"/>
            <w:tcMar>
              <w:top w:w="150" w:type="dxa"/>
              <w:left w:w="240" w:type="dxa"/>
              <w:bottom w:w="150" w:type="dxa"/>
              <w:right w:w="240" w:type="dxa"/>
            </w:tcMar>
            <w:vAlign w:val="center"/>
            <w:hideMark/>
          </w:tcPr>
          <w:p w:rsidR="00AE7A6F" w:rsidRPr="00AE7A6F" w:rsidRDefault="00AE7A6F" w:rsidP="00AE7A6F">
            <w:r w:rsidRPr="00AE7A6F">
              <w:t>BCP/DR plans</w:t>
            </w:r>
          </w:p>
        </w:tc>
        <w:tc>
          <w:tcPr>
            <w:tcW w:w="0" w:type="auto"/>
            <w:tcMar>
              <w:top w:w="150" w:type="dxa"/>
              <w:left w:w="240" w:type="dxa"/>
              <w:bottom w:w="150" w:type="dxa"/>
              <w:right w:w="0" w:type="dxa"/>
            </w:tcMar>
            <w:vAlign w:val="center"/>
            <w:hideMark/>
          </w:tcPr>
          <w:p w:rsidR="00AE7A6F" w:rsidRPr="00AE7A6F" w:rsidRDefault="00AE7A6F" w:rsidP="00AE7A6F">
            <w:r w:rsidRPr="00AE7A6F">
              <w:t>Plan review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240" w:type="dxa"/>
            </w:tcMar>
            <w:vAlign w:val="center"/>
            <w:hideMark/>
          </w:tcPr>
          <w:p w:rsidR="00AE7A6F" w:rsidRPr="00AE7A6F" w:rsidRDefault="00AE7A6F" w:rsidP="00AE7A6F">
            <w:r w:rsidRPr="00AE7A6F">
              <w:t>AML/CFT programs</w:t>
            </w:r>
          </w:p>
        </w:tc>
        <w:tc>
          <w:tcPr>
            <w:tcW w:w="0" w:type="auto"/>
            <w:tcMar>
              <w:top w:w="150" w:type="dxa"/>
              <w:left w:w="240" w:type="dxa"/>
              <w:bottom w:w="150" w:type="dxa"/>
              <w:right w:w="0" w:type="dxa"/>
            </w:tcMar>
            <w:vAlign w:val="center"/>
            <w:hideMark/>
          </w:tcPr>
          <w:p w:rsidR="00AE7A6F" w:rsidRPr="00AE7A6F" w:rsidRDefault="00AE7A6F" w:rsidP="00AE7A6F">
            <w:r w:rsidRPr="00AE7A6F">
              <w:t>Program review</w:t>
            </w:r>
          </w:p>
        </w:tc>
      </w:tr>
    </w:tbl>
    <w:p w:rsidR="00AE7A6F" w:rsidRPr="00AE7A6F" w:rsidRDefault="00AE7A6F" w:rsidP="00AE7A6F">
      <w:r w:rsidRPr="00AE7A6F">
        <w:rPr>
          <w:b/>
          <w:bCs/>
        </w:rPr>
        <w:t>What This Means in Practice:</w:t>
      </w:r>
    </w:p>
    <w:p w:rsidR="00AE7A6F" w:rsidRPr="00AE7A6F" w:rsidRDefault="00AE7A6F" w:rsidP="00AE7A6F">
      <w:pPr>
        <w:numPr>
          <w:ilvl w:val="0"/>
          <w:numId w:val="1995"/>
        </w:numPr>
      </w:pPr>
      <w:r w:rsidRPr="00AE7A6F">
        <w:t>Due diligence covers all critical areas</w:t>
      </w:r>
    </w:p>
    <w:p w:rsidR="00AE7A6F" w:rsidRPr="00AE7A6F" w:rsidRDefault="00AE7A6F" w:rsidP="00AE7A6F">
      <w:pPr>
        <w:numPr>
          <w:ilvl w:val="0"/>
          <w:numId w:val="1995"/>
        </w:numPr>
      </w:pPr>
      <w:r w:rsidRPr="00AE7A6F">
        <w:t>Financial statements are reviewed</w:t>
      </w:r>
    </w:p>
    <w:p w:rsidR="00AE7A6F" w:rsidRPr="00AE7A6F" w:rsidRDefault="00AE7A6F" w:rsidP="00AE7A6F">
      <w:pPr>
        <w:numPr>
          <w:ilvl w:val="0"/>
          <w:numId w:val="1995"/>
        </w:numPr>
      </w:pPr>
      <w:r w:rsidRPr="00AE7A6F">
        <w:t>Security certifications are verified</w:t>
      </w:r>
    </w:p>
    <w:p w:rsidR="00AE7A6F" w:rsidRPr="00AE7A6F" w:rsidRDefault="00AE7A6F" w:rsidP="00AE7A6F">
      <w:pPr>
        <w:numPr>
          <w:ilvl w:val="0"/>
          <w:numId w:val="1995"/>
        </w:numPr>
      </w:pPr>
      <w:r w:rsidRPr="00AE7A6F">
        <w:lastRenderedPageBreak/>
        <w:t>Regulatory licenses are confirmed</w:t>
      </w:r>
    </w:p>
    <w:p w:rsidR="00AE7A6F" w:rsidRPr="00AE7A6F" w:rsidRDefault="00AE7A6F" w:rsidP="00AE7A6F">
      <w:pPr>
        <w:numPr>
          <w:ilvl w:val="0"/>
          <w:numId w:val="1995"/>
        </w:numPr>
      </w:pPr>
      <w:r w:rsidRPr="00AE7A6F">
        <w:t>References are checked</w:t>
      </w:r>
    </w:p>
    <w:p w:rsidR="00AE7A6F" w:rsidRPr="00AE7A6F" w:rsidRDefault="00AE7A6F" w:rsidP="00AE7A6F">
      <w:r w:rsidRPr="00AE7A6F">
        <w:rPr>
          <w:b/>
          <w:bCs/>
        </w:rPr>
        <w:t>Example:</w:t>
      </w:r>
    </w:p>
    <w:p w:rsidR="00AE7A6F" w:rsidRPr="00AE7A6F" w:rsidRDefault="00AE7A6F" w:rsidP="00AE7A6F">
      <w:r w:rsidRPr="00AE7A6F">
        <w:t>The Institution conducts due diligence on a new vendor. Financial statements are reviewed. SOC2 Type II and ISO 27001 certifications are verified. Regulatory licenses are confirmed with the relevant regulator. References are checked. All due diligence is completed.</w:t>
      </w:r>
    </w:p>
    <w:p w:rsidR="00AE7A6F" w:rsidRPr="00AE7A6F" w:rsidRDefault="00AE7A6F" w:rsidP="00AE7A6F">
      <w:r w:rsidRPr="00AE7A6F">
        <w:rPr>
          <w:b/>
          <w:bCs/>
        </w:rPr>
        <w:t>Why This Matters:</w:t>
      </w:r>
    </w:p>
    <w:p w:rsidR="00AE7A6F" w:rsidRPr="00AE7A6F" w:rsidRDefault="00AE7A6F" w:rsidP="00AE7A6F">
      <w:pPr>
        <w:numPr>
          <w:ilvl w:val="0"/>
          <w:numId w:val="1996"/>
        </w:numPr>
      </w:pPr>
      <w:r w:rsidRPr="00AE7A6F">
        <w:t>Comprehensive due diligence reduces risk</w:t>
      </w:r>
    </w:p>
    <w:p w:rsidR="00AE7A6F" w:rsidRPr="00AE7A6F" w:rsidRDefault="00AE7A6F" w:rsidP="00AE7A6F">
      <w:pPr>
        <w:numPr>
          <w:ilvl w:val="0"/>
          <w:numId w:val="1996"/>
        </w:numPr>
      </w:pPr>
      <w:r w:rsidRPr="00AE7A6F">
        <w:t>Financial review prevents insolvency</w:t>
      </w:r>
    </w:p>
    <w:p w:rsidR="00AE7A6F" w:rsidRPr="00AE7A6F" w:rsidRDefault="00AE7A6F" w:rsidP="00AE7A6F">
      <w:pPr>
        <w:numPr>
          <w:ilvl w:val="0"/>
          <w:numId w:val="1996"/>
        </w:numPr>
      </w:pPr>
      <w:r w:rsidRPr="00AE7A6F">
        <w:t>Security review prevents breaches</w:t>
      </w:r>
    </w:p>
    <w:p w:rsidR="00AE7A6F" w:rsidRPr="00AE7A6F" w:rsidRDefault="00AE7A6F" w:rsidP="00AE7A6F">
      <w:pPr>
        <w:numPr>
          <w:ilvl w:val="0"/>
          <w:numId w:val="1996"/>
        </w:numPr>
      </w:pPr>
      <w:r w:rsidRPr="00AE7A6F">
        <w:t>Regulatory review ensures compliance</w:t>
      </w:r>
    </w:p>
    <w:p w:rsidR="00AE7A6F" w:rsidRPr="00AE7A6F" w:rsidRDefault="00AE7A6F" w:rsidP="00AE7A6F">
      <w:pPr>
        <w:numPr>
          <w:ilvl w:val="0"/>
          <w:numId w:val="1996"/>
        </w:numPr>
      </w:pPr>
      <w:r w:rsidRPr="00AE7A6F">
        <w:t>Reference checks validate capability</w:t>
      </w:r>
    </w:p>
    <w:p w:rsidR="00AE7A6F" w:rsidRPr="00AE7A6F" w:rsidRDefault="00814EBA" w:rsidP="00AE7A6F">
      <w:r w:rsidRPr="00AE7A6F">
        <w:rPr>
          <w:noProof/>
        </w:rPr>
        <w:pict>
          <v:rect id="_x0000_i12653"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Onboarding</w:t>
      </w:r>
    </w:p>
    <w:p w:rsidR="00AE7A6F" w:rsidRPr="00AE7A6F" w:rsidRDefault="00814EBA" w:rsidP="00AE7A6F">
      <w:r w:rsidRPr="00AE7A6F">
        <w:rPr>
          <w:noProof/>
        </w:rPr>
        <w:pict>
          <v:rect id="_x0000_i12652"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Onboarding Process</w:t>
      </w:r>
    </w:p>
    <w:p w:rsidR="00AE7A6F" w:rsidRPr="00AE7A6F" w:rsidRDefault="00AE7A6F" w:rsidP="00AE7A6F">
      <w:r w:rsidRPr="00AE7A6F">
        <w:rPr>
          <w:b/>
          <w:bCs/>
        </w:rPr>
        <w:t>Step 1: Contract Negotiation</w:t>
      </w:r>
    </w:p>
    <w:p w:rsidR="00AE7A6F" w:rsidRPr="00AE7A6F" w:rsidRDefault="00AE7A6F" w:rsidP="00AE7A6F">
      <w:pPr>
        <w:numPr>
          <w:ilvl w:val="0"/>
          <w:numId w:val="1997"/>
        </w:numPr>
      </w:pPr>
      <w:r w:rsidRPr="00AE7A6F">
        <w:t>Negotiate contract terms</w:t>
      </w:r>
    </w:p>
    <w:p w:rsidR="00AE7A6F" w:rsidRPr="00AE7A6F" w:rsidRDefault="00AE7A6F" w:rsidP="00AE7A6F">
      <w:pPr>
        <w:numPr>
          <w:ilvl w:val="0"/>
          <w:numId w:val="1997"/>
        </w:numPr>
      </w:pPr>
      <w:r w:rsidRPr="00AE7A6F">
        <w:t>Define service levels</w:t>
      </w:r>
    </w:p>
    <w:p w:rsidR="00AE7A6F" w:rsidRPr="00AE7A6F" w:rsidRDefault="00AE7A6F" w:rsidP="00AE7A6F">
      <w:pPr>
        <w:numPr>
          <w:ilvl w:val="0"/>
          <w:numId w:val="1997"/>
        </w:numPr>
      </w:pPr>
      <w:r w:rsidRPr="00AE7A6F">
        <w:t>Establish pricing</w:t>
      </w:r>
    </w:p>
    <w:p w:rsidR="00AE7A6F" w:rsidRPr="00AE7A6F" w:rsidRDefault="00AE7A6F" w:rsidP="00AE7A6F">
      <w:pPr>
        <w:numPr>
          <w:ilvl w:val="0"/>
          <w:numId w:val="1997"/>
        </w:numPr>
      </w:pPr>
      <w:r w:rsidRPr="00AE7A6F">
        <w:t>Address legal and compliance requirements</w:t>
      </w:r>
    </w:p>
    <w:p w:rsidR="00AE7A6F" w:rsidRPr="00AE7A6F" w:rsidRDefault="00AE7A6F" w:rsidP="00AE7A6F">
      <w:r w:rsidRPr="00AE7A6F">
        <w:rPr>
          <w:b/>
          <w:bCs/>
        </w:rPr>
        <w:t>Step 2: Contract Signing</w:t>
      </w:r>
    </w:p>
    <w:p w:rsidR="00AE7A6F" w:rsidRPr="00AE7A6F" w:rsidRDefault="00AE7A6F" w:rsidP="00AE7A6F">
      <w:pPr>
        <w:numPr>
          <w:ilvl w:val="0"/>
          <w:numId w:val="1998"/>
        </w:numPr>
      </w:pPr>
      <w:r w:rsidRPr="00AE7A6F">
        <w:t>Review final contract</w:t>
      </w:r>
    </w:p>
    <w:p w:rsidR="00AE7A6F" w:rsidRPr="00AE7A6F" w:rsidRDefault="00AE7A6F" w:rsidP="00AE7A6F">
      <w:pPr>
        <w:numPr>
          <w:ilvl w:val="0"/>
          <w:numId w:val="1998"/>
        </w:numPr>
      </w:pPr>
      <w:r w:rsidRPr="00AE7A6F">
        <w:t>Obtain approvals</w:t>
      </w:r>
    </w:p>
    <w:p w:rsidR="00AE7A6F" w:rsidRPr="00AE7A6F" w:rsidRDefault="00AE7A6F" w:rsidP="00AE7A6F">
      <w:pPr>
        <w:numPr>
          <w:ilvl w:val="0"/>
          <w:numId w:val="1998"/>
        </w:numPr>
      </w:pPr>
      <w:r w:rsidRPr="00AE7A6F">
        <w:t>Execute agreement</w:t>
      </w:r>
    </w:p>
    <w:p w:rsidR="00AE7A6F" w:rsidRPr="00AE7A6F" w:rsidRDefault="00AE7A6F" w:rsidP="00AE7A6F">
      <w:pPr>
        <w:numPr>
          <w:ilvl w:val="0"/>
          <w:numId w:val="1998"/>
        </w:numPr>
      </w:pPr>
      <w:r w:rsidRPr="00AE7A6F">
        <w:t>Store contract</w:t>
      </w:r>
    </w:p>
    <w:p w:rsidR="00AE7A6F" w:rsidRPr="00AE7A6F" w:rsidRDefault="00AE7A6F" w:rsidP="00AE7A6F">
      <w:r w:rsidRPr="00AE7A6F">
        <w:rPr>
          <w:b/>
          <w:bCs/>
        </w:rPr>
        <w:t>Step 3: Operational Setup</w:t>
      </w:r>
    </w:p>
    <w:p w:rsidR="00AE7A6F" w:rsidRPr="00AE7A6F" w:rsidRDefault="00AE7A6F" w:rsidP="00AE7A6F">
      <w:pPr>
        <w:numPr>
          <w:ilvl w:val="0"/>
          <w:numId w:val="1999"/>
        </w:numPr>
      </w:pPr>
      <w:r w:rsidRPr="00AE7A6F">
        <w:t>Establish operational interfaces</w:t>
      </w:r>
    </w:p>
    <w:p w:rsidR="00AE7A6F" w:rsidRPr="00AE7A6F" w:rsidRDefault="00AE7A6F" w:rsidP="00AE7A6F">
      <w:pPr>
        <w:numPr>
          <w:ilvl w:val="0"/>
          <w:numId w:val="1999"/>
        </w:numPr>
      </w:pPr>
      <w:r w:rsidRPr="00AE7A6F">
        <w:t>Configure systems</w:t>
      </w:r>
    </w:p>
    <w:p w:rsidR="00AE7A6F" w:rsidRPr="00AE7A6F" w:rsidRDefault="00AE7A6F" w:rsidP="00AE7A6F">
      <w:pPr>
        <w:numPr>
          <w:ilvl w:val="0"/>
          <w:numId w:val="1999"/>
        </w:numPr>
      </w:pPr>
      <w:r w:rsidRPr="00AE7A6F">
        <w:t>Set up communication channels</w:t>
      </w:r>
    </w:p>
    <w:p w:rsidR="00AE7A6F" w:rsidRPr="00AE7A6F" w:rsidRDefault="00AE7A6F" w:rsidP="00AE7A6F">
      <w:pPr>
        <w:numPr>
          <w:ilvl w:val="0"/>
          <w:numId w:val="1999"/>
        </w:numPr>
      </w:pPr>
      <w:r w:rsidRPr="00AE7A6F">
        <w:t>Define escalation procedures</w:t>
      </w:r>
    </w:p>
    <w:p w:rsidR="00AE7A6F" w:rsidRPr="00AE7A6F" w:rsidRDefault="00AE7A6F" w:rsidP="00AE7A6F">
      <w:r w:rsidRPr="00AE7A6F">
        <w:rPr>
          <w:b/>
          <w:bCs/>
        </w:rPr>
        <w:t>Step 4: Security Setup</w:t>
      </w:r>
    </w:p>
    <w:p w:rsidR="00AE7A6F" w:rsidRPr="00AE7A6F" w:rsidRDefault="00AE7A6F" w:rsidP="00AE7A6F">
      <w:pPr>
        <w:numPr>
          <w:ilvl w:val="0"/>
          <w:numId w:val="2000"/>
        </w:numPr>
      </w:pPr>
      <w:r w:rsidRPr="00AE7A6F">
        <w:t>Establish security requirements</w:t>
      </w:r>
    </w:p>
    <w:p w:rsidR="00AE7A6F" w:rsidRPr="00AE7A6F" w:rsidRDefault="00AE7A6F" w:rsidP="00AE7A6F">
      <w:pPr>
        <w:numPr>
          <w:ilvl w:val="0"/>
          <w:numId w:val="2000"/>
        </w:numPr>
      </w:pPr>
      <w:r w:rsidRPr="00AE7A6F">
        <w:t>Set up access controls</w:t>
      </w:r>
    </w:p>
    <w:p w:rsidR="00AE7A6F" w:rsidRPr="00AE7A6F" w:rsidRDefault="00AE7A6F" w:rsidP="00AE7A6F">
      <w:pPr>
        <w:numPr>
          <w:ilvl w:val="0"/>
          <w:numId w:val="2000"/>
        </w:numPr>
      </w:pPr>
      <w:r w:rsidRPr="00AE7A6F">
        <w:t>Verify security compliance</w:t>
      </w:r>
    </w:p>
    <w:p w:rsidR="00AE7A6F" w:rsidRPr="00AE7A6F" w:rsidRDefault="00AE7A6F" w:rsidP="00AE7A6F">
      <w:pPr>
        <w:numPr>
          <w:ilvl w:val="0"/>
          <w:numId w:val="2000"/>
        </w:numPr>
      </w:pPr>
      <w:r w:rsidRPr="00AE7A6F">
        <w:t>Conduct security testing</w:t>
      </w:r>
    </w:p>
    <w:p w:rsidR="00AE7A6F" w:rsidRPr="00AE7A6F" w:rsidRDefault="00AE7A6F" w:rsidP="00AE7A6F">
      <w:r w:rsidRPr="00AE7A6F">
        <w:rPr>
          <w:b/>
          <w:bCs/>
        </w:rPr>
        <w:t>Step 5: Compliance Setup</w:t>
      </w:r>
    </w:p>
    <w:p w:rsidR="00AE7A6F" w:rsidRPr="00AE7A6F" w:rsidRDefault="00AE7A6F" w:rsidP="00AE7A6F">
      <w:pPr>
        <w:numPr>
          <w:ilvl w:val="0"/>
          <w:numId w:val="2001"/>
        </w:numPr>
      </w:pPr>
      <w:r w:rsidRPr="00AE7A6F">
        <w:t>Verify compliance requirements</w:t>
      </w:r>
    </w:p>
    <w:p w:rsidR="00AE7A6F" w:rsidRPr="00AE7A6F" w:rsidRDefault="00AE7A6F" w:rsidP="00AE7A6F">
      <w:pPr>
        <w:numPr>
          <w:ilvl w:val="0"/>
          <w:numId w:val="2001"/>
        </w:numPr>
      </w:pPr>
      <w:r w:rsidRPr="00AE7A6F">
        <w:t>Establish reporting requirements</w:t>
      </w:r>
    </w:p>
    <w:p w:rsidR="00AE7A6F" w:rsidRPr="00AE7A6F" w:rsidRDefault="00AE7A6F" w:rsidP="00AE7A6F">
      <w:pPr>
        <w:numPr>
          <w:ilvl w:val="0"/>
          <w:numId w:val="2001"/>
        </w:numPr>
      </w:pPr>
      <w:r w:rsidRPr="00AE7A6F">
        <w:t>Set up compliance monitoring</w:t>
      </w:r>
    </w:p>
    <w:p w:rsidR="00AE7A6F" w:rsidRPr="00AE7A6F" w:rsidRDefault="00AE7A6F" w:rsidP="00AE7A6F">
      <w:pPr>
        <w:numPr>
          <w:ilvl w:val="0"/>
          <w:numId w:val="2001"/>
        </w:numPr>
      </w:pPr>
      <w:r w:rsidRPr="00AE7A6F">
        <w:t>Conduct compliance review</w:t>
      </w:r>
    </w:p>
    <w:p w:rsidR="00AE7A6F" w:rsidRPr="00AE7A6F" w:rsidRDefault="00AE7A6F" w:rsidP="00AE7A6F">
      <w:r w:rsidRPr="00AE7A6F">
        <w:rPr>
          <w:b/>
          <w:bCs/>
        </w:rPr>
        <w:t>Step 6: Go-Live</w:t>
      </w:r>
    </w:p>
    <w:p w:rsidR="00AE7A6F" w:rsidRPr="00AE7A6F" w:rsidRDefault="00AE7A6F" w:rsidP="00AE7A6F">
      <w:pPr>
        <w:numPr>
          <w:ilvl w:val="0"/>
          <w:numId w:val="2002"/>
        </w:numPr>
      </w:pPr>
      <w:r w:rsidRPr="00AE7A6F">
        <w:t>Verify all setup is complete</w:t>
      </w:r>
    </w:p>
    <w:p w:rsidR="00AE7A6F" w:rsidRPr="00AE7A6F" w:rsidRDefault="00AE7A6F" w:rsidP="00AE7A6F">
      <w:pPr>
        <w:numPr>
          <w:ilvl w:val="0"/>
          <w:numId w:val="2002"/>
        </w:numPr>
      </w:pPr>
      <w:r w:rsidRPr="00AE7A6F">
        <w:t>Conduct final testing</w:t>
      </w:r>
    </w:p>
    <w:p w:rsidR="00AE7A6F" w:rsidRPr="00AE7A6F" w:rsidRDefault="00AE7A6F" w:rsidP="00AE7A6F">
      <w:pPr>
        <w:numPr>
          <w:ilvl w:val="0"/>
          <w:numId w:val="2002"/>
        </w:numPr>
      </w:pPr>
      <w:r w:rsidRPr="00AE7A6F">
        <w:t>Go-live</w:t>
      </w:r>
    </w:p>
    <w:p w:rsidR="00AE7A6F" w:rsidRPr="00AE7A6F" w:rsidRDefault="00AE7A6F" w:rsidP="00AE7A6F">
      <w:pPr>
        <w:numPr>
          <w:ilvl w:val="0"/>
          <w:numId w:val="2002"/>
        </w:numPr>
      </w:pPr>
      <w:r w:rsidRPr="00AE7A6F">
        <w:t>Monitor initial performance</w:t>
      </w:r>
    </w:p>
    <w:p w:rsidR="00AE7A6F" w:rsidRPr="00AE7A6F" w:rsidRDefault="00814EBA" w:rsidP="00AE7A6F">
      <w:r w:rsidRPr="00AE7A6F">
        <w:rPr>
          <w:noProof/>
        </w:rPr>
        <w:pict>
          <v:rect id="_x0000_i12651"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Onboarding Checklist</w:t>
      </w:r>
    </w:p>
    <w:tbl>
      <w:tblPr>
        <w:tblW w:w="0" w:type="auto"/>
        <w:tblCellMar>
          <w:top w:w="15" w:type="dxa"/>
          <w:left w:w="15" w:type="dxa"/>
          <w:bottom w:w="15" w:type="dxa"/>
          <w:right w:w="15" w:type="dxa"/>
        </w:tblCellMar>
        <w:tblLook w:val="04A0" w:firstRow="1" w:lastRow="0" w:firstColumn="1" w:lastColumn="0" w:noHBand="0" w:noVBand="1"/>
      </w:tblPr>
      <w:tblGrid>
        <w:gridCol w:w="2960"/>
        <w:gridCol w:w="1099"/>
        <w:gridCol w:w="2375"/>
        <w:gridCol w:w="2160"/>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Task</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Status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Responsible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Completion Date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Contract negotiated</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Legal</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Contract signed</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Legal</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setup complete</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 setup complete</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Security</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 setup complete</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Testing complete</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Go-live approved</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Head of Operations</w:t>
            </w:r>
          </w:p>
        </w:tc>
        <w:tc>
          <w:tcPr>
            <w:tcW w:w="0" w:type="auto"/>
            <w:tcMar>
              <w:top w:w="150" w:type="dxa"/>
              <w:left w:w="240" w:type="dxa"/>
              <w:bottom w:w="150" w:type="dxa"/>
              <w:right w:w="0" w:type="dxa"/>
            </w:tcMar>
            <w:vAlign w:val="center"/>
            <w:hideMark/>
          </w:tcPr>
          <w:p w:rsidR="00AE7A6F" w:rsidRPr="00AE7A6F" w:rsidRDefault="00AE7A6F" w:rsidP="00AE7A6F"/>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Initial monitoring complete</w:t>
            </w:r>
          </w:p>
        </w:tc>
        <w:tc>
          <w:tcPr>
            <w:tcW w:w="0" w:type="auto"/>
            <w:tcMar>
              <w:top w:w="150" w:type="dxa"/>
              <w:left w:w="240" w:type="dxa"/>
              <w:bottom w:w="150" w:type="dxa"/>
              <w:right w:w="240" w:type="dxa"/>
            </w:tcMar>
            <w:vAlign w:val="center"/>
            <w:hideMark/>
          </w:tcPr>
          <w:p w:rsidR="00AE7A6F" w:rsidRPr="00AE7A6F" w:rsidRDefault="00AE7A6F" w:rsidP="00AE7A6F">
            <w:r w:rsidRPr="00AE7A6F">
              <w:rPr>
                <w:rFonts w:ascii="Segoe UI Symbol" w:hAnsi="Segoe UI Symbol" w:cs="Segoe UI Symbol"/>
              </w:rPr>
              <w:t>☐</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0" w:type="dxa"/>
            </w:tcMar>
            <w:vAlign w:val="center"/>
            <w:hideMark/>
          </w:tcPr>
          <w:p w:rsidR="00AE7A6F" w:rsidRPr="00AE7A6F" w:rsidRDefault="00AE7A6F" w:rsidP="00AE7A6F"/>
        </w:tc>
      </w:tr>
    </w:tbl>
    <w:p w:rsidR="00AE7A6F" w:rsidRPr="00AE7A6F" w:rsidRDefault="00814EBA" w:rsidP="00AE7A6F">
      <w:r w:rsidRPr="00AE7A6F">
        <w:rPr>
          <w:noProof/>
        </w:rPr>
        <w:pict>
          <v:rect id="_x0000_i12650"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Performance Monitoring</w:t>
      </w:r>
    </w:p>
    <w:p w:rsidR="00AE7A6F" w:rsidRPr="00AE7A6F" w:rsidRDefault="00814EBA" w:rsidP="00AE7A6F">
      <w:r w:rsidRPr="00AE7A6F">
        <w:rPr>
          <w:noProof/>
        </w:rPr>
        <w:pict>
          <v:rect id="_x0000_i12649"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Key Performance Indicators</w:t>
      </w:r>
    </w:p>
    <w:tbl>
      <w:tblPr>
        <w:tblW w:w="0" w:type="auto"/>
        <w:tblCellMar>
          <w:top w:w="15" w:type="dxa"/>
          <w:left w:w="15" w:type="dxa"/>
          <w:bottom w:w="15" w:type="dxa"/>
          <w:right w:w="15" w:type="dxa"/>
        </w:tblCellMar>
        <w:tblLook w:val="04A0" w:firstRow="1" w:lastRow="0" w:firstColumn="1" w:lastColumn="0" w:noHBand="0" w:noVBand="1"/>
      </w:tblPr>
      <w:tblGrid>
        <w:gridCol w:w="1492"/>
        <w:gridCol w:w="2245"/>
        <w:gridCol w:w="2037"/>
        <w:gridCol w:w="1515"/>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Vendor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KPI</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Target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Frequency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Custody</w:t>
            </w:r>
          </w:p>
        </w:tc>
        <w:tc>
          <w:tcPr>
            <w:tcW w:w="0" w:type="auto"/>
            <w:tcMar>
              <w:top w:w="150" w:type="dxa"/>
              <w:left w:w="240" w:type="dxa"/>
              <w:bottom w:w="150" w:type="dxa"/>
              <w:right w:w="240" w:type="dxa"/>
            </w:tcMar>
            <w:vAlign w:val="center"/>
            <w:hideMark/>
          </w:tcPr>
          <w:p w:rsidR="00AE7A6F" w:rsidRPr="00AE7A6F" w:rsidRDefault="00AE7A6F" w:rsidP="00AE7A6F">
            <w:r w:rsidRPr="00AE7A6F">
              <w:t>Uptime</w:t>
            </w:r>
          </w:p>
        </w:tc>
        <w:tc>
          <w:tcPr>
            <w:tcW w:w="0" w:type="auto"/>
            <w:tcMar>
              <w:top w:w="150" w:type="dxa"/>
              <w:left w:w="240" w:type="dxa"/>
              <w:bottom w:w="150" w:type="dxa"/>
              <w:right w:w="240" w:type="dxa"/>
            </w:tcMar>
            <w:vAlign w:val="center"/>
            <w:hideMark/>
          </w:tcPr>
          <w:p w:rsidR="00AE7A6F" w:rsidRPr="00AE7A6F" w:rsidRDefault="00AE7A6F" w:rsidP="00AE7A6F">
            <w:r w:rsidRPr="00AE7A6F">
              <w:t>99.99%</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Custody</w:t>
            </w:r>
          </w:p>
        </w:tc>
        <w:tc>
          <w:tcPr>
            <w:tcW w:w="0" w:type="auto"/>
            <w:tcMar>
              <w:top w:w="150" w:type="dxa"/>
              <w:left w:w="240" w:type="dxa"/>
              <w:bottom w:w="150" w:type="dxa"/>
              <w:right w:w="240" w:type="dxa"/>
            </w:tcMar>
            <w:vAlign w:val="center"/>
            <w:hideMark/>
          </w:tcPr>
          <w:p w:rsidR="00AE7A6F" w:rsidRPr="00AE7A6F" w:rsidRDefault="00AE7A6F" w:rsidP="00AE7A6F">
            <w:r w:rsidRPr="00AE7A6F">
              <w:t>Accuracy</w:t>
            </w:r>
          </w:p>
        </w:tc>
        <w:tc>
          <w:tcPr>
            <w:tcW w:w="0" w:type="auto"/>
            <w:tcMar>
              <w:top w:w="150" w:type="dxa"/>
              <w:left w:w="240" w:type="dxa"/>
              <w:bottom w:w="150" w:type="dxa"/>
              <w:right w:w="240" w:type="dxa"/>
            </w:tcMar>
            <w:vAlign w:val="center"/>
            <w:hideMark/>
          </w:tcPr>
          <w:p w:rsidR="00AE7A6F" w:rsidRPr="00AE7A6F" w:rsidRDefault="00AE7A6F" w:rsidP="00AE7A6F">
            <w:r w:rsidRPr="00AE7A6F">
              <w:t>100%</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Custody</w:t>
            </w:r>
          </w:p>
        </w:tc>
        <w:tc>
          <w:tcPr>
            <w:tcW w:w="0" w:type="auto"/>
            <w:tcMar>
              <w:top w:w="150" w:type="dxa"/>
              <w:left w:w="240" w:type="dxa"/>
              <w:bottom w:w="150" w:type="dxa"/>
              <w:right w:w="240" w:type="dxa"/>
            </w:tcMar>
            <w:vAlign w:val="center"/>
            <w:hideMark/>
          </w:tcPr>
          <w:p w:rsidR="00AE7A6F" w:rsidRPr="00AE7A6F" w:rsidRDefault="00AE7A6F" w:rsidP="00AE7A6F">
            <w:r w:rsidRPr="00AE7A6F">
              <w:t>Response Time</w:t>
            </w:r>
          </w:p>
        </w:tc>
        <w:tc>
          <w:tcPr>
            <w:tcW w:w="0" w:type="auto"/>
            <w:tcMar>
              <w:top w:w="150" w:type="dxa"/>
              <w:left w:w="240" w:type="dxa"/>
              <w:bottom w:w="150" w:type="dxa"/>
              <w:right w:w="240" w:type="dxa"/>
            </w:tcMar>
            <w:vAlign w:val="center"/>
            <w:hideMark/>
          </w:tcPr>
          <w:p w:rsidR="00AE7A6F" w:rsidRPr="00AE7A6F" w:rsidRDefault="00AE7A6F" w:rsidP="00AE7A6F">
            <w:r w:rsidRPr="00AE7A6F">
              <w:t>&lt;4 hours</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Custody</w:t>
            </w:r>
          </w:p>
        </w:tc>
        <w:tc>
          <w:tcPr>
            <w:tcW w:w="0" w:type="auto"/>
            <w:tcMar>
              <w:top w:w="150" w:type="dxa"/>
              <w:left w:w="240" w:type="dxa"/>
              <w:bottom w:w="150" w:type="dxa"/>
              <w:right w:w="240" w:type="dxa"/>
            </w:tcMar>
            <w:vAlign w:val="center"/>
            <w:hideMark/>
          </w:tcPr>
          <w:p w:rsidR="00AE7A6F" w:rsidRPr="00AE7A6F" w:rsidRDefault="00AE7A6F" w:rsidP="00AE7A6F">
            <w:r w:rsidRPr="00AE7A6F">
              <w:t>Security Incidents</w:t>
            </w:r>
          </w:p>
        </w:tc>
        <w:tc>
          <w:tcPr>
            <w:tcW w:w="0" w:type="auto"/>
            <w:tcMar>
              <w:top w:w="150" w:type="dxa"/>
              <w:left w:w="240" w:type="dxa"/>
              <w:bottom w:w="150" w:type="dxa"/>
              <w:right w:w="240" w:type="dxa"/>
            </w:tcMar>
            <w:vAlign w:val="center"/>
            <w:hideMark/>
          </w:tcPr>
          <w:p w:rsidR="00AE7A6F" w:rsidRPr="00AE7A6F" w:rsidRDefault="00AE7A6F" w:rsidP="00AE7A6F">
            <w:r w:rsidRPr="00AE7A6F">
              <w:t>0</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Oracle</w:t>
            </w:r>
          </w:p>
        </w:tc>
        <w:tc>
          <w:tcPr>
            <w:tcW w:w="0" w:type="auto"/>
            <w:tcMar>
              <w:top w:w="150" w:type="dxa"/>
              <w:left w:w="240" w:type="dxa"/>
              <w:bottom w:w="150" w:type="dxa"/>
              <w:right w:w="240" w:type="dxa"/>
            </w:tcMar>
            <w:vAlign w:val="center"/>
            <w:hideMark/>
          </w:tcPr>
          <w:p w:rsidR="00AE7A6F" w:rsidRPr="00AE7A6F" w:rsidRDefault="00AE7A6F" w:rsidP="00AE7A6F">
            <w:r w:rsidRPr="00AE7A6F">
              <w:t>Uptime</w:t>
            </w:r>
          </w:p>
        </w:tc>
        <w:tc>
          <w:tcPr>
            <w:tcW w:w="0" w:type="auto"/>
            <w:tcMar>
              <w:top w:w="150" w:type="dxa"/>
              <w:left w:w="240" w:type="dxa"/>
              <w:bottom w:w="150" w:type="dxa"/>
              <w:right w:w="240" w:type="dxa"/>
            </w:tcMar>
            <w:vAlign w:val="center"/>
            <w:hideMark/>
          </w:tcPr>
          <w:p w:rsidR="00AE7A6F" w:rsidRPr="00AE7A6F" w:rsidRDefault="00AE7A6F" w:rsidP="00AE7A6F">
            <w:r w:rsidRPr="00AE7A6F">
              <w:t>99.999%</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Oracle</w:t>
            </w:r>
          </w:p>
        </w:tc>
        <w:tc>
          <w:tcPr>
            <w:tcW w:w="0" w:type="auto"/>
            <w:tcMar>
              <w:top w:w="150" w:type="dxa"/>
              <w:left w:w="240" w:type="dxa"/>
              <w:bottom w:w="150" w:type="dxa"/>
              <w:right w:w="240" w:type="dxa"/>
            </w:tcMar>
            <w:vAlign w:val="center"/>
            <w:hideMark/>
          </w:tcPr>
          <w:p w:rsidR="00AE7A6F" w:rsidRPr="00AE7A6F" w:rsidRDefault="00AE7A6F" w:rsidP="00AE7A6F">
            <w:r w:rsidRPr="00AE7A6F">
              <w:t>Latency</w:t>
            </w:r>
          </w:p>
        </w:tc>
        <w:tc>
          <w:tcPr>
            <w:tcW w:w="0" w:type="auto"/>
            <w:tcMar>
              <w:top w:w="150" w:type="dxa"/>
              <w:left w:w="240" w:type="dxa"/>
              <w:bottom w:w="150" w:type="dxa"/>
              <w:right w:w="240" w:type="dxa"/>
            </w:tcMar>
            <w:vAlign w:val="center"/>
            <w:hideMark/>
          </w:tcPr>
          <w:p w:rsidR="00AE7A6F" w:rsidRPr="00AE7A6F" w:rsidRDefault="00AE7A6F" w:rsidP="00AE7A6F">
            <w:r w:rsidRPr="00AE7A6F">
              <w:t>&lt;5 seconds</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Oracle</w:t>
            </w:r>
          </w:p>
        </w:tc>
        <w:tc>
          <w:tcPr>
            <w:tcW w:w="0" w:type="auto"/>
            <w:tcMar>
              <w:top w:w="150" w:type="dxa"/>
              <w:left w:w="240" w:type="dxa"/>
              <w:bottom w:w="150" w:type="dxa"/>
              <w:right w:w="240" w:type="dxa"/>
            </w:tcMar>
            <w:vAlign w:val="center"/>
            <w:hideMark/>
          </w:tcPr>
          <w:p w:rsidR="00AE7A6F" w:rsidRPr="00AE7A6F" w:rsidRDefault="00AE7A6F" w:rsidP="00AE7A6F">
            <w:r w:rsidRPr="00AE7A6F">
              <w:t>Accuracy</w:t>
            </w:r>
          </w:p>
        </w:tc>
        <w:tc>
          <w:tcPr>
            <w:tcW w:w="0" w:type="auto"/>
            <w:tcMar>
              <w:top w:w="150" w:type="dxa"/>
              <w:left w:w="240" w:type="dxa"/>
              <w:bottom w:w="150" w:type="dxa"/>
              <w:right w:w="240" w:type="dxa"/>
            </w:tcMar>
            <w:vAlign w:val="center"/>
            <w:hideMark/>
          </w:tcPr>
          <w:p w:rsidR="00AE7A6F" w:rsidRPr="00AE7A6F" w:rsidRDefault="00AE7A6F" w:rsidP="00AE7A6F">
            <w:r w:rsidRPr="00AE7A6F">
              <w:t>&lt;0.5% deviation</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Cloud</w:t>
            </w:r>
          </w:p>
        </w:tc>
        <w:tc>
          <w:tcPr>
            <w:tcW w:w="0" w:type="auto"/>
            <w:tcMar>
              <w:top w:w="150" w:type="dxa"/>
              <w:left w:w="240" w:type="dxa"/>
              <w:bottom w:w="150" w:type="dxa"/>
              <w:right w:w="240" w:type="dxa"/>
            </w:tcMar>
            <w:vAlign w:val="center"/>
            <w:hideMark/>
          </w:tcPr>
          <w:p w:rsidR="00AE7A6F" w:rsidRPr="00AE7A6F" w:rsidRDefault="00AE7A6F" w:rsidP="00AE7A6F">
            <w:r w:rsidRPr="00AE7A6F">
              <w:t>Uptime</w:t>
            </w:r>
          </w:p>
        </w:tc>
        <w:tc>
          <w:tcPr>
            <w:tcW w:w="0" w:type="auto"/>
            <w:tcMar>
              <w:top w:w="150" w:type="dxa"/>
              <w:left w:w="240" w:type="dxa"/>
              <w:bottom w:w="150" w:type="dxa"/>
              <w:right w:w="240" w:type="dxa"/>
            </w:tcMar>
            <w:vAlign w:val="center"/>
            <w:hideMark/>
          </w:tcPr>
          <w:p w:rsidR="00AE7A6F" w:rsidRPr="00AE7A6F" w:rsidRDefault="00AE7A6F" w:rsidP="00AE7A6F">
            <w:r w:rsidRPr="00AE7A6F">
              <w:t>99.99%</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Cloud</w:t>
            </w:r>
          </w:p>
        </w:tc>
        <w:tc>
          <w:tcPr>
            <w:tcW w:w="0" w:type="auto"/>
            <w:tcMar>
              <w:top w:w="150" w:type="dxa"/>
              <w:left w:w="240" w:type="dxa"/>
              <w:bottom w:w="150" w:type="dxa"/>
              <w:right w:w="240" w:type="dxa"/>
            </w:tcMar>
            <w:vAlign w:val="center"/>
            <w:hideMark/>
          </w:tcPr>
          <w:p w:rsidR="00AE7A6F" w:rsidRPr="00AE7A6F" w:rsidRDefault="00AE7A6F" w:rsidP="00AE7A6F">
            <w:r w:rsidRPr="00AE7A6F">
              <w:t>Support Response</w:t>
            </w:r>
          </w:p>
        </w:tc>
        <w:tc>
          <w:tcPr>
            <w:tcW w:w="0" w:type="auto"/>
            <w:tcMar>
              <w:top w:w="150" w:type="dxa"/>
              <w:left w:w="240" w:type="dxa"/>
              <w:bottom w:w="150" w:type="dxa"/>
              <w:right w:w="240" w:type="dxa"/>
            </w:tcMar>
            <w:vAlign w:val="center"/>
            <w:hideMark/>
          </w:tcPr>
          <w:p w:rsidR="00AE7A6F" w:rsidRPr="00AE7A6F" w:rsidRDefault="00AE7A6F" w:rsidP="00AE7A6F">
            <w:r w:rsidRPr="00AE7A6F">
              <w:t>&lt;2 hours</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bl>
    <w:p w:rsidR="00AE7A6F" w:rsidRPr="00AE7A6F" w:rsidRDefault="00AE7A6F" w:rsidP="00AE7A6F">
      <w:r w:rsidRPr="00AE7A6F">
        <w:rPr>
          <w:b/>
          <w:bCs/>
        </w:rPr>
        <w:t>What This Means in Practice:</w:t>
      </w:r>
    </w:p>
    <w:p w:rsidR="00AE7A6F" w:rsidRPr="00AE7A6F" w:rsidRDefault="00AE7A6F" w:rsidP="00AE7A6F">
      <w:pPr>
        <w:numPr>
          <w:ilvl w:val="0"/>
          <w:numId w:val="2003"/>
        </w:numPr>
      </w:pPr>
      <w:r w:rsidRPr="00AE7A6F">
        <w:t>KPIs are defined for each vendor type</w:t>
      </w:r>
    </w:p>
    <w:p w:rsidR="00AE7A6F" w:rsidRPr="00AE7A6F" w:rsidRDefault="00AE7A6F" w:rsidP="00AE7A6F">
      <w:pPr>
        <w:numPr>
          <w:ilvl w:val="0"/>
          <w:numId w:val="2003"/>
        </w:numPr>
      </w:pPr>
      <w:r w:rsidRPr="00AE7A6F">
        <w:t>Targets are set for each KPI</w:t>
      </w:r>
    </w:p>
    <w:p w:rsidR="00AE7A6F" w:rsidRPr="00AE7A6F" w:rsidRDefault="00AE7A6F" w:rsidP="00AE7A6F">
      <w:pPr>
        <w:numPr>
          <w:ilvl w:val="0"/>
          <w:numId w:val="2003"/>
        </w:numPr>
      </w:pPr>
      <w:r w:rsidRPr="00AE7A6F">
        <w:t>Performance is measured monthly</w:t>
      </w:r>
    </w:p>
    <w:p w:rsidR="00AE7A6F" w:rsidRPr="00AE7A6F" w:rsidRDefault="00AE7A6F" w:rsidP="00AE7A6F">
      <w:pPr>
        <w:numPr>
          <w:ilvl w:val="0"/>
          <w:numId w:val="2003"/>
        </w:numPr>
      </w:pPr>
      <w:r w:rsidRPr="00AE7A6F">
        <w:t>Performance is reported</w:t>
      </w:r>
    </w:p>
    <w:p w:rsidR="00AE7A6F" w:rsidRPr="00AE7A6F" w:rsidRDefault="00AE7A6F" w:rsidP="00AE7A6F">
      <w:r w:rsidRPr="00AE7A6F">
        <w:rPr>
          <w:b/>
          <w:bCs/>
        </w:rPr>
        <w:t>Example:</w:t>
      </w:r>
    </w:p>
    <w:p w:rsidR="00AE7A6F" w:rsidRPr="00AE7A6F" w:rsidRDefault="00AE7A6F" w:rsidP="00AE7A6F">
      <w:r w:rsidRPr="00AE7A6F">
        <w:t>The custody provider's performance is monitored monthly. Uptime is 99.995% (target 99.99%). Accuracy is 100% (target 100%). Response time is 2 hours (target &lt;4 hours). Security incidents: 0. Performance meets or exceeds targets.</w:t>
      </w:r>
    </w:p>
    <w:p w:rsidR="00AE7A6F" w:rsidRPr="00AE7A6F" w:rsidRDefault="00AE7A6F" w:rsidP="00AE7A6F">
      <w:r w:rsidRPr="00AE7A6F">
        <w:rPr>
          <w:b/>
          <w:bCs/>
        </w:rPr>
        <w:t>Why This Matters:</w:t>
      </w:r>
    </w:p>
    <w:p w:rsidR="00AE7A6F" w:rsidRPr="00AE7A6F" w:rsidRDefault="00AE7A6F" w:rsidP="00AE7A6F">
      <w:pPr>
        <w:numPr>
          <w:ilvl w:val="0"/>
          <w:numId w:val="2004"/>
        </w:numPr>
      </w:pPr>
      <w:r w:rsidRPr="00AE7A6F">
        <w:t>KPIs enable objective measurement</w:t>
      </w:r>
    </w:p>
    <w:p w:rsidR="00AE7A6F" w:rsidRPr="00AE7A6F" w:rsidRDefault="00AE7A6F" w:rsidP="00AE7A6F">
      <w:pPr>
        <w:numPr>
          <w:ilvl w:val="0"/>
          <w:numId w:val="2004"/>
        </w:numPr>
      </w:pPr>
      <w:r w:rsidRPr="00AE7A6F">
        <w:lastRenderedPageBreak/>
        <w:t>Targets define expected performance</w:t>
      </w:r>
    </w:p>
    <w:p w:rsidR="00AE7A6F" w:rsidRPr="00AE7A6F" w:rsidRDefault="00AE7A6F" w:rsidP="00AE7A6F">
      <w:pPr>
        <w:numPr>
          <w:ilvl w:val="0"/>
          <w:numId w:val="2004"/>
        </w:numPr>
      </w:pPr>
      <w:r w:rsidRPr="00AE7A6F">
        <w:t>Monthly monitoring detects issues</w:t>
      </w:r>
    </w:p>
    <w:p w:rsidR="00AE7A6F" w:rsidRPr="00AE7A6F" w:rsidRDefault="00AE7A6F" w:rsidP="00AE7A6F">
      <w:pPr>
        <w:numPr>
          <w:ilvl w:val="0"/>
          <w:numId w:val="2004"/>
        </w:numPr>
      </w:pPr>
      <w:r w:rsidRPr="00AE7A6F">
        <w:t>Reporting ensures visibility</w:t>
      </w:r>
    </w:p>
    <w:p w:rsidR="00AE7A6F" w:rsidRPr="00AE7A6F" w:rsidRDefault="00814EBA" w:rsidP="00AE7A6F">
      <w:r w:rsidRPr="00AE7A6F">
        <w:rPr>
          <w:noProof/>
        </w:rPr>
        <w:pict>
          <v:rect id="_x0000_i12648"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Performance Review Process</w:t>
      </w:r>
    </w:p>
    <w:p w:rsidR="00AE7A6F" w:rsidRPr="00AE7A6F" w:rsidRDefault="00AE7A6F" w:rsidP="00AE7A6F">
      <w:r w:rsidRPr="00AE7A6F">
        <w:rPr>
          <w:b/>
          <w:bCs/>
        </w:rPr>
        <w:t>Step 1: Data Collection</w:t>
      </w:r>
    </w:p>
    <w:p w:rsidR="00AE7A6F" w:rsidRPr="00AE7A6F" w:rsidRDefault="00AE7A6F" w:rsidP="00AE7A6F">
      <w:pPr>
        <w:numPr>
          <w:ilvl w:val="0"/>
          <w:numId w:val="2005"/>
        </w:numPr>
      </w:pPr>
      <w:r w:rsidRPr="00AE7A6F">
        <w:t>Collect performance data</w:t>
      </w:r>
    </w:p>
    <w:p w:rsidR="00AE7A6F" w:rsidRPr="00AE7A6F" w:rsidRDefault="00AE7A6F" w:rsidP="00AE7A6F">
      <w:pPr>
        <w:numPr>
          <w:ilvl w:val="0"/>
          <w:numId w:val="2005"/>
        </w:numPr>
      </w:pPr>
      <w:r w:rsidRPr="00AE7A6F">
        <w:t>Gather vendor reports</w:t>
      </w:r>
    </w:p>
    <w:p w:rsidR="00AE7A6F" w:rsidRPr="00AE7A6F" w:rsidRDefault="00AE7A6F" w:rsidP="00AE7A6F">
      <w:pPr>
        <w:numPr>
          <w:ilvl w:val="0"/>
          <w:numId w:val="2005"/>
        </w:numPr>
      </w:pPr>
      <w:r w:rsidRPr="00AE7A6F">
        <w:t>Collect internal feedback</w:t>
      </w:r>
    </w:p>
    <w:p w:rsidR="00AE7A6F" w:rsidRPr="00AE7A6F" w:rsidRDefault="00AE7A6F" w:rsidP="00AE7A6F">
      <w:r w:rsidRPr="00AE7A6F">
        <w:rPr>
          <w:b/>
          <w:bCs/>
        </w:rPr>
        <w:t>Step 2: Analysis</w:t>
      </w:r>
    </w:p>
    <w:p w:rsidR="00AE7A6F" w:rsidRPr="00AE7A6F" w:rsidRDefault="00AE7A6F" w:rsidP="00AE7A6F">
      <w:pPr>
        <w:numPr>
          <w:ilvl w:val="0"/>
          <w:numId w:val="2006"/>
        </w:numPr>
      </w:pPr>
      <w:r w:rsidRPr="00AE7A6F">
        <w:t>Compare performance to targets</w:t>
      </w:r>
    </w:p>
    <w:p w:rsidR="00AE7A6F" w:rsidRPr="00AE7A6F" w:rsidRDefault="00AE7A6F" w:rsidP="00AE7A6F">
      <w:pPr>
        <w:numPr>
          <w:ilvl w:val="0"/>
          <w:numId w:val="2006"/>
        </w:numPr>
      </w:pPr>
      <w:r w:rsidRPr="00AE7A6F">
        <w:t>Identify trends</w:t>
      </w:r>
    </w:p>
    <w:p w:rsidR="00AE7A6F" w:rsidRPr="00AE7A6F" w:rsidRDefault="00AE7A6F" w:rsidP="00AE7A6F">
      <w:pPr>
        <w:numPr>
          <w:ilvl w:val="0"/>
          <w:numId w:val="2006"/>
        </w:numPr>
      </w:pPr>
      <w:r w:rsidRPr="00AE7A6F">
        <w:t>Assess issues</w:t>
      </w:r>
    </w:p>
    <w:p w:rsidR="00AE7A6F" w:rsidRPr="00AE7A6F" w:rsidRDefault="00AE7A6F" w:rsidP="00AE7A6F">
      <w:r w:rsidRPr="00AE7A6F">
        <w:rPr>
          <w:b/>
          <w:bCs/>
        </w:rPr>
        <w:t>Step 3: Review</w:t>
      </w:r>
    </w:p>
    <w:p w:rsidR="00AE7A6F" w:rsidRPr="00AE7A6F" w:rsidRDefault="00AE7A6F" w:rsidP="00AE7A6F">
      <w:pPr>
        <w:numPr>
          <w:ilvl w:val="0"/>
          <w:numId w:val="2007"/>
        </w:numPr>
      </w:pPr>
      <w:r w:rsidRPr="00AE7A6F">
        <w:t>Conduct performance review meeting</w:t>
      </w:r>
    </w:p>
    <w:p w:rsidR="00AE7A6F" w:rsidRPr="00AE7A6F" w:rsidRDefault="00AE7A6F" w:rsidP="00AE7A6F">
      <w:pPr>
        <w:numPr>
          <w:ilvl w:val="0"/>
          <w:numId w:val="2007"/>
        </w:numPr>
      </w:pPr>
      <w:r w:rsidRPr="00AE7A6F">
        <w:t>Discuss performance</w:t>
      </w:r>
    </w:p>
    <w:p w:rsidR="00AE7A6F" w:rsidRPr="00AE7A6F" w:rsidRDefault="00AE7A6F" w:rsidP="00AE7A6F">
      <w:pPr>
        <w:numPr>
          <w:ilvl w:val="0"/>
          <w:numId w:val="2007"/>
        </w:numPr>
      </w:pPr>
      <w:r w:rsidRPr="00AE7A6F">
        <w:t>Identify improvement areas</w:t>
      </w:r>
    </w:p>
    <w:p w:rsidR="00AE7A6F" w:rsidRPr="00AE7A6F" w:rsidRDefault="00AE7A6F" w:rsidP="00AE7A6F">
      <w:r w:rsidRPr="00AE7A6F">
        <w:rPr>
          <w:b/>
          <w:bCs/>
        </w:rPr>
        <w:t>Step 4: Action</w:t>
      </w:r>
    </w:p>
    <w:p w:rsidR="00AE7A6F" w:rsidRPr="00AE7A6F" w:rsidRDefault="00AE7A6F" w:rsidP="00AE7A6F">
      <w:pPr>
        <w:numPr>
          <w:ilvl w:val="0"/>
          <w:numId w:val="2008"/>
        </w:numPr>
      </w:pPr>
      <w:r w:rsidRPr="00AE7A6F">
        <w:t>Develop action plans</w:t>
      </w:r>
    </w:p>
    <w:p w:rsidR="00AE7A6F" w:rsidRPr="00AE7A6F" w:rsidRDefault="00AE7A6F" w:rsidP="00AE7A6F">
      <w:pPr>
        <w:numPr>
          <w:ilvl w:val="0"/>
          <w:numId w:val="2008"/>
        </w:numPr>
      </w:pPr>
      <w:r w:rsidRPr="00AE7A6F">
        <w:t>Assign responsibilities</w:t>
      </w:r>
    </w:p>
    <w:p w:rsidR="00AE7A6F" w:rsidRPr="00AE7A6F" w:rsidRDefault="00AE7A6F" w:rsidP="00AE7A6F">
      <w:pPr>
        <w:numPr>
          <w:ilvl w:val="0"/>
          <w:numId w:val="2008"/>
        </w:numPr>
      </w:pPr>
      <w:r w:rsidRPr="00AE7A6F">
        <w:t>Set timelines</w:t>
      </w:r>
    </w:p>
    <w:p w:rsidR="00AE7A6F" w:rsidRPr="00AE7A6F" w:rsidRDefault="00AE7A6F" w:rsidP="00AE7A6F">
      <w:r w:rsidRPr="00AE7A6F">
        <w:rPr>
          <w:b/>
          <w:bCs/>
        </w:rPr>
        <w:t>Step 5: Follow-up</w:t>
      </w:r>
    </w:p>
    <w:p w:rsidR="00AE7A6F" w:rsidRPr="00AE7A6F" w:rsidRDefault="00AE7A6F" w:rsidP="00AE7A6F">
      <w:pPr>
        <w:numPr>
          <w:ilvl w:val="0"/>
          <w:numId w:val="2009"/>
        </w:numPr>
      </w:pPr>
      <w:r w:rsidRPr="00AE7A6F">
        <w:t>Track action plan progress</w:t>
      </w:r>
    </w:p>
    <w:p w:rsidR="00AE7A6F" w:rsidRPr="00AE7A6F" w:rsidRDefault="00AE7A6F" w:rsidP="00AE7A6F">
      <w:pPr>
        <w:numPr>
          <w:ilvl w:val="0"/>
          <w:numId w:val="2009"/>
        </w:numPr>
      </w:pPr>
      <w:r w:rsidRPr="00AE7A6F">
        <w:t>Verify resolution</w:t>
      </w:r>
    </w:p>
    <w:p w:rsidR="00AE7A6F" w:rsidRPr="00AE7A6F" w:rsidRDefault="00AE7A6F" w:rsidP="00AE7A6F">
      <w:pPr>
        <w:numPr>
          <w:ilvl w:val="0"/>
          <w:numId w:val="2009"/>
        </w:numPr>
      </w:pPr>
      <w:r w:rsidRPr="00AE7A6F">
        <w:t>Document outcomes</w:t>
      </w:r>
    </w:p>
    <w:p w:rsidR="00AE7A6F" w:rsidRPr="00AE7A6F" w:rsidRDefault="00814EBA" w:rsidP="00AE7A6F">
      <w:r w:rsidRPr="00AE7A6F">
        <w:rPr>
          <w:noProof/>
        </w:rPr>
        <w:pict>
          <v:rect id="_x0000_i12647"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Performance Review Schedule</w:t>
      </w:r>
    </w:p>
    <w:tbl>
      <w:tblPr>
        <w:tblW w:w="0" w:type="auto"/>
        <w:tblCellMar>
          <w:top w:w="15" w:type="dxa"/>
          <w:left w:w="15" w:type="dxa"/>
          <w:bottom w:w="15" w:type="dxa"/>
          <w:right w:w="15" w:type="dxa"/>
        </w:tblCellMar>
        <w:tblLook w:val="04A0" w:firstRow="1" w:lastRow="0" w:firstColumn="1" w:lastColumn="0" w:noHBand="0" w:noVBand="1"/>
      </w:tblPr>
      <w:tblGrid>
        <w:gridCol w:w="2247"/>
        <w:gridCol w:w="1515"/>
        <w:gridCol w:w="3414"/>
        <w:gridCol w:w="3251"/>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Review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Frequency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Participants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Deliverable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Review</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0" w:type="dxa"/>
            </w:tcMar>
            <w:vAlign w:val="center"/>
            <w:hideMark/>
          </w:tcPr>
          <w:p w:rsidR="00AE7A6F" w:rsidRPr="00AE7A6F" w:rsidRDefault="00AE7A6F" w:rsidP="00AE7A6F">
            <w:r w:rsidRPr="00AE7A6F">
              <w:t>Performance report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Performance Review</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Vendor management, vendor</w:t>
            </w:r>
          </w:p>
        </w:tc>
        <w:tc>
          <w:tcPr>
            <w:tcW w:w="0" w:type="auto"/>
            <w:tcMar>
              <w:top w:w="150" w:type="dxa"/>
              <w:left w:w="240" w:type="dxa"/>
              <w:bottom w:w="150" w:type="dxa"/>
              <w:right w:w="0" w:type="dxa"/>
            </w:tcMar>
            <w:vAlign w:val="center"/>
            <w:hideMark/>
          </w:tcPr>
          <w:p w:rsidR="00AE7A6F" w:rsidRPr="00AE7A6F" w:rsidRDefault="00AE7A6F" w:rsidP="00AE7A6F">
            <w:r w:rsidRPr="00AE7A6F">
              <w:t>Performance review document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Strategic Review</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Leadership, vendor leadership</w:t>
            </w:r>
          </w:p>
        </w:tc>
        <w:tc>
          <w:tcPr>
            <w:tcW w:w="0" w:type="auto"/>
            <w:tcMar>
              <w:top w:w="150" w:type="dxa"/>
              <w:left w:w="240" w:type="dxa"/>
              <w:bottom w:w="150" w:type="dxa"/>
              <w:right w:w="0" w:type="dxa"/>
            </w:tcMar>
            <w:vAlign w:val="center"/>
            <w:hideMark/>
          </w:tcPr>
          <w:p w:rsidR="00AE7A6F" w:rsidRPr="00AE7A6F" w:rsidRDefault="00AE7A6F" w:rsidP="00AE7A6F">
            <w:r w:rsidRPr="00AE7A6F">
              <w:t>Strategic review document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Risk Review</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Risk committee</w:t>
            </w:r>
          </w:p>
        </w:tc>
        <w:tc>
          <w:tcPr>
            <w:tcW w:w="0" w:type="auto"/>
            <w:tcMar>
              <w:top w:w="150" w:type="dxa"/>
              <w:left w:w="240" w:type="dxa"/>
              <w:bottom w:w="150" w:type="dxa"/>
              <w:right w:w="0" w:type="dxa"/>
            </w:tcMar>
            <w:vAlign w:val="center"/>
            <w:hideMark/>
          </w:tcPr>
          <w:p w:rsidR="00AE7A6F" w:rsidRPr="00AE7A6F" w:rsidRDefault="00AE7A6F" w:rsidP="00AE7A6F">
            <w:r w:rsidRPr="00AE7A6F">
              <w:t>Risk assessment</w:t>
            </w:r>
          </w:p>
        </w:tc>
      </w:tr>
    </w:tbl>
    <w:p w:rsidR="00AE7A6F" w:rsidRPr="00AE7A6F" w:rsidRDefault="00814EBA" w:rsidP="00AE7A6F">
      <w:r w:rsidRPr="00AE7A6F">
        <w:rPr>
          <w:noProof/>
        </w:rPr>
        <w:pict>
          <v:rect id="_x0000_i12646"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Contract Management</w:t>
      </w:r>
    </w:p>
    <w:p w:rsidR="00AE7A6F" w:rsidRPr="00AE7A6F" w:rsidRDefault="00814EBA" w:rsidP="00AE7A6F">
      <w:r w:rsidRPr="00AE7A6F">
        <w:rPr>
          <w:noProof/>
        </w:rPr>
        <w:pict>
          <v:rect id="_x0000_i12645"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Contract Elements</w:t>
      </w:r>
    </w:p>
    <w:tbl>
      <w:tblPr>
        <w:tblW w:w="11280" w:type="dxa"/>
        <w:tblCellMar>
          <w:top w:w="15" w:type="dxa"/>
          <w:left w:w="15" w:type="dxa"/>
          <w:bottom w:w="15" w:type="dxa"/>
          <w:right w:w="15" w:type="dxa"/>
        </w:tblCellMar>
        <w:tblLook w:val="04A0" w:firstRow="1" w:lastRow="0" w:firstColumn="1" w:lastColumn="0" w:noHBand="0" w:noVBand="1"/>
      </w:tblPr>
      <w:tblGrid>
        <w:gridCol w:w="3156"/>
        <w:gridCol w:w="5447"/>
        <w:gridCol w:w="2677"/>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Element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Importance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Scope of Services</w:t>
            </w:r>
          </w:p>
        </w:tc>
        <w:tc>
          <w:tcPr>
            <w:tcW w:w="0" w:type="auto"/>
            <w:tcMar>
              <w:top w:w="150" w:type="dxa"/>
              <w:left w:w="240" w:type="dxa"/>
              <w:bottom w:w="150" w:type="dxa"/>
              <w:right w:w="240" w:type="dxa"/>
            </w:tcMar>
            <w:vAlign w:val="center"/>
            <w:hideMark/>
          </w:tcPr>
          <w:p w:rsidR="00AE7A6F" w:rsidRPr="00AE7A6F" w:rsidRDefault="00AE7A6F" w:rsidP="00AE7A6F">
            <w:r w:rsidRPr="00AE7A6F">
              <w:t>What the vendor will provide</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Service Levels</w:t>
            </w:r>
          </w:p>
        </w:tc>
        <w:tc>
          <w:tcPr>
            <w:tcW w:w="0" w:type="auto"/>
            <w:tcMar>
              <w:top w:w="150" w:type="dxa"/>
              <w:left w:w="240" w:type="dxa"/>
              <w:bottom w:w="150" w:type="dxa"/>
              <w:right w:w="240" w:type="dxa"/>
            </w:tcMar>
            <w:vAlign w:val="center"/>
            <w:hideMark/>
          </w:tcPr>
          <w:p w:rsidR="00AE7A6F" w:rsidRPr="00AE7A6F" w:rsidRDefault="00AE7A6F" w:rsidP="00AE7A6F">
            <w:r w:rsidRPr="00AE7A6F">
              <w:t>Performance standards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Pricing</w:t>
            </w:r>
          </w:p>
        </w:tc>
        <w:tc>
          <w:tcPr>
            <w:tcW w:w="0" w:type="auto"/>
            <w:tcMar>
              <w:top w:w="150" w:type="dxa"/>
              <w:left w:w="240" w:type="dxa"/>
              <w:bottom w:w="150" w:type="dxa"/>
              <w:right w:w="240" w:type="dxa"/>
            </w:tcMar>
            <w:vAlign w:val="center"/>
            <w:hideMark/>
          </w:tcPr>
          <w:p w:rsidR="00AE7A6F" w:rsidRPr="00AE7A6F" w:rsidRDefault="00AE7A6F" w:rsidP="00AE7A6F">
            <w:r w:rsidRPr="00AE7A6F">
              <w:t>Fees and payment terms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Term</w:t>
            </w:r>
          </w:p>
        </w:tc>
        <w:tc>
          <w:tcPr>
            <w:tcW w:w="0" w:type="auto"/>
            <w:tcMar>
              <w:top w:w="150" w:type="dxa"/>
              <w:left w:w="240" w:type="dxa"/>
              <w:bottom w:w="150" w:type="dxa"/>
              <w:right w:w="240" w:type="dxa"/>
            </w:tcMar>
            <w:vAlign w:val="center"/>
            <w:hideMark/>
          </w:tcPr>
          <w:p w:rsidR="00AE7A6F" w:rsidRPr="00AE7A6F" w:rsidRDefault="00AE7A6F" w:rsidP="00AE7A6F">
            <w:r w:rsidRPr="00AE7A6F">
              <w:t>Duration and renewal</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Termination</w:t>
            </w:r>
          </w:p>
        </w:tc>
        <w:tc>
          <w:tcPr>
            <w:tcW w:w="0" w:type="auto"/>
            <w:tcMar>
              <w:top w:w="150" w:type="dxa"/>
              <w:left w:w="240" w:type="dxa"/>
              <w:bottom w:w="150" w:type="dxa"/>
              <w:right w:w="240" w:type="dxa"/>
            </w:tcMar>
            <w:vAlign w:val="center"/>
            <w:hideMark/>
          </w:tcPr>
          <w:p w:rsidR="00AE7A6F" w:rsidRPr="00AE7A6F" w:rsidRDefault="00AE7A6F" w:rsidP="00AE7A6F">
            <w:r w:rsidRPr="00AE7A6F">
              <w:t>Conditions for termination</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Liability</w:t>
            </w:r>
          </w:p>
        </w:tc>
        <w:tc>
          <w:tcPr>
            <w:tcW w:w="0" w:type="auto"/>
            <w:tcMar>
              <w:top w:w="150" w:type="dxa"/>
              <w:left w:w="240" w:type="dxa"/>
              <w:bottom w:w="150" w:type="dxa"/>
              <w:right w:w="240" w:type="dxa"/>
            </w:tcMar>
            <w:vAlign w:val="center"/>
            <w:hideMark/>
          </w:tcPr>
          <w:p w:rsidR="00AE7A6F" w:rsidRPr="00AE7A6F" w:rsidRDefault="00AE7A6F" w:rsidP="00AE7A6F">
            <w:r w:rsidRPr="00AE7A6F">
              <w:t>Liability caps and exclusions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Insurance</w:t>
            </w:r>
          </w:p>
        </w:tc>
        <w:tc>
          <w:tcPr>
            <w:tcW w:w="0" w:type="auto"/>
            <w:tcMar>
              <w:top w:w="150" w:type="dxa"/>
              <w:left w:w="240" w:type="dxa"/>
              <w:bottom w:w="150" w:type="dxa"/>
              <w:right w:w="240" w:type="dxa"/>
            </w:tcMar>
            <w:vAlign w:val="center"/>
            <w:hideMark/>
          </w:tcPr>
          <w:p w:rsidR="00AE7A6F" w:rsidRPr="00AE7A6F" w:rsidRDefault="00AE7A6F" w:rsidP="00AE7A6F">
            <w:r w:rsidRPr="00AE7A6F">
              <w:t>Insurance requirements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w:t>
            </w:r>
          </w:p>
        </w:tc>
        <w:tc>
          <w:tcPr>
            <w:tcW w:w="0" w:type="auto"/>
            <w:tcMar>
              <w:top w:w="150" w:type="dxa"/>
              <w:left w:w="240" w:type="dxa"/>
              <w:bottom w:w="150" w:type="dxa"/>
              <w:right w:w="240" w:type="dxa"/>
            </w:tcMar>
            <w:vAlign w:val="center"/>
            <w:hideMark/>
          </w:tcPr>
          <w:p w:rsidR="00AE7A6F" w:rsidRPr="00AE7A6F" w:rsidRDefault="00AE7A6F" w:rsidP="00AE7A6F">
            <w:r w:rsidRPr="00AE7A6F">
              <w:t>Security requirements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 requirements</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Confidentiality</w:t>
            </w:r>
          </w:p>
        </w:tc>
        <w:tc>
          <w:tcPr>
            <w:tcW w:w="0" w:type="auto"/>
            <w:tcMar>
              <w:top w:w="150" w:type="dxa"/>
              <w:left w:w="240" w:type="dxa"/>
              <w:bottom w:w="150" w:type="dxa"/>
              <w:right w:w="240" w:type="dxa"/>
            </w:tcMar>
            <w:vAlign w:val="center"/>
            <w:hideMark/>
          </w:tcPr>
          <w:p w:rsidR="00AE7A6F" w:rsidRPr="00AE7A6F" w:rsidRDefault="00AE7A6F" w:rsidP="00AE7A6F">
            <w:r w:rsidRPr="00AE7A6F">
              <w:t>Data protection</w:t>
            </w:r>
          </w:p>
        </w:tc>
        <w:tc>
          <w:tcPr>
            <w:tcW w:w="0" w:type="auto"/>
            <w:tcMar>
              <w:top w:w="150" w:type="dxa"/>
              <w:left w:w="240" w:type="dxa"/>
              <w:bottom w:w="150" w:type="dxa"/>
              <w:right w:w="0" w:type="dxa"/>
            </w:tcMar>
            <w:vAlign w:val="center"/>
            <w:hideMark/>
          </w:tcPr>
          <w:p w:rsidR="00AE7A6F" w:rsidRPr="00AE7A6F" w:rsidRDefault="00AE7A6F" w:rsidP="00AE7A6F">
            <w:r w:rsidRPr="00AE7A6F">
              <w:t>Critical</w:t>
            </w:r>
          </w:p>
        </w:tc>
      </w:tr>
    </w:tbl>
    <w:p w:rsidR="00AE7A6F" w:rsidRPr="00AE7A6F" w:rsidRDefault="00AE7A6F" w:rsidP="00AE7A6F">
      <w:r w:rsidRPr="00AE7A6F">
        <w:rPr>
          <w:b/>
          <w:bCs/>
        </w:rPr>
        <w:t>What This Means in Practice:</w:t>
      </w:r>
    </w:p>
    <w:p w:rsidR="00AE7A6F" w:rsidRPr="00AE7A6F" w:rsidRDefault="00AE7A6F" w:rsidP="00AE7A6F">
      <w:pPr>
        <w:numPr>
          <w:ilvl w:val="0"/>
          <w:numId w:val="2010"/>
        </w:numPr>
      </w:pPr>
      <w:r w:rsidRPr="00AE7A6F">
        <w:t>All contract elements are defined</w:t>
      </w:r>
    </w:p>
    <w:p w:rsidR="00AE7A6F" w:rsidRPr="00AE7A6F" w:rsidRDefault="00AE7A6F" w:rsidP="00AE7A6F">
      <w:pPr>
        <w:numPr>
          <w:ilvl w:val="0"/>
          <w:numId w:val="2010"/>
        </w:numPr>
      </w:pPr>
      <w:r w:rsidRPr="00AE7A6F">
        <w:t>Scope of services is clearly defined</w:t>
      </w:r>
    </w:p>
    <w:p w:rsidR="00AE7A6F" w:rsidRPr="00AE7A6F" w:rsidRDefault="00AE7A6F" w:rsidP="00AE7A6F">
      <w:pPr>
        <w:numPr>
          <w:ilvl w:val="0"/>
          <w:numId w:val="2010"/>
        </w:numPr>
      </w:pPr>
      <w:r w:rsidRPr="00AE7A6F">
        <w:t>Service levels are established</w:t>
      </w:r>
    </w:p>
    <w:p w:rsidR="00AE7A6F" w:rsidRPr="00AE7A6F" w:rsidRDefault="00AE7A6F" w:rsidP="00AE7A6F">
      <w:pPr>
        <w:numPr>
          <w:ilvl w:val="0"/>
          <w:numId w:val="2010"/>
        </w:numPr>
      </w:pPr>
      <w:r w:rsidRPr="00AE7A6F">
        <w:t>Pricing and payment terms are agreed</w:t>
      </w:r>
    </w:p>
    <w:p w:rsidR="00AE7A6F" w:rsidRPr="00AE7A6F" w:rsidRDefault="00AE7A6F" w:rsidP="00AE7A6F">
      <w:pPr>
        <w:numPr>
          <w:ilvl w:val="0"/>
          <w:numId w:val="2010"/>
        </w:numPr>
      </w:pPr>
      <w:r w:rsidRPr="00AE7A6F">
        <w:t>Termination conditions are defined</w:t>
      </w:r>
    </w:p>
    <w:p w:rsidR="00AE7A6F" w:rsidRPr="00AE7A6F" w:rsidRDefault="00AE7A6F" w:rsidP="00AE7A6F">
      <w:pPr>
        <w:numPr>
          <w:ilvl w:val="0"/>
          <w:numId w:val="2010"/>
        </w:numPr>
      </w:pPr>
      <w:r w:rsidRPr="00AE7A6F">
        <w:t>Liability is addressed</w:t>
      </w:r>
    </w:p>
    <w:p w:rsidR="00AE7A6F" w:rsidRPr="00AE7A6F" w:rsidRDefault="00AE7A6F" w:rsidP="00AE7A6F">
      <w:r w:rsidRPr="00AE7A6F">
        <w:rPr>
          <w:b/>
          <w:bCs/>
        </w:rPr>
        <w:t>Example:</w:t>
      </w:r>
    </w:p>
    <w:p w:rsidR="00AE7A6F" w:rsidRPr="00AE7A6F" w:rsidRDefault="00AE7A6F" w:rsidP="00AE7A6F">
      <w:r w:rsidRPr="00AE7A6F">
        <w:t>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p w:rsidR="00AE7A6F" w:rsidRPr="00AE7A6F" w:rsidRDefault="00AE7A6F" w:rsidP="00AE7A6F">
      <w:r w:rsidRPr="00AE7A6F">
        <w:rPr>
          <w:b/>
          <w:bCs/>
        </w:rPr>
        <w:t>Why This Matters:</w:t>
      </w:r>
    </w:p>
    <w:p w:rsidR="00AE7A6F" w:rsidRPr="00AE7A6F" w:rsidRDefault="00AE7A6F" w:rsidP="00AE7A6F">
      <w:pPr>
        <w:numPr>
          <w:ilvl w:val="0"/>
          <w:numId w:val="2011"/>
        </w:numPr>
      </w:pPr>
      <w:r w:rsidRPr="00AE7A6F">
        <w:t>Clear contracts prevent disputes</w:t>
      </w:r>
    </w:p>
    <w:p w:rsidR="00AE7A6F" w:rsidRPr="00AE7A6F" w:rsidRDefault="00AE7A6F" w:rsidP="00AE7A6F">
      <w:pPr>
        <w:numPr>
          <w:ilvl w:val="0"/>
          <w:numId w:val="2011"/>
        </w:numPr>
      </w:pPr>
      <w:r w:rsidRPr="00AE7A6F">
        <w:t>Defined service levels enable performance measurement</w:t>
      </w:r>
    </w:p>
    <w:p w:rsidR="00AE7A6F" w:rsidRPr="00AE7A6F" w:rsidRDefault="00AE7A6F" w:rsidP="00AE7A6F">
      <w:pPr>
        <w:numPr>
          <w:ilvl w:val="0"/>
          <w:numId w:val="2011"/>
        </w:numPr>
      </w:pPr>
      <w:r w:rsidRPr="00AE7A6F">
        <w:t>Termination conditions protect the Institution</w:t>
      </w:r>
    </w:p>
    <w:p w:rsidR="00AE7A6F" w:rsidRPr="00AE7A6F" w:rsidRDefault="00AE7A6F" w:rsidP="00AE7A6F">
      <w:pPr>
        <w:numPr>
          <w:ilvl w:val="0"/>
          <w:numId w:val="2011"/>
        </w:numPr>
      </w:pPr>
      <w:r w:rsidRPr="00AE7A6F">
        <w:t>Liability provisions manage risk</w:t>
      </w:r>
    </w:p>
    <w:p w:rsidR="00AE7A6F" w:rsidRPr="00AE7A6F" w:rsidRDefault="00814EBA" w:rsidP="00AE7A6F">
      <w:r w:rsidRPr="00AE7A6F">
        <w:rPr>
          <w:noProof/>
        </w:rPr>
        <w:pict>
          <v:rect id="_x0000_i12644"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Contract Review Process</w:t>
      </w:r>
    </w:p>
    <w:p w:rsidR="00AE7A6F" w:rsidRPr="00AE7A6F" w:rsidRDefault="00AE7A6F" w:rsidP="00AE7A6F">
      <w:r w:rsidRPr="00AE7A6F">
        <w:rPr>
          <w:b/>
          <w:bCs/>
        </w:rPr>
        <w:t>Step 1: Periodic Review</w:t>
      </w:r>
    </w:p>
    <w:p w:rsidR="00AE7A6F" w:rsidRPr="00AE7A6F" w:rsidRDefault="00AE7A6F" w:rsidP="00AE7A6F">
      <w:pPr>
        <w:numPr>
          <w:ilvl w:val="0"/>
          <w:numId w:val="2012"/>
        </w:numPr>
      </w:pPr>
      <w:r w:rsidRPr="00AE7A6F">
        <w:t>Review contract terms</w:t>
      </w:r>
    </w:p>
    <w:p w:rsidR="00AE7A6F" w:rsidRPr="00AE7A6F" w:rsidRDefault="00AE7A6F" w:rsidP="00AE7A6F">
      <w:pPr>
        <w:numPr>
          <w:ilvl w:val="0"/>
          <w:numId w:val="2012"/>
        </w:numPr>
      </w:pPr>
      <w:r w:rsidRPr="00AE7A6F">
        <w:t>Assess compliance</w:t>
      </w:r>
    </w:p>
    <w:p w:rsidR="00AE7A6F" w:rsidRPr="00AE7A6F" w:rsidRDefault="00AE7A6F" w:rsidP="00AE7A6F">
      <w:pPr>
        <w:numPr>
          <w:ilvl w:val="0"/>
          <w:numId w:val="2012"/>
        </w:numPr>
      </w:pPr>
      <w:r w:rsidRPr="00AE7A6F">
        <w:t>Identify issues</w:t>
      </w:r>
    </w:p>
    <w:p w:rsidR="00AE7A6F" w:rsidRPr="00AE7A6F" w:rsidRDefault="00AE7A6F" w:rsidP="00AE7A6F">
      <w:r w:rsidRPr="00AE7A6F">
        <w:rPr>
          <w:b/>
          <w:bCs/>
        </w:rPr>
        <w:t>Step 2: Amendment</w:t>
      </w:r>
    </w:p>
    <w:p w:rsidR="00AE7A6F" w:rsidRPr="00AE7A6F" w:rsidRDefault="00AE7A6F" w:rsidP="00AE7A6F">
      <w:pPr>
        <w:numPr>
          <w:ilvl w:val="0"/>
          <w:numId w:val="2013"/>
        </w:numPr>
      </w:pPr>
      <w:r w:rsidRPr="00AE7A6F">
        <w:t>Identify need for amendments</w:t>
      </w:r>
    </w:p>
    <w:p w:rsidR="00AE7A6F" w:rsidRPr="00AE7A6F" w:rsidRDefault="00AE7A6F" w:rsidP="00AE7A6F">
      <w:pPr>
        <w:numPr>
          <w:ilvl w:val="0"/>
          <w:numId w:val="2013"/>
        </w:numPr>
      </w:pPr>
      <w:r w:rsidRPr="00AE7A6F">
        <w:t>Negotiate amendments</w:t>
      </w:r>
    </w:p>
    <w:p w:rsidR="00AE7A6F" w:rsidRPr="00AE7A6F" w:rsidRDefault="00AE7A6F" w:rsidP="00AE7A6F">
      <w:pPr>
        <w:numPr>
          <w:ilvl w:val="0"/>
          <w:numId w:val="2013"/>
        </w:numPr>
      </w:pPr>
      <w:r w:rsidRPr="00AE7A6F">
        <w:t>Execute amendments</w:t>
      </w:r>
    </w:p>
    <w:p w:rsidR="00AE7A6F" w:rsidRPr="00AE7A6F" w:rsidRDefault="00AE7A6F" w:rsidP="00AE7A6F">
      <w:r w:rsidRPr="00AE7A6F">
        <w:rPr>
          <w:b/>
          <w:bCs/>
        </w:rPr>
        <w:t>Step 3: Renewal</w:t>
      </w:r>
    </w:p>
    <w:p w:rsidR="00AE7A6F" w:rsidRPr="00AE7A6F" w:rsidRDefault="00AE7A6F" w:rsidP="00AE7A6F">
      <w:pPr>
        <w:numPr>
          <w:ilvl w:val="0"/>
          <w:numId w:val="2014"/>
        </w:numPr>
      </w:pPr>
      <w:r w:rsidRPr="00AE7A6F">
        <w:t>Assess renewal options</w:t>
      </w:r>
    </w:p>
    <w:p w:rsidR="00AE7A6F" w:rsidRPr="00AE7A6F" w:rsidRDefault="00AE7A6F" w:rsidP="00AE7A6F">
      <w:pPr>
        <w:numPr>
          <w:ilvl w:val="0"/>
          <w:numId w:val="2014"/>
        </w:numPr>
      </w:pPr>
      <w:r w:rsidRPr="00AE7A6F">
        <w:t>Negotiate renewal terms</w:t>
      </w:r>
    </w:p>
    <w:p w:rsidR="00AE7A6F" w:rsidRPr="00AE7A6F" w:rsidRDefault="00AE7A6F" w:rsidP="00AE7A6F">
      <w:pPr>
        <w:numPr>
          <w:ilvl w:val="0"/>
          <w:numId w:val="2014"/>
        </w:numPr>
      </w:pPr>
      <w:r w:rsidRPr="00AE7A6F">
        <w:t>Execute renewal</w:t>
      </w:r>
    </w:p>
    <w:p w:rsidR="00AE7A6F" w:rsidRPr="00AE7A6F" w:rsidRDefault="00AE7A6F" w:rsidP="00AE7A6F">
      <w:r w:rsidRPr="00AE7A6F">
        <w:rPr>
          <w:b/>
          <w:bCs/>
        </w:rPr>
        <w:t>Step 4: Termination</w:t>
      </w:r>
    </w:p>
    <w:p w:rsidR="00AE7A6F" w:rsidRPr="00AE7A6F" w:rsidRDefault="00AE7A6F" w:rsidP="00AE7A6F">
      <w:pPr>
        <w:numPr>
          <w:ilvl w:val="0"/>
          <w:numId w:val="2015"/>
        </w:numPr>
      </w:pPr>
      <w:r w:rsidRPr="00AE7A6F">
        <w:t>Assess termination need</w:t>
      </w:r>
    </w:p>
    <w:p w:rsidR="00AE7A6F" w:rsidRPr="00AE7A6F" w:rsidRDefault="00AE7A6F" w:rsidP="00AE7A6F">
      <w:pPr>
        <w:numPr>
          <w:ilvl w:val="0"/>
          <w:numId w:val="2015"/>
        </w:numPr>
      </w:pPr>
      <w:r w:rsidRPr="00AE7A6F">
        <w:t>Execute termination</w:t>
      </w:r>
    </w:p>
    <w:p w:rsidR="00AE7A6F" w:rsidRPr="00AE7A6F" w:rsidRDefault="00AE7A6F" w:rsidP="00AE7A6F">
      <w:pPr>
        <w:numPr>
          <w:ilvl w:val="0"/>
          <w:numId w:val="2015"/>
        </w:numPr>
      </w:pPr>
      <w:r w:rsidRPr="00AE7A6F">
        <w:t>Manage transition</w:t>
      </w:r>
    </w:p>
    <w:p w:rsidR="00AE7A6F" w:rsidRPr="00AE7A6F" w:rsidRDefault="00814EBA" w:rsidP="00AE7A6F">
      <w:r w:rsidRPr="00AE7A6F">
        <w:rPr>
          <w:noProof/>
        </w:rPr>
        <w:pict>
          <v:rect id="_x0000_i12643"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Contract Records</w:t>
      </w:r>
    </w:p>
    <w:tbl>
      <w:tblPr>
        <w:tblW w:w="11280" w:type="dxa"/>
        <w:tblCellMar>
          <w:top w:w="15" w:type="dxa"/>
          <w:left w:w="15" w:type="dxa"/>
          <w:bottom w:w="15" w:type="dxa"/>
          <w:right w:w="15" w:type="dxa"/>
        </w:tblCellMar>
        <w:tblLook w:val="04A0" w:firstRow="1" w:lastRow="0" w:firstColumn="1" w:lastColumn="0" w:noHBand="0" w:noVBand="1"/>
      </w:tblPr>
      <w:tblGrid>
        <w:gridCol w:w="3491"/>
        <w:gridCol w:w="4564"/>
        <w:gridCol w:w="3225"/>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lastRenderedPageBreak/>
              <w:t>Record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Retention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Location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Signed Contracts</w:t>
            </w:r>
          </w:p>
        </w:tc>
        <w:tc>
          <w:tcPr>
            <w:tcW w:w="0" w:type="auto"/>
            <w:tcMar>
              <w:top w:w="150" w:type="dxa"/>
              <w:left w:w="240" w:type="dxa"/>
              <w:bottom w:w="150" w:type="dxa"/>
              <w:right w:w="240" w:type="dxa"/>
            </w:tcMar>
            <w:vAlign w:val="center"/>
            <w:hideMark/>
          </w:tcPr>
          <w:p w:rsidR="00AE7A6F" w:rsidRPr="00AE7A6F" w:rsidRDefault="00AE7A6F" w:rsidP="00AE7A6F">
            <w:r w:rsidRPr="00AE7A6F">
              <w:t>7+ years after termination</w:t>
            </w:r>
          </w:p>
        </w:tc>
        <w:tc>
          <w:tcPr>
            <w:tcW w:w="0" w:type="auto"/>
            <w:tcMar>
              <w:top w:w="150" w:type="dxa"/>
              <w:left w:w="240" w:type="dxa"/>
              <w:bottom w:w="150" w:type="dxa"/>
              <w:right w:w="0" w:type="dxa"/>
            </w:tcMar>
            <w:vAlign w:val="center"/>
            <w:hideMark/>
          </w:tcPr>
          <w:p w:rsidR="00AE7A6F" w:rsidRPr="00AE7A6F" w:rsidRDefault="00AE7A6F" w:rsidP="00AE7A6F">
            <w:r w:rsidRPr="00AE7A6F">
              <w:t>Contract repository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Amendments</w:t>
            </w:r>
          </w:p>
        </w:tc>
        <w:tc>
          <w:tcPr>
            <w:tcW w:w="0" w:type="auto"/>
            <w:tcMar>
              <w:top w:w="150" w:type="dxa"/>
              <w:left w:w="240" w:type="dxa"/>
              <w:bottom w:w="150" w:type="dxa"/>
              <w:right w:w="240" w:type="dxa"/>
            </w:tcMar>
            <w:vAlign w:val="center"/>
            <w:hideMark/>
          </w:tcPr>
          <w:p w:rsidR="00AE7A6F" w:rsidRPr="00AE7A6F" w:rsidRDefault="00AE7A6F" w:rsidP="00AE7A6F">
            <w:r w:rsidRPr="00AE7A6F">
              <w:t>7+ years after termination</w:t>
            </w:r>
          </w:p>
        </w:tc>
        <w:tc>
          <w:tcPr>
            <w:tcW w:w="0" w:type="auto"/>
            <w:tcMar>
              <w:top w:w="150" w:type="dxa"/>
              <w:left w:w="240" w:type="dxa"/>
              <w:bottom w:w="150" w:type="dxa"/>
              <w:right w:w="0" w:type="dxa"/>
            </w:tcMar>
            <w:vAlign w:val="center"/>
            <w:hideMark/>
          </w:tcPr>
          <w:p w:rsidR="00AE7A6F" w:rsidRPr="00AE7A6F" w:rsidRDefault="00AE7A6F" w:rsidP="00AE7A6F">
            <w:r w:rsidRPr="00AE7A6F">
              <w:t>Contract repository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Performance Reports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0" w:type="dxa"/>
            </w:tcMar>
            <w:vAlign w:val="center"/>
            <w:hideMark/>
          </w:tcPr>
          <w:p w:rsidR="00AE7A6F" w:rsidRPr="00AE7A6F" w:rsidRDefault="00AE7A6F" w:rsidP="00AE7A6F">
            <w:r w:rsidRPr="00AE7A6F">
              <w:t>Contract repository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Correspondence</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0" w:type="dxa"/>
            </w:tcMar>
            <w:vAlign w:val="center"/>
            <w:hideMark/>
          </w:tcPr>
          <w:p w:rsidR="00AE7A6F" w:rsidRPr="00AE7A6F" w:rsidRDefault="00AE7A6F" w:rsidP="00AE7A6F">
            <w:r w:rsidRPr="00AE7A6F">
              <w:t>Contract repository</w:t>
            </w:r>
          </w:p>
        </w:tc>
      </w:tr>
    </w:tbl>
    <w:p w:rsidR="00AE7A6F" w:rsidRPr="00AE7A6F" w:rsidRDefault="00814EBA" w:rsidP="00AE7A6F">
      <w:r w:rsidRPr="00AE7A6F">
        <w:rPr>
          <w:noProof/>
        </w:rPr>
        <w:pict>
          <v:rect id="_x0000_i12642"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Risk Management</w:t>
      </w:r>
    </w:p>
    <w:p w:rsidR="00AE7A6F" w:rsidRPr="00AE7A6F" w:rsidRDefault="00814EBA" w:rsidP="00AE7A6F">
      <w:r w:rsidRPr="00AE7A6F">
        <w:rPr>
          <w:noProof/>
        </w:rPr>
        <w:pict>
          <v:rect id="_x0000_i12641"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Risk Assessment</w:t>
      </w:r>
    </w:p>
    <w:tbl>
      <w:tblPr>
        <w:tblW w:w="11280" w:type="dxa"/>
        <w:tblCellMar>
          <w:top w:w="15" w:type="dxa"/>
          <w:left w:w="15" w:type="dxa"/>
          <w:bottom w:w="15" w:type="dxa"/>
          <w:right w:w="15" w:type="dxa"/>
        </w:tblCellMar>
        <w:tblLook w:val="04A0" w:firstRow="1" w:lastRow="0" w:firstColumn="1" w:lastColumn="0" w:noHBand="0" w:noVBand="1"/>
      </w:tblPr>
      <w:tblGrid>
        <w:gridCol w:w="2731"/>
        <w:gridCol w:w="4922"/>
        <w:gridCol w:w="3627"/>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Risk Category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Examples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Assessment Frequency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Risk</w:t>
            </w:r>
          </w:p>
        </w:tc>
        <w:tc>
          <w:tcPr>
            <w:tcW w:w="0" w:type="auto"/>
            <w:tcMar>
              <w:top w:w="150" w:type="dxa"/>
              <w:left w:w="240" w:type="dxa"/>
              <w:bottom w:w="150" w:type="dxa"/>
              <w:right w:w="240" w:type="dxa"/>
            </w:tcMar>
            <w:vAlign w:val="center"/>
            <w:hideMark/>
          </w:tcPr>
          <w:p w:rsidR="00AE7A6F" w:rsidRPr="00AE7A6F" w:rsidRDefault="00AE7A6F" w:rsidP="00AE7A6F">
            <w:r w:rsidRPr="00AE7A6F">
              <w:t>Insolvency, financial distress</w:t>
            </w:r>
          </w:p>
        </w:tc>
        <w:tc>
          <w:tcPr>
            <w:tcW w:w="0" w:type="auto"/>
            <w:tcMar>
              <w:top w:w="150" w:type="dxa"/>
              <w:left w:w="240" w:type="dxa"/>
              <w:bottom w:w="150" w:type="dxa"/>
              <w:right w:w="0" w:type="dxa"/>
            </w:tcMar>
            <w:vAlign w:val="center"/>
            <w:hideMark/>
          </w:tcPr>
          <w:p w:rsidR="00AE7A6F" w:rsidRPr="00AE7A6F" w:rsidRDefault="00AE7A6F" w:rsidP="00AE7A6F">
            <w:r w:rsidRPr="00AE7A6F">
              <w:t>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Risk</w:t>
            </w:r>
          </w:p>
        </w:tc>
        <w:tc>
          <w:tcPr>
            <w:tcW w:w="0" w:type="auto"/>
            <w:tcMar>
              <w:top w:w="150" w:type="dxa"/>
              <w:left w:w="240" w:type="dxa"/>
              <w:bottom w:w="150" w:type="dxa"/>
              <w:right w:w="240" w:type="dxa"/>
            </w:tcMar>
            <w:vAlign w:val="center"/>
            <w:hideMark/>
          </w:tcPr>
          <w:p w:rsidR="00AE7A6F" w:rsidRPr="00AE7A6F" w:rsidRDefault="00AE7A6F" w:rsidP="00AE7A6F">
            <w:r w:rsidRPr="00AE7A6F">
              <w:t>Service failure, operational issues</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 Risk</w:t>
            </w:r>
          </w:p>
        </w:tc>
        <w:tc>
          <w:tcPr>
            <w:tcW w:w="0" w:type="auto"/>
            <w:tcMar>
              <w:top w:w="150" w:type="dxa"/>
              <w:left w:w="240" w:type="dxa"/>
              <w:bottom w:w="150" w:type="dxa"/>
              <w:right w:w="240" w:type="dxa"/>
            </w:tcMar>
            <w:vAlign w:val="center"/>
            <w:hideMark/>
          </w:tcPr>
          <w:p w:rsidR="00AE7A6F" w:rsidRPr="00AE7A6F" w:rsidRDefault="00AE7A6F" w:rsidP="00AE7A6F">
            <w:r w:rsidRPr="00AE7A6F">
              <w:t>Security breach, vulnerabilities</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Regulatory Risk</w:t>
            </w:r>
          </w:p>
        </w:tc>
        <w:tc>
          <w:tcPr>
            <w:tcW w:w="0" w:type="auto"/>
            <w:tcMar>
              <w:top w:w="150" w:type="dxa"/>
              <w:left w:w="240" w:type="dxa"/>
              <w:bottom w:w="150" w:type="dxa"/>
              <w:right w:w="240" w:type="dxa"/>
            </w:tcMar>
            <w:vAlign w:val="center"/>
            <w:hideMark/>
          </w:tcPr>
          <w:p w:rsidR="00AE7A6F" w:rsidRPr="00AE7A6F" w:rsidRDefault="00AE7A6F" w:rsidP="00AE7A6F">
            <w:r w:rsidRPr="00AE7A6F">
              <w:t>Regulatory non-compliance</w:t>
            </w:r>
          </w:p>
        </w:tc>
        <w:tc>
          <w:tcPr>
            <w:tcW w:w="0" w:type="auto"/>
            <w:tcMar>
              <w:top w:w="150" w:type="dxa"/>
              <w:left w:w="240" w:type="dxa"/>
              <w:bottom w:w="150" w:type="dxa"/>
              <w:right w:w="0" w:type="dxa"/>
            </w:tcMar>
            <w:vAlign w:val="center"/>
            <w:hideMark/>
          </w:tcPr>
          <w:p w:rsidR="00AE7A6F" w:rsidRPr="00AE7A6F" w:rsidRDefault="00AE7A6F" w:rsidP="00AE7A6F">
            <w:r w:rsidRPr="00AE7A6F">
              <w:t>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Reputational Risk</w:t>
            </w:r>
          </w:p>
        </w:tc>
        <w:tc>
          <w:tcPr>
            <w:tcW w:w="0" w:type="auto"/>
            <w:tcMar>
              <w:top w:w="150" w:type="dxa"/>
              <w:left w:w="240" w:type="dxa"/>
              <w:bottom w:w="150" w:type="dxa"/>
              <w:right w:w="240" w:type="dxa"/>
            </w:tcMar>
            <w:vAlign w:val="center"/>
            <w:hideMark/>
          </w:tcPr>
          <w:p w:rsidR="00AE7A6F" w:rsidRPr="00AE7A6F" w:rsidRDefault="00AE7A6F" w:rsidP="00AE7A6F">
            <w:r w:rsidRPr="00AE7A6F">
              <w:t>Negative publicity, association</w:t>
            </w:r>
          </w:p>
        </w:tc>
        <w:tc>
          <w:tcPr>
            <w:tcW w:w="0" w:type="auto"/>
            <w:tcMar>
              <w:top w:w="150" w:type="dxa"/>
              <w:left w:w="240" w:type="dxa"/>
              <w:bottom w:w="150" w:type="dxa"/>
              <w:right w:w="0" w:type="dxa"/>
            </w:tcMar>
            <w:vAlign w:val="center"/>
            <w:hideMark/>
          </w:tcPr>
          <w:p w:rsidR="00AE7A6F" w:rsidRPr="00AE7A6F" w:rsidRDefault="00AE7A6F" w:rsidP="00AE7A6F">
            <w:r w:rsidRPr="00AE7A6F">
              <w:t>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Concentration Risk</w:t>
            </w:r>
          </w:p>
        </w:tc>
        <w:tc>
          <w:tcPr>
            <w:tcW w:w="0" w:type="auto"/>
            <w:tcMar>
              <w:top w:w="150" w:type="dxa"/>
              <w:left w:w="240" w:type="dxa"/>
              <w:bottom w:w="150" w:type="dxa"/>
              <w:right w:w="240" w:type="dxa"/>
            </w:tcMar>
            <w:vAlign w:val="center"/>
            <w:hideMark/>
          </w:tcPr>
          <w:p w:rsidR="00AE7A6F" w:rsidRPr="00AE7A6F" w:rsidRDefault="00AE7A6F" w:rsidP="00AE7A6F">
            <w:r w:rsidRPr="00AE7A6F">
              <w:t>Single vendor dependency</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bl>
    <w:p w:rsidR="00AE7A6F" w:rsidRPr="00AE7A6F" w:rsidRDefault="00AE7A6F" w:rsidP="00AE7A6F">
      <w:r w:rsidRPr="00AE7A6F">
        <w:rPr>
          <w:b/>
          <w:bCs/>
        </w:rPr>
        <w:t>What This Means in Practice:</w:t>
      </w:r>
    </w:p>
    <w:p w:rsidR="00AE7A6F" w:rsidRPr="00AE7A6F" w:rsidRDefault="00AE7A6F" w:rsidP="00AE7A6F">
      <w:pPr>
        <w:numPr>
          <w:ilvl w:val="0"/>
          <w:numId w:val="2016"/>
        </w:numPr>
      </w:pPr>
      <w:r w:rsidRPr="00AE7A6F">
        <w:t>Vendor risks are identified and assessed</w:t>
      </w:r>
    </w:p>
    <w:p w:rsidR="00AE7A6F" w:rsidRPr="00AE7A6F" w:rsidRDefault="00AE7A6F" w:rsidP="00AE7A6F">
      <w:pPr>
        <w:numPr>
          <w:ilvl w:val="0"/>
          <w:numId w:val="2016"/>
        </w:numPr>
      </w:pPr>
      <w:r w:rsidRPr="00AE7A6F">
        <w:t>Financial risk is assessed annually</w:t>
      </w:r>
    </w:p>
    <w:p w:rsidR="00AE7A6F" w:rsidRPr="00AE7A6F" w:rsidRDefault="00AE7A6F" w:rsidP="00AE7A6F">
      <w:pPr>
        <w:numPr>
          <w:ilvl w:val="0"/>
          <w:numId w:val="2016"/>
        </w:numPr>
      </w:pPr>
      <w:r w:rsidRPr="00AE7A6F">
        <w:t>Operational risk is assessed quarterly</w:t>
      </w:r>
    </w:p>
    <w:p w:rsidR="00AE7A6F" w:rsidRPr="00AE7A6F" w:rsidRDefault="00AE7A6F" w:rsidP="00AE7A6F">
      <w:pPr>
        <w:numPr>
          <w:ilvl w:val="0"/>
          <w:numId w:val="2016"/>
        </w:numPr>
      </w:pPr>
      <w:r w:rsidRPr="00AE7A6F">
        <w:t>Security risk is assessed quarterly</w:t>
      </w:r>
    </w:p>
    <w:p w:rsidR="00AE7A6F" w:rsidRPr="00AE7A6F" w:rsidRDefault="00AE7A6F" w:rsidP="00AE7A6F">
      <w:pPr>
        <w:numPr>
          <w:ilvl w:val="0"/>
          <w:numId w:val="2016"/>
        </w:numPr>
      </w:pPr>
      <w:r w:rsidRPr="00AE7A6F">
        <w:t>Regulatory risk is assessed annually</w:t>
      </w:r>
    </w:p>
    <w:p w:rsidR="00AE7A6F" w:rsidRPr="00AE7A6F" w:rsidRDefault="00AE7A6F" w:rsidP="00AE7A6F">
      <w:pPr>
        <w:numPr>
          <w:ilvl w:val="0"/>
          <w:numId w:val="2016"/>
        </w:numPr>
      </w:pPr>
      <w:r w:rsidRPr="00AE7A6F">
        <w:t>Concentration risk is assessed quarterly</w:t>
      </w:r>
    </w:p>
    <w:p w:rsidR="00AE7A6F" w:rsidRPr="00AE7A6F" w:rsidRDefault="00AE7A6F" w:rsidP="00AE7A6F">
      <w:r w:rsidRPr="00AE7A6F">
        <w:rPr>
          <w:b/>
          <w:bCs/>
        </w:rPr>
        <w:t>Example:</w:t>
      </w:r>
    </w:p>
    <w:p w:rsidR="00AE7A6F" w:rsidRPr="00AE7A6F" w:rsidRDefault="00AE7A6F" w:rsidP="00AE7A6F">
      <w:r w:rsidRPr="00AE7A6F">
        <w:t>The Institution assesses its custody provider's risks quarterly. Financial risk is low. Operational risk is low. Security risk is low. Regulatory risk is low. Concentration risk is medium (mitigated by multiple custodians). All risks are acceptable.</w:t>
      </w:r>
    </w:p>
    <w:p w:rsidR="00AE7A6F" w:rsidRPr="00AE7A6F" w:rsidRDefault="00AE7A6F" w:rsidP="00AE7A6F">
      <w:r w:rsidRPr="00AE7A6F">
        <w:rPr>
          <w:b/>
          <w:bCs/>
        </w:rPr>
        <w:t>Why This Matters:</w:t>
      </w:r>
    </w:p>
    <w:p w:rsidR="00AE7A6F" w:rsidRPr="00AE7A6F" w:rsidRDefault="00AE7A6F" w:rsidP="00AE7A6F">
      <w:pPr>
        <w:numPr>
          <w:ilvl w:val="0"/>
          <w:numId w:val="2017"/>
        </w:numPr>
      </w:pPr>
      <w:r w:rsidRPr="00AE7A6F">
        <w:t>Risk assessment identifies vulnerabilities</w:t>
      </w:r>
    </w:p>
    <w:p w:rsidR="00AE7A6F" w:rsidRPr="00AE7A6F" w:rsidRDefault="00AE7A6F" w:rsidP="00AE7A6F">
      <w:pPr>
        <w:numPr>
          <w:ilvl w:val="0"/>
          <w:numId w:val="2017"/>
        </w:numPr>
      </w:pPr>
      <w:r w:rsidRPr="00AE7A6F">
        <w:t>Regular assessment detects changes</w:t>
      </w:r>
    </w:p>
    <w:p w:rsidR="00AE7A6F" w:rsidRPr="00AE7A6F" w:rsidRDefault="00AE7A6F" w:rsidP="00AE7A6F">
      <w:pPr>
        <w:numPr>
          <w:ilvl w:val="0"/>
          <w:numId w:val="2017"/>
        </w:numPr>
      </w:pPr>
      <w:r w:rsidRPr="00AE7A6F">
        <w:t>Mitigation addresses risks</w:t>
      </w:r>
    </w:p>
    <w:p w:rsidR="00AE7A6F" w:rsidRPr="00AE7A6F" w:rsidRDefault="00AE7A6F" w:rsidP="00AE7A6F">
      <w:pPr>
        <w:numPr>
          <w:ilvl w:val="0"/>
          <w:numId w:val="2017"/>
        </w:numPr>
      </w:pPr>
      <w:r w:rsidRPr="00AE7A6F">
        <w:t>Monitoring ensures ongoing management</w:t>
      </w:r>
    </w:p>
    <w:p w:rsidR="00AE7A6F" w:rsidRPr="00AE7A6F" w:rsidRDefault="00814EBA" w:rsidP="00AE7A6F">
      <w:r w:rsidRPr="00AE7A6F">
        <w:rPr>
          <w:noProof/>
        </w:rPr>
        <w:pict>
          <v:rect id="_x0000_i12640"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Risk Mitigation</w:t>
      </w:r>
    </w:p>
    <w:tbl>
      <w:tblPr>
        <w:tblW w:w="11280" w:type="dxa"/>
        <w:tblCellMar>
          <w:top w:w="15" w:type="dxa"/>
          <w:left w:w="15" w:type="dxa"/>
          <w:bottom w:w="15" w:type="dxa"/>
          <w:right w:w="15" w:type="dxa"/>
        </w:tblCellMar>
        <w:tblLook w:val="04A0" w:firstRow="1" w:lastRow="0" w:firstColumn="1" w:lastColumn="0" w:noHBand="0" w:noVBand="1"/>
      </w:tblPr>
      <w:tblGrid>
        <w:gridCol w:w="2673"/>
        <w:gridCol w:w="5296"/>
        <w:gridCol w:w="3311"/>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Risk</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Mitigation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Implementation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Risk</w:t>
            </w:r>
          </w:p>
        </w:tc>
        <w:tc>
          <w:tcPr>
            <w:tcW w:w="0" w:type="auto"/>
            <w:tcMar>
              <w:top w:w="150" w:type="dxa"/>
              <w:left w:w="240" w:type="dxa"/>
              <w:bottom w:w="150" w:type="dxa"/>
              <w:right w:w="240" w:type="dxa"/>
            </w:tcMar>
            <w:vAlign w:val="center"/>
            <w:hideMark/>
          </w:tcPr>
          <w:p w:rsidR="00AE7A6F" w:rsidRPr="00AE7A6F" w:rsidRDefault="00AE7A6F" w:rsidP="00AE7A6F">
            <w:r w:rsidRPr="00AE7A6F">
              <w:t>Financial monitoring, diversification</w:t>
            </w:r>
          </w:p>
        </w:tc>
        <w:tc>
          <w:tcPr>
            <w:tcW w:w="0" w:type="auto"/>
            <w:tcMar>
              <w:top w:w="150" w:type="dxa"/>
              <w:left w:w="240" w:type="dxa"/>
              <w:bottom w:w="150" w:type="dxa"/>
              <w:right w:w="0" w:type="dxa"/>
            </w:tcMar>
            <w:vAlign w:val="center"/>
            <w:hideMark/>
          </w:tcPr>
          <w:p w:rsidR="00AE7A6F" w:rsidRPr="00AE7A6F" w:rsidRDefault="00AE7A6F" w:rsidP="00AE7A6F">
            <w:r w:rsidRPr="00AE7A6F">
              <w:t>Regular financial review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Risk</w:t>
            </w:r>
          </w:p>
        </w:tc>
        <w:tc>
          <w:tcPr>
            <w:tcW w:w="0" w:type="auto"/>
            <w:tcMar>
              <w:top w:w="150" w:type="dxa"/>
              <w:left w:w="240" w:type="dxa"/>
              <w:bottom w:w="150" w:type="dxa"/>
              <w:right w:w="240" w:type="dxa"/>
            </w:tcMar>
            <w:vAlign w:val="center"/>
            <w:hideMark/>
          </w:tcPr>
          <w:p w:rsidR="00AE7A6F" w:rsidRPr="00AE7A6F" w:rsidRDefault="00AE7A6F" w:rsidP="00AE7A6F">
            <w:r w:rsidRPr="00AE7A6F">
              <w:t>Service level agreements, monitoring</w:t>
            </w:r>
          </w:p>
        </w:tc>
        <w:tc>
          <w:tcPr>
            <w:tcW w:w="0" w:type="auto"/>
            <w:tcMar>
              <w:top w:w="150" w:type="dxa"/>
              <w:left w:w="240" w:type="dxa"/>
              <w:bottom w:w="150" w:type="dxa"/>
              <w:right w:w="0" w:type="dxa"/>
            </w:tcMar>
            <w:vAlign w:val="center"/>
            <w:hideMark/>
          </w:tcPr>
          <w:p w:rsidR="00AE7A6F" w:rsidRPr="00AE7A6F" w:rsidRDefault="00AE7A6F" w:rsidP="00AE7A6F">
            <w:r w:rsidRPr="00AE7A6F">
              <w:t>SLA enforcement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Security Risk</w:t>
            </w:r>
          </w:p>
        </w:tc>
        <w:tc>
          <w:tcPr>
            <w:tcW w:w="0" w:type="auto"/>
            <w:tcMar>
              <w:top w:w="150" w:type="dxa"/>
              <w:left w:w="240" w:type="dxa"/>
              <w:bottom w:w="150" w:type="dxa"/>
              <w:right w:w="240" w:type="dxa"/>
            </w:tcMar>
            <w:vAlign w:val="center"/>
            <w:hideMark/>
          </w:tcPr>
          <w:p w:rsidR="00AE7A6F" w:rsidRPr="00AE7A6F" w:rsidRDefault="00AE7A6F" w:rsidP="00AE7A6F">
            <w:r w:rsidRPr="00AE7A6F">
              <w:t>Security requirements, audits</w:t>
            </w:r>
          </w:p>
        </w:tc>
        <w:tc>
          <w:tcPr>
            <w:tcW w:w="0" w:type="auto"/>
            <w:tcMar>
              <w:top w:w="150" w:type="dxa"/>
              <w:left w:w="240" w:type="dxa"/>
              <w:bottom w:w="150" w:type="dxa"/>
              <w:right w:w="0" w:type="dxa"/>
            </w:tcMar>
            <w:vAlign w:val="center"/>
            <w:hideMark/>
          </w:tcPr>
          <w:p w:rsidR="00AE7A6F" w:rsidRPr="00AE7A6F" w:rsidRDefault="00AE7A6F" w:rsidP="00AE7A6F">
            <w:r w:rsidRPr="00AE7A6F">
              <w:t>Security monitoring</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Regulatory Risk</w:t>
            </w:r>
          </w:p>
        </w:tc>
        <w:tc>
          <w:tcPr>
            <w:tcW w:w="0" w:type="auto"/>
            <w:tcMar>
              <w:top w:w="150" w:type="dxa"/>
              <w:left w:w="240" w:type="dxa"/>
              <w:bottom w:w="150" w:type="dxa"/>
              <w:right w:w="240" w:type="dxa"/>
            </w:tcMar>
            <w:vAlign w:val="center"/>
            <w:hideMark/>
          </w:tcPr>
          <w:p w:rsidR="00AE7A6F" w:rsidRPr="00AE7A6F" w:rsidRDefault="00AE7A6F" w:rsidP="00AE7A6F">
            <w:r w:rsidRPr="00AE7A6F">
              <w:t>Regulatory verification, monitoring</w:t>
            </w:r>
          </w:p>
        </w:tc>
        <w:tc>
          <w:tcPr>
            <w:tcW w:w="0" w:type="auto"/>
            <w:tcMar>
              <w:top w:w="150" w:type="dxa"/>
              <w:left w:w="240" w:type="dxa"/>
              <w:bottom w:w="150" w:type="dxa"/>
              <w:right w:w="0" w:type="dxa"/>
            </w:tcMar>
            <w:vAlign w:val="center"/>
            <w:hideMark/>
          </w:tcPr>
          <w:p w:rsidR="00AE7A6F" w:rsidRPr="00AE7A6F" w:rsidRDefault="00AE7A6F" w:rsidP="00AE7A6F">
            <w:r w:rsidRPr="00AE7A6F">
              <w:t>Compliance review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Concentration Risk</w:t>
            </w:r>
          </w:p>
        </w:tc>
        <w:tc>
          <w:tcPr>
            <w:tcW w:w="0" w:type="auto"/>
            <w:tcMar>
              <w:top w:w="150" w:type="dxa"/>
              <w:left w:w="240" w:type="dxa"/>
              <w:bottom w:w="150" w:type="dxa"/>
              <w:right w:w="240" w:type="dxa"/>
            </w:tcMar>
            <w:vAlign w:val="center"/>
            <w:hideMark/>
          </w:tcPr>
          <w:p w:rsidR="00AE7A6F" w:rsidRPr="00AE7A6F" w:rsidRDefault="00AE7A6F" w:rsidP="00AE7A6F">
            <w:r w:rsidRPr="00AE7A6F">
              <w:t>Diversification, contingency planning</w:t>
            </w:r>
          </w:p>
        </w:tc>
        <w:tc>
          <w:tcPr>
            <w:tcW w:w="0" w:type="auto"/>
            <w:tcMar>
              <w:top w:w="150" w:type="dxa"/>
              <w:left w:w="240" w:type="dxa"/>
              <w:bottom w:w="150" w:type="dxa"/>
              <w:right w:w="0" w:type="dxa"/>
            </w:tcMar>
            <w:vAlign w:val="center"/>
            <w:hideMark/>
          </w:tcPr>
          <w:p w:rsidR="00AE7A6F" w:rsidRPr="00AE7A6F" w:rsidRDefault="00AE7A6F" w:rsidP="00AE7A6F">
            <w:r w:rsidRPr="00AE7A6F">
              <w:t>Multiple vendors</w:t>
            </w:r>
          </w:p>
        </w:tc>
      </w:tr>
    </w:tbl>
    <w:p w:rsidR="00AE7A6F" w:rsidRPr="00AE7A6F" w:rsidRDefault="00AE7A6F" w:rsidP="00AE7A6F">
      <w:r w:rsidRPr="00AE7A6F">
        <w:rPr>
          <w:b/>
          <w:bCs/>
        </w:rPr>
        <w:t>What This Means in Practice:</w:t>
      </w:r>
    </w:p>
    <w:p w:rsidR="00AE7A6F" w:rsidRPr="00AE7A6F" w:rsidRDefault="00AE7A6F" w:rsidP="00AE7A6F">
      <w:pPr>
        <w:numPr>
          <w:ilvl w:val="0"/>
          <w:numId w:val="2018"/>
        </w:numPr>
      </w:pPr>
      <w:r w:rsidRPr="00AE7A6F">
        <w:t>Mitigation strategies are defined for each risk</w:t>
      </w:r>
    </w:p>
    <w:p w:rsidR="00AE7A6F" w:rsidRPr="00AE7A6F" w:rsidRDefault="00AE7A6F" w:rsidP="00AE7A6F">
      <w:pPr>
        <w:numPr>
          <w:ilvl w:val="0"/>
          <w:numId w:val="2018"/>
        </w:numPr>
      </w:pPr>
      <w:r w:rsidRPr="00AE7A6F">
        <w:t>Financial risk is mitigated through monitoring and diversification</w:t>
      </w:r>
    </w:p>
    <w:p w:rsidR="00AE7A6F" w:rsidRPr="00AE7A6F" w:rsidRDefault="00AE7A6F" w:rsidP="00AE7A6F">
      <w:pPr>
        <w:numPr>
          <w:ilvl w:val="0"/>
          <w:numId w:val="2018"/>
        </w:numPr>
      </w:pPr>
      <w:r w:rsidRPr="00AE7A6F">
        <w:t>Operational risk is mitigated through SLAs and monitoring</w:t>
      </w:r>
    </w:p>
    <w:p w:rsidR="00AE7A6F" w:rsidRPr="00AE7A6F" w:rsidRDefault="00AE7A6F" w:rsidP="00AE7A6F">
      <w:pPr>
        <w:numPr>
          <w:ilvl w:val="0"/>
          <w:numId w:val="2018"/>
        </w:numPr>
      </w:pPr>
      <w:r w:rsidRPr="00AE7A6F">
        <w:t>Security risk is mitigated through security requirements and audits</w:t>
      </w:r>
    </w:p>
    <w:p w:rsidR="00AE7A6F" w:rsidRPr="00AE7A6F" w:rsidRDefault="00AE7A6F" w:rsidP="00AE7A6F">
      <w:pPr>
        <w:numPr>
          <w:ilvl w:val="0"/>
          <w:numId w:val="2018"/>
        </w:numPr>
      </w:pPr>
      <w:r w:rsidRPr="00AE7A6F">
        <w:t>Regulatory risk is mitigated through regulatory verification</w:t>
      </w:r>
    </w:p>
    <w:p w:rsidR="00AE7A6F" w:rsidRPr="00AE7A6F" w:rsidRDefault="00AE7A6F" w:rsidP="00AE7A6F">
      <w:pPr>
        <w:numPr>
          <w:ilvl w:val="0"/>
          <w:numId w:val="2018"/>
        </w:numPr>
      </w:pPr>
      <w:r w:rsidRPr="00AE7A6F">
        <w:t>Concentration risk is mitigated through diversification</w:t>
      </w:r>
    </w:p>
    <w:p w:rsidR="00AE7A6F" w:rsidRPr="00AE7A6F" w:rsidRDefault="00AE7A6F" w:rsidP="00AE7A6F">
      <w:r w:rsidRPr="00AE7A6F">
        <w:rPr>
          <w:b/>
          <w:bCs/>
        </w:rPr>
        <w:t>Example:</w:t>
      </w:r>
    </w:p>
    <w:p w:rsidR="00AE7A6F" w:rsidRPr="00AE7A6F" w:rsidRDefault="00AE7A6F" w:rsidP="00AE7A6F">
      <w:r w:rsidRPr="00AE7A6F">
        <w:t>The Institution mitigates concentration risk by using multiple custody providers. If one custodian fails, others continue to operate. Contingency plans are in place. Risk is managed.</w:t>
      </w:r>
    </w:p>
    <w:p w:rsidR="00AE7A6F" w:rsidRPr="00AE7A6F" w:rsidRDefault="00AE7A6F" w:rsidP="00AE7A6F">
      <w:r w:rsidRPr="00AE7A6F">
        <w:rPr>
          <w:b/>
          <w:bCs/>
        </w:rPr>
        <w:t>Why This Matters:</w:t>
      </w:r>
    </w:p>
    <w:p w:rsidR="00AE7A6F" w:rsidRPr="00AE7A6F" w:rsidRDefault="00AE7A6F" w:rsidP="00AE7A6F">
      <w:pPr>
        <w:numPr>
          <w:ilvl w:val="0"/>
          <w:numId w:val="2019"/>
        </w:numPr>
      </w:pPr>
      <w:r w:rsidRPr="00AE7A6F">
        <w:t>Mitigation reduces risk</w:t>
      </w:r>
    </w:p>
    <w:p w:rsidR="00AE7A6F" w:rsidRPr="00AE7A6F" w:rsidRDefault="00AE7A6F" w:rsidP="00AE7A6F">
      <w:pPr>
        <w:numPr>
          <w:ilvl w:val="0"/>
          <w:numId w:val="2019"/>
        </w:numPr>
      </w:pPr>
      <w:r w:rsidRPr="00AE7A6F">
        <w:t>Diversification reduces concentration</w:t>
      </w:r>
    </w:p>
    <w:p w:rsidR="00AE7A6F" w:rsidRPr="00AE7A6F" w:rsidRDefault="00AE7A6F" w:rsidP="00AE7A6F">
      <w:pPr>
        <w:numPr>
          <w:ilvl w:val="0"/>
          <w:numId w:val="2019"/>
        </w:numPr>
      </w:pPr>
      <w:r w:rsidRPr="00AE7A6F">
        <w:t>Monitoring detects changes</w:t>
      </w:r>
    </w:p>
    <w:p w:rsidR="00AE7A6F" w:rsidRPr="00AE7A6F" w:rsidRDefault="00AE7A6F" w:rsidP="00AE7A6F">
      <w:pPr>
        <w:numPr>
          <w:ilvl w:val="0"/>
          <w:numId w:val="2019"/>
        </w:numPr>
      </w:pPr>
      <w:r w:rsidRPr="00AE7A6F">
        <w:t>Contingency ensures resilience</w:t>
      </w:r>
    </w:p>
    <w:p w:rsidR="00AE7A6F" w:rsidRPr="00AE7A6F" w:rsidRDefault="00814EBA" w:rsidP="00AE7A6F">
      <w:r w:rsidRPr="00AE7A6F">
        <w:rPr>
          <w:noProof/>
        </w:rPr>
        <w:pict>
          <v:rect id="_x0000_i12639"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Contingency Planning</w:t>
      </w:r>
    </w:p>
    <w:tbl>
      <w:tblPr>
        <w:tblW w:w="0" w:type="auto"/>
        <w:tblCellMar>
          <w:top w:w="15" w:type="dxa"/>
          <w:left w:w="15" w:type="dxa"/>
          <w:bottom w:w="15" w:type="dxa"/>
          <w:right w:w="15" w:type="dxa"/>
        </w:tblCellMar>
        <w:tblLook w:val="04A0" w:firstRow="1" w:lastRow="0" w:firstColumn="1" w:lastColumn="0" w:noHBand="0" w:noVBand="1"/>
      </w:tblPr>
      <w:tblGrid>
        <w:gridCol w:w="2030"/>
        <w:gridCol w:w="2286"/>
        <w:gridCol w:w="2356"/>
        <w:gridCol w:w="1342"/>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Vendor</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Contingency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Activation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Timeline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Primary Custodian</w:t>
            </w:r>
          </w:p>
        </w:tc>
        <w:tc>
          <w:tcPr>
            <w:tcW w:w="0" w:type="auto"/>
            <w:tcMar>
              <w:top w:w="150" w:type="dxa"/>
              <w:left w:w="240" w:type="dxa"/>
              <w:bottom w:w="150" w:type="dxa"/>
              <w:right w:w="240" w:type="dxa"/>
            </w:tcMar>
            <w:vAlign w:val="center"/>
            <w:hideMark/>
          </w:tcPr>
          <w:p w:rsidR="00AE7A6F" w:rsidRPr="00AE7A6F" w:rsidRDefault="00AE7A6F" w:rsidP="00AE7A6F">
            <w:r w:rsidRPr="00AE7A6F">
              <w:t>Backup Custodian</w:t>
            </w:r>
          </w:p>
        </w:tc>
        <w:tc>
          <w:tcPr>
            <w:tcW w:w="0" w:type="auto"/>
            <w:tcMar>
              <w:top w:w="150" w:type="dxa"/>
              <w:left w:w="240" w:type="dxa"/>
              <w:bottom w:w="150" w:type="dxa"/>
              <w:right w:w="240" w:type="dxa"/>
            </w:tcMar>
            <w:vAlign w:val="center"/>
            <w:hideMark/>
          </w:tcPr>
          <w:p w:rsidR="00AE7A6F" w:rsidRPr="00AE7A6F" w:rsidRDefault="00AE7A6F" w:rsidP="00AE7A6F">
            <w:r w:rsidRPr="00AE7A6F">
              <w:t>Custodian failure</w:t>
            </w:r>
          </w:p>
        </w:tc>
        <w:tc>
          <w:tcPr>
            <w:tcW w:w="0" w:type="auto"/>
            <w:tcMar>
              <w:top w:w="150" w:type="dxa"/>
              <w:left w:w="240" w:type="dxa"/>
              <w:bottom w:w="150" w:type="dxa"/>
              <w:right w:w="0" w:type="dxa"/>
            </w:tcMar>
            <w:vAlign w:val="center"/>
            <w:hideMark/>
          </w:tcPr>
          <w:p w:rsidR="00AE7A6F" w:rsidRPr="00AE7A6F" w:rsidRDefault="00AE7A6F" w:rsidP="00AE7A6F">
            <w:r w:rsidRPr="00AE7A6F">
              <w:t>7 days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Primary Oracle</w:t>
            </w:r>
          </w:p>
        </w:tc>
        <w:tc>
          <w:tcPr>
            <w:tcW w:w="0" w:type="auto"/>
            <w:tcMar>
              <w:top w:w="150" w:type="dxa"/>
              <w:left w:w="240" w:type="dxa"/>
              <w:bottom w:w="150" w:type="dxa"/>
              <w:right w:w="240" w:type="dxa"/>
            </w:tcMar>
            <w:vAlign w:val="center"/>
            <w:hideMark/>
          </w:tcPr>
          <w:p w:rsidR="00AE7A6F" w:rsidRPr="00AE7A6F" w:rsidRDefault="00AE7A6F" w:rsidP="00AE7A6F">
            <w:r w:rsidRPr="00AE7A6F">
              <w:t>Backup Oracles</w:t>
            </w:r>
          </w:p>
        </w:tc>
        <w:tc>
          <w:tcPr>
            <w:tcW w:w="0" w:type="auto"/>
            <w:tcMar>
              <w:top w:w="150" w:type="dxa"/>
              <w:left w:w="240" w:type="dxa"/>
              <w:bottom w:w="150" w:type="dxa"/>
              <w:right w:w="240" w:type="dxa"/>
            </w:tcMar>
            <w:vAlign w:val="center"/>
            <w:hideMark/>
          </w:tcPr>
          <w:p w:rsidR="00AE7A6F" w:rsidRPr="00AE7A6F" w:rsidRDefault="00AE7A6F" w:rsidP="00AE7A6F">
            <w:r w:rsidRPr="00AE7A6F">
              <w:t>Oracle failure</w:t>
            </w:r>
          </w:p>
        </w:tc>
        <w:tc>
          <w:tcPr>
            <w:tcW w:w="0" w:type="auto"/>
            <w:tcMar>
              <w:top w:w="150" w:type="dxa"/>
              <w:left w:w="240" w:type="dxa"/>
              <w:bottom w:w="150" w:type="dxa"/>
              <w:right w:w="0" w:type="dxa"/>
            </w:tcMar>
            <w:vAlign w:val="center"/>
            <w:hideMark/>
          </w:tcPr>
          <w:p w:rsidR="00AE7A6F" w:rsidRPr="00AE7A6F" w:rsidRDefault="00AE7A6F" w:rsidP="00AE7A6F">
            <w:r w:rsidRPr="00AE7A6F">
              <w:t>6 hours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Primary Cloud</w:t>
            </w:r>
          </w:p>
        </w:tc>
        <w:tc>
          <w:tcPr>
            <w:tcW w:w="0" w:type="auto"/>
            <w:tcMar>
              <w:top w:w="150" w:type="dxa"/>
              <w:left w:w="240" w:type="dxa"/>
              <w:bottom w:w="150" w:type="dxa"/>
              <w:right w:w="240" w:type="dxa"/>
            </w:tcMar>
            <w:vAlign w:val="center"/>
            <w:hideMark/>
          </w:tcPr>
          <w:p w:rsidR="00AE7A6F" w:rsidRPr="00AE7A6F" w:rsidRDefault="00AE7A6F" w:rsidP="00AE7A6F">
            <w:r w:rsidRPr="00AE7A6F">
              <w:t>Secondary Cloud</w:t>
            </w:r>
          </w:p>
        </w:tc>
        <w:tc>
          <w:tcPr>
            <w:tcW w:w="0" w:type="auto"/>
            <w:tcMar>
              <w:top w:w="150" w:type="dxa"/>
              <w:left w:w="240" w:type="dxa"/>
              <w:bottom w:w="150" w:type="dxa"/>
              <w:right w:w="240" w:type="dxa"/>
            </w:tcMar>
            <w:vAlign w:val="center"/>
            <w:hideMark/>
          </w:tcPr>
          <w:p w:rsidR="00AE7A6F" w:rsidRPr="00AE7A6F" w:rsidRDefault="00AE7A6F" w:rsidP="00AE7A6F">
            <w:r w:rsidRPr="00AE7A6F">
              <w:t>Cloud failure</w:t>
            </w:r>
          </w:p>
        </w:tc>
        <w:tc>
          <w:tcPr>
            <w:tcW w:w="0" w:type="auto"/>
            <w:tcMar>
              <w:top w:w="150" w:type="dxa"/>
              <w:left w:w="240" w:type="dxa"/>
              <w:bottom w:w="150" w:type="dxa"/>
              <w:right w:w="0" w:type="dxa"/>
            </w:tcMar>
            <w:vAlign w:val="center"/>
            <w:hideMark/>
          </w:tcPr>
          <w:p w:rsidR="00AE7A6F" w:rsidRPr="00AE7A6F" w:rsidRDefault="00AE7A6F" w:rsidP="00AE7A6F">
            <w:r w:rsidRPr="00AE7A6F">
              <w:t>2 hours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Primary Auditor</w:t>
            </w:r>
          </w:p>
        </w:tc>
        <w:tc>
          <w:tcPr>
            <w:tcW w:w="0" w:type="auto"/>
            <w:tcMar>
              <w:top w:w="150" w:type="dxa"/>
              <w:left w:w="240" w:type="dxa"/>
              <w:bottom w:w="150" w:type="dxa"/>
              <w:right w:w="240" w:type="dxa"/>
            </w:tcMar>
            <w:vAlign w:val="center"/>
            <w:hideMark/>
          </w:tcPr>
          <w:p w:rsidR="00AE7A6F" w:rsidRPr="00AE7A6F" w:rsidRDefault="00AE7A6F" w:rsidP="00AE7A6F">
            <w:r w:rsidRPr="00AE7A6F">
              <w:t>Secondary Auditor</w:t>
            </w:r>
          </w:p>
        </w:tc>
        <w:tc>
          <w:tcPr>
            <w:tcW w:w="0" w:type="auto"/>
            <w:tcMar>
              <w:top w:w="150" w:type="dxa"/>
              <w:left w:w="240" w:type="dxa"/>
              <w:bottom w:w="150" w:type="dxa"/>
              <w:right w:w="240" w:type="dxa"/>
            </w:tcMar>
            <w:vAlign w:val="center"/>
            <w:hideMark/>
          </w:tcPr>
          <w:p w:rsidR="00AE7A6F" w:rsidRPr="00AE7A6F" w:rsidRDefault="00AE7A6F" w:rsidP="00AE7A6F">
            <w:r w:rsidRPr="00AE7A6F">
              <w:t>Auditor resignation</w:t>
            </w:r>
          </w:p>
        </w:tc>
        <w:tc>
          <w:tcPr>
            <w:tcW w:w="0" w:type="auto"/>
            <w:tcMar>
              <w:top w:w="150" w:type="dxa"/>
              <w:left w:w="240" w:type="dxa"/>
              <w:bottom w:w="150" w:type="dxa"/>
              <w:right w:w="0" w:type="dxa"/>
            </w:tcMar>
            <w:vAlign w:val="center"/>
            <w:hideMark/>
          </w:tcPr>
          <w:p w:rsidR="00AE7A6F" w:rsidRPr="00AE7A6F" w:rsidRDefault="00AE7A6F" w:rsidP="00AE7A6F">
            <w:r w:rsidRPr="00AE7A6F">
              <w:t>60 days</w:t>
            </w:r>
          </w:p>
        </w:tc>
      </w:tr>
    </w:tbl>
    <w:p w:rsidR="00AE7A6F" w:rsidRPr="00AE7A6F" w:rsidRDefault="00AE7A6F" w:rsidP="00AE7A6F">
      <w:r w:rsidRPr="00AE7A6F">
        <w:rPr>
          <w:b/>
          <w:bCs/>
        </w:rPr>
        <w:t>What This Means in Practice:</w:t>
      </w:r>
    </w:p>
    <w:p w:rsidR="00AE7A6F" w:rsidRPr="00AE7A6F" w:rsidRDefault="00AE7A6F" w:rsidP="00AE7A6F">
      <w:pPr>
        <w:numPr>
          <w:ilvl w:val="0"/>
          <w:numId w:val="2020"/>
        </w:numPr>
      </w:pPr>
      <w:r w:rsidRPr="00AE7A6F">
        <w:t>Contingency plans are defined for critical vendors</w:t>
      </w:r>
    </w:p>
    <w:p w:rsidR="00AE7A6F" w:rsidRPr="00AE7A6F" w:rsidRDefault="00AE7A6F" w:rsidP="00AE7A6F">
      <w:pPr>
        <w:numPr>
          <w:ilvl w:val="0"/>
          <w:numId w:val="2020"/>
        </w:numPr>
      </w:pPr>
      <w:r w:rsidRPr="00AE7A6F">
        <w:t>Backup options are identified</w:t>
      </w:r>
    </w:p>
    <w:p w:rsidR="00AE7A6F" w:rsidRPr="00AE7A6F" w:rsidRDefault="00AE7A6F" w:rsidP="00AE7A6F">
      <w:pPr>
        <w:numPr>
          <w:ilvl w:val="0"/>
          <w:numId w:val="2020"/>
        </w:numPr>
      </w:pPr>
      <w:r w:rsidRPr="00AE7A6F">
        <w:t>Activation conditions are defined</w:t>
      </w:r>
    </w:p>
    <w:p w:rsidR="00AE7A6F" w:rsidRPr="00AE7A6F" w:rsidRDefault="00AE7A6F" w:rsidP="00AE7A6F">
      <w:pPr>
        <w:numPr>
          <w:ilvl w:val="0"/>
          <w:numId w:val="2020"/>
        </w:numPr>
      </w:pPr>
      <w:r w:rsidRPr="00AE7A6F">
        <w:t>Timelines are established</w:t>
      </w:r>
    </w:p>
    <w:p w:rsidR="00AE7A6F" w:rsidRPr="00AE7A6F" w:rsidRDefault="00AE7A6F" w:rsidP="00AE7A6F">
      <w:r w:rsidRPr="00AE7A6F">
        <w:rPr>
          <w:b/>
          <w:bCs/>
        </w:rPr>
        <w:t>Example:</w:t>
      </w:r>
    </w:p>
    <w:p w:rsidR="00AE7A6F" w:rsidRPr="00AE7A6F" w:rsidRDefault="00AE7A6F" w:rsidP="00AE7A6F">
      <w:r w:rsidRPr="00AE7A6F">
        <w:t>The Institution's primary custodian fails. The contingency plan is activated. The backup custodian is engaged. Assets are transferred within 7 days. Operations continue.</w:t>
      </w:r>
    </w:p>
    <w:p w:rsidR="00AE7A6F" w:rsidRPr="00AE7A6F" w:rsidRDefault="00AE7A6F" w:rsidP="00AE7A6F">
      <w:r w:rsidRPr="00AE7A6F">
        <w:rPr>
          <w:b/>
          <w:bCs/>
        </w:rPr>
        <w:t>Why This Matters:</w:t>
      </w:r>
    </w:p>
    <w:p w:rsidR="00AE7A6F" w:rsidRPr="00AE7A6F" w:rsidRDefault="00AE7A6F" w:rsidP="00AE7A6F">
      <w:pPr>
        <w:numPr>
          <w:ilvl w:val="0"/>
          <w:numId w:val="2021"/>
        </w:numPr>
      </w:pPr>
      <w:r w:rsidRPr="00AE7A6F">
        <w:t>Contingency ensures business continuity</w:t>
      </w:r>
    </w:p>
    <w:p w:rsidR="00AE7A6F" w:rsidRPr="00AE7A6F" w:rsidRDefault="00AE7A6F" w:rsidP="00AE7A6F">
      <w:pPr>
        <w:numPr>
          <w:ilvl w:val="0"/>
          <w:numId w:val="2021"/>
        </w:numPr>
      </w:pPr>
      <w:r w:rsidRPr="00AE7A6F">
        <w:t>Backup options provide alternatives</w:t>
      </w:r>
    </w:p>
    <w:p w:rsidR="00AE7A6F" w:rsidRPr="00AE7A6F" w:rsidRDefault="00AE7A6F" w:rsidP="00AE7A6F">
      <w:pPr>
        <w:numPr>
          <w:ilvl w:val="0"/>
          <w:numId w:val="2021"/>
        </w:numPr>
      </w:pPr>
      <w:r w:rsidRPr="00AE7A6F">
        <w:t>Defined timelines enable planning</w:t>
      </w:r>
    </w:p>
    <w:p w:rsidR="00AE7A6F" w:rsidRPr="00AE7A6F" w:rsidRDefault="00AE7A6F" w:rsidP="00AE7A6F">
      <w:pPr>
        <w:numPr>
          <w:ilvl w:val="0"/>
          <w:numId w:val="2021"/>
        </w:numPr>
      </w:pPr>
      <w:r w:rsidRPr="00AE7A6F">
        <w:t>Activation conditions enable rapid response</w:t>
      </w:r>
    </w:p>
    <w:p w:rsidR="00AE7A6F" w:rsidRPr="00AE7A6F" w:rsidRDefault="00814EBA" w:rsidP="00AE7A6F">
      <w:r w:rsidRPr="00AE7A6F">
        <w:rPr>
          <w:noProof/>
        </w:rPr>
        <w:pict>
          <v:rect id="_x0000_i12638"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Termination</w:t>
      </w:r>
    </w:p>
    <w:p w:rsidR="00AE7A6F" w:rsidRPr="00AE7A6F" w:rsidRDefault="00814EBA" w:rsidP="00AE7A6F">
      <w:r w:rsidRPr="00AE7A6F">
        <w:rPr>
          <w:noProof/>
        </w:rPr>
        <w:pict>
          <v:rect id="_x0000_i12637"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Termination Process</w:t>
      </w:r>
    </w:p>
    <w:p w:rsidR="00AE7A6F" w:rsidRPr="00AE7A6F" w:rsidRDefault="00AE7A6F" w:rsidP="00AE7A6F">
      <w:r w:rsidRPr="00AE7A6F">
        <w:rPr>
          <w:b/>
          <w:bCs/>
        </w:rPr>
        <w:lastRenderedPageBreak/>
        <w:t>Step 1: Decision</w:t>
      </w:r>
    </w:p>
    <w:p w:rsidR="00AE7A6F" w:rsidRPr="00AE7A6F" w:rsidRDefault="00AE7A6F" w:rsidP="00AE7A6F">
      <w:pPr>
        <w:numPr>
          <w:ilvl w:val="0"/>
          <w:numId w:val="2022"/>
        </w:numPr>
      </w:pPr>
      <w:r w:rsidRPr="00AE7A6F">
        <w:t>Assess termination need</w:t>
      </w:r>
    </w:p>
    <w:p w:rsidR="00AE7A6F" w:rsidRPr="00AE7A6F" w:rsidRDefault="00AE7A6F" w:rsidP="00AE7A6F">
      <w:pPr>
        <w:numPr>
          <w:ilvl w:val="0"/>
          <w:numId w:val="2022"/>
        </w:numPr>
      </w:pPr>
      <w:r w:rsidRPr="00AE7A6F">
        <w:t>Review contract termination provisions</w:t>
      </w:r>
    </w:p>
    <w:p w:rsidR="00AE7A6F" w:rsidRPr="00AE7A6F" w:rsidRDefault="00AE7A6F" w:rsidP="00AE7A6F">
      <w:pPr>
        <w:numPr>
          <w:ilvl w:val="0"/>
          <w:numId w:val="2022"/>
        </w:numPr>
      </w:pPr>
      <w:r w:rsidRPr="00AE7A6F">
        <w:t>Make termination decision</w:t>
      </w:r>
    </w:p>
    <w:p w:rsidR="00AE7A6F" w:rsidRPr="00AE7A6F" w:rsidRDefault="00AE7A6F" w:rsidP="00AE7A6F">
      <w:r w:rsidRPr="00AE7A6F">
        <w:rPr>
          <w:b/>
          <w:bCs/>
        </w:rPr>
        <w:t>Step 2: Notification</w:t>
      </w:r>
    </w:p>
    <w:p w:rsidR="00AE7A6F" w:rsidRPr="00AE7A6F" w:rsidRDefault="00AE7A6F" w:rsidP="00AE7A6F">
      <w:pPr>
        <w:numPr>
          <w:ilvl w:val="0"/>
          <w:numId w:val="2023"/>
        </w:numPr>
      </w:pPr>
      <w:r w:rsidRPr="00AE7A6F">
        <w:t>Provide termination notice per contract</w:t>
      </w:r>
    </w:p>
    <w:p w:rsidR="00AE7A6F" w:rsidRPr="00AE7A6F" w:rsidRDefault="00AE7A6F" w:rsidP="00AE7A6F">
      <w:pPr>
        <w:numPr>
          <w:ilvl w:val="0"/>
          <w:numId w:val="2023"/>
        </w:numPr>
      </w:pPr>
      <w:r w:rsidRPr="00AE7A6F">
        <w:t>Provide termination rationale</w:t>
      </w:r>
    </w:p>
    <w:p w:rsidR="00AE7A6F" w:rsidRPr="00AE7A6F" w:rsidRDefault="00AE7A6F" w:rsidP="00AE7A6F">
      <w:pPr>
        <w:numPr>
          <w:ilvl w:val="0"/>
          <w:numId w:val="2023"/>
        </w:numPr>
      </w:pPr>
      <w:r w:rsidRPr="00AE7A6F">
        <w:t>Establish effective date</w:t>
      </w:r>
    </w:p>
    <w:p w:rsidR="00AE7A6F" w:rsidRPr="00AE7A6F" w:rsidRDefault="00AE7A6F" w:rsidP="00AE7A6F">
      <w:r w:rsidRPr="00AE7A6F">
        <w:rPr>
          <w:b/>
          <w:bCs/>
        </w:rPr>
        <w:t>Step 3: Transition</w:t>
      </w:r>
    </w:p>
    <w:p w:rsidR="00AE7A6F" w:rsidRPr="00AE7A6F" w:rsidRDefault="00AE7A6F" w:rsidP="00AE7A6F">
      <w:pPr>
        <w:numPr>
          <w:ilvl w:val="0"/>
          <w:numId w:val="2024"/>
        </w:numPr>
      </w:pPr>
      <w:r w:rsidRPr="00AE7A6F">
        <w:t>Plan transition activities</w:t>
      </w:r>
    </w:p>
    <w:p w:rsidR="00AE7A6F" w:rsidRPr="00AE7A6F" w:rsidRDefault="00AE7A6F" w:rsidP="00AE7A6F">
      <w:pPr>
        <w:numPr>
          <w:ilvl w:val="0"/>
          <w:numId w:val="2024"/>
        </w:numPr>
      </w:pPr>
      <w:r w:rsidRPr="00AE7A6F">
        <w:t>Identify successor vendor if needed</w:t>
      </w:r>
    </w:p>
    <w:p w:rsidR="00AE7A6F" w:rsidRPr="00AE7A6F" w:rsidRDefault="00AE7A6F" w:rsidP="00AE7A6F">
      <w:pPr>
        <w:numPr>
          <w:ilvl w:val="0"/>
          <w:numId w:val="2024"/>
        </w:numPr>
      </w:pPr>
      <w:r w:rsidRPr="00AE7A6F">
        <w:t>Execute transition</w:t>
      </w:r>
    </w:p>
    <w:p w:rsidR="00AE7A6F" w:rsidRPr="00AE7A6F" w:rsidRDefault="00AE7A6F" w:rsidP="00AE7A6F">
      <w:r w:rsidRPr="00AE7A6F">
        <w:rPr>
          <w:b/>
          <w:bCs/>
        </w:rPr>
        <w:t>Step 4: Completion</w:t>
      </w:r>
    </w:p>
    <w:p w:rsidR="00AE7A6F" w:rsidRPr="00AE7A6F" w:rsidRDefault="00AE7A6F" w:rsidP="00AE7A6F">
      <w:pPr>
        <w:numPr>
          <w:ilvl w:val="0"/>
          <w:numId w:val="2025"/>
        </w:numPr>
      </w:pPr>
      <w:r w:rsidRPr="00AE7A6F">
        <w:t>Complete all transition activities</w:t>
      </w:r>
    </w:p>
    <w:p w:rsidR="00AE7A6F" w:rsidRPr="00AE7A6F" w:rsidRDefault="00AE7A6F" w:rsidP="00AE7A6F">
      <w:pPr>
        <w:numPr>
          <w:ilvl w:val="0"/>
          <w:numId w:val="2025"/>
        </w:numPr>
      </w:pPr>
      <w:r w:rsidRPr="00AE7A6F">
        <w:t>Verify completion</w:t>
      </w:r>
    </w:p>
    <w:p w:rsidR="00AE7A6F" w:rsidRPr="00AE7A6F" w:rsidRDefault="00AE7A6F" w:rsidP="00AE7A6F">
      <w:pPr>
        <w:numPr>
          <w:ilvl w:val="0"/>
          <w:numId w:val="2025"/>
        </w:numPr>
      </w:pPr>
      <w:r w:rsidRPr="00AE7A6F">
        <w:t>Close vendor relationship</w:t>
      </w:r>
    </w:p>
    <w:p w:rsidR="00AE7A6F" w:rsidRPr="00AE7A6F" w:rsidRDefault="00AE7A6F" w:rsidP="00AE7A6F">
      <w:r w:rsidRPr="00AE7A6F">
        <w:rPr>
          <w:b/>
          <w:bCs/>
        </w:rPr>
        <w:t>Step 5: Record Keeping</w:t>
      </w:r>
    </w:p>
    <w:p w:rsidR="00AE7A6F" w:rsidRPr="00AE7A6F" w:rsidRDefault="00AE7A6F" w:rsidP="00AE7A6F">
      <w:pPr>
        <w:numPr>
          <w:ilvl w:val="0"/>
          <w:numId w:val="2026"/>
        </w:numPr>
      </w:pPr>
      <w:r w:rsidRPr="00AE7A6F">
        <w:t>Document termination</w:t>
      </w:r>
    </w:p>
    <w:p w:rsidR="00AE7A6F" w:rsidRPr="00AE7A6F" w:rsidRDefault="00AE7A6F" w:rsidP="00AE7A6F">
      <w:pPr>
        <w:numPr>
          <w:ilvl w:val="0"/>
          <w:numId w:val="2026"/>
        </w:numPr>
      </w:pPr>
      <w:r w:rsidRPr="00AE7A6F">
        <w:t>Archive records</w:t>
      </w:r>
    </w:p>
    <w:p w:rsidR="00AE7A6F" w:rsidRPr="00AE7A6F" w:rsidRDefault="00AE7A6F" w:rsidP="00AE7A6F">
      <w:pPr>
        <w:numPr>
          <w:ilvl w:val="0"/>
          <w:numId w:val="2026"/>
        </w:numPr>
      </w:pPr>
      <w:r w:rsidRPr="00AE7A6F">
        <w:t>Update vendor registry</w:t>
      </w:r>
    </w:p>
    <w:p w:rsidR="00AE7A6F" w:rsidRPr="00AE7A6F" w:rsidRDefault="00814EBA" w:rsidP="00AE7A6F">
      <w:r w:rsidRPr="00AE7A6F">
        <w:rPr>
          <w:noProof/>
        </w:rPr>
        <w:pict>
          <v:rect id="_x0000_i12636"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Termination Triggers</w:t>
      </w:r>
    </w:p>
    <w:tbl>
      <w:tblPr>
        <w:tblW w:w="11280" w:type="dxa"/>
        <w:tblCellMar>
          <w:top w:w="15" w:type="dxa"/>
          <w:left w:w="15" w:type="dxa"/>
          <w:bottom w:w="15" w:type="dxa"/>
          <w:right w:w="15" w:type="dxa"/>
        </w:tblCellMar>
        <w:tblLook w:val="04A0" w:firstRow="1" w:lastRow="0" w:firstColumn="1" w:lastColumn="0" w:noHBand="0" w:noVBand="1"/>
      </w:tblPr>
      <w:tblGrid>
        <w:gridCol w:w="3577"/>
        <w:gridCol w:w="5414"/>
        <w:gridCol w:w="2289"/>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Trigger</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Action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Performance Failure</w:t>
            </w:r>
          </w:p>
        </w:tc>
        <w:tc>
          <w:tcPr>
            <w:tcW w:w="0" w:type="auto"/>
            <w:tcMar>
              <w:top w:w="150" w:type="dxa"/>
              <w:left w:w="240" w:type="dxa"/>
              <w:bottom w:w="150" w:type="dxa"/>
              <w:right w:w="240" w:type="dxa"/>
            </w:tcMar>
            <w:vAlign w:val="center"/>
            <w:hideMark/>
          </w:tcPr>
          <w:p w:rsidR="00AE7A6F" w:rsidRPr="00AE7A6F" w:rsidRDefault="00AE7A6F" w:rsidP="00AE7A6F">
            <w:r w:rsidRPr="00AE7A6F">
              <w:t>Persistent underperformance</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Contract Breach</w:t>
            </w:r>
          </w:p>
        </w:tc>
        <w:tc>
          <w:tcPr>
            <w:tcW w:w="0" w:type="auto"/>
            <w:tcMar>
              <w:top w:w="150" w:type="dxa"/>
              <w:left w:w="240" w:type="dxa"/>
              <w:bottom w:w="150" w:type="dxa"/>
              <w:right w:w="240" w:type="dxa"/>
            </w:tcMar>
            <w:vAlign w:val="center"/>
            <w:hideMark/>
          </w:tcPr>
          <w:p w:rsidR="00AE7A6F" w:rsidRPr="00AE7A6F" w:rsidRDefault="00AE7A6F" w:rsidP="00AE7A6F">
            <w:r w:rsidRPr="00AE7A6F">
              <w:t>Material breach of contract</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Distress</w:t>
            </w:r>
          </w:p>
        </w:tc>
        <w:tc>
          <w:tcPr>
            <w:tcW w:w="0" w:type="auto"/>
            <w:tcMar>
              <w:top w:w="150" w:type="dxa"/>
              <w:left w:w="240" w:type="dxa"/>
              <w:bottom w:w="150" w:type="dxa"/>
              <w:right w:w="240" w:type="dxa"/>
            </w:tcMar>
            <w:vAlign w:val="center"/>
            <w:hideMark/>
          </w:tcPr>
          <w:p w:rsidR="00AE7A6F" w:rsidRPr="00AE7A6F" w:rsidRDefault="00AE7A6F" w:rsidP="00AE7A6F">
            <w:r w:rsidRPr="00AE7A6F">
              <w:t>Vendor insolvency or distress</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Regulatory Action</w:t>
            </w:r>
          </w:p>
        </w:tc>
        <w:tc>
          <w:tcPr>
            <w:tcW w:w="0" w:type="auto"/>
            <w:tcMar>
              <w:top w:w="150" w:type="dxa"/>
              <w:left w:w="240" w:type="dxa"/>
              <w:bottom w:w="150" w:type="dxa"/>
              <w:right w:w="240" w:type="dxa"/>
            </w:tcMar>
            <w:vAlign w:val="center"/>
            <w:hideMark/>
          </w:tcPr>
          <w:p w:rsidR="00AE7A6F" w:rsidRPr="00AE7A6F" w:rsidRDefault="00AE7A6F" w:rsidP="00AE7A6F">
            <w:r w:rsidRPr="00AE7A6F">
              <w:t>Regulatory sanctions</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 Breach</w:t>
            </w:r>
          </w:p>
        </w:tc>
        <w:tc>
          <w:tcPr>
            <w:tcW w:w="0" w:type="auto"/>
            <w:tcMar>
              <w:top w:w="150" w:type="dxa"/>
              <w:left w:w="240" w:type="dxa"/>
              <w:bottom w:w="150" w:type="dxa"/>
              <w:right w:w="240" w:type="dxa"/>
            </w:tcMar>
            <w:vAlign w:val="center"/>
            <w:hideMark/>
          </w:tcPr>
          <w:p w:rsidR="00AE7A6F" w:rsidRPr="00AE7A6F" w:rsidRDefault="00AE7A6F" w:rsidP="00AE7A6F">
            <w:r w:rsidRPr="00AE7A6F">
              <w:t>Material security breach</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Strategic Change</w:t>
            </w:r>
          </w:p>
        </w:tc>
        <w:tc>
          <w:tcPr>
            <w:tcW w:w="0" w:type="auto"/>
            <w:tcMar>
              <w:top w:w="150" w:type="dxa"/>
              <w:left w:w="240" w:type="dxa"/>
              <w:bottom w:w="150" w:type="dxa"/>
              <w:right w:w="240" w:type="dxa"/>
            </w:tcMar>
            <w:vAlign w:val="center"/>
            <w:hideMark/>
          </w:tcPr>
          <w:p w:rsidR="00AE7A6F" w:rsidRPr="00AE7A6F" w:rsidRDefault="00AE7A6F" w:rsidP="00AE7A6F">
            <w:r w:rsidRPr="00AE7A6F">
              <w:t>Change in strategic direction</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w:t>
            </w:r>
          </w:p>
        </w:tc>
      </w:tr>
    </w:tbl>
    <w:p w:rsidR="00AE7A6F" w:rsidRPr="00AE7A6F" w:rsidRDefault="00AE7A6F" w:rsidP="00AE7A6F">
      <w:r w:rsidRPr="00AE7A6F">
        <w:rPr>
          <w:b/>
          <w:bCs/>
        </w:rPr>
        <w:t>What This Means in Practice:</w:t>
      </w:r>
    </w:p>
    <w:p w:rsidR="00AE7A6F" w:rsidRPr="00AE7A6F" w:rsidRDefault="00AE7A6F" w:rsidP="00AE7A6F">
      <w:pPr>
        <w:numPr>
          <w:ilvl w:val="0"/>
          <w:numId w:val="2027"/>
        </w:numPr>
      </w:pPr>
      <w:r w:rsidRPr="00AE7A6F">
        <w:t>Termination triggers are defined</w:t>
      </w:r>
    </w:p>
    <w:p w:rsidR="00AE7A6F" w:rsidRPr="00AE7A6F" w:rsidRDefault="00AE7A6F" w:rsidP="00AE7A6F">
      <w:pPr>
        <w:numPr>
          <w:ilvl w:val="0"/>
          <w:numId w:val="2027"/>
        </w:numPr>
      </w:pPr>
      <w:r w:rsidRPr="00AE7A6F">
        <w:t>Performance failure triggers termination</w:t>
      </w:r>
    </w:p>
    <w:p w:rsidR="00AE7A6F" w:rsidRPr="00AE7A6F" w:rsidRDefault="00AE7A6F" w:rsidP="00AE7A6F">
      <w:pPr>
        <w:numPr>
          <w:ilvl w:val="0"/>
          <w:numId w:val="2027"/>
        </w:numPr>
      </w:pPr>
      <w:r w:rsidRPr="00AE7A6F">
        <w:t>Contract breach triggers termination</w:t>
      </w:r>
    </w:p>
    <w:p w:rsidR="00AE7A6F" w:rsidRPr="00AE7A6F" w:rsidRDefault="00AE7A6F" w:rsidP="00AE7A6F">
      <w:pPr>
        <w:numPr>
          <w:ilvl w:val="0"/>
          <w:numId w:val="2027"/>
        </w:numPr>
      </w:pPr>
      <w:r w:rsidRPr="00AE7A6F">
        <w:t>Financial distress triggers termination</w:t>
      </w:r>
    </w:p>
    <w:p w:rsidR="00AE7A6F" w:rsidRPr="00AE7A6F" w:rsidRDefault="00AE7A6F" w:rsidP="00AE7A6F">
      <w:pPr>
        <w:numPr>
          <w:ilvl w:val="0"/>
          <w:numId w:val="2027"/>
        </w:numPr>
      </w:pPr>
      <w:r w:rsidRPr="00AE7A6F">
        <w:t>Regulatory action triggers termination</w:t>
      </w:r>
    </w:p>
    <w:p w:rsidR="00AE7A6F" w:rsidRPr="00AE7A6F" w:rsidRDefault="00AE7A6F" w:rsidP="00AE7A6F">
      <w:pPr>
        <w:numPr>
          <w:ilvl w:val="0"/>
          <w:numId w:val="2027"/>
        </w:numPr>
      </w:pPr>
      <w:r w:rsidRPr="00AE7A6F">
        <w:t>Security breach triggers termination</w:t>
      </w:r>
    </w:p>
    <w:p w:rsidR="00AE7A6F" w:rsidRPr="00AE7A6F" w:rsidRDefault="00AE7A6F" w:rsidP="00AE7A6F">
      <w:r w:rsidRPr="00AE7A6F">
        <w:rPr>
          <w:b/>
          <w:bCs/>
        </w:rPr>
        <w:t>Example:</w:t>
      </w:r>
    </w:p>
    <w:p w:rsidR="00AE7A6F" w:rsidRPr="00AE7A6F" w:rsidRDefault="00AE7A6F" w:rsidP="00AE7A6F">
      <w:r w:rsidRPr="00AE7A6F">
        <w:t>A vendor persistently underperforms. Performance targets are missed for three consecutive quarters. The Institution terminates the vendor relationship. A successor is engaged.</w:t>
      </w:r>
    </w:p>
    <w:p w:rsidR="00AE7A6F" w:rsidRPr="00AE7A6F" w:rsidRDefault="00AE7A6F" w:rsidP="00AE7A6F">
      <w:r w:rsidRPr="00AE7A6F">
        <w:rPr>
          <w:b/>
          <w:bCs/>
        </w:rPr>
        <w:t>Why This Matters:</w:t>
      </w:r>
    </w:p>
    <w:p w:rsidR="00AE7A6F" w:rsidRPr="00AE7A6F" w:rsidRDefault="00AE7A6F" w:rsidP="00AE7A6F">
      <w:pPr>
        <w:numPr>
          <w:ilvl w:val="0"/>
          <w:numId w:val="2028"/>
        </w:numPr>
      </w:pPr>
      <w:r w:rsidRPr="00AE7A6F">
        <w:t>Defined triggers enable objective decisions</w:t>
      </w:r>
    </w:p>
    <w:p w:rsidR="00AE7A6F" w:rsidRPr="00AE7A6F" w:rsidRDefault="00AE7A6F" w:rsidP="00AE7A6F">
      <w:pPr>
        <w:numPr>
          <w:ilvl w:val="0"/>
          <w:numId w:val="2028"/>
        </w:numPr>
      </w:pPr>
      <w:r w:rsidRPr="00AE7A6F">
        <w:t>Performance failure is addressed</w:t>
      </w:r>
    </w:p>
    <w:p w:rsidR="00AE7A6F" w:rsidRPr="00AE7A6F" w:rsidRDefault="00AE7A6F" w:rsidP="00AE7A6F">
      <w:pPr>
        <w:numPr>
          <w:ilvl w:val="0"/>
          <w:numId w:val="2028"/>
        </w:numPr>
      </w:pPr>
      <w:r w:rsidRPr="00AE7A6F">
        <w:t>Contract breach is enforced</w:t>
      </w:r>
    </w:p>
    <w:p w:rsidR="00AE7A6F" w:rsidRPr="00AE7A6F" w:rsidRDefault="00AE7A6F" w:rsidP="00AE7A6F">
      <w:pPr>
        <w:numPr>
          <w:ilvl w:val="0"/>
          <w:numId w:val="2028"/>
        </w:numPr>
      </w:pPr>
      <w:r w:rsidRPr="00AE7A6F">
        <w:t>Financial distress is managed</w:t>
      </w:r>
    </w:p>
    <w:p w:rsidR="00AE7A6F" w:rsidRPr="00AE7A6F" w:rsidRDefault="00814EBA" w:rsidP="00AE7A6F">
      <w:r w:rsidRPr="00AE7A6F">
        <w:rPr>
          <w:noProof/>
        </w:rPr>
        <w:pict>
          <v:rect id="_x0000_i12635"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lastRenderedPageBreak/>
        <w:t>Transition Planning</w:t>
      </w:r>
    </w:p>
    <w:tbl>
      <w:tblPr>
        <w:tblW w:w="0" w:type="auto"/>
        <w:tblCellMar>
          <w:top w:w="15" w:type="dxa"/>
          <w:left w:w="15" w:type="dxa"/>
          <w:bottom w:w="15" w:type="dxa"/>
          <w:right w:w="15" w:type="dxa"/>
        </w:tblCellMar>
        <w:tblLook w:val="04A0" w:firstRow="1" w:lastRow="0" w:firstColumn="1" w:lastColumn="0" w:noHBand="0" w:noVBand="1"/>
      </w:tblPr>
      <w:tblGrid>
        <w:gridCol w:w="2541"/>
        <w:gridCol w:w="3607"/>
        <w:gridCol w:w="1342"/>
        <w:gridCol w:w="2308"/>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Activity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Timeline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Responsible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Successor Identification</w:t>
            </w:r>
          </w:p>
        </w:tc>
        <w:tc>
          <w:tcPr>
            <w:tcW w:w="0" w:type="auto"/>
            <w:tcMar>
              <w:top w:w="150" w:type="dxa"/>
              <w:left w:w="240" w:type="dxa"/>
              <w:bottom w:w="150" w:type="dxa"/>
              <w:right w:w="240" w:type="dxa"/>
            </w:tcMar>
            <w:vAlign w:val="center"/>
            <w:hideMark/>
          </w:tcPr>
          <w:p w:rsidR="00AE7A6F" w:rsidRPr="00AE7A6F" w:rsidRDefault="00AE7A6F" w:rsidP="00AE7A6F">
            <w:r w:rsidRPr="00AE7A6F">
              <w:t>Identify new vendor</w:t>
            </w:r>
          </w:p>
        </w:tc>
        <w:tc>
          <w:tcPr>
            <w:tcW w:w="0" w:type="auto"/>
            <w:tcMar>
              <w:top w:w="150" w:type="dxa"/>
              <w:left w:w="240" w:type="dxa"/>
              <w:bottom w:w="150" w:type="dxa"/>
              <w:right w:w="240" w:type="dxa"/>
            </w:tcMar>
            <w:vAlign w:val="center"/>
            <w:hideMark/>
          </w:tcPr>
          <w:p w:rsidR="00AE7A6F" w:rsidRPr="00AE7A6F" w:rsidRDefault="00AE7A6F" w:rsidP="00AE7A6F">
            <w:r w:rsidRPr="00AE7A6F">
              <w:t>30 days</w:t>
            </w:r>
          </w:p>
        </w:tc>
        <w:tc>
          <w:tcPr>
            <w:tcW w:w="0" w:type="auto"/>
            <w:tcMar>
              <w:top w:w="150" w:type="dxa"/>
              <w:left w:w="240" w:type="dxa"/>
              <w:bottom w:w="150" w:type="dxa"/>
              <w:right w:w="0" w:type="dxa"/>
            </w:tcMar>
            <w:vAlign w:val="center"/>
            <w:hideMark/>
          </w:tcPr>
          <w:p w:rsidR="00AE7A6F" w:rsidRPr="00AE7A6F" w:rsidRDefault="00AE7A6F" w:rsidP="00AE7A6F">
            <w:r w:rsidRPr="00AE7A6F">
              <w:t>Vendor Management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Successor Onboarding</w:t>
            </w:r>
          </w:p>
        </w:tc>
        <w:tc>
          <w:tcPr>
            <w:tcW w:w="0" w:type="auto"/>
            <w:tcMar>
              <w:top w:w="150" w:type="dxa"/>
              <w:left w:w="240" w:type="dxa"/>
              <w:bottom w:w="150" w:type="dxa"/>
              <w:right w:w="240" w:type="dxa"/>
            </w:tcMar>
            <w:vAlign w:val="center"/>
            <w:hideMark/>
          </w:tcPr>
          <w:p w:rsidR="00AE7A6F" w:rsidRPr="00AE7A6F" w:rsidRDefault="00AE7A6F" w:rsidP="00AE7A6F">
            <w:r w:rsidRPr="00AE7A6F">
              <w:t>Onboard new vendor</w:t>
            </w:r>
          </w:p>
        </w:tc>
        <w:tc>
          <w:tcPr>
            <w:tcW w:w="0" w:type="auto"/>
            <w:tcMar>
              <w:top w:w="150" w:type="dxa"/>
              <w:left w:w="240" w:type="dxa"/>
              <w:bottom w:w="150" w:type="dxa"/>
              <w:right w:w="240" w:type="dxa"/>
            </w:tcMar>
            <w:vAlign w:val="center"/>
            <w:hideMark/>
          </w:tcPr>
          <w:p w:rsidR="00AE7A6F" w:rsidRPr="00AE7A6F" w:rsidRDefault="00AE7A6F" w:rsidP="00AE7A6F">
            <w:r w:rsidRPr="00AE7A6F">
              <w:t>60 days</w:t>
            </w:r>
          </w:p>
        </w:tc>
        <w:tc>
          <w:tcPr>
            <w:tcW w:w="0" w:type="auto"/>
            <w:tcMar>
              <w:top w:w="150" w:type="dxa"/>
              <w:left w:w="240" w:type="dxa"/>
              <w:bottom w:w="150" w:type="dxa"/>
              <w:right w:w="0" w:type="dxa"/>
            </w:tcMar>
            <w:vAlign w:val="center"/>
            <w:hideMark/>
          </w:tcPr>
          <w:p w:rsidR="00AE7A6F" w:rsidRPr="00AE7A6F" w:rsidRDefault="00AE7A6F" w:rsidP="00AE7A6F">
            <w:r w:rsidRPr="00AE7A6F">
              <w:t>Vendor Management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Data Transfer</w:t>
            </w:r>
          </w:p>
        </w:tc>
        <w:tc>
          <w:tcPr>
            <w:tcW w:w="0" w:type="auto"/>
            <w:tcMar>
              <w:top w:w="150" w:type="dxa"/>
              <w:left w:w="240" w:type="dxa"/>
              <w:bottom w:w="150" w:type="dxa"/>
              <w:right w:w="240" w:type="dxa"/>
            </w:tcMar>
            <w:vAlign w:val="center"/>
            <w:hideMark/>
          </w:tcPr>
          <w:p w:rsidR="00AE7A6F" w:rsidRPr="00AE7A6F" w:rsidRDefault="00AE7A6F" w:rsidP="00AE7A6F">
            <w:r w:rsidRPr="00AE7A6F">
              <w:t>Transfer data to new vendor</w:t>
            </w:r>
          </w:p>
        </w:tc>
        <w:tc>
          <w:tcPr>
            <w:tcW w:w="0" w:type="auto"/>
            <w:tcMar>
              <w:top w:w="150" w:type="dxa"/>
              <w:left w:w="240" w:type="dxa"/>
              <w:bottom w:w="150" w:type="dxa"/>
              <w:right w:w="240" w:type="dxa"/>
            </w:tcMar>
            <w:vAlign w:val="center"/>
            <w:hideMark/>
          </w:tcPr>
          <w:p w:rsidR="00AE7A6F" w:rsidRPr="00AE7A6F" w:rsidRDefault="00AE7A6F" w:rsidP="00AE7A6F">
            <w:r w:rsidRPr="00AE7A6F">
              <w:t>30 days</w:t>
            </w:r>
          </w:p>
        </w:tc>
        <w:tc>
          <w:tcPr>
            <w:tcW w:w="0" w:type="auto"/>
            <w:tcMar>
              <w:top w:w="150" w:type="dxa"/>
              <w:left w:w="240" w:type="dxa"/>
              <w:bottom w:w="150" w:type="dxa"/>
              <w:right w:w="0" w:type="dxa"/>
            </w:tcMar>
            <w:vAlign w:val="center"/>
            <w:hideMark/>
          </w:tcPr>
          <w:p w:rsidR="00AE7A6F" w:rsidRPr="00AE7A6F" w:rsidRDefault="00AE7A6F" w:rsidP="00AE7A6F">
            <w:r w:rsidRPr="00AE7A6F">
              <w:t>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Transfer</w:t>
            </w:r>
          </w:p>
        </w:tc>
        <w:tc>
          <w:tcPr>
            <w:tcW w:w="0" w:type="auto"/>
            <w:tcMar>
              <w:top w:w="150" w:type="dxa"/>
              <w:left w:w="240" w:type="dxa"/>
              <w:bottom w:w="150" w:type="dxa"/>
              <w:right w:w="240" w:type="dxa"/>
            </w:tcMar>
            <w:vAlign w:val="center"/>
            <w:hideMark/>
          </w:tcPr>
          <w:p w:rsidR="00AE7A6F" w:rsidRPr="00AE7A6F" w:rsidRDefault="00AE7A6F" w:rsidP="00AE7A6F">
            <w:r w:rsidRPr="00AE7A6F">
              <w:t>Transfer operations</w:t>
            </w:r>
          </w:p>
        </w:tc>
        <w:tc>
          <w:tcPr>
            <w:tcW w:w="0" w:type="auto"/>
            <w:tcMar>
              <w:top w:w="150" w:type="dxa"/>
              <w:left w:w="240" w:type="dxa"/>
              <w:bottom w:w="150" w:type="dxa"/>
              <w:right w:w="240" w:type="dxa"/>
            </w:tcMar>
            <w:vAlign w:val="center"/>
            <w:hideMark/>
          </w:tcPr>
          <w:p w:rsidR="00AE7A6F" w:rsidRPr="00AE7A6F" w:rsidRDefault="00AE7A6F" w:rsidP="00AE7A6F">
            <w:r w:rsidRPr="00AE7A6F">
              <w:t>30 days</w:t>
            </w:r>
          </w:p>
        </w:tc>
        <w:tc>
          <w:tcPr>
            <w:tcW w:w="0" w:type="auto"/>
            <w:tcMar>
              <w:top w:w="150" w:type="dxa"/>
              <w:left w:w="240" w:type="dxa"/>
              <w:bottom w:w="150" w:type="dxa"/>
              <w:right w:w="0" w:type="dxa"/>
            </w:tcMar>
            <w:vAlign w:val="center"/>
            <w:hideMark/>
          </w:tcPr>
          <w:p w:rsidR="00AE7A6F" w:rsidRPr="00AE7A6F" w:rsidRDefault="00AE7A6F" w:rsidP="00AE7A6F">
            <w:r w:rsidRPr="00AE7A6F">
              <w:t>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Completion</w:t>
            </w:r>
          </w:p>
        </w:tc>
        <w:tc>
          <w:tcPr>
            <w:tcW w:w="0" w:type="auto"/>
            <w:tcMar>
              <w:top w:w="150" w:type="dxa"/>
              <w:left w:w="240" w:type="dxa"/>
              <w:bottom w:w="150" w:type="dxa"/>
              <w:right w:w="240" w:type="dxa"/>
            </w:tcMar>
            <w:vAlign w:val="center"/>
            <w:hideMark/>
          </w:tcPr>
          <w:p w:rsidR="00AE7A6F" w:rsidRPr="00AE7A6F" w:rsidRDefault="00AE7A6F" w:rsidP="00AE7A6F">
            <w:r w:rsidRPr="00AE7A6F">
              <w:t>Complete all transition activities</w:t>
            </w:r>
          </w:p>
        </w:tc>
        <w:tc>
          <w:tcPr>
            <w:tcW w:w="0" w:type="auto"/>
            <w:tcMar>
              <w:top w:w="150" w:type="dxa"/>
              <w:left w:w="240" w:type="dxa"/>
              <w:bottom w:w="150" w:type="dxa"/>
              <w:right w:w="240" w:type="dxa"/>
            </w:tcMar>
            <w:vAlign w:val="center"/>
            <w:hideMark/>
          </w:tcPr>
          <w:p w:rsidR="00AE7A6F" w:rsidRPr="00AE7A6F" w:rsidRDefault="00AE7A6F" w:rsidP="00AE7A6F">
            <w:r w:rsidRPr="00AE7A6F">
              <w:t>15 days</w:t>
            </w:r>
          </w:p>
        </w:tc>
        <w:tc>
          <w:tcPr>
            <w:tcW w:w="0" w:type="auto"/>
            <w:tcMar>
              <w:top w:w="150" w:type="dxa"/>
              <w:left w:w="240" w:type="dxa"/>
              <w:bottom w:w="150" w:type="dxa"/>
              <w:right w:w="0" w:type="dxa"/>
            </w:tcMar>
            <w:vAlign w:val="center"/>
            <w:hideMark/>
          </w:tcPr>
          <w:p w:rsidR="00AE7A6F" w:rsidRPr="00AE7A6F" w:rsidRDefault="00AE7A6F" w:rsidP="00AE7A6F">
            <w:r w:rsidRPr="00AE7A6F">
              <w:t>Vendor Management</w:t>
            </w:r>
          </w:p>
        </w:tc>
      </w:tr>
    </w:tbl>
    <w:p w:rsidR="00AE7A6F" w:rsidRPr="00AE7A6F" w:rsidRDefault="00AE7A6F" w:rsidP="00AE7A6F">
      <w:r w:rsidRPr="00AE7A6F">
        <w:rPr>
          <w:b/>
          <w:bCs/>
        </w:rPr>
        <w:t>What This Means in Practice:</w:t>
      </w:r>
    </w:p>
    <w:p w:rsidR="00AE7A6F" w:rsidRPr="00AE7A6F" w:rsidRDefault="00AE7A6F" w:rsidP="00AE7A6F">
      <w:pPr>
        <w:numPr>
          <w:ilvl w:val="0"/>
          <w:numId w:val="2029"/>
        </w:numPr>
      </w:pPr>
      <w:r w:rsidRPr="00AE7A6F">
        <w:t>Transition planning is comprehensive</w:t>
      </w:r>
    </w:p>
    <w:p w:rsidR="00AE7A6F" w:rsidRPr="00AE7A6F" w:rsidRDefault="00AE7A6F" w:rsidP="00AE7A6F">
      <w:pPr>
        <w:numPr>
          <w:ilvl w:val="0"/>
          <w:numId w:val="2029"/>
        </w:numPr>
      </w:pPr>
      <w:r w:rsidRPr="00AE7A6F">
        <w:t>Successor is identified and onboarded</w:t>
      </w:r>
    </w:p>
    <w:p w:rsidR="00AE7A6F" w:rsidRPr="00AE7A6F" w:rsidRDefault="00AE7A6F" w:rsidP="00AE7A6F">
      <w:pPr>
        <w:numPr>
          <w:ilvl w:val="0"/>
          <w:numId w:val="2029"/>
        </w:numPr>
      </w:pPr>
      <w:r w:rsidRPr="00AE7A6F">
        <w:t>Data is transferred</w:t>
      </w:r>
    </w:p>
    <w:p w:rsidR="00AE7A6F" w:rsidRPr="00AE7A6F" w:rsidRDefault="00AE7A6F" w:rsidP="00AE7A6F">
      <w:pPr>
        <w:numPr>
          <w:ilvl w:val="0"/>
          <w:numId w:val="2029"/>
        </w:numPr>
      </w:pPr>
      <w:r w:rsidRPr="00AE7A6F">
        <w:t>Operations are transferred</w:t>
      </w:r>
    </w:p>
    <w:p w:rsidR="00AE7A6F" w:rsidRPr="00AE7A6F" w:rsidRDefault="00AE7A6F" w:rsidP="00AE7A6F">
      <w:pPr>
        <w:numPr>
          <w:ilvl w:val="0"/>
          <w:numId w:val="2029"/>
        </w:numPr>
      </w:pPr>
      <w:r w:rsidRPr="00AE7A6F">
        <w:t>Transition is completed</w:t>
      </w:r>
    </w:p>
    <w:p w:rsidR="00AE7A6F" w:rsidRPr="00AE7A6F" w:rsidRDefault="00AE7A6F" w:rsidP="00AE7A6F">
      <w:r w:rsidRPr="00AE7A6F">
        <w:rPr>
          <w:b/>
          <w:bCs/>
        </w:rPr>
        <w:t>Example:</w:t>
      </w:r>
    </w:p>
    <w:p w:rsidR="00AE7A6F" w:rsidRPr="00AE7A6F" w:rsidRDefault="00AE7A6F" w:rsidP="00AE7A6F">
      <w:r w:rsidRPr="00AE7A6F">
        <w:t>The Institution terminates a vendor relationship. A successor is identified within 30 days. The successor is onboarded within 60 days. Data and operations are transferred. The transition is completed within 15 days.</w:t>
      </w:r>
    </w:p>
    <w:p w:rsidR="00AE7A6F" w:rsidRPr="00AE7A6F" w:rsidRDefault="00AE7A6F" w:rsidP="00AE7A6F">
      <w:r w:rsidRPr="00AE7A6F">
        <w:rPr>
          <w:b/>
          <w:bCs/>
        </w:rPr>
        <w:t>Why This Matters:</w:t>
      </w:r>
    </w:p>
    <w:p w:rsidR="00AE7A6F" w:rsidRPr="00AE7A6F" w:rsidRDefault="00AE7A6F" w:rsidP="00AE7A6F">
      <w:pPr>
        <w:numPr>
          <w:ilvl w:val="0"/>
          <w:numId w:val="2030"/>
        </w:numPr>
      </w:pPr>
      <w:r w:rsidRPr="00AE7A6F">
        <w:t>Transition planning ensures continuity</w:t>
      </w:r>
    </w:p>
    <w:p w:rsidR="00AE7A6F" w:rsidRPr="00AE7A6F" w:rsidRDefault="00AE7A6F" w:rsidP="00AE7A6F">
      <w:pPr>
        <w:numPr>
          <w:ilvl w:val="0"/>
          <w:numId w:val="2030"/>
        </w:numPr>
      </w:pPr>
      <w:r w:rsidRPr="00AE7A6F">
        <w:t>Successor identification prevents gaps</w:t>
      </w:r>
    </w:p>
    <w:p w:rsidR="00AE7A6F" w:rsidRPr="00AE7A6F" w:rsidRDefault="00AE7A6F" w:rsidP="00AE7A6F">
      <w:pPr>
        <w:numPr>
          <w:ilvl w:val="0"/>
          <w:numId w:val="2030"/>
        </w:numPr>
      </w:pPr>
      <w:r w:rsidRPr="00AE7A6F">
        <w:t>Data transfer ensures completeness</w:t>
      </w:r>
    </w:p>
    <w:p w:rsidR="00AE7A6F" w:rsidRPr="00AE7A6F" w:rsidRDefault="00AE7A6F" w:rsidP="00AE7A6F">
      <w:pPr>
        <w:numPr>
          <w:ilvl w:val="0"/>
          <w:numId w:val="2030"/>
        </w:numPr>
      </w:pPr>
      <w:r w:rsidRPr="00AE7A6F">
        <w:t>Operational transfer ensures functionality</w:t>
      </w:r>
    </w:p>
    <w:p w:rsidR="00AE7A6F" w:rsidRPr="00AE7A6F" w:rsidRDefault="00814EBA" w:rsidP="00AE7A6F">
      <w:r w:rsidRPr="00AE7A6F">
        <w:rPr>
          <w:noProof/>
        </w:rPr>
        <w:pict>
          <v:rect id="_x0000_i12634"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Records</w:t>
      </w:r>
    </w:p>
    <w:p w:rsidR="00AE7A6F" w:rsidRPr="00AE7A6F" w:rsidRDefault="00814EBA" w:rsidP="00AE7A6F">
      <w:r w:rsidRPr="00AE7A6F">
        <w:rPr>
          <w:noProof/>
        </w:rPr>
        <w:pict>
          <v:rect id="_x0000_i12633" alt="" style="width:468pt;height:.05pt;mso-width-percent:0;mso-height-percent:0;mso-width-percent:0;mso-height-percent:0" o:hralign="center" o:hrstd="t" o:hr="t" fillcolor="#a0a0a0" stroked="f"/>
        </w:pict>
      </w:r>
    </w:p>
    <w:p w:rsidR="00AE7A6F" w:rsidRPr="00AE7A6F" w:rsidRDefault="00AE7A6F" w:rsidP="00AE7A6F">
      <w:pPr>
        <w:rPr>
          <w:b/>
          <w:bCs/>
        </w:rPr>
      </w:pPr>
      <w:r w:rsidRPr="00AE7A6F">
        <w:rPr>
          <w:b/>
          <w:bCs/>
        </w:rPr>
        <w:t>Vendor Registry</w:t>
      </w:r>
    </w:p>
    <w:tbl>
      <w:tblPr>
        <w:tblW w:w="11280" w:type="dxa"/>
        <w:tblCellMar>
          <w:top w:w="15" w:type="dxa"/>
          <w:left w:w="15" w:type="dxa"/>
          <w:bottom w:w="15" w:type="dxa"/>
          <w:right w:w="15" w:type="dxa"/>
        </w:tblCellMar>
        <w:tblLook w:val="04A0" w:firstRow="1" w:lastRow="0" w:firstColumn="1" w:lastColumn="0" w:noHBand="0" w:noVBand="1"/>
      </w:tblPr>
      <w:tblGrid>
        <w:gridCol w:w="4725"/>
        <w:gridCol w:w="6555"/>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Field</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Vendor Name</w:t>
            </w:r>
          </w:p>
        </w:tc>
        <w:tc>
          <w:tcPr>
            <w:tcW w:w="0" w:type="auto"/>
            <w:tcMar>
              <w:top w:w="150" w:type="dxa"/>
              <w:left w:w="240" w:type="dxa"/>
              <w:bottom w:w="150" w:type="dxa"/>
              <w:right w:w="0" w:type="dxa"/>
            </w:tcMar>
            <w:vAlign w:val="center"/>
            <w:hideMark/>
          </w:tcPr>
          <w:p w:rsidR="00AE7A6F" w:rsidRPr="00AE7A6F" w:rsidRDefault="00AE7A6F" w:rsidP="00AE7A6F">
            <w:r w:rsidRPr="00AE7A6F">
              <w:t>Legal name of vendor</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Vendor Type</w:t>
            </w:r>
          </w:p>
        </w:tc>
        <w:tc>
          <w:tcPr>
            <w:tcW w:w="0" w:type="auto"/>
            <w:tcMar>
              <w:top w:w="150" w:type="dxa"/>
              <w:left w:w="240" w:type="dxa"/>
              <w:bottom w:w="150" w:type="dxa"/>
              <w:right w:w="0" w:type="dxa"/>
            </w:tcMar>
            <w:vAlign w:val="center"/>
            <w:hideMark/>
          </w:tcPr>
          <w:p w:rsidR="00AE7A6F" w:rsidRPr="00AE7A6F" w:rsidRDefault="00AE7A6F" w:rsidP="00AE7A6F">
            <w:r w:rsidRPr="00AE7A6F">
              <w:t>Category of vendor</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Contact Information</w:t>
            </w:r>
          </w:p>
        </w:tc>
        <w:tc>
          <w:tcPr>
            <w:tcW w:w="0" w:type="auto"/>
            <w:tcMar>
              <w:top w:w="150" w:type="dxa"/>
              <w:left w:w="240" w:type="dxa"/>
              <w:bottom w:w="150" w:type="dxa"/>
              <w:right w:w="0" w:type="dxa"/>
            </w:tcMar>
            <w:vAlign w:val="center"/>
            <w:hideMark/>
          </w:tcPr>
          <w:p w:rsidR="00AE7A6F" w:rsidRPr="00AE7A6F" w:rsidRDefault="00AE7A6F" w:rsidP="00AE7A6F">
            <w:r w:rsidRPr="00AE7A6F">
              <w:t>Key contacts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Contract Details</w:t>
            </w:r>
          </w:p>
        </w:tc>
        <w:tc>
          <w:tcPr>
            <w:tcW w:w="0" w:type="auto"/>
            <w:tcMar>
              <w:top w:w="150" w:type="dxa"/>
              <w:left w:w="240" w:type="dxa"/>
              <w:bottom w:w="150" w:type="dxa"/>
              <w:right w:w="0" w:type="dxa"/>
            </w:tcMar>
            <w:vAlign w:val="center"/>
            <w:hideMark/>
          </w:tcPr>
          <w:p w:rsidR="00AE7A6F" w:rsidRPr="00AE7A6F" w:rsidRDefault="00AE7A6F" w:rsidP="00AE7A6F">
            <w:r w:rsidRPr="00AE7A6F">
              <w:t>Contract dates, terms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Performance History</w:t>
            </w:r>
          </w:p>
        </w:tc>
        <w:tc>
          <w:tcPr>
            <w:tcW w:w="0" w:type="auto"/>
            <w:tcMar>
              <w:top w:w="150" w:type="dxa"/>
              <w:left w:w="240" w:type="dxa"/>
              <w:bottom w:w="150" w:type="dxa"/>
              <w:right w:w="0" w:type="dxa"/>
            </w:tcMar>
            <w:vAlign w:val="center"/>
            <w:hideMark/>
          </w:tcPr>
          <w:p w:rsidR="00AE7A6F" w:rsidRPr="00AE7A6F" w:rsidRDefault="00AE7A6F" w:rsidP="00AE7A6F">
            <w:r w:rsidRPr="00AE7A6F">
              <w:t>Performance metrics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Risk Assessment</w:t>
            </w:r>
          </w:p>
        </w:tc>
        <w:tc>
          <w:tcPr>
            <w:tcW w:w="0" w:type="auto"/>
            <w:tcMar>
              <w:top w:w="150" w:type="dxa"/>
              <w:left w:w="240" w:type="dxa"/>
              <w:bottom w:w="150" w:type="dxa"/>
              <w:right w:w="0" w:type="dxa"/>
            </w:tcMar>
            <w:vAlign w:val="center"/>
            <w:hideMark/>
          </w:tcPr>
          <w:p w:rsidR="00AE7A6F" w:rsidRPr="00AE7A6F" w:rsidRDefault="00AE7A6F" w:rsidP="00AE7A6F">
            <w:r w:rsidRPr="00AE7A6F">
              <w:t>Risk rating</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Status</w:t>
            </w:r>
          </w:p>
        </w:tc>
        <w:tc>
          <w:tcPr>
            <w:tcW w:w="0" w:type="auto"/>
            <w:tcMar>
              <w:top w:w="150" w:type="dxa"/>
              <w:left w:w="240" w:type="dxa"/>
              <w:bottom w:w="150" w:type="dxa"/>
              <w:right w:w="0" w:type="dxa"/>
            </w:tcMar>
            <w:vAlign w:val="center"/>
            <w:hideMark/>
          </w:tcPr>
          <w:p w:rsidR="00AE7A6F" w:rsidRPr="00AE7A6F" w:rsidRDefault="00AE7A6F" w:rsidP="00AE7A6F">
            <w:r w:rsidRPr="00AE7A6F">
              <w:t>Active / Inactive / Terminated</w:t>
            </w:r>
          </w:p>
        </w:tc>
      </w:tr>
    </w:tbl>
    <w:p w:rsidR="00AE7A6F" w:rsidRPr="00AE7A6F" w:rsidRDefault="00AE7A6F" w:rsidP="00AE7A6F">
      <w:r w:rsidRPr="00AE7A6F">
        <w:rPr>
          <w:b/>
          <w:bCs/>
        </w:rPr>
        <w:t>What This Means in Practice:</w:t>
      </w:r>
    </w:p>
    <w:p w:rsidR="00AE7A6F" w:rsidRPr="00AE7A6F" w:rsidRDefault="00AE7A6F" w:rsidP="00AE7A6F">
      <w:pPr>
        <w:numPr>
          <w:ilvl w:val="0"/>
          <w:numId w:val="2031"/>
        </w:numPr>
      </w:pPr>
      <w:r w:rsidRPr="00AE7A6F">
        <w:t>A vendor registry is maintained</w:t>
      </w:r>
    </w:p>
    <w:p w:rsidR="00AE7A6F" w:rsidRPr="00AE7A6F" w:rsidRDefault="00AE7A6F" w:rsidP="00AE7A6F">
      <w:pPr>
        <w:numPr>
          <w:ilvl w:val="0"/>
          <w:numId w:val="2031"/>
        </w:numPr>
      </w:pPr>
      <w:r w:rsidRPr="00AE7A6F">
        <w:t>All vendors are recorded</w:t>
      </w:r>
    </w:p>
    <w:p w:rsidR="00AE7A6F" w:rsidRPr="00AE7A6F" w:rsidRDefault="00AE7A6F" w:rsidP="00AE7A6F">
      <w:pPr>
        <w:numPr>
          <w:ilvl w:val="0"/>
          <w:numId w:val="2031"/>
        </w:numPr>
      </w:pPr>
      <w:r w:rsidRPr="00AE7A6F">
        <w:t>Key information is tracked</w:t>
      </w:r>
    </w:p>
    <w:p w:rsidR="00AE7A6F" w:rsidRPr="00AE7A6F" w:rsidRDefault="00AE7A6F" w:rsidP="00AE7A6F">
      <w:pPr>
        <w:numPr>
          <w:ilvl w:val="0"/>
          <w:numId w:val="2031"/>
        </w:numPr>
      </w:pPr>
      <w:r w:rsidRPr="00AE7A6F">
        <w:t>Status is updated</w:t>
      </w:r>
    </w:p>
    <w:p w:rsidR="00AE7A6F" w:rsidRPr="00AE7A6F" w:rsidRDefault="00AE7A6F" w:rsidP="00AE7A6F">
      <w:r w:rsidRPr="00AE7A6F">
        <w:rPr>
          <w:b/>
          <w:bCs/>
        </w:rPr>
        <w:lastRenderedPageBreak/>
        <w:t>Example:</w:t>
      </w:r>
    </w:p>
    <w:p w:rsidR="00AE7A6F" w:rsidRPr="00AE7A6F" w:rsidRDefault="00AE7A6F" w:rsidP="00AE7A6F">
      <w:r w:rsidRPr="00AE7A6F">
        <w:t>The Institution maintains a vendor registry. All vendors are recorded with contact information, contract details, performance history, and risk assessment. The registry is updated regularly.</w:t>
      </w:r>
    </w:p>
    <w:p w:rsidR="00AE7A6F" w:rsidRPr="00AE7A6F" w:rsidRDefault="00AE7A6F" w:rsidP="00AE7A6F">
      <w:r w:rsidRPr="00AE7A6F">
        <w:rPr>
          <w:b/>
          <w:bCs/>
        </w:rPr>
        <w:t>Why This Matters:</w:t>
      </w:r>
    </w:p>
    <w:p w:rsidR="00AE7A6F" w:rsidRPr="00AE7A6F" w:rsidRDefault="00AE7A6F" w:rsidP="00AE7A6F">
      <w:pPr>
        <w:numPr>
          <w:ilvl w:val="0"/>
          <w:numId w:val="2032"/>
        </w:numPr>
      </w:pPr>
      <w:r w:rsidRPr="00AE7A6F">
        <w:t>Registry provides visibility</w:t>
      </w:r>
    </w:p>
    <w:p w:rsidR="00AE7A6F" w:rsidRPr="00AE7A6F" w:rsidRDefault="00AE7A6F" w:rsidP="00AE7A6F">
      <w:pPr>
        <w:numPr>
          <w:ilvl w:val="0"/>
          <w:numId w:val="2032"/>
        </w:numPr>
      </w:pPr>
      <w:r w:rsidRPr="00AE7A6F">
        <w:t>Tracking enables management</w:t>
      </w:r>
    </w:p>
    <w:p w:rsidR="00AE7A6F" w:rsidRPr="00AE7A6F" w:rsidRDefault="00AE7A6F" w:rsidP="00AE7A6F">
      <w:pPr>
        <w:numPr>
          <w:ilvl w:val="0"/>
          <w:numId w:val="2032"/>
        </w:numPr>
      </w:pPr>
      <w:r w:rsidRPr="00AE7A6F">
        <w:t>History supports decisions</w:t>
      </w:r>
    </w:p>
    <w:p w:rsidR="00AE7A6F" w:rsidRPr="00AE7A6F" w:rsidRDefault="00AE7A6F" w:rsidP="00AE7A6F">
      <w:pPr>
        <w:numPr>
          <w:ilvl w:val="0"/>
          <w:numId w:val="2032"/>
        </w:numPr>
      </w:pPr>
      <w:r w:rsidRPr="00AE7A6F">
        <w:t>Status updates ensure accuracy</w:t>
      </w:r>
    </w:p>
    <w:p w:rsidR="00AE7A6F" w:rsidRPr="00AE7A6F" w:rsidRDefault="00814EBA" w:rsidP="00AE7A6F">
      <w:r>
        <w:rPr>
          <w:noProof/>
        </w:rPr>
      </w:r>
      <w:r>
        <w:pict w14:anchorId="29364700">
          <v:rect id="Horizontal Line 11167" o:spid="_x0000_s106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Vendor Documentation</w:t>
      </w:r>
    </w:p>
    <w:tbl>
      <w:tblPr>
        <w:tblW w:w="11280" w:type="dxa"/>
        <w:tblCellMar>
          <w:top w:w="15" w:type="dxa"/>
          <w:left w:w="15" w:type="dxa"/>
          <w:bottom w:w="15" w:type="dxa"/>
          <w:right w:w="15" w:type="dxa"/>
        </w:tblCellMar>
        <w:tblLook w:val="04A0" w:firstRow="1" w:lastRow="0" w:firstColumn="1" w:lastColumn="0" w:noHBand="0" w:noVBand="1"/>
      </w:tblPr>
      <w:tblGrid>
        <w:gridCol w:w="3491"/>
        <w:gridCol w:w="4564"/>
        <w:gridCol w:w="3225"/>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Retention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Location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Contracts</w:t>
            </w:r>
          </w:p>
        </w:tc>
        <w:tc>
          <w:tcPr>
            <w:tcW w:w="0" w:type="auto"/>
            <w:tcMar>
              <w:top w:w="150" w:type="dxa"/>
              <w:left w:w="240" w:type="dxa"/>
              <w:bottom w:w="150" w:type="dxa"/>
              <w:right w:w="240" w:type="dxa"/>
            </w:tcMar>
            <w:vAlign w:val="center"/>
            <w:hideMark/>
          </w:tcPr>
          <w:p w:rsidR="00AE7A6F" w:rsidRPr="00AE7A6F" w:rsidRDefault="00AE7A6F" w:rsidP="00AE7A6F">
            <w:r w:rsidRPr="00AE7A6F">
              <w:t>7+ years after termination</w:t>
            </w:r>
          </w:p>
        </w:tc>
        <w:tc>
          <w:tcPr>
            <w:tcW w:w="0" w:type="auto"/>
            <w:tcMar>
              <w:top w:w="150" w:type="dxa"/>
              <w:left w:w="240" w:type="dxa"/>
              <w:bottom w:w="150" w:type="dxa"/>
              <w:right w:w="0" w:type="dxa"/>
            </w:tcMar>
            <w:vAlign w:val="center"/>
            <w:hideMark/>
          </w:tcPr>
          <w:p w:rsidR="00AE7A6F" w:rsidRPr="00AE7A6F" w:rsidRDefault="00AE7A6F" w:rsidP="00AE7A6F">
            <w:r w:rsidRPr="00AE7A6F">
              <w:t>Contract repository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Performance Reports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0" w:type="dxa"/>
            </w:tcMar>
            <w:vAlign w:val="center"/>
            <w:hideMark/>
          </w:tcPr>
          <w:p w:rsidR="00AE7A6F" w:rsidRPr="00AE7A6F" w:rsidRDefault="00AE7A6F" w:rsidP="00AE7A6F">
            <w:r w:rsidRPr="00AE7A6F">
              <w:t>Vendor file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Risk Assessments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0" w:type="dxa"/>
            </w:tcMar>
            <w:vAlign w:val="center"/>
            <w:hideMark/>
          </w:tcPr>
          <w:p w:rsidR="00AE7A6F" w:rsidRPr="00AE7A6F" w:rsidRDefault="00AE7A6F" w:rsidP="00AE7A6F">
            <w:r w:rsidRPr="00AE7A6F">
              <w:t>Vendor file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Correspondence</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0" w:type="dxa"/>
            </w:tcMar>
            <w:vAlign w:val="center"/>
            <w:hideMark/>
          </w:tcPr>
          <w:p w:rsidR="00AE7A6F" w:rsidRPr="00AE7A6F" w:rsidRDefault="00AE7A6F" w:rsidP="00AE7A6F">
            <w:r w:rsidRPr="00AE7A6F">
              <w:t>Vendor file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Termination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0" w:type="dxa"/>
            </w:tcMar>
            <w:vAlign w:val="center"/>
            <w:hideMark/>
          </w:tcPr>
          <w:p w:rsidR="00AE7A6F" w:rsidRPr="00AE7A6F" w:rsidRDefault="00AE7A6F" w:rsidP="00AE7A6F">
            <w:r w:rsidRPr="00AE7A6F">
              <w:t>Vendor file</w:t>
            </w:r>
          </w:p>
        </w:tc>
      </w:tr>
    </w:tbl>
    <w:p w:rsidR="00AE7A6F" w:rsidRPr="00AE7A6F" w:rsidRDefault="00814EBA" w:rsidP="00AE7A6F">
      <w:r>
        <w:rPr>
          <w:noProof/>
        </w:rPr>
      </w:r>
      <w:r>
        <w:pict w14:anchorId="0C0E6798">
          <v:rect id="Horizontal Line 11168" o:spid="_x0000_s106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3160"/>
        <w:gridCol w:w="1515"/>
        <w:gridCol w:w="2548"/>
        <w:gridCol w:w="2569"/>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Vendor Management Activity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Frequency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Responsible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Deliverable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Vendor Due Diligence</w:t>
            </w:r>
          </w:p>
        </w:tc>
        <w:tc>
          <w:tcPr>
            <w:tcW w:w="0" w:type="auto"/>
            <w:tcMar>
              <w:top w:w="150" w:type="dxa"/>
              <w:left w:w="240" w:type="dxa"/>
              <w:bottom w:w="150" w:type="dxa"/>
              <w:right w:w="240" w:type="dxa"/>
            </w:tcMar>
            <w:vAlign w:val="center"/>
            <w:hideMark/>
          </w:tcPr>
          <w:p w:rsidR="00AE7A6F" w:rsidRPr="00AE7A6F" w:rsidRDefault="00AE7A6F" w:rsidP="00AE7A6F">
            <w:r w:rsidRPr="00AE7A6F">
              <w:t>As needed</w:t>
            </w:r>
          </w:p>
        </w:tc>
        <w:tc>
          <w:tcPr>
            <w:tcW w:w="0" w:type="auto"/>
            <w:tcMar>
              <w:top w:w="150" w:type="dxa"/>
              <w:left w:w="240" w:type="dxa"/>
              <w:bottom w:w="150" w:type="dxa"/>
              <w:right w:w="240" w:type="dxa"/>
            </w:tcMar>
            <w:vAlign w:val="center"/>
            <w:hideMark/>
          </w:tcPr>
          <w:p w:rsidR="00AE7A6F" w:rsidRPr="00AE7A6F" w:rsidRDefault="00AE7A6F" w:rsidP="00AE7A6F">
            <w:r w:rsidRPr="00AE7A6F">
              <w:t>Vendor Management</w:t>
            </w:r>
          </w:p>
        </w:tc>
        <w:tc>
          <w:tcPr>
            <w:tcW w:w="0" w:type="auto"/>
            <w:tcMar>
              <w:top w:w="150" w:type="dxa"/>
              <w:left w:w="240" w:type="dxa"/>
              <w:bottom w:w="150" w:type="dxa"/>
              <w:right w:w="0" w:type="dxa"/>
            </w:tcMar>
            <w:vAlign w:val="center"/>
            <w:hideMark/>
          </w:tcPr>
          <w:p w:rsidR="00AE7A6F" w:rsidRPr="00AE7A6F" w:rsidRDefault="00AE7A6F" w:rsidP="00AE7A6F">
            <w:r w:rsidRPr="00AE7A6F">
              <w:t>Due diligence report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Vendor Onboarding</w:t>
            </w:r>
          </w:p>
        </w:tc>
        <w:tc>
          <w:tcPr>
            <w:tcW w:w="0" w:type="auto"/>
            <w:tcMar>
              <w:top w:w="150" w:type="dxa"/>
              <w:left w:w="240" w:type="dxa"/>
              <w:bottom w:w="150" w:type="dxa"/>
              <w:right w:w="240" w:type="dxa"/>
            </w:tcMar>
            <w:vAlign w:val="center"/>
            <w:hideMark/>
          </w:tcPr>
          <w:p w:rsidR="00AE7A6F" w:rsidRPr="00AE7A6F" w:rsidRDefault="00AE7A6F" w:rsidP="00AE7A6F">
            <w:r w:rsidRPr="00AE7A6F">
              <w:t>As needed</w:t>
            </w:r>
          </w:p>
        </w:tc>
        <w:tc>
          <w:tcPr>
            <w:tcW w:w="0" w:type="auto"/>
            <w:tcMar>
              <w:top w:w="150" w:type="dxa"/>
              <w:left w:w="240" w:type="dxa"/>
              <w:bottom w:w="150" w:type="dxa"/>
              <w:right w:w="240" w:type="dxa"/>
            </w:tcMar>
            <w:vAlign w:val="center"/>
            <w:hideMark/>
          </w:tcPr>
          <w:p w:rsidR="00AE7A6F" w:rsidRPr="00AE7A6F" w:rsidRDefault="00AE7A6F" w:rsidP="00AE7A6F">
            <w:r w:rsidRPr="00AE7A6F">
              <w:t>Vendor Management</w:t>
            </w:r>
          </w:p>
        </w:tc>
        <w:tc>
          <w:tcPr>
            <w:tcW w:w="0" w:type="auto"/>
            <w:tcMar>
              <w:top w:w="150" w:type="dxa"/>
              <w:left w:w="240" w:type="dxa"/>
              <w:bottom w:w="150" w:type="dxa"/>
              <w:right w:w="0" w:type="dxa"/>
            </w:tcMar>
            <w:vAlign w:val="center"/>
            <w:hideMark/>
          </w:tcPr>
          <w:p w:rsidR="00AE7A6F" w:rsidRPr="00AE7A6F" w:rsidRDefault="00AE7A6F" w:rsidP="00AE7A6F">
            <w:r w:rsidRPr="00AE7A6F">
              <w:t>Onboarding completion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Performance Monitoring</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Vendor Management</w:t>
            </w:r>
          </w:p>
        </w:tc>
        <w:tc>
          <w:tcPr>
            <w:tcW w:w="0" w:type="auto"/>
            <w:tcMar>
              <w:top w:w="150" w:type="dxa"/>
              <w:left w:w="240" w:type="dxa"/>
              <w:bottom w:w="150" w:type="dxa"/>
              <w:right w:w="0" w:type="dxa"/>
            </w:tcMar>
            <w:vAlign w:val="center"/>
            <w:hideMark/>
          </w:tcPr>
          <w:p w:rsidR="00AE7A6F" w:rsidRPr="00AE7A6F" w:rsidRDefault="00AE7A6F" w:rsidP="00AE7A6F">
            <w:r w:rsidRPr="00AE7A6F">
              <w:t>Performance report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Risk Assessment</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Risk Committee</w:t>
            </w:r>
          </w:p>
        </w:tc>
        <w:tc>
          <w:tcPr>
            <w:tcW w:w="0" w:type="auto"/>
            <w:tcMar>
              <w:top w:w="150" w:type="dxa"/>
              <w:left w:w="240" w:type="dxa"/>
              <w:bottom w:w="150" w:type="dxa"/>
              <w:right w:w="0" w:type="dxa"/>
            </w:tcMar>
            <w:vAlign w:val="center"/>
            <w:hideMark/>
          </w:tcPr>
          <w:p w:rsidR="00AE7A6F" w:rsidRPr="00AE7A6F" w:rsidRDefault="00AE7A6F" w:rsidP="00AE7A6F">
            <w:r w:rsidRPr="00AE7A6F">
              <w:t>Risk assessment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Contract Review</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Legal</w:t>
            </w:r>
          </w:p>
        </w:tc>
        <w:tc>
          <w:tcPr>
            <w:tcW w:w="0" w:type="auto"/>
            <w:tcMar>
              <w:top w:w="150" w:type="dxa"/>
              <w:left w:w="240" w:type="dxa"/>
              <w:bottom w:w="150" w:type="dxa"/>
              <w:right w:w="0" w:type="dxa"/>
            </w:tcMar>
            <w:vAlign w:val="center"/>
            <w:hideMark/>
          </w:tcPr>
          <w:p w:rsidR="00AE7A6F" w:rsidRPr="00AE7A6F" w:rsidRDefault="00AE7A6F" w:rsidP="00AE7A6F">
            <w:r w:rsidRPr="00AE7A6F">
              <w:t>Contract review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Vendor Review</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Vendor Management</w:t>
            </w:r>
          </w:p>
        </w:tc>
        <w:tc>
          <w:tcPr>
            <w:tcW w:w="0" w:type="auto"/>
            <w:tcMar>
              <w:top w:w="150" w:type="dxa"/>
              <w:left w:w="240" w:type="dxa"/>
              <w:bottom w:w="150" w:type="dxa"/>
              <w:right w:w="0" w:type="dxa"/>
            </w:tcMar>
            <w:vAlign w:val="center"/>
            <w:hideMark/>
          </w:tcPr>
          <w:p w:rsidR="00AE7A6F" w:rsidRPr="00AE7A6F" w:rsidRDefault="00AE7A6F" w:rsidP="00AE7A6F">
            <w:r w:rsidRPr="00AE7A6F">
              <w:t>Vendor review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Vendor Termination</w:t>
            </w:r>
          </w:p>
        </w:tc>
        <w:tc>
          <w:tcPr>
            <w:tcW w:w="0" w:type="auto"/>
            <w:tcMar>
              <w:top w:w="150" w:type="dxa"/>
              <w:left w:w="240" w:type="dxa"/>
              <w:bottom w:w="150" w:type="dxa"/>
              <w:right w:w="240" w:type="dxa"/>
            </w:tcMar>
            <w:vAlign w:val="center"/>
            <w:hideMark/>
          </w:tcPr>
          <w:p w:rsidR="00AE7A6F" w:rsidRPr="00AE7A6F" w:rsidRDefault="00AE7A6F" w:rsidP="00AE7A6F">
            <w:r w:rsidRPr="00AE7A6F">
              <w:t>As needed</w:t>
            </w:r>
          </w:p>
        </w:tc>
        <w:tc>
          <w:tcPr>
            <w:tcW w:w="0" w:type="auto"/>
            <w:tcMar>
              <w:top w:w="150" w:type="dxa"/>
              <w:left w:w="240" w:type="dxa"/>
              <w:bottom w:w="150" w:type="dxa"/>
              <w:right w:w="240" w:type="dxa"/>
            </w:tcMar>
            <w:vAlign w:val="center"/>
            <w:hideMark/>
          </w:tcPr>
          <w:p w:rsidR="00AE7A6F" w:rsidRPr="00AE7A6F" w:rsidRDefault="00AE7A6F" w:rsidP="00AE7A6F">
            <w:r w:rsidRPr="00AE7A6F">
              <w:t>Vendor Management</w:t>
            </w:r>
          </w:p>
        </w:tc>
        <w:tc>
          <w:tcPr>
            <w:tcW w:w="0" w:type="auto"/>
            <w:tcMar>
              <w:top w:w="150" w:type="dxa"/>
              <w:left w:w="240" w:type="dxa"/>
              <w:bottom w:w="150" w:type="dxa"/>
              <w:right w:w="0" w:type="dxa"/>
            </w:tcMar>
            <w:vAlign w:val="center"/>
            <w:hideMark/>
          </w:tcPr>
          <w:p w:rsidR="00AE7A6F" w:rsidRPr="00AE7A6F" w:rsidRDefault="00AE7A6F" w:rsidP="00AE7A6F">
            <w:r w:rsidRPr="00AE7A6F">
              <w:t>Termination completion</w:t>
            </w:r>
          </w:p>
        </w:tc>
      </w:tr>
    </w:tbl>
    <w:p w:rsidR="00AE7A6F" w:rsidRPr="00AE7A6F" w:rsidRDefault="00814EBA" w:rsidP="00AE7A6F">
      <w:r>
        <w:rPr>
          <w:noProof/>
        </w:rPr>
      </w:r>
      <w:r>
        <w:pict w14:anchorId="62232144">
          <v:rect id="Horizontal Line 11169" o:spid="_x0000_s106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Constitutional Interpretation</w:t>
      </w:r>
    </w:p>
    <w:p w:rsidR="00AE7A6F" w:rsidRPr="00AE7A6F" w:rsidRDefault="00AE7A6F" w:rsidP="00AE7A6F">
      <w:r w:rsidRPr="00AE7A6F">
        <w:t>Vendor Management establishes the operational framework for managing third-party service providers:</w:t>
      </w:r>
    </w:p>
    <w:p w:rsidR="00AE7A6F" w:rsidRPr="00AE7A6F" w:rsidRDefault="00AE7A6F" w:rsidP="00AE7A6F">
      <w:pPr>
        <w:numPr>
          <w:ilvl w:val="0"/>
          <w:numId w:val="2033"/>
        </w:numPr>
      </w:pPr>
      <w:r w:rsidRPr="00AE7A6F">
        <w:t>Vendors are selected through rigorous due diligence</w:t>
      </w:r>
    </w:p>
    <w:p w:rsidR="00AE7A6F" w:rsidRPr="00AE7A6F" w:rsidRDefault="00AE7A6F" w:rsidP="00AE7A6F">
      <w:pPr>
        <w:numPr>
          <w:ilvl w:val="0"/>
          <w:numId w:val="2033"/>
        </w:numPr>
      </w:pPr>
      <w:r w:rsidRPr="00AE7A6F">
        <w:t>Vendors are onboarded with clear expectations and agreements</w:t>
      </w:r>
    </w:p>
    <w:p w:rsidR="00AE7A6F" w:rsidRPr="00AE7A6F" w:rsidRDefault="00AE7A6F" w:rsidP="00AE7A6F">
      <w:pPr>
        <w:numPr>
          <w:ilvl w:val="0"/>
          <w:numId w:val="2033"/>
        </w:numPr>
      </w:pPr>
      <w:r w:rsidRPr="00AE7A6F">
        <w:t>Vendor performance is monitored continuously</w:t>
      </w:r>
    </w:p>
    <w:p w:rsidR="00AE7A6F" w:rsidRPr="00AE7A6F" w:rsidRDefault="00AE7A6F" w:rsidP="00AE7A6F">
      <w:pPr>
        <w:numPr>
          <w:ilvl w:val="0"/>
          <w:numId w:val="2033"/>
        </w:numPr>
      </w:pPr>
      <w:r w:rsidRPr="00AE7A6F">
        <w:t>Vendor risks are identified and mitigated</w:t>
      </w:r>
    </w:p>
    <w:p w:rsidR="00AE7A6F" w:rsidRPr="00AE7A6F" w:rsidRDefault="00AE7A6F" w:rsidP="00AE7A6F">
      <w:pPr>
        <w:numPr>
          <w:ilvl w:val="0"/>
          <w:numId w:val="2033"/>
        </w:numPr>
      </w:pPr>
      <w:r w:rsidRPr="00AE7A6F">
        <w:t>Vendor contracts are managed effectively</w:t>
      </w:r>
    </w:p>
    <w:p w:rsidR="00AE7A6F" w:rsidRPr="00AE7A6F" w:rsidRDefault="00AE7A6F" w:rsidP="00AE7A6F">
      <w:pPr>
        <w:numPr>
          <w:ilvl w:val="0"/>
          <w:numId w:val="2033"/>
        </w:numPr>
      </w:pPr>
      <w:r w:rsidRPr="00AE7A6F">
        <w:t>Vendor termination is executed professionally</w:t>
      </w:r>
    </w:p>
    <w:p w:rsidR="00AE7A6F" w:rsidRPr="00AE7A6F" w:rsidRDefault="00AE7A6F" w:rsidP="00AE7A6F">
      <w:r w:rsidRPr="00AE7A6F">
        <w:rPr>
          <w:b/>
          <w:bCs/>
        </w:rPr>
        <w:t>Vendor management ensures that all service providers meet the Institution's standards for quality, reliability, security, and compliance. It reduces risk, ensures performance, and maintains operational integrity.</w:t>
      </w:r>
    </w:p>
    <w:p w:rsidR="00AE7A6F" w:rsidRPr="00AE7A6F" w:rsidRDefault="00814EBA" w:rsidP="00AE7A6F">
      <w:r>
        <w:rPr>
          <w:noProof/>
        </w:rPr>
      </w:r>
      <w:r>
        <w:pict w14:anchorId="0FD304F8">
          <v:rect id="Horizontal Line 11170" o:spid="_x0000_s106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r w:rsidRPr="00AE7A6F">
        <w:rPr>
          <w:b/>
          <w:bCs/>
        </w:rPr>
        <w:t>[END OF PART 5, ARTICLE VI — VENDOR MANAGEMENT]</w:t>
      </w:r>
    </w:p>
    <w:p w:rsidR="00AE7A6F" w:rsidRPr="00AE7A6F" w:rsidRDefault="00AE7A6F" w:rsidP="00AE7A6F">
      <w:pPr>
        <w:rPr>
          <w:b/>
          <w:bCs/>
        </w:rPr>
      </w:pPr>
      <w:r w:rsidRPr="00AE7A6F">
        <w:rPr>
          <w:b/>
          <w:bCs/>
        </w:rPr>
        <w:t>Article VII: Documentation and Reporting</w:t>
      </w:r>
    </w:p>
    <w:p w:rsidR="00AE7A6F" w:rsidRPr="00AE7A6F" w:rsidRDefault="00AE7A6F" w:rsidP="00AE7A6F">
      <w:r w:rsidRPr="00AE7A6F">
        <w:t>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p w:rsidR="00AE7A6F" w:rsidRPr="00AE7A6F" w:rsidRDefault="00AE7A6F" w:rsidP="00AE7A6F">
      <w:r w:rsidRPr="00AE7A6F">
        <w:rPr>
          <w:b/>
          <w:bCs/>
        </w:rPr>
        <w:t>What This Means in Practice:</w:t>
      </w:r>
    </w:p>
    <w:p w:rsidR="00AE7A6F" w:rsidRPr="00AE7A6F" w:rsidRDefault="00AE7A6F" w:rsidP="00AE7A6F">
      <w:r w:rsidRPr="00AE7A6F">
        <w:t>All operations are documented with clear procedures and records</w:t>
      </w:r>
    </w:p>
    <w:p w:rsidR="00AE7A6F" w:rsidRPr="00AE7A6F" w:rsidRDefault="00AE7A6F" w:rsidP="00AE7A6F">
      <w:r w:rsidRPr="00AE7A6F">
        <w:t>Reports are produced regularly for internal and external audiences</w:t>
      </w:r>
    </w:p>
    <w:p w:rsidR="00AE7A6F" w:rsidRPr="00AE7A6F" w:rsidRDefault="00AE7A6F" w:rsidP="00AE7A6F">
      <w:r w:rsidRPr="00AE7A6F">
        <w:t>Documents are properly classified, stored, and retained</w:t>
      </w:r>
    </w:p>
    <w:p w:rsidR="00AE7A6F" w:rsidRPr="00AE7A6F" w:rsidRDefault="00AE7A6F" w:rsidP="00AE7A6F">
      <w:r w:rsidRPr="00AE7A6F">
        <w:t>Records are maintained for audit and compliance purposes</w:t>
      </w:r>
    </w:p>
    <w:p w:rsidR="00AE7A6F" w:rsidRPr="00AE7A6F" w:rsidRDefault="00AE7A6F" w:rsidP="00AE7A6F">
      <w:r w:rsidRPr="00AE7A6F">
        <w:t>Reporting is transparent, accurate, and timely</w:t>
      </w:r>
    </w:p>
    <w:p w:rsidR="00AE7A6F" w:rsidRPr="00AE7A6F" w:rsidRDefault="00AE7A6F" w:rsidP="00AE7A6F">
      <w:r w:rsidRPr="00AE7A6F">
        <w:rPr>
          <w:b/>
          <w:bCs/>
        </w:rPr>
        <w:t>Example:</w:t>
      </w:r>
    </w:p>
    <w:p w:rsidR="00AE7A6F" w:rsidRPr="00AE7A6F" w:rsidRDefault="00AE7A6F" w:rsidP="00AE7A6F">
      <w:r w:rsidRPr="00AE7A6F">
        <w:t>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p w:rsidR="00AE7A6F" w:rsidRPr="00AE7A6F" w:rsidRDefault="00AE7A6F" w:rsidP="00AE7A6F">
      <w:r w:rsidRPr="00AE7A6F">
        <w:rPr>
          <w:b/>
          <w:bCs/>
        </w:rPr>
        <w:t>Why This Matters:</w:t>
      </w:r>
    </w:p>
    <w:p w:rsidR="00AE7A6F" w:rsidRPr="00AE7A6F" w:rsidRDefault="00AE7A6F" w:rsidP="00AE7A6F">
      <w:r w:rsidRPr="00AE7A6F">
        <w:t>Without documentation, operations are ad hoc and inconsistent</w:t>
      </w:r>
    </w:p>
    <w:p w:rsidR="00AE7A6F" w:rsidRPr="00AE7A6F" w:rsidRDefault="00AE7A6F" w:rsidP="00AE7A6F">
      <w:r w:rsidRPr="00AE7A6F">
        <w:t>Without reporting, stakeholders are uninformed</w:t>
      </w:r>
    </w:p>
    <w:p w:rsidR="00AE7A6F" w:rsidRPr="00AE7A6F" w:rsidRDefault="00AE7A6F" w:rsidP="00AE7A6F">
      <w:r w:rsidRPr="00AE7A6F">
        <w:t>Without record keeping, audits are impossible</w:t>
      </w:r>
    </w:p>
    <w:p w:rsidR="00AE7A6F" w:rsidRPr="00AE7A6F" w:rsidRDefault="00AE7A6F" w:rsidP="00AE7A6F">
      <w:r w:rsidRPr="00AE7A6F">
        <w:t>Without transparency, trust is undermined</w:t>
      </w:r>
    </w:p>
    <w:p w:rsidR="00AE7A6F" w:rsidRPr="00AE7A6F" w:rsidRDefault="00AE7A6F" w:rsidP="00AE7A6F">
      <w:r w:rsidRPr="00AE7A6F">
        <w:t>Documentation and reporting are essential to institutional integrity</w:t>
      </w:r>
    </w:p>
    <w:p w:rsidR="00AE7A6F" w:rsidRPr="00AE7A6F" w:rsidRDefault="00814EBA" w:rsidP="00AE7A6F">
      <w:r>
        <w:rPr>
          <w:noProof/>
        </w:rPr>
      </w:r>
      <w:r>
        <w:pict w14:anchorId="619A8AB7">
          <v:rect id="Horizontal Line 11431" o:spid="_x0000_s106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Core Principles of Documentation and Reporting</w:t>
      </w:r>
    </w:p>
    <w:p w:rsidR="00AE7A6F" w:rsidRPr="00AE7A6F" w:rsidRDefault="00814EBA" w:rsidP="00AE7A6F">
      <w:r>
        <w:rPr>
          <w:noProof/>
        </w:rPr>
      </w:r>
      <w:r>
        <w:pict w14:anchorId="2A841487">
          <v:rect id="Horizontal Line 11432" o:spid="_x0000_s106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1. Completeness</w:t>
      </w:r>
    </w:p>
    <w:p w:rsidR="00AE7A6F" w:rsidRPr="00AE7A6F" w:rsidRDefault="00AE7A6F" w:rsidP="00AE7A6F">
      <w:r w:rsidRPr="00AE7A6F">
        <w:rPr>
          <w:b/>
          <w:bCs/>
        </w:rPr>
        <w:t>Documentation and reporting are complete.</w:t>
      </w:r>
    </w:p>
    <w:p w:rsidR="00AE7A6F" w:rsidRPr="00AE7A6F" w:rsidRDefault="00AE7A6F" w:rsidP="00AE7A6F">
      <w:r w:rsidRPr="00AE7A6F">
        <w:rPr>
          <w:b/>
          <w:bCs/>
        </w:rPr>
        <w:t>What This Means in Practice:</w:t>
      </w:r>
    </w:p>
    <w:p w:rsidR="00AE7A6F" w:rsidRPr="00AE7A6F" w:rsidRDefault="00AE7A6F" w:rsidP="00AE7A6F">
      <w:r w:rsidRPr="00AE7A6F">
        <w:t>All operations are documented</w:t>
      </w:r>
    </w:p>
    <w:p w:rsidR="00AE7A6F" w:rsidRPr="00AE7A6F" w:rsidRDefault="00AE7A6F" w:rsidP="00AE7A6F">
      <w:r w:rsidRPr="00AE7A6F">
        <w:t>All required reports are produced</w:t>
      </w:r>
    </w:p>
    <w:p w:rsidR="00AE7A6F" w:rsidRPr="00AE7A6F" w:rsidRDefault="00AE7A6F" w:rsidP="00AE7A6F">
      <w:r w:rsidRPr="00AE7A6F">
        <w:t>All material information is included</w:t>
      </w:r>
    </w:p>
    <w:p w:rsidR="00AE7A6F" w:rsidRPr="00AE7A6F" w:rsidRDefault="00AE7A6F" w:rsidP="00AE7A6F">
      <w:r w:rsidRPr="00AE7A6F">
        <w:t>No gaps in documentation or reporting</w:t>
      </w:r>
    </w:p>
    <w:p w:rsidR="00AE7A6F" w:rsidRPr="00AE7A6F" w:rsidRDefault="00AE7A6F" w:rsidP="00AE7A6F">
      <w:r w:rsidRPr="00AE7A6F">
        <w:rPr>
          <w:b/>
          <w:bCs/>
        </w:rPr>
        <w:t>Example:</w:t>
      </w:r>
    </w:p>
    <w:p w:rsidR="00AE7A6F" w:rsidRPr="00AE7A6F" w:rsidRDefault="00AE7A6F" w:rsidP="00AE7A6F">
      <w:r w:rsidRPr="00AE7A6F">
        <w:t>The Institution maintains comprehensive documentation of all operations. All required reports are produced on schedule. Reports include all material information. There are no gaps.</w:t>
      </w:r>
    </w:p>
    <w:p w:rsidR="00AE7A6F" w:rsidRPr="00AE7A6F" w:rsidRDefault="00AE7A6F" w:rsidP="00AE7A6F">
      <w:r w:rsidRPr="00AE7A6F">
        <w:rPr>
          <w:b/>
          <w:bCs/>
        </w:rPr>
        <w:t>Why This Matters:</w:t>
      </w:r>
    </w:p>
    <w:p w:rsidR="00AE7A6F" w:rsidRPr="00AE7A6F" w:rsidRDefault="00AE7A6F" w:rsidP="00AE7A6F">
      <w:r w:rsidRPr="00AE7A6F">
        <w:t>Completeness ensures no operations are undocumented</w:t>
      </w:r>
    </w:p>
    <w:p w:rsidR="00AE7A6F" w:rsidRPr="00AE7A6F" w:rsidRDefault="00AE7A6F" w:rsidP="00AE7A6F">
      <w:r w:rsidRPr="00AE7A6F">
        <w:t>Completeness ensures no reports are missing</w:t>
      </w:r>
    </w:p>
    <w:p w:rsidR="00AE7A6F" w:rsidRPr="00AE7A6F" w:rsidRDefault="00AE7A6F" w:rsidP="00AE7A6F">
      <w:r w:rsidRPr="00AE7A6F">
        <w:t>Completeness ensures informed decisions</w:t>
      </w:r>
    </w:p>
    <w:p w:rsidR="00AE7A6F" w:rsidRPr="00AE7A6F" w:rsidRDefault="00AE7A6F" w:rsidP="00AE7A6F">
      <w:r w:rsidRPr="00AE7A6F">
        <w:t>Completeness is essential to auditability</w:t>
      </w:r>
    </w:p>
    <w:p w:rsidR="00AE7A6F" w:rsidRPr="00AE7A6F" w:rsidRDefault="00814EBA" w:rsidP="00AE7A6F">
      <w:r>
        <w:rPr>
          <w:noProof/>
        </w:rPr>
      </w:r>
      <w:r>
        <w:pict w14:anchorId="75B1F763">
          <v:rect id="Horizontal Line 11433" o:spid="_x0000_s106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2. Accuracy</w:t>
      </w:r>
    </w:p>
    <w:p w:rsidR="00AE7A6F" w:rsidRPr="00AE7A6F" w:rsidRDefault="00AE7A6F" w:rsidP="00AE7A6F">
      <w:r w:rsidRPr="00AE7A6F">
        <w:rPr>
          <w:b/>
          <w:bCs/>
        </w:rPr>
        <w:t>Documentation and reporting are accurate.</w:t>
      </w:r>
    </w:p>
    <w:p w:rsidR="00AE7A6F" w:rsidRPr="00AE7A6F" w:rsidRDefault="00AE7A6F" w:rsidP="00AE7A6F">
      <w:r w:rsidRPr="00AE7A6F">
        <w:rPr>
          <w:b/>
          <w:bCs/>
        </w:rPr>
        <w:t>What This Means in Practice:</w:t>
      </w:r>
    </w:p>
    <w:p w:rsidR="00AE7A6F" w:rsidRPr="00AE7A6F" w:rsidRDefault="00AE7A6F" w:rsidP="00AE7A6F">
      <w:r w:rsidRPr="00AE7A6F">
        <w:t>Information is correct and verified</w:t>
      </w:r>
    </w:p>
    <w:p w:rsidR="00AE7A6F" w:rsidRPr="00AE7A6F" w:rsidRDefault="00AE7A6F" w:rsidP="00AE7A6F">
      <w:r w:rsidRPr="00AE7A6F">
        <w:t>Data is validated</w:t>
      </w:r>
    </w:p>
    <w:p w:rsidR="00AE7A6F" w:rsidRPr="00AE7A6F" w:rsidRDefault="00AE7A6F" w:rsidP="00AE7A6F">
      <w:r w:rsidRPr="00AE7A6F">
        <w:t>Errors are corrected promptly</w:t>
      </w:r>
    </w:p>
    <w:p w:rsidR="00AE7A6F" w:rsidRPr="00AE7A6F" w:rsidRDefault="00AE7A6F" w:rsidP="00AE7A6F">
      <w:r w:rsidRPr="00AE7A6F">
        <w:t>Accuracy is maintained</w:t>
      </w:r>
    </w:p>
    <w:p w:rsidR="00AE7A6F" w:rsidRPr="00AE7A6F" w:rsidRDefault="00AE7A6F" w:rsidP="00AE7A6F">
      <w:r w:rsidRPr="00AE7A6F">
        <w:rPr>
          <w:b/>
          <w:bCs/>
        </w:rPr>
        <w:t>Example:</w:t>
      </w:r>
    </w:p>
    <w:p w:rsidR="00AE7A6F" w:rsidRPr="00AE7A6F" w:rsidRDefault="00AE7A6F" w:rsidP="00AE7A6F">
      <w:r w:rsidRPr="00AE7A6F">
        <w:lastRenderedPageBreak/>
        <w:t>Reports are reviewed for accuracy before publication. Data is validated against source systems. Errors are corrected promptly. Accuracy is maintained.</w:t>
      </w:r>
    </w:p>
    <w:p w:rsidR="00AE7A6F" w:rsidRPr="00AE7A6F" w:rsidRDefault="00AE7A6F" w:rsidP="00AE7A6F">
      <w:r w:rsidRPr="00AE7A6F">
        <w:rPr>
          <w:b/>
          <w:bCs/>
        </w:rPr>
        <w:t>Why This Matters:</w:t>
      </w:r>
    </w:p>
    <w:p w:rsidR="00AE7A6F" w:rsidRPr="00AE7A6F" w:rsidRDefault="00AE7A6F" w:rsidP="00AE7A6F">
      <w:r w:rsidRPr="00AE7A6F">
        <w:t>Accuracy ensures reliability</w:t>
      </w:r>
    </w:p>
    <w:p w:rsidR="00AE7A6F" w:rsidRPr="00AE7A6F" w:rsidRDefault="00AE7A6F" w:rsidP="00AE7A6F">
      <w:r w:rsidRPr="00AE7A6F">
        <w:t>Inaccurate information undermines trust</w:t>
      </w:r>
    </w:p>
    <w:p w:rsidR="00AE7A6F" w:rsidRPr="00AE7A6F" w:rsidRDefault="00AE7A6F" w:rsidP="00AE7A6F">
      <w:r w:rsidRPr="00AE7A6F">
        <w:t>Data validation prevents errors</w:t>
      </w:r>
    </w:p>
    <w:p w:rsidR="00AE7A6F" w:rsidRPr="00AE7A6F" w:rsidRDefault="00AE7A6F" w:rsidP="00AE7A6F">
      <w:r w:rsidRPr="00AE7A6F">
        <w:t>Prompt correction maintains credibility</w:t>
      </w:r>
    </w:p>
    <w:p w:rsidR="00AE7A6F" w:rsidRPr="00AE7A6F" w:rsidRDefault="00814EBA" w:rsidP="00AE7A6F">
      <w:r>
        <w:rPr>
          <w:noProof/>
        </w:rPr>
      </w:r>
      <w:r>
        <w:pict w14:anchorId="200CC45D">
          <v:rect id="Horizontal Line 11434" o:spid="_x0000_s105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3. Timeliness</w:t>
      </w:r>
    </w:p>
    <w:p w:rsidR="00AE7A6F" w:rsidRPr="00AE7A6F" w:rsidRDefault="00AE7A6F" w:rsidP="00AE7A6F">
      <w:r w:rsidRPr="00AE7A6F">
        <w:rPr>
          <w:b/>
          <w:bCs/>
        </w:rPr>
        <w:t>Documentation and reporting are timely.</w:t>
      </w:r>
    </w:p>
    <w:p w:rsidR="00AE7A6F" w:rsidRPr="00AE7A6F" w:rsidRDefault="00AE7A6F" w:rsidP="00AE7A6F">
      <w:r w:rsidRPr="00AE7A6F">
        <w:rPr>
          <w:b/>
          <w:bCs/>
        </w:rPr>
        <w:t>What This Means in Practice:</w:t>
      </w:r>
    </w:p>
    <w:p w:rsidR="00AE7A6F" w:rsidRPr="00AE7A6F" w:rsidRDefault="00AE7A6F" w:rsidP="00AE7A6F">
      <w:r w:rsidRPr="00AE7A6F">
        <w:t>Reports are produced on schedule</w:t>
      </w:r>
    </w:p>
    <w:p w:rsidR="00AE7A6F" w:rsidRPr="00AE7A6F" w:rsidRDefault="00AE7A6F" w:rsidP="00AE7A6F">
      <w:r w:rsidRPr="00AE7A6F">
        <w:t>Documentation is updated promptly</w:t>
      </w:r>
    </w:p>
    <w:p w:rsidR="00AE7A6F" w:rsidRPr="00AE7A6F" w:rsidRDefault="00AE7A6F" w:rsidP="00AE7A6F">
      <w:r w:rsidRPr="00AE7A6F">
        <w:t>Information is current</w:t>
      </w:r>
    </w:p>
    <w:p w:rsidR="00AE7A6F" w:rsidRPr="00AE7A6F" w:rsidRDefault="00AE7A6F" w:rsidP="00AE7A6F">
      <w:r w:rsidRPr="00AE7A6F">
        <w:t>Timeliness is maintained</w:t>
      </w:r>
    </w:p>
    <w:p w:rsidR="00AE7A6F" w:rsidRPr="00AE7A6F" w:rsidRDefault="00AE7A6F" w:rsidP="00AE7A6F">
      <w:r w:rsidRPr="00AE7A6F">
        <w:rPr>
          <w:b/>
          <w:bCs/>
        </w:rPr>
        <w:t>Example:</w:t>
      </w:r>
    </w:p>
    <w:p w:rsidR="00AE7A6F" w:rsidRPr="00AE7A6F" w:rsidRDefault="00AE7A6F" w:rsidP="00AE7A6F">
      <w:r w:rsidRPr="00AE7A6F">
        <w:t>Daily reports are produced every day. Monthly reports are produced by the 5th of the following month. Documentation is updated when processes change. Timeliness is maintained.</w:t>
      </w:r>
    </w:p>
    <w:p w:rsidR="00AE7A6F" w:rsidRPr="00AE7A6F" w:rsidRDefault="00AE7A6F" w:rsidP="00AE7A6F">
      <w:r w:rsidRPr="00AE7A6F">
        <w:rPr>
          <w:b/>
          <w:bCs/>
        </w:rPr>
        <w:t>Why This Matters:</w:t>
      </w:r>
    </w:p>
    <w:p w:rsidR="00AE7A6F" w:rsidRPr="00AE7A6F" w:rsidRDefault="00AE7A6F" w:rsidP="00AE7A6F">
      <w:r w:rsidRPr="00AE7A6F">
        <w:t>Timeliness ensures relevance</w:t>
      </w:r>
    </w:p>
    <w:p w:rsidR="00AE7A6F" w:rsidRPr="00AE7A6F" w:rsidRDefault="00AE7A6F" w:rsidP="00AE7A6F">
      <w:r w:rsidRPr="00AE7A6F">
        <w:t>Outdated information is less useful</w:t>
      </w:r>
    </w:p>
    <w:p w:rsidR="00AE7A6F" w:rsidRPr="00AE7A6F" w:rsidRDefault="00AE7A6F" w:rsidP="00AE7A6F">
      <w:r w:rsidRPr="00AE7A6F">
        <w:t>Schedule adherence builds trust</w:t>
      </w:r>
    </w:p>
    <w:p w:rsidR="00AE7A6F" w:rsidRPr="00AE7A6F" w:rsidRDefault="00AE7A6F" w:rsidP="00AE7A6F">
      <w:r w:rsidRPr="00AE7A6F">
        <w:t>Timeliness is essential to decision-making</w:t>
      </w:r>
    </w:p>
    <w:p w:rsidR="00AE7A6F" w:rsidRPr="00AE7A6F" w:rsidRDefault="00814EBA" w:rsidP="00AE7A6F">
      <w:r>
        <w:rPr>
          <w:noProof/>
        </w:rPr>
      </w:r>
      <w:r>
        <w:pict w14:anchorId="28B895B6">
          <v:rect id="Horizontal Line 11435" o:spid="_x0000_s105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4. Accessibility</w:t>
      </w:r>
    </w:p>
    <w:p w:rsidR="00AE7A6F" w:rsidRPr="00AE7A6F" w:rsidRDefault="00AE7A6F" w:rsidP="00AE7A6F">
      <w:r w:rsidRPr="00AE7A6F">
        <w:rPr>
          <w:b/>
          <w:bCs/>
        </w:rPr>
        <w:t>Documentation and reporting are accessible.</w:t>
      </w:r>
    </w:p>
    <w:p w:rsidR="00AE7A6F" w:rsidRPr="00AE7A6F" w:rsidRDefault="00AE7A6F" w:rsidP="00AE7A6F">
      <w:r w:rsidRPr="00AE7A6F">
        <w:rPr>
          <w:b/>
          <w:bCs/>
        </w:rPr>
        <w:t>What This Means in Practice:</w:t>
      </w:r>
    </w:p>
    <w:p w:rsidR="00AE7A6F" w:rsidRPr="00AE7A6F" w:rsidRDefault="00AE7A6F" w:rsidP="00AE7A6F">
      <w:r w:rsidRPr="00AE7A6F">
        <w:t>Documents are organized and findable</w:t>
      </w:r>
    </w:p>
    <w:p w:rsidR="00AE7A6F" w:rsidRPr="00AE7A6F" w:rsidRDefault="00AE7A6F" w:rsidP="00AE7A6F">
      <w:r w:rsidRPr="00AE7A6F">
        <w:t>Reports are distributed appropriately</w:t>
      </w:r>
    </w:p>
    <w:p w:rsidR="00AE7A6F" w:rsidRPr="00AE7A6F" w:rsidRDefault="00AE7A6F" w:rsidP="00AE7A6F">
      <w:r w:rsidRPr="00AE7A6F">
        <w:t>Access controls are maintained</w:t>
      </w:r>
    </w:p>
    <w:p w:rsidR="00AE7A6F" w:rsidRPr="00AE7A6F" w:rsidRDefault="00AE7A6F" w:rsidP="00AE7A6F">
      <w:r w:rsidRPr="00AE7A6F">
        <w:t>Accessibility is balanced with security</w:t>
      </w:r>
    </w:p>
    <w:p w:rsidR="00AE7A6F" w:rsidRPr="00AE7A6F" w:rsidRDefault="00AE7A6F" w:rsidP="00AE7A6F">
      <w:r w:rsidRPr="00AE7A6F">
        <w:rPr>
          <w:b/>
          <w:bCs/>
        </w:rPr>
        <w:t>Example:</w:t>
      </w:r>
    </w:p>
    <w:p w:rsidR="00AE7A6F" w:rsidRPr="00AE7A6F" w:rsidRDefault="00AE7A6F" w:rsidP="00AE7A6F">
      <w:r w:rsidRPr="00AE7A6F">
        <w:t>Documents are organized in a central repository. Reports are distributed to appropriate audiences. Access controls protect sensitive information. Accessibility is balanced with security.</w:t>
      </w:r>
    </w:p>
    <w:p w:rsidR="00AE7A6F" w:rsidRPr="00AE7A6F" w:rsidRDefault="00AE7A6F" w:rsidP="00AE7A6F">
      <w:r w:rsidRPr="00AE7A6F">
        <w:rPr>
          <w:b/>
          <w:bCs/>
        </w:rPr>
        <w:t>Why This Matters:</w:t>
      </w:r>
    </w:p>
    <w:p w:rsidR="00AE7A6F" w:rsidRPr="00AE7A6F" w:rsidRDefault="00AE7A6F" w:rsidP="00AE7A6F">
      <w:r w:rsidRPr="00AE7A6F">
        <w:t>Accessibility ensures information is available when needed</w:t>
      </w:r>
    </w:p>
    <w:p w:rsidR="00AE7A6F" w:rsidRPr="00AE7A6F" w:rsidRDefault="00AE7A6F" w:rsidP="00AE7A6F">
      <w:r w:rsidRPr="00AE7A6F">
        <w:t>Organization enables finding information</w:t>
      </w:r>
    </w:p>
    <w:p w:rsidR="00AE7A6F" w:rsidRPr="00AE7A6F" w:rsidRDefault="00AE7A6F" w:rsidP="00AE7A6F">
      <w:r w:rsidRPr="00AE7A6F">
        <w:t>Distribution ensures stakeholders receive reports</w:t>
      </w:r>
    </w:p>
    <w:p w:rsidR="00AE7A6F" w:rsidRPr="00AE7A6F" w:rsidRDefault="00AE7A6F" w:rsidP="00AE7A6F">
      <w:r w:rsidRPr="00AE7A6F">
        <w:t>Access controls protect sensitive information</w:t>
      </w:r>
    </w:p>
    <w:p w:rsidR="00AE7A6F" w:rsidRPr="00AE7A6F" w:rsidRDefault="00814EBA" w:rsidP="00AE7A6F">
      <w:r>
        <w:rPr>
          <w:noProof/>
        </w:rPr>
      </w:r>
      <w:r>
        <w:pict w14:anchorId="1D5FE82D">
          <v:rect id="Horizontal Line 11436" o:spid="_x0000_s105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5. Retention</w:t>
      </w:r>
    </w:p>
    <w:p w:rsidR="00AE7A6F" w:rsidRPr="00AE7A6F" w:rsidRDefault="00AE7A6F" w:rsidP="00AE7A6F">
      <w:r w:rsidRPr="00AE7A6F">
        <w:rPr>
          <w:b/>
          <w:bCs/>
        </w:rPr>
        <w:t>Documentation and reporting are retained appropriately.</w:t>
      </w:r>
    </w:p>
    <w:p w:rsidR="00AE7A6F" w:rsidRPr="00AE7A6F" w:rsidRDefault="00AE7A6F" w:rsidP="00AE7A6F">
      <w:r w:rsidRPr="00AE7A6F">
        <w:rPr>
          <w:b/>
          <w:bCs/>
        </w:rPr>
        <w:t>What This Means in Practice:</w:t>
      </w:r>
    </w:p>
    <w:p w:rsidR="00AE7A6F" w:rsidRPr="00AE7A6F" w:rsidRDefault="00AE7A6F" w:rsidP="00AE7A6F">
      <w:r w:rsidRPr="00AE7A6F">
        <w:t>Retention periods are defined</w:t>
      </w:r>
    </w:p>
    <w:p w:rsidR="00AE7A6F" w:rsidRPr="00AE7A6F" w:rsidRDefault="00AE7A6F" w:rsidP="00AE7A6F">
      <w:r w:rsidRPr="00AE7A6F">
        <w:t>Records are maintained for required periods</w:t>
      </w:r>
    </w:p>
    <w:p w:rsidR="00AE7A6F" w:rsidRPr="00AE7A6F" w:rsidRDefault="00AE7A6F" w:rsidP="00AE7A6F">
      <w:r w:rsidRPr="00AE7A6F">
        <w:t>Archival is performed appropriately</w:t>
      </w:r>
    </w:p>
    <w:p w:rsidR="00AE7A6F" w:rsidRPr="00AE7A6F" w:rsidRDefault="00AE7A6F" w:rsidP="00AE7A6F">
      <w:r w:rsidRPr="00AE7A6F">
        <w:t>Disposal is performed securely</w:t>
      </w:r>
    </w:p>
    <w:p w:rsidR="00AE7A6F" w:rsidRPr="00AE7A6F" w:rsidRDefault="00AE7A6F" w:rsidP="00AE7A6F">
      <w:r w:rsidRPr="00AE7A6F">
        <w:rPr>
          <w:b/>
          <w:bCs/>
        </w:rPr>
        <w:t>Example:</w:t>
      </w:r>
    </w:p>
    <w:p w:rsidR="00AE7A6F" w:rsidRPr="00AE7A6F" w:rsidRDefault="00AE7A6F" w:rsidP="00AE7A6F">
      <w:r w:rsidRPr="00AE7A6F">
        <w:t>The Institution maintains records for 7+ years as required. Retention periods are defined. Archival is performed quarterly. Disposal is performed securely.</w:t>
      </w:r>
    </w:p>
    <w:p w:rsidR="00AE7A6F" w:rsidRPr="00AE7A6F" w:rsidRDefault="00AE7A6F" w:rsidP="00AE7A6F">
      <w:r w:rsidRPr="00AE7A6F">
        <w:rPr>
          <w:b/>
          <w:bCs/>
        </w:rPr>
        <w:t>Why This Matters:</w:t>
      </w:r>
    </w:p>
    <w:p w:rsidR="00AE7A6F" w:rsidRPr="00AE7A6F" w:rsidRDefault="00AE7A6F" w:rsidP="00AE7A6F">
      <w:r w:rsidRPr="00AE7A6F">
        <w:t>Retention ensures records are available when needed</w:t>
      </w:r>
    </w:p>
    <w:p w:rsidR="00AE7A6F" w:rsidRPr="00AE7A6F" w:rsidRDefault="00AE7A6F" w:rsidP="00AE7A6F">
      <w:r w:rsidRPr="00AE7A6F">
        <w:lastRenderedPageBreak/>
        <w:t>Defined periods ensure compliance</w:t>
      </w:r>
    </w:p>
    <w:p w:rsidR="00AE7A6F" w:rsidRPr="00AE7A6F" w:rsidRDefault="00AE7A6F" w:rsidP="00AE7A6F">
      <w:r w:rsidRPr="00AE7A6F">
        <w:t>Archival ensures preservation</w:t>
      </w:r>
    </w:p>
    <w:p w:rsidR="00AE7A6F" w:rsidRPr="00AE7A6F" w:rsidRDefault="00AE7A6F" w:rsidP="00AE7A6F">
      <w:r w:rsidRPr="00AE7A6F">
        <w:t>Secure disposal prevents unauthorized access</w:t>
      </w:r>
    </w:p>
    <w:p w:rsidR="00AE7A6F" w:rsidRPr="00AE7A6F" w:rsidRDefault="00814EBA" w:rsidP="00AE7A6F">
      <w:r>
        <w:rPr>
          <w:noProof/>
        </w:rPr>
      </w:r>
      <w:r>
        <w:pict w14:anchorId="24A26F38">
          <v:rect id="Horizontal Line 11437" o:spid="_x0000_s105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Documentation Types</w:t>
      </w:r>
    </w:p>
    <w:p w:rsidR="00AE7A6F" w:rsidRPr="00AE7A6F" w:rsidRDefault="00814EBA" w:rsidP="00AE7A6F">
      <w:r>
        <w:rPr>
          <w:noProof/>
        </w:rPr>
      </w:r>
      <w:r>
        <w:pict w14:anchorId="57B30621">
          <v:rect id="Horizontal Line 11438" o:spid="_x0000_s105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Operational Documentation</w:t>
      </w:r>
    </w:p>
    <w:tbl>
      <w:tblPr>
        <w:tblW w:w="0" w:type="auto"/>
        <w:tblCellMar>
          <w:top w:w="15" w:type="dxa"/>
          <w:left w:w="15" w:type="dxa"/>
          <w:bottom w:w="15" w:type="dxa"/>
          <w:right w:w="15" w:type="dxa"/>
        </w:tblCellMar>
        <w:tblLook w:val="04A0" w:firstRow="1" w:lastRow="0" w:firstColumn="1" w:lastColumn="0" w:noHBand="0" w:noVBand="1"/>
      </w:tblPr>
      <w:tblGrid>
        <w:gridCol w:w="1929"/>
        <w:gridCol w:w="4035"/>
        <w:gridCol w:w="2383"/>
        <w:gridCol w:w="2119"/>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Purpose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Update Frequency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Operations Manual</w:t>
            </w:r>
          </w:p>
        </w:tc>
        <w:tc>
          <w:tcPr>
            <w:tcW w:w="0" w:type="auto"/>
            <w:tcMar>
              <w:top w:w="150" w:type="dxa"/>
              <w:left w:w="240" w:type="dxa"/>
              <w:bottom w:w="150" w:type="dxa"/>
              <w:right w:w="240" w:type="dxa"/>
            </w:tcMar>
            <w:vAlign w:val="center"/>
            <w:hideMark/>
          </w:tcPr>
          <w:p w:rsidR="00AE7A6F" w:rsidRPr="00AE7A6F" w:rsidRDefault="00AE7A6F" w:rsidP="00AE7A6F">
            <w:r w:rsidRPr="00AE7A6F">
              <w:t>Comprehensive operations procedures</w:t>
            </w:r>
          </w:p>
        </w:tc>
        <w:tc>
          <w:tcPr>
            <w:tcW w:w="0" w:type="auto"/>
            <w:tcMar>
              <w:top w:w="150" w:type="dxa"/>
              <w:left w:w="240" w:type="dxa"/>
              <w:bottom w:w="150" w:type="dxa"/>
              <w:right w:w="240" w:type="dxa"/>
            </w:tcMar>
            <w:vAlign w:val="center"/>
            <w:hideMark/>
          </w:tcPr>
          <w:p w:rsidR="00AE7A6F" w:rsidRPr="00AE7A6F" w:rsidRDefault="00AE7A6F" w:rsidP="00AE7A6F">
            <w:r w:rsidRPr="00AE7A6F">
              <w:t>Guide operations</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Runbooks</w:t>
            </w:r>
          </w:p>
        </w:tc>
        <w:tc>
          <w:tcPr>
            <w:tcW w:w="0" w:type="auto"/>
            <w:tcMar>
              <w:top w:w="150" w:type="dxa"/>
              <w:left w:w="240" w:type="dxa"/>
              <w:bottom w:w="150" w:type="dxa"/>
              <w:right w:w="240" w:type="dxa"/>
            </w:tcMar>
            <w:vAlign w:val="center"/>
            <w:hideMark/>
          </w:tcPr>
          <w:p w:rsidR="00AE7A6F" w:rsidRPr="00AE7A6F" w:rsidRDefault="00AE7A6F" w:rsidP="00AE7A6F">
            <w:r w:rsidRPr="00AE7A6F">
              <w:t>Step-by-step procedures for common tasks</w:t>
            </w:r>
          </w:p>
        </w:tc>
        <w:tc>
          <w:tcPr>
            <w:tcW w:w="0" w:type="auto"/>
            <w:tcMar>
              <w:top w:w="150" w:type="dxa"/>
              <w:left w:w="240" w:type="dxa"/>
              <w:bottom w:w="150" w:type="dxa"/>
              <w:right w:w="240" w:type="dxa"/>
            </w:tcMar>
            <w:vAlign w:val="center"/>
            <w:hideMark/>
          </w:tcPr>
          <w:p w:rsidR="00AE7A6F" w:rsidRPr="00AE7A6F" w:rsidRDefault="00AE7A6F" w:rsidP="00AE7A6F">
            <w:r w:rsidRPr="00AE7A6F">
              <w:t>Enable consistency</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Playbooks</w:t>
            </w:r>
          </w:p>
        </w:tc>
        <w:tc>
          <w:tcPr>
            <w:tcW w:w="0" w:type="auto"/>
            <w:tcMar>
              <w:top w:w="150" w:type="dxa"/>
              <w:left w:w="240" w:type="dxa"/>
              <w:bottom w:w="150" w:type="dxa"/>
              <w:right w:w="240" w:type="dxa"/>
            </w:tcMar>
            <w:vAlign w:val="center"/>
            <w:hideMark/>
          </w:tcPr>
          <w:p w:rsidR="00AE7A6F" w:rsidRPr="00AE7A6F" w:rsidRDefault="00AE7A6F" w:rsidP="00AE7A6F">
            <w:r w:rsidRPr="00AE7A6F">
              <w:t>Scenario-specific procedures</w:t>
            </w:r>
          </w:p>
        </w:tc>
        <w:tc>
          <w:tcPr>
            <w:tcW w:w="0" w:type="auto"/>
            <w:tcMar>
              <w:top w:w="150" w:type="dxa"/>
              <w:left w:w="240" w:type="dxa"/>
              <w:bottom w:w="150" w:type="dxa"/>
              <w:right w:w="240" w:type="dxa"/>
            </w:tcMar>
            <w:vAlign w:val="center"/>
            <w:hideMark/>
          </w:tcPr>
          <w:p w:rsidR="00AE7A6F" w:rsidRPr="00AE7A6F" w:rsidRDefault="00AE7A6F" w:rsidP="00AE7A6F">
            <w:r w:rsidRPr="00AE7A6F">
              <w:t>Enable crisis response</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Checklists</w:t>
            </w:r>
          </w:p>
        </w:tc>
        <w:tc>
          <w:tcPr>
            <w:tcW w:w="0" w:type="auto"/>
            <w:tcMar>
              <w:top w:w="150" w:type="dxa"/>
              <w:left w:w="240" w:type="dxa"/>
              <w:bottom w:w="150" w:type="dxa"/>
              <w:right w:w="240" w:type="dxa"/>
            </w:tcMar>
            <w:vAlign w:val="center"/>
            <w:hideMark/>
          </w:tcPr>
          <w:p w:rsidR="00AE7A6F" w:rsidRPr="00AE7A6F" w:rsidRDefault="00AE7A6F" w:rsidP="00AE7A6F">
            <w:r w:rsidRPr="00AE7A6F">
              <w:t>Task lists for key processes</w:t>
            </w:r>
          </w:p>
        </w:tc>
        <w:tc>
          <w:tcPr>
            <w:tcW w:w="0" w:type="auto"/>
            <w:tcMar>
              <w:top w:w="150" w:type="dxa"/>
              <w:left w:w="240" w:type="dxa"/>
              <w:bottom w:w="150" w:type="dxa"/>
              <w:right w:w="240" w:type="dxa"/>
            </w:tcMar>
            <w:vAlign w:val="center"/>
            <w:hideMark/>
          </w:tcPr>
          <w:p w:rsidR="00AE7A6F" w:rsidRPr="00AE7A6F" w:rsidRDefault="00AE7A6F" w:rsidP="00AE7A6F">
            <w:r w:rsidRPr="00AE7A6F">
              <w:t>Prevent omissions</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Templates</w:t>
            </w:r>
          </w:p>
        </w:tc>
        <w:tc>
          <w:tcPr>
            <w:tcW w:w="0" w:type="auto"/>
            <w:tcMar>
              <w:top w:w="150" w:type="dxa"/>
              <w:left w:w="240" w:type="dxa"/>
              <w:bottom w:w="150" w:type="dxa"/>
              <w:right w:w="240" w:type="dxa"/>
            </w:tcMar>
            <w:vAlign w:val="center"/>
            <w:hideMark/>
          </w:tcPr>
          <w:p w:rsidR="00AE7A6F" w:rsidRPr="00AE7A6F" w:rsidRDefault="00AE7A6F" w:rsidP="00AE7A6F">
            <w:r w:rsidRPr="00AE7A6F">
              <w:t>Standard document formats</w:t>
            </w:r>
          </w:p>
        </w:tc>
        <w:tc>
          <w:tcPr>
            <w:tcW w:w="0" w:type="auto"/>
            <w:tcMar>
              <w:top w:w="150" w:type="dxa"/>
              <w:left w:w="240" w:type="dxa"/>
              <w:bottom w:w="150" w:type="dxa"/>
              <w:right w:w="240" w:type="dxa"/>
            </w:tcMar>
            <w:vAlign w:val="center"/>
            <w:hideMark/>
          </w:tcPr>
          <w:p w:rsidR="00AE7A6F" w:rsidRPr="00AE7A6F" w:rsidRDefault="00AE7A6F" w:rsidP="00AE7A6F">
            <w:r w:rsidRPr="00AE7A6F">
              <w:t>Ensure consistency</w:t>
            </w:r>
          </w:p>
        </w:tc>
        <w:tc>
          <w:tcPr>
            <w:tcW w:w="0" w:type="auto"/>
            <w:tcMar>
              <w:top w:w="150" w:type="dxa"/>
              <w:left w:w="240" w:type="dxa"/>
              <w:bottom w:w="150" w:type="dxa"/>
              <w:right w:w="0" w:type="dxa"/>
            </w:tcMar>
            <w:vAlign w:val="center"/>
            <w:hideMark/>
          </w:tcPr>
          <w:p w:rsidR="00AE7A6F" w:rsidRPr="00AE7A6F" w:rsidRDefault="00AE7A6F" w:rsidP="00AE7A6F">
            <w:r w:rsidRPr="00AE7A6F">
              <w:t>Monthly</w:t>
            </w:r>
          </w:p>
        </w:tc>
      </w:tr>
    </w:tbl>
    <w:p w:rsidR="00AE7A6F" w:rsidRPr="00AE7A6F" w:rsidRDefault="00AE7A6F" w:rsidP="00AE7A6F">
      <w:r w:rsidRPr="00AE7A6F">
        <w:rPr>
          <w:b/>
          <w:bCs/>
        </w:rPr>
        <w:t>What This Means in Practice:</w:t>
      </w:r>
    </w:p>
    <w:p w:rsidR="00AE7A6F" w:rsidRPr="00AE7A6F" w:rsidRDefault="00AE7A6F" w:rsidP="00AE7A6F">
      <w:r w:rsidRPr="00AE7A6F">
        <w:t>Operational documentation guides all activities</w:t>
      </w:r>
    </w:p>
    <w:p w:rsidR="00AE7A6F" w:rsidRPr="00AE7A6F" w:rsidRDefault="00AE7A6F" w:rsidP="00AE7A6F">
      <w:r w:rsidRPr="00AE7A6F">
        <w:t>Operations Manual is the primary reference</w:t>
      </w:r>
    </w:p>
    <w:p w:rsidR="00AE7A6F" w:rsidRPr="00AE7A6F" w:rsidRDefault="00AE7A6F" w:rsidP="00AE7A6F">
      <w:r w:rsidRPr="00AE7A6F">
        <w:t>Runbooks provide step-by-step procedures</w:t>
      </w:r>
    </w:p>
    <w:p w:rsidR="00AE7A6F" w:rsidRPr="00AE7A6F" w:rsidRDefault="00AE7A6F" w:rsidP="00AE7A6F">
      <w:r w:rsidRPr="00AE7A6F">
        <w:t>Playbooks cover specific scenarios</w:t>
      </w:r>
    </w:p>
    <w:p w:rsidR="00AE7A6F" w:rsidRPr="00AE7A6F" w:rsidRDefault="00AE7A6F" w:rsidP="00AE7A6F">
      <w:r w:rsidRPr="00AE7A6F">
        <w:t>Checklists ensure completeness</w:t>
      </w:r>
    </w:p>
    <w:p w:rsidR="00AE7A6F" w:rsidRPr="00AE7A6F" w:rsidRDefault="00AE7A6F" w:rsidP="00AE7A6F">
      <w:r w:rsidRPr="00AE7A6F">
        <w:t>Templates ensure consistency</w:t>
      </w:r>
    </w:p>
    <w:p w:rsidR="00AE7A6F" w:rsidRPr="00AE7A6F" w:rsidRDefault="00AE7A6F" w:rsidP="00AE7A6F">
      <w:r w:rsidRPr="00AE7A6F">
        <w:rPr>
          <w:b/>
          <w:bCs/>
        </w:rPr>
        <w:t>Example:</w:t>
      </w:r>
    </w:p>
    <w:p w:rsidR="00AE7A6F" w:rsidRPr="00AE7A6F" w:rsidRDefault="00AE7A6F" w:rsidP="00AE7A6F">
      <w:r w:rsidRPr="00AE7A6F">
        <w:t>The Operations Manual contains all operational procedures. Runbooks provide step-by-step instructions for common tasks. Playbooks cover incident response scenarios. Checklists ensure key steps are completed. Templates ensure consistent formatting.</w:t>
      </w:r>
    </w:p>
    <w:p w:rsidR="00AE7A6F" w:rsidRPr="00AE7A6F" w:rsidRDefault="00AE7A6F" w:rsidP="00AE7A6F">
      <w:r w:rsidRPr="00AE7A6F">
        <w:rPr>
          <w:b/>
          <w:bCs/>
        </w:rPr>
        <w:t>Why This Matters:</w:t>
      </w:r>
    </w:p>
    <w:p w:rsidR="00AE7A6F" w:rsidRPr="00AE7A6F" w:rsidRDefault="00AE7A6F" w:rsidP="00AE7A6F">
      <w:r w:rsidRPr="00AE7A6F">
        <w:t>Documentation ensures consistency</w:t>
      </w:r>
    </w:p>
    <w:p w:rsidR="00AE7A6F" w:rsidRPr="00AE7A6F" w:rsidRDefault="00AE7A6F" w:rsidP="00AE7A6F">
      <w:r w:rsidRPr="00AE7A6F">
        <w:t>Runbooks enable consistency</w:t>
      </w:r>
    </w:p>
    <w:p w:rsidR="00AE7A6F" w:rsidRPr="00AE7A6F" w:rsidRDefault="00AE7A6F" w:rsidP="00AE7A6F">
      <w:r w:rsidRPr="00AE7A6F">
        <w:t>Playbooks enable effective response</w:t>
      </w:r>
    </w:p>
    <w:p w:rsidR="00AE7A6F" w:rsidRPr="00AE7A6F" w:rsidRDefault="00AE7A6F" w:rsidP="00AE7A6F">
      <w:r w:rsidRPr="00AE7A6F">
        <w:t>Checklists prevent omissions</w:t>
      </w:r>
    </w:p>
    <w:p w:rsidR="00AE7A6F" w:rsidRPr="00AE7A6F" w:rsidRDefault="00AE7A6F" w:rsidP="00AE7A6F">
      <w:r w:rsidRPr="00AE7A6F">
        <w:t>Templates ensure quality</w:t>
      </w:r>
    </w:p>
    <w:p w:rsidR="00AE7A6F" w:rsidRPr="00AE7A6F" w:rsidRDefault="00814EBA" w:rsidP="00AE7A6F">
      <w:r>
        <w:rPr>
          <w:noProof/>
        </w:rPr>
      </w:r>
      <w:r>
        <w:pict w14:anchorId="357234BE">
          <v:rect id="Horizontal Line 11439" o:spid="_x0000_s105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Financial Documentation</w:t>
      </w:r>
    </w:p>
    <w:tbl>
      <w:tblPr>
        <w:tblW w:w="0" w:type="auto"/>
        <w:tblCellMar>
          <w:top w:w="15" w:type="dxa"/>
          <w:left w:w="15" w:type="dxa"/>
          <w:bottom w:w="15" w:type="dxa"/>
          <w:right w:w="15" w:type="dxa"/>
        </w:tblCellMar>
        <w:tblLook w:val="04A0" w:firstRow="1" w:lastRow="0" w:firstColumn="1" w:lastColumn="0" w:noHBand="0" w:noVBand="1"/>
      </w:tblPr>
      <w:tblGrid>
        <w:gridCol w:w="1968"/>
        <w:gridCol w:w="3521"/>
        <w:gridCol w:w="2313"/>
        <w:gridCol w:w="2664"/>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Purpose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Update Frequency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Statements</w:t>
            </w:r>
          </w:p>
        </w:tc>
        <w:tc>
          <w:tcPr>
            <w:tcW w:w="0" w:type="auto"/>
            <w:tcMar>
              <w:top w:w="150" w:type="dxa"/>
              <w:left w:w="240" w:type="dxa"/>
              <w:bottom w:w="150" w:type="dxa"/>
              <w:right w:w="240" w:type="dxa"/>
            </w:tcMar>
            <w:vAlign w:val="center"/>
            <w:hideMark/>
          </w:tcPr>
          <w:p w:rsidR="00AE7A6F" w:rsidRPr="00AE7A6F" w:rsidRDefault="00AE7A6F" w:rsidP="00AE7A6F">
            <w:r w:rsidRPr="00AE7A6F">
              <w:t>Balance sheet, income statement</w:t>
            </w:r>
          </w:p>
        </w:tc>
        <w:tc>
          <w:tcPr>
            <w:tcW w:w="0" w:type="auto"/>
            <w:tcMar>
              <w:top w:w="150" w:type="dxa"/>
              <w:left w:w="240" w:type="dxa"/>
              <w:bottom w:w="150" w:type="dxa"/>
              <w:right w:w="240" w:type="dxa"/>
            </w:tcMar>
            <w:vAlign w:val="center"/>
            <w:hideMark/>
          </w:tcPr>
          <w:p w:rsidR="00AE7A6F" w:rsidRPr="00AE7A6F" w:rsidRDefault="00AE7A6F" w:rsidP="00AE7A6F">
            <w:r w:rsidRPr="00AE7A6F">
              <w:t>Financial reporting</w:t>
            </w:r>
          </w:p>
        </w:tc>
        <w:tc>
          <w:tcPr>
            <w:tcW w:w="0" w:type="auto"/>
            <w:tcMar>
              <w:top w:w="150" w:type="dxa"/>
              <w:left w:w="240" w:type="dxa"/>
              <w:bottom w:w="150" w:type="dxa"/>
              <w:right w:w="0" w:type="dxa"/>
            </w:tcMar>
            <w:vAlign w:val="center"/>
            <w:hideMark/>
          </w:tcPr>
          <w:p w:rsidR="00AE7A6F" w:rsidRPr="00AE7A6F" w:rsidRDefault="00AE7A6F" w:rsidP="00AE7A6F">
            <w:r w:rsidRPr="00AE7A6F">
              <w:t>Monthly/Annual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Budget</w:t>
            </w:r>
          </w:p>
        </w:tc>
        <w:tc>
          <w:tcPr>
            <w:tcW w:w="0" w:type="auto"/>
            <w:tcMar>
              <w:top w:w="150" w:type="dxa"/>
              <w:left w:w="240" w:type="dxa"/>
              <w:bottom w:w="150" w:type="dxa"/>
              <w:right w:w="240" w:type="dxa"/>
            </w:tcMar>
            <w:vAlign w:val="center"/>
            <w:hideMark/>
          </w:tcPr>
          <w:p w:rsidR="00AE7A6F" w:rsidRPr="00AE7A6F" w:rsidRDefault="00AE7A6F" w:rsidP="00AE7A6F">
            <w:r w:rsidRPr="00AE7A6F">
              <w:t>Annual operating budget</w:t>
            </w:r>
          </w:p>
        </w:tc>
        <w:tc>
          <w:tcPr>
            <w:tcW w:w="0" w:type="auto"/>
            <w:tcMar>
              <w:top w:w="150" w:type="dxa"/>
              <w:left w:w="240" w:type="dxa"/>
              <w:bottom w:w="150" w:type="dxa"/>
              <w:right w:w="240" w:type="dxa"/>
            </w:tcMar>
            <w:vAlign w:val="center"/>
            <w:hideMark/>
          </w:tcPr>
          <w:p w:rsidR="00AE7A6F" w:rsidRPr="00AE7A6F" w:rsidRDefault="00AE7A6F" w:rsidP="00AE7A6F">
            <w:r w:rsidRPr="00AE7A6F">
              <w:t>Financial planning</w:t>
            </w:r>
          </w:p>
        </w:tc>
        <w:tc>
          <w:tcPr>
            <w:tcW w:w="0" w:type="auto"/>
            <w:tcMar>
              <w:top w:w="150" w:type="dxa"/>
              <w:left w:w="240" w:type="dxa"/>
              <w:bottom w:w="150" w:type="dxa"/>
              <w:right w:w="0" w:type="dxa"/>
            </w:tcMar>
            <w:vAlign w:val="center"/>
            <w:hideMark/>
          </w:tcPr>
          <w:p w:rsidR="00AE7A6F" w:rsidRPr="00AE7A6F" w:rsidRDefault="00AE7A6F" w:rsidP="00AE7A6F">
            <w:r w:rsidRPr="00AE7A6F">
              <w:t>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Reserve Reports</w:t>
            </w:r>
          </w:p>
        </w:tc>
        <w:tc>
          <w:tcPr>
            <w:tcW w:w="0" w:type="auto"/>
            <w:tcMar>
              <w:top w:w="150" w:type="dxa"/>
              <w:left w:w="240" w:type="dxa"/>
              <w:bottom w:w="150" w:type="dxa"/>
              <w:right w:w="240" w:type="dxa"/>
            </w:tcMar>
            <w:vAlign w:val="center"/>
            <w:hideMark/>
          </w:tcPr>
          <w:p w:rsidR="00AE7A6F" w:rsidRPr="00AE7A6F" w:rsidRDefault="00AE7A6F" w:rsidP="00AE7A6F">
            <w:r w:rsidRPr="00AE7A6F">
              <w:t>Reserve composition and performance</w:t>
            </w:r>
          </w:p>
        </w:tc>
        <w:tc>
          <w:tcPr>
            <w:tcW w:w="0" w:type="auto"/>
            <w:tcMar>
              <w:top w:w="150" w:type="dxa"/>
              <w:left w:w="240" w:type="dxa"/>
              <w:bottom w:w="150" w:type="dxa"/>
              <w:right w:w="240" w:type="dxa"/>
            </w:tcMar>
            <w:vAlign w:val="center"/>
            <w:hideMark/>
          </w:tcPr>
          <w:p w:rsidR="00AE7A6F" w:rsidRPr="00AE7A6F" w:rsidRDefault="00AE7A6F" w:rsidP="00AE7A6F">
            <w:r w:rsidRPr="00AE7A6F">
              <w:t>Reserve transparency</w:t>
            </w:r>
          </w:p>
        </w:tc>
        <w:tc>
          <w:tcPr>
            <w:tcW w:w="0" w:type="auto"/>
            <w:tcMar>
              <w:top w:w="150" w:type="dxa"/>
              <w:left w:w="240" w:type="dxa"/>
              <w:bottom w:w="150" w:type="dxa"/>
              <w:right w:w="0" w:type="dxa"/>
            </w:tcMar>
            <w:vAlign w:val="center"/>
            <w:hideMark/>
          </w:tcPr>
          <w:p w:rsidR="00AE7A6F" w:rsidRPr="00AE7A6F" w:rsidRDefault="00AE7A6F" w:rsidP="00AE7A6F">
            <w:r w:rsidRPr="00AE7A6F">
              <w:t>Daily/Monthly/Quarterly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Audit Reports</w:t>
            </w:r>
          </w:p>
        </w:tc>
        <w:tc>
          <w:tcPr>
            <w:tcW w:w="0" w:type="auto"/>
            <w:tcMar>
              <w:top w:w="150" w:type="dxa"/>
              <w:left w:w="240" w:type="dxa"/>
              <w:bottom w:w="150" w:type="dxa"/>
              <w:right w:w="240" w:type="dxa"/>
            </w:tcMar>
            <w:vAlign w:val="center"/>
            <w:hideMark/>
          </w:tcPr>
          <w:p w:rsidR="00AE7A6F" w:rsidRPr="00AE7A6F" w:rsidRDefault="00AE7A6F" w:rsidP="00AE7A6F">
            <w:r w:rsidRPr="00AE7A6F">
              <w:t>Independent audit findings</w:t>
            </w:r>
          </w:p>
        </w:tc>
        <w:tc>
          <w:tcPr>
            <w:tcW w:w="0" w:type="auto"/>
            <w:tcMar>
              <w:top w:w="150" w:type="dxa"/>
              <w:left w:w="240" w:type="dxa"/>
              <w:bottom w:w="150" w:type="dxa"/>
              <w:right w:w="240" w:type="dxa"/>
            </w:tcMar>
            <w:vAlign w:val="center"/>
            <w:hideMark/>
          </w:tcPr>
          <w:p w:rsidR="00AE7A6F" w:rsidRPr="00AE7A6F" w:rsidRDefault="00AE7A6F" w:rsidP="00AE7A6F">
            <w:r w:rsidRPr="00AE7A6F">
              <w:t>Verification</w:t>
            </w:r>
          </w:p>
        </w:tc>
        <w:tc>
          <w:tcPr>
            <w:tcW w:w="0" w:type="auto"/>
            <w:tcMar>
              <w:top w:w="150" w:type="dxa"/>
              <w:left w:w="240" w:type="dxa"/>
              <w:bottom w:w="150" w:type="dxa"/>
              <w:right w:w="0" w:type="dxa"/>
            </w:tcMar>
            <w:vAlign w:val="center"/>
            <w:hideMark/>
          </w:tcPr>
          <w:p w:rsidR="00AE7A6F" w:rsidRPr="00AE7A6F" w:rsidRDefault="00AE7A6F" w:rsidP="00AE7A6F">
            <w:r w:rsidRPr="00AE7A6F">
              <w:t>Quarterly/Annual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Tax Records</w:t>
            </w:r>
          </w:p>
        </w:tc>
        <w:tc>
          <w:tcPr>
            <w:tcW w:w="0" w:type="auto"/>
            <w:tcMar>
              <w:top w:w="150" w:type="dxa"/>
              <w:left w:w="240" w:type="dxa"/>
              <w:bottom w:w="150" w:type="dxa"/>
              <w:right w:w="240" w:type="dxa"/>
            </w:tcMar>
            <w:vAlign w:val="center"/>
            <w:hideMark/>
          </w:tcPr>
          <w:p w:rsidR="00AE7A6F" w:rsidRPr="00AE7A6F" w:rsidRDefault="00AE7A6F" w:rsidP="00AE7A6F">
            <w:r w:rsidRPr="00AE7A6F">
              <w:t>Tax filings and documentation</w:t>
            </w:r>
          </w:p>
        </w:tc>
        <w:tc>
          <w:tcPr>
            <w:tcW w:w="0" w:type="auto"/>
            <w:tcMar>
              <w:top w:w="150" w:type="dxa"/>
              <w:left w:w="240" w:type="dxa"/>
              <w:bottom w:w="150" w:type="dxa"/>
              <w:right w:w="240" w:type="dxa"/>
            </w:tcMar>
            <w:vAlign w:val="center"/>
            <w:hideMark/>
          </w:tcPr>
          <w:p w:rsidR="00AE7A6F" w:rsidRPr="00AE7A6F" w:rsidRDefault="00AE7A6F" w:rsidP="00AE7A6F">
            <w:r w:rsidRPr="00AE7A6F">
              <w:t>Tax compliance</w:t>
            </w:r>
          </w:p>
        </w:tc>
        <w:tc>
          <w:tcPr>
            <w:tcW w:w="0" w:type="auto"/>
            <w:tcMar>
              <w:top w:w="150" w:type="dxa"/>
              <w:left w:w="240" w:type="dxa"/>
              <w:bottom w:w="150" w:type="dxa"/>
              <w:right w:w="0" w:type="dxa"/>
            </w:tcMar>
            <w:vAlign w:val="center"/>
            <w:hideMark/>
          </w:tcPr>
          <w:p w:rsidR="00AE7A6F" w:rsidRPr="00AE7A6F" w:rsidRDefault="00AE7A6F" w:rsidP="00AE7A6F">
            <w:r w:rsidRPr="00AE7A6F">
              <w:t>Annual</w:t>
            </w:r>
          </w:p>
        </w:tc>
      </w:tr>
    </w:tbl>
    <w:p w:rsidR="00AE7A6F" w:rsidRPr="00AE7A6F" w:rsidRDefault="00AE7A6F" w:rsidP="00AE7A6F">
      <w:r w:rsidRPr="00AE7A6F">
        <w:rPr>
          <w:b/>
          <w:bCs/>
        </w:rPr>
        <w:t>What This Means in Practice:</w:t>
      </w:r>
    </w:p>
    <w:p w:rsidR="00AE7A6F" w:rsidRPr="00AE7A6F" w:rsidRDefault="00AE7A6F" w:rsidP="00AE7A6F">
      <w:r w:rsidRPr="00AE7A6F">
        <w:t>Financial documentation supports transparency</w:t>
      </w:r>
    </w:p>
    <w:p w:rsidR="00AE7A6F" w:rsidRPr="00AE7A6F" w:rsidRDefault="00AE7A6F" w:rsidP="00AE7A6F">
      <w:r w:rsidRPr="00AE7A6F">
        <w:t>Financial statements are produced monthly and annually</w:t>
      </w:r>
    </w:p>
    <w:p w:rsidR="00AE7A6F" w:rsidRPr="00AE7A6F" w:rsidRDefault="00AE7A6F" w:rsidP="00AE7A6F">
      <w:r w:rsidRPr="00AE7A6F">
        <w:t>Budgets guide financial planning</w:t>
      </w:r>
    </w:p>
    <w:p w:rsidR="00AE7A6F" w:rsidRPr="00AE7A6F" w:rsidRDefault="00AE7A6F" w:rsidP="00AE7A6F">
      <w:r w:rsidRPr="00AE7A6F">
        <w:t>Reserve reports ensure transparency</w:t>
      </w:r>
    </w:p>
    <w:p w:rsidR="00AE7A6F" w:rsidRPr="00AE7A6F" w:rsidRDefault="00AE7A6F" w:rsidP="00AE7A6F">
      <w:r w:rsidRPr="00AE7A6F">
        <w:t>Audit reports provide independent verification</w:t>
      </w:r>
    </w:p>
    <w:p w:rsidR="00AE7A6F" w:rsidRPr="00AE7A6F" w:rsidRDefault="00AE7A6F" w:rsidP="00AE7A6F">
      <w:r w:rsidRPr="00AE7A6F">
        <w:rPr>
          <w:b/>
          <w:bCs/>
        </w:rPr>
        <w:t>Example:</w:t>
      </w:r>
    </w:p>
    <w:p w:rsidR="00AE7A6F" w:rsidRPr="00AE7A6F" w:rsidRDefault="00AE7A6F" w:rsidP="00AE7A6F">
      <w:r w:rsidRPr="00AE7A6F">
        <w:t>The Institution produces monthly financial statements, an annual budget, daily reserve reports, quarterly audit reports, and annual tax records. All financial documentation is accurate and transparent.</w:t>
      </w:r>
    </w:p>
    <w:p w:rsidR="00AE7A6F" w:rsidRPr="00AE7A6F" w:rsidRDefault="00AE7A6F" w:rsidP="00AE7A6F">
      <w:r w:rsidRPr="00AE7A6F">
        <w:rPr>
          <w:b/>
          <w:bCs/>
        </w:rPr>
        <w:t>Why This Matters:</w:t>
      </w:r>
    </w:p>
    <w:p w:rsidR="00AE7A6F" w:rsidRPr="00AE7A6F" w:rsidRDefault="00AE7A6F" w:rsidP="00AE7A6F">
      <w:r w:rsidRPr="00AE7A6F">
        <w:t>Financial statements enable transparency</w:t>
      </w:r>
    </w:p>
    <w:p w:rsidR="00AE7A6F" w:rsidRPr="00AE7A6F" w:rsidRDefault="00AE7A6F" w:rsidP="00AE7A6F">
      <w:r w:rsidRPr="00AE7A6F">
        <w:t>Budgets guide planning</w:t>
      </w:r>
    </w:p>
    <w:p w:rsidR="00AE7A6F" w:rsidRPr="00AE7A6F" w:rsidRDefault="00AE7A6F" w:rsidP="00AE7A6F">
      <w:r w:rsidRPr="00AE7A6F">
        <w:t>Reserve reports ensure solvency verification</w:t>
      </w:r>
    </w:p>
    <w:p w:rsidR="00AE7A6F" w:rsidRPr="00AE7A6F" w:rsidRDefault="00AE7A6F" w:rsidP="00AE7A6F">
      <w:r w:rsidRPr="00AE7A6F">
        <w:t>Audit reports provide independent assurance</w:t>
      </w:r>
    </w:p>
    <w:p w:rsidR="00AE7A6F" w:rsidRPr="00AE7A6F" w:rsidRDefault="00814EBA" w:rsidP="00AE7A6F">
      <w:r>
        <w:rPr>
          <w:noProof/>
        </w:rPr>
      </w:r>
      <w:r>
        <w:pict w14:anchorId="08B78372">
          <v:rect id="Horizontal Line 11440" o:spid="_x0000_s105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Compliance Documentation</w:t>
      </w:r>
    </w:p>
    <w:tbl>
      <w:tblPr>
        <w:tblW w:w="0" w:type="auto"/>
        <w:tblCellMar>
          <w:top w:w="15" w:type="dxa"/>
          <w:left w:w="15" w:type="dxa"/>
          <w:bottom w:w="15" w:type="dxa"/>
          <w:right w:w="15" w:type="dxa"/>
        </w:tblCellMar>
        <w:tblLook w:val="04A0" w:firstRow="1" w:lastRow="0" w:firstColumn="1" w:lastColumn="0" w:noHBand="0" w:noVBand="1"/>
      </w:tblPr>
      <w:tblGrid>
        <w:gridCol w:w="2430"/>
        <w:gridCol w:w="2974"/>
        <w:gridCol w:w="2201"/>
        <w:gridCol w:w="2861"/>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Purpose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Update Frequency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KYC/KYB Records</w:t>
            </w:r>
          </w:p>
        </w:tc>
        <w:tc>
          <w:tcPr>
            <w:tcW w:w="0" w:type="auto"/>
            <w:tcMar>
              <w:top w:w="150" w:type="dxa"/>
              <w:left w:w="240" w:type="dxa"/>
              <w:bottom w:w="150" w:type="dxa"/>
              <w:right w:w="240" w:type="dxa"/>
            </w:tcMar>
            <w:vAlign w:val="center"/>
            <w:hideMark/>
          </w:tcPr>
          <w:p w:rsidR="00AE7A6F" w:rsidRPr="00AE7A6F" w:rsidRDefault="00AE7A6F" w:rsidP="00AE7A6F">
            <w:r w:rsidRPr="00AE7A6F">
              <w:t>Participant identity verification</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0" w:type="dxa"/>
            </w:tcMar>
            <w:vAlign w:val="center"/>
            <w:hideMark/>
          </w:tcPr>
          <w:p w:rsidR="00AE7A6F" w:rsidRPr="00AE7A6F" w:rsidRDefault="00AE7A6F" w:rsidP="00AE7A6F">
            <w:r w:rsidRPr="00AE7A6F">
              <w:t>Per participant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Sanctions Records</w:t>
            </w:r>
          </w:p>
        </w:tc>
        <w:tc>
          <w:tcPr>
            <w:tcW w:w="0" w:type="auto"/>
            <w:tcMar>
              <w:top w:w="150" w:type="dxa"/>
              <w:left w:w="240" w:type="dxa"/>
              <w:bottom w:w="150" w:type="dxa"/>
              <w:right w:w="240" w:type="dxa"/>
            </w:tcMar>
            <w:vAlign w:val="center"/>
            <w:hideMark/>
          </w:tcPr>
          <w:p w:rsidR="00AE7A6F" w:rsidRPr="00AE7A6F" w:rsidRDefault="00AE7A6F" w:rsidP="00AE7A6F">
            <w:r w:rsidRPr="00AE7A6F">
              <w:t>Sanctions screening results</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0" w:type="dxa"/>
            </w:tcMar>
            <w:vAlign w:val="center"/>
            <w:hideMark/>
          </w:tcPr>
          <w:p w:rsidR="00AE7A6F" w:rsidRPr="00AE7A6F" w:rsidRDefault="00AE7A6F" w:rsidP="00AE7A6F">
            <w:r w:rsidRPr="00AE7A6F">
              <w:t>Per transaction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Transaction Monitoring Records</w:t>
            </w:r>
          </w:p>
        </w:tc>
        <w:tc>
          <w:tcPr>
            <w:tcW w:w="0" w:type="auto"/>
            <w:tcMar>
              <w:top w:w="150" w:type="dxa"/>
              <w:left w:w="240" w:type="dxa"/>
              <w:bottom w:w="150" w:type="dxa"/>
              <w:right w:w="240" w:type="dxa"/>
            </w:tcMar>
            <w:vAlign w:val="center"/>
            <w:hideMark/>
          </w:tcPr>
          <w:p w:rsidR="00AE7A6F" w:rsidRPr="00AE7A6F" w:rsidRDefault="00AE7A6F" w:rsidP="00AE7A6F">
            <w:r w:rsidRPr="00AE7A6F">
              <w:t>Transaction monitoring logs</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0" w:type="dxa"/>
            </w:tcMar>
            <w:vAlign w:val="center"/>
            <w:hideMark/>
          </w:tcPr>
          <w:p w:rsidR="00AE7A6F" w:rsidRPr="00AE7A6F" w:rsidRDefault="00AE7A6F" w:rsidP="00AE7A6F">
            <w:r w:rsidRPr="00AE7A6F">
              <w:t>Per transaction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Regulatory Filings</w:t>
            </w:r>
          </w:p>
        </w:tc>
        <w:tc>
          <w:tcPr>
            <w:tcW w:w="0" w:type="auto"/>
            <w:tcMar>
              <w:top w:w="150" w:type="dxa"/>
              <w:left w:w="240" w:type="dxa"/>
              <w:bottom w:w="150" w:type="dxa"/>
              <w:right w:w="240" w:type="dxa"/>
            </w:tcMar>
            <w:vAlign w:val="center"/>
            <w:hideMark/>
          </w:tcPr>
          <w:p w:rsidR="00AE7A6F" w:rsidRPr="00AE7A6F" w:rsidRDefault="00AE7A6F" w:rsidP="00AE7A6F">
            <w:r w:rsidRPr="00AE7A6F">
              <w:t>Reports to regulators</w:t>
            </w:r>
          </w:p>
        </w:tc>
        <w:tc>
          <w:tcPr>
            <w:tcW w:w="0" w:type="auto"/>
            <w:tcMar>
              <w:top w:w="150" w:type="dxa"/>
              <w:left w:w="240" w:type="dxa"/>
              <w:bottom w:w="150" w:type="dxa"/>
              <w:right w:w="240" w:type="dxa"/>
            </w:tcMar>
            <w:vAlign w:val="center"/>
            <w:hideMark/>
          </w:tcPr>
          <w:p w:rsidR="00AE7A6F" w:rsidRPr="00AE7A6F" w:rsidRDefault="00AE7A6F" w:rsidP="00AE7A6F">
            <w:r w:rsidRPr="00AE7A6F">
              <w:t>Regulatory compliance</w:t>
            </w:r>
          </w:p>
        </w:tc>
        <w:tc>
          <w:tcPr>
            <w:tcW w:w="0" w:type="auto"/>
            <w:tcMar>
              <w:top w:w="150" w:type="dxa"/>
              <w:left w:w="240" w:type="dxa"/>
              <w:bottom w:w="150" w:type="dxa"/>
              <w:right w:w="0" w:type="dxa"/>
            </w:tcMar>
            <w:vAlign w:val="center"/>
            <w:hideMark/>
          </w:tcPr>
          <w:p w:rsidR="00AE7A6F" w:rsidRPr="00AE7A6F" w:rsidRDefault="00AE7A6F" w:rsidP="00AE7A6F">
            <w:r w:rsidRPr="00AE7A6F">
              <w:t>Monthly/Quarterly/Annual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 Audit Reports</w:t>
            </w:r>
          </w:p>
        </w:tc>
        <w:tc>
          <w:tcPr>
            <w:tcW w:w="0" w:type="auto"/>
            <w:tcMar>
              <w:top w:w="150" w:type="dxa"/>
              <w:left w:w="240" w:type="dxa"/>
              <w:bottom w:w="150" w:type="dxa"/>
              <w:right w:w="240" w:type="dxa"/>
            </w:tcMar>
            <w:vAlign w:val="center"/>
            <w:hideMark/>
          </w:tcPr>
          <w:p w:rsidR="00AE7A6F" w:rsidRPr="00AE7A6F" w:rsidRDefault="00AE7A6F" w:rsidP="00AE7A6F">
            <w:r w:rsidRPr="00AE7A6F">
              <w:t>Independent compliance verification</w:t>
            </w:r>
          </w:p>
        </w:tc>
        <w:tc>
          <w:tcPr>
            <w:tcW w:w="0" w:type="auto"/>
            <w:tcMar>
              <w:top w:w="150" w:type="dxa"/>
              <w:left w:w="240" w:type="dxa"/>
              <w:bottom w:w="150" w:type="dxa"/>
              <w:right w:w="240" w:type="dxa"/>
            </w:tcMar>
            <w:vAlign w:val="center"/>
            <w:hideMark/>
          </w:tcPr>
          <w:p w:rsidR="00AE7A6F" w:rsidRPr="00AE7A6F" w:rsidRDefault="00AE7A6F" w:rsidP="00AE7A6F">
            <w:r w:rsidRPr="00AE7A6F">
              <w:t>Audit</w:t>
            </w:r>
          </w:p>
        </w:tc>
        <w:tc>
          <w:tcPr>
            <w:tcW w:w="0" w:type="auto"/>
            <w:tcMar>
              <w:top w:w="150" w:type="dxa"/>
              <w:left w:w="240" w:type="dxa"/>
              <w:bottom w:w="150" w:type="dxa"/>
              <w:right w:w="0" w:type="dxa"/>
            </w:tcMar>
            <w:vAlign w:val="center"/>
            <w:hideMark/>
          </w:tcPr>
          <w:p w:rsidR="00AE7A6F" w:rsidRPr="00AE7A6F" w:rsidRDefault="00AE7A6F" w:rsidP="00AE7A6F">
            <w:r w:rsidRPr="00AE7A6F">
              <w:t>Annual</w:t>
            </w:r>
          </w:p>
        </w:tc>
      </w:tr>
    </w:tbl>
    <w:p w:rsidR="00AE7A6F" w:rsidRPr="00AE7A6F" w:rsidRDefault="00AE7A6F" w:rsidP="00AE7A6F">
      <w:r w:rsidRPr="00AE7A6F">
        <w:rPr>
          <w:b/>
          <w:bCs/>
        </w:rPr>
        <w:t>What This Means in Practice:</w:t>
      </w:r>
    </w:p>
    <w:p w:rsidR="00AE7A6F" w:rsidRPr="00AE7A6F" w:rsidRDefault="00AE7A6F" w:rsidP="00AE7A6F">
      <w:r w:rsidRPr="00AE7A6F">
        <w:t>Compliance documentation supports regulatory requirements</w:t>
      </w:r>
    </w:p>
    <w:p w:rsidR="00AE7A6F" w:rsidRPr="00AE7A6F" w:rsidRDefault="00AE7A6F" w:rsidP="00AE7A6F">
      <w:r w:rsidRPr="00AE7A6F">
        <w:t>KYC/KYB records verify participant identity</w:t>
      </w:r>
    </w:p>
    <w:p w:rsidR="00AE7A6F" w:rsidRPr="00AE7A6F" w:rsidRDefault="00AE7A6F" w:rsidP="00AE7A6F">
      <w:r w:rsidRPr="00AE7A6F">
        <w:t>Sanctions records document screening</w:t>
      </w:r>
    </w:p>
    <w:p w:rsidR="00AE7A6F" w:rsidRPr="00AE7A6F" w:rsidRDefault="00AE7A6F" w:rsidP="00AE7A6F">
      <w:r w:rsidRPr="00AE7A6F">
        <w:t>Transaction monitoring records document monitoring</w:t>
      </w:r>
    </w:p>
    <w:p w:rsidR="00AE7A6F" w:rsidRPr="00AE7A6F" w:rsidRDefault="00AE7A6F" w:rsidP="00AE7A6F">
      <w:r w:rsidRPr="00AE7A6F">
        <w:t>Regulatory filings satisfy reporting requirements</w:t>
      </w:r>
    </w:p>
    <w:p w:rsidR="00AE7A6F" w:rsidRPr="00AE7A6F" w:rsidRDefault="00AE7A6F" w:rsidP="00AE7A6F">
      <w:r w:rsidRPr="00AE7A6F">
        <w:rPr>
          <w:b/>
          <w:bCs/>
        </w:rPr>
        <w:t>Example:</w:t>
      </w:r>
    </w:p>
    <w:p w:rsidR="00AE7A6F" w:rsidRPr="00AE7A6F" w:rsidRDefault="00AE7A6F" w:rsidP="00AE7A6F">
      <w:r w:rsidRPr="00AE7A6F">
        <w:t>The Institution maintains KYC/KYB records for all participants, sanctions screening records for all transactions, transaction monitoring logs, regulatory filings, and compliance audit reports. All compliance documentation is complete and accurate.</w:t>
      </w:r>
    </w:p>
    <w:p w:rsidR="00AE7A6F" w:rsidRPr="00AE7A6F" w:rsidRDefault="00AE7A6F" w:rsidP="00AE7A6F">
      <w:r w:rsidRPr="00AE7A6F">
        <w:rPr>
          <w:b/>
          <w:bCs/>
        </w:rPr>
        <w:t>Why This Matters:</w:t>
      </w:r>
    </w:p>
    <w:p w:rsidR="00AE7A6F" w:rsidRPr="00AE7A6F" w:rsidRDefault="00AE7A6F" w:rsidP="00AE7A6F">
      <w:r w:rsidRPr="00AE7A6F">
        <w:t>Compliance documentation enables verification</w:t>
      </w:r>
    </w:p>
    <w:p w:rsidR="00AE7A6F" w:rsidRPr="00AE7A6F" w:rsidRDefault="00AE7A6F" w:rsidP="00AE7A6F">
      <w:r w:rsidRPr="00AE7A6F">
        <w:t>KYC/KYB records prevent fraud</w:t>
      </w:r>
    </w:p>
    <w:p w:rsidR="00AE7A6F" w:rsidRPr="00AE7A6F" w:rsidRDefault="00AE7A6F" w:rsidP="00AE7A6F">
      <w:r w:rsidRPr="00AE7A6F">
        <w:lastRenderedPageBreak/>
        <w:t>Sanctions records demonstrate compliance</w:t>
      </w:r>
    </w:p>
    <w:p w:rsidR="00AE7A6F" w:rsidRPr="00AE7A6F" w:rsidRDefault="00AE7A6F" w:rsidP="00AE7A6F">
      <w:r w:rsidRPr="00AE7A6F">
        <w:t>Regulatory filings satisfy legal requirements</w:t>
      </w:r>
    </w:p>
    <w:p w:rsidR="00AE7A6F" w:rsidRPr="00AE7A6F" w:rsidRDefault="00814EBA" w:rsidP="00AE7A6F">
      <w:r>
        <w:rPr>
          <w:noProof/>
        </w:rPr>
      </w:r>
      <w:r>
        <w:pict w14:anchorId="2026BD56">
          <v:rect id="Horizontal Line 11441" o:spid="_x0000_s105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Technical Documentation</w:t>
      </w:r>
    </w:p>
    <w:tbl>
      <w:tblPr>
        <w:tblW w:w="0" w:type="auto"/>
        <w:tblCellMar>
          <w:top w:w="15" w:type="dxa"/>
          <w:left w:w="15" w:type="dxa"/>
          <w:bottom w:w="15" w:type="dxa"/>
          <w:right w:w="15" w:type="dxa"/>
        </w:tblCellMar>
        <w:tblLook w:val="04A0" w:firstRow="1" w:lastRow="0" w:firstColumn="1" w:lastColumn="0" w:noHBand="0" w:noVBand="1"/>
      </w:tblPr>
      <w:tblGrid>
        <w:gridCol w:w="2446"/>
        <w:gridCol w:w="3381"/>
        <w:gridCol w:w="2491"/>
        <w:gridCol w:w="2148"/>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Purpose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Update Frequency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Architecture Documents</w:t>
            </w:r>
          </w:p>
        </w:tc>
        <w:tc>
          <w:tcPr>
            <w:tcW w:w="0" w:type="auto"/>
            <w:tcMar>
              <w:top w:w="150" w:type="dxa"/>
              <w:left w:w="240" w:type="dxa"/>
              <w:bottom w:w="150" w:type="dxa"/>
              <w:right w:w="240" w:type="dxa"/>
            </w:tcMar>
            <w:vAlign w:val="center"/>
            <w:hideMark/>
          </w:tcPr>
          <w:p w:rsidR="00AE7A6F" w:rsidRPr="00AE7A6F" w:rsidRDefault="00AE7A6F" w:rsidP="00AE7A6F">
            <w:r w:rsidRPr="00AE7A6F">
              <w:t>Technical architecture description</w:t>
            </w:r>
          </w:p>
        </w:tc>
        <w:tc>
          <w:tcPr>
            <w:tcW w:w="0" w:type="auto"/>
            <w:tcMar>
              <w:top w:w="150" w:type="dxa"/>
              <w:left w:w="240" w:type="dxa"/>
              <w:bottom w:w="150" w:type="dxa"/>
              <w:right w:w="240" w:type="dxa"/>
            </w:tcMar>
            <w:vAlign w:val="center"/>
            <w:hideMark/>
          </w:tcPr>
          <w:p w:rsidR="00AE7A6F" w:rsidRPr="00AE7A6F" w:rsidRDefault="00AE7A6F" w:rsidP="00AE7A6F">
            <w:r w:rsidRPr="00AE7A6F">
              <w:t>System understanding</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API Documentation</w:t>
            </w:r>
          </w:p>
        </w:tc>
        <w:tc>
          <w:tcPr>
            <w:tcW w:w="0" w:type="auto"/>
            <w:tcMar>
              <w:top w:w="150" w:type="dxa"/>
              <w:left w:w="240" w:type="dxa"/>
              <w:bottom w:w="150" w:type="dxa"/>
              <w:right w:w="240" w:type="dxa"/>
            </w:tcMar>
            <w:vAlign w:val="center"/>
            <w:hideMark/>
          </w:tcPr>
          <w:p w:rsidR="00AE7A6F" w:rsidRPr="00AE7A6F" w:rsidRDefault="00AE7A6F" w:rsidP="00AE7A6F">
            <w:r w:rsidRPr="00AE7A6F">
              <w:t>API specifications</w:t>
            </w:r>
          </w:p>
        </w:tc>
        <w:tc>
          <w:tcPr>
            <w:tcW w:w="0" w:type="auto"/>
            <w:tcMar>
              <w:top w:w="150" w:type="dxa"/>
              <w:left w:w="240" w:type="dxa"/>
              <w:bottom w:w="150" w:type="dxa"/>
              <w:right w:w="240" w:type="dxa"/>
            </w:tcMar>
            <w:vAlign w:val="center"/>
            <w:hideMark/>
          </w:tcPr>
          <w:p w:rsidR="00AE7A6F" w:rsidRPr="00AE7A6F" w:rsidRDefault="00AE7A6F" w:rsidP="00AE7A6F">
            <w:r w:rsidRPr="00AE7A6F">
              <w:t>Integration</w:t>
            </w:r>
          </w:p>
        </w:tc>
        <w:tc>
          <w:tcPr>
            <w:tcW w:w="0" w:type="auto"/>
            <w:tcMar>
              <w:top w:w="150" w:type="dxa"/>
              <w:left w:w="240" w:type="dxa"/>
              <w:bottom w:w="150" w:type="dxa"/>
              <w:right w:w="0" w:type="dxa"/>
            </w:tcMar>
            <w:vAlign w:val="center"/>
            <w:hideMark/>
          </w:tcPr>
          <w:p w:rsidR="00AE7A6F" w:rsidRPr="00AE7A6F" w:rsidRDefault="00AE7A6F" w:rsidP="00AE7A6F">
            <w:r w:rsidRPr="00AE7A6F">
              <w:t>Per release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Security Documents</w:t>
            </w:r>
          </w:p>
        </w:tc>
        <w:tc>
          <w:tcPr>
            <w:tcW w:w="0" w:type="auto"/>
            <w:tcMar>
              <w:top w:w="150" w:type="dxa"/>
              <w:left w:w="240" w:type="dxa"/>
              <w:bottom w:w="150" w:type="dxa"/>
              <w:right w:w="240" w:type="dxa"/>
            </w:tcMar>
            <w:vAlign w:val="center"/>
            <w:hideMark/>
          </w:tcPr>
          <w:p w:rsidR="00AE7A6F" w:rsidRPr="00AE7A6F" w:rsidRDefault="00AE7A6F" w:rsidP="00AE7A6F">
            <w:r w:rsidRPr="00AE7A6F">
              <w:t>Security architecture and controls</w:t>
            </w:r>
          </w:p>
        </w:tc>
        <w:tc>
          <w:tcPr>
            <w:tcW w:w="0" w:type="auto"/>
            <w:tcMar>
              <w:top w:w="150" w:type="dxa"/>
              <w:left w:w="240" w:type="dxa"/>
              <w:bottom w:w="150" w:type="dxa"/>
              <w:right w:w="240" w:type="dxa"/>
            </w:tcMar>
            <w:vAlign w:val="center"/>
            <w:hideMark/>
          </w:tcPr>
          <w:p w:rsidR="00AE7A6F" w:rsidRPr="00AE7A6F" w:rsidRDefault="00AE7A6F" w:rsidP="00AE7A6F">
            <w:r w:rsidRPr="00AE7A6F">
              <w:t>Security verification</w:t>
            </w:r>
          </w:p>
        </w:tc>
        <w:tc>
          <w:tcPr>
            <w:tcW w:w="0" w:type="auto"/>
            <w:tcMar>
              <w:top w:w="150" w:type="dxa"/>
              <w:left w:w="240" w:type="dxa"/>
              <w:bottom w:w="150" w:type="dxa"/>
              <w:right w:w="0" w:type="dxa"/>
            </w:tcMar>
            <w:vAlign w:val="center"/>
            <w:hideMark/>
          </w:tcPr>
          <w:p w:rsidR="00AE7A6F" w:rsidRPr="00AE7A6F" w:rsidRDefault="00AE7A6F" w:rsidP="00AE7A6F">
            <w:r w:rsidRPr="00AE7A6F">
              <w:t>Quarterly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Incident Records</w:t>
            </w:r>
          </w:p>
        </w:tc>
        <w:tc>
          <w:tcPr>
            <w:tcW w:w="0" w:type="auto"/>
            <w:tcMar>
              <w:top w:w="150" w:type="dxa"/>
              <w:left w:w="240" w:type="dxa"/>
              <w:bottom w:w="150" w:type="dxa"/>
              <w:right w:w="240" w:type="dxa"/>
            </w:tcMar>
            <w:vAlign w:val="center"/>
            <w:hideMark/>
          </w:tcPr>
          <w:p w:rsidR="00AE7A6F" w:rsidRPr="00AE7A6F" w:rsidRDefault="00AE7A6F" w:rsidP="00AE7A6F">
            <w:r w:rsidRPr="00AE7A6F">
              <w:t>Incident logs and post-mortems</w:t>
            </w:r>
          </w:p>
        </w:tc>
        <w:tc>
          <w:tcPr>
            <w:tcW w:w="0" w:type="auto"/>
            <w:tcMar>
              <w:top w:w="150" w:type="dxa"/>
              <w:left w:w="240" w:type="dxa"/>
              <w:bottom w:w="150" w:type="dxa"/>
              <w:right w:w="240" w:type="dxa"/>
            </w:tcMar>
            <w:vAlign w:val="center"/>
            <w:hideMark/>
          </w:tcPr>
          <w:p w:rsidR="00AE7A6F" w:rsidRPr="00AE7A6F" w:rsidRDefault="00AE7A6F" w:rsidP="00AE7A6F">
            <w:r w:rsidRPr="00AE7A6F">
              <w:t>Incident management</w:t>
            </w:r>
          </w:p>
        </w:tc>
        <w:tc>
          <w:tcPr>
            <w:tcW w:w="0" w:type="auto"/>
            <w:tcMar>
              <w:top w:w="150" w:type="dxa"/>
              <w:left w:w="240" w:type="dxa"/>
              <w:bottom w:w="150" w:type="dxa"/>
              <w:right w:w="0" w:type="dxa"/>
            </w:tcMar>
            <w:vAlign w:val="center"/>
            <w:hideMark/>
          </w:tcPr>
          <w:p w:rsidR="00AE7A6F" w:rsidRPr="00AE7A6F" w:rsidRDefault="00AE7A6F" w:rsidP="00AE7A6F">
            <w:r w:rsidRPr="00AE7A6F">
              <w:t>Per incident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Change Records</w:t>
            </w:r>
          </w:p>
        </w:tc>
        <w:tc>
          <w:tcPr>
            <w:tcW w:w="0" w:type="auto"/>
            <w:tcMar>
              <w:top w:w="150" w:type="dxa"/>
              <w:left w:w="240" w:type="dxa"/>
              <w:bottom w:w="150" w:type="dxa"/>
              <w:right w:w="240" w:type="dxa"/>
            </w:tcMar>
            <w:vAlign w:val="center"/>
            <w:hideMark/>
          </w:tcPr>
          <w:p w:rsidR="00AE7A6F" w:rsidRPr="00AE7A6F" w:rsidRDefault="00AE7A6F" w:rsidP="00AE7A6F">
            <w:r w:rsidRPr="00AE7A6F">
              <w:t>Change management logs</w:t>
            </w:r>
          </w:p>
        </w:tc>
        <w:tc>
          <w:tcPr>
            <w:tcW w:w="0" w:type="auto"/>
            <w:tcMar>
              <w:top w:w="150" w:type="dxa"/>
              <w:left w:w="240" w:type="dxa"/>
              <w:bottom w:w="150" w:type="dxa"/>
              <w:right w:w="240" w:type="dxa"/>
            </w:tcMar>
            <w:vAlign w:val="center"/>
            <w:hideMark/>
          </w:tcPr>
          <w:p w:rsidR="00AE7A6F" w:rsidRPr="00AE7A6F" w:rsidRDefault="00AE7A6F" w:rsidP="00AE7A6F">
            <w:r w:rsidRPr="00AE7A6F">
              <w:t>Change control</w:t>
            </w:r>
          </w:p>
        </w:tc>
        <w:tc>
          <w:tcPr>
            <w:tcW w:w="0" w:type="auto"/>
            <w:tcMar>
              <w:top w:w="150" w:type="dxa"/>
              <w:left w:w="240" w:type="dxa"/>
              <w:bottom w:w="150" w:type="dxa"/>
              <w:right w:w="0" w:type="dxa"/>
            </w:tcMar>
            <w:vAlign w:val="center"/>
            <w:hideMark/>
          </w:tcPr>
          <w:p w:rsidR="00AE7A6F" w:rsidRPr="00AE7A6F" w:rsidRDefault="00AE7A6F" w:rsidP="00AE7A6F">
            <w:r w:rsidRPr="00AE7A6F">
              <w:t>Per change</w:t>
            </w:r>
          </w:p>
        </w:tc>
      </w:tr>
    </w:tbl>
    <w:p w:rsidR="00AE7A6F" w:rsidRPr="00AE7A6F" w:rsidRDefault="00AE7A6F" w:rsidP="00AE7A6F">
      <w:r w:rsidRPr="00AE7A6F">
        <w:rPr>
          <w:b/>
          <w:bCs/>
        </w:rPr>
        <w:t>What This Means in Practice:</w:t>
      </w:r>
    </w:p>
    <w:p w:rsidR="00AE7A6F" w:rsidRPr="00AE7A6F" w:rsidRDefault="00AE7A6F" w:rsidP="00AE7A6F">
      <w:r w:rsidRPr="00AE7A6F">
        <w:t>Technical documentation supports system understanding</w:t>
      </w:r>
    </w:p>
    <w:p w:rsidR="00AE7A6F" w:rsidRPr="00AE7A6F" w:rsidRDefault="00AE7A6F" w:rsidP="00AE7A6F">
      <w:r w:rsidRPr="00AE7A6F">
        <w:t>Architecture documents describe the system</w:t>
      </w:r>
    </w:p>
    <w:p w:rsidR="00AE7A6F" w:rsidRPr="00AE7A6F" w:rsidRDefault="00AE7A6F" w:rsidP="00AE7A6F">
      <w:r w:rsidRPr="00AE7A6F">
        <w:t>API documentation enables integration</w:t>
      </w:r>
    </w:p>
    <w:p w:rsidR="00AE7A6F" w:rsidRPr="00AE7A6F" w:rsidRDefault="00AE7A6F" w:rsidP="00AE7A6F">
      <w:r w:rsidRPr="00AE7A6F">
        <w:t>Security documents verify security controls</w:t>
      </w:r>
    </w:p>
    <w:p w:rsidR="00AE7A6F" w:rsidRPr="00AE7A6F" w:rsidRDefault="00AE7A6F" w:rsidP="00AE7A6F">
      <w:r w:rsidRPr="00AE7A6F">
        <w:t>Incident records support incident management</w:t>
      </w:r>
    </w:p>
    <w:p w:rsidR="00AE7A6F" w:rsidRPr="00AE7A6F" w:rsidRDefault="00AE7A6F" w:rsidP="00AE7A6F">
      <w:r w:rsidRPr="00AE7A6F">
        <w:rPr>
          <w:b/>
          <w:bCs/>
        </w:rPr>
        <w:t>Example:</w:t>
      </w:r>
    </w:p>
    <w:p w:rsidR="00AE7A6F" w:rsidRPr="00AE7A6F" w:rsidRDefault="00AE7A6F" w:rsidP="00AE7A6F">
      <w:r w:rsidRPr="00AE7A6F">
        <w:t>The Institution maintains technical architecture documents, API documentation, security documents, incident records, and change records. All technical documentation is accurate and up to date.</w:t>
      </w:r>
    </w:p>
    <w:p w:rsidR="00AE7A6F" w:rsidRPr="00AE7A6F" w:rsidRDefault="00AE7A6F" w:rsidP="00AE7A6F">
      <w:r w:rsidRPr="00AE7A6F">
        <w:rPr>
          <w:b/>
          <w:bCs/>
        </w:rPr>
        <w:t>Why This Matters:</w:t>
      </w:r>
    </w:p>
    <w:p w:rsidR="00AE7A6F" w:rsidRPr="00AE7A6F" w:rsidRDefault="00AE7A6F" w:rsidP="00AE7A6F">
      <w:r w:rsidRPr="00AE7A6F">
        <w:t>Architecture documents enable understanding</w:t>
      </w:r>
    </w:p>
    <w:p w:rsidR="00AE7A6F" w:rsidRPr="00AE7A6F" w:rsidRDefault="00AE7A6F" w:rsidP="00AE7A6F">
      <w:r w:rsidRPr="00AE7A6F">
        <w:t>API documentation enables integration</w:t>
      </w:r>
    </w:p>
    <w:p w:rsidR="00AE7A6F" w:rsidRPr="00AE7A6F" w:rsidRDefault="00AE7A6F" w:rsidP="00AE7A6F">
      <w:r w:rsidRPr="00AE7A6F">
        <w:t>Security documents enable verification</w:t>
      </w:r>
    </w:p>
    <w:p w:rsidR="00AE7A6F" w:rsidRPr="00AE7A6F" w:rsidRDefault="00AE7A6F" w:rsidP="00AE7A6F">
      <w:r w:rsidRPr="00AE7A6F">
        <w:t>Incident records support learning</w:t>
      </w:r>
    </w:p>
    <w:p w:rsidR="00AE7A6F" w:rsidRPr="00AE7A6F" w:rsidRDefault="00AE7A6F" w:rsidP="00AE7A6F">
      <w:r w:rsidRPr="00AE7A6F">
        <w:t>Change records support control</w:t>
      </w:r>
    </w:p>
    <w:p w:rsidR="00AE7A6F" w:rsidRPr="00AE7A6F" w:rsidRDefault="00814EBA" w:rsidP="00AE7A6F">
      <w:r>
        <w:rPr>
          <w:noProof/>
        </w:rPr>
      </w:r>
      <w:r>
        <w:pict w14:anchorId="2CE7D859">
          <v:rect id="Horizontal Line 11442" o:spid="_x0000_s105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Reporting Framework</w:t>
      </w:r>
    </w:p>
    <w:p w:rsidR="00AE7A6F" w:rsidRPr="00AE7A6F" w:rsidRDefault="00814EBA" w:rsidP="00AE7A6F">
      <w:r>
        <w:rPr>
          <w:noProof/>
        </w:rPr>
      </w:r>
      <w:r>
        <w:pict w14:anchorId="02D14C19">
          <v:rect id="Horizontal Line 11443" o:spid="_x0000_s105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 Types</w:t>
      </w:r>
    </w:p>
    <w:tbl>
      <w:tblPr>
        <w:tblW w:w="0" w:type="auto"/>
        <w:tblCellMar>
          <w:top w:w="15" w:type="dxa"/>
          <w:left w:w="15" w:type="dxa"/>
          <w:bottom w:w="15" w:type="dxa"/>
          <w:right w:w="15" w:type="dxa"/>
        </w:tblCellMar>
        <w:tblLook w:val="04A0" w:firstRow="1" w:lastRow="0" w:firstColumn="1" w:lastColumn="0" w:noHBand="0" w:noVBand="1"/>
      </w:tblPr>
      <w:tblGrid>
        <w:gridCol w:w="2203"/>
        <w:gridCol w:w="3342"/>
        <w:gridCol w:w="2330"/>
        <w:gridCol w:w="2088"/>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Report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Audience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Frequency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Content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Executive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 Leadership</w:t>
            </w:r>
          </w:p>
        </w:tc>
        <w:tc>
          <w:tcPr>
            <w:tcW w:w="0" w:type="auto"/>
            <w:tcMar>
              <w:top w:w="150" w:type="dxa"/>
              <w:left w:w="240" w:type="dxa"/>
              <w:bottom w:w="150" w:type="dxa"/>
              <w:right w:w="240" w:type="dxa"/>
            </w:tcMar>
            <w:vAlign w:val="center"/>
            <w:hideMark/>
          </w:tcPr>
          <w:p w:rsidR="00AE7A6F" w:rsidRPr="00AE7A6F" w:rsidRDefault="00AE7A6F" w:rsidP="00AE7A6F">
            <w:r w:rsidRPr="00AE7A6F">
              <w:t>Monthly/Quarterly</w:t>
            </w:r>
          </w:p>
        </w:tc>
        <w:tc>
          <w:tcPr>
            <w:tcW w:w="0" w:type="auto"/>
            <w:tcMar>
              <w:top w:w="150" w:type="dxa"/>
              <w:left w:w="240" w:type="dxa"/>
              <w:bottom w:w="150" w:type="dxa"/>
              <w:right w:w="0" w:type="dxa"/>
            </w:tcMar>
            <w:vAlign w:val="center"/>
            <w:hideMark/>
          </w:tcPr>
          <w:p w:rsidR="00AE7A6F" w:rsidRPr="00AE7A6F" w:rsidRDefault="00AE7A6F" w:rsidP="00AE7A6F">
            <w:r w:rsidRPr="00AE7A6F">
              <w:t>Strategic overview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Operational Reports</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240" w:type="dxa"/>
            </w:tcMar>
            <w:vAlign w:val="center"/>
            <w:hideMark/>
          </w:tcPr>
          <w:p w:rsidR="00AE7A6F" w:rsidRPr="00AE7A6F" w:rsidRDefault="00AE7A6F" w:rsidP="00AE7A6F">
            <w:r w:rsidRPr="00AE7A6F">
              <w:t>Daily/Weekly</w:t>
            </w:r>
          </w:p>
        </w:tc>
        <w:tc>
          <w:tcPr>
            <w:tcW w:w="0" w:type="auto"/>
            <w:tcMar>
              <w:top w:w="150" w:type="dxa"/>
              <w:left w:w="240" w:type="dxa"/>
              <w:bottom w:w="150" w:type="dxa"/>
              <w:right w:w="0" w:type="dxa"/>
            </w:tcMar>
            <w:vAlign w:val="center"/>
            <w:hideMark/>
          </w:tcPr>
          <w:p w:rsidR="00AE7A6F" w:rsidRPr="00AE7A6F" w:rsidRDefault="00AE7A6F" w:rsidP="00AE7A6F">
            <w:r w:rsidRPr="00AE7A6F">
              <w:t>Operational details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 Auditors</w:t>
            </w:r>
          </w:p>
        </w:tc>
        <w:tc>
          <w:tcPr>
            <w:tcW w:w="0" w:type="auto"/>
            <w:tcMar>
              <w:top w:w="150" w:type="dxa"/>
              <w:left w:w="240" w:type="dxa"/>
              <w:bottom w:w="150" w:type="dxa"/>
              <w:right w:w="240" w:type="dxa"/>
            </w:tcMar>
            <w:vAlign w:val="center"/>
            <w:hideMark/>
          </w:tcPr>
          <w:p w:rsidR="00AE7A6F" w:rsidRPr="00AE7A6F" w:rsidRDefault="00AE7A6F" w:rsidP="00AE7A6F">
            <w:r w:rsidRPr="00AE7A6F">
              <w:t>Monthly/Annual</w:t>
            </w:r>
          </w:p>
        </w:tc>
        <w:tc>
          <w:tcPr>
            <w:tcW w:w="0" w:type="auto"/>
            <w:tcMar>
              <w:top w:w="150" w:type="dxa"/>
              <w:left w:w="240" w:type="dxa"/>
              <w:bottom w:w="150" w:type="dxa"/>
              <w:right w:w="0" w:type="dxa"/>
            </w:tcMar>
            <w:vAlign w:val="center"/>
            <w:hideMark/>
          </w:tcPr>
          <w:p w:rsidR="00AE7A6F" w:rsidRPr="00AE7A6F" w:rsidRDefault="00AE7A6F" w:rsidP="00AE7A6F">
            <w:r w:rsidRPr="00AE7A6F">
              <w:t>Financial status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Reserve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 Public</w:t>
            </w:r>
          </w:p>
        </w:tc>
        <w:tc>
          <w:tcPr>
            <w:tcW w:w="0" w:type="auto"/>
            <w:tcMar>
              <w:top w:w="150" w:type="dxa"/>
              <w:left w:w="240" w:type="dxa"/>
              <w:bottom w:w="150" w:type="dxa"/>
              <w:right w:w="240" w:type="dxa"/>
            </w:tcMar>
            <w:vAlign w:val="center"/>
            <w:hideMark/>
          </w:tcPr>
          <w:p w:rsidR="00AE7A6F" w:rsidRPr="00AE7A6F" w:rsidRDefault="00AE7A6F" w:rsidP="00AE7A6F">
            <w:r w:rsidRPr="00AE7A6F">
              <w:t>Daily/Quarterly</w:t>
            </w:r>
          </w:p>
        </w:tc>
        <w:tc>
          <w:tcPr>
            <w:tcW w:w="0" w:type="auto"/>
            <w:tcMar>
              <w:top w:w="150" w:type="dxa"/>
              <w:left w:w="240" w:type="dxa"/>
              <w:bottom w:w="150" w:type="dxa"/>
              <w:right w:w="0" w:type="dxa"/>
            </w:tcMar>
            <w:vAlign w:val="center"/>
            <w:hideMark/>
          </w:tcPr>
          <w:p w:rsidR="00AE7A6F" w:rsidRPr="00AE7A6F" w:rsidRDefault="00AE7A6F" w:rsidP="00AE7A6F">
            <w:r w:rsidRPr="00AE7A6F">
              <w:t>Reserve status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 Regulators</w:t>
            </w:r>
          </w:p>
        </w:tc>
        <w:tc>
          <w:tcPr>
            <w:tcW w:w="0" w:type="auto"/>
            <w:tcMar>
              <w:top w:w="150" w:type="dxa"/>
              <w:left w:w="240" w:type="dxa"/>
              <w:bottom w:w="150" w:type="dxa"/>
              <w:right w:w="240" w:type="dxa"/>
            </w:tcMar>
            <w:vAlign w:val="center"/>
            <w:hideMark/>
          </w:tcPr>
          <w:p w:rsidR="00AE7A6F" w:rsidRPr="00AE7A6F" w:rsidRDefault="00AE7A6F" w:rsidP="00AE7A6F">
            <w:r w:rsidRPr="00AE7A6F">
              <w:t>Monthly/Quarterly</w:t>
            </w:r>
          </w:p>
        </w:tc>
        <w:tc>
          <w:tcPr>
            <w:tcW w:w="0" w:type="auto"/>
            <w:tcMar>
              <w:top w:w="150" w:type="dxa"/>
              <w:left w:w="240" w:type="dxa"/>
              <w:bottom w:w="150" w:type="dxa"/>
              <w:right w:w="0" w:type="dxa"/>
            </w:tcMar>
            <w:vAlign w:val="center"/>
            <w:hideMark/>
          </w:tcPr>
          <w:p w:rsidR="00AE7A6F" w:rsidRPr="00AE7A6F" w:rsidRDefault="00AE7A6F" w:rsidP="00AE7A6F">
            <w:r w:rsidRPr="00AE7A6F">
              <w:t>Compliance status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Risk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 Risk Committee</w:t>
            </w:r>
          </w:p>
        </w:tc>
        <w:tc>
          <w:tcPr>
            <w:tcW w:w="0" w:type="auto"/>
            <w:tcMar>
              <w:top w:w="150" w:type="dxa"/>
              <w:left w:w="240" w:type="dxa"/>
              <w:bottom w:w="150" w:type="dxa"/>
              <w:right w:w="240" w:type="dxa"/>
            </w:tcMar>
            <w:vAlign w:val="center"/>
            <w:hideMark/>
          </w:tcPr>
          <w:p w:rsidR="00AE7A6F" w:rsidRPr="00AE7A6F" w:rsidRDefault="00AE7A6F" w:rsidP="00AE7A6F">
            <w:r w:rsidRPr="00AE7A6F">
              <w:t>Monthly/Quarterly</w:t>
            </w:r>
          </w:p>
        </w:tc>
        <w:tc>
          <w:tcPr>
            <w:tcW w:w="0" w:type="auto"/>
            <w:tcMar>
              <w:top w:w="150" w:type="dxa"/>
              <w:left w:w="240" w:type="dxa"/>
              <w:bottom w:w="150" w:type="dxa"/>
              <w:right w:w="0" w:type="dxa"/>
            </w:tcMar>
            <w:vAlign w:val="center"/>
            <w:hideMark/>
          </w:tcPr>
          <w:p w:rsidR="00AE7A6F" w:rsidRPr="00AE7A6F" w:rsidRDefault="00AE7A6F" w:rsidP="00AE7A6F">
            <w:r w:rsidRPr="00AE7A6F">
              <w:t>Risk status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Technical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 Technical Committee</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0" w:type="dxa"/>
            </w:tcMar>
            <w:vAlign w:val="center"/>
            <w:hideMark/>
          </w:tcPr>
          <w:p w:rsidR="00AE7A6F" w:rsidRPr="00AE7A6F" w:rsidRDefault="00AE7A6F" w:rsidP="00AE7A6F">
            <w:r w:rsidRPr="00AE7A6F">
              <w:t>Technical status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Public Reports</w:t>
            </w:r>
          </w:p>
        </w:tc>
        <w:tc>
          <w:tcPr>
            <w:tcW w:w="0" w:type="auto"/>
            <w:tcMar>
              <w:top w:w="150" w:type="dxa"/>
              <w:left w:w="240" w:type="dxa"/>
              <w:bottom w:w="150" w:type="dxa"/>
              <w:right w:w="240" w:type="dxa"/>
            </w:tcMar>
            <w:vAlign w:val="center"/>
            <w:hideMark/>
          </w:tcPr>
          <w:p w:rsidR="00AE7A6F" w:rsidRPr="00AE7A6F" w:rsidRDefault="00AE7A6F" w:rsidP="00AE7A6F">
            <w:r w:rsidRPr="00AE7A6F">
              <w:t>Public</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Quarterly/Annual</w:t>
            </w:r>
          </w:p>
        </w:tc>
        <w:tc>
          <w:tcPr>
            <w:tcW w:w="0" w:type="auto"/>
            <w:tcMar>
              <w:top w:w="150" w:type="dxa"/>
              <w:left w:w="240" w:type="dxa"/>
              <w:bottom w:w="150" w:type="dxa"/>
              <w:right w:w="0" w:type="dxa"/>
            </w:tcMar>
            <w:vAlign w:val="center"/>
            <w:hideMark/>
          </w:tcPr>
          <w:p w:rsidR="00AE7A6F" w:rsidRPr="00AE7A6F" w:rsidRDefault="00AE7A6F" w:rsidP="00AE7A6F">
            <w:r w:rsidRPr="00AE7A6F">
              <w:t>Public information</w:t>
            </w:r>
          </w:p>
        </w:tc>
      </w:tr>
    </w:tbl>
    <w:p w:rsidR="00AE7A6F" w:rsidRPr="00AE7A6F" w:rsidRDefault="00AE7A6F" w:rsidP="00AE7A6F">
      <w:r w:rsidRPr="00AE7A6F">
        <w:rPr>
          <w:b/>
          <w:bCs/>
        </w:rPr>
        <w:t>What This Means in Practice:</w:t>
      </w:r>
    </w:p>
    <w:p w:rsidR="00AE7A6F" w:rsidRPr="00AE7A6F" w:rsidRDefault="00AE7A6F" w:rsidP="00AE7A6F">
      <w:r w:rsidRPr="00AE7A6F">
        <w:t>Reports are produced for different audiences</w:t>
      </w:r>
    </w:p>
    <w:p w:rsidR="00AE7A6F" w:rsidRPr="00AE7A6F" w:rsidRDefault="00AE7A6F" w:rsidP="00AE7A6F">
      <w:r w:rsidRPr="00AE7A6F">
        <w:t>Executive reports are for leadership</w:t>
      </w:r>
    </w:p>
    <w:p w:rsidR="00AE7A6F" w:rsidRPr="00AE7A6F" w:rsidRDefault="00AE7A6F" w:rsidP="00AE7A6F">
      <w:r w:rsidRPr="00AE7A6F">
        <w:t>Operational reports are for operations</w:t>
      </w:r>
    </w:p>
    <w:p w:rsidR="00AE7A6F" w:rsidRPr="00AE7A6F" w:rsidRDefault="00AE7A6F" w:rsidP="00AE7A6F">
      <w:r w:rsidRPr="00AE7A6F">
        <w:t>Financial reports are for financial oversight</w:t>
      </w:r>
    </w:p>
    <w:p w:rsidR="00AE7A6F" w:rsidRPr="00AE7A6F" w:rsidRDefault="00AE7A6F" w:rsidP="00AE7A6F">
      <w:r w:rsidRPr="00AE7A6F">
        <w:t>Reserve reports demonstrate solvency</w:t>
      </w:r>
    </w:p>
    <w:p w:rsidR="00AE7A6F" w:rsidRPr="00AE7A6F" w:rsidRDefault="00AE7A6F" w:rsidP="00AE7A6F">
      <w:r w:rsidRPr="00AE7A6F">
        <w:t>Compliance reports demonstrate regulatory compliance</w:t>
      </w:r>
    </w:p>
    <w:p w:rsidR="00AE7A6F" w:rsidRPr="00AE7A6F" w:rsidRDefault="00AE7A6F" w:rsidP="00AE7A6F">
      <w:r w:rsidRPr="00AE7A6F">
        <w:rPr>
          <w:b/>
          <w:bCs/>
        </w:rPr>
        <w:t>Example:</w:t>
      </w:r>
    </w:p>
    <w:p w:rsidR="00AE7A6F" w:rsidRPr="00AE7A6F" w:rsidRDefault="00AE7A6F" w:rsidP="00AE7A6F">
      <w:r w:rsidRPr="00AE7A6F">
        <w:t>The Council receives monthly executive reports, financial reports, reserve reports, compliance reports, and risk reports. The operations team receives daily and weekly operational reports. The public receives quarterly reserve reports and annual comprehensive reports.</w:t>
      </w:r>
    </w:p>
    <w:p w:rsidR="00AE7A6F" w:rsidRPr="00AE7A6F" w:rsidRDefault="00AE7A6F" w:rsidP="00AE7A6F">
      <w:r w:rsidRPr="00AE7A6F">
        <w:rPr>
          <w:b/>
          <w:bCs/>
        </w:rPr>
        <w:t>Why This Matters:</w:t>
      </w:r>
    </w:p>
    <w:p w:rsidR="00AE7A6F" w:rsidRPr="00AE7A6F" w:rsidRDefault="00AE7A6F" w:rsidP="00AE7A6F">
      <w:r w:rsidRPr="00AE7A6F">
        <w:t>Different audiences need different information</w:t>
      </w:r>
    </w:p>
    <w:p w:rsidR="00AE7A6F" w:rsidRPr="00AE7A6F" w:rsidRDefault="00AE7A6F" w:rsidP="00AE7A6F">
      <w:r w:rsidRPr="00AE7A6F">
        <w:t>Executive reports support strategic decisions</w:t>
      </w:r>
    </w:p>
    <w:p w:rsidR="00AE7A6F" w:rsidRPr="00AE7A6F" w:rsidRDefault="00AE7A6F" w:rsidP="00AE7A6F">
      <w:r w:rsidRPr="00AE7A6F">
        <w:t>Operational reports support tactical decisions</w:t>
      </w:r>
    </w:p>
    <w:p w:rsidR="00AE7A6F" w:rsidRPr="00AE7A6F" w:rsidRDefault="00AE7A6F" w:rsidP="00AE7A6F">
      <w:r w:rsidRPr="00AE7A6F">
        <w:t>Public reports support transparency</w:t>
      </w:r>
    </w:p>
    <w:p w:rsidR="00AE7A6F" w:rsidRPr="00AE7A6F" w:rsidRDefault="00814EBA" w:rsidP="00AE7A6F">
      <w:r>
        <w:rPr>
          <w:noProof/>
        </w:rPr>
      </w:r>
      <w:r>
        <w:pict w14:anchorId="4BDD3436">
          <v:rect id="Horizontal Line 11444" o:spid="_x0000_s104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 Schedule</w:t>
      </w:r>
    </w:p>
    <w:tbl>
      <w:tblPr>
        <w:tblW w:w="0" w:type="auto"/>
        <w:tblCellMar>
          <w:top w:w="15" w:type="dxa"/>
          <w:left w:w="15" w:type="dxa"/>
          <w:bottom w:w="15" w:type="dxa"/>
          <w:right w:w="15" w:type="dxa"/>
        </w:tblCellMar>
        <w:tblLook w:val="04A0" w:firstRow="1" w:lastRow="0" w:firstColumn="1" w:lastColumn="0" w:noHBand="0" w:noVBand="1"/>
      </w:tblPr>
      <w:tblGrid>
        <w:gridCol w:w="3217"/>
        <w:gridCol w:w="1515"/>
        <w:gridCol w:w="2769"/>
        <w:gridCol w:w="2279"/>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Report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Frequency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Due Date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Responsible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Daily Operations Report</w:t>
            </w:r>
          </w:p>
        </w:tc>
        <w:tc>
          <w:tcPr>
            <w:tcW w:w="0" w:type="auto"/>
            <w:tcMar>
              <w:top w:w="150" w:type="dxa"/>
              <w:left w:w="240" w:type="dxa"/>
              <w:bottom w:w="150" w:type="dxa"/>
              <w:right w:w="240" w:type="dxa"/>
            </w:tcMar>
            <w:vAlign w:val="center"/>
            <w:hideMark/>
          </w:tcPr>
          <w:p w:rsidR="00AE7A6F" w:rsidRPr="00AE7A6F" w:rsidRDefault="00AE7A6F" w:rsidP="00AE7A6F">
            <w:r w:rsidRPr="00AE7A6F">
              <w:t>Daily</w:t>
            </w:r>
          </w:p>
        </w:tc>
        <w:tc>
          <w:tcPr>
            <w:tcW w:w="0" w:type="auto"/>
            <w:tcMar>
              <w:top w:w="150" w:type="dxa"/>
              <w:left w:w="240" w:type="dxa"/>
              <w:bottom w:w="150" w:type="dxa"/>
              <w:right w:w="240" w:type="dxa"/>
            </w:tcMar>
            <w:vAlign w:val="center"/>
            <w:hideMark/>
          </w:tcPr>
          <w:p w:rsidR="00AE7A6F" w:rsidRPr="00AE7A6F" w:rsidRDefault="00AE7A6F" w:rsidP="00AE7A6F">
            <w:r w:rsidRPr="00AE7A6F">
              <w:t>End of day</w:t>
            </w:r>
          </w:p>
        </w:tc>
        <w:tc>
          <w:tcPr>
            <w:tcW w:w="0" w:type="auto"/>
            <w:tcMar>
              <w:top w:w="150" w:type="dxa"/>
              <w:left w:w="240" w:type="dxa"/>
              <w:bottom w:w="150" w:type="dxa"/>
              <w:right w:w="0" w:type="dxa"/>
            </w:tcMar>
            <w:vAlign w:val="center"/>
            <w:hideMark/>
          </w:tcPr>
          <w:p w:rsidR="00AE7A6F" w:rsidRPr="00AE7A6F" w:rsidRDefault="00AE7A6F" w:rsidP="00AE7A6F">
            <w:r w:rsidRPr="00AE7A6F">
              <w:t>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Daily Reserve Report</w:t>
            </w:r>
          </w:p>
        </w:tc>
        <w:tc>
          <w:tcPr>
            <w:tcW w:w="0" w:type="auto"/>
            <w:tcMar>
              <w:top w:w="150" w:type="dxa"/>
              <w:left w:w="240" w:type="dxa"/>
              <w:bottom w:w="150" w:type="dxa"/>
              <w:right w:w="240" w:type="dxa"/>
            </w:tcMar>
            <w:vAlign w:val="center"/>
            <w:hideMark/>
          </w:tcPr>
          <w:p w:rsidR="00AE7A6F" w:rsidRPr="00AE7A6F" w:rsidRDefault="00AE7A6F" w:rsidP="00AE7A6F">
            <w:r w:rsidRPr="00AE7A6F">
              <w:t>Daily</w:t>
            </w:r>
          </w:p>
        </w:tc>
        <w:tc>
          <w:tcPr>
            <w:tcW w:w="0" w:type="auto"/>
            <w:tcMar>
              <w:top w:w="150" w:type="dxa"/>
              <w:left w:w="240" w:type="dxa"/>
              <w:bottom w:w="150" w:type="dxa"/>
              <w:right w:w="240" w:type="dxa"/>
            </w:tcMar>
            <w:vAlign w:val="center"/>
            <w:hideMark/>
          </w:tcPr>
          <w:p w:rsidR="00AE7A6F" w:rsidRPr="00AE7A6F" w:rsidRDefault="00AE7A6F" w:rsidP="00AE7A6F">
            <w:r w:rsidRPr="00AE7A6F">
              <w:t>End of day</w:t>
            </w:r>
          </w:p>
        </w:tc>
        <w:tc>
          <w:tcPr>
            <w:tcW w:w="0" w:type="auto"/>
            <w:tcMar>
              <w:top w:w="150" w:type="dxa"/>
              <w:left w:w="240" w:type="dxa"/>
              <w:bottom w:w="150" w:type="dxa"/>
              <w:right w:w="0" w:type="dxa"/>
            </w:tcMar>
            <w:vAlign w:val="center"/>
            <w:hideMark/>
          </w:tcPr>
          <w:p w:rsidR="00AE7A6F" w:rsidRPr="00AE7A6F" w:rsidRDefault="00AE7A6F" w:rsidP="00AE7A6F">
            <w:r w:rsidRPr="00AE7A6F">
              <w:t>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Weekly Operations Report</w:t>
            </w:r>
          </w:p>
        </w:tc>
        <w:tc>
          <w:tcPr>
            <w:tcW w:w="0" w:type="auto"/>
            <w:tcMar>
              <w:top w:w="150" w:type="dxa"/>
              <w:left w:w="240" w:type="dxa"/>
              <w:bottom w:w="150" w:type="dxa"/>
              <w:right w:w="240" w:type="dxa"/>
            </w:tcMar>
            <w:vAlign w:val="center"/>
            <w:hideMark/>
          </w:tcPr>
          <w:p w:rsidR="00AE7A6F" w:rsidRPr="00AE7A6F" w:rsidRDefault="00AE7A6F" w:rsidP="00AE7A6F">
            <w:r w:rsidRPr="00AE7A6F">
              <w:t>Weekly</w:t>
            </w:r>
          </w:p>
        </w:tc>
        <w:tc>
          <w:tcPr>
            <w:tcW w:w="0" w:type="auto"/>
            <w:tcMar>
              <w:top w:w="150" w:type="dxa"/>
              <w:left w:w="240" w:type="dxa"/>
              <w:bottom w:w="150" w:type="dxa"/>
              <w:right w:w="240" w:type="dxa"/>
            </w:tcMar>
            <w:vAlign w:val="center"/>
            <w:hideMark/>
          </w:tcPr>
          <w:p w:rsidR="00AE7A6F" w:rsidRPr="00AE7A6F" w:rsidRDefault="00AE7A6F" w:rsidP="00AE7A6F">
            <w:r w:rsidRPr="00AE7A6F">
              <w:t>Friday</w:t>
            </w:r>
          </w:p>
        </w:tc>
        <w:tc>
          <w:tcPr>
            <w:tcW w:w="0" w:type="auto"/>
            <w:tcMar>
              <w:top w:w="150" w:type="dxa"/>
              <w:left w:w="240" w:type="dxa"/>
              <w:bottom w:w="150" w:type="dxa"/>
              <w:right w:w="0" w:type="dxa"/>
            </w:tcMar>
            <w:vAlign w:val="center"/>
            <w:hideMark/>
          </w:tcPr>
          <w:p w:rsidR="00AE7A6F" w:rsidRPr="00AE7A6F" w:rsidRDefault="00AE7A6F" w:rsidP="00AE7A6F">
            <w:r w:rsidRPr="00AE7A6F">
              <w:t>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Monthly Financial Report</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5th of month</w:t>
            </w:r>
          </w:p>
        </w:tc>
        <w:tc>
          <w:tcPr>
            <w:tcW w:w="0" w:type="auto"/>
            <w:tcMar>
              <w:top w:w="150" w:type="dxa"/>
              <w:left w:w="240" w:type="dxa"/>
              <w:bottom w:w="150" w:type="dxa"/>
              <w:right w:w="0" w:type="dxa"/>
            </w:tcMar>
            <w:vAlign w:val="center"/>
            <w:hideMark/>
          </w:tcPr>
          <w:p w:rsidR="00AE7A6F" w:rsidRPr="00AE7A6F" w:rsidRDefault="00AE7A6F" w:rsidP="00AE7A6F">
            <w:r w:rsidRPr="00AE7A6F">
              <w:t>Finance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Monthly Compliance Report</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10th of month</w:t>
            </w:r>
          </w:p>
        </w:tc>
        <w:tc>
          <w:tcPr>
            <w:tcW w:w="0" w:type="auto"/>
            <w:tcMar>
              <w:top w:w="150" w:type="dxa"/>
              <w:left w:w="240" w:type="dxa"/>
              <w:bottom w:w="150" w:type="dxa"/>
              <w:right w:w="0" w:type="dxa"/>
            </w:tcMar>
            <w:vAlign w:val="center"/>
            <w:hideMark/>
          </w:tcPr>
          <w:p w:rsidR="00AE7A6F" w:rsidRPr="00AE7A6F" w:rsidRDefault="00AE7A6F" w:rsidP="00AE7A6F">
            <w:r w:rsidRPr="00AE7A6F">
              <w:t>Compliance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Monthly Risk Report</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10th of month</w:t>
            </w:r>
          </w:p>
        </w:tc>
        <w:tc>
          <w:tcPr>
            <w:tcW w:w="0" w:type="auto"/>
            <w:tcMar>
              <w:top w:w="150" w:type="dxa"/>
              <w:left w:w="240" w:type="dxa"/>
              <w:bottom w:w="150" w:type="dxa"/>
              <w:right w:w="0" w:type="dxa"/>
            </w:tcMar>
            <w:vAlign w:val="center"/>
            <w:hideMark/>
          </w:tcPr>
          <w:p w:rsidR="00AE7A6F" w:rsidRPr="00AE7A6F" w:rsidRDefault="00AE7A6F" w:rsidP="00AE7A6F">
            <w:r w:rsidRPr="00AE7A6F">
              <w:t>Risk</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Monthly Technical Report</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10th of month</w:t>
            </w:r>
          </w:p>
        </w:tc>
        <w:tc>
          <w:tcPr>
            <w:tcW w:w="0" w:type="auto"/>
            <w:tcMar>
              <w:top w:w="150" w:type="dxa"/>
              <w:left w:w="240" w:type="dxa"/>
              <w:bottom w:w="150" w:type="dxa"/>
              <w:right w:w="0" w:type="dxa"/>
            </w:tcMar>
            <w:vAlign w:val="center"/>
            <w:hideMark/>
          </w:tcPr>
          <w:p w:rsidR="00AE7A6F" w:rsidRPr="00AE7A6F" w:rsidRDefault="00AE7A6F" w:rsidP="00AE7A6F">
            <w:r w:rsidRPr="00AE7A6F">
              <w:t>Technical Committee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Quarterly Reserve Report</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15th of quarter</w:t>
            </w:r>
          </w:p>
        </w:tc>
        <w:tc>
          <w:tcPr>
            <w:tcW w:w="0" w:type="auto"/>
            <w:tcMar>
              <w:top w:w="150" w:type="dxa"/>
              <w:left w:w="240" w:type="dxa"/>
              <w:bottom w:w="150" w:type="dxa"/>
              <w:right w:w="0" w:type="dxa"/>
            </w:tcMar>
            <w:vAlign w:val="center"/>
            <w:hideMark/>
          </w:tcPr>
          <w:p w:rsidR="00AE7A6F" w:rsidRPr="00AE7A6F" w:rsidRDefault="00AE7A6F" w:rsidP="00AE7A6F">
            <w:r w:rsidRPr="00AE7A6F">
              <w:t>Operations + Auditor</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Quarterly Compliance Report</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15th of quarter</w:t>
            </w:r>
          </w:p>
        </w:tc>
        <w:tc>
          <w:tcPr>
            <w:tcW w:w="0" w:type="auto"/>
            <w:tcMar>
              <w:top w:w="150" w:type="dxa"/>
              <w:left w:w="240" w:type="dxa"/>
              <w:bottom w:w="150" w:type="dxa"/>
              <w:right w:w="0" w:type="dxa"/>
            </w:tcMar>
            <w:vAlign w:val="center"/>
            <w:hideMark/>
          </w:tcPr>
          <w:p w:rsidR="00AE7A6F" w:rsidRPr="00AE7A6F" w:rsidRDefault="00AE7A6F" w:rsidP="00AE7A6F">
            <w:r w:rsidRPr="00AE7A6F">
              <w:t>Compliance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Annual Financial Report</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90 days after year-end</w:t>
            </w:r>
          </w:p>
        </w:tc>
        <w:tc>
          <w:tcPr>
            <w:tcW w:w="0" w:type="auto"/>
            <w:tcMar>
              <w:top w:w="150" w:type="dxa"/>
              <w:left w:w="240" w:type="dxa"/>
              <w:bottom w:w="150" w:type="dxa"/>
              <w:right w:w="0" w:type="dxa"/>
            </w:tcMar>
            <w:vAlign w:val="center"/>
            <w:hideMark/>
          </w:tcPr>
          <w:p w:rsidR="00AE7A6F" w:rsidRPr="00AE7A6F" w:rsidRDefault="00AE7A6F" w:rsidP="00AE7A6F">
            <w:r w:rsidRPr="00AE7A6F">
              <w:t>Finance + Auditor</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Annual Compliance Report</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90 days after year-end</w:t>
            </w:r>
          </w:p>
        </w:tc>
        <w:tc>
          <w:tcPr>
            <w:tcW w:w="0" w:type="auto"/>
            <w:tcMar>
              <w:top w:w="150" w:type="dxa"/>
              <w:left w:w="240" w:type="dxa"/>
              <w:bottom w:w="150" w:type="dxa"/>
              <w:right w:w="0" w:type="dxa"/>
            </w:tcMar>
            <w:vAlign w:val="center"/>
            <w:hideMark/>
          </w:tcPr>
          <w:p w:rsidR="00AE7A6F" w:rsidRPr="00AE7A6F" w:rsidRDefault="00AE7A6F" w:rsidP="00AE7A6F">
            <w:r w:rsidRPr="00AE7A6F">
              <w:t>Compliance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Annual Comprehensive Report</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120 days after year-end</w:t>
            </w:r>
          </w:p>
        </w:tc>
        <w:tc>
          <w:tcPr>
            <w:tcW w:w="0" w:type="auto"/>
            <w:tcMar>
              <w:top w:w="150" w:type="dxa"/>
              <w:left w:w="240" w:type="dxa"/>
              <w:bottom w:w="150" w:type="dxa"/>
              <w:right w:w="0" w:type="dxa"/>
            </w:tcMar>
            <w:vAlign w:val="center"/>
            <w:hideMark/>
          </w:tcPr>
          <w:p w:rsidR="00AE7A6F" w:rsidRPr="00AE7A6F" w:rsidRDefault="00AE7A6F" w:rsidP="00AE7A6F">
            <w:r w:rsidRPr="00AE7A6F">
              <w:t>All teams</w:t>
            </w:r>
          </w:p>
        </w:tc>
      </w:tr>
    </w:tbl>
    <w:p w:rsidR="00AE7A6F" w:rsidRPr="00AE7A6F" w:rsidRDefault="00AE7A6F" w:rsidP="00AE7A6F">
      <w:r w:rsidRPr="00AE7A6F">
        <w:rPr>
          <w:b/>
          <w:bCs/>
        </w:rPr>
        <w:lastRenderedPageBreak/>
        <w:t>What This Means in Practice:</w:t>
      </w:r>
    </w:p>
    <w:p w:rsidR="00AE7A6F" w:rsidRPr="00AE7A6F" w:rsidRDefault="00AE7A6F" w:rsidP="00AE7A6F">
      <w:r w:rsidRPr="00AE7A6F">
        <w:t>Reports are produced on a defined schedule</w:t>
      </w:r>
    </w:p>
    <w:p w:rsidR="00AE7A6F" w:rsidRPr="00AE7A6F" w:rsidRDefault="00AE7A6F" w:rsidP="00AE7A6F">
      <w:r w:rsidRPr="00AE7A6F">
        <w:t>Due dates are established</w:t>
      </w:r>
    </w:p>
    <w:p w:rsidR="00AE7A6F" w:rsidRPr="00AE7A6F" w:rsidRDefault="00AE7A6F" w:rsidP="00AE7A6F">
      <w:r w:rsidRPr="00AE7A6F">
        <w:t>Responsibilities are assigned</w:t>
      </w:r>
    </w:p>
    <w:p w:rsidR="00AE7A6F" w:rsidRPr="00AE7A6F" w:rsidRDefault="00AE7A6F" w:rsidP="00AE7A6F">
      <w:r w:rsidRPr="00AE7A6F">
        <w:t>Timeliness is enforced</w:t>
      </w:r>
    </w:p>
    <w:p w:rsidR="00AE7A6F" w:rsidRPr="00AE7A6F" w:rsidRDefault="00AE7A6F" w:rsidP="00AE7A6F">
      <w:r w:rsidRPr="00AE7A6F">
        <w:rPr>
          <w:b/>
          <w:bCs/>
        </w:rPr>
        <w:t>Example:</w:t>
      </w:r>
    </w:p>
    <w:p w:rsidR="00AE7A6F" w:rsidRPr="00AE7A6F" w:rsidRDefault="00AE7A6F" w:rsidP="00AE7A6F">
      <w:r w:rsidRPr="00AE7A6F">
        <w:t>Monthly financial reports are due by the 5th of each month. Quarterly reserve reports are due by the 15th of the quarter. Annual comprehensive reports are due by 120 days after year-end. All reports are produced on schedule.</w:t>
      </w:r>
    </w:p>
    <w:p w:rsidR="00AE7A6F" w:rsidRPr="00AE7A6F" w:rsidRDefault="00AE7A6F" w:rsidP="00AE7A6F">
      <w:r w:rsidRPr="00AE7A6F">
        <w:rPr>
          <w:b/>
          <w:bCs/>
        </w:rPr>
        <w:t>Why This Matters:</w:t>
      </w:r>
    </w:p>
    <w:p w:rsidR="00AE7A6F" w:rsidRPr="00AE7A6F" w:rsidRDefault="00AE7A6F" w:rsidP="00AE7A6F">
      <w:r w:rsidRPr="00AE7A6F">
        <w:t>Schedule ensures timeliness</w:t>
      </w:r>
    </w:p>
    <w:p w:rsidR="00AE7A6F" w:rsidRPr="00AE7A6F" w:rsidRDefault="00AE7A6F" w:rsidP="00AE7A6F">
      <w:r w:rsidRPr="00AE7A6F">
        <w:t>Due dates provide accountability</w:t>
      </w:r>
    </w:p>
    <w:p w:rsidR="00AE7A6F" w:rsidRPr="00AE7A6F" w:rsidRDefault="00AE7A6F" w:rsidP="00AE7A6F">
      <w:r w:rsidRPr="00AE7A6F">
        <w:t>Responsibilities prevent gaps</w:t>
      </w:r>
    </w:p>
    <w:p w:rsidR="00AE7A6F" w:rsidRPr="00AE7A6F" w:rsidRDefault="00AE7A6F" w:rsidP="00AE7A6F">
      <w:r w:rsidRPr="00AE7A6F">
        <w:t>Timeliness supports decision-making</w:t>
      </w:r>
    </w:p>
    <w:p w:rsidR="00AE7A6F" w:rsidRPr="00AE7A6F" w:rsidRDefault="00814EBA" w:rsidP="00AE7A6F">
      <w:r>
        <w:rPr>
          <w:noProof/>
        </w:rPr>
      </w:r>
      <w:r>
        <w:pict w14:anchorId="7505C251">
          <v:rect id="Horizontal Line 11445" o:spid="_x0000_s104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Document Control</w:t>
      </w:r>
    </w:p>
    <w:p w:rsidR="00AE7A6F" w:rsidRPr="00AE7A6F" w:rsidRDefault="00814EBA" w:rsidP="00AE7A6F">
      <w:r>
        <w:rPr>
          <w:noProof/>
        </w:rPr>
      </w:r>
      <w:r>
        <w:pict w14:anchorId="0C1802CE">
          <v:rect id="Horizontal Line 11446" o:spid="_x0000_s104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Document Classification</w:t>
      </w:r>
    </w:p>
    <w:tbl>
      <w:tblPr>
        <w:tblW w:w="0" w:type="auto"/>
        <w:tblCellMar>
          <w:top w:w="15" w:type="dxa"/>
          <w:left w:w="15" w:type="dxa"/>
          <w:bottom w:w="15" w:type="dxa"/>
          <w:right w:w="15" w:type="dxa"/>
        </w:tblCellMar>
        <w:tblLook w:val="04A0" w:firstRow="1" w:lastRow="0" w:firstColumn="1" w:lastColumn="0" w:noHBand="0" w:noVBand="1"/>
      </w:tblPr>
      <w:tblGrid>
        <w:gridCol w:w="1542"/>
        <w:gridCol w:w="3358"/>
        <w:gridCol w:w="3335"/>
        <w:gridCol w:w="1457"/>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Classification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Access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Retention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Public</w:t>
            </w:r>
          </w:p>
        </w:tc>
        <w:tc>
          <w:tcPr>
            <w:tcW w:w="0" w:type="auto"/>
            <w:tcMar>
              <w:top w:w="150" w:type="dxa"/>
              <w:left w:w="240" w:type="dxa"/>
              <w:bottom w:w="150" w:type="dxa"/>
              <w:right w:w="240" w:type="dxa"/>
            </w:tcMar>
            <w:vAlign w:val="center"/>
            <w:hideMark/>
          </w:tcPr>
          <w:p w:rsidR="00AE7A6F" w:rsidRPr="00AE7A6F" w:rsidRDefault="00AE7A6F" w:rsidP="00AE7A6F">
            <w:r w:rsidRPr="00AE7A6F">
              <w:t>Available to everyone</w:t>
            </w:r>
          </w:p>
        </w:tc>
        <w:tc>
          <w:tcPr>
            <w:tcW w:w="0" w:type="auto"/>
            <w:tcMar>
              <w:top w:w="150" w:type="dxa"/>
              <w:left w:w="240" w:type="dxa"/>
              <w:bottom w:w="150" w:type="dxa"/>
              <w:right w:w="240" w:type="dxa"/>
            </w:tcMar>
            <w:vAlign w:val="center"/>
            <w:hideMark/>
          </w:tcPr>
          <w:p w:rsidR="00AE7A6F" w:rsidRPr="00AE7A6F" w:rsidRDefault="00AE7A6F" w:rsidP="00AE7A6F">
            <w:r w:rsidRPr="00AE7A6F">
              <w:t>No restrictions</w:t>
            </w:r>
          </w:p>
        </w:tc>
        <w:tc>
          <w:tcPr>
            <w:tcW w:w="0" w:type="auto"/>
            <w:tcMar>
              <w:top w:w="150" w:type="dxa"/>
              <w:left w:w="240" w:type="dxa"/>
              <w:bottom w:w="150" w:type="dxa"/>
              <w:right w:w="0" w:type="dxa"/>
            </w:tcMar>
            <w:vAlign w:val="center"/>
            <w:hideMark/>
          </w:tcPr>
          <w:p w:rsidR="00AE7A6F" w:rsidRPr="00AE7A6F" w:rsidRDefault="00AE7A6F" w:rsidP="00AE7A6F">
            <w:r w:rsidRPr="00AE7A6F">
              <w:t>Per policy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Internal</w:t>
            </w:r>
          </w:p>
        </w:tc>
        <w:tc>
          <w:tcPr>
            <w:tcW w:w="0" w:type="auto"/>
            <w:tcMar>
              <w:top w:w="150" w:type="dxa"/>
              <w:left w:w="240" w:type="dxa"/>
              <w:bottom w:w="150" w:type="dxa"/>
              <w:right w:w="240" w:type="dxa"/>
            </w:tcMar>
            <w:vAlign w:val="center"/>
            <w:hideMark/>
          </w:tcPr>
          <w:p w:rsidR="00AE7A6F" w:rsidRPr="00AE7A6F" w:rsidRDefault="00AE7A6F" w:rsidP="00AE7A6F">
            <w:r w:rsidRPr="00AE7A6F">
              <w:t>Available to Institution staff</w:t>
            </w:r>
          </w:p>
        </w:tc>
        <w:tc>
          <w:tcPr>
            <w:tcW w:w="0" w:type="auto"/>
            <w:tcMar>
              <w:top w:w="150" w:type="dxa"/>
              <w:left w:w="240" w:type="dxa"/>
              <w:bottom w:w="150" w:type="dxa"/>
              <w:right w:w="240" w:type="dxa"/>
            </w:tcMar>
            <w:vAlign w:val="center"/>
            <w:hideMark/>
          </w:tcPr>
          <w:p w:rsidR="00AE7A6F" w:rsidRPr="00AE7A6F" w:rsidRDefault="00AE7A6F" w:rsidP="00AE7A6F">
            <w:r w:rsidRPr="00AE7A6F">
              <w:t>Authorized staff only</w:t>
            </w:r>
          </w:p>
        </w:tc>
        <w:tc>
          <w:tcPr>
            <w:tcW w:w="0" w:type="auto"/>
            <w:tcMar>
              <w:top w:w="150" w:type="dxa"/>
              <w:left w:w="240" w:type="dxa"/>
              <w:bottom w:w="150" w:type="dxa"/>
              <w:right w:w="0" w:type="dxa"/>
            </w:tcMar>
            <w:vAlign w:val="center"/>
            <w:hideMark/>
          </w:tcPr>
          <w:p w:rsidR="00AE7A6F" w:rsidRPr="00AE7A6F" w:rsidRDefault="00AE7A6F" w:rsidP="00AE7A6F">
            <w:r w:rsidRPr="00AE7A6F">
              <w:t>Per policy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Confidential</w:t>
            </w:r>
          </w:p>
        </w:tc>
        <w:tc>
          <w:tcPr>
            <w:tcW w:w="0" w:type="auto"/>
            <w:tcMar>
              <w:top w:w="150" w:type="dxa"/>
              <w:left w:w="240" w:type="dxa"/>
              <w:bottom w:w="150" w:type="dxa"/>
              <w:right w:w="240" w:type="dxa"/>
            </w:tcMar>
            <w:vAlign w:val="center"/>
            <w:hideMark/>
          </w:tcPr>
          <w:p w:rsidR="00AE7A6F" w:rsidRPr="00AE7A6F" w:rsidRDefault="00AE7A6F" w:rsidP="00AE7A6F">
            <w:r w:rsidRPr="00AE7A6F">
              <w:t>Sensitive internal information</w:t>
            </w:r>
          </w:p>
        </w:tc>
        <w:tc>
          <w:tcPr>
            <w:tcW w:w="0" w:type="auto"/>
            <w:tcMar>
              <w:top w:w="150" w:type="dxa"/>
              <w:left w:w="240" w:type="dxa"/>
              <w:bottom w:w="150" w:type="dxa"/>
              <w:right w:w="240" w:type="dxa"/>
            </w:tcMar>
            <w:vAlign w:val="center"/>
            <w:hideMark/>
          </w:tcPr>
          <w:p w:rsidR="00AE7A6F" w:rsidRPr="00AE7A6F" w:rsidRDefault="00AE7A6F" w:rsidP="00AE7A6F">
            <w:r w:rsidRPr="00AE7A6F">
              <w:t>Authorized personnel only</w:t>
            </w:r>
          </w:p>
        </w:tc>
        <w:tc>
          <w:tcPr>
            <w:tcW w:w="0" w:type="auto"/>
            <w:tcMar>
              <w:top w:w="150" w:type="dxa"/>
              <w:left w:w="240" w:type="dxa"/>
              <w:bottom w:w="150" w:type="dxa"/>
              <w:right w:w="0" w:type="dxa"/>
            </w:tcMar>
            <w:vAlign w:val="center"/>
            <w:hideMark/>
          </w:tcPr>
          <w:p w:rsidR="00AE7A6F" w:rsidRPr="00AE7A6F" w:rsidRDefault="00AE7A6F" w:rsidP="00AE7A6F">
            <w:r w:rsidRPr="00AE7A6F">
              <w:t>Per policy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Restricted</w:t>
            </w:r>
          </w:p>
        </w:tc>
        <w:tc>
          <w:tcPr>
            <w:tcW w:w="0" w:type="auto"/>
            <w:tcMar>
              <w:top w:w="150" w:type="dxa"/>
              <w:left w:w="240" w:type="dxa"/>
              <w:bottom w:w="150" w:type="dxa"/>
              <w:right w:w="240" w:type="dxa"/>
            </w:tcMar>
            <w:vAlign w:val="center"/>
            <w:hideMark/>
          </w:tcPr>
          <w:p w:rsidR="00AE7A6F" w:rsidRPr="00AE7A6F" w:rsidRDefault="00AE7A6F" w:rsidP="00AE7A6F">
            <w:r w:rsidRPr="00AE7A6F">
              <w:t>Highly sensitive information</w:t>
            </w:r>
          </w:p>
        </w:tc>
        <w:tc>
          <w:tcPr>
            <w:tcW w:w="0" w:type="auto"/>
            <w:tcMar>
              <w:top w:w="150" w:type="dxa"/>
              <w:left w:w="240" w:type="dxa"/>
              <w:bottom w:w="150" w:type="dxa"/>
              <w:right w:w="240" w:type="dxa"/>
            </w:tcMar>
            <w:vAlign w:val="center"/>
            <w:hideMark/>
          </w:tcPr>
          <w:p w:rsidR="00AE7A6F" w:rsidRPr="00AE7A6F" w:rsidRDefault="00AE7A6F" w:rsidP="00AE7A6F">
            <w:r w:rsidRPr="00AE7A6F">
              <w:t>Limited authorized personnel</w:t>
            </w:r>
          </w:p>
        </w:tc>
        <w:tc>
          <w:tcPr>
            <w:tcW w:w="0" w:type="auto"/>
            <w:tcMar>
              <w:top w:w="150" w:type="dxa"/>
              <w:left w:w="240" w:type="dxa"/>
              <w:bottom w:w="150" w:type="dxa"/>
              <w:right w:w="0" w:type="dxa"/>
            </w:tcMar>
            <w:vAlign w:val="center"/>
            <w:hideMark/>
          </w:tcPr>
          <w:p w:rsidR="00AE7A6F" w:rsidRPr="00AE7A6F" w:rsidRDefault="00AE7A6F" w:rsidP="00AE7A6F">
            <w:r w:rsidRPr="00AE7A6F">
              <w:t>Per policy</w:t>
            </w:r>
          </w:p>
        </w:tc>
      </w:tr>
    </w:tbl>
    <w:p w:rsidR="00AE7A6F" w:rsidRPr="00AE7A6F" w:rsidRDefault="00AE7A6F" w:rsidP="00AE7A6F">
      <w:r w:rsidRPr="00AE7A6F">
        <w:rPr>
          <w:b/>
          <w:bCs/>
        </w:rPr>
        <w:t>What This Means in Practice:</w:t>
      </w:r>
    </w:p>
    <w:p w:rsidR="00AE7A6F" w:rsidRPr="00AE7A6F" w:rsidRDefault="00AE7A6F" w:rsidP="00AE7A6F">
      <w:r w:rsidRPr="00AE7A6F">
        <w:t>Documents are classified by sensitivity</w:t>
      </w:r>
    </w:p>
    <w:p w:rsidR="00AE7A6F" w:rsidRPr="00AE7A6F" w:rsidRDefault="00AE7A6F" w:rsidP="00AE7A6F">
      <w:r w:rsidRPr="00AE7A6F">
        <w:t>Public documents are available to everyone</w:t>
      </w:r>
    </w:p>
    <w:p w:rsidR="00AE7A6F" w:rsidRPr="00AE7A6F" w:rsidRDefault="00AE7A6F" w:rsidP="00AE7A6F">
      <w:r w:rsidRPr="00AE7A6F">
        <w:t>Internal documents are for staff only</w:t>
      </w:r>
    </w:p>
    <w:p w:rsidR="00AE7A6F" w:rsidRPr="00AE7A6F" w:rsidRDefault="00AE7A6F" w:rsidP="00AE7A6F">
      <w:r w:rsidRPr="00AE7A6F">
        <w:t>Confidential documents are for authorized personnel</w:t>
      </w:r>
    </w:p>
    <w:p w:rsidR="00AE7A6F" w:rsidRPr="00AE7A6F" w:rsidRDefault="00AE7A6F" w:rsidP="00AE7A6F">
      <w:r w:rsidRPr="00AE7A6F">
        <w:t>Restricted documents are for limited personnel</w:t>
      </w:r>
    </w:p>
    <w:p w:rsidR="00AE7A6F" w:rsidRPr="00AE7A6F" w:rsidRDefault="00AE7A6F" w:rsidP="00AE7A6F">
      <w:r w:rsidRPr="00AE7A6F">
        <w:rPr>
          <w:b/>
          <w:bCs/>
        </w:rPr>
        <w:t>Example:</w:t>
      </w:r>
    </w:p>
    <w:p w:rsidR="00AE7A6F" w:rsidRPr="00AE7A6F" w:rsidRDefault="00AE7A6F" w:rsidP="00AE7A6F">
      <w:r w:rsidRPr="00AE7A6F">
        <w:t>Public reserve reports are available to everyone. Internal operations manuals are available to staff only. Confidential financial documents are available to authorized personnel only. Restricted security documents are available to limited personnel.</w:t>
      </w:r>
    </w:p>
    <w:p w:rsidR="00AE7A6F" w:rsidRPr="00AE7A6F" w:rsidRDefault="00AE7A6F" w:rsidP="00AE7A6F">
      <w:r w:rsidRPr="00AE7A6F">
        <w:rPr>
          <w:b/>
          <w:bCs/>
        </w:rPr>
        <w:t>Why This Matters:</w:t>
      </w:r>
    </w:p>
    <w:p w:rsidR="00AE7A6F" w:rsidRPr="00AE7A6F" w:rsidRDefault="00AE7A6F" w:rsidP="00AE7A6F">
      <w:r w:rsidRPr="00AE7A6F">
        <w:t>Classification protects sensitive information</w:t>
      </w:r>
    </w:p>
    <w:p w:rsidR="00AE7A6F" w:rsidRPr="00AE7A6F" w:rsidRDefault="00AE7A6F" w:rsidP="00AE7A6F">
      <w:r w:rsidRPr="00AE7A6F">
        <w:t>Access controls prevent unauthorized access</w:t>
      </w:r>
    </w:p>
    <w:p w:rsidR="00AE7A6F" w:rsidRPr="00AE7A6F" w:rsidRDefault="00AE7A6F" w:rsidP="00AE7A6F">
      <w:r w:rsidRPr="00AE7A6F">
        <w:t>Retention periods ensure compliance</w:t>
      </w:r>
    </w:p>
    <w:p w:rsidR="00AE7A6F" w:rsidRPr="00AE7A6F" w:rsidRDefault="00AE7A6F" w:rsidP="00AE7A6F">
      <w:r w:rsidRPr="00AE7A6F">
        <w:t>Classification supports information governance</w:t>
      </w:r>
    </w:p>
    <w:p w:rsidR="00AE7A6F" w:rsidRPr="00AE7A6F" w:rsidRDefault="00814EBA" w:rsidP="00AE7A6F">
      <w:r>
        <w:rPr>
          <w:noProof/>
        </w:rPr>
      </w:r>
      <w:r>
        <w:pict w14:anchorId="0E4C4AEA">
          <v:rect id="Horizontal Line 11447" o:spid="_x0000_s104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Document Version Control</w:t>
      </w:r>
    </w:p>
    <w:tbl>
      <w:tblPr>
        <w:tblW w:w="11280" w:type="dxa"/>
        <w:tblCellMar>
          <w:top w:w="15" w:type="dxa"/>
          <w:left w:w="15" w:type="dxa"/>
          <w:bottom w:w="15" w:type="dxa"/>
          <w:right w:w="15" w:type="dxa"/>
        </w:tblCellMar>
        <w:tblLook w:val="04A0" w:firstRow="1" w:lastRow="0" w:firstColumn="1" w:lastColumn="0" w:noHBand="0" w:noVBand="1"/>
      </w:tblPr>
      <w:tblGrid>
        <w:gridCol w:w="2520"/>
        <w:gridCol w:w="5365"/>
        <w:gridCol w:w="3395"/>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Element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Implementation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Version Number</w:t>
            </w:r>
          </w:p>
        </w:tc>
        <w:tc>
          <w:tcPr>
            <w:tcW w:w="0" w:type="auto"/>
            <w:tcMar>
              <w:top w:w="150" w:type="dxa"/>
              <w:left w:w="240" w:type="dxa"/>
              <w:bottom w:w="150" w:type="dxa"/>
              <w:right w:w="240" w:type="dxa"/>
            </w:tcMar>
            <w:vAlign w:val="center"/>
            <w:hideMark/>
          </w:tcPr>
          <w:p w:rsidR="00AE7A6F" w:rsidRPr="00AE7A6F" w:rsidRDefault="00AE7A6F" w:rsidP="00AE7A6F">
            <w:r w:rsidRPr="00AE7A6F">
              <w:t>Unique version identifier</w:t>
            </w:r>
          </w:p>
        </w:tc>
        <w:tc>
          <w:tcPr>
            <w:tcW w:w="0" w:type="auto"/>
            <w:tcMar>
              <w:top w:w="150" w:type="dxa"/>
              <w:left w:w="240" w:type="dxa"/>
              <w:bottom w:w="150" w:type="dxa"/>
              <w:right w:w="0" w:type="dxa"/>
            </w:tcMar>
            <w:vAlign w:val="center"/>
            <w:hideMark/>
          </w:tcPr>
          <w:p w:rsidR="00AE7A6F" w:rsidRPr="00AE7A6F" w:rsidRDefault="00AE7A6F" w:rsidP="00AE7A6F">
            <w:r w:rsidRPr="00AE7A6F">
              <w:t>v1.0, v1.1, v2.0</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Date</w:t>
            </w:r>
          </w:p>
        </w:tc>
        <w:tc>
          <w:tcPr>
            <w:tcW w:w="0" w:type="auto"/>
            <w:tcMar>
              <w:top w:w="150" w:type="dxa"/>
              <w:left w:w="240" w:type="dxa"/>
              <w:bottom w:w="150" w:type="dxa"/>
              <w:right w:w="240" w:type="dxa"/>
            </w:tcMar>
            <w:vAlign w:val="center"/>
            <w:hideMark/>
          </w:tcPr>
          <w:p w:rsidR="00AE7A6F" w:rsidRPr="00AE7A6F" w:rsidRDefault="00AE7A6F" w:rsidP="00AE7A6F">
            <w:r w:rsidRPr="00AE7A6F">
              <w:t>Date of document creation/update</w:t>
            </w:r>
          </w:p>
        </w:tc>
        <w:tc>
          <w:tcPr>
            <w:tcW w:w="0" w:type="auto"/>
            <w:tcMar>
              <w:top w:w="150" w:type="dxa"/>
              <w:left w:w="240" w:type="dxa"/>
              <w:bottom w:w="150" w:type="dxa"/>
              <w:right w:w="0" w:type="dxa"/>
            </w:tcMar>
            <w:vAlign w:val="center"/>
            <w:hideMark/>
          </w:tcPr>
          <w:p w:rsidR="00AE7A6F" w:rsidRPr="00AE7A6F" w:rsidRDefault="00AE7A6F" w:rsidP="00AE7A6F">
            <w:r w:rsidRPr="00AE7A6F">
              <w:t>YYYY-MM-DD</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Author</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author</w:t>
            </w:r>
          </w:p>
        </w:tc>
        <w:tc>
          <w:tcPr>
            <w:tcW w:w="0" w:type="auto"/>
            <w:tcMar>
              <w:top w:w="150" w:type="dxa"/>
              <w:left w:w="240" w:type="dxa"/>
              <w:bottom w:w="150" w:type="dxa"/>
              <w:right w:w="0" w:type="dxa"/>
            </w:tcMar>
            <w:vAlign w:val="center"/>
            <w:hideMark/>
          </w:tcPr>
          <w:p w:rsidR="00AE7A6F" w:rsidRPr="00AE7A6F" w:rsidRDefault="00AE7A6F" w:rsidP="00AE7A6F">
            <w:r w:rsidRPr="00AE7A6F">
              <w:t>Author name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Approver</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approver</w:t>
            </w:r>
          </w:p>
        </w:tc>
        <w:tc>
          <w:tcPr>
            <w:tcW w:w="0" w:type="auto"/>
            <w:tcMar>
              <w:top w:w="150" w:type="dxa"/>
              <w:left w:w="240" w:type="dxa"/>
              <w:bottom w:w="150" w:type="dxa"/>
              <w:right w:w="0" w:type="dxa"/>
            </w:tcMar>
            <w:vAlign w:val="center"/>
            <w:hideMark/>
          </w:tcPr>
          <w:p w:rsidR="00AE7A6F" w:rsidRPr="00AE7A6F" w:rsidRDefault="00AE7A6F" w:rsidP="00AE7A6F">
            <w:r w:rsidRPr="00AE7A6F">
              <w:t>Approver name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Change Log</w:t>
            </w:r>
          </w:p>
        </w:tc>
        <w:tc>
          <w:tcPr>
            <w:tcW w:w="0" w:type="auto"/>
            <w:tcMar>
              <w:top w:w="150" w:type="dxa"/>
              <w:left w:w="240" w:type="dxa"/>
              <w:bottom w:w="150" w:type="dxa"/>
              <w:right w:w="240" w:type="dxa"/>
            </w:tcMar>
            <w:vAlign w:val="center"/>
            <w:hideMark/>
          </w:tcPr>
          <w:p w:rsidR="00AE7A6F" w:rsidRPr="00AE7A6F" w:rsidRDefault="00AE7A6F" w:rsidP="00AE7A6F">
            <w:r w:rsidRPr="00AE7A6F">
              <w:t>Record of changes</w:t>
            </w:r>
          </w:p>
        </w:tc>
        <w:tc>
          <w:tcPr>
            <w:tcW w:w="0" w:type="auto"/>
            <w:tcMar>
              <w:top w:w="150" w:type="dxa"/>
              <w:left w:w="240" w:type="dxa"/>
              <w:bottom w:w="150" w:type="dxa"/>
              <w:right w:w="0" w:type="dxa"/>
            </w:tcMar>
            <w:vAlign w:val="center"/>
            <w:hideMark/>
          </w:tcPr>
          <w:p w:rsidR="00AE7A6F" w:rsidRPr="00AE7A6F" w:rsidRDefault="00AE7A6F" w:rsidP="00AE7A6F">
            <w:r w:rsidRPr="00AE7A6F">
              <w:t>Description of changes</w:t>
            </w:r>
          </w:p>
        </w:tc>
      </w:tr>
    </w:tbl>
    <w:p w:rsidR="00AE7A6F" w:rsidRPr="00AE7A6F" w:rsidRDefault="00AE7A6F" w:rsidP="00AE7A6F">
      <w:r w:rsidRPr="00AE7A6F">
        <w:rPr>
          <w:b/>
          <w:bCs/>
        </w:rPr>
        <w:t>What This Means in Practice:</w:t>
      </w:r>
    </w:p>
    <w:p w:rsidR="00AE7A6F" w:rsidRPr="00AE7A6F" w:rsidRDefault="00AE7A6F" w:rsidP="00AE7A6F">
      <w:r w:rsidRPr="00AE7A6F">
        <w:t>Version control tracks document changes</w:t>
      </w:r>
    </w:p>
    <w:p w:rsidR="00AE7A6F" w:rsidRPr="00AE7A6F" w:rsidRDefault="00AE7A6F" w:rsidP="00AE7A6F">
      <w:r w:rsidRPr="00AE7A6F">
        <w:t>Version numbers identify document versions</w:t>
      </w:r>
    </w:p>
    <w:p w:rsidR="00AE7A6F" w:rsidRPr="00AE7A6F" w:rsidRDefault="00AE7A6F" w:rsidP="00AE7A6F">
      <w:r w:rsidRPr="00AE7A6F">
        <w:t>Dates record when documents were created/updated</w:t>
      </w:r>
    </w:p>
    <w:p w:rsidR="00AE7A6F" w:rsidRPr="00AE7A6F" w:rsidRDefault="00AE7A6F" w:rsidP="00AE7A6F">
      <w:r w:rsidRPr="00AE7A6F">
        <w:t>Authors identify document creators</w:t>
      </w:r>
    </w:p>
    <w:p w:rsidR="00AE7A6F" w:rsidRPr="00AE7A6F" w:rsidRDefault="00AE7A6F" w:rsidP="00AE7A6F">
      <w:r w:rsidRPr="00AE7A6F">
        <w:t>Change logs record changes</w:t>
      </w:r>
    </w:p>
    <w:p w:rsidR="00AE7A6F" w:rsidRPr="00AE7A6F" w:rsidRDefault="00AE7A6F" w:rsidP="00AE7A6F">
      <w:r w:rsidRPr="00AE7A6F">
        <w:rPr>
          <w:b/>
          <w:bCs/>
        </w:rPr>
        <w:t>Example:</w:t>
      </w:r>
    </w:p>
    <w:p w:rsidR="00AE7A6F" w:rsidRPr="00AE7A6F" w:rsidRDefault="00AE7A6F" w:rsidP="00AE7A6F">
      <w:r w:rsidRPr="00AE7A6F">
        <w:t>Document v2.0 includes a change log showing all changes from v1.0. The document date is recorded. The author and approver are identified. Version control ensures document history is tracked.</w:t>
      </w:r>
    </w:p>
    <w:p w:rsidR="00AE7A6F" w:rsidRPr="00AE7A6F" w:rsidRDefault="00AE7A6F" w:rsidP="00AE7A6F">
      <w:r w:rsidRPr="00AE7A6F">
        <w:rPr>
          <w:b/>
          <w:bCs/>
        </w:rPr>
        <w:t>Why This Matters:</w:t>
      </w:r>
    </w:p>
    <w:p w:rsidR="00AE7A6F" w:rsidRPr="00AE7A6F" w:rsidRDefault="00AE7A6F" w:rsidP="00AE7A6F">
      <w:r w:rsidRPr="00AE7A6F">
        <w:t>Version control enables tracking</w:t>
      </w:r>
    </w:p>
    <w:p w:rsidR="00AE7A6F" w:rsidRPr="00AE7A6F" w:rsidRDefault="00AE7A6F" w:rsidP="00AE7A6F">
      <w:r w:rsidRPr="00AE7A6F">
        <w:t>Version numbers identify current version</w:t>
      </w:r>
    </w:p>
    <w:p w:rsidR="00AE7A6F" w:rsidRPr="00AE7A6F" w:rsidRDefault="00AE7A6F" w:rsidP="00AE7A6F">
      <w:r w:rsidRPr="00AE7A6F">
        <w:t>Change logs document history</w:t>
      </w:r>
    </w:p>
    <w:p w:rsidR="00AE7A6F" w:rsidRPr="00AE7A6F" w:rsidRDefault="00AE7A6F" w:rsidP="00AE7A6F">
      <w:r w:rsidRPr="00AE7A6F">
        <w:t>Authors and approvers provide accountability</w:t>
      </w:r>
    </w:p>
    <w:p w:rsidR="00AE7A6F" w:rsidRPr="00AE7A6F" w:rsidRDefault="00814EBA" w:rsidP="00AE7A6F">
      <w:r>
        <w:rPr>
          <w:noProof/>
        </w:rPr>
      </w:r>
      <w:r>
        <w:pict w14:anchorId="2CCD3CD2">
          <v:rect id="Horizontal Line 11448" o:spid="_x0000_s104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Document Approval</w:t>
      </w:r>
    </w:p>
    <w:tbl>
      <w:tblPr>
        <w:tblW w:w="11280" w:type="dxa"/>
        <w:tblCellMar>
          <w:top w:w="15" w:type="dxa"/>
          <w:left w:w="15" w:type="dxa"/>
          <w:bottom w:w="15" w:type="dxa"/>
          <w:right w:w="15" w:type="dxa"/>
        </w:tblCellMar>
        <w:tblLook w:val="04A0" w:firstRow="1" w:lastRow="0" w:firstColumn="1" w:lastColumn="0" w:noHBand="0" w:noVBand="1"/>
      </w:tblPr>
      <w:tblGrid>
        <w:gridCol w:w="2859"/>
        <w:gridCol w:w="4350"/>
        <w:gridCol w:w="4071"/>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Required Approvals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Process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Policies</w:t>
            </w:r>
          </w:p>
        </w:tc>
        <w:tc>
          <w:tcPr>
            <w:tcW w:w="0" w:type="auto"/>
            <w:tcMar>
              <w:top w:w="150" w:type="dxa"/>
              <w:left w:w="240" w:type="dxa"/>
              <w:bottom w:w="150" w:type="dxa"/>
              <w:right w:w="240" w:type="dxa"/>
            </w:tcMar>
            <w:vAlign w:val="center"/>
            <w:hideMark/>
          </w:tcPr>
          <w:p w:rsidR="00AE7A6F" w:rsidRPr="00AE7A6F" w:rsidRDefault="00AE7A6F" w:rsidP="00AE7A6F">
            <w:r w:rsidRPr="00AE7A6F">
              <w:t>Council</w:t>
            </w:r>
          </w:p>
        </w:tc>
        <w:tc>
          <w:tcPr>
            <w:tcW w:w="0" w:type="auto"/>
            <w:tcMar>
              <w:top w:w="150" w:type="dxa"/>
              <w:left w:w="240" w:type="dxa"/>
              <w:bottom w:w="150" w:type="dxa"/>
              <w:right w:w="0" w:type="dxa"/>
            </w:tcMar>
            <w:vAlign w:val="center"/>
            <w:hideMark/>
          </w:tcPr>
          <w:p w:rsidR="00AE7A6F" w:rsidRPr="00AE7A6F" w:rsidRDefault="00AE7A6F" w:rsidP="00AE7A6F">
            <w:r w:rsidRPr="00AE7A6F">
              <w:t>Council review and vote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Procedures</w:t>
            </w:r>
          </w:p>
        </w:tc>
        <w:tc>
          <w:tcPr>
            <w:tcW w:w="0" w:type="auto"/>
            <w:tcMar>
              <w:top w:w="150" w:type="dxa"/>
              <w:left w:w="240" w:type="dxa"/>
              <w:bottom w:w="150" w:type="dxa"/>
              <w:right w:w="240" w:type="dxa"/>
            </w:tcMar>
            <w:vAlign w:val="center"/>
            <w:hideMark/>
          </w:tcPr>
          <w:p w:rsidR="00AE7A6F" w:rsidRPr="00AE7A6F" w:rsidRDefault="00AE7A6F" w:rsidP="00AE7A6F">
            <w:r w:rsidRPr="00AE7A6F">
              <w:t>Head of Operations</w:t>
            </w:r>
          </w:p>
        </w:tc>
        <w:tc>
          <w:tcPr>
            <w:tcW w:w="0" w:type="auto"/>
            <w:tcMar>
              <w:top w:w="150" w:type="dxa"/>
              <w:left w:w="240" w:type="dxa"/>
              <w:bottom w:w="150" w:type="dxa"/>
              <w:right w:w="0" w:type="dxa"/>
            </w:tcMar>
            <w:vAlign w:val="center"/>
            <w:hideMark/>
          </w:tcPr>
          <w:p w:rsidR="00AE7A6F" w:rsidRPr="00AE7A6F" w:rsidRDefault="00AE7A6F" w:rsidP="00AE7A6F">
            <w:r w:rsidRPr="00AE7A6F">
              <w:t>Review and sign-off</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Manuals</w:t>
            </w:r>
          </w:p>
        </w:tc>
        <w:tc>
          <w:tcPr>
            <w:tcW w:w="0" w:type="auto"/>
            <w:tcMar>
              <w:top w:w="150" w:type="dxa"/>
              <w:left w:w="240" w:type="dxa"/>
              <w:bottom w:w="150" w:type="dxa"/>
              <w:right w:w="240" w:type="dxa"/>
            </w:tcMar>
            <w:vAlign w:val="center"/>
            <w:hideMark/>
          </w:tcPr>
          <w:p w:rsidR="00AE7A6F" w:rsidRPr="00AE7A6F" w:rsidRDefault="00AE7A6F" w:rsidP="00AE7A6F">
            <w:r w:rsidRPr="00AE7A6F">
              <w:t>Head of Operations</w:t>
            </w:r>
          </w:p>
        </w:tc>
        <w:tc>
          <w:tcPr>
            <w:tcW w:w="0" w:type="auto"/>
            <w:tcMar>
              <w:top w:w="150" w:type="dxa"/>
              <w:left w:w="240" w:type="dxa"/>
              <w:bottom w:w="150" w:type="dxa"/>
              <w:right w:w="0" w:type="dxa"/>
            </w:tcMar>
            <w:vAlign w:val="center"/>
            <w:hideMark/>
          </w:tcPr>
          <w:p w:rsidR="00AE7A6F" w:rsidRPr="00AE7A6F" w:rsidRDefault="00AE7A6F" w:rsidP="00AE7A6F">
            <w:r w:rsidRPr="00AE7A6F">
              <w:t>Review and sign-off</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Reports</w:t>
            </w:r>
          </w:p>
        </w:tc>
        <w:tc>
          <w:tcPr>
            <w:tcW w:w="0" w:type="auto"/>
            <w:tcMar>
              <w:top w:w="150" w:type="dxa"/>
              <w:left w:w="240" w:type="dxa"/>
              <w:bottom w:w="150" w:type="dxa"/>
              <w:right w:w="240" w:type="dxa"/>
            </w:tcMar>
            <w:vAlign w:val="center"/>
            <w:hideMark/>
          </w:tcPr>
          <w:p w:rsidR="00AE7A6F" w:rsidRPr="00AE7A6F" w:rsidRDefault="00AE7A6F" w:rsidP="00AE7A6F">
            <w:r w:rsidRPr="00AE7A6F">
              <w:t>Responsible team head</w:t>
            </w:r>
          </w:p>
        </w:tc>
        <w:tc>
          <w:tcPr>
            <w:tcW w:w="0" w:type="auto"/>
            <w:tcMar>
              <w:top w:w="150" w:type="dxa"/>
              <w:left w:w="240" w:type="dxa"/>
              <w:bottom w:w="150" w:type="dxa"/>
              <w:right w:w="0" w:type="dxa"/>
            </w:tcMar>
            <w:vAlign w:val="center"/>
            <w:hideMark/>
          </w:tcPr>
          <w:p w:rsidR="00AE7A6F" w:rsidRPr="00AE7A6F" w:rsidRDefault="00AE7A6F" w:rsidP="00AE7A6F">
            <w:r w:rsidRPr="00AE7A6F">
              <w:t>Review and sign-off</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Public Reports</w:t>
            </w:r>
          </w:p>
        </w:tc>
        <w:tc>
          <w:tcPr>
            <w:tcW w:w="0" w:type="auto"/>
            <w:tcMar>
              <w:top w:w="150" w:type="dxa"/>
              <w:left w:w="240" w:type="dxa"/>
              <w:bottom w:w="150" w:type="dxa"/>
              <w:right w:w="240" w:type="dxa"/>
            </w:tcMar>
            <w:vAlign w:val="center"/>
            <w:hideMark/>
          </w:tcPr>
          <w:p w:rsidR="00AE7A6F" w:rsidRPr="00AE7A6F" w:rsidRDefault="00AE7A6F" w:rsidP="00AE7A6F">
            <w:r w:rsidRPr="00AE7A6F">
              <w:t>Council</w:t>
            </w:r>
          </w:p>
        </w:tc>
        <w:tc>
          <w:tcPr>
            <w:tcW w:w="0" w:type="auto"/>
            <w:tcMar>
              <w:top w:w="150" w:type="dxa"/>
              <w:left w:w="240" w:type="dxa"/>
              <w:bottom w:w="150" w:type="dxa"/>
              <w:right w:w="0" w:type="dxa"/>
            </w:tcMar>
            <w:vAlign w:val="center"/>
            <w:hideMark/>
          </w:tcPr>
          <w:p w:rsidR="00AE7A6F" w:rsidRPr="00AE7A6F" w:rsidRDefault="00AE7A6F" w:rsidP="00AE7A6F">
            <w:r w:rsidRPr="00AE7A6F">
              <w:t>Review and approval</w:t>
            </w:r>
          </w:p>
        </w:tc>
      </w:tr>
    </w:tbl>
    <w:p w:rsidR="00AE7A6F" w:rsidRPr="00AE7A6F" w:rsidRDefault="00AE7A6F" w:rsidP="00AE7A6F">
      <w:r w:rsidRPr="00AE7A6F">
        <w:rPr>
          <w:b/>
          <w:bCs/>
        </w:rPr>
        <w:t>What This Means in Practice:</w:t>
      </w:r>
    </w:p>
    <w:p w:rsidR="00AE7A6F" w:rsidRPr="00AE7A6F" w:rsidRDefault="00AE7A6F" w:rsidP="00AE7A6F">
      <w:r w:rsidRPr="00AE7A6F">
        <w:t>Documents require appropriate approvals</w:t>
      </w:r>
    </w:p>
    <w:p w:rsidR="00AE7A6F" w:rsidRPr="00AE7A6F" w:rsidRDefault="00AE7A6F" w:rsidP="00AE7A6F">
      <w:r w:rsidRPr="00AE7A6F">
        <w:t>Policies require Council approval</w:t>
      </w:r>
    </w:p>
    <w:p w:rsidR="00AE7A6F" w:rsidRPr="00AE7A6F" w:rsidRDefault="00AE7A6F" w:rsidP="00AE7A6F">
      <w:r w:rsidRPr="00AE7A6F">
        <w:t>Procedures require Head of Operations approval</w:t>
      </w:r>
    </w:p>
    <w:p w:rsidR="00AE7A6F" w:rsidRPr="00AE7A6F" w:rsidRDefault="00AE7A6F" w:rsidP="00AE7A6F">
      <w:r w:rsidRPr="00AE7A6F">
        <w:t>Reports require responsible team head approval</w:t>
      </w:r>
    </w:p>
    <w:p w:rsidR="00AE7A6F" w:rsidRPr="00AE7A6F" w:rsidRDefault="00AE7A6F" w:rsidP="00AE7A6F">
      <w:r w:rsidRPr="00AE7A6F">
        <w:t>Public reports require Council approval</w:t>
      </w:r>
    </w:p>
    <w:p w:rsidR="00AE7A6F" w:rsidRPr="00AE7A6F" w:rsidRDefault="00AE7A6F" w:rsidP="00AE7A6F">
      <w:r w:rsidRPr="00AE7A6F">
        <w:rPr>
          <w:b/>
          <w:bCs/>
        </w:rPr>
        <w:t>Example:</w:t>
      </w:r>
    </w:p>
    <w:p w:rsidR="00AE7A6F" w:rsidRPr="00AE7A6F" w:rsidRDefault="00AE7A6F" w:rsidP="00AE7A6F">
      <w:r w:rsidRPr="00AE7A6F">
        <w:t>A new policy is proposed. The policy is reviewed by the Council. The Council approves the policy. The policy is implemented. All documents follow the appropriate approval process.</w:t>
      </w:r>
    </w:p>
    <w:p w:rsidR="00AE7A6F" w:rsidRPr="00AE7A6F" w:rsidRDefault="00AE7A6F" w:rsidP="00AE7A6F">
      <w:r w:rsidRPr="00AE7A6F">
        <w:rPr>
          <w:b/>
          <w:bCs/>
        </w:rPr>
        <w:t>Why This Matters:</w:t>
      </w:r>
    </w:p>
    <w:p w:rsidR="00AE7A6F" w:rsidRPr="00AE7A6F" w:rsidRDefault="00AE7A6F" w:rsidP="00AE7A6F">
      <w:r w:rsidRPr="00AE7A6F">
        <w:t>Approval ensures quality</w:t>
      </w:r>
    </w:p>
    <w:p w:rsidR="00AE7A6F" w:rsidRPr="00AE7A6F" w:rsidRDefault="00AE7A6F" w:rsidP="00AE7A6F">
      <w:r w:rsidRPr="00AE7A6F">
        <w:t>Approval provides accountability</w:t>
      </w:r>
    </w:p>
    <w:p w:rsidR="00AE7A6F" w:rsidRPr="00AE7A6F" w:rsidRDefault="00AE7A6F" w:rsidP="00AE7A6F">
      <w:r w:rsidRPr="00AE7A6F">
        <w:t>Different documents require different approvals</w:t>
      </w:r>
    </w:p>
    <w:p w:rsidR="00AE7A6F" w:rsidRPr="00AE7A6F" w:rsidRDefault="00AE7A6F" w:rsidP="00AE7A6F">
      <w:r w:rsidRPr="00AE7A6F">
        <w:t>Process ensures consistency</w:t>
      </w:r>
    </w:p>
    <w:p w:rsidR="00AE7A6F" w:rsidRPr="00AE7A6F" w:rsidRDefault="00814EBA" w:rsidP="00AE7A6F">
      <w:r>
        <w:rPr>
          <w:noProof/>
        </w:rPr>
      </w:r>
      <w:r>
        <w:pict w14:anchorId="5F2081A1">
          <v:rect id="Horizontal Line 11449" o:spid="_x0000_s104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Record Keeping</w:t>
      </w:r>
    </w:p>
    <w:p w:rsidR="00AE7A6F" w:rsidRPr="00AE7A6F" w:rsidRDefault="00814EBA" w:rsidP="00AE7A6F">
      <w:r>
        <w:rPr>
          <w:noProof/>
        </w:rPr>
      </w:r>
      <w:r>
        <w:pict w14:anchorId="4281834E">
          <v:rect id="Horizontal Line 11450" o:spid="_x0000_s104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Record Types</w:t>
      </w:r>
    </w:p>
    <w:tbl>
      <w:tblPr>
        <w:tblW w:w="0" w:type="auto"/>
        <w:tblCellMar>
          <w:top w:w="15" w:type="dxa"/>
          <w:left w:w="15" w:type="dxa"/>
          <w:bottom w:w="15" w:type="dxa"/>
          <w:right w:w="15" w:type="dxa"/>
        </w:tblCellMar>
        <w:tblLook w:val="04A0" w:firstRow="1" w:lastRow="0" w:firstColumn="1" w:lastColumn="0" w:noHBand="0" w:noVBand="1"/>
      </w:tblPr>
      <w:tblGrid>
        <w:gridCol w:w="2241"/>
        <w:gridCol w:w="2158"/>
        <w:gridCol w:w="2448"/>
        <w:gridCol w:w="1197"/>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Record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Retention Period</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Storage Location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Format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Transaction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240" w:type="dxa"/>
            </w:tcMar>
            <w:vAlign w:val="center"/>
            <w:hideMark/>
          </w:tcPr>
          <w:p w:rsidR="00AE7A6F" w:rsidRPr="00AE7A6F" w:rsidRDefault="00AE7A6F" w:rsidP="00AE7A6F">
            <w:r w:rsidRPr="00AE7A6F">
              <w:t>On-chain + 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Participant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Financial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Audit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Governance Records</w:t>
            </w:r>
          </w:p>
        </w:tc>
        <w:tc>
          <w:tcPr>
            <w:tcW w:w="0" w:type="auto"/>
            <w:tcMar>
              <w:top w:w="150" w:type="dxa"/>
              <w:left w:w="240" w:type="dxa"/>
              <w:bottom w:w="150" w:type="dxa"/>
              <w:right w:w="240" w:type="dxa"/>
            </w:tcMar>
            <w:vAlign w:val="center"/>
            <w:hideMark/>
          </w:tcPr>
          <w:p w:rsidR="00AE7A6F" w:rsidRPr="00AE7A6F" w:rsidRDefault="00AE7A6F" w:rsidP="00AE7A6F">
            <w:r w:rsidRPr="00AE7A6F">
              <w:t>Permanent</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Training Records</w:t>
            </w:r>
          </w:p>
        </w:tc>
        <w:tc>
          <w:tcPr>
            <w:tcW w:w="0" w:type="auto"/>
            <w:tcMar>
              <w:top w:w="150" w:type="dxa"/>
              <w:left w:w="240" w:type="dxa"/>
              <w:bottom w:w="150" w:type="dxa"/>
              <w:right w:w="240" w:type="dxa"/>
            </w:tcMar>
            <w:vAlign w:val="center"/>
            <w:hideMark/>
          </w:tcPr>
          <w:p w:rsidR="00AE7A6F" w:rsidRPr="00AE7A6F" w:rsidRDefault="00AE7A6F" w:rsidP="00AE7A6F">
            <w:r w:rsidRPr="00AE7A6F">
              <w:t>5+ years</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Incident Records</w:t>
            </w:r>
          </w:p>
        </w:tc>
        <w:tc>
          <w:tcPr>
            <w:tcW w:w="0" w:type="auto"/>
            <w:tcMar>
              <w:top w:w="150" w:type="dxa"/>
              <w:left w:w="240" w:type="dxa"/>
              <w:bottom w:w="150" w:type="dxa"/>
              <w:right w:w="240" w:type="dxa"/>
            </w:tcMar>
            <w:vAlign w:val="center"/>
            <w:hideMark/>
          </w:tcPr>
          <w:p w:rsidR="00AE7A6F" w:rsidRPr="00AE7A6F" w:rsidRDefault="00AE7A6F" w:rsidP="00AE7A6F">
            <w:r w:rsidRPr="00AE7A6F">
              <w:t>7+ years</w:t>
            </w:r>
          </w:p>
        </w:tc>
        <w:tc>
          <w:tcPr>
            <w:tcW w:w="0" w:type="auto"/>
            <w:tcMar>
              <w:top w:w="150" w:type="dxa"/>
              <w:left w:w="240" w:type="dxa"/>
              <w:bottom w:w="150" w:type="dxa"/>
              <w:right w:w="240" w:type="dxa"/>
            </w:tcMar>
            <w:vAlign w:val="center"/>
            <w:hideMark/>
          </w:tcPr>
          <w:p w:rsidR="00AE7A6F" w:rsidRPr="00AE7A6F" w:rsidRDefault="00AE7A6F" w:rsidP="00AE7A6F">
            <w:r w:rsidRPr="00AE7A6F">
              <w:t>Off-chain</w:t>
            </w:r>
          </w:p>
        </w:tc>
        <w:tc>
          <w:tcPr>
            <w:tcW w:w="0" w:type="auto"/>
            <w:tcMar>
              <w:top w:w="150" w:type="dxa"/>
              <w:left w:w="240" w:type="dxa"/>
              <w:bottom w:w="150" w:type="dxa"/>
              <w:right w:w="0" w:type="dxa"/>
            </w:tcMar>
            <w:vAlign w:val="center"/>
            <w:hideMark/>
          </w:tcPr>
          <w:p w:rsidR="00AE7A6F" w:rsidRPr="00AE7A6F" w:rsidRDefault="00AE7A6F" w:rsidP="00AE7A6F">
            <w:r w:rsidRPr="00AE7A6F">
              <w:t>Digital</w:t>
            </w:r>
          </w:p>
        </w:tc>
      </w:tr>
    </w:tbl>
    <w:p w:rsidR="00AE7A6F" w:rsidRPr="00AE7A6F" w:rsidRDefault="00AE7A6F" w:rsidP="00AE7A6F">
      <w:r w:rsidRPr="00AE7A6F">
        <w:rPr>
          <w:b/>
          <w:bCs/>
        </w:rPr>
        <w:t>What This Means in Practice:</w:t>
      </w:r>
    </w:p>
    <w:p w:rsidR="00AE7A6F" w:rsidRPr="00AE7A6F" w:rsidRDefault="00AE7A6F" w:rsidP="00AE7A6F">
      <w:r w:rsidRPr="00AE7A6F">
        <w:t>All records are retained for defined periods</w:t>
      </w:r>
    </w:p>
    <w:p w:rsidR="00AE7A6F" w:rsidRPr="00AE7A6F" w:rsidRDefault="00AE7A6F" w:rsidP="00AE7A6F">
      <w:r w:rsidRPr="00AE7A6F">
        <w:t>Transaction records are retained for 7+ years</w:t>
      </w:r>
    </w:p>
    <w:p w:rsidR="00AE7A6F" w:rsidRPr="00AE7A6F" w:rsidRDefault="00AE7A6F" w:rsidP="00AE7A6F">
      <w:r w:rsidRPr="00AE7A6F">
        <w:t>Participant records are retained for 7+ years</w:t>
      </w:r>
    </w:p>
    <w:p w:rsidR="00AE7A6F" w:rsidRPr="00AE7A6F" w:rsidRDefault="00AE7A6F" w:rsidP="00AE7A6F">
      <w:r w:rsidRPr="00AE7A6F">
        <w:t>Financial records are retained for 7+ years</w:t>
      </w:r>
    </w:p>
    <w:p w:rsidR="00AE7A6F" w:rsidRPr="00AE7A6F" w:rsidRDefault="00AE7A6F" w:rsidP="00AE7A6F">
      <w:r w:rsidRPr="00AE7A6F">
        <w:t>Compliance records are retained for 7+ years</w:t>
      </w:r>
    </w:p>
    <w:p w:rsidR="00AE7A6F" w:rsidRPr="00AE7A6F" w:rsidRDefault="00AE7A6F" w:rsidP="00AE7A6F">
      <w:r w:rsidRPr="00AE7A6F">
        <w:t>Governance records are retained permanently</w:t>
      </w:r>
    </w:p>
    <w:p w:rsidR="00AE7A6F" w:rsidRPr="00AE7A6F" w:rsidRDefault="00AE7A6F" w:rsidP="00AE7A6F">
      <w:r w:rsidRPr="00AE7A6F">
        <w:rPr>
          <w:b/>
          <w:bCs/>
        </w:rPr>
        <w:t>Example:</w:t>
      </w:r>
    </w:p>
    <w:p w:rsidR="00AE7A6F" w:rsidRPr="00AE7A6F" w:rsidRDefault="00AE7A6F" w:rsidP="00AE7A6F">
      <w:r w:rsidRPr="00AE7A6F">
        <w:t>The Institution retains transaction records for 7+ years. Participant records are retained for 7+ years. Financial records are retained for 7+ years. Compliance records are retained for 7+ years. Governance records are retained permanently.</w:t>
      </w:r>
    </w:p>
    <w:p w:rsidR="00AE7A6F" w:rsidRPr="00AE7A6F" w:rsidRDefault="00AE7A6F" w:rsidP="00AE7A6F">
      <w:r w:rsidRPr="00AE7A6F">
        <w:rPr>
          <w:b/>
          <w:bCs/>
        </w:rPr>
        <w:t>Why This Matters:</w:t>
      </w:r>
    </w:p>
    <w:p w:rsidR="00AE7A6F" w:rsidRPr="00AE7A6F" w:rsidRDefault="00AE7A6F" w:rsidP="00AE7A6F">
      <w:r w:rsidRPr="00AE7A6F">
        <w:t>Retention enables audits</w:t>
      </w:r>
    </w:p>
    <w:p w:rsidR="00AE7A6F" w:rsidRPr="00AE7A6F" w:rsidRDefault="00AE7A6F" w:rsidP="00AE7A6F">
      <w:r w:rsidRPr="00AE7A6F">
        <w:t>Retention ensures compliance</w:t>
      </w:r>
    </w:p>
    <w:p w:rsidR="00AE7A6F" w:rsidRPr="00AE7A6F" w:rsidRDefault="00AE7A6F" w:rsidP="00AE7A6F">
      <w:r w:rsidRPr="00AE7A6F">
        <w:t>Defined periods provide clarity</w:t>
      </w:r>
    </w:p>
    <w:p w:rsidR="00AE7A6F" w:rsidRPr="00AE7A6F" w:rsidRDefault="00AE7A6F" w:rsidP="00AE7A6F">
      <w:r w:rsidRPr="00AE7A6F">
        <w:t>Permanent records preserve institutional memory</w:t>
      </w:r>
    </w:p>
    <w:p w:rsidR="00AE7A6F" w:rsidRPr="00AE7A6F" w:rsidRDefault="00814EBA" w:rsidP="00AE7A6F">
      <w:r>
        <w:rPr>
          <w:noProof/>
        </w:rPr>
      </w:r>
      <w:r>
        <w:pict w14:anchorId="2657F254">
          <v:rect id="Horizontal Line 11451" o:spid="_x0000_s104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Archival Process</w:t>
      </w:r>
    </w:p>
    <w:p w:rsidR="00AE7A6F" w:rsidRPr="00AE7A6F" w:rsidRDefault="00AE7A6F" w:rsidP="00AE7A6F">
      <w:r w:rsidRPr="00AE7A6F">
        <w:rPr>
          <w:b/>
          <w:bCs/>
        </w:rPr>
        <w:t>Step 1: Identification</w:t>
      </w:r>
    </w:p>
    <w:p w:rsidR="00AE7A6F" w:rsidRPr="00AE7A6F" w:rsidRDefault="00AE7A6F" w:rsidP="00AE7A6F">
      <w:r w:rsidRPr="00AE7A6F">
        <w:t>Identify records for archiving</w:t>
      </w:r>
    </w:p>
    <w:p w:rsidR="00AE7A6F" w:rsidRPr="00AE7A6F" w:rsidRDefault="00AE7A6F" w:rsidP="00AE7A6F">
      <w:r w:rsidRPr="00AE7A6F">
        <w:t>Verify retention period</w:t>
      </w:r>
    </w:p>
    <w:p w:rsidR="00AE7A6F" w:rsidRPr="00AE7A6F" w:rsidRDefault="00AE7A6F" w:rsidP="00AE7A6F">
      <w:r w:rsidRPr="00AE7A6F">
        <w:t>Confirm no active use</w:t>
      </w:r>
    </w:p>
    <w:p w:rsidR="00AE7A6F" w:rsidRPr="00AE7A6F" w:rsidRDefault="00AE7A6F" w:rsidP="00AE7A6F">
      <w:r w:rsidRPr="00AE7A6F">
        <w:rPr>
          <w:b/>
          <w:bCs/>
        </w:rPr>
        <w:t>Step 2: Preparation</w:t>
      </w:r>
    </w:p>
    <w:p w:rsidR="00AE7A6F" w:rsidRPr="00AE7A6F" w:rsidRDefault="00AE7A6F" w:rsidP="00AE7A6F">
      <w:r w:rsidRPr="00AE7A6F">
        <w:t>Prepare records for archiving</w:t>
      </w:r>
    </w:p>
    <w:p w:rsidR="00AE7A6F" w:rsidRPr="00AE7A6F" w:rsidRDefault="00AE7A6F" w:rsidP="00AE7A6F">
      <w:r w:rsidRPr="00AE7A6F">
        <w:t>Convert to archival format (if needed)</w:t>
      </w:r>
    </w:p>
    <w:p w:rsidR="00AE7A6F" w:rsidRPr="00AE7A6F" w:rsidRDefault="00AE7A6F" w:rsidP="00AE7A6F">
      <w:r w:rsidRPr="00AE7A6F">
        <w:t>Organize for retrieval</w:t>
      </w:r>
    </w:p>
    <w:p w:rsidR="00AE7A6F" w:rsidRPr="00AE7A6F" w:rsidRDefault="00AE7A6F" w:rsidP="00AE7A6F">
      <w:r w:rsidRPr="00AE7A6F">
        <w:rPr>
          <w:b/>
          <w:bCs/>
        </w:rPr>
        <w:t>Step 3: Storage</w:t>
      </w:r>
    </w:p>
    <w:p w:rsidR="00AE7A6F" w:rsidRPr="00AE7A6F" w:rsidRDefault="00AE7A6F" w:rsidP="00AE7A6F">
      <w:r w:rsidRPr="00AE7A6F">
        <w:t>Store in archival location</w:t>
      </w:r>
    </w:p>
    <w:p w:rsidR="00AE7A6F" w:rsidRPr="00AE7A6F" w:rsidRDefault="00AE7A6F" w:rsidP="00AE7A6F">
      <w:r w:rsidRPr="00AE7A6F">
        <w:t>Ensure security</w:t>
      </w:r>
    </w:p>
    <w:p w:rsidR="00AE7A6F" w:rsidRPr="00AE7A6F" w:rsidRDefault="00AE7A6F" w:rsidP="00AE7A6F">
      <w:r w:rsidRPr="00AE7A6F">
        <w:t>Index for retrieval</w:t>
      </w:r>
    </w:p>
    <w:p w:rsidR="00AE7A6F" w:rsidRPr="00AE7A6F" w:rsidRDefault="00AE7A6F" w:rsidP="00AE7A6F">
      <w:r w:rsidRPr="00AE7A6F">
        <w:rPr>
          <w:b/>
          <w:bCs/>
        </w:rPr>
        <w:t>Step 4: Verification</w:t>
      </w:r>
    </w:p>
    <w:p w:rsidR="00AE7A6F" w:rsidRPr="00AE7A6F" w:rsidRDefault="00AE7A6F" w:rsidP="00AE7A6F">
      <w:r w:rsidRPr="00AE7A6F">
        <w:t>Verify archival success</w:t>
      </w:r>
    </w:p>
    <w:p w:rsidR="00AE7A6F" w:rsidRPr="00AE7A6F" w:rsidRDefault="00AE7A6F" w:rsidP="00AE7A6F">
      <w:r w:rsidRPr="00AE7A6F">
        <w:lastRenderedPageBreak/>
        <w:t>Confirm accessibility</w:t>
      </w:r>
    </w:p>
    <w:p w:rsidR="00AE7A6F" w:rsidRPr="00AE7A6F" w:rsidRDefault="00AE7A6F" w:rsidP="00AE7A6F">
      <w:r w:rsidRPr="00AE7A6F">
        <w:t>Document archival</w:t>
      </w:r>
    </w:p>
    <w:p w:rsidR="00AE7A6F" w:rsidRPr="00AE7A6F" w:rsidRDefault="00AE7A6F" w:rsidP="00AE7A6F">
      <w:r w:rsidRPr="00AE7A6F">
        <w:rPr>
          <w:b/>
          <w:bCs/>
        </w:rPr>
        <w:t>Step 5: Disposal</w:t>
      </w:r>
    </w:p>
    <w:p w:rsidR="00AE7A6F" w:rsidRPr="00AE7A6F" w:rsidRDefault="00AE7A6F" w:rsidP="00AE7A6F">
      <w:r w:rsidRPr="00AE7A6F">
        <w:t>Identify records for disposal</w:t>
      </w:r>
    </w:p>
    <w:p w:rsidR="00AE7A6F" w:rsidRPr="00AE7A6F" w:rsidRDefault="00AE7A6F" w:rsidP="00AE7A6F">
      <w:r w:rsidRPr="00AE7A6F">
        <w:t>Verify retention period expired</w:t>
      </w:r>
    </w:p>
    <w:p w:rsidR="00AE7A6F" w:rsidRPr="00AE7A6F" w:rsidRDefault="00AE7A6F" w:rsidP="00AE7A6F">
      <w:r w:rsidRPr="00AE7A6F">
        <w:t>Dispose securely</w:t>
      </w:r>
    </w:p>
    <w:p w:rsidR="00AE7A6F" w:rsidRPr="00AE7A6F" w:rsidRDefault="00814EBA" w:rsidP="00AE7A6F">
      <w:r>
        <w:rPr>
          <w:noProof/>
        </w:rPr>
      </w:r>
      <w:r>
        <w:pict w14:anchorId="403DCA1F">
          <v:rect id="Horizontal Line 11452" o:spid="_x0000_s104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Record Retrieval</w:t>
      </w:r>
    </w:p>
    <w:p w:rsidR="00AE7A6F" w:rsidRPr="00AE7A6F" w:rsidRDefault="00AE7A6F" w:rsidP="00AE7A6F">
      <w:r w:rsidRPr="00AE7A6F">
        <w:rPr>
          <w:b/>
          <w:bCs/>
        </w:rPr>
        <w:t>Step 1: Request</w:t>
      </w:r>
    </w:p>
    <w:p w:rsidR="00AE7A6F" w:rsidRPr="00AE7A6F" w:rsidRDefault="00AE7A6F" w:rsidP="00AE7A6F">
      <w:r w:rsidRPr="00AE7A6F">
        <w:t>Record retrieval request is submitted</w:t>
      </w:r>
    </w:p>
    <w:p w:rsidR="00AE7A6F" w:rsidRPr="00AE7A6F" w:rsidRDefault="00AE7A6F" w:rsidP="00AE7A6F">
      <w:r w:rsidRPr="00AE7A6F">
        <w:t>Request includes record identification</w:t>
      </w:r>
    </w:p>
    <w:p w:rsidR="00AE7A6F" w:rsidRPr="00AE7A6F" w:rsidRDefault="00AE7A6F" w:rsidP="00AE7A6F">
      <w:r w:rsidRPr="00AE7A6F">
        <w:t>Justification is provided</w:t>
      </w:r>
    </w:p>
    <w:p w:rsidR="00AE7A6F" w:rsidRPr="00AE7A6F" w:rsidRDefault="00AE7A6F" w:rsidP="00AE7A6F">
      <w:r w:rsidRPr="00AE7A6F">
        <w:rPr>
          <w:b/>
          <w:bCs/>
        </w:rPr>
        <w:t>Step 2: Authorization</w:t>
      </w:r>
    </w:p>
    <w:p w:rsidR="00AE7A6F" w:rsidRPr="00AE7A6F" w:rsidRDefault="00AE7A6F" w:rsidP="00AE7A6F">
      <w:r w:rsidRPr="00AE7A6F">
        <w:t>Request is authorized</w:t>
      </w:r>
    </w:p>
    <w:p w:rsidR="00AE7A6F" w:rsidRPr="00AE7A6F" w:rsidRDefault="00AE7A6F" w:rsidP="00AE7A6F">
      <w:r w:rsidRPr="00AE7A6F">
        <w:t>Authorization is documented</w:t>
      </w:r>
    </w:p>
    <w:p w:rsidR="00AE7A6F" w:rsidRPr="00AE7A6F" w:rsidRDefault="00AE7A6F" w:rsidP="00AE7A6F">
      <w:r w:rsidRPr="00AE7A6F">
        <w:t>Access is granted</w:t>
      </w:r>
    </w:p>
    <w:p w:rsidR="00AE7A6F" w:rsidRPr="00AE7A6F" w:rsidRDefault="00AE7A6F" w:rsidP="00AE7A6F">
      <w:r w:rsidRPr="00AE7A6F">
        <w:rPr>
          <w:b/>
          <w:bCs/>
        </w:rPr>
        <w:t>Step 3: Retrieval</w:t>
      </w:r>
    </w:p>
    <w:p w:rsidR="00AE7A6F" w:rsidRPr="00AE7A6F" w:rsidRDefault="00AE7A6F" w:rsidP="00AE7A6F">
      <w:r w:rsidRPr="00AE7A6F">
        <w:t>Record is retrieved</w:t>
      </w:r>
    </w:p>
    <w:p w:rsidR="00AE7A6F" w:rsidRPr="00AE7A6F" w:rsidRDefault="00AE7A6F" w:rsidP="00AE7A6F">
      <w:r w:rsidRPr="00AE7A6F">
        <w:t>Record is provided</w:t>
      </w:r>
    </w:p>
    <w:p w:rsidR="00AE7A6F" w:rsidRPr="00AE7A6F" w:rsidRDefault="00AE7A6F" w:rsidP="00AE7A6F">
      <w:r w:rsidRPr="00AE7A6F">
        <w:t>Access is logged</w:t>
      </w:r>
    </w:p>
    <w:p w:rsidR="00AE7A6F" w:rsidRPr="00AE7A6F" w:rsidRDefault="00AE7A6F" w:rsidP="00AE7A6F">
      <w:r w:rsidRPr="00AE7A6F">
        <w:rPr>
          <w:b/>
          <w:bCs/>
        </w:rPr>
        <w:t>Step 4: Return</w:t>
      </w:r>
    </w:p>
    <w:p w:rsidR="00AE7A6F" w:rsidRPr="00AE7A6F" w:rsidRDefault="00AE7A6F" w:rsidP="00AE7A6F">
      <w:r w:rsidRPr="00AE7A6F">
        <w:t>Record is returned (if physical)</w:t>
      </w:r>
    </w:p>
    <w:p w:rsidR="00AE7A6F" w:rsidRPr="00AE7A6F" w:rsidRDefault="00AE7A6F" w:rsidP="00AE7A6F">
      <w:r w:rsidRPr="00AE7A6F">
        <w:t>Access is logged</w:t>
      </w:r>
    </w:p>
    <w:p w:rsidR="00AE7A6F" w:rsidRPr="00AE7A6F" w:rsidRDefault="00AE7A6F" w:rsidP="00AE7A6F">
      <w:r w:rsidRPr="00AE7A6F">
        <w:t>Record is re-stored</w:t>
      </w:r>
    </w:p>
    <w:p w:rsidR="00AE7A6F" w:rsidRPr="00AE7A6F" w:rsidRDefault="00814EBA" w:rsidP="00AE7A6F">
      <w:r>
        <w:rPr>
          <w:noProof/>
        </w:rPr>
      </w:r>
      <w:r>
        <w:pict w14:anchorId="6BC2092F">
          <v:rect id="Horizontal Line 11453" o:spid="_x0000_s104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Reporting Procedures</w:t>
      </w:r>
    </w:p>
    <w:p w:rsidR="00AE7A6F" w:rsidRPr="00AE7A6F" w:rsidRDefault="00814EBA" w:rsidP="00AE7A6F">
      <w:r>
        <w:rPr>
          <w:noProof/>
        </w:rPr>
      </w:r>
      <w:r>
        <w:pict w14:anchorId="7F8D9EAF">
          <v:rect id="Horizontal Line 11454" o:spid="_x0000_s103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 Preparation Procedure</w:t>
      </w:r>
    </w:p>
    <w:p w:rsidR="00AE7A6F" w:rsidRPr="00AE7A6F" w:rsidRDefault="00AE7A6F" w:rsidP="00AE7A6F">
      <w:r w:rsidRPr="00AE7A6F">
        <w:rPr>
          <w:b/>
          <w:bCs/>
        </w:rPr>
        <w:t>Step 1: Data Collection</w:t>
      </w:r>
    </w:p>
    <w:p w:rsidR="00AE7A6F" w:rsidRPr="00AE7A6F" w:rsidRDefault="00AE7A6F" w:rsidP="00AE7A6F">
      <w:r w:rsidRPr="00AE7A6F">
        <w:t>Identify required data</w:t>
      </w:r>
    </w:p>
    <w:p w:rsidR="00AE7A6F" w:rsidRPr="00AE7A6F" w:rsidRDefault="00AE7A6F" w:rsidP="00AE7A6F">
      <w:r w:rsidRPr="00AE7A6F">
        <w:t>Collect data from source systems</w:t>
      </w:r>
    </w:p>
    <w:p w:rsidR="00AE7A6F" w:rsidRPr="00AE7A6F" w:rsidRDefault="00AE7A6F" w:rsidP="00AE7A6F">
      <w:r w:rsidRPr="00AE7A6F">
        <w:t>Validate data accuracy</w:t>
      </w:r>
    </w:p>
    <w:p w:rsidR="00AE7A6F" w:rsidRPr="00AE7A6F" w:rsidRDefault="00AE7A6F" w:rsidP="00AE7A6F">
      <w:r w:rsidRPr="00AE7A6F">
        <w:rPr>
          <w:b/>
          <w:bCs/>
        </w:rPr>
        <w:t>Step 2: Analysis</w:t>
      </w:r>
    </w:p>
    <w:p w:rsidR="00AE7A6F" w:rsidRPr="00AE7A6F" w:rsidRDefault="00AE7A6F" w:rsidP="00AE7A6F">
      <w:r w:rsidRPr="00AE7A6F">
        <w:t>Analyze data</w:t>
      </w:r>
    </w:p>
    <w:p w:rsidR="00AE7A6F" w:rsidRPr="00AE7A6F" w:rsidRDefault="00AE7A6F" w:rsidP="00AE7A6F">
      <w:r w:rsidRPr="00AE7A6F">
        <w:t>Identify trends</w:t>
      </w:r>
    </w:p>
    <w:p w:rsidR="00AE7A6F" w:rsidRPr="00AE7A6F" w:rsidRDefault="00AE7A6F" w:rsidP="00AE7A6F">
      <w:r w:rsidRPr="00AE7A6F">
        <w:t>Assess significance</w:t>
      </w:r>
    </w:p>
    <w:p w:rsidR="00AE7A6F" w:rsidRPr="00AE7A6F" w:rsidRDefault="00AE7A6F" w:rsidP="00AE7A6F">
      <w:r w:rsidRPr="00AE7A6F">
        <w:rPr>
          <w:b/>
          <w:bCs/>
        </w:rPr>
        <w:t>Step 3: Drafting</w:t>
      </w:r>
    </w:p>
    <w:p w:rsidR="00AE7A6F" w:rsidRPr="00AE7A6F" w:rsidRDefault="00AE7A6F" w:rsidP="00AE7A6F">
      <w:r w:rsidRPr="00AE7A6F">
        <w:t>Draft report content</w:t>
      </w:r>
    </w:p>
    <w:p w:rsidR="00AE7A6F" w:rsidRPr="00AE7A6F" w:rsidRDefault="00AE7A6F" w:rsidP="00AE7A6F">
      <w:r w:rsidRPr="00AE7A6F">
        <w:t>Organize information</w:t>
      </w:r>
    </w:p>
    <w:p w:rsidR="00AE7A6F" w:rsidRPr="00AE7A6F" w:rsidRDefault="00AE7A6F" w:rsidP="00AE7A6F">
      <w:r w:rsidRPr="00AE7A6F">
        <w:t>Ensure clarity</w:t>
      </w:r>
    </w:p>
    <w:p w:rsidR="00AE7A6F" w:rsidRPr="00AE7A6F" w:rsidRDefault="00AE7A6F" w:rsidP="00AE7A6F">
      <w:r w:rsidRPr="00AE7A6F">
        <w:rPr>
          <w:b/>
          <w:bCs/>
        </w:rPr>
        <w:t>Step 4: Review</w:t>
      </w:r>
    </w:p>
    <w:p w:rsidR="00AE7A6F" w:rsidRPr="00AE7A6F" w:rsidRDefault="00AE7A6F" w:rsidP="00AE7A6F">
      <w:r w:rsidRPr="00AE7A6F">
        <w:t>Review for accuracy</w:t>
      </w:r>
    </w:p>
    <w:p w:rsidR="00AE7A6F" w:rsidRPr="00AE7A6F" w:rsidRDefault="00AE7A6F" w:rsidP="00AE7A6F">
      <w:r w:rsidRPr="00AE7A6F">
        <w:t>Review for completeness</w:t>
      </w:r>
    </w:p>
    <w:p w:rsidR="00AE7A6F" w:rsidRPr="00AE7A6F" w:rsidRDefault="00AE7A6F" w:rsidP="00AE7A6F">
      <w:r w:rsidRPr="00AE7A6F">
        <w:t>Review for clarity</w:t>
      </w:r>
    </w:p>
    <w:p w:rsidR="00AE7A6F" w:rsidRPr="00AE7A6F" w:rsidRDefault="00AE7A6F" w:rsidP="00AE7A6F">
      <w:r w:rsidRPr="00AE7A6F">
        <w:rPr>
          <w:b/>
          <w:bCs/>
        </w:rPr>
        <w:t>Step 5: Approval</w:t>
      </w:r>
    </w:p>
    <w:p w:rsidR="00AE7A6F" w:rsidRPr="00AE7A6F" w:rsidRDefault="00AE7A6F" w:rsidP="00AE7A6F">
      <w:r w:rsidRPr="00AE7A6F">
        <w:t>Obtain required approvals</w:t>
      </w:r>
    </w:p>
    <w:p w:rsidR="00AE7A6F" w:rsidRPr="00AE7A6F" w:rsidRDefault="00AE7A6F" w:rsidP="00AE7A6F">
      <w:r w:rsidRPr="00AE7A6F">
        <w:t>Document approval</w:t>
      </w:r>
    </w:p>
    <w:p w:rsidR="00AE7A6F" w:rsidRPr="00AE7A6F" w:rsidRDefault="00AE7A6F" w:rsidP="00AE7A6F">
      <w:r w:rsidRPr="00AE7A6F">
        <w:t>Finalize report</w:t>
      </w:r>
    </w:p>
    <w:p w:rsidR="00AE7A6F" w:rsidRPr="00AE7A6F" w:rsidRDefault="00AE7A6F" w:rsidP="00AE7A6F">
      <w:r w:rsidRPr="00AE7A6F">
        <w:rPr>
          <w:b/>
          <w:bCs/>
        </w:rPr>
        <w:t>Step 6: Distribution</w:t>
      </w:r>
    </w:p>
    <w:p w:rsidR="00AE7A6F" w:rsidRPr="00AE7A6F" w:rsidRDefault="00AE7A6F" w:rsidP="00AE7A6F">
      <w:r w:rsidRPr="00AE7A6F">
        <w:t>Distribute to appropriate audience</w:t>
      </w:r>
    </w:p>
    <w:p w:rsidR="00AE7A6F" w:rsidRPr="00AE7A6F" w:rsidRDefault="00AE7A6F" w:rsidP="00AE7A6F">
      <w:r w:rsidRPr="00AE7A6F">
        <w:t>Confirm receipt</w:t>
      </w:r>
    </w:p>
    <w:p w:rsidR="00AE7A6F" w:rsidRPr="00AE7A6F" w:rsidRDefault="00AE7A6F" w:rsidP="00AE7A6F">
      <w:r w:rsidRPr="00AE7A6F">
        <w:t>Archive report</w:t>
      </w:r>
    </w:p>
    <w:p w:rsidR="00AE7A6F" w:rsidRPr="00AE7A6F" w:rsidRDefault="00814EBA" w:rsidP="00AE7A6F">
      <w:r>
        <w:rPr>
          <w:noProof/>
        </w:rPr>
      </w:r>
      <w:r>
        <w:pict w14:anchorId="0E09BBFE">
          <v:rect id="Horizontal Line 11455" o:spid="_x0000_s103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 Quality Standards</w:t>
      </w:r>
    </w:p>
    <w:tbl>
      <w:tblPr>
        <w:tblW w:w="11280" w:type="dxa"/>
        <w:tblCellMar>
          <w:top w:w="15" w:type="dxa"/>
          <w:left w:w="15" w:type="dxa"/>
          <w:bottom w:w="15" w:type="dxa"/>
          <w:right w:w="15" w:type="dxa"/>
        </w:tblCellMar>
        <w:tblLook w:val="04A0" w:firstRow="1" w:lastRow="0" w:firstColumn="1" w:lastColumn="0" w:noHBand="0" w:noVBand="1"/>
      </w:tblPr>
      <w:tblGrid>
        <w:gridCol w:w="2448"/>
        <w:gridCol w:w="5220"/>
        <w:gridCol w:w="3612"/>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Standard</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Requirement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Verification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Accuracy</w:t>
            </w:r>
          </w:p>
        </w:tc>
        <w:tc>
          <w:tcPr>
            <w:tcW w:w="0" w:type="auto"/>
            <w:tcMar>
              <w:top w:w="150" w:type="dxa"/>
              <w:left w:w="240" w:type="dxa"/>
              <w:bottom w:w="150" w:type="dxa"/>
              <w:right w:w="240" w:type="dxa"/>
            </w:tcMar>
            <w:vAlign w:val="center"/>
            <w:hideMark/>
          </w:tcPr>
          <w:p w:rsidR="00AE7A6F" w:rsidRPr="00AE7A6F" w:rsidRDefault="00AE7A6F" w:rsidP="00AE7A6F">
            <w:r w:rsidRPr="00AE7A6F">
              <w:t>Information must be accurate</w:t>
            </w:r>
          </w:p>
        </w:tc>
        <w:tc>
          <w:tcPr>
            <w:tcW w:w="0" w:type="auto"/>
            <w:tcMar>
              <w:top w:w="150" w:type="dxa"/>
              <w:left w:w="240" w:type="dxa"/>
              <w:bottom w:w="150" w:type="dxa"/>
              <w:right w:w="0" w:type="dxa"/>
            </w:tcMar>
            <w:vAlign w:val="center"/>
            <w:hideMark/>
          </w:tcPr>
          <w:p w:rsidR="00AE7A6F" w:rsidRPr="00AE7A6F" w:rsidRDefault="00AE7A6F" w:rsidP="00AE7A6F">
            <w:r w:rsidRPr="00AE7A6F">
              <w:t>Data validation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Completeness</w:t>
            </w:r>
          </w:p>
        </w:tc>
        <w:tc>
          <w:tcPr>
            <w:tcW w:w="0" w:type="auto"/>
            <w:tcMar>
              <w:top w:w="150" w:type="dxa"/>
              <w:left w:w="240" w:type="dxa"/>
              <w:bottom w:w="150" w:type="dxa"/>
              <w:right w:w="240" w:type="dxa"/>
            </w:tcMar>
            <w:vAlign w:val="center"/>
            <w:hideMark/>
          </w:tcPr>
          <w:p w:rsidR="00AE7A6F" w:rsidRPr="00AE7A6F" w:rsidRDefault="00AE7A6F" w:rsidP="00AE7A6F">
            <w:r w:rsidRPr="00AE7A6F">
              <w:t>Information must be complete</w:t>
            </w:r>
          </w:p>
        </w:tc>
        <w:tc>
          <w:tcPr>
            <w:tcW w:w="0" w:type="auto"/>
            <w:tcMar>
              <w:top w:w="150" w:type="dxa"/>
              <w:left w:w="240" w:type="dxa"/>
              <w:bottom w:w="150" w:type="dxa"/>
              <w:right w:w="0" w:type="dxa"/>
            </w:tcMar>
            <w:vAlign w:val="center"/>
            <w:hideMark/>
          </w:tcPr>
          <w:p w:rsidR="00AE7A6F" w:rsidRPr="00AE7A6F" w:rsidRDefault="00AE7A6F" w:rsidP="00AE7A6F">
            <w:r w:rsidRPr="00AE7A6F">
              <w:t>Review against source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Timeliness</w:t>
            </w:r>
          </w:p>
        </w:tc>
        <w:tc>
          <w:tcPr>
            <w:tcW w:w="0" w:type="auto"/>
            <w:tcMar>
              <w:top w:w="150" w:type="dxa"/>
              <w:left w:w="240" w:type="dxa"/>
              <w:bottom w:w="150" w:type="dxa"/>
              <w:right w:w="240" w:type="dxa"/>
            </w:tcMar>
            <w:vAlign w:val="center"/>
            <w:hideMark/>
          </w:tcPr>
          <w:p w:rsidR="00AE7A6F" w:rsidRPr="00AE7A6F" w:rsidRDefault="00AE7A6F" w:rsidP="00AE7A6F">
            <w:r w:rsidRPr="00AE7A6F">
              <w:t>Reports must be on schedule</w:t>
            </w:r>
          </w:p>
        </w:tc>
        <w:tc>
          <w:tcPr>
            <w:tcW w:w="0" w:type="auto"/>
            <w:tcMar>
              <w:top w:w="150" w:type="dxa"/>
              <w:left w:w="240" w:type="dxa"/>
              <w:bottom w:w="150" w:type="dxa"/>
              <w:right w:w="0" w:type="dxa"/>
            </w:tcMar>
            <w:vAlign w:val="center"/>
            <w:hideMark/>
          </w:tcPr>
          <w:p w:rsidR="00AE7A6F" w:rsidRPr="00AE7A6F" w:rsidRDefault="00AE7A6F" w:rsidP="00AE7A6F">
            <w:r w:rsidRPr="00AE7A6F">
              <w:t>Schedule adherence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Clarity</w:t>
            </w:r>
          </w:p>
        </w:tc>
        <w:tc>
          <w:tcPr>
            <w:tcW w:w="0" w:type="auto"/>
            <w:tcMar>
              <w:top w:w="150" w:type="dxa"/>
              <w:left w:w="240" w:type="dxa"/>
              <w:bottom w:w="150" w:type="dxa"/>
              <w:right w:w="240" w:type="dxa"/>
            </w:tcMar>
            <w:vAlign w:val="center"/>
            <w:hideMark/>
          </w:tcPr>
          <w:p w:rsidR="00AE7A6F" w:rsidRPr="00AE7A6F" w:rsidRDefault="00AE7A6F" w:rsidP="00AE7A6F">
            <w:r w:rsidRPr="00AE7A6F">
              <w:t>Reports must be clear</w:t>
            </w:r>
          </w:p>
        </w:tc>
        <w:tc>
          <w:tcPr>
            <w:tcW w:w="0" w:type="auto"/>
            <w:tcMar>
              <w:top w:w="150" w:type="dxa"/>
              <w:left w:w="240" w:type="dxa"/>
              <w:bottom w:w="150" w:type="dxa"/>
              <w:right w:w="0" w:type="dxa"/>
            </w:tcMar>
            <w:vAlign w:val="center"/>
            <w:hideMark/>
          </w:tcPr>
          <w:p w:rsidR="00AE7A6F" w:rsidRPr="00AE7A6F" w:rsidRDefault="00AE7A6F" w:rsidP="00AE7A6F">
            <w:r w:rsidRPr="00AE7A6F">
              <w:t>Language review</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Consistency</w:t>
            </w:r>
          </w:p>
        </w:tc>
        <w:tc>
          <w:tcPr>
            <w:tcW w:w="0" w:type="auto"/>
            <w:tcMar>
              <w:top w:w="150" w:type="dxa"/>
              <w:left w:w="240" w:type="dxa"/>
              <w:bottom w:w="150" w:type="dxa"/>
              <w:right w:w="240" w:type="dxa"/>
            </w:tcMar>
            <w:vAlign w:val="center"/>
            <w:hideMark/>
          </w:tcPr>
          <w:p w:rsidR="00AE7A6F" w:rsidRPr="00AE7A6F" w:rsidRDefault="00AE7A6F" w:rsidP="00AE7A6F">
            <w:r w:rsidRPr="00AE7A6F">
              <w:t>Reports must be consistent</w:t>
            </w:r>
          </w:p>
        </w:tc>
        <w:tc>
          <w:tcPr>
            <w:tcW w:w="0" w:type="auto"/>
            <w:tcMar>
              <w:top w:w="150" w:type="dxa"/>
              <w:left w:w="240" w:type="dxa"/>
              <w:bottom w:w="150" w:type="dxa"/>
              <w:right w:w="0" w:type="dxa"/>
            </w:tcMar>
            <w:vAlign w:val="center"/>
            <w:hideMark/>
          </w:tcPr>
          <w:p w:rsidR="00AE7A6F" w:rsidRPr="00AE7A6F" w:rsidRDefault="00AE7A6F" w:rsidP="00AE7A6F">
            <w:r w:rsidRPr="00AE7A6F">
              <w:t>Format review</w:t>
            </w:r>
          </w:p>
        </w:tc>
      </w:tr>
    </w:tbl>
    <w:p w:rsidR="00AE7A6F" w:rsidRPr="00AE7A6F" w:rsidRDefault="00AE7A6F" w:rsidP="00AE7A6F">
      <w:r w:rsidRPr="00AE7A6F">
        <w:rPr>
          <w:b/>
          <w:bCs/>
        </w:rPr>
        <w:t>What This Means in Practice:</w:t>
      </w:r>
    </w:p>
    <w:p w:rsidR="00AE7A6F" w:rsidRPr="00AE7A6F" w:rsidRDefault="00AE7A6F" w:rsidP="00AE7A6F">
      <w:r w:rsidRPr="00AE7A6F">
        <w:t>Reports must meet quality standards</w:t>
      </w:r>
    </w:p>
    <w:p w:rsidR="00AE7A6F" w:rsidRPr="00AE7A6F" w:rsidRDefault="00AE7A6F" w:rsidP="00AE7A6F">
      <w:r w:rsidRPr="00AE7A6F">
        <w:t>Accuracy is verified through data validation</w:t>
      </w:r>
    </w:p>
    <w:p w:rsidR="00AE7A6F" w:rsidRPr="00AE7A6F" w:rsidRDefault="00AE7A6F" w:rsidP="00AE7A6F">
      <w:r w:rsidRPr="00AE7A6F">
        <w:t>Completeness is verified through source review</w:t>
      </w:r>
    </w:p>
    <w:p w:rsidR="00AE7A6F" w:rsidRPr="00AE7A6F" w:rsidRDefault="00AE7A6F" w:rsidP="00AE7A6F">
      <w:r w:rsidRPr="00AE7A6F">
        <w:t>Timeliness is verified through schedule adherence</w:t>
      </w:r>
    </w:p>
    <w:p w:rsidR="00AE7A6F" w:rsidRPr="00AE7A6F" w:rsidRDefault="00AE7A6F" w:rsidP="00AE7A6F">
      <w:r w:rsidRPr="00AE7A6F">
        <w:t>Clarity is verified through language review</w:t>
      </w:r>
    </w:p>
    <w:p w:rsidR="00AE7A6F" w:rsidRPr="00AE7A6F" w:rsidRDefault="00AE7A6F" w:rsidP="00AE7A6F">
      <w:r w:rsidRPr="00AE7A6F">
        <w:t>Consistency is verified through format review</w:t>
      </w:r>
    </w:p>
    <w:p w:rsidR="00AE7A6F" w:rsidRPr="00AE7A6F" w:rsidRDefault="00AE7A6F" w:rsidP="00AE7A6F">
      <w:r w:rsidRPr="00AE7A6F">
        <w:rPr>
          <w:b/>
          <w:bCs/>
        </w:rPr>
        <w:t>Example:</w:t>
      </w:r>
    </w:p>
    <w:p w:rsidR="00AE7A6F" w:rsidRPr="00AE7A6F" w:rsidRDefault="00AE7A6F" w:rsidP="00AE7A6F">
      <w:r w:rsidRPr="00AE7A6F">
        <w:t>Each report is reviewed for accuracy, completeness, timeliness, clarity, and consistency. Data is validated. Source data is reviewed. The schedule is checked. Language is reviewed. Format is consistent. Quality is maintained.</w:t>
      </w:r>
    </w:p>
    <w:p w:rsidR="00AE7A6F" w:rsidRPr="00AE7A6F" w:rsidRDefault="00AE7A6F" w:rsidP="00AE7A6F">
      <w:r w:rsidRPr="00AE7A6F">
        <w:rPr>
          <w:b/>
          <w:bCs/>
        </w:rPr>
        <w:t>Why This Matters:</w:t>
      </w:r>
    </w:p>
    <w:p w:rsidR="00AE7A6F" w:rsidRPr="00AE7A6F" w:rsidRDefault="00AE7A6F" w:rsidP="00AE7A6F">
      <w:r w:rsidRPr="00AE7A6F">
        <w:t>Quality standards ensure reliability</w:t>
      </w:r>
    </w:p>
    <w:p w:rsidR="00AE7A6F" w:rsidRPr="00AE7A6F" w:rsidRDefault="00AE7A6F" w:rsidP="00AE7A6F">
      <w:r w:rsidRPr="00AE7A6F">
        <w:t>Accuracy prevents misinformation</w:t>
      </w:r>
    </w:p>
    <w:p w:rsidR="00AE7A6F" w:rsidRPr="00AE7A6F" w:rsidRDefault="00AE7A6F" w:rsidP="00AE7A6F">
      <w:r w:rsidRPr="00AE7A6F">
        <w:t>Completeness prevents gaps</w:t>
      </w:r>
    </w:p>
    <w:p w:rsidR="00AE7A6F" w:rsidRPr="00AE7A6F" w:rsidRDefault="00AE7A6F" w:rsidP="00AE7A6F">
      <w:r w:rsidRPr="00AE7A6F">
        <w:t>Timeliness ensures relevance</w:t>
      </w:r>
    </w:p>
    <w:p w:rsidR="00AE7A6F" w:rsidRPr="00AE7A6F" w:rsidRDefault="00AE7A6F" w:rsidP="00AE7A6F">
      <w:r w:rsidRPr="00AE7A6F">
        <w:t>Clarity ensures understanding</w:t>
      </w:r>
    </w:p>
    <w:p w:rsidR="00AE7A6F" w:rsidRPr="00AE7A6F" w:rsidRDefault="00814EBA" w:rsidP="00AE7A6F">
      <w:r>
        <w:rPr>
          <w:noProof/>
        </w:rPr>
      </w:r>
      <w:r>
        <w:pict w14:anchorId="542842B3">
          <v:rect id="Horizontal Line 11456" o:spid="_x0000_s103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Governance of Documentation and Reporting</w:t>
      </w:r>
    </w:p>
    <w:p w:rsidR="00AE7A6F" w:rsidRPr="00AE7A6F" w:rsidRDefault="00814EBA" w:rsidP="00AE7A6F">
      <w:r>
        <w:rPr>
          <w:noProof/>
        </w:rPr>
      </w:r>
      <w:r>
        <w:pict w14:anchorId="6D5FD030">
          <v:rect id="Horizontal Line 11457" o:spid="_x0000_s103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Responsibilities</w:t>
      </w:r>
    </w:p>
    <w:tbl>
      <w:tblPr>
        <w:tblW w:w="11280" w:type="dxa"/>
        <w:tblCellMar>
          <w:top w:w="15" w:type="dxa"/>
          <w:left w:w="15" w:type="dxa"/>
          <w:bottom w:w="15" w:type="dxa"/>
          <w:right w:w="15" w:type="dxa"/>
        </w:tblCellMar>
        <w:tblLook w:val="04A0" w:firstRow="1" w:lastRow="0" w:firstColumn="1" w:lastColumn="0" w:noHBand="0" w:noVBand="1"/>
      </w:tblPr>
      <w:tblGrid>
        <w:gridCol w:w="3638"/>
        <w:gridCol w:w="7642"/>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Role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Responsibility</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Head of Operations</w:t>
            </w:r>
          </w:p>
        </w:tc>
        <w:tc>
          <w:tcPr>
            <w:tcW w:w="0" w:type="auto"/>
            <w:tcMar>
              <w:top w:w="150" w:type="dxa"/>
              <w:left w:w="240" w:type="dxa"/>
              <w:bottom w:w="150" w:type="dxa"/>
              <w:right w:w="0" w:type="dxa"/>
            </w:tcMar>
            <w:vAlign w:val="center"/>
            <w:hideMark/>
          </w:tcPr>
          <w:p w:rsidR="00AE7A6F" w:rsidRPr="00AE7A6F" w:rsidRDefault="00AE7A6F" w:rsidP="00AE7A6F">
            <w:r w:rsidRPr="00AE7A6F">
              <w:t>Overall documentation and reporting oversight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Document Owner</w:t>
            </w:r>
          </w:p>
        </w:tc>
        <w:tc>
          <w:tcPr>
            <w:tcW w:w="0" w:type="auto"/>
            <w:tcMar>
              <w:top w:w="150" w:type="dxa"/>
              <w:left w:w="240" w:type="dxa"/>
              <w:bottom w:w="150" w:type="dxa"/>
              <w:right w:w="0" w:type="dxa"/>
            </w:tcMar>
            <w:vAlign w:val="center"/>
            <w:hideMark/>
          </w:tcPr>
          <w:p w:rsidR="00AE7A6F" w:rsidRPr="00AE7A6F" w:rsidRDefault="00AE7A6F" w:rsidP="00AE7A6F">
            <w:r w:rsidRPr="00AE7A6F">
              <w:t>Responsible for specific documents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Report Owner</w:t>
            </w:r>
          </w:p>
        </w:tc>
        <w:tc>
          <w:tcPr>
            <w:tcW w:w="0" w:type="auto"/>
            <w:tcMar>
              <w:top w:w="150" w:type="dxa"/>
              <w:left w:w="240" w:type="dxa"/>
              <w:bottom w:w="150" w:type="dxa"/>
              <w:right w:w="0" w:type="dxa"/>
            </w:tcMar>
            <w:vAlign w:val="center"/>
            <w:hideMark/>
          </w:tcPr>
          <w:p w:rsidR="00AE7A6F" w:rsidRPr="00AE7A6F" w:rsidRDefault="00AE7A6F" w:rsidP="00AE7A6F">
            <w:r w:rsidRPr="00AE7A6F">
              <w:t>Responsible for specific reports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Document Controller</w:t>
            </w:r>
          </w:p>
        </w:tc>
        <w:tc>
          <w:tcPr>
            <w:tcW w:w="0" w:type="auto"/>
            <w:tcMar>
              <w:top w:w="150" w:type="dxa"/>
              <w:left w:w="240" w:type="dxa"/>
              <w:bottom w:w="150" w:type="dxa"/>
              <w:right w:w="0" w:type="dxa"/>
            </w:tcMar>
            <w:vAlign w:val="center"/>
            <w:hideMark/>
          </w:tcPr>
          <w:p w:rsidR="00AE7A6F" w:rsidRPr="00AE7A6F" w:rsidRDefault="00AE7A6F" w:rsidP="00AE7A6F">
            <w:r w:rsidRPr="00AE7A6F">
              <w:t>Document management and control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Compliance Officer</w:t>
            </w:r>
          </w:p>
        </w:tc>
        <w:tc>
          <w:tcPr>
            <w:tcW w:w="0" w:type="auto"/>
            <w:tcMar>
              <w:top w:w="150" w:type="dxa"/>
              <w:left w:w="240" w:type="dxa"/>
              <w:bottom w:w="150" w:type="dxa"/>
              <w:right w:w="0" w:type="dxa"/>
            </w:tcMar>
            <w:vAlign w:val="center"/>
            <w:hideMark/>
          </w:tcPr>
          <w:p w:rsidR="00AE7A6F" w:rsidRPr="00AE7A6F" w:rsidRDefault="00AE7A6F" w:rsidP="00AE7A6F">
            <w:r w:rsidRPr="00AE7A6F">
              <w:t>Compliance documentation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Audit Committee</w:t>
            </w:r>
          </w:p>
        </w:tc>
        <w:tc>
          <w:tcPr>
            <w:tcW w:w="0" w:type="auto"/>
            <w:tcMar>
              <w:top w:w="150" w:type="dxa"/>
              <w:left w:w="240" w:type="dxa"/>
              <w:bottom w:w="150" w:type="dxa"/>
              <w:right w:w="0" w:type="dxa"/>
            </w:tcMar>
            <w:vAlign w:val="center"/>
            <w:hideMark/>
          </w:tcPr>
          <w:p w:rsidR="00AE7A6F" w:rsidRPr="00AE7A6F" w:rsidRDefault="00AE7A6F" w:rsidP="00AE7A6F">
            <w:r w:rsidRPr="00AE7A6F">
              <w:t>Documentation and reporting audit</w:t>
            </w:r>
          </w:p>
        </w:tc>
      </w:tr>
    </w:tbl>
    <w:p w:rsidR="00AE7A6F" w:rsidRPr="00AE7A6F" w:rsidRDefault="00AE7A6F" w:rsidP="00AE7A6F">
      <w:r w:rsidRPr="00AE7A6F">
        <w:rPr>
          <w:b/>
          <w:bCs/>
        </w:rPr>
        <w:t>What This Means in Practice:</w:t>
      </w:r>
    </w:p>
    <w:p w:rsidR="00AE7A6F" w:rsidRPr="00AE7A6F" w:rsidRDefault="00AE7A6F" w:rsidP="00AE7A6F">
      <w:r w:rsidRPr="00AE7A6F">
        <w:t>Responsibilities are defined</w:t>
      </w:r>
    </w:p>
    <w:p w:rsidR="00AE7A6F" w:rsidRPr="00AE7A6F" w:rsidRDefault="00AE7A6F" w:rsidP="00AE7A6F">
      <w:r w:rsidRPr="00AE7A6F">
        <w:t>The Head of Operations has overall oversight</w:t>
      </w:r>
    </w:p>
    <w:p w:rsidR="00AE7A6F" w:rsidRPr="00AE7A6F" w:rsidRDefault="00AE7A6F" w:rsidP="00AE7A6F">
      <w:r w:rsidRPr="00AE7A6F">
        <w:lastRenderedPageBreak/>
        <w:t>Document owners manage specific documents</w:t>
      </w:r>
    </w:p>
    <w:p w:rsidR="00AE7A6F" w:rsidRPr="00AE7A6F" w:rsidRDefault="00AE7A6F" w:rsidP="00AE7A6F">
      <w:r w:rsidRPr="00AE7A6F">
        <w:t>Report owners manage specific reports</w:t>
      </w:r>
    </w:p>
    <w:p w:rsidR="00AE7A6F" w:rsidRPr="00AE7A6F" w:rsidRDefault="00AE7A6F" w:rsidP="00AE7A6F">
      <w:r w:rsidRPr="00AE7A6F">
        <w:t>Document controllers manage document control</w:t>
      </w:r>
    </w:p>
    <w:p w:rsidR="00AE7A6F" w:rsidRPr="00AE7A6F" w:rsidRDefault="00AE7A6F" w:rsidP="00AE7A6F">
      <w:r w:rsidRPr="00AE7A6F">
        <w:rPr>
          <w:b/>
          <w:bCs/>
        </w:rPr>
        <w:t>Example:</w:t>
      </w:r>
    </w:p>
    <w:p w:rsidR="00AE7A6F" w:rsidRPr="00AE7A6F" w:rsidRDefault="00AE7A6F" w:rsidP="00AE7A6F">
      <w:r w:rsidRPr="00AE7A6F">
        <w:t>The Head of Operations oversees all documentation and reporting. Each document has a designated owner. Each report has a designated owner. The Document Controller manages document control. The Compliance Officer manages compliance documentation.</w:t>
      </w:r>
    </w:p>
    <w:p w:rsidR="00AE7A6F" w:rsidRPr="00AE7A6F" w:rsidRDefault="00AE7A6F" w:rsidP="00AE7A6F">
      <w:r w:rsidRPr="00AE7A6F">
        <w:rPr>
          <w:b/>
          <w:bCs/>
        </w:rPr>
        <w:t>Why This Matters:</w:t>
      </w:r>
    </w:p>
    <w:p w:rsidR="00AE7A6F" w:rsidRPr="00AE7A6F" w:rsidRDefault="00AE7A6F" w:rsidP="00AE7A6F">
      <w:r w:rsidRPr="00AE7A6F">
        <w:t>Clear responsibilities ensure accountability</w:t>
      </w:r>
    </w:p>
    <w:p w:rsidR="00AE7A6F" w:rsidRPr="00AE7A6F" w:rsidRDefault="00AE7A6F" w:rsidP="00AE7A6F">
      <w:r w:rsidRPr="00AE7A6F">
        <w:t>Document owners maintain document quality</w:t>
      </w:r>
    </w:p>
    <w:p w:rsidR="00AE7A6F" w:rsidRPr="00AE7A6F" w:rsidRDefault="00AE7A6F" w:rsidP="00AE7A6F">
      <w:r w:rsidRPr="00AE7A6F">
        <w:t>Report owners maintain report quality</w:t>
      </w:r>
    </w:p>
    <w:p w:rsidR="00AE7A6F" w:rsidRPr="00AE7A6F" w:rsidRDefault="00AE7A6F" w:rsidP="00AE7A6F">
      <w:r w:rsidRPr="00AE7A6F">
        <w:t>Document controllers manage document control</w:t>
      </w:r>
    </w:p>
    <w:p w:rsidR="00AE7A6F" w:rsidRPr="00AE7A6F" w:rsidRDefault="00814EBA" w:rsidP="00AE7A6F">
      <w:r>
        <w:rPr>
          <w:noProof/>
        </w:rPr>
      </w:r>
      <w:r>
        <w:pict w14:anchorId="5E78F56C">
          <v:rect id="Horizontal Line 11458" o:spid="_x0000_s1035"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Review Process</w:t>
      </w:r>
    </w:p>
    <w:p w:rsidR="00AE7A6F" w:rsidRPr="00AE7A6F" w:rsidRDefault="00AE7A6F" w:rsidP="00AE7A6F">
      <w:r w:rsidRPr="00AE7A6F">
        <w:rPr>
          <w:b/>
          <w:bCs/>
        </w:rPr>
        <w:t>Step 1: Self-Review</w:t>
      </w:r>
    </w:p>
    <w:p w:rsidR="00AE7A6F" w:rsidRPr="00AE7A6F" w:rsidRDefault="00AE7A6F" w:rsidP="00AE7A6F">
      <w:r w:rsidRPr="00AE7A6F">
        <w:t>Document/report owners review their documents/reports</w:t>
      </w:r>
    </w:p>
    <w:p w:rsidR="00AE7A6F" w:rsidRPr="00AE7A6F" w:rsidRDefault="00AE7A6F" w:rsidP="00AE7A6F">
      <w:r w:rsidRPr="00AE7A6F">
        <w:t>Identify updates needed</w:t>
      </w:r>
    </w:p>
    <w:p w:rsidR="00AE7A6F" w:rsidRPr="00AE7A6F" w:rsidRDefault="00AE7A6F" w:rsidP="00AE7A6F">
      <w:r w:rsidRPr="00AE7A6F">
        <w:t>Assess quality</w:t>
      </w:r>
    </w:p>
    <w:p w:rsidR="00AE7A6F" w:rsidRPr="00AE7A6F" w:rsidRDefault="00AE7A6F" w:rsidP="00AE7A6F">
      <w:r w:rsidRPr="00AE7A6F">
        <w:rPr>
          <w:b/>
          <w:bCs/>
        </w:rPr>
        <w:t>Step 2: Peer Review</w:t>
      </w:r>
    </w:p>
    <w:p w:rsidR="00AE7A6F" w:rsidRPr="00AE7A6F" w:rsidRDefault="00AE7A6F" w:rsidP="00AE7A6F">
      <w:r w:rsidRPr="00AE7A6F">
        <w:t>Peers review documents/reports</w:t>
      </w:r>
    </w:p>
    <w:p w:rsidR="00AE7A6F" w:rsidRPr="00AE7A6F" w:rsidRDefault="00AE7A6F" w:rsidP="00AE7A6F">
      <w:r w:rsidRPr="00AE7A6F">
        <w:t>Provide feedback</w:t>
      </w:r>
    </w:p>
    <w:p w:rsidR="00AE7A6F" w:rsidRPr="00AE7A6F" w:rsidRDefault="00AE7A6F" w:rsidP="00AE7A6F">
      <w:r w:rsidRPr="00AE7A6F">
        <w:t>Identify issues</w:t>
      </w:r>
    </w:p>
    <w:p w:rsidR="00AE7A6F" w:rsidRPr="00AE7A6F" w:rsidRDefault="00AE7A6F" w:rsidP="00AE7A6F">
      <w:r w:rsidRPr="00AE7A6F">
        <w:rPr>
          <w:b/>
          <w:bCs/>
        </w:rPr>
        <w:t>Step 3: Quality Review</w:t>
      </w:r>
    </w:p>
    <w:p w:rsidR="00AE7A6F" w:rsidRPr="00AE7A6F" w:rsidRDefault="00AE7A6F" w:rsidP="00AE7A6F">
      <w:r w:rsidRPr="00AE7A6F">
        <w:t>Quality review is conducted</w:t>
      </w:r>
    </w:p>
    <w:p w:rsidR="00AE7A6F" w:rsidRPr="00AE7A6F" w:rsidRDefault="00AE7A6F" w:rsidP="00AE7A6F">
      <w:r w:rsidRPr="00AE7A6F">
        <w:t>Standards are verified</w:t>
      </w:r>
    </w:p>
    <w:p w:rsidR="00AE7A6F" w:rsidRPr="00AE7A6F" w:rsidRDefault="00AE7A6F" w:rsidP="00AE7A6F">
      <w:r w:rsidRPr="00AE7A6F">
        <w:t>Issues are identified</w:t>
      </w:r>
    </w:p>
    <w:p w:rsidR="00AE7A6F" w:rsidRPr="00AE7A6F" w:rsidRDefault="00AE7A6F" w:rsidP="00AE7A6F">
      <w:r w:rsidRPr="00AE7A6F">
        <w:rPr>
          <w:b/>
          <w:bCs/>
        </w:rPr>
        <w:t>Step 4: Update</w:t>
      </w:r>
    </w:p>
    <w:p w:rsidR="00AE7A6F" w:rsidRPr="00AE7A6F" w:rsidRDefault="00AE7A6F" w:rsidP="00AE7A6F">
      <w:r w:rsidRPr="00AE7A6F">
        <w:t>Documents/reports are updated</w:t>
      </w:r>
    </w:p>
    <w:p w:rsidR="00AE7A6F" w:rsidRPr="00AE7A6F" w:rsidRDefault="00AE7A6F" w:rsidP="00AE7A6F">
      <w:r w:rsidRPr="00AE7A6F">
        <w:t>Changes are documented</w:t>
      </w:r>
    </w:p>
    <w:p w:rsidR="00AE7A6F" w:rsidRPr="00AE7A6F" w:rsidRDefault="00AE7A6F" w:rsidP="00AE7A6F">
      <w:r w:rsidRPr="00AE7A6F">
        <w:t>Versions are updated</w:t>
      </w:r>
    </w:p>
    <w:p w:rsidR="00AE7A6F" w:rsidRPr="00AE7A6F" w:rsidRDefault="00AE7A6F" w:rsidP="00AE7A6F">
      <w:r w:rsidRPr="00AE7A6F">
        <w:rPr>
          <w:b/>
          <w:bCs/>
        </w:rPr>
        <w:t>Step 5: Approval</w:t>
      </w:r>
    </w:p>
    <w:p w:rsidR="00AE7A6F" w:rsidRPr="00AE7A6F" w:rsidRDefault="00AE7A6F" w:rsidP="00AE7A6F">
      <w:r w:rsidRPr="00AE7A6F">
        <w:t>Updated documents/reports are approved</w:t>
      </w:r>
    </w:p>
    <w:p w:rsidR="00AE7A6F" w:rsidRPr="00AE7A6F" w:rsidRDefault="00AE7A6F" w:rsidP="00AE7A6F">
      <w:r w:rsidRPr="00AE7A6F">
        <w:t>Approval is documented</w:t>
      </w:r>
    </w:p>
    <w:p w:rsidR="00AE7A6F" w:rsidRPr="00AE7A6F" w:rsidRDefault="00AE7A6F" w:rsidP="00AE7A6F">
      <w:r w:rsidRPr="00AE7A6F">
        <w:t>Updates are published</w:t>
      </w:r>
    </w:p>
    <w:p w:rsidR="00AE7A6F" w:rsidRPr="00AE7A6F" w:rsidRDefault="00814EBA" w:rsidP="00AE7A6F">
      <w:r>
        <w:rPr>
          <w:noProof/>
        </w:rPr>
      </w:r>
      <w:r>
        <w:pict w14:anchorId="17A5A74C">
          <v:rect id="Horizontal Line 11459" o:spid="_x0000_s1034"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Audit Trail</w:t>
      </w:r>
    </w:p>
    <w:tbl>
      <w:tblPr>
        <w:tblW w:w="11280" w:type="dxa"/>
        <w:tblCellMar>
          <w:top w:w="15" w:type="dxa"/>
          <w:left w:w="15" w:type="dxa"/>
          <w:bottom w:w="15" w:type="dxa"/>
          <w:right w:w="15" w:type="dxa"/>
        </w:tblCellMar>
        <w:tblLook w:val="04A0" w:firstRow="1" w:lastRow="0" w:firstColumn="1" w:lastColumn="0" w:noHBand="0" w:noVBand="1"/>
      </w:tblPr>
      <w:tblGrid>
        <w:gridCol w:w="3057"/>
        <w:gridCol w:w="5044"/>
        <w:gridCol w:w="3179"/>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Element</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Implementation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Document History</w:t>
            </w:r>
          </w:p>
        </w:tc>
        <w:tc>
          <w:tcPr>
            <w:tcW w:w="0" w:type="auto"/>
            <w:tcMar>
              <w:top w:w="150" w:type="dxa"/>
              <w:left w:w="240" w:type="dxa"/>
              <w:bottom w:w="150" w:type="dxa"/>
              <w:right w:w="240" w:type="dxa"/>
            </w:tcMar>
            <w:vAlign w:val="center"/>
            <w:hideMark/>
          </w:tcPr>
          <w:p w:rsidR="00AE7A6F" w:rsidRPr="00AE7A6F" w:rsidRDefault="00AE7A6F" w:rsidP="00AE7A6F">
            <w:r w:rsidRPr="00AE7A6F">
              <w:t>Record of document changes</w:t>
            </w:r>
          </w:p>
        </w:tc>
        <w:tc>
          <w:tcPr>
            <w:tcW w:w="0" w:type="auto"/>
            <w:tcMar>
              <w:top w:w="150" w:type="dxa"/>
              <w:left w:w="240" w:type="dxa"/>
              <w:bottom w:w="150" w:type="dxa"/>
              <w:right w:w="0" w:type="dxa"/>
            </w:tcMar>
            <w:vAlign w:val="center"/>
            <w:hideMark/>
          </w:tcPr>
          <w:p w:rsidR="00AE7A6F" w:rsidRPr="00AE7A6F" w:rsidRDefault="00AE7A6F" w:rsidP="00AE7A6F">
            <w:r w:rsidRPr="00AE7A6F">
              <w:t>Version control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Report History</w:t>
            </w:r>
          </w:p>
        </w:tc>
        <w:tc>
          <w:tcPr>
            <w:tcW w:w="0" w:type="auto"/>
            <w:tcMar>
              <w:top w:w="150" w:type="dxa"/>
              <w:left w:w="240" w:type="dxa"/>
              <w:bottom w:w="150" w:type="dxa"/>
              <w:right w:w="240" w:type="dxa"/>
            </w:tcMar>
            <w:vAlign w:val="center"/>
            <w:hideMark/>
          </w:tcPr>
          <w:p w:rsidR="00AE7A6F" w:rsidRPr="00AE7A6F" w:rsidRDefault="00AE7A6F" w:rsidP="00AE7A6F">
            <w:r w:rsidRPr="00AE7A6F">
              <w:t>Record of report changes</w:t>
            </w:r>
          </w:p>
        </w:tc>
        <w:tc>
          <w:tcPr>
            <w:tcW w:w="0" w:type="auto"/>
            <w:tcMar>
              <w:top w:w="150" w:type="dxa"/>
              <w:left w:w="240" w:type="dxa"/>
              <w:bottom w:w="150" w:type="dxa"/>
              <w:right w:w="0" w:type="dxa"/>
            </w:tcMar>
            <w:vAlign w:val="center"/>
            <w:hideMark/>
          </w:tcPr>
          <w:p w:rsidR="00AE7A6F" w:rsidRPr="00AE7A6F" w:rsidRDefault="00AE7A6F" w:rsidP="00AE7A6F">
            <w:r w:rsidRPr="00AE7A6F">
              <w:t>Version control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Access Logs</w:t>
            </w:r>
          </w:p>
        </w:tc>
        <w:tc>
          <w:tcPr>
            <w:tcW w:w="0" w:type="auto"/>
            <w:tcMar>
              <w:top w:w="150" w:type="dxa"/>
              <w:left w:w="240" w:type="dxa"/>
              <w:bottom w:w="150" w:type="dxa"/>
              <w:right w:w="240" w:type="dxa"/>
            </w:tcMar>
            <w:vAlign w:val="center"/>
            <w:hideMark/>
          </w:tcPr>
          <w:p w:rsidR="00AE7A6F" w:rsidRPr="00AE7A6F" w:rsidRDefault="00AE7A6F" w:rsidP="00AE7A6F">
            <w:r w:rsidRPr="00AE7A6F">
              <w:t>Record of document access</w:t>
            </w:r>
          </w:p>
        </w:tc>
        <w:tc>
          <w:tcPr>
            <w:tcW w:w="0" w:type="auto"/>
            <w:tcMar>
              <w:top w:w="150" w:type="dxa"/>
              <w:left w:w="240" w:type="dxa"/>
              <w:bottom w:w="150" w:type="dxa"/>
              <w:right w:w="0" w:type="dxa"/>
            </w:tcMar>
            <w:vAlign w:val="center"/>
            <w:hideMark/>
          </w:tcPr>
          <w:p w:rsidR="00AE7A6F" w:rsidRPr="00AE7A6F" w:rsidRDefault="00AE7A6F" w:rsidP="00AE7A6F">
            <w:r w:rsidRPr="00AE7A6F">
              <w:t>System logs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Approval Logs</w:t>
            </w:r>
          </w:p>
        </w:tc>
        <w:tc>
          <w:tcPr>
            <w:tcW w:w="0" w:type="auto"/>
            <w:tcMar>
              <w:top w:w="150" w:type="dxa"/>
              <w:left w:w="240" w:type="dxa"/>
              <w:bottom w:w="150" w:type="dxa"/>
              <w:right w:w="240" w:type="dxa"/>
            </w:tcMar>
            <w:vAlign w:val="center"/>
            <w:hideMark/>
          </w:tcPr>
          <w:p w:rsidR="00AE7A6F" w:rsidRPr="00AE7A6F" w:rsidRDefault="00AE7A6F" w:rsidP="00AE7A6F">
            <w:r w:rsidRPr="00AE7A6F">
              <w:t>Record of approvals</w:t>
            </w:r>
          </w:p>
        </w:tc>
        <w:tc>
          <w:tcPr>
            <w:tcW w:w="0" w:type="auto"/>
            <w:tcMar>
              <w:top w:w="150" w:type="dxa"/>
              <w:left w:w="240" w:type="dxa"/>
              <w:bottom w:w="150" w:type="dxa"/>
              <w:right w:w="0" w:type="dxa"/>
            </w:tcMar>
            <w:vAlign w:val="center"/>
            <w:hideMark/>
          </w:tcPr>
          <w:p w:rsidR="00AE7A6F" w:rsidRPr="00AE7A6F" w:rsidRDefault="00AE7A6F" w:rsidP="00AE7A6F">
            <w:r w:rsidRPr="00AE7A6F">
              <w:t>Approval records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Retention Logs</w:t>
            </w:r>
          </w:p>
        </w:tc>
        <w:tc>
          <w:tcPr>
            <w:tcW w:w="0" w:type="auto"/>
            <w:tcMar>
              <w:top w:w="150" w:type="dxa"/>
              <w:left w:w="240" w:type="dxa"/>
              <w:bottom w:w="150" w:type="dxa"/>
              <w:right w:w="240" w:type="dxa"/>
            </w:tcMar>
            <w:vAlign w:val="center"/>
            <w:hideMark/>
          </w:tcPr>
          <w:p w:rsidR="00AE7A6F" w:rsidRPr="00AE7A6F" w:rsidRDefault="00AE7A6F" w:rsidP="00AE7A6F">
            <w:r w:rsidRPr="00AE7A6F">
              <w:t>Record of retention actions</w:t>
            </w:r>
          </w:p>
        </w:tc>
        <w:tc>
          <w:tcPr>
            <w:tcW w:w="0" w:type="auto"/>
            <w:tcMar>
              <w:top w:w="150" w:type="dxa"/>
              <w:left w:w="240" w:type="dxa"/>
              <w:bottom w:w="150" w:type="dxa"/>
              <w:right w:w="0" w:type="dxa"/>
            </w:tcMar>
            <w:vAlign w:val="center"/>
            <w:hideMark/>
          </w:tcPr>
          <w:p w:rsidR="00AE7A6F" w:rsidRPr="00AE7A6F" w:rsidRDefault="00AE7A6F" w:rsidP="00AE7A6F">
            <w:r w:rsidRPr="00AE7A6F">
              <w:t>Retention records</w:t>
            </w:r>
          </w:p>
        </w:tc>
      </w:tr>
    </w:tbl>
    <w:p w:rsidR="00AE7A6F" w:rsidRPr="00AE7A6F" w:rsidRDefault="00AE7A6F" w:rsidP="00AE7A6F">
      <w:r w:rsidRPr="00AE7A6F">
        <w:rPr>
          <w:b/>
          <w:bCs/>
        </w:rPr>
        <w:t>What This Means in Practice:</w:t>
      </w:r>
    </w:p>
    <w:p w:rsidR="00AE7A6F" w:rsidRPr="00AE7A6F" w:rsidRDefault="00AE7A6F" w:rsidP="00AE7A6F">
      <w:r w:rsidRPr="00AE7A6F">
        <w:t>Audit trails track document and report history</w:t>
      </w:r>
    </w:p>
    <w:p w:rsidR="00AE7A6F" w:rsidRPr="00AE7A6F" w:rsidRDefault="00AE7A6F" w:rsidP="00AE7A6F">
      <w:r w:rsidRPr="00AE7A6F">
        <w:t>Document history records changes</w:t>
      </w:r>
    </w:p>
    <w:p w:rsidR="00AE7A6F" w:rsidRPr="00AE7A6F" w:rsidRDefault="00AE7A6F" w:rsidP="00AE7A6F">
      <w:r w:rsidRPr="00AE7A6F">
        <w:t>Access logs record who accessed documents</w:t>
      </w:r>
    </w:p>
    <w:p w:rsidR="00AE7A6F" w:rsidRPr="00AE7A6F" w:rsidRDefault="00AE7A6F" w:rsidP="00AE7A6F">
      <w:r w:rsidRPr="00AE7A6F">
        <w:lastRenderedPageBreak/>
        <w:t>Approval logs record approvals</w:t>
      </w:r>
    </w:p>
    <w:p w:rsidR="00AE7A6F" w:rsidRPr="00AE7A6F" w:rsidRDefault="00AE7A6F" w:rsidP="00AE7A6F">
      <w:r w:rsidRPr="00AE7A6F">
        <w:t>Retention logs record retention actions</w:t>
      </w:r>
    </w:p>
    <w:p w:rsidR="00AE7A6F" w:rsidRPr="00AE7A6F" w:rsidRDefault="00AE7A6F" w:rsidP="00AE7A6F">
      <w:r w:rsidRPr="00AE7A6F">
        <w:rPr>
          <w:b/>
          <w:bCs/>
        </w:rPr>
        <w:t>Example:</w:t>
      </w:r>
    </w:p>
    <w:p w:rsidR="00AE7A6F" w:rsidRPr="00AE7A6F" w:rsidRDefault="00AE7A6F" w:rsidP="00AE7A6F">
      <w:r w:rsidRPr="00AE7A6F">
        <w:t>The Institution maintains audit trails for all documents and reports. Document history records all changes. Access logs record who accessed documents. Approval logs record approvals. Retention logs record retention actions.</w:t>
      </w:r>
    </w:p>
    <w:p w:rsidR="00AE7A6F" w:rsidRPr="00AE7A6F" w:rsidRDefault="00AE7A6F" w:rsidP="00AE7A6F">
      <w:r w:rsidRPr="00AE7A6F">
        <w:rPr>
          <w:b/>
          <w:bCs/>
        </w:rPr>
        <w:t>Why This Matters:</w:t>
      </w:r>
    </w:p>
    <w:p w:rsidR="00AE7A6F" w:rsidRPr="00AE7A6F" w:rsidRDefault="00AE7A6F" w:rsidP="00AE7A6F">
      <w:r w:rsidRPr="00AE7A6F">
        <w:t>Audit trails enable verification</w:t>
      </w:r>
    </w:p>
    <w:p w:rsidR="00AE7A6F" w:rsidRPr="00AE7A6F" w:rsidRDefault="00AE7A6F" w:rsidP="00AE7A6F">
      <w:r w:rsidRPr="00AE7A6F">
        <w:t>History supports accountability</w:t>
      </w:r>
    </w:p>
    <w:p w:rsidR="00AE7A6F" w:rsidRPr="00AE7A6F" w:rsidRDefault="00AE7A6F" w:rsidP="00AE7A6F">
      <w:r w:rsidRPr="00AE7A6F">
        <w:t>Access logs enable security</w:t>
      </w:r>
    </w:p>
    <w:p w:rsidR="00AE7A6F" w:rsidRPr="00AE7A6F" w:rsidRDefault="00AE7A6F" w:rsidP="00AE7A6F">
      <w:r w:rsidRPr="00AE7A6F">
        <w:t>Approval logs enable audit</w:t>
      </w:r>
    </w:p>
    <w:p w:rsidR="00AE7A6F" w:rsidRPr="00AE7A6F" w:rsidRDefault="00814EBA" w:rsidP="00AE7A6F">
      <w:r>
        <w:rPr>
          <w:noProof/>
        </w:rPr>
      </w:r>
      <w:r>
        <w:pict w14:anchorId="1D858A4B">
          <v:rect id="Horizontal Line 11460" o:spid="_x0000_s1033"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Templates</w:t>
      </w:r>
    </w:p>
    <w:p w:rsidR="00AE7A6F" w:rsidRPr="00AE7A6F" w:rsidRDefault="00814EBA" w:rsidP="00AE7A6F">
      <w:r>
        <w:rPr>
          <w:noProof/>
        </w:rPr>
      </w:r>
      <w:r>
        <w:pict w14:anchorId="462D50BA">
          <v:rect id="Horizontal Line 11461" o:spid="_x0000_s1032"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Report Template</w:t>
      </w:r>
    </w:p>
    <w:tbl>
      <w:tblPr>
        <w:tblW w:w="11280" w:type="dxa"/>
        <w:tblCellMar>
          <w:top w:w="15" w:type="dxa"/>
          <w:left w:w="15" w:type="dxa"/>
          <w:bottom w:w="15" w:type="dxa"/>
          <w:right w:w="15" w:type="dxa"/>
        </w:tblCellMar>
        <w:tblLook w:val="04A0" w:firstRow="1" w:lastRow="0" w:firstColumn="1" w:lastColumn="0" w:noHBand="0" w:noVBand="1"/>
      </w:tblPr>
      <w:tblGrid>
        <w:gridCol w:w="3184"/>
        <w:gridCol w:w="4092"/>
        <w:gridCol w:w="4004"/>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Section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Example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Report Title</w:t>
            </w:r>
          </w:p>
        </w:tc>
        <w:tc>
          <w:tcPr>
            <w:tcW w:w="0" w:type="auto"/>
            <w:tcMar>
              <w:top w:w="150" w:type="dxa"/>
              <w:left w:w="240" w:type="dxa"/>
              <w:bottom w:w="150" w:type="dxa"/>
              <w:right w:w="240" w:type="dxa"/>
            </w:tcMar>
            <w:vAlign w:val="center"/>
            <w:hideMark/>
          </w:tcPr>
          <w:p w:rsidR="00AE7A6F" w:rsidRPr="00AE7A6F" w:rsidRDefault="00AE7A6F" w:rsidP="00AE7A6F">
            <w:r w:rsidRPr="00AE7A6F">
              <w:t>Title of the report</w:t>
            </w:r>
          </w:p>
        </w:tc>
        <w:tc>
          <w:tcPr>
            <w:tcW w:w="0" w:type="auto"/>
            <w:tcMar>
              <w:top w:w="150" w:type="dxa"/>
              <w:left w:w="240" w:type="dxa"/>
              <w:bottom w:w="150" w:type="dxa"/>
              <w:right w:w="0" w:type="dxa"/>
            </w:tcMar>
            <w:vAlign w:val="center"/>
            <w:hideMark/>
          </w:tcPr>
          <w:p w:rsidR="00AE7A6F" w:rsidRPr="00AE7A6F" w:rsidRDefault="00AE7A6F" w:rsidP="00AE7A6F">
            <w:r w:rsidRPr="00AE7A6F">
              <w:t>Monthly Financial Report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Date</w:t>
            </w:r>
          </w:p>
        </w:tc>
        <w:tc>
          <w:tcPr>
            <w:tcW w:w="0" w:type="auto"/>
            <w:tcMar>
              <w:top w:w="150" w:type="dxa"/>
              <w:left w:w="240" w:type="dxa"/>
              <w:bottom w:w="150" w:type="dxa"/>
              <w:right w:w="240" w:type="dxa"/>
            </w:tcMar>
            <w:vAlign w:val="center"/>
            <w:hideMark/>
          </w:tcPr>
          <w:p w:rsidR="00AE7A6F" w:rsidRPr="00AE7A6F" w:rsidRDefault="00AE7A6F" w:rsidP="00AE7A6F">
            <w:r w:rsidRPr="00AE7A6F">
              <w:t>Date of the report</w:t>
            </w:r>
          </w:p>
        </w:tc>
        <w:tc>
          <w:tcPr>
            <w:tcW w:w="0" w:type="auto"/>
            <w:tcMar>
              <w:top w:w="150" w:type="dxa"/>
              <w:left w:w="240" w:type="dxa"/>
              <w:bottom w:w="150" w:type="dxa"/>
              <w:right w:w="0" w:type="dxa"/>
            </w:tcMar>
            <w:vAlign w:val="center"/>
            <w:hideMark/>
          </w:tcPr>
          <w:p w:rsidR="00AE7A6F" w:rsidRPr="00AE7A6F" w:rsidRDefault="00AE7A6F" w:rsidP="00AE7A6F">
            <w:r w:rsidRPr="00AE7A6F">
              <w:t>2026-07-31</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Author</w:t>
            </w:r>
          </w:p>
        </w:tc>
        <w:tc>
          <w:tcPr>
            <w:tcW w:w="0" w:type="auto"/>
            <w:tcMar>
              <w:top w:w="150" w:type="dxa"/>
              <w:left w:w="240" w:type="dxa"/>
              <w:bottom w:w="150" w:type="dxa"/>
              <w:right w:w="240" w:type="dxa"/>
            </w:tcMar>
            <w:vAlign w:val="center"/>
            <w:hideMark/>
          </w:tcPr>
          <w:p w:rsidR="00AE7A6F" w:rsidRPr="00AE7A6F" w:rsidRDefault="00AE7A6F" w:rsidP="00AE7A6F">
            <w:r w:rsidRPr="00AE7A6F">
              <w:t>Report author</w:t>
            </w:r>
          </w:p>
        </w:tc>
        <w:tc>
          <w:tcPr>
            <w:tcW w:w="0" w:type="auto"/>
            <w:tcMar>
              <w:top w:w="150" w:type="dxa"/>
              <w:left w:w="240" w:type="dxa"/>
              <w:bottom w:w="150" w:type="dxa"/>
              <w:right w:w="0" w:type="dxa"/>
            </w:tcMar>
            <w:vAlign w:val="center"/>
            <w:hideMark/>
          </w:tcPr>
          <w:p w:rsidR="00AE7A6F" w:rsidRPr="00AE7A6F" w:rsidRDefault="00AE7A6F" w:rsidP="00AE7A6F">
            <w:r w:rsidRPr="00AE7A6F">
              <w:t>Operations Team</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Executive Summary</w:t>
            </w:r>
          </w:p>
        </w:tc>
        <w:tc>
          <w:tcPr>
            <w:tcW w:w="0" w:type="auto"/>
            <w:tcMar>
              <w:top w:w="150" w:type="dxa"/>
              <w:left w:w="240" w:type="dxa"/>
              <w:bottom w:w="150" w:type="dxa"/>
              <w:right w:w="240" w:type="dxa"/>
            </w:tcMar>
            <w:vAlign w:val="center"/>
            <w:hideMark/>
          </w:tcPr>
          <w:p w:rsidR="00AE7A6F" w:rsidRPr="00AE7A6F" w:rsidRDefault="00AE7A6F" w:rsidP="00AE7A6F">
            <w:r w:rsidRPr="00AE7A6F">
              <w:t>Brief summary</w:t>
            </w:r>
          </w:p>
        </w:tc>
        <w:tc>
          <w:tcPr>
            <w:tcW w:w="0" w:type="auto"/>
            <w:tcMar>
              <w:top w:w="150" w:type="dxa"/>
              <w:left w:w="240" w:type="dxa"/>
              <w:bottom w:w="150" w:type="dxa"/>
              <w:right w:w="0" w:type="dxa"/>
            </w:tcMar>
            <w:vAlign w:val="center"/>
            <w:hideMark/>
          </w:tcPr>
          <w:p w:rsidR="00AE7A6F" w:rsidRPr="00AE7A6F" w:rsidRDefault="00AE7A6F" w:rsidP="00AE7A6F">
            <w:r w:rsidRPr="00AE7A6F">
              <w:t>Key highlights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Findings</w:t>
            </w:r>
          </w:p>
        </w:tc>
        <w:tc>
          <w:tcPr>
            <w:tcW w:w="0" w:type="auto"/>
            <w:tcMar>
              <w:top w:w="150" w:type="dxa"/>
              <w:left w:w="240" w:type="dxa"/>
              <w:bottom w:w="150" w:type="dxa"/>
              <w:right w:w="240" w:type="dxa"/>
            </w:tcMar>
            <w:vAlign w:val="center"/>
            <w:hideMark/>
          </w:tcPr>
          <w:p w:rsidR="00AE7A6F" w:rsidRPr="00AE7A6F" w:rsidRDefault="00AE7A6F" w:rsidP="00AE7A6F">
            <w:r w:rsidRPr="00AE7A6F">
              <w:t>Detailed findings</w:t>
            </w:r>
          </w:p>
        </w:tc>
        <w:tc>
          <w:tcPr>
            <w:tcW w:w="0" w:type="auto"/>
            <w:tcMar>
              <w:top w:w="150" w:type="dxa"/>
              <w:left w:w="240" w:type="dxa"/>
              <w:bottom w:w="150" w:type="dxa"/>
              <w:right w:w="0" w:type="dxa"/>
            </w:tcMar>
            <w:vAlign w:val="center"/>
            <w:hideMark/>
          </w:tcPr>
          <w:p w:rsidR="00AE7A6F" w:rsidRPr="00AE7A6F" w:rsidRDefault="00AE7A6F" w:rsidP="00AE7A6F">
            <w:r w:rsidRPr="00AE7A6F">
              <w:t>Data and analysis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Recommendations</w:t>
            </w:r>
          </w:p>
        </w:tc>
        <w:tc>
          <w:tcPr>
            <w:tcW w:w="0" w:type="auto"/>
            <w:tcMar>
              <w:top w:w="150" w:type="dxa"/>
              <w:left w:w="240" w:type="dxa"/>
              <w:bottom w:w="150" w:type="dxa"/>
              <w:right w:w="240" w:type="dxa"/>
            </w:tcMar>
            <w:vAlign w:val="center"/>
            <w:hideMark/>
          </w:tcPr>
          <w:p w:rsidR="00AE7A6F" w:rsidRPr="00AE7A6F" w:rsidRDefault="00AE7A6F" w:rsidP="00AE7A6F">
            <w:r w:rsidRPr="00AE7A6F">
              <w:t>Recommended actions</w:t>
            </w:r>
          </w:p>
        </w:tc>
        <w:tc>
          <w:tcPr>
            <w:tcW w:w="0" w:type="auto"/>
            <w:tcMar>
              <w:top w:w="150" w:type="dxa"/>
              <w:left w:w="240" w:type="dxa"/>
              <w:bottom w:w="150" w:type="dxa"/>
              <w:right w:w="0" w:type="dxa"/>
            </w:tcMar>
            <w:vAlign w:val="center"/>
            <w:hideMark/>
          </w:tcPr>
          <w:p w:rsidR="00AE7A6F" w:rsidRPr="00AE7A6F" w:rsidRDefault="00AE7A6F" w:rsidP="00AE7A6F">
            <w:r w:rsidRPr="00AE7A6F">
              <w:t>Action items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Appendices</w:t>
            </w:r>
          </w:p>
        </w:tc>
        <w:tc>
          <w:tcPr>
            <w:tcW w:w="0" w:type="auto"/>
            <w:tcMar>
              <w:top w:w="150" w:type="dxa"/>
              <w:left w:w="240" w:type="dxa"/>
              <w:bottom w:w="150" w:type="dxa"/>
              <w:right w:w="240" w:type="dxa"/>
            </w:tcMar>
            <w:vAlign w:val="center"/>
            <w:hideMark/>
          </w:tcPr>
          <w:p w:rsidR="00AE7A6F" w:rsidRPr="00AE7A6F" w:rsidRDefault="00AE7A6F" w:rsidP="00AE7A6F">
            <w:r w:rsidRPr="00AE7A6F">
              <w:t>Supporting information</w:t>
            </w:r>
          </w:p>
        </w:tc>
        <w:tc>
          <w:tcPr>
            <w:tcW w:w="0" w:type="auto"/>
            <w:tcMar>
              <w:top w:w="150" w:type="dxa"/>
              <w:left w:w="240" w:type="dxa"/>
              <w:bottom w:w="150" w:type="dxa"/>
              <w:right w:w="0" w:type="dxa"/>
            </w:tcMar>
            <w:vAlign w:val="center"/>
            <w:hideMark/>
          </w:tcPr>
          <w:p w:rsidR="00AE7A6F" w:rsidRPr="00AE7A6F" w:rsidRDefault="00AE7A6F" w:rsidP="00AE7A6F">
            <w:r w:rsidRPr="00AE7A6F">
              <w:t>Detailed data</w:t>
            </w:r>
          </w:p>
        </w:tc>
      </w:tr>
    </w:tbl>
    <w:p w:rsidR="00AE7A6F" w:rsidRPr="00AE7A6F" w:rsidRDefault="00814EBA" w:rsidP="00AE7A6F">
      <w:r>
        <w:rPr>
          <w:noProof/>
        </w:rPr>
      </w:r>
      <w:r>
        <w:pict w14:anchorId="7A6C9AA6">
          <v:rect id="Horizontal Line 11462" o:spid="_x0000_s1031"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Document Template</w:t>
      </w:r>
    </w:p>
    <w:tbl>
      <w:tblPr>
        <w:tblW w:w="11280" w:type="dxa"/>
        <w:tblCellMar>
          <w:top w:w="15" w:type="dxa"/>
          <w:left w:w="15" w:type="dxa"/>
          <w:bottom w:w="15" w:type="dxa"/>
          <w:right w:w="15" w:type="dxa"/>
        </w:tblCellMar>
        <w:tblLook w:val="04A0" w:firstRow="1" w:lastRow="0" w:firstColumn="1" w:lastColumn="0" w:noHBand="0" w:noVBand="1"/>
      </w:tblPr>
      <w:tblGrid>
        <w:gridCol w:w="3449"/>
        <w:gridCol w:w="4229"/>
        <w:gridCol w:w="3602"/>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Section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Description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Example</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Document Title</w:t>
            </w:r>
          </w:p>
        </w:tc>
        <w:tc>
          <w:tcPr>
            <w:tcW w:w="0" w:type="auto"/>
            <w:tcMar>
              <w:top w:w="150" w:type="dxa"/>
              <w:left w:w="240" w:type="dxa"/>
              <w:bottom w:w="150" w:type="dxa"/>
              <w:right w:w="240" w:type="dxa"/>
            </w:tcMar>
            <w:vAlign w:val="center"/>
            <w:hideMark/>
          </w:tcPr>
          <w:p w:rsidR="00AE7A6F" w:rsidRPr="00AE7A6F" w:rsidRDefault="00AE7A6F" w:rsidP="00AE7A6F">
            <w:r w:rsidRPr="00AE7A6F">
              <w:t>Title of the document</w:t>
            </w:r>
          </w:p>
        </w:tc>
        <w:tc>
          <w:tcPr>
            <w:tcW w:w="0" w:type="auto"/>
            <w:tcMar>
              <w:top w:w="150" w:type="dxa"/>
              <w:left w:w="240" w:type="dxa"/>
              <w:bottom w:w="150" w:type="dxa"/>
              <w:right w:w="0" w:type="dxa"/>
            </w:tcMar>
            <w:vAlign w:val="center"/>
            <w:hideMark/>
          </w:tcPr>
          <w:p w:rsidR="00AE7A6F" w:rsidRPr="00AE7A6F" w:rsidRDefault="00AE7A6F" w:rsidP="00AE7A6F">
            <w:r w:rsidRPr="00AE7A6F">
              <w:t>Operations Manual</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Document Number</w:t>
            </w:r>
          </w:p>
        </w:tc>
        <w:tc>
          <w:tcPr>
            <w:tcW w:w="0" w:type="auto"/>
            <w:tcMar>
              <w:top w:w="150" w:type="dxa"/>
              <w:left w:w="240" w:type="dxa"/>
              <w:bottom w:w="150" w:type="dxa"/>
              <w:right w:w="240" w:type="dxa"/>
            </w:tcMar>
            <w:vAlign w:val="center"/>
            <w:hideMark/>
          </w:tcPr>
          <w:p w:rsidR="00AE7A6F" w:rsidRPr="00AE7A6F" w:rsidRDefault="00AE7A6F" w:rsidP="00AE7A6F">
            <w:r w:rsidRPr="00AE7A6F">
              <w:t>Unique identifier</w:t>
            </w:r>
          </w:p>
        </w:tc>
        <w:tc>
          <w:tcPr>
            <w:tcW w:w="0" w:type="auto"/>
            <w:tcMar>
              <w:top w:w="150" w:type="dxa"/>
              <w:left w:w="240" w:type="dxa"/>
              <w:bottom w:w="150" w:type="dxa"/>
              <w:right w:w="0" w:type="dxa"/>
            </w:tcMar>
            <w:vAlign w:val="center"/>
            <w:hideMark/>
          </w:tcPr>
          <w:p w:rsidR="00AE7A6F" w:rsidRPr="00AE7A6F" w:rsidRDefault="00AE7A6F" w:rsidP="00AE7A6F">
            <w:r w:rsidRPr="00AE7A6F">
              <w:t>OPS-001</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Version</w:t>
            </w:r>
          </w:p>
        </w:tc>
        <w:tc>
          <w:tcPr>
            <w:tcW w:w="0" w:type="auto"/>
            <w:tcMar>
              <w:top w:w="150" w:type="dxa"/>
              <w:left w:w="240" w:type="dxa"/>
              <w:bottom w:w="150" w:type="dxa"/>
              <w:right w:w="240" w:type="dxa"/>
            </w:tcMar>
            <w:vAlign w:val="center"/>
            <w:hideMark/>
          </w:tcPr>
          <w:p w:rsidR="00AE7A6F" w:rsidRPr="00AE7A6F" w:rsidRDefault="00AE7A6F" w:rsidP="00AE7A6F">
            <w:r w:rsidRPr="00AE7A6F">
              <w:t>Version number</w:t>
            </w:r>
          </w:p>
        </w:tc>
        <w:tc>
          <w:tcPr>
            <w:tcW w:w="0" w:type="auto"/>
            <w:tcMar>
              <w:top w:w="150" w:type="dxa"/>
              <w:left w:w="240" w:type="dxa"/>
              <w:bottom w:w="150" w:type="dxa"/>
              <w:right w:w="0" w:type="dxa"/>
            </w:tcMar>
            <w:vAlign w:val="center"/>
            <w:hideMark/>
          </w:tcPr>
          <w:p w:rsidR="00AE7A6F" w:rsidRPr="00AE7A6F" w:rsidRDefault="00AE7A6F" w:rsidP="00AE7A6F">
            <w:r w:rsidRPr="00AE7A6F">
              <w:t>v2.0</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Date</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date</w:t>
            </w:r>
          </w:p>
        </w:tc>
        <w:tc>
          <w:tcPr>
            <w:tcW w:w="0" w:type="auto"/>
            <w:tcMar>
              <w:top w:w="150" w:type="dxa"/>
              <w:left w:w="240" w:type="dxa"/>
              <w:bottom w:w="150" w:type="dxa"/>
              <w:right w:w="0" w:type="dxa"/>
            </w:tcMar>
            <w:vAlign w:val="center"/>
            <w:hideMark/>
          </w:tcPr>
          <w:p w:rsidR="00AE7A6F" w:rsidRPr="00AE7A6F" w:rsidRDefault="00AE7A6F" w:rsidP="00AE7A6F">
            <w:r w:rsidRPr="00AE7A6F">
              <w:t>2026-07-31</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Author</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author</w:t>
            </w:r>
          </w:p>
        </w:tc>
        <w:tc>
          <w:tcPr>
            <w:tcW w:w="0" w:type="auto"/>
            <w:tcMar>
              <w:top w:w="150" w:type="dxa"/>
              <w:left w:w="240" w:type="dxa"/>
              <w:bottom w:w="150" w:type="dxa"/>
              <w:right w:w="0" w:type="dxa"/>
            </w:tcMar>
            <w:vAlign w:val="center"/>
            <w:hideMark/>
          </w:tcPr>
          <w:p w:rsidR="00AE7A6F" w:rsidRPr="00AE7A6F" w:rsidRDefault="00AE7A6F" w:rsidP="00AE7A6F">
            <w:r w:rsidRPr="00AE7A6F">
              <w:t>Operations Team</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Approver</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approver</w:t>
            </w:r>
          </w:p>
        </w:tc>
        <w:tc>
          <w:tcPr>
            <w:tcW w:w="0" w:type="auto"/>
            <w:tcMar>
              <w:top w:w="150" w:type="dxa"/>
              <w:left w:w="240" w:type="dxa"/>
              <w:bottom w:w="150" w:type="dxa"/>
              <w:right w:w="0" w:type="dxa"/>
            </w:tcMar>
            <w:vAlign w:val="center"/>
            <w:hideMark/>
          </w:tcPr>
          <w:p w:rsidR="00AE7A6F" w:rsidRPr="00AE7A6F" w:rsidRDefault="00AE7A6F" w:rsidP="00AE7A6F">
            <w:r w:rsidRPr="00AE7A6F">
              <w:t>Head of 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Purpose</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purpose</w:t>
            </w:r>
          </w:p>
        </w:tc>
        <w:tc>
          <w:tcPr>
            <w:tcW w:w="0" w:type="auto"/>
            <w:tcMar>
              <w:top w:w="150" w:type="dxa"/>
              <w:left w:w="240" w:type="dxa"/>
              <w:bottom w:w="150" w:type="dxa"/>
              <w:right w:w="0" w:type="dxa"/>
            </w:tcMar>
            <w:vAlign w:val="center"/>
            <w:hideMark/>
          </w:tcPr>
          <w:p w:rsidR="00AE7A6F" w:rsidRPr="00AE7A6F" w:rsidRDefault="00AE7A6F" w:rsidP="00AE7A6F">
            <w:r w:rsidRPr="00AE7A6F">
              <w:t>Guide 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Scope</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scope</w:t>
            </w:r>
          </w:p>
        </w:tc>
        <w:tc>
          <w:tcPr>
            <w:tcW w:w="0" w:type="auto"/>
            <w:tcMar>
              <w:top w:w="150" w:type="dxa"/>
              <w:left w:w="240" w:type="dxa"/>
              <w:bottom w:w="150" w:type="dxa"/>
              <w:right w:w="0" w:type="dxa"/>
            </w:tcMar>
            <w:vAlign w:val="center"/>
            <w:hideMark/>
          </w:tcPr>
          <w:p w:rsidR="00AE7A6F" w:rsidRPr="00AE7A6F" w:rsidRDefault="00AE7A6F" w:rsidP="00AE7A6F">
            <w:r w:rsidRPr="00AE7A6F">
              <w:t>All 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lastRenderedPageBreak/>
              <w:t>Content</w:t>
            </w:r>
          </w:p>
        </w:tc>
        <w:tc>
          <w:tcPr>
            <w:tcW w:w="0" w:type="auto"/>
            <w:tcMar>
              <w:top w:w="150" w:type="dxa"/>
              <w:left w:w="240" w:type="dxa"/>
              <w:bottom w:w="150" w:type="dxa"/>
              <w:right w:w="240" w:type="dxa"/>
            </w:tcMar>
            <w:vAlign w:val="center"/>
            <w:hideMark/>
          </w:tcPr>
          <w:p w:rsidR="00AE7A6F" w:rsidRPr="00AE7A6F" w:rsidRDefault="00AE7A6F" w:rsidP="00AE7A6F">
            <w:r w:rsidRPr="00AE7A6F">
              <w:t>Document content</w:t>
            </w:r>
          </w:p>
        </w:tc>
        <w:tc>
          <w:tcPr>
            <w:tcW w:w="0" w:type="auto"/>
            <w:tcMar>
              <w:top w:w="150" w:type="dxa"/>
              <w:left w:w="240" w:type="dxa"/>
              <w:bottom w:w="150" w:type="dxa"/>
              <w:right w:w="0" w:type="dxa"/>
            </w:tcMar>
            <w:vAlign w:val="center"/>
            <w:hideMark/>
          </w:tcPr>
          <w:p w:rsidR="00AE7A6F" w:rsidRPr="00AE7A6F" w:rsidRDefault="00AE7A6F" w:rsidP="00AE7A6F">
            <w:r w:rsidRPr="00AE7A6F">
              <w:t>Detailed procedures</w:t>
            </w:r>
          </w:p>
        </w:tc>
      </w:tr>
    </w:tbl>
    <w:p w:rsidR="00AE7A6F" w:rsidRPr="00AE7A6F" w:rsidRDefault="00814EBA" w:rsidP="00AE7A6F">
      <w:r>
        <w:rPr>
          <w:noProof/>
        </w:rPr>
      </w:r>
      <w:r>
        <w:pict w14:anchorId="41C32EFD">
          <v:rect id="Horizontal Line 11463" o:spid="_x0000_s1030"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Change Log Template</w:t>
      </w:r>
    </w:p>
    <w:tbl>
      <w:tblPr>
        <w:tblW w:w="0" w:type="auto"/>
        <w:tblCellMar>
          <w:top w:w="15" w:type="dxa"/>
          <w:left w:w="15" w:type="dxa"/>
          <w:bottom w:w="15" w:type="dxa"/>
          <w:right w:w="15" w:type="dxa"/>
        </w:tblCellMar>
        <w:tblLook w:val="04A0" w:firstRow="1" w:lastRow="0" w:firstColumn="1" w:lastColumn="0" w:noHBand="0" w:noVBand="1"/>
      </w:tblPr>
      <w:tblGrid>
        <w:gridCol w:w="986"/>
        <w:gridCol w:w="1601"/>
        <w:gridCol w:w="2133"/>
        <w:gridCol w:w="2476"/>
        <w:gridCol w:w="2135"/>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Version</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Date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Author</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Changes</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Approver</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v1.0</w:t>
            </w:r>
          </w:p>
        </w:tc>
        <w:tc>
          <w:tcPr>
            <w:tcW w:w="0" w:type="auto"/>
            <w:tcMar>
              <w:top w:w="150" w:type="dxa"/>
              <w:left w:w="240" w:type="dxa"/>
              <w:bottom w:w="150" w:type="dxa"/>
              <w:right w:w="240" w:type="dxa"/>
            </w:tcMar>
            <w:vAlign w:val="center"/>
            <w:hideMark/>
          </w:tcPr>
          <w:p w:rsidR="00AE7A6F" w:rsidRPr="00AE7A6F" w:rsidRDefault="00AE7A6F" w:rsidP="00AE7A6F">
            <w:r w:rsidRPr="00AE7A6F">
              <w:t>2026-01-01</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240" w:type="dxa"/>
            </w:tcMar>
            <w:vAlign w:val="center"/>
            <w:hideMark/>
          </w:tcPr>
          <w:p w:rsidR="00AE7A6F" w:rsidRPr="00AE7A6F" w:rsidRDefault="00AE7A6F" w:rsidP="00AE7A6F">
            <w:r w:rsidRPr="00AE7A6F">
              <w:t>Initial version</w:t>
            </w:r>
          </w:p>
        </w:tc>
        <w:tc>
          <w:tcPr>
            <w:tcW w:w="0" w:type="auto"/>
            <w:tcMar>
              <w:top w:w="150" w:type="dxa"/>
              <w:left w:w="240" w:type="dxa"/>
              <w:bottom w:w="150" w:type="dxa"/>
              <w:right w:w="0" w:type="dxa"/>
            </w:tcMar>
            <w:vAlign w:val="center"/>
            <w:hideMark/>
          </w:tcPr>
          <w:p w:rsidR="00AE7A6F" w:rsidRPr="00AE7A6F" w:rsidRDefault="00AE7A6F" w:rsidP="00AE7A6F">
            <w:r w:rsidRPr="00AE7A6F">
              <w:t>Head of 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v1.1</w:t>
            </w:r>
          </w:p>
        </w:tc>
        <w:tc>
          <w:tcPr>
            <w:tcW w:w="0" w:type="auto"/>
            <w:tcMar>
              <w:top w:w="150" w:type="dxa"/>
              <w:left w:w="240" w:type="dxa"/>
              <w:bottom w:w="150" w:type="dxa"/>
              <w:right w:w="240" w:type="dxa"/>
            </w:tcMar>
            <w:vAlign w:val="center"/>
            <w:hideMark/>
          </w:tcPr>
          <w:p w:rsidR="00AE7A6F" w:rsidRPr="00AE7A6F" w:rsidRDefault="00AE7A6F" w:rsidP="00AE7A6F">
            <w:r w:rsidRPr="00AE7A6F">
              <w:t>2026-03-15</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240" w:type="dxa"/>
            </w:tcMar>
            <w:vAlign w:val="center"/>
            <w:hideMark/>
          </w:tcPr>
          <w:p w:rsidR="00AE7A6F" w:rsidRPr="00AE7A6F" w:rsidRDefault="00AE7A6F" w:rsidP="00AE7A6F">
            <w:r w:rsidRPr="00AE7A6F">
              <w:t>Updated procedures</w:t>
            </w:r>
          </w:p>
        </w:tc>
        <w:tc>
          <w:tcPr>
            <w:tcW w:w="0" w:type="auto"/>
            <w:tcMar>
              <w:top w:w="150" w:type="dxa"/>
              <w:left w:w="240" w:type="dxa"/>
              <w:bottom w:w="150" w:type="dxa"/>
              <w:right w:w="0" w:type="dxa"/>
            </w:tcMar>
            <w:vAlign w:val="center"/>
            <w:hideMark/>
          </w:tcPr>
          <w:p w:rsidR="00AE7A6F" w:rsidRPr="00AE7A6F" w:rsidRDefault="00AE7A6F" w:rsidP="00AE7A6F">
            <w:r w:rsidRPr="00AE7A6F">
              <w:t>Head of Operations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v2.0</w:t>
            </w:r>
          </w:p>
        </w:tc>
        <w:tc>
          <w:tcPr>
            <w:tcW w:w="0" w:type="auto"/>
            <w:tcMar>
              <w:top w:w="150" w:type="dxa"/>
              <w:left w:w="240" w:type="dxa"/>
              <w:bottom w:w="150" w:type="dxa"/>
              <w:right w:w="240" w:type="dxa"/>
            </w:tcMar>
            <w:vAlign w:val="center"/>
            <w:hideMark/>
          </w:tcPr>
          <w:p w:rsidR="00AE7A6F" w:rsidRPr="00AE7A6F" w:rsidRDefault="00AE7A6F" w:rsidP="00AE7A6F">
            <w:r w:rsidRPr="00AE7A6F">
              <w:t>2026-07-01</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240" w:type="dxa"/>
            </w:tcMar>
            <w:vAlign w:val="center"/>
            <w:hideMark/>
          </w:tcPr>
          <w:p w:rsidR="00AE7A6F" w:rsidRPr="00AE7A6F" w:rsidRDefault="00AE7A6F" w:rsidP="00AE7A6F">
            <w:r w:rsidRPr="00AE7A6F">
              <w:t>Major revision</w:t>
            </w:r>
          </w:p>
        </w:tc>
        <w:tc>
          <w:tcPr>
            <w:tcW w:w="0" w:type="auto"/>
            <w:tcMar>
              <w:top w:w="150" w:type="dxa"/>
              <w:left w:w="240" w:type="dxa"/>
              <w:bottom w:w="150" w:type="dxa"/>
              <w:right w:w="0" w:type="dxa"/>
            </w:tcMar>
            <w:vAlign w:val="center"/>
            <w:hideMark/>
          </w:tcPr>
          <w:p w:rsidR="00AE7A6F" w:rsidRPr="00AE7A6F" w:rsidRDefault="00AE7A6F" w:rsidP="00AE7A6F">
            <w:r w:rsidRPr="00AE7A6F">
              <w:t>Head of Operations</w:t>
            </w:r>
          </w:p>
        </w:tc>
      </w:tr>
    </w:tbl>
    <w:p w:rsidR="00AE7A6F" w:rsidRPr="00AE7A6F" w:rsidRDefault="00814EBA" w:rsidP="00AE7A6F">
      <w:r>
        <w:rPr>
          <w:noProof/>
        </w:rPr>
      </w:r>
      <w:r>
        <w:pict w14:anchorId="591A3F0A">
          <v:rect id="Horizontal Line 11464" o:spid="_x0000_s1029"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Summary Table</w:t>
      </w:r>
    </w:p>
    <w:tbl>
      <w:tblPr>
        <w:tblW w:w="0" w:type="auto"/>
        <w:tblCellMar>
          <w:top w:w="15" w:type="dxa"/>
          <w:left w:w="15" w:type="dxa"/>
          <w:bottom w:w="15" w:type="dxa"/>
          <w:right w:w="15" w:type="dxa"/>
        </w:tblCellMar>
        <w:tblLook w:val="04A0" w:firstRow="1" w:lastRow="0" w:firstColumn="1" w:lastColumn="0" w:noHBand="0" w:noVBand="1"/>
      </w:tblPr>
      <w:tblGrid>
        <w:gridCol w:w="3015"/>
        <w:gridCol w:w="2183"/>
        <w:gridCol w:w="1910"/>
        <w:gridCol w:w="1822"/>
        <w:gridCol w:w="1536"/>
      </w:tblGrid>
      <w:tr w:rsidR="00AE7A6F" w:rsidRPr="00AE7A6F" w:rsidTr="00AE7A6F">
        <w:trPr>
          <w:tblHeader/>
        </w:trPr>
        <w:tc>
          <w:tcPr>
            <w:tcW w:w="0" w:type="auto"/>
            <w:tcBorders>
              <w:top w:val="nil"/>
            </w:tcBorders>
            <w:tcMar>
              <w:top w:w="150" w:type="dxa"/>
              <w:left w:w="0" w:type="dxa"/>
              <w:bottom w:w="150" w:type="dxa"/>
              <w:right w:w="240" w:type="dxa"/>
            </w:tcMar>
            <w:vAlign w:val="center"/>
            <w:hideMark/>
          </w:tcPr>
          <w:p w:rsidR="00AE7A6F" w:rsidRPr="00AE7A6F" w:rsidRDefault="00AE7A6F" w:rsidP="00AE7A6F">
            <w:pPr>
              <w:rPr>
                <w:b/>
                <w:bCs/>
              </w:rPr>
            </w:pPr>
            <w:r w:rsidRPr="00AE7A6F">
              <w:rPr>
                <w:b/>
                <w:bCs/>
              </w:rPr>
              <w:t>Documentation/Reporting Type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Frequency</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Responsible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Audience</w:t>
            </w:r>
          </w:p>
        </w:tc>
        <w:tc>
          <w:tcPr>
            <w:tcW w:w="0" w:type="auto"/>
            <w:tcBorders>
              <w:top w:val="nil"/>
            </w:tcBorders>
            <w:tcMar>
              <w:top w:w="150" w:type="dxa"/>
              <w:left w:w="240" w:type="dxa"/>
              <w:bottom w:w="150" w:type="dxa"/>
              <w:right w:w="240" w:type="dxa"/>
            </w:tcMar>
            <w:vAlign w:val="center"/>
            <w:hideMark/>
          </w:tcPr>
          <w:p w:rsidR="00AE7A6F" w:rsidRPr="00AE7A6F" w:rsidRDefault="00AE7A6F" w:rsidP="00AE7A6F">
            <w:pPr>
              <w:rPr>
                <w:b/>
                <w:bCs/>
              </w:rPr>
            </w:pPr>
            <w:r w:rsidRPr="00AE7A6F">
              <w:rPr>
                <w:b/>
                <w:bCs/>
              </w:rPr>
              <w:t>Retention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Operations Manual</w:t>
            </w:r>
          </w:p>
        </w:tc>
        <w:tc>
          <w:tcPr>
            <w:tcW w:w="0" w:type="auto"/>
            <w:tcMar>
              <w:top w:w="150" w:type="dxa"/>
              <w:left w:w="240" w:type="dxa"/>
              <w:bottom w:w="150" w:type="dxa"/>
              <w:right w:w="240" w:type="dxa"/>
            </w:tcMar>
            <w:vAlign w:val="center"/>
            <w:hideMark/>
          </w:tcPr>
          <w:p w:rsidR="00AE7A6F" w:rsidRPr="00AE7A6F" w:rsidRDefault="00AE7A6F" w:rsidP="00AE7A6F">
            <w:r w:rsidRPr="00AE7A6F">
              <w:t>As needed</w:t>
            </w:r>
          </w:p>
        </w:tc>
        <w:tc>
          <w:tcPr>
            <w:tcW w:w="0" w:type="auto"/>
            <w:tcMar>
              <w:top w:w="150" w:type="dxa"/>
              <w:left w:w="240" w:type="dxa"/>
              <w:bottom w:w="150" w:type="dxa"/>
              <w:right w:w="240" w:type="dxa"/>
            </w:tcMar>
            <w:vAlign w:val="center"/>
            <w:hideMark/>
          </w:tcPr>
          <w:p w:rsidR="00AE7A6F" w:rsidRPr="00AE7A6F" w:rsidRDefault="00AE7A6F" w:rsidP="00AE7A6F">
            <w:r w:rsidRPr="00AE7A6F">
              <w:t>Head of Operations</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0" w:type="dxa"/>
            </w:tcMar>
            <w:vAlign w:val="center"/>
            <w:hideMark/>
          </w:tcPr>
          <w:p w:rsidR="00AE7A6F" w:rsidRPr="00AE7A6F" w:rsidRDefault="00AE7A6F" w:rsidP="00AE7A6F">
            <w:r w:rsidRPr="00AE7A6F">
              <w:t>Current version</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Daily Operations Report</w:t>
            </w:r>
          </w:p>
        </w:tc>
        <w:tc>
          <w:tcPr>
            <w:tcW w:w="0" w:type="auto"/>
            <w:tcMar>
              <w:top w:w="150" w:type="dxa"/>
              <w:left w:w="240" w:type="dxa"/>
              <w:bottom w:w="150" w:type="dxa"/>
              <w:right w:w="240" w:type="dxa"/>
            </w:tcMar>
            <w:vAlign w:val="center"/>
            <w:hideMark/>
          </w:tcPr>
          <w:p w:rsidR="00AE7A6F" w:rsidRPr="00AE7A6F" w:rsidRDefault="00AE7A6F" w:rsidP="00AE7A6F">
            <w:r w:rsidRPr="00AE7A6F">
              <w:t>Daily</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Team</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Monthly Financial Report</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Finance</w:t>
            </w:r>
          </w:p>
        </w:tc>
        <w:tc>
          <w:tcPr>
            <w:tcW w:w="0" w:type="auto"/>
            <w:tcMar>
              <w:top w:w="150" w:type="dxa"/>
              <w:left w:w="240" w:type="dxa"/>
              <w:bottom w:w="150" w:type="dxa"/>
              <w:right w:w="240" w:type="dxa"/>
            </w:tcMar>
            <w:vAlign w:val="center"/>
            <w:hideMark/>
          </w:tcPr>
          <w:p w:rsidR="00AE7A6F" w:rsidRPr="00AE7A6F" w:rsidRDefault="00AE7A6F" w:rsidP="00AE7A6F">
            <w:r w:rsidRPr="00AE7A6F">
              <w:t>Council</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Monthly Compliance Report</w:t>
            </w:r>
          </w:p>
        </w:tc>
        <w:tc>
          <w:tcPr>
            <w:tcW w:w="0" w:type="auto"/>
            <w:tcMar>
              <w:top w:w="150" w:type="dxa"/>
              <w:left w:w="240" w:type="dxa"/>
              <w:bottom w:w="150" w:type="dxa"/>
              <w:right w:w="240" w:type="dxa"/>
            </w:tcMar>
            <w:vAlign w:val="center"/>
            <w:hideMark/>
          </w:tcPr>
          <w:p w:rsidR="00AE7A6F" w:rsidRPr="00AE7A6F" w:rsidRDefault="00AE7A6F" w:rsidP="00AE7A6F">
            <w:r w:rsidRPr="00AE7A6F">
              <w:t>Monthly</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240" w:type="dxa"/>
            </w:tcMar>
            <w:vAlign w:val="center"/>
            <w:hideMark/>
          </w:tcPr>
          <w:p w:rsidR="00AE7A6F" w:rsidRPr="00AE7A6F" w:rsidRDefault="00AE7A6F" w:rsidP="00AE7A6F">
            <w:r w:rsidRPr="00AE7A6F">
              <w:t>Council, Regulators</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Quarterly Reserve Report</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 + Auditor</w:t>
            </w:r>
          </w:p>
        </w:tc>
        <w:tc>
          <w:tcPr>
            <w:tcW w:w="0" w:type="auto"/>
            <w:tcMar>
              <w:top w:w="150" w:type="dxa"/>
              <w:left w:w="240" w:type="dxa"/>
              <w:bottom w:w="150" w:type="dxa"/>
              <w:right w:w="240" w:type="dxa"/>
            </w:tcMar>
            <w:vAlign w:val="center"/>
            <w:hideMark/>
          </w:tcPr>
          <w:p w:rsidR="00AE7A6F" w:rsidRPr="00AE7A6F" w:rsidRDefault="00AE7A6F" w:rsidP="00AE7A6F">
            <w:r w:rsidRPr="00AE7A6F">
              <w:t>Council, Public</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Annual Comprehensive Report</w:t>
            </w:r>
          </w:p>
        </w:tc>
        <w:tc>
          <w:tcPr>
            <w:tcW w:w="0" w:type="auto"/>
            <w:tcMar>
              <w:top w:w="150" w:type="dxa"/>
              <w:left w:w="240" w:type="dxa"/>
              <w:bottom w:w="150" w:type="dxa"/>
              <w:right w:w="240" w:type="dxa"/>
            </w:tcMar>
            <w:vAlign w:val="center"/>
            <w:hideMark/>
          </w:tcPr>
          <w:p w:rsidR="00AE7A6F" w:rsidRPr="00AE7A6F" w:rsidRDefault="00AE7A6F" w:rsidP="00AE7A6F">
            <w:r w:rsidRPr="00AE7A6F">
              <w:t>Annual</w:t>
            </w:r>
          </w:p>
        </w:tc>
        <w:tc>
          <w:tcPr>
            <w:tcW w:w="0" w:type="auto"/>
            <w:tcMar>
              <w:top w:w="150" w:type="dxa"/>
              <w:left w:w="240" w:type="dxa"/>
              <w:bottom w:w="150" w:type="dxa"/>
              <w:right w:w="240" w:type="dxa"/>
            </w:tcMar>
            <w:vAlign w:val="center"/>
            <w:hideMark/>
          </w:tcPr>
          <w:p w:rsidR="00AE7A6F" w:rsidRPr="00AE7A6F" w:rsidRDefault="00AE7A6F" w:rsidP="00AE7A6F">
            <w:r w:rsidRPr="00AE7A6F">
              <w:t>All teams</w:t>
            </w:r>
          </w:p>
        </w:tc>
        <w:tc>
          <w:tcPr>
            <w:tcW w:w="0" w:type="auto"/>
            <w:tcMar>
              <w:top w:w="150" w:type="dxa"/>
              <w:left w:w="240" w:type="dxa"/>
              <w:bottom w:w="150" w:type="dxa"/>
              <w:right w:w="240" w:type="dxa"/>
            </w:tcMar>
            <w:vAlign w:val="center"/>
            <w:hideMark/>
          </w:tcPr>
          <w:p w:rsidR="00AE7A6F" w:rsidRPr="00AE7A6F" w:rsidRDefault="00AE7A6F" w:rsidP="00AE7A6F">
            <w:r w:rsidRPr="00AE7A6F">
              <w:t>Public</w:t>
            </w:r>
          </w:p>
        </w:tc>
        <w:tc>
          <w:tcPr>
            <w:tcW w:w="0" w:type="auto"/>
            <w:tcMar>
              <w:top w:w="150" w:type="dxa"/>
              <w:left w:w="240" w:type="dxa"/>
              <w:bottom w:w="150" w:type="dxa"/>
              <w:right w:w="0" w:type="dxa"/>
            </w:tcMar>
            <w:vAlign w:val="center"/>
            <w:hideMark/>
          </w:tcPr>
          <w:p w:rsidR="00AE7A6F" w:rsidRPr="00AE7A6F" w:rsidRDefault="00AE7A6F" w:rsidP="00AE7A6F">
            <w:r w:rsidRPr="00AE7A6F">
              <w:t>Permanent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Audit Reports</w:t>
            </w:r>
          </w:p>
        </w:tc>
        <w:tc>
          <w:tcPr>
            <w:tcW w:w="0" w:type="auto"/>
            <w:tcMar>
              <w:top w:w="150" w:type="dxa"/>
              <w:left w:w="240" w:type="dxa"/>
              <w:bottom w:w="150" w:type="dxa"/>
              <w:right w:w="240" w:type="dxa"/>
            </w:tcMar>
            <w:vAlign w:val="center"/>
            <w:hideMark/>
          </w:tcPr>
          <w:p w:rsidR="00AE7A6F" w:rsidRPr="00AE7A6F" w:rsidRDefault="00AE7A6F" w:rsidP="00AE7A6F">
            <w:r w:rsidRPr="00AE7A6F">
              <w:t>Quarterly/Annual</w:t>
            </w:r>
          </w:p>
        </w:tc>
        <w:tc>
          <w:tcPr>
            <w:tcW w:w="0" w:type="auto"/>
            <w:tcMar>
              <w:top w:w="150" w:type="dxa"/>
              <w:left w:w="240" w:type="dxa"/>
              <w:bottom w:w="150" w:type="dxa"/>
              <w:right w:w="240" w:type="dxa"/>
            </w:tcMar>
            <w:vAlign w:val="center"/>
            <w:hideMark/>
          </w:tcPr>
          <w:p w:rsidR="00AE7A6F" w:rsidRPr="00AE7A6F" w:rsidRDefault="00AE7A6F" w:rsidP="00AE7A6F">
            <w:r w:rsidRPr="00AE7A6F">
              <w:t>Audit Committee</w:t>
            </w:r>
          </w:p>
        </w:tc>
        <w:tc>
          <w:tcPr>
            <w:tcW w:w="0" w:type="auto"/>
            <w:tcMar>
              <w:top w:w="150" w:type="dxa"/>
              <w:left w:w="240" w:type="dxa"/>
              <w:bottom w:w="150" w:type="dxa"/>
              <w:right w:w="240" w:type="dxa"/>
            </w:tcMar>
            <w:vAlign w:val="center"/>
            <w:hideMark/>
          </w:tcPr>
          <w:p w:rsidR="00AE7A6F" w:rsidRPr="00AE7A6F" w:rsidRDefault="00AE7A6F" w:rsidP="00AE7A6F">
            <w:r w:rsidRPr="00AE7A6F">
              <w:t>Council, Public</w:t>
            </w:r>
          </w:p>
        </w:tc>
        <w:tc>
          <w:tcPr>
            <w:tcW w:w="0" w:type="auto"/>
            <w:tcMar>
              <w:top w:w="150" w:type="dxa"/>
              <w:left w:w="240" w:type="dxa"/>
              <w:bottom w:w="150" w:type="dxa"/>
              <w:right w:w="0" w:type="dxa"/>
            </w:tcMar>
            <w:vAlign w:val="center"/>
            <w:hideMark/>
          </w:tcPr>
          <w:p w:rsidR="00AE7A6F" w:rsidRPr="00AE7A6F" w:rsidRDefault="00AE7A6F" w:rsidP="00AE7A6F">
            <w:r w:rsidRPr="00AE7A6F">
              <w:t>Permanent</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KYC/KYB Records</w:t>
            </w:r>
          </w:p>
        </w:tc>
        <w:tc>
          <w:tcPr>
            <w:tcW w:w="0" w:type="auto"/>
            <w:tcMar>
              <w:top w:w="150" w:type="dxa"/>
              <w:left w:w="240" w:type="dxa"/>
              <w:bottom w:w="150" w:type="dxa"/>
              <w:right w:w="240" w:type="dxa"/>
            </w:tcMar>
            <w:vAlign w:val="center"/>
            <w:hideMark/>
          </w:tcPr>
          <w:p w:rsidR="00AE7A6F" w:rsidRPr="00AE7A6F" w:rsidRDefault="00AE7A6F" w:rsidP="00AE7A6F">
            <w:r w:rsidRPr="00AE7A6F">
              <w:t>Per participant</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240" w:type="dxa"/>
            </w:tcMar>
            <w:vAlign w:val="center"/>
            <w:hideMark/>
          </w:tcPr>
          <w:p w:rsidR="00AE7A6F" w:rsidRPr="00AE7A6F" w:rsidRDefault="00AE7A6F" w:rsidP="00AE7A6F">
            <w:r w:rsidRPr="00AE7A6F">
              <w:t>Compliance</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Transaction Records</w:t>
            </w:r>
          </w:p>
        </w:tc>
        <w:tc>
          <w:tcPr>
            <w:tcW w:w="0" w:type="auto"/>
            <w:tcMar>
              <w:top w:w="150" w:type="dxa"/>
              <w:left w:w="240" w:type="dxa"/>
              <w:bottom w:w="150" w:type="dxa"/>
              <w:right w:w="240" w:type="dxa"/>
            </w:tcMar>
            <w:vAlign w:val="center"/>
            <w:hideMark/>
          </w:tcPr>
          <w:p w:rsidR="00AE7A6F" w:rsidRPr="00AE7A6F" w:rsidRDefault="00AE7A6F" w:rsidP="00AE7A6F">
            <w:r w:rsidRPr="00AE7A6F">
              <w:t>Per transaction</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r w:rsidR="00AE7A6F" w:rsidRPr="00AE7A6F" w:rsidTr="00AE7A6F">
        <w:tc>
          <w:tcPr>
            <w:tcW w:w="0" w:type="auto"/>
            <w:tcMar>
              <w:top w:w="150" w:type="dxa"/>
              <w:left w:w="0" w:type="dxa"/>
              <w:bottom w:w="150" w:type="dxa"/>
              <w:right w:w="240" w:type="dxa"/>
            </w:tcMar>
            <w:vAlign w:val="center"/>
            <w:hideMark/>
          </w:tcPr>
          <w:p w:rsidR="00AE7A6F" w:rsidRPr="00AE7A6F" w:rsidRDefault="00AE7A6F" w:rsidP="00AE7A6F">
            <w:r w:rsidRPr="00AE7A6F">
              <w:t>Incident Records</w:t>
            </w:r>
          </w:p>
        </w:tc>
        <w:tc>
          <w:tcPr>
            <w:tcW w:w="0" w:type="auto"/>
            <w:tcMar>
              <w:top w:w="150" w:type="dxa"/>
              <w:left w:w="240" w:type="dxa"/>
              <w:bottom w:w="150" w:type="dxa"/>
              <w:right w:w="240" w:type="dxa"/>
            </w:tcMar>
            <w:vAlign w:val="center"/>
            <w:hideMark/>
          </w:tcPr>
          <w:p w:rsidR="00AE7A6F" w:rsidRPr="00AE7A6F" w:rsidRDefault="00AE7A6F" w:rsidP="00AE7A6F">
            <w:r w:rsidRPr="00AE7A6F">
              <w:t>Per incident</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240" w:type="dxa"/>
            </w:tcMar>
            <w:vAlign w:val="center"/>
            <w:hideMark/>
          </w:tcPr>
          <w:p w:rsidR="00AE7A6F" w:rsidRPr="00AE7A6F" w:rsidRDefault="00AE7A6F" w:rsidP="00AE7A6F">
            <w:r w:rsidRPr="00AE7A6F">
              <w:t>Operations</w:t>
            </w:r>
          </w:p>
        </w:tc>
        <w:tc>
          <w:tcPr>
            <w:tcW w:w="0" w:type="auto"/>
            <w:tcMar>
              <w:top w:w="150" w:type="dxa"/>
              <w:left w:w="240" w:type="dxa"/>
              <w:bottom w:w="150" w:type="dxa"/>
              <w:right w:w="0" w:type="dxa"/>
            </w:tcMar>
            <w:vAlign w:val="center"/>
            <w:hideMark/>
          </w:tcPr>
          <w:p w:rsidR="00AE7A6F" w:rsidRPr="00AE7A6F" w:rsidRDefault="00AE7A6F" w:rsidP="00AE7A6F">
            <w:r w:rsidRPr="00AE7A6F">
              <w:t>7+ years</w:t>
            </w:r>
          </w:p>
        </w:tc>
      </w:tr>
    </w:tbl>
    <w:p w:rsidR="00AE7A6F" w:rsidRPr="00AE7A6F" w:rsidRDefault="00814EBA" w:rsidP="00AE7A6F">
      <w:r>
        <w:rPr>
          <w:noProof/>
        </w:rPr>
      </w:r>
      <w:r>
        <w:pict w14:anchorId="3AF3E7DC">
          <v:rect id="Horizontal Line 11465" o:spid="_x0000_s1028"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pPr>
        <w:rPr>
          <w:b/>
          <w:bCs/>
        </w:rPr>
      </w:pPr>
      <w:r w:rsidRPr="00AE7A6F">
        <w:rPr>
          <w:b/>
          <w:bCs/>
        </w:rPr>
        <w:t>Constitutional Interpretation</w:t>
      </w:r>
    </w:p>
    <w:p w:rsidR="00AE7A6F" w:rsidRPr="00AE7A6F" w:rsidRDefault="00AE7A6F" w:rsidP="00AE7A6F">
      <w:r w:rsidRPr="00AE7A6F">
        <w:t>Documentation and Reporting establishes the operational framework for maintaining records and producing reports:</w:t>
      </w:r>
    </w:p>
    <w:p w:rsidR="00AE7A6F" w:rsidRPr="00AE7A6F" w:rsidRDefault="00AE7A6F" w:rsidP="00AE7A6F">
      <w:r w:rsidRPr="00AE7A6F">
        <w:t>All operations are documented with clear procedures</w:t>
      </w:r>
    </w:p>
    <w:p w:rsidR="00AE7A6F" w:rsidRPr="00AE7A6F" w:rsidRDefault="00AE7A6F" w:rsidP="00AE7A6F">
      <w:r w:rsidRPr="00AE7A6F">
        <w:t>Reports are produced regularly for internal and external audiences</w:t>
      </w:r>
    </w:p>
    <w:p w:rsidR="00AE7A6F" w:rsidRPr="00AE7A6F" w:rsidRDefault="00AE7A6F" w:rsidP="00AE7A6F">
      <w:r w:rsidRPr="00AE7A6F">
        <w:t>Documents are properly classified, stored, and retained</w:t>
      </w:r>
    </w:p>
    <w:p w:rsidR="00AE7A6F" w:rsidRPr="00AE7A6F" w:rsidRDefault="00AE7A6F" w:rsidP="00AE7A6F">
      <w:r w:rsidRPr="00AE7A6F">
        <w:lastRenderedPageBreak/>
        <w:t>Records are maintained for audit and compliance purposes</w:t>
      </w:r>
    </w:p>
    <w:p w:rsidR="00AE7A6F" w:rsidRPr="00AE7A6F" w:rsidRDefault="00AE7A6F" w:rsidP="00AE7A6F">
      <w:r w:rsidRPr="00AE7A6F">
        <w:t>Reporting is transparent, accurate, and timely</w:t>
      </w:r>
    </w:p>
    <w:p w:rsidR="00AE7A6F" w:rsidRPr="00AE7A6F" w:rsidRDefault="00AE7A6F" w:rsidP="00AE7A6F">
      <w:r w:rsidRPr="00AE7A6F">
        <w:rPr>
          <w:b/>
          <w:bCs/>
        </w:rPr>
        <w:t>Documentation and Reporting are essential to institutional credibility, regulatory compliance, and operational integrity. They ensure transparency, enable accountability, and support effective governance.</w:t>
      </w:r>
    </w:p>
    <w:p w:rsidR="00AE7A6F" w:rsidRPr="00AE7A6F" w:rsidRDefault="00814EBA" w:rsidP="00AE7A6F">
      <w:r>
        <w:rPr>
          <w:noProof/>
        </w:rPr>
      </w:r>
      <w:r>
        <w:pict w14:anchorId="627C562E">
          <v:rect id="Horizontal Line 11466" o:spid="_x0000_s1027"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r w:rsidRPr="00AE7A6F">
        <w:rPr>
          <w:b/>
          <w:bCs/>
        </w:rPr>
        <w:t>[END OF PART 5, ARTICLE VII — DOCUMENTATION AND REPORTING]</w:t>
      </w:r>
    </w:p>
    <w:p w:rsidR="00AE7A6F" w:rsidRPr="00AE7A6F" w:rsidRDefault="00814EBA" w:rsidP="00AE7A6F">
      <w:r>
        <w:rPr>
          <w:noProof/>
        </w:rPr>
      </w:r>
      <w:r>
        <w:pict w14:anchorId="4ADBE9CC">
          <v:rect id="Horizontal Line 11467" o:spid="_x0000_s1026" style="width:523.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EEhEpXcAAAACAEAAA8AAAAAAAAAAAAAAAAArQQAAGRycy9kb3ducmV2LnhtbFBLBQYA&#13;&#10;AAAABAAEAPMAAAC2BQAAAAA=&#13;&#10;" filled="f">
            <o:lock v:ext="edit" rotation="t" aspectratio="t" verticies="t" text="t" shapetype="t"/>
            <w10:anchorlock/>
          </v:rect>
        </w:pict>
      </w:r>
    </w:p>
    <w:p w:rsidR="00AE7A6F" w:rsidRPr="00AE7A6F" w:rsidRDefault="00AE7A6F" w:rsidP="00AE7A6F">
      <w:r w:rsidRPr="00AE7A6F">
        <w:rPr>
          <w:b/>
          <w:bCs/>
        </w:rPr>
        <w:t>[END OF PART 5 — LAYER 5: OPERATIONS]</w:t>
      </w:r>
    </w:p>
    <w:p w:rsidR="001E70D7" w:rsidRPr="001E70D7" w:rsidRDefault="001E70D7" w:rsidP="001E70D7">
      <w:pPr>
        <w:rPr>
          <w:b/>
          <w:bCs/>
        </w:rPr>
      </w:pPr>
      <w:r w:rsidRPr="001E70D7">
        <w:rPr>
          <w:b/>
          <w:bCs/>
        </w:rPr>
        <w:t>MITHQAL v18 — FINAL CONSOLIDATED IMPLEMENTATION SPECIFICATION</w:t>
      </w:r>
    </w:p>
    <w:p w:rsidR="001E70D7" w:rsidRPr="001E70D7" w:rsidRDefault="001E70D7" w:rsidP="001E70D7">
      <w:pPr>
        <w:rPr>
          <w:b/>
          <w:bCs/>
        </w:rPr>
      </w:pPr>
      <w:r w:rsidRPr="001E70D7">
        <w:rPr>
          <w:b/>
          <w:bCs/>
        </w:rPr>
        <w:t>COMPLETION SUMMARY</w:t>
      </w:r>
    </w:p>
    <w:p w:rsidR="001E70D7" w:rsidRPr="001E70D7" w:rsidRDefault="001E70D7" w:rsidP="001E70D7">
      <w:r w:rsidRPr="001E70D7">
        <w:t>The MITHQAL v18 Final Consolidated Implementation Specification is now </w:t>
      </w:r>
      <w:r w:rsidRPr="001E70D7">
        <w:rPr>
          <w:b/>
          <w:bCs/>
        </w:rPr>
        <w:t>complete</w:t>
      </w:r>
      <w:r w:rsidRPr="001E70D7">
        <w:t>. All five documentation layers and their constituent articles have been fully drafted, expanded, and detailed.</w:t>
      </w:r>
    </w:p>
    <w:p w:rsidR="001E70D7" w:rsidRPr="001E70D7" w:rsidRDefault="00814EBA" w:rsidP="001E70D7">
      <w:r w:rsidRPr="001E70D7">
        <w:rPr>
          <w:noProof/>
        </w:rPr>
        <w:pict>
          <v:rect id="_x0000_i12591" alt="" style="width:468pt;height:.05pt;mso-width-percent:0;mso-height-percent:0;mso-width-percent:0;mso-height-percent:0" o:hralign="center" o:hrstd="t" o:hr="t" fillcolor="#a0a0a0" stroked="f"/>
        </w:pict>
      </w:r>
    </w:p>
    <w:p w:rsidR="001E70D7" w:rsidRPr="001E70D7" w:rsidRDefault="001E70D7" w:rsidP="001E70D7">
      <w:pPr>
        <w:rPr>
          <w:b/>
          <w:bCs/>
        </w:rPr>
      </w:pPr>
      <w:r w:rsidRPr="001E70D7">
        <w:rPr>
          <w:b/>
          <w:bCs/>
        </w:rPr>
        <w:t>DOCUMENT STRUCTURE COMPLETED</w:t>
      </w:r>
    </w:p>
    <w:p w:rsidR="001E70D7" w:rsidRPr="001E70D7" w:rsidRDefault="001E70D7" w:rsidP="001E70D7">
      <w:pPr>
        <w:rPr>
          <w:b/>
          <w:bCs/>
        </w:rPr>
      </w:pPr>
      <w:r w:rsidRPr="001E70D7">
        <w:rPr>
          <w:b/>
          <w:bCs/>
        </w:rPr>
        <w:t>Part 1: Layer 1 — Institutional Constitution</w:t>
      </w:r>
    </w:p>
    <w:p w:rsidR="001E70D7" w:rsidRPr="001E70D7" w:rsidRDefault="001E70D7" w:rsidP="001E70D7">
      <w:r w:rsidRPr="001E70D7">
        <w:rPr>
          <w:b/>
          <w:bCs/>
        </w:rPr>
        <w:t>Article I:</w:t>
      </w:r>
      <w:r w:rsidRPr="001E70D7">
        <w:t xml:space="preserve"> Constitutional Objectives </w:t>
      </w:r>
      <w:r w:rsidRPr="001E70D7">
        <w:rPr>
          <w:rFonts w:ascii="Apple Color Emoji" w:hAnsi="Apple Color Emoji" w:cs="Apple Color Emoji"/>
        </w:rPr>
        <w:t>✅</w:t>
      </w:r>
    </w:p>
    <w:p w:rsidR="001E70D7" w:rsidRPr="001E70D7" w:rsidRDefault="001E70D7" w:rsidP="001E70D7">
      <w:r w:rsidRPr="001E70D7">
        <w:rPr>
          <w:b/>
          <w:bCs/>
        </w:rPr>
        <w:t>Article II:</w:t>
      </w:r>
      <w:r w:rsidRPr="001E70D7">
        <w:t xml:space="preserve"> Constitutional Principles </w:t>
      </w:r>
      <w:r w:rsidRPr="001E70D7">
        <w:rPr>
          <w:rFonts w:ascii="Apple Color Emoji" w:hAnsi="Apple Color Emoji" w:cs="Apple Color Emoji"/>
        </w:rPr>
        <w:t>✅</w:t>
      </w:r>
    </w:p>
    <w:p w:rsidR="001E70D7" w:rsidRPr="001E70D7" w:rsidRDefault="001E70D7" w:rsidP="001E70D7">
      <w:r w:rsidRPr="001E70D7">
        <w:rPr>
          <w:b/>
          <w:bCs/>
        </w:rPr>
        <w:t>Article III:</w:t>
      </w:r>
      <w:r w:rsidRPr="001E70D7">
        <w:t xml:space="preserve"> Decision Hierarchy </w:t>
      </w:r>
      <w:r w:rsidRPr="001E70D7">
        <w:rPr>
          <w:rFonts w:ascii="Apple Color Emoji" w:hAnsi="Apple Color Emoji" w:cs="Apple Color Emoji"/>
        </w:rPr>
        <w:t>✅</w:t>
      </w:r>
    </w:p>
    <w:p w:rsidR="001E70D7" w:rsidRPr="001E70D7" w:rsidRDefault="001E70D7" w:rsidP="001E70D7">
      <w:r w:rsidRPr="001E70D7">
        <w:rPr>
          <w:b/>
          <w:bCs/>
        </w:rPr>
        <w:t>Article IV:</w:t>
      </w:r>
      <w:r w:rsidRPr="001E70D7">
        <w:t xml:space="preserve"> Institutional Neutrality </w:t>
      </w:r>
      <w:r w:rsidRPr="001E70D7">
        <w:rPr>
          <w:rFonts w:ascii="Apple Color Emoji" w:hAnsi="Apple Color Emoji" w:cs="Apple Color Emoji"/>
        </w:rPr>
        <w:t>✅</w:t>
      </w:r>
    </w:p>
    <w:p w:rsidR="001E70D7" w:rsidRPr="001E70D7" w:rsidRDefault="001E70D7" w:rsidP="001E70D7">
      <w:r w:rsidRPr="001E70D7">
        <w:rPr>
          <w:b/>
          <w:bCs/>
        </w:rPr>
        <w:t>Article V:</w:t>
      </w:r>
      <w:r w:rsidRPr="001E70D7">
        <w:t xml:space="preserve"> Anti-Platform / No Constitutional Drift </w:t>
      </w:r>
      <w:r w:rsidRPr="001E70D7">
        <w:rPr>
          <w:rFonts w:ascii="Apple Color Emoji" w:hAnsi="Apple Color Emoji" w:cs="Apple Color Emoji"/>
        </w:rPr>
        <w:t>✅</w:t>
      </w:r>
    </w:p>
    <w:p w:rsidR="001E70D7" w:rsidRPr="001E70D7" w:rsidRDefault="001E70D7" w:rsidP="001E70D7">
      <w:r w:rsidRPr="001E70D7">
        <w:rPr>
          <w:b/>
          <w:bCs/>
        </w:rPr>
        <w:t>Article VI:</w:t>
      </w:r>
      <w:r w:rsidRPr="001E70D7">
        <w:t xml:space="preserve"> Predictably Adaptive </w:t>
      </w:r>
      <w:r w:rsidRPr="001E70D7">
        <w:rPr>
          <w:rFonts w:ascii="Apple Color Emoji" w:hAnsi="Apple Color Emoji" w:cs="Apple Color Emoji"/>
        </w:rPr>
        <w:t>✅</w:t>
      </w:r>
    </w:p>
    <w:p w:rsidR="001E70D7" w:rsidRPr="001E70D7" w:rsidRDefault="001E70D7" w:rsidP="001E70D7">
      <w:r w:rsidRPr="001E70D7">
        <w:rPr>
          <w:b/>
          <w:bCs/>
        </w:rPr>
        <w:t>Article VII:</w:t>
      </w:r>
      <w:r w:rsidRPr="001E70D7">
        <w:t xml:space="preserve"> Failure Definition </w:t>
      </w:r>
      <w:r w:rsidRPr="001E70D7">
        <w:rPr>
          <w:rFonts w:ascii="Apple Color Emoji" w:hAnsi="Apple Color Emoji" w:cs="Apple Color Emoji"/>
        </w:rPr>
        <w:t>✅</w:t>
      </w:r>
    </w:p>
    <w:p w:rsidR="001E70D7" w:rsidRPr="001E70D7" w:rsidRDefault="001E70D7" w:rsidP="001E70D7">
      <w:r w:rsidRPr="001E70D7">
        <w:rPr>
          <w:b/>
          <w:bCs/>
        </w:rPr>
        <w:t>Article VIII:</w:t>
      </w:r>
      <w:r w:rsidRPr="001E70D7">
        <w:t xml:space="preserve"> Governance </w:t>
      </w:r>
      <w:r w:rsidRPr="001E70D7">
        <w:rPr>
          <w:rFonts w:ascii="Apple Color Emoji" w:hAnsi="Apple Color Emoji" w:cs="Apple Color Emoji"/>
        </w:rPr>
        <w:t>✅</w:t>
      </w:r>
    </w:p>
    <w:p w:rsidR="001E70D7" w:rsidRPr="001E70D7" w:rsidRDefault="001E70D7" w:rsidP="001E70D7">
      <w:r w:rsidRPr="001E70D7">
        <w:rPr>
          <w:b/>
          <w:bCs/>
        </w:rPr>
        <w:t>Article IX:</w:t>
      </w:r>
      <w:r w:rsidRPr="001E70D7">
        <w:t xml:space="preserve"> Founder Succession </w:t>
      </w:r>
      <w:r w:rsidRPr="001E70D7">
        <w:rPr>
          <w:rFonts w:ascii="Apple Color Emoji" w:hAnsi="Apple Color Emoji" w:cs="Apple Color Emoji"/>
        </w:rPr>
        <w:t>✅</w:t>
      </w:r>
    </w:p>
    <w:p w:rsidR="001E70D7" w:rsidRPr="001E70D7" w:rsidRDefault="001E70D7" w:rsidP="001E70D7">
      <w:r w:rsidRPr="001E70D7">
        <w:rPr>
          <w:b/>
          <w:bCs/>
        </w:rPr>
        <w:t>Article X:</w:t>
      </w:r>
      <w:r w:rsidRPr="001E70D7">
        <w:t xml:space="preserve"> Emergency Governance </w:t>
      </w:r>
      <w:r w:rsidRPr="001E70D7">
        <w:rPr>
          <w:rFonts w:ascii="Apple Color Emoji" w:hAnsi="Apple Color Emoji" w:cs="Apple Color Emoji"/>
        </w:rPr>
        <w:t>✅</w:t>
      </w:r>
    </w:p>
    <w:p w:rsidR="001E70D7" w:rsidRPr="001E70D7" w:rsidRDefault="001E70D7" w:rsidP="001E70D7">
      <w:r w:rsidRPr="001E70D7">
        <w:rPr>
          <w:b/>
          <w:bCs/>
        </w:rPr>
        <w:t>Article XI:</w:t>
      </w:r>
      <w:r w:rsidRPr="001E70D7">
        <w:t xml:space="preserve"> Regulatory Adaptability </w:t>
      </w:r>
      <w:r w:rsidRPr="001E70D7">
        <w:rPr>
          <w:rFonts w:ascii="Apple Color Emoji" w:hAnsi="Apple Color Emoji" w:cs="Apple Color Emoji"/>
        </w:rPr>
        <w:t>✅</w:t>
      </w:r>
    </w:p>
    <w:p w:rsidR="001E70D7" w:rsidRPr="001E70D7" w:rsidRDefault="001E70D7" w:rsidP="001E70D7">
      <w:r w:rsidRPr="001E70D7">
        <w:rPr>
          <w:b/>
          <w:bCs/>
        </w:rPr>
        <w:t>Article XII:</w:t>
      </w:r>
      <w:r w:rsidRPr="001E70D7">
        <w:t xml:space="preserve"> Amendment Philosophy </w:t>
      </w:r>
      <w:r w:rsidRPr="001E70D7">
        <w:rPr>
          <w:rFonts w:ascii="Apple Color Emoji" w:hAnsi="Apple Color Emoji" w:cs="Apple Color Emoji"/>
        </w:rPr>
        <w:t>✅</w:t>
      </w:r>
    </w:p>
    <w:p w:rsidR="001E70D7" w:rsidRPr="001E70D7" w:rsidRDefault="001E70D7" w:rsidP="001E70D7">
      <w:r w:rsidRPr="001E70D7">
        <w:rPr>
          <w:b/>
          <w:bCs/>
        </w:rPr>
        <w:t>Article XIII:</w:t>
      </w:r>
      <w:r w:rsidRPr="001E70D7">
        <w:t xml:space="preserve"> Interpretation Clause </w:t>
      </w:r>
      <w:r w:rsidRPr="001E70D7">
        <w:rPr>
          <w:rFonts w:ascii="Apple Color Emoji" w:hAnsi="Apple Color Emoji" w:cs="Apple Color Emoji"/>
        </w:rPr>
        <w:t>✅</w:t>
      </w:r>
    </w:p>
    <w:p w:rsidR="001E70D7" w:rsidRPr="001E70D7" w:rsidRDefault="001E70D7" w:rsidP="001E70D7">
      <w:r w:rsidRPr="001E70D7">
        <w:rPr>
          <w:b/>
          <w:bCs/>
        </w:rPr>
        <w:t>Article XIV:</w:t>
      </w:r>
      <w:r w:rsidRPr="001E70D7">
        <w:t xml:space="preserve"> Institutional Lifecycle </w:t>
      </w:r>
      <w:r w:rsidRPr="001E70D7">
        <w:rPr>
          <w:rFonts w:ascii="Apple Color Emoji" w:hAnsi="Apple Color Emoji" w:cs="Apple Color Emoji"/>
        </w:rPr>
        <w:t>✅</w:t>
      </w:r>
    </w:p>
    <w:p w:rsidR="001E70D7" w:rsidRPr="001E70D7" w:rsidRDefault="001E70D7" w:rsidP="001E70D7">
      <w:r w:rsidRPr="001E70D7">
        <w:rPr>
          <w:b/>
          <w:bCs/>
        </w:rPr>
        <w:t>Article XV:</w:t>
      </w:r>
      <w:r w:rsidRPr="001E70D7">
        <w:t xml:space="preserve"> Constitutional Success Metrics </w:t>
      </w:r>
      <w:r w:rsidRPr="001E70D7">
        <w:rPr>
          <w:rFonts w:ascii="Apple Color Emoji" w:hAnsi="Apple Color Emoji" w:cs="Apple Color Emoji"/>
        </w:rPr>
        <w:t>✅</w:t>
      </w:r>
    </w:p>
    <w:p w:rsidR="001E70D7" w:rsidRPr="001E70D7" w:rsidRDefault="001E70D7" w:rsidP="001E70D7">
      <w:r w:rsidRPr="001E70D7">
        <w:rPr>
          <w:b/>
          <w:bCs/>
        </w:rPr>
        <w:t>Article XVI:</w:t>
      </w:r>
      <w:r w:rsidRPr="001E70D7">
        <w:t xml:space="preserve"> Language Standards </w:t>
      </w:r>
      <w:r w:rsidRPr="001E70D7">
        <w:rPr>
          <w:rFonts w:ascii="Apple Color Emoji" w:hAnsi="Apple Color Emoji" w:cs="Apple Color Emoji"/>
        </w:rPr>
        <w:t>✅</w:t>
      </w:r>
    </w:p>
    <w:p w:rsidR="001E70D7" w:rsidRPr="001E70D7" w:rsidRDefault="001E70D7" w:rsidP="001E70D7">
      <w:r w:rsidRPr="001E70D7">
        <w:rPr>
          <w:b/>
          <w:bCs/>
        </w:rPr>
        <w:t>Article XVII:</w:t>
      </w:r>
      <w:r w:rsidRPr="001E70D7">
        <w:t xml:space="preserve"> Five-Year Independent Review </w:t>
      </w:r>
      <w:r w:rsidRPr="001E70D7">
        <w:rPr>
          <w:rFonts w:ascii="Apple Color Emoji" w:hAnsi="Apple Color Emoji" w:cs="Apple Color Emoji"/>
        </w:rPr>
        <w:t>✅</w:t>
      </w:r>
    </w:p>
    <w:p w:rsidR="001E70D7" w:rsidRPr="001E70D7" w:rsidRDefault="001E70D7" w:rsidP="001E70D7">
      <w:pPr>
        <w:rPr>
          <w:b/>
          <w:bCs/>
        </w:rPr>
      </w:pPr>
      <w:r w:rsidRPr="001E70D7">
        <w:rPr>
          <w:b/>
          <w:bCs/>
        </w:rPr>
        <w:t>Part 2: Layer 2 — Monetary Constitution</w:t>
      </w:r>
    </w:p>
    <w:p w:rsidR="001E70D7" w:rsidRPr="001E70D7" w:rsidRDefault="001E70D7" w:rsidP="001E70D7">
      <w:r w:rsidRPr="001E70D7">
        <w:rPr>
          <w:b/>
          <w:bCs/>
        </w:rPr>
        <w:t>Article I:</w:t>
      </w:r>
      <w:r w:rsidRPr="001E70D7">
        <w:t xml:space="preserve"> Invariants </w:t>
      </w:r>
      <w:r w:rsidRPr="001E70D7">
        <w:rPr>
          <w:rFonts w:ascii="Apple Color Emoji" w:hAnsi="Apple Color Emoji" w:cs="Apple Color Emoji"/>
        </w:rPr>
        <w:t>✅</w:t>
      </w:r>
    </w:p>
    <w:p w:rsidR="001E70D7" w:rsidRPr="001E70D7" w:rsidRDefault="001E70D7" w:rsidP="001E70D7">
      <w:r w:rsidRPr="001E70D7">
        <w:rPr>
          <w:b/>
          <w:bCs/>
        </w:rPr>
        <w:t>Article II:</w:t>
      </w:r>
      <w:r w:rsidRPr="001E70D7">
        <w:t xml:space="preserve"> Monetary Objectives </w:t>
      </w:r>
      <w:r w:rsidRPr="001E70D7">
        <w:rPr>
          <w:rFonts w:ascii="Apple Color Emoji" w:hAnsi="Apple Color Emoji" w:cs="Apple Color Emoji"/>
        </w:rPr>
        <w:t>✅</w:t>
      </w:r>
    </w:p>
    <w:p w:rsidR="001E70D7" w:rsidRPr="001E70D7" w:rsidRDefault="001E70D7" w:rsidP="001E70D7">
      <w:r w:rsidRPr="001E70D7">
        <w:rPr>
          <w:b/>
          <w:bCs/>
        </w:rPr>
        <w:t>Article III:</w:t>
      </w:r>
      <w:r w:rsidRPr="001E70D7">
        <w:t xml:space="preserve"> Reserve Principles </w:t>
      </w:r>
      <w:r w:rsidRPr="001E70D7">
        <w:rPr>
          <w:rFonts w:ascii="Apple Color Emoji" w:hAnsi="Apple Color Emoji" w:cs="Apple Color Emoji"/>
        </w:rPr>
        <w:t>✅</w:t>
      </w:r>
    </w:p>
    <w:p w:rsidR="001E70D7" w:rsidRPr="001E70D7" w:rsidRDefault="001E70D7" w:rsidP="001E70D7">
      <w:r w:rsidRPr="001E70D7">
        <w:rPr>
          <w:b/>
          <w:bCs/>
        </w:rPr>
        <w:t>Article IV:</w:t>
      </w:r>
      <w:r w:rsidRPr="001E70D7">
        <w:t xml:space="preserve"> Monetary Metals </w:t>
      </w:r>
      <w:r w:rsidRPr="001E70D7">
        <w:rPr>
          <w:rFonts w:ascii="Apple Color Emoji" w:hAnsi="Apple Color Emoji" w:cs="Apple Color Emoji"/>
        </w:rPr>
        <w:t>✅</w:t>
      </w:r>
    </w:p>
    <w:p w:rsidR="001E70D7" w:rsidRPr="001E70D7" w:rsidRDefault="001E70D7" w:rsidP="001E70D7">
      <w:r w:rsidRPr="001E70D7">
        <w:rPr>
          <w:b/>
          <w:bCs/>
        </w:rPr>
        <w:t>Article V:</w:t>
      </w:r>
      <w:r w:rsidRPr="001E70D7">
        <w:t xml:space="preserve"> Currency Framework </w:t>
      </w:r>
      <w:r w:rsidRPr="001E70D7">
        <w:rPr>
          <w:rFonts w:ascii="Apple Color Emoji" w:hAnsi="Apple Color Emoji" w:cs="Apple Color Emoji"/>
        </w:rPr>
        <w:t>✅</w:t>
      </w:r>
    </w:p>
    <w:p w:rsidR="001E70D7" w:rsidRPr="001E70D7" w:rsidRDefault="001E70D7" w:rsidP="001E70D7">
      <w:r w:rsidRPr="001E70D7">
        <w:rPr>
          <w:b/>
          <w:bCs/>
        </w:rPr>
        <w:t>Article VI:</w:t>
      </w:r>
      <w:r w:rsidRPr="001E70D7">
        <w:t xml:space="preserve"> Monetary Engine </w:t>
      </w:r>
      <w:r w:rsidRPr="001E70D7">
        <w:rPr>
          <w:rFonts w:ascii="Apple Color Emoji" w:hAnsi="Apple Color Emoji" w:cs="Apple Color Emoji"/>
        </w:rPr>
        <w:t>✅</w:t>
      </w:r>
    </w:p>
    <w:p w:rsidR="001E70D7" w:rsidRPr="001E70D7" w:rsidRDefault="001E70D7" w:rsidP="001E70D7">
      <w:r w:rsidRPr="001E70D7">
        <w:rPr>
          <w:b/>
          <w:bCs/>
        </w:rPr>
        <w:t>Article VII:</w:t>
      </w:r>
      <w:r w:rsidRPr="001E70D7">
        <w:t xml:space="preserve"> Proof of Reserves </w:t>
      </w:r>
      <w:r w:rsidRPr="001E70D7">
        <w:rPr>
          <w:rFonts w:ascii="Apple Color Emoji" w:hAnsi="Apple Color Emoji" w:cs="Apple Color Emoji"/>
        </w:rPr>
        <w:t>✅</w:t>
      </w:r>
    </w:p>
    <w:p w:rsidR="001E70D7" w:rsidRPr="001E70D7" w:rsidRDefault="001E70D7" w:rsidP="001E70D7">
      <w:r w:rsidRPr="001E70D7">
        <w:rPr>
          <w:b/>
          <w:bCs/>
        </w:rPr>
        <w:t>Article VIII:</w:t>
      </w:r>
      <w:r w:rsidRPr="001E70D7">
        <w:t xml:space="preserve"> Yield Separation </w:t>
      </w:r>
      <w:r w:rsidRPr="001E70D7">
        <w:rPr>
          <w:rFonts w:ascii="Apple Color Emoji" w:hAnsi="Apple Color Emoji" w:cs="Apple Color Emoji"/>
        </w:rPr>
        <w:t>✅</w:t>
      </w:r>
    </w:p>
    <w:p w:rsidR="001E70D7" w:rsidRPr="001E70D7" w:rsidRDefault="001E70D7" w:rsidP="001E70D7">
      <w:r w:rsidRPr="001E70D7">
        <w:rPr>
          <w:b/>
          <w:bCs/>
        </w:rPr>
        <w:t>Article IX:</w:t>
      </w:r>
      <w:r w:rsidRPr="001E70D7">
        <w:t xml:space="preserve"> Sharia Compliance </w:t>
      </w:r>
      <w:r w:rsidRPr="001E70D7">
        <w:rPr>
          <w:rFonts w:ascii="Apple Color Emoji" w:hAnsi="Apple Color Emoji" w:cs="Apple Color Emoji"/>
        </w:rPr>
        <w:t>✅</w:t>
      </w:r>
    </w:p>
    <w:p w:rsidR="001E70D7" w:rsidRPr="001E70D7" w:rsidRDefault="001E70D7" w:rsidP="001E70D7">
      <w:pPr>
        <w:rPr>
          <w:b/>
          <w:bCs/>
        </w:rPr>
      </w:pPr>
      <w:r w:rsidRPr="001E70D7">
        <w:rPr>
          <w:b/>
          <w:bCs/>
        </w:rPr>
        <w:t>Part 3: Layer 3 — Policy Framework</w:t>
      </w:r>
    </w:p>
    <w:p w:rsidR="001E70D7" w:rsidRPr="001E70D7" w:rsidRDefault="001E70D7" w:rsidP="001E70D7">
      <w:r w:rsidRPr="001E70D7">
        <w:rPr>
          <w:b/>
          <w:bCs/>
        </w:rPr>
        <w:t>Introduction:</w:t>
      </w:r>
      <w:r w:rsidRPr="001E70D7">
        <w:t xml:space="preserve"> Policy Framework Overview </w:t>
      </w:r>
      <w:r w:rsidRPr="001E70D7">
        <w:rPr>
          <w:rFonts w:ascii="Apple Color Emoji" w:hAnsi="Apple Color Emoji" w:cs="Apple Color Emoji"/>
        </w:rPr>
        <w:t>✅</w:t>
      </w:r>
    </w:p>
    <w:p w:rsidR="001E70D7" w:rsidRPr="001E70D7" w:rsidRDefault="001E70D7" w:rsidP="001E70D7">
      <w:r w:rsidRPr="001E70D7">
        <w:rPr>
          <w:b/>
          <w:bCs/>
        </w:rPr>
        <w:t>Article I:</w:t>
      </w:r>
      <w:r w:rsidRPr="001E70D7">
        <w:t xml:space="preserve"> Dynamic Reserve Ranges </w:t>
      </w:r>
      <w:r w:rsidRPr="001E70D7">
        <w:rPr>
          <w:rFonts w:ascii="Apple Color Emoji" w:hAnsi="Apple Color Emoji" w:cs="Apple Color Emoji"/>
        </w:rPr>
        <w:t>✅</w:t>
      </w:r>
    </w:p>
    <w:p w:rsidR="001E70D7" w:rsidRPr="001E70D7" w:rsidRDefault="001E70D7" w:rsidP="001E70D7">
      <w:r w:rsidRPr="001E70D7">
        <w:rPr>
          <w:b/>
          <w:bCs/>
        </w:rPr>
        <w:t>Article II:</w:t>
      </w:r>
      <w:r w:rsidRPr="001E70D7">
        <w:t xml:space="preserve"> Committee Mandates </w:t>
      </w:r>
      <w:r w:rsidRPr="001E70D7">
        <w:rPr>
          <w:rFonts w:ascii="Apple Color Emoji" w:hAnsi="Apple Color Emoji" w:cs="Apple Color Emoji"/>
        </w:rPr>
        <w:t>✅</w:t>
      </w:r>
    </w:p>
    <w:p w:rsidR="001E70D7" w:rsidRPr="001E70D7" w:rsidRDefault="001E70D7" w:rsidP="001E70D7">
      <w:r w:rsidRPr="001E70D7">
        <w:rPr>
          <w:b/>
          <w:bCs/>
        </w:rPr>
        <w:t>Article III:</w:t>
      </w:r>
      <w:r w:rsidRPr="001E70D7">
        <w:t xml:space="preserve"> Fee Schedules </w:t>
      </w:r>
      <w:r w:rsidRPr="001E70D7">
        <w:rPr>
          <w:rFonts w:ascii="Apple Color Emoji" w:hAnsi="Apple Color Emoji" w:cs="Apple Color Emoji"/>
        </w:rPr>
        <w:t>✅</w:t>
      </w:r>
    </w:p>
    <w:p w:rsidR="001E70D7" w:rsidRPr="001E70D7" w:rsidRDefault="001E70D7" w:rsidP="001E70D7">
      <w:r w:rsidRPr="001E70D7">
        <w:rPr>
          <w:b/>
          <w:bCs/>
        </w:rPr>
        <w:t>Article IV:</w:t>
      </w:r>
      <w:r w:rsidRPr="001E70D7">
        <w:t xml:space="preserve"> Sanctions Mechanics </w:t>
      </w:r>
      <w:r w:rsidRPr="001E70D7">
        <w:rPr>
          <w:rFonts w:ascii="Apple Color Emoji" w:hAnsi="Apple Color Emoji" w:cs="Apple Color Emoji"/>
        </w:rPr>
        <w:t>✅</w:t>
      </w:r>
    </w:p>
    <w:p w:rsidR="001E70D7" w:rsidRPr="001E70D7" w:rsidRDefault="001E70D7" w:rsidP="001E70D7">
      <w:r w:rsidRPr="001E70D7">
        <w:rPr>
          <w:b/>
          <w:bCs/>
        </w:rPr>
        <w:t>Article V:</w:t>
      </w:r>
      <w:r w:rsidRPr="001E70D7">
        <w:t xml:space="preserve"> Risk Tolerances </w:t>
      </w:r>
      <w:r w:rsidRPr="001E70D7">
        <w:rPr>
          <w:rFonts w:ascii="Apple Color Emoji" w:hAnsi="Apple Color Emoji" w:cs="Apple Color Emoji"/>
        </w:rPr>
        <w:t>✅</w:t>
      </w:r>
    </w:p>
    <w:p w:rsidR="001E70D7" w:rsidRPr="001E70D7" w:rsidRDefault="001E70D7" w:rsidP="001E70D7">
      <w:r w:rsidRPr="001E70D7">
        <w:rPr>
          <w:b/>
          <w:bCs/>
        </w:rPr>
        <w:t>Article VI:</w:t>
      </w:r>
      <w:r w:rsidRPr="001E70D7">
        <w:t xml:space="preserve"> Maturity Stages </w:t>
      </w:r>
      <w:r w:rsidRPr="001E70D7">
        <w:rPr>
          <w:rFonts w:ascii="Apple Color Emoji" w:hAnsi="Apple Color Emoji" w:cs="Apple Color Emoji"/>
        </w:rPr>
        <w:t>✅</w:t>
      </w:r>
    </w:p>
    <w:p w:rsidR="001E70D7" w:rsidRPr="001E70D7" w:rsidRDefault="001E70D7" w:rsidP="001E70D7">
      <w:r w:rsidRPr="001E70D7">
        <w:rPr>
          <w:b/>
          <w:bCs/>
        </w:rPr>
        <w:lastRenderedPageBreak/>
        <w:t>Article VII:</w:t>
      </w:r>
      <w:r w:rsidRPr="001E70D7">
        <w:t xml:space="preserve"> Review Cycles </w:t>
      </w:r>
      <w:r w:rsidRPr="001E70D7">
        <w:rPr>
          <w:rFonts w:ascii="Apple Color Emoji" w:hAnsi="Apple Color Emoji" w:cs="Apple Color Emoji"/>
        </w:rPr>
        <w:t>✅</w:t>
      </w:r>
    </w:p>
    <w:p w:rsidR="001E70D7" w:rsidRPr="001E70D7" w:rsidRDefault="001E70D7" w:rsidP="001E70D7">
      <w:r w:rsidRPr="001E70D7">
        <w:rPr>
          <w:b/>
          <w:bCs/>
        </w:rPr>
        <w:t>Article VIII:</w:t>
      </w:r>
      <w:r w:rsidRPr="001E70D7">
        <w:t xml:space="preserve"> Physical Redemption Terms </w:t>
      </w:r>
      <w:r w:rsidRPr="001E70D7">
        <w:rPr>
          <w:rFonts w:ascii="Apple Color Emoji" w:hAnsi="Apple Color Emoji" w:cs="Apple Color Emoji"/>
        </w:rPr>
        <w:t>✅</w:t>
      </w:r>
    </w:p>
    <w:p w:rsidR="001E70D7" w:rsidRPr="001E70D7" w:rsidRDefault="001E70D7" w:rsidP="001E70D7">
      <w:pPr>
        <w:rPr>
          <w:b/>
          <w:bCs/>
        </w:rPr>
      </w:pPr>
      <w:r w:rsidRPr="001E70D7">
        <w:rPr>
          <w:b/>
          <w:bCs/>
        </w:rPr>
        <w:t>Part 4: Layer 4 — Technical Framework</w:t>
      </w:r>
    </w:p>
    <w:p w:rsidR="001E70D7" w:rsidRPr="001E70D7" w:rsidRDefault="001E70D7" w:rsidP="001E70D7">
      <w:r w:rsidRPr="001E70D7">
        <w:rPr>
          <w:b/>
          <w:bCs/>
        </w:rPr>
        <w:t>Introduction:</w:t>
      </w:r>
      <w:r w:rsidRPr="001E70D7">
        <w:t xml:space="preserve"> Technical Framework Overview </w:t>
      </w:r>
      <w:r w:rsidRPr="001E70D7">
        <w:rPr>
          <w:rFonts w:ascii="Apple Color Emoji" w:hAnsi="Apple Color Emoji" w:cs="Apple Color Emoji"/>
        </w:rPr>
        <w:t>✅</w:t>
      </w:r>
    </w:p>
    <w:p w:rsidR="001E70D7" w:rsidRPr="001E70D7" w:rsidRDefault="001E70D7" w:rsidP="001E70D7">
      <w:r w:rsidRPr="001E70D7">
        <w:rPr>
          <w:b/>
          <w:bCs/>
        </w:rPr>
        <w:t>Article I:</w:t>
      </w:r>
      <w:r w:rsidRPr="001E70D7">
        <w:t xml:space="preserve"> Smart Contracts </w:t>
      </w:r>
      <w:r w:rsidRPr="001E70D7">
        <w:rPr>
          <w:rFonts w:ascii="Apple Color Emoji" w:hAnsi="Apple Color Emoji" w:cs="Apple Color Emoji"/>
        </w:rPr>
        <w:t>✅</w:t>
      </w:r>
    </w:p>
    <w:p w:rsidR="001E70D7" w:rsidRPr="001E70D7" w:rsidRDefault="001E70D7" w:rsidP="001E70D7">
      <w:r w:rsidRPr="001E70D7">
        <w:rPr>
          <w:b/>
          <w:bCs/>
        </w:rPr>
        <w:t>Article II:</w:t>
      </w:r>
      <w:r w:rsidRPr="001E70D7">
        <w:t xml:space="preserve"> Cryptography </w:t>
      </w:r>
      <w:r w:rsidRPr="001E70D7">
        <w:rPr>
          <w:rFonts w:ascii="Apple Color Emoji" w:hAnsi="Apple Color Emoji" w:cs="Apple Color Emoji"/>
        </w:rPr>
        <w:t>✅</w:t>
      </w:r>
    </w:p>
    <w:p w:rsidR="001E70D7" w:rsidRPr="001E70D7" w:rsidRDefault="001E70D7" w:rsidP="001E70D7">
      <w:r w:rsidRPr="001E70D7">
        <w:rPr>
          <w:b/>
          <w:bCs/>
        </w:rPr>
        <w:t>Article III:</w:t>
      </w:r>
      <w:r w:rsidRPr="001E70D7">
        <w:t xml:space="preserve"> Oracle Architecture </w:t>
      </w:r>
      <w:r w:rsidRPr="001E70D7">
        <w:rPr>
          <w:rFonts w:ascii="Apple Color Emoji" w:hAnsi="Apple Color Emoji" w:cs="Apple Color Emoji"/>
        </w:rPr>
        <w:t>✅</w:t>
      </w:r>
    </w:p>
    <w:p w:rsidR="001E70D7" w:rsidRPr="001E70D7" w:rsidRDefault="001E70D7" w:rsidP="001E70D7">
      <w:r w:rsidRPr="001E70D7">
        <w:rPr>
          <w:b/>
          <w:bCs/>
        </w:rPr>
        <w:t>Article IV:</w:t>
      </w:r>
      <w:r w:rsidRPr="001E70D7">
        <w:t xml:space="preserve"> Interoperability </w:t>
      </w:r>
      <w:r w:rsidRPr="001E70D7">
        <w:rPr>
          <w:rFonts w:ascii="Apple Color Emoji" w:hAnsi="Apple Color Emoji" w:cs="Apple Color Emoji"/>
        </w:rPr>
        <w:t>✅</w:t>
      </w:r>
    </w:p>
    <w:p w:rsidR="001E70D7" w:rsidRPr="001E70D7" w:rsidRDefault="001E70D7" w:rsidP="001E70D7">
      <w:r w:rsidRPr="001E70D7">
        <w:rPr>
          <w:b/>
          <w:bCs/>
        </w:rPr>
        <w:t>Article V:</w:t>
      </w:r>
      <w:r w:rsidRPr="001E70D7">
        <w:t xml:space="preserve"> Security </w:t>
      </w:r>
      <w:r w:rsidRPr="001E70D7">
        <w:rPr>
          <w:rFonts w:ascii="Apple Color Emoji" w:hAnsi="Apple Color Emoji" w:cs="Apple Color Emoji"/>
        </w:rPr>
        <w:t>✅</w:t>
      </w:r>
    </w:p>
    <w:p w:rsidR="001E70D7" w:rsidRPr="001E70D7" w:rsidRDefault="001E70D7" w:rsidP="001E70D7">
      <w:r w:rsidRPr="001E70D7">
        <w:rPr>
          <w:b/>
          <w:bCs/>
        </w:rPr>
        <w:t>Article VI:</w:t>
      </w:r>
      <w:r w:rsidRPr="001E70D7">
        <w:t xml:space="preserve"> Infrastructure </w:t>
      </w:r>
      <w:r w:rsidRPr="001E70D7">
        <w:rPr>
          <w:rFonts w:ascii="Apple Color Emoji" w:hAnsi="Apple Color Emoji" w:cs="Apple Color Emoji"/>
        </w:rPr>
        <w:t>✅</w:t>
      </w:r>
    </w:p>
    <w:p w:rsidR="001E70D7" w:rsidRPr="001E70D7" w:rsidRDefault="001E70D7" w:rsidP="001E70D7">
      <w:r w:rsidRPr="001E70D7">
        <w:rPr>
          <w:b/>
          <w:bCs/>
        </w:rPr>
        <w:t>Article VII:</w:t>
      </w:r>
      <w:r w:rsidRPr="001E70D7">
        <w:t xml:space="preserve"> Formal Verification </w:t>
      </w:r>
      <w:r w:rsidRPr="001E70D7">
        <w:rPr>
          <w:rFonts w:ascii="Apple Color Emoji" w:hAnsi="Apple Color Emoji" w:cs="Apple Color Emoji"/>
        </w:rPr>
        <w:t>✅</w:t>
      </w:r>
    </w:p>
    <w:p w:rsidR="001E70D7" w:rsidRPr="001E70D7" w:rsidRDefault="001E70D7" w:rsidP="001E70D7">
      <w:r w:rsidRPr="001E70D7">
        <w:rPr>
          <w:b/>
          <w:bCs/>
        </w:rPr>
        <w:t>Article VIII:</w:t>
      </w:r>
      <w:r w:rsidRPr="001E70D7">
        <w:t xml:space="preserve"> Disaster Recovery </w:t>
      </w:r>
      <w:r w:rsidRPr="001E70D7">
        <w:rPr>
          <w:rFonts w:ascii="Apple Color Emoji" w:hAnsi="Apple Color Emoji" w:cs="Apple Color Emoji"/>
        </w:rPr>
        <w:t>✅</w:t>
      </w:r>
    </w:p>
    <w:p w:rsidR="001E70D7" w:rsidRPr="001E70D7" w:rsidRDefault="001E70D7" w:rsidP="001E70D7">
      <w:pPr>
        <w:rPr>
          <w:b/>
          <w:bCs/>
        </w:rPr>
      </w:pPr>
      <w:r w:rsidRPr="001E70D7">
        <w:rPr>
          <w:b/>
          <w:bCs/>
        </w:rPr>
        <w:t>Part 5: Layer 5 — Operations</w:t>
      </w:r>
    </w:p>
    <w:p w:rsidR="001E70D7" w:rsidRPr="001E70D7" w:rsidRDefault="001E70D7" w:rsidP="001E70D7">
      <w:r w:rsidRPr="001E70D7">
        <w:rPr>
          <w:b/>
          <w:bCs/>
        </w:rPr>
        <w:t>Introduction:</w:t>
      </w:r>
      <w:r w:rsidRPr="001E70D7">
        <w:t xml:space="preserve"> Operations Framework Overview </w:t>
      </w:r>
      <w:r w:rsidRPr="001E70D7">
        <w:rPr>
          <w:rFonts w:ascii="Apple Color Emoji" w:hAnsi="Apple Color Emoji" w:cs="Apple Color Emoji"/>
        </w:rPr>
        <w:t>✅</w:t>
      </w:r>
    </w:p>
    <w:p w:rsidR="001E70D7" w:rsidRPr="001E70D7" w:rsidRDefault="001E70D7" w:rsidP="001E70D7">
      <w:r w:rsidRPr="001E70D7">
        <w:rPr>
          <w:b/>
          <w:bCs/>
        </w:rPr>
        <w:t>Article I:</w:t>
      </w:r>
      <w:r w:rsidRPr="001E70D7">
        <w:t xml:space="preserve"> Reserve Management Operations </w:t>
      </w:r>
      <w:r w:rsidRPr="001E70D7">
        <w:rPr>
          <w:rFonts w:ascii="Apple Color Emoji" w:hAnsi="Apple Color Emoji" w:cs="Apple Color Emoji"/>
        </w:rPr>
        <w:t>✅</w:t>
      </w:r>
    </w:p>
    <w:p w:rsidR="001E70D7" w:rsidRPr="001E70D7" w:rsidRDefault="001E70D7" w:rsidP="001E70D7">
      <w:r w:rsidRPr="001E70D7">
        <w:rPr>
          <w:b/>
          <w:bCs/>
        </w:rPr>
        <w:t>Article II:</w:t>
      </w:r>
      <w:r w:rsidRPr="001E70D7">
        <w:t xml:space="preserve"> Transaction Processing Operations </w:t>
      </w:r>
      <w:r w:rsidRPr="001E70D7">
        <w:rPr>
          <w:rFonts w:ascii="Apple Color Emoji" w:hAnsi="Apple Color Emoji" w:cs="Apple Color Emoji"/>
        </w:rPr>
        <w:t>✅</w:t>
      </w:r>
    </w:p>
    <w:p w:rsidR="001E70D7" w:rsidRPr="001E70D7" w:rsidRDefault="001E70D7" w:rsidP="001E70D7">
      <w:r w:rsidRPr="001E70D7">
        <w:rPr>
          <w:b/>
          <w:bCs/>
        </w:rPr>
        <w:t>Article III:</w:t>
      </w:r>
      <w:r w:rsidRPr="001E70D7">
        <w:t xml:space="preserve"> Participant Services </w:t>
      </w:r>
      <w:r w:rsidRPr="001E70D7">
        <w:rPr>
          <w:rFonts w:ascii="Apple Color Emoji" w:hAnsi="Apple Color Emoji" w:cs="Apple Color Emoji"/>
        </w:rPr>
        <w:t>✅</w:t>
      </w:r>
    </w:p>
    <w:p w:rsidR="001E70D7" w:rsidRPr="001E70D7" w:rsidRDefault="001E70D7" w:rsidP="001E70D7">
      <w:r w:rsidRPr="001E70D7">
        <w:rPr>
          <w:b/>
          <w:bCs/>
        </w:rPr>
        <w:t>Article IV:</w:t>
      </w:r>
      <w:r w:rsidRPr="001E70D7">
        <w:t xml:space="preserve"> Compliance Execution </w:t>
      </w:r>
      <w:r w:rsidRPr="001E70D7">
        <w:rPr>
          <w:rFonts w:ascii="Apple Color Emoji" w:hAnsi="Apple Color Emoji" w:cs="Apple Color Emoji"/>
        </w:rPr>
        <w:t>✅</w:t>
      </w:r>
    </w:p>
    <w:p w:rsidR="001E70D7" w:rsidRPr="001E70D7" w:rsidRDefault="001E70D7" w:rsidP="001E70D7">
      <w:r w:rsidRPr="001E70D7">
        <w:rPr>
          <w:b/>
          <w:bCs/>
        </w:rPr>
        <w:t>Article V:</w:t>
      </w:r>
      <w:r w:rsidRPr="001E70D7">
        <w:t xml:space="preserve"> Technical Operations </w:t>
      </w:r>
      <w:r w:rsidRPr="001E70D7">
        <w:rPr>
          <w:rFonts w:ascii="Apple Color Emoji" w:hAnsi="Apple Color Emoji" w:cs="Apple Color Emoji"/>
        </w:rPr>
        <w:t>✅</w:t>
      </w:r>
    </w:p>
    <w:p w:rsidR="001E70D7" w:rsidRPr="001E70D7" w:rsidRDefault="001E70D7" w:rsidP="001E70D7">
      <w:r w:rsidRPr="001E70D7">
        <w:rPr>
          <w:b/>
          <w:bCs/>
        </w:rPr>
        <w:t>Article VI:</w:t>
      </w:r>
      <w:r w:rsidRPr="001E70D7">
        <w:t xml:space="preserve"> Vendor Management </w:t>
      </w:r>
      <w:r w:rsidRPr="001E70D7">
        <w:rPr>
          <w:rFonts w:ascii="Apple Color Emoji" w:hAnsi="Apple Color Emoji" w:cs="Apple Color Emoji"/>
        </w:rPr>
        <w:t>✅</w:t>
      </w:r>
    </w:p>
    <w:p w:rsidR="001E70D7" w:rsidRPr="001E70D7" w:rsidRDefault="001E70D7" w:rsidP="001E70D7">
      <w:r w:rsidRPr="001E70D7">
        <w:rPr>
          <w:b/>
          <w:bCs/>
        </w:rPr>
        <w:t>Article VII:</w:t>
      </w:r>
      <w:r w:rsidRPr="001E70D7">
        <w:t xml:space="preserve"> Documentation and Reporting </w:t>
      </w:r>
      <w:r w:rsidRPr="001E70D7">
        <w:rPr>
          <w:rFonts w:ascii="Apple Color Emoji" w:hAnsi="Apple Color Emoji" w:cs="Apple Color Emoji"/>
        </w:rPr>
        <w:t>✅</w:t>
      </w:r>
    </w:p>
    <w:p w:rsidR="001E70D7" w:rsidRPr="001E70D7" w:rsidRDefault="001E70D7" w:rsidP="001E70D7">
      <w:r w:rsidRPr="001E70D7">
        <w:pict>
          <v:rect id="_x0000_i12583" style="width:0;height:.75pt" o:hralign="center" o:hrstd="t" o:hr="t" fillcolor="#a0a0a0" stroked="f"/>
        </w:pict>
      </w:r>
    </w:p>
    <w:p w:rsidR="001E70D7" w:rsidRPr="001E70D7" w:rsidRDefault="001E70D7" w:rsidP="001E70D7">
      <w:pPr>
        <w:rPr>
          <w:b/>
          <w:bCs/>
        </w:rPr>
      </w:pPr>
      <w:r w:rsidRPr="001E70D7">
        <w:rPr>
          <w:b/>
          <w:bCs/>
        </w:rPr>
        <w:t>KEY DELIVERABLES ACHIEVED</w:t>
      </w:r>
    </w:p>
    <w:p w:rsidR="001E70D7" w:rsidRPr="001E70D7" w:rsidRDefault="001E70D7" w:rsidP="001E70D7">
      <w:pPr>
        <w:rPr>
          <w:b/>
          <w:bCs/>
        </w:rPr>
      </w:pPr>
      <w:r w:rsidRPr="001E70D7">
        <w:rPr>
          <w:b/>
          <w:bCs/>
        </w:rPr>
        <w:t>1. Institutional Constitution (Layer 1)</w:t>
      </w:r>
    </w:p>
    <w:p w:rsidR="001E70D7" w:rsidRPr="001E70D7" w:rsidRDefault="001E70D7" w:rsidP="001E70D7">
      <w:r w:rsidRPr="001E70D7">
        <w:rPr>
          <w:b/>
          <w:bCs/>
        </w:rPr>
        <w:t>17 Articles</w:t>
      </w:r>
      <w:r w:rsidRPr="001E70D7">
        <w:t> establishing the Institution's identity, mission, governance, and enduring principles</w:t>
      </w:r>
    </w:p>
    <w:p w:rsidR="001E70D7" w:rsidRPr="001E70D7" w:rsidRDefault="001E70D7" w:rsidP="001E70D7">
      <w:r w:rsidRPr="001E70D7">
        <w:t>Amendment philosophy requiring all changes to preserve identity, invariants, stability, trust, and redeemability</w:t>
      </w:r>
    </w:p>
    <w:p w:rsidR="001E70D7" w:rsidRPr="001E70D7" w:rsidRDefault="001E70D7" w:rsidP="001E70D7">
      <w:r w:rsidRPr="001E70D7">
        <w:t>Five-year independent review mechanism with 9-member panel</w:t>
      </w:r>
    </w:p>
    <w:p w:rsidR="001E70D7" w:rsidRPr="001E70D7" w:rsidRDefault="001E70D7" w:rsidP="001E70D7">
      <w:r w:rsidRPr="001E70D7">
        <w:t>Language standards prohibiting hype and requiring institutional tone</w:t>
      </w:r>
    </w:p>
    <w:p w:rsidR="001E70D7" w:rsidRPr="001E70D7" w:rsidRDefault="001E70D7" w:rsidP="001E70D7">
      <w:r w:rsidRPr="001E70D7">
        <w:t>Founder succession ensuring the Institution outlives its founder</w:t>
      </w:r>
    </w:p>
    <w:p w:rsidR="001E70D7" w:rsidRPr="001E70D7" w:rsidRDefault="001E70D7" w:rsidP="001E70D7">
      <w:pPr>
        <w:rPr>
          <w:b/>
          <w:bCs/>
        </w:rPr>
      </w:pPr>
      <w:r w:rsidRPr="001E70D7">
        <w:rPr>
          <w:b/>
          <w:bCs/>
        </w:rPr>
        <w:t>2. Monetary Constitution (Layer 2)</w:t>
      </w:r>
    </w:p>
    <w:p w:rsidR="001E70D7" w:rsidRPr="001E70D7" w:rsidRDefault="001E70D7" w:rsidP="001E70D7">
      <w:r w:rsidRPr="001E70D7">
        <w:rPr>
          <w:b/>
          <w:bCs/>
        </w:rPr>
        <w:t>4 Absolute Invariants:</w:t>
      </w:r>
      <w:r w:rsidRPr="001E70D7">
        <w:t> 100% reserve ratio, no discretionary minting, no lending of reserves, no commingling</w:t>
      </w:r>
    </w:p>
    <w:p w:rsidR="001E70D7" w:rsidRPr="001E70D7" w:rsidRDefault="001E70D7" w:rsidP="001E70D7">
      <w:r w:rsidRPr="001E70D7">
        <w:rPr>
          <w:b/>
          <w:bCs/>
        </w:rPr>
        <w:t>4-Tier Reserve Structure:</w:t>
      </w:r>
      <w:r w:rsidRPr="001E70D7">
        <w:t> Central-bank-quality cash, short-duration sovereign securities, allocated physical bullion, operational liquidity</w:t>
      </w:r>
    </w:p>
    <w:p w:rsidR="001E70D7" w:rsidRPr="001E70D7" w:rsidRDefault="001E70D7" w:rsidP="001E70D7">
      <w:r w:rsidRPr="001E70D7">
        <w:rPr>
          <w:b/>
          <w:bCs/>
        </w:rPr>
        <w:t>Monetary Engine Components:</w:t>
      </w:r>
      <w:r w:rsidRPr="001E70D7">
        <w:t> Structural weighting, bounded momentum, mean reversion, macro overlays, shock absorber</w:t>
      </w:r>
    </w:p>
    <w:p w:rsidR="001E70D7" w:rsidRPr="001E70D7" w:rsidRDefault="001E70D7" w:rsidP="001E70D7">
      <w:r w:rsidRPr="001E70D7">
        <w:rPr>
          <w:b/>
          <w:bCs/>
        </w:rPr>
        <w:t>Currency Framework:</w:t>
      </w:r>
      <w:r w:rsidRPr="001E70D7">
        <w:t> No currency names in Constitution, objective eligibility criteria, algorithmic weighting, concentration limits</w:t>
      </w:r>
    </w:p>
    <w:p w:rsidR="001E70D7" w:rsidRPr="001E70D7" w:rsidRDefault="001E70D7" w:rsidP="001E70D7">
      <w:r w:rsidRPr="001E70D7">
        <w:rPr>
          <w:b/>
          <w:bCs/>
        </w:rPr>
        <w:t>Yield Separation:</w:t>
      </w:r>
      <w:r w:rsidRPr="001E70D7">
        <w:t> Separate regulated investment vehicle, fiat subscriptions only, never holds MTQ, never commingles</w:t>
      </w:r>
    </w:p>
    <w:p w:rsidR="001E70D7" w:rsidRPr="001E70D7" w:rsidRDefault="001E70D7" w:rsidP="001E70D7">
      <w:pPr>
        <w:rPr>
          <w:b/>
          <w:bCs/>
        </w:rPr>
      </w:pPr>
      <w:r w:rsidRPr="001E70D7">
        <w:rPr>
          <w:b/>
          <w:bCs/>
        </w:rPr>
        <w:t>3. Policy Framework (Layer 3)</w:t>
      </w:r>
    </w:p>
    <w:p w:rsidR="001E70D7" w:rsidRPr="001E70D7" w:rsidRDefault="001E70D7" w:rsidP="001E70D7">
      <w:r w:rsidRPr="001E70D7">
        <w:rPr>
          <w:b/>
          <w:bCs/>
        </w:rPr>
        <w:t>Dynamic Reserve Ranges:</w:t>
      </w:r>
      <w:r w:rsidRPr="001E70D7">
        <w:t> Tier 1 (35-45%), Tier 2 (30-40%), Tier 3 (15-25%), Tier 4 (2-8%)</w:t>
      </w:r>
    </w:p>
    <w:p w:rsidR="001E70D7" w:rsidRPr="001E70D7" w:rsidRDefault="001E70D7" w:rsidP="001E70D7">
      <w:r w:rsidRPr="001E70D7">
        <w:rPr>
          <w:b/>
          <w:bCs/>
        </w:rPr>
        <w:t>Committee Mandates:</w:t>
      </w:r>
      <w:r w:rsidRPr="001E70D7">
        <w:t> Monetary Council, Risk Committee, Technical Committee, Audit Committee, Sharia Committee</w:t>
      </w:r>
    </w:p>
    <w:p w:rsidR="001E70D7" w:rsidRPr="001E70D7" w:rsidRDefault="001E70D7" w:rsidP="001E70D7">
      <w:r w:rsidRPr="001E70D7">
        <w:rPr>
          <w:b/>
          <w:bCs/>
        </w:rPr>
        <w:t>Fee Schedules:</w:t>
      </w:r>
      <w:r w:rsidRPr="001E70D7">
        <w:t> Minting (0.05%), Redemption (0.05%), Transfer (0.01%), Custody (0.10% p.a.)</w:t>
      </w:r>
    </w:p>
    <w:p w:rsidR="001E70D7" w:rsidRPr="001E70D7" w:rsidRDefault="001E70D7" w:rsidP="001E70D7">
      <w:r w:rsidRPr="001E70D7">
        <w:rPr>
          <w:b/>
          <w:bCs/>
        </w:rPr>
        <w:t>Sanctions Mechanics:</w:t>
      </w:r>
      <w:r w:rsidRPr="001E70D7">
        <w:t> Mandatory, neutral, transparent, consistent compliance</w:t>
      </w:r>
    </w:p>
    <w:p w:rsidR="001E70D7" w:rsidRPr="001E70D7" w:rsidRDefault="001E70D7" w:rsidP="001E70D7">
      <w:r w:rsidRPr="001E70D7">
        <w:rPr>
          <w:b/>
          <w:bCs/>
        </w:rPr>
        <w:t>Risk Tolerances:</w:t>
      </w:r>
      <w:r w:rsidRPr="001E70D7">
        <w:t> NAV volatility, reserve ratio, gold volatility, liquidity coverage, concentration limits</w:t>
      </w:r>
    </w:p>
    <w:p w:rsidR="001E70D7" w:rsidRPr="001E70D7" w:rsidRDefault="001E70D7" w:rsidP="001E70D7">
      <w:r w:rsidRPr="001E70D7">
        <w:rPr>
          <w:b/>
          <w:bCs/>
        </w:rPr>
        <w:t>Maturity Stages:</w:t>
      </w:r>
      <w:r w:rsidRPr="001E70D7">
        <w:t> Formation, Operational, Expansion, Emergency, Resolution, Succession, Wind-down</w:t>
      </w:r>
    </w:p>
    <w:p w:rsidR="001E70D7" w:rsidRPr="001E70D7" w:rsidRDefault="001E70D7" w:rsidP="001E70D7">
      <w:r w:rsidRPr="001E70D7">
        <w:rPr>
          <w:b/>
          <w:bCs/>
        </w:rPr>
        <w:t>Review Cycles:</w:t>
      </w:r>
      <w:r w:rsidRPr="001E70D7">
        <w:t> Daily, weekly, monthly, quarterly, annual, five-year</w:t>
      </w:r>
    </w:p>
    <w:p w:rsidR="001E70D7" w:rsidRPr="001E70D7" w:rsidRDefault="001E70D7" w:rsidP="001E70D7">
      <w:r w:rsidRPr="001E70D7">
        <w:rPr>
          <w:b/>
          <w:bCs/>
        </w:rPr>
        <w:t>Physical Redemption Terms:</w:t>
      </w:r>
      <w:r w:rsidRPr="001E70D7">
        <w:t> Minimum 1kg gold, premiums (1-2% processing, 1-3% delivery, 1-2% market)</w:t>
      </w:r>
    </w:p>
    <w:p w:rsidR="001E70D7" w:rsidRPr="001E70D7" w:rsidRDefault="001E70D7" w:rsidP="001E70D7">
      <w:pPr>
        <w:rPr>
          <w:b/>
          <w:bCs/>
        </w:rPr>
      </w:pPr>
      <w:r w:rsidRPr="001E70D7">
        <w:rPr>
          <w:b/>
          <w:bCs/>
        </w:rPr>
        <w:lastRenderedPageBreak/>
        <w:t>4. Technical Framework (Layer 4)</w:t>
      </w:r>
    </w:p>
    <w:p w:rsidR="001E70D7" w:rsidRPr="001E70D7" w:rsidRDefault="001E70D7" w:rsidP="001E70D7">
      <w:r w:rsidRPr="001E70D7">
        <w:rPr>
          <w:b/>
          <w:bCs/>
        </w:rPr>
        <w:t>Smart Contracts:</w:t>
      </w:r>
      <w:r w:rsidRPr="001E70D7">
        <w:t> 12+ contracts (MTQ, Mint, Redeem, Reserve, Algorithm, Governance, Oracle, Takaful, Registry, ProxyAdmin, Emergency)</w:t>
      </w:r>
    </w:p>
    <w:p w:rsidR="001E70D7" w:rsidRPr="001E70D7" w:rsidRDefault="001E70D7" w:rsidP="001E70D7">
      <w:r w:rsidRPr="001E70D7">
        <w:rPr>
          <w:b/>
          <w:bCs/>
        </w:rPr>
        <w:t>Cryptography:</w:t>
      </w:r>
      <w:r w:rsidRPr="001E70D7">
        <w:t> ECDSA (current), Falcon-512 (post-quantum), Lamport signatures (emergency), MPC, HSMs</w:t>
      </w:r>
    </w:p>
    <w:p w:rsidR="001E70D7" w:rsidRPr="001E70D7" w:rsidRDefault="001E70D7" w:rsidP="001E70D7">
      <w:r w:rsidRPr="001E70D7">
        <w:rPr>
          <w:b/>
          <w:bCs/>
        </w:rPr>
        <w:t>Oracle Architecture:</w:t>
      </w:r>
      <w:r w:rsidRPr="001E70D7">
        <w:t> 8 independent families (Chainlink, Pyth, Chronicle, RedStone, LBMA, Central Bank FX, Internal Committee, Constitutional TWAP)</w:t>
      </w:r>
    </w:p>
    <w:p w:rsidR="001E70D7" w:rsidRPr="001E70D7" w:rsidRDefault="001E70D7" w:rsidP="001E70D7">
      <w:r w:rsidRPr="001E70D7">
        <w:rPr>
          <w:b/>
          <w:bCs/>
        </w:rPr>
        <w:t>Interoperability:</w:t>
      </w:r>
      <w:r w:rsidRPr="001E70D7">
        <w:t> ISO 20022 messaging, REST APIs, SDKs, SWIFT integration, CBDC interoperability</w:t>
      </w:r>
    </w:p>
    <w:p w:rsidR="001E70D7" w:rsidRPr="001E70D7" w:rsidRDefault="001E70D7" w:rsidP="001E70D7">
      <w:r w:rsidRPr="001E70D7">
        <w:rPr>
          <w:b/>
          <w:bCs/>
        </w:rPr>
        <w:t>Security:</w:t>
      </w:r>
      <w:r w:rsidRPr="001E70D7">
        <w:t> Defense in depth, zero trust, least privilege, formal verification, bug bounty ($2,000,000)</w:t>
      </w:r>
    </w:p>
    <w:p w:rsidR="001E70D7" w:rsidRPr="001E70D7" w:rsidRDefault="001E70D7" w:rsidP="001E70D7">
      <w:r w:rsidRPr="001E70D7">
        <w:rPr>
          <w:b/>
          <w:bCs/>
        </w:rPr>
        <w:t>Infrastructure:</w:t>
      </w:r>
      <w:r w:rsidRPr="001E70D7">
        <w:t> Multi-cloud, multi-region, Kubernetes, PostgreSQL, TimescaleDB, Redis, S3</w:t>
      </w:r>
    </w:p>
    <w:p w:rsidR="001E70D7" w:rsidRPr="001E70D7" w:rsidRDefault="001E70D7" w:rsidP="001E70D7">
      <w:r w:rsidRPr="001E70D7">
        <w:rPr>
          <w:b/>
          <w:bCs/>
        </w:rPr>
        <w:t>Formal Verification:</w:t>
      </w:r>
      <w:r w:rsidRPr="001E70D7">
        <w:t> 12 invariants verified with Certora Prover, Halmos symbolic execution, Foundry testing, Echidna fuzzing</w:t>
      </w:r>
    </w:p>
    <w:p w:rsidR="001E70D7" w:rsidRPr="001E70D7" w:rsidRDefault="001E70D7" w:rsidP="001E70D7">
      <w:r w:rsidRPr="001E70D7">
        <w:rPr>
          <w:b/>
          <w:bCs/>
        </w:rPr>
        <w:t>Disaster Recovery:</w:t>
      </w:r>
      <w:r w:rsidRPr="001E70D7">
        <w:t> RTO/RPO objectives, backup strategy, playbooks, failover procedures, testing</w:t>
      </w:r>
    </w:p>
    <w:p w:rsidR="001E70D7" w:rsidRPr="001E70D7" w:rsidRDefault="001E70D7" w:rsidP="001E70D7">
      <w:pPr>
        <w:rPr>
          <w:b/>
          <w:bCs/>
        </w:rPr>
      </w:pPr>
      <w:r w:rsidRPr="001E70D7">
        <w:rPr>
          <w:b/>
          <w:bCs/>
        </w:rPr>
        <w:t>5. Operations (Layer 5)</w:t>
      </w:r>
    </w:p>
    <w:p w:rsidR="001E70D7" w:rsidRPr="001E70D7" w:rsidRDefault="001E70D7" w:rsidP="001E70D7">
      <w:r w:rsidRPr="001E70D7">
        <w:rPr>
          <w:b/>
          <w:bCs/>
        </w:rPr>
        <w:t>Reserve Management:</w:t>
      </w:r>
      <w:r w:rsidRPr="001E70D7">
        <w:t> Custodian management, daily reconciliation, physical gold verification, serialization</w:t>
      </w:r>
    </w:p>
    <w:p w:rsidR="001E70D7" w:rsidRPr="001E70D7" w:rsidRDefault="001E70D7" w:rsidP="001E70D7">
      <w:r w:rsidRPr="001E70D7">
        <w:rPr>
          <w:b/>
          <w:bCs/>
        </w:rPr>
        <w:t>Transaction Processing:</w:t>
      </w:r>
      <w:r w:rsidRPr="001E70D7">
        <w:t> Minting operations, redemption operations (standard and physical), settlement operations, transfer operations</w:t>
      </w:r>
    </w:p>
    <w:p w:rsidR="001E70D7" w:rsidRPr="001E70D7" w:rsidRDefault="001E70D7" w:rsidP="001E70D7">
      <w:r w:rsidRPr="001E70D7">
        <w:rPr>
          <w:b/>
          <w:bCs/>
        </w:rPr>
        <w:t>Participant Services:</w:t>
      </w:r>
      <w:r w:rsidRPr="001E70D7">
        <w:t> Onboarding, support structure (4 tiers), communication, account management, feedback</w:t>
      </w:r>
    </w:p>
    <w:p w:rsidR="001E70D7" w:rsidRPr="001E70D7" w:rsidRDefault="001E70D7" w:rsidP="001E70D7">
      <w:r w:rsidRPr="001E70D7">
        <w:rPr>
          <w:b/>
          <w:bCs/>
        </w:rPr>
        <w:t>Compliance Execution:</w:t>
      </w:r>
      <w:r w:rsidRPr="001E70D7">
        <w:t> KYC/KYB procedures, sanctions screening, transaction monitoring, SAR/STR filing, regulatory reporting</w:t>
      </w:r>
    </w:p>
    <w:p w:rsidR="001E70D7" w:rsidRPr="001E70D7" w:rsidRDefault="001E70D7" w:rsidP="001E70D7">
      <w:r w:rsidRPr="001E70D7">
        <w:rPr>
          <w:b/>
          <w:bCs/>
        </w:rPr>
        <w:t>Technical Operations:</w:t>
      </w:r>
      <w:r w:rsidRPr="001E70D7">
        <w:t> System monitoring, incident response, maintenance, capacity management, security operations, change management</w:t>
      </w:r>
    </w:p>
    <w:p w:rsidR="001E70D7" w:rsidRPr="001E70D7" w:rsidRDefault="001E70D7" w:rsidP="001E70D7">
      <w:r w:rsidRPr="001E70D7">
        <w:rPr>
          <w:b/>
          <w:bCs/>
        </w:rPr>
        <w:t>Vendor Management:</w:t>
      </w:r>
      <w:r w:rsidRPr="001E70D7">
        <w:t> Due diligence, selection, onboarding, performance monitoring, risk assessment, termination</w:t>
      </w:r>
    </w:p>
    <w:p w:rsidR="001E70D7" w:rsidRPr="001E70D7" w:rsidRDefault="001E70D7" w:rsidP="001E70D7">
      <w:r w:rsidRPr="001E70D7">
        <w:rPr>
          <w:b/>
          <w:bCs/>
        </w:rPr>
        <w:t>Documentation and Reporting:</w:t>
      </w:r>
      <w:r w:rsidRPr="001E70D7">
        <w:t> Operations manual, runbooks, playbooks, report schedules, record keeping, archival</w:t>
      </w:r>
    </w:p>
    <w:p w:rsidR="001E70D7" w:rsidRPr="001E70D7" w:rsidRDefault="001E70D7" w:rsidP="001E70D7">
      <w:r w:rsidRPr="001E70D7">
        <w:pict>
          <v:rect id="_x0000_i12584" style="width:0;height:.75pt" o:hralign="center" o:hrstd="t" o:hr="t" fillcolor="#a0a0a0" stroked="f"/>
        </w:pict>
      </w:r>
    </w:p>
    <w:p w:rsidR="001E70D7" w:rsidRPr="001E70D7" w:rsidRDefault="001E70D7" w:rsidP="001E70D7">
      <w:pPr>
        <w:rPr>
          <w:b/>
          <w:bCs/>
        </w:rPr>
      </w:pPr>
      <w:r w:rsidRPr="001E70D7">
        <w:rPr>
          <w:b/>
          <w:bCs/>
        </w:rPr>
        <w:t>STATUS: DOCUMENT COMPLETE</w:t>
      </w:r>
    </w:p>
    <w:p w:rsidR="001E70D7" w:rsidRPr="001E70D7" w:rsidRDefault="001E70D7" w:rsidP="001E70D7">
      <w:r w:rsidRPr="001E70D7">
        <w:rPr>
          <w:b/>
          <w:bCs/>
        </w:rPr>
        <w:t>MITHQAL v18 — FINAL CONSOLIDATED IMPLEMENTATION SPECIFICATION</w:t>
      </w:r>
    </w:p>
    <w:tbl>
      <w:tblPr>
        <w:tblW w:w="11280" w:type="dxa"/>
        <w:tblCellMar>
          <w:top w:w="15" w:type="dxa"/>
          <w:left w:w="15" w:type="dxa"/>
          <w:bottom w:w="15" w:type="dxa"/>
          <w:right w:w="15" w:type="dxa"/>
        </w:tblCellMar>
        <w:tblLook w:val="04A0" w:firstRow="1" w:lastRow="0" w:firstColumn="1" w:lastColumn="0" w:noHBand="0" w:noVBand="1"/>
      </w:tblPr>
      <w:tblGrid>
        <w:gridCol w:w="4035"/>
        <w:gridCol w:w="7245"/>
      </w:tblGrid>
      <w:tr w:rsidR="001E70D7" w:rsidRPr="001E70D7" w:rsidTr="001E70D7">
        <w:trPr>
          <w:tblHeader/>
        </w:trPr>
        <w:tc>
          <w:tcPr>
            <w:tcW w:w="0" w:type="auto"/>
            <w:tcBorders>
              <w:top w:val="nil"/>
            </w:tcBorders>
            <w:tcMar>
              <w:top w:w="150" w:type="dxa"/>
              <w:left w:w="0" w:type="dxa"/>
              <w:bottom w:w="150" w:type="dxa"/>
              <w:right w:w="240" w:type="dxa"/>
            </w:tcMar>
            <w:vAlign w:val="center"/>
            <w:hideMark/>
          </w:tcPr>
          <w:p w:rsidR="001E70D7" w:rsidRPr="001E70D7" w:rsidRDefault="001E70D7" w:rsidP="001E70D7">
            <w:pPr>
              <w:rPr>
                <w:b/>
                <w:bCs/>
              </w:rPr>
            </w:pPr>
            <w:r w:rsidRPr="001E70D7">
              <w:rPr>
                <w:b/>
                <w:bCs/>
              </w:rPr>
              <w:t>Attribute</w:t>
            </w:r>
          </w:p>
        </w:tc>
        <w:tc>
          <w:tcPr>
            <w:tcW w:w="0" w:type="auto"/>
            <w:tcBorders>
              <w:top w:val="nil"/>
            </w:tcBorders>
            <w:tcMar>
              <w:top w:w="150" w:type="dxa"/>
              <w:left w:w="240" w:type="dxa"/>
              <w:bottom w:w="150" w:type="dxa"/>
              <w:right w:w="240" w:type="dxa"/>
            </w:tcMar>
            <w:vAlign w:val="center"/>
            <w:hideMark/>
          </w:tcPr>
          <w:p w:rsidR="001E70D7" w:rsidRPr="001E70D7" w:rsidRDefault="001E70D7" w:rsidP="001E70D7">
            <w:pPr>
              <w:rPr>
                <w:b/>
                <w:bCs/>
              </w:rPr>
            </w:pPr>
            <w:r w:rsidRPr="001E70D7">
              <w:rPr>
                <w:b/>
                <w:bCs/>
              </w:rPr>
              <w:t>Status</w:t>
            </w:r>
          </w:p>
        </w:tc>
      </w:tr>
      <w:tr w:rsidR="001E70D7" w:rsidRPr="001E70D7" w:rsidTr="001E70D7">
        <w:tc>
          <w:tcPr>
            <w:tcW w:w="0" w:type="auto"/>
            <w:tcMar>
              <w:top w:w="150" w:type="dxa"/>
              <w:left w:w="0" w:type="dxa"/>
              <w:bottom w:w="150" w:type="dxa"/>
              <w:right w:w="240" w:type="dxa"/>
            </w:tcMar>
            <w:vAlign w:val="center"/>
            <w:hideMark/>
          </w:tcPr>
          <w:p w:rsidR="001E70D7" w:rsidRPr="001E70D7" w:rsidRDefault="001E70D7" w:rsidP="001E70D7">
            <w:r w:rsidRPr="001E70D7">
              <w:rPr>
                <w:b/>
                <w:bCs/>
              </w:rPr>
              <w:t>Document Status</w:t>
            </w:r>
          </w:p>
        </w:tc>
        <w:tc>
          <w:tcPr>
            <w:tcW w:w="0" w:type="auto"/>
            <w:tcMar>
              <w:top w:w="150" w:type="dxa"/>
              <w:left w:w="240" w:type="dxa"/>
              <w:bottom w:w="150" w:type="dxa"/>
              <w:right w:w="0" w:type="dxa"/>
            </w:tcMar>
            <w:vAlign w:val="center"/>
            <w:hideMark/>
          </w:tcPr>
          <w:p w:rsidR="001E70D7" w:rsidRPr="001E70D7" w:rsidRDefault="001E70D7" w:rsidP="001E70D7">
            <w:r w:rsidRPr="001E70D7">
              <w:rPr>
                <w:rFonts w:ascii="Apple Color Emoji" w:hAnsi="Apple Color Emoji" w:cs="Apple Color Emoji"/>
              </w:rPr>
              <w:t>✅</w:t>
            </w:r>
            <w:r w:rsidRPr="001E70D7">
              <w:t xml:space="preserve"> COMPLETE</w:t>
            </w:r>
          </w:p>
        </w:tc>
      </w:tr>
      <w:tr w:rsidR="001E70D7" w:rsidRPr="001E70D7" w:rsidTr="001E70D7">
        <w:tc>
          <w:tcPr>
            <w:tcW w:w="0" w:type="auto"/>
            <w:tcMar>
              <w:top w:w="150" w:type="dxa"/>
              <w:left w:w="0" w:type="dxa"/>
              <w:bottom w:w="150" w:type="dxa"/>
              <w:right w:w="240" w:type="dxa"/>
            </w:tcMar>
            <w:vAlign w:val="center"/>
            <w:hideMark/>
          </w:tcPr>
          <w:p w:rsidR="001E70D7" w:rsidRPr="001E70D7" w:rsidRDefault="001E70D7" w:rsidP="001E70D7">
            <w:r w:rsidRPr="001E70D7">
              <w:rPr>
                <w:b/>
                <w:bCs/>
              </w:rPr>
              <w:t>Date</w:t>
            </w:r>
          </w:p>
        </w:tc>
        <w:tc>
          <w:tcPr>
            <w:tcW w:w="0" w:type="auto"/>
            <w:tcMar>
              <w:top w:w="150" w:type="dxa"/>
              <w:left w:w="240" w:type="dxa"/>
              <w:bottom w:w="150" w:type="dxa"/>
              <w:right w:w="0" w:type="dxa"/>
            </w:tcMar>
            <w:vAlign w:val="center"/>
            <w:hideMark/>
          </w:tcPr>
          <w:p w:rsidR="001E70D7" w:rsidRPr="001E70D7" w:rsidRDefault="001E70D7" w:rsidP="001E70D7">
            <w:r w:rsidRPr="001E70D7">
              <w:t>2026-07-19</w:t>
            </w:r>
          </w:p>
        </w:tc>
      </w:tr>
      <w:tr w:rsidR="001E70D7" w:rsidRPr="001E70D7" w:rsidTr="001E70D7">
        <w:tc>
          <w:tcPr>
            <w:tcW w:w="0" w:type="auto"/>
            <w:tcMar>
              <w:top w:w="150" w:type="dxa"/>
              <w:left w:w="0" w:type="dxa"/>
              <w:bottom w:w="150" w:type="dxa"/>
              <w:right w:w="240" w:type="dxa"/>
            </w:tcMar>
            <w:vAlign w:val="center"/>
            <w:hideMark/>
          </w:tcPr>
          <w:p w:rsidR="001E70D7" w:rsidRPr="001E70D7" w:rsidRDefault="001E70D7" w:rsidP="001E70D7">
            <w:r w:rsidRPr="001E70D7">
              <w:rPr>
                <w:b/>
                <w:bCs/>
              </w:rPr>
              <w:t>Layers</w:t>
            </w:r>
          </w:p>
        </w:tc>
        <w:tc>
          <w:tcPr>
            <w:tcW w:w="0" w:type="auto"/>
            <w:tcMar>
              <w:top w:w="150" w:type="dxa"/>
              <w:left w:w="240" w:type="dxa"/>
              <w:bottom w:w="150" w:type="dxa"/>
              <w:right w:w="0" w:type="dxa"/>
            </w:tcMar>
            <w:vAlign w:val="center"/>
            <w:hideMark/>
          </w:tcPr>
          <w:p w:rsidR="001E70D7" w:rsidRPr="001E70D7" w:rsidRDefault="001E70D7" w:rsidP="001E70D7">
            <w:r w:rsidRPr="001E70D7">
              <w:t>5 Complete</w:t>
            </w:r>
          </w:p>
        </w:tc>
      </w:tr>
      <w:tr w:rsidR="001E70D7" w:rsidRPr="001E70D7" w:rsidTr="001E70D7">
        <w:tc>
          <w:tcPr>
            <w:tcW w:w="0" w:type="auto"/>
            <w:tcMar>
              <w:top w:w="150" w:type="dxa"/>
              <w:left w:w="0" w:type="dxa"/>
              <w:bottom w:w="150" w:type="dxa"/>
              <w:right w:w="240" w:type="dxa"/>
            </w:tcMar>
            <w:vAlign w:val="center"/>
            <w:hideMark/>
          </w:tcPr>
          <w:p w:rsidR="001E70D7" w:rsidRPr="001E70D7" w:rsidRDefault="001E70D7" w:rsidP="001E70D7">
            <w:r w:rsidRPr="001E70D7">
              <w:rPr>
                <w:b/>
                <w:bCs/>
              </w:rPr>
              <w:t>Articles</w:t>
            </w:r>
          </w:p>
        </w:tc>
        <w:tc>
          <w:tcPr>
            <w:tcW w:w="0" w:type="auto"/>
            <w:tcMar>
              <w:top w:w="150" w:type="dxa"/>
              <w:left w:w="240" w:type="dxa"/>
              <w:bottom w:w="150" w:type="dxa"/>
              <w:right w:w="0" w:type="dxa"/>
            </w:tcMar>
            <w:vAlign w:val="center"/>
            <w:hideMark/>
          </w:tcPr>
          <w:p w:rsidR="001E70D7" w:rsidRPr="001E70D7" w:rsidRDefault="001E70D7" w:rsidP="001E70D7">
            <w:r w:rsidRPr="001E70D7">
              <w:t>42 Complete</w:t>
            </w:r>
          </w:p>
        </w:tc>
      </w:tr>
      <w:tr w:rsidR="001E70D7" w:rsidRPr="001E70D7" w:rsidTr="001E70D7">
        <w:tc>
          <w:tcPr>
            <w:tcW w:w="0" w:type="auto"/>
            <w:tcMar>
              <w:top w:w="150" w:type="dxa"/>
              <w:left w:w="0" w:type="dxa"/>
              <w:bottom w:w="150" w:type="dxa"/>
              <w:right w:w="240" w:type="dxa"/>
            </w:tcMar>
            <w:vAlign w:val="center"/>
            <w:hideMark/>
          </w:tcPr>
          <w:p w:rsidR="001E70D7" w:rsidRPr="001E70D7" w:rsidRDefault="001E70D7" w:rsidP="001E70D7">
            <w:r w:rsidRPr="001E70D7">
              <w:rPr>
                <w:b/>
                <w:bCs/>
              </w:rPr>
              <w:t>Scope</w:t>
            </w:r>
          </w:p>
        </w:tc>
        <w:tc>
          <w:tcPr>
            <w:tcW w:w="0" w:type="auto"/>
            <w:tcMar>
              <w:top w:w="150" w:type="dxa"/>
              <w:left w:w="240" w:type="dxa"/>
              <w:bottom w:w="150" w:type="dxa"/>
              <w:right w:w="0" w:type="dxa"/>
            </w:tcMar>
            <w:vAlign w:val="center"/>
            <w:hideMark/>
          </w:tcPr>
          <w:p w:rsidR="001E70D7" w:rsidRPr="001E70D7" w:rsidRDefault="001E70D7" w:rsidP="001E70D7">
            <w:r w:rsidRPr="001E70D7">
              <w:t>Full Implementation Specification</w:t>
            </w:r>
          </w:p>
        </w:tc>
      </w:tr>
      <w:tr w:rsidR="001E70D7" w:rsidRPr="001E70D7" w:rsidTr="001E70D7">
        <w:tc>
          <w:tcPr>
            <w:tcW w:w="0" w:type="auto"/>
            <w:tcMar>
              <w:top w:w="150" w:type="dxa"/>
              <w:left w:w="0" w:type="dxa"/>
              <w:bottom w:w="150" w:type="dxa"/>
              <w:right w:w="240" w:type="dxa"/>
            </w:tcMar>
            <w:vAlign w:val="center"/>
            <w:hideMark/>
          </w:tcPr>
          <w:p w:rsidR="001E70D7" w:rsidRPr="001E70D7" w:rsidRDefault="001E70D7" w:rsidP="001E70D7">
            <w:r w:rsidRPr="001E70D7">
              <w:rPr>
                <w:b/>
                <w:bCs/>
              </w:rPr>
              <w:t>Readiness</w:t>
            </w:r>
          </w:p>
        </w:tc>
        <w:tc>
          <w:tcPr>
            <w:tcW w:w="0" w:type="auto"/>
            <w:tcMar>
              <w:top w:w="150" w:type="dxa"/>
              <w:left w:w="240" w:type="dxa"/>
              <w:bottom w:w="150" w:type="dxa"/>
              <w:right w:w="0" w:type="dxa"/>
            </w:tcMar>
            <w:vAlign w:val="center"/>
            <w:hideMark/>
          </w:tcPr>
          <w:p w:rsidR="001E70D7" w:rsidRPr="001E70D7" w:rsidRDefault="001E70D7" w:rsidP="001E70D7">
            <w:r w:rsidRPr="001E70D7">
              <w:t>Ready for External Validation</w:t>
            </w:r>
          </w:p>
        </w:tc>
      </w:tr>
    </w:tbl>
    <w:p w:rsidR="001E70D7" w:rsidRPr="001E70D7" w:rsidRDefault="001E70D7" w:rsidP="001E70D7">
      <w:r w:rsidRPr="001E70D7">
        <w:pict>
          <v:rect id="_x0000_i12585" style="width:0;height:.75pt" o:hralign="center" o:hrstd="t" o:hr="t" fillcolor="#a0a0a0" stroked="f"/>
        </w:pict>
      </w:r>
    </w:p>
    <w:p w:rsidR="001E70D7" w:rsidRPr="001E70D7" w:rsidRDefault="001E70D7" w:rsidP="001E70D7">
      <w:pPr>
        <w:rPr>
          <w:b/>
          <w:bCs/>
        </w:rPr>
      </w:pPr>
      <w:r w:rsidRPr="001E70D7">
        <w:rPr>
          <w:b/>
          <w:bCs/>
        </w:rPr>
        <w:t>NEXT STEPS</w:t>
      </w:r>
    </w:p>
    <w:p w:rsidR="001E70D7" w:rsidRPr="001E70D7" w:rsidRDefault="001E70D7" w:rsidP="001E70D7">
      <w:pPr>
        <w:rPr>
          <w:b/>
          <w:bCs/>
        </w:rPr>
      </w:pPr>
      <w:r w:rsidRPr="001E70D7">
        <w:rPr>
          <w:b/>
          <w:bCs/>
        </w:rPr>
        <w:t>Phase 6: External Validation</w:t>
      </w:r>
    </w:p>
    <w:p w:rsidR="001E70D7" w:rsidRPr="001E70D7" w:rsidRDefault="001E70D7" w:rsidP="001E70D7">
      <w:r w:rsidRPr="001E70D7">
        <w:rPr>
          <w:b/>
          <w:bCs/>
        </w:rPr>
        <w:t>Legal Review</w:t>
      </w:r>
      <w:r w:rsidRPr="001E70D7">
        <w:t> — Former SEC/CFTC counsel</w:t>
      </w:r>
    </w:p>
    <w:p w:rsidR="001E70D7" w:rsidRPr="001E70D7" w:rsidRDefault="001E70D7" w:rsidP="001E70D7">
      <w:r w:rsidRPr="001E70D7">
        <w:rPr>
          <w:b/>
          <w:bCs/>
        </w:rPr>
        <w:t>Sharia Review</w:t>
      </w:r>
      <w:r w:rsidRPr="001E70D7">
        <w:t> — AAOIFI-certified scholars</w:t>
      </w:r>
    </w:p>
    <w:p w:rsidR="001E70D7" w:rsidRPr="001E70D7" w:rsidRDefault="001E70D7" w:rsidP="001E70D7">
      <w:r w:rsidRPr="001E70D7">
        <w:rPr>
          <w:b/>
          <w:bCs/>
        </w:rPr>
        <w:t>Institutional Review</w:t>
      </w:r>
      <w:r w:rsidRPr="001E70D7">
        <w:t> — Islamic bank trade finance head</w:t>
      </w:r>
    </w:p>
    <w:p w:rsidR="001E70D7" w:rsidRPr="001E70D7" w:rsidRDefault="001E70D7" w:rsidP="001E70D7">
      <w:r w:rsidRPr="001E70D7">
        <w:rPr>
          <w:b/>
          <w:bCs/>
        </w:rPr>
        <w:t>Institutional Review</w:t>
      </w:r>
      <w:r w:rsidRPr="001E70D7">
        <w:t> — Commercial bank treasury head</w:t>
      </w:r>
    </w:p>
    <w:p w:rsidR="001E70D7" w:rsidRPr="001E70D7" w:rsidRDefault="001E70D7" w:rsidP="001E70D7">
      <w:pPr>
        <w:rPr>
          <w:b/>
          <w:bCs/>
        </w:rPr>
      </w:pPr>
      <w:r w:rsidRPr="001E70D7">
        <w:rPr>
          <w:b/>
          <w:bCs/>
        </w:rPr>
        <w:t>Phase 7: Freeze Layers 1 and 2</w:t>
      </w:r>
    </w:p>
    <w:p w:rsidR="001E70D7" w:rsidRPr="001E70D7" w:rsidRDefault="001E70D7" w:rsidP="001E70D7">
      <w:r w:rsidRPr="001E70D7">
        <w:t>No revisions for 12 months</w:t>
      </w:r>
    </w:p>
    <w:p w:rsidR="001E70D7" w:rsidRPr="001E70D7" w:rsidRDefault="001E70D7" w:rsidP="001E70D7">
      <w:r w:rsidRPr="001E70D7">
        <w:lastRenderedPageBreak/>
        <w:t>Move to building Layers 3-5 implementation</w:t>
      </w:r>
    </w:p>
    <w:p w:rsidR="001E70D7" w:rsidRPr="001E70D7" w:rsidRDefault="001E70D7" w:rsidP="001E70D7">
      <w:r w:rsidRPr="001E70D7">
        <w:pict>
          <v:rect id="_x0000_i12586" style="width:0;height:.75pt" o:hralign="center" o:hrstd="t" o:hr="t" fillcolor="#a0a0a0" stroked="f"/>
        </w:pict>
      </w:r>
    </w:p>
    <w:p w:rsidR="001E70D7" w:rsidRPr="001E70D7" w:rsidRDefault="001E70D7" w:rsidP="001E70D7">
      <w:pPr>
        <w:rPr>
          <w:b/>
          <w:bCs/>
        </w:rPr>
      </w:pPr>
      <w:r w:rsidRPr="001E70D7">
        <w:rPr>
          <w:b/>
          <w:bCs/>
        </w:rPr>
        <w:t>THE COMPLETE INSTITUTIONAL FRAMEWORK</w:t>
      </w:r>
    </w:p>
    <w:p w:rsidR="001E70D7" w:rsidRPr="001E70D7" w:rsidRDefault="001E70D7" w:rsidP="001E70D7">
      <w:r w:rsidRPr="001E70D7">
        <w:t>text</w:t>
      </w:r>
    </w:p>
    <w:p w:rsidR="001E70D7" w:rsidRPr="001E70D7" w:rsidRDefault="001E70D7" w:rsidP="001E70D7">
      <w:r w:rsidRPr="001E70D7">
        <w:t>┌─────────────────────────────────────────────────────────────────────┐</w:t>
      </w:r>
    </w:p>
    <w:p w:rsidR="001E70D7" w:rsidRPr="001E70D7" w:rsidRDefault="001E70D7" w:rsidP="001E70D7">
      <w:r w:rsidRPr="001E70D7">
        <w:t>│                    MITHQAL v18 COMPLETE                            │</w:t>
      </w:r>
    </w:p>
    <w:p w:rsidR="001E70D7" w:rsidRPr="001E70D7" w:rsidRDefault="001E70D7" w:rsidP="001E70D7">
      <w:r w:rsidRPr="001E70D7">
        <w:t>│                                                                     │</w:t>
      </w:r>
    </w:p>
    <w:p w:rsidR="001E70D7" w:rsidRPr="001E70D7" w:rsidRDefault="001E70D7" w:rsidP="001E70D7">
      <w:r w:rsidRPr="001E70D7">
        <w:t>│  ┌─────────────────────────────────────────────────────────────┐   │</w:t>
      </w:r>
    </w:p>
    <w:p w:rsidR="001E70D7" w:rsidRPr="001E70D7" w:rsidRDefault="001E70D7" w:rsidP="001E70D7">
      <w:r w:rsidRPr="001E70D7">
        <w:t>│  │                    LAYER 1: INSTITUTIONAL CONSTITUTION      │   │</w:t>
      </w:r>
    </w:p>
    <w:p w:rsidR="001E70D7" w:rsidRPr="001E70D7" w:rsidRDefault="001E70D7" w:rsidP="001E70D7">
      <w:r w:rsidRPr="001E70D7">
        <w:t>│  │  Identity · Mission · Principles · Governance · Lifecycle  │   │</w:t>
      </w:r>
    </w:p>
    <w:p w:rsidR="001E70D7" w:rsidRPr="001E70D7" w:rsidRDefault="001E70D7" w:rsidP="001E70D7">
      <w:r w:rsidRPr="001E70D7">
        <w:t>│  │  17 Articles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LAYER 2: MONETARY CONSTITUTION           │   │</w:t>
      </w:r>
    </w:p>
    <w:p w:rsidR="001E70D7" w:rsidRPr="001E70D7" w:rsidRDefault="001E70D7" w:rsidP="001E70D7">
      <w:r w:rsidRPr="001E70D7">
        <w:t>│  │  Invariants · Reserve Principles · Monetary Engine          │   │</w:t>
      </w:r>
    </w:p>
    <w:p w:rsidR="001E70D7" w:rsidRPr="001E70D7" w:rsidRDefault="001E70D7" w:rsidP="001E70D7">
      <w:r w:rsidRPr="001E70D7">
        <w:t>│  │  9 Articles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LAYER 3: POLICY FRAMEWORK                │   │</w:t>
      </w:r>
    </w:p>
    <w:p w:rsidR="001E70D7" w:rsidRPr="001E70D7" w:rsidRDefault="001E70D7" w:rsidP="001E70D7">
      <w:r w:rsidRPr="001E70D7">
        <w:t>│  │  Reserve Ranges · Fee Schedules · Mandates · Tolerances     │   │</w:t>
      </w:r>
    </w:p>
    <w:p w:rsidR="001E70D7" w:rsidRPr="001E70D7" w:rsidRDefault="001E70D7" w:rsidP="001E70D7">
      <w:r w:rsidRPr="001E70D7">
        <w:t>│  │  8 Articles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LAYER 4: TECHNICAL FRAMEWORK             │   │</w:t>
      </w:r>
    </w:p>
    <w:p w:rsidR="001E70D7" w:rsidRPr="001E70D7" w:rsidRDefault="001E70D7" w:rsidP="001E70D7">
      <w:r w:rsidRPr="001E70D7">
        <w:t>│  │  Smart Contracts · Cryptography · Oracles · Security        │   │</w:t>
      </w:r>
    </w:p>
    <w:p w:rsidR="001E70D7" w:rsidRPr="001E70D7" w:rsidRDefault="001E70D7" w:rsidP="001E70D7">
      <w:r w:rsidRPr="001E70D7">
        <w:t>│  │  8 Articles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w:t>
      </w:r>
    </w:p>
    <w:p w:rsidR="001E70D7" w:rsidRPr="001E70D7" w:rsidRDefault="001E70D7" w:rsidP="001E70D7">
      <w:r w:rsidRPr="001E70D7">
        <w:t>│  │                    LAYER 5: OPERATIONS                      │   │</w:t>
      </w:r>
    </w:p>
    <w:p w:rsidR="001E70D7" w:rsidRPr="001E70D7" w:rsidRDefault="001E70D7" w:rsidP="001E70D7">
      <w:r w:rsidRPr="001E70D7">
        <w:t>│  │  Reserve Mgmt · Transactions · Compliance · Support          │   │</w:t>
      </w:r>
    </w:p>
    <w:p w:rsidR="001E70D7" w:rsidRPr="001E70D7" w:rsidRDefault="001E70D7" w:rsidP="001E70D7">
      <w:r w:rsidRPr="001E70D7">
        <w:t>│  │  7 Articles                                                 │   │</w:t>
      </w:r>
    </w:p>
    <w:p w:rsidR="001E70D7" w:rsidRPr="001E70D7" w:rsidRDefault="001E70D7" w:rsidP="001E70D7">
      <w:r w:rsidRPr="001E70D7">
        <w:t>│  └─────────────────────────────────────────────────────────────┘   │</w:t>
      </w:r>
    </w:p>
    <w:p w:rsidR="001E70D7" w:rsidRPr="001E70D7" w:rsidRDefault="001E70D7" w:rsidP="001E70D7">
      <w:r w:rsidRPr="001E70D7">
        <w:t>└─────────────────────────────────────────────────────────────────────┘</w:t>
      </w:r>
    </w:p>
    <w:p w:rsidR="001E70D7" w:rsidRPr="001E70D7" w:rsidRDefault="00814EBA" w:rsidP="001E70D7">
      <w:r w:rsidRPr="001E70D7">
        <w:rPr>
          <w:noProof/>
        </w:rPr>
        <w:pict>
          <v:rect id="_x0000_i12590" alt="" style="width:468pt;height:.05pt;mso-width-percent:0;mso-height-percent:0;mso-width-percent:0;mso-height-percent:0" o:hralign="center" o:hrstd="t" o:hr="t" fillcolor="#a0a0a0" stroked="f"/>
        </w:pict>
      </w:r>
    </w:p>
    <w:p w:rsidR="001E70D7" w:rsidRPr="001E70D7" w:rsidRDefault="001E70D7" w:rsidP="001E70D7">
      <w:pPr>
        <w:rPr>
          <w:b/>
          <w:bCs/>
        </w:rPr>
      </w:pPr>
      <w:r w:rsidRPr="001E70D7">
        <w:rPr>
          <w:b/>
          <w:bCs/>
        </w:rPr>
        <w:t>THE MITHQAL CONSTITUTIONAL PRINCIPLES</w:t>
      </w:r>
    </w:p>
    <w:p w:rsidR="001E70D7" w:rsidRPr="001E70D7" w:rsidRDefault="001E70D7" w:rsidP="001E70D7">
      <w:pPr>
        <w:rPr>
          <w:b/>
          <w:bCs/>
        </w:rPr>
      </w:pPr>
      <w:r w:rsidRPr="001E70D7">
        <w:rPr>
          <w:b/>
          <w:bCs/>
        </w:rPr>
        <w:t>What MITHQAL Is</w:t>
      </w:r>
    </w:p>
    <w:p w:rsidR="001E70D7" w:rsidRPr="001E70D7" w:rsidRDefault="001E70D7" w:rsidP="001E70D7">
      <w:r w:rsidRPr="001E70D7">
        <w:t>A </w:t>
      </w:r>
      <w:r w:rsidRPr="001E70D7">
        <w:rPr>
          <w:b/>
          <w:bCs/>
        </w:rPr>
        <w:t>Constitutional Monetary Institution</w:t>
      </w:r>
    </w:p>
    <w:p w:rsidR="001E70D7" w:rsidRPr="001E70D7" w:rsidRDefault="001E70D7" w:rsidP="001E70D7">
      <w:r w:rsidRPr="001E70D7">
        <w:t>A </w:t>
      </w:r>
      <w:r w:rsidRPr="001E70D7">
        <w:rPr>
          <w:b/>
          <w:bCs/>
        </w:rPr>
        <w:t>Neutral Settlement Infrastructure</w:t>
      </w:r>
    </w:p>
    <w:p w:rsidR="001E70D7" w:rsidRPr="001E70D7" w:rsidRDefault="001E70D7" w:rsidP="001E70D7">
      <w:r w:rsidRPr="001E70D7">
        <w:t>A </w:t>
      </w:r>
      <w:r w:rsidRPr="001E70D7">
        <w:rPr>
          <w:b/>
          <w:bCs/>
        </w:rPr>
        <w:t>100%+ Reserved Asset</w:t>
      </w:r>
    </w:p>
    <w:p w:rsidR="001E70D7" w:rsidRPr="001E70D7" w:rsidRDefault="001E70D7" w:rsidP="001E70D7">
      <w:r w:rsidRPr="001E70D7">
        <w:t>A </w:t>
      </w:r>
      <w:r w:rsidRPr="001E70D7">
        <w:rPr>
          <w:b/>
          <w:bCs/>
        </w:rPr>
        <w:t>Sharia-Compliant Framework</w:t>
      </w:r>
    </w:p>
    <w:p w:rsidR="001E70D7" w:rsidRPr="001E70D7" w:rsidRDefault="001E70D7" w:rsidP="001E70D7">
      <w:r w:rsidRPr="001E70D7">
        <w:t>A </w:t>
      </w:r>
      <w:r w:rsidRPr="001E70D7">
        <w:rPr>
          <w:b/>
          <w:bCs/>
        </w:rPr>
        <w:t>Predictably Adaptive System</w:t>
      </w:r>
    </w:p>
    <w:p w:rsidR="001E70D7" w:rsidRPr="001E70D7" w:rsidRDefault="001E70D7" w:rsidP="001E70D7">
      <w:r w:rsidRPr="001E70D7">
        <w:t>An </w:t>
      </w:r>
      <w:r w:rsidRPr="001E70D7">
        <w:rPr>
          <w:b/>
          <w:bCs/>
        </w:rPr>
        <w:t>Institution That Outlives Its Founders</w:t>
      </w:r>
    </w:p>
    <w:p w:rsidR="001E70D7" w:rsidRPr="001E70D7" w:rsidRDefault="001E70D7" w:rsidP="001E70D7">
      <w:pPr>
        <w:rPr>
          <w:b/>
          <w:bCs/>
        </w:rPr>
      </w:pPr>
      <w:r w:rsidRPr="001E70D7">
        <w:rPr>
          <w:b/>
          <w:bCs/>
        </w:rPr>
        <w:t>What MITHQAL Is Not</w:t>
      </w:r>
    </w:p>
    <w:p w:rsidR="001E70D7" w:rsidRPr="001E70D7" w:rsidRDefault="001E70D7" w:rsidP="001E70D7">
      <w:r w:rsidRPr="001E70D7">
        <w:t>Not a bank</w:t>
      </w:r>
    </w:p>
    <w:p w:rsidR="001E70D7" w:rsidRPr="001E70D7" w:rsidRDefault="001E70D7" w:rsidP="001E70D7">
      <w:r w:rsidRPr="001E70D7">
        <w:t>Not a lending platform</w:t>
      </w:r>
    </w:p>
    <w:p w:rsidR="001E70D7" w:rsidRPr="001E70D7" w:rsidRDefault="001E70D7" w:rsidP="001E70D7">
      <w:r w:rsidRPr="001E70D7">
        <w:t>Not a payment processor</w:t>
      </w:r>
    </w:p>
    <w:p w:rsidR="001E70D7" w:rsidRPr="001E70D7" w:rsidRDefault="001E70D7" w:rsidP="001E70D7">
      <w:r w:rsidRPr="001E70D7">
        <w:t>Not a marketplace</w:t>
      </w:r>
    </w:p>
    <w:p w:rsidR="001E70D7" w:rsidRPr="001E70D7" w:rsidRDefault="001E70D7" w:rsidP="001E70D7">
      <w:r w:rsidRPr="001E70D7">
        <w:t>Not a DeFi protocol</w:t>
      </w:r>
    </w:p>
    <w:p w:rsidR="001E70D7" w:rsidRPr="001E70D7" w:rsidRDefault="001E70D7" w:rsidP="001E70D7">
      <w:r w:rsidRPr="001E70D7">
        <w:lastRenderedPageBreak/>
        <w:t>Not a speculative asset</w:t>
      </w:r>
    </w:p>
    <w:p w:rsidR="001E70D7" w:rsidRPr="001E70D7" w:rsidRDefault="001E70D7" w:rsidP="001E70D7">
      <w:r w:rsidRPr="001E70D7">
        <w:t>Not a platform of any kind</w:t>
      </w:r>
    </w:p>
    <w:p w:rsidR="001E70D7" w:rsidRPr="001E70D7" w:rsidRDefault="001E70D7" w:rsidP="001E70D7">
      <w:pPr>
        <w:rPr>
          <w:b/>
          <w:bCs/>
        </w:rPr>
      </w:pPr>
      <w:r w:rsidRPr="001E70D7">
        <w:rPr>
          <w:b/>
          <w:bCs/>
        </w:rPr>
        <w:t>The Five Documentation Layers</w:t>
      </w:r>
    </w:p>
    <w:p w:rsidR="001E70D7" w:rsidRPr="001E70D7" w:rsidRDefault="001E70D7" w:rsidP="001E70D7">
      <w:r w:rsidRPr="001E70D7">
        <w:rPr>
          <w:b/>
          <w:bCs/>
        </w:rPr>
        <w:t>Institutional Constitution</w:t>
      </w:r>
      <w:r w:rsidRPr="001E70D7">
        <w:t> — Who we are (17 Articles)</w:t>
      </w:r>
    </w:p>
    <w:p w:rsidR="001E70D7" w:rsidRPr="001E70D7" w:rsidRDefault="001E70D7" w:rsidP="001E70D7">
      <w:r w:rsidRPr="001E70D7">
        <w:rPr>
          <w:b/>
          <w:bCs/>
        </w:rPr>
        <w:t>Monetary Constitution</w:t>
      </w:r>
      <w:r w:rsidRPr="001E70D7">
        <w:t> — How money works (9 Articles)</w:t>
      </w:r>
    </w:p>
    <w:p w:rsidR="001E70D7" w:rsidRPr="001E70D7" w:rsidRDefault="001E70D7" w:rsidP="001E70D7">
      <w:r w:rsidRPr="001E70D7">
        <w:rPr>
          <w:b/>
          <w:bCs/>
        </w:rPr>
        <w:t>Policy Framework</w:t>
      </w:r>
      <w:r w:rsidRPr="001E70D7">
        <w:t> — How we operate (8 Articles)</w:t>
      </w:r>
    </w:p>
    <w:p w:rsidR="001E70D7" w:rsidRPr="001E70D7" w:rsidRDefault="001E70D7" w:rsidP="001E70D7">
      <w:r w:rsidRPr="001E70D7">
        <w:rPr>
          <w:b/>
          <w:bCs/>
        </w:rPr>
        <w:t>Technical Framework</w:t>
      </w:r>
      <w:r w:rsidRPr="001E70D7">
        <w:t> — How it's built (8 Articles)</w:t>
      </w:r>
    </w:p>
    <w:p w:rsidR="001E70D7" w:rsidRPr="001E70D7" w:rsidRDefault="001E70D7" w:rsidP="001E70D7">
      <w:r w:rsidRPr="001E70D7">
        <w:rPr>
          <w:b/>
          <w:bCs/>
        </w:rPr>
        <w:t>Operations</w:t>
      </w:r>
      <w:r w:rsidRPr="001E70D7">
        <w:t> — How it's run (7 Articles)</w:t>
      </w:r>
    </w:p>
    <w:p w:rsidR="001E70D7" w:rsidRPr="001E70D7" w:rsidRDefault="001E70D7" w:rsidP="001E70D7">
      <w:r w:rsidRPr="001E70D7">
        <w:rPr>
          <w:b/>
          <w:bCs/>
        </w:rPr>
        <w:t>The Constitution establishes principles. Policy implements them. Technology executes them. Operations maintains them. The Institution endures.</w:t>
      </w:r>
    </w:p>
    <w:p w:rsidR="001E70D7" w:rsidRPr="001E70D7" w:rsidRDefault="00814EBA" w:rsidP="001E70D7">
      <w:r w:rsidRPr="001E70D7">
        <w:rPr>
          <w:noProof/>
        </w:rPr>
        <w:pict>
          <v:rect id="_x0000_i12589" alt="" style="width:468pt;height:.05pt;mso-width-percent:0;mso-height-percent:0;mso-width-percent:0;mso-height-percent:0" o:hralign="center" o:hrstd="t" o:hr="t" fillcolor="#a0a0a0" stroked="f"/>
        </w:pict>
      </w:r>
    </w:p>
    <w:p w:rsidR="001E70D7" w:rsidRPr="001E70D7" w:rsidRDefault="001E70D7" w:rsidP="001E70D7">
      <w:pPr>
        <w:rPr>
          <w:b/>
          <w:bCs/>
        </w:rPr>
      </w:pPr>
      <w:r w:rsidRPr="001E70D7">
        <w:rPr>
          <w:b/>
          <w:bCs/>
        </w:rPr>
        <w:t>FINAL DECLARATION</w:t>
      </w:r>
    </w:p>
    <w:p w:rsidR="001E70D7" w:rsidRPr="001E70D7" w:rsidRDefault="001E70D7" w:rsidP="001E70D7">
      <w:r w:rsidRPr="001E70D7">
        <w:t>The MITHQAL v18 Final Consolidated Implementation Specification is complete. It represents the culmination of extensive analysis, expert review, third-party audits, and iterative refinement. It is:</w:t>
      </w:r>
    </w:p>
    <w:p w:rsidR="001E70D7" w:rsidRPr="001E70D7" w:rsidRDefault="001E70D7" w:rsidP="001E70D7">
      <w:r w:rsidRPr="001E70D7">
        <w:rPr>
          <w:b/>
          <w:bCs/>
        </w:rPr>
        <w:t>Complete:</w:t>
      </w:r>
      <w:r w:rsidRPr="001E70D7">
        <w:t> All five layers and all articles fully drafted</w:t>
      </w:r>
    </w:p>
    <w:p w:rsidR="001E70D7" w:rsidRPr="001E70D7" w:rsidRDefault="001E70D7" w:rsidP="001E70D7">
      <w:r w:rsidRPr="001E70D7">
        <w:rPr>
          <w:b/>
          <w:bCs/>
        </w:rPr>
        <w:t>Constitutional:</w:t>
      </w:r>
      <w:r w:rsidRPr="001E70D7">
        <w:t> Grounded in immutable principles that preserve institutional identity</w:t>
      </w:r>
    </w:p>
    <w:p w:rsidR="001E70D7" w:rsidRPr="001E70D7" w:rsidRDefault="001E70D7" w:rsidP="001E70D7">
      <w:r w:rsidRPr="001E70D7">
        <w:rPr>
          <w:b/>
          <w:bCs/>
        </w:rPr>
        <w:t>Monetarily Sound:</w:t>
      </w:r>
      <w:r w:rsidRPr="001E70D7">
        <w:t> 100%+ reserves, no discretionary minting, no lending</w:t>
      </w:r>
    </w:p>
    <w:p w:rsidR="001E70D7" w:rsidRPr="001E70D7" w:rsidRDefault="001E70D7" w:rsidP="001E70D7">
      <w:r w:rsidRPr="001E70D7">
        <w:rPr>
          <w:b/>
          <w:bCs/>
        </w:rPr>
        <w:t>Technically Robust:</w:t>
      </w:r>
      <w:r w:rsidRPr="001E70D7">
        <w:t> Formal verification, multi-layer security, post-quantum readiness</w:t>
      </w:r>
    </w:p>
    <w:p w:rsidR="001E70D7" w:rsidRPr="001E70D7" w:rsidRDefault="001E70D7" w:rsidP="001E70D7">
      <w:r w:rsidRPr="001E70D7">
        <w:rPr>
          <w:b/>
          <w:bCs/>
        </w:rPr>
        <w:t>Operationally Excellent:</w:t>
      </w:r>
      <w:r w:rsidRPr="001E70D7">
        <w:t> Comprehensive procedures, compliance, support</w:t>
      </w:r>
    </w:p>
    <w:p w:rsidR="001E70D7" w:rsidRPr="001E70D7" w:rsidRDefault="001E70D7" w:rsidP="001E70D7">
      <w:r w:rsidRPr="001E70D7">
        <w:rPr>
          <w:b/>
          <w:bCs/>
        </w:rPr>
        <w:t>Institutionally Credible:</w:t>
      </w:r>
      <w:r w:rsidRPr="001E70D7">
        <w:t> Designed for central banks, sovereign wealth funds, and global trade</w:t>
      </w:r>
    </w:p>
    <w:p w:rsidR="001E70D7" w:rsidRPr="001E70D7" w:rsidRDefault="001E70D7" w:rsidP="001E70D7">
      <w:r w:rsidRPr="001E70D7">
        <w:rPr>
          <w:b/>
          <w:bCs/>
        </w:rPr>
        <w:t>Sharia-Compliant:</w:t>
      </w:r>
      <w:r w:rsidRPr="001E70D7">
        <w:t> AAOIFI-certified, independent Sharia Committee</w:t>
      </w:r>
    </w:p>
    <w:p w:rsidR="001E70D7" w:rsidRPr="001E70D7" w:rsidRDefault="001E70D7" w:rsidP="001E70D7">
      <w:r w:rsidRPr="001E70D7">
        <w:rPr>
          <w:b/>
          <w:bCs/>
        </w:rPr>
        <w:t>Neutral:</w:t>
      </w:r>
      <w:r w:rsidRPr="001E70D7">
        <w:t> No political, economic, or jurisdictional alignment</w:t>
      </w:r>
    </w:p>
    <w:p w:rsidR="001E70D7" w:rsidRPr="001E70D7" w:rsidRDefault="001E70D7" w:rsidP="001E70D7">
      <w:r w:rsidRPr="001E70D7">
        <w:rPr>
          <w:b/>
          <w:bCs/>
        </w:rPr>
        <w:t>Resilient:</w:t>
      </w:r>
      <w:r w:rsidRPr="001E70D7">
        <w:t> Geographically distributed, multi-custodian, disaster-ready</w:t>
      </w:r>
    </w:p>
    <w:p w:rsidR="001E70D7" w:rsidRPr="001E70D7" w:rsidRDefault="001E70D7" w:rsidP="001E70D7">
      <w:r w:rsidRPr="001E70D7">
        <w:rPr>
          <w:b/>
          <w:bCs/>
        </w:rPr>
        <w:t>Adaptable:</w:t>
      </w:r>
      <w:r w:rsidRPr="001E70D7">
        <w:t> Predictably adaptive through defined governance processes</w:t>
      </w:r>
    </w:p>
    <w:p w:rsidR="001E70D7" w:rsidRPr="001E70D7" w:rsidRDefault="001E70D7" w:rsidP="001E70D7">
      <w:r w:rsidRPr="001E70D7">
        <w:rPr>
          <w:b/>
          <w:bCs/>
        </w:rPr>
        <w:t>The Institution exists. The Constitution defines it. The Framework implements it. Operations sustain it.</w:t>
      </w:r>
    </w:p>
    <w:p w:rsidR="001E70D7" w:rsidRPr="001E70D7" w:rsidRDefault="00814EBA" w:rsidP="001E70D7">
      <w:r w:rsidRPr="001E70D7">
        <w:rPr>
          <w:noProof/>
        </w:rPr>
        <w:pict>
          <v:rect id="_x0000_i12588" alt="" style="width:468pt;height:.05pt;mso-width-percent:0;mso-height-percent:0;mso-width-percent:0;mso-height-percent:0" o:hralign="center" o:hrstd="t" o:hr="t" fillcolor="#a0a0a0" stroked="f"/>
        </w:pict>
      </w:r>
    </w:p>
    <w:p w:rsidR="001E70D7" w:rsidRPr="001E70D7" w:rsidRDefault="001E70D7" w:rsidP="001E70D7">
      <w:r w:rsidRPr="001E70D7">
        <w:rPr>
          <w:b/>
          <w:bCs/>
        </w:rPr>
        <w:t>MITHQAL v18 — FINAL CONSOLIDATED IMPLEMENTATION SPECIFICATION</w:t>
      </w:r>
    </w:p>
    <w:p w:rsidR="001E70D7" w:rsidRPr="001E70D7" w:rsidRDefault="001E70D7" w:rsidP="001E70D7">
      <w:r w:rsidRPr="001E70D7">
        <w:rPr>
          <w:b/>
          <w:bCs/>
        </w:rPr>
        <w:t>Status:</w:t>
      </w:r>
      <w:r w:rsidRPr="001E70D7">
        <w:t> </w:t>
      </w:r>
      <w:r w:rsidRPr="001E70D7">
        <w:rPr>
          <w:rFonts w:ascii="Apple Color Emoji" w:hAnsi="Apple Color Emoji" w:cs="Apple Color Emoji"/>
        </w:rPr>
        <w:t>🟢</w:t>
      </w:r>
      <w:r w:rsidRPr="001E70D7">
        <w:t xml:space="preserve"> COMPLETE</w:t>
      </w:r>
    </w:p>
    <w:p w:rsidR="001E70D7" w:rsidRPr="001E70D7" w:rsidRDefault="001E70D7" w:rsidP="001E70D7">
      <w:r w:rsidRPr="001E70D7">
        <w:rPr>
          <w:b/>
          <w:bCs/>
        </w:rPr>
        <w:t>Date:</w:t>
      </w:r>
      <w:r w:rsidRPr="001E70D7">
        <w:t> 2026-07-19</w:t>
      </w:r>
    </w:p>
    <w:p w:rsidR="001E70D7" w:rsidRPr="001E70D7" w:rsidRDefault="001E70D7" w:rsidP="001E70D7">
      <w:r w:rsidRPr="001E70D7">
        <w:rPr>
          <w:b/>
          <w:bCs/>
        </w:rPr>
        <w:t>Version:</w:t>
      </w:r>
      <w:r w:rsidRPr="001E70D7">
        <w:t> 18.0</w:t>
      </w:r>
    </w:p>
    <w:p w:rsidR="001E70D7" w:rsidRPr="001E70D7" w:rsidRDefault="001E70D7" w:rsidP="001E70D7">
      <w:r w:rsidRPr="001E70D7">
        <w:rPr>
          <w:b/>
          <w:bCs/>
        </w:rPr>
        <w:t>Document Status:</w:t>
      </w:r>
      <w:r w:rsidRPr="001E70D7">
        <w:t> </w:t>
      </w:r>
      <w:r w:rsidRPr="001E70D7">
        <w:rPr>
          <w:rFonts w:ascii="Apple Color Emoji" w:hAnsi="Apple Color Emoji" w:cs="Apple Color Emoji"/>
        </w:rPr>
        <w:t>✅</w:t>
      </w:r>
      <w:r w:rsidRPr="001E70D7">
        <w:t xml:space="preserve"> FINAL — READY FOR EXTERNAL VALIDATION</w:t>
      </w:r>
    </w:p>
    <w:p w:rsidR="001E70D7" w:rsidRPr="001E70D7" w:rsidRDefault="001E70D7" w:rsidP="001E70D7">
      <w:r w:rsidRPr="001E70D7">
        <w:rPr>
          <w:b/>
          <w:bCs/>
        </w:rPr>
        <w:t>Slogan:</w:t>
      </w:r>
      <w:r w:rsidRPr="001E70D7">
        <w:t> </w:t>
      </w:r>
      <w:r w:rsidRPr="001E70D7">
        <w:rPr>
          <w:i/>
          <w:iCs/>
        </w:rPr>
        <w:t>One Currency. Every Trade.</w:t>
      </w:r>
    </w:p>
    <w:p w:rsidR="001E70D7" w:rsidRPr="001E70D7" w:rsidRDefault="001E70D7" w:rsidP="001E70D7">
      <w:r w:rsidRPr="001E70D7">
        <w:rPr>
          <w:b/>
          <w:bCs/>
        </w:rPr>
        <w:t>Type:</w:t>
      </w:r>
      <w:r w:rsidRPr="001E70D7">
        <w:t> Constitutional Monetary Institution</w:t>
      </w:r>
    </w:p>
    <w:p w:rsidR="001E70D7" w:rsidRPr="001E70D7" w:rsidRDefault="001E70D7" w:rsidP="001E70D7">
      <w:r w:rsidRPr="001E70D7">
        <w:rPr>
          <w:b/>
          <w:bCs/>
        </w:rPr>
        <w:t>Purpose:</w:t>
      </w:r>
      <w:r w:rsidRPr="001E70D7">
        <w:t> Neutral, Fully Reserved Settlement Infrastructure</w:t>
      </w:r>
    </w:p>
    <w:p w:rsidR="001E70D7" w:rsidRPr="001E70D7" w:rsidRDefault="00814EBA" w:rsidP="001E70D7">
      <w:r w:rsidRPr="001E70D7">
        <w:rPr>
          <w:noProof/>
        </w:rPr>
        <w:pict>
          <v:rect id="_x0000_i12587" alt="" style="width:468pt;height:.05pt;mso-width-percent:0;mso-height-percent:0;mso-width-percent:0;mso-height-percent:0" o:hralign="center" o:hrstd="t" o:hr="t" fillcolor="#a0a0a0" stroked="f"/>
        </w:pict>
      </w:r>
    </w:p>
    <w:p w:rsidR="001E70D7" w:rsidRPr="001E70D7" w:rsidRDefault="001E70D7" w:rsidP="001E70D7">
      <w:r w:rsidRPr="001E70D7">
        <w:rPr>
          <w:b/>
          <w:bCs/>
        </w:rPr>
        <w:t>[END OF MITHQAL v18 — FINAL CONSOLIDATED IMPLEMENTATION SPECIFICATION]</w:t>
      </w:r>
    </w:p>
    <w:p w:rsidR="000A1F5D" w:rsidRDefault="000A1F5D"/>
    <w:sectPr w:rsidR="000A1F5D" w:rsidSect="000A1F5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73A30"/>
    <w:multiLevelType w:val="multilevel"/>
    <w:tmpl w:val="198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01D0C"/>
    <w:multiLevelType w:val="multilevel"/>
    <w:tmpl w:val="176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13C37"/>
    <w:multiLevelType w:val="multilevel"/>
    <w:tmpl w:val="962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296233"/>
    <w:multiLevelType w:val="multilevel"/>
    <w:tmpl w:val="095E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2A6E64"/>
    <w:multiLevelType w:val="multilevel"/>
    <w:tmpl w:val="9E5C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350D39"/>
    <w:multiLevelType w:val="multilevel"/>
    <w:tmpl w:val="062C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4C1008"/>
    <w:multiLevelType w:val="multilevel"/>
    <w:tmpl w:val="90E8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574655"/>
    <w:multiLevelType w:val="multilevel"/>
    <w:tmpl w:val="C706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660367"/>
    <w:multiLevelType w:val="multilevel"/>
    <w:tmpl w:val="59E6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706ACD"/>
    <w:multiLevelType w:val="multilevel"/>
    <w:tmpl w:val="146A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754613"/>
    <w:multiLevelType w:val="multilevel"/>
    <w:tmpl w:val="FF14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7A728D"/>
    <w:multiLevelType w:val="multilevel"/>
    <w:tmpl w:val="C04C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817AD5"/>
    <w:multiLevelType w:val="multilevel"/>
    <w:tmpl w:val="3E0E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893144"/>
    <w:multiLevelType w:val="multilevel"/>
    <w:tmpl w:val="8B58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08B7DF4"/>
    <w:multiLevelType w:val="multilevel"/>
    <w:tmpl w:val="906C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09D406D"/>
    <w:multiLevelType w:val="multilevel"/>
    <w:tmpl w:val="C8EC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9F79FE"/>
    <w:multiLevelType w:val="multilevel"/>
    <w:tmpl w:val="CC10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AF7222"/>
    <w:multiLevelType w:val="multilevel"/>
    <w:tmpl w:val="8D12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CB1491"/>
    <w:multiLevelType w:val="multilevel"/>
    <w:tmpl w:val="743EF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0ED2AF6"/>
    <w:multiLevelType w:val="multilevel"/>
    <w:tmpl w:val="C254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3A3236"/>
    <w:multiLevelType w:val="multilevel"/>
    <w:tmpl w:val="E8CA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6F2CD9"/>
    <w:multiLevelType w:val="multilevel"/>
    <w:tmpl w:val="7CE4D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17641A8"/>
    <w:multiLevelType w:val="multilevel"/>
    <w:tmpl w:val="F44A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820497"/>
    <w:multiLevelType w:val="multilevel"/>
    <w:tmpl w:val="88FED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831B45"/>
    <w:multiLevelType w:val="multilevel"/>
    <w:tmpl w:val="BF68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B23D3E"/>
    <w:multiLevelType w:val="multilevel"/>
    <w:tmpl w:val="85DC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BC4319"/>
    <w:multiLevelType w:val="multilevel"/>
    <w:tmpl w:val="9226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C476FC"/>
    <w:multiLevelType w:val="multilevel"/>
    <w:tmpl w:val="F02A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C6306C"/>
    <w:multiLevelType w:val="multilevel"/>
    <w:tmpl w:val="D790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C753EE"/>
    <w:multiLevelType w:val="multilevel"/>
    <w:tmpl w:val="3006D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1CF1E97"/>
    <w:multiLevelType w:val="multilevel"/>
    <w:tmpl w:val="5CC6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EA2537"/>
    <w:multiLevelType w:val="multilevel"/>
    <w:tmpl w:val="B18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F71834"/>
    <w:multiLevelType w:val="multilevel"/>
    <w:tmpl w:val="4FA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FE0EB5"/>
    <w:multiLevelType w:val="multilevel"/>
    <w:tmpl w:val="AED2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011072"/>
    <w:multiLevelType w:val="multilevel"/>
    <w:tmpl w:val="4EDC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0949C8"/>
    <w:multiLevelType w:val="multilevel"/>
    <w:tmpl w:val="9AC27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2146DBA"/>
    <w:multiLevelType w:val="multilevel"/>
    <w:tmpl w:val="A210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231669"/>
    <w:multiLevelType w:val="multilevel"/>
    <w:tmpl w:val="CD2C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260EB4"/>
    <w:multiLevelType w:val="multilevel"/>
    <w:tmpl w:val="60EC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2B6D87"/>
    <w:multiLevelType w:val="multilevel"/>
    <w:tmpl w:val="4096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2E5A85"/>
    <w:multiLevelType w:val="multilevel"/>
    <w:tmpl w:val="F4D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3A1AEF"/>
    <w:multiLevelType w:val="multilevel"/>
    <w:tmpl w:val="E4B45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26C242B"/>
    <w:multiLevelType w:val="multilevel"/>
    <w:tmpl w:val="667E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6F02B6"/>
    <w:multiLevelType w:val="multilevel"/>
    <w:tmpl w:val="5C1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8272DF"/>
    <w:multiLevelType w:val="multilevel"/>
    <w:tmpl w:val="4F02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940558"/>
    <w:multiLevelType w:val="multilevel"/>
    <w:tmpl w:val="693E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A06809"/>
    <w:multiLevelType w:val="multilevel"/>
    <w:tmpl w:val="EB4C5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2C5629D"/>
    <w:multiLevelType w:val="multilevel"/>
    <w:tmpl w:val="EB1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2C74204"/>
    <w:multiLevelType w:val="multilevel"/>
    <w:tmpl w:val="8AF6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C86371"/>
    <w:multiLevelType w:val="multilevel"/>
    <w:tmpl w:val="72CE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2FA6076"/>
    <w:multiLevelType w:val="multilevel"/>
    <w:tmpl w:val="BBB8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30D41CF"/>
    <w:multiLevelType w:val="multilevel"/>
    <w:tmpl w:val="CEE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32839C1"/>
    <w:multiLevelType w:val="multilevel"/>
    <w:tmpl w:val="D25A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306828"/>
    <w:multiLevelType w:val="multilevel"/>
    <w:tmpl w:val="3E8A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33239A4"/>
    <w:multiLevelType w:val="multilevel"/>
    <w:tmpl w:val="F3F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563832"/>
    <w:multiLevelType w:val="multilevel"/>
    <w:tmpl w:val="1C9A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5A40DA"/>
    <w:multiLevelType w:val="multilevel"/>
    <w:tmpl w:val="36D8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615FA7"/>
    <w:multiLevelType w:val="multilevel"/>
    <w:tmpl w:val="B892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362782D"/>
    <w:multiLevelType w:val="multilevel"/>
    <w:tmpl w:val="40DE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36739F0"/>
    <w:multiLevelType w:val="multilevel"/>
    <w:tmpl w:val="CA3A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784BE3"/>
    <w:multiLevelType w:val="multilevel"/>
    <w:tmpl w:val="0DE4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37E2701"/>
    <w:multiLevelType w:val="multilevel"/>
    <w:tmpl w:val="1DF8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3806C19"/>
    <w:multiLevelType w:val="multilevel"/>
    <w:tmpl w:val="A604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3AD2237"/>
    <w:multiLevelType w:val="multilevel"/>
    <w:tmpl w:val="89EA7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3B44A5B"/>
    <w:multiLevelType w:val="multilevel"/>
    <w:tmpl w:val="956C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3B72EB3"/>
    <w:multiLevelType w:val="multilevel"/>
    <w:tmpl w:val="990E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3E17DD1"/>
    <w:multiLevelType w:val="multilevel"/>
    <w:tmpl w:val="1184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3FC15F8"/>
    <w:multiLevelType w:val="multilevel"/>
    <w:tmpl w:val="E94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030AFD"/>
    <w:multiLevelType w:val="multilevel"/>
    <w:tmpl w:val="59FE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425239A"/>
    <w:multiLevelType w:val="multilevel"/>
    <w:tmpl w:val="12E6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526DF2"/>
    <w:multiLevelType w:val="multilevel"/>
    <w:tmpl w:val="4622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590507"/>
    <w:multiLevelType w:val="multilevel"/>
    <w:tmpl w:val="37AE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5F5C3C"/>
    <w:multiLevelType w:val="multilevel"/>
    <w:tmpl w:val="70DE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6E23B2"/>
    <w:multiLevelType w:val="multilevel"/>
    <w:tmpl w:val="4168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805383"/>
    <w:multiLevelType w:val="multilevel"/>
    <w:tmpl w:val="1EEA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875639"/>
    <w:multiLevelType w:val="multilevel"/>
    <w:tmpl w:val="2A7E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92773F"/>
    <w:multiLevelType w:val="multilevel"/>
    <w:tmpl w:val="FD22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49E450F"/>
    <w:multiLevelType w:val="multilevel"/>
    <w:tmpl w:val="193C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4A25824"/>
    <w:multiLevelType w:val="multilevel"/>
    <w:tmpl w:val="5992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4AD18A6"/>
    <w:multiLevelType w:val="multilevel"/>
    <w:tmpl w:val="B6C4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4C63CC6"/>
    <w:multiLevelType w:val="multilevel"/>
    <w:tmpl w:val="9294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4E5717B"/>
    <w:multiLevelType w:val="multilevel"/>
    <w:tmpl w:val="8502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4E73D27"/>
    <w:multiLevelType w:val="multilevel"/>
    <w:tmpl w:val="64BA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4F0277F"/>
    <w:multiLevelType w:val="multilevel"/>
    <w:tmpl w:val="F628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50C4F99"/>
    <w:multiLevelType w:val="multilevel"/>
    <w:tmpl w:val="DAE0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543069C"/>
    <w:multiLevelType w:val="multilevel"/>
    <w:tmpl w:val="97BA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5844182"/>
    <w:multiLevelType w:val="multilevel"/>
    <w:tmpl w:val="D9E4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5A23662"/>
    <w:multiLevelType w:val="multilevel"/>
    <w:tmpl w:val="31E8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A5284C"/>
    <w:multiLevelType w:val="multilevel"/>
    <w:tmpl w:val="647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B654B9"/>
    <w:multiLevelType w:val="multilevel"/>
    <w:tmpl w:val="19BE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B7648E"/>
    <w:multiLevelType w:val="multilevel"/>
    <w:tmpl w:val="BAB6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F822AA"/>
    <w:multiLevelType w:val="multilevel"/>
    <w:tmpl w:val="0EBE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5F83D9C"/>
    <w:multiLevelType w:val="multilevel"/>
    <w:tmpl w:val="9D80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5FA65BE"/>
    <w:multiLevelType w:val="multilevel"/>
    <w:tmpl w:val="004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076B91"/>
    <w:multiLevelType w:val="multilevel"/>
    <w:tmpl w:val="CA7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0A5845"/>
    <w:multiLevelType w:val="multilevel"/>
    <w:tmpl w:val="417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60B7A19"/>
    <w:multiLevelType w:val="multilevel"/>
    <w:tmpl w:val="E6DC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60C3A6B"/>
    <w:multiLevelType w:val="multilevel"/>
    <w:tmpl w:val="BE52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6214347"/>
    <w:multiLevelType w:val="multilevel"/>
    <w:tmpl w:val="81EEE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6226939"/>
    <w:multiLevelType w:val="multilevel"/>
    <w:tmpl w:val="16CA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62B60BD"/>
    <w:multiLevelType w:val="multilevel"/>
    <w:tmpl w:val="E89A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63D0B56"/>
    <w:multiLevelType w:val="multilevel"/>
    <w:tmpl w:val="2840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6493E7F"/>
    <w:multiLevelType w:val="multilevel"/>
    <w:tmpl w:val="941C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66863BA"/>
    <w:multiLevelType w:val="multilevel"/>
    <w:tmpl w:val="37D2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677432E"/>
    <w:multiLevelType w:val="multilevel"/>
    <w:tmpl w:val="0DC4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67E30CF"/>
    <w:multiLevelType w:val="multilevel"/>
    <w:tmpl w:val="66C8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69B0F50"/>
    <w:multiLevelType w:val="multilevel"/>
    <w:tmpl w:val="4D1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6AD41A4"/>
    <w:multiLevelType w:val="multilevel"/>
    <w:tmpl w:val="D568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6BC190C"/>
    <w:multiLevelType w:val="multilevel"/>
    <w:tmpl w:val="0FAE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6C26BA9"/>
    <w:multiLevelType w:val="multilevel"/>
    <w:tmpl w:val="EE06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6CC7DBB"/>
    <w:multiLevelType w:val="multilevel"/>
    <w:tmpl w:val="7400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6D0006D"/>
    <w:multiLevelType w:val="multilevel"/>
    <w:tmpl w:val="14B4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6EE193E"/>
    <w:multiLevelType w:val="multilevel"/>
    <w:tmpl w:val="303A7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6FB0972"/>
    <w:multiLevelType w:val="multilevel"/>
    <w:tmpl w:val="2D5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6FC11AD"/>
    <w:multiLevelType w:val="multilevel"/>
    <w:tmpl w:val="8342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7004089"/>
    <w:multiLevelType w:val="multilevel"/>
    <w:tmpl w:val="00C6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7307568"/>
    <w:multiLevelType w:val="multilevel"/>
    <w:tmpl w:val="C6CAE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73E0920"/>
    <w:multiLevelType w:val="multilevel"/>
    <w:tmpl w:val="7A929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76B32FC"/>
    <w:multiLevelType w:val="multilevel"/>
    <w:tmpl w:val="4A08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76C75B8"/>
    <w:multiLevelType w:val="multilevel"/>
    <w:tmpl w:val="EF2A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7852F34"/>
    <w:multiLevelType w:val="multilevel"/>
    <w:tmpl w:val="3A4E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78530E4"/>
    <w:multiLevelType w:val="multilevel"/>
    <w:tmpl w:val="A92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78F2E53"/>
    <w:multiLevelType w:val="multilevel"/>
    <w:tmpl w:val="A054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7A1677B"/>
    <w:multiLevelType w:val="multilevel"/>
    <w:tmpl w:val="2BA4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7A61C62"/>
    <w:multiLevelType w:val="multilevel"/>
    <w:tmpl w:val="2FE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7DE7514"/>
    <w:multiLevelType w:val="multilevel"/>
    <w:tmpl w:val="C8A05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7EE628F"/>
    <w:multiLevelType w:val="multilevel"/>
    <w:tmpl w:val="9042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7EE6C23"/>
    <w:multiLevelType w:val="multilevel"/>
    <w:tmpl w:val="9BC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8030BD4"/>
    <w:multiLevelType w:val="multilevel"/>
    <w:tmpl w:val="DDD2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80424A1"/>
    <w:multiLevelType w:val="multilevel"/>
    <w:tmpl w:val="FD68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84567C8"/>
    <w:multiLevelType w:val="multilevel"/>
    <w:tmpl w:val="520A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8497AA8"/>
    <w:multiLevelType w:val="multilevel"/>
    <w:tmpl w:val="882E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8560A9F"/>
    <w:multiLevelType w:val="multilevel"/>
    <w:tmpl w:val="5422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8683542"/>
    <w:multiLevelType w:val="multilevel"/>
    <w:tmpl w:val="A3E8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87A4EDD"/>
    <w:multiLevelType w:val="multilevel"/>
    <w:tmpl w:val="5ACEF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88056B4"/>
    <w:multiLevelType w:val="multilevel"/>
    <w:tmpl w:val="D9B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8816E38"/>
    <w:multiLevelType w:val="multilevel"/>
    <w:tmpl w:val="3566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88D2CDB"/>
    <w:multiLevelType w:val="multilevel"/>
    <w:tmpl w:val="F328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8A55FF9"/>
    <w:multiLevelType w:val="multilevel"/>
    <w:tmpl w:val="1C10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8B11A6A"/>
    <w:multiLevelType w:val="multilevel"/>
    <w:tmpl w:val="28AA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8B94371"/>
    <w:multiLevelType w:val="multilevel"/>
    <w:tmpl w:val="315A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8C34813"/>
    <w:multiLevelType w:val="multilevel"/>
    <w:tmpl w:val="8CA2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8D21865"/>
    <w:multiLevelType w:val="multilevel"/>
    <w:tmpl w:val="165C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8D74806"/>
    <w:multiLevelType w:val="multilevel"/>
    <w:tmpl w:val="A5FEA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91A5E46"/>
    <w:multiLevelType w:val="multilevel"/>
    <w:tmpl w:val="FC90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91F25D0"/>
    <w:multiLevelType w:val="multilevel"/>
    <w:tmpl w:val="C1F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9292044"/>
    <w:multiLevelType w:val="multilevel"/>
    <w:tmpl w:val="2EA25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92A51CC"/>
    <w:multiLevelType w:val="multilevel"/>
    <w:tmpl w:val="A5C6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92F0DCB"/>
    <w:multiLevelType w:val="multilevel"/>
    <w:tmpl w:val="D2D2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95247C2"/>
    <w:multiLevelType w:val="multilevel"/>
    <w:tmpl w:val="24A0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9582FDF"/>
    <w:multiLevelType w:val="multilevel"/>
    <w:tmpl w:val="9146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97A2E55"/>
    <w:multiLevelType w:val="multilevel"/>
    <w:tmpl w:val="674C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97A4F3B"/>
    <w:multiLevelType w:val="multilevel"/>
    <w:tmpl w:val="89BC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9896E74"/>
    <w:multiLevelType w:val="multilevel"/>
    <w:tmpl w:val="315E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9907E9C"/>
    <w:multiLevelType w:val="multilevel"/>
    <w:tmpl w:val="0FA45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9995103"/>
    <w:multiLevelType w:val="multilevel"/>
    <w:tmpl w:val="6E62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9B40210"/>
    <w:multiLevelType w:val="multilevel"/>
    <w:tmpl w:val="9CA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9F23BC2"/>
    <w:multiLevelType w:val="multilevel"/>
    <w:tmpl w:val="9C14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9F36271"/>
    <w:multiLevelType w:val="multilevel"/>
    <w:tmpl w:val="A69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9F95203"/>
    <w:multiLevelType w:val="multilevel"/>
    <w:tmpl w:val="E6F6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A034DDA"/>
    <w:multiLevelType w:val="multilevel"/>
    <w:tmpl w:val="E89A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A163193"/>
    <w:multiLevelType w:val="multilevel"/>
    <w:tmpl w:val="2A1E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A202469"/>
    <w:multiLevelType w:val="multilevel"/>
    <w:tmpl w:val="FC1C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A2978FA"/>
    <w:multiLevelType w:val="multilevel"/>
    <w:tmpl w:val="D446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A4F2404"/>
    <w:multiLevelType w:val="multilevel"/>
    <w:tmpl w:val="C6BC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A59325A"/>
    <w:multiLevelType w:val="multilevel"/>
    <w:tmpl w:val="C3BC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A5F0A35"/>
    <w:multiLevelType w:val="multilevel"/>
    <w:tmpl w:val="62FE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A6B503D"/>
    <w:multiLevelType w:val="multilevel"/>
    <w:tmpl w:val="D056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A7147C2"/>
    <w:multiLevelType w:val="multilevel"/>
    <w:tmpl w:val="4788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A807D9F"/>
    <w:multiLevelType w:val="multilevel"/>
    <w:tmpl w:val="479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A8E0B07"/>
    <w:multiLevelType w:val="multilevel"/>
    <w:tmpl w:val="66C6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A9B03FB"/>
    <w:multiLevelType w:val="multilevel"/>
    <w:tmpl w:val="C794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AAF0556"/>
    <w:multiLevelType w:val="multilevel"/>
    <w:tmpl w:val="BB74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AC27358"/>
    <w:multiLevelType w:val="multilevel"/>
    <w:tmpl w:val="A078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AC30666"/>
    <w:multiLevelType w:val="multilevel"/>
    <w:tmpl w:val="4288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AE52840"/>
    <w:multiLevelType w:val="multilevel"/>
    <w:tmpl w:val="AFB0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AF4746D"/>
    <w:multiLevelType w:val="multilevel"/>
    <w:tmpl w:val="A5B6D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AFB6C87"/>
    <w:multiLevelType w:val="multilevel"/>
    <w:tmpl w:val="91E2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B1A2893"/>
    <w:multiLevelType w:val="multilevel"/>
    <w:tmpl w:val="8E3E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B2A7762"/>
    <w:multiLevelType w:val="multilevel"/>
    <w:tmpl w:val="937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B364457"/>
    <w:multiLevelType w:val="multilevel"/>
    <w:tmpl w:val="EDC8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B4336B3"/>
    <w:multiLevelType w:val="multilevel"/>
    <w:tmpl w:val="6C16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B492BB6"/>
    <w:multiLevelType w:val="multilevel"/>
    <w:tmpl w:val="3500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B53293B"/>
    <w:multiLevelType w:val="multilevel"/>
    <w:tmpl w:val="E970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B696A53"/>
    <w:multiLevelType w:val="multilevel"/>
    <w:tmpl w:val="8D10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B783C83"/>
    <w:multiLevelType w:val="multilevel"/>
    <w:tmpl w:val="67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B865548"/>
    <w:multiLevelType w:val="multilevel"/>
    <w:tmpl w:val="D238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B9176D5"/>
    <w:multiLevelType w:val="multilevel"/>
    <w:tmpl w:val="4BD8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B946FA1"/>
    <w:multiLevelType w:val="multilevel"/>
    <w:tmpl w:val="7980B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B9E5401"/>
    <w:multiLevelType w:val="multilevel"/>
    <w:tmpl w:val="C43E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B9E6004"/>
    <w:multiLevelType w:val="multilevel"/>
    <w:tmpl w:val="7E18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BAE4C1A"/>
    <w:multiLevelType w:val="multilevel"/>
    <w:tmpl w:val="7AAC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BB552AE"/>
    <w:multiLevelType w:val="multilevel"/>
    <w:tmpl w:val="6AE0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BB72408"/>
    <w:multiLevelType w:val="multilevel"/>
    <w:tmpl w:val="EA1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BB833B7"/>
    <w:multiLevelType w:val="multilevel"/>
    <w:tmpl w:val="3F28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BBE3B75"/>
    <w:multiLevelType w:val="multilevel"/>
    <w:tmpl w:val="4D5A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BCC3A5F"/>
    <w:multiLevelType w:val="multilevel"/>
    <w:tmpl w:val="08B8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BFB40F3"/>
    <w:multiLevelType w:val="multilevel"/>
    <w:tmpl w:val="C916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BFF6F68"/>
    <w:multiLevelType w:val="multilevel"/>
    <w:tmpl w:val="75CC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C070FC3"/>
    <w:multiLevelType w:val="multilevel"/>
    <w:tmpl w:val="CFA0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C0D715E"/>
    <w:multiLevelType w:val="multilevel"/>
    <w:tmpl w:val="D88A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C1A7953"/>
    <w:multiLevelType w:val="multilevel"/>
    <w:tmpl w:val="6006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C752944"/>
    <w:multiLevelType w:val="multilevel"/>
    <w:tmpl w:val="84DA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C7C1991"/>
    <w:multiLevelType w:val="multilevel"/>
    <w:tmpl w:val="1D76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C8A29AA"/>
    <w:multiLevelType w:val="multilevel"/>
    <w:tmpl w:val="54721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0C9845CE"/>
    <w:multiLevelType w:val="multilevel"/>
    <w:tmpl w:val="40CA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CA71572"/>
    <w:multiLevelType w:val="multilevel"/>
    <w:tmpl w:val="D29A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CC04914"/>
    <w:multiLevelType w:val="multilevel"/>
    <w:tmpl w:val="8F48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D1D4B74"/>
    <w:multiLevelType w:val="multilevel"/>
    <w:tmpl w:val="DE30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D291A4F"/>
    <w:multiLevelType w:val="multilevel"/>
    <w:tmpl w:val="F61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D5233EF"/>
    <w:multiLevelType w:val="multilevel"/>
    <w:tmpl w:val="2854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D5407A3"/>
    <w:multiLevelType w:val="multilevel"/>
    <w:tmpl w:val="4EFE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D5B09A5"/>
    <w:multiLevelType w:val="multilevel"/>
    <w:tmpl w:val="78AC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D604B9B"/>
    <w:multiLevelType w:val="multilevel"/>
    <w:tmpl w:val="6446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D645CA5"/>
    <w:multiLevelType w:val="multilevel"/>
    <w:tmpl w:val="F07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D693276"/>
    <w:multiLevelType w:val="multilevel"/>
    <w:tmpl w:val="35AC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D7023C0"/>
    <w:multiLevelType w:val="multilevel"/>
    <w:tmpl w:val="6EA2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DA40F57"/>
    <w:multiLevelType w:val="multilevel"/>
    <w:tmpl w:val="801E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DC27BB5"/>
    <w:multiLevelType w:val="multilevel"/>
    <w:tmpl w:val="28F4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DC86867"/>
    <w:multiLevelType w:val="multilevel"/>
    <w:tmpl w:val="1396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DDA12E6"/>
    <w:multiLevelType w:val="multilevel"/>
    <w:tmpl w:val="620A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DDC6EAD"/>
    <w:multiLevelType w:val="multilevel"/>
    <w:tmpl w:val="5DF4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0DDE3179"/>
    <w:multiLevelType w:val="multilevel"/>
    <w:tmpl w:val="4920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0DF93400"/>
    <w:multiLevelType w:val="multilevel"/>
    <w:tmpl w:val="362A5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0E0334CA"/>
    <w:multiLevelType w:val="multilevel"/>
    <w:tmpl w:val="EA5E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E3379A9"/>
    <w:multiLevelType w:val="multilevel"/>
    <w:tmpl w:val="1EF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0E3D7183"/>
    <w:multiLevelType w:val="multilevel"/>
    <w:tmpl w:val="137C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E5809DF"/>
    <w:multiLevelType w:val="multilevel"/>
    <w:tmpl w:val="C684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E5F745D"/>
    <w:multiLevelType w:val="multilevel"/>
    <w:tmpl w:val="D8A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E6A262F"/>
    <w:multiLevelType w:val="multilevel"/>
    <w:tmpl w:val="1E5E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0E894153"/>
    <w:multiLevelType w:val="multilevel"/>
    <w:tmpl w:val="B39A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E8A686E"/>
    <w:multiLevelType w:val="multilevel"/>
    <w:tmpl w:val="0D04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EA211E6"/>
    <w:multiLevelType w:val="multilevel"/>
    <w:tmpl w:val="C404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0EA760FA"/>
    <w:multiLevelType w:val="multilevel"/>
    <w:tmpl w:val="2822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0EAF0F5C"/>
    <w:multiLevelType w:val="multilevel"/>
    <w:tmpl w:val="CB74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0EB1575A"/>
    <w:multiLevelType w:val="multilevel"/>
    <w:tmpl w:val="C93A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0EB57A64"/>
    <w:multiLevelType w:val="multilevel"/>
    <w:tmpl w:val="639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0EC6686A"/>
    <w:multiLevelType w:val="multilevel"/>
    <w:tmpl w:val="0B6C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0EC84AE8"/>
    <w:multiLevelType w:val="multilevel"/>
    <w:tmpl w:val="B93C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0EED3F47"/>
    <w:multiLevelType w:val="multilevel"/>
    <w:tmpl w:val="8752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0EFA4964"/>
    <w:multiLevelType w:val="multilevel"/>
    <w:tmpl w:val="A156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0F3644B5"/>
    <w:multiLevelType w:val="multilevel"/>
    <w:tmpl w:val="4664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0F527F90"/>
    <w:multiLevelType w:val="multilevel"/>
    <w:tmpl w:val="05BC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0F6E1273"/>
    <w:multiLevelType w:val="multilevel"/>
    <w:tmpl w:val="E6BE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0F7A67D0"/>
    <w:multiLevelType w:val="multilevel"/>
    <w:tmpl w:val="BE70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0F7C3B30"/>
    <w:multiLevelType w:val="multilevel"/>
    <w:tmpl w:val="A77C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0F9B5333"/>
    <w:multiLevelType w:val="multilevel"/>
    <w:tmpl w:val="43AE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0FA31E54"/>
    <w:multiLevelType w:val="multilevel"/>
    <w:tmpl w:val="8D7C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0FB00B37"/>
    <w:multiLevelType w:val="multilevel"/>
    <w:tmpl w:val="C2B0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0FB53F0F"/>
    <w:multiLevelType w:val="multilevel"/>
    <w:tmpl w:val="D7A0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0FC34C5C"/>
    <w:multiLevelType w:val="multilevel"/>
    <w:tmpl w:val="6D1E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0FCF2A87"/>
    <w:multiLevelType w:val="multilevel"/>
    <w:tmpl w:val="67BE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0FD51743"/>
    <w:multiLevelType w:val="multilevel"/>
    <w:tmpl w:val="5124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0FF56033"/>
    <w:multiLevelType w:val="multilevel"/>
    <w:tmpl w:val="B91CE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00675C4"/>
    <w:multiLevelType w:val="multilevel"/>
    <w:tmpl w:val="6790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01D4996"/>
    <w:multiLevelType w:val="multilevel"/>
    <w:tmpl w:val="91DC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02748EC"/>
    <w:multiLevelType w:val="multilevel"/>
    <w:tmpl w:val="842C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03A456F"/>
    <w:multiLevelType w:val="multilevel"/>
    <w:tmpl w:val="E6A2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03B4DC7"/>
    <w:multiLevelType w:val="multilevel"/>
    <w:tmpl w:val="26A0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0640F9C"/>
    <w:multiLevelType w:val="multilevel"/>
    <w:tmpl w:val="033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0814CFE"/>
    <w:multiLevelType w:val="multilevel"/>
    <w:tmpl w:val="D07A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08D32C2"/>
    <w:multiLevelType w:val="multilevel"/>
    <w:tmpl w:val="0F5E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0C3424E"/>
    <w:multiLevelType w:val="multilevel"/>
    <w:tmpl w:val="D3AA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0C7554D"/>
    <w:multiLevelType w:val="multilevel"/>
    <w:tmpl w:val="653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0C87E9E"/>
    <w:multiLevelType w:val="multilevel"/>
    <w:tmpl w:val="8B942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0CA4454"/>
    <w:multiLevelType w:val="multilevel"/>
    <w:tmpl w:val="047C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1081535"/>
    <w:multiLevelType w:val="multilevel"/>
    <w:tmpl w:val="7602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10A5B53"/>
    <w:multiLevelType w:val="multilevel"/>
    <w:tmpl w:val="A48C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1397046"/>
    <w:multiLevelType w:val="multilevel"/>
    <w:tmpl w:val="1C1C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14A701C"/>
    <w:multiLevelType w:val="multilevel"/>
    <w:tmpl w:val="4248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1534903"/>
    <w:multiLevelType w:val="multilevel"/>
    <w:tmpl w:val="56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17A1AC3"/>
    <w:multiLevelType w:val="multilevel"/>
    <w:tmpl w:val="C3BA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18A03E8"/>
    <w:multiLevelType w:val="multilevel"/>
    <w:tmpl w:val="F744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18E1986"/>
    <w:multiLevelType w:val="multilevel"/>
    <w:tmpl w:val="C332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1970330"/>
    <w:multiLevelType w:val="multilevel"/>
    <w:tmpl w:val="FD5E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1A223BF"/>
    <w:multiLevelType w:val="multilevel"/>
    <w:tmpl w:val="1F60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1B02FB0"/>
    <w:multiLevelType w:val="multilevel"/>
    <w:tmpl w:val="8352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1BC7DFB"/>
    <w:multiLevelType w:val="multilevel"/>
    <w:tmpl w:val="95D4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1E5337D"/>
    <w:multiLevelType w:val="multilevel"/>
    <w:tmpl w:val="F0A6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1F17B3B"/>
    <w:multiLevelType w:val="multilevel"/>
    <w:tmpl w:val="99FE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1F21C1F"/>
    <w:multiLevelType w:val="multilevel"/>
    <w:tmpl w:val="0212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1F23263"/>
    <w:multiLevelType w:val="multilevel"/>
    <w:tmpl w:val="655C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1FF19AD"/>
    <w:multiLevelType w:val="multilevel"/>
    <w:tmpl w:val="5FC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22015C4"/>
    <w:multiLevelType w:val="multilevel"/>
    <w:tmpl w:val="82FC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22E1B79"/>
    <w:multiLevelType w:val="multilevel"/>
    <w:tmpl w:val="5DDE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2447871"/>
    <w:multiLevelType w:val="multilevel"/>
    <w:tmpl w:val="D05C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2502DC8"/>
    <w:multiLevelType w:val="multilevel"/>
    <w:tmpl w:val="015A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2602E51"/>
    <w:multiLevelType w:val="multilevel"/>
    <w:tmpl w:val="1624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27F530B"/>
    <w:multiLevelType w:val="multilevel"/>
    <w:tmpl w:val="347C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28E0970"/>
    <w:multiLevelType w:val="multilevel"/>
    <w:tmpl w:val="9C8C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29A5734"/>
    <w:multiLevelType w:val="multilevel"/>
    <w:tmpl w:val="6B18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2C30581"/>
    <w:multiLevelType w:val="multilevel"/>
    <w:tmpl w:val="CCDC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2C53438"/>
    <w:multiLevelType w:val="multilevel"/>
    <w:tmpl w:val="3026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2C53A16"/>
    <w:multiLevelType w:val="multilevel"/>
    <w:tmpl w:val="48FE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2FB6063"/>
    <w:multiLevelType w:val="multilevel"/>
    <w:tmpl w:val="2376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2FD2B45"/>
    <w:multiLevelType w:val="multilevel"/>
    <w:tmpl w:val="6D64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2FF76F5"/>
    <w:multiLevelType w:val="multilevel"/>
    <w:tmpl w:val="EC2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31A0369"/>
    <w:multiLevelType w:val="multilevel"/>
    <w:tmpl w:val="E64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32D6BA4"/>
    <w:multiLevelType w:val="multilevel"/>
    <w:tmpl w:val="6528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341597F"/>
    <w:multiLevelType w:val="multilevel"/>
    <w:tmpl w:val="40A4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34B4741"/>
    <w:multiLevelType w:val="multilevel"/>
    <w:tmpl w:val="924C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34F6273"/>
    <w:multiLevelType w:val="multilevel"/>
    <w:tmpl w:val="5776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3606D07"/>
    <w:multiLevelType w:val="multilevel"/>
    <w:tmpl w:val="F664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384610B"/>
    <w:multiLevelType w:val="multilevel"/>
    <w:tmpl w:val="8282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388796A"/>
    <w:multiLevelType w:val="multilevel"/>
    <w:tmpl w:val="47F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3A9790E"/>
    <w:multiLevelType w:val="multilevel"/>
    <w:tmpl w:val="C8F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3AF4541"/>
    <w:multiLevelType w:val="multilevel"/>
    <w:tmpl w:val="33D6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3CB7578"/>
    <w:multiLevelType w:val="multilevel"/>
    <w:tmpl w:val="B02C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3DF12FF"/>
    <w:multiLevelType w:val="multilevel"/>
    <w:tmpl w:val="FC1E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4150F03"/>
    <w:multiLevelType w:val="multilevel"/>
    <w:tmpl w:val="38AE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423378A"/>
    <w:multiLevelType w:val="multilevel"/>
    <w:tmpl w:val="B49C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4327E8D"/>
    <w:multiLevelType w:val="multilevel"/>
    <w:tmpl w:val="6994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44B47F6"/>
    <w:multiLevelType w:val="multilevel"/>
    <w:tmpl w:val="D9B6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4942CEE"/>
    <w:multiLevelType w:val="multilevel"/>
    <w:tmpl w:val="DF3A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4C44BD9"/>
    <w:multiLevelType w:val="multilevel"/>
    <w:tmpl w:val="141E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4D57405"/>
    <w:multiLevelType w:val="multilevel"/>
    <w:tmpl w:val="4C92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4EB3254"/>
    <w:multiLevelType w:val="multilevel"/>
    <w:tmpl w:val="F438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4FA6F66"/>
    <w:multiLevelType w:val="multilevel"/>
    <w:tmpl w:val="D588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5047D5F"/>
    <w:multiLevelType w:val="multilevel"/>
    <w:tmpl w:val="039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50A5672"/>
    <w:multiLevelType w:val="multilevel"/>
    <w:tmpl w:val="3D5E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5383266"/>
    <w:multiLevelType w:val="multilevel"/>
    <w:tmpl w:val="7AB8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53C4EA1"/>
    <w:multiLevelType w:val="multilevel"/>
    <w:tmpl w:val="5E0A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5580861"/>
    <w:multiLevelType w:val="multilevel"/>
    <w:tmpl w:val="4802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5581258"/>
    <w:multiLevelType w:val="multilevel"/>
    <w:tmpl w:val="FD5C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5AB695B"/>
    <w:multiLevelType w:val="multilevel"/>
    <w:tmpl w:val="4526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5B56DB3"/>
    <w:multiLevelType w:val="multilevel"/>
    <w:tmpl w:val="8016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5C01CD6"/>
    <w:multiLevelType w:val="multilevel"/>
    <w:tmpl w:val="C68C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5C3012E"/>
    <w:multiLevelType w:val="multilevel"/>
    <w:tmpl w:val="E780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5D53E82"/>
    <w:multiLevelType w:val="multilevel"/>
    <w:tmpl w:val="70B0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5D65A4A"/>
    <w:multiLevelType w:val="multilevel"/>
    <w:tmpl w:val="26BE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6031F9C"/>
    <w:multiLevelType w:val="multilevel"/>
    <w:tmpl w:val="ADE8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6156280"/>
    <w:multiLevelType w:val="multilevel"/>
    <w:tmpl w:val="24CC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62F322C"/>
    <w:multiLevelType w:val="multilevel"/>
    <w:tmpl w:val="18DA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63941AF"/>
    <w:multiLevelType w:val="multilevel"/>
    <w:tmpl w:val="38E8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63D5647"/>
    <w:multiLevelType w:val="multilevel"/>
    <w:tmpl w:val="46C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65B5774"/>
    <w:multiLevelType w:val="multilevel"/>
    <w:tmpl w:val="ACBA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65E492D"/>
    <w:multiLevelType w:val="multilevel"/>
    <w:tmpl w:val="F27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66F435F"/>
    <w:multiLevelType w:val="multilevel"/>
    <w:tmpl w:val="9AF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66F5223"/>
    <w:multiLevelType w:val="multilevel"/>
    <w:tmpl w:val="C492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6B14881"/>
    <w:multiLevelType w:val="multilevel"/>
    <w:tmpl w:val="9176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6BA011F"/>
    <w:multiLevelType w:val="multilevel"/>
    <w:tmpl w:val="6B94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6D63EDF"/>
    <w:multiLevelType w:val="multilevel"/>
    <w:tmpl w:val="6C66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6DB0896"/>
    <w:multiLevelType w:val="multilevel"/>
    <w:tmpl w:val="0A40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6E50A91"/>
    <w:multiLevelType w:val="multilevel"/>
    <w:tmpl w:val="F610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6E87EA2"/>
    <w:multiLevelType w:val="multilevel"/>
    <w:tmpl w:val="BE36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6FC67D2"/>
    <w:multiLevelType w:val="multilevel"/>
    <w:tmpl w:val="758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7067E36"/>
    <w:multiLevelType w:val="multilevel"/>
    <w:tmpl w:val="70E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7123B62"/>
    <w:multiLevelType w:val="multilevel"/>
    <w:tmpl w:val="AED0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723568E"/>
    <w:multiLevelType w:val="multilevel"/>
    <w:tmpl w:val="C1AA3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732066F"/>
    <w:multiLevelType w:val="multilevel"/>
    <w:tmpl w:val="DB78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73574A1"/>
    <w:multiLevelType w:val="multilevel"/>
    <w:tmpl w:val="44D2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73B6951"/>
    <w:multiLevelType w:val="multilevel"/>
    <w:tmpl w:val="3E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7415401"/>
    <w:multiLevelType w:val="multilevel"/>
    <w:tmpl w:val="DEB4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76F3343"/>
    <w:multiLevelType w:val="multilevel"/>
    <w:tmpl w:val="9BD6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7821A80"/>
    <w:multiLevelType w:val="multilevel"/>
    <w:tmpl w:val="CCA2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7845EA3"/>
    <w:multiLevelType w:val="multilevel"/>
    <w:tmpl w:val="BC60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7AB2537"/>
    <w:multiLevelType w:val="multilevel"/>
    <w:tmpl w:val="B06E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7BE09AA"/>
    <w:multiLevelType w:val="multilevel"/>
    <w:tmpl w:val="E8EC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7BF3F91"/>
    <w:multiLevelType w:val="multilevel"/>
    <w:tmpl w:val="B4F2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7C21EC9"/>
    <w:multiLevelType w:val="multilevel"/>
    <w:tmpl w:val="5416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7CB0769"/>
    <w:multiLevelType w:val="multilevel"/>
    <w:tmpl w:val="D442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7DC0CC9"/>
    <w:multiLevelType w:val="multilevel"/>
    <w:tmpl w:val="7DD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7E678BD"/>
    <w:multiLevelType w:val="multilevel"/>
    <w:tmpl w:val="653C3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8066331"/>
    <w:multiLevelType w:val="multilevel"/>
    <w:tmpl w:val="18F8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81503A6"/>
    <w:multiLevelType w:val="multilevel"/>
    <w:tmpl w:val="4048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8372DE9"/>
    <w:multiLevelType w:val="multilevel"/>
    <w:tmpl w:val="E4B0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8510A91"/>
    <w:multiLevelType w:val="multilevel"/>
    <w:tmpl w:val="0714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8885203"/>
    <w:multiLevelType w:val="multilevel"/>
    <w:tmpl w:val="E30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8924FA9"/>
    <w:multiLevelType w:val="multilevel"/>
    <w:tmpl w:val="868E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8966726"/>
    <w:multiLevelType w:val="multilevel"/>
    <w:tmpl w:val="E7DA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8994F99"/>
    <w:multiLevelType w:val="multilevel"/>
    <w:tmpl w:val="C7F6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899583A"/>
    <w:multiLevelType w:val="multilevel"/>
    <w:tmpl w:val="CF929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8A51CF4"/>
    <w:multiLevelType w:val="multilevel"/>
    <w:tmpl w:val="CAE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8B919DF"/>
    <w:multiLevelType w:val="multilevel"/>
    <w:tmpl w:val="5F84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8CD2C12"/>
    <w:multiLevelType w:val="multilevel"/>
    <w:tmpl w:val="F488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8DE32E9"/>
    <w:multiLevelType w:val="multilevel"/>
    <w:tmpl w:val="C6400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8F23D49"/>
    <w:multiLevelType w:val="multilevel"/>
    <w:tmpl w:val="A7F4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9162462"/>
    <w:multiLevelType w:val="multilevel"/>
    <w:tmpl w:val="13D8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91B5173"/>
    <w:multiLevelType w:val="multilevel"/>
    <w:tmpl w:val="E894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9300E83"/>
    <w:multiLevelType w:val="multilevel"/>
    <w:tmpl w:val="DC3A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93E0C70"/>
    <w:multiLevelType w:val="multilevel"/>
    <w:tmpl w:val="A9D4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96C69E1"/>
    <w:multiLevelType w:val="multilevel"/>
    <w:tmpl w:val="62CA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98116DF"/>
    <w:multiLevelType w:val="multilevel"/>
    <w:tmpl w:val="4498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9836D92"/>
    <w:multiLevelType w:val="multilevel"/>
    <w:tmpl w:val="869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9A34B0A"/>
    <w:multiLevelType w:val="multilevel"/>
    <w:tmpl w:val="EE4E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9BA36B3"/>
    <w:multiLevelType w:val="multilevel"/>
    <w:tmpl w:val="5488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9C00FBC"/>
    <w:multiLevelType w:val="multilevel"/>
    <w:tmpl w:val="B86A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9E52A15"/>
    <w:multiLevelType w:val="multilevel"/>
    <w:tmpl w:val="49F0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9E806C0"/>
    <w:multiLevelType w:val="multilevel"/>
    <w:tmpl w:val="4DEC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A0563A8"/>
    <w:multiLevelType w:val="multilevel"/>
    <w:tmpl w:val="BAEE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A08506A"/>
    <w:multiLevelType w:val="multilevel"/>
    <w:tmpl w:val="81B4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A4A3D4F"/>
    <w:multiLevelType w:val="multilevel"/>
    <w:tmpl w:val="7DF4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A544C4C"/>
    <w:multiLevelType w:val="multilevel"/>
    <w:tmpl w:val="8552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A753232"/>
    <w:multiLevelType w:val="multilevel"/>
    <w:tmpl w:val="A746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A765EE4"/>
    <w:multiLevelType w:val="multilevel"/>
    <w:tmpl w:val="49BC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A795C5E"/>
    <w:multiLevelType w:val="multilevel"/>
    <w:tmpl w:val="7C0A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A974C25"/>
    <w:multiLevelType w:val="multilevel"/>
    <w:tmpl w:val="D464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AA02467"/>
    <w:multiLevelType w:val="multilevel"/>
    <w:tmpl w:val="8110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AA2724A"/>
    <w:multiLevelType w:val="multilevel"/>
    <w:tmpl w:val="92F4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AAC0041"/>
    <w:multiLevelType w:val="multilevel"/>
    <w:tmpl w:val="C9A2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AC81F7D"/>
    <w:multiLevelType w:val="multilevel"/>
    <w:tmpl w:val="8A14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AD87FD8"/>
    <w:multiLevelType w:val="multilevel"/>
    <w:tmpl w:val="BD92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AEA43FD"/>
    <w:multiLevelType w:val="multilevel"/>
    <w:tmpl w:val="159E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B275F86"/>
    <w:multiLevelType w:val="multilevel"/>
    <w:tmpl w:val="D662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B4132C8"/>
    <w:multiLevelType w:val="multilevel"/>
    <w:tmpl w:val="C5EA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B455645"/>
    <w:multiLevelType w:val="multilevel"/>
    <w:tmpl w:val="9D36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B455FA1"/>
    <w:multiLevelType w:val="multilevel"/>
    <w:tmpl w:val="F8D0E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1B694CD9"/>
    <w:multiLevelType w:val="multilevel"/>
    <w:tmpl w:val="E5C2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B7D52B4"/>
    <w:multiLevelType w:val="multilevel"/>
    <w:tmpl w:val="39F8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B927760"/>
    <w:multiLevelType w:val="multilevel"/>
    <w:tmpl w:val="C5A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B9B478B"/>
    <w:multiLevelType w:val="multilevel"/>
    <w:tmpl w:val="E3DA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BA658B0"/>
    <w:multiLevelType w:val="multilevel"/>
    <w:tmpl w:val="4FB8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BA672F4"/>
    <w:multiLevelType w:val="multilevel"/>
    <w:tmpl w:val="76E2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BD85690"/>
    <w:multiLevelType w:val="multilevel"/>
    <w:tmpl w:val="3B1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BE55A49"/>
    <w:multiLevelType w:val="multilevel"/>
    <w:tmpl w:val="E068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BF069AC"/>
    <w:multiLevelType w:val="multilevel"/>
    <w:tmpl w:val="5C08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BFA053C"/>
    <w:multiLevelType w:val="multilevel"/>
    <w:tmpl w:val="14D6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C0101A0"/>
    <w:multiLevelType w:val="multilevel"/>
    <w:tmpl w:val="F394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C010A42"/>
    <w:multiLevelType w:val="multilevel"/>
    <w:tmpl w:val="4E1A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C051AC5"/>
    <w:multiLevelType w:val="multilevel"/>
    <w:tmpl w:val="775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C064104"/>
    <w:multiLevelType w:val="multilevel"/>
    <w:tmpl w:val="E92C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C076706"/>
    <w:multiLevelType w:val="multilevel"/>
    <w:tmpl w:val="3720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C1B5FFC"/>
    <w:multiLevelType w:val="multilevel"/>
    <w:tmpl w:val="1A78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C2C6D12"/>
    <w:multiLevelType w:val="multilevel"/>
    <w:tmpl w:val="0FDE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C2E3778"/>
    <w:multiLevelType w:val="multilevel"/>
    <w:tmpl w:val="7CF66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1C3B3D1D"/>
    <w:multiLevelType w:val="multilevel"/>
    <w:tmpl w:val="9F94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C5B0010"/>
    <w:multiLevelType w:val="multilevel"/>
    <w:tmpl w:val="211C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C674F29"/>
    <w:multiLevelType w:val="multilevel"/>
    <w:tmpl w:val="606E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C680605"/>
    <w:multiLevelType w:val="multilevel"/>
    <w:tmpl w:val="4F4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C6B6FD7"/>
    <w:multiLevelType w:val="multilevel"/>
    <w:tmpl w:val="BAE2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C97151D"/>
    <w:multiLevelType w:val="multilevel"/>
    <w:tmpl w:val="7938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C9B1E63"/>
    <w:multiLevelType w:val="multilevel"/>
    <w:tmpl w:val="C25C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CA52D96"/>
    <w:multiLevelType w:val="multilevel"/>
    <w:tmpl w:val="0206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CCA36EC"/>
    <w:multiLevelType w:val="multilevel"/>
    <w:tmpl w:val="5532C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1CCB3EF3"/>
    <w:multiLevelType w:val="multilevel"/>
    <w:tmpl w:val="8584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CDD134D"/>
    <w:multiLevelType w:val="multilevel"/>
    <w:tmpl w:val="6D2E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CDF4B9D"/>
    <w:multiLevelType w:val="multilevel"/>
    <w:tmpl w:val="108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1CE069F8"/>
    <w:multiLevelType w:val="multilevel"/>
    <w:tmpl w:val="5224B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1D0B728D"/>
    <w:multiLevelType w:val="multilevel"/>
    <w:tmpl w:val="CA3E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D1861F3"/>
    <w:multiLevelType w:val="multilevel"/>
    <w:tmpl w:val="FD0C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D476965"/>
    <w:multiLevelType w:val="multilevel"/>
    <w:tmpl w:val="1B68C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1D487C8A"/>
    <w:multiLevelType w:val="multilevel"/>
    <w:tmpl w:val="1C266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D737B42"/>
    <w:multiLevelType w:val="multilevel"/>
    <w:tmpl w:val="AFF8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D934265"/>
    <w:multiLevelType w:val="multilevel"/>
    <w:tmpl w:val="C902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1DA16DE9"/>
    <w:multiLevelType w:val="multilevel"/>
    <w:tmpl w:val="A6F0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DAE4541"/>
    <w:multiLevelType w:val="multilevel"/>
    <w:tmpl w:val="243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DB436E2"/>
    <w:multiLevelType w:val="multilevel"/>
    <w:tmpl w:val="9278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DBD0E33"/>
    <w:multiLevelType w:val="multilevel"/>
    <w:tmpl w:val="C9CC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DDE7D13"/>
    <w:multiLevelType w:val="multilevel"/>
    <w:tmpl w:val="46D8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DEC154D"/>
    <w:multiLevelType w:val="multilevel"/>
    <w:tmpl w:val="D838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1E03023B"/>
    <w:multiLevelType w:val="multilevel"/>
    <w:tmpl w:val="8F44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E055029"/>
    <w:multiLevelType w:val="multilevel"/>
    <w:tmpl w:val="F608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1E0C711F"/>
    <w:multiLevelType w:val="multilevel"/>
    <w:tmpl w:val="E50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E0E2C59"/>
    <w:multiLevelType w:val="multilevel"/>
    <w:tmpl w:val="1CD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1E1657D7"/>
    <w:multiLevelType w:val="multilevel"/>
    <w:tmpl w:val="315C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E1E1972"/>
    <w:multiLevelType w:val="multilevel"/>
    <w:tmpl w:val="B580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1E282973"/>
    <w:multiLevelType w:val="multilevel"/>
    <w:tmpl w:val="C3B0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E50291E"/>
    <w:multiLevelType w:val="multilevel"/>
    <w:tmpl w:val="5D98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1E6D7172"/>
    <w:multiLevelType w:val="multilevel"/>
    <w:tmpl w:val="EBC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E8A404B"/>
    <w:multiLevelType w:val="multilevel"/>
    <w:tmpl w:val="8FF6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E932F77"/>
    <w:multiLevelType w:val="multilevel"/>
    <w:tmpl w:val="3EB8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1EA60B3B"/>
    <w:multiLevelType w:val="multilevel"/>
    <w:tmpl w:val="F964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1EBF3E3C"/>
    <w:multiLevelType w:val="multilevel"/>
    <w:tmpl w:val="7050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1EC404EB"/>
    <w:multiLevelType w:val="multilevel"/>
    <w:tmpl w:val="BDA0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1ECE014D"/>
    <w:multiLevelType w:val="multilevel"/>
    <w:tmpl w:val="125A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1ED16398"/>
    <w:multiLevelType w:val="multilevel"/>
    <w:tmpl w:val="F4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1EDF198B"/>
    <w:multiLevelType w:val="multilevel"/>
    <w:tmpl w:val="4204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1F007E94"/>
    <w:multiLevelType w:val="multilevel"/>
    <w:tmpl w:val="8E98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1F064DEA"/>
    <w:multiLevelType w:val="multilevel"/>
    <w:tmpl w:val="BFB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1F0A7805"/>
    <w:multiLevelType w:val="multilevel"/>
    <w:tmpl w:val="749A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1F180A9D"/>
    <w:multiLevelType w:val="multilevel"/>
    <w:tmpl w:val="AC12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1F44267A"/>
    <w:multiLevelType w:val="multilevel"/>
    <w:tmpl w:val="9136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1F50030F"/>
    <w:multiLevelType w:val="multilevel"/>
    <w:tmpl w:val="2A26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1F507A50"/>
    <w:multiLevelType w:val="multilevel"/>
    <w:tmpl w:val="3BA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1F6061DD"/>
    <w:multiLevelType w:val="multilevel"/>
    <w:tmpl w:val="3576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1F827085"/>
    <w:multiLevelType w:val="multilevel"/>
    <w:tmpl w:val="DFA8B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1F897F8D"/>
    <w:multiLevelType w:val="multilevel"/>
    <w:tmpl w:val="30D4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1F93113C"/>
    <w:multiLevelType w:val="multilevel"/>
    <w:tmpl w:val="A0D8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1F9313D7"/>
    <w:multiLevelType w:val="multilevel"/>
    <w:tmpl w:val="8DF6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1F95487E"/>
    <w:multiLevelType w:val="multilevel"/>
    <w:tmpl w:val="A92E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1F9C6869"/>
    <w:multiLevelType w:val="multilevel"/>
    <w:tmpl w:val="7E72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1FAB1C53"/>
    <w:multiLevelType w:val="multilevel"/>
    <w:tmpl w:val="BCA0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1FB65265"/>
    <w:multiLevelType w:val="multilevel"/>
    <w:tmpl w:val="811C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1FBC2758"/>
    <w:multiLevelType w:val="multilevel"/>
    <w:tmpl w:val="17B2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1FDA1C28"/>
    <w:multiLevelType w:val="multilevel"/>
    <w:tmpl w:val="D2B6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1FE665BF"/>
    <w:multiLevelType w:val="multilevel"/>
    <w:tmpl w:val="4F54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1FF70CA9"/>
    <w:multiLevelType w:val="multilevel"/>
    <w:tmpl w:val="BF80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1FF71176"/>
    <w:multiLevelType w:val="multilevel"/>
    <w:tmpl w:val="26BC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01459FA"/>
    <w:multiLevelType w:val="multilevel"/>
    <w:tmpl w:val="03F89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02610A6"/>
    <w:multiLevelType w:val="multilevel"/>
    <w:tmpl w:val="B194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02A2C2E"/>
    <w:multiLevelType w:val="multilevel"/>
    <w:tmpl w:val="5E3E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057662B"/>
    <w:multiLevelType w:val="multilevel"/>
    <w:tmpl w:val="BE54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05C14A9"/>
    <w:multiLevelType w:val="multilevel"/>
    <w:tmpl w:val="8C90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06210C1"/>
    <w:multiLevelType w:val="multilevel"/>
    <w:tmpl w:val="E2DE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06626BC"/>
    <w:multiLevelType w:val="multilevel"/>
    <w:tmpl w:val="82BC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06A3E33"/>
    <w:multiLevelType w:val="multilevel"/>
    <w:tmpl w:val="D83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0A875B7"/>
    <w:multiLevelType w:val="multilevel"/>
    <w:tmpl w:val="6ABC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0B57AF5"/>
    <w:multiLevelType w:val="multilevel"/>
    <w:tmpl w:val="9FE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0B7455E"/>
    <w:multiLevelType w:val="multilevel"/>
    <w:tmpl w:val="F3D8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0D11F78"/>
    <w:multiLevelType w:val="multilevel"/>
    <w:tmpl w:val="0B44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0D70909"/>
    <w:multiLevelType w:val="multilevel"/>
    <w:tmpl w:val="87F8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0E930D6"/>
    <w:multiLevelType w:val="multilevel"/>
    <w:tmpl w:val="99A8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0E93755"/>
    <w:multiLevelType w:val="multilevel"/>
    <w:tmpl w:val="D7CC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0F053FD"/>
    <w:multiLevelType w:val="multilevel"/>
    <w:tmpl w:val="CC36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10C7652"/>
    <w:multiLevelType w:val="multilevel"/>
    <w:tmpl w:val="ED78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1167E0B"/>
    <w:multiLevelType w:val="multilevel"/>
    <w:tmpl w:val="9B84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16A1BCB"/>
    <w:multiLevelType w:val="multilevel"/>
    <w:tmpl w:val="CCD8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16D7BFD"/>
    <w:multiLevelType w:val="multilevel"/>
    <w:tmpl w:val="D5B2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1700B89"/>
    <w:multiLevelType w:val="multilevel"/>
    <w:tmpl w:val="4DE2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17B2485"/>
    <w:multiLevelType w:val="multilevel"/>
    <w:tmpl w:val="7C14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1852797"/>
    <w:multiLevelType w:val="multilevel"/>
    <w:tmpl w:val="29AC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219F025D"/>
    <w:multiLevelType w:val="multilevel"/>
    <w:tmpl w:val="CD24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1AB5032"/>
    <w:multiLevelType w:val="multilevel"/>
    <w:tmpl w:val="B8A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1D4037C"/>
    <w:multiLevelType w:val="multilevel"/>
    <w:tmpl w:val="D60E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2013042"/>
    <w:multiLevelType w:val="multilevel"/>
    <w:tmpl w:val="0424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23E64EE"/>
    <w:multiLevelType w:val="multilevel"/>
    <w:tmpl w:val="87DE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2497B60"/>
    <w:multiLevelType w:val="multilevel"/>
    <w:tmpl w:val="AE40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269500F"/>
    <w:multiLevelType w:val="multilevel"/>
    <w:tmpl w:val="22C0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26B0C61"/>
    <w:multiLevelType w:val="multilevel"/>
    <w:tmpl w:val="1358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2985ADA"/>
    <w:multiLevelType w:val="multilevel"/>
    <w:tmpl w:val="5908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29C7B09"/>
    <w:multiLevelType w:val="multilevel"/>
    <w:tmpl w:val="BB92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2C77580"/>
    <w:multiLevelType w:val="multilevel"/>
    <w:tmpl w:val="EBC6A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2D02ED2"/>
    <w:multiLevelType w:val="multilevel"/>
    <w:tmpl w:val="E1E6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2D73FE1"/>
    <w:multiLevelType w:val="multilevel"/>
    <w:tmpl w:val="CA467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2E14FEE"/>
    <w:multiLevelType w:val="multilevel"/>
    <w:tmpl w:val="3B9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2FE179E"/>
    <w:multiLevelType w:val="multilevel"/>
    <w:tmpl w:val="9C5E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304043E"/>
    <w:multiLevelType w:val="multilevel"/>
    <w:tmpl w:val="D504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3134375"/>
    <w:multiLevelType w:val="multilevel"/>
    <w:tmpl w:val="609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33315DA"/>
    <w:multiLevelType w:val="multilevel"/>
    <w:tmpl w:val="F3E0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3343DBD"/>
    <w:multiLevelType w:val="multilevel"/>
    <w:tmpl w:val="942E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33550F4"/>
    <w:multiLevelType w:val="multilevel"/>
    <w:tmpl w:val="CA04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3356E4B"/>
    <w:multiLevelType w:val="multilevel"/>
    <w:tmpl w:val="E58A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3441DA1"/>
    <w:multiLevelType w:val="multilevel"/>
    <w:tmpl w:val="9E40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34537D6"/>
    <w:multiLevelType w:val="multilevel"/>
    <w:tmpl w:val="92E4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3454FC6"/>
    <w:multiLevelType w:val="multilevel"/>
    <w:tmpl w:val="371E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3604907"/>
    <w:multiLevelType w:val="multilevel"/>
    <w:tmpl w:val="9D08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3691C96"/>
    <w:multiLevelType w:val="multilevel"/>
    <w:tmpl w:val="A67E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36935EB"/>
    <w:multiLevelType w:val="multilevel"/>
    <w:tmpl w:val="71E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37B6B84"/>
    <w:multiLevelType w:val="multilevel"/>
    <w:tmpl w:val="0FD6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3A071E1"/>
    <w:multiLevelType w:val="multilevel"/>
    <w:tmpl w:val="1AA4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3BE5ECD"/>
    <w:multiLevelType w:val="multilevel"/>
    <w:tmpl w:val="6D68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3C85C89"/>
    <w:multiLevelType w:val="multilevel"/>
    <w:tmpl w:val="6A28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3E71849"/>
    <w:multiLevelType w:val="multilevel"/>
    <w:tmpl w:val="D67C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4063AAC"/>
    <w:multiLevelType w:val="multilevel"/>
    <w:tmpl w:val="3FEA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4201A35"/>
    <w:multiLevelType w:val="multilevel"/>
    <w:tmpl w:val="4498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43B2C7D"/>
    <w:multiLevelType w:val="multilevel"/>
    <w:tmpl w:val="C7CE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43E05A2"/>
    <w:multiLevelType w:val="multilevel"/>
    <w:tmpl w:val="8972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44648CF"/>
    <w:multiLevelType w:val="multilevel"/>
    <w:tmpl w:val="CE7E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44D4919"/>
    <w:multiLevelType w:val="multilevel"/>
    <w:tmpl w:val="23FA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4546B19"/>
    <w:multiLevelType w:val="multilevel"/>
    <w:tmpl w:val="C44E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4586C07"/>
    <w:multiLevelType w:val="multilevel"/>
    <w:tmpl w:val="3E76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47A0D1C"/>
    <w:multiLevelType w:val="multilevel"/>
    <w:tmpl w:val="526E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489431D"/>
    <w:multiLevelType w:val="multilevel"/>
    <w:tmpl w:val="D85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4906DC1"/>
    <w:multiLevelType w:val="multilevel"/>
    <w:tmpl w:val="941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4980863"/>
    <w:multiLevelType w:val="multilevel"/>
    <w:tmpl w:val="E734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49A6A0C"/>
    <w:multiLevelType w:val="multilevel"/>
    <w:tmpl w:val="21A4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4A93193"/>
    <w:multiLevelType w:val="multilevel"/>
    <w:tmpl w:val="1A385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4C548BE"/>
    <w:multiLevelType w:val="multilevel"/>
    <w:tmpl w:val="C0C2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4C6042C"/>
    <w:multiLevelType w:val="multilevel"/>
    <w:tmpl w:val="72FC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4CC5D88"/>
    <w:multiLevelType w:val="multilevel"/>
    <w:tmpl w:val="CB9C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4DF2E3B"/>
    <w:multiLevelType w:val="multilevel"/>
    <w:tmpl w:val="AB6A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4E22365"/>
    <w:multiLevelType w:val="multilevel"/>
    <w:tmpl w:val="179C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4F03787"/>
    <w:multiLevelType w:val="multilevel"/>
    <w:tmpl w:val="C698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24FC1818"/>
    <w:multiLevelType w:val="multilevel"/>
    <w:tmpl w:val="077A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25172759"/>
    <w:multiLevelType w:val="multilevel"/>
    <w:tmpl w:val="568C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5184FC0"/>
    <w:multiLevelType w:val="multilevel"/>
    <w:tmpl w:val="7B784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52F34AE"/>
    <w:multiLevelType w:val="multilevel"/>
    <w:tmpl w:val="863C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53939BB"/>
    <w:multiLevelType w:val="multilevel"/>
    <w:tmpl w:val="15DE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53B0B57"/>
    <w:multiLevelType w:val="multilevel"/>
    <w:tmpl w:val="8620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5475702"/>
    <w:multiLevelType w:val="multilevel"/>
    <w:tmpl w:val="5BDC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55A3630"/>
    <w:multiLevelType w:val="multilevel"/>
    <w:tmpl w:val="3A50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55E3714"/>
    <w:multiLevelType w:val="multilevel"/>
    <w:tmpl w:val="52D2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55F6B08"/>
    <w:multiLevelType w:val="multilevel"/>
    <w:tmpl w:val="C50E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5672373"/>
    <w:multiLevelType w:val="multilevel"/>
    <w:tmpl w:val="63F6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56D0BC2"/>
    <w:multiLevelType w:val="multilevel"/>
    <w:tmpl w:val="7CA4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5847FA9"/>
    <w:multiLevelType w:val="multilevel"/>
    <w:tmpl w:val="8134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58A4937"/>
    <w:multiLevelType w:val="multilevel"/>
    <w:tmpl w:val="0BA2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58E7F1E"/>
    <w:multiLevelType w:val="multilevel"/>
    <w:tmpl w:val="F9B2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59D2A0C"/>
    <w:multiLevelType w:val="multilevel"/>
    <w:tmpl w:val="734E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5A0192F"/>
    <w:multiLevelType w:val="multilevel"/>
    <w:tmpl w:val="A74C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5A61011"/>
    <w:multiLevelType w:val="multilevel"/>
    <w:tmpl w:val="0D7E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5B25A3D"/>
    <w:multiLevelType w:val="multilevel"/>
    <w:tmpl w:val="2D08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5BF4514"/>
    <w:multiLevelType w:val="multilevel"/>
    <w:tmpl w:val="9CA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5BF558D"/>
    <w:multiLevelType w:val="multilevel"/>
    <w:tmpl w:val="AEE0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5C64E24"/>
    <w:multiLevelType w:val="multilevel"/>
    <w:tmpl w:val="267C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5C658FF"/>
    <w:multiLevelType w:val="multilevel"/>
    <w:tmpl w:val="F50A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5C944F2"/>
    <w:multiLevelType w:val="multilevel"/>
    <w:tmpl w:val="78D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5E86443"/>
    <w:multiLevelType w:val="multilevel"/>
    <w:tmpl w:val="4A26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5EE4E9A"/>
    <w:multiLevelType w:val="multilevel"/>
    <w:tmpl w:val="537E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5F73650"/>
    <w:multiLevelType w:val="multilevel"/>
    <w:tmpl w:val="C96E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60A77A5"/>
    <w:multiLevelType w:val="multilevel"/>
    <w:tmpl w:val="8F7C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6194332"/>
    <w:multiLevelType w:val="multilevel"/>
    <w:tmpl w:val="2CF2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6216CFD"/>
    <w:multiLevelType w:val="multilevel"/>
    <w:tmpl w:val="F9A2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62F2328"/>
    <w:multiLevelType w:val="multilevel"/>
    <w:tmpl w:val="E76E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63742C8"/>
    <w:multiLevelType w:val="multilevel"/>
    <w:tmpl w:val="602A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638776F"/>
    <w:multiLevelType w:val="multilevel"/>
    <w:tmpl w:val="768E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64A1487"/>
    <w:multiLevelType w:val="multilevel"/>
    <w:tmpl w:val="82BA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6513656"/>
    <w:multiLevelType w:val="multilevel"/>
    <w:tmpl w:val="715C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65A0B78"/>
    <w:multiLevelType w:val="multilevel"/>
    <w:tmpl w:val="5F2E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66D5DEC"/>
    <w:multiLevelType w:val="multilevel"/>
    <w:tmpl w:val="E39E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6750502"/>
    <w:multiLevelType w:val="multilevel"/>
    <w:tmpl w:val="C0D6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6A7105E"/>
    <w:multiLevelType w:val="multilevel"/>
    <w:tmpl w:val="142E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6AA7128"/>
    <w:multiLevelType w:val="multilevel"/>
    <w:tmpl w:val="A07C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6BF35AE"/>
    <w:multiLevelType w:val="multilevel"/>
    <w:tmpl w:val="055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6DF7C40"/>
    <w:multiLevelType w:val="multilevel"/>
    <w:tmpl w:val="E3E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6E13FD4"/>
    <w:multiLevelType w:val="multilevel"/>
    <w:tmpl w:val="C212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6E56A11"/>
    <w:multiLevelType w:val="multilevel"/>
    <w:tmpl w:val="9F48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6E6776E"/>
    <w:multiLevelType w:val="multilevel"/>
    <w:tmpl w:val="EDF6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6E7203A"/>
    <w:multiLevelType w:val="multilevel"/>
    <w:tmpl w:val="2CCE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6E95FA5"/>
    <w:multiLevelType w:val="multilevel"/>
    <w:tmpl w:val="1014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701784D"/>
    <w:multiLevelType w:val="multilevel"/>
    <w:tmpl w:val="D790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71A51E8"/>
    <w:multiLevelType w:val="multilevel"/>
    <w:tmpl w:val="1618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71C1D09"/>
    <w:multiLevelType w:val="multilevel"/>
    <w:tmpl w:val="0FBE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7232775"/>
    <w:multiLevelType w:val="multilevel"/>
    <w:tmpl w:val="BC6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73B3EFB"/>
    <w:multiLevelType w:val="multilevel"/>
    <w:tmpl w:val="DB0A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756433A"/>
    <w:multiLevelType w:val="multilevel"/>
    <w:tmpl w:val="BB18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79837B4"/>
    <w:multiLevelType w:val="multilevel"/>
    <w:tmpl w:val="563C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7C14327"/>
    <w:multiLevelType w:val="multilevel"/>
    <w:tmpl w:val="FAB0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7CB4BD5"/>
    <w:multiLevelType w:val="multilevel"/>
    <w:tmpl w:val="FB3A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7D66CB5"/>
    <w:multiLevelType w:val="multilevel"/>
    <w:tmpl w:val="6018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7DF465E"/>
    <w:multiLevelType w:val="multilevel"/>
    <w:tmpl w:val="739A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7E54451"/>
    <w:multiLevelType w:val="multilevel"/>
    <w:tmpl w:val="40E4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7F33D83"/>
    <w:multiLevelType w:val="multilevel"/>
    <w:tmpl w:val="F7B8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80C09DC"/>
    <w:multiLevelType w:val="multilevel"/>
    <w:tmpl w:val="EE62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80D29B0"/>
    <w:multiLevelType w:val="multilevel"/>
    <w:tmpl w:val="23CC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81B5EBC"/>
    <w:multiLevelType w:val="multilevel"/>
    <w:tmpl w:val="214A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8545F6F"/>
    <w:multiLevelType w:val="multilevel"/>
    <w:tmpl w:val="BFF4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86C67D7"/>
    <w:multiLevelType w:val="multilevel"/>
    <w:tmpl w:val="EC4C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8783F98"/>
    <w:multiLevelType w:val="multilevel"/>
    <w:tmpl w:val="FA5C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8904DA7"/>
    <w:multiLevelType w:val="multilevel"/>
    <w:tmpl w:val="6D9E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8A454A1"/>
    <w:multiLevelType w:val="multilevel"/>
    <w:tmpl w:val="DFCA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8B27FF7"/>
    <w:multiLevelType w:val="multilevel"/>
    <w:tmpl w:val="0A6A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8BF6975"/>
    <w:multiLevelType w:val="multilevel"/>
    <w:tmpl w:val="D170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8BF6F0B"/>
    <w:multiLevelType w:val="multilevel"/>
    <w:tmpl w:val="B188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8CC618F"/>
    <w:multiLevelType w:val="multilevel"/>
    <w:tmpl w:val="D836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8D93A22"/>
    <w:multiLevelType w:val="multilevel"/>
    <w:tmpl w:val="F890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8F8721D"/>
    <w:multiLevelType w:val="multilevel"/>
    <w:tmpl w:val="0186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90570A2"/>
    <w:multiLevelType w:val="multilevel"/>
    <w:tmpl w:val="A2AE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915564F"/>
    <w:multiLevelType w:val="multilevel"/>
    <w:tmpl w:val="9E8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92D6FF8"/>
    <w:multiLevelType w:val="multilevel"/>
    <w:tmpl w:val="AB0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934665F"/>
    <w:multiLevelType w:val="multilevel"/>
    <w:tmpl w:val="1DC8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9571EED"/>
    <w:multiLevelType w:val="multilevel"/>
    <w:tmpl w:val="5534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95F4B18"/>
    <w:multiLevelType w:val="multilevel"/>
    <w:tmpl w:val="37A4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96C52F2"/>
    <w:multiLevelType w:val="multilevel"/>
    <w:tmpl w:val="B3F2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97F3A8C"/>
    <w:multiLevelType w:val="multilevel"/>
    <w:tmpl w:val="8310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9A42CB2"/>
    <w:multiLevelType w:val="multilevel"/>
    <w:tmpl w:val="A58A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9AD1A0E"/>
    <w:multiLevelType w:val="multilevel"/>
    <w:tmpl w:val="921E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9B663B9"/>
    <w:multiLevelType w:val="multilevel"/>
    <w:tmpl w:val="D7E8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9CF27F8"/>
    <w:multiLevelType w:val="multilevel"/>
    <w:tmpl w:val="41DA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9D160A5"/>
    <w:multiLevelType w:val="multilevel"/>
    <w:tmpl w:val="E026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9D64160"/>
    <w:multiLevelType w:val="multilevel"/>
    <w:tmpl w:val="757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9DB7228"/>
    <w:multiLevelType w:val="multilevel"/>
    <w:tmpl w:val="7B8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A0B1C32"/>
    <w:multiLevelType w:val="multilevel"/>
    <w:tmpl w:val="E4EA7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2A1E0394"/>
    <w:multiLevelType w:val="multilevel"/>
    <w:tmpl w:val="D882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A205000"/>
    <w:multiLevelType w:val="multilevel"/>
    <w:tmpl w:val="A1D6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A332834"/>
    <w:multiLevelType w:val="multilevel"/>
    <w:tmpl w:val="02F6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A44358E"/>
    <w:multiLevelType w:val="multilevel"/>
    <w:tmpl w:val="963E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A5007BC"/>
    <w:multiLevelType w:val="multilevel"/>
    <w:tmpl w:val="DC62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A5718D2"/>
    <w:multiLevelType w:val="multilevel"/>
    <w:tmpl w:val="B46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2A7C03A6"/>
    <w:multiLevelType w:val="multilevel"/>
    <w:tmpl w:val="58D6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A8B45F8"/>
    <w:multiLevelType w:val="multilevel"/>
    <w:tmpl w:val="0F92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A99612A"/>
    <w:multiLevelType w:val="multilevel"/>
    <w:tmpl w:val="C046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AA81856"/>
    <w:multiLevelType w:val="multilevel"/>
    <w:tmpl w:val="9EE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ABE0790"/>
    <w:multiLevelType w:val="multilevel"/>
    <w:tmpl w:val="AE9C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ABF1DA6"/>
    <w:multiLevelType w:val="multilevel"/>
    <w:tmpl w:val="483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AC46E7F"/>
    <w:multiLevelType w:val="multilevel"/>
    <w:tmpl w:val="9A0C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AC91F58"/>
    <w:multiLevelType w:val="multilevel"/>
    <w:tmpl w:val="5FDE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AD26954"/>
    <w:multiLevelType w:val="multilevel"/>
    <w:tmpl w:val="0D7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AE83CF5"/>
    <w:multiLevelType w:val="multilevel"/>
    <w:tmpl w:val="85A6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B0048F6"/>
    <w:multiLevelType w:val="multilevel"/>
    <w:tmpl w:val="6D30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B017C20"/>
    <w:multiLevelType w:val="multilevel"/>
    <w:tmpl w:val="39BC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B064211"/>
    <w:multiLevelType w:val="multilevel"/>
    <w:tmpl w:val="6C12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2B0929D0"/>
    <w:multiLevelType w:val="multilevel"/>
    <w:tmpl w:val="BB6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B27322F"/>
    <w:multiLevelType w:val="multilevel"/>
    <w:tmpl w:val="C7A2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B3D75FF"/>
    <w:multiLevelType w:val="multilevel"/>
    <w:tmpl w:val="F21A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2B451E82"/>
    <w:multiLevelType w:val="multilevel"/>
    <w:tmpl w:val="3418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B5F1A4B"/>
    <w:multiLevelType w:val="multilevel"/>
    <w:tmpl w:val="A56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2B616BF9"/>
    <w:multiLevelType w:val="multilevel"/>
    <w:tmpl w:val="E372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B726231"/>
    <w:multiLevelType w:val="multilevel"/>
    <w:tmpl w:val="9030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2B73226F"/>
    <w:multiLevelType w:val="multilevel"/>
    <w:tmpl w:val="8F1C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B952AD2"/>
    <w:multiLevelType w:val="multilevel"/>
    <w:tmpl w:val="058E8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2B976986"/>
    <w:multiLevelType w:val="multilevel"/>
    <w:tmpl w:val="1CE4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2BD24E4E"/>
    <w:multiLevelType w:val="multilevel"/>
    <w:tmpl w:val="87AE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2BD66B94"/>
    <w:multiLevelType w:val="multilevel"/>
    <w:tmpl w:val="D15A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2BF04C89"/>
    <w:multiLevelType w:val="multilevel"/>
    <w:tmpl w:val="C0F8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2BFB7CC9"/>
    <w:multiLevelType w:val="multilevel"/>
    <w:tmpl w:val="DC0C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2C0D2040"/>
    <w:multiLevelType w:val="multilevel"/>
    <w:tmpl w:val="BD64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2C101E5C"/>
    <w:multiLevelType w:val="multilevel"/>
    <w:tmpl w:val="CA6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2C18490C"/>
    <w:multiLevelType w:val="multilevel"/>
    <w:tmpl w:val="494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2C1D177C"/>
    <w:multiLevelType w:val="multilevel"/>
    <w:tmpl w:val="3AB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2C3E7668"/>
    <w:multiLevelType w:val="multilevel"/>
    <w:tmpl w:val="7F7A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2C591BD7"/>
    <w:multiLevelType w:val="multilevel"/>
    <w:tmpl w:val="89BC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2C9349B3"/>
    <w:multiLevelType w:val="multilevel"/>
    <w:tmpl w:val="1E3C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2C9E6EDD"/>
    <w:multiLevelType w:val="multilevel"/>
    <w:tmpl w:val="E8B4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2CAB54D7"/>
    <w:multiLevelType w:val="multilevel"/>
    <w:tmpl w:val="F45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2CAB6A46"/>
    <w:multiLevelType w:val="multilevel"/>
    <w:tmpl w:val="8DDC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2CB13E9B"/>
    <w:multiLevelType w:val="multilevel"/>
    <w:tmpl w:val="FC1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2CC541B6"/>
    <w:multiLevelType w:val="multilevel"/>
    <w:tmpl w:val="4DBC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2CE34468"/>
    <w:multiLevelType w:val="multilevel"/>
    <w:tmpl w:val="3A38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2D0C6669"/>
    <w:multiLevelType w:val="multilevel"/>
    <w:tmpl w:val="541A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2D106C1B"/>
    <w:multiLevelType w:val="multilevel"/>
    <w:tmpl w:val="3942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2D5D1383"/>
    <w:multiLevelType w:val="multilevel"/>
    <w:tmpl w:val="852C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2D7C36E1"/>
    <w:multiLevelType w:val="multilevel"/>
    <w:tmpl w:val="305E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2D821927"/>
    <w:multiLevelType w:val="multilevel"/>
    <w:tmpl w:val="528C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2D902B6E"/>
    <w:multiLevelType w:val="multilevel"/>
    <w:tmpl w:val="BF2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2D9737D6"/>
    <w:multiLevelType w:val="multilevel"/>
    <w:tmpl w:val="BB6C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2DB545FD"/>
    <w:multiLevelType w:val="multilevel"/>
    <w:tmpl w:val="5F34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2DCA514B"/>
    <w:multiLevelType w:val="multilevel"/>
    <w:tmpl w:val="D734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2DD04738"/>
    <w:multiLevelType w:val="multilevel"/>
    <w:tmpl w:val="F1CA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2DD20234"/>
    <w:multiLevelType w:val="multilevel"/>
    <w:tmpl w:val="4406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2DD56E05"/>
    <w:multiLevelType w:val="multilevel"/>
    <w:tmpl w:val="1BC0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2DDD43B2"/>
    <w:multiLevelType w:val="multilevel"/>
    <w:tmpl w:val="8EA4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2DE27934"/>
    <w:multiLevelType w:val="multilevel"/>
    <w:tmpl w:val="042A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2DE618C9"/>
    <w:multiLevelType w:val="multilevel"/>
    <w:tmpl w:val="3CDE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2DFE35FE"/>
    <w:multiLevelType w:val="multilevel"/>
    <w:tmpl w:val="0AAA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2E263024"/>
    <w:multiLevelType w:val="multilevel"/>
    <w:tmpl w:val="129A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2E332880"/>
    <w:multiLevelType w:val="multilevel"/>
    <w:tmpl w:val="E5EA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2E3E2973"/>
    <w:multiLevelType w:val="multilevel"/>
    <w:tmpl w:val="CE78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2E70313F"/>
    <w:multiLevelType w:val="multilevel"/>
    <w:tmpl w:val="0944F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2E925517"/>
    <w:multiLevelType w:val="multilevel"/>
    <w:tmpl w:val="139E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2E9417F3"/>
    <w:multiLevelType w:val="multilevel"/>
    <w:tmpl w:val="10C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2EB229FA"/>
    <w:multiLevelType w:val="multilevel"/>
    <w:tmpl w:val="1BE4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2EB52384"/>
    <w:multiLevelType w:val="multilevel"/>
    <w:tmpl w:val="7618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2EE82F7D"/>
    <w:multiLevelType w:val="multilevel"/>
    <w:tmpl w:val="1374A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2EE83BF6"/>
    <w:multiLevelType w:val="multilevel"/>
    <w:tmpl w:val="1C2C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2F0932D1"/>
    <w:multiLevelType w:val="multilevel"/>
    <w:tmpl w:val="8F065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2F273A67"/>
    <w:multiLevelType w:val="multilevel"/>
    <w:tmpl w:val="66B0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2F3821D7"/>
    <w:multiLevelType w:val="multilevel"/>
    <w:tmpl w:val="F45AE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2F5E61F1"/>
    <w:multiLevelType w:val="multilevel"/>
    <w:tmpl w:val="6E34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2F6A4101"/>
    <w:multiLevelType w:val="multilevel"/>
    <w:tmpl w:val="2A8E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2F6F6936"/>
    <w:multiLevelType w:val="multilevel"/>
    <w:tmpl w:val="F42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2F726AC7"/>
    <w:multiLevelType w:val="multilevel"/>
    <w:tmpl w:val="4C5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2F94728E"/>
    <w:multiLevelType w:val="multilevel"/>
    <w:tmpl w:val="DEF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2F977265"/>
    <w:multiLevelType w:val="multilevel"/>
    <w:tmpl w:val="BE28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2F9C20E8"/>
    <w:multiLevelType w:val="multilevel"/>
    <w:tmpl w:val="43A0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2FA458FE"/>
    <w:multiLevelType w:val="multilevel"/>
    <w:tmpl w:val="AF10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2FBC01F3"/>
    <w:multiLevelType w:val="multilevel"/>
    <w:tmpl w:val="EAF6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2FF21AD9"/>
    <w:multiLevelType w:val="multilevel"/>
    <w:tmpl w:val="47EC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03943DF"/>
    <w:multiLevelType w:val="multilevel"/>
    <w:tmpl w:val="23B4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04F1119"/>
    <w:multiLevelType w:val="multilevel"/>
    <w:tmpl w:val="2940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06B3079"/>
    <w:multiLevelType w:val="multilevel"/>
    <w:tmpl w:val="90DE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06D79FE"/>
    <w:multiLevelType w:val="multilevel"/>
    <w:tmpl w:val="BEF4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07E09D3"/>
    <w:multiLevelType w:val="multilevel"/>
    <w:tmpl w:val="287EB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0A90A21"/>
    <w:multiLevelType w:val="multilevel"/>
    <w:tmpl w:val="6B92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0BB34E0"/>
    <w:multiLevelType w:val="multilevel"/>
    <w:tmpl w:val="5AAA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0C94824"/>
    <w:multiLevelType w:val="multilevel"/>
    <w:tmpl w:val="898E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0DF19EC"/>
    <w:multiLevelType w:val="multilevel"/>
    <w:tmpl w:val="4AF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0DF1CAD"/>
    <w:multiLevelType w:val="multilevel"/>
    <w:tmpl w:val="AD9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0F1481C"/>
    <w:multiLevelType w:val="multilevel"/>
    <w:tmpl w:val="23BC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120633D"/>
    <w:multiLevelType w:val="multilevel"/>
    <w:tmpl w:val="F31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1571D80"/>
    <w:multiLevelType w:val="multilevel"/>
    <w:tmpl w:val="EAB2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16404E6"/>
    <w:multiLevelType w:val="multilevel"/>
    <w:tmpl w:val="2A2C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18C01F5"/>
    <w:multiLevelType w:val="multilevel"/>
    <w:tmpl w:val="905C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19257FF"/>
    <w:multiLevelType w:val="multilevel"/>
    <w:tmpl w:val="3CC8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19A20D7"/>
    <w:multiLevelType w:val="multilevel"/>
    <w:tmpl w:val="4096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1B65948"/>
    <w:multiLevelType w:val="multilevel"/>
    <w:tmpl w:val="CA62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1C93375"/>
    <w:multiLevelType w:val="multilevel"/>
    <w:tmpl w:val="79A4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31D159EF"/>
    <w:multiLevelType w:val="multilevel"/>
    <w:tmpl w:val="BD30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1E961FB"/>
    <w:multiLevelType w:val="multilevel"/>
    <w:tmpl w:val="577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1F12D37"/>
    <w:multiLevelType w:val="multilevel"/>
    <w:tmpl w:val="8FD6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1FF3E55"/>
    <w:multiLevelType w:val="multilevel"/>
    <w:tmpl w:val="EEB8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20B0DD7"/>
    <w:multiLevelType w:val="multilevel"/>
    <w:tmpl w:val="60A0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21C18DD"/>
    <w:multiLevelType w:val="multilevel"/>
    <w:tmpl w:val="F3BE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2453B29"/>
    <w:multiLevelType w:val="multilevel"/>
    <w:tmpl w:val="CCE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2813FCF"/>
    <w:multiLevelType w:val="multilevel"/>
    <w:tmpl w:val="3A5C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2D54EF0"/>
    <w:multiLevelType w:val="multilevel"/>
    <w:tmpl w:val="08DC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2E12441"/>
    <w:multiLevelType w:val="multilevel"/>
    <w:tmpl w:val="1A64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2F35C5B"/>
    <w:multiLevelType w:val="multilevel"/>
    <w:tmpl w:val="BE04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3241F6E"/>
    <w:multiLevelType w:val="multilevel"/>
    <w:tmpl w:val="EC8E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32E1BA1"/>
    <w:multiLevelType w:val="multilevel"/>
    <w:tmpl w:val="51B2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33E1FD4"/>
    <w:multiLevelType w:val="multilevel"/>
    <w:tmpl w:val="6BE4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34D49BD"/>
    <w:multiLevelType w:val="multilevel"/>
    <w:tmpl w:val="1D8E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3521440"/>
    <w:multiLevelType w:val="multilevel"/>
    <w:tmpl w:val="1938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364324B"/>
    <w:multiLevelType w:val="multilevel"/>
    <w:tmpl w:val="2640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364377B"/>
    <w:multiLevelType w:val="multilevel"/>
    <w:tmpl w:val="6F76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3853D99"/>
    <w:multiLevelType w:val="multilevel"/>
    <w:tmpl w:val="AA12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3A15719"/>
    <w:multiLevelType w:val="multilevel"/>
    <w:tmpl w:val="5CBE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3A74B4C"/>
    <w:multiLevelType w:val="multilevel"/>
    <w:tmpl w:val="B662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3C84408"/>
    <w:multiLevelType w:val="multilevel"/>
    <w:tmpl w:val="6272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3D365EB"/>
    <w:multiLevelType w:val="multilevel"/>
    <w:tmpl w:val="80F0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3DA69C1"/>
    <w:multiLevelType w:val="multilevel"/>
    <w:tmpl w:val="D914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3DF39CC"/>
    <w:multiLevelType w:val="multilevel"/>
    <w:tmpl w:val="F718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3F16BEC"/>
    <w:multiLevelType w:val="multilevel"/>
    <w:tmpl w:val="3BF2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3F56B7E"/>
    <w:multiLevelType w:val="multilevel"/>
    <w:tmpl w:val="3916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4055C63"/>
    <w:multiLevelType w:val="multilevel"/>
    <w:tmpl w:val="31B2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40F6CCC"/>
    <w:multiLevelType w:val="multilevel"/>
    <w:tmpl w:val="408A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41675B8"/>
    <w:multiLevelType w:val="multilevel"/>
    <w:tmpl w:val="E752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432325B"/>
    <w:multiLevelType w:val="multilevel"/>
    <w:tmpl w:val="1E4A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45A2144"/>
    <w:multiLevelType w:val="multilevel"/>
    <w:tmpl w:val="A7E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46D66C4"/>
    <w:multiLevelType w:val="multilevel"/>
    <w:tmpl w:val="52B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46E0E5A"/>
    <w:multiLevelType w:val="multilevel"/>
    <w:tmpl w:val="7F5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47811E6"/>
    <w:multiLevelType w:val="multilevel"/>
    <w:tmpl w:val="AC68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4781BB9"/>
    <w:multiLevelType w:val="multilevel"/>
    <w:tmpl w:val="9098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480527A"/>
    <w:multiLevelType w:val="multilevel"/>
    <w:tmpl w:val="AF96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483509A"/>
    <w:multiLevelType w:val="multilevel"/>
    <w:tmpl w:val="B7DE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48764D9"/>
    <w:multiLevelType w:val="multilevel"/>
    <w:tmpl w:val="3E3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494619B"/>
    <w:multiLevelType w:val="multilevel"/>
    <w:tmpl w:val="A06A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4A31470"/>
    <w:multiLevelType w:val="multilevel"/>
    <w:tmpl w:val="7F9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4A55D38"/>
    <w:multiLevelType w:val="multilevel"/>
    <w:tmpl w:val="DA5E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4AA1B9C"/>
    <w:multiLevelType w:val="multilevel"/>
    <w:tmpl w:val="ABE6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4BC3B51"/>
    <w:multiLevelType w:val="multilevel"/>
    <w:tmpl w:val="9768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4D175DA"/>
    <w:multiLevelType w:val="multilevel"/>
    <w:tmpl w:val="0396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4F67E25"/>
    <w:multiLevelType w:val="multilevel"/>
    <w:tmpl w:val="3B92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4FB3EFA"/>
    <w:multiLevelType w:val="multilevel"/>
    <w:tmpl w:val="6C32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525038D"/>
    <w:multiLevelType w:val="multilevel"/>
    <w:tmpl w:val="DDF2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5292E1C"/>
    <w:multiLevelType w:val="multilevel"/>
    <w:tmpl w:val="6C3E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534541F"/>
    <w:multiLevelType w:val="multilevel"/>
    <w:tmpl w:val="078C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54C51D6"/>
    <w:multiLevelType w:val="multilevel"/>
    <w:tmpl w:val="A018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56113B3"/>
    <w:multiLevelType w:val="multilevel"/>
    <w:tmpl w:val="BF36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5750FA9"/>
    <w:multiLevelType w:val="multilevel"/>
    <w:tmpl w:val="DE6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5775CBA"/>
    <w:multiLevelType w:val="multilevel"/>
    <w:tmpl w:val="4A7E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57917BF"/>
    <w:multiLevelType w:val="multilevel"/>
    <w:tmpl w:val="6DBE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58C68D2"/>
    <w:multiLevelType w:val="multilevel"/>
    <w:tmpl w:val="31E0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5943A62"/>
    <w:multiLevelType w:val="multilevel"/>
    <w:tmpl w:val="FFDE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5B404A1"/>
    <w:multiLevelType w:val="multilevel"/>
    <w:tmpl w:val="7F3E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5DC00EF"/>
    <w:multiLevelType w:val="multilevel"/>
    <w:tmpl w:val="0786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5DC6CA9"/>
    <w:multiLevelType w:val="multilevel"/>
    <w:tmpl w:val="B084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5E84233"/>
    <w:multiLevelType w:val="multilevel"/>
    <w:tmpl w:val="C9B0F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35E96F2F"/>
    <w:multiLevelType w:val="multilevel"/>
    <w:tmpl w:val="726E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5E97848"/>
    <w:multiLevelType w:val="multilevel"/>
    <w:tmpl w:val="7550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5F94963"/>
    <w:multiLevelType w:val="multilevel"/>
    <w:tmpl w:val="25B4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6104242"/>
    <w:multiLevelType w:val="multilevel"/>
    <w:tmpl w:val="5B3C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6256BD8"/>
    <w:multiLevelType w:val="multilevel"/>
    <w:tmpl w:val="39B4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362972B4"/>
    <w:multiLevelType w:val="multilevel"/>
    <w:tmpl w:val="6982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64C514A"/>
    <w:multiLevelType w:val="multilevel"/>
    <w:tmpl w:val="B430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64E007C"/>
    <w:multiLevelType w:val="multilevel"/>
    <w:tmpl w:val="8AA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66C1109"/>
    <w:multiLevelType w:val="multilevel"/>
    <w:tmpl w:val="5D0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68B3097"/>
    <w:multiLevelType w:val="multilevel"/>
    <w:tmpl w:val="B0CC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693705F"/>
    <w:multiLevelType w:val="multilevel"/>
    <w:tmpl w:val="8E5C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6AB72F9"/>
    <w:multiLevelType w:val="multilevel"/>
    <w:tmpl w:val="F2E0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6B87EFD"/>
    <w:multiLevelType w:val="multilevel"/>
    <w:tmpl w:val="F754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6EF365E"/>
    <w:multiLevelType w:val="multilevel"/>
    <w:tmpl w:val="EA2C4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7061A99"/>
    <w:multiLevelType w:val="multilevel"/>
    <w:tmpl w:val="2D6A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7185A23"/>
    <w:multiLevelType w:val="multilevel"/>
    <w:tmpl w:val="6CF6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71C61FD"/>
    <w:multiLevelType w:val="multilevel"/>
    <w:tmpl w:val="CCE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7271834"/>
    <w:multiLevelType w:val="multilevel"/>
    <w:tmpl w:val="6DD8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7294E14"/>
    <w:multiLevelType w:val="multilevel"/>
    <w:tmpl w:val="15188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3738277B"/>
    <w:multiLevelType w:val="multilevel"/>
    <w:tmpl w:val="AACC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7724912"/>
    <w:multiLevelType w:val="multilevel"/>
    <w:tmpl w:val="1442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7894855"/>
    <w:multiLevelType w:val="multilevel"/>
    <w:tmpl w:val="6B32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79C2001"/>
    <w:multiLevelType w:val="multilevel"/>
    <w:tmpl w:val="1482F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37AC7D7A"/>
    <w:multiLevelType w:val="multilevel"/>
    <w:tmpl w:val="0102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7BA1CEF"/>
    <w:multiLevelType w:val="multilevel"/>
    <w:tmpl w:val="5594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7CB3295"/>
    <w:multiLevelType w:val="multilevel"/>
    <w:tmpl w:val="7A98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7CE24D6"/>
    <w:multiLevelType w:val="multilevel"/>
    <w:tmpl w:val="A778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7CF2F2D"/>
    <w:multiLevelType w:val="multilevel"/>
    <w:tmpl w:val="08C4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7DB1430"/>
    <w:multiLevelType w:val="multilevel"/>
    <w:tmpl w:val="41FE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7EA4327"/>
    <w:multiLevelType w:val="multilevel"/>
    <w:tmpl w:val="F366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7ED4BE8"/>
    <w:multiLevelType w:val="multilevel"/>
    <w:tmpl w:val="7B3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8247A22"/>
    <w:multiLevelType w:val="multilevel"/>
    <w:tmpl w:val="5422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85965FD"/>
    <w:multiLevelType w:val="multilevel"/>
    <w:tmpl w:val="B0D2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86069FC"/>
    <w:multiLevelType w:val="multilevel"/>
    <w:tmpl w:val="6600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86B2199"/>
    <w:multiLevelType w:val="multilevel"/>
    <w:tmpl w:val="4E7A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87E057E"/>
    <w:multiLevelType w:val="multilevel"/>
    <w:tmpl w:val="B59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88B749D"/>
    <w:multiLevelType w:val="multilevel"/>
    <w:tmpl w:val="0A06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8A55E13"/>
    <w:multiLevelType w:val="multilevel"/>
    <w:tmpl w:val="87A08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8A7190F"/>
    <w:multiLevelType w:val="multilevel"/>
    <w:tmpl w:val="3000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8AE180B"/>
    <w:multiLevelType w:val="multilevel"/>
    <w:tmpl w:val="0D3C3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8BB0C8C"/>
    <w:multiLevelType w:val="multilevel"/>
    <w:tmpl w:val="26561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8C648FC"/>
    <w:multiLevelType w:val="multilevel"/>
    <w:tmpl w:val="6FA4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8C93092"/>
    <w:multiLevelType w:val="multilevel"/>
    <w:tmpl w:val="1490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8D46405"/>
    <w:multiLevelType w:val="multilevel"/>
    <w:tmpl w:val="BB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8E020BE"/>
    <w:multiLevelType w:val="multilevel"/>
    <w:tmpl w:val="C60C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8E3243C"/>
    <w:multiLevelType w:val="multilevel"/>
    <w:tmpl w:val="AD96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8EA2C68"/>
    <w:multiLevelType w:val="multilevel"/>
    <w:tmpl w:val="B5A8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8FD0C4F"/>
    <w:multiLevelType w:val="multilevel"/>
    <w:tmpl w:val="E8A0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9036FE5"/>
    <w:multiLevelType w:val="multilevel"/>
    <w:tmpl w:val="D708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905277A"/>
    <w:multiLevelType w:val="multilevel"/>
    <w:tmpl w:val="5076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90F376C"/>
    <w:multiLevelType w:val="multilevel"/>
    <w:tmpl w:val="E9B0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92A3C4C"/>
    <w:multiLevelType w:val="multilevel"/>
    <w:tmpl w:val="E648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9314365"/>
    <w:multiLevelType w:val="multilevel"/>
    <w:tmpl w:val="9C06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94A7CC1"/>
    <w:multiLevelType w:val="multilevel"/>
    <w:tmpl w:val="A088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94C5623"/>
    <w:multiLevelType w:val="multilevel"/>
    <w:tmpl w:val="6B8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9581E00"/>
    <w:multiLevelType w:val="multilevel"/>
    <w:tmpl w:val="5B4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9745AAD"/>
    <w:multiLevelType w:val="multilevel"/>
    <w:tmpl w:val="B2EE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9A072AB"/>
    <w:multiLevelType w:val="multilevel"/>
    <w:tmpl w:val="A784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9E42294"/>
    <w:multiLevelType w:val="multilevel"/>
    <w:tmpl w:val="7A12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9FB0999"/>
    <w:multiLevelType w:val="multilevel"/>
    <w:tmpl w:val="B56E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A033A60"/>
    <w:multiLevelType w:val="multilevel"/>
    <w:tmpl w:val="7516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A103AFB"/>
    <w:multiLevelType w:val="multilevel"/>
    <w:tmpl w:val="EFFE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A2717C1"/>
    <w:multiLevelType w:val="multilevel"/>
    <w:tmpl w:val="1A4A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A3F431A"/>
    <w:multiLevelType w:val="multilevel"/>
    <w:tmpl w:val="F68C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A6A281E"/>
    <w:multiLevelType w:val="multilevel"/>
    <w:tmpl w:val="801AF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A6B4D08"/>
    <w:multiLevelType w:val="multilevel"/>
    <w:tmpl w:val="E47A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A6C0929"/>
    <w:multiLevelType w:val="multilevel"/>
    <w:tmpl w:val="5880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A8005A8"/>
    <w:multiLevelType w:val="multilevel"/>
    <w:tmpl w:val="5D6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A9E09DC"/>
    <w:multiLevelType w:val="multilevel"/>
    <w:tmpl w:val="DD82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ABA1E40"/>
    <w:multiLevelType w:val="multilevel"/>
    <w:tmpl w:val="53D6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ABE37EA"/>
    <w:multiLevelType w:val="multilevel"/>
    <w:tmpl w:val="7A54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ACD1183"/>
    <w:multiLevelType w:val="multilevel"/>
    <w:tmpl w:val="200A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AD94C91"/>
    <w:multiLevelType w:val="multilevel"/>
    <w:tmpl w:val="479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ADB3081"/>
    <w:multiLevelType w:val="multilevel"/>
    <w:tmpl w:val="FED82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AE775FA"/>
    <w:multiLevelType w:val="multilevel"/>
    <w:tmpl w:val="AB6A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AEA50C1"/>
    <w:multiLevelType w:val="multilevel"/>
    <w:tmpl w:val="6F6E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AF346AD"/>
    <w:multiLevelType w:val="multilevel"/>
    <w:tmpl w:val="39A0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AF7525E"/>
    <w:multiLevelType w:val="multilevel"/>
    <w:tmpl w:val="2998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3B101FEA"/>
    <w:multiLevelType w:val="multilevel"/>
    <w:tmpl w:val="02C8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B1B2AFF"/>
    <w:multiLevelType w:val="multilevel"/>
    <w:tmpl w:val="6E96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B1C4FE6"/>
    <w:multiLevelType w:val="multilevel"/>
    <w:tmpl w:val="C5E0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B1F60B9"/>
    <w:multiLevelType w:val="multilevel"/>
    <w:tmpl w:val="DC72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B2003F2"/>
    <w:multiLevelType w:val="multilevel"/>
    <w:tmpl w:val="1BF4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B2B227F"/>
    <w:multiLevelType w:val="multilevel"/>
    <w:tmpl w:val="46B2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3B2F312A"/>
    <w:multiLevelType w:val="multilevel"/>
    <w:tmpl w:val="9030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3B3D4839"/>
    <w:multiLevelType w:val="multilevel"/>
    <w:tmpl w:val="CB22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B433277"/>
    <w:multiLevelType w:val="multilevel"/>
    <w:tmpl w:val="91A2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3B4753C9"/>
    <w:multiLevelType w:val="multilevel"/>
    <w:tmpl w:val="0ED6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B590204"/>
    <w:multiLevelType w:val="multilevel"/>
    <w:tmpl w:val="EEE8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3B7D6AFC"/>
    <w:multiLevelType w:val="multilevel"/>
    <w:tmpl w:val="024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B7F467E"/>
    <w:multiLevelType w:val="multilevel"/>
    <w:tmpl w:val="1E22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B8E052C"/>
    <w:multiLevelType w:val="multilevel"/>
    <w:tmpl w:val="56EA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3B8F2117"/>
    <w:multiLevelType w:val="multilevel"/>
    <w:tmpl w:val="347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3BA574B5"/>
    <w:multiLevelType w:val="multilevel"/>
    <w:tmpl w:val="3642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3BBF595A"/>
    <w:multiLevelType w:val="multilevel"/>
    <w:tmpl w:val="1D76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BF028CB"/>
    <w:multiLevelType w:val="multilevel"/>
    <w:tmpl w:val="6504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3BF13DEA"/>
    <w:multiLevelType w:val="multilevel"/>
    <w:tmpl w:val="E2F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BF604E4"/>
    <w:multiLevelType w:val="multilevel"/>
    <w:tmpl w:val="A248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3BF67E92"/>
    <w:multiLevelType w:val="multilevel"/>
    <w:tmpl w:val="E776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C0B21DA"/>
    <w:multiLevelType w:val="multilevel"/>
    <w:tmpl w:val="C186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C0F405A"/>
    <w:multiLevelType w:val="multilevel"/>
    <w:tmpl w:val="16AA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3C170876"/>
    <w:multiLevelType w:val="multilevel"/>
    <w:tmpl w:val="ABCC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C2478AE"/>
    <w:multiLevelType w:val="multilevel"/>
    <w:tmpl w:val="E296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3C280220"/>
    <w:multiLevelType w:val="multilevel"/>
    <w:tmpl w:val="8364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C624D21"/>
    <w:multiLevelType w:val="multilevel"/>
    <w:tmpl w:val="838C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3C862393"/>
    <w:multiLevelType w:val="multilevel"/>
    <w:tmpl w:val="F8A0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3C931538"/>
    <w:multiLevelType w:val="multilevel"/>
    <w:tmpl w:val="67B29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3C956ED7"/>
    <w:multiLevelType w:val="multilevel"/>
    <w:tmpl w:val="E60C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3C9D0833"/>
    <w:multiLevelType w:val="multilevel"/>
    <w:tmpl w:val="83AA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3CA67EF8"/>
    <w:multiLevelType w:val="multilevel"/>
    <w:tmpl w:val="AE08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3CAA03F1"/>
    <w:multiLevelType w:val="multilevel"/>
    <w:tmpl w:val="CC2E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3CBE7540"/>
    <w:multiLevelType w:val="multilevel"/>
    <w:tmpl w:val="E8D8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3CC91C0E"/>
    <w:multiLevelType w:val="multilevel"/>
    <w:tmpl w:val="E950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3CDA2F40"/>
    <w:multiLevelType w:val="multilevel"/>
    <w:tmpl w:val="BA9C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D1505EE"/>
    <w:multiLevelType w:val="multilevel"/>
    <w:tmpl w:val="4AA4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3D372F13"/>
    <w:multiLevelType w:val="multilevel"/>
    <w:tmpl w:val="675E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D4D7A0B"/>
    <w:multiLevelType w:val="multilevel"/>
    <w:tmpl w:val="8624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3D55245A"/>
    <w:multiLevelType w:val="multilevel"/>
    <w:tmpl w:val="A95A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3D5C25AA"/>
    <w:multiLevelType w:val="multilevel"/>
    <w:tmpl w:val="52DC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3D6808F0"/>
    <w:multiLevelType w:val="multilevel"/>
    <w:tmpl w:val="207E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3D6B6907"/>
    <w:multiLevelType w:val="multilevel"/>
    <w:tmpl w:val="0D8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3D715A14"/>
    <w:multiLevelType w:val="multilevel"/>
    <w:tmpl w:val="F9A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3D7D32F0"/>
    <w:multiLevelType w:val="multilevel"/>
    <w:tmpl w:val="D008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3D8B354D"/>
    <w:multiLevelType w:val="multilevel"/>
    <w:tmpl w:val="17F0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3D965AED"/>
    <w:multiLevelType w:val="multilevel"/>
    <w:tmpl w:val="DB9C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3DC14F61"/>
    <w:multiLevelType w:val="multilevel"/>
    <w:tmpl w:val="0D32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3DE66FCF"/>
    <w:multiLevelType w:val="multilevel"/>
    <w:tmpl w:val="513A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3E046330"/>
    <w:multiLevelType w:val="multilevel"/>
    <w:tmpl w:val="DFE0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3E101CF6"/>
    <w:multiLevelType w:val="multilevel"/>
    <w:tmpl w:val="5A50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3E214248"/>
    <w:multiLevelType w:val="multilevel"/>
    <w:tmpl w:val="1848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3E3C4720"/>
    <w:multiLevelType w:val="multilevel"/>
    <w:tmpl w:val="C994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3E3C47BB"/>
    <w:multiLevelType w:val="multilevel"/>
    <w:tmpl w:val="0740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3E465357"/>
    <w:multiLevelType w:val="multilevel"/>
    <w:tmpl w:val="FD96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3E4E75D6"/>
    <w:multiLevelType w:val="multilevel"/>
    <w:tmpl w:val="C73C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3E77126C"/>
    <w:multiLevelType w:val="multilevel"/>
    <w:tmpl w:val="FF8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3E8063BF"/>
    <w:multiLevelType w:val="multilevel"/>
    <w:tmpl w:val="AB38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3E947F4E"/>
    <w:multiLevelType w:val="multilevel"/>
    <w:tmpl w:val="2E70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3E964366"/>
    <w:multiLevelType w:val="multilevel"/>
    <w:tmpl w:val="B68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3E9E7731"/>
    <w:multiLevelType w:val="multilevel"/>
    <w:tmpl w:val="D61C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3EA57086"/>
    <w:multiLevelType w:val="multilevel"/>
    <w:tmpl w:val="1FDA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3EAE5128"/>
    <w:multiLevelType w:val="multilevel"/>
    <w:tmpl w:val="62D4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3EB03343"/>
    <w:multiLevelType w:val="multilevel"/>
    <w:tmpl w:val="A224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3EB55BE8"/>
    <w:multiLevelType w:val="multilevel"/>
    <w:tmpl w:val="3D36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3EC8372D"/>
    <w:multiLevelType w:val="multilevel"/>
    <w:tmpl w:val="F06A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3EE23473"/>
    <w:multiLevelType w:val="multilevel"/>
    <w:tmpl w:val="ADDEB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3EE63EA7"/>
    <w:multiLevelType w:val="multilevel"/>
    <w:tmpl w:val="B712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3EF87501"/>
    <w:multiLevelType w:val="multilevel"/>
    <w:tmpl w:val="F97E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3F241A21"/>
    <w:multiLevelType w:val="multilevel"/>
    <w:tmpl w:val="14D2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3F5151D5"/>
    <w:multiLevelType w:val="multilevel"/>
    <w:tmpl w:val="424C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3F7061D0"/>
    <w:multiLevelType w:val="multilevel"/>
    <w:tmpl w:val="87B0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3F933E1F"/>
    <w:multiLevelType w:val="multilevel"/>
    <w:tmpl w:val="E914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3FAB3E12"/>
    <w:multiLevelType w:val="multilevel"/>
    <w:tmpl w:val="F1C6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3FAD06BF"/>
    <w:multiLevelType w:val="multilevel"/>
    <w:tmpl w:val="E4F63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3FB30266"/>
    <w:multiLevelType w:val="multilevel"/>
    <w:tmpl w:val="69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3FB671A5"/>
    <w:multiLevelType w:val="multilevel"/>
    <w:tmpl w:val="4E14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01649DA"/>
    <w:multiLevelType w:val="multilevel"/>
    <w:tmpl w:val="078A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02C0CA8"/>
    <w:multiLevelType w:val="multilevel"/>
    <w:tmpl w:val="5D1C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0372E01"/>
    <w:multiLevelType w:val="multilevel"/>
    <w:tmpl w:val="50D6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0844364"/>
    <w:multiLevelType w:val="multilevel"/>
    <w:tmpl w:val="14F8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087299B"/>
    <w:multiLevelType w:val="multilevel"/>
    <w:tmpl w:val="D97E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08874D3"/>
    <w:multiLevelType w:val="multilevel"/>
    <w:tmpl w:val="3FFA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08A1CA2"/>
    <w:multiLevelType w:val="multilevel"/>
    <w:tmpl w:val="77C0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0971AC3"/>
    <w:multiLevelType w:val="multilevel"/>
    <w:tmpl w:val="DE1C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09B32E8"/>
    <w:multiLevelType w:val="multilevel"/>
    <w:tmpl w:val="3E82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09C74F4"/>
    <w:multiLevelType w:val="multilevel"/>
    <w:tmpl w:val="1968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0C628A3"/>
    <w:multiLevelType w:val="multilevel"/>
    <w:tmpl w:val="7D5C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0D1526D"/>
    <w:multiLevelType w:val="multilevel"/>
    <w:tmpl w:val="C6A6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0DD2A0F"/>
    <w:multiLevelType w:val="multilevel"/>
    <w:tmpl w:val="93E4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0EA220B"/>
    <w:multiLevelType w:val="multilevel"/>
    <w:tmpl w:val="8F8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0F716E9"/>
    <w:multiLevelType w:val="multilevel"/>
    <w:tmpl w:val="32C8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1022344"/>
    <w:multiLevelType w:val="multilevel"/>
    <w:tmpl w:val="5658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10A5B9F"/>
    <w:multiLevelType w:val="multilevel"/>
    <w:tmpl w:val="76F06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10A6042"/>
    <w:multiLevelType w:val="multilevel"/>
    <w:tmpl w:val="FEDA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11752D0"/>
    <w:multiLevelType w:val="multilevel"/>
    <w:tmpl w:val="6C0A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1343395"/>
    <w:multiLevelType w:val="multilevel"/>
    <w:tmpl w:val="19B8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1465F93"/>
    <w:multiLevelType w:val="multilevel"/>
    <w:tmpl w:val="CBE0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149461A"/>
    <w:multiLevelType w:val="multilevel"/>
    <w:tmpl w:val="1F64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14F2613"/>
    <w:multiLevelType w:val="multilevel"/>
    <w:tmpl w:val="E0FA9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1576DDE"/>
    <w:multiLevelType w:val="multilevel"/>
    <w:tmpl w:val="7F52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15C203B"/>
    <w:multiLevelType w:val="multilevel"/>
    <w:tmpl w:val="579E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167603C"/>
    <w:multiLevelType w:val="multilevel"/>
    <w:tmpl w:val="542C9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16C0094"/>
    <w:multiLevelType w:val="multilevel"/>
    <w:tmpl w:val="C7CC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174425A"/>
    <w:multiLevelType w:val="multilevel"/>
    <w:tmpl w:val="585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17B51AC"/>
    <w:multiLevelType w:val="multilevel"/>
    <w:tmpl w:val="E0F0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18A2016"/>
    <w:multiLevelType w:val="multilevel"/>
    <w:tmpl w:val="4722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418C52D3"/>
    <w:multiLevelType w:val="multilevel"/>
    <w:tmpl w:val="6566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19F412D"/>
    <w:multiLevelType w:val="multilevel"/>
    <w:tmpl w:val="5D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19F449F"/>
    <w:multiLevelType w:val="multilevel"/>
    <w:tmpl w:val="813C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1BD390A"/>
    <w:multiLevelType w:val="multilevel"/>
    <w:tmpl w:val="0520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1BF0C6E"/>
    <w:multiLevelType w:val="multilevel"/>
    <w:tmpl w:val="3198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1DB4323"/>
    <w:multiLevelType w:val="multilevel"/>
    <w:tmpl w:val="D4CC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1E65E29"/>
    <w:multiLevelType w:val="multilevel"/>
    <w:tmpl w:val="0BF4D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41EE0DFB"/>
    <w:multiLevelType w:val="multilevel"/>
    <w:tmpl w:val="35DE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1FE5D18"/>
    <w:multiLevelType w:val="multilevel"/>
    <w:tmpl w:val="3684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209106F"/>
    <w:multiLevelType w:val="multilevel"/>
    <w:tmpl w:val="6648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2155462"/>
    <w:multiLevelType w:val="multilevel"/>
    <w:tmpl w:val="F97C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2254FF7"/>
    <w:multiLevelType w:val="multilevel"/>
    <w:tmpl w:val="ED4A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23D6485"/>
    <w:multiLevelType w:val="multilevel"/>
    <w:tmpl w:val="FB7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2493D70"/>
    <w:multiLevelType w:val="multilevel"/>
    <w:tmpl w:val="43DC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26C66FD"/>
    <w:multiLevelType w:val="multilevel"/>
    <w:tmpl w:val="AD38D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426C7ACD"/>
    <w:multiLevelType w:val="multilevel"/>
    <w:tmpl w:val="BF1A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27837B6"/>
    <w:multiLevelType w:val="multilevel"/>
    <w:tmpl w:val="FFAE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27B3974"/>
    <w:multiLevelType w:val="multilevel"/>
    <w:tmpl w:val="B736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28945FA"/>
    <w:multiLevelType w:val="multilevel"/>
    <w:tmpl w:val="90C67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29D3C86"/>
    <w:multiLevelType w:val="multilevel"/>
    <w:tmpl w:val="3AA8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2A6280A"/>
    <w:multiLevelType w:val="multilevel"/>
    <w:tmpl w:val="6860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2C7057F"/>
    <w:multiLevelType w:val="multilevel"/>
    <w:tmpl w:val="0E54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2C9504A"/>
    <w:multiLevelType w:val="multilevel"/>
    <w:tmpl w:val="BDCA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2CC4BAA"/>
    <w:multiLevelType w:val="multilevel"/>
    <w:tmpl w:val="1AA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2D05648"/>
    <w:multiLevelType w:val="multilevel"/>
    <w:tmpl w:val="81FA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2DB7C8F"/>
    <w:multiLevelType w:val="multilevel"/>
    <w:tmpl w:val="7BFE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2DD5D42"/>
    <w:multiLevelType w:val="multilevel"/>
    <w:tmpl w:val="C9A4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2DE0016"/>
    <w:multiLevelType w:val="multilevel"/>
    <w:tmpl w:val="E85A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2E342CB"/>
    <w:multiLevelType w:val="multilevel"/>
    <w:tmpl w:val="6A58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2F1537C"/>
    <w:multiLevelType w:val="multilevel"/>
    <w:tmpl w:val="253C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2F91657"/>
    <w:multiLevelType w:val="multilevel"/>
    <w:tmpl w:val="8D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3031ACA"/>
    <w:multiLevelType w:val="multilevel"/>
    <w:tmpl w:val="E11E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3067338"/>
    <w:multiLevelType w:val="multilevel"/>
    <w:tmpl w:val="EA5A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430E2629"/>
    <w:multiLevelType w:val="multilevel"/>
    <w:tmpl w:val="609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3124706"/>
    <w:multiLevelType w:val="multilevel"/>
    <w:tmpl w:val="D59E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31F4E8E"/>
    <w:multiLevelType w:val="multilevel"/>
    <w:tmpl w:val="D7E8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32F3720"/>
    <w:multiLevelType w:val="multilevel"/>
    <w:tmpl w:val="E86A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34C75D5"/>
    <w:multiLevelType w:val="multilevel"/>
    <w:tmpl w:val="7EF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35A04E1"/>
    <w:multiLevelType w:val="multilevel"/>
    <w:tmpl w:val="AC18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36252DA"/>
    <w:multiLevelType w:val="multilevel"/>
    <w:tmpl w:val="5A58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36B244E"/>
    <w:multiLevelType w:val="multilevel"/>
    <w:tmpl w:val="1BD8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373507E"/>
    <w:multiLevelType w:val="multilevel"/>
    <w:tmpl w:val="56D2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37C2563"/>
    <w:multiLevelType w:val="multilevel"/>
    <w:tmpl w:val="1CDC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3805211"/>
    <w:multiLevelType w:val="multilevel"/>
    <w:tmpl w:val="5A22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389272F"/>
    <w:multiLevelType w:val="multilevel"/>
    <w:tmpl w:val="F74A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3920254"/>
    <w:multiLevelType w:val="multilevel"/>
    <w:tmpl w:val="17AA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3B8202E"/>
    <w:multiLevelType w:val="multilevel"/>
    <w:tmpl w:val="6A5E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3C1788C"/>
    <w:multiLevelType w:val="multilevel"/>
    <w:tmpl w:val="A464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3DC18E8"/>
    <w:multiLevelType w:val="multilevel"/>
    <w:tmpl w:val="4C50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3E97B57"/>
    <w:multiLevelType w:val="multilevel"/>
    <w:tmpl w:val="2C0C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3F71B1E"/>
    <w:multiLevelType w:val="multilevel"/>
    <w:tmpl w:val="2D9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3FC6178"/>
    <w:multiLevelType w:val="multilevel"/>
    <w:tmpl w:val="105E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3FC631D"/>
    <w:multiLevelType w:val="multilevel"/>
    <w:tmpl w:val="1232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4035FE8"/>
    <w:multiLevelType w:val="multilevel"/>
    <w:tmpl w:val="46C6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407797C"/>
    <w:multiLevelType w:val="multilevel"/>
    <w:tmpl w:val="B7FE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4077F6D"/>
    <w:multiLevelType w:val="multilevel"/>
    <w:tmpl w:val="769A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420391C"/>
    <w:multiLevelType w:val="multilevel"/>
    <w:tmpl w:val="5300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4204355"/>
    <w:multiLevelType w:val="multilevel"/>
    <w:tmpl w:val="8E84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426399C"/>
    <w:multiLevelType w:val="multilevel"/>
    <w:tmpl w:val="94FC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4313F84"/>
    <w:multiLevelType w:val="multilevel"/>
    <w:tmpl w:val="F838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43560CA"/>
    <w:multiLevelType w:val="multilevel"/>
    <w:tmpl w:val="CF4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4536EE8"/>
    <w:multiLevelType w:val="multilevel"/>
    <w:tmpl w:val="1664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45B2B8A"/>
    <w:multiLevelType w:val="multilevel"/>
    <w:tmpl w:val="FAF67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465213C"/>
    <w:multiLevelType w:val="multilevel"/>
    <w:tmpl w:val="5826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46812E6"/>
    <w:multiLevelType w:val="multilevel"/>
    <w:tmpl w:val="7CD6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4844047"/>
    <w:multiLevelType w:val="multilevel"/>
    <w:tmpl w:val="41A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48974DF"/>
    <w:multiLevelType w:val="multilevel"/>
    <w:tmpl w:val="B3FE8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4913874"/>
    <w:multiLevelType w:val="multilevel"/>
    <w:tmpl w:val="FF56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49C6535"/>
    <w:multiLevelType w:val="multilevel"/>
    <w:tmpl w:val="D232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49E2629"/>
    <w:multiLevelType w:val="multilevel"/>
    <w:tmpl w:val="3550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4A07EF7"/>
    <w:multiLevelType w:val="multilevel"/>
    <w:tmpl w:val="5CBC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4A70ED7"/>
    <w:multiLevelType w:val="multilevel"/>
    <w:tmpl w:val="0E1C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4A93B99"/>
    <w:multiLevelType w:val="multilevel"/>
    <w:tmpl w:val="3564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4C8029B"/>
    <w:multiLevelType w:val="multilevel"/>
    <w:tmpl w:val="55AE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5046955"/>
    <w:multiLevelType w:val="multilevel"/>
    <w:tmpl w:val="52E0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5213F6B"/>
    <w:multiLevelType w:val="multilevel"/>
    <w:tmpl w:val="62FC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5324A2C"/>
    <w:multiLevelType w:val="multilevel"/>
    <w:tmpl w:val="7056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45325A55"/>
    <w:multiLevelType w:val="multilevel"/>
    <w:tmpl w:val="79EE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5336C97"/>
    <w:multiLevelType w:val="multilevel"/>
    <w:tmpl w:val="387E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5342E29"/>
    <w:multiLevelType w:val="multilevel"/>
    <w:tmpl w:val="0A9C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57018C5"/>
    <w:multiLevelType w:val="multilevel"/>
    <w:tmpl w:val="D7346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577255E"/>
    <w:multiLevelType w:val="multilevel"/>
    <w:tmpl w:val="7540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58131CF"/>
    <w:multiLevelType w:val="multilevel"/>
    <w:tmpl w:val="2274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58A7405"/>
    <w:multiLevelType w:val="multilevel"/>
    <w:tmpl w:val="87E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597631F"/>
    <w:multiLevelType w:val="multilevel"/>
    <w:tmpl w:val="BB60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59B1A73"/>
    <w:multiLevelType w:val="multilevel"/>
    <w:tmpl w:val="E262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59E6FDC"/>
    <w:multiLevelType w:val="multilevel"/>
    <w:tmpl w:val="388E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5B14D2A"/>
    <w:multiLevelType w:val="multilevel"/>
    <w:tmpl w:val="FB8E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5C5600E"/>
    <w:multiLevelType w:val="multilevel"/>
    <w:tmpl w:val="9D9E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5D06DDD"/>
    <w:multiLevelType w:val="multilevel"/>
    <w:tmpl w:val="315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5D66DF0"/>
    <w:multiLevelType w:val="multilevel"/>
    <w:tmpl w:val="D44E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5D70CC2"/>
    <w:multiLevelType w:val="multilevel"/>
    <w:tmpl w:val="2EEA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5DA7309"/>
    <w:multiLevelType w:val="multilevel"/>
    <w:tmpl w:val="CF186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45DC448B"/>
    <w:multiLevelType w:val="multilevel"/>
    <w:tmpl w:val="A90A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5E52AC7"/>
    <w:multiLevelType w:val="multilevel"/>
    <w:tmpl w:val="9D46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5EF29AF"/>
    <w:multiLevelType w:val="multilevel"/>
    <w:tmpl w:val="CB4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5F10444"/>
    <w:multiLevelType w:val="multilevel"/>
    <w:tmpl w:val="83F6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60C7AF8"/>
    <w:multiLevelType w:val="multilevel"/>
    <w:tmpl w:val="B1F4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61B4C6B"/>
    <w:multiLevelType w:val="multilevel"/>
    <w:tmpl w:val="EB72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63825D9"/>
    <w:multiLevelType w:val="multilevel"/>
    <w:tmpl w:val="50BA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6393B61"/>
    <w:multiLevelType w:val="multilevel"/>
    <w:tmpl w:val="65C0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649190C"/>
    <w:multiLevelType w:val="multilevel"/>
    <w:tmpl w:val="17E0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67132EC"/>
    <w:multiLevelType w:val="multilevel"/>
    <w:tmpl w:val="827A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6821B1E"/>
    <w:multiLevelType w:val="multilevel"/>
    <w:tmpl w:val="E7E8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69504CE"/>
    <w:multiLevelType w:val="multilevel"/>
    <w:tmpl w:val="1F8A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69A3EDD"/>
    <w:multiLevelType w:val="multilevel"/>
    <w:tmpl w:val="CFB4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6A1598B"/>
    <w:multiLevelType w:val="multilevel"/>
    <w:tmpl w:val="DC44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6A1608C"/>
    <w:multiLevelType w:val="multilevel"/>
    <w:tmpl w:val="71B2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6B67974"/>
    <w:multiLevelType w:val="multilevel"/>
    <w:tmpl w:val="4946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6BF5BF7"/>
    <w:multiLevelType w:val="multilevel"/>
    <w:tmpl w:val="BEF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6C237FE"/>
    <w:multiLevelType w:val="multilevel"/>
    <w:tmpl w:val="A8A0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6C421FB"/>
    <w:multiLevelType w:val="multilevel"/>
    <w:tmpl w:val="8852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6D93BF0"/>
    <w:multiLevelType w:val="multilevel"/>
    <w:tmpl w:val="2864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71664F9"/>
    <w:multiLevelType w:val="multilevel"/>
    <w:tmpl w:val="C8AC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71E130A"/>
    <w:multiLevelType w:val="multilevel"/>
    <w:tmpl w:val="36DC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7427151"/>
    <w:multiLevelType w:val="multilevel"/>
    <w:tmpl w:val="E3EE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7542D3B"/>
    <w:multiLevelType w:val="multilevel"/>
    <w:tmpl w:val="ED8A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7612129"/>
    <w:multiLevelType w:val="multilevel"/>
    <w:tmpl w:val="CE18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770652E"/>
    <w:multiLevelType w:val="multilevel"/>
    <w:tmpl w:val="E6AC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7734320"/>
    <w:multiLevelType w:val="multilevel"/>
    <w:tmpl w:val="EDF2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77474FE"/>
    <w:multiLevelType w:val="multilevel"/>
    <w:tmpl w:val="21B69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479C01EE"/>
    <w:multiLevelType w:val="multilevel"/>
    <w:tmpl w:val="8C02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79D0524"/>
    <w:multiLevelType w:val="multilevel"/>
    <w:tmpl w:val="BB4E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7A37120"/>
    <w:multiLevelType w:val="multilevel"/>
    <w:tmpl w:val="6CBA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7A41655"/>
    <w:multiLevelType w:val="multilevel"/>
    <w:tmpl w:val="F334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7A55AE5"/>
    <w:multiLevelType w:val="multilevel"/>
    <w:tmpl w:val="A78E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47B536C0"/>
    <w:multiLevelType w:val="multilevel"/>
    <w:tmpl w:val="499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7B66027"/>
    <w:multiLevelType w:val="multilevel"/>
    <w:tmpl w:val="1504A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1" w15:restartNumberingAfterBreak="0">
    <w:nsid w:val="47C47318"/>
    <w:multiLevelType w:val="multilevel"/>
    <w:tmpl w:val="4BA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7C753AC"/>
    <w:multiLevelType w:val="multilevel"/>
    <w:tmpl w:val="4ACA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7E017E1"/>
    <w:multiLevelType w:val="multilevel"/>
    <w:tmpl w:val="7F36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47E32392"/>
    <w:multiLevelType w:val="multilevel"/>
    <w:tmpl w:val="AFE0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7F25B7F"/>
    <w:multiLevelType w:val="multilevel"/>
    <w:tmpl w:val="A448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47F37911"/>
    <w:multiLevelType w:val="multilevel"/>
    <w:tmpl w:val="97DC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7F67D09"/>
    <w:multiLevelType w:val="multilevel"/>
    <w:tmpl w:val="22B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83738CD"/>
    <w:multiLevelType w:val="multilevel"/>
    <w:tmpl w:val="AFCC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8594C8B"/>
    <w:multiLevelType w:val="multilevel"/>
    <w:tmpl w:val="8986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86D3AD1"/>
    <w:multiLevelType w:val="multilevel"/>
    <w:tmpl w:val="57E6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487615A8"/>
    <w:multiLevelType w:val="multilevel"/>
    <w:tmpl w:val="25B4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48830D85"/>
    <w:multiLevelType w:val="multilevel"/>
    <w:tmpl w:val="D5DC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8867023"/>
    <w:multiLevelType w:val="multilevel"/>
    <w:tmpl w:val="5B2E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896704A"/>
    <w:multiLevelType w:val="multilevel"/>
    <w:tmpl w:val="2390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48AE0BF2"/>
    <w:multiLevelType w:val="multilevel"/>
    <w:tmpl w:val="F176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8B456C3"/>
    <w:multiLevelType w:val="multilevel"/>
    <w:tmpl w:val="6728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8BD477F"/>
    <w:multiLevelType w:val="multilevel"/>
    <w:tmpl w:val="0994F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48C0448B"/>
    <w:multiLevelType w:val="multilevel"/>
    <w:tmpl w:val="B7863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8C6070A"/>
    <w:multiLevelType w:val="multilevel"/>
    <w:tmpl w:val="6E0A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8CA2BB5"/>
    <w:multiLevelType w:val="multilevel"/>
    <w:tmpl w:val="020A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8D25DB5"/>
    <w:multiLevelType w:val="multilevel"/>
    <w:tmpl w:val="81B8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8DB3897"/>
    <w:multiLevelType w:val="multilevel"/>
    <w:tmpl w:val="68DC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8E834F0"/>
    <w:multiLevelType w:val="multilevel"/>
    <w:tmpl w:val="2860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48F06755"/>
    <w:multiLevelType w:val="multilevel"/>
    <w:tmpl w:val="E5D0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48F11C81"/>
    <w:multiLevelType w:val="multilevel"/>
    <w:tmpl w:val="941A4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49004DE2"/>
    <w:multiLevelType w:val="multilevel"/>
    <w:tmpl w:val="3FF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4925630E"/>
    <w:multiLevelType w:val="multilevel"/>
    <w:tmpl w:val="C86C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494D5D8F"/>
    <w:multiLevelType w:val="multilevel"/>
    <w:tmpl w:val="E484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49644E33"/>
    <w:multiLevelType w:val="multilevel"/>
    <w:tmpl w:val="61B2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49864D53"/>
    <w:multiLevelType w:val="multilevel"/>
    <w:tmpl w:val="7DE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498E0963"/>
    <w:multiLevelType w:val="multilevel"/>
    <w:tmpl w:val="BCF2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49A15F7C"/>
    <w:multiLevelType w:val="multilevel"/>
    <w:tmpl w:val="BFC2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49A61CCA"/>
    <w:multiLevelType w:val="multilevel"/>
    <w:tmpl w:val="57EA1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49AC07FA"/>
    <w:multiLevelType w:val="multilevel"/>
    <w:tmpl w:val="5A3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49C955DB"/>
    <w:multiLevelType w:val="multilevel"/>
    <w:tmpl w:val="F10E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4A0B433B"/>
    <w:multiLevelType w:val="multilevel"/>
    <w:tmpl w:val="EF32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4A1C682E"/>
    <w:multiLevelType w:val="multilevel"/>
    <w:tmpl w:val="CEF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4A254081"/>
    <w:multiLevelType w:val="multilevel"/>
    <w:tmpl w:val="C75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4A265C24"/>
    <w:multiLevelType w:val="multilevel"/>
    <w:tmpl w:val="5220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4A433E50"/>
    <w:multiLevelType w:val="multilevel"/>
    <w:tmpl w:val="8AA0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4A57219D"/>
    <w:multiLevelType w:val="multilevel"/>
    <w:tmpl w:val="9A40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4A7771B2"/>
    <w:multiLevelType w:val="multilevel"/>
    <w:tmpl w:val="2584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4A7938ED"/>
    <w:multiLevelType w:val="multilevel"/>
    <w:tmpl w:val="451E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4A9158C4"/>
    <w:multiLevelType w:val="multilevel"/>
    <w:tmpl w:val="372A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4A957B6F"/>
    <w:multiLevelType w:val="multilevel"/>
    <w:tmpl w:val="5424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4A9B5BB6"/>
    <w:multiLevelType w:val="multilevel"/>
    <w:tmpl w:val="27C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4AAD0318"/>
    <w:multiLevelType w:val="multilevel"/>
    <w:tmpl w:val="A53C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4ABB2780"/>
    <w:multiLevelType w:val="multilevel"/>
    <w:tmpl w:val="247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4AC11C12"/>
    <w:multiLevelType w:val="multilevel"/>
    <w:tmpl w:val="3B3CF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4ADE79D2"/>
    <w:multiLevelType w:val="multilevel"/>
    <w:tmpl w:val="639E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4AE50180"/>
    <w:multiLevelType w:val="multilevel"/>
    <w:tmpl w:val="563CA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4AE871C0"/>
    <w:multiLevelType w:val="multilevel"/>
    <w:tmpl w:val="3BD6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4AF427EA"/>
    <w:multiLevelType w:val="multilevel"/>
    <w:tmpl w:val="FB3C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4B204823"/>
    <w:multiLevelType w:val="multilevel"/>
    <w:tmpl w:val="3958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4B250FF3"/>
    <w:multiLevelType w:val="multilevel"/>
    <w:tmpl w:val="035E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4B292DF9"/>
    <w:multiLevelType w:val="multilevel"/>
    <w:tmpl w:val="DAE2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4B2A4DC2"/>
    <w:multiLevelType w:val="multilevel"/>
    <w:tmpl w:val="AB2A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4B385968"/>
    <w:multiLevelType w:val="multilevel"/>
    <w:tmpl w:val="759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4B3D3104"/>
    <w:multiLevelType w:val="multilevel"/>
    <w:tmpl w:val="6914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4B425515"/>
    <w:multiLevelType w:val="multilevel"/>
    <w:tmpl w:val="942E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4B5C51FC"/>
    <w:multiLevelType w:val="multilevel"/>
    <w:tmpl w:val="0C2E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4B610993"/>
    <w:multiLevelType w:val="multilevel"/>
    <w:tmpl w:val="ECAA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4B733346"/>
    <w:multiLevelType w:val="multilevel"/>
    <w:tmpl w:val="6FF6A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4" w15:restartNumberingAfterBreak="0">
    <w:nsid w:val="4B8875E0"/>
    <w:multiLevelType w:val="multilevel"/>
    <w:tmpl w:val="B86E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4B925DF4"/>
    <w:multiLevelType w:val="multilevel"/>
    <w:tmpl w:val="5D06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4B9846E7"/>
    <w:multiLevelType w:val="multilevel"/>
    <w:tmpl w:val="B08E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4BAD7C7F"/>
    <w:multiLevelType w:val="multilevel"/>
    <w:tmpl w:val="B212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4BCE692F"/>
    <w:multiLevelType w:val="multilevel"/>
    <w:tmpl w:val="FD6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4BEE30EA"/>
    <w:multiLevelType w:val="multilevel"/>
    <w:tmpl w:val="6ECE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4C0B0C74"/>
    <w:multiLevelType w:val="multilevel"/>
    <w:tmpl w:val="DFFA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4C104F13"/>
    <w:multiLevelType w:val="multilevel"/>
    <w:tmpl w:val="9002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4C230DF9"/>
    <w:multiLevelType w:val="multilevel"/>
    <w:tmpl w:val="54F6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4C435B09"/>
    <w:multiLevelType w:val="multilevel"/>
    <w:tmpl w:val="651E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4C437413"/>
    <w:multiLevelType w:val="multilevel"/>
    <w:tmpl w:val="957A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4C547BCA"/>
    <w:multiLevelType w:val="multilevel"/>
    <w:tmpl w:val="9B66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4C5C34D9"/>
    <w:multiLevelType w:val="multilevel"/>
    <w:tmpl w:val="5240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4C647059"/>
    <w:multiLevelType w:val="multilevel"/>
    <w:tmpl w:val="A834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4C715136"/>
    <w:multiLevelType w:val="multilevel"/>
    <w:tmpl w:val="A91A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4C8D7F65"/>
    <w:multiLevelType w:val="multilevel"/>
    <w:tmpl w:val="57B2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4C9E0436"/>
    <w:multiLevelType w:val="multilevel"/>
    <w:tmpl w:val="8FE0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4CC73605"/>
    <w:multiLevelType w:val="multilevel"/>
    <w:tmpl w:val="1614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4CCD1F12"/>
    <w:multiLevelType w:val="multilevel"/>
    <w:tmpl w:val="3746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4CCF72C9"/>
    <w:multiLevelType w:val="multilevel"/>
    <w:tmpl w:val="AD38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4CE07FD5"/>
    <w:multiLevelType w:val="multilevel"/>
    <w:tmpl w:val="CC88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4CEE17CD"/>
    <w:multiLevelType w:val="multilevel"/>
    <w:tmpl w:val="B2C8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4CFF0D07"/>
    <w:multiLevelType w:val="multilevel"/>
    <w:tmpl w:val="0222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4D0758D6"/>
    <w:multiLevelType w:val="multilevel"/>
    <w:tmpl w:val="8716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4D0A3BE9"/>
    <w:multiLevelType w:val="multilevel"/>
    <w:tmpl w:val="1CF4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4D44010F"/>
    <w:multiLevelType w:val="multilevel"/>
    <w:tmpl w:val="9DEA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4D450853"/>
    <w:multiLevelType w:val="multilevel"/>
    <w:tmpl w:val="27CA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4D603132"/>
    <w:multiLevelType w:val="multilevel"/>
    <w:tmpl w:val="F8A4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4D6D1CC7"/>
    <w:multiLevelType w:val="multilevel"/>
    <w:tmpl w:val="7856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4D7075CF"/>
    <w:multiLevelType w:val="multilevel"/>
    <w:tmpl w:val="D27A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4D9042B3"/>
    <w:multiLevelType w:val="multilevel"/>
    <w:tmpl w:val="375E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4D91742C"/>
    <w:multiLevelType w:val="multilevel"/>
    <w:tmpl w:val="20F4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4DEA3FF5"/>
    <w:multiLevelType w:val="multilevel"/>
    <w:tmpl w:val="9D24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4DF3294A"/>
    <w:multiLevelType w:val="multilevel"/>
    <w:tmpl w:val="5274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4E0854FB"/>
    <w:multiLevelType w:val="multilevel"/>
    <w:tmpl w:val="C362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4E0A20E6"/>
    <w:multiLevelType w:val="multilevel"/>
    <w:tmpl w:val="8E84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4E14226C"/>
    <w:multiLevelType w:val="multilevel"/>
    <w:tmpl w:val="6602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4E44528A"/>
    <w:multiLevelType w:val="multilevel"/>
    <w:tmpl w:val="A02A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4E583A66"/>
    <w:multiLevelType w:val="multilevel"/>
    <w:tmpl w:val="2648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4E5D7DBC"/>
    <w:multiLevelType w:val="multilevel"/>
    <w:tmpl w:val="DED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4E624A3B"/>
    <w:multiLevelType w:val="multilevel"/>
    <w:tmpl w:val="16C0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4E6C4DCD"/>
    <w:multiLevelType w:val="multilevel"/>
    <w:tmpl w:val="DBB2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4E6E2692"/>
    <w:multiLevelType w:val="multilevel"/>
    <w:tmpl w:val="D150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4E764FE1"/>
    <w:multiLevelType w:val="multilevel"/>
    <w:tmpl w:val="688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4E8B7BC4"/>
    <w:multiLevelType w:val="multilevel"/>
    <w:tmpl w:val="D82E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4E9A2C30"/>
    <w:multiLevelType w:val="multilevel"/>
    <w:tmpl w:val="B14A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4EA12DC3"/>
    <w:multiLevelType w:val="multilevel"/>
    <w:tmpl w:val="7F9E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4ED46414"/>
    <w:multiLevelType w:val="multilevel"/>
    <w:tmpl w:val="5B04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4EE164AA"/>
    <w:multiLevelType w:val="multilevel"/>
    <w:tmpl w:val="4A3E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4EF96019"/>
    <w:multiLevelType w:val="multilevel"/>
    <w:tmpl w:val="E642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4F361ECE"/>
    <w:multiLevelType w:val="multilevel"/>
    <w:tmpl w:val="1102B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5" w15:restartNumberingAfterBreak="0">
    <w:nsid w:val="4F4C49FE"/>
    <w:multiLevelType w:val="multilevel"/>
    <w:tmpl w:val="A4C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4F8B5B8E"/>
    <w:multiLevelType w:val="multilevel"/>
    <w:tmpl w:val="4AB6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4F937714"/>
    <w:multiLevelType w:val="multilevel"/>
    <w:tmpl w:val="124A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4F943070"/>
    <w:multiLevelType w:val="multilevel"/>
    <w:tmpl w:val="FBAA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4F97288A"/>
    <w:multiLevelType w:val="multilevel"/>
    <w:tmpl w:val="F36E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4FAF3A47"/>
    <w:multiLevelType w:val="multilevel"/>
    <w:tmpl w:val="D37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4FBB061B"/>
    <w:multiLevelType w:val="multilevel"/>
    <w:tmpl w:val="D9D4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4FC15DD5"/>
    <w:multiLevelType w:val="multilevel"/>
    <w:tmpl w:val="122C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4FE678CD"/>
    <w:multiLevelType w:val="multilevel"/>
    <w:tmpl w:val="402C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50342050"/>
    <w:multiLevelType w:val="multilevel"/>
    <w:tmpl w:val="83A0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03678E6"/>
    <w:multiLevelType w:val="multilevel"/>
    <w:tmpl w:val="B0B6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0441631"/>
    <w:multiLevelType w:val="multilevel"/>
    <w:tmpl w:val="F742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049481D"/>
    <w:multiLevelType w:val="multilevel"/>
    <w:tmpl w:val="8292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0545E7F"/>
    <w:multiLevelType w:val="multilevel"/>
    <w:tmpl w:val="D64A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505C2358"/>
    <w:multiLevelType w:val="multilevel"/>
    <w:tmpl w:val="3264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05E637A"/>
    <w:multiLevelType w:val="multilevel"/>
    <w:tmpl w:val="09AA0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07D163A"/>
    <w:multiLevelType w:val="multilevel"/>
    <w:tmpl w:val="B52C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07E39B3"/>
    <w:multiLevelType w:val="multilevel"/>
    <w:tmpl w:val="7FA8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0807286"/>
    <w:multiLevelType w:val="multilevel"/>
    <w:tmpl w:val="9B72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0910C2C"/>
    <w:multiLevelType w:val="multilevel"/>
    <w:tmpl w:val="648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0924257"/>
    <w:multiLevelType w:val="multilevel"/>
    <w:tmpl w:val="6CDE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509D56BA"/>
    <w:multiLevelType w:val="multilevel"/>
    <w:tmpl w:val="F1CE1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50DC3FE2"/>
    <w:multiLevelType w:val="multilevel"/>
    <w:tmpl w:val="E5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0EB1921"/>
    <w:multiLevelType w:val="multilevel"/>
    <w:tmpl w:val="5AD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10450CE"/>
    <w:multiLevelType w:val="multilevel"/>
    <w:tmpl w:val="5620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510F7511"/>
    <w:multiLevelType w:val="multilevel"/>
    <w:tmpl w:val="ADCA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1113DDF"/>
    <w:multiLevelType w:val="multilevel"/>
    <w:tmpl w:val="BCF0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1207128"/>
    <w:multiLevelType w:val="multilevel"/>
    <w:tmpl w:val="A62C6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12841E9"/>
    <w:multiLevelType w:val="multilevel"/>
    <w:tmpl w:val="9E08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13D5AE1"/>
    <w:multiLevelType w:val="multilevel"/>
    <w:tmpl w:val="44E4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1690266"/>
    <w:multiLevelType w:val="multilevel"/>
    <w:tmpl w:val="7024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1771550"/>
    <w:multiLevelType w:val="multilevel"/>
    <w:tmpl w:val="BD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1915CEC"/>
    <w:multiLevelType w:val="multilevel"/>
    <w:tmpl w:val="0C1A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519C1182"/>
    <w:multiLevelType w:val="multilevel"/>
    <w:tmpl w:val="B172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1B67B6D"/>
    <w:multiLevelType w:val="multilevel"/>
    <w:tmpl w:val="BA26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1CC3E6A"/>
    <w:multiLevelType w:val="multilevel"/>
    <w:tmpl w:val="4692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1CC54B2"/>
    <w:multiLevelType w:val="multilevel"/>
    <w:tmpl w:val="D540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51D46853"/>
    <w:multiLevelType w:val="multilevel"/>
    <w:tmpl w:val="FEEE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1E34590"/>
    <w:multiLevelType w:val="multilevel"/>
    <w:tmpl w:val="E4B8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1EE5102"/>
    <w:multiLevelType w:val="multilevel"/>
    <w:tmpl w:val="FEF6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1EF12BA"/>
    <w:multiLevelType w:val="multilevel"/>
    <w:tmpl w:val="1788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5207106D"/>
    <w:multiLevelType w:val="multilevel"/>
    <w:tmpl w:val="A99AF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7" w15:restartNumberingAfterBreak="0">
    <w:nsid w:val="523455A8"/>
    <w:multiLevelType w:val="multilevel"/>
    <w:tmpl w:val="CEB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523A3DA2"/>
    <w:multiLevelType w:val="multilevel"/>
    <w:tmpl w:val="4E42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258397A"/>
    <w:multiLevelType w:val="multilevel"/>
    <w:tmpl w:val="725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26530C9"/>
    <w:multiLevelType w:val="multilevel"/>
    <w:tmpl w:val="A612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527513F5"/>
    <w:multiLevelType w:val="multilevel"/>
    <w:tmpl w:val="AC24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2" w15:restartNumberingAfterBreak="0">
    <w:nsid w:val="5280363A"/>
    <w:multiLevelType w:val="multilevel"/>
    <w:tmpl w:val="24B0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28339BB"/>
    <w:multiLevelType w:val="multilevel"/>
    <w:tmpl w:val="0A14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28C1724"/>
    <w:multiLevelType w:val="multilevel"/>
    <w:tmpl w:val="FB7E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28E6ACA"/>
    <w:multiLevelType w:val="multilevel"/>
    <w:tmpl w:val="14F0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52914173"/>
    <w:multiLevelType w:val="multilevel"/>
    <w:tmpl w:val="3C5AD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2A95D7A"/>
    <w:multiLevelType w:val="multilevel"/>
    <w:tmpl w:val="CB40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2AC4771"/>
    <w:multiLevelType w:val="multilevel"/>
    <w:tmpl w:val="F7EA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2C218F9"/>
    <w:multiLevelType w:val="multilevel"/>
    <w:tmpl w:val="61F8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2C5083E"/>
    <w:multiLevelType w:val="multilevel"/>
    <w:tmpl w:val="AE82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2CE60A7"/>
    <w:multiLevelType w:val="multilevel"/>
    <w:tmpl w:val="8870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2D86384"/>
    <w:multiLevelType w:val="multilevel"/>
    <w:tmpl w:val="F7CC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52E55577"/>
    <w:multiLevelType w:val="multilevel"/>
    <w:tmpl w:val="F5BC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2E570E0"/>
    <w:multiLevelType w:val="multilevel"/>
    <w:tmpl w:val="299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2EB4D2D"/>
    <w:multiLevelType w:val="multilevel"/>
    <w:tmpl w:val="D744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2ED1647"/>
    <w:multiLevelType w:val="multilevel"/>
    <w:tmpl w:val="9D96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2F97184"/>
    <w:multiLevelType w:val="multilevel"/>
    <w:tmpl w:val="4138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3093F57"/>
    <w:multiLevelType w:val="multilevel"/>
    <w:tmpl w:val="3D5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3150CC2"/>
    <w:multiLevelType w:val="multilevel"/>
    <w:tmpl w:val="4CAE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3152533"/>
    <w:multiLevelType w:val="multilevel"/>
    <w:tmpl w:val="C2BE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3732765"/>
    <w:multiLevelType w:val="multilevel"/>
    <w:tmpl w:val="0952C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2" w15:restartNumberingAfterBreak="0">
    <w:nsid w:val="538C680E"/>
    <w:multiLevelType w:val="multilevel"/>
    <w:tmpl w:val="6DF6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38F5D6E"/>
    <w:multiLevelType w:val="multilevel"/>
    <w:tmpl w:val="078A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39C3D2A"/>
    <w:multiLevelType w:val="multilevel"/>
    <w:tmpl w:val="5B66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3A94707"/>
    <w:multiLevelType w:val="multilevel"/>
    <w:tmpl w:val="5284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3CE4214"/>
    <w:multiLevelType w:val="multilevel"/>
    <w:tmpl w:val="51BC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3CF012C"/>
    <w:multiLevelType w:val="multilevel"/>
    <w:tmpl w:val="548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3D27383"/>
    <w:multiLevelType w:val="multilevel"/>
    <w:tmpl w:val="7384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3D71FB8"/>
    <w:multiLevelType w:val="multilevel"/>
    <w:tmpl w:val="28EC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3DE2465"/>
    <w:multiLevelType w:val="multilevel"/>
    <w:tmpl w:val="FE5A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3F41139"/>
    <w:multiLevelType w:val="multilevel"/>
    <w:tmpl w:val="DA0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403517C"/>
    <w:multiLevelType w:val="multilevel"/>
    <w:tmpl w:val="7D30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41A2101"/>
    <w:multiLevelType w:val="multilevel"/>
    <w:tmpl w:val="B484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4341EDA"/>
    <w:multiLevelType w:val="multilevel"/>
    <w:tmpl w:val="7648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43C47EE"/>
    <w:multiLevelType w:val="multilevel"/>
    <w:tmpl w:val="87D6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4517A30"/>
    <w:multiLevelType w:val="multilevel"/>
    <w:tmpl w:val="A92E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474284F"/>
    <w:multiLevelType w:val="multilevel"/>
    <w:tmpl w:val="524E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47836A5"/>
    <w:multiLevelType w:val="multilevel"/>
    <w:tmpl w:val="18168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4975DFB"/>
    <w:multiLevelType w:val="multilevel"/>
    <w:tmpl w:val="5E5E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4A46063"/>
    <w:multiLevelType w:val="multilevel"/>
    <w:tmpl w:val="2254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4A920B7"/>
    <w:multiLevelType w:val="multilevel"/>
    <w:tmpl w:val="9C2A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5097D4E"/>
    <w:multiLevelType w:val="multilevel"/>
    <w:tmpl w:val="F8CA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5223C67"/>
    <w:multiLevelType w:val="multilevel"/>
    <w:tmpl w:val="F9BC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5404DA1"/>
    <w:multiLevelType w:val="multilevel"/>
    <w:tmpl w:val="9900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565480C"/>
    <w:multiLevelType w:val="multilevel"/>
    <w:tmpl w:val="8604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5683360"/>
    <w:multiLevelType w:val="multilevel"/>
    <w:tmpl w:val="6028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58A52F3"/>
    <w:multiLevelType w:val="multilevel"/>
    <w:tmpl w:val="F30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59624C1"/>
    <w:multiLevelType w:val="multilevel"/>
    <w:tmpl w:val="8EF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59E4D0F"/>
    <w:multiLevelType w:val="multilevel"/>
    <w:tmpl w:val="1C78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5AA1F02"/>
    <w:multiLevelType w:val="multilevel"/>
    <w:tmpl w:val="A34A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5B07D94"/>
    <w:multiLevelType w:val="multilevel"/>
    <w:tmpl w:val="D618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5B71A64"/>
    <w:multiLevelType w:val="multilevel"/>
    <w:tmpl w:val="3D92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5B71A89"/>
    <w:multiLevelType w:val="multilevel"/>
    <w:tmpl w:val="6604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5D34309"/>
    <w:multiLevelType w:val="multilevel"/>
    <w:tmpl w:val="FCE6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5D474FC"/>
    <w:multiLevelType w:val="multilevel"/>
    <w:tmpl w:val="5B3C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6083F6C"/>
    <w:multiLevelType w:val="multilevel"/>
    <w:tmpl w:val="839E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561E12C7"/>
    <w:multiLevelType w:val="multilevel"/>
    <w:tmpl w:val="FA24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63C73C6"/>
    <w:multiLevelType w:val="multilevel"/>
    <w:tmpl w:val="9CA8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564A1816"/>
    <w:multiLevelType w:val="multilevel"/>
    <w:tmpl w:val="6C94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6542103"/>
    <w:multiLevelType w:val="multilevel"/>
    <w:tmpl w:val="6F7C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6651DF0"/>
    <w:multiLevelType w:val="multilevel"/>
    <w:tmpl w:val="8CC6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6682343"/>
    <w:multiLevelType w:val="multilevel"/>
    <w:tmpl w:val="E598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568B5595"/>
    <w:multiLevelType w:val="multilevel"/>
    <w:tmpl w:val="E2A8F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6B05420"/>
    <w:multiLevelType w:val="multilevel"/>
    <w:tmpl w:val="45C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6C9208B"/>
    <w:multiLevelType w:val="multilevel"/>
    <w:tmpl w:val="41B4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56EC5248"/>
    <w:multiLevelType w:val="multilevel"/>
    <w:tmpl w:val="A610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6F256AD"/>
    <w:multiLevelType w:val="multilevel"/>
    <w:tmpl w:val="C262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56FB19A6"/>
    <w:multiLevelType w:val="multilevel"/>
    <w:tmpl w:val="591E2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7093A25"/>
    <w:multiLevelType w:val="multilevel"/>
    <w:tmpl w:val="A95E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7256DA6"/>
    <w:multiLevelType w:val="multilevel"/>
    <w:tmpl w:val="7DFA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7260FD9"/>
    <w:multiLevelType w:val="multilevel"/>
    <w:tmpl w:val="756C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7465309"/>
    <w:multiLevelType w:val="multilevel"/>
    <w:tmpl w:val="AC4E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574663A1"/>
    <w:multiLevelType w:val="multilevel"/>
    <w:tmpl w:val="BAFC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7482785"/>
    <w:multiLevelType w:val="multilevel"/>
    <w:tmpl w:val="C560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75D447F"/>
    <w:multiLevelType w:val="multilevel"/>
    <w:tmpl w:val="D922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7714F61"/>
    <w:multiLevelType w:val="multilevel"/>
    <w:tmpl w:val="082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772090F"/>
    <w:multiLevelType w:val="multilevel"/>
    <w:tmpl w:val="57B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7C15ACC"/>
    <w:multiLevelType w:val="multilevel"/>
    <w:tmpl w:val="0AE4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57C30B08"/>
    <w:multiLevelType w:val="multilevel"/>
    <w:tmpl w:val="AD42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57C742FC"/>
    <w:multiLevelType w:val="multilevel"/>
    <w:tmpl w:val="E49E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57CF6BE9"/>
    <w:multiLevelType w:val="multilevel"/>
    <w:tmpl w:val="135C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57FE62A0"/>
    <w:multiLevelType w:val="multilevel"/>
    <w:tmpl w:val="D50EF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7FE66C6"/>
    <w:multiLevelType w:val="multilevel"/>
    <w:tmpl w:val="0ABC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7FF0B68"/>
    <w:multiLevelType w:val="multilevel"/>
    <w:tmpl w:val="6A2E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58266FE0"/>
    <w:multiLevelType w:val="multilevel"/>
    <w:tmpl w:val="7AE6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826764D"/>
    <w:multiLevelType w:val="multilevel"/>
    <w:tmpl w:val="6734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5831106C"/>
    <w:multiLevelType w:val="multilevel"/>
    <w:tmpl w:val="62D6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58393AF4"/>
    <w:multiLevelType w:val="multilevel"/>
    <w:tmpl w:val="D87E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83C3997"/>
    <w:multiLevelType w:val="multilevel"/>
    <w:tmpl w:val="1554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583E0A69"/>
    <w:multiLevelType w:val="multilevel"/>
    <w:tmpl w:val="168A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58587AEF"/>
    <w:multiLevelType w:val="multilevel"/>
    <w:tmpl w:val="EA2A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58690BA3"/>
    <w:multiLevelType w:val="multilevel"/>
    <w:tmpl w:val="56D8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58796277"/>
    <w:multiLevelType w:val="multilevel"/>
    <w:tmpl w:val="8638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588E0920"/>
    <w:multiLevelType w:val="multilevel"/>
    <w:tmpl w:val="5F22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58AB7036"/>
    <w:multiLevelType w:val="multilevel"/>
    <w:tmpl w:val="1E36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58CB2FE0"/>
    <w:multiLevelType w:val="multilevel"/>
    <w:tmpl w:val="CAD6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58EA44C3"/>
    <w:multiLevelType w:val="multilevel"/>
    <w:tmpl w:val="420A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58EC1C40"/>
    <w:multiLevelType w:val="multilevel"/>
    <w:tmpl w:val="0CC8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58FC7C47"/>
    <w:multiLevelType w:val="multilevel"/>
    <w:tmpl w:val="2ABE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58FD2DF4"/>
    <w:multiLevelType w:val="multilevel"/>
    <w:tmpl w:val="31AA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9153E71"/>
    <w:multiLevelType w:val="multilevel"/>
    <w:tmpl w:val="7D82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5940374B"/>
    <w:multiLevelType w:val="multilevel"/>
    <w:tmpl w:val="F716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595B5226"/>
    <w:multiLevelType w:val="multilevel"/>
    <w:tmpl w:val="81D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9793717"/>
    <w:multiLevelType w:val="multilevel"/>
    <w:tmpl w:val="7C0C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59805B41"/>
    <w:multiLevelType w:val="multilevel"/>
    <w:tmpl w:val="4D00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9926D94"/>
    <w:multiLevelType w:val="multilevel"/>
    <w:tmpl w:val="4EAA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59A724B0"/>
    <w:multiLevelType w:val="multilevel"/>
    <w:tmpl w:val="699A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59C103CE"/>
    <w:multiLevelType w:val="multilevel"/>
    <w:tmpl w:val="50EA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59C10E3D"/>
    <w:multiLevelType w:val="multilevel"/>
    <w:tmpl w:val="E306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5A524087"/>
    <w:multiLevelType w:val="multilevel"/>
    <w:tmpl w:val="852C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5A606EA4"/>
    <w:multiLevelType w:val="multilevel"/>
    <w:tmpl w:val="BE74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5A7634E9"/>
    <w:multiLevelType w:val="multilevel"/>
    <w:tmpl w:val="35A6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5A773F6A"/>
    <w:multiLevelType w:val="multilevel"/>
    <w:tmpl w:val="05EE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5A7D2BFD"/>
    <w:multiLevelType w:val="multilevel"/>
    <w:tmpl w:val="975A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5A860CA0"/>
    <w:multiLevelType w:val="multilevel"/>
    <w:tmpl w:val="047C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5A8D13B5"/>
    <w:multiLevelType w:val="multilevel"/>
    <w:tmpl w:val="786EB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5AAF3F37"/>
    <w:multiLevelType w:val="multilevel"/>
    <w:tmpl w:val="E92E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5AB643BF"/>
    <w:multiLevelType w:val="multilevel"/>
    <w:tmpl w:val="95D2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5AD307F3"/>
    <w:multiLevelType w:val="multilevel"/>
    <w:tmpl w:val="322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5AD97948"/>
    <w:multiLevelType w:val="multilevel"/>
    <w:tmpl w:val="369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5AF95E5B"/>
    <w:multiLevelType w:val="multilevel"/>
    <w:tmpl w:val="4656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5B0C11D0"/>
    <w:multiLevelType w:val="multilevel"/>
    <w:tmpl w:val="FAD8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5B117514"/>
    <w:multiLevelType w:val="multilevel"/>
    <w:tmpl w:val="C584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5B1337DD"/>
    <w:multiLevelType w:val="multilevel"/>
    <w:tmpl w:val="BA8A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5B3A01BD"/>
    <w:multiLevelType w:val="multilevel"/>
    <w:tmpl w:val="BF60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5B3A7A2C"/>
    <w:multiLevelType w:val="multilevel"/>
    <w:tmpl w:val="8C3C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5B5A4F16"/>
    <w:multiLevelType w:val="multilevel"/>
    <w:tmpl w:val="7836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5B603ABB"/>
    <w:multiLevelType w:val="multilevel"/>
    <w:tmpl w:val="98DE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5B7976C5"/>
    <w:multiLevelType w:val="multilevel"/>
    <w:tmpl w:val="84C0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5B911BD0"/>
    <w:multiLevelType w:val="multilevel"/>
    <w:tmpl w:val="5620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5B940200"/>
    <w:multiLevelType w:val="multilevel"/>
    <w:tmpl w:val="B94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5BBC15A6"/>
    <w:multiLevelType w:val="multilevel"/>
    <w:tmpl w:val="526C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5BBD3861"/>
    <w:multiLevelType w:val="multilevel"/>
    <w:tmpl w:val="28BA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5BCD0BF6"/>
    <w:multiLevelType w:val="multilevel"/>
    <w:tmpl w:val="0004F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5BDF5407"/>
    <w:multiLevelType w:val="multilevel"/>
    <w:tmpl w:val="C882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5BF87FEA"/>
    <w:multiLevelType w:val="multilevel"/>
    <w:tmpl w:val="0352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5C0B62F8"/>
    <w:multiLevelType w:val="multilevel"/>
    <w:tmpl w:val="2A22C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5C1B3CFB"/>
    <w:multiLevelType w:val="multilevel"/>
    <w:tmpl w:val="3A52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5C2D0585"/>
    <w:multiLevelType w:val="multilevel"/>
    <w:tmpl w:val="F042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5C3F2654"/>
    <w:multiLevelType w:val="multilevel"/>
    <w:tmpl w:val="289A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5C445EC7"/>
    <w:multiLevelType w:val="multilevel"/>
    <w:tmpl w:val="70C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5C667C6A"/>
    <w:multiLevelType w:val="multilevel"/>
    <w:tmpl w:val="7732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5C752B67"/>
    <w:multiLevelType w:val="multilevel"/>
    <w:tmpl w:val="826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5C754967"/>
    <w:multiLevelType w:val="multilevel"/>
    <w:tmpl w:val="70E0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5C7B281C"/>
    <w:multiLevelType w:val="multilevel"/>
    <w:tmpl w:val="FFBE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5CB55AB0"/>
    <w:multiLevelType w:val="multilevel"/>
    <w:tmpl w:val="9DF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5CC41E91"/>
    <w:multiLevelType w:val="multilevel"/>
    <w:tmpl w:val="9AB4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5CD35DCB"/>
    <w:multiLevelType w:val="multilevel"/>
    <w:tmpl w:val="ED38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5CDA5F39"/>
    <w:multiLevelType w:val="multilevel"/>
    <w:tmpl w:val="96CA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5CE3323D"/>
    <w:multiLevelType w:val="multilevel"/>
    <w:tmpl w:val="181C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5CEF1258"/>
    <w:multiLevelType w:val="multilevel"/>
    <w:tmpl w:val="FDB8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5D013C91"/>
    <w:multiLevelType w:val="multilevel"/>
    <w:tmpl w:val="A8DA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5D0435A5"/>
    <w:multiLevelType w:val="multilevel"/>
    <w:tmpl w:val="8694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5D06023D"/>
    <w:multiLevelType w:val="multilevel"/>
    <w:tmpl w:val="F7B0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5D0C6654"/>
    <w:multiLevelType w:val="multilevel"/>
    <w:tmpl w:val="E06E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5D1B1EED"/>
    <w:multiLevelType w:val="multilevel"/>
    <w:tmpl w:val="56D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5D4610A4"/>
    <w:multiLevelType w:val="multilevel"/>
    <w:tmpl w:val="21A0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5D4F5FB8"/>
    <w:multiLevelType w:val="multilevel"/>
    <w:tmpl w:val="B580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5D60718C"/>
    <w:multiLevelType w:val="multilevel"/>
    <w:tmpl w:val="A7923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5D695E8A"/>
    <w:multiLevelType w:val="multilevel"/>
    <w:tmpl w:val="5552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5D857550"/>
    <w:multiLevelType w:val="multilevel"/>
    <w:tmpl w:val="B1D2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5D890AEA"/>
    <w:multiLevelType w:val="multilevel"/>
    <w:tmpl w:val="CADC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5D8A3E4F"/>
    <w:multiLevelType w:val="multilevel"/>
    <w:tmpl w:val="4C9A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5DA6033F"/>
    <w:multiLevelType w:val="multilevel"/>
    <w:tmpl w:val="6098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5DB35860"/>
    <w:multiLevelType w:val="multilevel"/>
    <w:tmpl w:val="5470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5DD90F6C"/>
    <w:multiLevelType w:val="multilevel"/>
    <w:tmpl w:val="A8A8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5DDC04BB"/>
    <w:multiLevelType w:val="multilevel"/>
    <w:tmpl w:val="4AD4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5DE01ECF"/>
    <w:multiLevelType w:val="multilevel"/>
    <w:tmpl w:val="2FB8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5DE277B4"/>
    <w:multiLevelType w:val="multilevel"/>
    <w:tmpl w:val="1BC0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5DEF5AA2"/>
    <w:multiLevelType w:val="multilevel"/>
    <w:tmpl w:val="70F4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5DFD7E81"/>
    <w:multiLevelType w:val="multilevel"/>
    <w:tmpl w:val="EFAAF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2" w15:restartNumberingAfterBreak="0">
    <w:nsid w:val="5E0B0A85"/>
    <w:multiLevelType w:val="multilevel"/>
    <w:tmpl w:val="7F32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5E134542"/>
    <w:multiLevelType w:val="multilevel"/>
    <w:tmpl w:val="7062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5E192C78"/>
    <w:multiLevelType w:val="multilevel"/>
    <w:tmpl w:val="4C9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5E2D34C4"/>
    <w:multiLevelType w:val="multilevel"/>
    <w:tmpl w:val="E89E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5E3677CB"/>
    <w:multiLevelType w:val="multilevel"/>
    <w:tmpl w:val="F468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5E496F35"/>
    <w:multiLevelType w:val="multilevel"/>
    <w:tmpl w:val="4906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5E663F38"/>
    <w:multiLevelType w:val="multilevel"/>
    <w:tmpl w:val="3402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5E664651"/>
    <w:multiLevelType w:val="multilevel"/>
    <w:tmpl w:val="CED2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5E6D3FCF"/>
    <w:multiLevelType w:val="multilevel"/>
    <w:tmpl w:val="3168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5E7918FA"/>
    <w:multiLevelType w:val="multilevel"/>
    <w:tmpl w:val="BAC4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5EA2467C"/>
    <w:multiLevelType w:val="multilevel"/>
    <w:tmpl w:val="7C34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5EA4069F"/>
    <w:multiLevelType w:val="multilevel"/>
    <w:tmpl w:val="5654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5EA51D73"/>
    <w:multiLevelType w:val="multilevel"/>
    <w:tmpl w:val="014C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5EA956C4"/>
    <w:multiLevelType w:val="multilevel"/>
    <w:tmpl w:val="D1A0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5EB052CF"/>
    <w:multiLevelType w:val="multilevel"/>
    <w:tmpl w:val="516C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5EB061BE"/>
    <w:multiLevelType w:val="multilevel"/>
    <w:tmpl w:val="07A4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5EBD32B4"/>
    <w:multiLevelType w:val="multilevel"/>
    <w:tmpl w:val="DE92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5EC903F1"/>
    <w:multiLevelType w:val="multilevel"/>
    <w:tmpl w:val="AEA4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5ED01367"/>
    <w:multiLevelType w:val="multilevel"/>
    <w:tmpl w:val="0124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5EF409AA"/>
    <w:multiLevelType w:val="multilevel"/>
    <w:tmpl w:val="EF9E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5F064704"/>
    <w:multiLevelType w:val="multilevel"/>
    <w:tmpl w:val="4AAC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5F1167A9"/>
    <w:multiLevelType w:val="multilevel"/>
    <w:tmpl w:val="F4B4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5F411565"/>
    <w:multiLevelType w:val="multilevel"/>
    <w:tmpl w:val="D0CA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5F464F08"/>
    <w:multiLevelType w:val="multilevel"/>
    <w:tmpl w:val="51F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5F4E7CCE"/>
    <w:multiLevelType w:val="multilevel"/>
    <w:tmpl w:val="725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5F5E5BC1"/>
    <w:multiLevelType w:val="multilevel"/>
    <w:tmpl w:val="6FFA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5F6869B3"/>
    <w:multiLevelType w:val="multilevel"/>
    <w:tmpl w:val="8AC0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5F6E59D7"/>
    <w:multiLevelType w:val="multilevel"/>
    <w:tmpl w:val="969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5F7015F9"/>
    <w:multiLevelType w:val="multilevel"/>
    <w:tmpl w:val="5664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5F7257C6"/>
    <w:multiLevelType w:val="multilevel"/>
    <w:tmpl w:val="FC3C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5F7433DD"/>
    <w:multiLevelType w:val="multilevel"/>
    <w:tmpl w:val="B6CA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5F85314A"/>
    <w:multiLevelType w:val="multilevel"/>
    <w:tmpl w:val="4170D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4" w15:restartNumberingAfterBreak="0">
    <w:nsid w:val="5F8542FB"/>
    <w:multiLevelType w:val="multilevel"/>
    <w:tmpl w:val="9F54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5F894BF8"/>
    <w:multiLevelType w:val="multilevel"/>
    <w:tmpl w:val="759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5F8A7DB9"/>
    <w:multiLevelType w:val="multilevel"/>
    <w:tmpl w:val="F5EE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5F9C2DC4"/>
    <w:multiLevelType w:val="multilevel"/>
    <w:tmpl w:val="D448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5FC55ECE"/>
    <w:multiLevelType w:val="multilevel"/>
    <w:tmpl w:val="7C9C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5FE521AD"/>
    <w:multiLevelType w:val="multilevel"/>
    <w:tmpl w:val="3BA2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5FF86805"/>
    <w:multiLevelType w:val="multilevel"/>
    <w:tmpl w:val="D07C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5FFF15A8"/>
    <w:multiLevelType w:val="multilevel"/>
    <w:tmpl w:val="E284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0057637"/>
    <w:multiLevelType w:val="multilevel"/>
    <w:tmpl w:val="FC32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0073F2A"/>
    <w:multiLevelType w:val="multilevel"/>
    <w:tmpl w:val="BA8A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601556C9"/>
    <w:multiLevelType w:val="multilevel"/>
    <w:tmpl w:val="357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04B7237"/>
    <w:multiLevelType w:val="multilevel"/>
    <w:tmpl w:val="157A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05C6577"/>
    <w:multiLevelType w:val="multilevel"/>
    <w:tmpl w:val="8F1C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06717CE"/>
    <w:multiLevelType w:val="multilevel"/>
    <w:tmpl w:val="D48C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0793ED6"/>
    <w:multiLevelType w:val="multilevel"/>
    <w:tmpl w:val="98D6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0875765"/>
    <w:multiLevelType w:val="multilevel"/>
    <w:tmpl w:val="16DE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60A26338"/>
    <w:multiLevelType w:val="multilevel"/>
    <w:tmpl w:val="3B30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60A96C90"/>
    <w:multiLevelType w:val="multilevel"/>
    <w:tmpl w:val="45AE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0BF5B33"/>
    <w:multiLevelType w:val="multilevel"/>
    <w:tmpl w:val="D76E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0C534DA"/>
    <w:multiLevelType w:val="multilevel"/>
    <w:tmpl w:val="AC1C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0C82D3A"/>
    <w:multiLevelType w:val="multilevel"/>
    <w:tmpl w:val="9066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0D92A6F"/>
    <w:multiLevelType w:val="multilevel"/>
    <w:tmpl w:val="3010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0F30334"/>
    <w:multiLevelType w:val="multilevel"/>
    <w:tmpl w:val="2B04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0F8567F"/>
    <w:multiLevelType w:val="multilevel"/>
    <w:tmpl w:val="F814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0F97842"/>
    <w:multiLevelType w:val="multilevel"/>
    <w:tmpl w:val="90DC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61024235"/>
    <w:multiLevelType w:val="multilevel"/>
    <w:tmpl w:val="55CE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1030486"/>
    <w:multiLevelType w:val="multilevel"/>
    <w:tmpl w:val="89DE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1054EF3"/>
    <w:multiLevelType w:val="multilevel"/>
    <w:tmpl w:val="1A80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10D7CEE"/>
    <w:multiLevelType w:val="multilevel"/>
    <w:tmpl w:val="136C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1147CF0"/>
    <w:multiLevelType w:val="multilevel"/>
    <w:tmpl w:val="C2C6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61221CE1"/>
    <w:multiLevelType w:val="multilevel"/>
    <w:tmpl w:val="2EC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614F6AA6"/>
    <w:multiLevelType w:val="multilevel"/>
    <w:tmpl w:val="4CFC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15C53FE"/>
    <w:multiLevelType w:val="multilevel"/>
    <w:tmpl w:val="22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61A554E9"/>
    <w:multiLevelType w:val="multilevel"/>
    <w:tmpl w:val="4904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1AD6278"/>
    <w:multiLevelType w:val="multilevel"/>
    <w:tmpl w:val="CB70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1BF32DF"/>
    <w:multiLevelType w:val="multilevel"/>
    <w:tmpl w:val="AC6E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1C10771"/>
    <w:multiLevelType w:val="multilevel"/>
    <w:tmpl w:val="3ACA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1C634FA"/>
    <w:multiLevelType w:val="multilevel"/>
    <w:tmpl w:val="49DE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61D619C7"/>
    <w:multiLevelType w:val="multilevel"/>
    <w:tmpl w:val="5E38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61DC0C98"/>
    <w:multiLevelType w:val="multilevel"/>
    <w:tmpl w:val="9E4E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2245473"/>
    <w:multiLevelType w:val="multilevel"/>
    <w:tmpl w:val="0E42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2291CB8"/>
    <w:multiLevelType w:val="multilevel"/>
    <w:tmpl w:val="E3D8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62441A56"/>
    <w:multiLevelType w:val="multilevel"/>
    <w:tmpl w:val="091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62494C24"/>
    <w:multiLevelType w:val="multilevel"/>
    <w:tmpl w:val="946E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62674B4D"/>
    <w:multiLevelType w:val="multilevel"/>
    <w:tmpl w:val="1926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2981B56"/>
    <w:multiLevelType w:val="multilevel"/>
    <w:tmpl w:val="EF94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62A941DF"/>
    <w:multiLevelType w:val="multilevel"/>
    <w:tmpl w:val="7CDE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2E37A66"/>
    <w:multiLevelType w:val="multilevel"/>
    <w:tmpl w:val="EE1C5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2F22BAE"/>
    <w:multiLevelType w:val="multilevel"/>
    <w:tmpl w:val="B4BAF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2F654BB"/>
    <w:multiLevelType w:val="multilevel"/>
    <w:tmpl w:val="8F5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305073E"/>
    <w:multiLevelType w:val="multilevel"/>
    <w:tmpl w:val="F962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6312753B"/>
    <w:multiLevelType w:val="multilevel"/>
    <w:tmpl w:val="6948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63172DB5"/>
    <w:multiLevelType w:val="multilevel"/>
    <w:tmpl w:val="8A6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3296361"/>
    <w:multiLevelType w:val="multilevel"/>
    <w:tmpl w:val="A702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32B38E9"/>
    <w:multiLevelType w:val="multilevel"/>
    <w:tmpl w:val="EAC0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34F0766"/>
    <w:multiLevelType w:val="multilevel"/>
    <w:tmpl w:val="1E66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35B5486"/>
    <w:multiLevelType w:val="multilevel"/>
    <w:tmpl w:val="CDCE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3657701"/>
    <w:multiLevelType w:val="multilevel"/>
    <w:tmpl w:val="732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36C75F9"/>
    <w:multiLevelType w:val="multilevel"/>
    <w:tmpl w:val="4708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391749F"/>
    <w:multiLevelType w:val="multilevel"/>
    <w:tmpl w:val="995E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3992246"/>
    <w:multiLevelType w:val="multilevel"/>
    <w:tmpl w:val="28E8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3AB7486"/>
    <w:multiLevelType w:val="multilevel"/>
    <w:tmpl w:val="31A4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3B43B0E"/>
    <w:multiLevelType w:val="multilevel"/>
    <w:tmpl w:val="82B2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63B85F69"/>
    <w:multiLevelType w:val="multilevel"/>
    <w:tmpl w:val="FAD0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3C43291"/>
    <w:multiLevelType w:val="multilevel"/>
    <w:tmpl w:val="228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3C703E8"/>
    <w:multiLevelType w:val="multilevel"/>
    <w:tmpl w:val="00A4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3D248AF"/>
    <w:multiLevelType w:val="multilevel"/>
    <w:tmpl w:val="6C2E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3DD4E90"/>
    <w:multiLevelType w:val="multilevel"/>
    <w:tmpl w:val="64EC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63E45D28"/>
    <w:multiLevelType w:val="multilevel"/>
    <w:tmpl w:val="317E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3EE7B0D"/>
    <w:multiLevelType w:val="multilevel"/>
    <w:tmpl w:val="EA5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64107837"/>
    <w:multiLevelType w:val="multilevel"/>
    <w:tmpl w:val="6CFC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4112B03"/>
    <w:multiLevelType w:val="multilevel"/>
    <w:tmpl w:val="76CE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43631B1"/>
    <w:multiLevelType w:val="multilevel"/>
    <w:tmpl w:val="2AA8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44A28C9"/>
    <w:multiLevelType w:val="multilevel"/>
    <w:tmpl w:val="B92E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46E09CE"/>
    <w:multiLevelType w:val="multilevel"/>
    <w:tmpl w:val="A00A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48D48EC"/>
    <w:multiLevelType w:val="multilevel"/>
    <w:tmpl w:val="B870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64945BFE"/>
    <w:multiLevelType w:val="multilevel"/>
    <w:tmpl w:val="E4A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49B6296"/>
    <w:multiLevelType w:val="multilevel"/>
    <w:tmpl w:val="A5E6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64A71ACB"/>
    <w:multiLevelType w:val="multilevel"/>
    <w:tmpl w:val="2930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64AB4267"/>
    <w:multiLevelType w:val="multilevel"/>
    <w:tmpl w:val="5896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4AE42B2"/>
    <w:multiLevelType w:val="multilevel"/>
    <w:tmpl w:val="DE42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64B00518"/>
    <w:multiLevelType w:val="multilevel"/>
    <w:tmpl w:val="26C2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4D46B01"/>
    <w:multiLevelType w:val="multilevel"/>
    <w:tmpl w:val="82CE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64F008B8"/>
    <w:multiLevelType w:val="multilevel"/>
    <w:tmpl w:val="4786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4F27034"/>
    <w:multiLevelType w:val="multilevel"/>
    <w:tmpl w:val="7CB2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64FF656B"/>
    <w:multiLevelType w:val="multilevel"/>
    <w:tmpl w:val="0F08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650C5B29"/>
    <w:multiLevelType w:val="multilevel"/>
    <w:tmpl w:val="D94C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51403CC"/>
    <w:multiLevelType w:val="multilevel"/>
    <w:tmpl w:val="945A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52A505A"/>
    <w:multiLevelType w:val="multilevel"/>
    <w:tmpl w:val="C172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654A1426"/>
    <w:multiLevelType w:val="multilevel"/>
    <w:tmpl w:val="47D6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6559496F"/>
    <w:multiLevelType w:val="multilevel"/>
    <w:tmpl w:val="CF80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5675E2E"/>
    <w:multiLevelType w:val="multilevel"/>
    <w:tmpl w:val="9BA4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56C278A"/>
    <w:multiLevelType w:val="multilevel"/>
    <w:tmpl w:val="113C6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65774AEA"/>
    <w:multiLevelType w:val="multilevel"/>
    <w:tmpl w:val="5A36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658569D0"/>
    <w:multiLevelType w:val="multilevel"/>
    <w:tmpl w:val="4912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5886002"/>
    <w:multiLevelType w:val="multilevel"/>
    <w:tmpl w:val="0B2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59714C6"/>
    <w:multiLevelType w:val="multilevel"/>
    <w:tmpl w:val="5BC8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5972782"/>
    <w:multiLevelType w:val="multilevel"/>
    <w:tmpl w:val="D47A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59B49FC"/>
    <w:multiLevelType w:val="multilevel"/>
    <w:tmpl w:val="0A4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65A125AC"/>
    <w:multiLevelType w:val="multilevel"/>
    <w:tmpl w:val="CC40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5AF3FE2"/>
    <w:multiLevelType w:val="multilevel"/>
    <w:tmpl w:val="E7D6A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65C17580"/>
    <w:multiLevelType w:val="multilevel"/>
    <w:tmpl w:val="22E4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5C92ABC"/>
    <w:multiLevelType w:val="multilevel"/>
    <w:tmpl w:val="76EA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65E25DE3"/>
    <w:multiLevelType w:val="multilevel"/>
    <w:tmpl w:val="38CA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66242E34"/>
    <w:multiLevelType w:val="multilevel"/>
    <w:tmpl w:val="708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66284D20"/>
    <w:multiLevelType w:val="multilevel"/>
    <w:tmpl w:val="F4B6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662B5C71"/>
    <w:multiLevelType w:val="multilevel"/>
    <w:tmpl w:val="321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64B0C41"/>
    <w:multiLevelType w:val="multilevel"/>
    <w:tmpl w:val="8418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660465F"/>
    <w:multiLevelType w:val="multilevel"/>
    <w:tmpl w:val="C7F0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667266E6"/>
    <w:multiLevelType w:val="multilevel"/>
    <w:tmpl w:val="A2AE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66785C48"/>
    <w:multiLevelType w:val="multilevel"/>
    <w:tmpl w:val="1940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667865CB"/>
    <w:multiLevelType w:val="multilevel"/>
    <w:tmpl w:val="DD66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68847F3"/>
    <w:multiLevelType w:val="multilevel"/>
    <w:tmpl w:val="E3A8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668F40D8"/>
    <w:multiLevelType w:val="multilevel"/>
    <w:tmpl w:val="B27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6B74D07"/>
    <w:multiLevelType w:val="multilevel"/>
    <w:tmpl w:val="B7B8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66F03F7A"/>
    <w:multiLevelType w:val="multilevel"/>
    <w:tmpl w:val="D24C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66F33851"/>
    <w:multiLevelType w:val="multilevel"/>
    <w:tmpl w:val="6430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67223E5C"/>
    <w:multiLevelType w:val="multilevel"/>
    <w:tmpl w:val="3618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7265CC1"/>
    <w:multiLevelType w:val="multilevel"/>
    <w:tmpl w:val="5980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672A0F4C"/>
    <w:multiLevelType w:val="multilevel"/>
    <w:tmpl w:val="EE20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6740483F"/>
    <w:multiLevelType w:val="multilevel"/>
    <w:tmpl w:val="C410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67586EB1"/>
    <w:multiLevelType w:val="multilevel"/>
    <w:tmpl w:val="7F8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7877370"/>
    <w:multiLevelType w:val="multilevel"/>
    <w:tmpl w:val="CCA2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678F2100"/>
    <w:multiLevelType w:val="multilevel"/>
    <w:tmpl w:val="7FA0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679643FC"/>
    <w:multiLevelType w:val="multilevel"/>
    <w:tmpl w:val="977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67B14643"/>
    <w:multiLevelType w:val="multilevel"/>
    <w:tmpl w:val="5512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67BD0CC1"/>
    <w:multiLevelType w:val="multilevel"/>
    <w:tmpl w:val="0958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67C54983"/>
    <w:multiLevelType w:val="multilevel"/>
    <w:tmpl w:val="B3A6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67C77DE8"/>
    <w:multiLevelType w:val="multilevel"/>
    <w:tmpl w:val="205A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67D769C2"/>
    <w:multiLevelType w:val="multilevel"/>
    <w:tmpl w:val="FC92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7D92BEE"/>
    <w:multiLevelType w:val="multilevel"/>
    <w:tmpl w:val="20E8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67E80204"/>
    <w:multiLevelType w:val="multilevel"/>
    <w:tmpl w:val="094E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67EE6B98"/>
    <w:multiLevelType w:val="multilevel"/>
    <w:tmpl w:val="CDE2E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7" w15:restartNumberingAfterBreak="0">
    <w:nsid w:val="68042BF6"/>
    <w:multiLevelType w:val="multilevel"/>
    <w:tmpl w:val="4B0A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680564AB"/>
    <w:multiLevelType w:val="multilevel"/>
    <w:tmpl w:val="6D9C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6812480B"/>
    <w:multiLevelType w:val="multilevel"/>
    <w:tmpl w:val="3380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681D6F4A"/>
    <w:multiLevelType w:val="multilevel"/>
    <w:tmpl w:val="611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68333EBD"/>
    <w:multiLevelType w:val="multilevel"/>
    <w:tmpl w:val="30A2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683A59AB"/>
    <w:multiLevelType w:val="multilevel"/>
    <w:tmpl w:val="9CCCA9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3" w15:restartNumberingAfterBreak="0">
    <w:nsid w:val="683F079C"/>
    <w:multiLevelType w:val="multilevel"/>
    <w:tmpl w:val="28EE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68526A62"/>
    <w:multiLevelType w:val="multilevel"/>
    <w:tmpl w:val="DEB0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6869589C"/>
    <w:multiLevelType w:val="multilevel"/>
    <w:tmpl w:val="3956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8792576"/>
    <w:multiLevelType w:val="multilevel"/>
    <w:tmpl w:val="A6A6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87C2508"/>
    <w:multiLevelType w:val="multilevel"/>
    <w:tmpl w:val="9C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688A543D"/>
    <w:multiLevelType w:val="multilevel"/>
    <w:tmpl w:val="F62EF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688D4989"/>
    <w:multiLevelType w:val="multilevel"/>
    <w:tmpl w:val="A1F0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68A54C97"/>
    <w:multiLevelType w:val="multilevel"/>
    <w:tmpl w:val="200E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68BA789D"/>
    <w:multiLevelType w:val="multilevel"/>
    <w:tmpl w:val="00F2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8E30F81"/>
    <w:multiLevelType w:val="multilevel"/>
    <w:tmpl w:val="D674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68F84E1E"/>
    <w:multiLevelType w:val="multilevel"/>
    <w:tmpl w:val="18B6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69064CC2"/>
    <w:multiLevelType w:val="multilevel"/>
    <w:tmpl w:val="C464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690B12BF"/>
    <w:multiLevelType w:val="multilevel"/>
    <w:tmpl w:val="BBE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69135D09"/>
    <w:multiLevelType w:val="multilevel"/>
    <w:tmpl w:val="F8D2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69330BB7"/>
    <w:multiLevelType w:val="multilevel"/>
    <w:tmpl w:val="40B4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69331EC4"/>
    <w:multiLevelType w:val="multilevel"/>
    <w:tmpl w:val="1C8E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69396EAD"/>
    <w:multiLevelType w:val="multilevel"/>
    <w:tmpl w:val="4EBC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95128DF"/>
    <w:multiLevelType w:val="multilevel"/>
    <w:tmpl w:val="8108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696D46A2"/>
    <w:multiLevelType w:val="multilevel"/>
    <w:tmpl w:val="EE22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9715CA8"/>
    <w:multiLevelType w:val="multilevel"/>
    <w:tmpl w:val="A8D2F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9A47A32"/>
    <w:multiLevelType w:val="multilevel"/>
    <w:tmpl w:val="3EB4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69BB013F"/>
    <w:multiLevelType w:val="multilevel"/>
    <w:tmpl w:val="F546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69C5769E"/>
    <w:multiLevelType w:val="multilevel"/>
    <w:tmpl w:val="C198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69C8702D"/>
    <w:multiLevelType w:val="multilevel"/>
    <w:tmpl w:val="9A8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69CC0B0A"/>
    <w:multiLevelType w:val="multilevel"/>
    <w:tmpl w:val="600C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69D15720"/>
    <w:multiLevelType w:val="multilevel"/>
    <w:tmpl w:val="80A4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69DD116A"/>
    <w:multiLevelType w:val="multilevel"/>
    <w:tmpl w:val="9A7E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69E77FF1"/>
    <w:multiLevelType w:val="multilevel"/>
    <w:tmpl w:val="4DF0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6A127073"/>
    <w:multiLevelType w:val="multilevel"/>
    <w:tmpl w:val="8DF4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6A19040A"/>
    <w:multiLevelType w:val="multilevel"/>
    <w:tmpl w:val="473C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6A2B3839"/>
    <w:multiLevelType w:val="multilevel"/>
    <w:tmpl w:val="6176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6A3B2C17"/>
    <w:multiLevelType w:val="multilevel"/>
    <w:tmpl w:val="4D52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6A5C17D5"/>
    <w:multiLevelType w:val="multilevel"/>
    <w:tmpl w:val="E5F6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6A6E3ADE"/>
    <w:multiLevelType w:val="multilevel"/>
    <w:tmpl w:val="47B8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6AA91212"/>
    <w:multiLevelType w:val="multilevel"/>
    <w:tmpl w:val="BAF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6AB855F5"/>
    <w:multiLevelType w:val="multilevel"/>
    <w:tmpl w:val="D9A4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6AC60B69"/>
    <w:multiLevelType w:val="multilevel"/>
    <w:tmpl w:val="B9B4B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6ACF475D"/>
    <w:multiLevelType w:val="multilevel"/>
    <w:tmpl w:val="DE18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6AF03594"/>
    <w:multiLevelType w:val="multilevel"/>
    <w:tmpl w:val="7D1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6AFC21EC"/>
    <w:multiLevelType w:val="multilevel"/>
    <w:tmpl w:val="2406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6B0B6004"/>
    <w:multiLevelType w:val="multilevel"/>
    <w:tmpl w:val="8ADA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6B1E28D9"/>
    <w:multiLevelType w:val="multilevel"/>
    <w:tmpl w:val="689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6B29445F"/>
    <w:multiLevelType w:val="multilevel"/>
    <w:tmpl w:val="7CD2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6B3A4FCE"/>
    <w:multiLevelType w:val="multilevel"/>
    <w:tmpl w:val="C9FA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6B4635FF"/>
    <w:multiLevelType w:val="multilevel"/>
    <w:tmpl w:val="4D56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6B600C4D"/>
    <w:multiLevelType w:val="multilevel"/>
    <w:tmpl w:val="277E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6B7E7C6A"/>
    <w:multiLevelType w:val="multilevel"/>
    <w:tmpl w:val="6090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6B8B7972"/>
    <w:multiLevelType w:val="multilevel"/>
    <w:tmpl w:val="9F2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6B9335CC"/>
    <w:multiLevelType w:val="multilevel"/>
    <w:tmpl w:val="2398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B961A37"/>
    <w:multiLevelType w:val="multilevel"/>
    <w:tmpl w:val="D50A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6B9D3E5C"/>
    <w:multiLevelType w:val="multilevel"/>
    <w:tmpl w:val="3FF0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6BB833DE"/>
    <w:multiLevelType w:val="multilevel"/>
    <w:tmpl w:val="08529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6BBA139B"/>
    <w:multiLevelType w:val="multilevel"/>
    <w:tmpl w:val="B8A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6BBB2DD4"/>
    <w:multiLevelType w:val="multilevel"/>
    <w:tmpl w:val="C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6BE45DC6"/>
    <w:multiLevelType w:val="multilevel"/>
    <w:tmpl w:val="8F66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6C1119C7"/>
    <w:multiLevelType w:val="multilevel"/>
    <w:tmpl w:val="28E6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6C1411E8"/>
    <w:multiLevelType w:val="multilevel"/>
    <w:tmpl w:val="6362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6C1C2EB7"/>
    <w:multiLevelType w:val="multilevel"/>
    <w:tmpl w:val="CC84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6C2D46A0"/>
    <w:multiLevelType w:val="multilevel"/>
    <w:tmpl w:val="683C5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6C48624A"/>
    <w:multiLevelType w:val="multilevel"/>
    <w:tmpl w:val="E9B8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6C7047DC"/>
    <w:multiLevelType w:val="multilevel"/>
    <w:tmpl w:val="30EE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6C844240"/>
    <w:multiLevelType w:val="multilevel"/>
    <w:tmpl w:val="B4F4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6C9C69F7"/>
    <w:multiLevelType w:val="multilevel"/>
    <w:tmpl w:val="0A4E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6CB94EC8"/>
    <w:multiLevelType w:val="multilevel"/>
    <w:tmpl w:val="309E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6CBB0013"/>
    <w:multiLevelType w:val="multilevel"/>
    <w:tmpl w:val="2D5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6CBF2A61"/>
    <w:multiLevelType w:val="multilevel"/>
    <w:tmpl w:val="EE3A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6CC4721B"/>
    <w:multiLevelType w:val="multilevel"/>
    <w:tmpl w:val="B198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6CC4776A"/>
    <w:multiLevelType w:val="multilevel"/>
    <w:tmpl w:val="EEF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6D151DD1"/>
    <w:multiLevelType w:val="multilevel"/>
    <w:tmpl w:val="0CE4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6D2318FD"/>
    <w:multiLevelType w:val="multilevel"/>
    <w:tmpl w:val="B7E0B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6D4E10B6"/>
    <w:multiLevelType w:val="multilevel"/>
    <w:tmpl w:val="9340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6D506FF2"/>
    <w:multiLevelType w:val="multilevel"/>
    <w:tmpl w:val="D9F4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6D5644AD"/>
    <w:multiLevelType w:val="multilevel"/>
    <w:tmpl w:val="D944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6D581426"/>
    <w:multiLevelType w:val="multilevel"/>
    <w:tmpl w:val="3F400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7" w15:restartNumberingAfterBreak="0">
    <w:nsid w:val="6D5A6212"/>
    <w:multiLevelType w:val="multilevel"/>
    <w:tmpl w:val="0ABC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6D8271A6"/>
    <w:multiLevelType w:val="multilevel"/>
    <w:tmpl w:val="9E80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6D8A14E0"/>
    <w:multiLevelType w:val="multilevel"/>
    <w:tmpl w:val="3074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6DB50C57"/>
    <w:multiLevelType w:val="multilevel"/>
    <w:tmpl w:val="3C74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6DDB41AC"/>
    <w:multiLevelType w:val="multilevel"/>
    <w:tmpl w:val="41B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6E044FCF"/>
    <w:multiLevelType w:val="multilevel"/>
    <w:tmpl w:val="1B5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6E0462E8"/>
    <w:multiLevelType w:val="multilevel"/>
    <w:tmpl w:val="452C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6E0D3A68"/>
    <w:multiLevelType w:val="multilevel"/>
    <w:tmpl w:val="B6F4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6E1A19B3"/>
    <w:multiLevelType w:val="multilevel"/>
    <w:tmpl w:val="5C36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6E2837B4"/>
    <w:multiLevelType w:val="multilevel"/>
    <w:tmpl w:val="4A6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6E352BBC"/>
    <w:multiLevelType w:val="multilevel"/>
    <w:tmpl w:val="1E82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6E4345DE"/>
    <w:multiLevelType w:val="multilevel"/>
    <w:tmpl w:val="56E0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6E452953"/>
    <w:multiLevelType w:val="multilevel"/>
    <w:tmpl w:val="396C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6E532716"/>
    <w:multiLevelType w:val="multilevel"/>
    <w:tmpl w:val="64241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1" w15:restartNumberingAfterBreak="0">
    <w:nsid w:val="6E574F52"/>
    <w:multiLevelType w:val="multilevel"/>
    <w:tmpl w:val="72C0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6E630FB1"/>
    <w:multiLevelType w:val="multilevel"/>
    <w:tmpl w:val="3974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6E644EB0"/>
    <w:multiLevelType w:val="multilevel"/>
    <w:tmpl w:val="1484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6E806A88"/>
    <w:multiLevelType w:val="multilevel"/>
    <w:tmpl w:val="41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6E807907"/>
    <w:multiLevelType w:val="multilevel"/>
    <w:tmpl w:val="B924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6E8125B3"/>
    <w:multiLevelType w:val="multilevel"/>
    <w:tmpl w:val="F8F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6E8D58F6"/>
    <w:multiLevelType w:val="multilevel"/>
    <w:tmpl w:val="1896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8" w15:restartNumberingAfterBreak="0">
    <w:nsid w:val="6E8E7CA0"/>
    <w:multiLevelType w:val="multilevel"/>
    <w:tmpl w:val="D07C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6E952A57"/>
    <w:multiLevelType w:val="multilevel"/>
    <w:tmpl w:val="1BDA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6E9F090A"/>
    <w:multiLevelType w:val="multilevel"/>
    <w:tmpl w:val="EFEE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6ECD704E"/>
    <w:multiLevelType w:val="multilevel"/>
    <w:tmpl w:val="69B0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6ED35810"/>
    <w:multiLevelType w:val="multilevel"/>
    <w:tmpl w:val="655A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6ED83117"/>
    <w:multiLevelType w:val="multilevel"/>
    <w:tmpl w:val="149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6EDB08EA"/>
    <w:multiLevelType w:val="multilevel"/>
    <w:tmpl w:val="3818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6EE33AC5"/>
    <w:multiLevelType w:val="multilevel"/>
    <w:tmpl w:val="905E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6EFD3910"/>
    <w:multiLevelType w:val="multilevel"/>
    <w:tmpl w:val="B64E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6F044432"/>
    <w:multiLevelType w:val="multilevel"/>
    <w:tmpl w:val="C57E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6F084A70"/>
    <w:multiLevelType w:val="multilevel"/>
    <w:tmpl w:val="EF5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6F380874"/>
    <w:multiLevelType w:val="multilevel"/>
    <w:tmpl w:val="02C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6F44638C"/>
    <w:multiLevelType w:val="multilevel"/>
    <w:tmpl w:val="84CC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6F572B1F"/>
    <w:multiLevelType w:val="multilevel"/>
    <w:tmpl w:val="125E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6F5738D1"/>
    <w:multiLevelType w:val="multilevel"/>
    <w:tmpl w:val="B7C44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3" w15:restartNumberingAfterBreak="0">
    <w:nsid w:val="6F8A5BA6"/>
    <w:multiLevelType w:val="multilevel"/>
    <w:tmpl w:val="5292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6F920434"/>
    <w:multiLevelType w:val="multilevel"/>
    <w:tmpl w:val="E180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6F9615F0"/>
    <w:multiLevelType w:val="multilevel"/>
    <w:tmpl w:val="A21E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6FAA2D01"/>
    <w:multiLevelType w:val="multilevel"/>
    <w:tmpl w:val="7866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6FB1257B"/>
    <w:multiLevelType w:val="multilevel"/>
    <w:tmpl w:val="299C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6FBD737B"/>
    <w:multiLevelType w:val="multilevel"/>
    <w:tmpl w:val="E804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6FC94A00"/>
    <w:multiLevelType w:val="multilevel"/>
    <w:tmpl w:val="5B92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6FD765ED"/>
    <w:multiLevelType w:val="multilevel"/>
    <w:tmpl w:val="E35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6FE91A59"/>
    <w:multiLevelType w:val="multilevel"/>
    <w:tmpl w:val="00CE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00C3B3C"/>
    <w:multiLevelType w:val="multilevel"/>
    <w:tmpl w:val="74CA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00C5AC3"/>
    <w:multiLevelType w:val="multilevel"/>
    <w:tmpl w:val="4F68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00F40D3"/>
    <w:multiLevelType w:val="multilevel"/>
    <w:tmpl w:val="346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01241AE"/>
    <w:multiLevelType w:val="multilevel"/>
    <w:tmpl w:val="E118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01E7F39"/>
    <w:multiLevelType w:val="multilevel"/>
    <w:tmpl w:val="0BE2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021756B"/>
    <w:multiLevelType w:val="multilevel"/>
    <w:tmpl w:val="91D40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02E5302"/>
    <w:multiLevelType w:val="multilevel"/>
    <w:tmpl w:val="5B1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03C01E4"/>
    <w:multiLevelType w:val="multilevel"/>
    <w:tmpl w:val="572C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0413FDC"/>
    <w:multiLevelType w:val="multilevel"/>
    <w:tmpl w:val="5148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05C54F3"/>
    <w:multiLevelType w:val="multilevel"/>
    <w:tmpl w:val="49BE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05F3939"/>
    <w:multiLevelType w:val="multilevel"/>
    <w:tmpl w:val="2264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3" w15:restartNumberingAfterBreak="0">
    <w:nsid w:val="70622468"/>
    <w:multiLevelType w:val="multilevel"/>
    <w:tmpl w:val="C464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06655E0"/>
    <w:multiLevelType w:val="multilevel"/>
    <w:tmpl w:val="86A0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708D1F8C"/>
    <w:multiLevelType w:val="multilevel"/>
    <w:tmpl w:val="0D12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0A82F7A"/>
    <w:multiLevelType w:val="multilevel"/>
    <w:tmpl w:val="4470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0E70DC3"/>
    <w:multiLevelType w:val="multilevel"/>
    <w:tmpl w:val="4F34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0FA6C17"/>
    <w:multiLevelType w:val="multilevel"/>
    <w:tmpl w:val="FC38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710B0A4E"/>
    <w:multiLevelType w:val="multilevel"/>
    <w:tmpl w:val="126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71255978"/>
    <w:multiLevelType w:val="multilevel"/>
    <w:tmpl w:val="39B2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1285408"/>
    <w:multiLevelType w:val="multilevel"/>
    <w:tmpl w:val="19C2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71354978"/>
    <w:multiLevelType w:val="multilevel"/>
    <w:tmpl w:val="95D6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715645BD"/>
    <w:multiLevelType w:val="multilevel"/>
    <w:tmpl w:val="54E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715B1149"/>
    <w:multiLevelType w:val="multilevel"/>
    <w:tmpl w:val="BFC8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16F0E05"/>
    <w:multiLevelType w:val="multilevel"/>
    <w:tmpl w:val="2162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71726E76"/>
    <w:multiLevelType w:val="multilevel"/>
    <w:tmpl w:val="F3A6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7" w15:restartNumberingAfterBreak="0">
    <w:nsid w:val="717560E7"/>
    <w:multiLevelType w:val="multilevel"/>
    <w:tmpl w:val="8950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17B519D"/>
    <w:multiLevelType w:val="multilevel"/>
    <w:tmpl w:val="69DC9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19E02E2"/>
    <w:multiLevelType w:val="multilevel"/>
    <w:tmpl w:val="77CA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1A16EFC"/>
    <w:multiLevelType w:val="multilevel"/>
    <w:tmpl w:val="1F06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1A80A56"/>
    <w:multiLevelType w:val="multilevel"/>
    <w:tmpl w:val="6D0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1AF27E0"/>
    <w:multiLevelType w:val="multilevel"/>
    <w:tmpl w:val="CD5C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1B02BB9"/>
    <w:multiLevelType w:val="multilevel"/>
    <w:tmpl w:val="022C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1C602A5"/>
    <w:multiLevelType w:val="multilevel"/>
    <w:tmpl w:val="3522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1E23223"/>
    <w:multiLevelType w:val="multilevel"/>
    <w:tmpl w:val="6EAA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1E4752F"/>
    <w:multiLevelType w:val="multilevel"/>
    <w:tmpl w:val="AEFE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1E535C8"/>
    <w:multiLevelType w:val="multilevel"/>
    <w:tmpl w:val="0B3E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1FB7947"/>
    <w:multiLevelType w:val="multilevel"/>
    <w:tmpl w:val="D1D6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9" w15:restartNumberingAfterBreak="0">
    <w:nsid w:val="72142885"/>
    <w:multiLevelType w:val="multilevel"/>
    <w:tmpl w:val="42A8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22B2EE2"/>
    <w:multiLevelType w:val="multilevel"/>
    <w:tmpl w:val="C694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23B04D7"/>
    <w:multiLevelType w:val="multilevel"/>
    <w:tmpl w:val="B0C4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24357DA"/>
    <w:multiLevelType w:val="multilevel"/>
    <w:tmpl w:val="FD70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3" w15:restartNumberingAfterBreak="0">
    <w:nsid w:val="72462B01"/>
    <w:multiLevelType w:val="multilevel"/>
    <w:tmpl w:val="2030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4" w15:restartNumberingAfterBreak="0">
    <w:nsid w:val="725C0920"/>
    <w:multiLevelType w:val="multilevel"/>
    <w:tmpl w:val="7BD2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2975034"/>
    <w:multiLevelType w:val="multilevel"/>
    <w:tmpl w:val="4D3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6" w15:restartNumberingAfterBreak="0">
    <w:nsid w:val="72993142"/>
    <w:multiLevelType w:val="multilevel"/>
    <w:tmpl w:val="FE0A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2A20930"/>
    <w:multiLevelType w:val="multilevel"/>
    <w:tmpl w:val="40E2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2AA37E3"/>
    <w:multiLevelType w:val="multilevel"/>
    <w:tmpl w:val="9A0A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2AB5DB5"/>
    <w:multiLevelType w:val="multilevel"/>
    <w:tmpl w:val="4A90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2AE6024"/>
    <w:multiLevelType w:val="multilevel"/>
    <w:tmpl w:val="128E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2B97893"/>
    <w:multiLevelType w:val="multilevel"/>
    <w:tmpl w:val="E220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2CC4AA7"/>
    <w:multiLevelType w:val="multilevel"/>
    <w:tmpl w:val="4C6A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2CC4FD2"/>
    <w:multiLevelType w:val="multilevel"/>
    <w:tmpl w:val="EC42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2CD65B6"/>
    <w:multiLevelType w:val="multilevel"/>
    <w:tmpl w:val="6C72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2D10EE2"/>
    <w:multiLevelType w:val="multilevel"/>
    <w:tmpl w:val="5964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2DD4A6D"/>
    <w:multiLevelType w:val="multilevel"/>
    <w:tmpl w:val="D84E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2E626AE"/>
    <w:multiLevelType w:val="multilevel"/>
    <w:tmpl w:val="5B38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30B2F59"/>
    <w:multiLevelType w:val="multilevel"/>
    <w:tmpl w:val="38CE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3194704"/>
    <w:multiLevelType w:val="multilevel"/>
    <w:tmpl w:val="3F4E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0" w15:restartNumberingAfterBreak="0">
    <w:nsid w:val="732115A3"/>
    <w:multiLevelType w:val="multilevel"/>
    <w:tmpl w:val="9DBC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1" w15:restartNumberingAfterBreak="0">
    <w:nsid w:val="733D2943"/>
    <w:multiLevelType w:val="multilevel"/>
    <w:tmpl w:val="3AC4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34622DB"/>
    <w:multiLevelType w:val="multilevel"/>
    <w:tmpl w:val="EBBA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3" w15:restartNumberingAfterBreak="0">
    <w:nsid w:val="73514BCD"/>
    <w:multiLevelType w:val="multilevel"/>
    <w:tmpl w:val="63F4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4" w15:restartNumberingAfterBreak="0">
    <w:nsid w:val="73555478"/>
    <w:multiLevelType w:val="multilevel"/>
    <w:tmpl w:val="8A2C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35A269C"/>
    <w:multiLevelType w:val="multilevel"/>
    <w:tmpl w:val="CDFCC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6" w15:restartNumberingAfterBreak="0">
    <w:nsid w:val="73764735"/>
    <w:multiLevelType w:val="multilevel"/>
    <w:tmpl w:val="0B10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7" w15:restartNumberingAfterBreak="0">
    <w:nsid w:val="73775C3D"/>
    <w:multiLevelType w:val="multilevel"/>
    <w:tmpl w:val="A59E0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3815E06"/>
    <w:multiLevelType w:val="multilevel"/>
    <w:tmpl w:val="AC2A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9" w15:restartNumberingAfterBreak="0">
    <w:nsid w:val="739144F2"/>
    <w:multiLevelType w:val="multilevel"/>
    <w:tmpl w:val="5A8C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39976A3"/>
    <w:multiLevelType w:val="multilevel"/>
    <w:tmpl w:val="5E4C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1" w15:restartNumberingAfterBreak="0">
    <w:nsid w:val="739E4122"/>
    <w:multiLevelType w:val="multilevel"/>
    <w:tmpl w:val="F6EA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2" w15:restartNumberingAfterBreak="0">
    <w:nsid w:val="73AA11C3"/>
    <w:multiLevelType w:val="multilevel"/>
    <w:tmpl w:val="34E21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3" w15:restartNumberingAfterBreak="0">
    <w:nsid w:val="73AD7CC0"/>
    <w:multiLevelType w:val="multilevel"/>
    <w:tmpl w:val="3FFE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3C070D3"/>
    <w:multiLevelType w:val="multilevel"/>
    <w:tmpl w:val="569C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3C51618"/>
    <w:multiLevelType w:val="multilevel"/>
    <w:tmpl w:val="8120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3F14072"/>
    <w:multiLevelType w:val="multilevel"/>
    <w:tmpl w:val="2DA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7" w15:restartNumberingAfterBreak="0">
    <w:nsid w:val="73FA0196"/>
    <w:multiLevelType w:val="multilevel"/>
    <w:tmpl w:val="2BF0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8" w15:restartNumberingAfterBreak="0">
    <w:nsid w:val="7403606C"/>
    <w:multiLevelType w:val="multilevel"/>
    <w:tmpl w:val="8F8E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41A6A20"/>
    <w:multiLevelType w:val="multilevel"/>
    <w:tmpl w:val="244A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4286A7F"/>
    <w:multiLevelType w:val="multilevel"/>
    <w:tmpl w:val="94BE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4286D3C"/>
    <w:multiLevelType w:val="multilevel"/>
    <w:tmpl w:val="AB7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2" w15:restartNumberingAfterBreak="0">
    <w:nsid w:val="74715B67"/>
    <w:multiLevelType w:val="multilevel"/>
    <w:tmpl w:val="6C0C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3" w15:restartNumberingAfterBreak="0">
    <w:nsid w:val="74A5270C"/>
    <w:multiLevelType w:val="multilevel"/>
    <w:tmpl w:val="592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4C20125"/>
    <w:multiLevelType w:val="multilevel"/>
    <w:tmpl w:val="33EC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5" w15:restartNumberingAfterBreak="0">
    <w:nsid w:val="74CD316A"/>
    <w:multiLevelType w:val="multilevel"/>
    <w:tmpl w:val="C0CC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6" w15:restartNumberingAfterBreak="0">
    <w:nsid w:val="74EF40C5"/>
    <w:multiLevelType w:val="multilevel"/>
    <w:tmpl w:val="313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7" w15:restartNumberingAfterBreak="0">
    <w:nsid w:val="74FC37F6"/>
    <w:multiLevelType w:val="multilevel"/>
    <w:tmpl w:val="1A7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8" w15:restartNumberingAfterBreak="0">
    <w:nsid w:val="750753D1"/>
    <w:multiLevelType w:val="multilevel"/>
    <w:tmpl w:val="9BD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9" w15:restartNumberingAfterBreak="0">
    <w:nsid w:val="753B223A"/>
    <w:multiLevelType w:val="multilevel"/>
    <w:tmpl w:val="61DC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0" w15:restartNumberingAfterBreak="0">
    <w:nsid w:val="753D7C24"/>
    <w:multiLevelType w:val="multilevel"/>
    <w:tmpl w:val="8FA2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1" w15:restartNumberingAfterBreak="0">
    <w:nsid w:val="757B3062"/>
    <w:multiLevelType w:val="multilevel"/>
    <w:tmpl w:val="DDCC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2" w15:restartNumberingAfterBreak="0">
    <w:nsid w:val="757D0868"/>
    <w:multiLevelType w:val="multilevel"/>
    <w:tmpl w:val="7F46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3" w15:restartNumberingAfterBreak="0">
    <w:nsid w:val="758306FB"/>
    <w:multiLevelType w:val="multilevel"/>
    <w:tmpl w:val="E708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4" w15:restartNumberingAfterBreak="0">
    <w:nsid w:val="758537A0"/>
    <w:multiLevelType w:val="multilevel"/>
    <w:tmpl w:val="7AC2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5" w15:restartNumberingAfterBreak="0">
    <w:nsid w:val="75977CBD"/>
    <w:multiLevelType w:val="multilevel"/>
    <w:tmpl w:val="874E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5977EAF"/>
    <w:multiLevelType w:val="multilevel"/>
    <w:tmpl w:val="B392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59B0388"/>
    <w:multiLevelType w:val="multilevel"/>
    <w:tmpl w:val="3DE4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8" w15:restartNumberingAfterBreak="0">
    <w:nsid w:val="75A6255E"/>
    <w:multiLevelType w:val="multilevel"/>
    <w:tmpl w:val="72B6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5A62B7E"/>
    <w:multiLevelType w:val="multilevel"/>
    <w:tmpl w:val="8AFC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5A8740B"/>
    <w:multiLevelType w:val="multilevel"/>
    <w:tmpl w:val="257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1" w15:restartNumberingAfterBreak="0">
    <w:nsid w:val="75A928A7"/>
    <w:multiLevelType w:val="multilevel"/>
    <w:tmpl w:val="9A22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2" w15:restartNumberingAfterBreak="0">
    <w:nsid w:val="75C3127C"/>
    <w:multiLevelType w:val="multilevel"/>
    <w:tmpl w:val="8A3A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3" w15:restartNumberingAfterBreak="0">
    <w:nsid w:val="75C31A7B"/>
    <w:multiLevelType w:val="multilevel"/>
    <w:tmpl w:val="4D32C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4" w15:restartNumberingAfterBreak="0">
    <w:nsid w:val="75C966C1"/>
    <w:multiLevelType w:val="multilevel"/>
    <w:tmpl w:val="9A0A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5" w15:restartNumberingAfterBreak="0">
    <w:nsid w:val="75F757DD"/>
    <w:multiLevelType w:val="multilevel"/>
    <w:tmpl w:val="E6E6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6" w15:restartNumberingAfterBreak="0">
    <w:nsid w:val="75FE73E6"/>
    <w:multiLevelType w:val="multilevel"/>
    <w:tmpl w:val="24FC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7" w15:restartNumberingAfterBreak="0">
    <w:nsid w:val="760D3339"/>
    <w:multiLevelType w:val="multilevel"/>
    <w:tmpl w:val="B7C0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6114883"/>
    <w:multiLevelType w:val="multilevel"/>
    <w:tmpl w:val="0AD2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9" w15:restartNumberingAfterBreak="0">
    <w:nsid w:val="76241199"/>
    <w:multiLevelType w:val="multilevel"/>
    <w:tmpl w:val="7F4C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0" w15:restartNumberingAfterBreak="0">
    <w:nsid w:val="762F4987"/>
    <w:multiLevelType w:val="multilevel"/>
    <w:tmpl w:val="FF1A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1" w15:restartNumberingAfterBreak="0">
    <w:nsid w:val="7633523B"/>
    <w:multiLevelType w:val="multilevel"/>
    <w:tmpl w:val="C20C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2" w15:restartNumberingAfterBreak="0">
    <w:nsid w:val="76346AA1"/>
    <w:multiLevelType w:val="multilevel"/>
    <w:tmpl w:val="F66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3" w15:restartNumberingAfterBreak="0">
    <w:nsid w:val="763470C6"/>
    <w:multiLevelType w:val="multilevel"/>
    <w:tmpl w:val="5E74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63F16FC"/>
    <w:multiLevelType w:val="multilevel"/>
    <w:tmpl w:val="C76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5" w15:restartNumberingAfterBreak="0">
    <w:nsid w:val="7640590F"/>
    <w:multiLevelType w:val="multilevel"/>
    <w:tmpl w:val="A362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6" w15:restartNumberingAfterBreak="0">
    <w:nsid w:val="76561E16"/>
    <w:multiLevelType w:val="multilevel"/>
    <w:tmpl w:val="DECC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65B57AE"/>
    <w:multiLevelType w:val="multilevel"/>
    <w:tmpl w:val="E682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65E52A3"/>
    <w:multiLevelType w:val="multilevel"/>
    <w:tmpl w:val="F4E0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9" w15:restartNumberingAfterBreak="0">
    <w:nsid w:val="767C45E8"/>
    <w:multiLevelType w:val="multilevel"/>
    <w:tmpl w:val="3D5A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67F24C8"/>
    <w:multiLevelType w:val="multilevel"/>
    <w:tmpl w:val="7D0C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6840168"/>
    <w:multiLevelType w:val="multilevel"/>
    <w:tmpl w:val="1D1C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6950D8F"/>
    <w:multiLevelType w:val="multilevel"/>
    <w:tmpl w:val="C218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3" w15:restartNumberingAfterBreak="0">
    <w:nsid w:val="769F16B0"/>
    <w:multiLevelType w:val="multilevel"/>
    <w:tmpl w:val="3620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6B41DCA"/>
    <w:multiLevelType w:val="multilevel"/>
    <w:tmpl w:val="EA1E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5" w15:restartNumberingAfterBreak="0">
    <w:nsid w:val="76C527BD"/>
    <w:multiLevelType w:val="multilevel"/>
    <w:tmpl w:val="70C2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6" w15:restartNumberingAfterBreak="0">
    <w:nsid w:val="76C70D33"/>
    <w:multiLevelType w:val="multilevel"/>
    <w:tmpl w:val="30EA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6CD71B3"/>
    <w:multiLevelType w:val="multilevel"/>
    <w:tmpl w:val="6B80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8" w15:restartNumberingAfterBreak="0">
    <w:nsid w:val="76D22917"/>
    <w:multiLevelType w:val="multilevel"/>
    <w:tmpl w:val="414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9" w15:restartNumberingAfterBreak="0">
    <w:nsid w:val="76D77793"/>
    <w:multiLevelType w:val="multilevel"/>
    <w:tmpl w:val="2F6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0" w15:restartNumberingAfterBreak="0">
    <w:nsid w:val="76DC30A9"/>
    <w:multiLevelType w:val="multilevel"/>
    <w:tmpl w:val="F926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1" w15:restartNumberingAfterBreak="0">
    <w:nsid w:val="76E7597F"/>
    <w:multiLevelType w:val="multilevel"/>
    <w:tmpl w:val="5AAE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2" w15:restartNumberingAfterBreak="0">
    <w:nsid w:val="76F576B5"/>
    <w:multiLevelType w:val="multilevel"/>
    <w:tmpl w:val="BF1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3" w15:restartNumberingAfterBreak="0">
    <w:nsid w:val="77205F59"/>
    <w:multiLevelType w:val="multilevel"/>
    <w:tmpl w:val="4BA0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4" w15:restartNumberingAfterBreak="0">
    <w:nsid w:val="772461BD"/>
    <w:multiLevelType w:val="multilevel"/>
    <w:tmpl w:val="C8C4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5" w15:restartNumberingAfterBreak="0">
    <w:nsid w:val="7736379A"/>
    <w:multiLevelType w:val="multilevel"/>
    <w:tmpl w:val="7782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6" w15:restartNumberingAfterBreak="0">
    <w:nsid w:val="77472634"/>
    <w:multiLevelType w:val="multilevel"/>
    <w:tmpl w:val="BCAC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750158E"/>
    <w:multiLevelType w:val="multilevel"/>
    <w:tmpl w:val="15A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8" w15:restartNumberingAfterBreak="0">
    <w:nsid w:val="77717115"/>
    <w:multiLevelType w:val="multilevel"/>
    <w:tmpl w:val="03AE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9" w15:restartNumberingAfterBreak="0">
    <w:nsid w:val="778042C6"/>
    <w:multiLevelType w:val="multilevel"/>
    <w:tmpl w:val="D770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0" w15:restartNumberingAfterBreak="0">
    <w:nsid w:val="778448E8"/>
    <w:multiLevelType w:val="multilevel"/>
    <w:tmpl w:val="58D6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1" w15:restartNumberingAfterBreak="0">
    <w:nsid w:val="77844F89"/>
    <w:multiLevelType w:val="multilevel"/>
    <w:tmpl w:val="1CD8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2" w15:restartNumberingAfterBreak="0">
    <w:nsid w:val="77901CED"/>
    <w:multiLevelType w:val="multilevel"/>
    <w:tmpl w:val="E6B8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3" w15:restartNumberingAfterBreak="0">
    <w:nsid w:val="77942FC1"/>
    <w:multiLevelType w:val="multilevel"/>
    <w:tmpl w:val="5EEC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4" w15:restartNumberingAfterBreak="0">
    <w:nsid w:val="77A07A31"/>
    <w:multiLevelType w:val="multilevel"/>
    <w:tmpl w:val="D31C8E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5" w15:restartNumberingAfterBreak="0">
    <w:nsid w:val="77AD0834"/>
    <w:multiLevelType w:val="multilevel"/>
    <w:tmpl w:val="E1FE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6" w15:restartNumberingAfterBreak="0">
    <w:nsid w:val="77BA707F"/>
    <w:multiLevelType w:val="multilevel"/>
    <w:tmpl w:val="2554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7" w15:restartNumberingAfterBreak="0">
    <w:nsid w:val="77C93051"/>
    <w:multiLevelType w:val="multilevel"/>
    <w:tmpl w:val="A5AA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8" w15:restartNumberingAfterBreak="0">
    <w:nsid w:val="77C937A7"/>
    <w:multiLevelType w:val="multilevel"/>
    <w:tmpl w:val="898C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9" w15:restartNumberingAfterBreak="0">
    <w:nsid w:val="77CB7C40"/>
    <w:multiLevelType w:val="multilevel"/>
    <w:tmpl w:val="F6F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0" w15:restartNumberingAfterBreak="0">
    <w:nsid w:val="77CB7D6F"/>
    <w:multiLevelType w:val="multilevel"/>
    <w:tmpl w:val="BBB48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1" w15:restartNumberingAfterBreak="0">
    <w:nsid w:val="78006B41"/>
    <w:multiLevelType w:val="multilevel"/>
    <w:tmpl w:val="C45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2" w15:restartNumberingAfterBreak="0">
    <w:nsid w:val="7804731B"/>
    <w:multiLevelType w:val="multilevel"/>
    <w:tmpl w:val="31C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3" w15:restartNumberingAfterBreak="0">
    <w:nsid w:val="780706F1"/>
    <w:multiLevelType w:val="multilevel"/>
    <w:tmpl w:val="FCB8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4" w15:restartNumberingAfterBreak="0">
    <w:nsid w:val="78117771"/>
    <w:multiLevelType w:val="multilevel"/>
    <w:tmpl w:val="1CF4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5" w15:restartNumberingAfterBreak="0">
    <w:nsid w:val="78193668"/>
    <w:multiLevelType w:val="multilevel"/>
    <w:tmpl w:val="D6FC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6" w15:restartNumberingAfterBreak="0">
    <w:nsid w:val="7826104E"/>
    <w:multiLevelType w:val="multilevel"/>
    <w:tmpl w:val="553E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7" w15:restartNumberingAfterBreak="0">
    <w:nsid w:val="783964E8"/>
    <w:multiLevelType w:val="multilevel"/>
    <w:tmpl w:val="D142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8" w15:restartNumberingAfterBreak="0">
    <w:nsid w:val="78540CA0"/>
    <w:multiLevelType w:val="multilevel"/>
    <w:tmpl w:val="F400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9" w15:restartNumberingAfterBreak="0">
    <w:nsid w:val="78547772"/>
    <w:multiLevelType w:val="multilevel"/>
    <w:tmpl w:val="4544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0" w15:restartNumberingAfterBreak="0">
    <w:nsid w:val="78553914"/>
    <w:multiLevelType w:val="multilevel"/>
    <w:tmpl w:val="E280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1" w15:restartNumberingAfterBreak="0">
    <w:nsid w:val="785776FE"/>
    <w:multiLevelType w:val="multilevel"/>
    <w:tmpl w:val="62A8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2" w15:restartNumberingAfterBreak="0">
    <w:nsid w:val="786C2CA9"/>
    <w:multiLevelType w:val="multilevel"/>
    <w:tmpl w:val="F4A87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3" w15:restartNumberingAfterBreak="0">
    <w:nsid w:val="787D31EE"/>
    <w:multiLevelType w:val="multilevel"/>
    <w:tmpl w:val="62B2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4" w15:restartNumberingAfterBreak="0">
    <w:nsid w:val="7895431B"/>
    <w:multiLevelType w:val="multilevel"/>
    <w:tmpl w:val="69A2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5" w15:restartNumberingAfterBreak="0">
    <w:nsid w:val="78995134"/>
    <w:multiLevelType w:val="multilevel"/>
    <w:tmpl w:val="059C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6" w15:restartNumberingAfterBreak="0">
    <w:nsid w:val="78A812BC"/>
    <w:multiLevelType w:val="multilevel"/>
    <w:tmpl w:val="E59A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7" w15:restartNumberingAfterBreak="0">
    <w:nsid w:val="78B62EE0"/>
    <w:multiLevelType w:val="multilevel"/>
    <w:tmpl w:val="F042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8" w15:restartNumberingAfterBreak="0">
    <w:nsid w:val="78BA4C30"/>
    <w:multiLevelType w:val="multilevel"/>
    <w:tmpl w:val="066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9" w15:restartNumberingAfterBreak="0">
    <w:nsid w:val="78BC22D3"/>
    <w:multiLevelType w:val="multilevel"/>
    <w:tmpl w:val="7948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0" w15:restartNumberingAfterBreak="0">
    <w:nsid w:val="78CF5E4B"/>
    <w:multiLevelType w:val="multilevel"/>
    <w:tmpl w:val="4AE4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1" w15:restartNumberingAfterBreak="0">
    <w:nsid w:val="78F350A8"/>
    <w:multiLevelType w:val="multilevel"/>
    <w:tmpl w:val="2D34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2" w15:restartNumberingAfterBreak="0">
    <w:nsid w:val="790A53EA"/>
    <w:multiLevelType w:val="multilevel"/>
    <w:tmpl w:val="09F8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3" w15:restartNumberingAfterBreak="0">
    <w:nsid w:val="79127F15"/>
    <w:multiLevelType w:val="multilevel"/>
    <w:tmpl w:val="4680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4" w15:restartNumberingAfterBreak="0">
    <w:nsid w:val="79156417"/>
    <w:multiLevelType w:val="multilevel"/>
    <w:tmpl w:val="39BC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5" w15:restartNumberingAfterBreak="0">
    <w:nsid w:val="791B6037"/>
    <w:multiLevelType w:val="multilevel"/>
    <w:tmpl w:val="F352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6" w15:restartNumberingAfterBreak="0">
    <w:nsid w:val="791E3B6F"/>
    <w:multiLevelType w:val="multilevel"/>
    <w:tmpl w:val="A756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7" w15:restartNumberingAfterBreak="0">
    <w:nsid w:val="79254A05"/>
    <w:multiLevelType w:val="multilevel"/>
    <w:tmpl w:val="DB2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8" w15:restartNumberingAfterBreak="0">
    <w:nsid w:val="793B2B1B"/>
    <w:multiLevelType w:val="multilevel"/>
    <w:tmpl w:val="EBB6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9" w15:restartNumberingAfterBreak="0">
    <w:nsid w:val="797A0EB3"/>
    <w:multiLevelType w:val="multilevel"/>
    <w:tmpl w:val="150A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0" w15:restartNumberingAfterBreak="0">
    <w:nsid w:val="797A10AC"/>
    <w:multiLevelType w:val="multilevel"/>
    <w:tmpl w:val="8A78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1" w15:restartNumberingAfterBreak="0">
    <w:nsid w:val="797D0295"/>
    <w:multiLevelType w:val="multilevel"/>
    <w:tmpl w:val="8196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2" w15:restartNumberingAfterBreak="0">
    <w:nsid w:val="798411D8"/>
    <w:multiLevelType w:val="multilevel"/>
    <w:tmpl w:val="5A4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3" w15:restartNumberingAfterBreak="0">
    <w:nsid w:val="798B0F3E"/>
    <w:multiLevelType w:val="multilevel"/>
    <w:tmpl w:val="C84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4" w15:restartNumberingAfterBreak="0">
    <w:nsid w:val="7996545F"/>
    <w:multiLevelType w:val="multilevel"/>
    <w:tmpl w:val="E9D2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5" w15:restartNumberingAfterBreak="0">
    <w:nsid w:val="79A32C5F"/>
    <w:multiLevelType w:val="multilevel"/>
    <w:tmpl w:val="C20A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6" w15:restartNumberingAfterBreak="0">
    <w:nsid w:val="79B5715F"/>
    <w:multiLevelType w:val="multilevel"/>
    <w:tmpl w:val="1AE4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7" w15:restartNumberingAfterBreak="0">
    <w:nsid w:val="79B8542A"/>
    <w:multiLevelType w:val="multilevel"/>
    <w:tmpl w:val="205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8" w15:restartNumberingAfterBreak="0">
    <w:nsid w:val="79B9736F"/>
    <w:multiLevelType w:val="multilevel"/>
    <w:tmpl w:val="9778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9" w15:restartNumberingAfterBreak="0">
    <w:nsid w:val="79C67602"/>
    <w:multiLevelType w:val="multilevel"/>
    <w:tmpl w:val="0AF0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0" w15:restartNumberingAfterBreak="0">
    <w:nsid w:val="79CB21B1"/>
    <w:multiLevelType w:val="multilevel"/>
    <w:tmpl w:val="8DF0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1" w15:restartNumberingAfterBreak="0">
    <w:nsid w:val="79D528F5"/>
    <w:multiLevelType w:val="multilevel"/>
    <w:tmpl w:val="FB98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2" w15:restartNumberingAfterBreak="0">
    <w:nsid w:val="79E932E3"/>
    <w:multiLevelType w:val="multilevel"/>
    <w:tmpl w:val="B9C6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3" w15:restartNumberingAfterBreak="0">
    <w:nsid w:val="79F5769C"/>
    <w:multiLevelType w:val="multilevel"/>
    <w:tmpl w:val="343C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4" w15:restartNumberingAfterBreak="0">
    <w:nsid w:val="79F867A3"/>
    <w:multiLevelType w:val="multilevel"/>
    <w:tmpl w:val="3A50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5" w15:restartNumberingAfterBreak="0">
    <w:nsid w:val="7A002CFD"/>
    <w:multiLevelType w:val="multilevel"/>
    <w:tmpl w:val="56C8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6" w15:restartNumberingAfterBreak="0">
    <w:nsid w:val="7A044220"/>
    <w:multiLevelType w:val="multilevel"/>
    <w:tmpl w:val="345C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7" w15:restartNumberingAfterBreak="0">
    <w:nsid w:val="7A247D5E"/>
    <w:multiLevelType w:val="multilevel"/>
    <w:tmpl w:val="8BB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8" w15:restartNumberingAfterBreak="0">
    <w:nsid w:val="7A282632"/>
    <w:multiLevelType w:val="multilevel"/>
    <w:tmpl w:val="1DA4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9" w15:restartNumberingAfterBreak="0">
    <w:nsid w:val="7A2A78E5"/>
    <w:multiLevelType w:val="multilevel"/>
    <w:tmpl w:val="5C2A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0" w15:restartNumberingAfterBreak="0">
    <w:nsid w:val="7A3353A6"/>
    <w:multiLevelType w:val="multilevel"/>
    <w:tmpl w:val="9116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1" w15:restartNumberingAfterBreak="0">
    <w:nsid w:val="7A3E00AD"/>
    <w:multiLevelType w:val="multilevel"/>
    <w:tmpl w:val="5944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2" w15:restartNumberingAfterBreak="0">
    <w:nsid w:val="7A445A0D"/>
    <w:multiLevelType w:val="multilevel"/>
    <w:tmpl w:val="EB14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3" w15:restartNumberingAfterBreak="0">
    <w:nsid w:val="7A6534A8"/>
    <w:multiLevelType w:val="multilevel"/>
    <w:tmpl w:val="BF6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4" w15:restartNumberingAfterBreak="0">
    <w:nsid w:val="7A6E1B70"/>
    <w:multiLevelType w:val="multilevel"/>
    <w:tmpl w:val="7E4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5" w15:restartNumberingAfterBreak="0">
    <w:nsid w:val="7A712115"/>
    <w:multiLevelType w:val="multilevel"/>
    <w:tmpl w:val="BCE8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6" w15:restartNumberingAfterBreak="0">
    <w:nsid w:val="7A765EFB"/>
    <w:multiLevelType w:val="multilevel"/>
    <w:tmpl w:val="0B1C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7" w15:restartNumberingAfterBreak="0">
    <w:nsid w:val="7A961515"/>
    <w:multiLevelType w:val="multilevel"/>
    <w:tmpl w:val="E244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8" w15:restartNumberingAfterBreak="0">
    <w:nsid w:val="7AAB5481"/>
    <w:multiLevelType w:val="multilevel"/>
    <w:tmpl w:val="399A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9" w15:restartNumberingAfterBreak="0">
    <w:nsid w:val="7AAF502C"/>
    <w:multiLevelType w:val="multilevel"/>
    <w:tmpl w:val="E61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0" w15:restartNumberingAfterBreak="0">
    <w:nsid w:val="7ABF4ED1"/>
    <w:multiLevelType w:val="multilevel"/>
    <w:tmpl w:val="CCEE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1" w15:restartNumberingAfterBreak="0">
    <w:nsid w:val="7AC10B28"/>
    <w:multiLevelType w:val="multilevel"/>
    <w:tmpl w:val="6162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2" w15:restartNumberingAfterBreak="0">
    <w:nsid w:val="7ADD39D9"/>
    <w:multiLevelType w:val="multilevel"/>
    <w:tmpl w:val="EF60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3" w15:restartNumberingAfterBreak="0">
    <w:nsid w:val="7AF55AB9"/>
    <w:multiLevelType w:val="multilevel"/>
    <w:tmpl w:val="81C0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4" w15:restartNumberingAfterBreak="0">
    <w:nsid w:val="7AF73595"/>
    <w:multiLevelType w:val="multilevel"/>
    <w:tmpl w:val="8602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5" w15:restartNumberingAfterBreak="0">
    <w:nsid w:val="7AF96C52"/>
    <w:multiLevelType w:val="multilevel"/>
    <w:tmpl w:val="9D36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6" w15:restartNumberingAfterBreak="0">
    <w:nsid w:val="7B12365E"/>
    <w:multiLevelType w:val="multilevel"/>
    <w:tmpl w:val="F52E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7" w15:restartNumberingAfterBreak="0">
    <w:nsid w:val="7B17023A"/>
    <w:multiLevelType w:val="multilevel"/>
    <w:tmpl w:val="3B4A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8" w15:restartNumberingAfterBreak="0">
    <w:nsid w:val="7B37493C"/>
    <w:multiLevelType w:val="multilevel"/>
    <w:tmpl w:val="8306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9" w15:restartNumberingAfterBreak="0">
    <w:nsid w:val="7B44363C"/>
    <w:multiLevelType w:val="multilevel"/>
    <w:tmpl w:val="C512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0" w15:restartNumberingAfterBreak="0">
    <w:nsid w:val="7B4B3D5B"/>
    <w:multiLevelType w:val="multilevel"/>
    <w:tmpl w:val="3F0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1" w15:restartNumberingAfterBreak="0">
    <w:nsid w:val="7B6523C7"/>
    <w:multiLevelType w:val="multilevel"/>
    <w:tmpl w:val="8A4E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2" w15:restartNumberingAfterBreak="0">
    <w:nsid w:val="7B6770F6"/>
    <w:multiLevelType w:val="multilevel"/>
    <w:tmpl w:val="B326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3" w15:restartNumberingAfterBreak="0">
    <w:nsid w:val="7B73393B"/>
    <w:multiLevelType w:val="multilevel"/>
    <w:tmpl w:val="848A0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4" w15:restartNumberingAfterBreak="0">
    <w:nsid w:val="7B774F81"/>
    <w:multiLevelType w:val="multilevel"/>
    <w:tmpl w:val="9A3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5" w15:restartNumberingAfterBreak="0">
    <w:nsid w:val="7B7B7243"/>
    <w:multiLevelType w:val="multilevel"/>
    <w:tmpl w:val="7E78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6" w15:restartNumberingAfterBreak="0">
    <w:nsid w:val="7B8D3423"/>
    <w:multiLevelType w:val="multilevel"/>
    <w:tmpl w:val="E558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7" w15:restartNumberingAfterBreak="0">
    <w:nsid w:val="7B9C7244"/>
    <w:multiLevelType w:val="multilevel"/>
    <w:tmpl w:val="EEE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8" w15:restartNumberingAfterBreak="0">
    <w:nsid w:val="7BAF3D15"/>
    <w:multiLevelType w:val="multilevel"/>
    <w:tmpl w:val="05BA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9" w15:restartNumberingAfterBreak="0">
    <w:nsid w:val="7BBB1A2E"/>
    <w:multiLevelType w:val="multilevel"/>
    <w:tmpl w:val="3DA2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0" w15:restartNumberingAfterBreak="0">
    <w:nsid w:val="7BCD2D4E"/>
    <w:multiLevelType w:val="multilevel"/>
    <w:tmpl w:val="66A6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1" w15:restartNumberingAfterBreak="0">
    <w:nsid w:val="7BD039C0"/>
    <w:multiLevelType w:val="multilevel"/>
    <w:tmpl w:val="8F98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2" w15:restartNumberingAfterBreak="0">
    <w:nsid w:val="7BF004C3"/>
    <w:multiLevelType w:val="multilevel"/>
    <w:tmpl w:val="D0A6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3" w15:restartNumberingAfterBreak="0">
    <w:nsid w:val="7BF245FA"/>
    <w:multiLevelType w:val="multilevel"/>
    <w:tmpl w:val="AFEA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4" w15:restartNumberingAfterBreak="0">
    <w:nsid w:val="7C09430B"/>
    <w:multiLevelType w:val="multilevel"/>
    <w:tmpl w:val="784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5" w15:restartNumberingAfterBreak="0">
    <w:nsid w:val="7C0A652A"/>
    <w:multiLevelType w:val="multilevel"/>
    <w:tmpl w:val="8CC0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6" w15:restartNumberingAfterBreak="0">
    <w:nsid w:val="7C1C1A36"/>
    <w:multiLevelType w:val="multilevel"/>
    <w:tmpl w:val="5AA8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7" w15:restartNumberingAfterBreak="0">
    <w:nsid w:val="7C372E4C"/>
    <w:multiLevelType w:val="multilevel"/>
    <w:tmpl w:val="C4F2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8" w15:restartNumberingAfterBreak="0">
    <w:nsid w:val="7C3E25E8"/>
    <w:multiLevelType w:val="multilevel"/>
    <w:tmpl w:val="DA18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9" w15:restartNumberingAfterBreak="0">
    <w:nsid w:val="7C4C432C"/>
    <w:multiLevelType w:val="multilevel"/>
    <w:tmpl w:val="82904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0" w15:restartNumberingAfterBreak="0">
    <w:nsid w:val="7C730E79"/>
    <w:multiLevelType w:val="multilevel"/>
    <w:tmpl w:val="E0B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1" w15:restartNumberingAfterBreak="0">
    <w:nsid w:val="7C7856B1"/>
    <w:multiLevelType w:val="multilevel"/>
    <w:tmpl w:val="FCF00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2" w15:restartNumberingAfterBreak="0">
    <w:nsid w:val="7C8304D1"/>
    <w:multiLevelType w:val="multilevel"/>
    <w:tmpl w:val="D732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3" w15:restartNumberingAfterBreak="0">
    <w:nsid w:val="7CA1110C"/>
    <w:multiLevelType w:val="multilevel"/>
    <w:tmpl w:val="6DB2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4" w15:restartNumberingAfterBreak="0">
    <w:nsid w:val="7CAA5A85"/>
    <w:multiLevelType w:val="multilevel"/>
    <w:tmpl w:val="E0F2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5" w15:restartNumberingAfterBreak="0">
    <w:nsid w:val="7CC037F3"/>
    <w:multiLevelType w:val="multilevel"/>
    <w:tmpl w:val="636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6" w15:restartNumberingAfterBreak="0">
    <w:nsid w:val="7CD662FA"/>
    <w:multiLevelType w:val="multilevel"/>
    <w:tmpl w:val="D610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7" w15:restartNumberingAfterBreak="0">
    <w:nsid w:val="7CE10C70"/>
    <w:multiLevelType w:val="multilevel"/>
    <w:tmpl w:val="B4C8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8" w15:restartNumberingAfterBreak="0">
    <w:nsid w:val="7CE2396E"/>
    <w:multiLevelType w:val="multilevel"/>
    <w:tmpl w:val="F4F8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9" w15:restartNumberingAfterBreak="0">
    <w:nsid w:val="7CFC2EC3"/>
    <w:multiLevelType w:val="multilevel"/>
    <w:tmpl w:val="319C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0" w15:restartNumberingAfterBreak="0">
    <w:nsid w:val="7D1154C2"/>
    <w:multiLevelType w:val="multilevel"/>
    <w:tmpl w:val="ADA6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1" w15:restartNumberingAfterBreak="0">
    <w:nsid w:val="7D1E3723"/>
    <w:multiLevelType w:val="multilevel"/>
    <w:tmpl w:val="F9BC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2" w15:restartNumberingAfterBreak="0">
    <w:nsid w:val="7D2018DC"/>
    <w:multiLevelType w:val="multilevel"/>
    <w:tmpl w:val="AFD6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3" w15:restartNumberingAfterBreak="0">
    <w:nsid w:val="7D353448"/>
    <w:multiLevelType w:val="multilevel"/>
    <w:tmpl w:val="CA1E7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4" w15:restartNumberingAfterBreak="0">
    <w:nsid w:val="7D515B78"/>
    <w:multiLevelType w:val="multilevel"/>
    <w:tmpl w:val="A18A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5" w15:restartNumberingAfterBreak="0">
    <w:nsid w:val="7D5B5C1C"/>
    <w:multiLevelType w:val="multilevel"/>
    <w:tmpl w:val="D1A2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6" w15:restartNumberingAfterBreak="0">
    <w:nsid w:val="7D685885"/>
    <w:multiLevelType w:val="multilevel"/>
    <w:tmpl w:val="51E0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7" w15:restartNumberingAfterBreak="0">
    <w:nsid w:val="7D7B1CA7"/>
    <w:multiLevelType w:val="multilevel"/>
    <w:tmpl w:val="AF94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8" w15:restartNumberingAfterBreak="0">
    <w:nsid w:val="7D83623C"/>
    <w:multiLevelType w:val="multilevel"/>
    <w:tmpl w:val="A46A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9" w15:restartNumberingAfterBreak="0">
    <w:nsid w:val="7D8767BA"/>
    <w:multiLevelType w:val="multilevel"/>
    <w:tmpl w:val="24AE9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0" w15:restartNumberingAfterBreak="0">
    <w:nsid w:val="7D876CFB"/>
    <w:multiLevelType w:val="multilevel"/>
    <w:tmpl w:val="5330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1" w15:restartNumberingAfterBreak="0">
    <w:nsid w:val="7D991F6A"/>
    <w:multiLevelType w:val="multilevel"/>
    <w:tmpl w:val="9FE4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2" w15:restartNumberingAfterBreak="0">
    <w:nsid w:val="7DBA1B48"/>
    <w:multiLevelType w:val="multilevel"/>
    <w:tmpl w:val="838A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3" w15:restartNumberingAfterBreak="0">
    <w:nsid w:val="7DEF0F54"/>
    <w:multiLevelType w:val="multilevel"/>
    <w:tmpl w:val="7CB6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4" w15:restartNumberingAfterBreak="0">
    <w:nsid w:val="7DF90018"/>
    <w:multiLevelType w:val="multilevel"/>
    <w:tmpl w:val="9DD4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5" w15:restartNumberingAfterBreak="0">
    <w:nsid w:val="7DF9201B"/>
    <w:multiLevelType w:val="multilevel"/>
    <w:tmpl w:val="C556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6" w15:restartNumberingAfterBreak="0">
    <w:nsid w:val="7E2065DD"/>
    <w:multiLevelType w:val="multilevel"/>
    <w:tmpl w:val="2EF0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7" w15:restartNumberingAfterBreak="0">
    <w:nsid w:val="7E252622"/>
    <w:multiLevelType w:val="multilevel"/>
    <w:tmpl w:val="3806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8" w15:restartNumberingAfterBreak="0">
    <w:nsid w:val="7E263E0E"/>
    <w:multiLevelType w:val="multilevel"/>
    <w:tmpl w:val="9B26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9" w15:restartNumberingAfterBreak="0">
    <w:nsid w:val="7E2F1AC1"/>
    <w:multiLevelType w:val="multilevel"/>
    <w:tmpl w:val="1E26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0" w15:restartNumberingAfterBreak="0">
    <w:nsid w:val="7E38707D"/>
    <w:multiLevelType w:val="multilevel"/>
    <w:tmpl w:val="79BC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1" w15:restartNumberingAfterBreak="0">
    <w:nsid w:val="7E4B6A44"/>
    <w:multiLevelType w:val="multilevel"/>
    <w:tmpl w:val="E698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2" w15:restartNumberingAfterBreak="0">
    <w:nsid w:val="7E5C63B3"/>
    <w:multiLevelType w:val="multilevel"/>
    <w:tmpl w:val="2A6A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3" w15:restartNumberingAfterBreak="0">
    <w:nsid w:val="7E607E06"/>
    <w:multiLevelType w:val="multilevel"/>
    <w:tmpl w:val="1BA2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4" w15:restartNumberingAfterBreak="0">
    <w:nsid w:val="7E8F18BB"/>
    <w:multiLevelType w:val="multilevel"/>
    <w:tmpl w:val="DFC0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5" w15:restartNumberingAfterBreak="0">
    <w:nsid w:val="7E9434EF"/>
    <w:multiLevelType w:val="multilevel"/>
    <w:tmpl w:val="FDEE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6" w15:restartNumberingAfterBreak="0">
    <w:nsid w:val="7E997A4E"/>
    <w:multiLevelType w:val="multilevel"/>
    <w:tmpl w:val="CC64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7" w15:restartNumberingAfterBreak="0">
    <w:nsid w:val="7E9D17A3"/>
    <w:multiLevelType w:val="multilevel"/>
    <w:tmpl w:val="FF76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8" w15:restartNumberingAfterBreak="0">
    <w:nsid w:val="7EC239C0"/>
    <w:multiLevelType w:val="multilevel"/>
    <w:tmpl w:val="6C86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9" w15:restartNumberingAfterBreak="0">
    <w:nsid w:val="7ED21AEC"/>
    <w:multiLevelType w:val="multilevel"/>
    <w:tmpl w:val="320E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0" w15:restartNumberingAfterBreak="0">
    <w:nsid w:val="7ED57473"/>
    <w:multiLevelType w:val="multilevel"/>
    <w:tmpl w:val="799CC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1" w15:restartNumberingAfterBreak="0">
    <w:nsid w:val="7EE9111B"/>
    <w:multiLevelType w:val="multilevel"/>
    <w:tmpl w:val="BAF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2" w15:restartNumberingAfterBreak="0">
    <w:nsid w:val="7EEC7C4F"/>
    <w:multiLevelType w:val="multilevel"/>
    <w:tmpl w:val="70E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3" w15:restartNumberingAfterBreak="0">
    <w:nsid w:val="7F386456"/>
    <w:multiLevelType w:val="multilevel"/>
    <w:tmpl w:val="087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4" w15:restartNumberingAfterBreak="0">
    <w:nsid w:val="7F413EB7"/>
    <w:multiLevelType w:val="multilevel"/>
    <w:tmpl w:val="651C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5" w15:restartNumberingAfterBreak="0">
    <w:nsid w:val="7F535E2F"/>
    <w:multiLevelType w:val="multilevel"/>
    <w:tmpl w:val="1A54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6" w15:restartNumberingAfterBreak="0">
    <w:nsid w:val="7F5E0E4B"/>
    <w:multiLevelType w:val="multilevel"/>
    <w:tmpl w:val="0D70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7" w15:restartNumberingAfterBreak="0">
    <w:nsid w:val="7F604C3D"/>
    <w:multiLevelType w:val="multilevel"/>
    <w:tmpl w:val="1124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8" w15:restartNumberingAfterBreak="0">
    <w:nsid w:val="7F63485C"/>
    <w:multiLevelType w:val="multilevel"/>
    <w:tmpl w:val="9086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9" w15:restartNumberingAfterBreak="0">
    <w:nsid w:val="7F7F7E82"/>
    <w:multiLevelType w:val="multilevel"/>
    <w:tmpl w:val="0BD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0" w15:restartNumberingAfterBreak="0">
    <w:nsid w:val="7F9719A9"/>
    <w:multiLevelType w:val="multilevel"/>
    <w:tmpl w:val="1BA2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1" w15:restartNumberingAfterBreak="0">
    <w:nsid w:val="7F9F4718"/>
    <w:multiLevelType w:val="multilevel"/>
    <w:tmpl w:val="2C1C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2" w15:restartNumberingAfterBreak="0">
    <w:nsid w:val="7FBC2556"/>
    <w:multiLevelType w:val="multilevel"/>
    <w:tmpl w:val="1B1A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3" w15:restartNumberingAfterBreak="0">
    <w:nsid w:val="7FD84E19"/>
    <w:multiLevelType w:val="multilevel"/>
    <w:tmpl w:val="A112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4" w15:restartNumberingAfterBreak="0">
    <w:nsid w:val="7FE953E0"/>
    <w:multiLevelType w:val="multilevel"/>
    <w:tmpl w:val="08A2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5" w15:restartNumberingAfterBreak="0">
    <w:nsid w:val="7FF65A2D"/>
    <w:multiLevelType w:val="multilevel"/>
    <w:tmpl w:val="8EE6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6" w15:restartNumberingAfterBreak="0">
    <w:nsid w:val="7FFA7512"/>
    <w:multiLevelType w:val="multilevel"/>
    <w:tmpl w:val="ECC2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0365">
    <w:abstractNumId w:val="1815"/>
  </w:num>
  <w:num w:numId="2" w16cid:durableId="301734095">
    <w:abstractNumId w:val="1065"/>
  </w:num>
  <w:num w:numId="3" w16cid:durableId="726146810">
    <w:abstractNumId w:val="1838"/>
  </w:num>
  <w:num w:numId="4" w16cid:durableId="770782100">
    <w:abstractNumId w:val="263"/>
  </w:num>
  <w:num w:numId="5" w16cid:durableId="1222014937">
    <w:abstractNumId w:val="1751"/>
  </w:num>
  <w:num w:numId="6" w16cid:durableId="1992101520">
    <w:abstractNumId w:val="382"/>
  </w:num>
  <w:num w:numId="7" w16cid:durableId="945960900">
    <w:abstractNumId w:val="1242"/>
  </w:num>
  <w:num w:numId="8" w16cid:durableId="321936795">
    <w:abstractNumId w:val="125"/>
  </w:num>
  <w:num w:numId="9" w16cid:durableId="1431468677">
    <w:abstractNumId w:val="902"/>
  </w:num>
  <w:num w:numId="10" w16cid:durableId="379978616">
    <w:abstractNumId w:val="49"/>
  </w:num>
  <w:num w:numId="11" w16cid:durableId="298386364">
    <w:abstractNumId w:val="991"/>
  </w:num>
  <w:num w:numId="12" w16cid:durableId="1539853749">
    <w:abstractNumId w:val="1661"/>
  </w:num>
  <w:num w:numId="13" w16cid:durableId="2067217430">
    <w:abstractNumId w:val="1862"/>
  </w:num>
  <w:num w:numId="14" w16cid:durableId="67457173">
    <w:abstractNumId w:val="1194"/>
  </w:num>
  <w:num w:numId="15" w16cid:durableId="1245990471">
    <w:abstractNumId w:val="171"/>
  </w:num>
  <w:num w:numId="16" w16cid:durableId="2106072693">
    <w:abstractNumId w:val="1034"/>
  </w:num>
  <w:num w:numId="17" w16cid:durableId="1779373771">
    <w:abstractNumId w:val="251"/>
  </w:num>
  <w:num w:numId="18" w16cid:durableId="532697623">
    <w:abstractNumId w:val="1700"/>
  </w:num>
  <w:num w:numId="19" w16cid:durableId="1651867575">
    <w:abstractNumId w:val="1555"/>
  </w:num>
  <w:num w:numId="20" w16cid:durableId="1958950776">
    <w:abstractNumId w:val="1594"/>
  </w:num>
  <w:num w:numId="21" w16cid:durableId="700009427">
    <w:abstractNumId w:val="726"/>
  </w:num>
  <w:num w:numId="22" w16cid:durableId="619647410">
    <w:abstractNumId w:val="924"/>
  </w:num>
  <w:num w:numId="23" w16cid:durableId="1960641064">
    <w:abstractNumId w:val="111"/>
  </w:num>
  <w:num w:numId="24" w16cid:durableId="1443836917">
    <w:abstractNumId w:val="1672"/>
  </w:num>
  <w:num w:numId="25" w16cid:durableId="2110806164">
    <w:abstractNumId w:val="963"/>
  </w:num>
  <w:num w:numId="26" w16cid:durableId="867522671">
    <w:abstractNumId w:val="1482"/>
  </w:num>
  <w:num w:numId="27" w16cid:durableId="1886522843">
    <w:abstractNumId w:val="1477"/>
  </w:num>
  <w:num w:numId="28" w16cid:durableId="669411547">
    <w:abstractNumId w:val="1301"/>
  </w:num>
  <w:num w:numId="29" w16cid:durableId="683899123">
    <w:abstractNumId w:val="1726"/>
  </w:num>
  <w:num w:numId="30" w16cid:durableId="521209337">
    <w:abstractNumId w:val="1269"/>
  </w:num>
  <w:num w:numId="31" w16cid:durableId="1004476913">
    <w:abstractNumId w:val="228"/>
  </w:num>
  <w:num w:numId="32" w16cid:durableId="1244799128">
    <w:abstractNumId w:val="1727"/>
  </w:num>
  <w:num w:numId="33" w16cid:durableId="2006787593">
    <w:abstractNumId w:val="662"/>
  </w:num>
  <w:num w:numId="34" w16cid:durableId="153835314">
    <w:abstractNumId w:val="1927"/>
  </w:num>
  <w:num w:numId="35" w16cid:durableId="1792893533">
    <w:abstractNumId w:val="1524"/>
  </w:num>
  <w:num w:numId="36" w16cid:durableId="1271356462">
    <w:abstractNumId w:val="1029"/>
  </w:num>
  <w:num w:numId="37" w16cid:durableId="1027827976">
    <w:abstractNumId w:val="124"/>
  </w:num>
  <w:num w:numId="38" w16cid:durableId="1962613715">
    <w:abstractNumId w:val="549"/>
  </w:num>
  <w:num w:numId="39" w16cid:durableId="1176113504">
    <w:abstractNumId w:val="645"/>
  </w:num>
  <w:num w:numId="40" w16cid:durableId="803236702">
    <w:abstractNumId w:val="129"/>
  </w:num>
  <w:num w:numId="41" w16cid:durableId="223177382">
    <w:abstractNumId w:val="1055"/>
  </w:num>
  <w:num w:numId="42" w16cid:durableId="992564220">
    <w:abstractNumId w:val="453"/>
  </w:num>
  <w:num w:numId="43" w16cid:durableId="1885480367">
    <w:abstractNumId w:val="395"/>
  </w:num>
  <w:num w:numId="44" w16cid:durableId="1522475810">
    <w:abstractNumId w:val="1543"/>
  </w:num>
  <w:num w:numId="45" w16cid:durableId="33621836">
    <w:abstractNumId w:val="2015"/>
  </w:num>
  <w:num w:numId="46" w16cid:durableId="454521985">
    <w:abstractNumId w:val="1188"/>
  </w:num>
  <w:num w:numId="47" w16cid:durableId="1557817376">
    <w:abstractNumId w:val="1004"/>
  </w:num>
  <w:num w:numId="48" w16cid:durableId="1730034237">
    <w:abstractNumId w:val="1226"/>
  </w:num>
  <w:num w:numId="49" w16cid:durableId="527108989">
    <w:abstractNumId w:val="713"/>
  </w:num>
  <w:num w:numId="50" w16cid:durableId="1350256259">
    <w:abstractNumId w:val="1875"/>
  </w:num>
  <w:num w:numId="51" w16cid:durableId="1193113729">
    <w:abstractNumId w:val="1360"/>
  </w:num>
  <w:num w:numId="52" w16cid:durableId="531529082">
    <w:abstractNumId w:val="607"/>
  </w:num>
  <w:num w:numId="53" w16cid:durableId="1728145062">
    <w:abstractNumId w:val="1971"/>
  </w:num>
  <w:num w:numId="54" w16cid:durableId="970860635">
    <w:abstractNumId w:val="852"/>
  </w:num>
  <w:num w:numId="55" w16cid:durableId="411659942">
    <w:abstractNumId w:val="859"/>
  </w:num>
  <w:num w:numId="56" w16cid:durableId="2138788990">
    <w:abstractNumId w:val="813"/>
  </w:num>
  <w:num w:numId="57" w16cid:durableId="2026327443">
    <w:abstractNumId w:val="666"/>
  </w:num>
  <w:num w:numId="58" w16cid:durableId="1947421571">
    <w:abstractNumId w:val="310"/>
  </w:num>
  <w:num w:numId="59" w16cid:durableId="1869836540">
    <w:abstractNumId w:val="489"/>
  </w:num>
  <w:num w:numId="60" w16cid:durableId="689138375">
    <w:abstractNumId w:val="1077"/>
  </w:num>
  <w:num w:numId="61" w16cid:durableId="2065173516">
    <w:abstractNumId w:val="667"/>
  </w:num>
  <w:num w:numId="62" w16cid:durableId="123352073">
    <w:abstractNumId w:val="1382"/>
  </w:num>
  <w:num w:numId="63" w16cid:durableId="747001765">
    <w:abstractNumId w:val="1677"/>
  </w:num>
  <w:num w:numId="64" w16cid:durableId="832455702">
    <w:abstractNumId w:val="821"/>
  </w:num>
  <w:num w:numId="65" w16cid:durableId="225457988">
    <w:abstractNumId w:val="995"/>
  </w:num>
  <w:num w:numId="66" w16cid:durableId="323515656">
    <w:abstractNumId w:val="1806"/>
  </w:num>
  <w:num w:numId="67" w16cid:durableId="1038361747">
    <w:abstractNumId w:val="190"/>
  </w:num>
  <w:num w:numId="68" w16cid:durableId="549070743">
    <w:abstractNumId w:val="1003"/>
  </w:num>
  <w:num w:numId="69" w16cid:durableId="1521777223">
    <w:abstractNumId w:val="1854"/>
  </w:num>
  <w:num w:numId="70" w16cid:durableId="74674712">
    <w:abstractNumId w:val="361"/>
  </w:num>
  <w:num w:numId="71" w16cid:durableId="452746083">
    <w:abstractNumId w:val="1217"/>
  </w:num>
  <w:num w:numId="72" w16cid:durableId="2028671751">
    <w:abstractNumId w:val="641"/>
  </w:num>
  <w:num w:numId="73" w16cid:durableId="305207860">
    <w:abstractNumId w:val="865"/>
  </w:num>
  <w:num w:numId="74" w16cid:durableId="1030296506">
    <w:abstractNumId w:val="1575"/>
  </w:num>
  <w:num w:numId="75" w16cid:durableId="846091318">
    <w:abstractNumId w:val="1729"/>
  </w:num>
  <w:num w:numId="76" w16cid:durableId="960651027">
    <w:abstractNumId w:val="1338"/>
  </w:num>
  <w:num w:numId="77" w16cid:durableId="1800488955">
    <w:abstractNumId w:val="600"/>
  </w:num>
  <w:num w:numId="78" w16cid:durableId="681125532">
    <w:abstractNumId w:val="911"/>
  </w:num>
  <w:num w:numId="79" w16cid:durableId="1367606236">
    <w:abstractNumId w:val="1418"/>
  </w:num>
  <w:num w:numId="80" w16cid:durableId="1608999566">
    <w:abstractNumId w:val="1502"/>
  </w:num>
  <w:num w:numId="81" w16cid:durableId="1037197412">
    <w:abstractNumId w:val="531"/>
  </w:num>
  <w:num w:numId="82" w16cid:durableId="1857423859">
    <w:abstractNumId w:val="703"/>
  </w:num>
  <w:num w:numId="83" w16cid:durableId="361593900">
    <w:abstractNumId w:val="823"/>
  </w:num>
  <w:num w:numId="84" w16cid:durableId="1383746448">
    <w:abstractNumId w:val="148"/>
  </w:num>
  <w:num w:numId="85" w16cid:durableId="1097823381">
    <w:abstractNumId w:val="590"/>
  </w:num>
  <w:num w:numId="86" w16cid:durableId="1859350162">
    <w:abstractNumId w:val="925"/>
  </w:num>
  <w:num w:numId="87" w16cid:durableId="1732918263">
    <w:abstractNumId w:val="324"/>
  </w:num>
  <w:num w:numId="88" w16cid:durableId="1706638382">
    <w:abstractNumId w:val="484"/>
  </w:num>
  <w:num w:numId="89" w16cid:durableId="1983537850">
    <w:abstractNumId w:val="313"/>
  </w:num>
  <w:num w:numId="90" w16cid:durableId="651056847">
    <w:abstractNumId w:val="1229"/>
  </w:num>
  <w:num w:numId="91" w16cid:durableId="154301866">
    <w:abstractNumId w:val="11"/>
  </w:num>
  <w:num w:numId="92" w16cid:durableId="2108109123">
    <w:abstractNumId w:val="1263"/>
  </w:num>
  <w:num w:numId="93" w16cid:durableId="1340543421">
    <w:abstractNumId w:val="449"/>
  </w:num>
  <w:num w:numId="94" w16cid:durableId="1244872988">
    <w:abstractNumId w:val="973"/>
  </w:num>
  <w:num w:numId="95" w16cid:durableId="1661807511">
    <w:abstractNumId w:val="1178"/>
  </w:num>
  <w:num w:numId="96" w16cid:durableId="517893341">
    <w:abstractNumId w:val="1848"/>
  </w:num>
  <w:num w:numId="97" w16cid:durableId="1196962051">
    <w:abstractNumId w:val="557"/>
  </w:num>
  <w:num w:numId="98" w16cid:durableId="1163199279">
    <w:abstractNumId w:val="551"/>
  </w:num>
  <w:num w:numId="99" w16cid:durableId="2111661399">
    <w:abstractNumId w:val="958"/>
  </w:num>
  <w:num w:numId="100" w16cid:durableId="191001220">
    <w:abstractNumId w:val="227"/>
  </w:num>
  <w:num w:numId="101" w16cid:durableId="1196233820">
    <w:abstractNumId w:val="166"/>
  </w:num>
  <w:num w:numId="102" w16cid:durableId="598373725">
    <w:abstractNumId w:val="863"/>
  </w:num>
  <w:num w:numId="103" w16cid:durableId="1210802478">
    <w:abstractNumId w:val="644"/>
  </w:num>
  <w:num w:numId="104" w16cid:durableId="373818545">
    <w:abstractNumId w:val="1750"/>
  </w:num>
  <w:num w:numId="105" w16cid:durableId="1582177906">
    <w:abstractNumId w:val="774"/>
  </w:num>
  <w:num w:numId="106" w16cid:durableId="223223740">
    <w:abstractNumId w:val="290"/>
  </w:num>
  <w:num w:numId="107" w16cid:durableId="1630240508">
    <w:abstractNumId w:val="764"/>
  </w:num>
  <w:num w:numId="108" w16cid:durableId="2024358215">
    <w:abstractNumId w:val="1221"/>
  </w:num>
  <w:num w:numId="109" w16cid:durableId="1784349697">
    <w:abstractNumId w:val="400"/>
  </w:num>
  <w:num w:numId="110" w16cid:durableId="329336749">
    <w:abstractNumId w:val="900"/>
  </w:num>
  <w:num w:numId="111" w16cid:durableId="464811653">
    <w:abstractNumId w:val="218"/>
  </w:num>
  <w:num w:numId="112" w16cid:durableId="1408959769">
    <w:abstractNumId w:val="838"/>
  </w:num>
  <w:num w:numId="113" w16cid:durableId="154566358">
    <w:abstractNumId w:val="883"/>
  </w:num>
  <w:num w:numId="114" w16cid:durableId="1009260948">
    <w:abstractNumId w:val="754"/>
  </w:num>
  <w:num w:numId="115" w16cid:durableId="1586307106">
    <w:abstractNumId w:val="949"/>
  </w:num>
  <w:num w:numId="116" w16cid:durableId="1486318932">
    <w:abstractNumId w:val="1647"/>
  </w:num>
  <w:num w:numId="117" w16cid:durableId="1549487226">
    <w:abstractNumId w:val="1982"/>
  </w:num>
  <w:num w:numId="118" w16cid:durableId="1989819810">
    <w:abstractNumId w:val="356"/>
  </w:num>
  <w:num w:numId="119" w16cid:durableId="1326324588">
    <w:abstractNumId w:val="630"/>
  </w:num>
  <w:num w:numId="120" w16cid:durableId="1708989759">
    <w:abstractNumId w:val="1070"/>
  </w:num>
  <w:num w:numId="121" w16cid:durableId="209735063">
    <w:abstractNumId w:val="509"/>
  </w:num>
  <w:num w:numId="122" w16cid:durableId="2042634141">
    <w:abstractNumId w:val="1689"/>
  </w:num>
  <w:num w:numId="123" w16cid:durableId="2059620758">
    <w:abstractNumId w:val="174"/>
  </w:num>
  <w:num w:numId="124" w16cid:durableId="1393431278">
    <w:abstractNumId w:val="931"/>
  </w:num>
  <w:num w:numId="125" w16cid:durableId="1392382031">
    <w:abstractNumId w:val="1857"/>
  </w:num>
  <w:num w:numId="126" w16cid:durableId="2141874306">
    <w:abstractNumId w:val="1444"/>
  </w:num>
  <w:num w:numId="127" w16cid:durableId="763720406">
    <w:abstractNumId w:val="1"/>
  </w:num>
  <w:num w:numId="128" w16cid:durableId="1833715880">
    <w:abstractNumId w:val="1336"/>
  </w:num>
  <w:num w:numId="129" w16cid:durableId="218367525">
    <w:abstractNumId w:val="401"/>
  </w:num>
  <w:num w:numId="130" w16cid:durableId="1507592729">
    <w:abstractNumId w:val="1562"/>
  </w:num>
  <w:num w:numId="131" w16cid:durableId="599681988">
    <w:abstractNumId w:val="207"/>
  </w:num>
  <w:num w:numId="132" w16cid:durableId="1402100310">
    <w:abstractNumId w:val="44"/>
  </w:num>
  <w:num w:numId="133" w16cid:durableId="972489936">
    <w:abstractNumId w:val="1624"/>
  </w:num>
  <w:num w:numId="134" w16cid:durableId="403920663">
    <w:abstractNumId w:val="1315"/>
  </w:num>
  <w:num w:numId="135" w16cid:durableId="1268149181">
    <w:abstractNumId w:val="791"/>
  </w:num>
  <w:num w:numId="136" w16cid:durableId="1654021149">
    <w:abstractNumId w:val="404"/>
  </w:num>
  <w:num w:numId="137" w16cid:durableId="1822382255">
    <w:abstractNumId w:val="1049"/>
  </w:num>
  <w:num w:numId="138" w16cid:durableId="2077896970">
    <w:abstractNumId w:val="1954"/>
  </w:num>
  <w:num w:numId="139" w16cid:durableId="1164004111">
    <w:abstractNumId w:val="670"/>
  </w:num>
  <w:num w:numId="140" w16cid:durableId="697508582">
    <w:abstractNumId w:val="810"/>
  </w:num>
  <w:num w:numId="141" w16cid:durableId="134687370">
    <w:abstractNumId w:val="1725"/>
  </w:num>
  <w:num w:numId="142" w16cid:durableId="690110827">
    <w:abstractNumId w:val="749"/>
  </w:num>
  <w:num w:numId="143" w16cid:durableId="834077369">
    <w:abstractNumId w:val="1619"/>
  </w:num>
  <w:num w:numId="144" w16cid:durableId="1907832965">
    <w:abstractNumId w:val="396"/>
  </w:num>
  <w:num w:numId="145" w16cid:durableId="1374501808">
    <w:abstractNumId w:val="2028"/>
  </w:num>
  <w:num w:numId="146" w16cid:durableId="1084574921">
    <w:abstractNumId w:val="2045"/>
  </w:num>
  <w:num w:numId="147" w16cid:durableId="1961764870">
    <w:abstractNumId w:val="334"/>
  </w:num>
  <w:num w:numId="148" w16cid:durableId="1998412299">
    <w:abstractNumId w:val="518"/>
  </w:num>
  <w:num w:numId="149" w16cid:durableId="1097674437">
    <w:abstractNumId w:val="685"/>
  </w:num>
  <w:num w:numId="150" w16cid:durableId="1891919321">
    <w:abstractNumId w:val="1649"/>
  </w:num>
  <w:num w:numId="151" w16cid:durableId="286014179">
    <w:abstractNumId w:val="1940"/>
  </w:num>
  <w:num w:numId="152" w16cid:durableId="1484421224">
    <w:abstractNumId w:val="1417"/>
  </w:num>
  <w:num w:numId="153" w16cid:durableId="996764765">
    <w:abstractNumId w:val="1791"/>
  </w:num>
  <w:num w:numId="154" w16cid:durableId="209853226">
    <w:abstractNumId w:val="1922"/>
  </w:num>
  <w:num w:numId="155" w16cid:durableId="139461373">
    <w:abstractNumId w:val="1013"/>
  </w:num>
  <w:num w:numId="156" w16cid:durableId="524293417">
    <w:abstractNumId w:val="1988"/>
  </w:num>
  <w:num w:numId="157" w16cid:durableId="304556085">
    <w:abstractNumId w:val="1929"/>
  </w:num>
  <w:num w:numId="158" w16cid:durableId="1464426687">
    <w:abstractNumId w:val="1950"/>
  </w:num>
  <w:num w:numId="159" w16cid:durableId="269053565">
    <w:abstractNumId w:val="1349"/>
  </w:num>
  <w:num w:numId="160" w16cid:durableId="1965648280">
    <w:abstractNumId w:val="357"/>
  </w:num>
  <w:num w:numId="161" w16cid:durableId="608975027">
    <w:abstractNumId w:val="1171"/>
  </w:num>
  <w:num w:numId="162" w16cid:durableId="1113863367">
    <w:abstractNumId w:val="1753"/>
  </w:num>
  <w:num w:numId="163" w16cid:durableId="661085564">
    <w:abstractNumId w:val="248"/>
  </w:num>
  <w:num w:numId="164" w16cid:durableId="1877616085">
    <w:abstractNumId w:val="773"/>
  </w:num>
  <w:num w:numId="165" w16cid:durableId="69818562">
    <w:abstractNumId w:val="261"/>
  </w:num>
  <w:num w:numId="166" w16cid:durableId="1880164145">
    <w:abstractNumId w:val="230"/>
  </w:num>
  <w:num w:numId="167" w16cid:durableId="1483230815">
    <w:abstractNumId w:val="100"/>
  </w:num>
  <w:num w:numId="168" w16cid:durableId="13384291">
    <w:abstractNumId w:val="1408"/>
  </w:num>
  <w:num w:numId="169" w16cid:durableId="1230380548">
    <w:abstractNumId w:val="1903"/>
  </w:num>
  <w:num w:numId="170" w16cid:durableId="49421412">
    <w:abstractNumId w:val="729"/>
  </w:num>
  <w:num w:numId="171" w16cid:durableId="200288265">
    <w:abstractNumId w:val="1470"/>
  </w:num>
  <w:num w:numId="172" w16cid:durableId="1898858977">
    <w:abstractNumId w:val="502"/>
  </w:num>
  <w:num w:numId="173" w16cid:durableId="1569535937">
    <w:abstractNumId w:val="33"/>
  </w:num>
  <w:num w:numId="174" w16cid:durableId="1024599611">
    <w:abstractNumId w:val="603"/>
  </w:num>
  <w:num w:numId="175" w16cid:durableId="18052504">
    <w:abstractNumId w:val="1210"/>
  </w:num>
  <w:num w:numId="176" w16cid:durableId="1568147586">
    <w:abstractNumId w:val="1252"/>
  </w:num>
  <w:num w:numId="177" w16cid:durableId="1376929965">
    <w:abstractNumId w:val="468"/>
  </w:num>
  <w:num w:numId="178" w16cid:durableId="1335375492">
    <w:abstractNumId w:val="893"/>
  </w:num>
  <w:num w:numId="179" w16cid:durableId="545140407">
    <w:abstractNumId w:val="705"/>
  </w:num>
  <w:num w:numId="180" w16cid:durableId="979463655">
    <w:abstractNumId w:val="1409"/>
  </w:num>
  <w:num w:numId="181" w16cid:durableId="1094013779">
    <w:abstractNumId w:val="1975"/>
  </w:num>
  <w:num w:numId="182" w16cid:durableId="62683171">
    <w:abstractNumId w:val="1329"/>
  </w:num>
  <w:num w:numId="183" w16cid:durableId="709451533">
    <w:abstractNumId w:val="432"/>
  </w:num>
  <w:num w:numId="184" w16cid:durableId="1800150676">
    <w:abstractNumId w:val="1957"/>
  </w:num>
  <w:num w:numId="185" w16cid:durableId="976884217">
    <w:abstractNumId w:val="1214"/>
  </w:num>
  <w:num w:numId="186" w16cid:durableId="1162038184">
    <w:abstractNumId w:val="1526"/>
  </w:num>
  <w:num w:numId="187" w16cid:durableId="1780099409">
    <w:abstractNumId w:val="794"/>
  </w:num>
  <w:num w:numId="188" w16cid:durableId="1009019288">
    <w:abstractNumId w:val="1946"/>
  </w:num>
  <w:num w:numId="189" w16cid:durableId="1379014427">
    <w:abstractNumId w:val="1196"/>
  </w:num>
  <w:num w:numId="190" w16cid:durableId="830488625">
    <w:abstractNumId w:val="245"/>
  </w:num>
  <w:num w:numId="191" w16cid:durableId="2128353914">
    <w:abstractNumId w:val="1484"/>
  </w:num>
  <w:num w:numId="192" w16cid:durableId="990524827">
    <w:abstractNumId w:val="817"/>
  </w:num>
  <w:num w:numId="193" w16cid:durableId="1178082863">
    <w:abstractNumId w:val="477"/>
  </w:num>
  <w:num w:numId="194" w16cid:durableId="1758162555">
    <w:abstractNumId w:val="415"/>
  </w:num>
  <w:num w:numId="195" w16cid:durableId="611088968">
    <w:abstractNumId w:val="724"/>
  </w:num>
  <w:num w:numId="196" w16cid:durableId="753092165">
    <w:abstractNumId w:val="1578"/>
  </w:num>
  <w:num w:numId="197" w16cid:durableId="782460420">
    <w:abstractNumId w:val="187"/>
  </w:num>
  <w:num w:numId="198" w16cid:durableId="1342316424">
    <w:abstractNumId w:val="1625"/>
  </w:num>
  <w:num w:numId="199" w16cid:durableId="1461149930">
    <w:abstractNumId w:val="547"/>
  </w:num>
  <w:num w:numId="200" w16cid:durableId="701983463">
    <w:abstractNumId w:val="778"/>
  </w:num>
  <w:num w:numId="201" w16cid:durableId="980966158">
    <w:abstractNumId w:val="1935"/>
  </w:num>
  <w:num w:numId="202" w16cid:durableId="1695106938">
    <w:abstractNumId w:val="1767"/>
  </w:num>
  <w:num w:numId="203" w16cid:durableId="1829784724">
    <w:abstractNumId w:val="798"/>
  </w:num>
  <w:num w:numId="204" w16cid:durableId="425879567">
    <w:abstractNumId w:val="2022"/>
  </w:num>
  <w:num w:numId="205" w16cid:durableId="217480141">
    <w:abstractNumId w:val="1273"/>
  </w:num>
  <w:num w:numId="206" w16cid:durableId="1288970439">
    <w:abstractNumId w:val="1040"/>
  </w:num>
  <w:num w:numId="207" w16cid:durableId="1428964122">
    <w:abstractNumId w:val="1784"/>
  </w:num>
  <w:num w:numId="208" w16cid:durableId="1827933984">
    <w:abstractNumId w:val="165"/>
  </w:num>
  <w:num w:numId="209" w16cid:durableId="1655836640">
    <w:abstractNumId w:val="1932"/>
  </w:num>
  <w:num w:numId="210" w16cid:durableId="1819960365">
    <w:abstractNumId w:val="824"/>
  </w:num>
  <w:num w:numId="211" w16cid:durableId="1388148444">
    <w:abstractNumId w:val="354"/>
  </w:num>
  <w:num w:numId="212" w16cid:durableId="1437940865">
    <w:abstractNumId w:val="392"/>
  </w:num>
  <w:num w:numId="213" w16cid:durableId="990208200">
    <w:abstractNumId w:val="1305"/>
  </w:num>
  <w:num w:numId="214" w16cid:durableId="906451690">
    <w:abstractNumId w:val="633"/>
  </w:num>
  <w:num w:numId="215" w16cid:durableId="1365712497">
    <w:abstractNumId w:val="277"/>
  </w:num>
  <w:num w:numId="216" w16cid:durableId="292249979">
    <w:abstractNumId w:val="76"/>
  </w:num>
  <w:num w:numId="217" w16cid:durableId="821046366">
    <w:abstractNumId w:val="1828"/>
  </w:num>
  <w:num w:numId="218" w16cid:durableId="55783898">
    <w:abstractNumId w:val="1448"/>
  </w:num>
  <w:num w:numId="219" w16cid:durableId="323440722">
    <w:abstractNumId w:val="258"/>
  </w:num>
  <w:num w:numId="220" w16cid:durableId="775248307">
    <w:abstractNumId w:val="616"/>
  </w:num>
  <w:num w:numId="221" w16cid:durableId="1441998234">
    <w:abstractNumId w:val="1763"/>
  </w:num>
  <w:num w:numId="222" w16cid:durableId="419374579">
    <w:abstractNumId w:val="1847"/>
  </w:num>
  <w:num w:numId="223" w16cid:durableId="192765368">
    <w:abstractNumId w:val="274"/>
  </w:num>
  <w:num w:numId="224" w16cid:durableId="1045452082">
    <w:abstractNumId w:val="1114"/>
  </w:num>
  <w:num w:numId="225" w16cid:durableId="1449425597">
    <w:abstractNumId w:val="450"/>
  </w:num>
  <w:num w:numId="226" w16cid:durableId="827787825">
    <w:abstractNumId w:val="38"/>
  </w:num>
  <w:num w:numId="227" w16cid:durableId="1302929352">
    <w:abstractNumId w:val="760"/>
  </w:num>
  <w:num w:numId="228" w16cid:durableId="810563420">
    <w:abstractNumId w:val="1592"/>
  </w:num>
  <w:num w:numId="229" w16cid:durableId="920716356">
    <w:abstractNumId w:val="0"/>
  </w:num>
  <w:num w:numId="230" w16cid:durableId="446117622">
    <w:abstractNumId w:val="1272"/>
  </w:num>
  <w:num w:numId="231" w16cid:durableId="1189678906">
    <w:abstractNumId w:val="234"/>
  </w:num>
  <w:num w:numId="232" w16cid:durableId="1602028881">
    <w:abstractNumId w:val="1501"/>
  </w:num>
  <w:num w:numId="233" w16cid:durableId="1035273939">
    <w:abstractNumId w:val="560"/>
  </w:num>
  <w:num w:numId="234" w16cid:durableId="138347644">
    <w:abstractNumId w:val="1112"/>
  </w:num>
  <w:num w:numId="235" w16cid:durableId="1588925923">
    <w:abstractNumId w:val="1432"/>
  </w:num>
  <w:num w:numId="236" w16cid:durableId="1355157136">
    <w:abstractNumId w:val="1345"/>
  </w:num>
  <w:num w:numId="237" w16cid:durableId="1908567645">
    <w:abstractNumId w:val="1168"/>
  </w:num>
  <w:num w:numId="238" w16cid:durableId="2052029860">
    <w:abstractNumId w:val="490"/>
  </w:num>
  <w:num w:numId="239" w16cid:durableId="725489555">
    <w:abstractNumId w:val="1113"/>
  </w:num>
  <w:num w:numId="240" w16cid:durableId="131294593">
    <w:abstractNumId w:val="464"/>
  </w:num>
  <w:num w:numId="241" w16cid:durableId="263079380">
    <w:abstractNumId w:val="966"/>
  </w:num>
  <w:num w:numId="242" w16cid:durableId="765855113">
    <w:abstractNumId w:val="369"/>
  </w:num>
  <w:num w:numId="243" w16cid:durableId="1022392065">
    <w:abstractNumId w:val="355"/>
  </w:num>
  <w:num w:numId="244" w16cid:durableId="1817843989">
    <w:abstractNumId w:val="1200"/>
  </w:num>
  <w:num w:numId="245" w16cid:durableId="222915112">
    <w:abstractNumId w:val="1531"/>
  </w:num>
  <w:num w:numId="246" w16cid:durableId="1910264102">
    <w:abstractNumId w:val="1364"/>
  </w:num>
  <w:num w:numId="247" w16cid:durableId="1575117287">
    <w:abstractNumId w:val="1836"/>
  </w:num>
  <w:num w:numId="248" w16cid:durableId="1125808752">
    <w:abstractNumId w:val="315"/>
  </w:num>
  <w:num w:numId="249" w16cid:durableId="768163367">
    <w:abstractNumId w:val="1646"/>
  </w:num>
  <w:num w:numId="250" w16cid:durableId="1936091814">
    <w:abstractNumId w:val="377"/>
  </w:num>
  <w:num w:numId="251" w16cid:durableId="1306466275">
    <w:abstractNumId w:val="336"/>
  </w:num>
  <w:num w:numId="252" w16cid:durableId="29232683">
    <w:abstractNumId w:val="578"/>
  </w:num>
  <w:num w:numId="253" w16cid:durableId="1481073918">
    <w:abstractNumId w:val="1189"/>
  </w:num>
  <w:num w:numId="254" w16cid:durableId="2139761470">
    <w:abstractNumId w:val="1802"/>
  </w:num>
  <w:num w:numId="255" w16cid:durableId="341783400">
    <w:abstractNumId w:val="304"/>
  </w:num>
  <w:num w:numId="256" w16cid:durableId="455803527">
    <w:abstractNumId w:val="1140"/>
  </w:num>
  <w:num w:numId="257" w16cid:durableId="1789734849">
    <w:abstractNumId w:val="808"/>
  </w:num>
  <w:num w:numId="258" w16cid:durableId="2037271588">
    <w:abstractNumId w:val="16"/>
  </w:num>
  <w:num w:numId="259" w16cid:durableId="1376587871">
    <w:abstractNumId w:val="1251"/>
  </w:num>
  <w:num w:numId="260" w16cid:durableId="1646928234">
    <w:abstractNumId w:val="806"/>
  </w:num>
  <w:num w:numId="261" w16cid:durableId="1027171297">
    <w:abstractNumId w:val="1541"/>
  </w:num>
  <w:num w:numId="262" w16cid:durableId="2055229336">
    <w:abstractNumId w:val="219"/>
  </w:num>
  <w:num w:numId="263" w16cid:durableId="359210782">
    <w:abstractNumId w:val="1030"/>
  </w:num>
  <w:num w:numId="264" w16cid:durableId="1581064308">
    <w:abstractNumId w:val="1705"/>
  </w:num>
  <w:num w:numId="265" w16cid:durableId="642663352">
    <w:abstractNumId w:val="857"/>
  </w:num>
  <w:num w:numId="266" w16cid:durableId="352415202">
    <w:abstractNumId w:val="384"/>
  </w:num>
  <w:num w:numId="267" w16cid:durableId="614211201">
    <w:abstractNumId w:val="1359"/>
  </w:num>
  <w:num w:numId="268" w16cid:durableId="1472481054">
    <w:abstractNumId w:val="1559"/>
  </w:num>
  <w:num w:numId="269" w16cid:durableId="1859540833">
    <w:abstractNumId w:val="420"/>
  </w:num>
  <w:num w:numId="270" w16cid:durableId="1796211850">
    <w:abstractNumId w:val="1824"/>
  </w:num>
  <w:num w:numId="271" w16cid:durableId="603028756">
    <w:abstractNumId w:val="1539"/>
  </w:num>
  <w:num w:numId="272" w16cid:durableId="7371748">
    <w:abstractNumId w:val="908"/>
  </w:num>
  <w:num w:numId="273" w16cid:durableId="24527473">
    <w:abstractNumId w:val="1127"/>
  </w:num>
  <w:num w:numId="274" w16cid:durableId="406612001">
    <w:abstractNumId w:val="851"/>
  </w:num>
  <w:num w:numId="275" w16cid:durableId="51586712">
    <w:abstractNumId w:val="330"/>
  </w:num>
  <w:num w:numId="276" w16cid:durableId="792016956">
    <w:abstractNumId w:val="1492"/>
  </w:num>
  <w:num w:numId="277" w16cid:durableId="315499672">
    <w:abstractNumId w:val="1621"/>
  </w:num>
  <w:num w:numId="278" w16cid:durableId="1172722002">
    <w:abstractNumId w:val="470"/>
  </w:num>
  <w:num w:numId="279" w16cid:durableId="1819764242">
    <w:abstractNumId w:val="237"/>
  </w:num>
  <w:num w:numId="280" w16cid:durableId="1912959060">
    <w:abstractNumId w:val="390"/>
  </w:num>
  <w:num w:numId="281" w16cid:durableId="85925432">
    <w:abstractNumId w:val="95"/>
  </w:num>
  <w:num w:numId="282" w16cid:durableId="818115658">
    <w:abstractNumId w:val="1761"/>
  </w:num>
  <w:num w:numId="283" w16cid:durableId="1392000002">
    <w:abstractNumId w:val="282"/>
  </w:num>
  <w:num w:numId="284" w16cid:durableId="1172798382">
    <w:abstractNumId w:val="1913"/>
  </w:num>
  <w:num w:numId="285" w16cid:durableId="364866098">
    <w:abstractNumId w:val="1023"/>
  </w:num>
  <w:num w:numId="286" w16cid:durableId="1058556994">
    <w:abstractNumId w:val="1480"/>
  </w:num>
  <w:num w:numId="287" w16cid:durableId="794103991">
    <w:abstractNumId w:val="1977"/>
  </w:num>
  <w:num w:numId="288" w16cid:durableId="1748578834">
    <w:abstractNumId w:val="1805"/>
  </w:num>
  <w:num w:numId="289" w16cid:durableId="1088384189">
    <w:abstractNumId w:val="405"/>
  </w:num>
  <w:num w:numId="290" w16cid:durableId="1236285021">
    <w:abstractNumId w:val="1914"/>
  </w:num>
  <w:num w:numId="291" w16cid:durableId="30110552">
    <w:abstractNumId w:val="1299"/>
  </w:num>
  <w:num w:numId="292" w16cid:durableId="1066881267">
    <w:abstractNumId w:val="1790"/>
  </w:num>
  <w:num w:numId="293" w16cid:durableId="886720722">
    <w:abstractNumId w:val="1036"/>
  </w:num>
  <w:num w:numId="294" w16cid:durableId="955331011">
    <w:abstractNumId w:val="17"/>
  </w:num>
  <w:num w:numId="295" w16cid:durableId="499154041">
    <w:abstractNumId w:val="1332"/>
  </w:num>
  <w:num w:numId="296" w16cid:durableId="454832650">
    <w:abstractNumId w:val="346"/>
  </w:num>
  <w:num w:numId="297" w16cid:durableId="1547839241">
    <w:abstractNumId w:val="1503"/>
  </w:num>
  <w:num w:numId="298" w16cid:durableId="900214283">
    <w:abstractNumId w:val="904"/>
  </w:num>
  <w:num w:numId="299" w16cid:durableId="1289823001">
    <w:abstractNumId w:val="365"/>
  </w:num>
  <w:num w:numId="300" w16cid:durableId="1619486663">
    <w:abstractNumId w:val="1330"/>
  </w:num>
  <w:num w:numId="301" w16cid:durableId="560481329">
    <w:abstractNumId w:val="1986"/>
  </w:num>
  <w:num w:numId="302" w16cid:durableId="785081112">
    <w:abstractNumId w:val="1438"/>
  </w:num>
  <w:num w:numId="303" w16cid:durableId="509757428">
    <w:abstractNumId w:val="683"/>
  </w:num>
  <w:num w:numId="304" w16cid:durableId="11542404">
    <w:abstractNumId w:val="482"/>
  </w:num>
  <w:num w:numId="305" w16cid:durableId="571474899">
    <w:abstractNumId w:val="1024"/>
  </w:num>
  <w:num w:numId="306" w16cid:durableId="1817605356">
    <w:abstractNumId w:val="1379"/>
  </w:num>
  <w:num w:numId="307" w16cid:durableId="1484082768">
    <w:abstractNumId w:val="1167"/>
  </w:num>
  <w:num w:numId="308" w16cid:durableId="2041973657">
    <w:abstractNumId w:val="242"/>
  </w:num>
  <w:num w:numId="309" w16cid:durableId="457263675">
    <w:abstractNumId w:val="1643"/>
  </w:num>
  <w:num w:numId="310" w16cid:durableId="754397363">
    <w:abstractNumId w:val="154"/>
  </w:num>
  <w:num w:numId="311" w16cid:durableId="2096390021">
    <w:abstractNumId w:val="1869"/>
  </w:num>
  <w:num w:numId="312" w16cid:durableId="20277794">
    <w:abstractNumId w:val="1979"/>
  </w:num>
  <w:num w:numId="313" w16cid:durableId="587544317">
    <w:abstractNumId w:val="1225"/>
  </w:num>
  <w:num w:numId="314" w16cid:durableId="1246958952">
    <w:abstractNumId w:val="1974"/>
  </w:num>
  <w:num w:numId="315" w16cid:durableId="1920939491">
    <w:abstractNumId w:val="1412"/>
  </w:num>
  <w:num w:numId="316" w16cid:durableId="39985049">
    <w:abstractNumId w:val="312"/>
  </w:num>
  <w:num w:numId="317" w16cid:durableId="1826703886">
    <w:abstractNumId w:val="597"/>
  </w:num>
  <w:num w:numId="318" w16cid:durableId="1262760639">
    <w:abstractNumId w:val="1005"/>
  </w:num>
  <w:num w:numId="319" w16cid:durableId="1124739158">
    <w:abstractNumId w:val="145"/>
  </w:num>
  <w:num w:numId="320" w16cid:durableId="1567646501">
    <w:abstractNumId w:val="327"/>
  </w:num>
  <w:num w:numId="321" w16cid:durableId="462816408">
    <w:abstractNumId w:val="947"/>
  </w:num>
  <w:num w:numId="322" w16cid:durableId="899437551">
    <w:abstractNumId w:val="1787"/>
  </w:num>
  <w:num w:numId="323" w16cid:durableId="1667367726">
    <w:abstractNumId w:val="874"/>
  </w:num>
  <w:num w:numId="324" w16cid:durableId="576984903">
    <w:abstractNumId w:val="674"/>
  </w:num>
  <w:num w:numId="325" w16cid:durableId="2100369862">
    <w:abstractNumId w:val="878"/>
  </w:num>
  <w:num w:numId="326" w16cid:durableId="1211917781">
    <w:abstractNumId w:val="745"/>
  </w:num>
  <w:num w:numId="327" w16cid:durableId="650520158">
    <w:abstractNumId w:val="1880"/>
  </w:num>
  <w:num w:numId="328" w16cid:durableId="114492117">
    <w:abstractNumId w:val="604"/>
  </w:num>
  <w:num w:numId="329" w16cid:durableId="1849514328">
    <w:abstractNumId w:val="635"/>
  </w:num>
  <w:num w:numId="330" w16cid:durableId="1782795974">
    <w:abstractNumId w:val="1508"/>
  </w:num>
  <w:num w:numId="331" w16cid:durableId="1941251676">
    <w:abstractNumId w:val="1296"/>
  </w:num>
  <w:num w:numId="332" w16cid:durableId="390277399">
    <w:abstractNumId w:val="1553"/>
  </w:num>
  <w:num w:numId="333" w16cid:durableId="1932663267">
    <w:abstractNumId w:val="485"/>
  </w:num>
  <w:num w:numId="334" w16cid:durableId="1395078542">
    <w:abstractNumId w:val="1102"/>
  </w:num>
  <w:num w:numId="335" w16cid:durableId="1723167991">
    <w:abstractNumId w:val="835"/>
  </w:num>
  <w:num w:numId="336" w16cid:durableId="558711296">
    <w:abstractNumId w:val="107"/>
  </w:num>
  <w:num w:numId="337" w16cid:durableId="66265245">
    <w:abstractNumId w:val="1962"/>
  </w:num>
  <w:num w:numId="338" w16cid:durableId="133379693">
    <w:abstractNumId w:val="537"/>
  </w:num>
  <w:num w:numId="339" w16cid:durableId="1316226656">
    <w:abstractNumId w:val="876"/>
  </w:num>
  <w:num w:numId="340" w16cid:durableId="1033502970">
    <w:abstractNumId w:val="971"/>
  </w:num>
  <w:num w:numId="341" w16cid:durableId="554242015">
    <w:abstractNumId w:val="781"/>
  </w:num>
  <w:num w:numId="342" w16cid:durableId="2049914208">
    <w:abstractNumId w:val="408"/>
  </w:num>
  <w:num w:numId="343" w16cid:durableId="651174786">
    <w:abstractNumId w:val="1346"/>
  </w:num>
  <w:num w:numId="344" w16cid:durableId="1361468491">
    <w:abstractNumId w:val="1834"/>
  </w:num>
  <w:num w:numId="345" w16cid:durableId="17004255">
    <w:abstractNumId w:val="1679"/>
  </w:num>
  <w:num w:numId="346" w16cid:durableId="590549122">
    <w:abstractNumId w:val="440"/>
  </w:num>
  <w:num w:numId="347" w16cid:durableId="1593126174">
    <w:abstractNumId w:val="473"/>
  </w:num>
  <w:num w:numId="348" w16cid:durableId="536897550">
    <w:abstractNumId w:val="256"/>
  </w:num>
  <w:num w:numId="349" w16cid:durableId="1781997818">
    <w:abstractNumId w:val="976"/>
  </w:num>
  <w:num w:numId="350" w16cid:durableId="977033551">
    <w:abstractNumId w:val="914"/>
  </w:num>
  <w:num w:numId="351" w16cid:durableId="1873613435">
    <w:abstractNumId w:val="1597"/>
  </w:num>
  <w:num w:numId="352" w16cid:durableId="1305501605">
    <w:abstractNumId w:val="951"/>
  </w:num>
  <w:num w:numId="353" w16cid:durableId="1930769718">
    <w:abstractNumId w:val="196"/>
  </w:num>
  <w:num w:numId="354" w16cid:durableId="1168642098">
    <w:abstractNumId w:val="192"/>
  </w:num>
  <w:num w:numId="355" w16cid:durableId="670718918">
    <w:abstractNumId w:val="208"/>
  </w:num>
  <w:num w:numId="356" w16cid:durableId="1244532553">
    <w:abstractNumId w:val="593"/>
  </w:num>
  <w:num w:numId="357" w16cid:durableId="1389380754">
    <w:abstractNumId w:val="320"/>
  </w:num>
  <w:num w:numId="358" w16cid:durableId="743260148">
    <w:abstractNumId w:val="1207"/>
  </w:num>
  <w:num w:numId="359" w16cid:durableId="846942393">
    <w:abstractNumId w:val="961"/>
  </w:num>
  <w:num w:numId="360" w16cid:durableId="1980962350">
    <w:abstractNumId w:val="1534"/>
  </w:num>
  <w:num w:numId="361" w16cid:durableId="27606746">
    <w:abstractNumId w:val="329"/>
  </w:num>
  <w:num w:numId="362" w16cid:durableId="1187721078">
    <w:abstractNumId w:val="58"/>
  </w:num>
  <w:num w:numId="363" w16cid:durableId="1802576322">
    <w:abstractNumId w:val="1133"/>
  </w:num>
  <w:num w:numId="364" w16cid:durableId="2047169227">
    <w:abstractNumId w:val="1778"/>
  </w:num>
  <w:num w:numId="365" w16cid:durableId="1705868221">
    <w:abstractNumId w:val="1554"/>
  </w:num>
  <w:num w:numId="366" w16cid:durableId="1786580113">
    <w:abstractNumId w:val="182"/>
  </w:num>
  <w:num w:numId="367" w16cid:durableId="1035041736">
    <w:abstractNumId w:val="526"/>
  </w:num>
  <w:num w:numId="368" w16cid:durableId="1905950439">
    <w:abstractNumId w:val="1650"/>
  </w:num>
  <w:num w:numId="369" w16cid:durableId="66804254">
    <w:abstractNumId w:val="854"/>
  </w:num>
  <w:num w:numId="370" w16cid:durableId="1689259593">
    <w:abstractNumId w:val="1769"/>
  </w:num>
  <w:num w:numId="371" w16cid:durableId="909540929">
    <w:abstractNumId w:val="621"/>
  </w:num>
  <w:num w:numId="372" w16cid:durableId="1685594438">
    <w:abstractNumId w:val="1264"/>
  </w:num>
  <w:num w:numId="373" w16cid:durableId="759446053">
    <w:abstractNumId w:val="1039"/>
  </w:num>
  <w:num w:numId="374" w16cid:durableId="1825005202">
    <w:abstractNumId w:val="1664"/>
  </w:num>
  <w:num w:numId="375" w16cid:durableId="1724714343">
    <w:abstractNumId w:val="1395"/>
  </w:num>
  <w:num w:numId="376" w16cid:durableId="289358847">
    <w:abstractNumId w:val="1434"/>
  </w:num>
  <w:num w:numId="377" w16cid:durableId="1595092874">
    <w:abstractNumId w:val="563"/>
  </w:num>
  <w:num w:numId="378" w16cid:durableId="494959468">
    <w:abstractNumId w:val="1325"/>
  </w:num>
  <w:num w:numId="379" w16cid:durableId="622737591">
    <w:abstractNumId w:val="94"/>
  </w:num>
  <w:num w:numId="380" w16cid:durableId="1852334324">
    <w:abstractNumId w:val="213"/>
  </w:num>
  <w:num w:numId="381" w16cid:durableId="142551161">
    <w:abstractNumId w:val="1163"/>
  </w:num>
  <w:num w:numId="382" w16cid:durableId="1177886761">
    <w:abstractNumId w:val="1308"/>
  </w:num>
  <w:num w:numId="383" w16cid:durableId="1606576765">
    <w:abstractNumId w:val="1897"/>
  </w:num>
  <w:num w:numId="384" w16cid:durableId="1235235756">
    <w:abstractNumId w:val="1923"/>
  </w:num>
  <w:num w:numId="385" w16cid:durableId="1391809253">
    <w:abstractNumId w:val="403"/>
  </w:num>
  <w:num w:numId="386" w16cid:durableId="300504648">
    <w:abstractNumId w:val="1532"/>
  </w:num>
  <w:num w:numId="387" w16cid:durableId="477262633">
    <w:abstractNumId w:val="956"/>
  </w:num>
  <w:num w:numId="388" w16cid:durableId="223180738">
    <w:abstractNumId w:val="699"/>
  </w:num>
  <w:num w:numId="389" w16cid:durableId="725756869">
    <w:abstractNumId w:val="322"/>
  </w:num>
  <w:num w:numId="390" w16cid:durableId="2077392885">
    <w:abstractNumId w:val="1817"/>
  </w:num>
  <w:num w:numId="391" w16cid:durableId="1656758260">
    <w:abstractNumId w:val="928"/>
  </w:num>
  <w:num w:numId="392" w16cid:durableId="443696723">
    <w:abstractNumId w:val="460"/>
  </w:num>
  <w:num w:numId="393" w16cid:durableId="1276136408">
    <w:abstractNumId w:val="381"/>
  </w:num>
  <w:num w:numId="394" w16cid:durableId="842356078">
    <w:abstractNumId w:val="1590"/>
  </w:num>
  <w:num w:numId="395" w16cid:durableId="1372415966">
    <w:abstractNumId w:val="922"/>
  </w:num>
  <w:num w:numId="396" w16cid:durableId="1833567737">
    <w:abstractNumId w:val="1972"/>
  </w:num>
  <w:num w:numId="397" w16cid:durableId="1283221624">
    <w:abstractNumId w:val="1282"/>
  </w:num>
  <w:num w:numId="398" w16cid:durableId="1468010815">
    <w:abstractNumId w:val="47"/>
  </w:num>
  <w:num w:numId="399" w16cid:durableId="1125002974">
    <w:abstractNumId w:val="1062"/>
  </w:num>
  <w:num w:numId="400" w16cid:durableId="1656104636">
    <w:abstractNumId w:val="677"/>
  </w:num>
  <w:num w:numId="401" w16cid:durableId="840702358">
    <w:abstractNumId w:val="998"/>
  </w:num>
  <w:num w:numId="402" w16cid:durableId="569576745">
    <w:abstractNumId w:val="763"/>
  </w:num>
  <w:num w:numId="403" w16cid:durableId="2037657609">
    <w:abstractNumId w:val="524"/>
  </w:num>
  <w:num w:numId="404" w16cid:durableId="1595363276">
    <w:abstractNumId w:val="431"/>
  </w:num>
  <w:num w:numId="405" w16cid:durableId="923300126">
    <w:abstractNumId w:val="130"/>
  </w:num>
  <w:num w:numId="406" w16cid:durableId="44764916">
    <w:abstractNumId w:val="1708"/>
  </w:num>
  <w:num w:numId="407" w16cid:durableId="1044721065">
    <w:abstractNumId w:val="1362"/>
  </w:num>
  <w:num w:numId="408" w16cid:durableId="860699572">
    <w:abstractNumId w:val="1152"/>
  </w:num>
  <w:num w:numId="409" w16cid:durableId="1955748817">
    <w:abstractNumId w:val="540"/>
  </w:num>
  <w:num w:numId="410" w16cid:durableId="980040574">
    <w:abstractNumId w:val="822"/>
  </w:num>
  <w:num w:numId="411" w16cid:durableId="984552815">
    <w:abstractNumId w:val="2016"/>
  </w:num>
  <w:num w:numId="412" w16cid:durableId="113645640">
    <w:abstractNumId w:val="161"/>
  </w:num>
  <w:num w:numId="413" w16cid:durableId="640694571">
    <w:abstractNumId w:val="1041"/>
  </w:num>
  <w:num w:numId="414" w16cid:durableId="1503812650">
    <w:abstractNumId w:val="1891"/>
  </w:num>
  <w:num w:numId="415" w16cid:durableId="754546562">
    <w:abstractNumId w:val="1896"/>
  </w:num>
  <w:num w:numId="416" w16cid:durableId="954478511">
    <w:abstractNumId w:val="328"/>
  </w:num>
  <w:num w:numId="417" w16cid:durableId="1065765131">
    <w:abstractNumId w:val="1959"/>
  </w:num>
  <w:num w:numId="418" w16cid:durableId="1499922956">
    <w:abstractNumId w:val="1587"/>
  </w:num>
  <w:num w:numId="419" w16cid:durableId="1912425364">
    <w:abstractNumId w:val="1078"/>
  </w:num>
  <w:num w:numId="420" w16cid:durableId="511605818">
    <w:abstractNumId w:val="585"/>
  </w:num>
  <w:num w:numId="421" w16cid:durableId="1434127877">
    <w:abstractNumId w:val="201"/>
  </w:num>
  <w:num w:numId="422" w16cid:durableId="1894072968">
    <w:abstractNumId w:val="46"/>
  </w:num>
  <w:num w:numId="423" w16cid:durableId="1475945597">
    <w:abstractNumId w:val="533"/>
  </w:num>
  <w:num w:numId="424" w16cid:durableId="1794592976">
    <w:abstractNumId w:val="26"/>
  </w:num>
  <w:num w:numId="425" w16cid:durableId="1289824664">
    <w:abstractNumId w:val="120"/>
  </w:num>
  <w:num w:numId="426" w16cid:durableId="1850674778">
    <w:abstractNumId w:val="428"/>
  </w:num>
  <w:num w:numId="427" w16cid:durableId="1054693731">
    <w:abstractNumId w:val="826"/>
  </w:num>
  <w:num w:numId="428" w16cid:durableId="494955288">
    <w:abstractNumId w:val="1887"/>
  </w:num>
  <w:num w:numId="429" w16cid:durableId="278149197">
    <w:abstractNumId w:val="568"/>
  </w:num>
  <w:num w:numId="430" w16cid:durableId="362828396">
    <w:abstractNumId w:val="264"/>
  </w:num>
  <w:num w:numId="431" w16cid:durableId="2042169392">
    <w:abstractNumId w:val="1513"/>
  </w:num>
  <w:num w:numId="432" w16cid:durableId="168837538">
    <w:abstractNumId w:val="1057"/>
  </w:num>
  <w:num w:numId="433" w16cid:durableId="1113864965">
    <w:abstractNumId w:val="1633"/>
  </w:num>
  <w:num w:numId="434" w16cid:durableId="986861942">
    <w:abstractNumId w:val="1844"/>
  </w:num>
  <w:num w:numId="435" w16cid:durableId="2034188445">
    <w:abstractNumId w:val="1123"/>
  </w:num>
  <w:num w:numId="436" w16cid:durableId="261188228">
    <w:abstractNumId w:val="717"/>
  </w:num>
  <w:num w:numId="437" w16cid:durableId="807163296">
    <w:abstractNumId w:val="820"/>
  </w:num>
  <w:num w:numId="438" w16cid:durableId="83571243">
    <w:abstractNumId w:val="556"/>
  </w:num>
  <w:num w:numId="439" w16cid:durableId="788747583">
    <w:abstractNumId w:val="1669"/>
  </w:num>
  <w:num w:numId="440" w16cid:durableId="1113326267">
    <w:abstractNumId w:val="1457"/>
  </w:num>
  <w:num w:numId="441" w16cid:durableId="693729850">
    <w:abstractNumId w:val="2019"/>
  </w:num>
  <w:num w:numId="442" w16cid:durableId="1638955115">
    <w:abstractNumId w:val="1278"/>
  </w:num>
  <w:num w:numId="443" w16cid:durableId="1388798786">
    <w:abstractNumId w:val="1128"/>
  </w:num>
  <w:num w:numId="444" w16cid:durableId="413551118">
    <w:abstractNumId w:val="673"/>
  </w:num>
  <w:num w:numId="445" w16cid:durableId="754937959">
    <w:abstractNumId w:val="860"/>
  </w:num>
  <w:num w:numId="446" w16cid:durableId="910697770">
    <w:abstractNumId w:val="417"/>
  </w:num>
  <w:num w:numId="447" w16cid:durableId="856889851">
    <w:abstractNumId w:val="140"/>
  </w:num>
  <w:num w:numId="448" w16cid:durableId="527641654">
    <w:abstractNumId w:val="1468"/>
  </w:num>
  <w:num w:numId="449" w16cid:durableId="1253005813">
    <w:abstractNumId w:val="476"/>
  </w:num>
  <w:num w:numId="450" w16cid:durableId="1123156073">
    <w:abstractNumId w:val="1394"/>
  </w:num>
  <w:num w:numId="451" w16cid:durableId="1640068187">
    <w:abstractNumId w:val="1911"/>
  </w:num>
  <w:num w:numId="452" w16cid:durableId="995230560">
    <w:abstractNumId w:val="762"/>
  </w:num>
  <w:num w:numId="453" w16cid:durableId="1486774896">
    <w:abstractNumId w:val="723"/>
  </w:num>
  <w:num w:numId="454" w16cid:durableId="2101676067">
    <w:abstractNumId w:val="910"/>
  </w:num>
  <w:num w:numId="455" w16cid:durableId="1411191271">
    <w:abstractNumId w:val="779"/>
  </w:num>
  <w:num w:numId="456" w16cid:durableId="1809668943">
    <w:abstractNumId w:val="102"/>
  </w:num>
  <w:num w:numId="457" w16cid:durableId="1781873573">
    <w:abstractNumId w:val="994"/>
  </w:num>
  <w:num w:numId="458" w16cid:durableId="889464688">
    <w:abstractNumId w:val="1874"/>
  </w:num>
  <w:num w:numId="459" w16cid:durableId="745110852">
    <w:abstractNumId w:val="507"/>
  </w:num>
  <w:num w:numId="460" w16cid:durableId="1033192927">
    <w:abstractNumId w:val="1437"/>
  </w:num>
  <w:num w:numId="461" w16cid:durableId="1425151109">
    <w:abstractNumId w:val="1071"/>
  </w:num>
  <w:num w:numId="462" w16cid:durableId="851918192">
    <w:abstractNumId w:val="1775"/>
  </w:num>
  <w:num w:numId="463" w16cid:durableId="123274538">
    <w:abstractNumId w:val="519"/>
  </w:num>
  <w:num w:numId="464" w16cid:durableId="1351680689">
    <w:abstractNumId w:val="1016"/>
  </w:num>
  <w:num w:numId="465" w16cid:durableId="710492722">
    <w:abstractNumId w:val="103"/>
  </w:num>
  <w:num w:numId="466" w16cid:durableId="1205362852">
    <w:abstractNumId w:val="700"/>
  </w:num>
  <w:num w:numId="467" w16cid:durableId="1144271625">
    <w:abstractNumId w:val="1148"/>
  </w:num>
  <w:num w:numId="468" w16cid:durableId="665019763">
    <w:abstractNumId w:val="199"/>
  </w:num>
  <w:num w:numId="469" w16cid:durableId="38938657">
    <w:abstractNumId w:val="572"/>
  </w:num>
  <w:num w:numId="470" w16cid:durableId="889416326">
    <w:abstractNumId w:val="725"/>
  </w:num>
  <w:num w:numId="471" w16cid:durableId="230583726">
    <w:abstractNumId w:val="1486"/>
  </w:num>
  <w:num w:numId="472" w16cid:durableId="291835608">
    <w:abstractNumId w:val="429"/>
  </w:num>
  <w:num w:numId="473" w16cid:durableId="1765489218">
    <w:abstractNumId w:val="1388"/>
  </w:num>
  <w:num w:numId="474" w16cid:durableId="293682631">
    <w:abstractNumId w:val="480"/>
  </w:num>
  <w:num w:numId="475" w16cid:durableId="1934362894">
    <w:abstractNumId w:val="1150"/>
  </w:num>
  <w:num w:numId="476" w16cid:durableId="2004354877">
    <w:abstractNumId w:val="110"/>
  </w:num>
  <w:num w:numId="477" w16cid:durableId="102385955">
    <w:abstractNumId w:val="1779"/>
  </w:num>
  <w:num w:numId="478" w16cid:durableId="2070028546">
    <w:abstractNumId w:val="191"/>
  </w:num>
  <w:num w:numId="479" w16cid:durableId="743916123">
    <w:abstractNumId w:val="1864"/>
  </w:num>
  <w:num w:numId="480" w16cid:durableId="1039280269">
    <w:abstractNumId w:val="1243"/>
  </w:num>
  <w:num w:numId="481" w16cid:durableId="1978946502">
    <w:abstractNumId w:val="1652"/>
  </w:num>
  <w:num w:numId="482" w16cid:durableId="674654428">
    <w:abstractNumId w:val="612"/>
  </w:num>
  <w:num w:numId="483" w16cid:durableId="317999544">
    <w:abstractNumId w:val="2027"/>
  </w:num>
  <w:num w:numId="484" w16cid:durableId="792292239">
    <w:abstractNumId w:val="1548"/>
  </w:num>
  <w:num w:numId="485" w16cid:durableId="320087797">
    <w:abstractNumId w:val="631"/>
  </w:num>
  <w:num w:numId="486" w16cid:durableId="1640573342">
    <w:abstractNumId w:val="714"/>
  </w:num>
  <w:num w:numId="487" w16cid:durableId="563101265">
    <w:abstractNumId w:val="1135"/>
  </w:num>
  <w:num w:numId="488" w16cid:durableId="288556942">
    <w:abstractNumId w:val="1507"/>
  </w:num>
  <w:num w:numId="489" w16cid:durableId="1470439083">
    <w:abstractNumId w:val="305"/>
  </w:num>
  <w:num w:numId="490" w16cid:durableId="204341979">
    <w:abstractNumId w:val="912"/>
  </w:num>
  <w:num w:numId="491" w16cid:durableId="1383557044">
    <w:abstractNumId w:val="1144"/>
  </w:num>
  <w:num w:numId="492" w16cid:durableId="814033815">
    <w:abstractNumId w:val="704"/>
  </w:num>
  <w:num w:numId="493" w16cid:durableId="1612471360">
    <w:abstractNumId w:val="159"/>
  </w:num>
  <w:num w:numId="494" w16cid:durableId="1115557162">
    <w:abstractNumId w:val="1155"/>
  </w:num>
  <w:num w:numId="495" w16cid:durableId="2025010540">
    <w:abstractNumId w:val="1109"/>
  </w:num>
  <w:num w:numId="496" w16cid:durableId="568001766">
    <w:abstractNumId w:val="935"/>
  </w:num>
  <w:num w:numId="497" w16cid:durableId="478888016">
    <w:abstractNumId w:val="651"/>
  </w:num>
  <w:num w:numId="498" w16cid:durableId="348608237">
    <w:abstractNumId w:val="1870"/>
  </w:num>
  <w:num w:numId="499" w16cid:durableId="853497640">
    <w:abstractNumId w:val="413"/>
  </w:num>
  <w:num w:numId="500" w16cid:durableId="1571034620">
    <w:abstractNumId w:val="1505"/>
  </w:num>
  <w:num w:numId="501" w16cid:durableId="295841962">
    <w:abstractNumId w:val="454"/>
  </w:num>
  <w:num w:numId="502" w16cid:durableId="1264412319">
    <w:abstractNumId w:val="25"/>
  </w:num>
  <w:num w:numId="503" w16cid:durableId="1594167159">
    <w:abstractNumId w:val="701"/>
  </w:num>
  <w:num w:numId="504" w16cid:durableId="1643003076">
    <w:abstractNumId w:val="143"/>
  </w:num>
  <w:num w:numId="505" w16cid:durableId="1657952864">
    <w:abstractNumId w:val="1485"/>
  </w:num>
  <w:num w:numId="506" w16cid:durableId="350644842">
    <w:abstractNumId w:val="69"/>
  </w:num>
  <w:num w:numId="507" w16cid:durableId="1576863397">
    <w:abstractNumId w:val="75"/>
  </w:num>
  <w:num w:numId="508" w16cid:durableId="969244137">
    <w:abstractNumId w:val="663"/>
  </w:num>
  <w:num w:numId="509" w16cid:durableId="1522471218">
    <w:abstractNumId w:val="458"/>
  </w:num>
  <w:num w:numId="510" w16cid:durableId="453714745">
    <w:abstractNumId w:val="1390"/>
  </w:num>
  <w:num w:numId="511" w16cid:durableId="714500338">
    <w:abstractNumId w:val="1648"/>
  </w:num>
  <w:num w:numId="512" w16cid:durableId="942105115">
    <w:abstractNumId w:val="1287"/>
  </w:num>
  <w:num w:numId="513" w16cid:durableId="1781607196">
    <w:abstractNumId w:val="1878"/>
  </w:num>
  <w:num w:numId="514" w16cid:durableId="913776629">
    <w:abstractNumId w:val="943"/>
  </w:num>
  <w:num w:numId="515" w16cid:durableId="1835297442">
    <w:abstractNumId w:val="309"/>
  </w:num>
  <w:num w:numId="516" w16cid:durableId="1422949795">
    <w:abstractNumId w:val="576"/>
  </w:num>
  <w:num w:numId="517" w16cid:durableId="245655171">
    <w:abstractNumId w:val="1810"/>
  </w:num>
  <w:num w:numId="518" w16cid:durableId="2023045025">
    <w:abstractNumId w:val="1978"/>
  </w:num>
  <w:num w:numId="519" w16cid:durableId="497310308">
    <w:abstractNumId w:val="1427"/>
  </w:num>
  <w:num w:numId="520" w16cid:durableId="573902503">
    <w:abstractNumId w:val="1826"/>
  </w:num>
  <w:num w:numId="521" w16cid:durableId="133184916">
    <w:abstractNumId w:val="1204"/>
  </w:num>
  <w:num w:numId="522" w16cid:durableId="2006742165">
    <w:abstractNumId w:val="323"/>
  </w:num>
  <w:num w:numId="523" w16cid:durableId="1276061495">
    <w:abstractNumId w:val="1157"/>
  </w:num>
  <w:num w:numId="524" w16cid:durableId="855997176">
    <w:abstractNumId w:val="728"/>
  </w:num>
  <w:num w:numId="525" w16cid:durableId="56828388">
    <w:abstractNumId w:val="655"/>
  </w:num>
  <w:num w:numId="526" w16cid:durableId="1679501363">
    <w:abstractNumId w:val="1558"/>
  </w:num>
  <w:num w:numId="527" w16cid:durableId="872233360">
    <w:abstractNumId w:val="1441"/>
  </w:num>
  <w:num w:numId="528" w16cid:durableId="763309736">
    <w:abstractNumId w:val="160"/>
  </w:num>
  <w:num w:numId="529" w16cid:durableId="114105670">
    <w:abstractNumId w:val="1322"/>
  </w:num>
  <w:num w:numId="530" w16cid:durableId="678852140">
    <w:abstractNumId w:val="1257"/>
  </w:num>
  <w:num w:numId="531" w16cid:durableId="565649599">
    <w:abstractNumId w:val="983"/>
  </w:num>
  <w:num w:numId="532" w16cid:durableId="890117505">
    <w:abstractNumId w:val="1373"/>
  </w:num>
  <w:num w:numId="533" w16cid:durableId="247425833">
    <w:abstractNumId w:val="137"/>
  </w:num>
  <w:num w:numId="534" w16cid:durableId="1358190634">
    <w:abstractNumId w:val="1092"/>
  </w:num>
  <w:num w:numId="535" w16cid:durableId="1025057661">
    <w:abstractNumId w:val="1964"/>
  </w:num>
  <w:num w:numId="536" w16cid:durableId="1575777326">
    <w:abstractNumId w:val="901"/>
  </w:num>
  <w:num w:numId="537" w16cid:durableId="498816398">
    <w:abstractNumId w:val="1216"/>
  </w:num>
  <w:num w:numId="538" w16cid:durableId="480082419">
    <w:abstractNumId w:val="1515"/>
  </w:num>
  <w:num w:numId="539" w16cid:durableId="357514777">
    <w:abstractNumId w:val="1053"/>
  </w:num>
  <w:num w:numId="540" w16cid:durableId="1805152530">
    <w:abstractNumId w:val="281"/>
  </w:num>
  <w:num w:numId="541" w16cid:durableId="1469008579">
    <w:abstractNumId w:val="210"/>
  </w:num>
  <w:num w:numId="542" w16cid:durableId="456992938">
    <w:abstractNumId w:val="1413"/>
  </w:num>
  <w:num w:numId="543" w16cid:durableId="72898699">
    <w:abstractNumId w:val="962"/>
  </w:num>
  <w:num w:numId="544" w16cid:durableId="222301025">
    <w:abstractNumId w:val="1674"/>
  </w:num>
  <w:num w:numId="545" w16cid:durableId="867332822">
    <w:abstractNumId w:val="1926"/>
  </w:num>
  <w:num w:numId="546" w16cid:durableId="2005551745">
    <w:abstractNumId w:val="932"/>
  </w:num>
  <w:num w:numId="547" w16cid:durableId="1913001699">
    <w:abstractNumId w:val="352"/>
  </w:num>
  <w:num w:numId="548" w16cid:durableId="885070161">
    <w:abstractNumId w:val="1022"/>
  </w:num>
  <w:num w:numId="549" w16cid:durableId="2125035534">
    <w:abstractNumId w:val="1453"/>
  </w:num>
  <w:num w:numId="550" w16cid:durableId="1714384518">
    <w:abstractNumId w:val="736"/>
  </w:num>
  <w:num w:numId="551" w16cid:durableId="1937013699">
    <w:abstractNumId w:val="1407"/>
  </w:num>
  <w:num w:numId="552" w16cid:durableId="1815370224">
    <w:abstractNumId w:val="940"/>
  </w:num>
  <w:num w:numId="553" w16cid:durableId="2144079548">
    <w:abstractNumId w:val="1718"/>
  </w:num>
  <w:num w:numId="554" w16cid:durableId="2131120222">
    <w:abstractNumId w:val="1576"/>
  </w:num>
  <w:num w:numId="555" w16cid:durableId="1537543125">
    <w:abstractNumId w:val="1893"/>
  </w:num>
  <w:num w:numId="556" w16cid:durableId="1408990061">
    <w:abstractNumId w:val="1319"/>
  </w:num>
  <w:num w:numId="557" w16cid:durableId="1370298735">
    <w:abstractNumId w:val="1351"/>
  </w:num>
  <w:num w:numId="558" w16cid:durableId="103157218">
    <w:abstractNumId w:val="1814"/>
  </w:num>
  <w:num w:numId="559" w16cid:durableId="1439132441">
    <w:abstractNumId w:val="247"/>
  </w:num>
  <w:num w:numId="560" w16cid:durableId="903563868">
    <w:abstractNumId w:val="1519"/>
  </w:num>
  <w:num w:numId="561" w16cid:durableId="665322873">
    <w:abstractNumId w:val="1754"/>
  </w:num>
  <w:num w:numId="562" w16cid:durableId="1753816166">
    <w:abstractNumId w:val="748"/>
  </w:num>
  <w:num w:numId="563" w16cid:durableId="103041653">
    <w:abstractNumId w:val="478"/>
  </w:num>
  <w:num w:numId="564" w16cid:durableId="509026003">
    <w:abstractNumId w:val="465"/>
  </w:num>
  <w:num w:numId="565" w16cid:durableId="404299595">
    <w:abstractNumId w:val="1830"/>
  </w:num>
  <w:num w:numId="566" w16cid:durableId="32506597">
    <w:abstractNumId w:val="801"/>
  </w:num>
  <w:num w:numId="567" w16cid:durableId="1076129033">
    <w:abstractNumId w:val="1060"/>
  </w:num>
  <w:num w:numId="568" w16cid:durableId="1420758504">
    <w:abstractNumId w:val="843"/>
  </w:num>
  <w:num w:numId="569" w16cid:durableId="278341665">
    <w:abstractNumId w:val="709"/>
  </w:num>
  <w:num w:numId="570" w16cid:durableId="634530305">
    <w:abstractNumId w:val="7"/>
  </w:num>
  <w:num w:numId="571" w16cid:durableId="1914508104">
    <w:abstractNumId w:val="1638"/>
  </w:num>
  <w:num w:numId="572" w16cid:durableId="357777151">
    <w:abstractNumId w:val="1493"/>
  </w:num>
  <w:num w:numId="573" w16cid:durableId="1451391776">
    <w:abstractNumId w:val="1161"/>
  </w:num>
  <w:num w:numId="574" w16cid:durableId="309527915">
    <w:abstractNumId w:val="1090"/>
  </w:num>
  <w:num w:numId="575" w16cid:durableId="545220966">
    <w:abstractNumId w:val="6"/>
  </w:num>
  <w:num w:numId="576" w16cid:durableId="724068952">
    <w:abstractNumId w:val="252"/>
  </w:num>
  <w:num w:numId="577" w16cid:durableId="911811144">
    <w:abstractNumId w:val="1889"/>
  </w:num>
  <w:num w:numId="578" w16cid:durableId="1804689178">
    <w:abstractNumId w:val="1510"/>
  </w:num>
  <w:num w:numId="579" w16cid:durableId="329795248">
    <w:abstractNumId w:val="1044"/>
  </w:num>
  <w:num w:numId="580" w16cid:durableId="119306539">
    <w:abstractNumId w:val="22"/>
  </w:num>
  <w:num w:numId="581" w16cid:durableId="111168042">
    <w:abstractNumId w:val="941"/>
  </w:num>
  <w:num w:numId="582" w16cid:durableId="1760757956">
    <w:abstractNumId w:val="296"/>
  </w:num>
  <w:num w:numId="583" w16cid:durableId="1104301729">
    <w:abstractNumId w:val="1899"/>
  </w:num>
  <w:num w:numId="584" w16cid:durableId="1851333884">
    <w:abstractNumId w:val="993"/>
  </w:num>
  <w:num w:numId="585" w16cid:durableId="1453555676">
    <w:abstractNumId w:val="534"/>
  </w:num>
  <w:num w:numId="586" w16cid:durableId="2088378468">
    <w:abstractNumId w:val="1606"/>
  </w:num>
  <w:num w:numId="587" w16cid:durableId="647904080">
    <w:abstractNumId w:val="1209"/>
  </w:num>
  <w:num w:numId="588" w16cid:durableId="301079468">
    <w:abstractNumId w:val="501"/>
  </w:num>
  <w:num w:numId="589" w16cid:durableId="1051081334">
    <w:abstractNumId w:val="1759"/>
  </w:num>
  <w:num w:numId="590" w16cid:durableId="1591161897">
    <w:abstractNumId w:val="419"/>
  </w:num>
  <w:num w:numId="591" w16cid:durableId="1223638478">
    <w:abstractNumId w:val="1213"/>
  </w:num>
  <w:num w:numId="592" w16cid:durableId="392974659">
    <w:abstractNumId w:val="746"/>
  </w:num>
  <w:num w:numId="593" w16cid:durableId="440803083">
    <w:abstractNumId w:val="842"/>
  </w:num>
  <w:num w:numId="594" w16cid:durableId="1615213609">
    <w:abstractNumId w:val="1569"/>
  </w:num>
  <w:num w:numId="595" w16cid:durableId="1420172827">
    <w:abstractNumId w:val="293"/>
  </w:num>
  <w:num w:numId="596" w16cid:durableId="1323049789">
    <w:abstractNumId w:val="1867"/>
  </w:num>
  <w:num w:numId="597" w16cid:durableId="1152789195">
    <w:abstractNumId w:val="1942"/>
  </w:num>
  <w:num w:numId="598" w16cid:durableId="68970654">
    <w:abstractNumId w:val="1600"/>
  </w:num>
  <w:num w:numId="599" w16cid:durableId="124548285">
    <w:abstractNumId w:val="1873"/>
  </w:num>
  <w:num w:numId="600" w16cid:durableId="388656445">
    <w:abstractNumId w:val="2013"/>
  </w:num>
  <w:num w:numId="601" w16cid:durableId="171264245">
    <w:abstractNumId w:val="1585"/>
  </w:num>
  <w:num w:numId="602" w16cid:durableId="2077432218">
    <w:abstractNumId w:val="2003"/>
  </w:num>
  <w:num w:numId="603" w16cid:durableId="946540929">
    <w:abstractNumId w:val="118"/>
  </w:num>
  <w:num w:numId="604" w16cid:durableId="564800118">
    <w:abstractNumId w:val="758"/>
  </w:num>
  <w:num w:numId="605" w16cid:durableId="1571769511">
    <w:abstractNumId w:val="421"/>
  </w:num>
  <w:num w:numId="606" w16cid:durableId="697269927">
    <w:abstractNumId w:val="1550"/>
  </w:num>
  <w:num w:numId="607" w16cid:durableId="1885365649">
    <w:abstractNumId w:val="394"/>
  </w:num>
  <w:num w:numId="608" w16cid:durableId="741759122">
    <w:abstractNumId w:val="953"/>
  </w:num>
  <w:num w:numId="609" w16cid:durableId="1501849670">
    <w:abstractNumId w:val="472"/>
  </w:num>
  <w:num w:numId="610" w16cid:durableId="1481119079">
    <w:abstractNumId w:val="90"/>
  </w:num>
  <w:num w:numId="611" w16cid:durableId="629361700">
    <w:abstractNumId w:val="1527"/>
  </w:num>
  <w:num w:numId="612" w16cid:durableId="2080596548">
    <w:abstractNumId w:val="869"/>
  </w:num>
  <w:num w:numId="613" w16cid:durableId="245920618">
    <w:abstractNumId w:val="333"/>
  </w:num>
  <w:num w:numId="614" w16cid:durableId="294912584">
    <w:abstractNumId w:val="1908"/>
  </w:num>
  <w:num w:numId="615" w16cid:durableId="1867672007">
    <w:abstractNumId w:val="937"/>
  </w:num>
  <w:num w:numId="616" w16cid:durableId="290981920">
    <w:abstractNumId w:val="1042"/>
  </w:num>
  <w:num w:numId="617" w16cid:durableId="874005412">
    <w:abstractNumId w:val="275"/>
  </w:num>
  <w:num w:numId="618" w16cid:durableId="290552395">
    <w:abstractNumId w:val="589"/>
  </w:num>
  <w:num w:numId="619" w16cid:durableId="1149783528">
    <w:abstractNumId w:val="847"/>
  </w:num>
  <w:num w:numId="620" w16cid:durableId="148983879">
    <w:abstractNumId w:val="1905"/>
  </w:num>
  <w:num w:numId="621" w16cid:durableId="222639404">
    <w:abstractNumId w:val="1856"/>
  </w:num>
  <w:num w:numId="622" w16cid:durableId="1260942870">
    <w:abstractNumId w:val="562"/>
  </w:num>
  <w:num w:numId="623" w16cid:durableId="1290672398">
    <w:abstractNumId w:val="2006"/>
  </w:num>
  <w:num w:numId="624" w16cid:durableId="476921788">
    <w:abstractNumId w:val="944"/>
  </w:num>
  <w:num w:numId="625" w16cid:durableId="892231882">
    <w:abstractNumId w:val="1463"/>
  </w:num>
  <w:num w:numId="626" w16cid:durableId="1286353752">
    <w:abstractNumId w:val="1961"/>
  </w:num>
  <w:num w:numId="627" w16cid:durableId="1218206321">
    <w:abstractNumId w:val="1925"/>
  </w:num>
  <w:num w:numId="628" w16cid:durableId="116459445">
    <w:abstractNumId w:val="1551"/>
  </w:num>
  <w:num w:numId="629" w16cid:durableId="1599408697">
    <w:abstractNumId w:val="1420"/>
  </w:num>
  <w:num w:numId="630" w16cid:durableId="2080589822">
    <w:abstractNumId w:val="1758"/>
  </w:num>
  <w:num w:numId="631" w16cid:durableId="1396781635">
    <w:abstractNumId w:val="1573"/>
  </w:num>
  <w:num w:numId="632" w16cid:durableId="1737388404">
    <w:abstractNumId w:val="1944"/>
  </w:num>
  <w:num w:numId="633" w16cid:durableId="1051199076">
    <w:abstractNumId w:val="650"/>
  </w:num>
  <w:num w:numId="634" w16cid:durableId="527064305">
    <w:abstractNumId w:val="1318"/>
  </w:num>
  <w:num w:numId="635" w16cid:durableId="1498034373">
    <w:abstractNumId w:val="1126"/>
  </w:num>
  <w:num w:numId="636" w16cid:durableId="1025062104">
    <w:abstractNumId w:val="682"/>
  </w:num>
  <w:num w:numId="637" w16cid:durableId="2106265897">
    <w:abstractNumId w:val="2014"/>
  </w:num>
  <w:num w:numId="638" w16cid:durableId="799231336">
    <w:abstractNumId w:val="1454"/>
  </w:num>
  <w:num w:numId="639" w16cid:durableId="642345082">
    <w:abstractNumId w:val="1211"/>
  </w:num>
  <w:num w:numId="640" w16cid:durableId="387917910">
    <w:abstractNumId w:val="1446"/>
  </w:num>
  <w:num w:numId="641" w16cid:durableId="1362366539">
    <w:abstractNumId w:val="881"/>
  </w:num>
  <w:num w:numId="642" w16cid:durableId="1535998457">
    <w:abstractNumId w:val="783"/>
  </w:num>
  <w:num w:numId="643" w16cid:durableId="120460363">
    <w:abstractNumId w:val="348"/>
  </w:num>
  <w:num w:numId="644" w16cid:durableId="1277366772">
    <w:abstractNumId w:val="1459"/>
  </w:num>
  <w:num w:numId="645" w16cid:durableId="1631092302">
    <w:abstractNumId w:val="1910"/>
  </w:num>
  <w:num w:numId="646" w16cid:durableId="522593780">
    <w:abstractNumId w:val="1099"/>
  </w:num>
  <w:num w:numId="647" w16cid:durableId="400299465">
    <w:abstractNumId w:val="899"/>
  </w:num>
  <w:num w:numId="648" w16cid:durableId="1118261698">
    <w:abstractNumId w:val="113"/>
  </w:num>
  <w:num w:numId="649" w16cid:durableId="1728139590">
    <w:abstractNumId w:val="802"/>
  </w:num>
  <w:num w:numId="650" w16cid:durableId="1199853748">
    <w:abstractNumId w:val="827"/>
  </w:num>
  <w:num w:numId="651" w16cid:durableId="566914490">
    <w:abstractNumId w:val="1756"/>
  </w:num>
  <w:num w:numId="652" w16cid:durableId="1807548485">
    <w:abstractNumId w:val="1032"/>
  </w:num>
  <w:num w:numId="653" w16cid:durableId="565653834">
    <w:abstractNumId w:val="158"/>
  </w:num>
  <w:num w:numId="654" w16cid:durableId="1594850311">
    <w:abstractNumId w:val="539"/>
  </w:num>
  <w:num w:numId="655" w16cid:durableId="2068992222">
    <w:abstractNumId w:val="1676"/>
  </w:num>
  <w:num w:numId="656" w16cid:durableId="2101019893">
    <w:abstractNumId w:val="1001"/>
  </w:num>
  <w:num w:numId="657" w16cid:durableId="1605335499">
    <w:abstractNumId w:val="1375"/>
  </w:num>
  <w:num w:numId="658" w16cid:durableId="273175622">
    <w:abstractNumId w:val="298"/>
  </w:num>
  <w:num w:numId="659" w16cid:durableId="541022365">
    <w:abstractNumId w:val="640"/>
  </w:num>
  <w:num w:numId="660" w16cid:durableId="1658070250">
    <w:abstractNumId w:val="986"/>
  </w:num>
  <w:num w:numId="661" w16cid:durableId="1777365965">
    <w:abstractNumId w:val="1884"/>
  </w:num>
  <w:num w:numId="662" w16cid:durableId="628365312">
    <w:abstractNumId w:val="1091"/>
  </w:num>
  <w:num w:numId="663" w16cid:durableId="202444921">
    <w:abstractNumId w:val="1948"/>
  </w:num>
  <w:num w:numId="664" w16cid:durableId="227884191">
    <w:abstractNumId w:val="737"/>
  </w:num>
  <w:num w:numId="665" w16cid:durableId="1222324829">
    <w:abstractNumId w:val="260"/>
  </w:num>
  <w:num w:numId="666" w16cid:durableId="1529685894">
    <w:abstractNumId w:val="1107"/>
  </w:num>
  <w:num w:numId="667" w16cid:durableId="1218007664">
    <w:abstractNumId w:val="497"/>
  </w:num>
  <w:num w:numId="668" w16cid:durableId="1969700288">
    <w:abstractNumId w:val="1535"/>
  </w:num>
  <w:num w:numId="669" w16cid:durableId="1154881201">
    <w:abstractNumId w:val="1247"/>
  </w:num>
  <w:num w:numId="670" w16cid:durableId="60258366">
    <w:abstractNumId w:val="702"/>
  </w:num>
  <w:num w:numId="671" w16cid:durableId="157576235">
    <w:abstractNumId w:val="267"/>
  </w:num>
  <w:num w:numId="672" w16cid:durableId="2125344155">
    <w:abstractNumId w:val="1776"/>
  </w:num>
  <w:num w:numId="673" w16cid:durableId="2090885422">
    <w:abstractNumId w:val="326"/>
  </w:num>
  <w:num w:numId="674" w16cid:durableId="910121467">
    <w:abstractNumId w:val="1374"/>
  </w:num>
  <w:num w:numId="675" w16cid:durableId="1328898566">
    <w:abstractNumId w:val="1141"/>
  </w:num>
  <w:num w:numId="676" w16cid:durableId="1966696404">
    <w:abstractNumId w:val="434"/>
  </w:num>
  <w:num w:numId="677" w16cid:durableId="1947615708">
    <w:abstractNumId w:val="1822"/>
  </w:num>
  <w:num w:numId="678" w16cid:durableId="303126765">
    <w:abstractNumId w:val="1474"/>
  </w:num>
  <w:num w:numId="679" w16cid:durableId="35398669">
    <w:abstractNumId w:val="351"/>
  </w:num>
  <w:num w:numId="680" w16cid:durableId="110057208">
    <w:abstractNumId w:val="977"/>
  </w:num>
  <w:num w:numId="681" w16cid:durableId="1753314719">
    <w:abstractNumId w:val="2039"/>
  </w:num>
  <w:num w:numId="682" w16cid:durableId="188956138">
    <w:abstractNumId w:val="567"/>
  </w:num>
  <w:num w:numId="683" w16cid:durableId="962269444">
    <w:abstractNumId w:val="588"/>
  </w:num>
  <w:num w:numId="684" w16cid:durableId="751313867">
    <w:abstractNumId w:val="1837"/>
  </w:num>
  <w:num w:numId="685" w16cid:durableId="1638141122">
    <w:abstractNumId w:val="765"/>
  </w:num>
  <w:num w:numId="686" w16cid:durableId="463620633">
    <w:abstractNumId w:val="553"/>
  </w:num>
  <w:num w:numId="687" w16cid:durableId="1070930406">
    <w:abstractNumId w:val="307"/>
  </w:num>
  <w:num w:numId="688" w16cid:durableId="18043882">
    <w:abstractNumId w:val="1058"/>
  </w:num>
  <w:num w:numId="689" w16cid:durableId="1568763213">
    <w:abstractNumId w:val="316"/>
  </w:num>
  <w:num w:numId="690" w16cid:durableId="355935717">
    <w:abstractNumId w:val="1607"/>
  </w:num>
  <w:num w:numId="691" w16cid:durableId="295261691">
    <w:abstractNumId w:val="917"/>
  </w:num>
  <w:num w:numId="692" w16cid:durableId="94447730">
    <w:abstractNumId w:val="850"/>
  </w:num>
  <w:num w:numId="693" w16cid:durableId="837503506">
    <w:abstractNumId w:val="1951"/>
  </w:num>
  <w:num w:numId="694" w16cid:durableId="1705906237">
    <w:abstractNumId w:val="2034"/>
  </w:num>
  <w:num w:numId="695" w16cid:durableId="440691615">
    <w:abstractNumId w:val="688"/>
  </w:num>
  <w:num w:numId="696" w16cid:durableId="1058364535">
    <w:abstractNumId w:val="73"/>
  </w:num>
  <w:num w:numId="697" w16cid:durableId="191765389">
    <w:abstractNumId w:val="209"/>
  </w:num>
  <w:num w:numId="698" w16cid:durableId="224725150">
    <w:abstractNumId w:val="690"/>
  </w:num>
  <w:num w:numId="699" w16cid:durableId="323553333">
    <w:abstractNumId w:val="913"/>
  </w:num>
  <w:num w:numId="700" w16cid:durableId="829324451">
    <w:abstractNumId w:val="1918"/>
  </w:num>
  <w:num w:numId="701" w16cid:durableId="1290627610">
    <w:abstractNumId w:val="948"/>
  </w:num>
  <w:num w:numId="702" w16cid:durableId="1897811443">
    <w:abstractNumId w:val="379"/>
  </w:num>
  <w:num w:numId="703" w16cid:durableId="1481993424">
    <w:abstractNumId w:val="787"/>
  </w:num>
  <w:num w:numId="704" w16cid:durableId="1206410485">
    <w:abstractNumId w:val="1181"/>
  </w:num>
  <w:num w:numId="705" w16cid:durableId="281885616">
    <w:abstractNumId w:val="1035"/>
  </w:num>
  <w:num w:numId="706" w16cid:durableId="1399742418">
    <w:abstractNumId w:val="1888"/>
  </w:num>
  <w:num w:numId="707" w16cid:durableId="631639879">
    <w:abstractNumId w:val="1306"/>
  </w:num>
  <w:num w:numId="708" w16cid:durableId="1285111206">
    <w:abstractNumId w:val="1175"/>
  </w:num>
  <w:num w:numId="709" w16cid:durableId="1068848167">
    <w:abstractNumId w:val="183"/>
  </w:num>
  <w:num w:numId="710" w16cid:durableId="551118972">
    <w:abstractNumId w:val="751"/>
  </w:num>
  <w:num w:numId="711" w16cid:durableId="1930235594">
    <w:abstractNumId w:val="1069"/>
  </w:num>
  <w:num w:numId="712" w16cid:durableId="1669870908">
    <w:abstractNumId w:val="493"/>
  </w:num>
  <w:num w:numId="713" w16cid:durableId="2001154710">
    <w:abstractNumId w:val="1547"/>
  </w:num>
  <w:num w:numId="714" w16cid:durableId="1798572814">
    <w:abstractNumId w:val="1582"/>
  </w:num>
  <w:num w:numId="715" w16cid:durableId="1841921092">
    <w:abstractNumId w:val="1933"/>
  </w:num>
  <w:num w:numId="716" w16cid:durableId="1179853705">
    <w:abstractNumId w:val="195"/>
  </w:num>
  <w:num w:numId="717" w16cid:durableId="927158195">
    <w:abstractNumId w:val="475"/>
  </w:num>
  <w:num w:numId="718" w16cid:durableId="44959895">
    <w:abstractNumId w:val="1372"/>
  </w:num>
  <w:num w:numId="719" w16cid:durableId="931473253">
    <w:abstractNumId w:val="622"/>
  </w:num>
  <w:num w:numId="720" w16cid:durableId="738599228">
    <w:abstractNumId w:val="1425"/>
  </w:num>
  <w:num w:numId="721" w16cid:durableId="290326721">
    <w:abstractNumId w:val="30"/>
  </w:num>
  <w:num w:numId="722" w16cid:durableId="1196845651">
    <w:abstractNumId w:val="1387"/>
  </w:num>
  <w:num w:numId="723" w16cid:durableId="1177765915">
    <w:abstractNumId w:val="1179"/>
  </w:num>
  <w:num w:numId="724" w16cid:durableId="1674527667">
    <w:abstractNumId w:val="1098"/>
  </w:num>
  <w:num w:numId="725" w16cid:durableId="1006053852">
    <w:abstractNumId w:val="1572"/>
  </w:num>
  <w:num w:numId="726" w16cid:durableId="57093851">
    <w:abstractNumId w:val="671"/>
  </w:num>
  <w:num w:numId="727" w16cid:durableId="1202481146">
    <w:abstractNumId w:val="1195"/>
  </w:num>
  <w:num w:numId="728" w16cid:durableId="1729958245">
    <w:abstractNumId w:val="1131"/>
  </w:num>
  <w:num w:numId="729" w16cid:durableId="388840561">
    <w:abstractNumId w:val="907"/>
  </w:num>
  <w:num w:numId="730" w16cid:durableId="16808028">
    <w:abstractNumId w:val="1366"/>
  </w:num>
  <w:num w:numId="731" w16cid:durableId="1951815140">
    <w:abstractNumId w:val="571"/>
  </w:num>
  <w:num w:numId="732" w16cid:durableId="1009984674">
    <w:abstractNumId w:val="536"/>
  </w:num>
  <w:num w:numId="733" w16cid:durableId="12851377">
    <w:abstractNumId w:val="1199"/>
  </w:num>
  <w:num w:numId="734" w16cid:durableId="298851801">
    <w:abstractNumId w:val="1614"/>
  </w:num>
  <w:num w:numId="735" w16cid:durableId="864902329">
    <w:abstractNumId w:val="1292"/>
  </w:num>
  <w:num w:numId="736" w16cid:durableId="1383750543">
    <w:abstractNumId w:val="2031"/>
  </w:num>
  <w:num w:numId="737" w16cid:durableId="1604145276">
    <w:abstractNumId w:val="982"/>
  </w:num>
  <w:num w:numId="738" w16cid:durableId="1282146927">
    <w:abstractNumId w:val="2025"/>
  </w:num>
  <w:num w:numId="739" w16cid:durableId="1744135413">
    <w:abstractNumId w:val="1706"/>
  </w:num>
  <w:num w:numId="740" w16cid:durableId="710810120">
    <w:abstractNumId w:val="441"/>
  </w:num>
  <w:num w:numId="741" w16cid:durableId="88428880">
    <w:abstractNumId w:val="1741"/>
  </w:num>
  <w:num w:numId="742" w16cid:durableId="1467819833">
    <w:abstractNumId w:val="1045"/>
  </w:num>
  <w:num w:numId="743" w16cid:durableId="1753353252">
    <w:abstractNumId w:val="1518"/>
  </w:num>
  <w:num w:numId="744" w16cid:durableId="529728353">
    <w:abstractNumId w:val="1552"/>
  </w:num>
  <w:num w:numId="745" w16cid:durableId="740061778">
    <w:abstractNumId w:val="923"/>
  </w:num>
  <w:num w:numId="746" w16cid:durableId="1008680258">
    <w:abstractNumId w:val="32"/>
  </w:num>
  <w:num w:numId="747" w16cid:durableId="492766740">
    <w:abstractNumId w:val="67"/>
  </w:num>
  <w:num w:numId="748" w16cid:durableId="1745377309">
    <w:abstractNumId w:val="1321"/>
  </w:num>
  <w:num w:numId="749" w16cid:durableId="1317103450">
    <w:abstractNumId w:val="1061"/>
  </w:num>
  <w:num w:numId="750" w16cid:durableId="1488131003">
    <w:abstractNumId w:val="1089"/>
  </w:num>
  <w:num w:numId="751" w16cid:durableId="1606647087">
    <w:abstractNumId w:val="389"/>
  </w:num>
  <w:num w:numId="752" w16cid:durableId="1852986888">
    <w:abstractNumId w:val="1348"/>
  </w:num>
  <w:num w:numId="753" w16cid:durableId="1125663594">
    <w:abstractNumId w:val="786"/>
  </w:num>
  <w:num w:numId="754" w16cid:durableId="1297030411">
    <w:abstractNumId w:val="1851"/>
  </w:num>
  <w:num w:numId="755" w16cid:durableId="87120472">
    <w:abstractNumId w:val="1963"/>
  </w:num>
  <w:num w:numId="756" w16cid:durableId="964166232">
    <w:abstractNumId w:val="37"/>
  </w:num>
  <w:num w:numId="757" w16cid:durableId="741176452">
    <w:abstractNumId w:val="285"/>
  </w:num>
  <w:num w:numId="758" w16cid:durableId="93093192">
    <w:abstractNumId w:val="1101"/>
  </w:num>
  <w:num w:numId="759" w16cid:durableId="279343737">
    <w:abstractNumId w:val="134"/>
  </w:num>
  <w:num w:numId="760" w16cid:durableId="481579059">
    <w:abstractNumId w:val="1861"/>
  </w:num>
  <w:num w:numId="761" w16cid:durableId="1951088294">
    <w:abstractNumId w:val="23"/>
  </w:num>
  <w:num w:numId="762" w16cid:durableId="1885096707">
    <w:abstractNumId w:val="1917"/>
  </w:num>
  <w:num w:numId="763" w16cid:durableId="1074165100">
    <w:abstractNumId w:val="1684"/>
  </w:num>
  <w:num w:numId="764" w16cid:durableId="663627727">
    <w:abstractNumId w:val="825"/>
  </w:num>
  <w:num w:numId="765" w16cid:durableId="1031690110">
    <w:abstractNumId w:val="1845"/>
  </w:num>
  <w:num w:numId="766" w16cid:durableId="1991909110">
    <w:abstractNumId w:val="1380"/>
  </w:num>
  <w:num w:numId="767" w16cid:durableId="114251049">
    <w:abstractNumId w:val="1994"/>
  </w:num>
  <w:num w:numId="768" w16cid:durableId="1035958548">
    <w:abstractNumId w:val="848"/>
  </w:num>
  <w:num w:numId="769" w16cid:durableId="293021274">
    <w:abstractNumId w:val="1344"/>
  </w:num>
  <w:num w:numId="770" w16cid:durableId="815756785">
    <w:abstractNumId w:val="697"/>
  </w:num>
  <w:num w:numId="771" w16cid:durableId="380180655">
    <w:abstractNumId w:val="1509"/>
  </w:num>
  <w:num w:numId="772" w16cid:durableId="524100524">
    <w:abstractNumId w:val="1549"/>
  </w:num>
  <w:num w:numId="773" w16cid:durableId="223102623">
    <w:abstractNumId w:val="970"/>
  </w:num>
  <w:num w:numId="774" w16cid:durableId="393896374">
    <w:abstractNumId w:val="1785"/>
  </w:num>
  <w:num w:numId="775" w16cid:durableId="590087011">
    <w:abstractNumId w:val="1206"/>
  </w:num>
  <w:num w:numId="776" w16cid:durableId="2048599863">
    <w:abstractNumId w:val="649"/>
  </w:num>
  <w:num w:numId="777" w16cid:durableId="1341002846">
    <w:abstractNumId w:val="1579"/>
  </w:num>
  <w:num w:numId="778" w16cid:durableId="2119375336">
    <w:abstractNumId w:val="494"/>
  </w:num>
  <w:num w:numId="779" w16cid:durableId="418137305">
    <w:abstractNumId w:val="855"/>
  </w:num>
  <w:num w:numId="780" w16cid:durableId="1956668896">
    <w:abstractNumId w:val="59"/>
  </w:num>
  <w:num w:numId="781" w16cid:durableId="2002192557">
    <w:abstractNumId w:val="1568"/>
  </w:num>
  <w:num w:numId="782" w16cid:durableId="111479820">
    <w:abstractNumId w:val="141"/>
  </w:num>
  <w:num w:numId="783" w16cid:durableId="1779525873">
    <w:abstractNumId w:val="1143"/>
  </w:num>
  <w:num w:numId="784" w16cid:durableId="1485273991">
    <w:abstractNumId w:val="919"/>
  </w:num>
  <w:num w:numId="785" w16cid:durableId="1988392944">
    <w:abstractNumId w:val="1571"/>
  </w:num>
  <w:num w:numId="786" w16cid:durableId="360224">
    <w:abstractNumId w:val="61"/>
  </w:num>
  <w:num w:numId="787" w16cid:durableId="1681859265">
    <w:abstractNumId w:val="244"/>
  </w:num>
  <w:num w:numId="788" w16cid:durableId="589628901">
    <w:abstractNumId w:val="2026"/>
  </w:num>
  <w:num w:numId="789" w16cid:durableId="1732461502">
    <w:abstractNumId w:val="1134"/>
  </w:num>
  <w:num w:numId="790" w16cid:durableId="1175610956">
    <w:abstractNumId w:val="97"/>
  </w:num>
  <w:num w:numId="791" w16cid:durableId="1404450413">
    <w:abstractNumId w:val="996"/>
  </w:num>
  <w:num w:numId="792" w16cid:durableId="1372657071">
    <w:abstractNumId w:val="1174"/>
  </w:num>
  <w:num w:numId="793" w16cid:durableId="214897194">
    <w:abstractNumId w:val="647"/>
  </w:num>
  <w:num w:numId="794" w16cid:durableId="247158508">
    <w:abstractNumId w:val="105"/>
  </w:num>
  <w:num w:numId="795" w16cid:durableId="728067708">
    <w:abstractNumId w:val="564"/>
  </w:num>
  <w:num w:numId="796" w16cid:durableId="1727872602">
    <w:abstractNumId w:val="1334"/>
  </w:num>
  <w:num w:numId="797" w16cid:durableId="1349795607">
    <w:abstractNumId w:val="646"/>
  </w:num>
  <w:num w:numId="798" w16cid:durableId="1703624618">
    <w:abstractNumId w:val="262"/>
  </w:num>
  <w:num w:numId="799" w16cid:durableId="1115904676">
    <w:abstractNumId w:val="844"/>
  </w:num>
  <w:num w:numId="800" w16cid:durableId="1011030287">
    <w:abstractNumId w:val="162"/>
  </w:num>
  <w:num w:numId="801" w16cid:durableId="4944759">
    <w:abstractNumId w:val="205"/>
  </w:num>
  <w:num w:numId="802" w16cid:durableId="1633974102">
    <w:abstractNumId w:val="1537"/>
  </w:num>
  <w:num w:numId="803" w16cid:durableId="1808233196">
    <w:abstractNumId w:val="1653"/>
  </w:num>
  <w:num w:numId="804" w16cid:durableId="1233352387">
    <w:abstractNumId w:val="659"/>
  </w:num>
  <w:num w:numId="805" w16cid:durableId="367992322">
    <w:abstractNumId w:val="1340"/>
  </w:num>
  <w:num w:numId="806" w16cid:durableId="874344923">
    <w:abstractNumId w:val="1696"/>
  </w:num>
  <w:num w:numId="807" w16cid:durableId="946693125">
    <w:abstractNumId w:val="1358"/>
  </w:num>
  <w:num w:numId="808" w16cid:durableId="1044251148">
    <w:abstractNumId w:val="1570"/>
  </w:num>
  <w:num w:numId="809" w16cid:durableId="857423807">
    <w:abstractNumId w:val="750"/>
  </w:num>
  <w:num w:numId="810" w16cid:durableId="382169648">
    <w:abstractNumId w:val="885"/>
  </w:num>
  <w:num w:numId="811" w16cid:durableId="347873920">
    <w:abstractNumId w:val="1958"/>
  </w:num>
  <w:num w:numId="812" w16cid:durableId="378474985">
    <w:abstractNumId w:val="790"/>
  </w:num>
  <w:num w:numId="813" w16cid:durableId="538590936">
    <w:abstractNumId w:val="280"/>
  </w:num>
  <w:num w:numId="814" w16cid:durableId="830868415">
    <w:abstractNumId w:val="499"/>
  </w:num>
  <w:num w:numId="815" w16cid:durableId="29965510">
    <w:abstractNumId w:val="555"/>
  </w:num>
  <w:num w:numId="816" w16cid:durableId="884370973">
    <w:abstractNumId w:val="896"/>
  </w:num>
  <w:num w:numId="817" w16cid:durableId="764224300">
    <w:abstractNumId w:val="345"/>
  </w:num>
  <w:num w:numId="818" w16cid:durableId="913468553">
    <w:abstractNumId w:val="5"/>
  </w:num>
  <w:num w:numId="819" w16cid:durableId="1119446438">
    <w:abstractNumId w:val="529"/>
  </w:num>
  <w:num w:numId="820" w16cid:durableId="1816021074">
    <w:abstractNumId w:val="1591"/>
  </w:num>
  <w:num w:numId="821" w16cid:durableId="816799795">
    <w:abstractNumId w:val="1560"/>
  </w:num>
  <w:num w:numId="822" w16cid:durableId="1968855084">
    <w:abstractNumId w:val="1186"/>
  </w:num>
  <w:num w:numId="823" w16cid:durableId="1175152337">
    <w:abstractNumId w:val="1445"/>
  </w:num>
  <w:num w:numId="824" w16cid:durableId="575553401">
    <w:abstractNumId w:val="872"/>
  </w:num>
  <w:num w:numId="825" w16cid:durableId="95255065">
    <w:abstractNumId w:val="45"/>
  </w:num>
  <w:num w:numId="826" w16cid:durableId="116801512">
    <w:abstractNumId w:val="840"/>
  </w:num>
  <w:num w:numId="827" w16cid:durableId="627668759">
    <w:abstractNumId w:val="1521"/>
  </w:num>
  <w:num w:numId="828" w16cid:durableId="331566689">
    <w:abstractNumId w:val="711"/>
  </w:num>
  <w:num w:numId="829" w16cid:durableId="755715390">
    <w:abstractNumId w:val="570"/>
  </w:num>
  <w:num w:numId="830" w16cid:durableId="1945501912">
    <w:abstractNumId w:val="1277"/>
  </w:num>
  <w:num w:numId="831" w16cid:durableId="1969818980">
    <w:abstractNumId w:val="383"/>
  </w:num>
  <w:num w:numId="832" w16cid:durableId="291906994">
    <w:abstractNumId w:val="532"/>
  </w:num>
  <w:num w:numId="833" w16cid:durableId="1765110725">
    <w:abstractNumId w:val="1608"/>
  </w:num>
  <w:num w:numId="834" w16cid:durableId="723875397">
    <w:abstractNumId w:val="287"/>
  </w:num>
  <w:num w:numId="835" w16cid:durableId="2069912629">
    <w:abstractNumId w:val="194"/>
  </w:num>
  <w:num w:numId="836" w16cid:durableId="1842155639">
    <w:abstractNumId w:val="56"/>
  </w:num>
  <w:num w:numId="837" w16cid:durableId="1465267482">
    <w:abstractNumId w:val="1637"/>
  </w:num>
  <w:num w:numId="838" w16cid:durableId="1269239443">
    <w:abstractNumId w:val="19"/>
  </w:num>
  <w:num w:numId="839" w16cid:durableId="1354109817">
    <w:abstractNumId w:val="2033"/>
  </w:num>
  <w:num w:numId="840" w16cid:durableId="1683699665">
    <w:abstractNumId w:val="1804"/>
  </w:num>
  <w:num w:numId="841" w16cid:durableId="446200395">
    <w:abstractNumId w:val="367"/>
  </w:num>
  <w:num w:numId="842" w16cid:durableId="1768623837">
    <w:abstractNumId w:val="1458"/>
  </w:num>
  <w:num w:numId="843" w16cid:durableId="1986663655">
    <w:abstractNumId w:val="1734"/>
  </w:num>
  <w:num w:numId="844" w16cid:durableId="2018920329">
    <w:abstractNumId w:val="642"/>
  </w:num>
  <w:num w:numId="845" w16cid:durableId="752703493">
    <w:abstractNumId w:val="186"/>
  </w:num>
  <w:num w:numId="846" w16cid:durableId="1173642379">
    <w:abstractNumId w:val="292"/>
  </w:num>
  <w:num w:numId="847" w16cid:durableId="867330411">
    <w:abstractNumId w:val="121"/>
  </w:num>
  <w:num w:numId="848" w16cid:durableId="2117863019">
    <w:abstractNumId w:val="1780"/>
  </w:num>
  <w:num w:numId="849" w16cid:durableId="675808314">
    <w:abstractNumId w:val="1818"/>
  </w:num>
  <w:num w:numId="850" w16cid:durableId="1402943605">
    <w:abstractNumId w:val="77"/>
  </w:num>
  <w:num w:numId="851" w16cid:durableId="709841924">
    <w:abstractNumId w:val="1879"/>
  </w:num>
  <w:num w:numId="852" w16cid:durableId="1062405198">
    <w:abstractNumId w:val="1768"/>
  </w:num>
  <w:num w:numId="853" w16cid:durableId="657269467">
    <w:abstractNumId w:val="1347"/>
  </w:num>
  <w:num w:numId="854" w16cid:durableId="1708871247">
    <w:abstractNumId w:val="1164"/>
  </w:num>
  <w:num w:numId="855" w16cid:durableId="590704018">
    <w:abstractNumId w:val="1604"/>
  </w:num>
  <w:num w:numId="856" w16cid:durableId="543490200">
    <w:abstractNumId w:val="889"/>
  </w:num>
  <w:num w:numId="857" w16cid:durableId="290945064">
    <w:abstractNumId w:val="1745"/>
  </w:num>
  <w:num w:numId="858" w16cid:durableId="957373345">
    <w:abstractNumId w:val="1605"/>
  </w:num>
  <w:num w:numId="859" w16cid:durableId="1916890480">
    <w:abstractNumId w:val="1618"/>
  </w:num>
  <w:num w:numId="860" w16cid:durableId="690225871">
    <w:abstractNumId w:val="678"/>
  </w:num>
  <w:num w:numId="861" w16cid:durableId="761489414">
    <w:abstractNumId w:val="1876"/>
  </w:num>
  <w:num w:numId="862" w16cid:durableId="1740009567">
    <w:abstractNumId w:val="64"/>
  </w:num>
  <w:num w:numId="863" w16cid:durableId="242181916">
    <w:abstractNumId w:val="933"/>
  </w:num>
  <w:num w:numId="864" w16cid:durableId="651910747">
    <w:abstractNumId w:val="1416"/>
  </w:num>
  <w:num w:numId="865" w16cid:durableId="1244873440">
    <w:abstractNumId w:val="372"/>
  </w:num>
  <w:num w:numId="866" w16cid:durableId="566649422">
    <w:abstractNumId w:val="1489"/>
  </w:num>
  <w:num w:numId="867" w16cid:durableId="887642345">
    <w:abstractNumId w:val="87"/>
  </w:num>
  <w:num w:numId="868" w16cid:durableId="436945875">
    <w:abstractNumId w:val="929"/>
  </w:num>
  <w:num w:numId="869" w16cid:durableId="1057363772">
    <w:abstractNumId w:val="870"/>
  </w:num>
  <w:num w:numId="870" w16cid:durableId="893084293">
    <w:abstractNumId w:val="36"/>
  </w:num>
  <w:num w:numId="871" w16cid:durableId="1587494941">
    <w:abstractNumId w:val="117"/>
  </w:num>
  <w:num w:numId="872" w16cid:durableId="664363278">
    <w:abstractNumId w:val="80"/>
  </w:num>
  <w:num w:numId="873" w16cid:durableId="1295985754">
    <w:abstractNumId w:val="2037"/>
  </w:num>
  <w:num w:numId="874" w16cid:durableId="781992561">
    <w:abstractNumId w:val="788"/>
  </w:num>
  <w:num w:numId="875" w16cid:durableId="1358846285">
    <w:abstractNumId w:val="410"/>
  </w:num>
  <w:num w:numId="876" w16cid:durableId="22558615">
    <w:abstractNumId w:val="867"/>
  </w:num>
  <w:num w:numId="877" w16cid:durableId="1894268471">
    <w:abstractNumId w:val="1073"/>
  </w:num>
  <w:num w:numId="878" w16cid:durableId="1547334651">
    <w:abstractNumId w:val="181"/>
  </w:num>
  <w:num w:numId="879" w16cid:durableId="1223836179">
    <w:abstractNumId w:val="661"/>
  </w:num>
  <w:num w:numId="880" w16cid:durableId="939292441">
    <w:abstractNumId w:val="299"/>
  </w:num>
  <w:num w:numId="881" w16cid:durableId="426927448">
    <w:abstractNumId w:val="92"/>
  </w:num>
  <w:num w:numId="882" w16cid:durableId="1861896538">
    <w:abstractNumId w:val="1284"/>
  </w:num>
  <w:num w:numId="883" w16cid:durableId="130096732">
    <w:abstractNumId w:val="575"/>
  </w:num>
  <w:num w:numId="884" w16cid:durableId="1759935605">
    <w:abstractNumId w:val="1902"/>
  </w:num>
  <w:num w:numId="885" w16cid:durableId="984819523">
    <w:abstractNumId w:val="1970"/>
  </w:num>
  <w:num w:numId="886" w16cid:durableId="1192261536">
    <w:abstractNumId w:val="1320"/>
  </w:num>
  <w:num w:numId="887" w16cid:durableId="1091464872">
    <w:abstractNumId w:val="1855"/>
  </w:num>
  <w:num w:numId="888" w16cid:durableId="1129782630">
    <w:abstractNumId w:val="586"/>
  </w:num>
  <w:num w:numId="889" w16cid:durableId="1453866957">
    <w:abstractNumId w:val="427"/>
  </w:num>
  <w:num w:numId="890" w16cid:durableId="967661247">
    <w:abstractNumId w:val="1511"/>
  </w:num>
  <w:num w:numId="891" w16cid:durableId="549000296">
    <w:abstractNumId w:val="1588"/>
  </w:num>
  <w:num w:numId="892" w16cid:durableId="276570585">
    <w:abstractNumId w:val="78"/>
  </w:num>
  <w:num w:numId="893" w16cid:durableId="1611623759">
    <w:abstractNumId w:val="742"/>
  </w:num>
  <w:num w:numId="894" w16cid:durableId="930309743">
    <w:abstractNumId w:val="1809"/>
  </w:num>
  <w:num w:numId="895" w16cid:durableId="364331677">
    <w:abstractNumId w:val="1506"/>
  </w:num>
  <w:num w:numId="896" w16cid:durableId="493297741">
    <w:abstractNumId w:val="1317"/>
  </w:num>
  <w:num w:numId="897" w16cid:durableId="377634983">
    <w:abstractNumId w:val="1833"/>
  </w:num>
  <w:num w:numId="898" w16cid:durableId="1039430876">
    <w:abstractNumId w:val="15"/>
  </w:num>
  <w:num w:numId="899" w16cid:durableId="1101603979">
    <w:abstractNumId w:val="1757"/>
  </w:num>
  <w:num w:numId="900" w16cid:durableId="1388454271">
    <w:abstractNumId w:val="295"/>
  </w:num>
  <w:num w:numId="901" w16cid:durableId="1940209429">
    <w:abstractNumId w:val="707"/>
  </w:num>
  <w:num w:numId="902" w16cid:durableId="1742023052">
    <w:abstractNumId w:val="803"/>
  </w:num>
  <w:num w:numId="903" w16cid:durableId="1027558342">
    <w:abstractNumId w:val="890"/>
  </w:num>
  <w:num w:numId="904" w16cid:durableId="1640186337">
    <w:abstractNumId w:val="1584"/>
  </w:num>
  <w:num w:numId="905" w16cid:durableId="910121237">
    <w:abstractNumId w:val="1145"/>
  </w:num>
  <w:num w:numId="906" w16cid:durableId="126313995">
    <w:abstractNumId w:val="1442"/>
  </w:num>
  <w:num w:numId="907" w16cid:durableId="1262761336">
    <w:abstractNumId w:val="1852"/>
  </w:num>
  <w:num w:numId="908" w16cid:durableId="1599286972">
    <w:abstractNumId w:val="1151"/>
  </w:num>
  <w:num w:numId="909" w16cid:durableId="981733156">
    <w:abstractNumId w:val="1331"/>
  </w:num>
  <w:num w:numId="910" w16cid:durableId="955868799">
    <w:abstractNumId w:val="2005"/>
  </w:num>
  <w:num w:numId="911" w16cid:durableId="950357687">
    <w:abstractNumId w:val="457"/>
  </w:num>
  <w:num w:numId="912" w16cid:durableId="1742603186">
    <w:abstractNumId w:val="268"/>
  </w:num>
  <w:num w:numId="913" w16cid:durableId="678889252">
    <w:abstractNumId w:val="1563"/>
  </w:num>
  <w:num w:numId="914" w16cid:durableId="1915968127">
    <w:abstractNumId w:val="548"/>
  </w:num>
  <w:num w:numId="915" w16cid:durableId="927692967">
    <w:abstractNumId w:val="214"/>
  </w:num>
  <w:num w:numId="916" w16cid:durableId="355691101">
    <w:abstractNumId w:val="1481"/>
  </w:num>
  <w:num w:numId="917" w16cid:durableId="2007662056">
    <w:abstractNumId w:val="1298"/>
  </w:num>
  <w:num w:numId="918" w16cid:durableId="130441852">
    <w:abstractNumId w:val="652"/>
  </w:num>
  <w:num w:numId="919" w16cid:durableId="208687931">
    <w:abstractNumId w:val="598"/>
  </w:num>
  <w:num w:numId="920" w16cid:durableId="762723141">
    <w:abstractNumId w:val="1234"/>
  </w:num>
  <w:num w:numId="921" w16cid:durableId="731269507">
    <w:abstractNumId w:val="1928"/>
  </w:num>
  <w:num w:numId="922" w16cid:durableId="854461480">
    <w:abstractNumId w:val="1984"/>
  </w:num>
  <w:num w:numId="923" w16cid:durableId="412164193">
    <w:abstractNumId w:val="112"/>
  </w:num>
  <w:num w:numId="924" w16cid:durableId="731120276">
    <w:abstractNumId w:val="815"/>
  </w:num>
  <w:num w:numId="925" w16cid:durableId="573781701">
    <w:abstractNumId w:val="153"/>
  </w:num>
  <w:num w:numId="926" w16cid:durableId="330259280">
    <w:abstractNumId w:val="1410"/>
  </w:num>
  <w:num w:numId="927" w16cid:durableId="731850717">
    <w:abstractNumId w:val="1523"/>
  </w:num>
  <w:num w:numId="928" w16cid:durableId="2073036438">
    <w:abstractNumId w:val="175"/>
  </w:num>
  <w:num w:numId="929" w16cid:durableId="997415548">
    <w:abstractNumId w:val="1142"/>
  </w:num>
  <w:num w:numId="930" w16cid:durableId="198931333">
    <w:abstractNumId w:val="1260"/>
  </w:num>
  <w:num w:numId="931" w16cid:durableId="1919483979">
    <w:abstractNumId w:val="816"/>
  </w:num>
  <w:num w:numId="932" w16cid:durableId="1807355536">
    <w:abstractNumId w:val="68"/>
  </w:num>
  <w:num w:numId="933" w16cid:durableId="1963999213">
    <w:abstractNumId w:val="1746"/>
  </w:num>
  <w:num w:numId="934" w16cid:durableId="1397820448">
    <w:abstractNumId w:val="1812"/>
  </w:num>
  <w:num w:numId="935" w16cid:durableId="16390897">
    <w:abstractNumId w:val="1154"/>
  </w:num>
  <w:num w:numId="936" w16cid:durableId="96827817">
    <w:abstractNumId w:val="1031"/>
  </w:num>
  <w:num w:numId="937" w16cid:durableId="1801459290">
    <w:abstractNumId w:val="1752"/>
  </w:num>
  <w:num w:numId="938" w16cid:durableId="309751254">
    <w:abstractNumId w:val="1337"/>
  </w:num>
  <w:num w:numId="939" w16cid:durableId="1636568104">
    <w:abstractNumId w:val="1651"/>
  </w:num>
  <w:num w:numId="940" w16cid:durableId="1479876886">
    <w:abstractNumId w:val="481"/>
  </w:num>
  <w:num w:numId="941" w16cid:durableId="617223137">
    <w:abstractNumId w:val="1111"/>
  </w:num>
  <w:num w:numId="942" w16cid:durableId="1234464766">
    <w:abstractNumId w:val="756"/>
  </w:num>
  <w:num w:numId="943" w16cid:durableId="1725786267">
    <w:abstractNumId w:val="1723"/>
  </w:num>
  <w:num w:numId="944" w16cid:durableId="441804230">
    <w:abstractNumId w:val="1100"/>
  </w:num>
  <w:num w:numId="945" w16cid:durableId="530067455">
    <w:abstractNumId w:val="2024"/>
  </w:num>
  <w:num w:numId="946" w16cid:durableId="583536972">
    <w:abstractNumId w:val="684"/>
  </w:num>
  <w:num w:numId="947" w16cid:durableId="1047266209">
    <w:abstractNumId w:val="712"/>
  </w:num>
  <w:num w:numId="948" w16cid:durableId="548999721">
    <w:abstractNumId w:val="1176"/>
  </w:num>
  <w:num w:numId="949" w16cid:durableId="148057292">
    <w:abstractNumId w:val="814"/>
  </w:num>
  <w:num w:numId="950" w16cid:durableId="1261835891">
    <w:abstractNumId w:val="1996"/>
  </w:num>
  <w:num w:numId="951" w16cid:durableId="2010406047">
    <w:abstractNumId w:val="1436"/>
  </w:num>
  <w:num w:numId="952" w16cid:durableId="939415856">
    <w:abstractNumId w:val="496"/>
  </w:num>
  <w:num w:numId="953" w16cid:durableId="2002539379">
    <w:abstractNumId w:val="1297"/>
  </w:num>
  <w:num w:numId="954" w16cid:durableId="1068651669">
    <w:abstractNumId w:val="831"/>
  </w:num>
  <w:num w:numId="955" w16cid:durableId="807168264">
    <w:abstractNumId w:val="325"/>
  </w:num>
  <w:num w:numId="956" w16cid:durableId="1611544524">
    <w:abstractNumId w:val="954"/>
  </w:num>
  <w:num w:numId="957" w16cid:durableId="912466563">
    <w:abstractNumId w:val="836"/>
  </w:num>
  <w:num w:numId="958" w16cid:durableId="846555452">
    <w:abstractNumId w:val="179"/>
  </w:num>
  <w:num w:numId="959" w16cid:durableId="473528346">
    <w:abstractNumId w:val="1774"/>
  </w:num>
  <w:num w:numId="960" w16cid:durableId="1651976827">
    <w:abstractNumId w:val="1421"/>
  </w:num>
  <w:num w:numId="961" w16cid:durableId="394862433">
    <w:abstractNumId w:val="1498"/>
  </w:num>
  <w:num w:numId="962" w16cid:durableId="1061757695">
    <w:abstractNumId w:val="86"/>
  </w:num>
  <w:num w:numId="963" w16cid:durableId="1345400420">
    <w:abstractNumId w:val="133"/>
  </w:num>
  <w:num w:numId="964" w16cid:durableId="271599535">
    <w:abstractNumId w:val="1691"/>
  </w:num>
  <w:num w:numId="965" w16cid:durableId="1230580907">
    <w:abstractNumId w:val="525"/>
  </w:num>
  <w:num w:numId="966" w16cid:durableId="1685280133">
    <w:abstractNumId w:val="1208"/>
  </w:num>
  <w:num w:numId="967" w16cid:durableId="1022779811">
    <w:abstractNumId w:val="1675"/>
  </w:num>
  <w:num w:numId="968" w16cid:durableId="620452947">
    <w:abstractNumId w:val="1688"/>
  </w:num>
  <w:num w:numId="969" w16cid:durableId="1221137924">
    <w:abstractNumId w:val="579"/>
  </w:num>
  <w:num w:numId="970" w16cid:durableId="86192440">
    <w:abstractNumId w:val="1072"/>
  </w:num>
  <w:num w:numId="971" w16cid:durableId="1511408191">
    <w:abstractNumId w:val="456"/>
  </w:num>
  <w:num w:numId="972" w16cid:durableId="969164585">
    <w:abstractNumId w:val="660"/>
  </w:num>
  <w:num w:numId="973" w16cid:durableId="698942658">
    <w:abstractNumId w:val="1335"/>
  </w:num>
  <w:num w:numId="974" w16cid:durableId="1483964285">
    <w:abstractNumId w:val="1326"/>
  </w:num>
  <w:num w:numId="975" w16cid:durableId="1678338551">
    <w:abstractNumId w:val="573"/>
  </w:num>
  <w:num w:numId="976" w16cid:durableId="1870949758">
    <w:abstractNumId w:val="1704"/>
  </w:num>
  <w:num w:numId="977" w16cid:durableId="1834371956">
    <w:abstractNumId w:val="946"/>
  </w:num>
  <w:num w:numId="978" w16cid:durableId="993796163">
    <w:abstractNumId w:val="115"/>
  </w:num>
  <w:num w:numId="979" w16cid:durableId="1149710689">
    <w:abstractNumId w:val="605"/>
  </w:num>
  <w:num w:numId="980" w16cid:durableId="619190270">
    <w:abstractNumId w:val="1997"/>
  </w:num>
  <w:num w:numId="981" w16cid:durableId="191115088">
    <w:abstractNumId w:val="668"/>
  </w:num>
  <w:num w:numId="982" w16cid:durableId="768282380">
    <w:abstractNumId w:val="1386"/>
  </w:num>
  <w:num w:numId="983" w16cid:durableId="1712264195">
    <w:abstractNumId w:val="1512"/>
  </w:num>
  <w:num w:numId="984" w16cid:durableId="1917012135">
    <w:abstractNumId w:val="1398"/>
  </w:num>
  <w:num w:numId="985" w16cid:durableId="1926760034">
    <w:abstractNumId w:val="1683"/>
  </w:num>
  <w:num w:numId="986" w16cid:durableId="1094133397">
    <w:abstractNumId w:val="217"/>
  </w:num>
  <w:num w:numId="987" w16cid:durableId="583491209">
    <w:abstractNumId w:val="1659"/>
  </w:num>
  <w:num w:numId="988" w16cid:durableId="202906925">
    <w:abstractNumId w:val="1792"/>
  </w:num>
  <w:num w:numId="989" w16cid:durableId="930436271">
    <w:abstractNumId w:val="689"/>
  </w:num>
  <w:num w:numId="990" w16cid:durableId="2081829599">
    <w:abstractNumId w:val="303"/>
  </w:num>
  <w:num w:numId="991" w16cid:durableId="905338893">
    <w:abstractNumId w:val="1557"/>
  </w:num>
  <w:num w:numId="992" w16cid:durableId="19356761">
    <w:abstractNumId w:val="119"/>
  </w:num>
  <w:num w:numId="993" w16cid:durableId="1496333549">
    <w:abstractNumId w:val="430"/>
  </w:num>
  <w:num w:numId="994" w16cid:durableId="1777557132">
    <w:abstractNumId w:val="1546"/>
  </w:num>
  <w:num w:numId="995" w16cid:durableId="1839149364">
    <w:abstractNumId w:val="231"/>
  </w:num>
  <w:num w:numId="996" w16cid:durableId="260577534">
    <w:abstractNumId w:val="84"/>
  </w:num>
  <w:num w:numId="997" w16cid:durableId="1978105762">
    <w:abstractNumId w:val="152"/>
  </w:num>
  <w:num w:numId="998" w16cid:durableId="1512521875">
    <w:abstractNumId w:val="930"/>
  </w:num>
  <w:num w:numId="999" w16cid:durableId="277567674">
    <w:abstractNumId w:val="2040"/>
  </w:num>
  <w:num w:numId="1000" w16cid:durableId="1019622562">
    <w:abstractNumId w:val="508"/>
  </w:num>
  <w:num w:numId="1001" w16cid:durableId="1020160169">
    <w:abstractNumId w:val="1930"/>
  </w:num>
  <w:num w:numId="1002" w16cid:durableId="487602156">
    <w:abstractNumId w:val="1615"/>
  </w:num>
  <w:num w:numId="1003" w16cid:durableId="351542295">
    <w:abstractNumId w:val="1868"/>
  </w:num>
  <w:num w:numId="1004" w16cid:durableId="1951625902">
    <w:abstractNumId w:val="1742"/>
  </w:num>
  <w:num w:numId="1005" w16cid:durableId="28186166">
    <w:abstractNumId w:val="71"/>
  </w:num>
  <w:num w:numId="1006" w16cid:durableId="1251810852">
    <w:abstractNumId w:val="2"/>
  </w:num>
  <w:num w:numId="1007" w16cid:durableId="522861049">
    <w:abstractNumId w:val="96"/>
  </w:num>
  <w:num w:numId="1008" w16cid:durableId="494103573">
    <w:abstractNumId w:val="1665"/>
  </w:num>
  <w:num w:numId="1009" w16cid:durableId="2076127345">
    <w:abstractNumId w:val="512"/>
  </w:num>
  <w:num w:numId="1010" w16cid:durableId="1671519850">
    <w:abstractNumId w:val="716"/>
  </w:num>
  <w:num w:numId="1011" w16cid:durableId="2126579836">
    <w:abstractNumId w:val="1002"/>
  </w:num>
  <w:num w:numId="1012" w16cid:durableId="755631270">
    <w:abstractNumId w:val="1915"/>
  </w:num>
  <w:num w:numId="1013" w16cid:durableId="2098404208">
    <w:abstractNumId w:val="1898"/>
  </w:num>
  <w:num w:numId="1014" w16cid:durableId="818695575">
    <w:abstractNumId w:val="1261"/>
  </w:num>
  <w:num w:numId="1015" w16cid:durableId="1905488447">
    <w:abstractNumId w:val="1924"/>
  </w:num>
  <w:num w:numId="1016" w16cid:durableId="1902979665">
    <w:abstractNumId w:val="987"/>
  </w:num>
  <w:num w:numId="1017" w16cid:durableId="2039622357">
    <w:abstractNumId w:val="1800"/>
  </w:num>
  <w:num w:numId="1018" w16cid:durableId="632029643">
    <w:abstractNumId w:val="1655"/>
  </w:num>
  <w:num w:numId="1019" w16cid:durableId="916595670">
    <w:abstractNumId w:val="1642"/>
  </w:num>
  <w:num w:numId="1020" w16cid:durableId="892278989">
    <w:abstractNumId w:val="203"/>
  </w:num>
  <w:num w:numId="1021" w16cid:durableId="817263003">
    <w:abstractNumId w:val="344"/>
  </w:num>
  <w:num w:numId="1022" w16cid:durableId="1430420201">
    <w:abstractNumId w:val="172"/>
  </w:num>
  <w:num w:numId="1023" w16cid:durableId="1116560368">
    <w:abstractNumId w:val="446"/>
  </w:num>
  <w:num w:numId="1024" w16cid:durableId="640579752">
    <w:abstractNumId w:val="1302"/>
  </w:num>
  <w:num w:numId="1025" w16cid:durableId="1473668717">
    <w:abstractNumId w:val="1583"/>
  </w:num>
  <w:num w:numId="1026" w16cid:durableId="1736583764">
    <w:abstractNumId w:val="732"/>
  </w:num>
  <w:num w:numId="1027" w16cid:durableId="1307199242">
    <w:abstractNumId w:val="169"/>
  </w:num>
  <w:num w:numId="1028" w16cid:durableId="1513951663">
    <w:abstractNumId w:val="156"/>
  </w:num>
  <w:num w:numId="1029" w16cid:durableId="1711612007">
    <w:abstractNumId w:val="503"/>
  </w:num>
  <w:num w:numId="1030" w16cid:durableId="1906378587">
    <w:abstractNumId w:val="1350"/>
  </w:num>
  <w:num w:numId="1031" w16cid:durableId="660037173">
    <w:abstractNumId w:val="1636"/>
  </w:num>
  <w:num w:numId="1032" w16cid:durableId="17589725">
    <w:abstractNumId w:val="1431"/>
  </w:num>
  <w:num w:numId="1033" w16cid:durableId="1065374574">
    <w:abstractNumId w:val="552"/>
  </w:num>
  <w:num w:numId="1034" w16cid:durableId="1486167315">
    <w:abstractNumId w:val="1695"/>
  </w:num>
  <w:num w:numId="1035" w16cid:durableId="1805731061">
    <w:abstractNumId w:val="643"/>
  </w:num>
  <w:num w:numId="1036" w16cid:durableId="1080375081">
    <w:abstractNumId w:val="412"/>
  </w:num>
  <w:num w:numId="1037" w16cid:durableId="1510439131">
    <w:abstractNumId w:val="1430"/>
  </w:num>
  <w:num w:numId="1038" w16cid:durableId="1017661366">
    <w:abstractNumId w:val="2018"/>
  </w:num>
  <w:num w:numId="1039" w16cid:durableId="335769115">
    <w:abstractNumId w:val="1059"/>
  </w:num>
  <w:num w:numId="1040" w16cid:durableId="214314239">
    <w:abstractNumId w:val="1724"/>
  </w:num>
  <w:num w:numId="1041" w16cid:durableId="810249724">
    <w:abstractNumId w:val="51"/>
  </w:num>
  <w:num w:numId="1042" w16cid:durableId="273947218">
    <w:abstractNumId w:val="1528"/>
  </w:num>
  <w:num w:numId="1043" w16cid:durableId="1359045413">
    <w:abstractNumId w:val="1773"/>
  </w:num>
  <w:num w:numId="1044" w16cid:durableId="1040209627">
    <w:abstractNumId w:val="151"/>
  </w:num>
  <w:num w:numId="1045" w16cid:durableId="1693993601">
    <w:abstractNumId w:val="1290"/>
  </w:num>
  <w:num w:numId="1046" w16cid:durableId="460805133">
    <w:abstractNumId w:val="1715"/>
  </w:num>
  <w:num w:numId="1047" w16cid:durableId="1316298113">
    <w:abstractNumId w:val="1166"/>
  </w:num>
  <w:num w:numId="1048" w16cid:durableId="1938831536">
    <w:abstractNumId w:val="212"/>
  </w:num>
  <w:num w:numId="1049" w16cid:durableId="1766029212">
    <w:abstractNumId w:val="1712"/>
  </w:num>
  <w:num w:numId="1050" w16cid:durableId="72513396">
    <w:abstractNumId w:val="1450"/>
  </w:num>
  <w:num w:numId="1051" w16cid:durableId="168569145">
    <w:abstractNumId w:val="1159"/>
  </w:num>
  <w:num w:numId="1052" w16cid:durableId="1121993848">
    <w:abstractNumId w:val="1193"/>
  </w:num>
  <w:num w:numId="1053" w16cid:durableId="1887714912">
    <w:abstractNumId w:val="1623"/>
  </w:num>
  <w:num w:numId="1054" w16cid:durableId="1385830611">
    <w:abstractNumId w:val="81"/>
  </w:num>
  <w:num w:numId="1055" w16cid:durableId="143277354">
    <w:abstractNumId w:val="342"/>
  </w:num>
  <w:num w:numId="1056" w16cid:durableId="857306988">
    <w:abstractNumId w:val="1233"/>
  </w:num>
  <w:num w:numId="1057" w16cid:durableId="2006591757">
    <w:abstractNumId w:val="1079"/>
  </w:num>
  <w:num w:numId="1058" w16cid:durableId="1661617870">
    <w:abstractNumId w:val="1219"/>
  </w:num>
  <w:num w:numId="1059" w16cid:durableId="415784097">
    <w:abstractNumId w:val="270"/>
  </w:num>
  <w:num w:numId="1060" w16cid:durableId="1633100473">
    <w:abstractNumId w:val="66"/>
  </w:num>
  <w:num w:numId="1061" w16cid:durableId="2090614079">
    <w:abstractNumId w:val="1367"/>
  </w:num>
  <w:num w:numId="1062" w16cid:durableId="1632982433">
    <w:abstractNumId w:val="1476"/>
  </w:num>
  <w:num w:numId="1063" w16cid:durableId="1512137569">
    <w:abstractNumId w:val="338"/>
  </w:num>
  <w:num w:numId="1064" w16cid:durableId="1997301415">
    <w:abstractNumId w:val="1279"/>
  </w:num>
  <w:num w:numId="1065" w16cid:durableId="556018581">
    <w:abstractNumId w:val="1270"/>
  </w:num>
  <w:num w:numId="1066" w16cid:durableId="1184710053">
    <w:abstractNumId w:val="554"/>
  </w:num>
  <w:num w:numId="1067" w16cid:durableId="1363943965">
    <w:abstractNumId w:val="197"/>
  </w:num>
  <w:num w:numId="1068" w16cid:durableId="452602405">
    <w:abstractNumId w:val="538"/>
  </w:num>
  <w:num w:numId="1069" w16cid:durableId="91248733">
    <w:abstractNumId w:val="72"/>
  </w:num>
  <w:num w:numId="1070" w16cid:durableId="1038554232">
    <w:abstractNumId w:val="613"/>
  </w:num>
  <w:num w:numId="1071" w16cid:durableId="443423404">
    <w:abstractNumId w:val="232"/>
  </w:num>
  <w:num w:numId="1072" w16cid:durableId="1347437986">
    <w:abstractNumId w:val="1538"/>
  </w:num>
  <w:num w:numId="1073" w16cid:durableId="1376079250">
    <w:abstractNumId w:val="1405"/>
  </w:num>
  <w:num w:numId="1074" w16cid:durableId="1297030028">
    <w:abstractNumId w:val="82"/>
  </w:num>
  <w:num w:numId="1075" w16cid:durableId="812257855">
    <w:abstractNumId w:val="1749"/>
  </w:num>
  <w:num w:numId="1076" w16cid:durableId="510996094">
    <w:abstractNumId w:val="24"/>
  </w:num>
  <w:num w:numId="1077" w16cid:durableId="1322850946">
    <w:abstractNumId w:val="1821"/>
  </w:num>
  <w:num w:numId="1078" w16cid:durableId="158816978">
    <w:abstractNumId w:val="1371"/>
  </w:num>
  <w:num w:numId="1079" w16cid:durableId="1758746084">
    <w:abstractNumId w:val="170"/>
  </w:num>
  <w:num w:numId="1080" w16cid:durableId="1190796627">
    <w:abstractNumId w:val="462"/>
  </w:num>
  <w:num w:numId="1081" w16cid:durableId="1999771422">
    <w:abstractNumId w:val="407"/>
  </w:num>
  <w:num w:numId="1082" w16cid:durableId="359622659">
    <w:abstractNumId w:val="1764"/>
  </w:num>
  <w:num w:numId="1083" w16cid:durableId="1063720893">
    <w:abstractNumId w:val="1849"/>
  </w:num>
  <w:num w:numId="1084" w16cid:durableId="856431473">
    <w:abstractNumId w:val="1998"/>
  </w:num>
  <w:num w:numId="1085" w16cid:durableId="483204630">
    <w:abstractNumId w:val="1033"/>
  </w:num>
  <w:num w:numId="1086" w16cid:durableId="569922164">
    <w:abstractNumId w:val="146"/>
  </w:num>
  <w:num w:numId="1087" w16cid:durableId="144006490">
    <w:abstractNumId w:val="1567"/>
  </w:num>
  <w:num w:numId="1088" w16cid:durableId="1902978902">
    <w:abstractNumId w:val="455"/>
  </w:num>
  <w:num w:numId="1089" w16cid:durableId="2007392014">
    <w:abstractNumId w:val="761"/>
  </w:num>
  <w:num w:numId="1090" w16cid:durableId="1145508805">
    <w:abstractNumId w:val="1285"/>
  </w:num>
  <w:num w:numId="1091" w16cid:durableId="1669748158">
    <w:abstractNumId w:val="1938"/>
  </w:num>
  <w:num w:numId="1092" w16cid:durableId="1221406010">
    <w:abstractNumId w:val="1117"/>
  </w:num>
  <w:num w:numId="1093" w16cid:durableId="1595362414">
    <w:abstractNumId w:val="289"/>
  </w:num>
  <w:num w:numId="1094" w16cid:durableId="1611548153">
    <w:abstractNumId w:val="965"/>
  </w:num>
  <w:num w:numId="1095" w16cid:durableId="1433361286">
    <w:abstractNumId w:val="2009"/>
  </w:num>
  <w:num w:numId="1096" w16cid:durableId="1117601321">
    <w:abstractNumId w:val="772"/>
  </w:num>
  <w:num w:numId="1097" w16cid:durableId="290209528">
    <w:abstractNumId w:val="1760"/>
  </w:num>
  <w:num w:numId="1098" w16cid:durableId="501165368">
    <w:abstractNumId w:val="1542"/>
  </w:num>
  <w:num w:numId="1099" w16cid:durableId="10226595">
    <w:abstractNumId w:val="1064"/>
  </w:num>
  <w:num w:numId="1100" w16cid:durableId="1719233535">
    <w:abstractNumId w:val="246"/>
  </w:num>
  <w:num w:numId="1101" w16cid:durableId="125856256">
    <w:abstractNumId w:val="1464"/>
  </w:num>
  <w:num w:numId="1102" w16cid:durableId="1186409828">
    <w:abstractNumId w:val="1288"/>
  </w:num>
  <w:num w:numId="1103" w16cid:durableId="1270698984">
    <w:abstractNumId w:val="233"/>
  </w:num>
  <w:num w:numId="1104" w16cid:durableId="176623706">
    <w:abstractNumId w:val="611"/>
  </w:num>
  <w:num w:numId="1105" w16cid:durableId="1171750883">
    <w:abstractNumId w:val="486"/>
  </w:num>
  <w:num w:numId="1106" w16cid:durableId="717556041">
    <w:abstractNumId w:val="1644"/>
  </w:num>
  <w:num w:numId="1107" w16cid:durableId="1971013578">
    <w:abstractNumId w:val="1816"/>
  </w:num>
  <w:num w:numId="1108" w16cid:durableId="955603877">
    <w:abstractNumId w:val="1433"/>
  </w:num>
  <w:num w:numId="1109" w16cid:durableId="1284113177">
    <w:abstractNumId w:val="373"/>
  </w:num>
  <w:num w:numId="1110" w16cid:durableId="327826621">
    <w:abstractNumId w:val="272"/>
  </w:num>
  <w:num w:numId="1111" w16cid:durableId="1749838378">
    <w:abstractNumId w:val="730"/>
  </w:num>
  <w:num w:numId="1112" w16cid:durableId="1422481621">
    <w:abstractNumId w:val="632"/>
  </w:num>
  <w:num w:numId="1113" w16cid:durableId="1449154247">
    <w:abstractNumId w:val="886"/>
  </w:num>
  <w:num w:numId="1114" w16cid:durableId="930891427">
    <w:abstractNumId w:val="1384"/>
  </w:num>
  <w:num w:numId="1115" w16cid:durableId="755396703">
    <w:abstractNumId w:val="452"/>
  </w:num>
  <w:num w:numId="1116" w16cid:durableId="205873253">
    <w:abstractNumId w:val="894"/>
  </w:num>
  <w:num w:numId="1117" w16cid:durableId="643656779">
    <w:abstractNumId w:val="1452"/>
  </w:num>
  <w:num w:numId="1118" w16cid:durableId="1269704154">
    <w:abstractNumId w:val="903"/>
  </w:num>
  <w:num w:numId="1119" w16cid:durableId="1853688998">
    <w:abstractNumId w:val="782"/>
  </w:num>
  <w:num w:numId="1120" w16cid:durableId="960300607">
    <w:abstractNumId w:val="2007"/>
  </w:num>
  <w:num w:numId="1121" w16cid:durableId="2075395461">
    <w:abstractNumId w:val="1522"/>
  </w:num>
  <w:num w:numId="1122" w16cid:durableId="1130324689">
    <w:abstractNumId w:val="1428"/>
  </w:num>
  <w:num w:numId="1123" w16cid:durableId="884290840">
    <w:abstractNumId w:val="849"/>
  </w:num>
  <w:num w:numId="1124" w16cid:durableId="1460994162">
    <w:abstractNumId w:val="375"/>
  </w:num>
  <w:num w:numId="1125" w16cid:durableId="632636352">
    <w:abstractNumId w:val="777"/>
  </w:num>
  <w:num w:numId="1126" w16cid:durableId="1404375455">
    <w:abstractNumId w:val="164"/>
  </w:num>
  <w:num w:numId="1127" w16cid:durableId="1008215728">
    <w:abstractNumId w:val="747"/>
  </w:num>
  <w:num w:numId="1128" w16cid:durableId="441992719">
    <w:abstractNumId w:val="1439"/>
  </w:num>
  <w:num w:numId="1129" w16cid:durableId="977879217">
    <w:abstractNumId w:val="1783"/>
  </w:num>
  <w:num w:numId="1130" w16cid:durableId="1572033709">
    <w:abstractNumId w:val="55"/>
  </w:num>
  <w:num w:numId="1131" w16cid:durableId="1635985110">
    <w:abstractNumId w:val="574"/>
  </w:num>
  <w:num w:numId="1132" w16cid:durableId="1822189553">
    <w:abstractNumId w:val="438"/>
  </w:num>
  <w:num w:numId="1133" w16cid:durableId="8870043">
    <w:abstractNumId w:val="1067"/>
  </w:num>
  <w:num w:numId="1134" w16cid:durableId="1805541022">
    <w:abstractNumId w:val="1772"/>
  </w:num>
  <w:num w:numId="1135" w16cid:durableId="274218918">
    <w:abstractNumId w:val="527"/>
  </w:num>
  <w:num w:numId="1136" w16cid:durableId="131336484">
    <w:abstractNumId w:val="101"/>
  </w:num>
  <w:num w:numId="1137" w16cid:durableId="554005407">
    <w:abstractNumId w:val="1343"/>
  </w:num>
  <w:num w:numId="1138" w16cid:durableId="418794376">
    <w:abstractNumId w:val="1840"/>
  </w:num>
  <w:num w:numId="1139" w16cid:durableId="619070475">
    <w:abstractNumId w:val="1744"/>
  </w:num>
  <w:num w:numId="1140" w16cid:durableId="1326203944">
    <w:abstractNumId w:val="319"/>
  </w:num>
  <w:num w:numId="1141" w16cid:durableId="994336451">
    <w:abstractNumId w:val="1807"/>
  </w:num>
  <w:num w:numId="1142" w16cid:durableId="1198853630">
    <w:abstractNumId w:val="926"/>
  </w:num>
  <w:num w:numId="1143" w16cid:durableId="2120106323">
    <w:abstractNumId w:val="1895"/>
  </w:num>
  <w:num w:numId="1144" w16cid:durableId="740837568">
    <w:abstractNumId w:val="967"/>
  </w:num>
  <w:num w:numId="1145" w16cid:durableId="1604876620">
    <w:abstractNumId w:val="969"/>
  </w:num>
  <w:num w:numId="1146" w16cid:durableId="485707271">
    <w:abstractNumId w:val="636"/>
  </w:num>
  <w:num w:numId="1147" w16cid:durableId="1575168053">
    <w:abstractNumId w:val="637"/>
  </w:num>
  <w:num w:numId="1148" w16cid:durableId="2131582876">
    <w:abstractNumId w:val="740"/>
  </w:num>
  <w:num w:numId="1149" w16cid:durableId="1415126378">
    <w:abstractNumId w:val="807"/>
  </w:num>
  <w:num w:numId="1150" w16cid:durableId="1872258877">
    <w:abstractNumId w:val="1015"/>
  </w:num>
  <w:num w:numId="1151" w16cid:durableId="35475445">
    <w:abstractNumId w:val="1656"/>
  </w:num>
  <w:num w:numId="1152" w16cid:durableId="998848332">
    <w:abstractNumId w:val="841"/>
  </w:num>
  <w:num w:numId="1153" w16cid:durableId="406541626">
    <w:abstractNumId w:val="226"/>
  </w:num>
  <w:num w:numId="1154" w16cid:durableId="825098700">
    <w:abstractNumId w:val="1197"/>
  </w:num>
  <w:num w:numId="1155" w16cid:durableId="1778671604">
    <w:abstractNumId w:val="617"/>
  </w:num>
  <w:num w:numId="1156" w16cid:durableId="72287290">
    <w:abstractNumId w:val="1595"/>
  </w:num>
  <w:num w:numId="1157" w16cid:durableId="897284129">
    <w:abstractNumId w:val="739"/>
  </w:num>
  <w:num w:numId="1158" w16cid:durableId="64574909">
    <w:abstractNumId w:val="1185"/>
  </w:num>
  <w:num w:numId="1159" w16cid:durableId="1532061959">
    <w:abstractNumId w:val="1291"/>
  </w:num>
  <w:num w:numId="1160" w16cid:durableId="1256134514">
    <w:abstractNumId w:val="301"/>
  </w:num>
  <w:num w:numId="1161" w16cid:durableId="1261455107">
    <w:abstractNumId w:val="1603"/>
  </w:num>
  <w:num w:numId="1162" w16cid:durableId="1584072951">
    <w:abstractNumId w:val="202"/>
  </w:num>
  <w:num w:numId="1163" w16cid:durableId="1788625792">
    <w:abstractNumId w:val="1223"/>
  </w:num>
  <w:num w:numId="1164" w16cid:durableId="490609166">
    <w:abstractNumId w:val="978"/>
  </w:num>
  <w:num w:numId="1165" w16cid:durableId="942566110">
    <w:abstractNumId w:val="1871"/>
  </w:num>
  <w:num w:numId="1166" w16cid:durableId="624892732">
    <w:abstractNumId w:val="93"/>
  </w:num>
  <w:num w:numId="1167" w16cid:durableId="658846280">
    <w:abstractNumId w:val="905"/>
  </w:num>
  <w:num w:numId="1168" w16cid:durableId="1114979724">
    <w:abstractNumId w:val="1052"/>
  </w:num>
  <w:num w:numId="1169" w16cid:durableId="499661363">
    <w:abstractNumId w:val="1645"/>
  </w:num>
  <w:num w:numId="1170" w16cid:durableId="1105345725">
    <w:abstractNumId w:val="1786"/>
  </w:num>
  <w:num w:numId="1171" w16cid:durableId="1390617576">
    <w:abstractNumId w:val="249"/>
  </w:num>
  <w:num w:numId="1172" w16cid:durableId="90856250">
    <w:abstractNumId w:val="2021"/>
  </w:num>
  <w:num w:numId="1173" w16cid:durableId="345909537">
    <w:abstractNumId w:val="1989"/>
  </w:num>
  <w:num w:numId="1174" w16cid:durableId="1564024161">
    <w:abstractNumId w:val="1630"/>
  </w:num>
  <w:num w:numId="1175" w16cid:durableId="891846385">
    <w:abstractNumId w:val="1443"/>
  </w:num>
  <w:num w:numId="1176" w16cid:durableId="1495416980">
    <w:abstractNumId w:val="1081"/>
  </w:num>
  <w:num w:numId="1177" w16cid:durableId="1840349120">
    <w:abstractNumId w:val="1545"/>
  </w:num>
  <w:num w:numId="1178" w16cid:durableId="1228876207">
    <w:abstractNumId w:val="657"/>
  </w:num>
  <w:num w:numId="1179" w16cid:durableId="924915880">
    <w:abstractNumId w:val="753"/>
  </w:num>
  <w:num w:numId="1180" w16cid:durableId="887298139">
    <w:abstractNumId w:val="1490"/>
  </w:num>
  <w:num w:numId="1181" w16cid:durableId="1512141315">
    <w:abstractNumId w:val="225"/>
  </w:num>
  <w:num w:numId="1182" w16cid:durableId="1827433127">
    <w:abstractNumId w:val="780"/>
  </w:num>
  <w:num w:numId="1183" w16cid:durableId="783573471">
    <w:abstractNumId w:val="1866"/>
  </w:num>
  <w:num w:numId="1184" w16cid:durableId="419060921">
    <w:abstractNumId w:val="2032"/>
  </w:num>
  <w:num w:numId="1185" w16cid:durableId="1151946335">
    <w:abstractNumId w:val="1762"/>
  </w:num>
  <w:num w:numId="1186" w16cid:durableId="173544100">
    <w:abstractNumId w:val="1616"/>
  </w:num>
  <w:num w:numId="1187" w16cid:durableId="1778478743">
    <w:abstractNumId w:val="1203"/>
  </w:num>
  <w:num w:numId="1188" w16cid:durableId="844898367">
    <w:abstractNumId w:val="1801"/>
  </w:num>
  <w:num w:numId="1189" w16cid:durableId="1083919063">
    <w:abstractNumId w:val="975"/>
  </w:num>
  <w:num w:numId="1190" w16cid:durableId="655064410">
    <w:abstractNumId w:val="1422"/>
  </w:num>
  <w:num w:numId="1191" w16cid:durableId="1825462019">
    <w:abstractNumId w:val="1043"/>
  </w:num>
  <w:num w:numId="1192" w16cid:durableId="90320190">
    <w:abstractNumId w:val="1000"/>
  </w:num>
  <w:num w:numId="1193" w16cid:durableId="1787649806">
    <w:abstractNumId w:val="587"/>
  </w:num>
  <w:num w:numId="1194" w16cid:durableId="949968470">
    <w:abstractNumId w:val="1460"/>
  </w:num>
  <w:num w:numId="1195" w16cid:durableId="1465464888">
    <w:abstractNumId w:val="2044"/>
  </w:num>
  <w:num w:numId="1196" w16cid:durableId="667636462">
    <w:abstractNumId w:val="1311"/>
  </w:num>
  <w:num w:numId="1197" w16cid:durableId="122966920">
    <w:abstractNumId w:val="85"/>
  </w:num>
  <w:num w:numId="1198" w16cid:durableId="2060586506">
    <w:abstractNumId w:val="1237"/>
  </w:num>
  <w:num w:numId="1199" w16cid:durableId="1579317589">
    <w:abstractNumId w:val="879"/>
  </w:num>
  <w:num w:numId="1200" w16cid:durableId="410742053">
    <w:abstractNumId w:val="1687"/>
  </w:num>
  <w:num w:numId="1201" w16cid:durableId="2059041634">
    <w:abstractNumId w:val="1685"/>
  </w:num>
  <w:num w:numId="1202" w16cid:durableId="2069069179">
    <w:abstractNumId w:val="317"/>
  </w:num>
  <w:num w:numId="1203" w16cid:durableId="1584025829">
    <w:abstractNumId w:val="368"/>
  </w:num>
  <w:num w:numId="1204" w16cid:durableId="2072338996">
    <w:abstractNumId w:val="1018"/>
  </w:num>
  <w:num w:numId="1205" w16cid:durableId="31852247">
    <w:abstractNumId w:val="921"/>
  </w:num>
  <w:num w:numId="1206" w16cid:durableId="1590386128">
    <w:abstractNumId w:val="868"/>
  </w:num>
  <w:num w:numId="1207" w16cid:durableId="1658606357">
    <w:abstractNumId w:val="1832"/>
  </w:num>
  <w:num w:numId="1208" w16cid:durableId="863636429">
    <w:abstractNumId w:val="423"/>
  </w:num>
  <w:num w:numId="1209" w16cid:durableId="533156866">
    <w:abstractNumId w:val="359"/>
  </w:num>
  <w:num w:numId="1210" w16cid:durableId="892275990">
    <w:abstractNumId w:val="1255"/>
  </w:num>
  <w:num w:numId="1211" w16cid:durableId="1324771452">
    <w:abstractNumId w:val="1823"/>
  </w:num>
  <w:num w:numId="1212" w16cid:durableId="2052994607">
    <w:abstractNumId w:val="1803"/>
  </w:num>
  <w:num w:numId="1213" w16cid:durableId="1219439443">
    <w:abstractNumId w:val="1736"/>
  </w:num>
  <w:num w:numId="1214" w16cid:durableId="1691568043">
    <w:abstractNumId w:val="864"/>
  </w:num>
  <w:num w:numId="1215" w16cid:durableId="924725851">
    <w:abstractNumId w:val="1639"/>
  </w:num>
  <w:num w:numId="1216" w16cid:durableId="478570659">
    <w:abstractNumId w:val="1901"/>
  </w:num>
  <w:num w:numId="1217" w16cid:durableId="688796050">
    <w:abstractNumId w:val="665"/>
  </w:num>
  <w:num w:numId="1218" w16cid:durableId="2085178069">
    <w:abstractNumId w:val="1770"/>
  </w:num>
  <w:num w:numId="1219" w16cid:durableId="937449980">
    <w:abstractNumId w:val="168"/>
  </w:num>
  <w:num w:numId="1220" w16cid:durableId="827791807">
    <w:abstractNumId w:val="1781"/>
  </w:num>
  <w:num w:numId="1221" w16cid:durableId="2047638514">
    <w:abstractNumId w:val="1586"/>
  </w:num>
  <w:num w:numId="1222" w16cid:durableId="2026511548">
    <w:abstractNumId w:val="989"/>
  </w:num>
  <w:num w:numId="1223" w16cid:durableId="120418874">
    <w:abstractNumId w:val="364"/>
  </w:num>
  <w:num w:numId="1224" w16cid:durableId="1505316776">
    <w:abstractNumId w:val="1517"/>
  </w:num>
  <w:num w:numId="1225" w16cid:durableId="754595634">
    <w:abstractNumId w:val="1991"/>
  </w:num>
  <w:num w:numId="1226" w16cid:durableId="581109507">
    <w:abstractNumId w:val="1363"/>
  </w:num>
  <w:num w:numId="1227" w16cid:durableId="1203203349">
    <w:abstractNumId w:val="1721"/>
  </w:num>
  <w:num w:numId="1228" w16cid:durableId="1969580990">
    <w:abstractNumId w:val="2000"/>
  </w:num>
  <w:num w:numId="1229" w16cid:durableId="1678386539">
    <w:abstractNumId w:val="1028"/>
  </w:num>
  <w:num w:numId="1230" w16cid:durableId="15930991">
    <w:abstractNumId w:val="771"/>
  </w:num>
  <w:num w:numId="1231" w16cid:durableId="1693603525">
    <w:abstractNumId w:val="1429"/>
  </w:num>
  <w:num w:numId="1232" w16cid:durableId="1216307898">
    <w:abstractNumId w:val="1353"/>
  </w:num>
  <w:num w:numId="1233" w16cid:durableId="1262294687">
    <w:abstractNumId w:val="1766"/>
  </w:num>
  <w:num w:numId="1234" w16cid:durableId="184951376">
    <w:abstractNumId w:val="1312"/>
  </w:num>
  <w:num w:numId="1235" w16cid:durableId="376515604">
    <w:abstractNumId w:val="1105"/>
  </w:num>
  <w:num w:numId="1236" w16cid:durableId="1938977848">
    <w:abstractNumId w:val="1356"/>
  </w:num>
  <w:num w:numId="1237" w16cid:durableId="1609003608">
    <w:abstractNumId w:val="862"/>
  </w:num>
  <w:num w:numId="1238" w16cid:durableId="143087431">
    <w:abstractNumId w:val="1402"/>
  </w:num>
  <w:num w:numId="1239" w16cid:durableId="1979408407">
    <w:abstractNumId w:val="1048"/>
  </w:num>
  <w:num w:numId="1240" w16cid:durableId="677535949">
    <w:abstractNumId w:val="1011"/>
  </w:num>
  <w:num w:numId="1241" w16cid:durableId="550382918">
    <w:abstractNumId w:val="1556"/>
  </w:num>
  <w:num w:numId="1242" w16cid:durableId="1410270016">
    <w:abstractNumId w:val="1088"/>
  </w:num>
  <w:num w:numId="1243" w16cid:durableId="1264606349">
    <w:abstractNumId w:val="1231"/>
  </w:num>
  <w:num w:numId="1244" w16cid:durableId="260455919">
    <w:abstractNumId w:val="1392"/>
  </w:num>
  <w:num w:numId="1245" w16cid:durableId="992947641">
    <w:abstractNumId w:val="341"/>
  </w:num>
  <w:num w:numId="1246" w16cid:durableId="1846558217">
    <w:abstractNumId w:val="1202"/>
  </w:num>
  <w:num w:numId="1247" w16cid:durableId="925846223">
    <w:abstractNumId w:val="1212"/>
  </w:num>
  <w:num w:numId="1248" w16cid:durableId="2034726371">
    <w:abstractNumId w:val="634"/>
  </w:num>
  <w:num w:numId="1249" w16cid:durableId="2013334505">
    <w:abstractNumId w:val="1080"/>
  </w:num>
  <w:num w:numId="1250" w16cid:durableId="561523123">
    <w:abstractNumId w:val="692"/>
  </w:num>
  <w:num w:numId="1251" w16cid:durableId="1963732773">
    <w:abstractNumId w:val="1137"/>
  </w:num>
  <w:num w:numId="1252" w16cid:durableId="817850">
    <w:abstractNumId w:val="1215"/>
  </w:num>
  <w:num w:numId="1253" w16cid:durableId="1127352318">
    <w:abstractNumId w:val="1076"/>
  </w:num>
  <w:num w:numId="1254" w16cid:durableId="668295082">
    <w:abstractNumId w:val="884"/>
  </w:num>
  <w:num w:numId="1255" w16cid:durableId="1193496905">
    <w:abstractNumId w:val="1054"/>
  </w:num>
  <w:num w:numId="1256" w16cid:durableId="402801533">
    <w:abstractNumId w:val="1487"/>
  </w:num>
  <w:num w:numId="1257" w16cid:durableId="2075006995">
    <w:abstractNumId w:val="1391"/>
  </w:num>
  <w:num w:numId="1258" w16cid:durableId="843593741">
    <w:abstractNumId w:val="957"/>
  </w:num>
  <w:num w:numId="1259" w16cid:durableId="2005933525">
    <w:abstractNumId w:val="128"/>
  </w:num>
  <w:num w:numId="1260" w16cid:durableId="1543395060">
    <w:abstractNumId w:val="819"/>
  </w:num>
  <w:num w:numId="1261" w16cid:durableId="1478037383">
    <w:abstractNumId w:val="565"/>
  </w:num>
  <w:num w:numId="1262" w16cid:durableId="1563832133">
    <w:abstractNumId w:val="1423"/>
  </w:num>
  <w:num w:numId="1263" w16cid:durableId="1090155089">
    <w:abstractNumId w:val="546"/>
  </w:num>
  <w:num w:numId="1264" w16cid:durableId="969558847">
    <w:abstractNumId w:val="1268"/>
  </w:num>
  <w:num w:numId="1265" w16cid:durableId="330838298">
    <w:abstractNumId w:val="1743"/>
  </w:num>
  <w:num w:numId="1266" w16cid:durableId="798916454">
    <w:abstractNumId w:val="1449"/>
  </w:num>
  <w:num w:numId="1267" w16cid:durableId="1408260760">
    <w:abstractNumId w:val="1514"/>
  </w:num>
  <w:num w:numId="1268" w16cid:durableId="411899407">
    <w:abstractNumId w:val="898"/>
  </w:num>
  <w:num w:numId="1269" w16cid:durableId="561215725">
    <w:abstractNumId w:val="40"/>
  </w:num>
  <w:num w:numId="1270" w16cid:durableId="176235436">
    <w:abstractNumId w:val="385"/>
  </w:num>
  <w:num w:numId="1271" w16cid:durableId="1543980824">
    <w:abstractNumId w:val="695"/>
  </w:num>
  <w:num w:numId="1272" w16cid:durableId="966425297">
    <w:abstractNumId w:val="1529"/>
  </w:num>
  <w:num w:numId="1273" w16cid:durableId="1601983553">
    <w:abstractNumId w:val="2046"/>
  </w:num>
  <w:num w:numId="1274" w16cid:durableId="1444492522">
    <w:abstractNumId w:val="1722"/>
  </w:num>
  <w:num w:numId="1275" w16cid:durableId="423378339">
    <w:abstractNumId w:val="811"/>
  </w:num>
  <w:num w:numId="1276" w16cid:durableId="1380860233">
    <w:abstractNumId w:val="1146"/>
  </w:num>
  <w:num w:numId="1277" w16cid:durableId="339281382">
    <w:abstractNumId w:val="1714"/>
  </w:num>
  <w:num w:numId="1278" w16cid:durableId="91753356">
    <w:abstractNumId w:val="254"/>
  </w:num>
  <w:num w:numId="1279" w16cid:durableId="1036389704">
    <w:abstractNumId w:val="388"/>
  </w:num>
  <w:num w:numId="1280" w16cid:durableId="379597356">
    <w:abstractNumId w:val="1228"/>
  </w:num>
  <w:num w:numId="1281" w16cid:durableId="307711763">
    <w:abstractNumId w:val="200"/>
  </w:num>
  <w:num w:numId="1282" w16cid:durableId="1643462526">
    <w:abstractNumId w:val="1666"/>
  </w:num>
  <w:num w:numId="1283" w16cid:durableId="1691955773">
    <w:abstractNumId w:val="1596"/>
  </w:num>
  <w:num w:numId="1284" w16cid:durableId="1539273544">
    <w:abstractNumId w:val="1084"/>
  </w:num>
  <w:num w:numId="1285" w16cid:durableId="527330405">
    <w:abstractNumId w:val="1283"/>
  </w:num>
  <w:num w:numId="1286" w16cid:durableId="227541318">
    <w:abstractNumId w:val="178"/>
  </w:num>
  <w:num w:numId="1287" w16cid:durableId="72052083">
    <w:abstractNumId w:val="1368"/>
  </w:num>
  <w:num w:numId="1288" w16cid:durableId="75833544">
    <w:abstractNumId w:val="70"/>
  </w:num>
  <w:num w:numId="1289" w16cid:durableId="458303406">
    <w:abstractNumId w:val="467"/>
  </w:num>
  <w:num w:numId="1290" w16cid:durableId="1234967727">
    <w:abstractNumId w:val="2008"/>
  </w:num>
  <w:num w:numId="1291" w16cid:durableId="477235491">
    <w:abstractNumId w:val="257"/>
  </w:num>
  <w:num w:numId="1292" w16cid:durableId="206265568">
    <w:abstractNumId w:val="693"/>
  </w:num>
  <w:num w:numId="1293" w16cid:durableId="1247959535">
    <w:abstractNumId w:val="846"/>
  </w:num>
  <w:num w:numId="1294" w16cid:durableId="353729950">
    <w:abstractNumId w:val="521"/>
  </w:num>
  <w:num w:numId="1295" w16cid:durableId="143861398">
    <w:abstractNumId w:val="1983"/>
  </w:num>
  <w:num w:numId="1296" w16cid:durableId="1527597779">
    <w:abstractNumId w:val="255"/>
  </w:num>
  <w:num w:numId="1297" w16cid:durableId="1617757639">
    <w:abstractNumId w:val="54"/>
  </w:num>
  <w:num w:numId="1298" w16cid:durableId="925727126">
    <w:abstractNumId w:val="236"/>
  </w:num>
  <w:num w:numId="1299" w16cid:durableId="1962570644">
    <w:abstractNumId w:val="1992"/>
  </w:num>
  <w:num w:numId="1300" w16cid:durableId="1248164">
    <w:abstractNumId w:val="875"/>
  </w:num>
  <w:num w:numId="1301" w16cid:durableId="542593284">
    <w:abstractNumId w:val="1710"/>
  </w:num>
  <w:num w:numId="1302" w16cid:durableId="835657703">
    <w:abstractNumId w:val="1187"/>
  </w:num>
  <w:num w:numId="1303" w16cid:durableId="825899311">
    <w:abstractNumId w:val="620"/>
  </w:num>
  <w:num w:numId="1304" w16cid:durableId="1815678395">
    <w:abstractNumId w:val="1865"/>
  </w:num>
  <w:num w:numId="1305" w16cid:durableId="303852438">
    <w:abstractNumId w:val="1631"/>
  </w:num>
  <w:num w:numId="1306" w16cid:durableId="743843776">
    <w:abstractNumId w:val="1955"/>
  </w:num>
  <w:num w:numId="1307" w16cid:durableId="441266595">
    <w:abstractNumId w:val="13"/>
  </w:num>
  <w:num w:numId="1308" w16cid:durableId="1722703933">
    <w:abstractNumId w:val="1169"/>
  </w:num>
  <w:num w:numId="1309" w16cid:durableId="919100127">
    <w:abstractNumId w:val="409"/>
  </w:num>
  <w:num w:numId="1310" w16cid:durableId="387800662">
    <w:abstractNumId w:val="1544"/>
  </w:num>
  <w:num w:numId="1311" w16cid:durableId="1110011204">
    <w:abstractNumId w:val="1732"/>
  </w:num>
  <w:num w:numId="1312" w16cid:durableId="1106534715">
    <w:abstractNumId w:val="220"/>
  </w:num>
  <w:num w:numId="1313" w16cid:durableId="662508647">
    <w:abstractNumId w:val="1012"/>
  </w:num>
  <w:num w:numId="1314" w16cid:durableId="1073508869">
    <w:abstractNumId w:val="1536"/>
  </w:num>
  <w:num w:numId="1315" w16cid:durableId="1263025204">
    <w:abstractNumId w:val="545"/>
  </w:num>
  <w:num w:numId="1316" w16cid:durableId="1333067795">
    <w:abstractNumId w:val="1147"/>
  </w:num>
  <w:num w:numId="1317" w16cid:durableId="1951038675">
    <w:abstractNumId w:val="1227"/>
  </w:num>
  <w:num w:numId="1318" w16cid:durableId="1753813360">
    <w:abstractNumId w:val="2001"/>
  </w:num>
  <w:num w:numId="1319" w16cid:durableId="976178489">
    <w:abstractNumId w:val="1267"/>
  </w:num>
  <w:num w:numId="1320" w16cid:durableId="1526558347">
    <w:abstractNumId w:val="1184"/>
  </w:num>
  <w:num w:numId="1321" w16cid:durableId="1829636720">
    <w:abstractNumId w:val="1598"/>
  </w:num>
  <w:num w:numId="1322" w16cid:durableId="469251189">
    <w:abstractNumId w:val="1635"/>
  </w:num>
  <w:num w:numId="1323" w16cid:durableId="870609944">
    <w:abstractNumId w:val="314"/>
  </w:num>
  <w:num w:numId="1324" w16cid:durableId="2096659018">
    <w:abstractNumId w:val="1980"/>
  </w:num>
  <w:num w:numId="1325" w16cid:durableId="1539123039">
    <w:abstractNumId w:val="1266"/>
  </w:num>
  <w:num w:numId="1326" w16cid:durableId="402485191">
    <w:abstractNumId w:val="744"/>
  </w:num>
  <w:num w:numId="1327" w16cid:durableId="2090076174">
    <w:abstractNumId w:val="1038"/>
  </w:num>
  <w:num w:numId="1328" w16cid:durableId="1738743830">
    <w:abstractNumId w:val="1967"/>
  </w:num>
  <w:num w:numId="1329" w16cid:durableId="2033067819">
    <w:abstractNumId w:val="1609"/>
  </w:num>
  <w:num w:numId="1330" w16cid:durableId="1237864554">
    <w:abstractNumId w:val="1561"/>
  </w:num>
  <w:num w:numId="1331" w16cid:durableId="1514611492">
    <w:abstractNumId w:val="393"/>
  </w:num>
  <w:num w:numId="1332" w16cid:durableId="89981627">
    <w:abstractNumId w:val="915"/>
  </w:num>
  <w:num w:numId="1333" w16cid:durableId="126973176">
    <w:abstractNumId w:val="1968"/>
  </w:num>
  <w:num w:numId="1334" w16cid:durableId="1208251683">
    <w:abstractNumId w:val="1497"/>
  </w:num>
  <w:num w:numId="1335" w16cid:durableId="364015617">
    <w:abstractNumId w:val="738"/>
  </w:num>
  <w:num w:numId="1336" w16cid:durableId="307171115">
    <w:abstractNumId w:val="1110"/>
  </w:num>
  <w:num w:numId="1337" w16cid:durableId="458914051">
    <w:abstractNumId w:val="1246"/>
  </w:num>
  <w:num w:numId="1338" w16cid:durableId="994450522">
    <w:abstractNumId w:val="1222"/>
  </w:num>
  <w:num w:numId="1339" w16cid:durableId="131334775">
    <w:abstractNumId w:val="1056"/>
  </w:num>
  <w:num w:numId="1340" w16cid:durableId="2073888629">
    <w:abstractNumId w:val="1376"/>
  </w:num>
  <w:num w:numId="1341" w16cid:durableId="390733982">
    <w:abstractNumId w:val="664"/>
  </w:num>
  <w:num w:numId="1342" w16cid:durableId="200098184">
    <w:abstractNumId w:val="308"/>
  </w:num>
  <w:num w:numId="1343" w16cid:durableId="952859240">
    <w:abstractNumId w:val="1280"/>
  </w:num>
  <w:num w:numId="1344" w16cid:durableId="591207550">
    <w:abstractNumId w:val="1008"/>
  </w:num>
  <w:num w:numId="1345" w16cid:durableId="1957834476">
    <w:abstractNumId w:val="1419"/>
  </w:num>
  <w:num w:numId="1346" w16cid:durableId="1445035889">
    <w:abstractNumId w:val="206"/>
  </w:num>
  <w:num w:numId="1347" w16cid:durableId="1566407530">
    <w:abstractNumId w:val="1739"/>
  </w:num>
  <w:num w:numId="1348" w16cid:durableId="1636794132">
    <w:abstractNumId w:val="2043"/>
  </w:num>
  <w:num w:numId="1349" w16cid:durableId="103769858">
    <w:abstractNumId w:val="224"/>
  </w:num>
  <w:num w:numId="1350" w16cid:durableId="1853718457">
    <w:abstractNumId w:val="266"/>
  </w:num>
  <w:num w:numId="1351" w16cid:durableId="937910840">
    <w:abstractNumId w:val="150"/>
  </w:num>
  <w:num w:numId="1352" w16cid:durableId="715814257">
    <w:abstractNumId w:val="535"/>
  </w:num>
  <w:num w:numId="1353" w16cid:durableId="1943217457">
    <w:abstractNumId w:val="483"/>
  </w:num>
  <w:num w:numId="1354" w16cid:durableId="1484616982">
    <w:abstractNumId w:val="1478"/>
  </w:num>
  <w:num w:numId="1355" w16cid:durableId="792018839">
    <w:abstractNumId w:val="180"/>
  </w:num>
  <w:num w:numId="1356" w16cid:durableId="1456296349">
    <w:abstractNumId w:val="1323"/>
  </w:num>
  <w:num w:numId="1357" w16cid:durableId="1165240174">
    <w:abstractNumId w:val="4"/>
  </w:num>
  <w:num w:numId="1358" w16cid:durableId="2042122529">
    <w:abstractNumId w:val="2030"/>
  </w:num>
  <w:num w:numId="1359" w16cid:durableId="308362567">
    <w:abstractNumId w:val="1936"/>
  </w:num>
  <w:num w:numId="1360" w16cid:durableId="949819641">
    <w:abstractNumId w:val="1240"/>
  </w:num>
  <w:num w:numId="1361" w16cid:durableId="1194929118">
    <w:abstractNumId w:val="1124"/>
  </w:num>
  <w:num w:numId="1362" w16cid:durableId="1718234402">
    <w:abstractNumId w:val="1995"/>
  </w:num>
  <w:num w:numId="1363" w16cid:durableId="933129252">
    <w:abstractNumId w:val="734"/>
  </w:num>
  <w:num w:numId="1364" w16cid:durableId="1102998215">
    <w:abstractNumId w:val="1333"/>
  </w:num>
  <w:num w:numId="1365" w16cid:durableId="1633707070">
    <w:abstractNumId w:val="698"/>
  </w:num>
  <w:num w:numId="1366" w16cid:durableId="1549730965">
    <w:abstractNumId w:val="2023"/>
  </w:num>
  <w:num w:numId="1367" w16cid:durableId="585765735">
    <w:abstractNumId w:val="1799"/>
  </w:num>
  <w:num w:numId="1368" w16cid:durableId="1326013025">
    <w:abstractNumId w:val="53"/>
  </w:num>
  <w:num w:numId="1369" w16cid:durableId="1300039931">
    <w:abstractNumId w:val="776"/>
  </w:num>
  <w:num w:numId="1370" w16cid:durableId="1725134954">
    <w:abstractNumId w:val="818"/>
  </w:num>
  <w:num w:numId="1371" w16cid:durableId="307445504">
    <w:abstractNumId w:val="1641"/>
  </w:num>
  <w:num w:numId="1372" w16cid:durableId="669603979">
    <w:abstractNumId w:val="374"/>
  </w:num>
  <w:num w:numId="1373" w16cid:durableId="673843012">
    <w:abstractNumId w:val="98"/>
  </w:num>
  <w:num w:numId="1374" w16cid:durableId="2146968907">
    <w:abstractNumId w:val="380"/>
  </w:num>
  <w:num w:numId="1375" w16cid:durableId="666980275">
    <w:abstractNumId w:val="1602"/>
  </w:num>
  <w:num w:numId="1376" w16cid:durableId="109587842">
    <w:abstractNumId w:val="1859"/>
  </w:num>
  <w:num w:numId="1377" w16cid:durableId="260337876">
    <w:abstractNumId w:val="1393"/>
  </w:num>
  <w:num w:numId="1378" w16cid:durableId="492381320">
    <w:abstractNumId w:val="934"/>
  </w:num>
  <w:num w:numId="1379" w16cid:durableId="1037582756">
    <w:abstractNumId w:val="955"/>
  </w:num>
  <w:num w:numId="1380" w16cid:durableId="715397870">
    <w:abstractNumId w:val="627"/>
  </w:num>
  <w:num w:numId="1381" w16cid:durableId="963384719">
    <w:abstractNumId w:val="1006"/>
  </w:num>
  <w:num w:numId="1382" w16cid:durableId="1843087933">
    <w:abstractNumId w:val="1795"/>
  </w:num>
  <w:num w:numId="1383" w16cid:durableId="174156762">
    <w:abstractNumId w:val="411"/>
  </w:num>
  <w:num w:numId="1384" w16cid:durableId="369956113">
    <w:abstractNumId w:val="1906"/>
  </w:num>
  <w:num w:numId="1385" w16cid:durableId="1120101591">
    <w:abstractNumId w:val="1190"/>
  </w:num>
  <w:num w:numId="1386" w16cid:durableId="1773166680">
    <w:abstractNumId w:val="1258"/>
  </w:num>
  <w:num w:numId="1387" w16cid:durableId="117145003">
    <w:abstractNumId w:val="1400"/>
  </w:num>
  <w:num w:numId="1388" w16cid:durableId="1664697535">
    <w:abstractNumId w:val="1530"/>
  </w:num>
  <w:num w:numId="1389" w16cid:durableId="1454904284">
    <w:abstractNumId w:val="997"/>
  </w:num>
  <w:num w:numId="1390" w16cid:durableId="107051134">
    <w:abstractNumId w:val="506"/>
  </w:num>
  <w:num w:numId="1391" w16cid:durableId="1619724751">
    <w:abstractNumId w:val="229"/>
  </w:num>
  <w:num w:numId="1392" w16cid:durableId="2042972601">
    <w:abstractNumId w:val="920"/>
  </w:num>
  <w:num w:numId="1393" w16cid:durableId="335348233">
    <w:abstractNumId w:val="1172"/>
  </w:num>
  <w:num w:numId="1394" w16cid:durableId="638726440">
    <w:abstractNumId w:val="1668"/>
  </w:num>
  <w:num w:numId="1395" w16cid:durableId="939140543">
    <w:abstractNumId w:val="1525"/>
  </w:num>
  <w:num w:numId="1396" w16cid:durableId="1394697340">
    <w:abstractNumId w:val="279"/>
  </w:num>
  <w:num w:numId="1397" w16cid:durableId="701901178">
    <w:abstractNumId w:val="132"/>
  </w:num>
  <w:num w:numId="1398" w16cid:durableId="1443650860">
    <w:abstractNumId w:val="108"/>
  </w:num>
  <w:num w:numId="1399" w16cid:durableId="1057705436">
    <w:abstractNumId w:val="1499"/>
  </w:num>
  <w:num w:numId="1400" w16cid:durableId="300160916">
    <w:abstractNumId w:val="1007"/>
  </w:num>
  <w:num w:numId="1401" w16cid:durableId="1194340823">
    <w:abstractNumId w:val="1082"/>
  </w:num>
  <w:num w:numId="1402" w16cid:durableId="126897476">
    <w:abstractNumId w:val="691"/>
  </w:num>
  <w:num w:numId="1403" w16cid:durableId="421297803">
    <w:abstractNumId w:val="696"/>
  </w:num>
  <w:num w:numId="1404" w16cid:durableId="1315332007">
    <w:abstractNumId w:val="1717"/>
  </w:num>
  <w:num w:numId="1405" w16cid:durableId="1201625466">
    <w:abstractNumId w:val="1565"/>
  </w:num>
  <w:num w:numId="1406" w16cid:durableId="1864784015">
    <w:abstractNumId w:val="514"/>
  </w:num>
  <w:num w:numId="1407" w16cid:durableId="994380302">
    <w:abstractNumId w:val="784"/>
  </w:num>
  <w:num w:numId="1408" w16cid:durableId="525485941">
    <w:abstractNumId w:val="1456"/>
  </w:num>
  <w:num w:numId="1409" w16cid:durableId="701200849">
    <w:abstractNumId w:val="370"/>
  </w:num>
  <w:num w:numId="1410" w16cid:durableId="1969125787">
    <w:abstractNumId w:val="99"/>
  </w:num>
  <w:num w:numId="1411" w16cid:durableId="64645387">
    <w:abstractNumId w:val="1835"/>
  </w:num>
  <w:num w:numId="1412" w16cid:durableId="260796402">
    <w:abstractNumId w:val="1580"/>
  </w:num>
  <w:num w:numId="1413" w16cid:durableId="1671328349">
    <w:abstractNumId w:val="1488"/>
  </w:num>
  <w:num w:numId="1414" w16cid:durableId="1672096626">
    <w:abstractNumId w:val="960"/>
  </w:num>
  <w:num w:numId="1415" w16cid:durableId="2002812560">
    <w:abstractNumId w:val="792"/>
  </w:num>
  <w:num w:numId="1416" w16cid:durableId="356664157">
    <w:abstractNumId w:val="1357"/>
  </w:num>
  <w:num w:numId="1417" w16cid:durableId="490754608">
    <w:abstractNumId w:val="1673"/>
  </w:num>
  <w:num w:numId="1418" w16cid:durableId="924999693">
    <w:abstractNumId w:val="445"/>
  </w:num>
  <w:num w:numId="1419" w16cid:durableId="1930577622">
    <w:abstractNumId w:val="1472"/>
  </w:num>
  <w:num w:numId="1420" w16cid:durableId="1522015875">
    <w:abstractNumId w:val="1793"/>
  </w:num>
  <w:num w:numId="1421" w16cid:durableId="2024163958">
    <w:abstractNumId w:val="1106"/>
  </w:num>
  <w:num w:numId="1422" w16cid:durableId="1326978511">
    <w:abstractNumId w:val="1010"/>
  </w:num>
  <w:num w:numId="1423" w16cid:durableId="1563368544">
    <w:abstractNumId w:val="1118"/>
  </w:num>
  <w:num w:numId="1424" w16cid:durableId="1817918572">
    <w:abstractNumId w:val="1730"/>
  </w:num>
  <w:num w:numId="1425" w16cid:durableId="1628388520">
    <w:abstractNumId w:val="1782"/>
  </w:num>
  <w:num w:numId="1426" w16cid:durableId="1600673338">
    <w:abstractNumId w:val="789"/>
  </w:num>
  <w:num w:numId="1427" w16cid:durableId="1966350350">
    <w:abstractNumId w:val="65"/>
  </w:num>
  <w:num w:numId="1428" w16cid:durableId="324166708">
    <w:abstractNumId w:val="1937"/>
  </w:num>
  <w:num w:numId="1429" w16cid:durableId="702825733">
    <w:abstractNumId w:val="1593"/>
  </w:num>
  <w:num w:numId="1430" w16cid:durableId="1394353303">
    <w:abstractNumId w:val="829"/>
  </w:num>
  <w:num w:numId="1431" w16cid:durableId="2141074928">
    <w:abstractNumId w:val="340"/>
  </w:num>
  <w:num w:numId="1432" w16cid:durableId="1600214328">
    <w:abstractNumId w:val="222"/>
  </w:num>
  <w:num w:numId="1433" w16cid:durableId="940455245">
    <w:abstractNumId w:val="706"/>
  </w:num>
  <w:num w:numId="1434" w16cid:durableId="349374503">
    <w:abstractNumId w:val="1183"/>
  </w:num>
  <w:num w:numId="1435" w16cid:durableId="1855799174">
    <w:abstractNumId w:val="10"/>
  </w:num>
  <w:num w:numId="1436" w16cid:durableId="509563837">
    <w:abstractNumId w:val="29"/>
  </w:num>
  <w:num w:numId="1437" w16cid:durableId="869416972">
    <w:abstractNumId w:val="1156"/>
  </w:num>
  <w:num w:numId="1438" w16cid:durableId="1921282051">
    <w:abstractNumId w:val="569"/>
  </w:num>
  <w:num w:numId="1439" w16cid:durableId="1066342356">
    <w:abstractNumId w:val="1829"/>
  </w:num>
  <w:num w:numId="1440" w16cid:durableId="239096160">
    <w:abstractNumId w:val="1339"/>
  </w:num>
  <w:num w:numId="1441" w16cid:durableId="1582517634">
    <w:abstractNumId w:val="625"/>
  </w:num>
  <w:num w:numId="1442" w16cid:durableId="1307392441">
    <w:abstractNumId w:val="1620"/>
  </w:num>
  <w:num w:numId="1443" w16cid:durableId="39479986">
    <w:abstractNumId w:val="880"/>
  </w:num>
  <w:num w:numId="1444" w16cid:durableId="808521290">
    <w:abstractNumId w:val="1694"/>
  </w:num>
  <w:num w:numId="1445" w16cid:durableId="1879777312">
    <w:abstractNumId w:val="1342"/>
  </w:num>
  <w:num w:numId="1446" w16cid:durableId="1744599788">
    <w:abstractNumId w:val="979"/>
  </w:num>
  <w:num w:numId="1447" w16cid:durableId="345448102">
    <w:abstractNumId w:val="1985"/>
  </w:num>
  <w:num w:numId="1448" w16cid:durableId="1572037830">
    <w:abstractNumId w:val="1952"/>
  </w:num>
  <w:num w:numId="1449" w16cid:durableId="763956043">
    <w:abstractNumId w:val="1121"/>
  </w:num>
  <w:num w:numId="1450" w16cid:durableId="659620120">
    <w:abstractNumId w:val="1403"/>
  </w:num>
  <w:num w:numId="1451" w16cid:durableId="1003901436">
    <w:abstractNumId w:val="498"/>
  </w:num>
  <w:num w:numId="1452" w16cid:durableId="2059472116">
    <w:abstractNumId w:val="1777"/>
  </w:num>
  <w:num w:numId="1453" w16cid:durableId="1171412001">
    <w:abstractNumId w:val="1245"/>
  </w:num>
  <w:num w:numId="1454" w16cid:durableId="1534225483">
    <w:abstractNumId w:val="1027"/>
  </w:num>
  <w:num w:numId="1455" w16cid:durableId="1418285166">
    <w:abstractNumId w:val="809"/>
  </w:num>
  <w:num w:numId="1456" w16cid:durableId="1464541643">
    <w:abstractNumId w:val="1748"/>
  </w:num>
  <w:num w:numId="1457" w16cid:durableId="1217275811">
    <w:abstractNumId w:val="469"/>
  </w:num>
  <w:num w:numId="1458" w16cid:durableId="1623414440">
    <w:abstractNumId w:val="144"/>
  </w:num>
  <w:num w:numId="1459" w16cid:durableId="242881469">
    <w:abstractNumId w:val="741"/>
  </w:num>
  <w:num w:numId="1460" w16cid:durableId="768505277">
    <w:abstractNumId w:val="291"/>
  </w:num>
  <w:num w:numId="1461" w16cid:durableId="1239947893">
    <w:abstractNumId w:val="1256"/>
  </w:num>
  <w:num w:numId="1462" w16cid:durableId="1326275480">
    <w:abstractNumId w:val="1662"/>
  </w:num>
  <w:num w:numId="1463" w16cid:durableId="1115294871">
    <w:abstractNumId w:val="515"/>
  </w:num>
  <w:num w:numId="1464" w16cid:durableId="1479541617">
    <w:abstractNumId w:val="239"/>
  </w:num>
  <w:num w:numId="1465" w16cid:durableId="2139183955">
    <w:abstractNumId w:val="1713"/>
  </w:num>
  <w:num w:numId="1466" w16cid:durableId="1795445853">
    <w:abstractNumId w:val="1495"/>
  </w:num>
  <w:num w:numId="1467" w16cid:durableId="1749572919">
    <w:abstractNumId w:val="1740"/>
  </w:num>
  <w:num w:numId="1468" w16cid:durableId="458183450">
    <w:abstractNumId w:val="523"/>
  </w:num>
  <w:num w:numId="1469" w16cid:durableId="1916084115">
    <w:abstractNumId w:val="2017"/>
  </w:num>
  <w:num w:numId="1470" w16cid:durableId="1842117436">
    <w:abstractNumId w:val="999"/>
  </w:num>
  <w:num w:numId="1471" w16cid:durableId="229465399">
    <w:abstractNumId w:val="1473"/>
  </w:num>
  <w:num w:numId="1472" w16cid:durableId="1006715154">
    <w:abstractNumId w:val="188"/>
  </w:num>
  <w:num w:numId="1473" w16cid:durableId="1624727736">
    <w:abstractNumId w:val="1352"/>
  </w:num>
  <w:num w:numId="1474" w16cid:durableId="1381173879">
    <w:abstractNumId w:val="1108"/>
  </w:num>
  <w:num w:numId="1475" w16cid:durableId="836266322">
    <w:abstractNumId w:val="350"/>
  </w:num>
  <w:num w:numId="1476" w16cid:durableId="805393914">
    <w:abstractNumId w:val="1728"/>
  </w:num>
  <w:num w:numId="1477" w16cid:durableId="32659023">
    <w:abstractNumId w:val="1953"/>
  </w:num>
  <w:num w:numId="1478" w16cid:durableId="1359821027">
    <w:abstractNumId w:val="1931"/>
  </w:num>
  <w:num w:numId="1479" w16cid:durableId="221520939">
    <w:abstractNumId w:val="273"/>
  </w:num>
  <w:num w:numId="1480" w16cid:durableId="1549687888">
    <w:abstractNumId w:val="1377"/>
  </w:num>
  <w:num w:numId="1481" w16cid:durableId="383719154">
    <w:abstractNumId w:val="1020"/>
  </w:num>
  <w:num w:numId="1482" w16cid:durableId="561909403">
    <w:abstractNumId w:val="1881"/>
  </w:num>
  <w:num w:numId="1483" w16cid:durableId="642203221">
    <w:abstractNumId w:val="1886"/>
  </w:num>
  <w:num w:numId="1484" w16cid:durableId="460853809">
    <w:abstractNumId w:val="48"/>
  </w:num>
  <w:num w:numId="1485" w16cid:durableId="978148420">
    <w:abstractNumId w:val="461"/>
  </w:num>
  <w:num w:numId="1486" w16cid:durableId="791828560">
    <w:abstractNumId w:val="1912"/>
  </w:num>
  <w:num w:numId="1487" w16cid:durableId="951668191">
    <w:abstractNumId w:val="992"/>
  </w:num>
  <w:num w:numId="1488" w16cid:durableId="1042437038">
    <w:abstractNumId w:val="1577"/>
  </w:num>
  <w:num w:numId="1489" w16cid:durableId="1045906338">
    <w:abstractNumId w:val="343"/>
  </w:num>
  <w:num w:numId="1490" w16cid:durableId="1292786311">
    <w:abstractNumId w:val="618"/>
  </w:num>
  <w:num w:numId="1491" w16cid:durableId="119224523">
    <w:abstractNumId w:val="1462"/>
  </w:num>
  <w:num w:numId="1492" w16cid:durableId="743449702">
    <w:abstractNumId w:val="185"/>
  </w:num>
  <w:num w:numId="1493" w16cid:durableId="1288973705">
    <w:abstractNumId w:val="269"/>
  </w:num>
  <w:num w:numId="1494" w16cid:durableId="1501119021">
    <w:abstractNumId w:val="1831"/>
  </w:num>
  <w:num w:numId="1495" w16cid:durableId="1227692029">
    <w:abstractNumId w:val="1735"/>
  </w:num>
  <w:num w:numId="1496" w16cid:durableId="1815681995">
    <w:abstractNumId w:val="1564"/>
  </w:num>
  <w:num w:numId="1497" w16cid:durableId="614291767">
    <w:abstractNumId w:val="542"/>
  </w:num>
  <w:num w:numId="1498" w16cid:durableId="504710485">
    <w:abstractNumId w:val="1890"/>
  </w:num>
  <w:num w:numId="1499" w16cid:durableId="1853567014">
    <w:abstractNumId w:val="1479"/>
  </w:num>
  <w:num w:numId="1500" w16cid:durableId="2142266690">
    <w:abstractNumId w:val="680"/>
  </w:num>
  <w:num w:numId="1501" w16cid:durableId="2079013690">
    <w:abstractNumId w:val="3"/>
  </w:num>
  <w:num w:numId="1502" w16cid:durableId="223224649">
    <w:abstractNumId w:val="608"/>
  </w:num>
  <w:num w:numId="1503" w16cid:durableId="523324668">
    <w:abstractNumId w:val="1663"/>
  </w:num>
  <w:num w:numId="1504" w16cid:durableId="790324192">
    <w:abstractNumId w:val="363"/>
  </w:num>
  <w:num w:numId="1505" w16cid:durableId="2143841606">
    <w:abstractNumId w:val="1116"/>
  </w:num>
  <w:num w:numId="1506" w16cid:durableId="2066099298">
    <w:abstractNumId w:val="938"/>
  </w:num>
  <w:num w:numId="1507" w16cid:durableId="78867073">
    <w:abstractNumId w:val="1716"/>
  </w:num>
  <w:num w:numId="1508" w16cid:durableId="713194270">
    <w:abstractNumId w:val="614"/>
  </w:num>
  <w:num w:numId="1509" w16cid:durableId="235864596">
    <w:abstractNumId w:val="106"/>
  </w:num>
  <w:num w:numId="1510" w16cid:durableId="790634283">
    <w:abstractNumId w:val="584"/>
  </w:num>
  <w:num w:numId="1511" w16cid:durableId="2033456925">
    <w:abstractNumId w:val="2011"/>
  </w:num>
  <w:num w:numId="1512" w16cid:durableId="399985578">
    <w:abstractNumId w:val="2029"/>
  </w:num>
  <w:num w:numId="1513" w16cid:durableId="2104568818">
    <w:abstractNumId w:val="615"/>
  </w:num>
  <w:num w:numId="1514" w16cid:durableId="2026007459">
    <w:abstractNumId w:val="448"/>
  </w:num>
  <w:num w:numId="1515" w16cid:durableId="39400754">
    <w:abstractNumId w:val="964"/>
  </w:num>
  <w:num w:numId="1516" w16cid:durableId="1460954337">
    <w:abstractNumId w:val="720"/>
  </w:num>
  <w:num w:numId="1517" w16cid:durableId="2057853588">
    <w:abstractNumId w:val="1341"/>
  </w:num>
  <w:num w:numId="1518" w16cid:durableId="496114997">
    <w:abstractNumId w:val="138"/>
  </w:num>
  <w:num w:numId="1519" w16cid:durableId="2022851202">
    <w:abstractNumId w:val="952"/>
  </w:num>
  <w:num w:numId="1520" w16cid:durableId="62994231">
    <w:abstractNumId w:val="606"/>
  </w:num>
  <w:num w:numId="1521" w16cid:durableId="2063095031">
    <w:abstractNumId w:val="1271"/>
  </w:num>
  <w:num w:numId="1522" w16cid:durableId="1686134512">
    <w:abstractNumId w:val="1276"/>
  </w:num>
  <w:num w:numId="1523" w16cid:durableId="1724017312">
    <w:abstractNumId w:val="1494"/>
  </w:num>
  <w:num w:numId="1524" w16cid:durableId="294609009">
    <w:abstractNumId w:val="812"/>
  </w:num>
  <w:num w:numId="1525" w16cid:durableId="1565068438">
    <w:abstractNumId w:val="1139"/>
  </w:num>
  <w:num w:numId="1526" w16cid:durableId="1634748434">
    <w:abstractNumId w:val="362"/>
  </w:num>
  <w:num w:numId="1527" w16cid:durableId="1916431479">
    <w:abstractNumId w:val="599"/>
  </w:num>
  <w:num w:numId="1528" w16cid:durableId="2146314428">
    <w:abstractNumId w:val="1310"/>
  </w:num>
  <w:num w:numId="1529" w16cid:durableId="877357315">
    <w:abstractNumId w:val="491"/>
  </w:num>
  <w:num w:numId="1530" w16cid:durableId="1069772881">
    <w:abstractNumId w:val="936"/>
  </w:num>
  <w:num w:numId="1531" w16cid:durableId="1011025687">
    <w:abstractNumId w:val="265"/>
  </w:num>
  <w:num w:numId="1532" w16cid:durableId="166750326">
    <w:abstractNumId w:val="1232"/>
  </w:num>
  <w:num w:numId="1533" w16cid:durableId="2079354271">
    <w:abstractNumId w:val="558"/>
  </w:num>
  <w:num w:numId="1534" w16cid:durableId="1727021506">
    <w:abstractNumId w:val="1435"/>
  </w:num>
  <w:num w:numId="1535" w16cid:durableId="3635525">
    <w:abstractNumId w:val="735"/>
  </w:num>
  <w:num w:numId="1536" w16cid:durableId="383909970">
    <w:abstractNumId w:val="1399"/>
  </w:num>
  <w:num w:numId="1537" w16cid:durableId="421992600">
    <w:abstractNumId w:val="1165"/>
  </w:num>
  <w:num w:numId="1538" w16cid:durableId="1303198839">
    <w:abstractNumId w:val="1601"/>
  </w:num>
  <w:num w:numId="1539" w16cid:durableId="1559852166">
    <w:abstractNumId w:val="1397"/>
  </w:num>
  <w:num w:numId="1540" w16cid:durableId="1165391422">
    <w:abstractNumId w:val="1960"/>
  </w:num>
  <w:num w:numId="1541" w16cid:durableId="1270162612">
    <w:abstractNumId w:val="582"/>
  </w:num>
  <w:num w:numId="1542" w16cid:durableId="1324436474">
    <w:abstractNumId w:val="1414"/>
  </w:num>
  <w:num w:numId="1543" w16cid:durableId="1446971381">
    <w:abstractNumId w:val="654"/>
  </w:num>
  <w:num w:numId="1544" w16cid:durableId="1619799503">
    <w:abstractNumId w:val="177"/>
  </w:num>
  <w:num w:numId="1545" w16cid:durableId="515076126">
    <w:abstractNumId w:val="1934"/>
  </w:num>
  <w:num w:numId="1546" w16cid:durableId="989792848">
    <w:abstractNumId w:val="1965"/>
  </w:num>
  <w:num w:numId="1547" w16cid:durableId="853612505">
    <w:abstractNumId w:val="184"/>
  </w:num>
  <w:num w:numId="1548" w16cid:durableId="81031687">
    <w:abstractNumId w:val="1383"/>
  </w:num>
  <w:num w:numId="1549" w16cid:durableId="1545369232">
    <w:abstractNumId w:val="1939"/>
  </w:num>
  <w:num w:numId="1550" w16cid:durableId="101922940">
    <w:abstractNumId w:val="1198"/>
  </w:num>
  <w:num w:numId="1551" w16cid:durableId="753361645">
    <w:abstractNumId w:val="437"/>
  </w:num>
  <w:num w:numId="1552" w16cid:durableId="1229224861">
    <w:abstractNumId w:val="1658"/>
  </w:num>
  <w:num w:numId="1553" w16cid:durableId="435518186">
    <w:abstractNumId w:val="2012"/>
  </w:num>
  <w:num w:numId="1554" w16cid:durableId="423260539">
    <w:abstractNumId w:val="1066"/>
  </w:num>
  <w:num w:numId="1555" w16cid:durableId="1238637771">
    <w:abstractNumId w:val="594"/>
  </w:num>
  <w:num w:numId="1556" w16cid:durableId="800079618">
    <w:abstractNumId w:val="1125"/>
  </w:num>
  <w:num w:numId="1557" w16cid:durableId="1022820495">
    <w:abstractNumId w:val="1205"/>
  </w:num>
  <w:num w:numId="1558" w16cid:durableId="1413046313">
    <w:abstractNumId w:val="339"/>
  </w:num>
  <w:num w:numId="1559" w16cid:durableId="374038414">
    <w:abstractNumId w:val="459"/>
  </w:num>
  <w:num w:numId="1560" w16cid:durableId="1537306370">
    <w:abstractNumId w:val="157"/>
  </w:num>
  <w:num w:numId="1561" w16cid:durableId="523523396">
    <w:abstractNumId w:val="959"/>
  </w:num>
  <w:num w:numId="1562" w16cid:durableId="307824853">
    <w:abstractNumId w:val="1613"/>
  </w:num>
  <w:num w:numId="1563" w16cid:durableId="358363478">
    <w:abstractNumId w:val="176"/>
  </w:num>
  <w:num w:numId="1564" w16cid:durableId="1725519631">
    <w:abstractNumId w:val="435"/>
  </w:num>
  <w:num w:numId="1565" w16cid:durableId="1828477997">
    <w:abstractNumId w:val="939"/>
  </w:num>
  <w:num w:numId="1566" w16cid:durableId="1294479203">
    <w:abstractNumId w:val="517"/>
  </w:num>
  <w:num w:numId="1567" w16cid:durableId="20597868">
    <w:abstractNumId w:val="974"/>
  </w:num>
  <w:num w:numId="1568" w16cid:durableId="2032680857">
    <w:abstractNumId w:val="1909"/>
  </w:num>
  <w:num w:numId="1569" w16cid:durableId="1485661723">
    <w:abstractNumId w:val="1466"/>
  </w:num>
  <w:num w:numId="1570" w16cid:durableId="1899634601">
    <w:abstractNumId w:val="426"/>
  </w:num>
  <w:num w:numId="1571" w16cid:durableId="2128619742">
    <w:abstractNumId w:val="1019"/>
  </w:num>
  <w:num w:numId="1572" w16cid:durableId="143132964">
    <w:abstractNumId w:val="1796"/>
  </w:num>
  <w:num w:numId="1573" w16cid:durableId="892348873">
    <w:abstractNumId w:val="1843"/>
  </w:num>
  <w:num w:numId="1574" w16cid:durableId="718090935">
    <w:abstractNumId w:val="1533"/>
  </w:num>
  <w:num w:numId="1575" w16cid:durableId="1373729034">
    <w:abstractNumId w:val="1678"/>
  </w:num>
  <w:num w:numId="1576" w16cid:durableId="399789044">
    <w:abstractNumId w:val="1381"/>
  </w:num>
  <w:num w:numId="1577" w16cid:durableId="771247009">
    <w:abstractNumId w:val="1627"/>
  </w:num>
  <w:num w:numId="1578" w16cid:durableId="1103111338">
    <w:abstractNumId w:val="479"/>
  </w:num>
  <w:num w:numId="1579" w16cid:durableId="530729048">
    <w:abstractNumId w:val="892"/>
  </w:num>
  <w:num w:numId="1580" w16cid:durableId="177817546">
    <w:abstractNumId w:val="669"/>
  </w:num>
  <w:num w:numId="1581" w16cid:durableId="507864449">
    <w:abstractNumId w:val="1220"/>
  </w:num>
  <w:num w:numId="1582" w16cid:durableId="1998729645">
    <w:abstractNumId w:val="1354"/>
  </w:num>
  <w:num w:numId="1583" w16cid:durableId="1664433648">
    <w:abstractNumId w:val="1690"/>
  </w:num>
  <w:num w:numId="1584" w16cid:durableId="120614617">
    <w:abstractNumId w:val="1973"/>
  </w:num>
  <w:num w:numId="1585" w16cid:durableId="221058842">
    <w:abstractNumId w:val="1969"/>
  </w:num>
  <w:num w:numId="1586" w16cid:durableId="803547591">
    <w:abstractNumId w:val="1238"/>
  </w:num>
  <w:num w:numId="1587" w16cid:durableId="868837839">
    <w:abstractNumId w:val="1681"/>
  </w:num>
  <w:num w:numId="1588" w16cid:durableId="689839703">
    <w:abstractNumId w:val="1703"/>
  </w:num>
  <w:num w:numId="1589" w16cid:durableId="459806352">
    <w:abstractNumId w:val="204"/>
  </w:num>
  <w:num w:numId="1590" w16cid:durableId="1264069349">
    <w:abstractNumId w:val="1182"/>
  </w:num>
  <w:num w:numId="1591" w16cid:durableId="949319653">
    <w:abstractNumId w:val="687"/>
  </w:num>
  <w:num w:numId="1592" w16cid:durableId="1172453085">
    <w:abstractNumId w:val="1491"/>
  </w:num>
  <w:num w:numId="1593" w16cid:durableId="462890540">
    <w:abstractNumId w:val="1686"/>
  </w:num>
  <w:num w:numId="1594" w16cid:durableId="1876041414">
    <w:abstractNumId w:val="297"/>
  </w:num>
  <w:num w:numId="1595" w16cid:durableId="1704137023">
    <w:abstractNumId w:val="1629"/>
  </w:num>
  <w:num w:numId="1596" w16cid:durableId="2079748510">
    <w:abstractNumId w:val="1162"/>
  </w:num>
  <w:num w:numId="1597" w16cid:durableId="789208022">
    <w:abstractNumId w:val="770"/>
  </w:num>
  <w:num w:numId="1598" w16cid:durableId="1328093327">
    <w:abstractNumId w:val="1941"/>
  </w:num>
  <w:num w:numId="1599" w16cid:durableId="995647795">
    <w:abstractNumId w:val="52"/>
  </w:num>
  <w:num w:numId="1600" w16cid:durableId="800079400">
    <w:abstractNumId w:val="945"/>
  </w:num>
  <w:num w:numId="1601" w16cid:durableId="302776818">
    <w:abstractNumId w:val="1191"/>
  </w:num>
  <w:num w:numId="1602" w16cid:durableId="955982220">
    <w:abstractNumId w:val="1239"/>
  </w:num>
  <w:num w:numId="1603" w16cid:durableId="1891500891">
    <w:abstractNumId w:val="596"/>
  </w:num>
  <w:num w:numId="1604" w16cid:durableId="950015452">
    <w:abstractNumId w:val="139"/>
  </w:num>
  <w:num w:numId="1605" w16cid:durableId="1041244543">
    <w:abstractNumId w:val="942"/>
  </w:num>
  <w:num w:numId="1606" w16cid:durableId="1258757522">
    <w:abstractNumId w:val="1765"/>
  </w:num>
  <w:num w:numId="1607" w16cid:durableId="1638145975">
    <w:abstractNumId w:val="2036"/>
  </w:num>
  <w:num w:numId="1608" w16cid:durableId="1610508004">
    <w:abstractNumId w:val="31"/>
  </w:num>
  <w:num w:numId="1609" w16cid:durableId="37584166">
    <w:abstractNumId w:val="715"/>
  </w:num>
  <w:num w:numId="1610" w16cid:durableId="374738234">
    <w:abstractNumId w:val="1404"/>
  </w:num>
  <w:num w:numId="1611" w16cid:durableId="58752112">
    <w:abstractNumId w:val="505"/>
  </w:num>
  <w:num w:numId="1612" w16cid:durableId="409885665">
    <w:abstractNumId w:val="1094"/>
  </w:num>
  <w:num w:numId="1613" w16cid:durableId="73361713">
    <w:abstractNumId w:val="1520"/>
  </w:num>
  <w:num w:numId="1614" w16cid:durableId="2073504236">
    <w:abstractNumId w:val="1274"/>
  </w:num>
  <w:num w:numId="1615" w16cid:durableId="637878568">
    <w:abstractNumId w:val="834"/>
  </w:num>
  <w:num w:numId="1616" w16cid:durableId="356468460">
    <w:abstractNumId w:val="1720"/>
  </w:num>
  <w:num w:numId="1617" w16cid:durableId="1032458714">
    <w:abstractNumId w:val="223"/>
  </w:num>
  <w:num w:numId="1618" w16cid:durableId="1593049208">
    <w:abstractNumId w:val="155"/>
  </w:num>
  <w:num w:numId="1619" w16cid:durableId="1374691164">
    <w:abstractNumId w:val="658"/>
  </w:num>
  <w:num w:numId="1620" w16cid:durableId="527989435">
    <w:abstractNumId w:val="1236"/>
  </w:num>
  <w:num w:numId="1621" w16cid:durableId="1466586551">
    <w:abstractNumId w:val="543"/>
  </w:num>
  <w:num w:numId="1622" w16cid:durableId="200480098">
    <w:abstractNumId w:val="510"/>
  </w:num>
  <w:num w:numId="1623" w16cid:durableId="2084450402">
    <w:abstractNumId w:val="63"/>
  </w:num>
  <w:num w:numId="1624" w16cid:durableId="677270092">
    <w:abstractNumId w:val="1611"/>
  </w:num>
  <w:num w:numId="1625" w16cid:durableId="780337484">
    <w:abstractNumId w:val="1863"/>
  </w:num>
  <w:num w:numId="1626" w16cid:durableId="184296676">
    <w:abstractNumId w:val="2020"/>
  </w:num>
  <w:num w:numId="1627" w16cid:durableId="1822843605">
    <w:abstractNumId w:val="1701"/>
  </w:num>
  <w:num w:numId="1628" w16cid:durableId="1236478131">
    <w:abstractNumId w:val="1461"/>
  </w:num>
  <w:num w:numId="1629" w16cid:durableId="257178046">
    <w:abstractNumId w:val="443"/>
  </w:num>
  <w:num w:numId="1630" w16cid:durableId="1021393678">
    <w:abstractNumId w:val="1921"/>
  </w:num>
  <w:num w:numId="1631" w16cid:durableId="639460560">
    <w:abstractNumId w:val="1177"/>
  </w:num>
  <w:num w:numId="1632" w16cid:durableId="725449252">
    <w:abstractNumId w:val="1275"/>
  </w:num>
  <w:num w:numId="1633" w16cid:durableId="1282571468">
    <w:abstractNumId w:val="131"/>
  </w:num>
  <w:num w:numId="1634" w16cid:durableId="986126892">
    <w:abstractNumId w:val="1900"/>
  </w:num>
  <w:num w:numId="1635" w16cid:durableId="500122933">
    <w:abstractNumId w:val="1017"/>
  </w:num>
  <w:num w:numId="1636" w16cid:durableId="239406612">
    <w:abstractNumId w:val="1104"/>
  </w:num>
  <w:num w:numId="1637" w16cid:durableId="429400201">
    <w:abstractNumId w:val="1324"/>
  </w:num>
  <w:num w:numId="1638" w16cid:durableId="1412659991">
    <w:abstractNumId w:val="1309"/>
  </w:num>
  <w:num w:numId="1639" w16cid:durableId="522283814">
    <w:abstractNumId w:val="20"/>
  </w:num>
  <w:num w:numId="1640" w16cid:durableId="1932353784">
    <w:abstractNumId w:val="1244"/>
  </w:num>
  <w:num w:numId="1641" w16cid:durableId="356662547">
    <w:abstractNumId w:val="1130"/>
  </w:num>
  <w:num w:numId="1642" w16cid:durableId="1666393969">
    <w:abstractNumId w:val="1265"/>
  </w:num>
  <w:num w:numId="1643" w16cid:durableId="502667053">
    <w:abstractNumId w:val="1361"/>
  </w:num>
  <w:num w:numId="1644" w16cid:durableId="870264138">
    <w:abstractNumId w:val="916"/>
  </w:num>
  <w:num w:numId="1645" w16cid:durableId="943533110">
    <w:abstractNumId w:val="882"/>
  </w:num>
  <w:num w:numId="1646" w16cid:durableId="1841188447">
    <w:abstractNumId w:val="1120"/>
  </w:num>
  <w:num w:numId="1647" w16cid:durableId="400952286">
    <w:abstractNumId w:val="1426"/>
  </w:num>
  <w:num w:numId="1648" w16cid:durableId="1014570143">
    <w:abstractNumId w:val="9"/>
  </w:num>
  <w:num w:numId="1649" w16cid:durableId="384371523">
    <w:abstractNumId w:val="769"/>
  </w:num>
  <w:num w:numId="1650" w16cid:durableId="531848263">
    <w:abstractNumId w:val="775"/>
  </w:num>
  <w:num w:numId="1651" w16cid:durableId="1579483423">
    <w:abstractNumId w:val="1304"/>
  </w:num>
  <w:num w:numId="1652" w16cid:durableId="1953316850">
    <w:abstractNumId w:val="873"/>
  </w:num>
  <w:num w:numId="1653" w16cid:durableId="1831411128">
    <w:abstractNumId w:val="1500"/>
  </w:num>
  <w:num w:numId="1654" w16cid:durableId="1771966337">
    <w:abstractNumId w:val="1295"/>
  </w:num>
  <w:num w:numId="1655" w16cid:durableId="490101000">
    <w:abstractNumId w:val="127"/>
  </w:num>
  <w:num w:numId="1656" w16cid:durableId="339936993">
    <w:abstractNumId w:val="1483"/>
  </w:num>
  <w:num w:numId="1657" w16cid:durableId="1790277439">
    <w:abstractNumId w:val="559"/>
  </w:num>
  <w:num w:numId="1658" w16cid:durableId="1270163237">
    <w:abstractNumId w:val="1612"/>
  </w:num>
  <w:num w:numId="1659" w16cid:durableId="1935287614">
    <w:abstractNumId w:val="41"/>
  </w:num>
  <w:num w:numId="1660" w16cid:durableId="890582557">
    <w:abstractNumId w:val="2038"/>
  </w:num>
  <w:num w:numId="1661" w16cid:durableId="529759060">
    <w:abstractNumId w:val="1626"/>
  </w:num>
  <w:num w:numId="1662" w16cid:durableId="1998267504">
    <w:abstractNumId w:val="580"/>
  </w:num>
  <w:num w:numId="1663" w16cid:durableId="721292224">
    <w:abstractNumId w:val="1075"/>
  </w:num>
  <w:num w:numId="1664" w16cid:durableId="2106997565">
    <w:abstractNumId w:val="1628"/>
  </w:num>
  <w:num w:numId="1665" w16cid:durableId="2058234348">
    <w:abstractNumId w:val="981"/>
  </w:num>
  <w:num w:numId="1666" w16cid:durableId="711540104">
    <w:abstractNumId w:val="1820"/>
  </w:num>
  <w:num w:numId="1667" w16cid:durableId="306016629">
    <w:abstractNumId w:val="1253"/>
  </w:num>
  <w:num w:numId="1668" w16cid:durableId="2091846682">
    <w:abstractNumId w:val="1904"/>
  </w:num>
  <w:num w:numId="1669" w16cid:durableId="1435592924">
    <w:abstractNumId w:val="1692"/>
  </w:num>
  <w:num w:numId="1670" w16cid:durableId="1026517262">
    <w:abstractNumId w:val="1327"/>
  </w:num>
  <w:num w:numId="1671" w16cid:durableId="1006052632">
    <w:abstractNumId w:val="891"/>
  </w:num>
  <w:num w:numId="1672" w16cid:durableId="1396586160">
    <w:abstractNumId w:val="528"/>
  </w:num>
  <w:num w:numId="1673" w16cid:durableId="452208068">
    <w:abstractNumId w:val="18"/>
  </w:num>
  <w:num w:numId="1674" w16cid:durableId="685180626">
    <w:abstractNumId w:val="235"/>
  </w:num>
  <w:num w:numId="1675" w16cid:durableId="501430997">
    <w:abstractNumId w:val="288"/>
  </w:num>
  <w:num w:numId="1676" w16cid:durableId="204417700">
    <w:abstractNumId w:val="294"/>
  </w:num>
  <w:num w:numId="1677" w16cid:durableId="279728357">
    <w:abstractNumId w:val="211"/>
  </w:num>
  <w:num w:numId="1678" w16cid:durableId="1754011105">
    <w:abstractNumId w:val="439"/>
  </w:num>
  <w:num w:numId="1679" w16cid:durableId="173690475">
    <w:abstractNumId w:val="397"/>
  </w:num>
  <w:num w:numId="1680" w16cid:durableId="1957562519">
    <w:abstractNumId w:val="321"/>
  </w:num>
  <w:num w:numId="1681" w16cid:durableId="332299135">
    <w:abstractNumId w:val="541"/>
  </w:num>
  <w:num w:numId="1682" w16cid:durableId="256444357">
    <w:abstractNumId w:val="114"/>
  </w:num>
  <w:num w:numId="1683" w16cid:durableId="807163982">
    <w:abstractNumId w:val="1839"/>
  </w:num>
  <w:num w:numId="1684" w16cid:durableId="341013321">
    <w:abstractNumId w:val="1882"/>
  </w:num>
  <w:num w:numId="1685" w16cid:durableId="330261385">
    <w:abstractNumId w:val="271"/>
  </w:num>
  <w:num w:numId="1686" w16cid:durableId="1521234699">
    <w:abstractNumId w:val="845"/>
  </w:num>
  <w:num w:numId="1687" w16cid:durableId="2084404079">
    <w:abstractNumId w:val="1218"/>
  </w:num>
  <w:num w:numId="1688" w16cid:durableId="477769093">
    <w:abstractNumId w:val="766"/>
  </w:num>
  <w:num w:numId="1689" w16cid:durableId="220141665">
    <w:abstractNumId w:val="240"/>
  </w:num>
  <w:num w:numId="1690" w16cid:durableId="794518607">
    <w:abstractNumId w:val="1794"/>
  </w:num>
  <w:num w:numId="1691" w16cid:durableId="2028680245">
    <w:abstractNumId w:val="57"/>
  </w:num>
  <w:num w:numId="1692" w16cid:durableId="978538271">
    <w:abstractNumId w:val="416"/>
  </w:num>
  <w:num w:numId="1693" w16cid:durableId="1758820284">
    <w:abstractNumId w:val="500"/>
  </w:num>
  <w:num w:numId="1694" w16cid:durableId="633103035">
    <w:abstractNumId w:val="830"/>
  </w:num>
  <w:num w:numId="1695" w16cid:durableId="1006244595">
    <w:abstractNumId w:val="387"/>
  </w:num>
  <w:num w:numId="1696" w16cid:durableId="522405094">
    <w:abstractNumId w:val="1990"/>
  </w:num>
  <w:num w:numId="1697" w16cid:durableId="929313759">
    <w:abstractNumId w:val="1850"/>
  </w:num>
  <w:num w:numId="1698" w16cid:durableId="796795969">
    <w:abstractNumId w:val="1440"/>
  </w:num>
  <w:num w:numId="1699" w16cid:durableId="1450512565">
    <w:abstractNumId w:val="216"/>
  </w:num>
  <w:num w:numId="1700" w16cid:durableId="1157453910">
    <w:abstractNumId w:val="708"/>
  </w:num>
  <w:num w:numId="1701" w16cid:durableId="939870990">
    <w:abstractNumId w:val="422"/>
  </w:num>
  <w:num w:numId="1702" w16cid:durableId="1966082230">
    <w:abstractNumId w:val="221"/>
  </w:num>
  <w:num w:numId="1703" w16cid:durableId="948513884">
    <w:abstractNumId w:val="1496"/>
  </w:num>
  <w:num w:numId="1704" w16cid:durableId="1837070813">
    <w:abstractNumId w:val="1224"/>
  </w:num>
  <w:num w:numId="1705" w16cid:durableId="75565087">
    <w:abstractNumId w:val="1842"/>
  </w:num>
  <w:num w:numId="1706" w16cid:durableId="1405906997">
    <w:abstractNumId w:val="163"/>
  </w:num>
  <w:num w:numId="1707" w16cid:durableId="1976832823">
    <w:abstractNumId w:val="50"/>
  </w:num>
  <w:num w:numId="1708" w16cid:durableId="1313943485">
    <w:abstractNumId w:val="1262"/>
  </w:num>
  <w:num w:numId="1709" w16cid:durableId="1222903739">
    <w:abstractNumId w:val="722"/>
  </w:num>
  <w:num w:numId="1710" w16cid:durableId="613487251">
    <w:abstractNumId w:val="828"/>
  </w:num>
  <w:num w:numId="1711" w16cid:durableId="26680219">
    <w:abstractNumId w:val="988"/>
  </w:num>
  <w:num w:numId="1712" w16cid:durableId="410734223">
    <w:abstractNumId w:val="358"/>
  </w:num>
  <w:num w:numId="1713" w16cid:durableId="1970745997">
    <w:abstractNumId w:val="2042"/>
  </w:num>
  <w:num w:numId="1714" w16cid:durableId="432358099">
    <w:abstractNumId w:val="520"/>
  </w:num>
  <w:num w:numId="1715" w16cid:durableId="1128163955">
    <w:abstractNumId w:val="906"/>
  </w:num>
  <w:num w:numId="1716" w16cid:durableId="1052077814">
    <w:abstractNumId w:val="1037"/>
  </w:num>
  <w:num w:numId="1717" w16cid:durableId="1874924108">
    <w:abstractNumId w:val="349"/>
  </w:num>
  <w:num w:numId="1718" w16cid:durableId="1628774752">
    <w:abstractNumId w:val="793"/>
  </w:num>
  <w:num w:numId="1719" w16cid:durableId="810950642">
    <w:abstractNumId w:val="332"/>
  </w:num>
  <w:num w:numId="1720" w16cid:durableId="1327904874">
    <w:abstractNumId w:val="1192"/>
  </w:num>
  <w:num w:numId="1721" w16cid:durableId="1619147039">
    <w:abstractNumId w:val="1771"/>
  </w:num>
  <w:num w:numId="1722" w16cid:durableId="1312783553">
    <w:abstractNumId w:val="471"/>
  </w:num>
  <w:num w:numId="1723" w16cid:durableId="349528230">
    <w:abstractNumId w:val="466"/>
  </w:num>
  <w:num w:numId="1724" w16cid:durableId="1118598631">
    <w:abstractNumId w:val="1050"/>
  </w:num>
  <w:num w:numId="1725" w16cid:durableId="1984774386">
    <w:abstractNumId w:val="1632"/>
  </w:num>
  <w:num w:numId="1726" w16cid:durableId="1782803017">
    <w:abstractNumId w:val="895"/>
  </w:num>
  <w:num w:numId="1727" w16cid:durableId="831137719">
    <w:abstractNumId w:val="1009"/>
  </w:num>
  <w:num w:numId="1728" w16cid:durableId="575238235">
    <w:abstractNumId w:val="1286"/>
  </w:num>
  <w:num w:numId="1729" w16cid:durableId="1876694528">
    <w:abstractNumId w:val="1241"/>
  </w:num>
  <w:num w:numId="1730" w16cid:durableId="1266889327">
    <w:abstractNumId w:val="1697"/>
  </w:num>
  <w:num w:numId="1731" w16cid:durableId="1022242161">
    <w:abstractNumId w:val="1894"/>
  </w:num>
  <w:num w:numId="1732" w16cid:durableId="1168443008">
    <w:abstractNumId w:val="648"/>
  </w:num>
  <w:num w:numId="1733" w16cid:durableId="151798566">
    <w:abstractNumId w:val="2002"/>
  </w:num>
  <w:num w:numId="1734" w16cid:durableId="318267360">
    <w:abstractNumId w:val="451"/>
  </w:num>
  <w:num w:numId="1735" w16cid:durableId="1765493191">
    <w:abstractNumId w:val="985"/>
  </w:num>
  <w:num w:numId="1736" w16cid:durableId="1686711412">
    <w:abstractNumId w:val="1095"/>
  </w:num>
  <w:num w:numId="1737" w16cid:durableId="1872375912">
    <w:abstractNumId w:val="89"/>
  </w:num>
  <w:num w:numId="1738" w16cid:durableId="1179463566">
    <w:abstractNumId w:val="1858"/>
  </w:num>
  <w:num w:numId="1739" w16cid:durableId="1779717188">
    <w:abstractNumId w:val="250"/>
  </w:num>
  <w:num w:numId="1740" w16cid:durableId="1099983724">
    <w:abstractNumId w:val="752"/>
  </w:num>
  <w:num w:numId="1741" w16cid:durableId="538247950">
    <w:abstractNumId w:val="1180"/>
  </w:num>
  <w:num w:numId="1742" w16cid:durableId="851607271">
    <w:abstractNumId w:val="694"/>
  </w:num>
  <w:num w:numId="1743" w16cid:durableId="2114277145">
    <w:abstractNumId w:val="1068"/>
  </w:num>
  <w:num w:numId="1744" w16cid:durableId="1232154893">
    <w:abstractNumId w:val="1841"/>
  </w:num>
  <w:num w:numId="1745" w16cid:durableId="1959482285">
    <w:abstractNumId w:val="1733"/>
  </w:num>
  <w:num w:numId="1746" w16cid:durableId="194856211">
    <w:abstractNumId w:val="980"/>
  </w:num>
  <w:num w:numId="1747" w16cid:durableId="703097282">
    <w:abstractNumId w:val="399"/>
  </w:num>
  <w:num w:numId="1748" w16cid:durableId="969439174">
    <w:abstractNumId w:val="1294"/>
  </w:num>
  <w:num w:numId="1749" w16cid:durableId="1845976979">
    <w:abstractNumId w:val="1303"/>
  </w:num>
  <w:num w:numId="1750" w16cid:durableId="1088889285">
    <w:abstractNumId w:val="1589"/>
  </w:num>
  <w:num w:numId="1751" w16cid:durableId="1154687402">
    <w:abstractNumId w:val="785"/>
  </w:num>
  <w:num w:numId="1752" w16cid:durableId="1478106957">
    <w:abstractNumId w:val="550"/>
  </w:num>
  <w:num w:numId="1753" w16cid:durableId="601649662">
    <w:abstractNumId w:val="1846"/>
  </w:num>
  <w:num w:numId="1754" w16cid:durableId="417604208">
    <w:abstractNumId w:val="1599"/>
  </w:num>
  <w:num w:numId="1755" w16cid:durableId="177307159">
    <w:abstractNumId w:val="1667"/>
  </w:num>
  <w:num w:numId="1756" w16cid:durableId="834028477">
    <w:abstractNumId w:val="2010"/>
  </w:num>
  <w:num w:numId="1757" w16cid:durableId="2101753961">
    <w:abstractNumId w:val="1956"/>
  </w:num>
  <w:num w:numId="1758" w16cid:durableId="1358116074">
    <w:abstractNumId w:val="1063"/>
  </w:num>
  <w:num w:numId="1759" w16cid:durableId="1903248119">
    <w:abstractNumId w:val="609"/>
  </w:num>
  <w:num w:numId="1760" w16cid:durableId="710572986">
    <w:abstractNumId w:val="1149"/>
  </w:num>
  <w:num w:numId="1761" w16cid:durableId="654990088">
    <w:abstractNumId w:val="1811"/>
  </w:num>
  <w:num w:numId="1762" w16cid:durableId="1150756849">
    <w:abstractNumId w:val="371"/>
  </w:num>
  <w:num w:numId="1763" w16cid:durableId="1624192472">
    <w:abstractNumId w:val="1919"/>
  </w:num>
  <w:num w:numId="1764" w16cid:durableId="1586451471">
    <w:abstractNumId w:val="1235"/>
  </w:num>
  <w:num w:numId="1765" w16cid:durableId="678504965">
    <w:abstractNumId w:val="1981"/>
  </w:num>
  <w:num w:numId="1766" w16cid:durableId="1209730530">
    <w:abstractNumId w:val="832"/>
  </w:num>
  <w:num w:numId="1767" w16cid:durableId="637345335">
    <w:abstractNumId w:val="1699"/>
  </w:num>
  <w:num w:numId="1768" w16cid:durableId="1526485530">
    <w:abstractNumId w:val="1469"/>
  </w:num>
  <w:num w:numId="1769" w16cid:durableId="357662001">
    <w:abstractNumId w:val="1916"/>
  </w:num>
  <w:num w:numId="1770" w16cid:durableId="1473476016">
    <w:abstractNumId w:val="436"/>
  </w:num>
  <w:num w:numId="1771" w16cid:durableId="688264779">
    <w:abstractNumId w:val="492"/>
  </w:num>
  <w:num w:numId="1772" w16cid:durableId="2111579183">
    <w:abstractNumId w:val="1467"/>
  </w:num>
  <w:num w:numId="1773" w16cid:durableId="638726654">
    <w:abstractNumId w:val="1617"/>
  </w:num>
  <w:num w:numId="1774" w16cid:durableId="1243372329">
    <w:abstractNumId w:val="495"/>
  </w:num>
  <w:num w:numId="1775" w16cid:durableId="2098286248">
    <w:abstractNumId w:val="253"/>
  </w:num>
  <w:num w:numId="1776" w16cid:durableId="399326448">
    <w:abstractNumId w:val="833"/>
  </w:num>
  <w:num w:numId="1777" w16cid:durableId="569850382">
    <w:abstractNumId w:val="193"/>
  </w:num>
  <w:num w:numId="1778" w16cid:durableId="443841852">
    <w:abstractNumId w:val="1907"/>
  </w:num>
  <w:num w:numId="1779" w16cid:durableId="1186939429">
    <w:abstractNumId w:val="679"/>
  </w:num>
  <w:num w:numId="1780" w16cid:durableId="887034810">
    <w:abstractNumId w:val="306"/>
  </w:num>
  <w:num w:numId="1781" w16cid:durableId="2128043201">
    <w:abstractNumId w:val="43"/>
  </w:num>
  <w:num w:numId="1782" w16cid:durableId="170724502">
    <w:abstractNumId w:val="522"/>
  </w:num>
  <w:num w:numId="1783" w16cid:durableId="2142771688">
    <w:abstractNumId w:val="302"/>
  </w:num>
  <w:num w:numId="1784" w16cid:durableId="1422486288">
    <w:abstractNumId w:val="1160"/>
  </w:num>
  <w:num w:numId="1785" w16cid:durableId="1512112174">
    <w:abstractNumId w:val="347"/>
  </w:num>
  <w:num w:numId="1786" w16cid:durableId="1963732226">
    <w:abstractNumId w:val="28"/>
  </w:num>
  <w:num w:numId="1787" w16cid:durableId="1232347567">
    <w:abstractNumId w:val="1640"/>
  </w:num>
  <w:num w:numId="1788" w16cid:durableId="609581067">
    <w:abstractNumId w:val="1540"/>
  </w:num>
  <w:num w:numId="1789" w16cid:durableId="965507303">
    <w:abstractNumId w:val="424"/>
  </w:num>
  <w:num w:numId="1790" w16cid:durableId="1215893224">
    <w:abstractNumId w:val="122"/>
  </w:num>
  <w:num w:numId="1791" w16cid:durableId="2108184929">
    <w:abstractNumId w:val="1132"/>
  </w:num>
  <w:num w:numId="1792" w16cid:durableId="328171334">
    <w:abstractNumId w:val="566"/>
  </w:num>
  <w:num w:numId="1793" w16cid:durableId="522132716">
    <w:abstractNumId w:val="1389"/>
  </w:num>
  <w:num w:numId="1794" w16cid:durableId="1137335683">
    <w:abstractNumId w:val="984"/>
  </w:num>
  <w:num w:numId="1795" w16cid:durableId="419761637">
    <w:abstractNumId w:val="1293"/>
  </w:num>
  <w:num w:numId="1796" w16cid:durableId="611864140">
    <w:abstractNumId w:val="858"/>
  </w:num>
  <w:num w:numId="1797" w16cid:durableId="1616015660">
    <w:abstractNumId w:val="513"/>
  </w:num>
  <w:num w:numId="1798" w16cid:durableId="1314480373">
    <w:abstractNumId w:val="1634"/>
  </w:num>
  <w:num w:numId="1799" w16cid:durableId="378625870">
    <w:abstractNumId w:val="1755"/>
  </w:num>
  <w:num w:numId="1800" w16cid:durableId="919022998">
    <w:abstractNumId w:val="238"/>
  </w:num>
  <w:num w:numId="1801" w16cid:durableId="1547831802">
    <w:abstractNumId w:val="116"/>
  </w:num>
  <w:num w:numId="1802" w16cid:durableId="488788015">
    <w:abstractNumId w:val="1289"/>
  </w:num>
  <w:num w:numId="1803" w16cid:durableId="1234782077">
    <w:abstractNumId w:val="1682"/>
  </w:num>
  <w:num w:numId="1804" w16cid:durableId="664550982">
    <w:abstractNumId w:val="1051"/>
  </w:num>
  <w:num w:numId="1805" w16cid:durableId="1371302613">
    <w:abstractNumId w:val="1249"/>
  </w:num>
  <w:num w:numId="1806" w16cid:durableId="1751733239">
    <w:abstractNumId w:val="768"/>
  </w:num>
  <w:num w:numId="1807" w16cid:durableId="1943103010">
    <w:abstractNumId w:val="1709"/>
  </w:num>
  <w:num w:numId="1808" w16cid:durableId="260376416">
    <w:abstractNumId w:val="1660"/>
  </w:num>
  <w:num w:numId="1809" w16cid:durableId="315646373">
    <w:abstractNumId w:val="731"/>
  </w:num>
  <w:num w:numId="1810" w16cid:durableId="575633506">
    <w:abstractNumId w:val="1122"/>
  </w:num>
  <w:num w:numId="1811" w16cid:durableId="1945839824">
    <w:abstractNumId w:val="581"/>
  </w:num>
  <w:num w:numId="1812" w16cid:durableId="1062170676">
    <w:abstractNumId w:val="1945"/>
  </w:num>
  <w:num w:numId="1813" w16cid:durableId="1311907163">
    <w:abstractNumId w:val="950"/>
  </w:num>
  <w:num w:numId="1814" w16cid:durableId="387731301">
    <w:abstractNumId w:val="1378"/>
  </w:num>
  <w:num w:numId="1815" w16cid:durableId="1060977556">
    <w:abstractNumId w:val="474"/>
  </w:num>
  <w:num w:numId="1816" w16cid:durableId="1873767666">
    <w:abstractNumId w:val="909"/>
  </w:num>
  <w:num w:numId="1817" w16cid:durableId="181093864">
    <w:abstractNumId w:val="1083"/>
  </w:num>
  <w:num w:numId="1818" w16cid:durableId="23332952">
    <w:abstractNumId w:val="147"/>
  </w:num>
  <w:num w:numId="1819" w16cid:durableId="349338684">
    <w:abstractNumId w:val="1047"/>
  </w:num>
  <w:num w:numId="1820" w16cid:durableId="997269889">
    <w:abstractNumId w:val="1516"/>
  </w:num>
  <w:num w:numId="1821" w16cid:durableId="592327008">
    <w:abstractNumId w:val="1966"/>
  </w:num>
  <w:num w:numId="1822" w16cid:durableId="2035880489">
    <w:abstractNumId w:val="1415"/>
  </w:num>
  <w:num w:numId="1823" w16cid:durableId="1966233842">
    <w:abstractNumId w:val="1424"/>
  </w:num>
  <w:num w:numId="1824" w16cid:durableId="43719108">
    <w:abstractNumId w:val="35"/>
  </w:num>
  <w:num w:numId="1825" w16cid:durableId="742026573">
    <w:abstractNumId w:val="1254"/>
  </w:num>
  <w:num w:numId="1826" w16cid:durableId="1176189832">
    <w:abstractNumId w:val="990"/>
  </w:num>
  <w:num w:numId="1827" w16cid:durableId="658076837">
    <w:abstractNumId w:val="79"/>
  </w:num>
  <w:num w:numId="1828" w16cid:durableId="116724009">
    <w:abstractNumId w:val="619"/>
  </w:num>
  <w:num w:numId="1829" w16cid:durableId="1038818942">
    <w:abstractNumId w:val="2041"/>
  </w:num>
  <w:num w:numId="1830" w16cid:durableId="997028943">
    <w:abstractNumId w:val="1201"/>
  </w:num>
  <w:num w:numId="1831" w16cid:durableId="1919363237">
    <w:abstractNumId w:val="972"/>
  </w:num>
  <w:num w:numId="1832" w16cid:durableId="1335572106">
    <w:abstractNumId w:val="1396"/>
  </w:num>
  <w:num w:numId="1833" w16cid:durableId="1795362110">
    <w:abstractNumId w:val="284"/>
  </w:num>
  <w:num w:numId="1834" w16cid:durableId="1307705564">
    <w:abstractNumId w:val="1475"/>
  </w:num>
  <w:num w:numId="1835" w16cid:durableId="714696711">
    <w:abstractNumId w:val="871"/>
  </w:num>
  <w:num w:numId="1836" w16cid:durableId="237978350">
    <w:abstractNumId w:val="1707"/>
  </w:num>
  <w:num w:numId="1837" w16cid:durableId="3362926">
    <w:abstractNumId w:val="1737"/>
  </w:num>
  <w:num w:numId="1838" w16cid:durableId="1810782479">
    <w:abstractNumId w:val="1136"/>
  </w:num>
  <w:num w:numId="1839" w16cid:durableId="1093933632">
    <w:abstractNumId w:val="1719"/>
  </w:num>
  <w:num w:numId="1840" w16cid:durableId="1371489370">
    <w:abstractNumId w:val="839"/>
  </w:num>
  <w:num w:numId="1841" w16cid:durableId="849754463">
    <w:abstractNumId w:val="60"/>
  </w:num>
  <w:num w:numId="1842" w16cid:durableId="658730546">
    <w:abstractNumId w:val="653"/>
  </w:num>
  <w:num w:numId="1843" w16cid:durableId="1131165755">
    <w:abstractNumId w:val="743"/>
  </w:num>
  <w:num w:numId="1844" w16cid:durableId="703797066">
    <w:abstractNumId w:val="1883"/>
  </w:num>
  <w:num w:numId="1845" w16cid:durableId="1492679670">
    <w:abstractNumId w:val="602"/>
  </w:num>
  <w:num w:numId="1846" w16cid:durableId="865825951">
    <w:abstractNumId w:val="1250"/>
  </w:num>
  <w:num w:numId="1847" w16cid:durableId="1567108910">
    <w:abstractNumId w:val="1086"/>
  </w:num>
  <w:num w:numId="1848" w16cid:durableId="1748111091">
    <w:abstractNumId w:val="800"/>
  </w:num>
  <w:num w:numId="1849" w16cid:durableId="1302005097">
    <w:abstractNumId w:val="1455"/>
  </w:num>
  <w:num w:numId="1850" w16cid:durableId="235208765">
    <w:abstractNumId w:val="1085"/>
  </w:num>
  <w:num w:numId="1851" w16cid:durableId="588730487">
    <w:abstractNumId w:val="1087"/>
  </w:num>
  <w:num w:numId="1852" w16cid:durableId="484052595">
    <w:abstractNumId w:val="795"/>
  </w:num>
  <w:num w:numId="1853" w16cid:durableId="1962027895">
    <w:abstractNumId w:val="88"/>
  </w:num>
  <w:num w:numId="1854" w16cid:durableId="182481608">
    <w:abstractNumId w:val="487"/>
  </w:num>
  <w:num w:numId="1855" w16cid:durableId="2025470027">
    <w:abstractNumId w:val="583"/>
  </w:num>
  <w:num w:numId="1856" w16cid:durableId="177623878">
    <w:abstractNumId w:val="577"/>
  </w:num>
  <w:num w:numId="1857" w16cid:durableId="1802726663">
    <w:abstractNumId w:val="1670"/>
  </w:num>
  <w:num w:numId="1858" w16cid:durableId="486554658">
    <w:abstractNumId w:val="2035"/>
  </w:num>
  <w:num w:numId="1859" w16cid:durableId="58598877">
    <w:abstractNumId w:val="402"/>
  </w:num>
  <w:num w:numId="1860" w16cid:durableId="2142918151">
    <w:abstractNumId w:val="1300"/>
  </w:num>
  <w:num w:numId="1861" w16cid:durableId="1426877215">
    <w:abstractNumId w:val="331"/>
  </w:num>
  <w:num w:numId="1862" w16cid:durableId="1799251396">
    <w:abstractNumId w:val="1248"/>
  </w:num>
  <w:num w:numId="1863" w16cid:durableId="2095516915">
    <w:abstractNumId w:val="406"/>
  </w:num>
  <w:num w:numId="1864" w16cid:durableId="423454613">
    <w:abstractNumId w:val="1789"/>
  </w:num>
  <w:num w:numId="1865" w16cid:durableId="570315383">
    <w:abstractNumId w:val="300"/>
  </w:num>
  <w:num w:numId="1866" w16cid:durableId="1727680566">
    <w:abstractNumId w:val="1892"/>
  </w:num>
  <w:num w:numId="1867" w16cid:durableId="1939480572">
    <w:abstractNumId w:val="1825"/>
  </w:num>
  <w:num w:numId="1868" w16cid:durableId="1968663690">
    <w:abstractNumId w:val="1173"/>
  </w:num>
  <w:num w:numId="1869" w16cid:durableId="180820317">
    <w:abstractNumId w:val="318"/>
  </w:num>
  <w:num w:numId="1870" w16cid:durableId="2145269764">
    <w:abstractNumId w:val="676"/>
  </w:num>
  <w:num w:numId="1871" w16cid:durableId="1079792689">
    <w:abstractNumId w:val="595"/>
  </w:num>
  <w:num w:numId="1872" w16cid:durableId="369573159">
    <w:abstractNumId w:val="378"/>
  </w:num>
  <w:num w:numId="1873" w16cid:durableId="896012481">
    <w:abstractNumId w:val="759"/>
  </w:num>
  <w:num w:numId="1874" w16cid:durableId="1429153188">
    <w:abstractNumId w:val="1671"/>
  </w:num>
  <w:num w:numId="1875" w16cid:durableId="1520200193">
    <w:abstractNumId w:val="853"/>
  </w:num>
  <w:num w:numId="1876" w16cid:durableId="1156995899">
    <w:abstractNumId w:val="126"/>
  </w:num>
  <w:num w:numId="1877" w16cid:durableId="598100928">
    <w:abstractNumId w:val="887"/>
  </w:num>
  <w:num w:numId="1878" w16cid:durableId="2074230410">
    <w:abstractNumId w:val="877"/>
  </w:num>
  <w:num w:numId="1879" w16cid:durableId="1675257980">
    <w:abstractNumId w:val="425"/>
  </w:num>
  <w:num w:numId="1880" w16cid:durableId="1965229222">
    <w:abstractNumId w:val="601"/>
  </w:num>
  <w:num w:numId="1881" w16cid:durableId="467672904">
    <w:abstractNumId w:val="1860"/>
  </w:num>
  <w:num w:numId="1882" w16cid:durableId="937953303">
    <w:abstractNumId w:val="1316"/>
  </w:num>
  <w:num w:numId="1883" w16cid:durableId="1006129475">
    <w:abstractNumId w:val="123"/>
  </w:num>
  <w:num w:numId="1884" w16cid:durableId="1220553563">
    <w:abstractNumId w:val="927"/>
  </w:num>
  <w:num w:numId="1885" w16cid:durableId="2075857061">
    <w:abstractNumId w:val="34"/>
  </w:num>
  <w:num w:numId="1886" w16cid:durableId="1295015629">
    <w:abstractNumId w:val="1129"/>
  </w:num>
  <w:num w:numId="1887" w16cid:durableId="1102454038">
    <w:abstractNumId w:val="21"/>
  </w:num>
  <w:num w:numId="1888" w16cid:durableId="361907626">
    <w:abstractNumId w:val="376"/>
  </w:num>
  <w:num w:numId="1889" w16cid:durableId="667908521">
    <w:abstractNumId w:val="447"/>
  </w:num>
  <w:num w:numId="1890" w16cid:durableId="101654603">
    <w:abstractNumId w:val="311"/>
  </w:num>
  <w:num w:numId="1891" w16cid:durableId="1909076997">
    <w:abstractNumId w:val="805"/>
  </w:num>
  <w:num w:numId="1892" w16cid:durableId="1183472883">
    <w:abstractNumId w:val="1281"/>
  </w:num>
  <w:num w:numId="1893" w16cid:durableId="1115442678">
    <w:abstractNumId w:val="796"/>
  </w:num>
  <w:num w:numId="1894" w16cid:durableId="2042851502">
    <w:abstractNumId w:val="335"/>
  </w:num>
  <w:num w:numId="1895" w16cid:durableId="1247151680">
    <w:abstractNumId w:val="215"/>
  </w:num>
  <w:num w:numId="1896" w16cid:durableId="2090809923">
    <w:abstractNumId w:val="42"/>
  </w:num>
  <w:num w:numId="1897" w16cid:durableId="1021012713">
    <w:abstractNumId w:val="1693"/>
  </w:num>
  <w:num w:numId="1898" w16cid:durableId="1705443668">
    <w:abstractNumId w:val="1103"/>
  </w:num>
  <w:num w:numId="1899" w16cid:durableId="1467157674">
    <w:abstractNumId w:val="283"/>
  </w:num>
  <w:num w:numId="1900" w16cid:durableId="2104911130">
    <w:abstractNumId w:val="755"/>
  </w:num>
  <w:num w:numId="1901" w16cid:durableId="2138529421">
    <w:abstractNumId w:val="109"/>
  </w:num>
  <w:num w:numId="1902" w16cid:durableId="561329046">
    <w:abstractNumId w:val="1370"/>
  </w:num>
  <w:num w:numId="1903" w16cid:durableId="1617831004">
    <w:abstractNumId w:val="1447"/>
  </w:num>
  <w:num w:numId="1904" w16cid:durableId="1714769235">
    <w:abstractNumId w:val="804"/>
  </w:num>
  <w:num w:numId="1905" w16cid:durableId="891040771">
    <w:abstractNumId w:val="12"/>
  </w:num>
  <w:num w:numId="1906" w16cid:durableId="615448731">
    <w:abstractNumId w:val="27"/>
  </w:num>
  <w:num w:numId="1907" w16cid:durableId="1232037356">
    <w:abstractNumId w:val="1158"/>
  </w:num>
  <w:num w:numId="1908" w16cid:durableId="1832599266">
    <w:abstractNumId w:val="861"/>
  </w:num>
  <w:num w:numId="1909" w16cid:durableId="1164978871">
    <w:abstractNumId w:val="628"/>
  </w:num>
  <w:num w:numId="1910" w16cid:durableId="1871382931">
    <w:abstractNumId w:val="1657"/>
  </w:num>
  <w:num w:numId="1911" w16cid:durableId="626398253">
    <w:abstractNumId w:val="39"/>
  </w:num>
  <w:num w:numId="1912" w16cid:durableId="151600352">
    <w:abstractNumId w:val="968"/>
  </w:num>
  <w:num w:numId="1913" w16cid:durableId="1234973070">
    <w:abstractNumId w:val="623"/>
  </w:num>
  <w:num w:numId="1914" w16cid:durableId="977686663">
    <w:abstractNumId w:val="1014"/>
  </w:num>
  <w:num w:numId="1915" w16cid:durableId="394939773">
    <w:abstractNumId w:val="104"/>
  </w:num>
  <w:num w:numId="1916" w16cid:durableId="555092281">
    <w:abstractNumId w:val="624"/>
  </w:num>
  <w:num w:numId="1917" w16cid:durableId="514806019">
    <w:abstractNumId w:val="1355"/>
  </w:num>
  <w:num w:numId="1918" w16cid:durableId="796290824">
    <w:abstractNumId w:val="463"/>
  </w:num>
  <w:num w:numId="1919" w16cid:durableId="324745170">
    <w:abstractNumId w:val="1328"/>
  </w:num>
  <w:num w:numId="1920" w16cid:durableId="662123895">
    <w:abstractNumId w:val="1025"/>
  </w:num>
  <w:num w:numId="1921" w16cid:durableId="541407833">
    <w:abstractNumId w:val="1504"/>
  </w:num>
  <w:num w:numId="1922" w16cid:durableId="1795445181">
    <w:abstractNumId w:val="561"/>
  </w:num>
  <w:num w:numId="1923" w16cid:durableId="623728306">
    <w:abstractNumId w:val="286"/>
  </w:num>
  <w:num w:numId="1924" w16cid:durableId="1259751138">
    <w:abstractNumId w:val="1622"/>
  </w:num>
  <w:num w:numId="1925" w16cid:durableId="1121262122">
    <w:abstractNumId w:val="1819"/>
  </w:num>
  <w:num w:numId="1926" w16cid:durableId="350685632">
    <w:abstractNumId w:val="91"/>
  </w:num>
  <w:num w:numId="1927" w16cid:durableId="1896548643">
    <w:abstractNumId w:val="866"/>
  </w:num>
  <w:num w:numId="1928" w16cid:durableId="557132563">
    <w:abstractNumId w:val="638"/>
  </w:num>
  <w:num w:numId="1929" w16cid:durableId="1373922707">
    <w:abstractNumId w:val="516"/>
  </w:num>
  <w:num w:numId="1930" w16cid:durableId="795830036">
    <w:abstractNumId w:val="1999"/>
  </w:num>
  <w:num w:numId="1931" w16cid:durableId="1793984419">
    <w:abstractNumId w:val="1096"/>
  </w:num>
  <w:num w:numId="1932" w16cid:durableId="1809929668">
    <w:abstractNumId w:val="797"/>
  </w:num>
  <w:num w:numId="1933" w16cid:durableId="1387948625">
    <w:abstractNumId w:val="1920"/>
  </w:num>
  <w:num w:numId="1934" w16cid:durableId="672496334">
    <w:abstractNumId w:val="74"/>
  </w:num>
  <w:num w:numId="1935" w16cid:durableId="1930306328">
    <w:abstractNumId w:val="1949"/>
  </w:num>
  <w:num w:numId="1936" w16cid:durableId="1263075544">
    <w:abstractNumId w:val="259"/>
  </w:num>
  <w:num w:numId="1937" w16cid:durableId="2099709817">
    <w:abstractNumId w:val="1170"/>
  </w:num>
  <w:num w:numId="1938" w16cid:durableId="2091922093">
    <w:abstractNumId w:val="1702"/>
  </w:num>
  <w:num w:numId="1939" w16cid:durableId="12538538">
    <w:abstractNumId w:val="1401"/>
  </w:num>
  <w:num w:numId="1940" w16cid:durableId="573128726">
    <w:abstractNumId w:val="276"/>
  </w:num>
  <w:num w:numId="1941" w16cid:durableId="598097325">
    <w:abstractNumId w:val="918"/>
  </w:num>
  <w:num w:numId="1942" w16cid:durableId="430784850">
    <w:abstractNumId w:val="1465"/>
  </w:num>
  <w:num w:numId="1943" w16cid:durableId="555624461">
    <w:abstractNumId w:val="591"/>
  </w:num>
  <w:num w:numId="1944" w16cid:durableId="1693804049">
    <w:abstractNumId w:val="189"/>
  </w:num>
  <w:num w:numId="1945" w16cid:durableId="672882188">
    <w:abstractNumId w:val="1813"/>
  </w:num>
  <w:num w:numId="1946" w16cid:durableId="1666126142">
    <w:abstractNumId w:val="243"/>
  </w:num>
  <w:num w:numId="1947" w16cid:durableId="1717511272">
    <w:abstractNumId w:val="629"/>
  </w:num>
  <w:num w:numId="1948" w16cid:durableId="411388194">
    <w:abstractNumId w:val="1798"/>
  </w:num>
  <w:num w:numId="1949" w16cid:durableId="2092459075">
    <w:abstractNumId w:val="1698"/>
  </w:num>
  <w:num w:numId="1950" w16cid:durableId="975641120">
    <w:abstractNumId w:val="675"/>
  </w:num>
  <w:num w:numId="1951" w16cid:durableId="1837459703">
    <w:abstractNumId w:val="1808"/>
  </w:num>
  <w:num w:numId="1952" w16cid:durableId="262110522">
    <w:abstractNumId w:val="530"/>
  </w:num>
  <w:num w:numId="1953" w16cid:durableId="1130444004">
    <w:abstractNumId w:val="8"/>
  </w:num>
  <w:num w:numId="1954" w16cid:durableId="349378117">
    <w:abstractNumId w:val="1471"/>
  </w:num>
  <w:num w:numId="1955" w16cid:durableId="556598786">
    <w:abstractNumId w:val="1947"/>
  </w:num>
  <w:num w:numId="1956" w16cid:durableId="1763991794">
    <w:abstractNumId w:val="444"/>
  </w:num>
  <w:num w:numId="1957" w16cid:durableId="1829781940">
    <w:abstractNumId w:val="1827"/>
  </w:num>
  <w:num w:numId="1958" w16cid:durableId="950210333">
    <w:abstractNumId w:val="1093"/>
  </w:num>
  <w:num w:numId="1959" w16cid:durableId="1352681302">
    <w:abstractNumId w:val="198"/>
  </w:num>
  <w:num w:numId="1960" w16cid:durableId="1197813956">
    <w:abstractNumId w:val="733"/>
  </w:num>
  <w:num w:numId="1961" w16cid:durableId="1659074988">
    <w:abstractNumId w:val="544"/>
  </w:num>
  <w:num w:numId="1962" w16cid:durableId="1704860572">
    <w:abstractNumId w:val="142"/>
  </w:num>
  <w:num w:numId="1963" w16cid:durableId="1777366298">
    <w:abstractNumId w:val="1451"/>
  </w:num>
  <w:num w:numId="1964" w16cid:durableId="1275594981">
    <w:abstractNumId w:val="681"/>
  </w:num>
  <w:num w:numId="1965" w16cid:durableId="495799893">
    <w:abstractNumId w:val="1581"/>
  </w:num>
  <w:num w:numId="1966" w16cid:durableId="497355015">
    <w:abstractNumId w:val="1610"/>
  </w:num>
  <w:num w:numId="1967" w16cid:durableId="2124686526">
    <w:abstractNumId w:val="149"/>
  </w:num>
  <w:num w:numId="1968" w16cid:durableId="1473210969">
    <w:abstractNumId w:val="1097"/>
  </w:num>
  <w:num w:numId="1969" w16cid:durableId="2056389081">
    <w:abstractNumId w:val="1406"/>
  </w:num>
  <w:num w:numId="1970" w16cid:durableId="1511915801">
    <w:abstractNumId w:val="1385"/>
  </w:num>
  <w:num w:numId="1971" w16cid:durableId="910846182">
    <w:abstractNumId w:val="1314"/>
  </w:num>
  <w:num w:numId="1972" w16cid:durableId="620498785">
    <w:abstractNumId w:val="391"/>
  </w:num>
  <w:num w:numId="1973" w16cid:durableId="363288300">
    <w:abstractNumId w:val="727"/>
  </w:num>
  <w:num w:numId="1974" w16cid:durableId="1137380658">
    <w:abstractNumId w:val="1365"/>
  </w:num>
  <w:num w:numId="1975" w16cid:durableId="160463431">
    <w:abstractNumId w:val="1574"/>
  </w:num>
  <w:num w:numId="1976" w16cid:durableId="1609308344">
    <w:abstractNumId w:val="1872"/>
  </w:num>
  <w:num w:numId="1977" w16cid:durableId="1558278671">
    <w:abstractNumId w:val="1115"/>
  </w:num>
  <w:num w:numId="1978" w16cid:durableId="958297807">
    <w:abstractNumId w:val="83"/>
  </w:num>
  <w:num w:numId="1979" w16cid:durableId="1474446408">
    <w:abstractNumId w:val="1119"/>
  </w:num>
  <w:num w:numId="1980" w16cid:durableId="265968806">
    <w:abstractNumId w:val="1046"/>
  </w:num>
  <w:num w:numId="1981" w16cid:durableId="433786705">
    <w:abstractNumId w:val="592"/>
  </w:num>
  <w:num w:numId="1982" w16cid:durableId="2112511505">
    <w:abstractNumId w:val="360"/>
  </w:num>
  <w:num w:numId="1983" w16cid:durableId="198786023">
    <w:abstractNumId w:val="135"/>
  </w:num>
  <w:num w:numId="1984" w16cid:durableId="1588225738">
    <w:abstractNumId w:val="1738"/>
  </w:num>
  <w:num w:numId="1985" w16cid:durableId="517042882">
    <w:abstractNumId w:val="767"/>
  </w:num>
  <w:num w:numId="1986" w16cid:durableId="509029789">
    <w:abstractNumId w:val="488"/>
  </w:num>
  <w:num w:numId="1987" w16cid:durableId="1539197283">
    <w:abstractNumId w:val="386"/>
  </w:num>
  <w:num w:numId="1988" w16cid:durableId="1638492462">
    <w:abstractNumId w:val="418"/>
  </w:num>
  <w:num w:numId="1989" w16cid:durableId="128406826">
    <w:abstractNumId w:val="1853"/>
  </w:num>
  <w:num w:numId="1990" w16cid:durableId="1339499335">
    <w:abstractNumId w:val="337"/>
  </w:num>
  <w:num w:numId="1991" w16cid:durableId="1668051703">
    <w:abstractNumId w:val="278"/>
  </w:num>
  <w:num w:numId="1992" w16cid:durableId="1959098925">
    <w:abstractNumId w:val="1021"/>
  </w:num>
  <w:num w:numId="1993" w16cid:durableId="2054840168">
    <w:abstractNumId w:val="1680"/>
  </w:num>
  <w:num w:numId="1994" w16cid:durableId="1840272153">
    <w:abstractNumId w:val="1788"/>
  </w:num>
  <w:num w:numId="1995" w16cid:durableId="1233151659">
    <w:abstractNumId w:val="62"/>
  </w:num>
  <w:num w:numId="1996" w16cid:durableId="2113044337">
    <w:abstractNumId w:val="721"/>
  </w:num>
  <w:num w:numId="1997" w16cid:durableId="1706951030">
    <w:abstractNumId w:val="1369"/>
  </w:num>
  <w:num w:numId="1998" w16cid:durableId="300112468">
    <w:abstractNumId w:val="718"/>
  </w:num>
  <w:num w:numId="1999" w16cid:durableId="1421174541">
    <w:abstractNumId w:val="136"/>
  </w:num>
  <w:num w:numId="2000" w16cid:durableId="1345324818">
    <w:abstractNumId w:val="888"/>
  </w:num>
  <w:num w:numId="2001" w16cid:durableId="355429447">
    <w:abstractNumId w:val="1993"/>
  </w:num>
  <w:num w:numId="2002" w16cid:durableId="585503486">
    <w:abstractNumId w:val="414"/>
  </w:num>
  <w:num w:numId="2003" w16cid:durableId="948898584">
    <w:abstractNumId w:val="672"/>
  </w:num>
  <w:num w:numId="2004" w16cid:durableId="267205123">
    <w:abstractNumId w:val="1313"/>
  </w:num>
  <w:num w:numId="2005" w16cid:durableId="43450506">
    <w:abstractNumId w:val="799"/>
  </w:num>
  <w:num w:numId="2006" w16cid:durableId="830288955">
    <w:abstractNumId w:val="1731"/>
  </w:num>
  <w:num w:numId="2007" w16cid:durableId="1637756927">
    <w:abstractNumId w:val="1747"/>
  </w:num>
  <w:num w:numId="2008" w16cid:durableId="1778865455">
    <w:abstractNumId w:val="1943"/>
  </w:num>
  <w:num w:numId="2009" w16cid:durableId="1537499267">
    <w:abstractNumId w:val="626"/>
  </w:num>
  <w:num w:numId="2010" w16cid:durableId="1732073346">
    <w:abstractNumId w:val="837"/>
  </w:num>
  <w:num w:numId="2011" w16cid:durableId="425079902">
    <w:abstractNumId w:val="1138"/>
  </w:num>
  <w:num w:numId="2012" w16cid:durableId="1419323182">
    <w:abstractNumId w:val="656"/>
  </w:num>
  <w:num w:numId="2013" w16cid:durableId="1940016440">
    <w:abstractNumId w:val="1307"/>
  </w:num>
  <w:num w:numId="2014" w16cid:durableId="1001156239">
    <w:abstractNumId w:val="710"/>
  </w:num>
  <w:num w:numId="2015" w16cid:durableId="1442653146">
    <w:abstractNumId w:val="686"/>
  </w:num>
  <w:num w:numId="2016" w16cid:durableId="995575632">
    <w:abstractNumId w:val="1566"/>
  </w:num>
  <w:num w:numId="2017" w16cid:durableId="738602579">
    <w:abstractNumId w:val="1259"/>
  </w:num>
  <w:num w:numId="2018" w16cid:durableId="1845589464">
    <w:abstractNumId w:val="1654"/>
  </w:num>
  <w:num w:numId="2019" w16cid:durableId="365637565">
    <w:abstractNumId w:val="1797"/>
  </w:num>
  <w:num w:numId="2020" w16cid:durableId="577247978">
    <w:abstractNumId w:val="1026"/>
  </w:num>
  <w:num w:numId="2021" w16cid:durableId="1597597889">
    <w:abstractNumId w:val="241"/>
  </w:num>
  <w:num w:numId="2022" w16cid:durableId="2825328">
    <w:abstractNumId w:val="167"/>
  </w:num>
  <w:num w:numId="2023" w16cid:durableId="864445353">
    <w:abstractNumId w:val="504"/>
  </w:num>
  <w:num w:numId="2024" w16cid:durableId="676229560">
    <w:abstractNumId w:val="639"/>
  </w:num>
  <w:num w:numId="2025" w16cid:durableId="1382055430">
    <w:abstractNumId w:val="14"/>
  </w:num>
  <w:num w:numId="2026" w16cid:durableId="378944474">
    <w:abstractNumId w:val="1711"/>
  </w:num>
  <w:num w:numId="2027" w16cid:durableId="1318073058">
    <w:abstractNumId w:val="1411"/>
  </w:num>
  <w:num w:numId="2028" w16cid:durableId="1757020523">
    <w:abstractNumId w:val="757"/>
  </w:num>
  <w:num w:numId="2029" w16cid:durableId="1342661455">
    <w:abstractNumId w:val="856"/>
  </w:num>
  <w:num w:numId="2030" w16cid:durableId="1272132269">
    <w:abstractNumId w:val="1885"/>
  </w:num>
  <w:num w:numId="2031" w16cid:durableId="1321886419">
    <w:abstractNumId w:val="173"/>
  </w:num>
  <w:num w:numId="2032" w16cid:durableId="1576284937">
    <w:abstractNumId w:val="511"/>
  </w:num>
  <w:num w:numId="2033" w16cid:durableId="805660000">
    <w:abstractNumId w:val="433"/>
  </w:num>
  <w:num w:numId="2034" w16cid:durableId="352849672">
    <w:abstractNumId w:val="353"/>
  </w:num>
  <w:num w:numId="2035" w16cid:durableId="2143306363">
    <w:abstractNumId w:val="398"/>
  </w:num>
  <w:num w:numId="2036" w16cid:durableId="627474321">
    <w:abstractNumId w:val="897"/>
  </w:num>
  <w:num w:numId="2037" w16cid:durableId="480660824">
    <w:abstractNumId w:val="1987"/>
  </w:num>
  <w:num w:numId="2038" w16cid:durableId="1239290424">
    <w:abstractNumId w:val="2004"/>
  </w:num>
  <w:num w:numId="2039" w16cid:durableId="241991512">
    <w:abstractNumId w:val="610"/>
  </w:num>
  <w:num w:numId="2040" w16cid:durableId="425733663">
    <w:abstractNumId w:val="442"/>
  </w:num>
  <w:num w:numId="2041" w16cid:durableId="1461653119">
    <w:abstractNumId w:val="1877"/>
  </w:num>
  <w:num w:numId="2042" w16cid:durableId="1145314742">
    <w:abstractNumId w:val="1153"/>
  </w:num>
  <w:num w:numId="2043" w16cid:durableId="374351063">
    <w:abstractNumId w:val="1976"/>
  </w:num>
  <w:num w:numId="2044" w16cid:durableId="787699078">
    <w:abstractNumId w:val="366"/>
  </w:num>
  <w:num w:numId="2045" w16cid:durableId="2145387487">
    <w:abstractNumId w:val="1230"/>
  </w:num>
  <w:num w:numId="2046" w16cid:durableId="1844315753">
    <w:abstractNumId w:val="1074"/>
  </w:num>
  <w:num w:numId="2047" w16cid:durableId="1242829837">
    <w:abstractNumId w:val="719"/>
  </w:num>
  <w:numIdMacAtCleanup w:val="5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F5D"/>
    <w:rsid w:val="000A1F5D"/>
    <w:rsid w:val="001E70D7"/>
    <w:rsid w:val="004D2024"/>
    <w:rsid w:val="006155F5"/>
    <w:rsid w:val="007B70EC"/>
    <w:rsid w:val="00814EBA"/>
    <w:rsid w:val="00AE7A6F"/>
    <w:rsid w:val="00B80E7E"/>
    <w:rsid w:val="00D13285"/>
    <w:rsid w:val="00D8004B"/>
    <w:rsid w:val="00E90075"/>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303"/>
    <o:shapelayout v:ext="edit">
      <o:idmap v:ext="edit" data="1,2"/>
    </o:shapelayout>
  </w:shapeDefaults>
  <w:decimalSymbol w:val="."/>
  <w:listSeparator w:val=","/>
  <w15:chartTrackingRefBased/>
  <w15:docId w15:val="{EE288B5A-291D-4941-9E1A-8A836FA21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155F5"/>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155F5"/>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6155F5"/>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4D20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5F5"/>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155F5"/>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155F5"/>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6155F5"/>
    <w:pPr>
      <w:spacing w:before="100" w:beforeAutospacing="1" w:after="100" w:afterAutospacing="1"/>
    </w:pPr>
    <w:rPr>
      <w:rFonts w:ascii="Times New Roman" w:eastAsia="Times New Roman" w:hAnsi="Times New Roman" w:cs="Times New Roman"/>
      <w:kern w:val="0"/>
      <w14:ligatures w14:val="none"/>
    </w:rPr>
  </w:style>
  <w:style w:type="paragraph" w:customStyle="1" w:styleId="ds-markdown-paragraph">
    <w:name w:val="ds-markdown-paragraph"/>
    <w:basedOn w:val="Normal"/>
    <w:rsid w:val="006155F5"/>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155F5"/>
    <w:rPr>
      <w:b/>
      <w:bCs/>
    </w:rPr>
  </w:style>
  <w:style w:type="character" w:customStyle="1" w:styleId="apple-converted-space">
    <w:name w:val="apple-converted-space"/>
    <w:basedOn w:val="DefaultParagraphFont"/>
    <w:rsid w:val="006155F5"/>
  </w:style>
  <w:style w:type="character" w:customStyle="1" w:styleId="Heading4Char">
    <w:name w:val="Heading 4 Char"/>
    <w:basedOn w:val="DefaultParagraphFont"/>
    <w:link w:val="Heading4"/>
    <w:uiPriority w:val="9"/>
    <w:rsid w:val="004D2024"/>
    <w:rPr>
      <w:rFonts w:asciiTheme="majorHAnsi" w:eastAsiaTheme="majorEastAsia" w:hAnsiTheme="majorHAnsi" w:cstheme="majorBidi"/>
      <w:i/>
      <w:iCs/>
      <w:color w:val="2F5496" w:themeColor="accent1" w:themeShade="BF"/>
    </w:rPr>
  </w:style>
  <w:style w:type="character" w:customStyle="1" w:styleId="d813de27">
    <w:name w:val="d813de27"/>
    <w:basedOn w:val="DefaultParagraphFont"/>
    <w:rsid w:val="004D2024"/>
  </w:style>
  <w:style w:type="paragraph" w:styleId="HTMLPreformatted">
    <w:name w:val="HTML Preformatted"/>
    <w:basedOn w:val="Normal"/>
    <w:link w:val="HTMLPreformattedChar"/>
    <w:uiPriority w:val="99"/>
    <w:semiHidden/>
    <w:unhideWhenUsed/>
    <w:rsid w:val="004D20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D2024"/>
    <w:rPr>
      <w:rFonts w:ascii="Courier New" w:eastAsia="Times New Roman" w:hAnsi="Courier New" w:cs="Courier New"/>
      <w:kern w:val="0"/>
      <w:sz w:val="20"/>
      <w:szCs w:val="20"/>
      <w14:ligatures w14:val="none"/>
    </w:rPr>
  </w:style>
  <w:style w:type="character" w:customStyle="1" w:styleId="token">
    <w:name w:val="token"/>
    <w:basedOn w:val="DefaultParagraphFont"/>
    <w:rsid w:val="004D2024"/>
  </w:style>
  <w:style w:type="character" w:styleId="Hyperlink">
    <w:name w:val="Hyperlink"/>
    <w:basedOn w:val="DefaultParagraphFont"/>
    <w:uiPriority w:val="99"/>
    <w:unhideWhenUsed/>
    <w:rsid w:val="004D2024"/>
    <w:rPr>
      <w:color w:val="0000FF"/>
      <w:u w:val="single"/>
    </w:rPr>
  </w:style>
  <w:style w:type="character" w:styleId="FollowedHyperlink">
    <w:name w:val="FollowedHyperlink"/>
    <w:basedOn w:val="DefaultParagraphFont"/>
    <w:uiPriority w:val="99"/>
    <w:semiHidden/>
    <w:unhideWhenUsed/>
    <w:rsid w:val="004D2024"/>
    <w:rPr>
      <w:color w:val="800080"/>
      <w:u w:val="single"/>
    </w:rPr>
  </w:style>
  <w:style w:type="character" w:styleId="UnresolvedMention">
    <w:name w:val="Unresolved Mention"/>
    <w:basedOn w:val="DefaultParagraphFont"/>
    <w:uiPriority w:val="99"/>
    <w:semiHidden/>
    <w:unhideWhenUsed/>
    <w:rsid w:val="004D20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68331">
      <w:bodyDiv w:val="1"/>
      <w:marLeft w:val="0"/>
      <w:marRight w:val="0"/>
      <w:marTop w:val="0"/>
      <w:marBottom w:val="0"/>
      <w:divBdr>
        <w:top w:val="none" w:sz="0" w:space="0" w:color="auto"/>
        <w:left w:val="none" w:sz="0" w:space="0" w:color="auto"/>
        <w:bottom w:val="none" w:sz="0" w:space="0" w:color="auto"/>
        <w:right w:val="none" w:sz="0" w:space="0" w:color="auto"/>
      </w:divBdr>
      <w:divsChild>
        <w:div w:id="1566378998">
          <w:blockQuote w:val="1"/>
          <w:marLeft w:val="0"/>
          <w:marRight w:val="0"/>
          <w:marTop w:val="240"/>
          <w:marBottom w:val="0"/>
          <w:divBdr>
            <w:top w:val="none" w:sz="0" w:space="0" w:color="auto"/>
            <w:left w:val="none" w:sz="0" w:space="0" w:color="auto"/>
            <w:bottom w:val="none" w:sz="0" w:space="0" w:color="auto"/>
            <w:right w:val="none" w:sz="0" w:space="0" w:color="auto"/>
          </w:divBdr>
        </w:div>
        <w:div w:id="1505825280">
          <w:blockQuote w:val="1"/>
          <w:marLeft w:val="0"/>
          <w:marRight w:val="0"/>
          <w:marTop w:val="240"/>
          <w:marBottom w:val="0"/>
          <w:divBdr>
            <w:top w:val="none" w:sz="0" w:space="0" w:color="auto"/>
            <w:left w:val="none" w:sz="0" w:space="0" w:color="auto"/>
            <w:bottom w:val="none" w:sz="0" w:space="0" w:color="auto"/>
            <w:right w:val="none" w:sz="0" w:space="0" w:color="auto"/>
          </w:divBdr>
        </w:div>
        <w:div w:id="1327780148">
          <w:marLeft w:val="0"/>
          <w:marRight w:val="0"/>
          <w:marTop w:val="0"/>
          <w:marBottom w:val="0"/>
          <w:divBdr>
            <w:top w:val="none" w:sz="0" w:space="0" w:color="auto"/>
            <w:left w:val="none" w:sz="0" w:space="0" w:color="auto"/>
            <w:bottom w:val="none" w:sz="0" w:space="0" w:color="auto"/>
            <w:right w:val="none" w:sz="0" w:space="0" w:color="auto"/>
          </w:divBdr>
        </w:div>
        <w:div w:id="1151407690">
          <w:blockQuote w:val="1"/>
          <w:marLeft w:val="0"/>
          <w:marRight w:val="0"/>
          <w:marTop w:val="240"/>
          <w:marBottom w:val="0"/>
          <w:divBdr>
            <w:top w:val="none" w:sz="0" w:space="0" w:color="auto"/>
            <w:left w:val="none" w:sz="0" w:space="0" w:color="auto"/>
            <w:bottom w:val="none" w:sz="0" w:space="0" w:color="auto"/>
            <w:right w:val="none" w:sz="0" w:space="0" w:color="auto"/>
          </w:divBdr>
        </w:div>
        <w:div w:id="1003359012">
          <w:blockQuote w:val="1"/>
          <w:marLeft w:val="0"/>
          <w:marRight w:val="0"/>
          <w:marTop w:val="240"/>
          <w:marBottom w:val="0"/>
          <w:divBdr>
            <w:top w:val="none" w:sz="0" w:space="0" w:color="auto"/>
            <w:left w:val="none" w:sz="0" w:space="0" w:color="auto"/>
            <w:bottom w:val="none" w:sz="0" w:space="0" w:color="auto"/>
            <w:right w:val="none" w:sz="0" w:space="0" w:color="auto"/>
          </w:divBdr>
        </w:div>
        <w:div w:id="1807506830">
          <w:blockQuote w:val="1"/>
          <w:marLeft w:val="0"/>
          <w:marRight w:val="0"/>
          <w:marTop w:val="240"/>
          <w:marBottom w:val="0"/>
          <w:divBdr>
            <w:top w:val="none" w:sz="0" w:space="0" w:color="auto"/>
            <w:left w:val="none" w:sz="0" w:space="0" w:color="auto"/>
            <w:bottom w:val="none" w:sz="0" w:space="0" w:color="auto"/>
            <w:right w:val="none" w:sz="0" w:space="0" w:color="auto"/>
          </w:divBdr>
        </w:div>
        <w:div w:id="1548489434">
          <w:blockQuote w:val="1"/>
          <w:marLeft w:val="0"/>
          <w:marRight w:val="0"/>
          <w:marTop w:val="240"/>
          <w:marBottom w:val="0"/>
          <w:divBdr>
            <w:top w:val="none" w:sz="0" w:space="0" w:color="auto"/>
            <w:left w:val="none" w:sz="0" w:space="0" w:color="auto"/>
            <w:bottom w:val="none" w:sz="0" w:space="0" w:color="auto"/>
            <w:right w:val="none" w:sz="0" w:space="0" w:color="auto"/>
          </w:divBdr>
        </w:div>
        <w:div w:id="1422214306">
          <w:blockQuote w:val="1"/>
          <w:marLeft w:val="0"/>
          <w:marRight w:val="0"/>
          <w:marTop w:val="240"/>
          <w:marBottom w:val="0"/>
          <w:divBdr>
            <w:top w:val="none" w:sz="0" w:space="0" w:color="auto"/>
            <w:left w:val="none" w:sz="0" w:space="0" w:color="auto"/>
            <w:bottom w:val="none" w:sz="0" w:space="0" w:color="auto"/>
            <w:right w:val="none" w:sz="0" w:space="0" w:color="auto"/>
          </w:divBdr>
        </w:div>
        <w:div w:id="2033454702">
          <w:blockQuote w:val="1"/>
          <w:marLeft w:val="0"/>
          <w:marRight w:val="0"/>
          <w:marTop w:val="240"/>
          <w:marBottom w:val="0"/>
          <w:divBdr>
            <w:top w:val="none" w:sz="0" w:space="0" w:color="auto"/>
            <w:left w:val="none" w:sz="0" w:space="0" w:color="auto"/>
            <w:bottom w:val="none" w:sz="0" w:space="0" w:color="auto"/>
            <w:right w:val="none" w:sz="0" w:space="0" w:color="auto"/>
          </w:divBdr>
        </w:div>
        <w:div w:id="56125846">
          <w:blockQuote w:val="1"/>
          <w:marLeft w:val="0"/>
          <w:marRight w:val="0"/>
          <w:marTop w:val="240"/>
          <w:marBottom w:val="0"/>
          <w:divBdr>
            <w:top w:val="none" w:sz="0" w:space="0" w:color="auto"/>
            <w:left w:val="none" w:sz="0" w:space="0" w:color="auto"/>
            <w:bottom w:val="none" w:sz="0" w:space="0" w:color="auto"/>
            <w:right w:val="none" w:sz="0" w:space="0" w:color="auto"/>
          </w:divBdr>
        </w:div>
        <w:div w:id="1216621764">
          <w:blockQuote w:val="1"/>
          <w:marLeft w:val="0"/>
          <w:marRight w:val="0"/>
          <w:marTop w:val="240"/>
          <w:marBottom w:val="0"/>
          <w:divBdr>
            <w:top w:val="none" w:sz="0" w:space="0" w:color="auto"/>
            <w:left w:val="none" w:sz="0" w:space="0" w:color="auto"/>
            <w:bottom w:val="none" w:sz="0" w:space="0" w:color="auto"/>
            <w:right w:val="none" w:sz="0" w:space="0" w:color="auto"/>
          </w:divBdr>
        </w:div>
        <w:div w:id="676734545">
          <w:marLeft w:val="0"/>
          <w:marRight w:val="0"/>
          <w:marTop w:val="0"/>
          <w:marBottom w:val="0"/>
          <w:divBdr>
            <w:top w:val="none" w:sz="0" w:space="0" w:color="auto"/>
            <w:left w:val="none" w:sz="0" w:space="0" w:color="auto"/>
            <w:bottom w:val="none" w:sz="0" w:space="0" w:color="auto"/>
            <w:right w:val="none" w:sz="0" w:space="0" w:color="auto"/>
          </w:divBdr>
        </w:div>
        <w:div w:id="877204081">
          <w:blockQuote w:val="1"/>
          <w:marLeft w:val="0"/>
          <w:marRight w:val="0"/>
          <w:marTop w:val="240"/>
          <w:marBottom w:val="0"/>
          <w:divBdr>
            <w:top w:val="none" w:sz="0" w:space="0" w:color="auto"/>
            <w:left w:val="none" w:sz="0" w:space="0" w:color="auto"/>
            <w:bottom w:val="none" w:sz="0" w:space="0" w:color="auto"/>
            <w:right w:val="none" w:sz="0" w:space="0" w:color="auto"/>
          </w:divBdr>
        </w:div>
        <w:div w:id="652682911">
          <w:blockQuote w:val="1"/>
          <w:marLeft w:val="0"/>
          <w:marRight w:val="0"/>
          <w:marTop w:val="240"/>
          <w:marBottom w:val="0"/>
          <w:divBdr>
            <w:top w:val="none" w:sz="0" w:space="0" w:color="auto"/>
            <w:left w:val="none" w:sz="0" w:space="0" w:color="auto"/>
            <w:bottom w:val="none" w:sz="0" w:space="0" w:color="auto"/>
            <w:right w:val="none" w:sz="0" w:space="0" w:color="auto"/>
          </w:divBdr>
        </w:div>
        <w:div w:id="1076247364">
          <w:blockQuote w:val="1"/>
          <w:marLeft w:val="0"/>
          <w:marRight w:val="0"/>
          <w:marTop w:val="240"/>
          <w:marBottom w:val="0"/>
          <w:divBdr>
            <w:top w:val="none" w:sz="0" w:space="0" w:color="auto"/>
            <w:left w:val="none" w:sz="0" w:space="0" w:color="auto"/>
            <w:bottom w:val="none" w:sz="0" w:space="0" w:color="auto"/>
            <w:right w:val="none" w:sz="0" w:space="0" w:color="auto"/>
          </w:divBdr>
        </w:div>
        <w:div w:id="1610579303">
          <w:blockQuote w:val="1"/>
          <w:marLeft w:val="0"/>
          <w:marRight w:val="0"/>
          <w:marTop w:val="240"/>
          <w:marBottom w:val="0"/>
          <w:divBdr>
            <w:top w:val="none" w:sz="0" w:space="0" w:color="auto"/>
            <w:left w:val="none" w:sz="0" w:space="0" w:color="auto"/>
            <w:bottom w:val="none" w:sz="0" w:space="0" w:color="auto"/>
            <w:right w:val="none" w:sz="0" w:space="0" w:color="auto"/>
          </w:divBdr>
        </w:div>
        <w:div w:id="2022855098">
          <w:marLeft w:val="0"/>
          <w:marRight w:val="0"/>
          <w:marTop w:val="0"/>
          <w:marBottom w:val="0"/>
          <w:divBdr>
            <w:top w:val="none" w:sz="0" w:space="0" w:color="auto"/>
            <w:left w:val="none" w:sz="0" w:space="0" w:color="auto"/>
            <w:bottom w:val="none" w:sz="0" w:space="0" w:color="auto"/>
            <w:right w:val="none" w:sz="0" w:space="0" w:color="auto"/>
          </w:divBdr>
        </w:div>
        <w:div w:id="1280452559">
          <w:marLeft w:val="0"/>
          <w:marRight w:val="0"/>
          <w:marTop w:val="0"/>
          <w:marBottom w:val="0"/>
          <w:divBdr>
            <w:top w:val="none" w:sz="0" w:space="0" w:color="auto"/>
            <w:left w:val="none" w:sz="0" w:space="0" w:color="auto"/>
            <w:bottom w:val="none" w:sz="0" w:space="0" w:color="auto"/>
            <w:right w:val="none" w:sz="0" w:space="0" w:color="auto"/>
          </w:divBdr>
        </w:div>
      </w:divsChild>
    </w:div>
    <w:div w:id="26026383">
      <w:bodyDiv w:val="1"/>
      <w:marLeft w:val="0"/>
      <w:marRight w:val="0"/>
      <w:marTop w:val="0"/>
      <w:marBottom w:val="0"/>
      <w:divBdr>
        <w:top w:val="none" w:sz="0" w:space="0" w:color="auto"/>
        <w:left w:val="none" w:sz="0" w:space="0" w:color="auto"/>
        <w:bottom w:val="none" w:sz="0" w:space="0" w:color="auto"/>
        <w:right w:val="none" w:sz="0" w:space="0" w:color="auto"/>
      </w:divBdr>
      <w:divsChild>
        <w:div w:id="750547192">
          <w:blockQuote w:val="1"/>
          <w:marLeft w:val="0"/>
          <w:marRight w:val="0"/>
          <w:marTop w:val="240"/>
          <w:marBottom w:val="0"/>
          <w:divBdr>
            <w:top w:val="none" w:sz="0" w:space="0" w:color="auto"/>
            <w:left w:val="none" w:sz="0" w:space="0" w:color="auto"/>
            <w:bottom w:val="none" w:sz="0" w:space="0" w:color="auto"/>
            <w:right w:val="none" w:sz="0" w:space="0" w:color="auto"/>
          </w:divBdr>
        </w:div>
        <w:div w:id="3169370">
          <w:blockQuote w:val="1"/>
          <w:marLeft w:val="0"/>
          <w:marRight w:val="0"/>
          <w:marTop w:val="240"/>
          <w:marBottom w:val="0"/>
          <w:divBdr>
            <w:top w:val="none" w:sz="0" w:space="0" w:color="auto"/>
            <w:left w:val="none" w:sz="0" w:space="0" w:color="auto"/>
            <w:bottom w:val="none" w:sz="0" w:space="0" w:color="auto"/>
            <w:right w:val="none" w:sz="0" w:space="0" w:color="auto"/>
          </w:divBdr>
        </w:div>
        <w:div w:id="108859734">
          <w:blockQuote w:val="1"/>
          <w:marLeft w:val="0"/>
          <w:marRight w:val="0"/>
          <w:marTop w:val="240"/>
          <w:marBottom w:val="0"/>
          <w:divBdr>
            <w:top w:val="none" w:sz="0" w:space="0" w:color="auto"/>
            <w:left w:val="none" w:sz="0" w:space="0" w:color="auto"/>
            <w:bottom w:val="none" w:sz="0" w:space="0" w:color="auto"/>
            <w:right w:val="none" w:sz="0" w:space="0" w:color="auto"/>
          </w:divBdr>
        </w:div>
        <w:div w:id="552229493">
          <w:blockQuote w:val="1"/>
          <w:marLeft w:val="0"/>
          <w:marRight w:val="0"/>
          <w:marTop w:val="240"/>
          <w:marBottom w:val="0"/>
          <w:divBdr>
            <w:top w:val="none" w:sz="0" w:space="0" w:color="auto"/>
            <w:left w:val="none" w:sz="0" w:space="0" w:color="auto"/>
            <w:bottom w:val="none" w:sz="0" w:space="0" w:color="auto"/>
            <w:right w:val="none" w:sz="0" w:space="0" w:color="auto"/>
          </w:divBdr>
        </w:div>
        <w:div w:id="643703762">
          <w:blockQuote w:val="1"/>
          <w:marLeft w:val="0"/>
          <w:marRight w:val="0"/>
          <w:marTop w:val="240"/>
          <w:marBottom w:val="0"/>
          <w:divBdr>
            <w:top w:val="none" w:sz="0" w:space="0" w:color="auto"/>
            <w:left w:val="none" w:sz="0" w:space="0" w:color="auto"/>
            <w:bottom w:val="none" w:sz="0" w:space="0" w:color="auto"/>
            <w:right w:val="none" w:sz="0" w:space="0" w:color="auto"/>
          </w:divBdr>
        </w:div>
        <w:div w:id="1259830781">
          <w:blockQuote w:val="1"/>
          <w:marLeft w:val="0"/>
          <w:marRight w:val="0"/>
          <w:marTop w:val="240"/>
          <w:marBottom w:val="0"/>
          <w:divBdr>
            <w:top w:val="none" w:sz="0" w:space="0" w:color="auto"/>
            <w:left w:val="none" w:sz="0" w:space="0" w:color="auto"/>
            <w:bottom w:val="none" w:sz="0" w:space="0" w:color="auto"/>
            <w:right w:val="none" w:sz="0" w:space="0" w:color="auto"/>
          </w:divBdr>
        </w:div>
        <w:div w:id="714816611">
          <w:blockQuote w:val="1"/>
          <w:marLeft w:val="0"/>
          <w:marRight w:val="0"/>
          <w:marTop w:val="240"/>
          <w:marBottom w:val="0"/>
          <w:divBdr>
            <w:top w:val="none" w:sz="0" w:space="0" w:color="auto"/>
            <w:left w:val="none" w:sz="0" w:space="0" w:color="auto"/>
            <w:bottom w:val="none" w:sz="0" w:space="0" w:color="auto"/>
            <w:right w:val="none" w:sz="0" w:space="0" w:color="auto"/>
          </w:divBdr>
        </w:div>
        <w:div w:id="965507914">
          <w:blockQuote w:val="1"/>
          <w:marLeft w:val="0"/>
          <w:marRight w:val="0"/>
          <w:marTop w:val="240"/>
          <w:marBottom w:val="0"/>
          <w:divBdr>
            <w:top w:val="none" w:sz="0" w:space="0" w:color="auto"/>
            <w:left w:val="none" w:sz="0" w:space="0" w:color="auto"/>
            <w:bottom w:val="none" w:sz="0" w:space="0" w:color="auto"/>
            <w:right w:val="none" w:sz="0" w:space="0" w:color="auto"/>
          </w:divBdr>
        </w:div>
        <w:div w:id="1368796588">
          <w:blockQuote w:val="1"/>
          <w:marLeft w:val="0"/>
          <w:marRight w:val="0"/>
          <w:marTop w:val="240"/>
          <w:marBottom w:val="0"/>
          <w:divBdr>
            <w:top w:val="none" w:sz="0" w:space="0" w:color="auto"/>
            <w:left w:val="none" w:sz="0" w:space="0" w:color="auto"/>
            <w:bottom w:val="none" w:sz="0" w:space="0" w:color="auto"/>
            <w:right w:val="none" w:sz="0" w:space="0" w:color="auto"/>
          </w:divBdr>
        </w:div>
        <w:div w:id="718210204">
          <w:marLeft w:val="0"/>
          <w:marRight w:val="0"/>
          <w:marTop w:val="0"/>
          <w:marBottom w:val="0"/>
          <w:divBdr>
            <w:top w:val="none" w:sz="0" w:space="0" w:color="auto"/>
            <w:left w:val="none" w:sz="0" w:space="0" w:color="auto"/>
            <w:bottom w:val="none" w:sz="0" w:space="0" w:color="auto"/>
            <w:right w:val="none" w:sz="0" w:space="0" w:color="auto"/>
          </w:divBdr>
        </w:div>
        <w:div w:id="614872391">
          <w:marLeft w:val="0"/>
          <w:marRight w:val="0"/>
          <w:marTop w:val="0"/>
          <w:marBottom w:val="0"/>
          <w:divBdr>
            <w:top w:val="none" w:sz="0" w:space="0" w:color="auto"/>
            <w:left w:val="none" w:sz="0" w:space="0" w:color="auto"/>
            <w:bottom w:val="none" w:sz="0" w:space="0" w:color="auto"/>
            <w:right w:val="none" w:sz="0" w:space="0" w:color="auto"/>
          </w:divBdr>
        </w:div>
        <w:div w:id="898590993">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37433742">
      <w:bodyDiv w:val="1"/>
      <w:marLeft w:val="0"/>
      <w:marRight w:val="0"/>
      <w:marTop w:val="0"/>
      <w:marBottom w:val="0"/>
      <w:divBdr>
        <w:top w:val="none" w:sz="0" w:space="0" w:color="auto"/>
        <w:left w:val="none" w:sz="0" w:space="0" w:color="auto"/>
        <w:bottom w:val="none" w:sz="0" w:space="0" w:color="auto"/>
        <w:right w:val="none" w:sz="0" w:space="0" w:color="auto"/>
      </w:divBdr>
      <w:divsChild>
        <w:div w:id="618612384">
          <w:blockQuote w:val="1"/>
          <w:marLeft w:val="0"/>
          <w:marRight w:val="0"/>
          <w:marTop w:val="240"/>
          <w:marBottom w:val="0"/>
          <w:divBdr>
            <w:top w:val="none" w:sz="0" w:space="0" w:color="auto"/>
            <w:left w:val="none" w:sz="0" w:space="0" w:color="auto"/>
            <w:bottom w:val="none" w:sz="0" w:space="0" w:color="auto"/>
            <w:right w:val="none" w:sz="0" w:space="0" w:color="auto"/>
          </w:divBdr>
        </w:div>
        <w:div w:id="595938413">
          <w:blockQuote w:val="1"/>
          <w:marLeft w:val="0"/>
          <w:marRight w:val="0"/>
          <w:marTop w:val="240"/>
          <w:marBottom w:val="0"/>
          <w:divBdr>
            <w:top w:val="none" w:sz="0" w:space="0" w:color="auto"/>
            <w:left w:val="none" w:sz="0" w:space="0" w:color="auto"/>
            <w:bottom w:val="none" w:sz="0" w:space="0" w:color="auto"/>
            <w:right w:val="none" w:sz="0" w:space="0" w:color="auto"/>
          </w:divBdr>
        </w:div>
        <w:div w:id="1636716454">
          <w:blockQuote w:val="1"/>
          <w:marLeft w:val="0"/>
          <w:marRight w:val="0"/>
          <w:marTop w:val="240"/>
          <w:marBottom w:val="0"/>
          <w:divBdr>
            <w:top w:val="none" w:sz="0" w:space="0" w:color="auto"/>
            <w:left w:val="none" w:sz="0" w:space="0" w:color="auto"/>
            <w:bottom w:val="none" w:sz="0" w:space="0" w:color="auto"/>
            <w:right w:val="none" w:sz="0" w:space="0" w:color="auto"/>
          </w:divBdr>
        </w:div>
        <w:div w:id="855925271">
          <w:blockQuote w:val="1"/>
          <w:marLeft w:val="0"/>
          <w:marRight w:val="0"/>
          <w:marTop w:val="240"/>
          <w:marBottom w:val="0"/>
          <w:divBdr>
            <w:top w:val="none" w:sz="0" w:space="0" w:color="auto"/>
            <w:left w:val="none" w:sz="0" w:space="0" w:color="auto"/>
            <w:bottom w:val="none" w:sz="0" w:space="0" w:color="auto"/>
            <w:right w:val="none" w:sz="0" w:space="0" w:color="auto"/>
          </w:divBdr>
        </w:div>
        <w:div w:id="1252471608">
          <w:blockQuote w:val="1"/>
          <w:marLeft w:val="0"/>
          <w:marRight w:val="0"/>
          <w:marTop w:val="240"/>
          <w:marBottom w:val="0"/>
          <w:divBdr>
            <w:top w:val="none" w:sz="0" w:space="0" w:color="auto"/>
            <w:left w:val="none" w:sz="0" w:space="0" w:color="auto"/>
            <w:bottom w:val="none" w:sz="0" w:space="0" w:color="auto"/>
            <w:right w:val="none" w:sz="0" w:space="0" w:color="auto"/>
          </w:divBdr>
        </w:div>
        <w:div w:id="1206917204">
          <w:marLeft w:val="0"/>
          <w:marRight w:val="0"/>
          <w:marTop w:val="0"/>
          <w:marBottom w:val="0"/>
          <w:divBdr>
            <w:top w:val="none" w:sz="0" w:space="0" w:color="auto"/>
            <w:left w:val="none" w:sz="0" w:space="0" w:color="auto"/>
            <w:bottom w:val="none" w:sz="0" w:space="0" w:color="auto"/>
            <w:right w:val="none" w:sz="0" w:space="0" w:color="auto"/>
          </w:divBdr>
        </w:div>
        <w:div w:id="1247231582">
          <w:blockQuote w:val="1"/>
          <w:marLeft w:val="0"/>
          <w:marRight w:val="0"/>
          <w:marTop w:val="240"/>
          <w:marBottom w:val="0"/>
          <w:divBdr>
            <w:top w:val="none" w:sz="0" w:space="0" w:color="auto"/>
            <w:left w:val="none" w:sz="0" w:space="0" w:color="auto"/>
            <w:bottom w:val="none" w:sz="0" w:space="0" w:color="auto"/>
            <w:right w:val="none" w:sz="0" w:space="0" w:color="auto"/>
          </w:divBdr>
        </w:div>
        <w:div w:id="2035643143">
          <w:marLeft w:val="0"/>
          <w:marRight w:val="0"/>
          <w:marTop w:val="0"/>
          <w:marBottom w:val="0"/>
          <w:divBdr>
            <w:top w:val="none" w:sz="0" w:space="0" w:color="auto"/>
            <w:left w:val="none" w:sz="0" w:space="0" w:color="auto"/>
            <w:bottom w:val="none" w:sz="0" w:space="0" w:color="auto"/>
            <w:right w:val="none" w:sz="0" w:space="0" w:color="auto"/>
          </w:divBdr>
        </w:div>
        <w:div w:id="2136369872">
          <w:blockQuote w:val="1"/>
          <w:marLeft w:val="0"/>
          <w:marRight w:val="0"/>
          <w:marTop w:val="240"/>
          <w:marBottom w:val="0"/>
          <w:divBdr>
            <w:top w:val="none" w:sz="0" w:space="0" w:color="auto"/>
            <w:left w:val="none" w:sz="0" w:space="0" w:color="auto"/>
            <w:bottom w:val="none" w:sz="0" w:space="0" w:color="auto"/>
            <w:right w:val="none" w:sz="0" w:space="0" w:color="auto"/>
          </w:divBdr>
        </w:div>
        <w:div w:id="266818233">
          <w:marLeft w:val="0"/>
          <w:marRight w:val="0"/>
          <w:marTop w:val="0"/>
          <w:marBottom w:val="0"/>
          <w:divBdr>
            <w:top w:val="none" w:sz="0" w:space="0" w:color="auto"/>
            <w:left w:val="none" w:sz="0" w:space="0" w:color="auto"/>
            <w:bottom w:val="none" w:sz="0" w:space="0" w:color="auto"/>
            <w:right w:val="none" w:sz="0" w:space="0" w:color="auto"/>
          </w:divBdr>
        </w:div>
        <w:div w:id="226840492">
          <w:blockQuote w:val="1"/>
          <w:marLeft w:val="0"/>
          <w:marRight w:val="0"/>
          <w:marTop w:val="240"/>
          <w:marBottom w:val="0"/>
          <w:divBdr>
            <w:top w:val="none" w:sz="0" w:space="0" w:color="auto"/>
            <w:left w:val="none" w:sz="0" w:space="0" w:color="auto"/>
            <w:bottom w:val="none" w:sz="0" w:space="0" w:color="auto"/>
            <w:right w:val="none" w:sz="0" w:space="0" w:color="auto"/>
          </w:divBdr>
        </w:div>
        <w:div w:id="874654929">
          <w:marLeft w:val="0"/>
          <w:marRight w:val="0"/>
          <w:marTop w:val="0"/>
          <w:marBottom w:val="0"/>
          <w:divBdr>
            <w:top w:val="none" w:sz="0" w:space="0" w:color="auto"/>
            <w:left w:val="none" w:sz="0" w:space="0" w:color="auto"/>
            <w:bottom w:val="none" w:sz="0" w:space="0" w:color="auto"/>
            <w:right w:val="none" w:sz="0" w:space="0" w:color="auto"/>
          </w:divBdr>
        </w:div>
        <w:div w:id="105123174">
          <w:blockQuote w:val="1"/>
          <w:marLeft w:val="0"/>
          <w:marRight w:val="0"/>
          <w:marTop w:val="240"/>
          <w:marBottom w:val="0"/>
          <w:divBdr>
            <w:top w:val="none" w:sz="0" w:space="0" w:color="auto"/>
            <w:left w:val="none" w:sz="0" w:space="0" w:color="auto"/>
            <w:bottom w:val="none" w:sz="0" w:space="0" w:color="auto"/>
            <w:right w:val="none" w:sz="0" w:space="0" w:color="auto"/>
          </w:divBdr>
        </w:div>
        <w:div w:id="1841197209">
          <w:marLeft w:val="0"/>
          <w:marRight w:val="0"/>
          <w:marTop w:val="0"/>
          <w:marBottom w:val="0"/>
          <w:divBdr>
            <w:top w:val="none" w:sz="0" w:space="0" w:color="auto"/>
            <w:left w:val="none" w:sz="0" w:space="0" w:color="auto"/>
            <w:bottom w:val="none" w:sz="0" w:space="0" w:color="auto"/>
            <w:right w:val="none" w:sz="0" w:space="0" w:color="auto"/>
          </w:divBdr>
        </w:div>
        <w:div w:id="2056737968">
          <w:marLeft w:val="0"/>
          <w:marRight w:val="0"/>
          <w:marTop w:val="0"/>
          <w:marBottom w:val="0"/>
          <w:divBdr>
            <w:top w:val="none" w:sz="0" w:space="0" w:color="auto"/>
            <w:left w:val="none" w:sz="0" w:space="0" w:color="auto"/>
            <w:bottom w:val="none" w:sz="0" w:space="0" w:color="auto"/>
            <w:right w:val="none" w:sz="0" w:space="0" w:color="auto"/>
          </w:divBdr>
        </w:div>
        <w:div w:id="139805833">
          <w:blockQuote w:val="1"/>
          <w:marLeft w:val="0"/>
          <w:marRight w:val="0"/>
          <w:marTop w:val="240"/>
          <w:marBottom w:val="0"/>
          <w:divBdr>
            <w:top w:val="none" w:sz="0" w:space="0" w:color="auto"/>
            <w:left w:val="none" w:sz="0" w:space="0" w:color="auto"/>
            <w:bottom w:val="none" w:sz="0" w:space="0" w:color="auto"/>
            <w:right w:val="none" w:sz="0" w:space="0" w:color="auto"/>
          </w:divBdr>
        </w:div>
        <w:div w:id="61223068">
          <w:marLeft w:val="0"/>
          <w:marRight w:val="0"/>
          <w:marTop w:val="0"/>
          <w:marBottom w:val="0"/>
          <w:divBdr>
            <w:top w:val="none" w:sz="0" w:space="0" w:color="auto"/>
            <w:left w:val="none" w:sz="0" w:space="0" w:color="auto"/>
            <w:bottom w:val="none" w:sz="0" w:space="0" w:color="auto"/>
            <w:right w:val="none" w:sz="0" w:space="0" w:color="auto"/>
          </w:divBdr>
        </w:div>
        <w:div w:id="2138332795">
          <w:marLeft w:val="0"/>
          <w:marRight w:val="0"/>
          <w:marTop w:val="0"/>
          <w:marBottom w:val="0"/>
          <w:divBdr>
            <w:top w:val="none" w:sz="0" w:space="0" w:color="auto"/>
            <w:left w:val="none" w:sz="0" w:space="0" w:color="auto"/>
            <w:bottom w:val="none" w:sz="0" w:space="0" w:color="auto"/>
            <w:right w:val="none" w:sz="0" w:space="0" w:color="auto"/>
          </w:divBdr>
        </w:div>
        <w:div w:id="180432387">
          <w:blockQuote w:val="1"/>
          <w:marLeft w:val="0"/>
          <w:marRight w:val="0"/>
          <w:marTop w:val="240"/>
          <w:marBottom w:val="0"/>
          <w:divBdr>
            <w:top w:val="none" w:sz="0" w:space="0" w:color="auto"/>
            <w:left w:val="none" w:sz="0" w:space="0" w:color="auto"/>
            <w:bottom w:val="none" w:sz="0" w:space="0" w:color="auto"/>
            <w:right w:val="none" w:sz="0" w:space="0" w:color="auto"/>
          </w:divBdr>
        </w:div>
        <w:div w:id="917832860">
          <w:marLeft w:val="0"/>
          <w:marRight w:val="0"/>
          <w:marTop w:val="0"/>
          <w:marBottom w:val="0"/>
          <w:divBdr>
            <w:top w:val="none" w:sz="0" w:space="0" w:color="auto"/>
            <w:left w:val="none" w:sz="0" w:space="0" w:color="auto"/>
            <w:bottom w:val="none" w:sz="0" w:space="0" w:color="auto"/>
            <w:right w:val="none" w:sz="0" w:space="0" w:color="auto"/>
          </w:divBdr>
        </w:div>
        <w:div w:id="224881827">
          <w:blockQuote w:val="1"/>
          <w:marLeft w:val="0"/>
          <w:marRight w:val="0"/>
          <w:marTop w:val="240"/>
          <w:marBottom w:val="0"/>
          <w:divBdr>
            <w:top w:val="none" w:sz="0" w:space="0" w:color="auto"/>
            <w:left w:val="none" w:sz="0" w:space="0" w:color="auto"/>
            <w:bottom w:val="none" w:sz="0" w:space="0" w:color="auto"/>
            <w:right w:val="none" w:sz="0" w:space="0" w:color="auto"/>
          </w:divBdr>
        </w:div>
        <w:div w:id="2104640726">
          <w:marLeft w:val="0"/>
          <w:marRight w:val="0"/>
          <w:marTop w:val="0"/>
          <w:marBottom w:val="0"/>
          <w:divBdr>
            <w:top w:val="none" w:sz="0" w:space="0" w:color="auto"/>
            <w:left w:val="none" w:sz="0" w:space="0" w:color="auto"/>
            <w:bottom w:val="none" w:sz="0" w:space="0" w:color="auto"/>
            <w:right w:val="none" w:sz="0" w:space="0" w:color="auto"/>
          </w:divBdr>
        </w:div>
        <w:div w:id="190462656">
          <w:blockQuote w:val="1"/>
          <w:marLeft w:val="0"/>
          <w:marRight w:val="0"/>
          <w:marTop w:val="240"/>
          <w:marBottom w:val="0"/>
          <w:divBdr>
            <w:top w:val="none" w:sz="0" w:space="0" w:color="auto"/>
            <w:left w:val="none" w:sz="0" w:space="0" w:color="auto"/>
            <w:bottom w:val="none" w:sz="0" w:space="0" w:color="auto"/>
            <w:right w:val="none" w:sz="0" w:space="0" w:color="auto"/>
          </w:divBdr>
        </w:div>
        <w:div w:id="632180740">
          <w:marLeft w:val="0"/>
          <w:marRight w:val="0"/>
          <w:marTop w:val="0"/>
          <w:marBottom w:val="0"/>
          <w:divBdr>
            <w:top w:val="none" w:sz="0" w:space="0" w:color="auto"/>
            <w:left w:val="none" w:sz="0" w:space="0" w:color="auto"/>
            <w:bottom w:val="none" w:sz="0" w:space="0" w:color="auto"/>
            <w:right w:val="none" w:sz="0" w:space="0" w:color="auto"/>
          </w:divBdr>
        </w:div>
        <w:div w:id="666245704">
          <w:blockQuote w:val="1"/>
          <w:marLeft w:val="0"/>
          <w:marRight w:val="0"/>
          <w:marTop w:val="240"/>
          <w:marBottom w:val="0"/>
          <w:divBdr>
            <w:top w:val="none" w:sz="0" w:space="0" w:color="auto"/>
            <w:left w:val="none" w:sz="0" w:space="0" w:color="auto"/>
            <w:bottom w:val="none" w:sz="0" w:space="0" w:color="auto"/>
            <w:right w:val="none" w:sz="0" w:space="0" w:color="auto"/>
          </w:divBdr>
        </w:div>
        <w:div w:id="1356661960">
          <w:marLeft w:val="0"/>
          <w:marRight w:val="0"/>
          <w:marTop w:val="0"/>
          <w:marBottom w:val="0"/>
          <w:divBdr>
            <w:top w:val="none" w:sz="0" w:space="0" w:color="auto"/>
            <w:left w:val="none" w:sz="0" w:space="0" w:color="auto"/>
            <w:bottom w:val="none" w:sz="0" w:space="0" w:color="auto"/>
            <w:right w:val="none" w:sz="0" w:space="0" w:color="auto"/>
          </w:divBdr>
        </w:div>
        <w:div w:id="1744718924">
          <w:blockQuote w:val="1"/>
          <w:marLeft w:val="0"/>
          <w:marRight w:val="0"/>
          <w:marTop w:val="240"/>
          <w:marBottom w:val="0"/>
          <w:divBdr>
            <w:top w:val="none" w:sz="0" w:space="0" w:color="auto"/>
            <w:left w:val="none" w:sz="0" w:space="0" w:color="auto"/>
            <w:bottom w:val="none" w:sz="0" w:space="0" w:color="auto"/>
            <w:right w:val="none" w:sz="0" w:space="0" w:color="auto"/>
          </w:divBdr>
        </w:div>
        <w:div w:id="1311014084">
          <w:marLeft w:val="0"/>
          <w:marRight w:val="0"/>
          <w:marTop w:val="0"/>
          <w:marBottom w:val="0"/>
          <w:divBdr>
            <w:top w:val="none" w:sz="0" w:space="0" w:color="auto"/>
            <w:left w:val="none" w:sz="0" w:space="0" w:color="auto"/>
            <w:bottom w:val="none" w:sz="0" w:space="0" w:color="auto"/>
            <w:right w:val="none" w:sz="0" w:space="0" w:color="auto"/>
          </w:divBdr>
        </w:div>
        <w:div w:id="1202748316">
          <w:marLeft w:val="0"/>
          <w:marRight w:val="0"/>
          <w:marTop w:val="0"/>
          <w:marBottom w:val="0"/>
          <w:divBdr>
            <w:top w:val="none" w:sz="0" w:space="0" w:color="auto"/>
            <w:left w:val="none" w:sz="0" w:space="0" w:color="auto"/>
            <w:bottom w:val="none" w:sz="0" w:space="0" w:color="auto"/>
            <w:right w:val="none" w:sz="0" w:space="0" w:color="auto"/>
          </w:divBdr>
        </w:div>
      </w:divsChild>
    </w:div>
    <w:div w:id="51735551">
      <w:bodyDiv w:val="1"/>
      <w:marLeft w:val="0"/>
      <w:marRight w:val="0"/>
      <w:marTop w:val="0"/>
      <w:marBottom w:val="0"/>
      <w:divBdr>
        <w:top w:val="none" w:sz="0" w:space="0" w:color="auto"/>
        <w:left w:val="none" w:sz="0" w:space="0" w:color="auto"/>
        <w:bottom w:val="none" w:sz="0" w:space="0" w:color="auto"/>
        <w:right w:val="none" w:sz="0" w:space="0" w:color="auto"/>
      </w:divBdr>
      <w:divsChild>
        <w:div w:id="492331070">
          <w:blockQuote w:val="1"/>
          <w:marLeft w:val="0"/>
          <w:marRight w:val="0"/>
          <w:marTop w:val="240"/>
          <w:marBottom w:val="0"/>
          <w:divBdr>
            <w:top w:val="none" w:sz="0" w:space="0" w:color="auto"/>
            <w:left w:val="none" w:sz="0" w:space="0" w:color="auto"/>
            <w:bottom w:val="none" w:sz="0" w:space="0" w:color="auto"/>
            <w:right w:val="none" w:sz="0" w:space="0" w:color="auto"/>
          </w:divBdr>
        </w:div>
        <w:div w:id="1655379257">
          <w:blockQuote w:val="1"/>
          <w:marLeft w:val="0"/>
          <w:marRight w:val="0"/>
          <w:marTop w:val="240"/>
          <w:marBottom w:val="0"/>
          <w:divBdr>
            <w:top w:val="none" w:sz="0" w:space="0" w:color="auto"/>
            <w:left w:val="none" w:sz="0" w:space="0" w:color="auto"/>
            <w:bottom w:val="none" w:sz="0" w:space="0" w:color="auto"/>
            <w:right w:val="none" w:sz="0" w:space="0" w:color="auto"/>
          </w:divBdr>
        </w:div>
        <w:div w:id="1589000724">
          <w:blockQuote w:val="1"/>
          <w:marLeft w:val="0"/>
          <w:marRight w:val="0"/>
          <w:marTop w:val="240"/>
          <w:marBottom w:val="0"/>
          <w:divBdr>
            <w:top w:val="none" w:sz="0" w:space="0" w:color="auto"/>
            <w:left w:val="none" w:sz="0" w:space="0" w:color="auto"/>
            <w:bottom w:val="none" w:sz="0" w:space="0" w:color="auto"/>
            <w:right w:val="none" w:sz="0" w:space="0" w:color="auto"/>
          </w:divBdr>
        </w:div>
        <w:div w:id="1364676207">
          <w:blockQuote w:val="1"/>
          <w:marLeft w:val="0"/>
          <w:marRight w:val="0"/>
          <w:marTop w:val="240"/>
          <w:marBottom w:val="0"/>
          <w:divBdr>
            <w:top w:val="none" w:sz="0" w:space="0" w:color="auto"/>
            <w:left w:val="none" w:sz="0" w:space="0" w:color="auto"/>
            <w:bottom w:val="none" w:sz="0" w:space="0" w:color="auto"/>
            <w:right w:val="none" w:sz="0" w:space="0" w:color="auto"/>
          </w:divBdr>
        </w:div>
        <w:div w:id="1476216938">
          <w:blockQuote w:val="1"/>
          <w:marLeft w:val="0"/>
          <w:marRight w:val="0"/>
          <w:marTop w:val="240"/>
          <w:marBottom w:val="0"/>
          <w:divBdr>
            <w:top w:val="none" w:sz="0" w:space="0" w:color="auto"/>
            <w:left w:val="none" w:sz="0" w:space="0" w:color="auto"/>
            <w:bottom w:val="none" w:sz="0" w:space="0" w:color="auto"/>
            <w:right w:val="none" w:sz="0" w:space="0" w:color="auto"/>
          </w:divBdr>
        </w:div>
        <w:div w:id="1237477744">
          <w:blockQuote w:val="1"/>
          <w:marLeft w:val="0"/>
          <w:marRight w:val="0"/>
          <w:marTop w:val="240"/>
          <w:marBottom w:val="0"/>
          <w:divBdr>
            <w:top w:val="none" w:sz="0" w:space="0" w:color="auto"/>
            <w:left w:val="none" w:sz="0" w:space="0" w:color="auto"/>
            <w:bottom w:val="none" w:sz="0" w:space="0" w:color="auto"/>
            <w:right w:val="none" w:sz="0" w:space="0" w:color="auto"/>
          </w:divBdr>
        </w:div>
        <w:div w:id="1143233342">
          <w:blockQuote w:val="1"/>
          <w:marLeft w:val="0"/>
          <w:marRight w:val="0"/>
          <w:marTop w:val="240"/>
          <w:marBottom w:val="0"/>
          <w:divBdr>
            <w:top w:val="none" w:sz="0" w:space="0" w:color="auto"/>
            <w:left w:val="none" w:sz="0" w:space="0" w:color="auto"/>
            <w:bottom w:val="none" w:sz="0" w:space="0" w:color="auto"/>
            <w:right w:val="none" w:sz="0" w:space="0" w:color="auto"/>
          </w:divBdr>
        </w:div>
        <w:div w:id="1493451267">
          <w:blockQuote w:val="1"/>
          <w:marLeft w:val="0"/>
          <w:marRight w:val="0"/>
          <w:marTop w:val="240"/>
          <w:marBottom w:val="0"/>
          <w:divBdr>
            <w:top w:val="none" w:sz="0" w:space="0" w:color="auto"/>
            <w:left w:val="none" w:sz="0" w:space="0" w:color="auto"/>
            <w:bottom w:val="none" w:sz="0" w:space="0" w:color="auto"/>
            <w:right w:val="none" w:sz="0" w:space="0" w:color="auto"/>
          </w:divBdr>
        </w:div>
        <w:div w:id="709455683">
          <w:blockQuote w:val="1"/>
          <w:marLeft w:val="0"/>
          <w:marRight w:val="0"/>
          <w:marTop w:val="240"/>
          <w:marBottom w:val="0"/>
          <w:divBdr>
            <w:top w:val="none" w:sz="0" w:space="0" w:color="auto"/>
            <w:left w:val="none" w:sz="0" w:space="0" w:color="auto"/>
            <w:bottom w:val="none" w:sz="0" w:space="0" w:color="auto"/>
            <w:right w:val="none" w:sz="0" w:space="0" w:color="auto"/>
          </w:divBdr>
        </w:div>
        <w:div w:id="1694264637">
          <w:blockQuote w:val="1"/>
          <w:marLeft w:val="0"/>
          <w:marRight w:val="0"/>
          <w:marTop w:val="240"/>
          <w:marBottom w:val="0"/>
          <w:divBdr>
            <w:top w:val="none" w:sz="0" w:space="0" w:color="auto"/>
            <w:left w:val="none" w:sz="0" w:space="0" w:color="auto"/>
            <w:bottom w:val="none" w:sz="0" w:space="0" w:color="auto"/>
            <w:right w:val="none" w:sz="0" w:space="0" w:color="auto"/>
          </w:divBdr>
        </w:div>
        <w:div w:id="1314598188">
          <w:marLeft w:val="0"/>
          <w:marRight w:val="0"/>
          <w:marTop w:val="0"/>
          <w:marBottom w:val="0"/>
          <w:divBdr>
            <w:top w:val="none" w:sz="0" w:space="0" w:color="auto"/>
            <w:left w:val="none" w:sz="0" w:space="0" w:color="auto"/>
            <w:bottom w:val="none" w:sz="0" w:space="0" w:color="auto"/>
            <w:right w:val="none" w:sz="0" w:space="0" w:color="auto"/>
          </w:divBdr>
        </w:div>
      </w:divsChild>
    </w:div>
    <w:div w:id="131022578">
      <w:bodyDiv w:val="1"/>
      <w:marLeft w:val="0"/>
      <w:marRight w:val="0"/>
      <w:marTop w:val="0"/>
      <w:marBottom w:val="0"/>
      <w:divBdr>
        <w:top w:val="none" w:sz="0" w:space="0" w:color="auto"/>
        <w:left w:val="none" w:sz="0" w:space="0" w:color="auto"/>
        <w:bottom w:val="none" w:sz="0" w:space="0" w:color="auto"/>
        <w:right w:val="none" w:sz="0" w:space="0" w:color="auto"/>
      </w:divBdr>
      <w:divsChild>
        <w:div w:id="208961209">
          <w:blockQuote w:val="1"/>
          <w:marLeft w:val="0"/>
          <w:marRight w:val="0"/>
          <w:marTop w:val="240"/>
          <w:marBottom w:val="0"/>
          <w:divBdr>
            <w:top w:val="none" w:sz="0" w:space="0" w:color="auto"/>
            <w:left w:val="none" w:sz="0" w:space="0" w:color="auto"/>
            <w:bottom w:val="none" w:sz="0" w:space="0" w:color="auto"/>
            <w:right w:val="none" w:sz="0" w:space="0" w:color="auto"/>
          </w:divBdr>
        </w:div>
        <w:div w:id="438911323">
          <w:blockQuote w:val="1"/>
          <w:marLeft w:val="0"/>
          <w:marRight w:val="0"/>
          <w:marTop w:val="240"/>
          <w:marBottom w:val="0"/>
          <w:divBdr>
            <w:top w:val="none" w:sz="0" w:space="0" w:color="auto"/>
            <w:left w:val="none" w:sz="0" w:space="0" w:color="auto"/>
            <w:bottom w:val="none" w:sz="0" w:space="0" w:color="auto"/>
            <w:right w:val="none" w:sz="0" w:space="0" w:color="auto"/>
          </w:divBdr>
        </w:div>
        <w:div w:id="1743796557">
          <w:blockQuote w:val="1"/>
          <w:marLeft w:val="0"/>
          <w:marRight w:val="0"/>
          <w:marTop w:val="240"/>
          <w:marBottom w:val="0"/>
          <w:divBdr>
            <w:top w:val="none" w:sz="0" w:space="0" w:color="auto"/>
            <w:left w:val="none" w:sz="0" w:space="0" w:color="auto"/>
            <w:bottom w:val="none" w:sz="0" w:space="0" w:color="auto"/>
            <w:right w:val="none" w:sz="0" w:space="0" w:color="auto"/>
          </w:divBdr>
        </w:div>
        <w:div w:id="1593775703">
          <w:blockQuote w:val="1"/>
          <w:marLeft w:val="0"/>
          <w:marRight w:val="0"/>
          <w:marTop w:val="240"/>
          <w:marBottom w:val="0"/>
          <w:divBdr>
            <w:top w:val="none" w:sz="0" w:space="0" w:color="auto"/>
            <w:left w:val="none" w:sz="0" w:space="0" w:color="auto"/>
            <w:bottom w:val="none" w:sz="0" w:space="0" w:color="auto"/>
            <w:right w:val="none" w:sz="0" w:space="0" w:color="auto"/>
          </w:divBdr>
        </w:div>
        <w:div w:id="1533110941">
          <w:blockQuote w:val="1"/>
          <w:marLeft w:val="0"/>
          <w:marRight w:val="0"/>
          <w:marTop w:val="240"/>
          <w:marBottom w:val="0"/>
          <w:divBdr>
            <w:top w:val="none" w:sz="0" w:space="0" w:color="auto"/>
            <w:left w:val="none" w:sz="0" w:space="0" w:color="auto"/>
            <w:bottom w:val="none" w:sz="0" w:space="0" w:color="auto"/>
            <w:right w:val="none" w:sz="0" w:space="0" w:color="auto"/>
          </w:divBdr>
        </w:div>
        <w:div w:id="121729180">
          <w:blockQuote w:val="1"/>
          <w:marLeft w:val="0"/>
          <w:marRight w:val="0"/>
          <w:marTop w:val="240"/>
          <w:marBottom w:val="0"/>
          <w:divBdr>
            <w:top w:val="none" w:sz="0" w:space="0" w:color="auto"/>
            <w:left w:val="none" w:sz="0" w:space="0" w:color="auto"/>
            <w:bottom w:val="none" w:sz="0" w:space="0" w:color="auto"/>
            <w:right w:val="none" w:sz="0" w:space="0" w:color="auto"/>
          </w:divBdr>
        </w:div>
        <w:div w:id="1171288790">
          <w:blockQuote w:val="1"/>
          <w:marLeft w:val="0"/>
          <w:marRight w:val="0"/>
          <w:marTop w:val="240"/>
          <w:marBottom w:val="0"/>
          <w:divBdr>
            <w:top w:val="none" w:sz="0" w:space="0" w:color="auto"/>
            <w:left w:val="none" w:sz="0" w:space="0" w:color="auto"/>
            <w:bottom w:val="none" w:sz="0" w:space="0" w:color="auto"/>
            <w:right w:val="none" w:sz="0" w:space="0" w:color="auto"/>
          </w:divBdr>
        </w:div>
        <w:div w:id="1923416717">
          <w:blockQuote w:val="1"/>
          <w:marLeft w:val="0"/>
          <w:marRight w:val="0"/>
          <w:marTop w:val="240"/>
          <w:marBottom w:val="0"/>
          <w:divBdr>
            <w:top w:val="none" w:sz="0" w:space="0" w:color="auto"/>
            <w:left w:val="none" w:sz="0" w:space="0" w:color="auto"/>
            <w:bottom w:val="none" w:sz="0" w:space="0" w:color="auto"/>
            <w:right w:val="none" w:sz="0" w:space="0" w:color="auto"/>
          </w:divBdr>
        </w:div>
        <w:div w:id="908002459">
          <w:blockQuote w:val="1"/>
          <w:marLeft w:val="0"/>
          <w:marRight w:val="0"/>
          <w:marTop w:val="240"/>
          <w:marBottom w:val="0"/>
          <w:divBdr>
            <w:top w:val="none" w:sz="0" w:space="0" w:color="auto"/>
            <w:left w:val="none" w:sz="0" w:space="0" w:color="auto"/>
            <w:bottom w:val="none" w:sz="0" w:space="0" w:color="auto"/>
            <w:right w:val="none" w:sz="0" w:space="0" w:color="auto"/>
          </w:divBdr>
        </w:div>
        <w:div w:id="831792662">
          <w:blockQuote w:val="1"/>
          <w:marLeft w:val="0"/>
          <w:marRight w:val="0"/>
          <w:marTop w:val="240"/>
          <w:marBottom w:val="0"/>
          <w:divBdr>
            <w:top w:val="none" w:sz="0" w:space="0" w:color="auto"/>
            <w:left w:val="none" w:sz="0" w:space="0" w:color="auto"/>
            <w:bottom w:val="none" w:sz="0" w:space="0" w:color="auto"/>
            <w:right w:val="none" w:sz="0" w:space="0" w:color="auto"/>
          </w:divBdr>
        </w:div>
        <w:div w:id="1960918308">
          <w:blockQuote w:val="1"/>
          <w:marLeft w:val="0"/>
          <w:marRight w:val="0"/>
          <w:marTop w:val="240"/>
          <w:marBottom w:val="0"/>
          <w:divBdr>
            <w:top w:val="none" w:sz="0" w:space="0" w:color="auto"/>
            <w:left w:val="none" w:sz="0" w:space="0" w:color="auto"/>
            <w:bottom w:val="none" w:sz="0" w:space="0" w:color="auto"/>
            <w:right w:val="none" w:sz="0" w:space="0" w:color="auto"/>
          </w:divBdr>
        </w:div>
        <w:div w:id="1170098459">
          <w:marLeft w:val="0"/>
          <w:marRight w:val="0"/>
          <w:marTop w:val="0"/>
          <w:marBottom w:val="0"/>
          <w:divBdr>
            <w:top w:val="none" w:sz="0" w:space="0" w:color="auto"/>
            <w:left w:val="none" w:sz="0" w:space="0" w:color="auto"/>
            <w:bottom w:val="none" w:sz="0" w:space="0" w:color="auto"/>
            <w:right w:val="none" w:sz="0" w:space="0" w:color="auto"/>
          </w:divBdr>
        </w:div>
        <w:div w:id="1568494254">
          <w:marLeft w:val="0"/>
          <w:marRight w:val="0"/>
          <w:marTop w:val="0"/>
          <w:marBottom w:val="0"/>
          <w:divBdr>
            <w:top w:val="none" w:sz="0" w:space="0" w:color="auto"/>
            <w:left w:val="none" w:sz="0" w:space="0" w:color="auto"/>
            <w:bottom w:val="none" w:sz="0" w:space="0" w:color="auto"/>
            <w:right w:val="none" w:sz="0" w:space="0" w:color="auto"/>
          </w:divBdr>
        </w:div>
        <w:div w:id="1384987457">
          <w:marLeft w:val="0"/>
          <w:marRight w:val="0"/>
          <w:marTop w:val="0"/>
          <w:marBottom w:val="0"/>
          <w:divBdr>
            <w:top w:val="none" w:sz="0" w:space="0" w:color="auto"/>
            <w:left w:val="none" w:sz="0" w:space="0" w:color="auto"/>
            <w:bottom w:val="none" w:sz="0" w:space="0" w:color="auto"/>
            <w:right w:val="none" w:sz="0" w:space="0" w:color="auto"/>
          </w:divBdr>
        </w:div>
        <w:div w:id="644362036">
          <w:marLeft w:val="0"/>
          <w:marRight w:val="0"/>
          <w:marTop w:val="0"/>
          <w:marBottom w:val="0"/>
          <w:divBdr>
            <w:top w:val="none" w:sz="0" w:space="0" w:color="auto"/>
            <w:left w:val="none" w:sz="0" w:space="0" w:color="auto"/>
            <w:bottom w:val="none" w:sz="0" w:space="0" w:color="auto"/>
            <w:right w:val="none" w:sz="0" w:space="0" w:color="auto"/>
          </w:divBdr>
        </w:div>
        <w:div w:id="1681086168">
          <w:marLeft w:val="0"/>
          <w:marRight w:val="0"/>
          <w:marTop w:val="0"/>
          <w:marBottom w:val="0"/>
          <w:divBdr>
            <w:top w:val="none" w:sz="0" w:space="0" w:color="auto"/>
            <w:left w:val="none" w:sz="0" w:space="0" w:color="auto"/>
            <w:bottom w:val="none" w:sz="0" w:space="0" w:color="auto"/>
            <w:right w:val="none" w:sz="0" w:space="0" w:color="auto"/>
          </w:divBdr>
        </w:div>
        <w:div w:id="1742291966">
          <w:marLeft w:val="0"/>
          <w:marRight w:val="0"/>
          <w:marTop w:val="0"/>
          <w:marBottom w:val="0"/>
          <w:divBdr>
            <w:top w:val="none" w:sz="0" w:space="0" w:color="auto"/>
            <w:left w:val="none" w:sz="0" w:space="0" w:color="auto"/>
            <w:bottom w:val="none" w:sz="0" w:space="0" w:color="auto"/>
            <w:right w:val="none" w:sz="0" w:space="0" w:color="auto"/>
          </w:divBdr>
        </w:div>
        <w:div w:id="133105220">
          <w:marLeft w:val="0"/>
          <w:marRight w:val="0"/>
          <w:marTop w:val="0"/>
          <w:marBottom w:val="0"/>
          <w:divBdr>
            <w:top w:val="none" w:sz="0" w:space="0" w:color="auto"/>
            <w:left w:val="none" w:sz="0" w:space="0" w:color="auto"/>
            <w:bottom w:val="none" w:sz="0" w:space="0" w:color="auto"/>
            <w:right w:val="none" w:sz="0" w:space="0" w:color="auto"/>
          </w:divBdr>
        </w:div>
        <w:div w:id="278875235">
          <w:marLeft w:val="0"/>
          <w:marRight w:val="0"/>
          <w:marTop w:val="0"/>
          <w:marBottom w:val="0"/>
          <w:divBdr>
            <w:top w:val="none" w:sz="0" w:space="0" w:color="auto"/>
            <w:left w:val="none" w:sz="0" w:space="0" w:color="auto"/>
            <w:bottom w:val="none" w:sz="0" w:space="0" w:color="auto"/>
            <w:right w:val="none" w:sz="0" w:space="0" w:color="auto"/>
          </w:divBdr>
        </w:div>
      </w:divsChild>
    </w:div>
    <w:div w:id="143931605">
      <w:bodyDiv w:val="1"/>
      <w:marLeft w:val="0"/>
      <w:marRight w:val="0"/>
      <w:marTop w:val="0"/>
      <w:marBottom w:val="0"/>
      <w:divBdr>
        <w:top w:val="none" w:sz="0" w:space="0" w:color="auto"/>
        <w:left w:val="none" w:sz="0" w:space="0" w:color="auto"/>
        <w:bottom w:val="none" w:sz="0" w:space="0" w:color="auto"/>
        <w:right w:val="none" w:sz="0" w:space="0" w:color="auto"/>
      </w:divBdr>
      <w:divsChild>
        <w:div w:id="1143427830">
          <w:blockQuote w:val="1"/>
          <w:marLeft w:val="0"/>
          <w:marRight w:val="0"/>
          <w:marTop w:val="240"/>
          <w:marBottom w:val="0"/>
          <w:divBdr>
            <w:top w:val="none" w:sz="0" w:space="0" w:color="auto"/>
            <w:left w:val="none" w:sz="0" w:space="0" w:color="auto"/>
            <w:bottom w:val="none" w:sz="0" w:space="0" w:color="auto"/>
            <w:right w:val="none" w:sz="0" w:space="0" w:color="auto"/>
          </w:divBdr>
        </w:div>
        <w:div w:id="290481842">
          <w:blockQuote w:val="1"/>
          <w:marLeft w:val="0"/>
          <w:marRight w:val="0"/>
          <w:marTop w:val="240"/>
          <w:marBottom w:val="0"/>
          <w:divBdr>
            <w:top w:val="none" w:sz="0" w:space="0" w:color="auto"/>
            <w:left w:val="none" w:sz="0" w:space="0" w:color="auto"/>
            <w:bottom w:val="none" w:sz="0" w:space="0" w:color="auto"/>
            <w:right w:val="none" w:sz="0" w:space="0" w:color="auto"/>
          </w:divBdr>
        </w:div>
        <w:div w:id="1122649297">
          <w:blockQuote w:val="1"/>
          <w:marLeft w:val="0"/>
          <w:marRight w:val="0"/>
          <w:marTop w:val="240"/>
          <w:marBottom w:val="0"/>
          <w:divBdr>
            <w:top w:val="none" w:sz="0" w:space="0" w:color="auto"/>
            <w:left w:val="none" w:sz="0" w:space="0" w:color="auto"/>
            <w:bottom w:val="none" w:sz="0" w:space="0" w:color="auto"/>
            <w:right w:val="none" w:sz="0" w:space="0" w:color="auto"/>
          </w:divBdr>
        </w:div>
        <w:div w:id="853033079">
          <w:blockQuote w:val="1"/>
          <w:marLeft w:val="0"/>
          <w:marRight w:val="0"/>
          <w:marTop w:val="240"/>
          <w:marBottom w:val="0"/>
          <w:divBdr>
            <w:top w:val="none" w:sz="0" w:space="0" w:color="auto"/>
            <w:left w:val="none" w:sz="0" w:space="0" w:color="auto"/>
            <w:bottom w:val="none" w:sz="0" w:space="0" w:color="auto"/>
            <w:right w:val="none" w:sz="0" w:space="0" w:color="auto"/>
          </w:divBdr>
        </w:div>
        <w:div w:id="245385563">
          <w:blockQuote w:val="1"/>
          <w:marLeft w:val="0"/>
          <w:marRight w:val="0"/>
          <w:marTop w:val="240"/>
          <w:marBottom w:val="0"/>
          <w:divBdr>
            <w:top w:val="none" w:sz="0" w:space="0" w:color="auto"/>
            <w:left w:val="none" w:sz="0" w:space="0" w:color="auto"/>
            <w:bottom w:val="none" w:sz="0" w:space="0" w:color="auto"/>
            <w:right w:val="none" w:sz="0" w:space="0" w:color="auto"/>
          </w:divBdr>
        </w:div>
        <w:div w:id="751700922">
          <w:marLeft w:val="0"/>
          <w:marRight w:val="0"/>
          <w:marTop w:val="0"/>
          <w:marBottom w:val="0"/>
          <w:divBdr>
            <w:top w:val="none" w:sz="0" w:space="0" w:color="auto"/>
            <w:left w:val="none" w:sz="0" w:space="0" w:color="auto"/>
            <w:bottom w:val="none" w:sz="0" w:space="0" w:color="auto"/>
            <w:right w:val="none" w:sz="0" w:space="0" w:color="auto"/>
          </w:divBdr>
        </w:div>
        <w:div w:id="30234360">
          <w:blockQuote w:val="1"/>
          <w:marLeft w:val="0"/>
          <w:marRight w:val="0"/>
          <w:marTop w:val="240"/>
          <w:marBottom w:val="0"/>
          <w:divBdr>
            <w:top w:val="none" w:sz="0" w:space="0" w:color="auto"/>
            <w:left w:val="none" w:sz="0" w:space="0" w:color="auto"/>
            <w:bottom w:val="none" w:sz="0" w:space="0" w:color="auto"/>
            <w:right w:val="none" w:sz="0" w:space="0" w:color="auto"/>
          </w:divBdr>
        </w:div>
        <w:div w:id="357439543">
          <w:marLeft w:val="0"/>
          <w:marRight w:val="0"/>
          <w:marTop w:val="0"/>
          <w:marBottom w:val="0"/>
          <w:divBdr>
            <w:top w:val="none" w:sz="0" w:space="0" w:color="auto"/>
            <w:left w:val="none" w:sz="0" w:space="0" w:color="auto"/>
            <w:bottom w:val="none" w:sz="0" w:space="0" w:color="auto"/>
            <w:right w:val="none" w:sz="0" w:space="0" w:color="auto"/>
          </w:divBdr>
        </w:div>
        <w:div w:id="262031590">
          <w:blockQuote w:val="1"/>
          <w:marLeft w:val="0"/>
          <w:marRight w:val="0"/>
          <w:marTop w:val="240"/>
          <w:marBottom w:val="0"/>
          <w:divBdr>
            <w:top w:val="none" w:sz="0" w:space="0" w:color="auto"/>
            <w:left w:val="none" w:sz="0" w:space="0" w:color="auto"/>
            <w:bottom w:val="none" w:sz="0" w:space="0" w:color="auto"/>
            <w:right w:val="none" w:sz="0" w:space="0" w:color="auto"/>
          </w:divBdr>
        </w:div>
        <w:div w:id="843471441">
          <w:marLeft w:val="0"/>
          <w:marRight w:val="0"/>
          <w:marTop w:val="0"/>
          <w:marBottom w:val="0"/>
          <w:divBdr>
            <w:top w:val="none" w:sz="0" w:space="0" w:color="auto"/>
            <w:left w:val="none" w:sz="0" w:space="0" w:color="auto"/>
            <w:bottom w:val="none" w:sz="0" w:space="0" w:color="auto"/>
            <w:right w:val="none" w:sz="0" w:space="0" w:color="auto"/>
          </w:divBdr>
        </w:div>
        <w:div w:id="740447241">
          <w:blockQuote w:val="1"/>
          <w:marLeft w:val="0"/>
          <w:marRight w:val="0"/>
          <w:marTop w:val="240"/>
          <w:marBottom w:val="0"/>
          <w:divBdr>
            <w:top w:val="none" w:sz="0" w:space="0" w:color="auto"/>
            <w:left w:val="none" w:sz="0" w:space="0" w:color="auto"/>
            <w:bottom w:val="none" w:sz="0" w:space="0" w:color="auto"/>
            <w:right w:val="none" w:sz="0" w:space="0" w:color="auto"/>
          </w:divBdr>
        </w:div>
        <w:div w:id="1565601795">
          <w:marLeft w:val="0"/>
          <w:marRight w:val="0"/>
          <w:marTop w:val="0"/>
          <w:marBottom w:val="0"/>
          <w:divBdr>
            <w:top w:val="none" w:sz="0" w:space="0" w:color="auto"/>
            <w:left w:val="none" w:sz="0" w:space="0" w:color="auto"/>
            <w:bottom w:val="none" w:sz="0" w:space="0" w:color="auto"/>
            <w:right w:val="none" w:sz="0" w:space="0" w:color="auto"/>
          </w:divBdr>
        </w:div>
        <w:div w:id="261378227">
          <w:blockQuote w:val="1"/>
          <w:marLeft w:val="0"/>
          <w:marRight w:val="0"/>
          <w:marTop w:val="240"/>
          <w:marBottom w:val="0"/>
          <w:divBdr>
            <w:top w:val="none" w:sz="0" w:space="0" w:color="auto"/>
            <w:left w:val="none" w:sz="0" w:space="0" w:color="auto"/>
            <w:bottom w:val="none" w:sz="0" w:space="0" w:color="auto"/>
            <w:right w:val="none" w:sz="0" w:space="0" w:color="auto"/>
          </w:divBdr>
        </w:div>
        <w:div w:id="869225292">
          <w:marLeft w:val="0"/>
          <w:marRight w:val="0"/>
          <w:marTop w:val="0"/>
          <w:marBottom w:val="0"/>
          <w:divBdr>
            <w:top w:val="none" w:sz="0" w:space="0" w:color="auto"/>
            <w:left w:val="none" w:sz="0" w:space="0" w:color="auto"/>
            <w:bottom w:val="none" w:sz="0" w:space="0" w:color="auto"/>
            <w:right w:val="none" w:sz="0" w:space="0" w:color="auto"/>
          </w:divBdr>
        </w:div>
        <w:div w:id="2022930640">
          <w:blockQuote w:val="1"/>
          <w:marLeft w:val="0"/>
          <w:marRight w:val="0"/>
          <w:marTop w:val="240"/>
          <w:marBottom w:val="0"/>
          <w:divBdr>
            <w:top w:val="none" w:sz="0" w:space="0" w:color="auto"/>
            <w:left w:val="none" w:sz="0" w:space="0" w:color="auto"/>
            <w:bottom w:val="none" w:sz="0" w:space="0" w:color="auto"/>
            <w:right w:val="none" w:sz="0" w:space="0" w:color="auto"/>
          </w:divBdr>
        </w:div>
        <w:div w:id="992442106">
          <w:marLeft w:val="0"/>
          <w:marRight w:val="0"/>
          <w:marTop w:val="0"/>
          <w:marBottom w:val="0"/>
          <w:divBdr>
            <w:top w:val="none" w:sz="0" w:space="0" w:color="auto"/>
            <w:left w:val="none" w:sz="0" w:space="0" w:color="auto"/>
            <w:bottom w:val="none" w:sz="0" w:space="0" w:color="auto"/>
            <w:right w:val="none" w:sz="0" w:space="0" w:color="auto"/>
          </w:divBdr>
        </w:div>
        <w:div w:id="863321805">
          <w:blockQuote w:val="1"/>
          <w:marLeft w:val="0"/>
          <w:marRight w:val="0"/>
          <w:marTop w:val="240"/>
          <w:marBottom w:val="0"/>
          <w:divBdr>
            <w:top w:val="none" w:sz="0" w:space="0" w:color="auto"/>
            <w:left w:val="none" w:sz="0" w:space="0" w:color="auto"/>
            <w:bottom w:val="none" w:sz="0" w:space="0" w:color="auto"/>
            <w:right w:val="none" w:sz="0" w:space="0" w:color="auto"/>
          </w:divBdr>
        </w:div>
        <w:div w:id="168911418">
          <w:marLeft w:val="0"/>
          <w:marRight w:val="0"/>
          <w:marTop w:val="0"/>
          <w:marBottom w:val="0"/>
          <w:divBdr>
            <w:top w:val="none" w:sz="0" w:space="0" w:color="auto"/>
            <w:left w:val="none" w:sz="0" w:space="0" w:color="auto"/>
            <w:bottom w:val="none" w:sz="0" w:space="0" w:color="auto"/>
            <w:right w:val="none" w:sz="0" w:space="0" w:color="auto"/>
          </w:divBdr>
        </w:div>
        <w:div w:id="6832226">
          <w:blockQuote w:val="1"/>
          <w:marLeft w:val="0"/>
          <w:marRight w:val="0"/>
          <w:marTop w:val="240"/>
          <w:marBottom w:val="0"/>
          <w:divBdr>
            <w:top w:val="none" w:sz="0" w:space="0" w:color="auto"/>
            <w:left w:val="none" w:sz="0" w:space="0" w:color="auto"/>
            <w:bottom w:val="none" w:sz="0" w:space="0" w:color="auto"/>
            <w:right w:val="none" w:sz="0" w:space="0" w:color="auto"/>
          </w:divBdr>
        </w:div>
        <w:div w:id="1544832648">
          <w:marLeft w:val="0"/>
          <w:marRight w:val="0"/>
          <w:marTop w:val="0"/>
          <w:marBottom w:val="0"/>
          <w:divBdr>
            <w:top w:val="none" w:sz="0" w:space="0" w:color="auto"/>
            <w:left w:val="none" w:sz="0" w:space="0" w:color="auto"/>
            <w:bottom w:val="none" w:sz="0" w:space="0" w:color="auto"/>
            <w:right w:val="none" w:sz="0" w:space="0" w:color="auto"/>
          </w:divBdr>
        </w:div>
        <w:div w:id="92165812">
          <w:marLeft w:val="0"/>
          <w:marRight w:val="0"/>
          <w:marTop w:val="0"/>
          <w:marBottom w:val="0"/>
          <w:divBdr>
            <w:top w:val="none" w:sz="0" w:space="0" w:color="auto"/>
            <w:left w:val="none" w:sz="0" w:space="0" w:color="auto"/>
            <w:bottom w:val="none" w:sz="0" w:space="0" w:color="auto"/>
            <w:right w:val="none" w:sz="0" w:space="0" w:color="auto"/>
          </w:divBdr>
        </w:div>
        <w:div w:id="1143160578">
          <w:marLeft w:val="0"/>
          <w:marRight w:val="0"/>
          <w:marTop w:val="0"/>
          <w:marBottom w:val="0"/>
          <w:divBdr>
            <w:top w:val="none" w:sz="0" w:space="0" w:color="auto"/>
            <w:left w:val="none" w:sz="0" w:space="0" w:color="auto"/>
            <w:bottom w:val="none" w:sz="0" w:space="0" w:color="auto"/>
            <w:right w:val="none" w:sz="0" w:space="0" w:color="auto"/>
          </w:divBdr>
        </w:div>
        <w:div w:id="911700271">
          <w:blockQuote w:val="1"/>
          <w:marLeft w:val="0"/>
          <w:marRight w:val="0"/>
          <w:marTop w:val="240"/>
          <w:marBottom w:val="0"/>
          <w:divBdr>
            <w:top w:val="none" w:sz="0" w:space="0" w:color="auto"/>
            <w:left w:val="none" w:sz="0" w:space="0" w:color="auto"/>
            <w:bottom w:val="none" w:sz="0" w:space="0" w:color="auto"/>
            <w:right w:val="none" w:sz="0" w:space="0" w:color="auto"/>
          </w:divBdr>
        </w:div>
        <w:div w:id="1370297938">
          <w:marLeft w:val="0"/>
          <w:marRight w:val="0"/>
          <w:marTop w:val="0"/>
          <w:marBottom w:val="0"/>
          <w:divBdr>
            <w:top w:val="none" w:sz="0" w:space="0" w:color="auto"/>
            <w:left w:val="none" w:sz="0" w:space="0" w:color="auto"/>
            <w:bottom w:val="none" w:sz="0" w:space="0" w:color="auto"/>
            <w:right w:val="none" w:sz="0" w:space="0" w:color="auto"/>
          </w:divBdr>
        </w:div>
        <w:div w:id="98264050">
          <w:blockQuote w:val="1"/>
          <w:marLeft w:val="0"/>
          <w:marRight w:val="0"/>
          <w:marTop w:val="240"/>
          <w:marBottom w:val="0"/>
          <w:divBdr>
            <w:top w:val="none" w:sz="0" w:space="0" w:color="auto"/>
            <w:left w:val="none" w:sz="0" w:space="0" w:color="auto"/>
            <w:bottom w:val="none" w:sz="0" w:space="0" w:color="auto"/>
            <w:right w:val="none" w:sz="0" w:space="0" w:color="auto"/>
          </w:divBdr>
        </w:div>
        <w:div w:id="832718035">
          <w:marLeft w:val="0"/>
          <w:marRight w:val="0"/>
          <w:marTop w:val="0"/>
          <w:marBottom w:val="0"/>
          <w:divBdr>
            <w:top w:val="none" w:sz="0" w:space="0" w:color="auto"/>
            <w:left w:val="none" w:sz="0" w:space="0" w:color="auto"/>
            <w:bottom w:val="none" w:sz="0" w:space="0" w:color="auto"/>
            <w:right w:val="none" w:sz="0" w:space="0" w:color="auto"/>
          </w:divBdr>
        </w:div>
        <w:div w:id="221404465">
          <w:blockQuote w:val="1"/>
          <w:marLeft w:val="0"/>
          <w:marRight w:val="0"/>
          <w:marTop w:val="240"/>
          <w:marBottom w:val="0"/>
          <w:divBdr>
            <w:top w:val="none" w:sz="0" w:space="0" w:color="auto"/>
            <w:left w:val="none" w:sz="0" w:space="0" w:color="auto"/>
            <w:bottom w:val="none" w:sz="0" w:space="0" w:color="auto"/>
            <w:right w:val="none" w:sz="0" w:space="0" w:color="auto"/>
          </w:divBdr>
        </w:div>
        <w:div w:id="699010825">
          <w:marLeft w:val="0"/>
          <w:marRight w:val="0"/>
          <w:marTop w:val="0"/>
          <w:marBottom w:val="0"/>
          <w:divBdr>
            <w:top w:val="none" w:sz="0" w:space="0" w:color="auto"/>
            <w:left w:val="none" w:sz="0" w:space="0" w:color="auto"/>
            <w:bottom w:val="none" w:sz="0" w:space="0" w:color="auto"/>
            <w:right w:val="none" w:sz="0" w:space="0" w:color="auto"/>
          </w:divBdr>
        </w:div>
        <w:div w:id="1131555478">
          <w:blockQuote w:val="1"/>
          <w:marLeft w:val="0"/>
          <w:marRight w:val="0"/>
          <w:marTop w:val="240"/>
          <w:marBottom w:val="0"/>
          <w:divBdr>
            <w:top w:val="none" w:sz="0" w:space="0" w:color="auto"/>
            <w:left w:val="none" w:sz="0" w:space="0" w:color="auto"/>
            <w:bottom w:val="none" w:sz="0" w:space="0" w:color="auto"/>
            <w:right w:val="none" w:sz="0" w:space="0" w:color="auto"/>
          </w:divBdr>
        </w:div>
        <w:div w:id="522789391">
          <w:marLeft w:val="0"/>
          <w:marRight w:val="0"/>
          <w:marTop w:val="0"/>
          <w:marBottom w:val="0"/>
          <w:divBdr>
            <w:top w:val="none" w:sz="0" w:space="0" w:color="auto"/>
            <w:left w:val="none" w:sz="0" w:space="0" w:color="auto"/>
            <w:bottom w:val="none" w:sz="0" w:space="0" w:color="auto"/>
            <w:right w:val="none" w:sz="0" w:space="0" w:color="auto"/>
          </w:divBdr>
        </w:div>
        <w:div w:id="1744838660">
          <w:blockQuote w:val="1"/>
          <w:marLeft w:val="0"/>
          <w:marRight w:val="0"/>
          <w:marTop w:val="240"/>
          <w:marBottom w:val="0"/>
          <w:divBdr>
            <w:top w:val="none" w:sz="0" w:space="0" w:color="auto"/>
            <w:left w:val="none" w:sz="0" w:space="0" w:color="auto"/>
            <w:bottom w:val="none" w:sz="0" w:space="0" w:color="auto"/>
            <w:right w:val="none" w:sz="0" w:space="0" w:color="auto"/>
          </w:divBdr>
        </w:div>
        <w:div w:id="2034063788">
          <w:marLeft w:val="0"/>
          <w:marRight w:val="0"/>
          <w:marTop w:val="0"/>
          <w:marBottom w:val="0"/>
          <w:divBdr>
            <w:top w:val="none" w:sz="0" w:space="0" w:color="auto"/>
            <w:left w:val="none" w:sz="0" w:space="0" w:color="auto"/>
            <w:bottom w:val="none" w:sz="0" w:space="0" w:color="auto"/>
            <w:right w:val="none" w:sz="0" w:space="0" w:color="auto"/>
          </w:divBdr>
        </w:div>
        <w:div w:id="453905804">
          <w:blockQuote w:val="1"/>
          <w:marLeft w:val="0"/>
          <w:marRight w:val="0"/>
          <w:marTop w:val="240"/>
          <w:marBottom w:val="0"/>
          <w:divBdr>
            <w:top w:val="none" w:sz="0" w:space="0" w:color="auto"/>
            <w:left w:val="none" w:sz="0" w:space="0" w:color="auto"/>
            <w:bottom w:val="none" w:sz="0" w:space="0" w:color="auto"/>
            <w:right w:val="none" w:sz="0" w:space="0" w:color="auto"/>
          </w:divBdr>
        </w:div>
        <w:div w:id="1656301400">
          <w:marLeft w:val="0"/>
          <w:marRight w:val="0"/>
          <w:marTop w:val="0"/>
          <w:marBottom w:val="0"/>
          <w:divBdr>
            <w:top w:val="none" w:sz="0" w:space="0" w:color="auto"/>
            <w:left w:val="none" w:sz="0" w:space="0" w:color="auto"/>
            <w:bottom w:val="none" w:sz="0" w:space="0" w:color="auto"/>
            <w:right w:val="none" w:sz="0" w:space="0" w:color="auto"/>
          </w:divBdr>
        </w:div>
      </w:divsChild>
    </w:div>
    <w:div w:id="200822720">
      <w:bodyDiv w:val="1"/>
      <w:marLeft w:val="0"/>
      <w:marRight w:val="0"/>
      <w:marTop w:val="0"/>
      <w:marBottom w:val="0"/>
      <w:divBdr>
        <w:top w:val="none" w:sz="0" w:space="0" w:color="auto"/>
        <w:left w:val="none" w:sz="0" w:space="0" w:color="auto"/>
        <w:bottom w:val="none" w:sz="0" w:space="0" w:color="auto"/>
        <w:right w:val="none" w:sz="0" w:space="0" w:color="auto"/>
      </w:divBdr>
      <w:divsChild>
        <w:div w:id="671228147">
          <w:blockQuote w:val="1"/>
          <w:marLeft w:val="0"/>
          <w:marRight w:val="0"/>
          <w:marTop w:val="240"/>
          <w:marBottom w:val="0"/>
          <w:divBdr>
            <w:top w:val="none" w:sz="0" w:space="0" w:color="auto"/>
            <w:left w:val="none" w:sz="0" w:space="0" w:color="auto"/>
            <w:bottom w:val="none" w:sz="0" w:space="0" w:color="auto"/>
            <w:right w:val="none" w:sz="0" w:space="0" w:color="auto"/>
          </w:divBdr>
        </w:div>
        <w:div w:id="1924072540">
          <w:blockQuote w:val="1"/>
          <w:marLeft w:val="0"/>
          <w:marRight w:val="0"/>
          <w:marTop w:val="240"/>
          <w:marBottom w:val="0"/>
          <w:divBdr>
            <w:top w:val="none" w:sz="0" w:space="0" w:color="auto"/>
            <w:left w:val="none" w:sz="0" w:space="0" w:color="auto"/>
            <w:bottom w:val="none" w:sz="0" w:space="0" w:color="auto"/>
            <w:right w:val="none" w:sz="0" w:space="0" w:color="auto"/>
          </w:divBdr>
        </w:div>
        <w:div w:id="172259782">
          <w:blockQuote w:val="1"/>
          <w:marLeft w:val="0"/>
          <w:marRight w:val="0"/>
          <w:marTop w:val="240"/>
          <w:marBottom w:val="0"/>
          <w:divBdr>
            <w:top w:val="none" w:sz="0" w:space="0" w:color="auto"/>
            <w:left w:val="none" w:sz="0" w:space="0" w:color="auto"/>
            <w:bottom w:val="none" w:sz="0" w:space="0" w:color="auto"/>
            <w:right w:val="none" w:sz="0" w:space="0" w:color="auto"/>
          </w:divBdr>
        </w:div>
        <w:div w:id="1811634850">
          <w:blockQuote w:val="1"/>
          <w:marLeft w:val="0"/>
          <w:marRight w:val="0"/>
          <w:marTop w:val="240"/>
          <w:marBottom w:val="0"/>
          <w:divBdr>
            <w:top w:val="none" w:sz="0" w:space="0" w:color="auto"/>
            <w:left w:val="none" w:sz="0" w:space="0" w:color="auto"/>
            <w:bottom w:val="none" w:sz="0" w:space="0" w:color="auto"/>
            <w:right w:val="none" w:sz="0" w:space="0" w:color="auto"/>
          </w:divBdr>
        </w:div>
        <w:div w:id="1428890924">
          <w:blockQuote w:val="1"/>
          <w:marLeft w:val="0"/>
          <w:marRight w:val="0"/>
          <w:marTop w:val="240"/>
          <w:marBottom w:val="0"/>
          <w:divBdr>
            <w:top w:val="none" w:sz="0" w:space="0" w:color="auto"/>
            <w:left w:val="none" w:sz="0" w:space="0" w:color="auto"/>
            <w:bottom w:val="none" w:sz="0" w:space="0" w:color="auto"/>
            <w:right w:val="none" w:sz="0" w:space="0" w:color="auto"/>
          </w:divBdr>
        </w:div>
        <w:div w:id="920678945">
          <w:marLeft w:val="0"/>
          <w:marRight w:val="0"/>
          <w:marTop w:val="240"/>
          <w:marBottom w:val="165"/>
          <w:divBdr>
            <w:top w:val="none" w:sz="0" w:space="0" w:color="auto"/>
            <w:left w:val="none" w:sz="0" w:space="0" w:color="auto"/>
            <w:bottom w:val="none" w:sz="0" w:space="0" w:color="auto"/>
            <w:right w:val="none" w:sz="0" w:space="0" w:color="auto"/>
          </w:divBdr>
          <w:divsChild>
            <w:div w:id="1068847485">
              <w:marLeft w:val="0"/>
              <w:marRight w:val="0"/>
              <w:marTop w:val="0"/>
              <w:marBottom w:val="0"/>
              <w:divBdr>
                <w:top w:val="none" w:sz="0" w:space="0" w:color="auto"/>
                <w:left w:val="none" w:sz="0" w:space="0" w:color="auto"/>
                <w:bottom w:val="none" w:sz="0" w:space="0" w:color="auto"/>
                <w:right w:val="none" w:sz="0" w:space="0" w:color="auto"/>
              </w:divBdr>
              <w:divsChild>
                <w:div w:id="1242330852">
                  <w:marLeft w:val="0"/>
                  <w:marRight w:val="0"/>
                  <w:marTop w:val="0"/>
                  <w:marBottom w:val="0"/>
                  <w:divBdr>
                    <w:top w:val="none" w:sz="0" w:space="0" w:color="auto"/>
                    <w:left w:val="none" w:sz="0" w:space="0" w:color="auto"/>
                    <w:bottom w:val="none" w:sz="0" w:space="0" w:color="auto"/>
                    <w:right w:val="none" w:sz="0" w:space="0" w:color="auto"/>
                  </w:divBdr>
                  <w:divsChild>
                    <w:div w:id="860631809">
                      <w:marLeft w:val="0"/>
                      <w:marRight w:val="0"/>
                      <w:marTop w:val="0"/>
                      <w:marBottom w:val="0"/>
                      <w:divBdr>
                        <w:top w:val="none" w:sz="0" w:space="0" w:color="auto"/>
                        <w:left w:val="none" w:sz="0" w:space="0" w:color="auto"/>
                        <w:bottom w:val="none" w:sz="0" w:space="0" w:color="auto"/>
                        <w:right w:val="none" w:sz="0" w:space="0" w:color="auto"/>
                      </w:divBdr>
                      <w:divsChild>
                        <w:div w:id="5399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262783">
          <w:marLeft w:val="0"/>
          <w:marRight w:val="0"/>
          <w:marTop w:val="0"/>
          <w:marBottom w:val="0"/>
          <w:divBdr>
            <w:top w:val="none" w:sz="0" w:space="0" w:color="auto"/>
            <w:left w:val="none" w:sz="0" w:space="0" w:color="auto"/>
            <w:bottom w:val="none" w:sz="0" w:space="0" w:color="auto"/>
            <w:right w:val="none" w:sz="0" w:space="0" w:color="auto"/>
          </w:divBdr>
        </w:div>
        <w:div w:id="2027094044">
          <w:blockQuote w:val="1"/>
          <w:marLeft w:val="0"/>
          <w:marRight w:val="0"/>
          <w:marTop w:val="240"/>
          <w:marBottom w:val="0"/>
          <w:divBdr>
            <w:top w:val="none" w:sz="0" w:space="0" w:color="auto"/>
            <w:left w:val="none" w:sz="0" w:space="0" w:color="auto"/>
            <w:bottom w:val="none" w:sz="0" w:space="0" w:color="auto"/>
            <w:right w:val="none" w:sz="0" w:space="0" w:color="auto"/>
          </w:divBdr>
        </w:div>
        <w:div w:id="67385746">
          <w:marLeft w:val="0"/>
          <w:marRight w:val="0"/>
          <w:marTop w:val="0"/>
          <w:marBottom w:val="0"/>
          <w:divBdr>
            <w:top w:val="none" w:sz="0" w:space="0" w:color="auto"/>
            <w:left w:val="none" w:sz="0" w:space="0" w:color="auto"/>
            <w:bottom w:val="none" w:sz="0" w:space="0" w:color="auto"/>
            <w:right w:val="none" w:sz="0" w:space="0" w:color="auto"/>
          </w:divBdr>
        </w:div>
        <w:div w:id="1340742985">
          <w:blockQuote w:val="1"/>
          <w:marLeft w:val="0"/>
          <w:marRight w:val="0"/>
          <w:marTop w:val="240"/>
          <w:marBottom w:val="0"/>
          <w:divBdr>
            <w:top w:val="none" w:sz="0" w:space="0" w:color="auto"/>
            <w:left w:val="none" w:sz="0" w:space="0" w:color="auto"/>
            <w:bottom w:val="none" w:sz="0" w:space="0" w:color="auto"/>
            <w:right w:val="none" w:sz="0" w:space="0" w:color="auto"/>
          </w:divBdr>
        </w:div>
        <w:div w:id="1813016519">
          <w:marLeft w:val="0"/>
          <w:marRight w:val="0"/>
          <w:marTop w:val="0"/>
          <w:marBottom w:val="0"/>
          <w:divBdr>
            <w:top w:val="none" w:sz="0" w:space="0" w:color="auto"/>
            <w:left w:val="none" w:sz="0" w:space="0" w:color="auto"/>
            <w:bottom w:val="none" w:sz="0" w:space="0" w:color="auto"/>
            <w:right w:val="none" w:sz="0" w:space="0" w:color="auto"/>
          </w:divBdr>
        </w:div>
        <w:div w:id="966591852">
          <w:blockQuote w:val="1"/>
          <w:marLeft w:val="0"/>
          <w:marRight w:val="0"/>
          <w:marTop w:val="240"/>
          <w:marBottom w:val="0"/>
          <w:divBdr>
            <w:top w:val="none" w:sz="0" w:space="0" w:color="auto"/>
            <w:left w:val="none" w:sz="0" w:space="0" w:color="auto"/>
            <w:bottom w:val="none" w:sz="0" w:space="0" w:color="auto"/>
            <w:right w:val="none" w:sz="0" w:space="0" w:color="auto"/>
          </w:divBdr>
        </w:div>
        <w:div w:id="374038897">
          <w:marLeft w:val="0"/>
          <w:marRight w:val="0"/>
          <w:marTop w:val="0"/>
          <w:marBottom w:val="0"/>
          <w:divBdr>
            <w:top w:val="none" w:sz="0" w:space="0" w:color="auto"/>
            <w:left w:val="none" w:sz="0" w:space="0" w:color="auto"/>
            <w:bottom w:val="none" w:sz="0" w:space="0" w:color="auto"/>
            <w:right w:val="none" w:sz="0" w:space="0" w:color="auto"/>
          </w:divBdr>
        </w:div>
        <w:div w:id="341202452">
          <w:blockQuote w:val="1"/>
          <w:marLeft w:val="0"/>
          <w:marRight w:val="0"/>
          <w:marTop w:val="240"/>
          <w:marBottom w:val="0"/>
          <w:divBdr>
            <w:top w:val="none" w:sz="0" w:space="0" w:color="auto"/>
            <w:left w:val="none" w:sz="0" w:space="0" w:color="auto"/>
            <w:bottom w:val="none" w:sz="0" w:space="0" w:color="auto"/>
            <w:right w:val="none" w:sz="0" w:space="0" w:color="auto"/>
          </w:divBdr>
        </w:div>
        <w:div w:id="861433063">
          <w:marLeft w:val="0"/>
          <w:marRight w:val="0"/>
          <w:marTop w:val="0"/>
          <w:marBottom w:val="0"/>
          <w:divBdr>
            <w:top w:val="none" w:sz="0" w:space="0" w:color="auto"/>
            <w:left w:val="none" w:sz="0" w:space="0" w:color="auto"/>
            <w:bottom w:val="none" w:sz="0" w:space="0" w:color="auto"/>
            <w:right w:val="none" w:sz="0" w:space="0" w:color="auto"/>
          </w:divBdr>
        </w:div>
        <w:div w:id="1113522872">
          <w:blockQuote w:val="1"/>
          <w:marLeft w:val="0"/>
          <w:marRight w:val="0"/>
          <w:marTop w:val="240"/>
          <w:marBottom w:val="0"/>
          <w:divBdr>
            <w:top w:val="none" w:sz="0" w:space="0" w:color="auto"/>
            <w:left w:val="none" w:sz="0" w:space="0" w:color="auto"/>
            <w:bottom w:val="none" w:sz="0" w:space="0" w:color="auto"/>
            <w:right w:val="none" w:sz="0" w:space="0" w:color="auto"/>
          </w:divBdr>
        </w:div>
        <w:div w:id="248659683">
          <w:marLeft w:val="0"/>
          <w:marRight w:val="0"/>
          <w:marTop w:val="0"/>
          <w:marBottom w:val="0"/>
          <w:divBdr>
            <w:top w:val="none" w:sz="0" w:space="0" w:color="auto"/>
            <w:left w:val="none" w:sz="0" w:space="0" w:color="auto"/>
            <w:bottom w:val="none" w:sz="0" w:space="0" w:color="auto"/>
            <w:right w:val="none" w:sz="0" w:space="0" w:color="auto"/>
          </w:divBdr>
        </w:div>
        <w:div w:id="1831553962">
          <w:blockQuote w:val="1"/>
          <w:marLeft w:val="0"/>
          <w:marRight w:val="0"/>
          <w:marTop w:val="240"/>
          <w:marBottom w:val="0"/>
          <w:divBdr>
            <w:top w:val="none" w:sz="0" w:space="0" w:color="auto"/>
            <w:left w:val="none" w:sz="0" w:space="0" w:color="auto"/>
            <w:bottom w:val="none" w:sz="0" w:space="0" w:color="auto"/>
            <w:right w:val="none" w:sz="0" w:space="0" w:color="auto"/>
          </w:divBdr>
        </w:div>
        <w:div w:id="1479414439">
          <w:marLeft w:val="0"/>
          <w:marRight w:val="0"/>
          <w:marTop w:val="0"/>
          <w:marBottom w:val="0"/>
          <w:divBdr>
            <w:top w:val="none" w:sz="0" w:space="0" w:color="auto"/>
            <w:left w:val="none" w:sz="0" w:space="0" w:color="auto"/>
            <w:bottom w:val="none" w:sz="0" w:space="0" w:color="auto"/>
            <w:right w:val="none" w:sz="0" w:space="0" w:color="auto"/>
          </w:divBdr>
        </w:div>
        <w:div w:id="1470393979">
          <w:blockQuote w:val="1"/>
          <w:marLeft w:val="0"/>
          <w:marRight w:val="0"/>
          <w:marTop w:val="240"/>
          <w:marBottom w:val="0"/>
          <w:divBdr>
            <w:top w:val="none" w:sz="0" w:space="0" w:color="auto"/>
            <w:left w:val="none" w:sz="0" w:space="0" w:color="auto"/>
            <w:bottom w:val="none" w:sz="0" w:space="0" w:color="auto"/>
            <w:right w:val="none" w:sz="0" w:space="0" w:color="auto"/>
          </w:divBdr>
        </w:div>
        <w:div w:id="962927984">
          <w:marLeft w:val="0"/>
          <w:marRight w:val="0"/>
          <w:marTop w:val="0"/>
          <w:marBottom w:val="0"/>
          <w:divBdr>
            <w:top w:val="none" w:sz="0" w:space="0" w:color="auto"/>
            <w:left w:val="none" w:sz="0" w:space="0" w:color="auto"/>
            <w:bottom w:val="none" w:sz="0" w:space="0" w:color="auto"/>
            <w:right w:val="none" w:sz="0" w:space="0" w:color="auto"/>
          </w:divBdr>
        </w:div>
        <w:div w:id="15887919">
          <w:blockQuote w:val="1"/>
          <w:marLeft w:val="0"/>
          <w:marRight w:val="0"/>
          <w:marTop w:val="240"/>
          <w:marBottom w:val="0"/>
          <w:divBdr>
            <w:top w:val="none" w:sz="0" w:space="0" w:color="auto"/>
            <w:left w:val="none" w:sz="0" w:space="0" w:color="auto"/>
            <w:bottom w:val="none" w:sz="0" w:space="0" w:color="auto"/>
            <w:right w:val="none" w:sz="0" w:space="0" w:color="auto"/>
          </w:divBdr>
        </w:div>
        <w:div w:id="15353460">
          <w:marLeft w:val="0"/>
          <w:marRight w:val="0"/>
          <w:marTop w:val="0"/>
          <w:marBottom w:val="0"/>
          <w:divBdr>
            <w:top w:val="none" w:sz="0" w:space="0" w:color="auto"/>
            <w:left w:val="none" w:sz="0" w:space="0" w:color="auto"/>
            <w:bottom w:val="none" w:sz="0" w:space="0" w:color="auto"/>
            <w:right w:val="none" w:sz="0" w:space="0" w:color="auto"/>
          </w:divBdr>
        </w:div>
        <w:div w:id="848105885">
          <w:blockQuote w:val="1"/>
          <w:marLeft w:val="0"/>
          <w:marRight w:val="0"/>
          <w:marTop w:val="240"/>
          <w:marBottom w:val="0"/>
          <w:divBdr>
            <w:top w:val="none" w:sz="0" w:space="0" w:color="auto"/>
            <w:left w:val="none" w:sz="0" w:space="0" w:color="auto"/>
            <w:bottom w:val="none" w:sz="0" w:space="0" w:color="auto"/>
            <w:right w:val="none" w:sz="0" w:space="0" w:color="auto"/>
          </w:divBdr>
        </w:div>
        <w:div w:id="29426044">
          <w:marLeft w:val="0"/>
          <w:marRight w:val="0"/>
          <w:marTop w:val="240"/>
          <w:marBottom w:val="165"/>
          <w:divBdr>
            <w:top w:val="none" w:sz="0" w:space="0" w:color="auto"/>
            <w:left w:val="none" w:sz="0" w:space="0" w:color="auto"/>
            <w:bottom w:val="none" w:sz="0" w:space="0" w:color="auto"/>
            <w:right w:val="none" w:sz="0" w:space="0" w:color="auto"/>
          </w:divBdr>
          <w:divsChild>
            <w:div w:id="479884243">
              <w:marLeft w:val="0"/>
              <w:marRight w:val="0"/>
              <w:marTop w:val="0"/>
              <w:marBottom w:val="0"/>
              <w:divBdr>
                <w:top w:val="none" w:sz="0" w:space="0" w:color="auto"/>
                <w:left w:val="none" w:sz="0" w:space="0" w:color="auto"/>
                <w:bottom w:val="none" w:sz="0" w:space="0" w:color="auto"/>
                <w:right w:val="none" w:sz="0" w:space="0" w:color="auto"/>
              </w:divBdr>
              <w:divsChild>
                <w:div w:id="2000576029">
                  <w:marLeft w:val="0"/>
                  <w:marRight w:val="0"/>
                  <w:marTop w:val="0"/>
                  <w:marBottom w:val="0"/>
                  <w:divBdr>
                    <w:top w:val="none" w:sz="0" w:space="0" w:color="auto"/>
                    <w:left w:val="none" w:sz="0" w:space="0" w:color="auto"/>
                    <w:bottom w:val="none" w:sz="0" w:space="0" w:color="auto"/>
                    <w:right w:val="none" w:sz="0" w:space="0" w:color="auto"/>
                  </w:divBdr>
                  <w:divsChild>
                    <w:div w:id="1282490422">
                      <w:marLeft w:val="0"/>
                      <w:marRight w:val="0"/>
                      <w:marTop w:val="0"/>
                      <w:marBottom w:val="0"/>
                      <w:divBdr>
                        <w:top w:val="none" w:sz="0" w:space="0" w:color="auto"/>
                        <w:left w:val="none" w:sz="0" w:space="0" w:color="auto"/>
                        <w:bottom w:val="none" w:sz="0" w:space="0" w:color="auto"/>
                        <w:right w:val="none" w:sz="0" w:space="0" w:color="auto"/>
                      </w:divBdr>
                      <w:divsChild>
                        <w:div w:id="51211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45670">
          <w:blockQuote w:val="1"/>
          <w:marLeft w:val="0"/>
          <w:marRight w:val="0"/>
          <w:marTop w:val="240"/>
          <w:marBottom w:val="0"/>
          <w:divBdr>
            <w:top w:val="none" w:sz="0" w:space="0" w:color="auto"/>
            <w:left w:val="none" w:sz="0" w:space="0" w:color="auto"/>
            <w:bottom w:val="none" w:sz="0" w:space="0" w:color="auto"/>
            <w:right w:val="none" w:sz="0" w:space="0" w:color="auto"/>
          </w:divBdr>
        </w:div>
        <w:div w:id="183903364">
          <w:marLeft w:val="0"/>
          <w:marRight w:val="0"/>
          <w:marTop w:val="240"/>
          <w:marBottom w:val="165"/>
          <w:divBdr>
            <w:top w:val="none" w:sz="0" w:space="0" w:color="auto"/>
            <w:left w:val="none" w:sz="0" w:space="0" w:color="auto"/>
            <w:bottom w:val="none" w:sz="0" w:space="0" w:color="auto"/>
            <w:right w:val="none" w:sz="0" w:space="0" w:color="auto"/>
          </w:divBdr>
          <w:divsChild>
            <w:div w:id="1305893855">
              <w:marLeft w:val="0"/>
              <w:marRight w:val="0"/>
              <w:marTop w:val="0"/>
              <w:marBottom w:val="0"/>
              <w:divBdr>
                <w:top w:val="none" w:sz="0" w:space="0" w:color="auto"/>
                <w:left w:val="none" w:sz="0" w:space="0" w:color="auto"/>
                <w:bottom w:val="none" w:sz="0" w:space="0" w:color="auto"/>
                <w:right w:val="none" w:sz="0" w:space="0" w:color="auto"/>
              </w:divBdr>
              <w:divsChild>
                <w:div w:id="685253570">
                  <w:marLeft w:val="0"/>
                  <w:marRight w:val="0"/>
                  <w:marTop w:val="0"/>
                  <w:marBottom w:val="0"/>
                  <w:divBdr>
                    <w:top w:val="none" w:sz="0" w:space="0" w:color="auto"/>
                    <w:left w:val="none" w:sz="0" w:space="0" w:color="auto"/>
                    <w:bottom w:val="none" w:sz="0" w:space="0" w:color="auto"/>
                    <w:right w:val="none" w:sz="0" w:space="0" w:color="auto"/>
                  </w:divBdr>
                  <w:divsChild>
                    <w:div w:id="656542745">
                      <w:marLeft w:val="0"/>
                      <w:marRight w:val="0"/>
                      <w:marTop w:val="0"/>
                      <w:marBottom w:val="0"/>
                      <w:divBdr>
                        <w:top w:val="none" w:sz="0" w:space="0" w:color="auto"/>
                        <w:left w:val="none" w:sz="0" w:space="0" w:color="auto"/>
                        <w:bottom w:val="none" w:sz="0" w:space="0" w:color="auto"/>
                        <w:right w:val="none" w:sz="0" w:space="0" w:color="auto"/>
                      </w:divBdr>
                      <w:divsChild>
                        <w:div w:id="170663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798517">
          <w:blockQuote w:val="1"/>
          <w:marLeft w:val="0"/>
          <w:marRight w:val="0"/>
          <w:marTop w:val="240"/>
          <w:marBottom w:val="0"/>
          <w:divBdr>
            <w:top w:val="none" w:sz="0" w:space="0" w:color="auto"/>
            <w:left w:val="none" w:sz="0" w:space="0" w:color="auto"/>
            <w:bottom w:val="none" w:sz="0" w:space="0" w:color="auto"/>
            <w:right w:val="none" w:sz="0" w:space="0" w:color="auto"/>
          </w:divBdr>
        </w:div>
        <w:div w:id="1424569364">
          <w:marLeft w:val="0"/>
          <w:marRight w:val="0"/>
          <w:marTop w:val="240"/>
          <w:marBottom w:val="165"/>
          <w:divBdr>
            <w:top w:val="none" w:sz="0" w:space="0" w:color="auto"/>
            <w:left w:val="none" w:sz="0" w:space="0" w:color="auto"/>
            <w:bottom w:val="none" w:sz="0" w:space="0" w:color="auto"/>
            <w:right w:val="none" w:sz="0" w:space="0" w:color="auto"/>
          </w:divBdr>
          <w:divsChild>
            <w:div w:id="746465865">
              <w:marLeft w:val="0"/>
              <w:marRight w:val="0"/>
              <w:marTop w:val="0"/>
              <w:marBottom w:val="0"/>
              <w:divBdr>
                <w:top w:val="none" w:sz="0" w:space="0" w:color="auto"/>
                <w:left w:val="none" w:sz="0" w:space="0" w:color="auto"/>
                <w:bottom w:val="none" w:sz="0" w:space="0" w:color="auto"/>
                <w:right w:val="none" w:sz="0" w:space="0" w:color="auto"/>
              </w:divBdr>
              <w:divsChild>
                <w:div w:id="804928497">
                  <w:marLeft w:val="0"/>
                  <w:marRight w:val="0"/>
                  <w:marTop w:val="0"/>
                  <w:marBottom w:val="0"/>
                  <w:divBdr>
                    <w:top w:val="none" w:sz="0" w:space="0" w:color="auto"/>
                    <w:left w:val="none" w:sz="0" w:space="0" w:color="auto"/>
                    <w:bottom w:val="none" w:sz="0" w:space="0" w:color="auto"/>
                    <w:right w:val="none" w:sz="0" w:space="0" w:color="auto"/>
                  </w:divBdr>
                  <w:divsChild>
                    <w:div w:id="144595278">
                      <w:marLeft w:val="0"/>
                      <w:marRight w:val="0"/>
                      <w:marTop w:val="0"/>
                      <w:marBottom w:val="0"/>
                      <w:divBdr>
                        <w:top w:val="none" w:sz="0" w:space="0" w:color="auto"/>
                        <w:left w:val="none" w:sz="0" w:space="0" w:color="auto"/>
                        <w:bottom w:val="none" w:sz="0" w:space="0" w:color="auto"/>
                        <w:right w:val="none" w:sz="0" w:space="0" w:color="auto"/>
                      </w:divBdr>
                      <w:divsChild>
                        <w:div w:id="178915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3520">
          <w:blockQuote w:val="1"/>
          <w:marLeft w:val="0"/>
          <w:marRight w:val="0"/>
          <w:marTop w:val="240"/>
          <w:marBottom w:val="0"/>
          <w:divBdr>
            <w:top w:val="none" w:sz="0" w:space="0" w:color="auto"/>
            <w:left w:val="none" w:sz="0" w:space="0" w:color="auto"/>
            <w:bottom w:val="none" w:sz="0" w:space="0" w:color="auto"/>
            <w:right w:val="none" w:sz="0" w:space="0" w:color="auto"/>
          </w:divBdr>
        </w:div>
        <w:div w:id="294874069">
          <w:marLeft w:val="0"/>
          <w:marRight w:val="0"/>
          <w:marTop w:val="240"/>
          <w:marBottom w:val="165"/>
          <w:divBdr>
            <w:top w:val="none" w:sz="0" w:space="0" w:color="auto"/>
            <w:left w:val="none" w:sz="0" w:space="0" w:color="auto"/>
            <w:bottom w:val="none" w:sz="0" w:space="0" w:color="auto"/>
            <w:right w:val="none" w:sz="0" w:space="0" w:color="auto"/>
          </w:divBdr>
          <w:divsChild>
            <w:div w:id="832449186">
              <w:marLeft w:val="0"/>
              <w:marRight w:val="0"/>
              <w:marTop w:val="0"/>
              <w:marBottom w:val="0"/>
              <w:divBdr>
                <w:top w:val="none" w:sz="0" w:space="0" w:color="auto"/>
                <w:left w:val="none" w:sz="0" w:space="0" w:color="auto"/>
                <w:bottom w:val="none" w:sz="0" w:space="0" w:color="auto"/>
                <w:right w:val="none" w:sz="0" w:space="0" w:color="auto"/>
              </w:divBdr>
              <w:divsChild>
                <w:div w:id="1185094385">
                  <w:marLeft w:val="0"/>
                  <w:marRight w:val="0"/>
                  <w:marTop w:val="0"/>
                  <w:marBottom w:val="0"/>
                  <w:divBdr>
                    <w:top w:val="none" w:sz="0" w:space="0" w:color="auto"/>
                    <w:left w:val="none" w:sz="0" w:space="0" w:color="auto"/>
                    <w:bottom w:val="none" w:sz="0" w:space="0" w:color="auto"/>
                    <w:right w:val="none" w:sz="0" w:space="0" w:color="auto"/>
                  </w:divBdr>
                  <w:divsChild>
                    <w:div w:id="320423963">
                      <w:marLeft w:val="0"/>
                      <w:marRight w:val="0"/>
                      <w:marTop w:val="0"/>
                      <w:marBottom w:val="0"/>
                      <w:divBdr>
                        <w:top w:val="none" w:sz="0" w:space="0" w:color="auto"/>
                        <w:left w:val="none" w:sz="0" w:space="0" w:color="auto"/>
                        <w:bottom w:val="none" w:sz="0" w:space="0" w:color="auto"/>
                        <w:right w:val="none" w:sz="0" w:space="0" w:color="auto"/>
                      </w:divBdr>
                      <w:divsChild>
                        <w:div w:id="201610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293325">
          <w:blockQuote w:val="1"/>
          <w:marLeft w:val="0"/>
          <w:marRight w:val="0"/>
          <w:marTop w:val="240"/>
          <w:marBottom w:val="0"/>
          <w:divBdr>
            <w:top w:val="none" w:sz="0" w:space="0" w:color="auto"/>
            <w:left w:val="none" w:sz="0" w:space="0" w:color="auto"/>
            <w:bottom w:val="none" w:sz="0" w:space="0" w:color="auto"/>
            <w:right w:val="none" w:sz="0" w:space="0" w:color="auto"/>
          </w:divBdr>
        </w:div>
        <w:div w:id="901915867">
          <w:marLeft w:val="0"/>
          <w:marRight w:val="0"/>
          <w:marTop w:val="240"/>
          <w:marBottom w:val="165"/>
          <w:divBdr>
            <w:top w:val="none" w:sz="0" w:space="0" w:color="auto"/>
            <w:left w:val="none" w:sz="0" w:space="0" w:color="auto"/>
            <w:bottom w:val="none" w:sz="0" w:space="0" w:color="auto"/>
            <w:right w:val="none" w:sz="0" w:space="0" w:color="auto"/>
          </w:divBdr>
          <w:divsChild>
            <w:div w:id="236214603">
              <w:marLeft w:val="0"/>
              <w:marRight w:val="0"/>
              <w:marTop w:val="0"/>
              <w:marBottom w:val="0"/>
              <w:divBdr>
                <w:top w:val="none" w:sz="0" w:space="0" w:color="auto"/>
                <w:left w:val="none" w:sz="0" w:space="0" w:color="auto"/>
                <w:bottom w:val="none" w:sz="0" w:space="0" w:color="auto"/>
                <w:right w:val="none" w:sz="0" w:space="0" w:color="auto"/>
              </w:divBdr>
              <w:divsChild>
                <w:div w:id="879366329">
                  <w:marLeft w:val="0"/>
                  <w:marRight w:val="0"/>
                  <w:marTop w:val="0"/>
                  <w:marBottom w:val="0"/>
                  <w:divBdr>
                    <w:top w:val="none" w:sz="0" w:space="0" w:color="auto"/>
                    <w:left w:val="none" w:sz="0" w:space="0" w:color="auto"/>
                    <w:bottom w:val="none" w:sz="0" w:space="0" w:color="auto"/>
                    <w:right w:val="none" w:sz="0" w:space="0" w:color="auto"/>
                  </w:divBdr>
                  <w:divsChild>
                    <w:div w:id="1921523398">
                      <w:marLeft w:val="0"/>
                      <w:marRight w:val="0"/>
                      <w:marTop w:val="0"/>
                      <w:marBottom w:val="0"/>
                      <w:divBdr>
                        <w:top w:val="none" w:sz="0" w:space="0" w:color="auto"/>
                        <w:left w:val="none" w:sz="0" w:space="0" w:color="auto"/>
                        <w:bottom w:val="none" w:sz="0" w:space="0" w:color="auto"/>
                        <w:right w:val="none" w:sz="0" w:space="0" w:color="auto"/>
                      </w:divBdr>
                      <w:divsChild>
                        <w:div w:id="11766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603522">
          <w:blockQuote w:val="1"/>
          <w:marLeft w:val="0"/>
          <w:marRight w:val="0"/>
          <w:marTop w:val="240"/>
          <w:marBottom w:val="0"/>
          <w:divBdr>
            <w:top w:val="none" w:sz="0" w:space="0" w:color="auto"/>
            <w:left w:val="none" w:sz="0" w:space="0" w:color="auto"/>
            <w:bottom w:val="none" w:sz="0" w:space="0" w:color="auto"/>
            <w:right w:val="none" w:sz="0" w:space="0" w:color="auto"/>
          </w:divBdr>
        </w:div>
        <w:div w:id="1698123152">
          <w:marLeft w:val="0"/>
          <w:marRight w:val="0"/>
          <w:marTop w:val="240"/>
          <w:marBottom w:val="165"/>
          <w:divBdr>
            <w:top w:val="none" w:sz="0" w:space="0" w:color="auto"/>
            <w:left w:val="none" w:sz="0" w:space="0" w:color="auto"/>
            <w:bottom w:val="none" w:sz="0" w:space="0" w:color="auto"/>
            <w:right w:val="none" w:sz="0" w:space="0" w:color="auto"/>
          </w:divBdr>
          <w:divsChild>
            <w:div w:id="371657484">
              <w:marLeft w:val="0"/>
              <w:marRight w:val="0"/>
              <w:marTop w:val="0"/>
              <w:marBottom w:val="0"/>
              <w:divBdr>
                <w:top w:val="none" w:sz="0" w:space="0" w:color="auto"/>
                <w:left w:val="none" w:sz="0" w:space="0" w:color="auto"/>
                <w:bottom w:val="none" w:sz="0" w:space="0" w:color="auto"/>
                <w:right w:val="none" w:sz="0" w:space="0" w:color="auto"/>
              </w:divBdr>
              <w:divsChild>
                <w:div w:id="265044090">
                  <w:marLeft w:val="0"/>
                  <w:marRight w:val="0"/>
                  <w:marTop w:val="0"/>
                  <w:marBottom w:val="0"/>
                  <w:divBdr>
                    <w:top w:val="none" w:sz="0" w:space="0" w:color="auto"/>
                    <w:left w:val="none" w:sz="0" w:space="0" w:color="auto"/>
                    <w:bottom w:val="none" w:sz="0" w:space="0" w:color="auto"/>
                    <w:right w:val="none" w:sz="0" w:space="0" w:color="auto"/>
                  </w:divBdr>
                  <w:divsChild>
                    <w:div w:id="1852180614">
                      <w:marLeft w:val="0"/>
                      <w:marRight w:val="0"/>
                      <w:marTop w:val="0"/>
                      <w:marBottom w:val="0"/>
                      <w:divBdr>
                        <w:top w:val="none" w:sz="0" w:space="0" w:color="auto"/>
                        <w:left w:val="none" w:sz="0" w:space="0" w:color="auto"/>
                        <w:bottom w:val="none" w:sz="0" w:space="0" w:color="auto"/>
                        <w:right w:val="none" w:sz="0" w:space="0" w:color="auto"/>
                      </w:divBdr>
                      <w:divsChild>
                        <w:div w:id="7413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38489">
          <w:marLeft w:val="0"/>
          <w:marRight w:val="0"/>
          <w:marTop w:val="0"/>
          <w:marBottom w:val="0"/>
          <w:divBdr>
            <w:top w:val="none" w:sz="0" w:space="0" w:color="auto"/>
            <w:left w:val="none" w:sz="0" w:space="0" w:color="auto"/>
            <w:bottom w:val="none" w:sz="0" w:space="0" w:color="auto"/>
            <w:right w:val="none" w:sz="0" w:space="0" w:color="auto"/>
          </w:divBdr>
        </w:div>
        <w:div w:id="372191757">
          <w:blockQuote w:val="1"/>
          <w:marLeft w:val="0"/>
          <w:marRight w:val="0"/>
          <w:marTop w:val="240"/>
          <w:marBottom w:val="0"/>
          <w:divBdr>
            <w:top w:val="none" w:sz="0" w:space="0" w:color="auto"/>
            <w:left w:val="none" w:sz="0" w:space="0" w:color="auto"/>
            <w:bottom w:val="none" w:sz="0" w:space="0" w:color="auto"/>
            <w:right w:val="none" w:sz="0" w:space="0" w:color="auto"/>
          </w:divBdr>
        </w:div>
        <w:div w:id="790635843">
          <w:marLeft w:val="0"/>
          <w:marRight w:val="0"/>
          <w:marTop w:val="0"/>
          <w:marBottom w:val="0"/>
          <w:divBdr>
            <w:top w:val="none" w:sz="0" w:space="0" w:color="auto"/>
            <w:left w:val="none" w:sz="0" w:space="0" w:color="auto"/>
            <w:bottom w:val="none" w:sz="0" w:space="0" w:color="auto"/>
            <w:right w:val="none" w:sz="0" w:space="0" w:color="auto"/>
          </w:divBdr>
        </w:div>
        <w:div w:id="362633558">
          <w:blockQuote w:val="1"/>
          <w:marLeft w:val="0"/>
          <w:marRight w:val="0"/>
          <w:marTop w:val="240"/>
          <w:marBottom w:val="0"/>
          <w:divBdr>
            <w:top w:val="none" w:sz="0" w:space="0" w:color="auto"/>
            <w:left w:val="none" w:sz="0" w:space="0" w:color="auto"/>
            <w:bottom w:val="none" w:sz="0" w:space="0" w:color="auto"/>
            <w:right w:val="none" w:sz="0" w:space="0" w:color="auto"/>
          </w:divBdr>
        </w:div>
        <w:div w:id="700129011">
          <w:marLeft w:val="0"/>
          <w:marRight w:val="0"/>
          <w:marTop w:val="0"/>
          <w:marBottom w:val="0"/>
          <w:divBdr>
            <w:top w:val="none" w:sz="0" w:space="0" w:color="auto"/>
            <w:left w:val="none" w:sz="0" w:space="0" w:color="auto"/>
            <w:bottom w:val="none" w:sz="0" w:space="0" w:color="auto"/>
            <w:right w:val="none" w:sz="0" w:space="0" w:color="auto"/>
          </w:divBdr>
        </w:div>
        <w:div w:id="62795981">
          <w:blockQuote w:val="1"/>
          <w:marLeft w:val="0"/>
          <w:marRight w:val="0"/>
          <w:marTop w:val="240"/>
          <w:marBottom w:val="0"/>
          <w:divBdr>
            <w:top w:val="none" w:sz="0" w:space="0" w:color="auto"/>
            <w:left w:val="none" w:sz="0" w:space="0" w:color="auto"/>
            <w:bottom w:val="none" w:sz="0" w:space="0" w:color="auto"/>
            <w:right w:val="none" w:sz="0" w:space="0" w:color="auto"/>
          </w:divBdr>
        </w:div>
        <w:div w:id="2976854">
          <w:marLeft w:val="0"/>
          <w:marRight w:val="0"/>
          <w:marTop w:val="0"/>
          <w:marBottom w:val="0"/>
          <w:divBdr>
            <w:top w:val="none" w:sz="0" w:space="0" w:color="auto"/>
            <w:left w:val="none" w:sz="0" w:space="0" w:color="auto"/>
            <w:bottom w:val="none" w:sz="0" w:space="0" w:color="auto"/>
            <w:right w:val="none" w:sz="0" w:space="0" w:color="auto"/>
          </w:divBdr>
        </w:div>
        <w:div w:id="86922581">
          <w:blockQuote w:val="1"/>
          <w:marLeft w:val="0"/>
          <w:marRight w:val="0"/>
          <w:marTop w:val="240"/>
          <w:marBottom w:val="0"/>
          <w:divBdr>
            <w:top w:val="none" w:sz="0" w:space="0" w:color="auto"/>
            <w:left w:val="none" w:sz="0" w:space="0" w:color="auto"/>
            <w:bottom w:val="none" w:sz="0" w:space="0" w:color="auto"/>
            <w:right w:val="none" w:sz="0" w:space="0" w:color="auto"/>
          </w:divBdr>
        </w:div>
        <w:div w:id="1499148228">
          <w:marLeft w:val="0"/>
          <w:marRight w:val="0"/>
          <w:marTop w:val="0"/>
          <w:marBottom w:val="0"/>
          <w:divBdr>
            <w:top w:val="none" w:sz="0" w:space="0" w:color="auto"/>
            <w:left w:val="none" w:sz="0" w:space="0" w:color="auto"/>
            <w:bottom w:val="none" w:sz="0" w:space="0" w:color="auto"/>
            <w:right w:val="none" w:sz="0" w:space="0" w:color="auto"/>
          </w:divBdr>
        </w:div>
        <w:div w:id="1357122413">
          <w:blockQuote w:val="1"/>
          <w:marLeft w:val="0"/>
          <w:marRight w:val="0"/>
          <w:marTop w:val="240"/>
          <w:marBottom w:val="0"/>
          <w:divBdr>
            <w:top w:val="none" w:sz="0" w:space="0" w:color="auto"/>
            <w:left w:val="none" w:sz="0" w:space="0" w:color="auto"/>
            <w:bottom w:val="none" w:sz="0" w:space="0" w:color="auto"/>
            <w:right w:val="none" w:sz="0" w:space="0" w:color="auto"/>
          </w:divBdr>
        </w:div>
        <w:div w:id="1445540264">
          <w:marLeft w:val="0"/>
          <w:marRight w:val="0"/>
          <w:marTop w:val="0"/>
          <w:marBottom w:val="0"/>
          <w:divBdr>
            <w:top w:val="none" w:sz="0" w:space="0" w:color="auto"/>
            <w:left w:val="none" w:sz="0" w:space="0" w:color="auto"/>
            <w:bottom w:val="none" w:sz="0" w:space="0" w:color="auto"/>
            <w:right w:val="none" w:sz="0" w:space="0" w:color="auto"/>
          </w:divBdr>
        </w:div>
        <w:div w:id="93134004">
          <w:blockQuote w:val="1"/>
          <w:marLeft w:val="0"/>
          <w:marRight w:val="0"/>
          <w:marTop w:val="240"/>
          <w:marBottom w:val="0"/>
          <w:divBdr>
            <w:top w:val="none" w:sz="0" w:space="0" w:color="auto"/>
            <w:left w:val="none" w:sz="0" w:space="0" w:color="auto"/>
            <w:bottom w:val="none" w:sz="0" w:space="0" w:color="auto"/>
            <w:right w:val="none" w:sz="0" w:space="0" w:color="auto"/>
          </w:divBdr>
        </w:div>
        <w:div w:id="1004668950">
          <w:marLeft w:val="0"/>
          <w:marRight w:val="0"/>
          <w:marTop w:val="0"/>
          <w:marBottom w:val="0"/>
          <w:divBdr>
            <w:top w:val="none" w:sz="0" w:space="0" w:color="auto"/>
            <w:left w:val="none" w:sz="0" w:space="0" w:color="auto"/>
            <w:bottom w:val="none" w:sz="0" w:space="0" w:color="auto"/>
            <w:right w:val="none" w:sz="0" w:space="0" w:color="auto"/>
          </w:divBdr>
        </w:div>
        <w:div w:id="1441147204">
          <w:blockQuote w:val="1"/>
          <w:marLeft w:val="0"/>
          <w:marRight w:val="0"/>
          <w:marTop w:val="240"/>
          <w:marBottom w:val="0"/>
          <w:divBdr>
            <w:top w:val="none" w:sz="0" w:space="0" w:color="auto"/>
            <w:left w:val="none" w:sz="0" w:space="0" w:color="auto"/>
            <w:bottom w:val="none" w:sz="0" w:space="0" w:color="auto"/>
            <w:right w:val="none" w:sz="0" w:space="0" w:color="auto"/>
          </w:divBdr>
        </w:div>
        <w:div w:id="1127553595">
          <w:marLeft w:val="0"/>
          <w:marRight w:val="0"/>
          <w:marTop w:val="0"/>
          <w:marBottom w:val="0"/>
          <w:divBdr>
            <w:top w:val="none" w:sz="0" w:space="0" w:color="auto"/>
            <w:left w:val="none" w:sz="0" w:space="0" w:color="auto"/>
            <w:bottom w:val="none" w:sz="0" w:space="0" w:color="auto"/>
            <w:right w:val="none" w:sz="0" w:space="0" w:color="auto"/>
          </w:divBdr>
        </w:div>
      </w:divsChild>
    </w:div>
    <w:div w:id="211239159">
      <w:bodyDiv w:val="1"/>
      <w:marLeft w:val="0"/>
      <w:marRight w:val="0"/>
      <w:marTop w:val="0"/>
      <w:marBottom w:val="0"/>
      <w:divBdr>
        <w:top w:val="none" w:sz="0" w:space="0" w:color="auto"/>
        <w:left w:val="none" w:sz="0" w:space="0" w:color="auto"/>
        <w:bottom w:val="none" w:sz="0" w:space="0" w:color="auto"/>
        <w:right w:val="none" w:sz="0" w:space="0" w:color="auto"/>
      </w:divBdr>
      <w:divsChild>
        <w:div w:id="226037187">
          <w:blockQuote w:val="1"/>
          <w:marLeft w:val="0"/>
          <w:marRight w:val="0"/>
          <w:marTop w:val="240"/>
          <w:marBottom w:val="0"/>
          <w:divBdr>
            <w:top w:val="none" w:sz="0" w:space="0" w:color="auto"/>
            <w:left w:val="none" w:sz="0" w:space="0" w:color="auto"/>
            <w:bottom w:val="none" w:sz="0" w:space="0" w:color="auto"/>
            <w:right w:val="none" w:sz="0" w:space="0" w:color="auto"/>
          </w:divBdr>
        </w:div>
        <w:div w:id="892614515">
          <w:blockQuote w:val="1"/>
          <w:marLeft w:val="0"/>
          <w:marRight w:val="0"/>
          <w:marTop w:val="240"/>
          <w:marBottom w:val="0"/>
          <w:divBdr>
            <w:top w:val="none" w:sz="0" w:space="0" w:color="auto"/>
            <w:left w:val="none" w:sz="0" w:space="0" w:color="auto"/>
            <w:bottom w:val="none" w:sz="0" w:space="0" w:color="auto"/>
            <w:right w:val="none" w:sz="0" w:space="0" w:color="auto"/>
          </w:divBdr>
        </w:div>
        <w:div w:id="1772165839">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212740539">
      <w:bodyDiv w:val="1"/>
      <w:marLeft w:val="0"/>
      <w:marRight w:val="0"/>
      <w:marTop w:val="0"/>
      <w:marBottom w:val="0"/>
      <w:divBdr>
        <w:top w:val="none" w:sz="0" w:space="0" w:color="auto"/>
        <w:left w:val="none" w:sz="0" w:space="0" w:color="auto"/>
        <w:bottom w:val="none" w:sz="0" w:space="0" w:color="auto"/>
        <w:right w:val="none" w:sz="0" w:space="0" w:color="auto"/>
      </w:divBdr>
      <w:divsChild>
        <w:div w:id="854728739">
          <w:blockQuote w:val="1"/>
          <w:marLeft w:val="0"/>
          <w:marRight w:val="0"/>
          <w:marTop w:val="240"/>
          <w:marBottom w:val="0"/>
          <w:divBdr>
            <w:top w:val="none" w:sz="0" w:space="0" w:color="auto"/>
            <w:left w:val="none" w:sz="0" w:space="0" w:color="auto"/>
            <w:bottom w:val="none" w:sz="0" w:space="0" w:color="auto"/>
            <w:right w:val="none" w:sz="0" w:space="0" w:color="auto"/>
          </w:divBdr>
        </w:div>
        <w:div w:id="1100636589">
          <w:blockQuote w:val="1"/>
          <w:marLeft w:val="0"/>
          <w:marRight w:val="0"/>
          <w:marTop w:val="240"/>
          <w:marBottom w:val="0"/>
          <w:divBdr>
            <w:top w:val="none" w:sz="0" w:space="0" w:color="auto"/>
            <w:left w:val="none" w:sz="0" w:space="0" w:color="auto"/>
            <w:bottom w:val="none" w:sz="0" w:space="0" w:color="auto"/>
            <w:right w:val="none" w:sz="0" w:space="0" w:color="auto"/>
          </w:divBdr>
        </w:div>
        <w:div w:id="296112442">
          <w:blockQuote w:val="1"/>
          <w:marLeft w:val="0"/>
          <w:marRight w:val="0"/>
          <w:marTop w:val="240"/>
          <w:marBottom w:val="0"/>
          <w:divBdr>
            <w:top w:val="none" w:sz="0" w:space="0" w:color="auto"/>
            <w:left w:val="none" w:sz="0" w:space="0" w:color="auto"/>
            <w:bottom w:val="none" w:sz="0" w:space="0" w:color="auto"/>
            <w:right w:val="none" w:sz="0" w:space="0" w:color="auto"/>
          </w:divBdr>
        </w:div>
        <w:div w:id="260262754">
          <w:blockQuote w:val="1"/>
          <w:marLeft w:val="0"/>
          <w:marRight w:val="0"/>
          <w:marTop w:val="240"/>
          <w:marBottom w:val="0"/>
          <w:divBdr>
            <w:top w:val="none" w:sz="0" w:space="0" w:color="auto"/>
            <w:left w:val="none" w:sz="0" w:space="0" w:color="auto"/>
            <w:bottom w:val="none" w:sz="0" w:space="0" w:color="auto"/>
            <w:right w:val="none" w:sz="0" w:space="0" w:color="auto"/>
          </w:divBdr>
        </w:div>
        <w:div w:id="65225438">
          <w:blockQuote w:val="1"/>
          <w:marLeft w:val="0"/>
          <w:marRight w:val="0"/>
          <w:marTop w:val="240"/>
          <w:marBottom w:val="0"/>
          <w:divBdr>
            <w:top w:val="none" w:sz="0" w:space="0" w:color="auto"/>
            <w:left w:val="none" w:sz="0" w:space="0" w:color="auto"/>
            <w:bottom w:val="none" w:sz="0" w:space="0" w:color="auto"/>
            <w:right w:val="none" w:sz="0" w:space="0" w:color="auto"/>
          </w:divBdr>
        </w:div>
        <w:div w:id="972754948">
          <w:marLeft w:val="0"/>
          <w:marRight w:val="0"/>
          <w:marTop w:val="0"/>
          <w:marBottom w:val="0"/>
          <w:divBdr>
            <w:top w:val="none" w:sz="0" w:space="0" w:color="auto"/>
            <w:left w:val="none" w:sz="0" w:space="0" w:color="auto"/>
            <w:bottom w:val="none" w:sz="0" w:space="0" w:color="auto"/>
            <w:right w:val="none" w:sz="0" w:space="0" w:color="auto"/>
          </w:divBdr>
        </w:div>
        <w:div w:id="1322587681">
          <w:blockQuote w:val="1"/>
          <w:marLeft w:val="0"/>
          <w:marRight w:val="0"/>
          <w:marTop w:val="240"/>
          <w:marBottom w:val="0"/>
          <w:divBdr>
            <w:top w:val="none" w:sz="0" w:space="0" w:color="auto"/>
            <w:left w:val="none" w:sz="0" w:space="0" w:color="auto"/>
            <w:bottom w:val="none" w:sz="0" w:space="0" w:color="auto"/>
            <w:right w:val="none" w:sz="0" w:space="0" w:color="auto"/>
          </w:divBdr>
        </w:div>
        <w:div w:id="1514026679">
          <w:marLeft w:val="0"/>
          <w:marRight w:val="0"/>
          <w:marTop w:val="0"/>
          <w:marBottom w:val="0"/>
          <w:divBdr>
            <w:top w:val="none" w:sz="0" w:space="0" w:color="auto"/>
            <w:left w:val="none" w:sz="0" w:space="0" w:color="auto"/>
            <w:bottom w:val="none" w:sz="0" w:space="0" w:color="auto"/>
            <w:right w:val="none" w:sz="0" w:space="0" w:color="auto"/>
          </w:divBdr>
        </w:div>
        <w:div w:id="111285546">
          <w:blockQuote w:val="1"/>
          <w:marLeft w:val="0"/>
          <w:marRight w:val="0"/>
          <w:marTop w:val="240"/>
          <w:marBottom w:val="0"/>
          <w:divBdr>
            <w:top w:val="none" w:sz="0" w:space="0" w:color="auto"/>
            <w:left w:val="none" w:sz="0" w:space="0" w:color="auto"/>
            <w:bottom w:val="none" w:sz="0" w:space="0" w:color="auto"/>
            <w:right w:val="none" w:sz="0" w:space="0" w:color="auto"/>
          </w:divBdr>
        </w:div>
        <w:div w:id="1821575283">
          <w:marLeft w:val="0"/>
          <w:marRight w:val="0"/>
          <w:marTop w:val="240"/>
          <w:marBottom w:val="165"/>
          <w:divBdr>
            <w:top w:val="none" w:sz="0" w:space="0" w:color="auto"/>
            <w:left w:val="none" w:sz="0" w:space="0" w:color="auto"/>
            <w:bottom w:val="none" w:sz="0" w:space="0" w:color="auto"/>
            <w:right w:val="none" w:sz="0" w:space="0" w:color="auto"/>
          </w:divBdr>
          <w:divsChild>
            <w:div w:id="55444907">
              <w:marLeft w:val="0"/>
              <w:marRight w:val="0"/>
              <w:marTop w:val="0"/>
              <w:marBottom w:val="0"/>
              <w:divBdr>
                <w:top w:val="none" w:sz="0" w:space="0" w:color="auto"/>
                <w:left w:val="none" w:sz="0" w:space="0" w:color="auto"/>
                <w:bottom w:val="none" w:sz="0" w:space="0" w:color="auto"/>
                <w:right w:val="none" w:sz="0" w:space="0" w:color="auto"/>
              </w:divBdr>
              <w:divsChild>
                <w:div w:id="108163657">
                  <w:marLeft w:val="0"/>
                  <w:marRight w:val="0"/>
                  <w:marTop w:val="0"/>
                  <w:marBottom w:val="0"/>
                  <w:divBdr>
                    <w:top w:val="none" w:sz="0" w:space="0" w:color="auto"/>
                    <w:left w:val="none" w:sz="0" w:space="0" w:color="auto"/>
                    <w:bottom w:val="none" w:sz="0" w:space="0" w:color="auto"/>
                    <w:right w:val="none" w:sz="0" w:space="0" w:color="auto"/>
                  </w:divBdr>
                  <w:divsChild>
                    <w:div w:id="646472377">
                      <w:marLeft w:val="0"/>
                      <w:marRight w:val="0"/>
                      <w:marTop w:val="0"/>
                      <w:marBottom w:val="0"/>
                      <w:divBdr>
                        <w:top w:val="none" w:sz="0" w:space="0" w:color="auto"/>
                        <w:left w:val="none" w:sz="0" w:space="0" w:color="auto"/>
                        <w:bottom w:val="none" w:sz="0" w:space="0" w:color="auto"/>
                        <w:right w:val="none" w:sz="0" w:space="0" w:color="auto"/>
                      </w:divBdr>
                      <w:divsChild>
                        <w:div w:id="15526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2313">
          <w:blockQuote w:val="1"/>
          <w:marLeft w:val="0"/>
          <w:marRight w:val="0"/>
          <w:marTop w:val="240"/>
          <w:marBottom w:val="0"/>
          <w:divBdr>
            <w:top w:val="none" w:sz="0" w:space="0" w:color="auto"/>
            <w:left w:val="none" w:sz="0" w:space="0" w:color="auto"/>
            <w:bottom w:val="none" w:sz="0" w:space="0" w:color="auto"/>
            <w:right w:val="none" w:sz="0" w:space="0" w:color="auto"/>
          </w:divBdr>
        </w:div>
        <w:div w:id="1229608537">
          <w:marLeft w:val="0"/>
          <w:marRight w:val="0"/>
          <w:marTop w:val="0"/>
          <w:marBottom w:val="0"/>
          <w:divBdr>
            <w:top w:val="none" w:sz="0" w:space="0" w:color="auto"/>
            <w:left w:val="none" w:sz="0" w:space="0" w:color="auto"/>
            <w:bottom w:val="none" w:sz="0" w:space="0" w:color="auto"/>
            <w:right w:val="none" w:sz="0" w:space="0" w:color="auto"/>
          </w:divBdr>
        </w:div>
        <w:div w:id="431364562">
          <w:blockQuote w:val="1"/>
          <w:marLeft w:val="0"/>
          <w:marRight w:val="0"/>
          <w:marTop w:val="240"/>
          <w:marBottom w:val="0"/>
          <w:divBdr>
            <w:top w:val="none" w:sz="0" w:space="0" w:color="auto"/>
            <w:left w:val="none" w:sz="0" w:space="0" w:color="auto"/>
            <w:bottom w:val="none" w:sz="0" w:space="0" w:color="auto"/>
            <w:right w:val="none" w:sz="0" w:space="0" w:color="auto"/>
          </w:divBdr>
        </w:div>
        <w:div w:id="617494813">
          <w:marLeft w:val="0"/>
          <w:marRight w:val="0"/>
          <w:marTop w:val="0"/>
          <w:marBottom w:val="0"/>
          <w:divBdr>
            <w:top w:val="none" w:sz="0" w:space="0" w:color="auto"/>
            <w:left w:val="none" w:sz="0" w:space="0" w:color="auto"/>
            <w:bottom w:val="none" w:sz="0" w:space="0" w:color="auto"/>
            <w:right w:val="none" w:sz="0" w:space="0" w:color="auto"/>
          </w:divBdr>
        </w:div>
        <w:div w:id="171074372">
          <w:blockQuote w:val="1"/>
          <w:marLeft w:val="0"/>
          <w:marRight w:val="0"/>
          <w:marTop w:val="240"/>
          <w:marBottom w:val="0"/>
          <w:divBdr>
            <w:top w:val="none" w:sz="0" w:space="0" w:color="auto"/>
            <w:left w:val="none" w:sz="0" w:space="0" w:color="auto"/>
            <w:bottom w:val="none" w:sz="0" w:space="0" w:color="auto"/>
            <w:right w:val="none" w:sz="0" w:space="0" w:color="auto"/>
          </w:divBdr>
        </w:div>
        <w:div w:id="1566068083">
          <w:marLeft w:val="0"/>
          <w:marRight w:val="0"/>
          <w:marTop w:val="0"/>
          <w:marBottom w:val="0"/>
          <w:divBdr>
            <w:top w:val="none" w:sz="0" w:space="0" w:color="auto"/>
            <w:left w:val="none" w:sz="0" w:space="0" w:color="auto"/>
            <w:bottom w:val="none" w:sz="0" w:space="0" w:color="auto"/>
            <w:right w:val="none" w:sz="0" w:space="0" w:color="auto"/>
          </w:divBdr>
        </w:div>
        <w:div w:id="539781203">
          <w:blockQuote w:val="1"/>
          <w:marLeft w:val="0"/>
          <w:marRight w:val="0"/>
          <w:marTop w:val="240"/>
          <w:marBottom w:val="0"/>
          <w:divBdr>
            <w:top w:val="none" w:sz="0" w:space="0" w:color="auto"/>
            <w:left w:val="none" w:sz="0" w:space="0" w:color="auto"/>
            <w:bottom w:val="none" w:sz="0" w:space="0" w:color="auto"/>
            <w:right w:val="none" w:sz="0" w:space="0" w:color="auto"/>
          </w:divBdr>
        </w:div>
        <w:div w:id="1101489310">
          <w:marLeft w:val="0"/>
          <w:marRight w:val="0"/>
          <w:marTop w:val="0"/>
          <w:marBottom w:val="0"/>
          <w:divBdr>
            <w:top w:val="none" w:sz="0" w:space="0" w:color="auto"/>
            <w:left w:val="none" w:sz="0" w:space="0" w:color="auto"/>
            <w:bottom w:val="none" w:sz="0" w:space="0" w:color="auto"/>
            <w:right w:val="none" w:sz="0" w:space="0" w:color="auto"/>
          </w:divBdr>
        </w:div>
        <w:div w:id="316494520">
          <w:blockQuote w:val="1"/>
          <w:marLeft w:val="0"/>
          <w:marRight w:val="0"/>
          <w:marTop w:val="240"/>
          <w:marBottom w:val="0"/>
          <w:divBdr>
            <w:top w:val="none" w:sz="0" w:space="0" w:color="auto"/>
            <w:left w:val="none" w:sz="0" w:space="0" w:color="auto"/>
            <w:bottom w:val="none" w:sz="0" w:space="0" w:color="auto"/>
            <w:right w:val="none" w:sz="0" w:space="0" w:color="auto"/>
          </w:divBdr>
        </w:div>
        <w:div w:id="1450733383">
          <w:marLeft w:val="0"/>
          <w:marRight w:val="0"/>
          <w:marTop w:val="0"/>
          <w:marBottom w:val="0"/>
          <w:divBdr>
            <w:top w:val="none" w:sz="0" w:space="0" w:color="auto"/>
            <w:left w:val="none" w:sz="0" w:space="0" w:color="auto"/>
            <w:bottom w:val="none" w:sz="0" w:space="0" w:color="auto"/>
            <w:right w:val="none" w:sz="0" w:space="0" w:color="auto"/>
          </w:divBdr>
        </w:div>
        <w:div w:id="1675768056">
          <w:blockQuote w:val="1"/>
          <w:marLeft w:val="0"/>
          <w:marRight w:val="0"/>
          <w:marTop w:val="240"/>
          <w:marBottom w:val="0"/>
          <w:divBdr>
            <w:top w:val="none" w:sz="0" w:space="0" w:color="auto"/>
            <w:left w:val="none" w:sz="0" w:space="0" w:color="auto"/>
            <w:bottom w:val="none" w:sz="0" w:space="0" w:color="auto"/>
            <w:right w:val="none" w:sz="0" w:space="0" w:color="auto"/>
          </w:divBdr>
        </w:div>
        <w:div w:id="19792161">
          <w:marLeft w:val="0"/>
          <w:marRight w:val="0"/>
          <w:marTop w:val="0"/>
          <w:marBottom w:val="0"/>
          <w:divBdr>
            <w:top w:val="none" w:sz="0" w:space="0" w:color="auto"/>
            <w:left w:val="none" w:sz="0" w:space="0" w:color="auto"/>
            <w:bottom w:val="none" w:sz="0" w:space="0" w:color="auto"/>
            <w:right w:val="none" w:sz="0" w:space="0" w:color="auto"/>
          </w:divBdr>
        </w:div>
      </w:divsChild>
    </w:div>
    <w:div w:id="239220677">
      <w:bodyDiv w:val="1"/>
      <w:marLeft w:val="0"/>
      <w:marRight w:val="0"/>
      <w:marTop w:val="0"/>
      <w:marBottom w:val="0"/>
      <w:divBdr>
        <w:top w:val="none" w:sz="0" w:space="0" w:color="auto"/>
        <w:left w:val="none" w:sz="0" w:space="0" w:color="auto"/>
        <w:bottom w:val="none" w:sz="0" w:space="0" w:color="auto"/>
        <w:right w:val="none" w:sz="0" w:space="0" w:color="auto"/>
      </w:divBdr>
      <w:divsChild>
        <w:div w:id="1255015969">
          <w:blockQuote w:val="1"/>
          <w:marLeft w:val="0"/>
          <w:marRight w:val="0"/>
          <w:marTop w:val="240"/>
          <w:marBottom w:val="0"/>
          <w:divBdr>
            <w:top w:val="none" w:sz="0" w:space="0" w:color="auto"/>
            <w:left w:val="none" w:sz="0" w:space="0" w:color="auto"/>
            <w:bottom w:val="none" w:sz="0" w:space="0" w:color="auto"/>
            <w:right w:val="none" w:sz="0" w:space="0" w:color="auto"/>
          </w:divBdr>
        </w:div>
        <w:div w:id="220485828">
          <w:blockQuote w:val="1"/>
          <w:marLeft w:val="0"/>
          <w:marRight w:val="0"/>
          <w:marTop w:val="240"/>
          <w:marBottom w:val="0"/>
          <w:divBdr>
            <w:top w:val="none" w:sz="0" w:space="0" w:color="auto"/>
            <w:left w:val="none" w:sz="0" w:space="0" w:color="auto"/>
            <w:bottom w:val="none" w:sz="0" w:space="0" w:color="auto"/>
            <w:right w:val="none" w:sz="0" w:space="0" w:color="auto"/>
          </w:divBdr>
        </w:div>
        <w:div w:id="1132209331">
          <w:blockQuote w:val="1"/>
          <w:marLeft w:val="0"/>
          <w:marRight w:val="0"/>
          <w:marTop w:val="240"/>
          <w:marBottom w:val="0"/>
          <w:divBdr>
            <w:top w:val="none" w:sz="0" w:space="0" w:color="auto"/>
            <w:left w:val="none" w:sz="0" w:space="0" w:color="auto"/>
            <w:bottom w:val="none" w:sz="0" w:space="0" w:color="auto"/>
            <w:right w:val="none" w:sz="0" w:space="0" w:color="auto"/>
          </w:divBdr>
        </w:div>
        <w:div w:id="222180484">
          <w:blockQuote w:val="1"/>
          <w:marLeft w:val="0"/>
          <w:marRight w:val="0"/>
          <w:marTop w:val="240"/>
          <w:marBottom w:val="0"/>
          <w:divBdr>
            <w:top w:val="none" w:sz="0" w:space="0" w:color="auto"/>
            <w:left w:val="none" w:sz="0" w:space="0" w:color="auto"/>
            <w:bottom w:val="none" w:sz="0" w:space="0" w:color="auto"/>
            <w:right w:val="none" w:sz="0" w:space="0" w:color="auto"/>
          </w:divBdr>
        </w:div>
        <w:div w:id="1333292840">
          <w:blockQuote w:val="1"/>
          <w:marLeft w:val="0"/>
          <w:marRight w:val="0"/>
          <w:marTop w:val="240"/>
          <w:marBottom w:val="0"/>
          <w:divBdr>
            <w:top w:val="none" w:sz="0" w:space="0" w:color="auto"/>
            <w:left w:val="none" w:sz="0" w:space="0" w:color="auto"/>
            <w:bottom w:val="none" w:sz="0" w:space="0" w:color="auto"/>
            <w:right w:val="none" w:sz="0" w:space="0" w:color="auto"/>
          </w:divBdr>
        </w:div>
        <w:div w:id="947010830">
          <w:blockQuote w:val="1"/>
          <w:marLeft w:val="0"/>
          <w:marRight w:val="0"/>
          <w:marTop w:val="240"/>
          <w:marBottom w:val="0"/>
          <w:divBdr>
            <w:top w:val="none" w:sz="0" w:space="0" w:color="auto"/>
            <w:left w:val="none" w:sz="0" w:space="0" w:color="auto"/>
            <w:bottom w:val="none" w:sz="0" w:space="0" w:color="auto"/>
            <w:right w:val="none" w:sz="0" w:space="0" w:color="auto"/>
          </w:divBdr>
        </w:div>
        <w:div w:id="2131195671">
          <w:marLeft w:val="0"/>
          <w:marRight w:val="0"/>
          <w:marTop w:val="0"/>
          <w:marBottom w:val="0"/>
          <w:divBdr>
            <w:top w:val="none" w:sz="0" w:space="0" w:color="auto"/>
            <w:left w:val="none" w:sz="0" w:space="0" w:color="auto"/>
            <w:bottom w:val="none" w:sz="0" w:space="0" w:color="auto"/>
            <w:right w:val="none" w:sz="0" w:space="0" w:color="auto"/>
          </w:divBdr>
        </w:div>
        <w:div w:id="1046221473">
          <w:blockQuote w:val="1"/>
          <w:marLeft w:val="0"/>
          <w:marRight w:val="0"/>
          <w:marTop w:val="240"/>
          <w:marBottom w:val="0"/>
          <w:divBdr>
            <w:top w:val="none" w:sz="0" w:space="0" w:color="auto"/>
            <w:left w:val="none" w:sz="0" w:space="0" w:color="auto"/>
            <w:bottom w:val="none" w:sz="0" w:space="0" w:color="auto"/>
            <w:right w:val="none" w:sz="0" w:space="0" w:color="auto"/>
          </w:divBdr>
        </w:div>
        <w:div w:id="1704595534">
          <w:marLeft w:val="0"/>
          <w:marRight w:val="0"/>
          <w:marTop w:val="0"/>
          <w:marBottom w:val="0"/>
          <w:divBdr>
            <w:top w:val="none" w:sz="0" w:space="0" w:color="auto"/>
            <w:left w:val="none" w:sz="0" w:space="0" w:color="auto"/>
            <w:bottom w:val="none" w:sz="0" w:space="0" w:color="auto"/>
            <w:right w:val="none" w:sz="0" w:space="0" w:color="auto"/>
          </w:divBdr>
        </w:div>
        <w:div w:id="1108700906">
          <w:blockQuote w:val="1"/>
          <w:marLeft w:val="0"/>
          <w:marRight w:val="0"/>
          <w:marTop w:val="240"/>
          <w:marBottom w:val="0"/>
          <w:divBdr>
            <w:top w:val="none" w:sz="0" w:space="0" w:color="auto"/>
            <w:left w:val="none" w:sz="0" w:space="0" w:color="auto"/>
            <w:bottom w:val="none" w:sz="0" w:space="0" w:color="auto"/>
            <w:right w:val="none" w:sz="0" w:space="0" w:color="auto"/>
          </w:divBdr>
        </w:div>
        <w:div w:id="1158956063">
          <w:marLeft w:val="0"/>
          <w:marRight w:val="0"/>
          <w:marTop w:val="0"/>
          <w:marBottom w:val="0"/>
          <w:divBdr>
            <w:top w:val="none" w:sz="0" w:space="0" w:color="auto"/>
            <w:left w:val="none" w:sz="0" w:space="0" w:color="auto"/>
            <w:bottom w:val="none" w:sz="0" w:space="0" w:color="auto"/>
            <w:right w:val="none" w:sz="0" w:space="0" w:color="auto"/>
          </w:divBdr>
        </w:div>
        <w:div w:id="235015736">
          <w:blockQuote w:val="1"/>
          <w:marLeft w:val="0"/>
          <w:marRight w:val="0"/>
          <w:marTop w:val="240"/>
          <w:marBottom w:val="0"/>
          <w:divBdr>
            <w:top w:val="none" w:sz="0" w:space="0" w:color="auto"/>
            <w:left w:val="none" w:sz="0" w:space="0" w:color="auto"/>
            <w:bottom w:val="none" w:sz="0" w:space="0" w:color="auto"/>
            <w:right w:val="none" w:sz="0" w:space="0" w:color="auto"/>
          </w:divBdr>
        </w:div>
        <w:div w:id="243145113">
          <w:marLeft w:val="0"/>
          <w:marRight w:val="0"/>
          <w:marTop w:val="0"/>
          <w:marBottom w:val="0"/>
          <w:divBdr>
            <w:top w:val="none" w:sz="0" w:space="0" w:color="auto"/>
            <w:left w:val="none" w:sz="0" w:space="0" w:color="auto"/>
            <w:bottom w:val="none" w:sz="0" w:space="0" w:color="auto"/>
            <w:right w:val="none" w:sz="0" w:space="0" w:color="auto"/>
          </w:divBdr>
        </w:div>
        <w:div w:id="394552969">
          <w:blockQuote w:val="1"/>
          <w:marLeft w:val="0"/>
          <w:marRight w:val="0"/>
          <w:marTop w:val="240"/>
          <w:marBottom w:val="0"/>
          <w:divBdr>
            <w:top w:val="none" w:sz="0" w:space="0" w:color="auto"/>
            <w:left w:val="none" w:sz="0" w:space="0" w:color="auto"/>
            <w:bottom w:val="none" w:sz="0" w:space="0" w:color="auto"/>
            <w:right w:val="none" w:sz="0" w:space="0" w:color="auto"/>
          </w:divBdr>
        </w:div>
        <w:div w:id="2115395646">
          <w:marLeft w:val="0"/>
          <w:marRight w:val="0"/>
          <w:marTop w:val="0"/>
          <w:marBottom w:val="0"/>
          <w:divBdr>
            <w:top w:val="none" w:sz="0" w:space="0" w:color="auto"/>
            <w:left w:val="none" w:sz="0" w:space="0" w:color="auto"/>
            <w:bottom w:val="none" w:sz="0" w:space="0" w:color="auto"/>
            <w:right w:val="none" w:sz="0" w:space="0" w:color="auto"/>
          </w:divBdr>
        </w:div>
        <w:div w:id="685523139">
          <w:blockQuote w:val="1"/>
          <w:marLeft w:val="0"/>
          <w:marRight w:val="0"/>
          <w:marTop w:val="240"/>
          <w:marBottom w:val="0"/>
          <w:divBdr>
            <w:top w:val="none" w:sz="0" w:space="0" w:color="auto"/>
            <w:left w:val="none" w:sz="0" w:space="0" w:color="auto"/>
            <w:bottom w:val="none" w:sz="0" w:space="0" w:color="auto"/>
            <w:right w:val="none" w:sz="0" w:space="0" w:color="auto"/>
          </w:divBdr>
        </w:div>
        <w:div w:id="193811460">
          <w:marLeft w:val="0"/>
          <w:marRight w:val="0"/>
          <w:marTop w:val="0"/>
          <w:marBottom w:val="0"/>
          <w:divBdr>
            <w:top w:val="none" w:sz="0" w:space="0" w:color="auto"/>
            <w:left w:val="none" w:sz="0" w:space="0" w:color="auto"/>
            <w:bottom w:val="none" w:sz="0" w:space="0" w:color="auto"/>
            <w:right w:val="none" w:sz="0" w:space="0" w:color="auto"/>
          </w:divBdr>
        </w:div>
        <w:div w:id="84497073">
          <w:blockQuote w:val="1"/>
          <w:marLeft w:val="0"/>
          <w:marRight w:val="0"/>
          <w:marTop w:val="240"/>
          <w:marBottom w:val="0"/>
          <w:divBdr>
            <w:top w:val="none" w:sz="0" w:space="0" w:color="auto"/>
            <w:left w:val="none" w:sz="0" w:space="0" w:color="auto"/>
            <w:bottom w:val="none" w:sz="0" w:space="0" w:color="auto"/>
            <w:right w:val="none" w:sz="0" w:space="0" w:color="auto"/>
          </w:divBdr>
        </w:div>
        <w:div w:id="514808750">
          <w:marLeft w:val="0"/>
          <w:marRight w:val="0"/>
          <w:marTop w:val="0"/>
          <w:marBottom w:val="0"/>
          <w:divBdr>
            <w:top w:val="none" w:sz="0" w:space="0" w:color="auto"/>
            <w:left w:val="none" w:sz="0" w:space="0" w:color="auto"/>
            <w:bottom w:val="none" w:sz="0" w:space="0" w:color="auto"/>
            <w:right w:val="none" w:sz="0" w:space="0" w:color="auto"/>
          </w:divBdr>
        </w:div>
        <w:div w:id="2012834738">
          <w:blockQuote w:val="1"/>
          <w:marLeft w:val="0"/>
          <w:marRight w:val="0"/>
          <w:marTop w:val="240"/>
          <w:marBottom w:val="0"/>
          <w:divBdr>
            <w:top w:val="none" w:sz="0" w:space="0" w:color="auto"/>
            <w:left w:val="none" w:sz="0" w:space="0" w:color="auto"/>
            <w:bottom w:val="none" w:sz="0" w:space="0" w:color="auto"/>
            <w:right w:val="none" w:sz="0" w:space="0" w:color="auto"/>
          </w:divBdr>
        </w:div>
        <w:div w:id="662588897">
          <w:marLeft w:val="0"/>
          <w:marRight w:val="0"/>
          <w:marTop w:val="0"/>
          <w:marBottom w:val="0"/>
          <w:divBdr>
            <w:top w:val="none" w:sz="0" w:space="0" w:color="auto"/>
            <w:left w:val="none" w:sz="0" w:space="0" w:color="auto"/>
            <w:bottom w:val="none" w:sz="0" w:space="0" w:color="auto"/>
            <w:right w:val="none" w:sz="0" w:space="0" w:color="auto"/>
          </w:divBdr>
        </w:div>
        <w:div w:id="487939975">
          <w:marLeft w:val="0"/>
          <w:marRight w:val="0"/>
          <w:marTop w:val="0"/>
          <w:marBottom w:val="0"/>
          <w:divBdr>
            <w:top w:val="none" w:sz="0" w:space="0" w:color="auto"/>
            <w:left w:val="none" w:sz="0" w:space="0" w:color="auto"/>
            <w:bottom w:val="none" w:sz="0" w:space="0" w:color="auto"/>
            <w:right w:val="none" w:sz="0" w:space="0" w:color="auto"/>
          </w:divBdr>
        </w:div>
        <w:div w:id="1287659990">
          <w:marLeft w:val="0"/>
          <w:marRight w:val="0"/>
          <w:marTop w:val="0"/>
          <w:marBottom w:val="0"/>
          <w:divBdr>
            <w:top w:val="none" w:sz="0" w:space="0" w:color="auto"/>
            <w:left w:val="none" w:sz="0" w:space="0" w:color="auto"/>
            <w:bottom w:val="none" w:sz="0" w:space="0" w:color="auto"/>
            <w:right w:val="none" w:sz="0" w:space="0" w:color="auto"/>
          </w:divBdr>
        </w:div>
        <w:div w:id="674234507">
          <w:marLeft w:val="0"/>
          <w:marRight w:val="0"/>
          <w:marTop w:val="0"/>
          <w:marBottom w:val="0"/>
          <w:divBdr>
            <w:top w:val="none" w:sz="0" w:space="0" w:color="auto"/>
            <w:left w:val="none" w:sz="0" w:space="0" w:color="auto"/>
            <w:bottom w:val="none" w:sz="0" w:space="0" w:color="auto"/>
            <w:right w:val="none" w:sz="0" w:space="0" w:color="auto"/>
          </w:divBdr>
        </w:div>
        <w:div w:id="127288119">
          <w:marLeft w:val="0"/>
          <w:marRight w:val="0"/>
          <w:marTop w:val="0"/>
          <w:marBottom w:val="0"/>
          <w:divBdr>
            <w:top w:val="none" w:sz="0" w:space="0" w:color="auto"/>
            <w:left w:val="none" w:sz="0" w:space="0" w:color="auto"/>
            <w:bottom w:val="none" w:sz="0" w:space="0" w:color="auto"/>
            <w:right w:val="none" w:sz="0" w:space="0" w:color="auto"/>
          </w:divBdr>
        </w:div>
        <w:div w:id="616256100">
          <w:marLeft w:val="0"/>
          <w:marRight w:val="0"/>
          <w:marTop w:val="0"/>
          <w:marBottom w:val="0"/>
          <w:divBdr>
            <w:top w:val="none" w:sz="0" w:space="0" w:color="auto"/>
            <w:left w:val="none" w:sz="0" w:space="0" w:color="auto"/>
            <w:bottom w:val="none" w:sz="0" w:space="0" w:color="auto"/>
            <w:right w:val="none" w:sz="0" w:space="0" w:color="auto"/>
          </w:divBdr>
        </w:div>
        <w:div w:id="1305769754">
          <w:marLeft w:val="0"/>
          <w:marRight w:val="0"/>
          <w:marTop w:val="0"/>
          <w:marBottom w:val="0"/>
          <w:divBdr>
            <w:top w:val="none" w:sz="0" w:space="0" w:color="auto"/>
            <w:left w:val="none" w:sz="0" w:space="0" w:color="auto"/>
            <w:bottom w:val="none" w:sz="0" w:space="0" w:color="auto"/>
            <w:right w:val="none" w:sz="0" w:space="0" w:color="auto"/>
          </w:divBdr>
        </w:div>
        <w:div w:id="2057124449">
          <w:marLeft w:val="0"/>
          <w:marRight w:val="0"/>
          <w:marTop w:val="0"/>
          <w:marBottom w:val="0"/>
          <w:divBdr>
            <w:top w:val="none" w:sz="0" w:space="0" w:color="auto"/>
            <w:left w:val="none" w:sz="0" w:space="0" w:color="auto"/>
            <w:bottom w:val="none" w:sz="0" w:space="0" w:color="auto"/>
            <w:right w:val="none" w:sz="0" w:space="0" w:color="auto"/>
          </w:divBdr>
        </w:div>
        <w:div w:id="1839609375">
          <w:blockQuote w:val="1"/>
          <w:marLeft w:val="0"/>
          <w:marRight w:val="0"/>
          <w:marTop w:val="240"/>
          <w:marBottom w:val="0"/>
          <w:divBdr>
            <w:top w:val="none" w:sz="0" w:space="0" w:color="auto"/>
            <w:left w:val="none" w:sz="0" w:space="0" w:color="auto"/>
            <w:bottom w:val="none" w:sz="0" w:space="0" w:color="auto"/>
            <w:right w:val="none" w:sz="0" w:space="0" w:color="auto"/>
          </w:divBdr>
        </w:div>
        <w:div w:id="913860161">
          <w:blockQuote w:val="1"/>
          <w:marLeft w:val="0"/>
          <w:marRight w:val="0"/>
          <w:marTop w:val="240"/>
          <w:marBottom w:val="0"/>
          <w:divBdr>
            <w:top w:val="none" w:sz="0" w:space="0" w:color="auto"/>
            <w:left w:val="none" w:sz="0" w:space="0" w:color="auto"/>
            <w:bottom w:val="none" w:sz="0" w:space="0" w:color="auto"/>
            <w:right w:val="none" w:sz="0" w:space="0" w:color="auto"/>
          </w:divBdr>
        </w:div>
        <w:div w:id="202407136">
          <w:blockQuote w:val="1"/>
          <w:marLeft w:val="0"/>
          <w:marRight w:val="0"/>
          <w:marTop w:val="240"/>
          <w:marBottom w:val="0"/>
          <w:divBdr>
            <w:top w:val="none" w:sz="0" w:space="0" w:color="auto"/>
            <w:left w:val="none" w:sz="0" w:space="0" w:color="auto"/>
            <w:bottom w:val="none" w:sz="0" w:space="0" w:color="auto"/>
            <w:right w:val="none" w:sz="0" w:space="0" w:color="auto"/>
          </w:divBdr>
        </w:div>
        <w:div w:id="678386803">
          <w:marLeft w:val="0"/>
          <w:marRight w:val="0"/>
          <w:marTop w:val="0"/>
          <w:marBottom w:val="0"/>
          <w:divBdr>
            <w:top w:val="none" w:sz="0" w:space="0" w:color="auto"/>
            <w:left w:val="none" w:sz="0" w:space="0" w:color="auto"/>
            <w:bottom w:val="none" w:sz="0" w:space="0" w:color="auto"/>
            <w:right w:val="none" w:sz="0" w:space="0" w:color="auto"/>
          </w:divBdr>
        </w:div>
        <w:div w:id="572466865">
          <w:marLeft w:val="0"/>
          <w:marRight w:val="0"/>
          <w:marTop w:val="0"/>
          <w:marBottom w:val="0"/>
          <w:divBdr>
            <w:top w:val="none" w:sz="0" w:space="0" w:color="auto"/>
            <w:left w:val="none" w:sz="0" w:space="0" w:color="auto"/>
            <w:bottom w:val="none" w:sz="0" w:space="0" w:color="auto"/>
            <w:right w:val="none" w:sz="0" w:space="0" w:color="auto"/>
          </w:divBdr>
        </w:div>
        <w:div w:id="478307194">
          <w:blockQuote w:val="1"/>
          <w:marLeft w:val="0"/>
          <w:marRight w:val="0"/>
          <w:marTop w:val="240"/>
          <w:marBottom w:val="0"/>
          <w:divBdr>
            <w:top w:val="none" w:sz="0" w:space="0" w:color="auto"/>
            <w:left w:val="none" w:sz="0" w:space="0" w:color="auto"/>
            <w:bottom w:val="none" w:sz="0" w:space="0" w:color="auto"/>
            <w:right w:val="none" w:sz="0" w:space="0" w:color="auto"/>
          </w:divBdr>
        </w:div>
        <w:div w:id="688024461">
          <w:marLeft w:val="0"/>
          <w:marRight w:val="0"/>
          <w:marTop w:val="0"/>
          <w:marBottom w:val="0"/>
          <w:divBdr>
            <w:top w:val="none" w:sz="0" w:space="0" w:color="auto"/>
            <w:left w:val="none" w:sz="0" w:space="0" w:color="auto"/>
            <w:bottom w:val="none" w:sz="0" w:space="0" w:color="auto"/>
            <w:right w:val="none" w:sz="0" w:space="0" w:color="auto"/>
          </w:divBdr>
        </w:div>
        <w:div w:id="1425497949">
          <w:blockQuote w:val="1"/>
          <w:marLeft w:val="0"/>
          <w:marRight w:val="0"/>
          <w:marTop w:val="240"/>
          <w:marBottom w:val="0"/>
          <w:divBdr>
            <w:top w:val="none" w:sz="0" w:space="0" w:color="auto"/>
            <w:left w:val="none" w:sz="0" w:space="0" w:color="auto"/>
            <w:bottom w:val="none" w:sz="0" w:space="0" w:color="auto"/>
            <w:right w:val="none" w:sz="0" w:space="0" w:color="auto"/>
          </w:divBdr>
        </w:div>
        <w:div w:id="540286364">
          <w:marLeft w:val="0"/>
          <w:marRight w:val="0"/>
          <w:marTop w:val="0"/>
          <w:marBottom w:val="0"/>
          <w:divBdr>
            <w:top w:val="none" w:sz="0" w:space="0" w:color="auto"/>
            <w:left w:val="none" w:sz="0" w:space="0" w:color="auto"/>
            <w:bottom w:val="none" w:sz="0" w:space="0" w:color="auto"/>
            <w:right w:val="none" w:sz="0" w:space="0" w:color="auto"/>
          </w:divBdr>
        </w:div>
      </w:divsChild>
    </w:div>
    <w:div w:id="248271460">
      <w:bodyDiv w:val="1"/>
      <w:marLeft w:val="0"/>
      <w:marRight w:val="0"/>
      <w:marTop w:val="0"/>
      <w:marBottom w:val="0"/>
      <w:divBdr>
        <w:top w:val="none" w:sz="0" w:space="0" w:color="auto"/>
        <w:left w:val="none" w:sz="0" w:space="0" w:color="auto"/>
        <w:bottom w:val="none" w:sz="0" w:space="0" w:color="auto"/>
        <w:right w:val="none" w:sz="0" w:space="0" w:color="auto"/>
      </w:divBdr>
      <w:divsChild>
        <w:div w:id="1855455611">
          <w:blockQuote w:val="1"/>
          <w:marLeft w:val="0"/>
          <w:marRight w:val="0"/>
          <w:marTop w:val="240"/>
          <w:marBottom w:val="0"/>
          <w:divBdr>
            <w:top w:val="none" w:sz="0" w:space="0" w:color="auto"/>
            <w:left w:val="none" w:sz="0" w:space="0" w:color="auto"/>
            <w:bottom w:val="none" w:sz="0" w:space="0" w:color="auto"/>
            <w:right w:val="none" w:sz="0" w:space="0" w:color="auto"/>
          </w:divBdr>
        </w:div>
        <w:div w:id="1257514902">
          <w:blockQuote w:val="1"/>
          <w:marLeft w:val="0"/>
          <w:marRight w:val="0"/>
          <w:marTop w:val="240"/>
          <w:marBottom w:val="0"/>
          <w:divBdr>
            <w:top w:val="none" w:sz="0" w:space="0" w:color="auto"/>
            <w:left w:val="none" w:sz="0" w:space="0" w:color="auto"/>
            <w:bottom w:val="none" w:sz="0" w:space="0" w:color="auto"/>
            <w:right w:val="none" w:sz="0" w:space="0" w:color="auto"/>
          </w:divBdr>
        </w:div>
        <w:div w:id="839467601">
          <w:blockQuote w:val="1"/>
          <w:marLeft w:val="0"/>
          <w:marRight w:val="0"/>
          <w:marTop w:val="240"/>
          <w:marBottom w:val="0"/>
          <w:divBdr>
            <w:top w:val="none" w:sz="0" w:space="0" w:color="auto"/>
            <w:left w:val="none" w:sz="0" w:space="0" w:color="auto"/>
            <w:bottom w:val="none" w:sz="0" w:space="0" w:color="auto"/>
            <w:right w:val="none" w:sz="0" w:space="0" w:color="auto"/>
          </w:divBdr>
        </w:div>
        <w:div w:id="1603028116">
          <w:blockQuote w:val="1"/>
          <w:marLeft w:val="0"/>
          <w:marRight w:val="0"/>
          <w:marTop w:val="240"/>
          <w:marBottom w:val="0"/>
          <w:divBdr>
            <w:top w:val="none" w:sz="0" w:space="0" w:color="auto"/>
            <w:left w:val="none" w:sz="0" w:space="0" w:color="auto"/>
            <w:bottom w:val="none" w:sz="0" w:space="0" w:color="auto"/>
            <w:right w:val="none" w:sz="0" w:space="0" w:color="auto"/>
          </w:divBdr>
        </w:div>
        <w:div w:id="634065217">
          <w:blockQuote w:val="1"/>
          <w:marLeft w:val="0"/>
          <w:marRight w:val="0"/>
          <w:marTop w:val="240"/>
          <w:marBottom w:val="0"/>
          <w:divBdr>
            <w:top w:val="none" w:sz="0" w:space="0" w:color="auto"/>
            <w:left w:val="none" w:sz="0" w:space="0" w:color="auto"/>
            <w:bottom w:val="none" w:sz="0" w:space="0" w:color="auto"/>
            <w:right w:val="none" w:sz="0" w:space="0" w:color="auto"/>
          </w:divBdr>
        </w:div>
        <w:div w:id="716852186">
          <w:blockQuote w:val="1"/>
          <w:marLeft w:val="0"/>
          <w:marRight w:val="0"/>
          <w:marTop w:val="240"/>
          <w:marBottom w:val="0"/>
          <w:divBdr>
            <w:top w:val="none" w:sz="0" w:space="0" w:color="auto"/>
            <w:left w:val="none" w:sz="0" w:space="0" w:color="auto"/>
            <w:bottom w:val="none" w:sz="0" w:space="0" w:color="auto"/>
            <w:right w:val="none" w:sz="0" w:space="0" w:color="auto"/>
          </w:divBdr>
        </w:div>
        <w:div w:id="1888106634">
          <w:marLeft w:val="0"/>
          <w:marRight w:val="0"/>
          <w:marTop w:val="0"/>
          <w:marBottom w:val="0"/>
          <w:divBdr>
            <w:top w:val="none" w:sz="0" w:space="0" w:color="auto"/>
            <w:left w:val="none" w:sz="0" w:space="0" w:color="auto"/>
            <w:bottom w:val="none" w:sz="0" w:space="0" w:color="auto"/>
            <w:right w:val="none" w:sz="0" w:space="0" w:color="auto"/>
          </w:divBdr>
        </w:div>
      </w:divsChild>
    </w:div>
    <w:div w:id="250553404">
      <w:bodyDiv w:val="1"/>
      <w:marLeft w:val="0"/>
      <w:marRight w:val="0"/>
      <w:marTop w:val="0"/>
      <w:marBottom w:val="0"/>
      <w:divBdr>
        <w:top w:val="none" w:sz="0" w:space="0" w:color="auto"/>
        <w:left w:val="none" w:sz="0" w:space="0" w:color="auto"/>
        <w:bottom w:val="none" w:sz="0" w:space="0" w:color="auto"/>
        <w:right w:val="none" w:sz="0" w:space="0" w:color="auto"/>
      </w:divBdr>
      <w:divsChild>
        <w:div w:id="35814612">
          <w:blockQuote w:val="1"/>
          <w:marLeft w:val="0"/>
          <w:marRight w:val="0"/>
          <w:marTop w:val="240"/>
          <w:marBottom w:val="0"/>
          <w:divBdr>
            <w:top w:val="none" w:sz="0" w:space="0" w:color="auto"/>
            <w:left w:val="none" w:sz="0" w:space="0" w:color="auto"/>
            <w:bottom w:val="none" w:sz="0" w:space="0" w:color="auto"/>
            <w:right w:val="none" w:sz="0" w:space="0" w:color="auto"/>
          </w:divBdr>
        </w:div>
        <w:div w:id="1882667766">
          <w:blockQuote w:val="1"/>
          <w:marLeft w:val="0"/>
          <w:marRight w:val="0"/>
          <w:marTop w:val="240"/>
          <w:marBottom w:val="0"/>
          <w:divBdr>
            <w:top w:val="none" w:sz="0" w:space="0" w:color="auto"/>
            <w:left w:val="none" w:sz="0" w:space="0" w:color="auto"/>
            <w:bottom w:val="none" w:sz="0" w:space="0" w:color="auto"/>
            <w:right w:val="none" w:sz="0" w:space="0" w:color="auto"/>
          </w:divBdr>
        </w:div>
        <w:div w:id="218369505">
          <w:blockQuote w:val="1"/>
          <w:marLeft w:val="0"/>
          <w:marRight w:val="0"/>
          <w:marTop w:val="240"/>
          <w:marBottom w:val="0"/>
          <w:divBdr>
            <w:top w:val="none" w:sz="0" w:space="0" w:color="auto"/>
            <w:left w:val="none" w:sz="0" w:space="0" w:color="auto"/>
            <w:bottom w:val="none" w:sz="0" w:space="0" w:color="auto"/>
            <w:right w:val="none" w:sz="0" w:space="0" w:color="auto"/>
          </w:divBdr>
        </w:div>
        <w:div w:id="553004430">
          <w:blockQuote w:val="1"/>
          <w:marLeft w:val="0"/>
          <w:marRight w:val="0"/>
          <w:marTop w:val="240"/>
          <w:marBottom w:val="0"/>
          <w:divBdr>
            <w:top w:val="none" w:sz="0" w:space="0" w:color="auto"/>
            <w:left w:val="none" w:sz="0" w:space="0" w:color="auto"/>
            <w:bottom w:val="none" w:sz="0" w:space="0" w:color="auto"/>
            <w:right w:val="none" w:sz="0" w:space="0" w:color="auto"/>
          </w:divBdr>
        </w:div>
        <w:div w:id="714158621">
          <w:blockQuote w:val="1"/>
          <w:marLeft w:val="0"/>
          <w:marRight w:val="0"/>
          <w:marTop w:val="240"/>
          <w:marBottom w:val="0"/>
          <w:divBdr>
            <w:top w:val="none" w:sz="0" w:space="0" w:color="auto"/>
            <w:left w:val="none" w:sz="0" w:space="0" w:color="auto"/>
            <w:bottom w:val="none" w:sz="0" w:space="0" w:color="auto"/>
            <w:right w:val="none" w:sz="0" w:space="0" w:color="auto"/>
          </w:divBdr>
        </w:div>
        <w:div w:id="1622882545">
          <w:blockQuote w:val="1"/>
          <w:marLeft w:val="0"/>
          <w:marRight w:val="0"/>
          <w:marTop w:val="240"/>
          <w:marBottom w:val="0"/>
          <w:divBdr>
            <w:top w:val="none" w:sz="0" w:space="0" w:color="auto"/>
            <w:left w:val="none" w:sz="0" w:space="0" w:color="auto"/>
            <w:bottom w:val="none" w:sz="0" w:space="0" w:color="auto"/>
            <w:right w:val="none" w:sz="0" w:space="0" w:color="auto"/>
          </w:divBdr>
        </w:div>
        <w:div w:id="1430421350">
          <w:blockQuote w:val="1"/>
          <w:marLeft w:val="0"/>
          <w:marRight w:val="0"/>
          <w:marTop w:val="240"/>
          <w:marBottom w:val="0"/>
          <w:divBdr>
            <w:top w:val="none" w:sz="0" w:space="0" w:color="auto"/>
            <w:left w:val="none" w:sz="0" w:space="0" w:color="auto"/>
            <w:bottom w:val="none" w:sz="0" w:space="0" w:color="auto"/>
            <w:right w:val="none" w:sz="0" w:space="0" w:color="auto"/>
          </w:divBdr>
        </w:div>
        <w:div w:id="498077659">
          <w:marLeft w:val="0"/>
          <w:marRight w:val="0"/>
          <w:marTop w:val="0"/>
          <w:marBottom w:val="0"/>
          <w:divBdr>
            <w:top w:val="none" w:sz="0" w:space="0" w:color="auto"/>
            <w:left w:val="none" w:sz="0" w:space="0" w:color="auto"/>
            <w:bottom w:val="none" w:sz="0" w:space="0" w:color="auto"/>
            <w:right w:val="none" w:sz="0" w:space="0" w:color="auto"/>
          </w:divBdr>
        </w:div>
        <w:div w:id="1294602970">
          <w:blockQuote w:val="1"/>
          <w:marLeft w:val="0"/>
          <w:marRight w:val="0"/>
          <w:marTop w:val="240"/>
          <w:marBottom w:val="0"/>
          <w:divBdr>
            <w:top w:val="none" w:sz="0" w:space="0" w:color="auto"/>
            <w:left w:val="none" w:sz="0" w:space="0" w:color="auto"/>
            <w:bottom w:val="none" w:sz="0" w:space="0" w:color="auto"/>
            <w:right w:val="none" w:sz="0" w:space="0" w:color="auto"/>
          </w:divBdr>
        </w:div>
        <w:div w:id="288559838">
          <w:marLeft w:val="0"/>
          <w:marRight w:val="0"/>
          <w:marTop w:val="0"/>
          <w:marBottom w:val="0"/>
          <w:divBdr>
            <w:top w:val="none" w:sz="0" w:space="0" w:color="auto"/>
            <w:left w:val="none" w:sz="0" w:space="0" w:color="auto"/>
            <w:bottom w:val="none" w:sz="0" w:space="0" w:color="auto"/>
            <w:right w:val="none" w:sz="0" w:space="0" w:color="auto"/>
          </w:divBdr>
        </w:div>
        <w:div w:id="1758015875">
          <w:blockQuote w:val="1"/>
          <w:marLeft w:val="0"/>
          <w:marRight w:val="0"/>
          <w:marTop w:val="240"/>
          <w:marBottom w:val="0"/>
          <w:divBdr>
            <w:top w:val="none" w:sz="0" w:space="0" w:color="auto"/>
            <w:left w:val="none" w:sz="0" w:space="0" w:color="auto"/>
            <w:bottom w:val="none" w:sz="0" w:space="0" w:color="auto"/>
            <w:right w:val="none" w:sz="0" w:space="0" w:color="auto"/>
          </w:divBdr>
        </w:div>
        <w:div w:id="1544093698">
          <w:marLeft w:val="0"/>
          <w:marRight w:val="0"/>
          <w:marTop w:val="0"/>
          <w:marBottom w:val="0"/>
          <w:divBdr>
            <w:top w:val="none" w:sz="0" w:space="0" w:color="auto"/>
            <w:left w:val="none" w:sz="0" w:space="0" w:color="auto"/>
            <w:bottom w:val="none" w:sz="0" w:space="0" w:color="auto"/>
            <w:right w:val="none" w:sz="0" w:space="0" w:color="auto"/>
          </w:divBdr>
        </w:div>
      </w:divsChild>
    </w:div>
    <w:div w:id="253511328">
      <w:bodyDiv w:val="1"/>
      <w:marLeft w:val="0"/>
      <w:marRight w:val="0"/>
      <w:marTop w:val="0"/>
      <w:marBottom w:val="0"/>
      <w:divBdr>
        <w:top w:val="none" w:sz="0" w:space="0" w:color="auto"/>
        <w:left w:val="none" w:sz="0" w:space="0" w:color="auto"/>
        <w:bottom w:val="none" w:sz="0" w:space="0" w:color="auto"/>
        <w:right w:val="none" w:sz="0" w:space="0" w:color="auto"/>
      </w:divBdr>
      <w:divsChild>
        <w:div w:id="654721336">
          <w:blockQuote w:val="1"/>
          <w:marLeft w:val="0"/>
          <w:marRight w:val="0"/>
          <w:marTop w:val="240"/>
          <w:marBottom w:val="0"/>
          <w:divBdr>
            <w:top w:val="none" w:sz="0" w:space="0" w:color="auto"/>
            <w:left w:val="none" w:sz="0" w:space="0" w:color="auto"/>
            <w:bottom w:val="none" w:sz="0" w:space="0" w:color="auto"/>
            <w:right w:val="none" w:sz="0" w:space="0" w:color="auto"/>
          </w:divBdr>
        </w:div>
        <w:div w:id="1526558675">
          <w:blockQuote w:val="1"/>
          <w:marLeft w:val="0"/>
          <w:marRight w:val="0"/>
          <w:marTop w:val="240"/>
          <w:marBottom w:val="0"/>
          <w:divBdr>
            <w:top w:val="none" w:sz="0" w:space="0" w:color="auto"/>
            <w:left w:val="none" w:sz="0" w:space="0" w:color="auto"/>
            <w:bottom w:val="none" w:sz="0" w:space="0" w:color="auto"/>
            <w:right w:val="none" w:sz="0" w:space="0" w:color="auto"/>
          </w:divBdr>
        </w:div>
        <w:div w:id="1737585416">
          <w:blockQuote w:val="1"/>
          <w:marLeft w:val="0"/>
          <w:marRight w:val="0"/>
          <w:marTop w:val="240"/>
          <w:marBottom w:val="0"/>
          <w:divBdr>
            <w:top w:val="none" w:sz="0" w:space="0" w:color="auto"/>
            <w:left w:val="none" w:sz="0" w:space="0" w:color="auto"/>
            <w:bottom w:val="none" w:sz="0" w:space="0" w:color="auto"/>
            <w:right w:val="none" w:sz="0" w:space="0" w:color="auto"/>
          </w:divBdr>
        </w:div>
        <w:div w:id="801537249">
          <w:blockQuote w:val="1"/>
          <w:marLeft w:val="0"/>
          <w:marRight w:val="0"/>
          <w:marTop w:val="240"/>
          <w:marBottom w:val="0"/>
          <w:divBdr>
            <w:top w:val="none" w:sz="0" w:space="0" w:color="auto"/>
            <w:left w:val="none" w:sz="0" w:space="0" w:color="auto"/>
            <w:bottom w:val="none" w:sz="0" w:space="0" w:color="auto"/>
            <w:right w:val="none" w:sz="0" w:space="0" w:color="auto"/>
          </w:divBdr>
        </w:div>
        <w:div w:id="1297249702">
          <w:blockQuote w:val="1"/>
          <w:marLeft w:val="0"/>
          <w:marRight w:val="0"/>
          <w:marTop w:val="240"/>
          <w:marBottom w:val="0"/>
          <w:divBdr>
            <w:top w:val="none" w:sz="0" w:space="0" w:color="auto"/>
            <w:left w:val="none" w:sz="0" w:space="0" w:color="auto"/>
            <w:bottom w:val="none" w:sz="0" w:space="0" w:color="auto"/>
            <w:right w:val="none" w:sz="0" w:space="0" w:color="auto"/>
          </w:divBdr>
        </w:div>
        <w:div w:id="62023140">
          <w:blockQuote w:val="1"/>
          <w:marLeft w:val="0"/>
          <w:marRight w:val="0"/>
          <w:marTop w:val="240"/>
          <w:marBottom w:val="0"/>
          <w:divBdr>
            <w:top w:val="none" w:sz="0" w:space="0" w:color="auto"/>
            <w:left w:val="none" w:sz="0" w:space="0" w:color="auto"/>
            <w:bottom w:val="none" w:sz="0" w:space="0" w:color="auto"/>
            <w:right w:val="none" w:sz="0" w:space="0" w:color="auto"/>
          </w:divBdr>
        </w:div>
        <w:div w:id="853492324">
          <w:blockQuote w:val="1"/>
          <w:marLeft w:val="0"/>
          <w:marRight w:val="0"/>
          <w:marTop w:val="240"/>
          <w:marBottom w:val="0"/>
          <w:divBdr>
            <w:top w:val="none" w:sz="0" w:space="0" w:color="auto"/>
            <w:left w:val="none" w:sz="0" w:space="0" w:color="auto"/>
            <w:bottom w:val="none" w:sz="0" w:space="0" w:color="auto"/>
            <w:right w:val="none" w:sz="0" w:space="0" w:color="auto"/>
          </w:divBdr>
        </w:div>
        <w:div w:id="1030567449">
          <w:blockQuote w:val="1"/>
          <w:marLeft w:val="0"/>
          <w:marRight w:val="0"/>
          <w:marTop w:val="240"/>
          <w:marBottom w:val="0"/>
          <w:divBdr>
            <w:top w:val="none" w:sz="0" w:space="0" w:color="auto"/>
            <w:left w:val="none" w:sz="0" w:space="0" w:color="auto"/>
            <w:bottom w:val="none" w:sz="0" w:space="0" w:color="auto"/>
            <w:right w:val="none" w:sz="0" w:space="0" w:color="auto"/>
          </w:divBdr>
        </w:div>
        <w:div w:id="543562689">
          <w:blockQuote w:val="1"/>
          <w:marLeft w:val="0"/>
          <w:marRight w:val="0"/>
          <w:marTop w:val="240"/>
          <w:marBottom w:val="0"/>
          <w:divBdr>
            <w:top w:val="none" w:sz="0" w:space="0" w:color="auto"/>
            <w:left w:val="none" w:sz="0" w:space="0" w:color="auto"/>
            <w:bottom w:val="none" w:sz="0" w:space="0" w:color="auto"/>
            <w:right w:val="none" w:sz="0" w:space="0" w:color="auto"/>
          </w:divBdr>
        </w:div>
        <w:div w:id="1912614789">
          <w:marLeft w:val="0"/>
          <w:marRight w:val="0"/>
          <w:marTop w:val="0"/>
          <w:marBottom w:val="0"/>
          <w:divBdr>
            <w:top w:val="none" w:sz="0" w:space="0" w:color="auto"/>
            <w:left w:val="none" w:sz="0" w:space="0" w:color="auto"/>
            <w:bottom w:val="none" w:sz="0" w:space="0" w:color="auto"/>
            <w:right w:val="none" w:sz="0" w:space="0" w:color="auto"/>
          </w:divBdr>
        </w:div>
      </w:divsChild>
    </w:div>
    <w:div w:id="288972092">
      <w:bodyDiv w:val="1"/>
      <w:marLeft w:val="0"/>
      <w:marRight w:val="0"/>
      <w:marTop w:val="0"/>
      <w:marBottom w:val="0"/>
      <w:divBdr>
        <w:top w:val="none" w:sz="0" w:space="0" w:color="auto"/>
        <w:left w:val="none" w:sz="0" w:space="0" w:color="auto"/>
        <w:bottom w:val="none" w:sz="0" w:space="0" w:color="auto"/>
        <w:right w:val="none" w:sz="0" w:space="0" w:color="auto"/>
      </w:divBdr>
      <w:divsChild>
        <w:div w:id="684022477">
          <w:blockQuote w:val="1"/>
          <w:marLeft w:val="0"/>
          <w:marRight w:val="0"/>
          <w:marTop w:val="240"/>
          <w:marBottom w:val="0"/>
          <w:divBdr>
            <w:top w:val="none" w:sz="0" w:space="0" w:color="auto"/>
            <w:left w:val="none" w:sz="0" w:space="0" w:color="auto"/>
            <w:bottom w:val="none" w:sz="0" w:space="0" w:color="auto"/>
            <w:right w:val="none" w:sz="0" w:space="0" w:color="auto"/>
          </w:divBdr>
        </w:div>
        <w:div w:id="314916809">
          <w:blockQuote w:val="1"/>
          <w:marLeft w:val="0"/>
          <w:marRight w:val="0"/>
          <w:marTop w:val="240"/>
          <w:marBottom w:val="0"/>
          <w:divBdr>
            <w:top w:val="none" w:sz="0" w:space="0" w:color="auto"/>
            <w:left w:val="none" w:sz="0" w:space="0" w:color="auto"/>
            <w:bottom w:val="none" w:sz="0" w:space="0" w:color="auto"/>
            <w:right w:val="none" w:sz="0" w:space="0" w:color="auto"/>
          </w:divBdr>
        </w:div>
        <w:div w:id="775901638">
          <w:blockQuote w:val="1"/>
          <w:marLeft w:val="0"/>
          <w:marRight w:val="0"/>
          <w:marTop w:val="240"/>
          <w:marBottom w:val="0"/>
          <w:divBdr>
            <w:top w:val="none" w:sz="0" w:space="0" w:color="auto"/>
            <w:left w:val="none" w:sz="0" w:space="0" w:color="auto"/>
            <w:bottom w:val="none" w:sz="0" w:space="0" w:color="auto"/>
            <w:right w:val="none" w:sz="0" w:space="0" w:color="auto"/>
          </w:divBdr>
        </w:div>
        <w:div w:id="27686441">
          <w:blockQuote w:val="1"/>
          <w:marLeft w:val="0"/>
          <w:marRight w:val="0"/>
          <w:marTop w:val="240"/>
          <w:marBottom w:val="0"/>
          <w:divBdr>
            <w:top w:val="none" w:sz="0" w:space="0" w:color="auto"/>
            <w:left w:val="none" w:sz="0" w:space="0" w:color="auto"/>
            <w:bottom w:val="none" w:sz="0" w:space="0" w:color="auto"/>
            <w:right w:val="none" w:sz="0" w:space="0" w:color="auto"/>
          </w:divBdr>
        </w:div>
        <w:div w:id="964845815">
          <w:blockQuote w:val="1"/>
          <w:marLeft w:val="0"/>
          <w:marRight w:val="0"/>
          <w:marTop w:val="240"/>
          <w:marBottom w:val="0"/>
          <w:divBdr>
            <w:top w:val="none" w:sz="0" w:space="0" w:color="auto"/>
            <w:left w:val="none" w:sz="0" w:space="0" w:color="auto"/>
            <w:bottom w:val="none" w:sz="0" w:space="0" w:color="auto"/>
            <w:right w:val="none" w:sz="0" w:space="0" w:color="auto"/>
          </w:divBdr>
        </w:div>
        <w:div w:id="1532500351">
          <w:blockQuote w:val="1"/>
          <w:marLeft w:val="0"/>
          <w:marRight w:val="0"/>
          <w:marTop w:val="240"/>
          <w:marBottom w:val="0"/>
          <w:divBdr>
            <w:top w:val="none" w:sz="0" w:space="0" w:color="auto"/>
            <w:left w:val="none" w:sz="0" w:space="0" w:color="auto"/>
            <w:bottom w:val="none" w:sz="0" w:space="0" w:color="auto"/>
            <w:right w:val="none" w:sz="0" w:space="0" w:color="auto"/>
          </w:divBdr>
        </w:div>
        <w:div w:id="1833402021">
          <w:marLeft w:val="0"/>
          <w:marRight w:val="0"/>
          <w:marTop w:val="0"/>
          <w:marBottom w:val="0"/>
          <w:divBdr>
            <w:top w:val="none" w:sz="0" w:space="0" w:color="auto"/>
            <w:left w:val="none" w:sz="0" w:space="0" w:color="auto"/>
            <w:bottom w:val="none" w:sz="0" w:space="0" w:color="auto"/>
            <w:right w:val="none" w:sz="0" w:space="0" w:color="auto"/>
          </w:divBdr>
        </w:div>
      </w:divsChild>
    </w:div>
    <w:div w:id="306980882">
      <w:bodyDiv w:val="1"/>
      <w:marLeft w:val="0"/>
      <w:marRight w:val="0"/>
      <w:marTop w:val="0"/>
      <w:marBottom w:val="0"/>
      <w:divBdr>
        <w:top w:val="none" w:sz="0" w:space="0" w:color="auto"/>
        <w:left w:val="none" w:sz="0" w:space="0" w:color="auto"/>
        <w:bottom w:val="none" w:sz="0" w:space="0" w:color="auto"/>
        <w:right w:val="none" w:sz="0" w:space="0" w:color="auto"/>
      </w:divBdr>
      <w:divsChild>
        <w:div w:id="1791894812">
          <w:blockQuote w:val="1"/>
          <w:marLeft w:val="0"/>
          <w:marRight w:val="0"/>
          <w:marTop w:val="240"/>
          <w:marBottom w:val="0"/>
          <w:divBdr>
            <w:top w:val="none" w:sz="0" w:space="0" w:color="auto"/>
            <w:left w:val="none" w:sz="0" w:space="0" w:color="auto"/>
            <w:bottom w:val="none" w:sz="0" w:space="0" w:color="auto"/>
            <w:right w:val="none" w:sz="0" w:space="0" w:color="auto"/>
          </w:divBdr>
        </w:div>
        <w:div w:id="1012949353">
          <w:blockQuote w:val="1"/>
          <w:marLeft w:val="0"/>
          <w:marRight w:val="0"/>
          <w:marTop w:val="240"/>
          <w:marBottom w:val="0"/>
          <w:divBdr>
            <w:top w:val="none" w:sz="0" w:space="0" w:color="auto"/>
            <w:left w:val="none" w:sz="0" w:space="0" w:color="auto"/>
            <w:bottom w:val="none" w:sz="0" w:space="0" w:color="auto"/>
            <w:right w:val="none" w:sz="0" w:space="0" w:color="auto"/>
          </w:divBdr>
        </w:div>
        <w:div w:id="143814589">
          <w:blockQuote w:val="1"/>
          <w:marLeft w:val="0"/>
          <w:marRight w:val="0"/>
          <w:marTop w:val="240"/>
          <w:marBottom w:val="0"/>
          <w:divBdr>
            <w:top w:val="none" w:sz="0" w:space="0" w:color="auto"/>
            <w:left w:val="none" w:sz="0" w:space="0" w:color="auto"/>
            <w:bottom w:val="none" w:sz="0" w:space="0" w:color="auto"/>
            <w:right w:val="none" w:sz="0" w:space="0" w:color="auto"/>
          </w:divBdr>
        </w:div>
        <w:div w:id="1960530091">
          <w:blockQuote w:val="1"/>
          <w:marLeft w:val="0"/>
          <w:marRight w:val="0"/>
          <w:marTop w:val="240"/>
          <w:marBottom w:val="0"/>
          <w:divBdr>
            <w:top w:val="none" w:sz="0" w:space="0" w:color="auto"/>
            <w:left w:val="none" w:sz="0" w:space="0" w:color="auto"/>
            <w:bottom w:val="none" w:sz="0" w:space="0" w:color="auto"/>
            <w:right w:val="none" w:sz="0" w:space="0" w:color="auto"/>
          </w:divBdr>
        </w:div>
        <w:div w:id="815613132">
          <w:blockQuote w:val="1"/>
          <w:marLeft w:val="0"/>
          <w:marRight w:val="0"/>
          <w:marTop w:val="240"/>
          <w:marBottom w:val="0"/>
          <w:divBdr>
            <w:top w:val="none" w:sz="0" w:space="0" w:color="auto"/>
            <w:left w:val="none" w:sz="0" w:space="0" w:color="auto"/>
            <w:bottom w:val="none" w:sz="0" w:space="0" w:color="auto"/>
            <w:right w:val="none" w:sz="0" w:space="0" w:color="auto"/>
          </w:divBdr>
        </w:div>
        <w:div w:id="580529551">
          <w:blockQuote w:val="1"/>
          <w:marLeft w:val="0"/>
          <w:marRight w:val="0"/>
          <w:marTop w:val="240"/>
          <w:marBottom w:val="0"/>
          <w:divBdr>
            <w:top w:val="none" w:sz="0" w:space="0" w:color="auto"/>
            <w:left w:val="none" w:sz="0" w:space="0" w:color="auto"/>
            <w:bottom w:val="none" w:sz="0" w:space="0" w:color="auto"/>
            <w:right w:val="none" w:sz="0" w:space="0" w:color="auto"/>
          </w:divBdr>
        </w:div>
        <w:div w:id="1608730635">
          <w:marLeft w:val="0"/>
          <w:marRight w:val="0"/>
          <w:marTop w:val="240"/>
          <w:marBottom w:val="165"/>
          <w:divBdr>
            <w:top w:val="none" w:sz="0" w:space="0" w:color="auto"/>
            <w:left w:val="none" w:sz="0" w:space="0" w:color="auto"/>
            <w:bottom w:val="none" w:sz="0" w:space="0" w:color="auto"/>
            <w:right w:val="none" w:sz="0" w:space="0" w:color="auto"/>
          </w:divBdr>
          <w:divsChild>
            <w:div w:id="1499418305">
              <w:marLeft w:val="0"/>
              <w:marRight w:val="0"/>
              <w:marTop w:val="0"/>
              <w:marBottom w:val="0"/>
              <w:divBdr>
                <w:top w:val="none" w:sz="0" w:space="0" w:color="auto"/>
                <w:left w:val="none" w:sz="0" w:space="0" w:color="auto"/>
                <w:bottom w:val="none" w:sz="0" w:space="0" w:color="auto"/>
                <w:right w:val="none" w:sz="0" w:space="0" w:color="auto"/>
              </w:divBdr>
              <w:divsChild>
                <w:div w:id="862211603">
                  <w:marLeft w:val="0"/>
                  <w:marRight w:val="0"/>
                  <w:marTop w:val="0"/>
                  <w:marBottom w:val="0"/>
                  <w:divBdr>
                    <w:top w:val="none" w:sz="0" w:space="0" w:color="auto"/>
                    <w:left w:val="none" w:sz="0" w:space="0" w:color="auto"/>
                    <w:bottom w:val="none" w:sz="0" w:space="0" w:color="auto"/>
                    <w:right w:val="none" w:sz="0" w:space="0" w:color="auto"/>
                  </w:divBdr>
                  <w:divsChild>
                    <w:div w:id="837692077">
                      <w:marLeft w:val="0"/>
                      <w:marRight w:val="0"/>
                      <w:marTop w:val="0"/>
                      <w:marBottom w:val="0"/>
                      <w:divBdr>
                        <w:top w:val="none" w:sz="0" w:space="0" w:color="auto"/>
                        <w:left w:val="none" w:sz="0" w:space="0" w:color="auto"/>
                        <w:bottom w:val="none" w:sz="0" w:space="0" w:color="auto"/>
                        <w:right w:val="none" w:sz="0" w:space="0" w:color="auto"/>
                      </w:divBdr>
                      <w:divsChild>
                        <w:div w:id="165695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982929">
          <w:marLeft w:val="0"/>
          <w:marRight w:val="0"/>
          <w:marTop w:val="0"/>
          <w:marBottom w:val="0"/>
          <w:divBdr>
            <w:top w:val="none" w:sz="0" w:space="0" w:color="auto"/>
            <w:left w:val="none" w:sz="0" w:space="0" w:color="auto"/>
            <w:bottom w:val="none" w:sz="0" w:space="0" w:color="auto"/>
            <w:right w:val="none" w:sz="0" w:space="0" w:color="auto"/>
          </w:divBdr>
        </w:div>
        <w:div w:id="874659380">
          <w:marLeft w:val="0"/>
          <w:marRight w:val="0"/>
          <w:marTop w:val="0"/>
          <w:marBottom w:val="0"/>
          <w:divBdr>
            <w:top w:val="none" w:sz="0" w:space="0" w:color="auto"/>
            <w:left w:val="none" w:sz="0" w:space="0" w:color="auto"/>
            <w:bottom w:val="none" w:sz="0" w:space="0" w:color="auto"/>
            <w:right w:val="none" w:sz="0" w:space="0" w:color="auto"/>
          </w:divBdr>
        </w:div>
        <w:div w:id="1225022137">
          <w:marLeft w:val="0"/>
          <w:marRight w:val="0"/>
          <w:marTop w:val="240"/>
          <w:marBottom w:val="165"/>
          <w:divBdr>
            <w:top w:val="none" w:sz="0" w:space="0" w:color="auto"/>
            <w:left w:val="none" w:sz="0" w:space="0" w:color="auto"/>
            <w:bottom w:val="none" w:sz="0" w:space="0" w:color="auto"/>
            <w:right w:val="none" w:sz="0" w:space="0" w:color="auto"/>
          </w:divBdr>
          <w:divsChild>
            <w:div w:id="813328974">
              <w:marLeft w:val="0"/>
              <w:marRight w:val="0"/>
              <w:marTop w:val="0"/>
              <w:marBottom w:val="0"/>
              <w:divBdr>
                <w:top w:val="none" w:sz="0" w:space="0" w:color="auto"/>
                <w:left w:val="none" w:sz="0" w:space="0" w:color="auto"/>
                <w:bottom w:val="none" w:sz="0" w:space="0" w:color="auto"/>
                <w:right w:val="none" w:sz="0" w:space="0" w:color="auto"/>
              </w:divBdr>
              <w:divsChild>
                <w:div w:id="1307902817">
                  <w:marLeft w:val="0"/>
                  <w:marRight w:val="0"/>
                  <w:marTop w:val="0"/>
                  <w:marBottom w:val="0"/>
                  <w:divBdr>
                    <w:top w:val="none" w:sz="0" w:space="0" w:color="auto"/>
                    <w:left w:val="none" w:sz="0" w:space="0" w:color="auto"/>
                    <w:bottom w:val="none" w:sz="0" w:space="0" w:color="auto"/>
                    <w:right w:val="none" w:sz="0" w:space="0" w:color="auto"/>
                  </w:divBdr>
                  <w:divsChild>
                    <w:div w:id="2126725280">
                      <w:marLeft w:val="0"/>
                      <w:marRight w:val="0"/>
                      <w:marTop w:val="0"/>
                      <w:marBottom w:val="0"/>
                      <w:divBdr>
                        <w:top w:val="none" w:sz="0" w:space="0" w:color="auto"/>
                        <w:left w:val="none" w:sz="0" w:space="0" w:color="auto"/>
                        <w:bottom w:val="none" w:sz="0" w:space="0" w:color="auto"/>
                        <w:right w:val="none" w:sz="0" w:space="0" w:color="auto"/>
                      </w:divBdr>
                      <w:divsChild>
                        <w:div w:id="170675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861333">
          <w:marLeft w:val="0"/>
          <w:marRight w:val="0"/>
          <w:marTop w:val="0"/>
          <w:marBottom w:val="0"/>
          <w:divBdr>
            <w:top w:val="none" w:sz="0" w:space="0" w:color="auto"/>
            <w:left w:val="none" w:sz="0" w:space="0" w:color="auto"/>
            <w:bottom w:val="none" w:sz="0" w:space="0" w:color="auto"/>
            <w:right w:val="none" w:sz="0" w:space="0" w:color="auto"/>
          </w:divBdr>
        </w:div>
        <w:div w:id="1098911173">
          <w:blockQuote w:val="1"/>
          <w:marLeft w:val="0"/>
          <w:marRight w:val="0"/>
          <w:marTop w:val="240"/>
          <w:marBottom w:val="0"/>
          <w:divBdr>
            <w:top w:val="none" w:sz="0" w:space="0" w:color="auto"/>
            <w:left w:val="none" w:sz="0" w:space="0" w:color="auto"/>
            <w:bottom w:val="none" w:sz="0" w:space="0" w:color="auto"/>
            <w:right w:val="none" w:sz="0" w:space="0" w:color="auto"/>
          </w:divBdr>
        </w:div>
        <w:div w:id="2045254134">
          <w:marLeft w:val="0"/>
          <w:marRight w:val="0"/>
          <w:marTop w:val="0"/>
          <w:marBottom w:val="0"/>
          <w:divBdr>
            <w:top w:val="none" w:sz="0" w:space="0" w:color="auto"/>
            <w:left w:val="none" w:sz="0" w:space="0" w:color="auto"/>
            <w:bottom w:val="none" w:sz="0" w:space="0" w:color="auto"/>
            <w:right w:val="none" w:sz="0" w:space="0" w:color="auto"/>
          </w:divBdr>
        </w:div>
        <w:div w:id="136457684">
          <w:marLeft w:val="0"/>
          <w:marRight w:val="0"/>
          <w:marTop w:val="240"/>
          <w:marBottom w:val="165"/>
          <w:divBdr>
            <w:top w:val="none" w:sz="0" w:space="0" w:color="auto"/>
            <w:left w:val="none" w:sz="0" w:space="0" w:color="auto"/>
            <w:bottom w:val="none" w:sz="0" w:space="0" w:color="auto"/>
            <w:right w:val="none" w:sz="0" w:space="0" w:color="auto"/>
          </w:divBdr>
          <w:divsChild>
            <w:div w:id="1170556643">
              <w:marLeft w:val="0"/>
              <w:marRight w:val="0"/>
              <w:marTop w:val="0"/>
              <w:marBottom w:val="0"/>
              <w:divBdr>
                <w:top w:val="none" w:sz="0" w:space="0" w:color="auto"/>
                <w:left w:val="none" w:sz="0" w:space="0" w:color="auto"/>
                <w:bottom w:val="none" w:sz="0" w:space="0" w:color="auto"/>
                <w:right w:val="none" w:sz="0" w:space="0" w:color="auto"/>
              </w:divBdr>
              <w:divsChild>
                <w:div w:id="2137522341">
                  <w:marLeft w:val="0"/>
                  <w:marRight w:val="0"/>
                  <w:marTop w:val="0"/>
                  <w:marBottom w:val="0"/>
                  <w:divBdr>
                    <w:top w:val="none" w:sz="0" w:space="0" w:color="auto"/>
                    <w:left w:val="none" w:sz="0" w:space="0" w:color="auto"/>
                    <w:bottom w:val="none" w:sz="0" w:space="0" w:color="auto"/>
                    <w:right w:val="none" w:sz="0" w:space="0" w:color="auto"/>
                  </w:divBdr>
                  <w:divsChild>
                    <w:div w:id="328022917">
                      <w:marLeft w:val="0"/>
                      <w:marRight w:val="0"/>
                      <w:marTop w:val="0"/>
                      <w:marBottom w:val="0"/>
                      <w:divBdr>
                        <w:top w:val="none" w:sz="0" w:space="0" w:color="auto"/>
                        <w:left w:val="none" w:sz="0" w:space="0" w:color="auto"/>
                        <w:bottom w:val="none" w:sz="0" w:space="0" w:color="auto"/>
                        <w:right w:val="none" w:sz="0" w:space="0" w:color="auto"/>
                      </w:divBdr>
                      <w:divsChild>
                        <w:div w:id="19005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593648">
          <w:marLeft w:val="0"/>
          <w:marRight w:val="0"/>
          <w:marTop w:val="0"/>
          <w:marBottom w:val="0"/>
          <w:divBdr>
            <w:top w:val="none" w:sz="0" w:space="0" w:color="auto"/>
            <w:left w:val="none" w:sz="0" w:space="0" w:color="auto"/>
            <w:bottom w:val="none" w:sz="0" w:space="0" w:color="auto"/>
            <w:right w:val="none" w:sz="0" w:space="0" w:color="auto"/>
          </w:divBdr>
        </w:div>
        <w:div w:id="1934825423">
          <w:blockQuote w:val="1"/>
          <w:marLeft w:val="0"/>
          <w:marRight w:val="0"/>
          <w:marTop w:val="240"/>
          <w:marBottom w:val="0"/>
          <w:divBdr>
            <w:top w:val="none" w:sz="0" w:space="0" w:color="auto"/>
            <w:left w:val="none" w:sz="0" w:space="0" w:color="auto"/>
            <w:bottom w:val="none" w:sz="0" w:space="0" w:color="auto"/>
            <w:right w:val="none" w:sz="0" w:space="0" w:color="auto"/>
          </w:divBdr>
        </w:div>
        <w:div w:id="827598983">
          <w:marLeft w:val="0"/>
          <w:marRight w:val="0"/>
          <w:marTop w:val="0"/>
          <w:marBottom w:val="0"/>
          <w:divBdr>
            <w:top w:val="none" w:sz="0" w:space="0" w:color="auto"/>
            <w:left w:val="none" w:sz="0" w:space="0" w:color="auto"/>
            <w:bottom w:val="none" w:sz="0" w:space="0" w:color="auto"/>
            <w:right w:val="none" w:sz="0" w:space="0" w:color="auto"/>
          </w:divBdr>
        </w:div>
        <w:div w:id="944046384">
          <w:marLeft w:val="0"/>
          <w:marRight w:val="0"/>
          <w:marTop w:val="0"/>
          <w:marBottom w:val="0"/>
          <w:divBdr>
            <w:top w:val="none" w:sz="0" w:space="0" w:color="auto"/>
            <w:left w:val="none" w:sz="0" w:space="0" w:color="auto"/>
            <w:bottom w:val="none" w:sz="0" w:space="0" w:color="auto"/>
            <w:right w:val="none" w:sz="0" w:space="0" w:color="auto"/>
          </w:divBdr>
        </w:div>
        <w:div w:id="1411973978">
          <w:marLeft w:val="0"/>
          <w:marRight w:val="0"/>
          <w:marTop w:val="0"/>
          <w:marBottom w:val="0"/>
          <w:divBdr>
            <w:top w:val="none" w:sz="0" w:space="0" w:color="auto"/>
            <w:left w:val="none" w:sz="0" w:space="0" w:color="auto"/>
            <w:bottom w:val="none" w:sz="0" w:space="0" w:color="auto"/>
            <w:right w:val="none" w:sz="0" w:space="0" w:color="auto"/>
          </w:divBdr>
        </w:div>
        <w:div w:id="1447119741">
          <w:marLeft w:val="0"/>
          <w:marRight w:val="0"/>
          <w:marTop w:val="0"/>
          <w:marBottom w:val="0"/>
          <w:divBdr>
            <w:top w:val="none" w:sz="0" w:space="0" w:color="auto"/>
            <w:left w:val="none" w:sz="0" w:space="0" w:color="auto"/>
            <w:bottom w:val="none" w:sz="0" w:space="0" w:color="auto"/>
            <w:right w:val="none" w:sz="0" w:space="0" w:color="auto"/>
          </w:divBdr>
        </w:div>
        <w:div w:id="1302879297">
          <w:marLeft w:val="0"/>
          <w:marRight w:val="0"/>
          <w:marTop w:val="0"/>
          <w:marBottom w:val="0"/>
          <w:divBdr>
            <w:top w:val="none" w:sz="0" w:space="0" w:color="auto"/>
            <w:left w:val="none" w:sz="0" w:space="0" w:color="auto"/>
            <w:bottom w:val="none" w:sz="0" w:space="0" w:color="auto"/>
            <w:right w:val="none" w:sz="0" w:space="0" w:color="auto"/>
          </w:divBdr>
        </w:div>
        <w:div w:id="156458457">
          <w:marLeft w:val="0"/>
          <w:marRight w:val="0"/>
          <w:marTop w:val="0"/>
          <w:marBottom w:val="0"/>
          <w:divBdr>
            <w:top w:val="none" w:sz="0" w:space="0" w:color="auto"/>
            <w:left w:val="none" w:sz="0" w:space="0" w:color="auto"/>
            <w:bottom w:val="none" w:sz="0" w:space="0" w:color="auto"/>
            <w:right w:val="none" w:sz="0" w:space="0" w:color="auto"/>
          </w:divBdr>
        </w:div>
      </w:divsChild>
    </w:div>
    <w:div w:id="370348334">
      <w:bodyDiv w:val="1"/>
      <w:marLeft w:val="0"/>
      <w:marRight w:val="0"/>
      <w:marTop w:val="0"/>
      <w:marBottom w:val="0"/>
      <w:divBdr>
        <w:top w:val="none" w:sz="0" w:space="0" w:color="auto"/>
        <w:left w:val="none" w:sz="0" w:space="0" w:color="auto"/>
        <w:bottom w:val="none" w:sz="0" w:space="0" w:color="auto"/>
        <w:right w:val="none" w:sz="0" w:space="0" w:color="auto"/>
      </w:divBdr>
      <w:divsChild>
        <w:div w:id="964964737">
          <w:blockQuote w:val="1"/>
          <w:marLeft w:val="0"/>
          <w:marRight w:val="0"/>
          <w:marTop w:val="240"/>
          <w:marBottom w:val="0"/>
          <w:divBdr>
            <w:top w:val="none" w:sz="0" w:space="0" w:color="auto"/>
            <w:left w:val="none" w:sz="0" w:space="0" w:color="auto"/>
            <w:bottom w:val="none" w:sz="0" w:space="0" w:color="auto"/>
            <w:right w:val="none" w:sz="0" w:space="0" w:color="auto"/>
          </w:divBdr>
        </w:div>
        <w:div w:id="629626299">
          <w:blockQuote w:val="1"/>
          <w:marLeft w:val="0"/>
          <w:marRight w:val="0"/>
          <w:marTop w:val="240"/>
          <w:marBottom w:val="0"/>
          <w:divBdr>
            <w:top w:val="none" w:sz="0" w:space="0" w:color="auto"/>
            <w:left w:val="none" w:sz="0" w:space="0" w:color="auto"/>
            <w:bottom w:val="none" w:sz="0" w:space="0" w:color="auto"/>
            <w:right w:val="none" w:sz="0" w:space="0" w:color="auto"/>
          </w:divBdr>
        </w:div>
        <w:div w:id="667563497">
          <w:blockQuote w:val="1"/>
          <w:marLeft w:val="0"/>
          <w:marRight w:val="0"/>
          <w:marTop w:val="240"/>
          <w:marBottom w:val="0"/>
          <w:divBdr>
            <w:top w:val="none" w:sz="0" w:space="0" w:color="auto"/>
            <w:left w:val="none" w:sz="0" w:space="0" w:color="auto"/>
            <w:bottom w:val="none" w:sz="0" w:space="0" w:color="auto"/>
            <w:right w:val="none" w:sz="0" w:space="0" w:color="auto"/>
          </w:divBdr>
        </w:div>
        <w:div w:id="2026591180">
          <w:blockQuote w:val="1"/>
          <w:marLeft w:val="0"/>
          <w:marRight w:val="0"/>
          <w:marTop w:val="240"/>
          <w:marBottom w:val="0"/>
          <w:divBdr>
            <w:top w:val="none" w:sz="0" w:space="0" w:color="auto"/>
            <w:left w:val="none" w:sz="0" w:space="0" w:color="auto"/>
            <w:bottom w:val="none" w:sz="0" w:space="0" w:color="auto"/>
            <w:right w:val="none" w:sz="0" w:space="0" w:color="auto"/>
          </w:divBdr>
        </w:div>
        <w:div w:id="2025205018">
          <w:blockQuote w:val="1"/>
          <w:marLeft w:val="0"/>
          <w:marRight w:val="0"/>
          <w:marTop w:val="240"/>
          <w:marBottom w:val="0"/>
          <w:divBdr>
            <w:top w:val="none" w:sz="0" w:space="0" w:color="auto"/>
            <w:left w:val="none" w:sz="0" w:space="0" w:color="auto"/>
            <w:bottom w:val="none" w:sz="0" w:space="0" w:color="auto"/>
            <w:right w:val="none" w:sz="0" w:space="0" w:color="auto"/>
          </w:divBdr>
        </w:div>
        <w:div w:id="2097748018">
          <w:blockQuote w:val="1"/>
          <w:marLeft w:val="0"/>
          <w:marRight w:val="0"/>
          <w:marTop w:val="240"/>
          <w:marBottom w:val="0"/>
          <w:divBdr>
            <w:top w:val="none" w:sz="0" w:space="0" w:color="auto"/>
            <w:left w:val="none" w:sz="0" w:space="0" w:color="auto"/>
            <w:bottom w:val="none" w:sz="0" w:space="0" w:color="auto"/>
            <w:right w:val="none" w:sz="0" w:space="0" w:color="auto"/>
          </w:divBdr>
        </w:div>
        <w:div w:id="107284691">
          <w:marLeft w:val="0"/>
          <w:marRight w:val="0"/>
          <w:marTop w:val="0"/>
          <w:marBottom w:val="0"/>
          <w:divBdr>
            <w:top w:val="none" w:sz="0" w:space="0" w:color="auto"/>
            <w:left w:val="none" w:sz="0" w:space="0" w:color="auto"/>
            <w:bottom w:val="none" w:sz="0" w:space="0" w:color="auto"/>
            <w:right w:val="none" w:sz="0" w:space="0" w:color="auto"/>
          </w:divBdr>
        </w:div>
        <w:div w:id="1697342547">
          <w:blockQuote w:val="1"/>
          <w:marLeft w:val="0"/>
          <w:marRight w:val="0"/>
          <w:marTop w:val="240"/>
          <w:marBottom w:val="0"/>
          <w:divBdr>
            <w:top w:val="none" w:sz="0" w:space="0" w:color="auto"/>
            <w:left w:val="none" w:sz="0" w:space="0" w:color="auto"/>
            <w:bottom w:val="none" w:sz="0" w:space="0" w:color="auto"/>
            <w:right w:val="none" w:sz="0" w:space="0" w:color="auto"/>
          </w:divBdr>
        </w:div>
        <w:div w:id="1032152695">
          <w:marLeft w:val="0"/>
          <w:marRight w:val="0"/>
          <w:marTop w:val="0"/>
          <w:marBottom w:val="0"/>
          <w:divBdr>
            <w:top w:val="none" w:sz="0" w:space="0" w:color="auto"/>
            <w:left w:val="none" w:sz="0" w:space="0" w:color="auto"/>
            <w:bottom w:val="none" w:sz="0" w:space="0" w:color="auto"/>
            <w:right w:val="none" w:sz="0" w:space="0" w:color="auto"/>
          </w:divBdr>
        </w:div>
        <w:div w:id="386225719">
          <w:blockQuote w:val="1"/>
          <w:marLeft w:val="0"/>
          <w:marRight w:val="0"/>
          <w:marTop w:val="240"/>
          <w:marBottom w:val="0"/>
          <w:divBdr>
            <w:top w:val="none" w:sz="0" w:space="0" w:color="auto"/>
            <w:left w:val="none" w:sz="0" w:space="0" w:color="auto"/>
            <w:bottom w:val="none" w:sz="0" w:space="0" w:color="auto"/>
            <w:right w:val="none" w:sz="0" w:space="0" w:color="auto"/>
          </w:divBdr>
        </w:div>
        <w:div w:id="1912157508">
          <w:marLeft w:val="0"/>
          <w:marRight w:val="0"/>
          <w:marTop w:val="240"/>
          <w:marBottom w:val="165"/>
          <w:divBdr>
            <w:top w:val="none" w:sz="0" w:space="0" w:color="auto"/>
            <w:left w:val="none" w:sz="0" w:space="0" w:color="auto"/>
            <w:bottom w:val="none" w:sz="0" w:space="0" w:color="auto"/>
            <w:right w:val="none" w:sz="0" w:space="0" w:color="auto"/>
          </w:divBdr>
          <w:divsChild>
            <w:div w:id="1246720711">
              <w:marLeft w:val="0"/>
              <w:marRight w:val="0"/>
              <w:marTop w:val="0"/>
              <w:marBottom w:val="0"/>
              <w:divBdr>
                <w:top w:val="none" w:sz="0" w:space="0" w:color="auto"/>
                <w:left w:val="none" w:sz="0" w:space="0" w:color="auto"/>
                <w:bottom w:val="none" w:sz="0" w:space="0" w:color="auto"/>
                <w:right w:val="none" w:sz="0" w:space="0" w:color="auto"/>
              </w:divBdr>
              <w:divsChild>
                <w:div w:id="870067118">
                  <w:marLeft w:val="0"/>
                  <w:marRight w:val="0"/>
                  <w:marTop w:val="0"/>
                  <w:marBottom w:val="0"/>
                  <w:divBdr>
                    <w:top w:val="none" w:sz="0" w:space="0" w:color="auto"/>
                    <w:left w:val="none" w:sz="0" w:space="0" w:color="auto"/>
                    <w:bottom w:val="none" w:sz="0" w:space="0" w:color="auto"/>
                    <w:right w:val="none" w:sz="0" w:space="0" w:color="auto"/>
                  </w:divBdr>
                  <w:divsChild>
                    <w:div w:id="50156121">
                      <w:marLeft w:val="0"/>
                      <w:marRight w:val="0"/>
                      <w:marTop w:val="0"/>
                      <w:marBottom w:val="0"/>
                      <w:divBdr>
                        <w:top w:val="none" w:sz="0" w:space="0" w:color="auto"/>
                        <w:left w:val="none" w:sz="0" w:space="0" w:color="auto"/>
                        <w:bottom w:val="none" w:sz="0" w:space="0" w:color="auto"/>
                        <w:right w:val="none" w:sz="0" w:space="0" w:color="auto"/>
                      </w:divBdr>
                      <w:divsChild>
                        <w:div w:id="8237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711200">
          <w:marLeft w:val="0"/>
          <w:marRight w:val="0"/>
          <w:marTop w:val="0"/>
          <w:marBottom w:val="0"/>
          <w:divBdr>
            <w:top w:val="none" w:sz="0" w:space="0" w:color="auto"/>
            <w:left w:val="none" w:sz="0" w:space="0" w:color="auto"/>
            <w:bottom w:val="none" w:sz="0" w:space="0" w:color="auto"/>
            <w:right w:val="none" w:sz="0" w:space="0" w:color="auto"/>
          </w:divBdr>
        </w:div>
        <w:div w:id="2102295391">
          <w:blockQuote w:val="1"/>
          <w:marLeft w:val="0"/>
          <w:marRight w:val="0"/>
          <w:marTop w:val="240"/>
          <w:marBottom w:val="0"/>
          <w:divBdr>
            <w:top w:val="none" w:sz="0" w:space="0" w:color="auto"/>
            <w:left w:val="none" w:sz="0" w:space="0" w:color="auto"/>
            <w:bottom w:val="none" w:sz="0" w:space="0" w:color="auto"/>
            <w:right w:val="none" w:sz="0" w:space="0" w:color="auto"/>
          </w:divBdr>
        </w:div>
        <w:div w:id="1609894095">
          <w:marLeft w:val="0"/>
          <w:marRight w:val="0"/>
          <w:marTop w:val="0"/>
          <w:marBottom w:val="0"/>
          <w:divBdr>
            <w:top w:val="none" w:sz="0" w:space="0" w:color="auto"/>
            <w:left w:val="none" w:sz="0" w:space="0" w:color="auto"/>
            <w:bottom w:val="none" w:sz="0" w:space="0" w:color="auto"/>
            <w:right w:val="none" w:sz="0" w:space="0" w:color="auto"/>
          </w:divBdr>
        </w:div>
        <w:div w:id="976497362">
          <w:blockQuote w:val="1"/>
          <w:marLeft w:val="0"/>
          <w:marRight w:val="0"/>
          <w:marTop w:val="240"/>
          <w:marBottom w:val="0"/>
          <w:divBdr>
            <w:top w:val="none" w:sz="0" w:space="0" w:color="auto"/>
            <w:left w:val="none" w:sz="0" w:space="0" w:color="auto"/>
            <w:bottom w:val="none" w:sz="0" w:space="0" w:color="auto"/>
            <w:right w:val="none" w:sz="0" w:space="0" w:color="auto"/>
          </w:divBdr>
        </w:div>
        <w:div w:id="222568848">
          <w:marLeft w:val="0"/>
          <w:marRight w:val="0"/>
          <w:marTop w:val="0"/>
          <w:marBottom w:val="0"/>
          <w:divBdr>
            <w:top w:val="none" w:sz="0" w:space="0" w:color="auto"/>
            <w:left w:val="none" w:sz="0" w:space="0" w:color="auto"/>
            <w:bottom w:val="none" w:sz="0" w:space="0" w:color="auto"/>
            <w:right w:val="none" w:sz="0" w:space="0" w:color="auto"/>
          </w:divBdr>
        </w:div>
        <w:div w:id="1040591670">
          <w:marLeft w:val="0"/>
          <w:marRight w:val="0"/>
          <w:marTop w:val="0"/>
          <w:marBottom w:val="0"/>
          <w:divBdr>
            <w:top w:val="none" w:sz="0" w:space="0" w:color="auto"/>
            <w:left w:val="none" w:sz="0" w:space="0" w:color="auto"/>
            <w:bottom w:val="none" w:sz="0" w:space="0" w:color="auto"/>
            <w:right w:val="none" w:sz="0" w:space="0" w:color="auto"/>
          </w:divBdr>
        </w:div>
        <w:div w:id="73012962">
          <w:blockQuote w:val="1"/>
          <w:marLeft w:val="0"/>
          <w:marRight w:val="0"/>
          <w:marTop w:val="240"/>
          <w:marBottom w:val="0"/>
          <w:divBdr>
            <w:top w:val="none" w:sz="0" w:space="0" w:color="auto"/>
            <w:left w:val="none" w:sz="0" w:space="0" w:color="auto"/>
            <w:bottom w:val="none" w:sz="0" w:space="0" w:color="auto"/>
            <w:right w:val="none" w:sz="0" w:space="0" w:color="auto"/>
          </w:divBdr>
        </w:div>
        <w:div w:id="1460607639">
          <w:marLeft w:val="0"/>
          <w:marRight w:val="0"/>
          <w:marTop w:val="0"/>
          <w:marBottom w:val="0"/>
          <w:divBdr>
            <w:top w:val="none" w:sz="0" w:space="0" w:color="auto"/>
            <w:left w:val="none" w:sz="0" w:space="0" w:color="auto"/>
            <w:bottom w:val="none" w:sz="0" w:space="0" w:color="auto"/>
            <w:right w:val="none" w:sz="0" w:space="0" w:color="auto"/>
          </w:divBdr>
        </w:div>
        <w:div w:id="107043058">
          <w:marLeft w:val="0"/>
          <w:marRight w:val="0"/>
          <w:marTop w:val="0"/>
          <w:marBottom w:val="0"/>
          <w:divBdr>
            <w:top w:val="none" w:sz="0" w:space="0" w:color="auto"/>
            <w:left w:val="none" w:sz="0" w:space="0" w:color="auto"/>
            <w:bottom w:val="none" w:sz="0" w:space="0" w:color="auto"/>
            <w:right w:val="none" w:sz="0" w:space="0" w:color="auto"/>
          </w:divBdr>
        </w:div>
        <w:div w:id="721707435">
          <w:blockQuote w:val="1"/>
          <w:marLeft w:val="0"/>
          <w:marRight w:val="0"/>
          <w:marTop w:val="240"/>
          <w:marBottom w:val="0"/>
          <w:divBdr>
            <w:top w:val="none" w:sz="0" w:space="0" w:color="auto"/>
            <w:left w:val="none" w:sz="0" w:space="0" w:color="auto"/>
            <w:bottom w:val="none" w:sz="0" w:space="0" w:color="auto"/>
            <w:right w:val="none" w:sz="0" w:space="0" w:color="auto"/>
          </w:divBdr>
        </w:div>
        <w:div w:id="690642280">
          <w:marLeft w:val="0"/>
          <w:marRight w:val="0"/>
          <w:marTop w:val="0"/>
          <w:marBottom w:val="0"/>
          <w:divBdr>
            <w:top w:val="none" w:sz="0" w:space="0" w:color="auto"/>
            <w:left w:val="none" w:sz="0" w:space="0" w:color="auto"/>
            <w:bottom w:val="none" w:sz="0" w:space="0" w:color="auto"/>
            <w:right w:val="none" w:sz="0" w:space="0" w:color="auto"/>
          </w:divBdr>
        </w:div>
        <w:div w:id="413166114">
          <w:marLeft w:val="0"/>
          <w:marRight w:val="0"/>
          <w:marTop w:val="0"/>
          <w:marBottom w:val="0"/>
          <w:divBdr>
            <w:top w:val="none" w:sz="0" w:space="0" w:color="auto"/>
            <w:left w:val="none" w:sz="0" w:space="0" w:color="auto"/>
            <w:bottom w:val="none" w:sz="0" w:space="0" w:color="auto"/>
            <w:right w:val="none" w:sz="0" w:space="0" w:color="auto"/>
          </w:divBdr>
        </w:div>
        <w:div w:id="1814179314">
          <w:blockQuote w:val="1"/>
          <w:marLeft w:val="0"/>
          <w:marRight w:val="0"/>
          <w:marTop w:val="240"/>
          <w:marBottom w:val="0"/>
          <w:divBdr>
            <w:top w:val="none" w:sz="0" w:space="0" w:color="auto"/>
            <w:left w:val="none" w:sz="0" w:space="0" w:color="auto"/>
            <w:bottom w:val="none" w:sz="0" w:space="0" w:color="auto"/>
            <w:right w:val="none" w:sz="0" w:space="0" w:color="auto"/>
          </w:divBdr>
        </w:div>
        <w:div w:id="358043449">
          <w:marLeft w:val="0"/>
          <w:marRight w:val="0"/>
          <w:marTop w:val="0"/>
          <w:marBottom w:val="0"/>
          <w:divBdr>
            <w:top w:val="none" w:sz="0" w:space="0" w:color="auto"/>
            <w:left w:val="none" w:sz="0" w:space="0" w:color="auto"/>
            <w:bottom w:val="none" w:sz="0" w:space="0" w:color="auto"/>
            <w:right w:val="none" w:sz="0" w:space="0" w:color="auto"/>
          </w:divBdr>
        </w:div>
        <w:div w:id="721976963">
          <w:blockQuote w:val="1"/>
          <w:marLeft w:val="0"/>
          <w:marRight w:val="0"/>
          <w:marTop w:val="240"/>
          <w:marBottom w:val="0"/>
          <w:divBdr>
            <w:top w:val="none" w:sz="0" w:space="0" w:color="auto"/>
            <w:left w:val="none" w:sz="0" w:space="0" w:color="auto"/>
            <w:bottom w:val="none" w:sz="0" w:space="0" w:color="auto"/>
            <w:right w:val="none" w:sz="0" w:space="0" w:color="auto"/>
          </w:divBdr>
        </w:div>
        <w:div w:id="504367019">
          <w:marLeft w:val="0"/>
          <w:marRight w:val="0"/>
          <w:marTop w:val="0"/>
          <w:marBottom w:val="0"/>
          <w:divBdr>
            <w:top w:val="none" w:sz="0" w:space="0" w:color="auto"/>
            <w:left w:val="none" w:sz="0" w:space="0" w:color="auto"/>
            <w:bottom w:val="none" w:sz="0" w:space="0" w:color="auto"/>
            <w:right w:val="none" w:sz="0" w:space="0" w:color="auto"/>
          </w:divBdr>
        </w:div>
        <w:div w:id="1511673280">
          <w:blockQuote w:val="1"/>
          <w:marLeft w:val="0"/>
          <w:marRight w:val="0"/>
          <w:marTop w:val="240"/>
          <w:marBottom w:val="0"/>
          <w:divBdr>
            <w:top w:val="none" w:sz="0" w:space="0" w:color="auto"/>
            <w:left w:val="none" w:sz="0" w:space="0" w:color="auto"/>
            <w:bottom w:val="none" w:sz="0" w:space="0" w:color="auto"/>
            <w:right w:val="none" w:sz="0" w:space="0" w:color="auto"/>
          </w:divBdr>
        </w:div>
        <w:div w:id="301927198">
          <w:marLeft w:val="0"/>
          <w:marRight w:val="0"/>
          <w:marTop w:val="0"/>
          <w:marBottom w:val="0"/>
          <w:divBdr>
            <w:top w:val="none" w:sz="0" w:space="0" w:color="auto"/>
            <w:left w:val="none" w:sz="0" w:space="0" w:color="auto"/>
            <w:bottom w:val="none" w:sz="0" w:space="0" w:color="auto"/>
            <w:right w:val="none" w:sz="0" w:space="0" w:color="auto"/>
          </w:divBdr>
        </w:div>
        <w:div w:id="1247377448">
          <w:blockQuote w:val="1"/>
          <w:marLeft w:val="0"/>
          <w:marRight w:val="0"/>
          <w:marTop w:val="240"/>
          <w:marBottom w:val="0"/>
          <w:divBdr>
            <w:top w:val="none" w:sz="0" w:space="0" w:color="auto"/>
            <w:left w:val="none" w:sz="0" w:space="0" w:color="auto"/>
            <w:bottom w:val="none" w:sz="0" w:space="0" w:color="auto"/>
            <w:right w:val="none" w:sz="0" w:space="0" w:color="auto"/>
          </w:divBdr>
        </w:div>
        <w:div w:id="1558083941">
          <w:marLeft w:val="0"/>
          <w:marRight w:val="0"/>
          <w:marTop w:val="0"/>
          <w:marBottom w:val="0"/>
          <w:divBdr>
            <w:top w:val="none" w:sz="0" w:space="0" w:color="auto"/>
            <w:left w:val="none" w:sz="0" w:space="0" w:color="auto"/>
            <w:bottom w:val="none" w:sz="0" w:space="0" w:color="auto"/>
            <w:right w:val="none" w:sz="0" w:space="0" w:color="auto"/>
          </w:divBdr>
        </w:div>
        <w:div w:id="845949134">
          <w:blockQuote w:val="1"/>
          <w:marLeft w:val="0"/>
          <w:marRight w:val="0"/>
          <w:marTop w:val="240"/>
          <w:marBottom w:val="0"/>
          <w:divBdr>
            <w:top w:val="none" w:sz="0" w:space="0" w:color="auto"/>
            <w:left w:val="none" w:sz="0" w:space="0" w:color="auto"/>
            <w:bottom w:val="none" w:sz="0" w:space="0" w:color="auto"/>
            <w:right w:val="none" w:sz="0" w:space="0" w:color="auto"/>
          </w:divBdr>
        </w:div>
        <w:div w:id="331294839">
          <w:marLeft w:val="0"/>
          <w:marRight w:val="0"/>
          <w:marTop w:val="0"/>
          <w:marBottom w:val="0"/>
          <w:divBdr>
            <w:top w:val="none" w:sz="0" w:space="0" w:color="auto"/>
            <w:left w:val="none" w:sz="0" w:space="0" w:color="auto"/>
            <w:bottom w:val="none" w:sz="0" w:space="0" w:color="auto"/>
            <w:right w:val="none" w:sz="0" w:space="0" w:color="auto"/>
          </w:divBdr>
        </w:div>
        <w:div w:id="20596396">
          <w:blockQuote w:val="1"/>
          <w:marLeft w:val="0"/>
          <w:marRight w:val="0"/>
          <w:marTop w:val="240"/>
          <w:marBottom w:val="0"/>
          <w:divBdr>
            <w:top w:val="none" w:sz="0" w:space="0" w:color="auto"/>
            <w:left w:val="none" w:sz="0" w:space="0" w:color="auto"/>
            <w:bottom w:val="none" w:sz="0" w:space="0" w:color="auto"/>
            <w:right w:val="none" w:sz="0" w:space="0" w:color="auto"/>
          </w:divBdr>
        </w:div>
        <w:div w:id="1727141895">
          <w:marLeft w:val="0"/>
          <w:marRight w:val="0"/>
          <w:marTop w:val="0"/>
          <w:marBottom w:val="0"/>
          <w:divBdr>
            <w:top w:val="none" w:sz="0" w:space="0" w:color="auto"/>
            <w:left w:val="none" w:sz="0" w:space="0" w:color="auto"/>
            <w:bottom w:val="none" w:sz="0" w:space="0" w:color="auto"/>
            <w:right w:val="none" w:sz="0" w:space="0" w:color="auto"/>
          </w:divBdr>
        </w:div>
        <w:div w:id="1458910227">
          <w:marLeft w:val="0"/>
          <w:marRight w:val="0"/>
          <w:marTop w:val="0"/>
          <w:marBottom w:val="0"/>
          <w:divBdr>
            <w:top w:val="none" w:sz="0" w:space="0" w:color="auto"/>
            <w:left w:val="none" w:sz="0" w:space="0" w:color="auto"/>
            <w:bottom w:val="none" w:sz="0" w:space="0" w:color="auto"/>
            <w:right w:val="none" w:sz="0" w:space="0" w:color="auto"/>
          </w:divBdr>
        </w:div>
      </w:divsChild>
    </w:div>
    <w:div w:id="382363834">
      <w:bodyDiv w:val="1"/>
      <w:marLeft w:val="0"/>
      <w:marRight w:val="0"/>
      <w:marTop w:val="0"/>
      <w:marBottom w:val="0"/>
      <w:divBdr>
        <w:top w:val="none" w:sz="0" w:space="0" w:color="auto"/>
        <w:left w:val="none" w:sz="0" w:space="0" w:color="auto"/>
        <w:bottom w:val="none" w:sz="0" w:space="0" w:color="auto"/>
        <w:right w:val="none" w:sz="0" w:space="0" w:color="auto"/>
      </w:divBdr>
      <w:divsChild>
        <w:div w:id="1800801406">
          <w:blockQuote w:val="1"/>
          <w:marLeft w:val="0"/>
          <w:marRight w:val="0"/>
          <w:marTop w:val="240"/>
          <w:marBottom w:val="0"/>
          <w:divBdr>
            <w:top w:val="none" w:sz="0" w:space="0" w:color="auto"/>
            <w:left w:val="none" w:sz="0" w:space="0" w:color="auto"/>
            <w:bottom w:val="none" w:sz="0" w:space="0" w:color="auto"/>
            <w:right w:val="none" w:sz="0" w:space="0" w:color="auto"/>
          </w:divBdr>
        </w:div>
        <w:div w:id="1103381578">
          <w:blockQuote w:val="1"/>
          <w:marLeft w:val="0"/>
          <w:marRight w:val="0"/>
          <w:marTop w:val="240"/>
          <w:marBottom w:val="0"/>
          <w:divBdr>
            <w:top w:val="none" w:sz="0" w:space="0" w:color="auto"/>
            <w:left w:val="none" w:sz="0" w:space="0" w:color="auto"/>
            <w:bottom w:val="none" w:sz="0" w:space="0" w:color="auto"/>
            <w:right w:val="none" w:sz="0" w:space="0" w:color="auto"/>
          </w:divBdr>
        </w:div>
        <w:div w:id="331448046">
          <w:blockQuote w:val="1"/>
          <w:marLeft w:val="0"/>
          <w:marRight w:val="0"/>
          <w:marTop w:val="240"/>
          <w:marBottom w:val="0"/>
          <w:divBdr>
            <w:top w:val="none" w:sz="0" w:space="0" w:color="auto"/>
            <w:left w:val="none" w:sz="0" w:space="0" w:color="auto"/>
            <w:bottom w:val="none" w:sz="0" w:space="0" w:color="auto"/>
            <w:right w:val="none" w:sz="0" w:space="0" w:color="auto"/>
          </w:divBdr>
        </w:div>
        <w:div w:id="301157976">
          <w:blockQuote w:val="1"/>
          <w:marLeft w:val="0"/>
          <w:marRight w:val="0"/>
          <w:marTop w:val="240"/>
          <w:marBottom w:val="0"/>
          <w:divBdr>
            <w:top w:val="none" w:sz="0" w:space="0" w:color="auto"/>
            <w:left w:val="none" w:sz="0" w:space="0" w:color="auto"/>
            <w:bottom w:val="none" w:sz="0" w:space="0" w:color="auto"/>
            <w:right w:val="none" w:sz="0" w:space="0" w:color="auto"/>
          </w:divBdr>
        </w:div>
        <w:div w:id="528834558">
          <w:blockQuote w:val="1"/>
          <w:marLeft w:val="0"/>
          <w:marRight w:val="0"/>
          <w:marTop w:val="240"/>
          <w:marBottom w:val="0"/>
          <w:divBdr>
            <w:top w:val="none" w:sz="0" w:space="0" w:color="auto"/>
            <w:left w:val="none" w:sz="0" w:space="0" w:color="auto"/>
            <w:bottom w:val="none" w:sz="0" w:space="0" w:color="auto"/>
            <w:right w:val="none" w:sz="0" w:space="0" w:color="auto"/>
          </w:divBdr>
        </w:div>
        <w:div w:id="1511262418">
          <w:blockQuote w:val="1"/>
          <w:marLeft w:val="0"/>
          <w:marRight w:val="0"/>
          <w:marTop w:val="240"/>
          <w:marBottom w:val="0"/>
          <w:divBdr>
            <w:top w:val="none" w:sz="0" w:space="0" w:color="auto"/>
            <w:left w:val="none" w:sz="0" w:space="0" w:color="auto"/>
            <w:bottom w:val="none" w:sz="0" w:space="0" w:color="auto"/>
            <w:right w:val="none" w:sz="0" w:space="0" w:color="auto"/>
          </w:divBdr>
        </w:div>
        <w:div w:id="216090731">
          <w:blockQuote w:val="1"/>
          <w:marLeft w:val="0"/>
          <w:marRight w:val="0"/>
          <w:marTop w:val="240"/>
          <w:marBottom w:val="0"/>
          <w:divBdr>
            <w:top w:val="none" w:sz="0" w:space="0" w:color="auto"/>
            <w:left w:val="none" w:sz="0" w:space="0" w:color="auto"/>
            <w:bottom w:val="none" w:sz="0" w:space="0" w:color="auto"/>
            <w:right w:val="none" w:sz="0" w:space="0" w:color="auto"/>
          </w:divBdr>
        </w:div>
        <w:div w:id="908809339">
          <w:blockQuote w:val="1"/>
          <w:marLeft w:val="0"/>
          <w:marRight w:val="0"/>
          <w:marTop w:val="240"/>
          <w:marBottom w:val="0"/>
          <w:divBdr>
            <w:top w:val="none" w:sz="0" w:space="0" w:color="auto"/>
            <w:left w:val="none" w:sz="0" w:space="0" w:color="auto"/>
            <w:bottom w:val="none" w:sz="0" w:space="0" w:color="auto"/>
            <w:right w:val="none" w:sz="0" w:space="0" w:color="auto"/>
          </w:divBdr>
        </w:div>
        <w:div w:id="1860775030">
          <w:blockQuote w:val="1"/>
          <w:marLeft w:val="0"/>
          <w:marRight w:val="0"/>
          <w:marTop w:val="240"/>
          <w:marBottom w:val="0"/>
          <w:divBdr>
            <w:top w:val="none" w:sz="0" w:space="0" w:color="auto"/>
            <w:left w:val="none" w:sz="0" w:space="0" w:color="auto"/>
            <w:bottom w:val="none" w:sz="0" w:space="0" w:color="auto"/>
            <w:right w:val="none" w:sz="0" w:space="0" w:color="auto"/>
          </w:divBdr>
        </w:div>
        <w:div w:id="1475372139">
          <w:marLeft w:val="0"/>
          <w:marRight w:val="0"/>
          <w:marTop w:val="0"/>
          <w:marBottom w:val="0"/>
          <w:divBdr>
            <w:top w:val="none" w:sz="0" w:space="0" w:color="auto"/>
            <w:left w:val="none" w:sz="0" w:space="0" w:color="auto"/>
            <w:bottom w:val="none" w:sz="0" w:space="0" w:color="auto"/>
            <w:right w:val="none" w:sz="0" w:space="0" w:color="auto"/>
          </w:divBdr>
        </w:div>
      </w:divsChild>
    </w:div>
    <w:div w:id="387924400">
      <w:bodyDiv w:val="1"/>
      <w:marLeft w:val="0"/>
      <w:marRight w:val="0"/>
      <w:marTop w:val="0"/>
      <w:marBottom w:val="0"/>
      <w:divBdr>
        <w:top w:val="none" w:sz="0" w:space="0" w:color="auto"/>
        <w:left w:val="none" w:sz="0" w:space="0" w:color="auto"/>
        <w:bottom w:val="none" w:sz="0" w:space="0" w:color="auto"/>
        <w:right w:val="none" w:sz="0" w:space="0" w:color="auto"/>
      </w:divBdr>
      <w:divsChild>
        <w:div w:id="802429666">
          <w:blockQuote w:val="1"/>
          <w:marLeft w:val="0"/>
          <w:marRight w:val="0"/>
          <w:marTop w:val="240"/>
          <w:marBottom w:val="0"/>
          <w:divBdr>
            <w:top w:val="none" w:sz="0" w:space="0" w:color="auto"/>
            <w:left w:val="none" w:sz="0" w:space="0" w:color="auto"/>
            <w:bottom w:val="none" w:sz="0" w:space="0" w:color="auto"/>
            <w:right w:val="none" w:sz="0" w:space="0" w:color="auto"/>
          </w:divBdr>
        </w:div>
        <w:div w:id="1555433022">
          <w:blockQuote w:val="1"/>
          <w:marLeft w:val="0"/>
          <w:marRight w:val="0"/>
          <w:marTop w:val="240"/>
          <w:marBottom w:val="0"/>
          <w:divBdr>
            <w:top w:val="none" w:sz="0" w:space="0" w:color="auto"/>
            <w:left w:val="none" w:sz="0" w:space="0" w:color="auto"/>
            <w:bottom w:val="none" w:sz="0" w:space="0" w:color="auto"/>
            <w:right w:val="none" w:sz="0" w:space="0" w:color="auto"/>
          </w:divBdr>
        </w:div>
        <w:div w:id="1223060515">
          <w:blockQuote w:val="1"/>
          <w:marLeft w:val="0"/>
          <w:marRight w:val="0"/>
          <w:marTop w:val="240"/>
          <w:marBottom w:val="0"/>
          <w:divBdr>
            <w:top w:val="none" w:sz="0" w:space="0" w:color="auto"/>
            <w:left w:val="none" w:sz="0" w:space="0" w:color="auto"/>
            <w:bottom w:val="none" w:sz="0" w:space="0" w:color="auto"/>
            <w:right w:val="none" w:sz="0" w:space="0" w:color="auto"/>
          </w:divBdr>
        </w:div>
        <w:div w:id="1751580702">
          <w:blockQuote w:val="1"/>
          <w:marLeft w:val="0"/>
          <w:marRight w:val="0"/>
          <w:marTop w:val="240"/>
          <w:marBottom w:val="0"/>
          <w:divBdr>
            <w:top w:val="none" w:sz="0" w:space="0" w:color="auto"/>
            <w:left w:val="none" w:sz="0" w:space="0" w:color="auto"/>
            <w:bottom w:val="none" w:sz="0" w:space="0" w:color="auto"/>
            <w:right w:val="none" w:sz="0" w:space="0" w:color="auto"/>
          </w:divBdr>
        </w:div>
        <w:div w:id="886726630">
          <w:blockQuote w:val="1"/>
          <w:marLeft w:val="0"/>
          <w:marRight w:val="0"/>
          <w:marTop w:val="240"/>
          <w:marBottom w:val="0"/>
          <w:divBdr>
            <w:top w:val="none" w:sz="0" w:space="0" w:color="auto"/>
            <w:left w:val="none" w:sz="0" w:space="0" w:color="auto"/>
            <w:bottom w:val="none" w:sz="0" w:space="0" w:color="auto"/>
            <w:right w:val="none" w:sz="0" w:space="0" w:color="auto"/>
          </w:divBdr>
        </w:div>
        <w:div w:id="381297282">
          <w:blockQuote w:val="1"/>
          <w:marLeft w:val="0"/>
          <w:marRight w:val="0"/>
          <w:marTop w:val="240"/>
          <w:marBottom w:val="0"/>
          <w:divBdr>
            <w:top w:val="none" w:sz="0" w:space="0" w:color="auto"/>
            <w:left w:val="none" w:sz="0" w:space="0" w:color="auto"/>
            <w:bottom w:val="none" w:sz="0" w:space="0" w:color="auto"/>
            <w:right w:val="none" w:sz="0" w:space="0" w:color="auto"/>
          </w:divBdr>
        </w:div>
        <w:div w:id="1236431313">
          <w:marLeft w:val="0"/>
          <w:marRight w:val="0"/>
          <w:marTop w:val="0"/>
          <w:marBottom w:val="0"/>
          <w:divBdr>
            <w:top w:val="none" w:sz="0" w:space="0" w:color="auto"/>
            <w:left w:val="none" w:sz="0" w:space="0" w:color="auto"/>
            <w:bottom w:val="none" w:sz="0" w:space="0" w:color="auto"/>
            <w:right w:val="none" w:sz="0" w:space="0" w:color="auto"/>
          </w:divBdr>
        </w:div>
        <w:div w:id="1746797307">
          <w:blockQuote w:val="1"/>
          <w:marLeft w:val="0"/>
          <w:marRight w:val="0"/>
          <w:marTop w:val="240"/>
          <w:marBottom w:val="0"/>
          <w:divBdr>
            <w:top w:val="none" w:sz="0" w:space="0" w:color="auto"/>
            <w:left w:val="none" w:sz="0" w:space="0" w:color="auto"/>
            <w:bottom w:val="none" w:sz="0" w:space="0" w:color="auto"/>
            <w:right w:val="none" w:sz="0" w:space="0" w:color="auto"/>
          </w:divBdr>
        </w:div>
        <w:div w:id="1488286089">
          <w:marLeft w:val="0"/>
          <w:marRight w:val="0"/>
          <w:marTop w:val="0"/>
          <w:marBottom w:val="0"/>
          <w:divBdr>
            <w:top w:val="none" w:sz="0" w:space="0" w:color="auto"/>
            <w:left w:val="none" w:sz="0" w:space="0" w:color="auto"/>
            <w:bottom w:val="none" w:sz="0" w:space="0" w:color="auto"/>
            <w:right w:val="none" w:sz="0" w:space="0" w:color="auto"/>
          </w:divBdr>
        </w:div>
        <w:div w:id="1969192405">
          <w:marLeft w:val="0"/>
          <w:marRight w:val="0"/>
          <w:marTop w:val="240"/>
          <w:marBottom w:val="165"/>
          <w:divBdr>
            <w:top w:val="none" w:sz="0" w:space="0" w:color="auto"/>
            <w:left w:val="none" w:sz="0" w:space="0" w:color="auto"/>
            <w:bottom w:val="none" w:sz="0" w:space="0" w:color="auto"/>
            <w:right w:val="none" w:sz="0" w:space="0" w:color="auto"/>
          </w:divBdr>
          <w:divsChild>
            <w:div w:id="691419410">
              <w:marLeft w:val="0"/>
              <w:marRight w:val="0"/>
              <w:marTop w:val="0"/>
              <w:marBottom w:val="0"/>
              <w:divBdr>
                <w:top w:val="none" w:sz="0" w:space="0" w:color="auto"/>
                <w:left w:val="none" w:sz="0" w:space="0" w:color="auto"/>
                <w:bottom w:val="none" w:sz="0" w:space="0" w:color="auto"/>
                <w:right w:val="none" w:sz="0" w:space="0" w:color="auto"/>
              </w:divBdr>
              <w:divsChild>
                <w:div w:id="586890402">
                  <w:marLeft w:val="0"/>
                  <w:marRight w:val="0"/>
                  <w:marTop w:val="0"/>
                  <w:marBottom w:val="0"/>
                  <w:divBdr>
                    <w:top w:val="none" w:sz="0" w:space="0" w:color="auto"/>
                    <w:left w:val="none" w:sz="0" w:space="0" w:color="auto"/>
                    <w:bottom w:val="none" w:sz="0" w:space="0" w:color="auto"/>
                    <w:right w:val="none" w:sz="0" w:space="0" w:color="auto"/>
                  </w:divBdr>
                  <w:divsChild>
                    <w:div w:id="1636987065">
                      <w:marLeft w:val="0"/>
                      <w:marRight w:val="0"/>
                      <w:marTop w:val="0"/>
                      <w:marBottom w:val="0"/>
                      <w:divBdr>
                        <w:top w:val="none" w:sz="0" w:space="0" w:color="auto"/>
                        <w:left w:val="none" w:sz="0" w:space="0" w:color="auto"/>
                        <w:bottom w:val="none" w:sz="0" w:space="0" w:color="auto"/>
                        <w:right w:val="none" w:sz="0" w:space="0" w:color="auto"/>
                      </w:divBdr>
                      <w:divsChild>
                        <w:div w:id="95158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8764943">
          <w:marLeft w:val="0"/>
          <w:marRight w:val="0"/>
          <w:marTop w:val="0"/>
          <w:marBottom w:val="0"/>
          <w:divBdr>
            <w:top w:val="none" w:sz="0" w:space="0" w:color="auto"/>
            <w:left w:val="none" w:sz="0" w:space="0" w:color="auto"/>
            <w:bottom w:val="none" w:sz="0" w:space="0" w:color="auto"/>
            <w:right w:val="none" w:sz="0" w:space="0" w:color="auto"/>
          </w:divBdr>
        </w:div>
        <w:div w:id="416639008">
          <w:blockQuote w:val="1"/>
          <w:marLeft w:val="0"/>
          <w:marRight w:val="0"/>
          <w:marTop w:val="240"/>
          <w:marBottom w:val="0"/>
          <w:divBdr>
            <w:top w:val="none" w:sz="0" w:space="0" w:color="auto"/>
            <w:left w:val="none" w:sz="0" w:space="0" w:color="auto"/>
            <w:bottom w:val="none" w:sz="0" w:space="0" w:color="auto"/>
            <w:right w:val="none" w:sz="0" w:space="0" w:color="auto"/>
          </w:divBdr>
        </w:div>
        <w:div w:id="1060055981">
          <w:marLeft w:val="0"/>
          <w:marRight w:val="0"/>
          <w:marTop w:val="240"/>
          <w:marBottom w:val="165"/>
          <w:divBdr>
            <w:top w:val="none" w:sz="0" w:space="0" w:color="auto"/>
            <w:left w:val="none" w:sz="0" w:space="0" w:color="auto"/>
            <w:bottom w:val="none" w:sz="0" w:space="0" w:color="auto"/>
            <w:right w:val="none" w:sz="0" w:space="0" w:color="auto"/>
          </w:divBdr>
          <w:divsChild>
            <w:div w:id="205995624">
              <w:marLeft w:val="0"/>
              <w:marRight w:val="0"/>
              <w:marTop w:val="0"/>
              <w:marBottom w:val="0"/>
              <w:divBdr>
                <w:top w:val="none" w:sz="0" w:space="0" w:color="auto"/>
                <w:left w:val="none" w:sz="0" w:space="0" w:color="auto"/>
                <w:bottom w:val="none" w:sz="0" w:space="0" w:color="auto"/>
                <w:right w:val="none" w:sz="0" w:space="0" w:color="auto"/>
              </w:divBdr>
              <w:divsChild>
                <w:div w:id="369453227">
                  <w:marLeft w:val="0"/>
                  <w:marRight w:val="0"/>
                  <w:marTop w:val="0"/>
                  <w:marBottom w:val="0"/>
                  <w:divBdr>
                    <w:top w:val="none" w:sz="0" w:space="0" w:color="auto"/>
                    <w:left w:val="none" w:sz="0" w:space="0" w:color="auto"/>
                    <w:bottom w:val="none" w:sz="0" w:space="0" w:color="auto"/>
                    <w:right w:val="none" w:sz="0" w:space="0" w:color="auto"/>
                  </w:divBdr>
                  <w:divsChild>
                    <w:div w:id="1925186707">
                      <w:marLeft w:val="0"/>
                      <w:marRight w:val="0"/>
                      <w:marTop w:val="0"/>
                      <w:marBottom w:val="0"/>
                      <w:divBdr>
                        <w:top w:val="none" w:sz="0" w:space="0" w:color="auto"/>
                        <w:left w:val="none" w:sz="0" w:space="0" w:color="auto"/>
                        <w:bottom w:val="none" w:sz="0" w:space="0" w:color="auto"/>
                        <w:right w:val="none" w:sz="0" w:space="0" w:color="auto"/>
                      </w:divBdr>
                      <w:divsChild>
                        <w:div w:id="144457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528387">
          <w:marLeft w:val="0"/>
          <w:marRight w:val="0"/>
          <w:marTop w:val="0"/>
          <w:marBottom w:val="0"/>
          <w:divBdr>
            <w:top w:val="none" w:sz="0" w:space="0" w:color="auto"/>
            <w:left w:val="none" w:sz="0" w:space="0" w:color="auto"/>
            <w:bottom w:val="none" w:sz="0" w:space="0" w:color="auto"/>
            <w:right w:val="none" w:sz="0" w:space="0" w:color="auto"/>
          </w:divBdr>
        </w:div>
        <w:div w:id="672806177">
          <w:blockQuote w:val="1"/>
          <w:marLeft w:val="0"/>
          <w:marRight w:val="0"/>
          <w:marTop w:val="240"/>
          <w:marBottom w:val="0"/>
          <w:divBdr>
            <w:top w:val="none" w:sz="0" w:space="0" w:color="auto"/>
            <w:left w:val="none" w:sz="0" w:space="0" w:color="auto"/>
            <w:bottom w:val="none" w:sz="0" w:space="0" w:color="auto"/>
            <w:right w:val="none" w:sz="0" w:space="0" w:color="auto"/>
          </w:divBdr>
        </w:div>
        <w:div w:id="962200296">
          <w:marLeft w:val="0"/>
          <w:marRight w:val="0"/>
          <w:marTop w:val="0"/>
          <w:marBottom w:val="0"/>
          <w:divBdr>
            <w:top w:val="none" w:sz="0" w:space="0" w:color="auto"/>
            <w:left w:val="none" w:sz="0" w:space="0" w:color="auto"/>
            <w:bottom w:val="none" w:sz="0" w:space="0" w:color="auto"/>
            <w:right w:val="none" w:sz="0" w:space="0" w:color="auto"/>
          </w:divBdr>
        </w:div>
        <w:div w:id="1425034997">
          <w:marLeft w:val="0"/>
          <w:marRight w:val="0"/>
          <w:marTop w:val="240"/>
          <w:marBottom w:val="165"/>
          <w:divBdr>
            <w:top w:val="none" w:sz="0" w:space="0" w:color="auto"/>
            <w:left w:val="none" w:sz="0" w:space="0" w:color="auto"/>
            <w:bottom w:val="none" w:sz="0" w:space="0" w:color="auto"/>
            <w:right w:val="none" w:sz="0" w:space="0" w:color="auto"/>
          </w:divBdr>
          <w:divsChild>
            <w:div w:id="1798058723">
              <w:marLeft w:val="0"/>
              <w:marRight w:val="0"/>
              <w:marTop w:val="0"/>
              <w:marBottom w:val="0"/>
              <w:divBdr>
                <w:top w:val="none" w:sz="0" w:space="0" w:color="auto"/>
                <w:left w:val="none" w:sz="0" w:space="0" w:color="auto"/>
                <w:bottom w:val="none" w:sz="0" w:space="0" w:color="auto"/>
                <w:right w:val="none" w:sz="0" w:space="0" w:color="auto"/>
              </w:divBdr>
              <w:divsChild>
                <w:div w:id="867526603">
                  <w:marLeft w:val="0"/>
                  <w:marRight w:val="0"/>
                  <w:marTop w:val="0"/>
                  <w:marBottom w:val="0"/>
                  <w:divBdr>
                    <w:top w:val="none" w:sz="0" w:space="0" w:color="auto"/>
                    <w:left w:val="none" w:sz="0" w:space="0" w:color="auto"/>
                    <w:bottom w:val="none" w:sz="0" w:space="0" w:color="auto"/>
                    <w:right w:val="none" w:sz="0" w:space="0" w:color="auto"/>
                  </w:divBdr>
                  <w:divsChild>
                    <w:div w:id="1051728512">
                      <w:marLeft w:val="0"/>
                      <w:marRight w:val="0"/>
                      <w:marTop w:val="0"/>
                      <w:marBottom w:val="0"/>
                      <w:divBdr>
                        <w:top w:val="none" w:sz="0" w:space="0" w:color="auto"/>
                        <w:left w:val="none" w:sz="0" w:space="0" w:color="auto"/>
                        <w:bottom w:val="none" w:sz="0" w:space="0" w:color="auto"/>
                        <w:right w:val="none" w:sz="0" w:space="0" w:color="auto"/>
                      </w:divBdr>
                      <w:divsChild>
                        <w:div w:id="16523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748631">
          <w:marLeft w:val="0"/>
          <w:marRight w:val="0"/>
          <w:marTop w:val="0"/>
          <w:marBottom w:val="0"/>
          <w:divBdr>
            <w:top w:val="none" w:sz="0" w:space="0" w:color="auto"/>
            <w:left w:val="none" w:sz="0" w:space="0" w:color="auto"/>
            <w:bottom w:val="none" w:sz="0" w:space="0" w:color="auto"/>
            <w:right w:val="none" w:sz="0" w:space="0" w:color="auto"/>
          </w:divBdr>
        </w:div>
        <w:div w:id="754478945">
          <w:blockQuote w:val="1"/>
          <w:marLeft w:val="0"/>
          <w:marRight w:val="0"/>
          <w:marTop w:val="240"/>
          <w:marBottom w:val="0"/>
          <w:divBdr>
            <w:top w:val="none" w:sz="0" w:space="0" w:color="auto"/>
            <w:left w:val="none" w:sz="0" w:space="0" w:color="auto"/>
            <w:bottom w:val="none" w:sz="0" w:space="0" w:color="auto"/>
            <w:right w:val="none" w:sz="0" w:space="0" w:color="auto"/>
          </w:divBdr>
        </w:div>
        <w:div w:id="2017950671">
          <w:marLeft w:val="0"/>
          <w:marRight w:val="0"/>
          <w:marTop w:val="0"/>
          <w:marBottom w:val="0"/>
          <w:divBdr>
            <w:top w:val="none" w:sz="0" w:space="0" w:color="auto"/>
            <w:left w:val="none" w:sz="0" w:space="0" w:color="auto"/>
            <w:bottom w:val="none" w:sz="0" w:space="0" w:color="auto"/>
            <w:right w:val="none" w:sz="0" w:space="0" w:color="auto"/>
          </w:divBdr>
        </w:div>
        <w:div w:id="1907261095">
          <w:blockQuote w:val="1"/>
          <w:marLeft w:val="0"/>
          <w:marRight w:val="0"/>
          <w:marTop w:val="240"/>
          <w:marBottom w:val="0"/>
          <w:divBdr>
            <w:top w:val="none" w:sz="0" w:space="0" w:color="auto"/>
            <w:left w:val="none" w:sz="0" w:space="0" w:color="auto"/>
            <w:bottom w:val="none" w:sz="0" w:space="0" w:color="auto"/>
            <w:right w:val="none" w:sz="0" w:space="0" w:color="auto"/>
          </w:divBdr>
        </w:div>
        <w:div w:id="1714428556">
          <w:marLeft w:val="0"/>
          <w:marRight w:val="0"/>
          <w:marTop w:val="0"/>
          <w:marBottom w:val="0"/>
          <w:divBdr>
            <w:top w:val="none" w:sz="0" w:space="0" w:color="auto"/>
            <w:left w:val="none" w:sz="0" w:space="0" w:color="auto"/>
            <w:bottom w:val="none" w:sz="0" w:space="0" w:color="auto"/>
            <w:right w:val="none" w:sz="0" w:space="0" w:color="auto"/>
          </w:divBdr>
        </w:div>
        <w:div w:id="1693461024">
          <w:marLeft w:val="0"/>
          <w:marRight w:val="0"/>
          <w:marTop w:val="240"/>
          <w:marBottom w:val="165"/>
          <w:divBdr>
            <w:top w:val="none" w:sz="0" w:space="0" w:color="auto"/>
            <w:left w:val="none" w:sz="0" w:space="0" w:color="auto"/>
            <w:bottom w:val="none" w:sz="0" w:space="0" w:color="auto"/>
            <w:right w:val="none" w:sz="0" w:space="0" w:color="auto"/>
          </w:divBdr>
          <w:divsChild>
            <w:div w:id="488134231">
              <w:marLeft w:val="0"/>
              <w:marRight w:val="0"/>
              <w:marTop w:val="0"/>
              <w:marBottom w:val="0"/>
              <w:divBdr>
                <w:top w:val="none" w:sz="0" w:space="0" w:color="auto"/>
                <w:left w:val="none" w:sz="0" w:space="0" w:color="auto"/>
                <w:bottom w:val="none" w:sz="0" w:space="0" w:color="auto"/>
                <w:right w:val="none" w:sz="0" w:space="0" w:color="auto"/>
              </w:divBdr>
              <w:divsChild>
                <w:div w:id="2074619728">
                  <w:marLeft w:val="0"/>
                  <w:marRight w:val="0"/>
                  <w:marTop w:val="0"/>
                  <w:marBottom w:val="0"/>
                  <w:divBdr>
                    <w:top w:val="none" w:sz="0" w:space="0" w:color="auto"/>
                    <w:left w:val="none" w:sz="0" w:space="0" w:color="auto"/>
                    <w:bottom w:val="none" w:sz="0" w:space="0" w:color="auto"/>
                    <w:right w:val="none" w:sz="0" w:space="0" w:color="auto"/>
                  </w:divBdr>
                  <w:divsChild>
                    <w:div w:id="1818760994">
                      <w:marLeft w:val="0"/>
                      <w:marRight w:val="0"/>
                      <w:marTop w:val="0"/>
                      <w:marBottom w:val="0"/>
                      <w:divBdr>
                        <w:top w:val="none" w:sz="0" w:space="0" w:color="auto"/>
                        <w:left w:val="none" w:sz="0" w:space="0" w:color="auto"/>
                        <w:bottom w:val="none" w:sz="0" w:space="0" w:color="auto"/>
                        <w:right w:val="none" w:sz="0" w:space="0" w:color="auto"/>
                      </w:divBdr>
                      <w:divsChild>
                        <w:div w:id="918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855009">
          <w:blockQuote w:val="1"/>
          <w:marLeft w:val="0"/>
          <w:marRight w:val="0"/>
          <w:marTop w:val="240"/>
          <w:marBottom w:val="0"/>
          <w:divBdr>
            <w:top w:val="none" w:sz="0" w:space="0" w:color="auto"/>
            <w:left w:val="none" w:sz="0" w:space="0" w:color="auto"/>
            <w:bottom w:val="none" w:sz="0" w:space="0" w:color="auto"/>
            <w:right w:val="none" w:sz="0" w:space="0" w:color="auto"/>
          </w:divBdr>
        </w:div>
        <w:div w:id="1678463723">
          <w:marLeft w:val="0"/>
          <w:marRight w:val="0"/>
          <w:marTop w:val="240"/>
          <w:marBottom w:val="165"/>
          <w:divBdr>
            <w:top w:val="none" w:sz="0" w:space="0" w:color="auto"/>
            <w:left w:val="none" w:sz="0" w:space="0" w:color="auto"/>
            <w:bottom w:val="none" w:sz="0" w:space="0" w:color="auto"/>
            <w:right w:val="none" w:sz="0" w:space="0" w:color="auto"/>
          </w:divBdr>
          <w:divsChild>
            <w:div w:id="2030329401">
              <w:marLeft w:val="0"/>
              <w:marRight w:val="0"/>
              <w:marTop w:val="0"/>
              <w:marBottom w:val="0"/>
              <w:divBdr>
                <w:top w:val="none" w:sz="0" w:space="0" w:color="auto"/>
                <w:left w:val="none" w:sz="0" w:space="0" w:color="auto"/>
                <w:bottom w:val="none" w:sz="0" w:space="0" w:color="auto"/>
                <w:right w:val="none" w:sz="0" w:space="0" w:color="auto"/>
              </w:divBdr>
              <w:divsChild>
                <w:div w:id="311495527">
                  <w:marLeft w:val="0"/>
                  <w:marRight w:val="0"/>
                  <w:marTop w:val="0"/>
                  <w:marBottom w:val="0"/>
                  <w:divBdr>
                    <w:top w:val="none" w:sz="0" w:space="0" w:color="auto"/>
                    <w:left w:val="none" w:sz="0" w:space="0" w:color="auto"/>
                    <w:bottom w:val="none" w:sz="0" w:space="0" w:color="auto"/>
                    <w:right w:val="none" w:sz="0" w:space="0" w:color="auto"/>
                  </w:divBdr>
                  <w:divsChild>
                    <w:div w:id="430977395">
                      <w:marLeft w:val="0"/>
                      <w:marRight w:val="0"/>
                      <w:marTop w:val="0"/>
                      <w:marBottom w:val="0"/>
                      <w:divBdr>
                        <w:top w:val="none" w:sz="0" w:space="0" w:color="auto"/>
                        <w:left w:val="none" w:sz="0" w:space="0" w:color="auto"/>
                        <w:bottom w:val="none" w:sz="0" w:space="0" w:color="auto"/>
                        <w:right w:val="none" w:sz="0" w:space="0" w:color="auto"/>
                      </w:divBdr>
                      <w:divsChild>
                        <w:div w:id="178207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4248">
          <w:marLeft w:val="0"/>
          <w:marRight w:val="0"/>
          <w:marTop w:val="240"/>
          <w:marBottom w:val="165"/>
          <w:divBdr>
            <w:top w:val="none" w:sz="0" w:space="0" w:color="auto"/>
            <w:left w:val="none" w:sz="0" w:space="0" w:color="auto"/>
            <w:bottom w:val="none" w:sz="0" w:space="0" w:color="auto"/>
            <w:right w:val="none" w:sz="0" w:space="0" w:color="auto"/>
          </w:divBdr>
          <w:divsChild>
            <w:div w:id="1771046235">
              <w:marLeft w:val="0"/>
              <w:marRight w:val="0"/>
              <w:marTop w:val="0"/>
              <w:marBottom w:val="0"/>
              <w:divBdr>
                <w:top w:val="none" w:sz="0" w:space="0" w:color="auto"/>
                <w:left w:val="none" w:sz="0" w:space="0" w:color="auto"/>
                <w:bottom w:val="none" w:sz="0" w:space="0" w:color="auto"/>
                <w:right w:val="none" w:sz="0" w:space="0" w:color="auto"/>
              </w:divBdr>
              <w:divsChild>
                <w:div w:id="2051298953">
                  <w:marLeft w:val="0"/>
                  <w:marRight w:val="0"/>
                  <w:marTop w:val="0"/>
                  <w:marBottom w:val="0"/>
                  <w:divBdr>
                    <w:top w:val="none" w:sz="0" w:space="0" w:color="auto"/>
                    <w:left w:val="none" w:sz="0" w:space="0" w:color="auto"/>
                    <w:bottom w:val="none" w:sz="0" w:space="0" w:color="auto"/>
                    <w:right w:val="none" w:sz="0" w:space="0" w:color="auto"/>
                  </w:divBdr>
                  <w:divsChild>
                    <w:div w:id="1732652902">
                      <w:marLeft w:val="0"/>
                      <w:marRight w:val="0"/>
                      <w:marTop w:val="0"/>
                      <w:marBottom w:val="0"/>
                      <w:divBdr>
                        <w:top w:val="none" w:sz="0" w:space="0" w:color="auto"/>
                        <w:left w:val="none" w:sz="0" w:space="0" w:color="auto"/>
                        <w:bottom w:val="none" w:sz="0" w:space="0" w:color="auto"/>
                        <w:right w:val="none" w:sz="0" w:space="0" w:color="auto"/>
                      </w:divBdr>
                      <w:divsChild>
                        <w:div w:id="77332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357708">
          <w:marLeft w:val="0"/>
          <w:marRight w:val="0"/>
          <w:marTop w:val="0"/>
          <w:marBottom w:val="0"/>
          <w:divBdr>
            <w:top w:val="none" w:sz="0" w:space="0" w:color="auto"/>
            <w:left w:val="none" w:sz="0" w:space="0" w:color="auto"/>
            <w:bottom w:val="none" w:sz="0" w:space="0" w:color="auto"/>
            <w:right w:val="none" w:sz="0" w:space="0" w:color="auto"/>
          </w:divBdr>
        </w:div>
        <w:div w:id="681902862">
          <w:blockQuote w:val="1"/>
          <w:marLeft w:val="0"/>
          <w:marRight w:val="0"/>
          <w:marTop w:val="240"/>
          <w:marBottom w:val="0"/>
          <w:divBdr>
            <w:top w:val="none" w:sz="0" w:space="0" w:color="auto"/>
            <w:left w:val="none" w:sz="0" w:space="0" w:color="auto"/>
            <w:bottom w:val="none" w:sz="0" w:space="0" w:color="auto"/>
            <w:right w:val="none" w:sz="0" w:space="0" w:color="auto"/>
          </w:divBdr>
        </w:div>
        <w:div w:id="393428913">
          <w:marLeft w:val="0"/>
          <w:marRight w:val="0"/>
          <w:marTop w:val="0"/>
          <w:marBottom w:val="0"/>
          <w:divBdr>
            <w:top w:val="none" w:sz="0" w:space="0" w:color="auto"/>
            <w:left w:val="none" w:sz="0" w:space="0" w:color="auto"/>
            <w:bottom w:val="none" w:sz="0" w:space="0" w:color="auto"/>
            <w:right w:val="none" w:sz="0" w:space="0" w:color="auto"/>
          </w:divBdr>
        </w:div>
        <w:div w:id="1077559178">
          <w:marLeft w:val="0"/>
          <w:marRight w:val="0"/>
          <w:marTop w:val="0"/>
          <w:marBottom w:val="0"/>
          <w:divBdr>
            <w:top w:val="none" w:sz="0" w:space="0" w:color="auto"/>
            <w:left w:val="none" w:sz="0" w:space="0" w:color="auto"/>
            <w:bottom w:val="none" w:sz="0" w:space="0" w:color="auto"/>
            <w:right w:val="none" w:sz="0" w:space="0" w:color="auto"/>
          </w:divBdr>
        </w:div>
      </w:divsChild>
    </w:div>
    <w:div w:id="437406983">
      <w:bodyDiv w:val="1"/>
      <w:marLeft w:val="0"/>
      <w:marRight w:val="0"/>
      <w:marTop w:val="0"/>
      <w:marBottom w:val="0"/>
      <w:divBdr>
        <w:top w:val="none" w:sz="0" w:space="0" w:color="auto"/>
        <w:left w:val="none" w:sz="0" w:space="0" w:color="auto"/>
        <w:bottom w:val="none" w:sz="0" w:space="0" w:color="auto"/>
        <w:right w:val="none" w:sz="0" w:space="0" w:color="auto"/>
      </w:divBdr>
      <w:divsChild>
        <w:div w:id="1370645464">
          <w:blockQuote w:val="1"/>
          <w:marLeft w:val="0"/>
          <w:marRight w:val="0"/>
          <w:marTop w:val="240"/>
          <w:marBottom w:val="0"/>
          <w:divBdr>
            <w:top w:val="none" w:sz="0" w:space="0" w:color="auto"/>
            <w:left w:val="none" w:sz="0" w:space="0" w:color="auto"/>
            <w:bottom w:val="none" w:sz="0" w:space="0" w:color="auto"/>
            <w:right w:val="none" w:sz="0" w:space="0" w:color="auto"/>
          </w:divBdr>
        </w:div>
        <w:div w:id="2116291974">
          <w:blockQuote w:val="1"/>
          <w:marLeft w:val="0"/>
          <w:marRight w:val="0"/>
          <w:marTop w:val="240"/>
          <w:marBottom w:val="0"/>
          <w:divBdr>
            <w:top w:val="none" w:sz="0" w:space="0" w:color="auto"/>
            <w:left w:val="none" w:sz="0" w:space="0" w:color="auto"/>
            <w:bottom w:val="none" w:sz="0" w:space="0" w:color="auto"/>
            <w:right w:val="none" w:sz="0" w:space="0" w:color="auto"/>
          </w:divBdr>
        </w:div>
        <w:div w:id="70784448">
          <w:blockQuote w:val="1"/>
          <w:marLeft w:val="0"/>
          <w:marRight w:val="0"/>
          <w:marTop w:val="240"/>
          <w:marBottom w:val="0"/>
          <w:divBdr>
            <w:top w:val="none" w:sz="0" w:space="0" w:color="auto"/>
            <w:left w:val="none" w:sz="0" w:space="0" w:color="auto"/>
            <w:bottom w:val="none" w:sz="0" w:space="0" w:color="auto"/>
            <w:right w:val="none" w:sz="0" w:space="0" w:color="auto"/>
          </w:divBdr>
        </w:div>
        <w:div w:id="1201942125">
          <w:blockQuote w:val="1"/>
          <w:marLeft w:val="0"/>
          <w:marRight w:val="0"/>
          <w:marTop w:val="240"/>
          <w:marBottom w:val="0"/>
          <w:divBdr>
            <w:top w:val="none" w:sz="0" w:space="0" w:color="auto"/>
            <w:left w:val="none" w:sz="0" w:space="0" w:color="auto"/>
            <w:bottom w:val="none" w:sz="0" w:space="0" w:color="auto"/>
            <w:right w:val="none" w:sz="0" w:space="0" w:color="auto"/>
          </w:divBdr>
        </w:div>
        <w:div w:id="1077095908">
          <w:blockQuote w:val="1"/>
          <w:marLeft w:val="0"/>
          <w:marRight w:val="0"/>
          <w:marTop w:val="240"/>
          <w:marBottom w:val="0"/>
          <w:divBdr>
            <w:top w:val="none" w:sz="0" w:space="0" w:color="auto"/>
            <w:left w:val="none" w:sz="0" w:space="0" w:color="auto"/>
            <w:bottom w:val="none" w:sz="0" w:space="0" w:color="auto"/>
            <w:right w:val="none" w:sz="0" w:space="0" w:color="auto"/>
          </w:divBdr>
        </w:div>
        <w:div w:id="1336886438">
          <w:marLeft w:val="0"/>
          <w:marRight w:val="0"/>
          <w:marTop w:val="0"/>
          <w:marBottom w:val="0"/>
          <w:divBdr>
            <w:top w:val="none" w:sz="0" w:space="0" w:color="auto"/>
            <w:left w:val="none" w:sz="0" w:space="0" w:color="auto"/>
            <w:bottom w:val="none" w:sz="0" w:space="0" w:color="auto"/>
            <w:right w:val="none" w:sz="0" w:space="0" w:color="auto"/>
          </w:divBdr>
        </w:div>
        <w:div w:id="1248073096">
          <w:blockQuote w:val="1"/>
          <w:marLeft w:val="0"/>
          <w:marRight w:val="0"/>
          <w:marTop w:val="240"/>
          <w:marBottom w:val="0"/>
          <w:divBdr>
            <w:top w:val="none" w:sz="0" w:space="0" w:color="auto"/>
            <w:left w:val="none" w:sz="0" w:space="0" w:color="auto"/>
            <w:bottom w:val="none" w:sz="0" w:space="0" w:color="auto"/>
            <w:right w:val="none" w:sz="0" w:space="0" w:color="auto"/>
          </w:divBdr>
        </w:div>
        <w:div w:id="1322808630">
          <w:blockQuote w:val="1"/>
          <w:marLeft w:val="0"/>
          <w:marRight w:val="0"/>
          <w:marTop w:val="240"/>
          <w:marBottom w:val="0"/>
          <w:divBdr>
            <w:top w:val="none" w:sz="0" w:space="0" w:color="auto"/>
            <w:left w:val="none" w:sz="0" w:space="0" w:color="auto"/>
            <w:bottom w:val="none" w:sz="0" w:space="0" w:color="auto"/>
            <w:right w:val="none" w:sz="0" w:space="0" w:color="auto"/>
          </w:divBdr>
        </w:div>
        <w:div w:id="1260794498">
          <w:blockQuote w:val="1"/>
          <w:marLeft w:val="0"/>
          <w:marRight w:val="0"/>
          <w:marTop w:val="240"/>
          <w:marBottom w:val="0"/>
          <w:divBdr>
            <w:top w:val="none" w:sz="0" w:space="0" w:color="auto"/>
            <w:left w:val="none" w:sz="0" w:space="0" w:color="auto"/>
            <w:bottom w:val="none" w:sz="0" w:space="0" w:color="auto"/>
            <w:right w:val="none" w:sz="0" w:space="0" w:color="auto"/>
          </w:divBdr>
        </w:div>
        <w:div w:id="1832716078">
          <w:marLeft w:val="0"/>
          <w:marRight w:val="0"/>
          <w:marTop w:val="0"/>
          <w:marBottom w:val="0"/>
          <w:divBdr>
            <w:top w:val="none" w:sz="0" w:space="0" w:color="auto"/>
            <w:left w:val="none" w:sz="0" w:space="0" w:color="auto"/>
            <w:bottom w:val="none" w:sz="0" w:space="0" w:color="auto"/>
            <w:right w:val="none" w:sz="0" w:space="0" w:color="auto"/>
          </w:divBdr>
        </w:div>
      </w:divsChild>
    </w:div>
    <w:div w:id="447159501">
      <w:bodyDiv w:val="1"/>
      <w:marLeft w:val="0"/>
      <w:marRight w:val="0"/>
      <w:marTop w:val="0"/>
      <w:marBottom w:val="0"/>
      <w:divBdr>
        <w:top w:val="none" w:sz="0" w:space="0" w:color="auto"/>
        <w:left w:val="none" w:sz="0" w:space="0" w:color="auto"/>
        <w:bottom w:val="none" w:sz="0" w:space="0" w:color="auto"/>
        <w:right w:val="none" w:sz="0" w:space="0" w:color="auto"/>
      </w:divBdr>
      <w:divsChild>
        <w:div w:id="1001398304">
          <w:blockQuote w:val="1"/>
          <w:marLeft w:val="0"/>
          <w:marRight w:val="0"/>
          <w:marTop w:val="240"/>
          <w:marBottom w:val="0"/>
          <w:divBdr>
            <w:top w:val="none" w:sz="0" w:space="0" w:color="auto"/>
            <w:left w:val="none" w:sz="0" w:space="0" w:color="auto"/>
            <w:bottom w:val="none" w:sz="0" w:space="0" w:color="auto"/>
            <w:right w:val="none" w:sz="0" w:space="0" w:color="auto"/>
          </w:divBdr>
        </w:div>
        <w:div w:id="1445726995">
          <w:blockQuote w:val="1"/>
          <w:marLeft w:val="0"/>
          <w:marRight w:val="0"/>
          <w:marTop w:val="240"/>
          <w:marBottom w:val="0"/>
          <w:divBdr>
            <w:top w:val="none" w:sz="0" w:space="0" w:color="auto"/>
            <w:left w:val="none" w:sz="0" w:space="0" w:color="auto"/>
            <w:bottom w:val="none" w:sz="0" w:space="0" w:color="auto"/>
            <w:right w:val="none" w:sz="0" w:space="0" w:color="auto"/>
          </w:divBdr>
        </w:div>
        <w:div w:id="1969698689">
          <w:blockQuote w:val="1"/>
          <w:marLeft w:val="0"/>
          <w:marRight w:val="0"/>
          <w:marTop w:val="240"/>
          <w:marBottom w:val="0"/>
          <w:divBdr>
            <w:top w:val="none" w:sz="0" w:space="0" w:color="auto"/>
            <w:left w:val="none" w:sz="0" w:space="0" w:color="auto"/>
            <w:bottom w:val="none" w:sz="0" w:space="0" w:color="auto"/>
            <w:right w:val="none" w:sz="0" w:space="0" w:color="auto"/>
          </w:divBdr>
        </w:div>
        <w:div w:id="1638948720">
          <w:blockQuote w:val="1"/>
          <w:marLeft w:val="0"/>
          <w:marRight w:val="0"/>
          <w:marTop w:val="240"/>
          <w:marBottom w:val="0"/>
          <w:divBdr>
            <w:top w:val="none" w:sz="0" w:space="0" w:color="auto"/>
            <w:left w:val="none" w:sz="0" w:space="0" w:color="auto"/>
            <w:bottom w:val="none" w:sz="0" w:space="0" w:color="auto"/>
            <w:right w:val="none" w:sz="0" w:space="0" w:color="auto"/>
          </w:divBdr>
        </w:div>
        <w:div w:id="618149963">
          <w:blockQuote w:val="1"/>
          <w:marLeft w:val="0"/>
          <w:marRight w:val="0"/>
          <w:marTop w:val="240"/>
          <w:marBottom w:val="0"/>
          <w:divBdr>
            <w:top w:val="none" w:sz="0" w:space="0" w:color="auto"/>
            <w:left w:val="none" w:sz="0" w:space="0" w:color="auto"/>
            <w:bottom w:val="none" w:sz="0" w:space="0" w:color="auto"/>
            <w:right w:val="none" w:sz="0" w:space="0" w:color="auto"/>
          </w:divBdr>
        </w:div>
        <w:div w:id="1125470685">
          <w:blockQuote w:val="1"/>
          <w:marLeft w:val="0"/>
          <w:marRight w:val="0"/>
          <w:marTop w:val="240"/>
          <w:marBottom w:val="0"/>
          <w:divBdr>
            <w:top w:val="none" w:sz="0" w:space="0" w:color="auto"/>
            <w:left w:val="none" w:sz="0" w:space="0" w:color="auto"/>
            <w:bottom w:val="none" w:sz="0" w:space="0" w:color="auto"/>
            <w:right w:val="none" w:sz="0" w:space="0" w:color="auto"/>
          </w:divBdr>
        </w:div>
        <w:div w:id="2045668530">
          <w:blockQuote w:val="1"/>
          <w:marLeft w:val="0"/>
          <w:marRight w:val="0"/>
          <w:marTop w:val="240"/>
          <w:marBottom w:val="0"/>
          <w:divBdr>
            <w:top w:val="none" w:sz="0" w:space="0" w:color="auto"/>
            <w:left w:val="none" w:sz="0" w:space="0" w:color="auto"/>
            <w:bottom w:val="none" w:sz="0" w:space="0" w:color="auto"/>
            <w:right w:val="none" w:sz="0" w:space="0" w:color="auto"/>
          </w:divBdr>
        </w:div>
        <w:div w:id="1500344143">
          <w:blockQuote w:val="1"/>
          <w:marLeft w:val="0"/>
          <w:marRight w:val="0"/>
          <w:marTop w:val="240"/>
          <w:marBottom w:val="0"/>
          <w:divBdr>
            <w:top w:val="none" w:sz="0" w:space="0" w:color="auto"/>
            <w:left w:val="none" w:sz="0" w:space="0" w:color="auto"/>
            <w:bottom w:val="none" w:sz="0" w:space="0" w:color="auto"/>
            <w:right w:val="none" w:sz="0" w:space="0" w:color="auto"/>
          </w:divBdr>
        </w:div>
        <w:div w:id="33041347">
          <w:marLeft w:val="0"/>
          <w:marRight w:val="0"/>
          <w:marTop w:val="0"/>
          <w:marBottom w:val="0"/>
          <w:divBdr>
            <w:top w:val="none" w:sz="0" w:space="0" w:color="auto"/>
            <w:left w:val="none" w:sz="0" w:space="0" w:color="auto"/>
            <w:bottom w:val="none" w:sz="0" w:space="0" w:color="auto"/>
            <w:right w:val="none" w:sz="0" w:space="0" w:color="auto"/>
          </w:divBdr>
        </w:div>
        <w:div w:id="1347630408">
          <w:marLeft w:val="0"/>
          <w:marRight w:val="0"/>
          <w:marTop w:val="0"/>
          <w:marBottom w:val="0"/>
          <w:divBdr>
            <w:top w:val="none" w:sz="0" w:space="0" w:color="auto"/>
            <w:left w:val="none" w:sz="0" w:space="0" w:color="auto"/>
            <w:bottom w:val="none" w:sz="0" w:space="0" w:color="auto"/>
            <w:right w:val="none" w:sz="0" w:space="0" w:color="auto"/>
          </w:divBdr>
        </w:div>
      </w:divsChild>
    </w:div>
    <w:div w:id="461778095">
      <w:bodyDiv w:val="1"/>
      <w:marLeft w:val="0"/>
      <w:marRight w:val="0"/>
      <w:marTop w:val="0"/>
      <w:marBottom w:val="0"/>
      <w:divBdr>
        <w:top w:val="none" w:sz="0" w:space="0" w:color="auto"/>
        <w:left w:val="none" w:sz="0" w:space="0" w:color="auto"/>
        <w:bottom w:val="none" w:sz="0" w:space="0" w:color="auto"/>
        <w:right w:val="none" w:sz="0" w:space="0" w:color="auto"/>
      </w:divBdr>
      <w:divsChild>
        <w:div w:id="1567642031">
          <w:blockQuote w:val="1"/>
          <w:marLeft w:val="0"/>
          <w:marRight w:val="0"/>
          <w:marTop w:val="240"/>
          <w:marBottom w:val="0"/>
          <w:divBdr>
            <w:top w:val="none" w:sz="0" w:space="0" w:color="auto"/>
            <w:left w:val="none" w:sz="0" w:space="0" w:color="auto"/>
            <w:bottom w:val="none" w:sz="0" w:space="0" w:color="auto"/>
            <w:right w:val="none" w:sz="0" w:space="0" w:color="auto"/>
          </w:divBdr>
        </w:div>
        <w:div w:id="523596175">
          <w:blockQuote w:val="1"/>
          <w:marLeft w:val="0"/>
          <w:marRight w:val="0"/>
          <w:marTop w:val="240"/>
          <w:marBottom w:val="0"/>
          <w:divBdr>
            <w:top w:val="none" w:sz="0" w:space="0" w:color="auto"/>
            <w:left w:val="none" w:sz="0" w:space="0" w:color="auto"/>
            <w:bottom w:val="none" w:sz="0" w:space="0" w:color="auto"/>
            <w:right w:val="none" w:sz="0" w:space="0" w:color="auto"/>
          </w:divBdr>
        </w:div>
        <w:div w:id="1520074527">
          <w:blockQuote w:val="1"/>
          <w:marLeft w:val="0"/>
          <w:marRight w:val="0"/>
          <w:marTop w:val="240"/>
          <w:marBottom w:val="0"/>
          <w:divBdr>
            <w:top w:val="none" w:sz="0" w:space="0" w:color="auto"/>
            <w:left w:val="none" w:sz="0" w:space="0" w:color="auto"/>
            <w:bottom w:val="none" w:sz="0" w:space="0" w:color="auto"/>
            <w:right w:val="none" w:sz="0" w:space="0" w:color="auto"/>
          </w:divBdr>
        </w:div>
        <w:div w:id="1214660546">
          <w:blockQuote w:val="1"/>
          <w:marLeft w:val="0"/>
          <w:marRight w:val="0"/>
          <w:marTop w:val="240"/>
          <w:marBottom w:val="0"/>
          <w:divBdr>
            <w:top w:val="none" w:sz="0" w:space="0" w:color="auto"/>
            <w:left w:val="none" w:sz="0" w:space="0" w:color="auto"/>
            <w:bottom w:val="none" w:sz="0" w:space="0" w:color="auto"/>
            <w:right w:val="none" w:sz="0" w:space="0" w:color="auto"/>
          </w:divBdr>
        </w:div>
        <w:div w:id="1817600790">
          <w:blockQuote w:val="1"/>
          <w:marLeft w:val="0"/>
          <w:marRight w:val="0"/>
          <w:marTop w:val="240"/>
          <w:marBottom w:val="0"/>
          <w:divBdr>
            <w:top w:val="none" w:sz="0" w:space="0" w:color="auto"/>
            <w:left w:val="none" w:sz="0" w:space="0" w:color="auto"/>
            <w:bottom w:val="none" w:sz="0" w:space="0" w:color="auto"/>
            <w:right w:val="none" w:sz="0" w:space="0" w:color="auto"/>
          </w:divBdr>
        </w:div>
        <w:div w:id="2133592389">
          <w:blockQuote w:val="1"/>
          <w:marLeft w:val="0"/>
          <w:marRight w:val="0"/>
          <w:marTop w:val="240"/>
          <w:marBottom w:val="0"/>
          <w:divBdr>
            <w:top w:val="none" w:sz="0" w:space="0" w:color="auto"/>
            <w:left w:val="none" w:sz="0" w:space="0" w:color="auto"/>
            <w:bottom w:val="none" w:sz="0" w:space="0" w:color="auto"/>
            <w:right w:val="none" w:sz="0" w:space="0" w:color="auto"/>
          </w:divBdr>
        </w:div>
        <w:div w:id="349070998">
          <w:marLeft w:val="0"/>
          <w:marRight w:val="0"/>
          <w:marTop w:val="0"/>
          <w:marBottom w:val="0"/>
          <w:divBdr>
            <w:top w:val="none" w:sz="0" w:space="0" w:color="auto"/>
            <w:left w:val="none" w:sz="0" w:space="0" w:color="auto"/>
            <w:bottom w:val="none" w:sz="0" w:space="0" w:color="auto"/>
            <w:right w:val="none" w:sz="0" w:space="0" w:color="auto"/>
          </w:divBdr>
        </w:div>
        <w:div w:id="824778785">
          <w:blockQuote w:val="1"/>
          <w:marLeft w:val="0"/>
          <w:marRight w:val="0"/>
          <w:marTop w:val="240"/>
          <w:marBottom w:val="0"/>
          <w:divBdr>
            <w:top w:val="none" w:sz="0" w:space="0" w:color="auto"/>
            <w:left w:val="none" w:sz="0" w:space="0" w:color="auto"/>
            <w:bottom w:val="none" w:sz="0" w:space="0" w:color="auto"/>
            <w:right w:val="none" w:sz="0" w:space="0" w:color="auto"/>
          </w:divBdr>
        </w:div>
        <w:div w:id="2023388862">
          <w:marLeft w:val="0"/>
          <w:marRight w:val="0"/>
          <w:marTop w:val="240"/>
          <w:marBottom w:val="165"/>
          <w:divBdr>
            <w:top w:val="none" w:sz="0" w:space="0" w:color="auto"/>
            <w:left w:val="none" w:sz="0" w:space="0" w:color="auto"/>
            <w:bottom w:val="none" w:sz="0" w:space="0" w:color="auto"/>
            <w:right w:val="none" w:sz="0" w:space="0" w:color="auto"/>
          </w:divBdr>
          <w:divsChild>
            <w:div w:id="266159392">
              <w:marLeft w:val="0"/>
              <w:marRight w:val="0"/>
              <w:marTop w:val="0"/>
              <w:marBottom w:val="0"/>
              <w:divBdr>
                <w:top w:val="none" w:sz="0" w:space="0" w:color="auto"/>
                <w:left w:val="none" w:sz="0" w:space="0" w:color="auto"/>
                <w:bottom w:val="none" w:sz="0" w:space="0" w:color="auto"/>
                <w:right w:val="none" w:sz="0" w:space="0" w:color="auto"/>
              </w:divBdr>
              <w:divsChild>
                <w:div w:id="1449853422">
                  <w:marLeft w:val="0"/>
                  <w:marRight w:val="0"/>
                  <w:marTop w:val="0"/>
                  <w:marBottom w:val="0"/>
                  <w:divBdr>
                    <w:top w:val="none" w:sz="0" w:space="0" w:color="auto"/>
                    <w:left w:val="none" w:sz="0" w:space="0" w:color="auto"/>
                    <w:bottom w:val="none" w:sz="0" w:space="0" w:color="auto"/>
                    <w:right w:val="none" w:sz="0" w:space="0" w:color="auto"/>
                  </w:divBdr>
                  <w:divsChild>
                    <w:div w:id="487867692">
                      <w:marLeft w:val="0"/>
                      <w:marRight w:val="0"/>
                      <w:marTop w:val="0"/>
                      <w:marBottom w:val="0"/>
                      <w:divBdr>
                        <w:top w:val="none" w:sz="0" w:space="0" w:color="auto"/>
                        <w:left w:val="none" w:sz="0" w:space="0" w:color="auto"/>
                        <w:bottom w:val="none" w:sz="0" w:space="0" w:color="auto"/>
                        <w:right w:val="none" w:sz="0" w:space="0" w:color="auto"/>
                      </w:divBdr>
                      <w:divsChild>
                        <w:div w:id="106352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142179">
          <w:marLeft w:val="0"/>
          <w:marRight w:val="0"/>
          <w:marTop w:val="240"/>
          <w:marBottom w:val="165"/>
          <w:divBdr>
            <w:top w:val="none" w:sz="0" w:space="0" w:color="auto"/>
            <w:left w:val="none" w:sz="0" w:space="0" w:color="auto"/>
            <w:bottom w:val="none" w:sz="0" w:space="0" w:color="auto"/>
            <w:right w:val="none" w:sz="0" w:space="0" w:color="auto"/>
          </w:divBdr>
          <w:divsChild>
            <w:div w:id="196820169">
              <w:marLeft w:val="0"/>
              <w:marRight w:val="0"/>
              <w:marTop w:val="0"/>
              <w:marBottom w:val="0"/>
              <w:divBdr>
                <w:top w:val="none" w:sz="0" w:space="0" w:color="auto"/>
                <w:left w:val="none" w:sz="0" w:space="0" w:color="auto"/>
                <w:bottom w:val="none" w:sz="0" w:space="0" w:color="auto"/>
                <w:right w:val="none" w:sz="0" w:space="0" w:color="auto"/>
              </w:divBdr>
              <w:divsChild>
                <w:div w:id="609240319">
                  <w:marLeft w:val="0"/>
                  <w:marRight w:val="0"/>
                  <w:marTop w:val="0"/>
                  <w:marBottom w:val="0"/>
                  <w:divBdr>
                    <w:top w:val="none" w:sz="0" w:space="0" w:color="auto"/>
                    <w:left w:val="none" w:sz="0" w:space="0" w:color="auto"/>
                    <w:bottom w:val="none" w:sz="0" w:space="0" w:color="auto"/>
                    <w:right w:val="none" w:sz="0" w:space="0" w:color="auto"/>
                  </w:divBdr>
                  <w:divsChild>
                    <w:div w:id="1135485348">
                      <w:marLeft w:val="0"/>
                      <w:marRight w:val="0"/>
                      <w:marTop w:val="0"/>
                      <w:marBottom w:val="0"/>
                      <w:divBdr>
                        <w:top w:val="none" w:sz="0" w:space="0" w:color="auto"/>
                        <w:left w:val="none" w:sz="0" w:space="0" w:color="auto"/>
                        <w:bottom w:val="none" w:sz="0" w:space="0" w:color="auto"/>
                        <w:right w:val="none" w:sz="0" w:space="0" w:color="auto"/>
                      </w:divBdr>
                      <w:divsChild>
                        <w:div w:id="2622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84259">
          <w:marLeft w:val="0"/>
          <w:marRight w:val="0"/>
          <w:marTop w:val="240"/>
          <w:marBottom w:val="165"/>
          <w:divBdr>
            <w:top w:val="none" w:sz="0" w:space="0" w:color="auto"/>
            <w:left w:val="none" w:sz="0" w:space="0" w:color="auto"/>
            <w:bottom w:val="none" w:sz="0" w:space="0" w:color="auto"/>
            <w:right w:val="none" w:sz="0" w:space="0" w:color="auto"/>
          </w:divBdr>
          <w:divsChild>
            <w:div w:id="1053431146">
              <w:marLeft w:val="0"/>
              <w:marRight w:val="0"/>
              <w:marTop w:val="0"/>
              <w:marBottom w:val="0"/>
              <w:divBdr>
                <w:top w:val="none" w:sz="0" w:space="0" w:color="auto"/>
                <w:left w:val="none" w:sz="0" w:space="0" w:color="auto"/>
                <w:bottom w:val="none" w:sz="0" w:space="0" w:color="auto"/>
                <w:right w:val="none" w:sz="0" w:space="0" w:color="auto"/>
              </w:divBdr>
              <w:divsChild>
                <w:div w:id="1183514862">
                  <w:marLeft w:val="0"/>
                  <w:marRight w:val="0"/>
                  <w:marTop w:val="0"/>
                  <w:marBottom w:val="0"/>
                  <w:divBdr>
                    <w:top w:val="none" w:sz="0" w:space="0" w:color="auto"/>
                    <w:left w:val="none" w:sz="0" w:space="0" w:color="auto"/>
                    <w:bottom w:val="none" w:sz="0" w:space="0" w:color="auto"/>
                    <w:right w:val="none" w:sz="0" w:space="0" w:color="auto"/>
                  </w:divBdr>
                  <w:divsChild>
                    <w:div w:id="1973170508">
                      <w:marLeft w:val="0"/>
                      <w:marRight w:val="0"/>
                      <w:marTop w:val="0"/>
                      <w:marBottom w:val="0"/>
                      <w:divBdr>
                        <w:top w:val="none" w:sz="0" w:space="0" w:color="auto"/>
                        <w:left w:val="none" w:sz="0" w:space="0" w:color="auto"/>
                        <w:bottom w:val="none" w:sz="0" w:space="0" w:color="auto"/>
                        <w:right w:val="none" w:sz="0" w:space="0" w:color="auto"/>
                      </w:divBdr>
                      <w:divsChild>
                        <w:div w:id="101346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854215">
          <w:marLeft w:val="0"/>
          <w:marRight w:val="0"/>
          <w:marTop w:val="0"/>
          <w:marBottom w:val="0"/>
          <w:divBdr>
            <w:top w:val="none" w:sz="0" w:space="0" w:color="auto"/>
            <w:left w:val="none" w:sz="0" w:space="0" w:color="auto"/>
            <w:bottom w:val="none" w:sz="0" w:space="0" w:color="auto"/>
            <w:right w:val="none" w:sz="0" w:space="0" w:color="auto"/>
          </w:divBdr>
        </w:div>
        <w:div w:id="1802458349">
          <w:blockQuote w:val="1"/>
          <w:marLeft w:val="0"/>
          <w:marRight w:val="0"/>
          <w:marTop w:val="240"/>
          <w:marBottom w:val="0"/>
          <w:divBdr>
            <w:top w:val="none" w:sz="0" w:space="0" w:color="auto"/>
            <w:left w:val="none" w:sz="0" w:space="0" w:color="auto"/>
            <w:bottom w:val="none" w:sz="0" w:space="0" w:color="auto"/>
            <w:right w:val="none" w:sz="0" w:space="0" w:color="auto"/>
          </w:divBdr>
        </w:div>
        <w:div w:id="810055960">
          <w:marLeft w:val="0"/>
          <w:marRight w:val="0"/>
          <w:marTop w:val="0"/>
          <w:marBottom w:val="0"/>
          <w:divBdr>
            <w:top w:val="none" w:sz="0" w:space="0" w:color="auto"/>
            <w:left w:val="none" w:sz="0" w:space="0" w:color="auto"/>
            <w:bottom w:val="none" w:sz="0" w:space="0" w:color="auto"/>
            <w:right w:val="none" w:sz="0" w:space="0" w:color="auto"/>
          </w:divBdr>
        </w:div>
        <w:div w:id="913009010">
          <w:marLeft w:val="0"/>
          <w:marRight w:val="0"/>
          <w:marTop w:val="0"/>
          <w:marBottom w:val="0"/>
          <w:divBdr>
            <w:top w:val="none" w:sz="0" w:space="0" w:color="auto"/>
            <w:left w:val="none" w:sz="0" w:space="0" w:color="auto"/>
            <w:bottom w:val="none" w:sz="0" w:space="0" w:color="auto"/>
            <w:right w:val="none" w:sz="0" w:space="0" w:color="auto"/>
          </w:divBdr>
        </w:div>
        <w:div w:id="731777498">
          <w:blockQuote w:val="1"/>
          <w:marLeft w:val="0"/>
          <w:marRight w:val="0"/>
          <w:marTop w:val="240"/>
          <w:marBottom w:val="0"/>
          <w:divBdr>
            <w:top w:val="none" w:sz="0" w:space="0" w:color="auto"/>
            <w:left w:val="none" w:sz="0" w:space="0" w:color="auto"/>
            <w:bottom w:val="none" w:sz="0" w:space="0" w:color="auto"/>
            <w:right w:val="none" w:sz="0" w:space="0" w:color="auto"/>
          </w:divBdr>
        </w:div>
        <w:div w:id="1534071207">
          <w:marLeft w:val="0"/>
          <w:marRight w:val="0"/>
          <w:marTop w:val="240"/>
          <w:marBottom w:val="165"/>
          <w:divBdr>
            <w:top w:val="none" w:sz="0" w:space="0" w:color="auto"/>
            <w:left w:val="none" w:sz="0" w:space="0" w:color="auto"/>
            <w:bottom w:val="none" w:sz="0" w:space="0" w:color="auto"/>
            <w:right w:val="none" w:sz="0" w:space="0" w:color="auto"/>
          </w:divBdr>
          <w:divsChild>
            <w:div w:id="1981953550">
              <w:marLeft w:val="0"/>
              <w:marRight w:val="0"/>
              <w:marTop w:val="0"/>
              <w:marBottom w:val="0"/>
              <w:divBdr>
                <w:top w:val="none" w:sz="0" w:space="0" w:color="auto"/>
                <w:left w:val="none" w:sz="0" w:space="0" w:color="auto"/>
                <w:bottom w:val="none" w:sz="0" w:space="0" w:color="auto"/>
                <w:right w:val="none" w:sz="0" w:space="0" w:color="auto"/>
              </w:divBdr>
              <w:divsChild>
                <w:div w:id="91753089">
                  <w:marLeft w:val="0"/>
                  <w:marRight w:val="0"/>
                  <w:marTop w:val="0"/>
                  <w:marBottom w:val="0"/>
                  <w:divBdr>
                    <w:top w:val="none" w:sz="0" w:space="0" w:color="auto"/>
                    <w:left w:val="none" w:sz="0" w:space="0" w:color="auto"/>
                    <w:bottom w:val="none" w:sz="0" w:space="0" w:color="auto"/>
                    <w:right w:val="none" w:sz="0" w:space="0" w:color="auto"/>
                  </w:divBdr>
                  <w:divsChild>
                    <w:div w:id="602420548">
                      <w:marLeft w:val="0"/>
                      <w:marRight w:val="0"/>
                      <w:marTop w:val="0"/>
                      <w:marBottom w:val="0"/>
                      <w:divBdr>
                        <w:top w:val="none" w:sz="0" w:space="0" w:color="auto"/>
                        <w:left w:val="none" w:sz="0" w:space="0" w:color="auto"/>
                        <w:bottom w:val="none" w:sz="0" w:space="0" w:color="auto"/>
                        <w:right w:val="none" w:sz="0" w:space="0" w:color="auto"/>
                      </w:divBdr>
                      <w:divsChild>
                        <w:div w:id="17987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22626">
          <w:marLeft w:val="0"/>
          <w:marRight w:val="0"/>
          <w:marTop w:val="240"/>
          <w:marBottom w:val="165"/>
          <w:divBdr>
            <w:top w:val="none" w:sz="0" w:space="0" w:color="auto"/>
            <w:left w:val="none" w:sz="0" w:space="0" w:color="auto"/>
            <w:bottom w:val="none" w:sz="0" w:space="0" w:color="auto"/>
            <w:right w:val="none" w:sz="0" w:space="0" w:color="auto"/>
          </w:divBdr>
          <w:divsChild>
            <w:div w:id="1339774979">
              <w:marLeft w:val="0"/>
              <w:marRight w:val="0"/>
              <w:marTop w:val="0"/>
              <w:marBottom w:val="0"/>
              <w:divBdr>
                <w:top w:val="none" w:sz="0" w:space="0" w:color="auto"/>
                <w:left w:val="none" w:sz="0" w:space="0" w:color="auto"/>
                <w:bottom w:val="none" w:sz="0" w:space="0" w:color="auto"/>
                <w:right w:val="none" w:sz="0" w:space="0" w:color="auto"/>
              </w:divBdr>
              <w:divsChild>
                <w:div w:id="1348601568">
                  <w:marLeft w:val="0"/>
                  <w:marRight w:val="0"/>
                  <w:marTop w:val="0"/>
                  <w:marBottom w:val="0"/>
                  <w:divBdr>
                    <w:top w:val="none" w:sz="0" w:space="0" w:color="auto"/>
                    <w:left w:val="none" w:sz="0" w:space="0" w:color="auto"/>
                    <w:bottom w:val="none" w:sz="0" w:space="0" w:color="auto"/>
                    <w:right w:val="none" w:sz="0" w:space="0" w:color="auto"/>
                  </w:divBdr>
                  <w:divsChild>
                    <w:div w:id="1653946978">
                      <w:marLeft w:val="0"/>
                      <w:marRight w:val="0"/>
                      <w:marTop w:val="0"/>
                      <w:marBottom w:val="0"/>
                      <w:divBdr>
                        <w:top w:val="none" w:sz="0" w:space="0" w:color="auto"/>
                        <w:left w:val="none" w:sz="0" w:space="0" w:color="auto"/>
                        <w:bottom w:val="none" w:sz="0" w:space="0" w:color="auto"/>
                        <w:right w:val="none" w:sz="0" w:space="0" w:color="auto"/>
                      </w:divBdr>
                      <w:divsChild>
                        <w:div w:id="140248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925902">
          <w:marLeft w:val="0"/>
          <w:marRight w:val="0"/>
          <w:marTop w:val="240"/>
          <w:marBottom w:val="165"/>
          <w:divBdr>
            <w:top w:val="none" w:sz="0" w:space="0" w:color="auto"/>
            <w:left w:val="none" w:sz="0" w:space="0" w:color="auto"/>
            <w:bottom w:val="none" w:sz="0" w:space="0" w:color="auto"/>
            <w:right w:val="none" w:sz="0" w:space="0" w:color="auto"/>
          </w:divBdr>
          <w:divsChild>
            <w:div w:id="1927760265">
              <w:marLeft w:val="0"/>
              <w:marRight w:val="0"/>
              <w:marTop w:val="0"/>
              <w:marBottom w:val="0"/>
              <w:divBdr>
                <w:top w:val="none" w:sz="0" w:space="0" w:color="auto"/>
                <w:left w:val="none" w:sz="0" w:space="0" w:color="auto"/>
                <w:bottom w:val="none" w:sz="0" w:space="0" w:color="auto"/>
                <w:right w:val="none" w:sz="0" w:space="0" w:color="auto"/>
              </w:divBdr>
              <w:divsChild>
                <w:div w:id="1434473634">
                  <w:marLeft w:val="0"/>
                  <w:marRight w:val="0"/>
                  <w:marTop w:val="0"/>
                  <w:marBottom w:val="0"/>
                  <w:divBdr>
                    <w:top w:val="none" w:sz="0" w:space="0" w:color="auto"/>
                    <w:left w:val="none" w:sz="0" w:space="0" w:color="auto"/>
                    <w:bottom w:val="none" w:sz="0" w:space="0" w:color="auto"/>
                    <w:right w:val="none" w:sz="0" w:space="0" w:color="auto"/>
                  </w:divBdr>
                  <w:divsChild>
                    <w:div w:id="2017264816">
                      <w:marLeft w:val="0"/>
                      <w:marRight w:val="0"/>
                      <w:marTop w:val="0"/>
                      <w:marBottom w:val="0"/>
                      <w:divBdr>
                        <w:top w:val="none" w:sz="0" w:space="0" w:color="auto"/>
                        <w:left w:val="none" w:sz="0" w:space="0" w:color="auto"/>
                        <w:bottom w:val="none" w:sz="0" w:space="0" w:color="auto"/>
                        <w:right w:val="none" w:sz="0" w:space="0" w:color="auto"/>
                      </w:divBdr>
                      <w:divsChild>
                        <w:div w:id="14306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578897">
          <w:marLeft w:val="0"/>
          <w:marRight w:val="0"/>
          <w:marTop w:val="0"/>
          <w:marBottom w:val="0"/>
          <w:divBdr>
            <w:top w:val="none" w:sz="0" w:space="0" w:color="auto"/>
            <w:left w:val="none" w:sz="0" w:space="0" w:color="auto"/>
            <w:bottom w:val="none" w:sz="0" w:space="0" w:color="auto"/>
            <w:right w:val="none" w:sz="0" w:space="0" w:color="auto"/>
          </w:divBdr>
        </w:div>
        <w:div w:id="734359046">
          <w:blockQuote w:val="1"/>
          <w:marLeft w:val="0"/>
          <w:marRight w:val="0"/>
          <w:marTop w:val="240"/>
          <w:marBottom w:val="0"/>
          <w:divBdr>
            <w:top w:val="none" w:sz="0" w:space="0" w:color="auto"/>
            <w:left w:val="none" w:sz="0" w:space="0" w:color="auto"/>
            <w:bottom w:val="none" w:sz="0" w:space="0" w:color="auto"/>
            <w:right w:val="none" w:sz="0" w:space="0" w:color="auto"/>
          </w:divBdr>
        </w:div>
        <w:div w:id="1938099588">
          <w:marLeft w:val="0"/>
          <w:marRight w:val="0"/>
          <w:marTop w:val="0"/>
          <w:marBottom w:val="0"/>
          <w:divBdr>
            <w:top w:val="none" w:sz="0" w:space="0" w:color="auto"/>
            <w:left w:val="none" w:sz="0" w:space="0" w:color="auto"/>
            <w:bottom w:val="none" w:sz="0" w:space="0" w:color="auto"/>
            <w:right w:val="none" w:sz="0" w:space="0" w:color="auto"/>
          </w:divBdr>
        </w:div>
        <w:div w:id="2138376286">
          <w:blockQuote w:val="1"/>
          <w:marLeft w:val="0"/>
          <w:marRight w:val="0"/>
          <w:marTop w:val="240"/>
          <w:marBottom w:val="0"/>
          <w:divBdr>
            <w:top w:val="none" w:sz="0" w:space="0" w:color="auto"/>
            <w:left w:val="none" w:sz="0" w:space="0" w:color="auto"/>
            <w:bottom w:val="none" w:sz="0" w:space="0" w:color="auto"/>
            <w:right w:val="none" w:sz="0" w:space="0" w:color="auto"/>
          </w:divBdr>
        </w:div>
        <w:div w:id="1280068532">
          <w:marLeft w:val="0"/>
          <w:marRight w:val="0"/>
          <w:marTop w:val="0"/>
          <w:marBottom w:val="0"/>
          <w:divBdr>
            <w:top w:val="none" w:sz="0" w:space="0" w:color="auto"/>
            <w:left w:val="none" w:sz="0" w:space="0" w:color="auto"/>
            <w:bottom w:val="none" w:sz="0" w:space="0" w:color="auto"/>
            <w:right w:val="none" w:sz="0" w:space="0" w:color="auto"/>
          </w:divBdr>
        </w:div>
        <w:div w:id="627859078">
          <w:marLeft w:val="0"/>
          <w:marRight w:val="0"/>
          <w:marTop w:val="0"/>
          <w:marBottom w:val="0"/>
          <w:divBdr>
            <w:top w:val="none" w:sz="0" w:space="0" w:color="auto"/>
            <w:left w:val="none" w:sz="0" w:space="0" w:color="auto"/>
            <w:bottom w:val="none" w:sz="0" w:space="0" w:color="auto"/>
            <w:right w:val="none" w:sz="0" w:space="0" w:color="auto"/>
          </w:divBdr>
        </w:div>
        <w:div w:id="2077582499">
          <w:blockQuote w:val="1"/>
          <w:marLeft w:val="0"/>
          <w:marRight w:val="0"/>
          <w:marTop w:val="240"/>
          <w:marBottom w:val="0"/>
          <w:divBdr>
            <w:top w:val="none" w:sz="0" w:space="0" w:color="auto"/>
            <w:left w:val="none" w:sz="0" w:space="0" w:color="auto"/>
            <w:bottom w:val="none" w:sz="0" w:space="0" w:color="auto"/>
            <w:right w:val="none" w:sz="0" w:space="0" w:color="auto"/>
          </w:divBdr>
        </w:div>
        <w:div w:id="1422528256">
          <w:marLeft w:val="0"/>
          <w:marRight w:val="0"/>
          <w:marTop w:val="0"/>
          <w:marBottom w:val="0"/>
          <w:divBdr>
            <w:top w:val="none" w:sz="0" w:space="0" w:color="auto"/>
            <w:left w:val="none" w:sz="0" w:space="0" w:color="auto"/>
            <w:bottom w:val="none" w:sz="0" w:space="0" w:color="auto"/>
            <w:right w:val="none" w:sz="0" w:space="0" w:color="auto"/>
          </w:divBdr>
        </w:div>
        <w:div w:id="750934911">
          <w:blockQuote w:val="1"/>
          <w:marLeft w:val="0"/>
          <w:marRight w:val="0"/>
          <w:marTop w:val="240"/>
          <w:marBottom w:val="0"/>
          <w:divBdr>
            <w:top w:val="none" w:sz="0" w:space="0" w:color="auto"/>
            <w:left w:val="none" w:sz="0" w:space="0" w:color="auto"/>
            <w:bottom w:val="none" w:sz="0" w:space="0" w:color="auto"/>
            <w:right w:val="none" w:sz="0" w:space="0" w:color="auto"/>
          </w:divBdr>
        </w:div>
        <w:div w:id="815293829">
          <w:marLeft w:val="0"/>
          <w:marRight w:val="0"/>
          <w:marTop w:val="0"/>
          <w:marBottom w:val="0"/>
          <w:divBdr>
            <w:top w:val="none" w:sz="0" w:space="0" w:color="auto"/>
            <w:left w:val="none" w:sz="0" w:space="0" w:color="auto"/>
            <w:bottom w:val="none" w:sz="0" w:space="0" w:color="auto"/>
            <w:right w:val="none" w:sz="0" w:space="0" w:color="auto"/>
          </w:divBdr>
        </w:div>
        <w:div w:id="366377438">
          <w:blockQuote w:val="1"/>
          <w:marLeft w:val="0"/>
          <w:marRight w:val="0"/>
          <w:marTop w:val="240"/>
          <w:marBottom w:val="0"/>
          <w:divBdr>
            <w:top w:val="none" w:sz="0" w:space="0" w:color="auto"/>
            <w:left w:val="none" w:sz="0" w:space="0" w:color="auto"/>
            <w:bottom w:val="none" w:sz="0" w:space="0" w:color="auto"/>
            <w:right w:val="none" w:sz="0" w:space="0" w:color="auto"/>
          </w:divBdr>
        </w:div>
        <w:div w:id="86392251">
          <w:marLeft w:val="0"/>
          <w:marRight w:val="0"/>
          <w:marTop w:val="0"/>
          <w:marBottom w:val="0"/>
          <w:divBdr>
            <w:top w:val="none" w:sz="0" w:space="0" w:color="auto"/>
            <w:left w:val="none" w:sz="0" w:space="0" w:color="auto"/>
            <w:bottom w:val="none" w:sz="0" w:space="0" w:color="auto"/>
            <w:right w:val="none" w:sz="0" w:space="0" w:color="auto"/>
          </w:divBdr>
        </w:div>
        <w:div w:id="868952200">
          <w:blockQuote w:val="1"/>
          <w:marLeft w:val="0"/>
          <w:marRight w:val="0"/>
          <w:marTop w:val="240"/>
          <w:marBottom w:val="0"/>
          <w:divBdr>
            <w:top w:val="none" w:sz="0" w:space="0" w:color="auto"/>
            <w:left w:val="none" w:sz="0" w:space="0" w:color="auto"/>
            <w:bottom w:val="none" w:sz="0" w:space="0" w:color="auto"/>
            <w:right w:val="none" w:sz="0" w:space="0" w:color="auto"/>
          </w:divBdr>
        </w:div>
        <w:div w:id="841090394">
          <w:marLeft w:val="0"/>
          <w:marRight w:val="0"/>
          <w:marTop w:val="0"/>
          <w:marBottom w:val="0"/>
          <w:divBdr>
            <w:top w:val="none" w:sz="0" w:space="0" w:color="auto"/>
            <w:left w:val="none" w:sz="0" w:space="0" w:color="auto"/>
            <w:bottom w:val="none" w:sz="0" w:space="0" w:color="auto"/>
            <w:right w:val="none" w:sz="0" w:space="0" w:color="auto"/>
          </w:divBdr>
        </w:div>
        <w:div w:id="1300460221">
          <w:blockQuote w:val="1"/>
          <w:marLeft w:val="0"/>
          <w:marRight w:val="0"/>
          <w:marTop w:val="240"/>
          <w:marBottom w:val="0"/>
          <w:divBdr>
            <w:top w:val="none" w:sz="0" w:space="0" w:color="auto"/>
            <w:left w:val="none" w:sz="0" w:space="0" w:color="auto"/>
            <w:bottom w:val="none" w:sz="0" w:space="0" w:color="auto"/>
            <w:right w:val="none" w:sz="0" w:space="0" w:color="auto"/>
          </w:divBdr>
        </w:div>
        <w:div w:id="1745837383">
          <w:marLeft w:val="0"/>
          <w:marRight w:val="0"/>
          <w:marTop w:val="0"/>
          <w:marBottom w:val="0"/>
          <w:divBdr>
            <w:top w:val="none" w:sz="0" w:space="0" w:color="auto"/>
            <w:left w:val="none" w:sz="0" w:space="0" w:color="auto"/>
            <w:bottom w:val="none" w:sz="0" w:space="0" w:color="auto"/>
            <w:right w:val="none" w:sz="0" w:space="0" w:color="auto"/>
          </w:divBdr>
        </w:div>
        <w:div w:id="2124834897">
          <w:blockQuote w:val="1"/>
          <w:marLeft w:val="0"/>
          <w:marRight w:val="0"/>
          <w:marTop w:val="240"/>
          <w:marBottom w:val="0"/>
          <w:divBdr>
            <w:top w:val="none" w:sz="0" w:space="0" w:color="auto"/>
            <w:left w:val="none" w:sz="0" w:space="0" w:color="auto"/>
            <w:bottom w:val="none" w:sz="0" w:space="0" w:color="auto"/>
            <w:right w:val="none" w:sz="0" w:space="0" w:color="auto"/>
          </w:divBdr>
        </w:div>
        <w:div w:id="1780101266">
          <w:marLeft w:val="0"/>
          <w:marRight w:val="0"/>
          <w:marTop w:val="240"/>
          <w:marBottom w:val="165"/>
          <w:divBdr>
            <w:top w:val="none" w:sz="0" w:space="0" w:color="auto"/>
            <w:left w:val="none" w:sz="0" w:space="0" w:color="auto"/>
            <w:bottom w:val="none" w:sz="0" w:space="0" w:color="auto"/>
            <w:right w:val="none" w:sz="0" w:space="0" w:color="auto"/>
          </w:divBdr>
          <w:divsChild>
            <w:div w:id="363411893">
              <w:marLeft w:val="0"/>
              <w:marRight w:val="0"/>
              <w:marTop w:val="0"/>
              <w:marBottom w:val="0"/>
              <w:divBdr>
                <w:top w:val="none" w:sz="0" w:space="0" w:color="auto"/>
                <w:left w:val="none" w:sz="0" w:space="0" w:color="auto"/>
                <w:bottom w:val="none" w:sz="0" w:space="0" w:color="auto"/>
                <w:right w:val="none" w:sz="0" w:space="0" w:color="auto"/>
              </w:divBdr>
              <w:divsChild>
                <w:div w:id="1027756689">
                  <w:marLeft w:val="0"/>
                  <w:marRight w:val="0"/>
                  <w:marTop w:val="0"/>
                  <w:marBottom w:val="0"/>
                  <w:divBdr>
                    <w:top w:val="none" w:sz="0" w:space="0" w:color="auto"/>
                    <w:left w:val="none" w:sz="0" w:space="0" w:color="auto"/>
                    <w:bottom w:val="none" w:sz="0" w:space="0" w:color="auto"/>
                    <w:right w:val="none" w:sz="0" w:space="0" w:color="auto"/>
                  </w:divBdr>
                  <w:divsChild>
                    <w:div w:id="1886401948">
                      <w:marLeft w:val="0"/>
                      <w:marRight w:val="0"/>
                      <w:marTop w:val="0"/>
                      <w:marBottom w:val="0"/>
                      <w:divBdr>
                        <w:top w:val="none" w:sz="0" w:space="0" w:color="auto"/>
                        <w:left w:val="none" w:sz="0" w:space="0" w:color="auto"/>
                        <w:bottom w:val="none" w:sz="0" w:space="0" w:color="auto"/>
                        <w:right w:val="none" w:sz="0" w:space="0" w:color="auto"/>
                      </w:divBdr>
                      <w:divsChild>
                        <w:div w:id="10651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3030199">
          <w:marLeft w:val="0"/>
          <w:marRight w:val="0"/>
          <w:marTop w:val="0"/>
          <w:marBottom w:val="0"/>
          <w:divBdr>
            <w:top w:val="none" w:sz="0" w:space="0" w:color="auto"/>
            <w:left w:val="none" w:sz="0" w:space="0" w:color="auto"/>
            <w:bottom w:val="none" w:sz="0" w:space="0" w:color="auto"/>
            <w:right w:val="none" w:sz="0" w:space="0" w:color="auto"/>
          </w:divBdr>
        </w:div>
        <w:div w:id="1288586414">
          <w:blockQuote w:val="1"/>
          <w:marLeft w:val="0"/>
          <w:marRight w:val="0"/>
          <w:marTop w:val="240"/>
          <w:marBottom w:val="0"/>
          <w:divBdr>
            <w:top w:val="none" w:sz="0" w:space="0" w:color="auto"/>
            <w:left w:val="none" w:sz="0" w:space="0" w:color="auto"/>
            <w:bottom w:val="none" w:sz="0" w:space="0" w:color="auto"/>
            <w:right w:val="none" w:sz="0" w:space="0" w:color="auto"/>
          </w:divBdr>
        </w:div>
        <w:div w:id="614412059">
          <w:marLeft w:val="0"/>
          <w:marRight w:val="0"/>
          <w:marTop w:val="240"/>
          <w:marBottom w:val="165"/>
          <w:divBdr>
            <w:top w:val="none" w:sz="0" w:space="0" w:color="auto"/>
            <w:left w:val="none" w:sz="0" w:space="0" w:color="auto"/>
            <w:bottom w:val="none" w:sz="0" w:space="0" w:color="auto"/>
            <w:right w:val="none" w:sz="0" w:space="0" w:color="auto"/>
          </w:divBdr>
          <w:divsChild>
            <w:div w:id="634139783">
              <w:marLeft w:val="0"/>
              <w:marRight w:val="0"/>
              <w:marTop w:val="0"/>
              <w:marBottom w:val="0"/>
              <w:divBdr>
                <w:top w:val="none" w:sz="0" w:space="0" w:color="auto"/>
                <w:left w:val="none" w:sz="0" w:space="0" w:color="auto"/>
                <w:bottom w:val="none" w:sz="0" w:space="0" w:color="auto"/>
                <w:right w:val="none" w:sz="0" w:space="0" w:color="auto"/>
              </w:divBdr>
              <w:divsChild>
                <w:div w:id="1290627460">
                  <w:marLeft w:val="0"/>
                  <w:marRight w:val="0"/>
                  <w:marTop w:val="0"/>
                  <w:marBottom w:val="0"/>
                  <w:divBdr>
                    <w:top w:val="none" w:sz="0" w:space="0" w:color="auto"/>
                    <w:left w:val="none" w:sz="0" w:space="0" w:color="auto"/>
                    <w:bottom w:val="none" w:sz="0" w:space="0" w:color="auto"/>
                    <w:right w:val="none" w:sz="0" w:space="0" w:color="auto"/>
                  </w:divBdr>
                  <w:divsChild>
                    <w:div w:id="1215971925">
                      <w:marLeft w:val="0"/>
                      <w:marRight w:val="0"/>
                      <w:marTop w:val="0"/>
                      <w:marBottom w:val="0"/>
                      <w:divBdr>
                        <w:top w:val="none" w:sz="0" w:space="0" w:color="auto"/>
                        <w:left w:val="none" w:sz="0" w:space="0" w:color="auto"/>
                        <w:bottom w:val="none" w:sz="0" w:space="0" w:color="auto"/>
                        <w:right w:val="none" w:sz="0" w:space="0" w:color="auto"/>
                      </w:divBdr>
                      <w:divsChild>
                        <w:div w:id="3192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416124">
          <w:marLeft w:val="0"/>
          <w:marRight w:val="0"/>
          <w:marTop w:val="0"/>
          <w:marBottom w:val="0"/>
          <w:divBdr>
            <w:top w:val="none" w:sz="0" w:space="0" w:color="auto"/>
            <w:left w:val="none" w:sz="0" w:space="0" w:color="auto"/>
            <w:bottom w:val="none" w:sz="0" w:space="0" w:color="auto"/>
            <w:right w:val="none" w:sz="0" w:space="0" w:color="auto"/>
          </w:divBdr>
        </w:div>
        <w:div w:id="1661931387">
          <w:blockQuote w:val="1"/>
          <w:marLeft w:val="0"/>
          <w:marRight w:val="0"/>
          <w:marTop w:val="240"/>
          <w:marBottom w:val="0"/>
          <w:divBdr>
            <w:top w:val="none" w:sz="0" w:space="0" w:color="auto"/>
            <w:left w:val="none" w:sz="0" w:space="0" w:color="auto"/>
            <w:bottom w:val="none" w:sz="0" w:space="0" w:color="auto"/>
            <w:right w:val="none" w:sz="0" w:space="0" w:color="auto"/>
          </w:divBdr>
        </w:div>
        <w:div w:id="1369722345">
          <w:marLeft w:val="0"/>
          <w:marRight w:val="0"/>
          <w:marTop w:val="0"/>
          <w:marBottom w:val="0"/>
          <w:divBdr>
            <w:top w:val="none" w:sz="0" w:space="0" w:color="auto"/>
            <w:left w:val="none" w:sz="0" w:space="0" w:color="auto"/>
            <w:bottom w:val="none" w:sz="0" w:space="0" w:color="auto"/>
            <w:right w:val="none" w:sz="0" w:space="0" w:color="auto"/>
          </w:divBdr>
        </w:div>
        <w:div w:id="181938347">
          <w:blockQuote w:val="1"/>
          <w:marLeft w:val="0"/>
          <w:marRight w:val="0"/>
          <w:marTop w:val="240"/>
          <w:marBottom w:val="0"/>
          <w:divBdr>
            <w:top w:val="none" w:sz="0" w:space="0" w:color="auto"/>
            <w:left w:val="none" w:sz="0" w:space="0" w:color="auto"/>
            <w:bottom w:val="none" w:sz="0" w:space="0" w:color="auto"/>
            <w:right w:val="none" w:sz="0" w:space="0" w:color="auto"/>
          </w:divBdr>
        </w:div>
        <w:div w:id="1386022425">
          <w:marLeft w:val="0"/>
          <w:marRight w:val="0"/>
          <w:marTop w:val="0"/>
          <w:marBottom w:val="0"/>
          <w:divBdr>
            <w:top w:val="none" w:sz="0" w:space="0" w:color="auto"/>
            <w:left w:val="none" w:sz="0" w:space="0" w:color="auto"/>
            <w:bottom w:val="none" w:sz="0" w:space="0" w:color="auto"/>
            <w:right w:val="none" w:sz="0" w:space="0" w:color="auto"/>
          </w:divBdr>
        </w:div>
        <w:div w:id="1505782424">
          <w:blockQuote w:val="1"/>
          <w:marLeft w:val="0"/>
          <w:marRight w:val="0"/>
          <w:marTop w:val="240"/>
          <w:marBottom w:val="0"/>
          <w:divBdr>
            <w:top w:val="none" w:sz="0" w:space="0" w:color="auto"/>
            <w:left w:val="none" w:sz="0" w:space="0" w:color="auto"/>
            <w:bottom w:val="none" w:sz="0" w:space="0" w:color="auto"/>
            <w:right w:val="none" w:sz="0" w:space="0" w:color="auto"/>
          </w:divBdr>
        </w:div>
        <w:div w:id="676470450">
          <w:marLeft w:val="0"/>
          <w:marRight w:val="0"/>
          <w:marTop w:val="0"/>
          <w:marBottom w:val="0"/>
          <w:divBdr>
            <w:top w:val="none" w:sz="0" w:space="0" w:color="auto"/>
            <w:left w:val="none" w:sz="0" w:space="0" w:color="auto"/>
            <w:bottom w:val="none" w:sz="0" w:space="0" w:color="auto"/>
            <w:right w:val="none" w:sz="0" w:space="0" w:color="auto"/>
          </w:divBdr>
        </w:div>
        <w:div w:id="1566064845">
          <w:blockQuote w:val="1"/>
          <w:marLeft w:val="0"/>
          <w:marRight w:val="0"/>
          <w:marTop w:val="240"/>
          <w:marBottom w:val="0"/>
          <w:divBdr>
            <w:top w:val="none" w:sz="0" w:space="0" w:color="auto"/>
            <w:left w:val="none" w:sz="0" w:space="0" w:color="auto"/>
            <w:bottom w:val="none" w:sz="0" w:space="0" w:color="auto"/>
            <w:right w:val="none" w:sz="0" w:space="0" w:color="auto"/>
          </w:divBdr>
        </w:div>
        <w:div w:id="1286425927">
          <w:marLeft w:val="0"/>
          <w:marRight w:val="0"/>
          <w:marTop w:val="0"/>
          <w:marBottom w:val="0"/>
          <w:divBdr>
            <w:top w:val="none" w:sz="0" w:space="0" w:color="auto"/>
            <w:left w:val="none" w:sz="0" w:space="0" w:color="auto"/>
            <w:bottom w:val="none" w:sz="0" w:space="0" w:color="auto"/>
            <w:right w:val="none" w:sz="0" w:space="0" w:color="auto"/>
          </w:divBdr>
        </w:div>
        <w:div w:id="774517371">
          <w:blockQuote w:val="1"/>
          <w:marLeft w:val="0"/>
          <w:marRight w:val="0"/>
          <w:marTop w:val="240"/>
          <w:marBottom w:val="0"/>
          <w:divBdr>
            <w:top w:val="none" w:sz="0" w:space="0" w:color="auto"/>
            <w:left w:val="none" w:sz="0" w:space="0" w:color="auto"/>
            <w:bottom w:val="none" w:sz="0" w:space="0" w:color="auto"/>
            <w:right w:val="none" w:sz="0" w:space="0" w:color="auto"/>
          </w:divBdr>
        </w:div>
        <w:div w:id="1802572688">
          <w:marLeft w:val="0"/>
          <w:marRight w:val="0"/>
          <w:marTop w:val="0"/>
          <w:marBottom w:val="0"/>
          <w:divBdr>
            <w:top w:val="none" w:sz="0" w:space="0" w:color="auto"/>
            <w:left w:val="none" w:sz="0" w:space="0" w:color="auto"/>
            <w:bottom w:val="none" w:sz="0" w:space="0" w:color="auto"/>
            <w:right w:val="none" w:sz="0" w:space="0" w:color="auto"/>
          </w:divBdr>
        </w:div>
        <w:div w:id="75321985">
          <w:blockQuote w:val="1"/>
          <w:marLeft w:val="0"/>
          <w:marRight w:val="0"/>
          <w:marTop w:val="240"/>
          <w:marBottom w:val="0"/>
          <w:divBdr>
            <w:top w:val="none" w:sz="0" w:space="0" w:color="auto"/>
            <w:left w:val="none" w:sz="0" w:space="0" w:color="auto"/>
            <w:bottom w:val="none" w:sz="0" w:space="0" w:color="auto"/>
            <w:right w:val="none" w:sz="0" w:space="0" w:color="auto"/>
          </w:divBdr>
        </w:div>
        <w:div w:id="789784596">
          <w:blockQuote w:val="1"/>
          <w:marLeft w:val="0"/>
          <w:marRight w:val="0"/>
          <w:marTop w:val="240"/>
          <w:marBottom w:val="0"/>
          <w:divBdr>
            <w:top w:val="none" w:sz="0" w:space="0" w:color="auto"/>
            <w:left w:val="none" w:sz="0" w:space="0" w:color="auto"/>
            <w:bottom w:val="none" w:sz="0" w:space="0" w:color="auto"/>
            <w:right w:val="none" w:sz="0" w:space="0" w:color="auto"/>
          </w:divBdr>
        </w:div>
        <w:div w:id="855968591">
          <w:marLeft w:val="0"/>
          <w:marRight w:val="0"/>
          <w:marTop w:val="0"/>
          <w:marBottom w:val="0"/>
          <w:divBdr>
            <w:top w:val="none" w:sz="0" w:space="0" w:color="auto"/>
            <w:left w:val="none" w:sz="0" w:space="0" w:color="auto"/>
            <w:bottom w:val="none" w:sz="0" w:space="0" w:color="auto"/>
            <w:right w:val="none" w:sz="0" w:space="0" w:color="auto"/>
          </w:divBdr>
        </w:div>
      </w:divsChild>
    </w:div>
    <w:div w:id="475757374">
      <w:bodyDiv w:val="1"/>
      <w:marLeft w:val="0"/>
      <w:marRight w:val="0"/>
      <w:marTop w:val="0"/>
      <w:marBottom w:val="0"/>
      <w:divBdr>
        <w:top w:val="none" w:sz="0" w:space="0" w:color="auto"/>
        <w:left w:val="none" w:sz="0" w:space="0" w:color="auto"/>
        <w:bottom w:val="none" w:sz="0" w:space="0" w:color="auto"/>
        <w:right w:val="none" w:sz="0" w:space="0" w:color="auto"/>
      </w:divBdr>
      <w:divsChild>
        <w:div w:id="178081340">
          <w:blockQuote w:val="1"/>
          <w:marLeft w:val="0"/>
          <w:marRight w:val="0"/>
          <w:marTop w:val="240"/>
          <w:marBottom w:val="0"/>
          <w:divBdr>
            <w:top w:val="none" w:sz="0" w:space="0" w:color="auto"/>
            <w:left w:val="none" w:sz="0" w:space="0" w:color="auto"/>
            <w:bottom w:val="none" w:sz="0" w:space="0" w:color="auto"/>
            <w:right w:val="none" w:sz="0" w:space="0" w:color="auto"/>
          </w:divBdr>
        </w:div>
        <w:div w:id="500198866">
          <w:blockQuote w:val="1"/>
          <w:marLeft w:val="0"/>
          <w:marRight w:val="0"/>
          <w:marTop w:val="240"/>
          <w:marBottom w:val="0"/>
          <w:divBdr>
            <w:top w:val="none" w:sz="0" w:space="0" w:color="auto"/>
            <w:left w:val="none" w:sz="0" w:space="0" w:color="auto"/>
            <w:bottom w:val="none" w:sz="0" w:space="0" w:color="auto"/>
            <w:right w:val="none" w:sz="0" w:space="0" w:color="auto"/>
          </w:divBdr>
        </w:div>
        <w:div w:id="1847749948">
          <w:blockQuote w:val="1"/>
          <w:marLeft w:val="0"/>
          <w:marRight w:val="0"/>
          <w:marTop w:val="240"/>
          <w:marBottom w:val="0"/>
          <w:divBdr>
            <w:top w:val="none" w:sz="0" w:space="0" w:color="auto"/>
            <w:left w:val="none" w:sz="0" w:space="0" w:color="auto"/>
            <w:bottom w:val="none" w:sz="0" w:space="0" w:color="auto"/>
            <w:right w:val="none" w:sz="0" w:space="0" w:color="auto"/>
          </w:divBdr>
        </w:div>
        <w:div w:id="923993951">
          <w:blockQuote w:val="1"/>
          <w:marLeft w:val="0"/>
          <w:marRight w:val="0"/>
          <w:marTop w:val="240"/>
          <w:marBottom w:val="0"/>
          <w:divBdr>
            <w:top w:val="none" w:sz="0" w:space="0" w:color="auto"/>
            <w:left w:val="none" w:sz="0" w:space="0" w:color="auto"/>
            <w:bottom w:val="none" w:sz="0" w:space="0" w:color="auto"/>
            <w:right w:val="none" w:sz="0" w:space="0" w:color="auto"/>
          </w:divBdr>
        </w:div>
        <w:div w:id="1605186210">
          <w:blockQuote w:val="1"/>
          <w:marLeft w:val="0"/>
          <w:marRight w:val="0"/>
          <w:marTop w:val="240"/>
          <w:marBottom w:val="0"/>
          <w:divBdr>
            <w:top w:val="none" w:sz="0" w:space="0" w:color="auto"/>
            <w:left w:val="none" w:sz="0" w:space="0" w:color="auto"/>
            <w:bottom w:val="none" w:sz="0" w:space="0" w:color="auto"/>
            <w:right w:val="none" w:sz="0" w:space="0" w:color="auto"/>
          </w:divBdr>
        </w:div>
        <w:div w:id="1915893714">
          <w:blockQuote w:val="1"/>
          <w:marLeft w:val="0"/>
          <w:marRight w:val="0"/>
          <w:marTop w:val="240"/>
          <w:marBottom w:val="0"/>
          <w:divBdr>
            <w:top w:val="none" w:sz="0" w:space="0" w:color="auto"/>
            <w:left w:val="none" w:sz="0" w:space="0" w:color="auto"/>
            <w:bottom w:val="none" w:sz="0" w:space="0" w:color="auto"/>
            <w:right w:val="none" w:sz="0" w:space="0" w:color="auto"/>
          </w:divBdr>
        </w:div>
        <w:div w:id="376978450">
          <w:blockQuote w:val="1"/>
          <w:marLeft w:val="0"/>
          <w:marRight w:val="0"/>
          <w:marTop w:val="240"/>
          <w:marBottom w:val="0"/>
          <w:divBdr>
            <w:top w:val="none" w:sz="0" w:space="0" w:color="auto"/>
            <w:left w:val="none" w:sz="0" w:space="0" w:color="auto"/>
            <w:bottom w:val="none" w:sz="0" w:space="0" w:color="auto"/>
            <w:right w:val="none" w:sz="0" w:space="0" w:color="auto"/>
          </w:divBdr>
        </w:div>
        <w:div w:id="1265116203">
          <w:blockQuote w:val="1"/>
          <w:marLeft w:val="0"/>
          <w:marRight w:val="0"/>
          <w:marTop w:val="240"/>
          <w:marBottom w:val="0"/>
          <w:divBdr>
            <w:top w:val="none" w:sz="0" w:space="0" w:color="auto"/>
            <w:left w:val="none" w:sz="0" w:space="0" w:color="auto"/>
            <w:bottom w:val="none" w:sz="0" w:space="0" w:color="auto"/>
            <w:right w:val="none" w:sz="0" w:space="0" w:color="auto"/>
          </w:divBdr>
        </w:div>
        <w:div w:id="737020646">
          <w:blockQuote w:val="1"/>
          <w:marLeft w:val="0"/>
          <w:marRight w:val="0"/>
          <w:marTop w:val="240"/>
          <w:marBottom w:val="0"/>
          <w:divBdr>
            <w:top w:val="none" w:sz="0" w:space="0" w:color="auto"/>
            <w:left w:val="none" w:sz="0" w:space="0" w:color="auto"/>
            <w:bottom w:val="none" w:sz="0" w:space="0" w:color="auto"/>
            <w:right w:val="none" w:sz="0" w:space="0" w:color="auto"/>
          </w:divBdr>
        </w:div>
        <w:div w:id="362750443">
          <w:blockQuote w:val="1"/>
          <w:marLeft w:val="0"/>
          <w:marRight w:val="0"/>
          <w:marTop w:val="240"/>
          <w:marBottom w:val="0"/>
          <w:divBdr>
            <w:top w:val="none" w:sz="0" w:space="0" w:color="auto"/>
            <w:left w:val="none" w:sz="0" w:space="0" w:color="auto"/>
            <w:bottom w:val="none" w:sz="0" w:space="0" w:color="auto"/>
            <w:right w:val="none" w:sz="0" w:space="0" w:color="auto"/>
          </w:divBdr>
        </w:div>
        <w:div w:id="1028992985">
          <w:marLeft w:val="0"/>
          <w:marRight w:val="0"/>
          <w:marTop w:val="0"/>
          <w:marBottom w:val="0"/>
          <w:divBdr>
            <w:top w:val="none" w:sz="0" w:space="0" w:color="auto"/>
            <w:left w:val="none" w:sz="0" w:space="0" w:color="auto"/>
            <w:bottom w:val="none" w:sz="0" w:space="0" w:color="auto"/>
            <w:right w:val="none" w:sz="0" w:space="0" w:color="auto"/>
          </w:divBdr>
        </w:div>
      </w:divsChild>
    </w:div>
    <w:div w:id="507521899">
      <w:bodyDiv w:val="1"/>
      <w:marLeft w:val="0"/>
      <w:marRight w:val="0"/>
      <w:marTop w:val="0"/>
      <w:marBottom w:val="0"/>
      <w:divBdr>
        <w:top w:val="none" w:sz="0" w:space="0" w:color="auto"/>
        <w:left w:val="none" w:sz="0" w:space="0" w:color="auto"/>
        <w:bottom w:val="none" w:sz="0" w:space="0" w:color="auto"/>
        <w:right w:val="none" w:sz="0" w:space="0" w:color="auto"/>
      </w:divBdr>
      <w:divsChild>
        <w:div w:id="483469473">
          <w:blockQuote w:val="1"/>
          <w:marLeft w:val="0"/>
          <w:marRight w:val="0"/>
          <w:marTop w:val="240"/>
          <w:marBottom w:val="0"/>
          <w:divBdr>
            <w:top w:val="none" w:sz="0" w:space="0" w:color="auto"/>
            <w:left w:val="none" w:sz="0" w:space="0" w:color="auto"/>
            <w:bottom w:val="none" w:sz="0" w:space="0" w:color="auto"/>
            <w:right w:val="none" w:sz="0" w:space="0" w:color="auto"/>
          </w:divBdr>
        </w:div>
        <w:div w:id="392125812">
          <w:marLeft w:val="0"/>
          <w:marRight w:val="0"/>
          <w:marTop w:val="0"/>
          <w:marBottom w:val="0"/>
          <w:divBdr>
            <w:top w:val="none" w:sz="0" w:space="0" w:color="auto"/>
            <w:left w:val="none" w:sz="0" w:space="0" w:color="auto"/>
            <w:bottom w:val="none" w:sz="0" w:space="0" w:color="auto"/>
            <w:right w:val="none" w:sz="0" w:space="0" w:color="auto"/>
          </w:divBdr>
        </w:div>
        <w:div w:id="680593449">
          <w:blockQuote w:val="1"/>
          <w:marLeft w:val="0"/>
          <w:marRight w:val="0"/>
          <w:marTop w:val="240"/>
          <w:marBottom w:val="0"/>
          <w:divBdr>
            <w:top w:val="none" w:sz="0" w:space="0" w:color="auto"/>
            <w:left w:val="none" w:sz="0" w:space="0" w:color="auto"/>
            <w:bottom w:val="none" w:sz="0" w:space="0" w:color="auto"/>
            <w:right w:val="none" w:sz="0" w:space="0" w:color="auto"/>
          </w:divBdr>
        </w:div>
        <w:div w:id="867986663">
          <w:blockQuote w:val="1"/>
          <w:marLeft w:val="0"/>
          <w:marRight w:val="0"/>
          <w:marTop w:val="240"/>
          <w:marBottom w:val="0"/>
          <w:divBdr>
            <w:top w:val="none" w:sz="0" w:space="0" w:color="auto"/>
            <w:left w:val="none" w:sz="0" w:space="0" w:color="auto"/>
            <w:bottom w:val="none" w:sz="0" w:space="0" w:color="auto"/>
            <w:right w:val="none" w:sz="0" w:space="0" w:color="auto"/>
          </w:divBdr>
        </w:div>
        <w:div w:id="1081606983">
          <w:blockQuote w:val="1"/>
          <w:marLeft w:val="0"/>
          <w:marRight w:val="0"/>
          <w:marTop w:val="240"/>
          <w:marBottom w:val="0"/>
          <w:divBdr>
            <w:top w:val="none" w:sz="0" w:space="0" w:color="auto"/>
            <w:left w:val="none" w:sz="0" w:space="0" w:color="auto"/>
            <w:bottom w:val="none" w:sz="0" w:space="0" w:color="auto"/>
            <w:right w:val="none" w:sz="0" w:space="0" w:color="auto"/>
          </w:divBdr>
        </w:div>
        <w:div w:id="1248540717">
          <w:blockQuote w:val="1"/>
          <w:marLeft w:val="0"/>
          <w:marRight w:val="0"/>
          <w:marTop w:val="240"/>
          <w:marBottom w:val="0"/>
          <w:divBdr>
            <w:top w:val="none" w:sz="0" w:space="0" w:color="auto"/>
            <w:left w:val="none" w:sz="0" w:space="0" w:color="auto"/>
            <w:bottom w:val="none" w:sz="0" w:space="0" w:color="auto"/>
            <w:right w:val="none" w:sz="0" w:space="0" w:color="auto"/>
          </w:divBdr>
        </w:div>
        <w:div w:id="672727869">
          <w:blockQuote w:val="1"/>
          <w:marLeft w:val="0"/>
          <w:marRight w:val="0"/>
          <w:marTop w:val="240"/>
          <w:marBottom w:val="0"/>
          <w:divBdr>
            <w:top w:val="none" w:sz="0" w:space="0" w:color="auto"/>
            <w:left w:val="none" w:sz="0" w:space="0" w:color="auto"/>
            <w:bottom w:val="none" w:sz="0" w:space="0" w:color="auto"/>
            <w:right w:val="none" w:sz="0" w:space="0" w:color="auto"/>
          </w:divBdr>
        </w:div>
        <w:div w:id="2110421660">
          <w:marLeft w:val="0"/>
          <w:marRight w:val="0"/>
          <w:marTop w:val="0"/>
          <w:marBottom w:val="0"/>
          <w:divBdr>
            <w:top w:val="none" w:sz="0" w:space="0" w:color="auto"/>
            <w:left w:val="none" w:sz="0" w:space="0" w:color="auto"/>
            <w:bottom w:val="none" w:sz="0" w:space="0" w:color="auto"/>
            <w:right w:val="none" w:sz="0" w:space="0" w:color="auto"/>
          </w:divBdr>
        </w:div>
      </w:divsChild>
    </w:div>
    <w:div w:id="513493265">
      <w:bodyDiv w:val="1"/>
      <w:marLeft w:val="0"/>
      <w:marRight w:val="0"/>
      <w:marTop w:val="0"/>
      <w:marBottom w:val="0"/>
      <w:divBdr>
        <w:top w:val="none" w:sz="0" w:space="0" w:color="auto"/>
        <w:left w:val="none" w:sz="0" w:space="0" w:color="auto"/>
        <w:bottom w:val="none" w:sz="0" w:space="0" w:color="auto"/>
        <w:right w:val="none" w:sz="0" w:space="0" w:color="auto"/>
      </w:divBdr>
      <w:divsChild>
        <w:div w:id="1721901468">
          <w:blockQuote w:val="1"/>
          <w:marLeft w:val="0"/>
          <w:marRight w:val="0"/>
          <w:marTop w:val="240"/>
          <w:marBottom w:val="0"/>
          <w:divBdr>
            <w:top w:val="none" w:sz="0" w:space="0" w:color="auto"/>
            <w:left w:val="none" w:sz="0" w:space="0" w:color="auto"/>
            <w:bottom w:val="none" w:sz="0" w:space="0" w:color="auto"/>
            <w:right w:val="none" w:sz="0" w:space="0" w:color="auto"/>
          </w:divBdr>
        </w:div>
        <w:div w:id="131482920">
          <w:blockQuote w:val="1"/>
          <w:marLeft w:val="0"/>
          <w:marRight w:val="0"/>
          <w:marTop w:val="240"/>
          <w:marBottom w:val="0"/>
          <w:divBdr>
            <w:top w:val="none" w:sz="0" w:space="0" w:color="auto"/>
            <w:left w:val="none" w:sz="0" w:space="0" w:color="auto"/>
            <w:bottom w:val="none" w:sz="0" w:space="0" w:color="auto"/>
            <w:right w:val="none" w:sz="0" w:space="0" w:color="auto"/>
          </w:divBdr>
        </w:div>
        <w:div w:id="544560">
          <w:blockQuote w:val="1"/>
          <w:marLeft w:val="0"/>
          <w:marRight w:val="0"/>
          <w:marTop w:val="240"/>
          <w:marBottom w:val="0"/>
          <w:divBdr>
            <w:top w:val="none" w:sz="0" w:space="0" w:color="auto"/>
            <w:left w:val="none" w:sz="0" w:space="0" w:color="auto"/>
            <w:bottom w:val="none" w:sz="0" w:space="0" w:color="auto"/>
            <w:right w:val="none" w:sz="0" w:space="0" w:color="auto"/>
          </w:divBdr>
        </w:div>
        <w:div w:id="270237633">
          <w:blockQuote w:val="1"/>
          <w:marLeft w:val="0"/>
          <w:marRight w:val="0"/>
          <w:marTop w:val="240"/>
          <w:marBottom w:val="0"/>
          <w:divBdr>
            <w:top w:val="none" w:sz="0" w:space="0" w:color="auto"/>
            <w:left w:val="none" w:sz="0" w:space="0" w:color="auto"/>
            <w:bottom w:val="none" w:sz="0" w:space="0" w:color="auto"/>
            <w:right w:val="none" w:sz="0" w:space="0" w:color="auto"/>
          </w:divBdr>
        </w:div>
        <w:div w:id="129904118">
          <w:blockQuote w:val="1"/>
          <w:marLeft w:val="0"/>
          <w:marRight w:val="0"/>
          <w:marTop w:val="240"/>
          <w:marBottom w:val="0"/>
          <w:divBdr>
            <w:top w:val="none" w:sz="0" w:space="0" w:color="auto"/>
            <w:left w:val="none" w:sz="0" w:space="0" w:color="auto"/>
            <w:bottom w:val="none" w:sz="0" w:space="0" w:color="auto"/>
            <w:right w:val="none" w:sz="0" w:space="0" w:color="auto"/>
          </w:divBdr>
        </w:div>
        <w:div w:id="355080126">
          <w:blockQuote w:val="1"/>
          <w:marLeft w:val="0"/>
          <w:marRight w:val="0"/>
          <w:marTop w:val="240"/>
          <w:marBottom w:val="0"/>
          <w:divBdr>
            <w:top w:val="none" w:sz="0" w:space="0" w:color="auto"/>
            <w:left w:val="none" w:sz="0" w:space="0" w:color="auto"/>
            <w:bottom w:val="none" w:sz="0" w:space="0" w:color="auto"/>
            <w:right w:val="none" w:sz="0" w:space="0" w:color="auto"/>
          </w:divBdr>
        </w:div>
        <w:div w:id="1086923303">
          <w:blockQuote w:val="1"/>
          <w:marLeft w:val="0"/>
          <w:marRight w:val="0"/>
          <w:marTop w:val="240"/>
          <w:marBottom w:val="0"/>
          <w:divBdr>
            <w:top w:val="none" w:sz="0" w:space="0" w:color="auto"/>
            <w:left w:val="none" w:sz="0" w:space="0" w:color="auto"/>
            <w:bottom w:val="none" w:sz="0" w:space="0" w:color="auto"/>
            <w:right w:val="none" w:sz="0" w:space="0" w:color="auto"/>
          </w:divBdr>
        </w:div>
        <w:div w:id="533426072">
          <w:blockQuote w:val="1"/>
          <w:marLeft w:val="0"/>
          <w:marRight w:val="0"/>
          <w:marTop w:val="240"/>
          <w:marBottom w:val="0"/>
          <w:divBdr>
            <w:top w:val="none" w:sz="0" w:space="0" w:color="auto"/>
            <w:left w:val="none" w:sz="0" w:space="0" w:color="auto"/>
            <w:bottom w:val="none" w:sz="0" w:space="0" w:color="auto"/>
            <w:right w:val="none" w:sz="0" w:space="0" w:color="auto"/>
          </w:divBdr>
        </w:div>
        <w:div w:id="522742655">
          <w:blockQuote w:val="1"/>
          <w:marLeft w:val="0"/>
          <w:marRight w:val="0"/>
          <w:marTop w:val="240"/>
          <w:marBottom w:val="0"/>
          <w:divBdr>
            <w:top w:val="none" w:sz="0" w:space="0" w:color="auto"/>
            <w:left w:val="none" w:sz="0" w:space="0" w:color="auto"/>
            <w:bottom w:val="none" w:sz="0" w:space="0" w:color="auto"/>
            <w:right w:val="none" w:sz="0" w:space="0" w:color="auto"/>
          </w:divBdr>
        </w:div>
        <w:div w:id="1881942561">
          <w:marLeft w:val="0"/>
          <w:marRight w:val="0"/>
          <w:marTop w:val="0"/>
          <w:marBottom w:val="0"/>
          <w:divBdr>
            <w:top w:val="none" w:sz="0" w:space="0" w:color="auto"/>
            <w:left w:val="none" w:sz="0" w:space="0" w:color="auto"/>
            <w:bottom w:val="none" w:sz="0" w:space="0" w:color="auto"/>
            <w:right w:val="none" w:sz="0" w:space="0" w:color="auto"/>
          </w:divBdr>
        </w:div>
        <w:div w:id="1241721483">
          <w:blockQuote w:val="1"/>
          <w:marLeft w:val="0"/>
          <w:marRight w:val="0"/>
          <w:marTop w:val="240"/>
          <w:marBottom w:val="0"/>
          <w:divBdr>
            <w:top w:val="none" w:sz="0" w:space="0" w:color="auto"/>
            <w:left w:val="none" w:sz="0" w:space="0" w:color="auto"/>
            <w:bottom w:val="none" w:sz="0" w:space="0" w:color="auto"/>
            <w:right w:val="none" w:sz="0" w:space="0" w:color="auto"/>
          </w:divBdr>
        </w:div>
        <w:div w:id="658387289">
          <w:blockQuote w:val="1"/>
          <w:marLeft w:val="0"/>
          <w:marRight w:val="0"/>
          <w:marTop w:val="240"/>
          <w:marBottom w:val="0"/>
          <w:divBdr>
            <w:top w:val="none" w:sz="0" w:space="0" w:color="auto"/>
            <w:left w:val="none" w:sz="0" w:space="0" w:color="auto"/>
            <w:bottom w:val="none" w:sz="0" w:space="0" w:color="auto"/>
            <w:right w:val="none" w:sz="0" w:space="0" w:color="auto"/>
          </w:divBdr>
        </w:div>
        <w:div w:id="1487238363">
          <w:blockQuote w:val="1"/>
          <w:marLeft w:val="0"/>
          <w:marRight w:val="0"/>
          <w:marTop w:val="240"/>
          <w:marBottom w:val="0"/>
          <w:divBdr>
            <w:top w:val="none" w:sz="0" w:space="0" w:color="auto"/>
            <w:left w:val="none" w:sz="0" w:space="0" w:color="auto"/>
            <w:bottom w:val="none" w:sz="0" w:space="0" w:color="auto"/>
            <w:right w:val="none" w:sz="0" w:space="0" w:color="auto"/>
          </w:divBdr>
        </w:div>
        <w:div w:id="1028800057">
          <w:blockQuote w:val="1"/>
          <w:marLeft w:val="0"/>
          <w:marRight w:val="0"/>
          <w:marTop w:val="240"/>
          <w:marBottom w:val="0"/>
          <w:divBdr>
            <w:top w:val="none" w:sz="0" w:space="0" w:color="auto"/>
            <w:left w:val="none" w:sz="0" w:space="0" w:color="auto"/>
            <w:bottom w:val="none" w:sz="0" w:space="0" w:color="auto"/>
            <w:right w:val="none" w:sz="0" w:space="0" w:color="auto"/>
          </w:divBdr>
        </w:div>
        <w:div w:id="2047873171">
          <w:blockQuote w:val="1"/>
          <w:marLeft w:val="0"/>
          <w:marRight w:val="0"/>
          <w:marTop w:val="240"/>
          <w:marBottom w:val="0"/>
          <w:divBdr>
            <w:top w:val="none" w:sz="0" w:space="0" w:color="auto"/>
            <w:left w:val="none" w:sz="0" w:space="0" w:color="auto"/>
            <w:bottom w:val="none" w:sz="0" w:space="0" w:color="auto"/>
            <w:right w:val="none" w:sz="0" w:space="0" w:color="auto"/>
          </w:divBdr>
        </w:div>
        <w:div w:id="397629232">
          <w:blockQuote w:val="1"/>
          <w:marLeft w:val="0"/>
          <w:marRight w:val="0"/>
          <w:marTop w:val="240"/>
          <w:marBottom w:val="0"/>
          <w:divBdr>
            <w:top w:val="none" w:sz="0" w:space="0" w:color="auto"/>
            <w:left w:val="none" w:sz="0" w:space="0" w:color="auto"/>
            <w:bottom w:val="none" w:sz="0" w:space="0" w:color="auto"/>
            <w:right w:val="none" w:sz="0" w:space="0" w:color="auto"/>
          </w:divBdr>
        </w:div>
        <w:div w:id="456870793">
          <w:blockQuote w:val="1"/>
          <w:marLeft w:val="0"/>
          <w:marRight w:val="0"/>
          <w:marTop w:val="240"/>
          <w:marBottom w:val="0"/>
          <w:divBdr>
            <w:top w:val="none" w:sz="0" w:space="0" w:color="auto"/>
            <w:left w:val="none" w:sz="0" w:space="0" w:color="auto"/>
            <w:bottom w:val="none" w:sz="0" w:space="0" w:color="auto"/>
            <w:right w:val="none" w:sz="0" w:space="0" w:color="auto"/>
          </w:divBdr>
        </w:div>
        <w:div w:id="1140728280">
          <w:blockQuote w:val="1"/>
          <w:marLeft w:val="0"/>
          <w:marRight w:val="0"/>
          <w:marTop w:val="240"/>
          <w:marBottom w:val="0"/>
          <w:divBdr>
            <w:top w:val="none" w:sz="0" w:space="0" w:color="auto"/>
            <w:left w:val="none" w:sz="0" w:space="0" w:color="auto"/>
            <w:bottom w:val="none" w:sz="0" w:space="0" w:color="auto"/>
            <w:right w:val="none" w:sz="0" w:space="0" w:color="auto"/>
          </w:divBdr>
        </w:div>
        <w:div w:id="1347710440">
          <w:blockQuote w:val="1"/>
          <w:marLeft w:val="0"/>
          <w:marRight w:val="0"/>
          <w:marTop w:val="240"/>
          <w:marBottom w:val="0"/>
          <w:divBdr>
            <w:top w:val="none" w:sz="0" w:space="0" w:color="auto"/>
            <w:left w:val="none" w:sz="0" w:space="0" w:color="auto"/>
            <w:bottom w:val="none" w:sz="0" w:space="0" w:color="auto"/>
            <w:right w:val="none" w:sz="0" w:space="0" w:color="auto"/>
          </w:divBdr>
        </w:div>
        <w:div w:id="803422897">
          <w:blockQuote w:val="1"/>
          <w:marLeft w:val="0"/>
          <w:marRight w:val="0"/>
          <w:marTop w:val="240"/>
          <w:marBottom w:val="0"/>
          <w:divBdr>
            <w:top w:val="none" w:sz="0" w:space="0" w:color="auto"/>
            <w:left w:val="none" w:sz="0" w:space="0" w:color="auto"/>
            <w:bottom w:val="none" w:sz="0" w:space="0" w:color="auto"/>
            <w:right w:val="none" w:sz="0" w:space="0" w:color="auto"/>
          </w:divBdr>
        </w:div>
        <w:div w:id="1880623444">
          <w:blockQuote w:val="1"/>
          <w:marLeft w:val="0"/>
          <w:marRight w:val="0"/>
          <w:marTop w:val="240"/>
          <w:marBottom w:val="0"/>
          <w:divBdr>
            <w:top w:val="none" w:sz="0" w:space="0" w:color="auto"/>
            <w:left w:val="none" w:sz="0" w:space="0" w:color="auto"/>
            <w:bottom w:val="none" w:sz="0" w:space="0" w:color="auto"/>
            <w:right w:val="none" w:sz="0" w:space="0" w:color="auto"/>
          </w:divBdr>
        </w:div>
        <w:div w:id="1974215511">
          <w:blockQuote w:val="1"/>
          <w:marLeft w:val="0"/>
          <w:marRight w:val="0"/>
          <w:marTop w:val="240"/>
          <w:marBottom w:val="0"/>
          <w:divBdr>
            <w:top w:val="none" w:sz="0" w:space="0" w:color="auto"/>
            <w:left w:val="none" w:sz="0" w:space="0" w:color="auto"/>
            <w:bottom w:val="none" w:sz="0" w:space="0" w:color="auto"/>
            <w:right w:val="none" w:sz="0" w:space="0" w:color="auto"/>
          </w:divBdr>
        </w:div>
        <w:div w:id="1555316678">
          <w:blockQuote w:val="1"/>
          <w:marLeft w:val="0"/>
          <w:marRight w:val="0"/>
          <w:marTop w:val="240"/>
          <w:marBottom w:val="0"/>
          <w:divBdr>
            <w:top w:val="none" w:sz="0" w:space="0" w:color="auto"/>
            <w:left w:val="none" w:sz="0" w:space="0" w:color="auto"/>
            <w:bottom w:val="none" w:sz="0" w:space="0" w:color="auto"/>
            <w:right w:val="none" w:sz="0" w:space="0" w:color="auto"/>
          </w:divBdr>
        </w:div>
        <w:div w:id="1628008635">
          <w:blockQuote w:val="1"/>
          <w:marLeft w:val="0"/>
          <w:marRight w:val="0"/>
          <w:marTop w:val="240"/>
          <w:marBottom w:val="0"/>
          <w:divBdr>
            <w:top w:val="none" w:sz="0" w:space="0" w:color="auto"/>
            <w:left w:val="none" w:sz="0" w:space="0" w:color="auto"/>
            <w:bottom w:val="none" w:sz="0" w:space="0" w:color="auto"/>
            <w:right w:val="none" w:sz="0" w:space="0" w:color="auto"/>
          </w:divBdr>
        </w:div>
        <w:div w:id="84036699">
          <w:blockQuote w:val="1"/>
          <w:marLeft w:val="0"/>
          <w:marRight w:val="0"/>
          <w:marTop w:val="240"/>
          <w:marBottom w:val="0"/>
          <w:divBdr>
            <w:top w:val="none" w:sz="0" w:space="0" w:color="auto"/>
            <w:left w:val="none" w:sz="0" w:space="0" w:color="auto"/>
            <w:bottom w:val="none" w:sz="0" w:space="0" w:color="auto"/>
            <w:right w:val="none" w:sz="0" w:space="0" w:color="auto"/>
          </w:divBdr>
        </w:div>
        <w:div w:id="1507862941">
          <w:marLeft w:val="0"/>
          <w:marRight w:val="0"/>
          <w:marTop w:val="0"/>
          <w:marBottom w:val="0"/>
          <w:divBdr>
            <w:top w:val="none" w:sz="0" w:space="0" w:color="auto"/>
            <w:left w:val="none" w:sz="0" w:space="0" w:color="auto"/>
            <w:bottom w:val="none" w:sz="0" w:space="0" w:color="auto"/>
            <w:right w:val="none" w:sz="0" w:space="0" w:color="auto"/>
          </w:divBdr>
        </w:div>
      </w:divsChild>
    </w:div>
    <w:div w:id="515002814">
      <w:bodyDiv w:val="1"/>
      <w:marLeft w:val="0"/>
      <w:marRight w:val="0"/>
      <w:marTop w:val="0"/>
      <w:marBottom w:val="0"/>
      <w:divBdr>
        <w:top w:val="none" w:sz="0" w:space="0" w:color="auto"/>
        <w:left w:val="none" w:sz="0" w:space="0" w:color="auto"/>
        <w:bottom w:val="none" w:sz="0" w:space="0" w:color="auto"/>
        <w:right w:val="none" w:sz="0" w:space="0" w:color="auto"/>
      </w:divBdr>
      <w:divsChild>
        <w:div w:id="92092855">
          <w:blockQuote w:val="1"/>
          <w:marLeft w:val="0"/>
          <w:marRight w:val="0"/>
          <w:marTop w:val="240"/>
          <w:marBottom w:val="0"/>
          <w:divBdr>
            <w:top w:val="none" w:sz="0" w:space="0" w:color="auto"/>
            <w:left w:val="none" w:sz="0" w:space="0" w:color="auto"/>
            <w:bottom w:val="none" w:sz="0" w:space="0" w:color="auto"/>
            <w:right w:val="none" w:sz="0" w:space="0" w:color="auto"/>
          </w:divBdr>
        </w:div>
        <w:div w:id="215355404">
          <w:blockQuote w:val="1"/>
          <w:marLeft w:val="0"/>
          <w:marRight w:val="0"/>
          <w:marTop w:val="240"/>
          <w:marBottom w:val="0"/>
          <w:divBdr>
            <w:top w:val="none" w:sz="0" w:space="0" w:color="auto"/>
            <w:left w:val="none" w:sz="0" w:space="0" w:color="auto"/>
            <w:bottom w:val="none" w:sz="0" w:space="0" w:color="auto"/>
            <w:right w:val="none" w:sz="0" w:space="0" w:color="auto"/>
          </w:divBdr>
        </w:div>
        <w:div w:id="1448500569">
          <w:blockQuote w:val="1"/>
          <w:marLeft w:val="0"/>
          <w:marRight w:val="0"/>
          <w:marTop w:val="240"/>
          <w:marBottom w:val="0"/>
          <w:divBdr>
            <w:top w:val="none" w:sz="0" w:space="0" w:color="auto"/>
            <w:left w:val="none" w:sz="0" w:space="0" w:color="auto"/>
            <w:bottom w:val="none" w:sz="0" w:space="0" w:color="auto"/>
            <w:right w:val="none" w:sz="0" w:space="0" w:color="auto"/>
          </w:divBdr>
        </w:div>
        <w:div w:id="333455385">
          <w:blockQuote w:val="1"/>
          <w:marLeft w:val="0"/>
          <w:marRight w:val="0"/>
          <w:marTop w:val="240"/>
          <w:marBottom w:val="0"/>
          <w:divBdr>
            <w:top w:val="none" w:sz="0" w:space="0" w:color="auto"/>
            <w:left w:val="none" w:sz="0" w:space="0" w:color="auto"/>
            <w:bottom w:val="none" w:sz="0" w:space="0" w:color="auto"/>
            <w:right w:val="none" w:sz="0" w:space="0" w:color="auto"/>
          </w:divBdr>
        </w:div>
        <w:div w:id="2143116013">
          <w:blockQuote w:val="1"/>
          <w:marLeft w:val="0"/>
          <w:marRight w:val="0"/>
          <w:marTop w:val="240"/>
          <w:marBottom w:val="0"/>
          <w:divBdr>
            <w:top w:val="none" w:sz="0" w:space="0" w:color="auto"/>
            <w:left w:val="none" w:sz="0" w:space="0" w:color="auto"/>
            <w:bottom w:val="none" w:sz="0" w:space="0" w:color="auto"/>
            <w:right w:val="none" w:sz="0" w:space="0" w:color="auto"/>
          </w:divBdr>
        </w:div>
        <w:div w:id="913903566">
          <w:blockQuote w:val="1"/>
          <w:marLeft w:val="0"/>
          <w:marRight w:val="0"/>
          <w:marTop w:val="240"/>
          <w:marBottom w:val="0"/>
          <w:divBdr>
            <w:top w:val="none" w:sz="0" w:space="0" w:color="auto"/>
            <w:left w:val="none" w:sz="0" w:space="0" w:color="auto"/>
            <w:bottom w:val="none" w:sz="0" w:space="0" w:color="auto"/>
            <w:right w:val="none" w:sz="0" w:space="0" w:color="auto"/>
          </w:divBdr>
        </w:div>
        <w:div w:id="1167020692">
          <w:marLeft w:val="0"/>
          <w:marRight w:val="0"/>
          <w:marTop w:val="0"/>
          <w:marBottom w:val="0"/>
          <w:divBdr>
            <w:top w:val="none" w:sz="0" w:space="0" w:color="auto"/>
            <w:left w:val="none" w:sz="0" w:space="0" w:color="auto"/>
            <w:bottom w:val="none" w:sz="0" w:space="0" w:color="auto"/>
            <w:right w:val="none" w:sz="0" w:space="0" w:color="auto"/>
          </w:divBdr>
        </w:div>
        <w:div w:id="288628933">
          <w:blockQuote w:val="1"/>
          <w:marLeft w:val="0"/>
          <w:marRight w:val="0"/>
          <w:marTop w:val="240"/>
          <w:marBottom w:val="0"/>
          <w:divBdr>
            <w:top w:val="none" w:sz="0" w:space="0" w:color="auto"/>
            <w:left w:val="none" w:sz="0" w:space="0" w:color="auto"/>
            <w:bottom w:val="none" w:sz="0" w:space="0" w:color="auto"/>
            <w:right w:val="none" w:sz="0" w:space="0" w:color="auto"/>
          </w:divBdr>
        </w:div>
        <w:div w:id="1397623958">
          <w:marLeft w:val="0"/>
          <w:marRight w:val="0"/>
          <w:marTop w:val="0"/>
          <w:marBottom w:val="0"/>
          <w:divBdr>
            <w:top w:val="none" w:sz="0" w:space="0" w:color="auto"/>
            <w:left w:val="none" w:sz="0" w:space="0" w:color="auto"/>
            <w:bottom w:val="none" w:sz="0" w:space="0" w:color="auto"/>
            <w:right w:val="none" w:sz="0" w:space="0" w:color="auto"/>
          </w:divBdr>
        </w:div>
        <w:div w:id="1903980672">
          <w:blockQuote w:val="1"/>
          <w:marLeft w:val="0"/>
          <w:marRight w:val="0"/>
          <w:marTop w:val="240"/>
          <w:marBottom w:val="0"/>
          <w:divBdr>
            <w:top w:val="none" w:sz="0" w:space="0" w:color="auto"/>
            <w:left w:val="none" w:sz="0" w:space="0" w:color="auto"/>
            <w:bottom w:val="none" w:sz="0" w:space="0" w:color="auto"/>
            <w:right w:val="none" w:sz="0" w:space="0" w:color="auto"/>
          </w:divBdr>
        </w:div>
        <w:div w:id="1620330022">
          <w:marLeft w:val="0"/>
          <w:marRight w:val="0"/>
          <w:marTop w:val="0"/>
          <w:marBottom w:val="0"/>
          <w:divBdr>
            <w:top w:val="none" w:sz="0" w:space="0" w:color="auto"/>
            <w:left w:val="none" w:sz="0" w:space="0" w:color="auto"/>
            <w:bottom w:val="none" w:sz="0" w:space="0" w:color="auto"/>
            <w:right w:val="none" w:sz="0" w:space="0" w:color="auto"/>
          </w:divBdr>
        </w:div>
        <w:div w:id="379475374">
          <w:blockQuote w:val="1"/>
          <w:marLeft w:val="0"/>
          <w:marRight w:val="0"/>
          <w:marTop w:val="240"/>
          <w:marBottom w:val="0"/>
          <w:divBdr>
            <w:top w:val="none" w:sz="0" w:space="0" w:color="auto"/>
            <w:left w:val="none" w:sz="0" w:space="0" w:color="auto"/>
            <w:bottom w:val="none" w:sz="0" w:space="0" w:color="auto"/>
            <w:right w:val="none" w:sz="0" w:space="0" w:color="auto"/>
          </w:divBdr>
        </w:div>
        <w:div w:id="1654020551">
          <w:marLeft w:val="0"/>
          <w:marRight w:val="0"/>
          <w:marTop w:val="0"/>
          <w:marBottom w:val="0"/>
          <w:divBdr>
            <w:top w:val="none" w:sz="0" w:space="0" w:color="auto"/>
            <w:left w:val="none" w:sz="0" w:space="0" w:color="auto"/>
            <w:bottom w:val="none" w:sz="0" w:space="0" w:color="auto"/>
            <w:right w:val="none" w:sz="0" w:space="0" w:color="auto"/>
          </w:divBdr>
        </w:div>
        <w:div w:id="733896548">
          <w:blockQuote w:val="1"/>
          <w:marLeft w:val="0"/>
          <w:marRight w:val="0"/>
          <w:marTop w:val="240"/>
          <w:marBottom w:val="0"/>
          <w:divBdr>
            <w:top w:val="none" w:sz="0" w:space="0" w:color="auto"/>
            <w:left w:val="none" w:sz="0" w:space="0" w:color="auto"/>
            <w:bottom w:val="none" w:sz="0" w:space="0" w:color="auto"/>
            <w:right w:val="none" w:sz="0" w:space="0" w:color="auto"/>
          </w:divBdr>
        </w:div>
        <w:div w:id="1543638016">
          <w:marLeft w:val="0"/>
          <w:marRight w:val="0"/>
          <w:marTop w:val="0"/>
          <w:marBottom w:val="0"/>
          <w:divBdr>
            <w:top w:val="none" w:sz="0" w:space="0" w:color="auto"/>
            <w:left w:val="none" w:sz="0" w:space="0" w:color="auto"/>
            <w:bottom w:val="none" w:sz="0" w:space="0" w:color="auto"/>
            <w:right w:val="none" w:sz="0" w:space="0" w:color="auto"/>
          </w:divBdr>
        </w:div>
        <w:div w:id="71203820">
          <w:blockQuote w:val="1"/>
          <w:marLeft w:val="0"/>
          <w:marRight w:val="0"/>
          <w:marTop w:val="240"/>
          <w:marBottom w:val="0"/>
          <w:divBdr>
            <w:top w:val="none" w:sz="0" w:space="0" w:color="auto"/>
            <w:left w:val="none" w:sz="0" w:space="0" w:color="auto"/>
            <w:bottom w:val="none" w:sz="0" w:space="0" w:color="auto"/>
            <w:right w:val="none" w:sz="0" w:space="0" w:color="auto"/>
          </w:divBdr>
        </w:div>
        <w:div w:id="1523281422">
          <w:marLeft w:val="0"/>
          <w:marRight w:val="0"/>
          <w:marTop w:val="0"/>
          <w:marBottom w:val="0"/>
          <w:divBdr>
            <w:top w:val="none" w:sz="0" w:space="0" w:color="auto"/>
            <w:left w:val="none" w:sz="0" w:space="0" w:color="auto"/>
            <w:bottom w:val="none" w:sz="0" w:space="0" w:color="auto"/>
            <w:right w:val="none" w:sz="0" w:space="0" w:color="auto"/>
          </w:divBdr>
        </w:div>
        <w:div w:id="1468622620">
          <w:blockQuote w:val="1"/>
          <w:marLeft w:val="0"/>
          <w:marRight w:val="0"/>
          <w:marTop w:val="240"/>
          <w:marBottom w:val="0"/>
          <w:divBdr>
            <w:top w:val="none" w:sz="0" w:space="0" w:color="auto"/>
            <w:left w:val="none" w:sz="0" w:space="0" w:color="auto"/>
            <w:bottom w:val="none" w:sz="0" w:space="0" w:color="auto"/>
            <w:right w:val="none" w:sz="0" w:space="0" w:color="auto"/>
          </w:divBdr>
        </w:div>
        <w:div w:id="1071122455">
          <w:marLeft w:val="0"/>
          <w:marRight w:val="0"/>
          <w:marTop w:val="0"/>
          <w:marBottom w:val="0"/>
          <w:divBdr>
            <w:top w:val="none" w:sz="0" w:space="0" w:color="auto"/>
            <w:left w:val="none" w:sz="0" w:space="0" w:color="auto"/>
            <w:bottom w:val="none" w:sz="0" w:space="0" w:color="auto"/>
            <w:right w:val="none" w:sz="0" w:space="0" w:color="auto"/>
          </w:divBdr>
        </w:div>
        <w:div w:id="948124536">
          <w:marLeft w:val="0"/>
          <w:marRight w:val="0"/>
          <w:marTop w:val="0"/>
          <w:marBottom w:val="0"/>
          <w:divBdr>
            <w:top w:val="none" w:sz="0" w:space="0" w:color="auto"/>
            <w:left w:val="none" w:sz="0" w:space="0" w:color="auto"/>
            <w:bottom w:val="none" w:sz="0" w:space="0" w:color="auto"/>
            <w:right w:val="none" w:sz="0" w:space="0" w:color="auto"/>
          </w:divBdr>
        </w:div>
        <w:div w:id="87315012">
          <w:marLeft w:val="0"/>
          <w:marRight w:val="0"/>
          <w:marTop w:val="0"/>
          <w:marBottom w:val="0"/>
          <w:divBdr>
            <w:top w:val="none" w:sz="0" w:space="0" w:color="auto"/>
            <w:left w:val="none" w:sz="0" w:space="0" w:color="auto"/>
            <w:bottom w:val="none" w:sz="0" w:space="0" w:color="auto"/>
            <w:right w:val="none" w:sz="0" w:space="0" w:color="auto"/>
          </w:divBdr>
        </w:div>
        <w:div w:id="1841920426">
          <w:marLeft w:val="0"/>
          <w:marRight w:val="0"/>
          <w:marTop w:val="0"/>
          <w:marBottom w:val="0"/>
          <w:divBdr>
            <w:top w:val="none" w:sz="0" w:space="0" w:color="auto"/>
            <w:left w:val="none" w:sz="0" w:space="0" w:color="auto"/>
            <w:bottom w:val="none" w:sz="0" w:space="0" w:color="auto"/>
            <w:right w:val="none" w:sz="0" w:space="0" w:color="auto"/>
          </w:divBdr>
        </w:div>
        <w:div w:id="857432698">
          <w:marLeft w:val="0"/>
          <w:marRight w:val="0"/>
          <w:marTop w:val="0"/>
          <w:marBottom w:val="0"/>
          <w:divBdr>
            <w:top w:val="none" w:sz="0" w:space="0" w:color="auto"/>
            <w:left w:val="none" w:sz="0" w:space="0" w:color="auto"/>
            <w:bottom w:val="none" w:sz="0" w:space="0" w:color="auto"/>
            <w:right w:val="none" w:sz="0" w:space="0" w:color="auto"/>
          </w:divBdr>
        </w:div>
        <w:div w:id="34474765">
          <w:marLeft w:val="0"/>
          <w:marRight w:val="0"/>
          <w:marTop w:val="0"/>
          <w:marBottom w:val="0"/>
          <w:divBdr>
            <w:top w:val="none" w:sz="0" w:space="0" w:color="auto"/>
            <w:left w:val="none" w:sz="0" w:space="0" w:color="auto"/>
            <w:bottom w:val="none" w:sz="0" w:space="0" w:color="auto"/>
            <w:right w:val="none" w:sz="0" w:space="0" w:color="auto"/>
          </w:divBdr>
        </w:div>
        <w:div w:id="1587761702">
          <w:blockQuote w:val="1"/>
          <w:marLeft w:val="0"/>
          <w:marRight w:val="0"/>
          <w:marTop w:val="240"/>
          <w:marBottom w:val="0"/>
          <w:divBdr>
            <w:top w:val="none" w:sz="0" w:space="0" w:color="auto"/>
            <w:left w:val="none" w:sz="0" w:space="0" w:color="auto"/>
            <w:bottom w:val="none" w:sz="0" w:space="0" w:color="auto"/>
            <w:right w:val="none" w:sz="0" w:space="0" w:color="auto"/>
          </w:divBdr>
        </w:div>
        <w:div w:id="1922644531">
          <w:blockQuote w:val="1"/>
          <w:marLeft w:val="0"/>
          <w:marRight w:val="0"/>
          <w:marTop w:val="240"/>
          <w:marBottom w:val="0"/>
          <w:divBdr>
            <w:top w:val="none" w:sz="0" w:space="0" w:color="auto"/>
            <w:left w:val="none" w:sz="0" w:space="0" w:color="auto"/>
            <w:bottom w:val="none" w:sz="0" w:space="0" w:color="auto"/>
            <w:right w:val="none" w:sz="0" w:space="0" w:color="auto"/>
          </w:divBdr>
        </w:div>
        <w:div w:id="172693910">
          <w:marLeft w:val="0"/>
          <w:marRight w:val="0"/>
          <w:marTop w:val="0"/>
          <w:marBottom w:val="0"/>
          <w:divBdr>
            <w:top w:val="none" w:sz="0" w:space="0" w:color="auto"/>
            <w:left w:val="none" w:sz="0" w:space="0" w:color="auto"/>
            <w:bottom w:val="none" w:sz="0" w:space="0" w:color="auto"/>
            <w:right w:val="none" w:sz="0" w:space="0" w:color="auto"/>
          </w:divBdr>
        </w:div>
      </w:divsChild>
    </w:div>
    <w:div w:id="546644306">
      <w:bodyDiv w:val="1"/>
      <w:marLeft w:val="0"/>
      <w:marRight w:val="0"/>
      <w:marTop w:val="0"/>
      <w:marBottom w:val="0"/>
      <w:divBdr>
        <w:top w:val="none" w:sz="0" w:space="0" w:color="auto"/>
        <w:left w:val="none" w:sz="0" w:space="0" w:color="auto"/>
        <w:bottom w:val="none" w:sz="0" w:space="0" w:color="auto"/>
        <w:right w:val="none" w:sz="0" w:space="0" w:color="auto"/>
      </w:divBdr>
      <w:divsChild>
        <w:div w:id="669217612">
          <w:blockQuote w:val="1"/>
          <w:marLeft w:val="0"/>
          <w:marRight w:val="0"/>
          <w:marTop w:val="240"/>
          <w:marBottom w:val="0"/>
          <w:divBdr>
            <w:top w:val="none" w:sz="0" w:space="0" w:color="auto"/>
            <w:left w:val="none" w:sz="0" w:space="0" w:color="auto"/>
            <w:bottom w:val="none" w:sz="0" w:space="0" w:color="auto"/>
            <w:right w:val="none" w:sz="0" w:space="0" w:color="auto"/>
          </w:divBdr>
        </w:div>
        <w:div w:id="1240169521">
          <w:blockQuote w:val="1"/>
          <w:marLeft w:val="0"/>
          <w:marRight w:val="0"/>
          <w:marTop w:val="240"/>
          <w:marBottom w:val="0"/>
          <w:divBdr>
            <w:top w:val="none" w:sz="0" w:space="0" w:color="auto"/>
            <w:left w:val="none" w:sz="0" w:space="0" w:color="auto"/>
            <w:bottom w:val="none" w:sz="0" w:space="0" w:color="auto"/>
            <w:right w:val="none" w:sz="0" w:space="0" w:color="auto"/>
          </w:divBdr>
        </w:div>
        <w:div w:id="620766705">
          <w:blockQuote w:val="1"/>
          <w:marLeft w:val="0"/>
          <w:marRight w:val="0"/>
          <w:marTop w:val="240"/>
          <w:marBottom w:val="0"/>
          <w:divBdr>
            <w:top w:val="none" w:sz="0" w:space="0" w:color="auto"/>
            <w:left w:val="none" w:sz="0" w:space="0" w:color="auto"/>
            <w:bottom w:val="none" w:sz="0" w:space="0" w:color="auto"/>
            <w:right w:val="none" w:sz="0" w:space="0" w:color="auto"/>
          </w:divBdr>
        </w:div>
        <w:div w:id="285233788">
          <w:blockQuote w:val="1"/>
          <w:marLeft w:val="0"/>
          <w:marRight w:val="0"/>
          <w:marTop w:val="240"/>
          <w:marBottom w:val="0"/>
          <w:divBdr>
            <w:top w:val="none" w:sz="0" w:space="0" w:color="auto"/>
            <w:left w:val="none" w:sz="0" w:space="0" w:color="auto"/>
            <w:bottom w:val="none" w:sz="0" w:space="0" w:color="auto"/>
            <w:right w:val="none" w:sz="0" w:space="0" w:color="auto"/>
          </w:divBdr>
        </w:div>
        <w:div w:id="1898709804">
          <w:blockQuote w:val="1"/>
          <w:marLeft w:val="0"/>
          <w:marRight w:val="0"/>
          <w:marTop w:val="240"/>
          <w:marBottom w:val="0"/>
          <w:divBdr>
            <w:top w:val="none" w:sz="0" w:space="0" w:color="auto"/>
            <w:left w:val="none" w:sz="0" w:space="0" w:color="auto"/>
            <w:bottom w:val="none" w:sz="0" w:space="0" w:color="auto"/>
            <w:right w:val="none" w:sz="0" w:space="0" w:color="auto"/>
          </w:divBdr>
        </w:div>
        <w:div w:id="1324702677">
          <w:marLeft w:val="0"/>
          <w:marRight w:val="0"/>
          <w:marTop w:val="0"/>
          <w:marBottom w:val="0"/>
          <w:divBdr>
            <w:top w:val="none" w:sz="0" w:space="0" w:color="auto"/>
            <w:left w:val="none" w:sz="0" w:space="0" w:color="auto"/>
            <w:bottom w:val="none" w:sz="0" w:space="0" w:color="auto"/>
            <w:right w:val="none" w:sz="0" w:space="0" w:color="auto"/>
          </w:divBdr>
        </w:div>
        <w:div w:id="1391001883">
          <w:blockQuote w:val="1"/>
          <w:marLeft w:val="0"/>
          <w:marRight w:val="0"/>
          <w:marTop w:val="240"/>
          <w:marBottom w:val="0"/>
          <w:divBdr>
            <w:top w:val="none" w:sz="0" w:space="0" w:color="auto"/>
            <w:left w:val="none" w:sz="0" w:space="0" w:color="auto"/>
            <w:bottom w:val="none" w:sz="0" w:space="0" w:color="auto"/>
            <w:right w:val="none" w:sz="0" w:space="0" w:color="auto"/>
          </w:divBdr>
        </w:div>
        <w:div w:id="2030527828">
          <w:marLeft w:val="0"/>
          <w:marRight w:val="0"/>
          <w:marTop w:val="0"/>
          <w:marBottom w:val="0"/>
          <w:divBdr>
            <w:top w:val="none" w:sz="0" w:space="0" w:color="auto"/>
            <w:left w:val="none" w:sz="0" w:space="0" w:color="auto"/>
            <w:bottom w:val="none" w:sz="0" w:space="0" w:color="auto"/>
            <w:right w:val="none" w:sz="0" w:space="0" w:color="auto"/>
          </w:divBdr>
        </w:div>
        <w:div w:id="744379864">
          <w:blockQuote w:val="1"/>
          <w:marLeft w:val="0"/>
          <w:marRight w:val="0"/>
          <w:marTop w:val="240"/>
          <w:marBottom w:val="0"/>
          <w:divBdr>
            <w:top w:val="none" w:sz="0" w:space="0" w:color="auto"/>
            <w:left w:val="none" w:sz="0" w:space="0" w:color="auto"/>
            <w:bottom w:val="none" w:sz="0" w:space="0" w:color="auto"/>
            <w:right w:val="none" w:sz="0" w:space="0" w:color="auto"/>
          </w:divBdr>
        </w:div>
        <w:div w:id="753356633">
          <w:marLeft w:val="0"/>
          <w:marRight w:val="0"/>
          <w:marTop w:val="0"/>
          <w:marBottom w:val="0"/>
          <w:divBdr>
            <w:top w:val="none" w:sz="0" w:space="0" w:color="auto"/>
            <w:left w:val="none" w:sz="0" w:space="0" w:color="auto"/>
            <w:bottom w:val="none" w:sz="0" w:space="0" w:color="auto"/>
            <w:right w:val="none" w:sz="0" w:space="0" w:color="auto"/>
          </w:divBdr>
        </w:div>
        <w:div w:id="1614705922">
          <w:blockQuote w:val="1"/>
          <w:marLeft w:val="0"/>
          <w:marRight w:val="0"/>
          <w:marTop w:val="240"/>
          <w:marBottom w:val="0"/>
          <w:divBdr>
            <w:top w:val="none" w:sz="0" w:space="0" w:color="auto"/>
            <w:left w:val="none" w:sz="0" w:space="0" w:color="auto"/>
            <w:bottom w:val="none" w:sz="0" w:space="0" w:color="auto"/>
            <w:right w:val="none" w:sz="0" w:space="0" w:color="auto"/>
          </w:divBdr>
        </w:div>
        <w:div w:id="295305965">
          <w:marLeft w:val="0"/>
          <w:marRight w:val="0"/>
          <w:marTop w:val="0"/>
          <w:marBottom w:val="0"/>
          <w:divBdr>
            <w:top w:val="none" w:sz="0" w:space="0" w:color="auto"/>
            <w:left w:val="none" w:sz="0" w:space="0" w:color="auto"/>
            <w:bottom w:val="none" w:sz="0" w:space="0" w:color="auto"/>
            <w:right w:val="none" w:sz="0" w:space="0" w:color="auto"/>
          </w:divBdr>
        </w:div>
        <w:div w:id="1065297701">
          <w:blockQuote w:val="1"/>
          <w:marLeft w:val="0"/>
          <w:marRight w:val="0"/>
          <w:marTop w:val="240"/>
          <w:marBottom w:val="0"/>
          <w:divBdr>
            <w:top w:val="none" w:sz="0" w:space="0" w:color="auto"/>
            <w:left w:val="none" w:sz="0" w:space="0" w:color="auto"/>
            <w:bottom w:val="none" w:sz="0" w:space="0" w:color="auto"/>
            <w:right w:val="none" w:sz="0" w:space="0" w:color="auto"/>
          </w:divBdr>
        </w:div>
        <w:div w:id="568659442">
          <w:marLeft w:val="0"/>
          <w:marRight w:val="0"/>
          <w:marTop w:val="0"/>
          <w:marBottom w:val="0"/>
          <w:divBdr>
            <w:top w:val="none" w:sz="0" w:space="0" w:color="auto"/>
            <w:left w:val="none" w:sz="0" w:space="0" w:color="auto"/>
            <w:bottom w:val="none" w:sz="0" w:space="0" w:color="auto"/>
            <w:right w:val="none" w:sz="0" w:space="0" w:color="auto"/>
          </w:divBdr>
        </w:div>
        <w:div w:id="1330712382">
          <w:blockQuote w:val="1"/>
          <w:marLeft w:val="0"/>
          <w:marRight w:val="0"/>
          <w:marTop w:val="240"/>
          <w:marBottom w:val="0"/>
          <w:divBdr>
            <w:top w:val="none" w:sz="0" w:space="0" w:color="auto"/>
            <w:left w:val="none" w:sz="0" w:space="0" w:color="auto"/>
            <w:bottom w:val="none" w:sz="0" w:space="0" w:color="auto"/>
            <w:right w:val="none" w:sz="0" w:space="0" w:color="auto"/>
          </w:divBdr>
        </w:div>
        <w:div w:id="819808109">
          <w:marLeft w:val="0"/>
          <w:marRight w:val="0"/>
          <w:marTop w:val="0"/>
          <w:marBottom w:val="0"/>
          <w:divBdr>
            <w:top w:val="none" w:sz="0" w:space="0" w:color="auto"/>
            <w:left w:val="none" w:sz="0" w:space="0" w:color="auto"/>
            <w:bottom w:val="none" w:sz="0" w:space="0" w:color="auto"/>
            <w:right w:val="none" w:sz="0" w:space="0" w:color="auto"/>
          </w:divBdr>
        </w:div>
        <w:div w:id="1005207177">
          <w:blockQuote w:val="1"/>
          <w:marLeft w:val="0"/>
          <w:marRight w:val="0"/>
          <w:marTop w:val="240"/>
          <w:marBottom w:val="0"/>
          <w:divBdr>
            <w:top w:val="none" w:sz="0" w:space="0" w:color="auto"/>
            <w:left w:val="none" w:sz="0" w:space="0" w:color="auto"/>
            <w:bottom w:val="none" w:sz="0" w:space="0" w:color="auto"/>
            <w:right w:val="none" w:sz="0" w:space="0" w:color="auto"/>
          </w:divBdr>
        </w:div>
        <w:div w:id="901253594">
          <w:marLeft w:val="0"/>
          <w:marRight w:val="0"/>
          <w:marTop w:val="0"/>
          <w:marBottom w:val="0"/>
          <w:divBdr>
            <w:top w:val="none" w:sz="0" w:space="0" w:color="auto"/>
            <w:left w:val="none" w:sz="0" w:space="0" w:color="auto"/>
            <w:bottom w:val="none" w:sz="0" w:space="0" w:color="auto"/>
            <w:right w:val="none" w:sz="0" w:space="0" w:color="auto"/>
          </w:divBdr>
        </w:div>
        <w:div w:id="1460994523">
          <w:blockQuote w:val="1"/>
          <w:marLeft w:val="0"/>
          <w:marRight w:val="0"/>
          <w:marTop w:val="240"/>
          <w:marBottom w:val="0"/>
          <w:divBdr>
            <w:top w:val="none" w:sz="0" w:space="0" w:color="auto"/>
            <w:left w:val="none" w:sz="0" w:space="0" w:color="auto"/>
            <w:bottom w:val="none" w:sz="0" w:space="0" w:color="auto"/>
            <w:right w:val="none" w:sz="0" w:space="0" w:color="auto"/>
          </w:divBdr>
        </w:div>
        <w:div w:id="1682509637">
          <w:marLeft w:val="0"/>
          <w:marRight w:val="0"/>
          <w:marTop w:val="0"/>
          <w:marBottom w:val="0"/>
          <w:divBdr>
            <w:top w:val="none" w:sz="0" w:space="0" w:color="auto"/>
            <w:left w:val="none" w:sz="0" w:space="0" w:color="auto"/>
            <w:bottom w:val="none" w:sz="0" w:space="0" w:color="auto"/>
            <w:right w:val="none" w:sz="0" w:space="0" w:color="auto"/>
          </w:divBdr>
        </w:div>
        <w:div w:id="1082918039">
          <w:blockQuote w:val="1"/>
          <w:marLeft w:val="0"/>
          <w:marRight w:val="0"/>
          <w:marTop w:val="240"/>
          <w:marBottom w:val="0"/>
          <w:divBdr>
            <w:top w:val="none" w:sz="0" w:space="0" w:color="auto"/>
            <w:left w:val="none" w:sz="0" w:space="0" w:color="auto"/>
            <w:bottom w:val="none" w:sz="0" w:space="0" w:color="auto"/>
            <w:right w:val="none" w:sz="0" w:space="0" w:color="auto"/>
          </w:divBdr>
        </w:div>
        <w:div w:id="872422062">
          <w:marLeft w:val="0"/>
          <w:marRight w:val="0"/>
          <w:marTop w:val="0"/>
          <w:marBottom w:val="0"/>
          <w:divBdr>
            <w:top w:val="none" w:sz="0" w:space="0" w:color="auto"/>
            <w:left w:val="none" w:sz="0" w:space="0" w:color="auto"/>
            <w:bottom w:val="none" w:sz="0" w:space="0" w:color="auto"/>
            <w:right w:val="none" w:sz="0" w:space="0" w:color="auto"/>
          </w:divBdr>
        </w:div>
        <w:div w:id="916859864">
          <w:blockQuote w:val="1"/>
          <w:marLeft w:val="0"/>
          <w:marRight w:val="0"/>
          <w:marTop w:val="240"/>
          <w:marBottom w:val="0"/>
          <w:divBdr>
            <w:top w:val="none" w:sz="0" w:space="0" w:color="auto"/>
            <w:left w:val="none" w:sz="0" w:space="0" w:color="auto"/>
            <w:bottom w:val="none" w:sz="0" w:space="0" w:color="auto"/>
            <w:right w:val="none" w:sz="0" w:space="0" w:color="auto"/>
          </w:divBdr>
        </w:div>
        <w:div w:id="2140563481">
          <w:marLeft w:val="0"/>
          <w:marRight w:val="0"/>
          <w:marTop w:val="0"/>
          <w:marBottom w:val="0"/>
          <w:divBdr>
            <w:top w:val="none" w:sz="0" w:space="0" w:color="auto"/>
            <w:left w:val="none" w:sz="0" w:space="0" w:color="auto"/>
            <w:bottom w:val="none" w:sz="0" w:space="0" w:color="auto"/>
            <w:right w:val="none" w:sz="0" w:space="0" w:color="auto"/>
          </w:divBdr>
        </w:div>
        <w:div w:id="860241467">
          <w:blockQuote w:val="1"/>
          <w:marLeft w:val="0"/>
          <w:marRight w:val="0"/>
          <w:marTop w:val="240"/>
          <w:marBottom w:val="0"/>
          <w:divBdr>
            <w:top w:val="none" w:sz="0" w:space="0" w:color="auto"/>
            <w:left w:val="none" w:sz="0" w:space="0" w:color="auto"/>
            <w:bottom w:val="none" w:sz="0" w:space="0" w:color="auto"/>
            <w:right w:val="none" w:sz="0" w:space="0" w:color="auto"/>
          </w:divBdr>
        </w:div>
        <w:div w:id="1785490928">
          <w:marLeft w:val="0"/>
          <w:marRight w:val="0"/>
          <w:marTop w:val="0"/>
          <w:marBottom w:val="0"/>
          <w:divBdr>
            <w:top w:val="none" w:sz="0" w:space="0" w:color="auto"/>
            <w:left w:val="none" w:sz="0" w:space="0" w:color="auto"/>
            <w:bottom w:val="none" w:sz="0" w:space="0" w:color="auto"/>
            <w:right w:val="none" w:sz="0" w:space="0" w:color="auto"/>
          </w:divBdr>
        </w:div>
        <w:div w:id="14507650">
          <w:blockQuote w:val="1"/>
          <w:marLeft w:val="0"/>
          <w:marRight w:val="0"/>
          <w:marTop w:val="240"/>
          <w:marBottom w:val="0"/>
          <w:divBdr>
            <w:top w:val="none" w:sz="0" w:space="0" w:color="auto"/>
            <w:left w:val="none" w:sz="0" w:space="0" w:color="auto"/>
            <w:bottom w:val="none" w:sz="0" w:space="0" w:color="auto"/>
            <w:right w:val="none" w:sz="0" w:space="0" w:color="auto"/>
          </w:divBdr>
        </w:div>
        <w:div w:id="392503840">
          <w:marLeft w:val="0"/>
          <w:marRight w:val="0"/>
          <w:marTop w:val="0"/>
          <w:marBottom w:val="0"/>
          <w:divBdr>
            <w:top w:val="none" w:sz="0" w:space="0" w:color="auto"/>
            <w:left w:val="none" w:sz="0" w:space="0" w:color="auto"/>
            <w:bottom w:val="none" w:sz="0" w:space="0" w:color="auto"/>
            <w:right w:val="none" w:sz="0" w:space="0" w:color="auto"/>
          </w:divBdr>
        </w:div>
        <w:div w:id="1341808479">
          <w:blockQuote w:val="1"/>
          <w:marLeft w:val="0"/>
          <w:marRight w:val="0"/>
          <w:marTop w:val="240"/>
          <w:marBottom w:val="0"/>
          <w:divBdr>
            <w:top w:val="none" w:sz="0" w:space="0" w:color="auto"/>
            <w:left w:val="none" w:sz="0" w:space="0" w:color="auto"/>
            <w:bottom w:val="none" w:sz="0" w:space="0" w:color="auto"/>
            <w:right w:val="none" w:sz="0" w:space="0" w:color="auto"/>
          </w:divBdr>
        </w:div>
        <w:div w:id="713240641">
          <w:marLeft w:val="0"/>
          <w:marRight w:val="0"/>
          <w:marTop w:val="0"/>
          <w:marBottom w:val="0"/>
          <w:divBdr>
            <w:top w:val="none" w:sz="0" w:space="0" w:color="auto"/>
            <w:left w:val="none" w:sz="0" w:space="0" w:color="auto"/>
            <w:bottom w:val="none" w:sz="0" w:space="0" w:color="auto"/>
            <w:right w:val="none" w:sz="0" w:space="0" w:color="auto"/>
          </w:divBdr>
        </w:div>
        <w:div w:id="625088323">
          <w:blockQuote w:val="1"/>
          <w:marLeft w:val="0"/>
          <w:marRight w:val="0"/>
          <w:marTop w:val="240"/>
          <w:marBottom w:val="0"/>
          <w:divBdr>
            <w:top w:val="none" w:sz="0" w:space="0" w:color="auto"/>
            <w:left w:val="none" w:sz="0" w:space="0" w:color="auto"/>
            <w:bottom w:val="none" w:sz="0" w:space="0" w:color="auto"/>
            <w:right w:val="none" w:sz="0" w:space="0" w:color="auto"/>
          </w:divBdr>
        </w:div>
        <w:div w:id="1726028327">
          <w:marLeft w:val="0"/>
          <w:marRight w:val="0"/>
          <w:marTop w:val="0"/>
          <w:marBottom w:val="0"/>
          <w:divBdr>
            <w:top w:val="none" w:sz="0" w:space="0" w:color="auto"/>
            <w:left w:val="none" w:sz="0" w:space="0" w:color="auto"/>
            <w:bottom w:val="none" w:sz="0" w:space="0" w:color="auto"/>
            <w:right w:val="none" w:sz="0" w:space="0" w:color="auto"/>
          </w:divBdr>
        </w:div>
        <w:div w:id="1509901643">
          <w:blockQuote w:val="1"/>
          <w:marLeft w:val="0"/>
          <w:marRight w:val="0"/>
          <w:marTop w:val="240"/>
          <w:marBottom w:val="0"/>
          <w:divBdr>
            <w:top w:val="none" w:sz="0" w:space="0" w:color="auto"/>
            <w:left w:val="none" w:sz="0" w:space="0" w:color="auto"/>
            <w:bottom w:val="none" w:sz="0" w:space="0" w:color="auto"/>
            <w:right w:val="none" w:sz="0" w:space="0" w:color="auto"/>
          </w:divBdr>
        </w:div>
        <w:div w:id="704451796">
          <w:marLeft w:val="0"/>
          <w:marRight w:val="0"/>
          <w:marTop w:val="0"/>
          <w:marBottom w:val="0"/>
          <w:divBdr>
            <w:top w:val="none" w:sz="0" w:space="0" w:color="auto"/>
            <w:left w:val="none" w:sz="0" w:space="0" w:color="auto"/>
            <w:bottom w:val="none" w:sz="0" w:space="0" w:color="auto"/>
            <w:right w:val="none" w:sz="0" w:space="0" w:color="auto"/>
          </w:divBdr>
        </w:div>
        <w:div w:id="1237015824">
          <w:blockQuote w:val="1"/>
          <w:marLeft w:val="0"/>
          <w:marRight w:val="0"/>
          <w:marTop w:val="240"/>
          <w:marBottom w:val="0"/>
          <w:divBdr>
            <w:top w:val="none" w:sz="0" w:space="0" w:color="auto"/>
            <w:left w:val="none" w:sz="0" w:space="0" w:color="auto"/>
            <w:bottom w:val="none" w:sz="0" w:space="0" w:color="auto"/>
            <w:right w:val="none" w:sz="0" w:space="0" w:color="auto"/>
          </w:divBdr>
        </w:div>
        <w:div w:id="2071884828">
          <w:marLeft w:val="0"/>
          <w:marRight w:val="0"/>
          <w:marTop w:val="0"/>
          <w:marBottom w:val="0"/>
          <w:divBdr>
            <w:top w:val="none" w:sz="0" w:space="0" w:color="auto"/>
            <w:left w:val="none" w:sz="0" w:space="0" w:color="auto"/>
            <w:bottom w:val="none" w:sz="0" w:space="0" w:color="auto"/>
            <w:right w:val="none" w:sz="0" w:space="0" w:color="auto"/>
          </w:divBdr>
        </w:div>
        <w:div w:id="1694578027">
          <w:blockQuote w:val="1"/>
          <w:marLeft w:val="0"/>
          <w:marRight w:val="0"/>
          <w:marTop w:val="240"/>
          <w:marBottom w:val="0"/>
          <w:divBdr>
            <w:top w:val="none" w:sz="0" w:space="0" w:color="auto"/>
            <w:left w:val="none" w:sz="0" w:space="0" w:color="auto"/>
            <w:bottom w:val="none" w:sz="0" w:space="0" w:color="auto"/>
            <w:right w:val="none" w:sz="0" w:space="0" w:color="auto"/>
          </w:divBdr>
        </w:div>
        <w:div w:id="468205724">
          <w:marLeft w:val="0"/>
          <w:marRight w:val="0"/>
          <w:marTop w:val="0"/>
          <w:marBottom w:val="0"/>
          <w:divBdr>
            <w:top w:val="none" w:sz="0" w:space="0" w:color="auto"/>
            <w:left w:val="none" w:sz="0" w:space="0" w:color="auto"/>
            <w:bottom w:val="none" w:sz="0" w:space="0" w:color="auto"/>
            <w:right w:val="none" w:sz="0" w:space="0" w:color="auto"/>
          </w:divBdr>
        </w:div>
        <w:div w:id="812020183">
          <w:marLeft w:val="0"/>
          <w:marRight w:val="0"/>
          <w:marTop w:val="0"/>
          <w:marBottom w:val="0"/>
          <w:divBdr>
            <w:top w:val="none" w:sz="0" w:space="0" w:color="auto"/>
            <w:left w:val="none" w:sz="0" w:space="0" w:color="auto"/>
            <w:bottom w:val="none" w:sz="0" w:space="0" w:color="auto"/>
            <w:right w:val="none" w:sz="0" w:space="0" w:color="auto"/>
          </w:divBdr>
        </w:div>
        <w:div w:id="115301362">
          <w:marLeft w:val="0"/>
          <w:marRight w:val="0"/>
          <w:marTop w:val="0"/>
          <w:marBottom w:val="0"/>
          <w:divBdr>
            <w:top w:val="none" w:sz="0" w:space="0" w:color="auto"/>
            <w:left w:val="none" w:sz="0" w:space="0" w:color="auto"/>
            <w:bottom w:val="none" w:sz="0" w:space="0" w:color="auto"/>
            <w:right w:val="none" w:sz="0" w:space="0" w:color="auto"/>
          </w:divBdr>
        </w:div>
      </w:divsChild>
    </w:div>
    <w:div w:id="605388749">
      <w:bodyDiv w:val="1"/>
      <w:marLeft w:val="0"/>
      <w:marRight w:val="0"/>
      <w:marTop w:val="0"/>
      <w:marBottom w:val="0"/>
      <w:divBdr>
        <w:top w:val="none" w:sz="0" w:space="0" w:color="auto"/>
        <w:left w:val="none" w:sz="0" w:space="0" w:color="auto"/>
        <w:bottom w:val="none" w:sz="0" w:space="0" w:color="auto"/>
        <w:right w:val="none" w:sz="0" w:space="0" w:color="auto"/>
      </w:divBdr>
      <w:divsChild>
        <w:div w:id="307635788">
          <w:blockQuote w:val="1"/>
          <w:marLeft w:val="0"/>
          <w:marRight w:val="0"/>
          <w:marTop w:val="240"/>
          <w:marBottom w:val="0"/>
          <w:divBdr>
            <w:top w:val="none" w:sz="0" w:space="0" w:color="auto"/>
            <w:left w:val="none" w:sz="0" w:space="0" w:color="auto"/>
            <w:bottom w:val="none" w:sz="0" w:space="0" w:color="auto"/>
            <w:right w:val="none" w:sz="0" w:space="0" w:color="auto"/>
          </w:divBdr>
        </w:div>
        <w:div w:id="1842970388">
          <w:blockQuote w:val="1"/>
          <w:marLeft w:val="0"/>
          <w:marRight w:val="0"/>
          <w:marTop w:val="240"/>
          <w:marBottom w:val="0"/>
          <w:divBdr>
            <w:top w:val="none" w:sz="0" w:space="0" w:color="auto"/>
            <w:left w:val="none" w:sz="0" w:space="0" w:color="auto"/>
            <w:bottom w:val="none" w:sz="0" w:space="0" w:color="auto"/>
            <w:right w:val="none" w:sz="0" w:space="0" w:color="auto"/>
          </w:divBdr>
        </w:div>
        <w:div w:id="634602526">
          <w:blockQuote w:val="1"/>
          <w:marLeft w:val="0"/>
          <w:marRight w:val="0"/>
          <w:marTop w:val="240"/>
          <w:marBottom w:val="0"/>
          <w:divBdr>
            <w:top w:val="none" w:sz="0" w:space="0" w:color="auto"/>
            <w:left w:val="none" w:sz="0" w:space="0" w:color="auto"/>
            <w:bottom w:val="none" w:sz="0" w:space="0" w:color="auto"/>
            <w:right w:val="none" w:sz="0" w:space="0" w:color="auto"/>
          </w:divBdr>
        </w:div>
        <w:div w:id="123818661">
          <w:blockQuote w:val="1"/>
          <w:marLeft w:val="0"/>
          <w:marRight w:val="0"/>
          <w:marTop w:val="240"/>
          <w:marBottom w:val="0"/>
          <w:divBdr>
            <w:top w:val="none" w:sz="0" w:space="0" w:color="auto"/>
            <w:left w:val="none" w:sz="0" w:space="0" w:color="auto"/>
            <w:bottom w:val="none" w:sz="0" w:space="0" w:color="auto"/>
            <w:right w:val="none" w:sz="0" w:space="0" w:color="auto"/>
          </w:divBdr>
        </w:div>
        <w:div w:id="1643577804">
          <w:blockQuote w:val="1"/>
          <w:marLeft w:val="0"/>
          <w:marRight w:val="0"/>
          <w:marTop w:val="240"/>
          <w:marBottom w:val="0"/>
          <w:divBdr>
            <w:top w:val="none" w:sz="0" w:space="0" w:color="auto"/>
            <w:left w:val="none" w:sz="0" w:space="0" w:color="auto"/>
            <w:bottom w:val="none" w:sz="0" w:space="0" w:color="auto"/>
            <w:right w:val="none" w:sz="0" w:space="0" w:color="auto"/>
          </w:divBdr>
        </w:div>
        <w:div w:id="188223869">
          <w:blockQuote w:val="1"/>
          <w:marLeft w:val="0"/>
          <w:marRight w:val="0"/>
          <w:marTop w:val="240"/>
          <w:marBottom w:val="0"/>
          <w:divBdr>
            <w:top w:val="none" w:sz="0" w:space="0" w:color="auto"/>
            <w:left w:val="none" w:sz="0" w:space="0" w:color="auto"/>
            <w:bottom w:val="none" w:sz="0" w:space="0" w:color="auto"/>
            <w:right w:val="none" w:sz="0" w:space="0" w:color="auto"/>
          </w:divBdr>
        </w:div>
        <w:div w:id="785319261">
          <w:marLeft w:val="0"/>
          <w:marRight w:val="0"/>
          <w:marTop w:val="240"/>
          <w:marBottom w:val="165"/>
          <w:divBdr>
            <w:top w:val="none" w:sz="0" w:space="0" w:color="auto"/>
            <w:left w:val="none" w:sz="0" w:space="0" w:color="auto"/>
            <w:bottom w:val="none" w:sz="0" w:space="0" w:color="auto"/>
            <w:right w:val="none" w:sz="0" w:space="0" w:color="auto"/>
          </w:divBdr>
          <w:divsChild>
            <w:div w:id="662976143">
              <w:marLeft w:val="0"/>
              <w:marRight w:val="0"/>
              <w:marTop w:val="0"/>
              <w:marBottom w:val="0"/>
              <w:divBdr>
                <w:top w:val="none" w:sz="0" w:space="0" w:color="auto"/>
                <w:left w:val="none" w:sz="0" w:space="0" w:color="auto"/>
                <w:bottom w:val="none" w:sz="0" w:space="0" w:color="auto"/>
                <w:right w:val="none" w:sz="0" w:space="0" w:color="auto"/>
              </w:divBdr>
              <w:divsChild>
                <w:div w:id="1456290130">
                  <w:marLeft w:val="0"/>
                  <w:marRight w:val="0"/>
                  <w:marTop w:val="0"/>
                  <w:marBottom w:val="0"/>
                  <w:divBdr>
                    <w:top w:val="none" w:sz="0" w:space="0" w:color="auto"/>
                    <w:left w:val="none" w:sz="0" w:space="0" w:color="auto"/>
                    <w:bottom w:val="none" w:sz="0" w:space="0" w:color="auto"/>
                    <w:right w:val="none" w:sz="0" w:space="0" w:color="auto"/>
                  </w:divBdr>
                  <w:divsChild>
                    <w:div w:id="1665430532">
                      <w:marLeft w:val="0"/>
                      <w:marRight w:val="0"/>
                      <w:marTop w:val="0"/>
                      <w:marBottom w:val="0"/>
                      <w:divBdr>
                        <w:top w:val="none" w:sz="0" w:space="0" w:color="auto"/>
                        <w:left w:val="none" w:sz="0" w:space="0" w:color="auto"/>
                        <w:bottom w:val="none" w:sz="0" w:space="0" w:color="auto"/>
                        <w:right w:val="none" w:sz="0" w:space="0" w:color="auto"/>
                      </w:divBdr>
                      <w:divsChild>
                        <w:div w:id="185638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554055">
          <w:marLeft w:val="0"/>
          <w:marRight w:val="0"/>
          <w:marTop w:val="0"/>
          <w:marBottom w:val="0"/>
          <w:divBdr>
            <w:top w:val="none" w:sz="0" w:space="0" w:color="auto"/>
            <w:left w:val="none" w:sz="0" w:space="0" w:color="auto"/>
            <w:bottom w:val="none" w:sz="0" w:space="0" w:color="auto"/>
            <w:right w:val="none" w:sz="0" w:space="0" w:color="auto"/>
          </w:divBdr>
        </w:div>
        <w:div w:id="1657103561">
          <w:marLeft w:val="0"/>
          <w:marRight w:val="0"/>
          <w:marTop w:val="0"/>
          <w:marBottom w:val="0"/>
          <w:divBdr>
            <w:top w:val="none" w:sz="0" w:space="0" w:color="auto"/>
            <w:left w:val="none" w:sz="0" w:space="0" w:color="auto"/>
            <w:bottom w:val="none" w:sz="0" w:space="0" w:color="auto"/>
            <w:right w:val="none" w:sz="0" w:space="0" w:color="auto"/>
          </w:divBdr>
        </w:div>
        <w:div w:id="801114633">
          <w:marLeft w:val="0"/>
          <w:marRight w:val="0"/>
          <w:marTop w:val="0"/>
          <w:marBottom w:val="0"/>
          <w:divBdr>
            <w:top w:val="none" w:sz="0" w:space="0" w:color="auto"/>
            <w:left w:val="none" w:sz="0" w:space="0" w:color="auto"/>
            <w:bottom w:val="none" w:sz="0" w:space="0" w:color="auto"/>
            <w:right w:val="none" w:sz="0" w:space="0" w:color="auto"/>
          </w:divBdr>
        </w:div>
        <w:div w:id="138302737">
          <w:marLeft w:val="0"/>
          <w:marRight w:val="0"/>
          <w:marTop w:val="240"/>
          <w:marBottom w:val="165"/>
          <w:divBdr>
            <w:top w:val="none" w:sz="0" w:space="0" w:color="auto"/>
            <w:left w:val="none" w:sz="0" w:space="0" w:color="auto"/>
            <w:bottom w:val="none" w:sz="0" w:space="0" w:color="auto"/>
            <w:right w:val="none" w:sz="0" w:space="0" w:color="auto"/>
          </w:divBdr>
          <w:divsChild>
            <w:div w:id="2050640785">
              <w:marLeft w:val="0"/>
              <w:marRight w:val="0"/>
              <w:marTop w:val="0"/>
              <w:marBottom w:val="0"/>
              <w:divBdr>
                <w:top w:val="none" w:sz="0" w:space="0" w:color="auto"/>
                <w:left w:val="none" w:sz="0" w:space="0" w:color="auto"/>
                <w:bottom w:val="none" w:sz="0" w:space="0" w:color="auto"/>
                <w:right w:val="none" w:sz="0" w:space="0" w:color="auto"/>
              </w:divBdr>
              <w:divsChild>
                <w:div w:id="1459494660">
                  <w:marLeft w:val="0"/>
                  <w:marRight w:val="0"/>
                  <w:marTop w:val="0"/>
                  <w:marBottom w:val="0"/>
                  <w:divBdr>
                    <w:top w:val="none" w:sz="0" w:space="0" w:color="auto"/>
                    <w:left w:val="none" w:sz="0" w:space="0" w:color="auto"/>
                    <w:bottom w:val="none" w:sz="0" w:space="0" w:color="auto"/>
                    <w:right w:val="none" w:sz="0" w:space="0" w:color="auto"/>
                  </w:divBdr>
                  <w:divsChild>
                    <w:div w:id="299117543">
                      <w:marLeft w:val="0"/>
                      <w:marRight w:val="0"/>
                      <w:marTop w:val="0"/>
                      <w:marBottom w:val="0"/>
                      <w:divBdr>
                        <w:top w:val="none" w:sz="0" w:space="0" w:color="auto"/>
                        <w:left w:val="none" w:sz="0" w:space="0" w:color="auto"/>
                        <w:bottom w:val="none" w:sz="0" w:space="0" w:color="auto"/>
                        <w:right w:val="none" w:sz="0" w:space="0" w:color="auto"/>
                      </w:divBdr>
                      <w:divsChild>
                        <w:div w:id="30802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36632">
          <w:marLeft w:val="0"/>
          <w:marRight w:val="0"/>
          <w:marTop w:val="0"/>
          <w:marBottom w:val="0"/>
          <w:divBdr>
            <w:top w:val="none" w:sz="0" w:space="0" w:color="auto"/>
            <w:left w:val="none" w:sz="0" w:space="0" w:color="auto"/>
            <w:bottom w:val="none" w:sz="0" w:space="0" w:color="auto"/>
            <w:right w:val="none" w:sz="0" w:space="0" w:color="auto"/>
          </w:divBdr>
        </w:div>
        <w:div w:id="1849363385">
          <w:marLeft w:val="0"/>
          <w:marRight w:val="0"/>
          <w:marTop w:val="0"/>
          <w:marBottom w:val="0"/>
          <w:divBdr>
            <w:top w:val="none" w:sz="0" w:space="0" w:color="auto"/>
            <w:left w:val="none" w:sz="0" w:space="0" w:color="auto"/>
            <w:bottom w:val="none" w:sz="0" w:space="0" w:color="auto"/>
            <w:right w:val="none" w:sz="0" w:space="0" w:color="auto"/>
          </w:divBdr>
        </w:div>
        <w:div w:id="579406624">
          <w:marLeft w:val="0"/>
          <w:marRight w:val="0"/>
          <w:marTop w:val="0"/>
          <w:marBottom w:val="0"/>
          <w:divBdr>
            <w:top w:val="none" w:sz="0" w:space="0" w:color="auto"/>
            <w:left w:val="none" w:sz="0" w:space="0" w:color="auto"/>
            <w:bottom w:val="none" w:sz="0" w:space="0" w:color="auto"/>
            <w:right w:val="none" w:sz="0" w:space="0" w:color="auto"/>
          </w:divBdr>
        </w:div>
        <w:div w:id="1140728078">
          <w:marLeft w:val="0"/>
          <w:marRight w:val="0"/>
          <w:marTop w:val="0"/>
          <w:marBottom w:val="0"/>
          <w:divBdr>
            <w:top w:val="none" w:sz="0" w:space="0" w:color="auto"/>
            <w:left w:val="none" w:sz="0" w:space="0" w:color="auto"/>
            <w:bottom w:val="none" w:sz="0" w:space="0" w:color="auto"/>
            <w:right w:val="none" w:sz="0" w:space="0" w:color="auto"/>
          </w:divBdr>
        </w:div>
        <w:div w:id="1005085559">
          <w:marLeft w:val="0"/>
          <w:marRight w:val="0"/>
          <w:marTop w:val="0"/>
          <w:marBottom w:val="0"/>
          <w:divBdr>
            <w:top w:val="none" w:sz="0" w:space="0" w:color="auto"/>
            <w:left w:val="none" w:sz="0" w:space="0" w:color="auto"/>
            <w:bottom w:val="none" w:sz="0" w:space="0" w:color="auto"/>
            <w:right w:val="none" w:sz="0" w:space="0" w:color="auto"/>
          </w:divBdr>
        </w:div>
        <w:div w:id="1961956682">
          <w:marLeft w:val="0"/>
          <w:marRight w:val="0"/>
          <w:marTop w:val="0"/>
          <w:marBottom w:val="0"/>
          <w:divBdr>
            <w:top w:val="none" w:sz="0" w:space="0" w:color="auto"/>
            <w:left w:val="none" w:sz="0" w:space="0" w:color="auto"/>
            <w:bottom w:val="none" w:sz="0" w:space="0" w:color="auto"/>
            <w:right w:val="none" w:sz="0" w:space="0" w:color="auto"/>
          </w:divBdr>
        </w:div>
        <w:div w:id="1217471972">
          <w:marLeft w:val="0"/>
          <w:marRight w:val="0"/>
          <w:marTop w:val="0"/>
          <w:marBottom w:val="0"/>
          <w:divBdr>
            <w:top w:val="none" w:sz="0" w:space="0" w:color="auto"/>
            <w:left w:val="none" w:sz="0" w:space="0" w:color="auto"/>
            <w:bottom w:val="none" w:sz="0" w:space="0" w:color="auto"/>
            <w:right w:val="none" w:sz="0" w:space="0" w:color="auto"/>
          </w:divBdr>
        </w:div>
        <w:div w:id="1431582940">
          <w:marLeft w:val="0"/>
          <w:marRight w:val="0"/>
          <w:marTop w:val="0"/>
          <w:marBottom w:val="0"/>
          <w:divBdr>
            <w:top w:val="none" w:sz="0" w:space="0" w:color="auto"/>
            <w:left w:val="none" w:sz="0" w:space="0" w:color="auto"/>
            <w:bottom w:val="none" w:sz="0" w:space="0" w:color="auto"/>
            <w:right w:val="none" w:sz="0" w:space="0" w:color="auto"/>
          </w:divBdr>
        </w:div>
        <w:div w:id="1497914957">
          <w:marLeft w:val="0"/>
          <w:marRight w:val="0"/>
          <w:marTop w:val="0"/>
          <w:marBottom w:val="0"/>
          <w:divBdr>
            <w:top w:val="none" w:sz="0" w:space="0" w:color="auto"/>
            <w:left w:val="none" w:sz="0" w:space="0" w:color="auto"/>
            <w:bottom w:val="none" w:sz="0" w:space="0" w:color="auto"/>
            <w:right w:val="none" w:sz="0" w:space="0" w:color="auto"/>
          </w:divBdr>
        </w:div>
        <w:div w:id="82579485">
          <w:marLeft w:val="0"/>
          <w:marRight w:val="0"/>
          <w:marTop w:val="0"/>
          <w:marBottom w:val="0"/>
          <w:divBdr>
            <w:top w:val="none" w:sz="0" w:space="0" w:color="auto"/>
            <w:left w:val="none" w:sz="0" w:space="0" w:color="auto"/>
            <w:bottom w:val="none" w:sz="0" w:space="0" w:color="auto"/>
            <w:right w:val="none" w:sz="0" w:space="0" w:color="auto"/>
          </w:divBdr>
        </w:div>
        <w:div w:id="731001625">
          <w:marLeft w:val="0"/>
          <w:marRight w:val="0"/>
          <w:marTop w:val="0"/>
          <w:marBottom w:val="0"/>
          <w:divBdr>
            <w:top w:val="none" w:sz="0" w:space="0" w:color="auto"/>
            <w:left w:val="none" w:sz="0" w:space="0" w:color="auto"/>
            <w:bottom w:val="none" w:sz="0" w:space="0" w:color="auto"/>
            <w:right w:val="none" w:sz="0" w:space="0" w:color="auto"/>
          </w:divBdr>
        </w:div>
        <w:div w:id="1507941222">
          <w:marLeft w:val="0"/>
          <w:marRight w:val="0"/>
          <w:marTop w:val="0"/>
          <w:marBottom w:val="0"/>
          <w:divBdr>
            <w:top w:val="none" w:sz="0" w:space="0" w:color="auto"/>
            <w:left w:val="none" w:sz="0" w:space="0" w:color="auto"/>
            <w:bottom w:val="none" w:sz="0" w:space="0" w:color="auto"/>
            <w:right w:val="none" w:sz="0" w:space="0" w:color="auto"/>
          </w:divBdr>
        </w:div>
      </w:divsChild>
    </w:div>
    <w:div w:id="633100816">
      <w:bodyDiv w:val="1"/>
      <w:marLeft w:val="0"/>
      <w:marRight w:val="0"/>
      <w:marTop w:val="0"/>
      <w:marBottom w:val="0"/>
      <w:divBdr>
        <w:top w:val="none" w:sz="0" w:space="0" w:color="auto"/>
        <w:left w:val="none" w:sz="0" w:space="0" w:color="auto"/>
        <w:bottom w:val="none" w:sz="0" w:space="0" w:color="auto"/>
        <w:right w:val="none" w:sz="0" w:space="0" w:color="auto"/>
      </w:divBdr>
      <w:divsChild>
        <w:div w:id="1669358203">
          <w:blockQuote w:val="1"/>
          <w:marLeft w:val="0"/>
          <w:marRight w:val="0"/>
          <w:marTop w:val="240"/>
          <w:marBottom w:val="0"/>
          <w:divBdr>
            <w:top w:val="none" w:sz="0" w:space="0" w:color="auto"/>
            <w:left w:val="none" w:sz="0" w:space="0" w:color="auto"/>
            <w:bottom w:val="none" w:sz="0" w:space="0" w:color="auto"/>
            <w:right w:val="none" w:sz="0" w:space="0" w:color="auto"/>
          </w:divBdr>
        </w:div>
        <w:div w:id="385103920">
          <w:blockQuote w:val="1"/>
          <w:marLeft w:val="0"/>
          <w:marRight w:val="0"/>
          <w:marTop w:val="240"/>
          <w:marBottom w:val="0"/>
          <w:divBdr>
            <w:top w:val="none" w:sz="0" w:space="0" w:color="auto"/>
            <w:left w:val="none" w:sz="0" w:space="0" w:color="auto"/>
            <w:bottom w:val="none" w:sz="0" w:space="0" w:color="auto"/>
            <w:right w:val="none" w:sz="0" w:space="0" w:color="auto"/>
          </w:divBdr>
        </w:div>
        <w:div w:id="389966832">
          <w:blockQuote w:val="1"/>
          <w:marLeft w:val="0"/>
          <w:marRight w:val="0"/>
          <w:marTop w:val="240"/>
          <w:marBottom w:val="0"/>
          <w:divBdr>
            <w:top w:val="none" w:sz="0" w:space="0" w:color="auto"/>
            <w:left w:val="none" w:sz="0" w:space="0" w:color="auto"/>
            <w:bottom w:val="none" w:sz="0" w:space="0" w:color="auto"/>
            <w:right w:val="none" w:sz="0" w:space="0" w:color="auto"/>
          </w:divBdr>
        </w:div>
        <w:div w:id="417141644">
          <w:blockQuote w:val="1"/>
          <w:marLeft w:val="0"/>
          <w:marRight w:val="0"/>
          <w:marTop w:val="240"/>
          <w:marBottom w:val="0"/>
          <w:divBdr>
            <w:top w:val="none" w:sz="0" w:space="0" w:color="auto"/>
            <w:left w:val="none" w:sz="0" w:space="0" w:color="auto"/>
            <w:bottom w:val="none" w:sz="0" w:space="0" w:color="auto"/>
            <w:right w:val="none" w:sz="0" w:space="0" w:color="auto"/>
          </w:divBdr>
        </w:div>
        <w:div w:id="118379500">
          <w:blockQuote w:val="1"/>
          <w:marLeft w:val="0"/>
          <w:marRight w:val="0"/>
          <w:marTop w:val="240"/>
          <w:marBottom w:val="0"/>
          <w:divBdr>
            <w:top w:val="none" w:sz="0" w:space="0" w:color="auto"/>
            <w:left w:val="none" w:sz="0" w:space="0" w:color="auto"/>
            <w:bottom w:val="none" w:sz="0" w:space="0" w:color="auto"/>
            <w:right w:val="none" w:sz="0" w:space="0" w:color="auto"/>
          </w:divBdr>
        </w:div>
        <w:div w:id="487329345">
          <w:blockQuote w:val="1"/>
          <w:marLeft w:val="0"/>
          <w:marRight w:val="0"/>
          <w:marTop w:val="240"/>
          <w:marBottom w:val="0"/>
          <w:divBdr>
            <w:top w:val="none" w:sz="0" w:space="0" w:color="auto"/>
            <w:left w:val="none" w:sz="0" w:space="0" w:color="auto"/>
            <w:bottom w:val="none" w:sz="0" w:space="0" w:color="auto"/>
            <w:right w:val="none" w:sz="0" w:space="0" w:color="auto"/>
          </w:divBdr>
        </w:div>
        <w:div w:id="966817342">
          <w:blockQuote w:val="1"/>
          <w:marLeft w:val="0"/>
          <w:marRight w:val="0"/>
          <w:marTop w:val="240"/>
          <w:marBottom w:val="0"/>
          <w:divBdr>
            <w:top w:val="none" w:sz="0" w:space="0" w:color="auto"/>
            <w:left w:val="none" w:sz="0" w:space="0" w:color="auto"/>
            <w:bottom w:val="none" w:sz="0" w:space="0" w:color="auto"/>
            <w:right w:val="none" w:sz="0" w:space="0" w:color="auto"/>
          </w:divBdr>
        </w:div>
        <w:div w:id="1667980212">
          <w:marLeft w:val="0"/>
          <w:marRight w:val="0"/>
          <w:marTop w:val="0"/>
          <w:marBottom w:val="0"/>
          <w:divBdr>
            <w:top w:val="none" w:sz="0" w:space="0" w:color="auto"/>
            <w:left w:val="none" w:sz="0" w:space="0" w:color="auto"/>
            <w:bottom w:val="none" w:sz="0" w:space="0" w:color="auto"/>
            <w:right w:val="none" w:sz="0" w:space="0" w:color="auto"/>
          </w:divBdr>
        </w:div>
        <w:div w:id="730881639">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659620575">
      <w:bodyDiv w:val="1"/>
      <w:marLeft w:val="0"/>
      <w:marRight w:val="0"/>
      <w:marTop w:val="0"/>
      <w:marBottom w:val="0"/>
      <w:divBdr>
        <w:top w:val="none" w:sz="0" w:space="0" w:color="auto"/>
        <w:left w:val="none" w:sz="0" w:space="0" w:color="auto"/>
        <w:bottom w:val="none" w:sz="0" w:space="0" w:color="auto"/>
        <w:right w:val="none" w:sz="0" w:space="0" w:color="auto"/>
      </w:divBdr>
      <w:divsChild>
        <w:div w:id="684861523">
          <w:blockQuote w:val="1"/>
          <w:marLeft w:val="0"/>
          <w:marRight w:val="0"/>
          <w:marTop w:val="240"/>
          <w:marBottom w:val="0"/>
          <w:divBdr>
            <w:top w:val="none" w:sz="0" w:space="0" w:color="auto"/>
            <w:left w:val="none" w:sz="0" w:space="0" w:color="auto"/>
            <w:bottom w:val="none" w:sz="0" w:space="0" w:color="auto"/>
            <w:right w:val="none" w:sz="0" w:space="0" w:color="auto"/>
          </w:divBdr>
        </w:div>
        <w:div w:id="716779670">
          <w:blockQuote w:val="1"/>
          <w:marLeft w:val="0"/>
          <w:marRight w:val="0"/>
          <w:marTop w:val="240"/>
          <w:marBottom w:val="0"/>
          <w:divBdr>
            <w:top w:val="none" w:sz="0" w:space="0" w:color="auto"/>
            <w:left w:val="none" w:sz="0" w:space="0" w:color="auto"/>
            <w:bottom w:val="none" w:sz="0" w:space="0" w:color="auto"/>
            <w:right w:val="none" w:sz="0" w:space="0" w:color="auto"/>
          </w:divBdr>
        </w:div>
        <w:div w:id="834807576">
          <w:blockQuote w:val="1"/>
          <w:marLeft w:val="0"/>
          <w:marRight w:val="0"/>
          <w:marTop w:val="240"/>
          <w:marBottom w:val="0"/>
          <w:divBdr>
            <w:top w:val="none" w:sz="0" w:space="0" w:color="auto"/>
            <w:left w:val="none" w:sz="0" w:space="0" w:color="auto"/>
            <w:bottom w:val="none" w:sz="0" w:space="0" w:color="auto"/>
            <w:right w:val="none" w:sz="0" w:space="0" w:color="auto"/>
          </w:divBdr>
        </w:div>
        <w:div w:id="1588886359">
          <w:blockQuote w:val="1"/>
          <w:marLeft w:val="0"/>
          <w:marRight w:val="0"/>
          <w:marTop w:val="240"/>
          <w:marBottom w:val="0"/>
          <w:divBdr>
            <w:top w:val="none" w:sz="0" w:space="0" w:color="auto"/>
            <w:left w:val="none" w:sz="0" w:space="0" w:color="auto"/>
            <w:bottom w:val="none" w:sz="0" w:space="0" w:color="auto"/>
            <w:right w:val="none" w:sz="0" w:space="0" w:color="auto"/>
          </w:divBdr>
        </w:div>
        <w:div w:id="312410789">
          <w:blockQuote w:val="1"/>
          <w:marLeft w:val="0"/>
          <w:marRight w:val="0"/>
          <w:marTop w:val="240"/>
          <w:marBottom w:val="0"/>
          <w:divBdr>
            <w:top w:val="none" w:sz="0" w:space="0" w:color="auto"/>
            <w:left w:val="none" w:sz="0" w:space="0" w:color="auto"/>
            <w:bottom w:val="none" w:sz="0" w:space="0" w:color="auto"/>
            <w:right w:val="none" w:sz="0" w:space="0" w:color="auto"/>
          </w:divBdr>
        </w:div>
        <w:div w:id="60906906">
          <w:blockQuote w:val="1"/>
          <w:marLeft w:val="0"/>
          <w:marRight w:val="0"/>
          <w:marTop w:val="240"/>
          <w:marBottom w:val="0"/>
          <w:divBdr>
            <w:top w:val="none" w:sz="0" w:space="0" w:color="auto"/>
            <w:left w:val="none" w:sz="0" w:space="0" w:color="auto"/>
            <w:bottom w:val="none" w:sz="0" w:space="0" w:color="auto"/>
            <w:right w:val="none" w:sz="0" w:space="0" w:color="auto"/>
          </w:divBdr>
        </w:div>
        <w:div w:id="1927421389">
          <w:blockQuote w:val="1"/>
          <w:marLeft w:val="0"/>
          <w:marRight w:val="0"/>
          <w:marTop w:val="240"/>
          <w:marBottom w:val="0"/>
          <w:divBdr>
            <w:top w:val="none" w:sz="0" w:space="0" w:color="auto"/>
            <w:left w:val="none" w:sz="0" w:space="0" w:color="auto"/>
            <w:bottom w:val="none" w:sz="0" w:space="0" w:color="auto"/>
            <w:right w:val="none" w:sz="0" w:space="0" w:color="auto"/>
          </w:divBdr>
        </w:div>
        <w:div w:id="1779177177">
          <w:blockQuote w:val="1"/>
          <w:marLeft w:val="0"/>
          <w:marRight w:val="0"/>
          <w:marTop w:val="240"/>
          <w:marBottom w:val="0"/>
          <w:divBdr>
            <w:top w:val="none" w:sz="0" w:space="0" w:color="auto"/>
            <w:left w:val="none" w:sz="0" w:space="0" w:color="auto"/>
            <w:bottom w:val="none" w:sz="0" w:space="0" w:color="auto"/>
            <w:right w:val="none" w:sz="0" w:space="0" w:color="auto"/>
          </w:divBdr>
        </w:div>
        <w:div w:id="100298868">
          <w:blockQuote w:val="1"/>
          <w:marLeft w:val="0"/>
          <w:marRight w:val="0"/>
          <w:marTop w:val="240"/>
          <w:marBottom w:val="0"/>
          <w:divBdr>
            <w:top w:val="none" w:sz="0" w:space="0" w:color="auto"/>
            <w:left w:val="none" w:sz="0" w:space="0" w:color="auto"/>
            <w:bottom w:val="none" w:sz="0" w:space="0" w:color="auto"/>
            <w:right w:val="none" w:sz="0" w:space="0" w:color="auto"/>
          </w:divBdr>
        </w:div>
        <w:div w:id="1733581197">
          <w:blockQuote w:val="1"/>
          <w:marLeft w:val="0"/>
          <w:marRight w:val="0"/>
          <w:marTop w:val="240"/>
          <w:marBottom w:val="0"/>
          <w:divBdr>
            <w:top w:val="none" w:sz="0" w:space="0" w:color="auto"/>
            <w:left w:val="none" w:sz="0" w:space="0" w:color="auto"/>
            <w:bottom w:val="none" w:sz="0" w:space="0" w:color="auto"/>
            <w:right w:val="none" w:sz="0" w:space="0" w:color="auto"/>
          </w:divBdr>
        </w:div>
        <w:div w:id="1372270564">
          <w:blockQuote w:val="1"/>
          <w:marLeft w:val="0"/>
          <w:marRight w:val="0"/>
          <w:marTop w:val="240"/>
          <w:marBottom w:val="0"/>
          <w:divBdr>
            <w:top w:val="none" w:sz="0" w:space="0" w:color="auto"/>
            <w:left w:val="none" w:sz="0" w:space="0" w:color="auto"/>
            <w:bottom w:val="none" w:sz="0" w:space="0" w:color="auto"/>
            <w:right w:val="none" w:sz="0" w:space="0" w:color="auto"/>
          </w:divBdr>
        </w:div>
        <w:div w:id="660081897">
          <w:blockQuote w:val="1"/>
          <w:marLeft w:val="0"/>
          <w:marRight w:val="0"/>
          <w:marTop w:val="240"/>
          <w:marBottom w:val="0"/>
          <w:divBdr>
            <w:top w:val="none" w:sz="0" w:space="0" w:color="auto"/>
            <w:left w:val="none" w:sz="0" w:space="0" w:color="auto"/>
            <w:bottom w:val="none" w:sz="0" w:space="0" w:color="auto"/>
            <w:right w:val="none" w:sz="0" w:space="0" w:color="auto"/>
          </w:divBdr>
        </w:div>
        <w:div w:id="239019715">
          <w:marLeft w:val="0"/>
          <w:marRight w:val="0"/>
          <w:marTop w:val="0"/>
          <w:marBottom w:val="0"/>
          <w:divBdr>
            <w:top w:val="none" w:sz="0" w:space="0" w:color="auto"/>
            <w:left w:val="none" w:sz="0" w:space="0" w:color="auto"/>
            <w:bottom w:val="none" w:sz="0" w:space="0" w:color="auto"/>
            <w:right w:val="none" w:sz="0" w:space="0" w:color="auto"/>
          </w:divBdr>
        </w:div>
      </w:divsChild>
    </w:div>
    <w:div w:id="687104293">
      <w:bodyDiv w:val="1"/>
      <w:marLeft w:val="0"/>
      <w:marRight w:val="0"/>
      <w:marTop w:val="0"/>
      <w:marBottom w:val="0"/>
      <w:divBdr>
        <w:top w:val="none" w:sz="0" w:space="0" w:color="auto"/>
        <w:left w:val="none" w:sz="0" w:space="0" w:color="auto"/>
        <w:bottom w:val="none" w:sz="0" w:space="0" w:color="auto"/>
        <w:right w:val="none" w:sz="0" w:space="0" w:color="auto"/>
      </w:divBdr>
      <w:divsChild>
        <w:div w:id="1852062681">
          <w:blockQuote w:val="1"/>
          <w:marLeft w:val="0"/>
          <w:marRight w:val="0"/>
          <w:marTop w:val="240"/>
          <w:marBottom w:val="0"/>
          <w:divBdr>
            <w:top w:val="none" w:sz="0" w:space="0" w:color="auto"/>
            <w:left w:val="none" w:sz="0" w:space="0" w:color="auto"/>
            <w:bottom w:val="none" w:sz="0" w:space="0" w:color="auto"/>
            <w:right w:val="none" w:sz="0" w:space="0" w:color="auto"/>
          </w:divBdr>
        </w:div>
        <w:div w:id="1182469828">
          <w:blockQuote w:val="1"/>
          <w:marLeft w:val="0"/>
          <w:marRight w:val="0"/>
          <w:marTop w:val="240"/>
          <w:marBottom w:val="0"/>
          <w:divBdr>
            <w:top w:val="none" w:sz="0" w:space="0" w:color="auto"/>
            <w:left w:val="none" w:sz="0" w:space="0" w:color="auto"/>
            <w:bottom w:val="none" w:sz="0" w:space="0" w:color="auto"/>
            <w:right w:val="none" w:sz="0" w:space="0" w:color="auto"/>
          </w:divBdr>
        </w:div>
        <w:div w:id="547109592">
          <w:blockQuote w:val="1"/>
          <w:marLeft w:val="0"/>
          <w:marRight w:val="0"/>
          <w:marTop w:val="240"/>
          <w:marBottom w:val="0"/>
          <w:divBdr>
            <w:top w:val="none" w:sz="0" w:space="0" w:color="auto"/>
            <w:left w:val="none" w:sz="0" w:space="0" w:color="auto"/>
            <w:bottom w:val="none" w:sz="0" w:space="0" w:color="auto"/>
            <w:right w:val="none" w:sz="0" w:space="0" w:color="auto"/>
          </w:divBdr>
        </w:div>
        <w:div w:id="340819370">
          <w:blockQuote w:val="1"/>
          <w:marLeft w:val="0"/>
          <w:marRight w:val="0"/>
          <w:marTop w:val="240"/>
          <w:marBottom w:val="0"/>
          <w:divBdr>
            <w:top w:val="none" w:sz="0" w:space="0" w:color="auto"/>
            <w:left w:val="none" w:sz="0" w:space="0" w:color="auto"/>
            <w:bottom w:val="none" w:sz="0" w:space="0" w:color="auto"/>
            <w:right w:val="none" w:sz="0" w:space="0" w:color="auto"/>
          </w:divBdr>
        </w:div>
        <w:div w:id="660931596">
          <w:blockQuote w:val="1"/>
          <w:marLeft w:val="0"/>
          <w:marRight w:val="0"/>
          <w:marTop w:val="240"/>
          <w:marBottom w:val="0"/>
          <w:divBdr>
            <w:top w:val="none" w:sz="0" w:space="0" w:color="auto"/>
            <w:left w:val="none" w:sz="0" w:space="0" w:color="auto"/>
            <w:bottom w:val="none" w:sz="0" w:space="0" w:color="auto"/>
            <w:right w:val="none" w:sz="0" w:space="0" w:color="auto"/>
          </w:divBdr>
        </w:div>
        <w:div w:id="1327827196">
          <w:marLeft w:val="0"/>
          <w:marRight w:val="0"/>
          <w:marTop w:val="0"/>
          <w:marBottom w:val="0"/>
          <w:divBdr>
            <w:top w:val="none" w:sz="0" w:space="0" w:color="auto"/>
            <w:left w:val="none" w:sz="0" w:space="0" w:color="auto"/>
            <w:bottom w:val="none" w:sz="0" w:space="0" w:color="auto"/>
            <w:right w:val="none" w:sz="0" w:space="0" w:color="auto"/>
          </w:divBdr>
        </w:div>
        <w:div w:id="1368287689">
          <w:blockQuote w:val="1"/>
          <w:marLeft w:val="0"/>
          <w:marRight w:val="0"/>
          <w:marTop w:val="240"/>
          <w:marBottom w:val="0"/>
          <w:divBdr>
            <w:top w:val="none" w:sz="0" w:space="0" w:color="auto"/>
            <w:left w:val="none" w:sz="0" w:space="0" w:color="auto"/>
            <w:bottom w:val="none" w:sz="0" w:space="0" w:color="auto"/>
            <w:right w:val="none" w:sz="0" w:space="0" w:color="auto"/>
          </w:divBdr>
        </w:div>
        <w:div w:id="1042902653">
          <w:blockQuote w:val="1"/>
          <w:marLeft w:val="0"/>
          <w:marRight w:val="0"/>
          <w:marTop w:val="240"/>
          <w:marBottom w:val="0"/>
          <w:divBdr>
            <w:top w:val="none" w:sz="0" w:space="0" w:color="auto"/>
            <w:left w:val="none" w:sz="0" w:space="0" w:color="auto"/>
            <w:bottom w:val="none" w:sz="0" w:space="0" w:color="auto"/>
            <w:right w:val="none" w:sz="0" w:space="0" w:color="auto"/>
          </w:divBdr>
        </w:div>
        <w:div w:id="1237593404">
          <w:blockQuote w:val="1"/>
          <w:marLeft w:val="0"/>
          <w:marRight w:val="0"/>
          <w:marTop w:val="240"/>
          <w:marBottom w:val="0"/>
          <w:divBdr>
            <w:top w:val="none" w:sz="0" w:space="0" w:color="auto"/>
            <w:left w:val="none" w:sz="0" w:space="0" w:color="auto"/>
            <w:bottom w:val="none" w:sz="0" w:space="0" w:color="auto"/>
            <w:right w:val="none" w:sz="0" w:space="0" w:color="auto"/>
          </w:divBdr>
        </w:div>
        <w:div w:id="1519350563">
          <w:marLeft w:val="0"/>
          <w:marRight w:val="0"/>
          <w:marTop w:val="0"/>
          <w:marBottom w:val="0"/>
          <w:divBdr>
            <w:top w:val="none" w:sz="0" w:space="0" w:color="auto"/>
            <w:left w:val="none" w:sz="0" w:space="0" w:color="auto"/>
            <w:bottom w:val="none" w:sz="0" w:space="0" w:color="auto"/>
            <w:right w:val="none" w:sz="0" w:space="0" w:color="auto"/>
          </w:divBdr>
        </w:div>
      </w:divsChild>
    </w:div>
    <w:div w:id="695883012">
      <w:bodyDiv w:val="1"/>
      <w:marLeft w:val="0"/>
      <w:marRight w:val="0"/>
      <w:marTop w:val="0"/>
      <w:marBottom w:val="0"/>
      <w:divBdr>
        <w:top w:val="none" w:sz="0" w:space="0" w:color="auto"/>
        <w:left w:val="none" w:sz="0" w:space="0" w:color="auto"/>
        <w:bottom w:val="none" w:sz="0" w:space="0" w:color="auto"/>
        <w:right w:val="none" w:sz="0" w:space="0" w:color="auto"/>
      </w:divBdr>
      <w:divsChild>
        <w:div w:id="1001928696">
          <w:blockQuote w:val="1"/>
          <w:marLeft w:val="0"/>
          <w:marRight w:val="0"/>
          <w:marTop w:val="240"/>
          <w:marBottom w:val="0"/>
          <w:divBdr>
            <w:top w:val="none" w:sz="0" w:space="0" w:color="auto"/>
            <w:left w:val="none" w:sz="0" w:space="0" w:color="auto"/>
            <w:bottom w:val="none" w:sz="0" w:space="0" w:color="auto"/>
            <w:right w:val="none" w:sz="0" w:space="0" w:color="auto"/>
          </w:divBdr>
        </w:div>
        <w:div w:id="2045401272">
          <w:blockQuote w:val="1"/>
          <w:marLeft w:val="0"/>
          <w:marRight w:val="0"/>
          <w:marTop w:val="240"/>
          <w:marBottom w:val="0"/>
          <w:divBdr>
            <w:top w:val="none" w:sz="0" w:space="0" w:color="auto"/>
            <w:left w:val="none" w:sz="0" w:space="0" w:color="auto"/>
            <w:bottom w:val="none" w:sz="0" w:space="0" w:color="auto"/>
            <w:right w:val="none" w:sz="0" w:space="0" w:color="auto"/>
          </w:divBdr>
        </w:div>
        <w:div w:id="711265530">
          <w:marLeft w:val="0"/>
          <w:marRight w:val="0"/>
          <w:marTop w:val="0"/>
          <w:marBottom w:val="0"/>
          <w:divBdr>
            <w:top w:val="none" w:sz="0" w:space="0" w:color="auto"/>
            <w:left w:val="none" w:sz="0" w:space="0" w:color="auto"/>
            <w:bottom w:val="none" w:sz="0" w:space="0" w:color="auto"/>
            <w:right w:val="none" w:sz="0" w:space="0" w:color="auto"/>
          </w:divBdr>
        </w:div>
        <w:div w:id="570694225">
          <w:marLeft w:val="0"/>
          <w:marRight w:val="0"/>
          <w:marTop w:val="0"/>
          <w:marBottom w:val="0"/>
          <w:divBdr>
            <w:top w:val="none" w:sz="0" w:space="0" w:color="auto"/>
            <w:left w:val="none" w:sz="0" w:space="0" w:color="auto"/>
            <w:bottom w:val="none" w:sz="0" w:space="0" w:color="auto"/>
            <w:right w:val="none" w:sz="0" w:space="0" w:color="auto"/>
          </w:divBdr>
        </w:div>
        <w:div w:id="444227297">
          <w:marLeft w:val="0"/>
          <w:marRight w:val="0"/>
          <w:marTop w:val="0"/>
          <w:marBottom w:val="0"/>
          <w:divBdr>
            <w:top w:val="none" w:sz="0" w:space="0" w:color="auto"/>
            <w:left w:val="none" w:sz="0" w:space="0" w:color="auto"/>
            <w:bottom w:val="none" w:sz="0" w:space="0" w:color="auto"/>
            <w:right w:val="none" w:sz="0" w:space="0" w:color="auto"/>
          </w:divBdr>
        </w:div>
        <w:div w:id="725570253">
          <w:blockQuote w:val="1"/>
          <w:marLeft w:val="0"/>
          <w:marRight w:val="0"/>
          <w:marTop w:val="240"/>
          <w:marBottom w:val="0"/>
          <w:divBdr>
            <w:top w:val="none" w:sz="0" w:space="0" w:color="auto"/>
            <w:left w:val="none" w:sz="0" w:space="0" w:color="auto"/>
            <w:bottom w:val="none" w:sz="0" w:space="0" w:color="auto"/>
            <w:right w:val="none" w:sz="0" w:space="0" w:color="auto"/>
          </w:divBdr>
        </w:div>
        <w:div w:id="1794715381">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702562410">
      <w:bodyDiv w:val="1"/>
      <w:marLeft w:val="0"/>
      <w:marRight w:val="0"/>
      <w:marTop w:val="0"/>
      <w:marBottom w:val="0"/>
      <w:divBdr>
        <w:top w:val="none" w:sz="0" w:space="0" w:color="auto"/>
        <w:left w:val="none" w:sz="0" w:space="0" w:color="auto"/>
        <w:bottom w:val="none" w:sz="0" w:space="0" w:color="auto"/>
        <w:right w:val="none" w:sz="0" w:space="0" w:color="auto"/>
      </w:divBdr>
      <w:divsChild>
        <w:div w:id="592012034">
          <w:blockQuote w:val="1"/>
          <w:marLeft w:val="0"/>
          <w:marRight w:val="0"/>
          <w:marTop w:val="240"/>
          <w:marBottom w:val="0"/>
          <w:divBdr>
            <w:top w:val="none" w:sz="0" w:space="0" w:color="auto"/>
            <w:left w:val="none" w:sz="0" w:space="0" w:color="auto"/>
            <w:bottom w:val="none" w:sz="0" w:space="0" w:color="auto"/>
            <w:right w:val="none" w:sz="0" w:space="0" w:color="auto"/>
          </w:divBdr>
        </w:div>
        <w:div w:id="154805752">
          <w:blockQuote w:val="1"/>
          <w:marLeft w:val="0"/>
          <w:marRight w:val="0"/>
          <w:marTop w:val="240"/>
          <w:marBottom w:val="0"/>
          <w:divBdr>
            <w:top w:val="none" w:sz="0" w:space="0" w:color="auto"/>
            <w:left w:val="none" w:sz="0" w:space="0" w:color="auto"/>
            <w:bottom w:val="none" w:sz="0" w:space="0" w:color="auto"/>
            <w:right w:val="none" w:sz="0" w:space="0" w:color="auto"/>
          </w:divBdr>
        </w:div>
        <w:div w:id="1893035805">
          <w:blockQuote w:val="1"/>
          <w:marLeft w:val="0"/>
          <w:marRight w:val="0"/>
          <w:marTop w:val="240"/>
          <w:marBottom w:val="0"/>
          <w:divBdr>
            <w:top w:val="none" w:sz="0" w:space="0" w:color="auto"/>
            <w:left w:val="none" w:sz="0" w:space="0" w:color="auto"/>
            <w:bottom w:val="none" w:sz="0" w:space="0" w:color="auto"/>
            <w:right w:val="none" w:sz="0" w:space="0" w:color="auto"/>
          </w:divBdr>
        </w:div>
        <w:div w:id="647634178">
          <w:blockQuote w:val="1"/>
          <w:marLeft w:val="0"/>
          <w:marRight w:val="0"/>
          <w:marTop w:val="240"/>
          <w:marBottom w:val="0"/>
          <w:divBdr>
            <w:top w:val="none" w:sz="0" w:space="0" w:color="auto"/>
            <w:left w:val="none" w:sz="0" w:space="0" w:color="auto"/>
            <w:bottom w:val="none" w:sz="0" w:space="0" w:color="auto"/>
            <w:right w:val="none" w:sz="0" w:space="0" w:color="auto"/>
          </w:divBdr>
        </w:div>
        <w:div w:id="1039891206">
          <w:blockQuote w:val="1"/>
          <w:marLeft w:val="0"/>
          <w:marRight w:val="0"/>
          <w:marTop w:val="240"/>
          <w:marBottom w:val="0"/>
          <w:divBdr>
            <w:top w:val="none" w:sz="0" w:space="0" w:color="auto"/>
            <w:left w:val="none" w:sz="0" w:space="0" w:color="auto"/>
            <w:bottom w:val="none" w:sz="0" w:space="0" w:color="auto"/>
            <w:right w:val="none" w:sz="0" w:space="0" w:color="auto"/>
          </w:divBdr>
        </w:div>
        <w:div w:id="411128757">
          <w:marLeft w:val="0"/>
          <w:marRight w:val="0"/>
          <w:marTop w:val="0"/>
          <w:marBottom w:val="0"/>
          <w:divBdr>
            <w:top w:val="none" w:sz="0" w:space="0" w:color="auto"/>
            <w:left w:val="none" w:sz="0" w:space="0" w:color="auto"/>
            <w:bottom w:val="none" w:sz="0" w:space="0" w:color="auto"/>
            <w:right w:val="none" w:sz="0" w:space="0" w:color="auto"/>
          </w:divBdr>
        </w:div>
        <w:div w:id="348021055">
          <w:blockQuote w:val="1"/>
          <w:marLeft w:val="0"/>
          <w:marRight w:val="0"/>
          <w:marTop w:val="240"/>
          <w:marBottom w:val="0"/>
          <w:divBdr>
            <w:top w:val="none" w:sz="0" w:space="0" w:color="auto"/>
            <w:left w:val="none" w:sz="0" w:space="0" w:color="auto"/>
            <w:bottom w:val="none" w:sz="0" w:space="0" w:color="auto"/>
            <w:right w:val="none" w:sz="0" w:space="0" w:color="auto"/>
          </w:divBdr>
        </w:div>
        <w:div w:id="749352358">
          <w:marLeft w:val="0"/>
          <w:marRight w:val="0"/>
          <w:marTop w:val="0"/>
          <w:marBottom w:val="0"/>
          <w:divBdr>
            <w:top w:val="none" w:sz="0" w:space="0" w:color="auto"/>
            <w:left w:val="none" w:sz="0" w:space="0" w:color="auto"/>
            <w:bottom w:val="none" w:sz="0" w:space="0" w:color="auto"/>
            <w:right w:val="none" w:sz="0" w:space="0" w:color="auto"/>
          </w:divBdr>
        </w:div>
        <w:div w:id="1677000829">
          <w:blockQuote w:val="1"/>
          <w:marLeft w:val="0"/>
          <w:marRight w:val="0"/>
          <w:marTop w:val="240"/>
          <w:marBottom w:val="0"/>
          <w:divBdr>
            <w:top w:val="none" w:sz="0" w:space="0" w:color="auto"/>
            <w:left w:val="none" w:sz="0" w:space="0" w:color="auto"/>
            <w:bottom w:val="none" w:sz="0" w:space="0" w:color="auto"/>
            <w:right w:val="none" w:sz="0" w:space="0" w:color="auto"/>
          </w:divBdr>
        </w:div>
        <w:div w:id="173499614">
          <w:marLeft w:val="0"/>
          <w:marRight w:val="0"/>
          <w:marTop w:val="0"/>
          <w:marBottom w:val="0"/>
          <w:divBdr>
            <w:top w:val="none" w:sz="0" w:space="0" w:color="auto"/>
            <w:left w:val="none" w:sz="0" w:space="0" w:color="auto"/>
            <w:bottom w:val="none" w:sz="0" w:space="0" w:color="auto"/>
            <w:right w:val="none" w:sz="0" w:space="0" w:color="auto"/>
          </w:divBdr>
        </w:div>
        <w:div w:id="1041370041">
          <w:blockQuote w:val="1"/>
          <w:marLeft w:val="0"/>
          <w:marRight w:val="0"/>
          <w:marTop w:val="240"/>
          <w:marBottom w:val="0"/>
          <w:divBdr>
            <w:top w:val="none" w:sz="0" w:space="0" w:color="auto"/>
            <w:left w:val="none" w:sz="0" w:space="0" w:color="auto"/>
            <w:bottom w:val="none" w:sz="0" w:space="0" w:color="auto"/>
            <w:right w:val="none" w:sz="0" w:space="0" w:color="auto"/>
          </w:divBdr>
        </w:div>
        <w:div w:id="2002419278">
          <w:marLeft w:val="0"/>
          <w:marRight w:val="0"/>
          <w:marTop w:val="0"/>
          <w:marBottom w:val="0"/>
          <w:divBdr>
            <w:top w:val="none" w:sz="0" w:space="0" w:color="auto"/>
            <w:left w:val="none" w:sz="0" w:space="0" w:color="auto"/>
            <w:bottom w:val="none" w:sz="0" w:space="0" w:color="auto"/>
            <w:right w:val="none" w:sz="0" w:space="0" w:color="auto"/>
          </w:divBdr>
        </w:div>
        <w:div w:id="1269892643">
          <w:blockQuote w:val="1"/>
          <w:marLeft w:val="0"/>
          <w:marRight w:val="0"/>
          <w:marTop w:val="240"/>
          <w:marBottom w:val="0"/>
          <w:divBdr>
            <w:top w:val="none" w:sz="0" w:space="0" w:color="auto"/>
            <w:left w:val="none" w:sz="0" w:space="0" w:color="auto"/>
            <w:bottom w:val="none" w:sz="0" w:space="0" w:color="auto"/>
            <w:right w:val="none" w:sz="0" w:space="0" w:color="auto"/>
          </w:divBdr>
        </w:div>
        <w:div w:id="967584013">
          <w:marLeft w:val="0"/>
          <w:marRight w:val="0"/>
          <w:marTop w:val="0"/>
          <w:marBottom w:val="0"/>
          <w:divBdr>
            <w:top w:val="none" w:sz="0" w:space="0" w:color="auto"/>
            <w:left w:val="none" w:sz="0" w:space="0" w:color="auto"/>
            <w:bottom w:val="none" w:sz="0" w:space="0" w:color="auto"/>
            <w:right w:val="none" w:sz="0" w:space="0" w:color="auto"/>
          </w:divBdr>
        </w:div>
        <w:div w:id="1886217681">
          <w:marLeft w:val="0"/>
          <w:marRight w:val="0"/>
          <w:marTop w:val="0"/>
          <w:marBottom w:val="0"/>
          <w:divBdr>
            <w:top w:val="none" w:sz="0" w:space="0" w:color="auto"/>
            <w:left w:val="none" w:sz="0" w:space="0" w:color="auto"/>
            <w:bottom w:val="none" w:sz="0" w:space="0" w:color="auto"/>
            <w:right w:val="none" w:sz="0" w:space="0" w:color="auto"/>
          </w:divBdr>
        </w:div>
        <w:div w:id="653729024">
          <w:blockQuote w:val="1"/>
          <w:marLeft w:val="0"/>
          <w:marRight w:val="0"/>
          <w:marTop w:val="240"/>
          <w:marBottom w:val="0"/>
          <w:divBdr>
            <w:top w:val="none" w:sz="0" w:space="0" w:color="auto"/>
            <w:left w:val="none" w:sz="0" w:space="0" w:color="auto"/>
            <w:bottom w:val="none" w:sz="0" w:space="0" w:color="auto"/>
            <w:right w:val="none" w:sz="0" w:space="0" w:color="auto"/>
          </w:divBdr>
        </w:div>
        <w:div w:id="1481770739">
          <w:marLeft w:val="0"/>
          <w:marRight w:val="0"/>
          <w:marTop w:val="0"/>
          <w:marBottom w:val="0"/>
          <w:divBdr>
            <w:top w:val="none" w:sz="0" w:space="0" w:color="auto"/>
            <w:left w:val="none" w:sz="0" w:space="0" w:color="auto"/>
            <w:bottom w:val="none" w:sz="0" w:space="0" w:color="auto"/>
            <w:right w:val="none" w:sz="0" w:space="0" w:color="auto"/>
          </w:divBdr>
        </w:div>
        <w:div w:id="713239135">
          <w:marLeft w:val="0"/>
          <w:marRight w:val="0"/>
          <w:marTop w:val="0"/>
          <w:marBottom w:val="0"/>
          <w:divBdr>
            <w:top w:val="none" w:sz="0" w:space="0" w:color="auto"/>
            <w:left w:val="none" w:sz="0" w:space="0" w:color="auto"/>
            <w:bottom w:val="none" w:sz="0" w:space="0" w:color="auto"/>
            <w:right w:val="none" w:sz="0" w:space="0" w:color="auto"/>
          </w:divBdr>
        </w:div>
        <w:div w:id="1115907669">
          <w:blockQuote w:val="1"/>
          <w:marLeft w:val="0"/>
          <w:marRight w:val="0"/>
          <w:marTop w:val="240"/>
          <w:marBottom w:val="0"/>
          <w:divBdr>
            <w:top w:val="none" w:sz="0" w:space="0" w:color="auto"/>
            <w:left w:val="none" w:sz="0" w:space="0" w:color="auto"/>
            <w:bottom w:val="none" w:sz="0" w:space="0" w:color="auto"/>
            <w:right w:val="none" w:sz="0" w:space="0" w:color="auto"/>
          </w:divBdr>
        </w:div>
        <w:div w:id="1395200544">
          <w:marLeft w:val="0"/>
          <w:marRight w:val="0"/>
          <w:marTop w:val="0"/>
          <w:marBottom w:val="0"/>
          <w:divBdr>
            <w:top w:val="none" w:sz="0" w:space="0" w:color="auto"/>
            <w:left w:val="none" w:sz="0" w:space="0" w:color="auto"/>
            <w:bottom w:val="none" w:sz="0" w:space="0" w:color="auto"/>
            <w:right w:val="none" w:sz="0" w:space="0" w:color="auto"/>
          </w:divBdr>
        </w:div>
        <w:div w:id="522550939">
          <w:blockQuote w:val="1"/>
          <w:marLeft w:val="0"/>
          <w:marRight w:val="0"/>
          <w:marTop w:val="240"/>
          <w:marBottom w:val="0"/>
          <w:divBdr>
            <w:top w:val="none" w:sz="0" w:space="0" w:color="auto"/>
            <w:left w:val="none" w:sz="0" w:space="0" w:color="auto"/>
            <w:bottom w:val="none" w:sz="0" w:space="0" w:color="auto"/>
            <w:right w:val="none" w:sz="0" w:space="0" w:color="auto"/>
          </w:divBdr>
        </w:div>
        <w:div w:id="476920862">
          <w:marLeft w:val="0"/>
          <w:marRight w:val="0"/>
          <w:marTop w:val="0"/>
          <w:marBottom w:val="0"/>
          <w:divBdr>
            <w:top w:val="none" w:sz="0" w:space="0" w:color="auto"/>
            <w:left w:val="none" w:sz="0" w:space="0" w:color="auto"/>
            <w:bottom w:val="none" w:sz="0" w:space="0" w:color="auto"/>
            <w:right w:val="none" w:sz="0" w:space="0" w:color="auto"/>
          </w:divBdr>
        </w:div>
        <w:div w:id="1140609623">
          <w:blockQuote w:val="1"/>
          <w:marLeft w:val="0"/>
          <w:marRight w:val="0"/>
          <w:marTop w:val="240"/>
          <w:marBottom w:val="0"/>
          <w:divBdr>
            <w:top w:val="none" w:sz="0" w:space="0" w:color="auto"/>
            <w:left w:val="none" w:sz="0" w:space="0" w:color="auto"/>
            <w:bottom w:val="none" w:sz="0" w:space="0" w:color="auto"/>
            <w:right w:val="none" w:sz="0" w:space="0" w:color="auto"/>
          </w:divBdr>
        </w:div>
        <w:div w:id="435447775">
          <w:marLeft w:val="0"/>
          <w:marRight w:val="0"/>
          <w:marTop w:val="0"/>
          <w:marBottom w:val="0"/>
          <w:divBdr>
            <w:top w:val="none" w:sz="0" w:space="0" w:color="auto"/>
            <w:left w:val="none" w:sz="0" w:space="0" w:color="auto"/>
            <w:bottom w:val="none" w:sz="0" w:space="0" w:color="auto"/>
            <w:right w:val="none" w:sz="0" w:space="0" w:color="auto"/>
          </w:divBdr>
        </w:div>
        <w:div w:id="1723209163">
          <w:blockQuote w:val="1"/>
          <w:marLeft w:val="0"/>
          <w:marRight w:val="0"/>
          <w:marTop w:val="240"/>
          <w:marBottom w:val="0"/>
          <w:divBdr>
            <w:top w:val="none" w:sz="0" w:space="0" w:color="auto"/>
            <w:left w:val="none" w:sz="0" w:space="0" w:color="auto"/>
            <w:bottom w:val="none" w:sz="0" w:space="0" w:color="auto"/>
            <w:right w:val="none" w:sz="0" w:space="0" w:color="auto"/>
          </w:divBdr>
        </w:div>
        <w:div w:id="1678195224">
          <w:marLeft w:val="0"/>
          <w:marRight w:val="0"/>
          <w:marTop w:val="0"/>
          <w:marBottom w:val="0"/>
          <w:divBdr>
            <w:top w:val="none" w:sz="0" w:space="0" w:color="auto"/>
            <w:left w:val="none" w:sz="0" w:space="0" w:color="auto"/>
            <w:bottom w:val="none" w:sz="0" w:space="0" w:color="auto"/>
            <w:right w:val="none" w:sz="0" w:space="0" w:color="auto"/>
          </w:divBdr>
        </w:div>
        <w:div w:id="123695872">
          <w:blockQuote w:val="1"/>
          <w:marLeft w:val="0"/>
          <w:marRight w:val="0"/>
          <w:marTop w:val="240"/>
          <w:marBottom w:val="0"/>
          <w:divBdr>
            <w:top w:val="none" w:sz="0" w:space="0" w:color="auto"/>
            <w:left w:val="none" w:sz="0" w:space="0" w:color="auto"/>
            <w:bottom w:val="none" w:sz="0" w:space="0" w:color="auto"/>
            <w:right w:val="none" w:sz="0" w:space="0" w:color="auto"/>
          </w:divBdr>
        </w:div>
        <w:div w:id="1201941655">
          <w:marLeft w:val="0"/>
          <w:marRight w:val="0"/>
          <w:marTop w:val="0"/>
          <w:marBottom w:val="0"/>
          <w:divBdr>
            <w:top w:val="none" w:sz="0" w:space="0" w:color="auto"/>
            <w:left w:val="none" w:sz="0" w:space="0" w:color="auto"/>
            <w:bottom w:val="none" w:sz="0" w:space="0" w:color="auto"/>
            <w:right w:val="none" w:sz="0" w:space="0" w:color="auto"/>
          </w:divBdr>
        </w:div>
        <w:div w:id="1210993358">
          <w:marLeft w:val="0"/>
          <w:marRight w:val="0"/>
          <w:marTop w:val="0"/>
          <w:marBottom w:val="0"/>
          <w:divBdr>
            <w:top w:val="none" w:sz="0" w:space="0" w:color="auto"/>
            <w:left w:val="none" w:sz="0" w:space="0" w:color="auto"/>
            <w:bottom w:val="none" w:sz="0" w:space="0" w:color="auto"/>
            <w:right w:val="none" w:sz="0" w:space="0" w:color="auto"/>
          </w:divBdr>
        </w:div>
      </w:divsChild>
    </w:div>
    <w:div w:id="703753094">
      <w:bodyDiv w:val="1"/>
      <w:marLeft w:val="0"/>
      <w:marRight w:val="0"/>
      <w:marTop w:val="0"/>
      <w:marBottom w:val="0"/>
      <w:divBdr>
        <w:top w:val="none" w:sz="0" w:space="0" w:color="auto"/>
        <w:left w:val="none" w:sz="0" w:space="0" w:color="auto"/>
        <w:bottom w:val="none" w:sz="0" w:space="0" w:color="auto"/>
        <w:right w:val="none" w:sz="0" w:space="0" w:color="auto"/>
      </w:divBdr>
      <w:divsChild>
        <w:div w:id="571045275">
          <w:blockQuote w:val="1"/>
          <w:marLeft w:val="0"/>
          <w:marRight w:val="0"/>
          <w:marTop w:val="240"/>
          <w:marBottom w:val="0"/>
          <w:divBdr>
            <w:top w:val="none" w:sz="0" w:space="0" w:color="auto"/>
            <w:left w:val="none" w:sz="0" w:space="0" w:color="auto"/>
            <w:bottom w:val="none" w:sz="0" w:space="0" w:color="auto"/>
            <w:right w:val="none" w:sz="0" w:space="0" w:color="auto"/>
          </w:divBdr>
        </w:div>
        <w:div w:id="536427906">
          <w:blockQuote w:val="1"/>
          <w:marLeft w:val="0"/>
          <w:marRight w:val="0"/>
          <w:marTop w:val="240"/>
          <w:marBottom w:val="0"/>
          <w:divBdr>
            <w:top w:val="none" w:sz="0" w:space="0" w:color="auto"/>
            <w:left w:val="none" w:sz="0" w:space="0" w:color="auto"/>
            <w:bottom w:val="none" w:sz="0" w:space="0" w:color="auto"/>
            <w:right w:val="none" w:sz="0" w:space="0" w:color="auto"/>
          </w:divBdr>
        </w:div>
        <w:div w:id="1359429609">
          <w:blockQuote w:val="1"/>
          <w:marLeft w:val="0"/>
          <w:marRight w:val="0"/>
          <w:marTop w:val="240"/>
          <w:marBottom w:val="0"/>
          <w:divBdr>
            <w:top w:val="none" w:sz="0" w:space="0" w:color="auto"/>
            <w:left w:val="none" w:sz="0" w:space="0" w:color="auto"/>
            <w:bottom w:val="none" w:sz="0" w:space="0" w:color="auto"/>
            <w:right w:val="none" w:sz="0" w:space="0" w:color="auto"/>
          </w:divBdr>
        </w:div>
        <w:div w:id="143814759">
          <w:blockQuote w:val="1"/>
          <w:marLeft w:val="0"/>
          <w:marRight w:val="0"/>
          <w:marTop w:val="240"/>
          <w:marBottom w:val="0"/>
          <w:divBdr>
            <w:top w:val="none" w:sz="0" w:space="0" w:color="auto"/>
            <w:left w:val="none" w:sz="0" w:space="0" w:color="auto"/>
            <w:bottom w:val="none" w:sz="0" w:space="0" w:color="auto"/>
            <w:right w:val="none" w:sz="0" w:space="0" w:color="auto"/>
          </w:divBdr>
        </w:div>
        <w:div w:id="1565489120">
          <w:blockQuote w:val="1"/>
          <w:marLeft w:val="0"/>
          <w:marRight w:val="0"/>
          <w:marTop w:val="240"/>
          <w:marBottom w:val="0"/>
          <w:divBdr>
            <w:top w:val="none" w:sz="0" w:space="0" w:color="auto"/>
            <w:left w:val="none" w:sz="0" w:space="0" w:color="auto"/>
            <w:bottom w:val="none" w:sz="0" w:space="0" w:color="auto"/>
            <w:right w:val="none" w:sz="0" w:space="0" w:color="auto"/>
          </w:divBdr>
        </w:div>
        <w:div w:id="1821998062">
          <w:blockQuote w:val="1"/>
          <w:marLeft w:val="0"/>
          <w:marRight w:val="0"/>
          <w:marTop w:val="240"/>
          <w:marBottom w:val="0"/>
          <w:divBdr>
            <w:top w:val="none" w:sz="0" w:space="0" w:color="auto"/>
            <w:left w:val="none" w:sz="0" w:space="0" w:color="auto"/>
            <w:bottom w:val="none" w:sz="0" w:space="0" w:color="auto"/>
            <w:right w:val="none" w:sz="0" w:space="0" w:color="auto"/>
          </w:divBdr>
        </w:div>
        <w:div w:id="1464421875">
          <w:marLeft w:val="0"/>
          <w:marRight w:val="0"/>
          <w:marTop w:val="0"/>
          <w:marBottom w:val="0"/>
          <w:divBdr>
            <w:top w:val="none" w:sz="0" w:space="0" w:color="auto"/>
            <w:left w:val="none" w:sz="0" w:space="0" w:color="auto"/>
            <w:bottom w:val="none" w:sz="0" w:space="0" w:color="auto"/>
            <w:right w:val="none" w:sz="0" w:space="0" w:color="auto"/>
          </w:divBdr>
        </w:div>
        <w:div w:id="193344709">
          <w:blockQuote w:val="1"/>
          <w:marLeft w:val="0"/>
          <w:marRight w:val="0"/>
          <w:marTop w:val="240"/>
          <w:marBottom w:val="0"/>
          <w:divBdr>
            <w:top w:val="none" w:sz="0" w:space="0" w:color="auto"/>
            <w:left w:val="none" w:sz="0" w:space="0" w:color="auto"/>
            <w:bottom w:val="none" w:sz="0" w:space="0" w:color="auto"/>
            <w:right w:val="none" w:sz="0" w:space="0" w:color="auto"/>
          </w:divBdr>
        </w:div>
        <w:div w:id="2018918911">
          <w:marLeft w:val="0"/>
          <w:marRight w:val="0"/>
          <w:marTop w:val="0"/>
          <w:marBottom w:val="0"/>
          <w:divBdr>
            <w:top w:val="none" w:sz="0" w:space="0" w:color="auto"/>
            <w:left w:val="none" w:sz="0" w:space="0" w:color="auto"/>
            <w:bottom w:val="none" w:sz="0" w:space="0" w:color="auto"/>
            <w:right w:val="none" w:sz="0" w:space="0" w:color="auto"/>
          </w:divBdr>
        </w:div>
        <w:div w:id="1431465577">
          <w:blockQuote w:val="1"/>
          <w:marLeft w:val="0"/>
          <w:marRight w:val="0"/>
          <w:marTop w:val="240"/>
          <w:marBottom w:val="0"/>
          <w:divBdr>
            <w:top w:val="none" w:sz="0" w:space="0" w:color="auto"/>
            <w:left w:val="none" w:sz="0" w:space="0" w:color="auto"/>
            <w:bottom w:val="none" w:sz="0" w:space="0" w:color="auto"/>
            <w:right w:val="none" w:sz="0" w:space="0" w:color="auto"/>
          </w:divBdr>
        </w:div>
        <w:div w:id="890002714">
          <w:marLeft w:val="0"/>
          <w:marRight w:val="0"/>
          <w:marTop w:val="0"/>
          <w:marBottom w:val="0"/>
          <w:divBdr>
            <w:top w:val="none" w:sz="0" w:space="0" w:color="auto"/>
            <w:left w:val="none" w:sz="0" w:space="0" w:color="auto"/>
            <w:bottom w:val="none" w:sz="0" w:space="0" w:color="auto"/>
            <w:right w:val="none" w:sz="0" w:space="0" w:color="auto"/>
          </w:divBdr>
        </w:div>
        <w:div w:id="1077938319">
          <w:blockQuote w:val="1"/>
          <w:marLeft w:val="0"/>
          <w:marRight w:val="0"/>
          <w:marTop w:val="240"/>
          <w:marBottom w:val="0"/>
          <w:divBdr>
            <w:top w:val="none" w:sz="0" w:space="0" w:color="auto"/>
            <w:left w:val="none" w:sz="0" w:space="0" w:color="auto"/>
            <w:bottom w:val="none" w:sz="0" w:space="0" w:color="auto"/>
            <w:right w:val="none" w:sz="0" w:space="0" w:color="auto"/>
          </w:divBdr>
        </w:div>
        <w:div w:id="1660159061">
          <w:marLeft w:val="0"/>
          <w:marRight w:val="0"/>
          <w:marTop w:val="0"/>
          <w:marBottom w:val="0"/>
          <w:divBdr>
            <w:top w:val="none" w:sz="0" w:space="0" w:color="auto"/>
            <w:left w:val="none" w:sz="0" w:space="0" w:color="auto"/>
            <w:bottom w:val="none" w:sz="0" w:space="0" w:color="auto"/>
            <w:right w:val="none" w:sz="0" w:space="0" w:color="auto"/>
          </w:divBdr>
        </w:div>
        <w:div w:id="1667174139">
          <w:blockQuote w:val="1"/>
          <w:marLeft w:val="0"/>
          <w:marRight w:val="0"/>
          <w:marTop w:val="240"/>
          <w:marBottom w:val="0"/>
          <w:divBdr>
            <w:top w:val="none" w:sz="0" w:space="0" w:color="auto"/>
            <w:left w:val="none" w:sz="0" w:space="0" w:color="auto"/>
            <w:bottom w:val="none" w:sz="0" w:space="0" w:color="auto"/>
            <w:right w:val="none" w:sz="0" w:space="0" w:color="auto"/>
          </w:divBdr>
        </w:div>
        <w:div w:id="286856546">
          <w:marLeft w:val="0"/>
          <w:marRight w:val="0"/>
          <w:marTop w:val="0"/>
          <w:marBottom w:val="0"/>
          <w:divBdr>
            <w:top w:val="none" w:sz="0" w:space="0" w:color="auto"/>
            <w:left w:val="none" w:sz="0" w:space="0" w:color="auto"/>
            <w:bottom w:val="none" w:sz="0" w:space="0" w:color="auto"/>
            <w:right w:val="none" w:sz="0" w:space="0" w:color="auto"/>
          </w:divBdr>
        </w:div>
        <w:div w:id="238256010">
          <w:blockQuote w:val="1"/>
          <w:marLeft w:val="0"/>
          <w:marRight w:val="0"/>
          <w:marTop w:val="240"/>
          <w:marBottom w:val="0"/>
          <w:divBdr>
            <w:top w:val="none" w:sz="0" w:space="0" w:color="auto"/>
            <w:left w:val="none" w:sz="0" w:space="0" w:color="auto"/>
            <w:bottom w:val="none" w:sz="0" w:space="0" w:color="auto"/>
            <w:right w:val="none" w:sz="0" w:space="0" w:color="auto"/>
          </w:divBdr>
        </w:div>
        <w:div w:id="640354272">
          <w:marLeft w:val="0"/>
          <w:marRight w:val="0"/>
          <w:marTop w:val="0"/>
          <w:marBottom w:val="0"/>
          <w:divBdr>
            <w:top w:val="none" w:sz="0" w:space="0" w:color="auto"/>
            <w:left w:val="none" w:sz="0" w:space="0" w:color="auto"/>
            <w:bottom w:val="none" w:sz="0" w:space="0" w:color="auto"/>
            <w:right w:val="none" w:sz="0" w:space="0" w:color="auto"/>
          </w:divBdr>
        </w:div>
        <w:div w:id="1531841229">
          <w:blockQuote w:val="1"/>
          <w:marLeft w:val="0"/>
          <w:marRight w:val="0"/>
          <w:marTop w:val="240"/>
          <w:marBottom w:val="0"/>
          <w:divBdr>
            <w:top w:val="none" w:sz="0" w:space="0" w:color="auto"/>
            <w:left w:val="none" w:sz="0" w:space="0" w:color="auto"/>
            <w:bottom w:val="none" w:sz="0" w:space="0" w:color="auto"/>
            <w:right w:val="none" w:sz="0" w:space="0" w:color="auto"/>
          </w:divBdr>
        </w:div>
        <w:div w:id="575628964">
          <w:marLeft w:val="0"/>
          <w:marRight w:val="0"/>
          <w:marTop w:val="0"/>
          <w:marBottom w:val="0"/>
          <w:divBdr>
            <w:top w:val="none" w:sz="0" w:space="0" w:color="auto"/>
            <w:left w:val="none" w:sz="0" w:space="0" w:color="auto"/>
            <w:bottom w:val="none" w:sz="0" w:space="0" w:color="auto"/>
            <w:right w:val="none" w:sz="0" w:space="0" w:color="auto"/>
          </w:divBdr>
        </w:div>
        <w:div w:id="847675382">
          <w:marLeft w:val="0"/>
          <w:marRight w:val="0"/>
          <w:marTop w:val="0"/>
          <w:marBottom w:val="0"/>
          <w:divBdr>
            <w:top w:val="none" w:sz="0" w:space="0" w:color="auto"/>
            <w:left w:val="none" w:sz="0" w:space="0" w:color="auto"/>
            <w:bottom w:val="none" w:sz="0" w:space="0" w:color="auto"/>
            <w:right w:val="none" w:sz="0" w:space="0" w:color="auto"/>
          </w:divBdr>
        </w:div>
        <w:div w:id="527640287">
          <w:marLeft w:val="0"/>
          <w:marRight w:val="0"/>
          <w:marTop w:val="0"/>
          <w:marBottom w:val="0"/>
          <w:divBdr>
            <w:top w:val="none" w:sz="0" w:space="0" w:color="auto"/>
            <w:left w:val="none" w:sz="0" w:space="0" w:color="auto"/>
            <w:bottom w:val="none" w:sz="0" w:space="0" w:color="auto"/>
            <w:right w:val="none" w:sz="0" w:space="0" w:color="auto"/>
          </w:divBdr>
        </w:div>
        <w:div w:id="1114861778">
          <w:marLeft w:val="0"/>
          <w:marRight w:val="0"/>
          <w:marTop w:val="0"/>
          <w:marBottom w:val="0"/>
          <w:divBdr>
            <w:top w:val="none" w:sz="0" w:space="0" w:color="auto"/>
            <w:left w:val="none" w:sz="0" w:space="0" w:color="auto"/>
            <w:bottom w:val="none" w:sz="0" w:space="0" w:color="auto"/>
            <w:right w:val="none" w:sz="0" w:space="0" w:color="auto"/>
          </w:divBdr>
        </w:div>
        <w:div w:id="995569941">
          <w:marLeft w:val="0"/>
          <w:marRight w:val="0"/>
          <w:marTop w:val="0"/>
          <w:marBottom w:val="0"/>
          <w:divBdr>
            <w:top w:val="none" w:sz="0" w:space="0" w:color="auto"/>
            <w:left w:val="none" w:sz="0" w:space="0" w:color="auto"/>
            <w:bottom w:val="none" w:sz="0" w:space="0" w:color="auto"/>
            <w:right w:val="none" w:sz="0" w:space="0" w:color="auto"/>
          </w:divBdr>
        </w:div>
        <w:div w:id="218169502">
          <w:marLeft w:val="0"/>
          <w:marRight w:val="0"/>
          <w:marTop w:val="0"/>
          <w:marBottom w:val="0"/>
          <w:divBdr>
            <w:top w:val="none" w:sz="0" w:space="0" w:color="auto"/>
            <w:left w:val="none" w:sz="0" w:space="0" w:color="auto"/>
            <w:bottom w:val="none" w:sz="0" w:space="0" w:color="auto"/>
            <w:right w:val="none" w:sz="0" w:space="0" w:color="auto"/>
          </w:divBdr>
        </w:div>
        <w:div w:id="1281498789">
          <w:blockQuote w:val="1"/>
          <w:marLeft w:val="0"/>
          <w:marRight w:val="0"/>
          <w:marTop w:val="240"/>
          <w:marBottom w:val="0"/>
          <w:divBdr>
            <w:top w:val="none" w:sz="0" w:space="0" w:color="auto"/>
            <w:left w:val="none" w:sz="0" w:space="0" w:color="auto"/>
            <w:bottom w:val="none" w:sz="0" w:space="0" w:color="auto"/>
            <w:right w:val="none" w:sz="0" w:space="0" w:color="auto"/>
          </w:divBdr>
        </w:div>
        <w:div w:id="1177619643">
          <w:blockQuote w:val="1"/>
          <w:marLeft w:val="0"/>
          <w:marRight w:val="0"/>
          <w:marTop w:val="240"/>
          <w:marBottom w:val="0"/>
          <w:divBdr>
            <w:top w:val="none" w:sz="0" w:space="0" w:color="auto"/>
            <w:left w:val="none" w:sz="0" w:space="0" w:color="auto"/>
            <w:bottom w:val="none" w:sz="0" w:space="0" w:color="auto"/>
            <w:right w:val="none" w:sz="0" w:space="0" w:color="auto"/>
          </w:divBdr>
        </w:div>
        <w:div w:id="1536650356">
          <w:marLeft w:val="0"/>
          <w:marRight w:val="0"/>
          <w:marTop w:val="0"/>
          <w:marBottom w:val="0"/>
          <w:divBdr>
            <w:top w:val="none" w:sz="0" w:space="0" w:color="auto"/>
            <w:left w:val="none" w:sz="0" w:space="0" w:color="auto"/>
            <w:bottom w:val="none" w:sz="0" w:space="0" w:color="auto"/>
            <w:right w:val="none" w:sz="0" w:space="0" w:color="auto"/>
          </w:divBdr>
        </w:div>
      </w:divsChild>
    </w:div>
    <w:div w:id="737559113">
      <w:bodyDiv w:val="1"/>
      <w:marLeft w:val="0"/>
      <w:marRight w:val="0"/>
      <w:marTop w:val="0"/>
      <w:marBottom w:val="0"/>
      <w:divBdr>
        <w:top w:val="none" w:sz="0" w:space="0" w:color="auto"/>
        <w:left w:val="none" w:sz="0" w:space="0" w:color="auto"/>
        <w:bottom w:val="none" w:sz="0" w:space="0" w:color="auto"/>
        <w:right w:val="none" w:sz="0" w:space="0" w:color="auto"/>
      </w:divBdr>
      <w:divsChild>
        <w:div w:id="575211416">
          <w:blockQuote w:val="1"/>
          <w:marLeft w:val="0"/>
          <w:marRight w:val="0"/>
          <w:marTop w:val="240"/>
          <w:marBottom w:val="0"/>
          <w:divBdr>
            <w:top w:val="none" w:sz="0" w:space="0" w:color="auto"/>
            <w:left w:val="none" w:sz="0" w:space="0" w:color="auto"/>
            <w:bottom w:val="none" w:sz="0" w:space="0" w:color="auto"/>
            <w:right w:val="none" w:sz="0" w:space="0" w:color="auto"/>
          </w:divBdr>
        </w:div>
        <w:div w:id="111485167">
          <w:marLeft w:val="0"/>
          <w:marRight w:val="0"/>
          <w:marTop w:val="0"/>
          <w:marBottom w:val="0"/>
          <w:divBdr>
            <w:top w:val="none" w:sz="0" w:space="0" w:color="auto"/>
            <w:left w:val="none" w:sz="0" w:space="0" w:color="auto"/>
            <w:bottom w:val="none" w:sz="0" w:space="0" w:color="auto"/>
            <w:right w:val="none" w:sz="0" w:space="0" w:color="auto"/>
          </w:divBdr>
        </w:div>
        <w:div w:id="1941793084">
          <w:blockQuote w:val="1"/>
          <w:marLeft w:val="0"/>
          <w:marRight w:val="0"/>
          <w:marTop w:val="240"/>
          <w:marBottom w:val="0"/>
          <w:divBdr>
            <w:top w:val="none" w:sz="0" w:space="0" w:color="auto"/>
            <w:left w:val="none" w:sz="0" w:space="0" w:color="auto"/>
            <w:bottom w:val="none" w:sz="0" w:space="0" w:color="auto"/>
            <w:right w:val="none" w:sz="0" w:space="0" w:color="auto"/>
          </w:divBdr>
        </w:div>
        <w:div w:id="1437361294">
          <w:blockQuote w:val="1"/>
          <w:marLeft w:val="0"/>
          <w:marRight w:val="0"/>
          <w:marTop w:val="240"/>
          <w:marBottom w:val="0"/>
          <w:divBdr>
            <w:top w:val="none" w:sz="0" w:space="0" w:color="auto"/>
            <w:left w:val="none" w:sz="0" w:space="0" w:color="auto"/>
            <w:bottom w:val="none" w:sz="0" w:space="0" w:color="auto"/>
            <w:right w:val="none" w:sz="0" w:space="0" w:color="auto"/>
          </w:divBdr>
        </w:div>
        <w:div w:id="1795057045">
          <w:blockQuote w:val="1"/>
          <w:marLeft w:val="0"/>
          <w:marRight w:val="0"/>
          <w:marTop w:val="240"/>
          <w:marBottom w:val="0"/>
          <w:divBdr>
            <w:top w:val="none" w:sz="0" w:space="0" w:color="auto"/>
            <w:left w:val="none" w:sz="0" w:space="0" w:color="auto"/>
            <w:bottom w:val="none" w:sz="0" w:space="0" w:color="auto"/>
            <w:right w:val="none" w:sz="0" w:space="0" w:color="auto"/>
          </w:divBdr>
        </w:div>
        <w:div w:id="424765302">
          <w:blockQuote w:val="1"/>
          <w:marLeft w:val="0"/>
          <w:marRight w:val="0"/>
          <w:marTop w:val="240"/>
          <w:marBottom w:val="0"/>
          <w:divBdr>
            <w:top w:val="none" w:sz="0" w:space="0" w:color="auto"/>
            <w:left w:val="none" w:sz="0" w:space="0" w:color="auto"/>
            <w:bottom w:val="none" w:sz="0" w:space="0" w:color="auto"/>
            <w:right w:val="none" w:sz="0" w:space="0" w:color="auto"/>
          </w:divBdr>
        </w:div>
        <w:div w:id="919216575">
          <w:blockQuote w:val="1"/>
          <w:marLeft w:val="0"/>
          <w:marRight w:val="0"/>
          <w:marTop w:val="240"/>
          <w:marBottom w:val="0"/>
          <w:divBdr>
            <w:top w:val="none" w:sz="0" w:space="0" w:color="auto"/>
            <w:left w:val="none" w:sz="0" w:space="0" w:color="auto"/>
            <w:bottom w:val="none" w:sz="0" w:space="0" w:color="auto"/>
            <w:right w:val="none" w:sz="0" w:space="0" w:color="auto"/>
          </w:divBdr>
        </w:div>
        <w:div w:id="613632708">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752700257">
      <w:bodyDiv w:val="1"/>
      <w:marLeft w:val="0"/>
      <w:marRight w:val="0"/>
      <w:marTop w:val="0"/>
      <w:marBottom w:val="0"/>
      <w:divBdr>
        <w:top w:val="none" w:sz="0" w:space="0" w:color="auto"/>
        <w:left w:val="none" w:sz="0" w:space="0" w:color="auto"/>
        <w:bottom w:val="none" w:sz="0" w:space="0" w:color="auto"/>
        <w:right w:val="none" w:sz="0" w:space="0" w:color="auto"/>
      </w:divBdr>
      <w:divsChild>
        <w:div w:id="1499885279">
          <w:blockQuote w:val="1"/>
          <w:marLeft w:val="0"/>
          <w:marRight w:val="0"/>
          <w:marTop w:val="240"/>
          <w:marBottom w:val="0"/>
          <w:divBdr>
            <w:top w:val="none" w:sz="0" w:space="0" w:color="auto"/>
            <w:left w:val="none" w:sz="0" w:space="0" w:color="auto"/>
            <w:bottom w:val="none" w:sz="0" w:space="0" w:color="auto"/>
            <w:right w:val="none" w:sz="0" w:space="0" w:color="auto"/>
          </w:divBdr>
        </w:div>
        <w:div w:id="1881699279">
          <w:blockQuote w:val="1"/>
          <w:marLeft w:val="0"/>
          <w:marRight w:val="0"/>
          <w:marTop w:val="240"/>
          <w:marBottom w:val="0"/>
          <w:divBdr>
            <w:top w:val="none" w:sz="0" w:space="0" w:color="auto"/>
            <w:left w:val="none" w:sz="0" w:space="0" w:color="auto"/>
            <w:bottom w:val="none" w:sz="0" w:space="0" w:color="auto"/>
            <w:right w:val="none" w:sz="0" w:space="0" w:color="auto"/>
          </w:divBdr>
        </w:div>
        <w:div w:id="62726020">
          <w:blockQuote w:val="1"/>
          <w:marLeft w:val="0"/>
          <w:marRight w:val="0"/>
          <w:marTop w:val="240"/>
          <w:marBottom w:val="0"/>
          <w:divBdr>
            <w:top w:val="none" w:sz="0" w:space="0" w:color="auto"/>
            <w:left w:val="none" w:sz="0" w:space="0" w:color="auto"/>
            <w:bottom w:val="none" w:sz="0" w:space="0" w:color="auto"/>
            <w:right w:val="none" w:sz="0" w:space="0" w:color="auto"/>
          </w:divBdr>
        </w:div>
        <w:div w:id="1911651639">
          <w:blockQuote w:val="1"/>
          <w:marLeft w:val="0"/>
          <w:marRight w:val="0"/>
          <w:marTop w:val="240"/>
          <w:marBottom w:val="0"/>
          <w:divBdr>
            <w:top w:val="none" w:sz="0" w:space="0" w:color="auto"/>
            <w:left w:val="none" w:sz="0" w:space="0" w:color="auto"/>
            <w:bottom w:val="none" w:sz="0" w:space="0" w:color="auto"/>
            <w:right w:val="none" w:sz="0" w:space="0" w:color="auto"/>
          </w:divBdr>
        </w:div>
        <w:div w:id="333806338">
          <w:blockQuote w:val="1"/>
          <w:marLeft w:val="0"/>
          <w:marRight w:val="0"/>
          <w:marTop w:val="240"/>
          <w:marBottom w:val="0"/>
          <w:divBdr>
            <w:top w:val="none" w:sz="0" w:space="0" w:color="auto"/>
            <w:left w:val="none" w:sz="0" w:space="0" w:color="auto"/>
            <w:bottom w:val="none" w:sz="0" w:space="0" w:color="auto"/>
            <w:right w:val="none" w:sz="0" w:space="0" w:color="auto"/>
          </w:divBdr>
        </w:div>
        <w:div w:id="1617105918">
          <w:blockQuote w:val="1"/>
          <w:marLeft w:val="0"/>
          <w:marRight w:val="0"/>
          <w:marTop w:val="240"/>
          <w:marBottom w:val="0"/>
          <w:divBdr>
            <w:top w:val="none" w:sz="0" w:space="0" w:color="auto"/>
            <w:left w:val="none" w:sz="0" w:space="0" w:color="auto"/>
            <w:bottom w:val="none" w:sz="0" w:space="0" w:color="auto"/>
            <w:right w:val="none" w:sz="0" w:space="0" w:color="auto"/>
          </w:divBdr>
        </w:div>
        <w:div w:id="690061046">
          <w:blockQuote w:val="1"/>
          <w:marLeft w:val="0"/>
          <w:marRight w:val="0"/>
          <w:marTop w:val="240"/>
          <w:marBottom w:val="0"/>
          <w:divBdr>
            <w:top w:val="none" w:sz="0" w:space="0" w:color="auto"/>
            <w:left w:val="none" w:sz="0" w:space="0" w:color="auto"/>
            <w:bottom w:val="none" w:sz="0" w:space="0" w:color="auto"/>
            <w:right w:val="none" w:sz="0" w:space="0" w:color="auto"/>
          </w:divBdr>
        </w:div>
        <w:div w:id="1891263086">
          <w:blockQuote w:val="1"/>
          <w:marLeft w:val="0"/>
          <w:marRight w:val="0"/>
          <w:marTop w:val="240"/>
          <w:marBottom w:val="0"/>
          <w:divBdr>
            <w:top w:val="none" w:sz="0" w:space="0" w:color="auto"/>
            <w:left w:val="none" w:sz="0" w:space="0" w:color="auto"/>
            <w:bottom w:val="none" w:sz="0" w:space="0" w:color="auto"/>
            <w:right w:val="none" w:sz="0" w:space="0" w:color="auto"/>
          </w:divBdr>
        </w:div>
        <w:div w:id="1831671273">
          <w:marLeft w:val="0"/>
          <w:marRight w:val="0"/>
          <w:marTop w:val="0"/>
          <w:marBottom w:val="0"/>
          <w:divBdr>
            <w:top w:val="none" w:sz="0" w:space="0" w:color="auto"/>
            <w:left w:val="none" w:sz="0" w:space="0" w:color="auto"/>
            <w:bottom w:val="none" w:sz="0" w:space="0" w:color="auto"/>
            <w:right w:val="none" w:sz="0" w:space="0" w:color="auto"/>
          </w:divBdr>
        </w:div>
        <w:div w:id="170805549">
          <w:marLeft w:val="0"/>
          <w:marRight w:val="0"/>
          <w:marTop w:val="0"/>
          <w:marBottom w:val="0"/>
          <w:divBdr>
            <w:top w:val="none" w:sz="0" w:space="0" w:color="auto"/>
            <w:left w:val="none" w:sz="0" w:space="0" w:color="auto"/>
            <w:bottom w:val="none" w:sz="0" w:space="0" w:color="auto"/>
            <w:right w:val="none" w:sz="0" w:space="0" w:color="auto"/>
          </w:divBdr>
        </w:div>
      </w:divsChild>
    </w:div>
    <w:div w:id="779881524">
      <w:bodyDiv w:val="1"/>
      <w:marLeft w:val="0"/>
      <w:marRight w:val="0"/>
      <w:marTop w:val="0"/>
      <w:marBottom w:val="0"/>
      <w:divBdr>
        <w:top w:val="none" w:sz="0" w:space="0" w:color="auto"/>
        <w:left w:val="none" w:sz="0" w:space="0" w:color="auto"/>
        <w:bottom w:val="none" w:sz="0" w:space="0" w:color="auto"/>
        <w:right w:val="none" w:sz="0" w:space="0" w:color="auto"/>
      </w:divBdr>
      <w:divsChild>
        <w:div w:id="1944920495">
          <w:blockQuote w:val="1"/>
          <w:marLeft w:val="0"/>
          <w:marRight w:val="0"/>
          <w:marTop w:val="240"/>
          <w:marBottom w:val="0"/>
          <w:divBdr>
            <w:top w:val="none" w:sz="0" w:space="0" w:color="auto"/>
            <w:left w:val="none" w:sz="0" w:space="0" w:color="auto"/>
            <w:bottom w:val="none" w:sz="0" w:space="0" w:color="auto"/>
            <w:right w:val="none" w:sz="0" w:space="0" w:color="auto"/>
          </w:divBdr>
        </w:div>
        <w:div w:id="2031881038">
          <w:blockQuote w:val="1"/>
          <w:marLeft w:val="0"/>
          <w:marRight w:val="0"/>
          <w:marTop w:val="240"/>
          <w:marBottom w:val="0"/>
          <w:divBdr>
            <w:top w:val="none" w:sz="0" w:space="0" w:color="auto"/>
            <w:left w:val="none" w:sz="0" w:space="0" w:color="auto"/>
            <w:bottom w:val="none" w:sz="0" w:space="0" w:color="auto"/>
            <w:right w:val="none" w:sz="0" w:space="0" w:color="auto"/>
          </w:divBdr>
        </w:div>
        <w:div w:id="378868867">
          <w:blockQuote w:val="1"/>
          <w:marLeft w:val="0"/>
          <w:marRight w:val="0"/>
          <w:marTop w:val="240"/>
          <w:marBottom w:val="0"/>
          <w:divBdr>
            <w:top w:val="none" w:sz="0" w:space="0" w:color="auto"/>
            <w:left w:val="none" w:sz="0" w:space="0" w:color="auto"/>
            <w:bottom w:val="none" w:sz="0" w:space="0" w:color="auto"/>
            <w:right w:val="none" w:sz="0" w:space="0" w:color="auto"/>
          </w:divBdr>
        </w:div>
        <w:div w:id="836069025">
          <w:blockQuote w:val="1"/>
          <w:marLeft w:val="0"/>
          <w:marRight w:val="0"/>
          <w:marTop w:val="240"/>
          <w:marBottom w:val="0"/>
          <w:divBdr>
            <w:top w:val="none" w:sz="0" w:space="0" w:color="auto"/>
            <w:left w:val="none" w:sz="0" w:space="0" w:color="auto"/>
            <w:bottom w:val="none" w:sz="0" w:space="0" w:color="auto"/>
            <w:right w:val="none" w:sz="0" w:space="0" w:color="auto"/>
          </w:divBdr>
        </w:div>
        <w:div w:id="301622901">
          <w:blockQuote w:val="1"/>
          <w:marLeft w:val="0"/>
          <w:marRight w:val="0"/>
          <w:marTop w:val="240"/>
          <w:marBottom w:val="0"/>
          <w:divBdr>
            <w:top w:val="none" w:sz="0" w:space="0" w:color="auto"/>
            <w:left w:val="none" w:sz="0" w:space="0" w:color="auto"/>
            <w:bottom w:val="none" w:sz="0" w:space="0" w:color="auto"/>
            <w:right w:val="none" w:sz="0" w:space="0" w:color="auto"/>
          </w:divBdr>
        </w:div>
        <w:div w:id="1892378658">
          <w:marLeft w:val="0"/>
          <w:marRight w:val="0"/>
          <w:marTop w:val="0"/>
          <w:marBottom w:val="0"/>
          <w:divBdr>
            <w:top w:val="none" w:sz="0" w:space="0" w:color="auto"/>
            <w:left w:val="none" w:sz="0" w:space="0" w:color="auto"/>
            <w:bottom w:val="none" w:sz="0" w:space="0" w:color="auto"/>
            <w:right w:val="none" w:sz="0" w:space="0" w:color="auto"/>
          </w:divBdr>
        </w:div>
        <w:div w:id="1937668446">
          <w:blockQuote w:val="1"/>
          <w:marLeft w:val="0"/>
          <w:marRight w:val="0"/>
          <w:marTop w:val="240"/>
          <w:marBottom w:val="0"/>
          <w:divBdr>
            <w:top w:val="none" w:sz="0" w:space="0" w:color="auto"/>
            <w:left w:val="none" w:sz="0" w:space="0" w:color="auto"/>
            <w:bottom w:val="none" w:sz="0" w:space="0" w:color="auto"/>
            <w:right w:val="none" w:sz="0" w:space="0" w:color="auto"/>
          </w:divBdr>
        </w:div>
        <w:div w:id="1455368384">
          <w:marLeft w:val="0"/>
          <w:marRight w:val="0"/>
          <w:marTop w:val="0"/>
          <w:marBottom w:val="0"/>
          <w:divBdr>
            <w:top w:val="none" w:sz="0" w:space="0" w:color="auto"/>
            <w:left w:val="none" w:sz="0" w:space="0" w:color="auto"/>
            <w:bottom w:val="none" w:sz="0" w:space="0" w:color="auto"/>
            <w:right w:val="none" w:sz="0" w:space="0" w:color="auto"/>
          </w:divBdr>
        </w:div>
        <w:div w:id="2047870657">
          <w:blockQuote w:val="1"/>
          <w:marLeft w:val="0"/>
          <w:marRight w:val="0"/>
          <w:marTop w:val="240"/>
          <w:marBottom w:val="0"/>
          <w:divBdr>
            <w:top w:val="none" w:sz="0" w:space="0" w:color="auto"/>
            <w:left w:val="none" w:sz="0" w:space="0" w:color="auto"/>
            <w:bottom w:val="none" w:sz="0" w:space="0" w:color="auto"/>
            <w:right w:val="none" w:sz="0" w:space="0" w:color="auto"/>
          </w:divBdr>
        </w:div>
        <w:div w:id="657267733">
          <w:marLeft w:val="0"/>
          <w:marRight w:val="0"/>
          <w:marTop w:val="0"/>
          <w:marBottom w:val="0"/>
          <w:divBdr>
            <w:top w:val="none" w:sz="0" w:space="0" w:color="auto"/>
            <w:left w:val="none" w:sz="0" w:space="0" w:color="auto"/>
            <w:bottom w:val="none" w:sz="0" w:space="0" w:color="auto"/>
            <w:right w:val="none" w:sz="0" w:space="0" w:color="auto"/>
          </w:divBdr>
        </w:div>
        <w:div w:id="1527332139">
          <w:blockQuote w:val="1"/>
          <w:marLeft w:val="0"/>
          <w:marRight w:val="0"/>
          <w:marTop w:val="240"/>
          <w:marBottom w:val="0"/>
          <w:divBdr>
            <w:top w:val="none" w:sz="0" w:space="0" w:color="auto"/>
            <w:left w:val="none" w:sz="0" w:space="0" w:color="auto"/>
            <w:bottom w:val="none" w:sz="0" w:space="0" w:color="auto"/>
            <w:right w:val="none" w:sz="0" w:space="0" w:color="auto"/>
          </w:divBdr>
        </w:div>
        <w:div w:id="759719128">
          <w:marLeft w:val="0"/>
          <w:marRight w:val="0"/>
          <w:marTop w:val="0"/>
          <w:marBottom w:val="0"/>
          <w:divBdr>
            <w:top w:val="none" w:sz="0" w:space="0" w:color="auto"/>
            <w:left w:val="none" w:sz="0" w:space="0" w:color="auto"/>
            <w:bottom w:val="none" w:sz="0" w:space="0" w:color="auto"/>
            <w:right w:val="none" w:sz="0" w:space="0" w:color="auto"/>
          </w:divBdr>
        </w:div>
        <w:div w:id="1339847666">
          <w:blockQuote w:val="1"/>
          <w:marLeft w:val="0"/>
          <w:marRight w:val="0"/>
          <w:marTop w:val="240"/>
          <w:marBottom w:val="0"/>
          <w:divBdr>
            <w:top w:val="none" w:sz="0" w:space="0" w:color="auto"/>
            <w:left w:val="none" w:sz="0" w:space="0" w:color="auto"/>
            <w:bottom w:val="none" w:sz="0" w:space="0" w:color="auto"/>
            <w:right w:val="none" w:sz="0" w:space="0" w:color="auto"/>
          </w:divBdr>
        </w:div>
        <w:div w:id="475418212">
          <w:marLeft w:val="0"/>
          <w:marRight w:val="0"/>
          <w:marTop w:val="0"/>
          <w:marBottom w:val="0"/>
          <w:divBdr>
            <w:top w:val="none" w:sz="0" w:space="0" w:color="auto"/>
            <w:left w:val="none" w:sz="0" w:space="0" w:color="auto"/>
            <w:bottom w:val="none" w:sz="0" w:space="0" w:color="auto"/>
            <w:right w:val="none" w:sz="0" w:space="0" w:color="auto"/>
          </w:divBdr>
        </w:div>
        <w:div w:id="339702022">
          <w:blockQuote w:val="1"/>
          <w:marLeft w:val="0"/>
          <w:marRight w:val="0"/>
          <w:marTop w:val="240"/>
          <w:marBottom w:val="0"/>
          <w:divBdr>
            <w:top w:val="none" w:sz="0" w:space="0" w:color="auto"/>
            <w:left w:val="none" w:sz="0" w:space="0" w:color="auto"/>
            <w:bottom w:val="none" w:sz="0" w:space="0" w:color="auto"/>
            <w:right w:val="none" w:sz="0" w:space="0" w:color="auto"/>
          </w:divBdr>
        </w:div>
        <w:div w:id="436293653">
          <w:marLeft w:val="0"/>
          <w:marRight w:val="0"/>
          <w:marTop w:val="0"/>
          <w:marBottom w:val="0"/>
          <w:divBdr>
            <w:top w:val="none" w:sz="0" w:space="0" w:color="auto"/>
            <w:left w:val="none" w:sz="0" w:space="0" w:color="auto"/>
            <w:bottom w:val="none" w:sz="0" w:space="0" w:color="auto"/>
            <w:right w:val="none" w:sz="0" w:space="0" w:color="auto"/>
          </w:divBdr>
        </w:div>
        <w:div w:id="427695938">
          <w:blockQuote w:val="1"/>
          <w:marLeft w:val="0"/>
          <w:marRight w:val="0"/>
          <w:marTop w:val="240"/>
          <w:marBottom w:val="0"/>
          <w:divBdr>
            <w:top w:val="none" w:sz="0" w:space="0" w:color="auto"/>
            <w:left w:val="none" w:sz="0" w:space="0" w:color="auto"/>
            <w:bottom w:val="none" w:sz="0" w:space="0" w:color="auto"/>
            <w:right w:val="none" w:sz="0" w:space="0" w:color="auto"/>
          </w:divBdr>
        </w:div>
        <w:div w:id="447630171">
          <w:marLeft w:val="0"/>
          <w:marRight w:val="0"/>
          <w:marTop w:val="0"/>
          <w:marBottom w:val="0"/>
          <w:divBdr>
            <w:top w:val="none" w:sz="0" w:space="0" w:color="auto"/>
            <w:left w:val="none" w:sz="0" w:space="0" w:color="auto"/>
            <w:bottom w:val="none" w:sz="0" w:space="0" w:color="auto"/>
            <w:right w:val="none" w:sz="0" w:space="0" w:color="auto"/>
          </w:divBdr>
        </w:div>
        <w:div w:id="1036933991">
          <w:blockQuote w:val="1"/>
          <w:marLeft w:val="0"/>
          <w:marRight w:val="0"/>
          <w:marTop w:val="240"/>
          <w:marBottom w:val="0"/>
          <w:divBdr>
            <w:top w:val="none" w:sz="0" w:space="0" w:color="auto"/>
            <w:left w:val="none" w:sz="0" w:space="0" w:color="auto"/>
            <w:bottom w:val="none" w:sz="0" w:space="0" w:color="auto"/>
            <w:right w:val="none" w:sz="0" w:space="0" w:color="auto"/>
          </w:divBdr>
        </w:div>
        <w:div w:id="1471241977">
          <w:blockQuote w:val="1"/>
          <w:marLeft w:val="0"/>
          <w:marRight w:val="0"/>
          <w:marTop w:val="240"/>
          <w:marBottom w:val="0"/>
          <w:divBdr>
            <w:top w:val="none" w:sz="0" w:space="0" w:color="auto"/>
            <w:left w:val="none" w:sz="0" w:space="0" w:color="auto"/>
            <w:bottom w:val="none" w:sz="0" w:space="0" w:color="auto"/>
            <w:right w:val="none" w:sz="0" w:space="0" w:color="auto"/>
          </w:divBdr>
        </w:div>
        <w:div w:id="85274101">
          <w:marLeft w:val="0"/>
          <w:marRight w:val="0"/>
          <w:marTop w:val="0"/>
          <w:marBottom w:val="0"/>
          <w:divBdr>
            <w:top w:val="none" w:sz="0" w:space="0" w:color="auto"/>
            <w:left w:val="none" w:sz="0" w:space="0" w:color="auto"/>
            <w:bottom w:val="none" w:sz="0" w:space="0" w:color="auto"/>
            <w:right w:val="none" w:sz="0" w:space="0" w:color="auto"/>
          </w:divBdr>
        </w:div>
      </w:divsChild>
    </w:div>
    <w:div w:id="781344619">
      <w:bodyDiv w:val="1"/>
      <w:marLeft w:val="0"/>
      <w:marRight w:val="0"/>
      <w:marTop w:val="0"/>
      <w:marBottom w:val="0"/>
      <w:divBdr>
        <w:top w:val="none" w:sz="0" w:space="0" w:color="auto"/>
        <w:left w:val="none" w:sz="0" w:space="0" w:color="auto"/>
        <w:bottom w:val="none" w:sz="0" w:space="0" w:color="auto"/>
        <w:right w:val="none" w:sz="0" w:space="0" w:color="auto"/>
      </w:divBdr>
      <w:divsChild>
        <w:div w:id="43531369">
          <w:blockQuote w:val="1"/>
          <w:marLeft w:val="0"/>
          <w:marRight w:val="0"/>
          <w:marTop w:val="240"/>
          <w:marBottom w:val="0"/>
          <w:divBdr>
            <w:top w:val="none" w:sz="0" w:space="0" w:color="auto"/>
            <w:left w:val="none" w:sz="0" w:space="0" w:color="auto"/>
            <w:bottom w:val="none" w:sz="0" w:space="0" w:color="auto"/>
            <w:right w:val="none" w:sz="0" w:space="0" w:color="auto"/>
          </w:divBdr>
        </w:div>
        <w:div w:id="730424914">
          <w:blockQuote w:val="1"/>
          <w:marLeft w:val="0"/>
          <w:marRight w:val="0"/>
          <w:marTop w:val="240"/>
          <w:marBottom w:val="0"/>
          <w:divBdr>
            <w:top w:val="none" w:sz="0" w:space="0" w:color="auto"/>
            <w:left w:val="none" w:sz="0" w:space="0" w:color="auto"/>
            <w:bottom w:val="none" w:sz="0" w:space="0" w:color="auto"/>
            <w:right w:val="none" w:sz="0" w:space="0" w:color="auto"/>
          </w:divBdr>
        </w:div>
        <w:div w:id="1288656858">
          <w:blockQuote w:val="1"/>
          <w:marLeft w:val="0"/>
          <w:marRight w:val="0"/>
          <w:marTop w:val="240"/>
          <w:marBottom w:val="0"/>
          <w:divBdr>
            <w:top w:val="none" w:sz="0" w:space="0" w:color="auto"/>
            <w:left w:val="none" w:sz="0" w:space="0" w:color="auto"/>
            <w:bottom w:val="none" w:sz="0" w:space="0" w:color="auto"/>
            <w:right w:val="none" w:sz="0" w:space="0" w:color="auto"/>
          </w:divBdr>
        </w:div>
        <w:div w:id="1258638611">
          <w:blockQuote w:val="1"/>
          <w:marLeft w:val="0"/>
          <w:marRight w:val="0"/>
          <w:marTop w:val="240"/>
          <w:marBottom w:val="0"/>
          <w:divBdr>
            <w:top w:val="none" w:sz="0" w:space="0" w:color="auto"/>
            <w:left w:val="none" w:sz="0" w:space="0" w:color="auto"/>
            <w:bottom w:val="none" w:sz="0" w:space="0" w:color="auto"/>
            <w:right w:val="none" w:sz="0" w:space="0" w:color="auto"/>
          </w:divBdr>
        </w:div>
        <w:div w:id="1769808873">
          <w:blockQuote w:val="1"/>
          <w:marLeft w:val="0"/>
          <w:marRight w:val="0"/>
          <w:marTop w:val="240"/>
          <w:marBottom w:val="0"/>
          <w:divBdr>
            <w:top w:val="none" w:sz="0" w:space="0" w:color="auto"/>
            <w:left w:val="none" w:sz="0" w:space="0" w:color="auto"/>
            <w:bottom w:val="none" w:sz="0" w:space="0" w:color="auto"/>
            <w:right w:val="none" w:sz="0" w:space="0" w:color="auto"/>
          </w:divBdr>
        </w:div>
        <w:div w:id="1737823897">
          <w:blockQuote w:val="1"/>
          <w:marLeft w:val="0"/>
          <w:marRight w:val="0"/>
          <w:marTop w:val="240"/>
          <w:marBottom w:val="0"/>
          <w:divBdr>
            <w:top w:val="none" w:sz="0" w:space="0" w:color="auto"/>
            <w:left w:val="none" w:sz="0" w:space="0" w:color="auto"/>
            <w:bottom w:val="none" w:sz="0" w:space="0" w:color="auto"/>
            <w:right w:val="none" w:sz="0" w:space="0" w:color="auto"/>
          </w:divBdr>
        </w:div>
        <w:div w:id="1792551930">
          <w:blockQuote w:val="1"/>
          <w:marLeft w:val="0"/>
          <w:marRight w:val="0"/>
          <w:marTop w:val="240"/>
          <w:marBottom w:val="0"/>
          <w:divBdr>
            <w:top w:val="none" w:sz="0" w:space="0" w:color="auto"/>
            <w:left w:val="none" w:sz="0" w:space="0" w:color="auto"/>
            <w:bottom w:val="none" w:sz="0" w:space="0" w:color="auto"/>
            <w:right w:val="none" w:sz="0" w:space="0" w:color="auto"/>
          </w:divBdr>
        </w:div>
        <w:div w:id="897472216">
          <w:blockQuote w:val="1"/>
          <w:marLeft w:val="0"/>
          <w:marRight w:val="0"/>
          <w:marTop w:val="240"/>
          <w:marBottom w:val="0"/>
          <w:divBdr>
            <w:top w:val="none" w:sz="0" w:space="0" w:color="auto"/>
            <w:left w:val="none" w:sz="0" w:space="0" w:color="auto"/>
            <w:bottom w:val="none" w:sz="0" w:space="0" w:color="auto"/>
            <w:right w:val="none" w:sz="0" w:space="0" w:color="auto"/>
          </w:divBdr>
        </w:div>
        <w:div w:id="1168059916">
          <w:blockQuote w:val="1"/>
          <w:marLeft w:val="0"/>
          <w:marRight w:val="0"/>
          <w:marTop w:val="240"/>
          <w:marBottom w:val="0"/>
          <w:divBdr>
            <w:top w:val="none" w:sz="0" w:space="0" w:color="auto"/>
            <w:left w:val="none" w:sz="0" w:space="0" w:color="auto"/>
            <w:bottom w:val="none" w:sz="0" w:space="0" w:color="auto"/>
            <w:right w:val="none" w:sz="0" w:space="0" w:color="auto"/>
          </w:divBdr>
        </w:div>
        <w:div w:id="1888834487">
          <w:blockQuote w:val="1"/>
          <w:marLeft w:val="0"/>
          <w:marRight w:val="0"/>
          <w:marTop w:val="240"/>
          <w:marBottom w:val="0"/>
          <w:divBdr>
            <w:top w:val="none" w:sz="0" w:space="0" w:color="auto"/>
            <w:left w:val="none" w:sz="0" w:space="0" w:color="auto"/>
            <w:bottom w:val="none" w:sz="0" w:space="0" w:color="auto"/>
            <w:right w:val="none" w:sz="0" w:space="0" w:color="auto"/>
          </w:divBdr>
        </w:div>
        <w:div w:id="803237417">
          <w:blockQuote w:val="1"/>
          <w:marLeft w:val="0"/>
          <w:marRight w:val="0"/>
          <w:marTop w:val="240"/>
          <w:marBottom w:val="0"/>
          <w:divBdr>
            <w:top w:val="none" w:sz="0" w:space="0" w:color="auto"/>
            <w:left w:val="none" w:sz="0" w:space="0" w:color="auto"/>
            <w:bottom w:val="none" w:sz="0" w:space="0" w:color="auto"/>
            <w:right w:val="none" w:sz="0" w:space="0" w:color="auto"/>
          </w:divBdr>
        </w:div>
        <w:div w:id="1361662704">
          <w:blockQuote w:val="1"/>
          <w:marLeft w:val="0"/>
          <w:marRight w:val="0"/>
          <w:marTop w:val="240"/>
          <w:marBottom w:val="0"/>
          <w:divBdr>
            <w:top w:val="none" w:sz="0" w:space="0" w:color="auto"/>
            <w:left w:val="none" w:sz="0" w:space="0" w:color="auto"/>
            <w:bottom w:val="none" w:sz="0" w:space="0" w:color="auto"/>
            <w:right w:val="none" w:sz="0" w:space="0" w:color="auto"/>
          </w:divBdr>
        </w:div>
        <w:div w:id="978922423">
          <w:blockQuote w:val="1"/>
          <w:marLeft w:val="0"/>
          <w:marRight w:val="0"/>
          <w:marTop w:val="240"/>
          <w:marBottom w:val="0"/>
          <w:divBdr>
            <w:top w:val="none" w:sz="0" w:space="0" w:color="auto"/>
            <w:left w:val="none" w:sz="0" w:space="0" w:color="auto"/>
            <w:bottom w:val="none" w:sz="0" w:space="0" w:color="auto"/>
            <w:right w:val="none" w:sz="0" w:space="0" w:color="auto"/>
          </w:divBdr>
        </w:div>
        <w:div w:id="2049605016">
          <w:blockQuote w:val="1"/>
          <w:marLeft w:val="0"/>
          <w:marRight w:val="0"/>
          <w:marTop w:val="240"/>
          <w:marBottom w:val="0"/>
          <w:divBdr>
            <w:top w:val="none" w:sz="0" w:space="0" w:color="auto"/>
            <w:left w:val="none" w:sz="0" w:space="0" w:color="auto"/>
            <w:bottom w:val="none" w:sz="0" w:space="0" w:color="auto"/>
            <w:right w:val="none" w:sz="0" w:space="0" w:color="auto"/>
          </w:divBdr>
        </w:div>
        <w:div w:id="849418351">
          <w:blockQuote w:val="1"/>
          <w:marLeft w:val="0"/>
          <w:marRight w:val="0"/>
          <w:marTop w:val="240"/>
          <w:marBottom w:val="0"/>
          <w:divBdr>
            <w:top w:val="none" w:sz="0" w:space="0" w:color="auto"/>
            <w:left w:val="none" w:sz="0" w:space="0" w:color="auto"/>
            <w:bottom w:val="none" w:sz="0" w:space="0" w:color="auto"/>
            <w:right w:val="none" w:sz="0" w:space="0" w:color="auto"/>
          </w:divBdr>
        </w:div>
        <w:div w:id="408230418">
          <w:marLeft w:val="0"/>
          <w:marRight w:val="0"/>
          <w:marTop w:val="0"/>
          <w:marBottom w:val="0"/>
          <w:divBdr>
            <w:top w:val="none" w:sz="0" w:space="0" w:color="auto"/>
            <w:left w:val="none" w:sz="0" w:space="0" w:color="auto"/>
            <w:bottom w:val="none" w:sz="0" w:space="0" w:color="auto"/>
            <w:right w:val="none" w:sz="0" w:space="0" w:color="auto"/>
          </w:divBdr>
        </w:div>
      </w:divsChild>
    </w:div>
    <w:div w:id="797724544">
      <w:bodyDiv w:val="1"/>
      <w:marLeft w:val="0"/>
      <w:marRight w:val="0"/>
      <w:marTop w:val="0"/>
      <w:marBottom w:val="0"/>
      <w:divBdr>
        <w:top w:val="none" w:sz="0" w:space="0" w:color="auto"/>
        <w:left w:val="none" w:sz="0" w:space="0" w:color="auto"/>
        <w:bottom w:val="none" w:sz="0" w:space="0" w:color="auto"/>
        <w:right w:val="none" w:sz="0" w:space="0" w:color="auto"/>
      </w:divBdr>
      <w:divsChild>
        <w:div w:id="586159758">
          <w:blockQuote w:val="1"/>
          <w:marLeft w:val="0"/>
          <w:marRight w:val="0"/>
          <w:marTop w:val="240"/>
          <w:marBottom w:val="0"/>
          <w:divBdr>
            <w:top w:val="none" w:sz="0" w:space="0" w:color="auto"/>
            <w:left w:val="none" w:sz="0" w:space="0" w:color="auto"/>
            <w:bottom w:val="none" w:sz="0" w:space="0" w:color="auto"/>
            <w:right w:val="none" w:sz="0" w:space="0" w:color="auto"/>
          </w:divBdr>
        </w:div>
        <w:div w:id="1702582700">
          <w:blockQuote w:val="1"/>
          <w:marLeft w:val="0"/>
          <w:marRight w:val="0"/>
          <w:marTop w:val="240"/>
          <w:marBottom w:val="0"/>
          <w:divBdr>
            <w:top w:val="none" w:sz="0" w:space="0" w:color="auto"/>
            <w:left w:val="none" w:sz="0" w:space="0" w:color="auto"/>
            <w:bottom w:val="none" w:sz="0" w:space="0" w:color="auto"/>
            <w:right w:val="none" w:sz="0" w:space="0" w:color="auto"/>
          </w:divBdr>
        </w:div>
        <w:div w:id="696396625">
          <w:blockQuote w:val="1"/>
          <w:marLeft w:val="0"/>
          <w:marRight w:val="0"/>
          <w:marTop w:val="240"/>
          <w:marBottom w:val="0"/>
          <w:divBdr>
            <w:top w:val="none" w:sz="0" w:space="0" w:color="auto"/>
            <w:left w:val="none" w:sz="0" w:space="0" w:color="auto"/>
            <w:bottom w:val="none" w:sz="0" w:space="0" w:color="auto"/>
            <w:right w:val="none" w:sz="0" w:space="0" w:color="auto"/>
          </w:divBdr>
        </w:div>
        <w:div w:id="1146360658">
          <w:blockQuote w:val="1"/>
          <w:marLeft w:val="0"/>
          <w:marRight w:val="0"/>
          <w:marTop w:val="240"/>
          <w:marBottom w:val="0"/>
          <w:divBdr>
            <w:top w:val="none" w:sz="0" w:space="0" w:color="auto"/>
            <w:left w:val="none" w:sz="0" w:space="0" w:color="auto"/>
            <w:bottom w:val="none" w:sz="0" w:space="0" w:color="auto"/>
            <w:right w:val="none" w:sz="0" w:space="0" w:color="auto"/>
          </w:divBdr>
        </w:div>
        <w:div w:id="1879125966">
          <w:blockQuote w:val="1"/>
          <w:marLeft w:val="0"/>
          <w:marRight w:val="0"/>
          <w:marTop w:val="240"/>
          <w:marBottom w:val="0"/>
          <w:divBdr>
            <w:top w:val="none" w:sz="0" w:space="0" w:color="auto"/>
            <w:left w:val="none" w:sz="0" w:space="0" w:color="auto"/>
            <w:bottom w:val="none" w:sz="0" w:space="0" w:color="auto"/>
            <w:right w:val="none" w:sz="0" w:space="0" w:color="auto"/>
          </w:divBdr>
        </w:div>
        <w:div w:id="622811985">
          <w:marLeft w:val="0"/>
          <w:marRight w:val="0"/>
          <w:marTop w:val="0"/>
          <w:marBottom w:val="0"/>
          <w:divBdr>
            <w:top w:val="none" w:sz="0" w:space="0" w:color="auto"/>
            <w:left w:val="none" w:sz="0" w:space="0" w:color="auto"/>
            <w:bottom w:val="none" w:sz="0" w:space="0" w:color="auto"/>
            <w:right w:val="none" w:sz="0" w:space="0" w:color="auto"/>
          </w:divBdr>
        </w:div>
        <w:div w:id="1114862663">
          <w:blockQuote w:val="1"/>
          <w:marLeft w:val="0"/>
          <w:marRight w:val="0"/>
          <w:marTop w:val="240"/>
          <w:marBottom w:val="0"/>
          <w:divBdr>
            <w:top w:val="none" w:sz="0" w:space="0" w:color="auto"/>
            <w:left w:val="none" w:sz="0" w:space="0" w:color="auto"/>
            <w:bottom w:val="none" w:sz="0" w:space="0" w:color="auto"/>
            <w:right w:val="none" w:sz="0" w:space="0" w:color="auto"/>
          </w:divBdr>
        </w:div>
        <w:div w:id="1876697553">
          <w:blockQuote w:val="1"/>
          <w:marLeft w:val="0"/>
          <w:marRight w:val="0"/>
          <w:marTop w:val="240"/>
          <w:marBottom w:val="0"/>
          <w:divBdr>
            <w:top w:val="none" w:sz="0" w:space="0" w:color="auto"/>
            <w:left w:val="none" w:sz="0" w:space="0" w:color="auto"/>
            <w:bottom w:val="none" w:sz="0" w:space="0" w:color="auto"/>
            <w:right w:val="none" w:sz="0" w:space="0" w:color="auto"/>
          </w:divBdr>
        </w:div>
        <w:div w:id="1074087100">
          <w:blockQuote w:val="1"/>
          <w:marLeft w:val="0"/>
          <w:marRight w:val="0"/>
          <w:marTop w:val="240"/>
          <w:marBottom w:val="0"/>
          <w:divBdr>
            <w:top w:val="none" w:sz="0" w:space="0" w:color="auto"/>
            <w:left w:val="none" w:sz="0" w:space="0" w:color="auto"/>
            <w:bottom w:val="none" w:sz="0" w:space="0" w:color="auto"/>
            <w:right w:val="none" w:sz="0" w:space="0" w:color="auto"/>
          </w:divBdr>
        </w:div>
        <w:div w:id="392587010">
          <w:blockQuote w:val="1"/>
          <w:marLeft w:val="0"/>
          <w:marRight w:val="0"/>
          <w:marTop w:val="240"/>
          <w:marBottom w:val="0"/>
          <w:divBdr>
            <w:top w:val="none" w:sz="0" w:space="0" w:color="auto"/>
            <w:left w:val="none" w:sz="0" w:space="0" w:color="auto"/>
            <w:bottom w:val="none" w:sz="0" w:space="0" w:color="auto"/>
            <w:right w:val="none" w:sz="0" w:space="0" w:color="auto"/>
          </w:divBdr>
        </w:div>
        <w:div w:id="2127264002">
          <w:blockQuote w:val="1"/>
          <w:marLeft w:val="0"/>
          <w:marRight w:val="0"/>
          <w:marTop w:val="240"/>
          <w:marBottom w:val="0"/>
          <w:divBdr>
            <w:top w:val="none" w:sz="0" w:space="0" w:color="auto"/>
            <w:left w:val="none" w:sz="0" w:space="0" w:color="auto"/>
            <w:bottom w:val="none" w:sz="0" w:space="0" w:color="auto"/>
            <w:right w:val="none" w:sz="0" w:space="0" w:color="auto"/>
          </w:divBdr>
        </w:div>
        <w:div w:id="1984309278">
          <w:blockQuote w:val="1"/>
          <w:marLeft w:val="0"/>
          <w:marRight w:val="0"/>
          <w:marTop w:val="240"/>
          <w:marBottom w:val="0"/>
          <w:divBdr>
            <w:top w:val="none" w:sz="0" w:space="0" w:color="auto"/>
            <w:left w:val="none" w:sz="0" w:space="0" w:color="auto"/>
            <w:bottom w:val="none" w:sz="0" w:space="0" w:color="auto"/>
            <w:right w:val="none" w:sz="0" w:space="0" w:color="auto"/>
          </w:divBdr>
        </w:div>
        <w:div w:id="1391265210">
          <w:marLeft w:val="0"/>
          <w:marRight w:val="0"/>
          <w:marTop w:val="0"/>
          <w:marBottom w:val="0"/>
          <w:divBdr>
            <w:top w:val="none" w:sz="0" w:space="0" w:color="auto"/>
            <w:left w:val="none" w:sz="0" w:space="0" w:color="auto"/>
            <w:bottom w:val="none" w:sz="0" w:space="0" w:color="auto"/>
            <w:right w:val="none" w:sz="0" w:space="0" w:color="auto"/>
          </w:divBdr>
        </w:div>
        <w:div w:id="1425759641">
          <w:blockQuote w:val="1"/>
          <w:marLeft w:val="0"/>
          <w:marRight w:val="0"/>
          <w:marTop w:val="240"/>
          <w:marBottom w:val="0"/>
          <w:divBdr>
            <w:top w:val="none" w:sz="0" w:space="0" w:color="auto"/>
            <w:left w:val="none" w:sz="0" w:space="0" w:color="auto"/>
            <w:bottom w:val="none" w:sz="0" w:space="0" w:color="auto"/>
            <w:right w:val="none" w:sz="0" w:space="0" w:color="auto"/>
          </w:divBdr>
        </w:div>
        <w:div w:id="1950235547">
          <w:blockQuote w:val="1"/>
          <w:marLeft w:val="0"/>
          <w:marRight w:val="0"/>
          <w:marTop w:val="240"/>
          <w:marBottom w:val="0"/>
          <w:divBdr>
            <w:top w:val="none" w:sz="0" w:space="0" w:color="auto"/>
            <w:left w:val="none" w:sz="0" w:space="0" w:color="auto"/>
            <w:bottom w:val="none" w:sz="0" w:space="0" w:color="auto"/>
            <w:right w:val="none" w:sz="0" w:space="0" w:color="auto"/>
          </w:divBdr>
        </w:div>
        <w:div w:id="1999338754">
          <w:blockQuote w:val="1"/>
          <w:marLeft w:val="0"/>
          <w:marRight w:val="0"/>
          <w:marTop w:val="240"/>
          <w:marBottom w:val="0"/>
          <w:divBdr>
            <w:top w:val="none" w:sz="0" w:space="0" w:color="auto"/>
            <w:left w:val="none" w:sz="0" w:space="0" w:color="auto"/>
            <w:bottom w:val="none" w:sz="0" w:space="0" w:color="auto"/>
            <w:right w:val="none" w:sz="0" w:space="0" w:color="auto"/>
          </w:divBdr>
        </w:div>
        <w:div w:id="1520511280">
          <w:blockQuote w:val="1"/>
          <w:marLeft w:val="0"/>
          <w:marRight w:val="0"/>
          <w:marTop w:val="240"/>
          <w:marBottom w:val="0"/>
          <w:divBdr>
            <w:top w:val="none" w:sz="0" w:space="0" w:color="auto"/>
            <w:left w:val="none" w:sz="0" w:space="0" w:color="auto"/>
            <w:bottom w:val="none" w:sz="0" w:space="0" w:color="auto"/>
            <w:right w:val="none" w:sz="0" w:space="0" w:color="auto"/>
          </w:divBdr>
        </w:div>
        <w:div w:id="691690402">
          <w:blockQuote w:val="1"/>
          <w:marLeft w:val="0"/>
          <w:marRight w:val="0"/>
          <w:marTop w:val="240"/>
          <w:marBottom w:val="0"/>
          <w:divBdr>
            <w:top w:val="none" w:sz="0" w:space="0" w:color="auto"/>
            <w:left w:val="none" w:sz="0" w:space="0" w:color="auto"/>
            <w:bottom w:val="none" w:sz="0" w:space="0" w:color="auto"/>
            <w:right w:val="none" w:sz="0" w:space="0" w:color="auto"/>
          </w:divBdr>
        </w:div>
        <w:div w:id="1601717357">
          <w:blockQuote w:val="1"/>
          <w:marLeft w:val="0"/>
          <w:marRight w:val="0"/>
          <w:marTop w:val="240"/>
          <w:marBottom w:val="0"/>
          <w:divBdr>
            <w:top w:val="none" w:sz="0" w:space="0" w:color="auto"/>
            <w:left w:val="none" w:sz="0" w:space="0" w:color="auto"/>
            <w:bottom w:val="none" w:sz="0" w:space="0" w:color="auto"/>
            <w:right w:val="none" w:sz="0" w:space="0" w:color="auto"/>
          </w:divBdr>
        </w:div>
        <w:div w:id="1925335147">
          <w:marLeft w:val="0"/>
          <w:marRight w:val="0"/>
          <w:marTop w:val="0"/>
          <w:marBottom w:val="0"/>
          <w:divBdr>
            <w:top w:val="none" w:sz="0" w:space="0" w:color="auto"/>
            <w:left w:val="none" w:sz="0" w:space="0" w:color="auto"/>
            <w:bottom w:val="none" w:sz="0" w:space="0" w:color="auto"/>
            <w:right w:val="none" w:sz="0" w:space="0" w:color="auto"/>
          </w:divBdr>
        </w:div>
        <w:div w:id="1964192597">
          <w:blockQuote w:val="1"/>
          <w:marLeft w:val="0"/>
          <w:marRight w:val="0"/>
          <w:marTop w:val="240"/>
          <w:marBottom w:val="0"/>
          <w:divBdr>
            <w:top w:val="none" w:sz="0" w:space="0" w:color="auto"/>
            <w:left w:val="none" w:sz="0" w:space="0" w:color="auto"/>
            <w:bottom w:val="none" w:sz="0" w:space="0" w:color="auto"/>
            <w:right w:val="none" w:sz="0" w:space="0" w:color="auto"/>
          </w:divBdr>
        </w:div>
        <w:div w:id="2083139360">
          <w:marLeft w:val="0"/>
          <w:marRight w:val="0"/>
          <w:marTop w:val="0"/>
          <w:marBottom w:val="0"/>
          <w:divBdr>
            <w:top w:val="none" w:sz="0" w:space="0" w:color="auto"/>
            <w:left w:val="none" w:sz="0" w:space="0" w:color="auto"/>
            <w:bottom w:val="none" w:sz="0" w:space="0" w:color="auto"/>
            <w:right w:val="none" w:sz="0" w:space="0" w:color="auto"/>
          </w:divBdr>
        </w:div>
      </w:divsChild>
    </w:div>
    <w:div w:id="829252390">
      <w:bodyDiv w:val="1"/>
      <w:marLeft w:val="0"/>
      <w:marRight w:val="0"/>
      <w:marTop w:val="0"/>
      <w:marBottom w:val="0"/>
      <w:divBdr>
        <w:top w:val="none" w:sz="0" w:space="0" w:color="auto"/>
        <w:left w:val="none" w:sz="0" w:space="0" w:color="auto"/>
        <w:bottom w:val="none" w:sz="0" w:space="0" w:color="auto"/>
        <w:right w:val="none" w:sz="0" w:space="0" w:color="auto"/>
      </w:divBdr>
      <w:divsChild>
        <w:div w:id="756904619">
          <w:blockQuote w:val="1"/>
          <w:marLeft w:val="0"/>
          <w:marRight w:val="0"/>
          <w:marTop w:val="240"/>
          <w:marBottom w:val="0"/>
          <w:divBdr>
            <w:top w:val="none" w:sz="0" w:space="0" w:color="auto"/>
            <w:left w:val="none" w:sz="0" w:space="0" w:color="auto"/>
            <w:bottom w:val="none" w:sz="0" w:space="0" w:color="auto"/>
            <w:right w:val="none" w:sz="0" w:space="0" w:color="auto"/>
          </w:divBdr>
        </w:div>
        <w:div w:id="341132108">
          <w:blockQuote w:val="1"/>
          <w:marLeft w:val="0"/>
          <w:marRight w:val="0"/>
          <w:marTop w:val="240"/>
          <w:marBottom w:val="0"/>
          <w:divBdr>
            <w:top w:val="none" w:sz="0" w:space="0" w:color="auto"/>
            <w:left w:val="none" w:sz="0" w:space="0" w:color="auto"/>
            <w:bottom w:val="none" w:sz="0" w:space="0" w:color="auto"/>
            <w:right w:val="none" w:sz="0" w:space="0" w:color="auto"/>
          </w:divBdr>
        </w:div>
        <w:div w:id="21174634">
          <w:blockQuote w:val="1"/>
          <w:marLeft w:val="0"/>
          <w:marRight w:val="0"/>
          <w:marTop w:val="240"/>
          <w:marBottom w:val="0"/>
          <w:divBdr>
            <w:top w:val="none" w:sz="0" w:space="0" w:color="auto"/>
            <w:left w:val="none" w:sz="0" w:space="0" w:color="auto"/>
            <w:bottom w:val="none" w:sz="0" w:space="0" w:color="auto"/>
            <w:right w:val="none" w:sz="0" w:space="0" w:color="auto"/>
          </w:divBdr>
        </w:div>
        <w:div w:id="1527866698">
          <w:blockQuote w:val="1"/>
          <w:marLeft w:val="0"/>
          <w:marRight w:val="0"/>
          <w:marTop w:val="240"/>
          <w:marBottom w:val="0"/>
          <w:divBdr>
            <w:top w:val="none" w:sz="0" w:space="0" w:color="auto"/>
            <w:left w:val="none" w:sz="0" w:space="0" w:color="auto"/>
            <w:bottom w:val="none" w:sz="0" w:space="0" w:color="auto"/>
            <w:right w:val="none" w:sz="0" w:space="0" w:color="auto"/>
          </w:divBdr>
        </w:div>
        <w:div w:id="819733586">
          <w:blockQuote w:val="1"/>
          <w:marLeft w:val="0"/>
          <w:marRight w:val="0"/>
          <w:marTop w:val="240"/>
          <w:marBottom w:val="0"/>
          <w:divBdr>
            <w:top w:val="none" w:sz="0" w:space="0" w:color="auto"/>
            <w:left w:val="none" w:sz="0" w:space="0" w:color="auto"/>
            <w:bottom w:val="none" w:sz="0" w:space="0" w:color="auto"/>
            <w:right w:val="none" w:sz="0" w:space="0" w:color="auto"/>
          </w:divBdr>
        </w:div>
        <w:div w:id="1834644682">
          <w:blockQuote w:val="1"/>
          <w:marLeft w:val="0"/>
          <w:marRight w:val="0"/>
          <w:marTop w:val="240"/>
          <w:marBottom w:val="0"/>
          <w:divBdr>
            <w:top w:val="none" w:sz="0" w:space="0" w:color="auto"/>
            <w:left w:val="none" w:sz="0" w:space="0" w:color="auto"/>
            <w:bottom w:val="none" w:sz="0" w:space="0" w:color="auto"/>
            <w:right w:val="none" w:sz="0" w:space="0" w:color="auto"/>
          </w:divBdr>
        </w:div>
        <w:div w:id="805780743">
          <w:blockQuote w:val="1"/>
          <w:marLeft w:val="0"/>
          <w:marRight w:val="0"/>
          <w:marTop w:val="240"/>
          <w:marBottom w:val="0"/>
          <w:divBdr>
            <w:top w:val="none" w:sz="0" w:space="0" w:color="auto"/>
            <w:left w:val="none" w:sz="0" w:space="0" w:color="auto"/>
            <w:bottom w:val="none" w:sz="0" w:space="0" w:color="auto"/>
            <w:right w:val="none" w:sz="0" w:space="0" w:color="auto"/>
          </w:divBdr>
        </w:div>
        <w:div w:id="1805191879">
          <w:blockQuote w:val="1"/>
          <w:marLeft w:val="0"/>
          <w:marRight w:val="0"/>
          <w:marTop w:val="240"/>
          <w:marBottom w:val="0"/>
          <w:divBdr>
            <w:top w:val="none" w:sz="0" w:space="0" w:color="auto"/>
            <w:left w:val="none" w:sz="0" w:space="0" w:color="auto"/>
            <w:bottom w:val="none" w:sz="0" w:space="0" w:color="auto"/>
            <w:right w:val="none" w:sz="0" w:space="0" w:color="auto"/>
          </w:divBdr>
        </w:div>
        <w:div w:id="121928959">
          <w:marLeft w:val="0"/>
          <w:marRight w:val="0"/>
          <w:marTop w:val="0"/>
          <w:marBottom w:val="0"/>
          <w:divBdr>
            <w:top w:val="none" w:sz="0" w:space="0" w:color="auto"/>
            <w:left w:val="none" w:sz="0" w:space="0" w:color="auto"/>
            <w:bottom w:val="none" w:sz="0" w:space="0" w:color="auto"/>
            <w:right w:val="none" w:sz="0" w:space="0" w:color="auto"/>
          </w:divBdr>
        </w:div>
      </w:divsChild>
    </w:div>
    <w:div w:id="834881104">
      <w:bodyDiv w:val="1"/>
      <w:marLeft w:val="0"/>
      <w:marRight w:val="0"/>
      <w:marTop w:val="0"/>
      <w:marBottom w:val="0"/>
      <w:divBdr>
        <w:top w:val="none" w:sz="0" w:space="0" w:color="auto"/>
        <w:left w:val="none" w:sz="0" w:space="0" w:color="auto"/>
        <w:bottom w:val="none" w:sz="0" w:space="0" w:color="auto"/>
        <w:right w:val="none" w:sz="0" w:space="0" w:color="auto"/>
      </w:divBdr>
      <w:divsChild>
        <w:div w:id="1474058747">
          <w:blockQuote w:val="1"/>
          <w:marLeft w:val="0"/>
          <w:marRight w:val="0"/>
          <w:marTop w:val="240"/>
          <w:marBottom w:val="0"/>
          <w:divBdr>
            <w:top w:val="none" w:sz="0" w:space="0" w:color="auto"/>
            <w:left w:val="none" w:sz="0" w:space="0" w:color="auto"/>
            <w:bottom w:val="none" w:sz="0" w:space="0" w:color="auto"/>
            <w:right w:val="none" w:sz="0" w:space="0" w:color="auto"/>
          </w:divBdr>
        </w:div>
        <w:div w:id="1256674803">
          <w:blockQuote w:val="1"/>
          <w:marLeft w:val="0"/>
          <w:marRight w:val="0"/>
          <w:marTop w:val="240"/>
          <w:marBottom w:val="0"/>
          <w:divBdr>
            <w:top w:val="none" w:sz="0" w:space="0" w:color="auto"/>
            <w:left w:val="none" w:sz="0" w:space="0" w:color="auto"/>
            <w:bottom w:val="none" w:sz="0" w:space="0" w:color="auto"/>
            <w:right w:val="none" w:sz="0" w:space="0" w:color="auto"/>
          </w:divBdr>
        </w:div>
        <w:div w:id="1286237717">
          <w:blockQuote w:val="1"/>
          <w:marLeft w:val="0"/>
          <w:marRight w:val="0"/>
          <w:marTop w:val="240"/>
          <w:marBottom w:val="0"/>
          <w:divBdr>
            <w:top w:val="none" w:sz="0" w:space="0" w:color="auto"/>
            <w:left w:val="none" w:sz="0" w:space="0" w:color="auto"/>
            <w:bottom w:val="none" w:sz="0" w:space="0" w:color="auto"/>
            <w:right w:val="none" w:sz="0" w:space="0" w:color="auto"/>
          </w:divBdr>
        </w:div>
        <w:div w:id="1855879621">
          <w:blockQuote w:val="1"/>
          <w:marLeft w:val="0"/>
          <w:marRight w:val="0"/>
          <w:marTop w:val="240"/>
          <w:marBottom w:val="0"/>
          <w:divBdr>
            <w:top w:val="none" w:sz="0" w:space="0" w:color="auto"/>
            <w:left w:val="none" w:sz="0" w:space="0" w:color="auto"/>
            <w:bottom w:val="none" w:sz="0" w:space="0" w:color="auto"/>
            <w:right w:val="none" w:sz="0" w:space="0" w:color="auto"/>
          </w:divBdr>
        </w:div>
        <w:div w:id="248775055">
          <w:blockQuote w:val="1"/>
          <w:marLeft w:val="0"/>
          <w:marRight w:val="0"/>
          <w:marTop w:val="240"/>
          <w:marBottom w:val="0"/>
          <w:divBdr>
            <w:top w:val="none" w:sz="0" w:space="0" w:color="auto"/>
            <w:left w:val="none" w:sz="0" w:space="0" w:color="auto"/>
            <w:bottom w:val="none" w:sz="0" w:space="0" w:color="auto"/>
            <w:right w:val="none" w:sz="0" w:space="0" w:color="auto"/>
          </w:divBdr>
        </w:div>
        <w:div w:id="591742085">
          <w:blockQuote w:val="1"/>
          <w:marLeft w:val="0"/>
          <w:marRight w:val="0"/>
          <w:marTop w:val="240"/>
          <w:marBottom w:val="0"/>
          <w:divBdr>
            <w:top w:val="none" w:sz="0" w:space="0" w:color="auto"/>
            <w:left w:val="none" w:sz="0" w:space="0" w:color="auto"/>
            <w:bottom w:val="none" w:sz="0" w:space="0" w:color="auto"/>
            <w:right w:val="none" w:sz="0" w:space="0" w:color="auto"/>
          </w:divBdr>
        </w:div>
        <w:div w:id="1294092645">
          <w:marLeft w:val="0"/>
          <w:marRight w:val="0"/>
          <w:marTop w:val="0"/>
          <w:marBottom w:val="0"/>
          <w:divBdr>
            <w:top w:val="none" w:sz="0" w:space="0" w:color="auto"/>
            <w:left w:val="none" w:sz="0" w:space="0" w:color="auto"/>
            <w:bottom w:val="none" w:sz="0" w:space="0" w:color="auto"/>
            <w:right w:val="none" w:sz="0" w:space="0" w:color="auto"/>
          </w:divBdr>
        </w:div>
        <w:div w:id="492457325">
          <w:blockQuote w:val="1"/>
          <w:marLeft w:val="0"/>
          <w:marRight w:val="0"/>
          <w:marTop w:val="240"/>
          <w:marBottom w:val="0"/>
          <w:divBdr>
            <w:top w:val="none" w:sz="0" w:space="0" w:color="auto"/>
            <w:left w:val="none" w:sz="0" w:space="0" w:color="auto"/>
            <w:bottom w:val="none" w:sz="0" w:space="0" w:color="auto"/>
            <w:right w:val="none" w:sz="0" w:space="0" w:color="auto"/>
          </w:divBdr>
        </w:div>
        <w:div w:id="606162454">
          <w:marLeft w:val="0"/>
          <w:marRight w:val="0"/>
          <w:marTop w:val="240"/>
          <w:marBottom w:val="165"/>
          <w:divBdr>
            <w:top w:val="none" w:sz="0" w:space="0" w:color="auto"/>
            <w:left w:val="none" w:sz="0" w:space="0" w:color="auto"/>
            <w:bottom w:val="none" w:sz="0" w:space="0" w:color="auto"/>
            <w:right w:val="none" w:sz="0" w:space="0" w:color="auto"/>
          </w:divBdr>
          <w:divsChild>
            <w:div w:id="325011342">
              <w:marLeft w:val="0"/>
              <w:marRight w:val="0"/>
              <w:marTop w:val="0"/>
              <w:marBottom w:val="0"/>
              <w:divBdr>
                <w:top w:val="none" w:sz="0" w:space="0" w:color="auto"/>
                <w:left w:val="none" w:sz="0" w:space="0" w:color="auto"/>
                <w:bottom w:val="none" w:sz="0" w:space="0" w:color="auto"/>
                <w:right w:val="none" w:sz="0" w:space="0" w:color="auto"/>
              </w:divBdr>
              <w:divsChild>
                <w:div w:id="1616402679">
                  <w:marLeft w:val="0"/>
                  <w:marRight w:val="0"/>
                  <w:marTop w:val="0"/>
                  <w:marBottom w:val="0"/>
                  <w:divBdr>
                    <w:top w:val="none" w:sz="0" w:space="0" w:color="auto"/>
                    <w:left w:val="none" w:sz="0" w:space="0" w:color="auto"/>
                    <w:bottom w:val="none" w:sz="0" w:space="0" w:color="auto"/>
                    <w:right w:val="none" w:sz="0" w:space="0" w:color="auto"/>
                  </w:divBdr>
                  <w:divsChild>
                    <w:div w:id="1193616179">
                      <w:marLeft w:val="0"/>
                      <w:marRight w:val="0"/>
                      <w:marTop w:val="0"/>
                      <w:marBottom w:val="0"/>
                      <w:divBdr>
                        <w:top w:val="none" w:sz="0" w:space="0" w:color="auto"/>
                        <w:left w:val="none" w:sz="0" w:space="0" w:color="auto"/>
                        <w:bottom w:val="none" w:sz="0" w:space="0" w:color="auto"/>
                        <w:right w:val="none" w:sz="0" w:space="0" w:color="auto"/>
                      </w:divBdr>
                      <w:divsChild>
                        <w:div w:id="35042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91019">
          <w:marLeft w:val="0"/>
          <w:marRight w:val="0"/>
          <w:marTop w:val="240"/>
          <w:marBottom w:val="165"/>
          <w:divBdr>
            <w:top w:val="none" w:sz="0" w:space="0" w:color="auto"/>
            <w:left w:val="none" w:sz="0" w:space="0" w:color="auto"/>
            <w:bottom w:val="none" w:sz="0" w:space="0" w:color="auto"/>
            <w:right w:val="none" w:sz="0" w:space="0" w:color="auto"/>
          </w:divBdr>
          <w:divsChild>
            <w:div w:id="448822634">
              <w:marLeft w:val="0"/>
              <w:marRight w:val="0"/>
              <w:marTop w:val="0"/>
              <w:marBottom w:val="0"/>
              <w:divBdr>
                <w:top w:val="none" w:sz="0" w:space="0" w:color="auto"/>
                <w:left w:val="none" w:sz="0" w:space="0" w:color="auto"/>
                <w:bottom w:val="none" w:sz="0" w:space="0" w:color="auto"/>
                <w:right w:val="none" w:sz="0" w:space="0" w:color="auto"/>
              </w:divBdr>
              <w:divsChild>
                <w:div w:id="1981226073">
                  <w:marLeft w:val="0"/>
                  <w:marRight w:val="0"/>
                  <w:marTop w:val="0"/>
                  <w:marBottom w:val="0"/>
                  <w:divBdr>
                    <w:top w:val="none" w:sz="0" w:space="0" w:color="auto"/>
                    <w:left w:val="none" w:sz="0" w:space="0" w:color="auto"/>
                    <w:bottom w:val="none" w:sz="0" w:space="0" w:color="auto"/>
                    <w:right w:val="none" w:sz="0" w:space="0" w:color="auto"/>
                  </w:divBdr>
                  <w:divsChild>
                    <w:div w:id="1728339978">
                      <w:marLeft w:val="0"/>
                      <w:marRight w:val="0"/>
                      <w:marTop w:val="0"/>
                      <w:marBottom w:val="0"/>
                      <w:divBdr>
                        <w:top w:val="none" w:sz="0" w:space="0" w:color="auto"/>
                        <w:left w:val="none" w:sz="0" w:space="0" w:color="auto"/>
                        <w:bottom w:val="none" w:sz="0" w:space="0" w:color="auto"/>
                        <w:right w:val="none" w:sz="0" w:space="0" w:color="auto"/>
                      </w:divBdr>
                      <w:divsChild>
                        <w:div w:id="112624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53641">
          <w:marLeft w:val="0"/>
          <w:marRight w:val="0"/>
          <w:marTop w:val="240"/>
          <w:marBottom w:val="165"/>
          <w:divBdr>
            <w:top w:val="none" w:sz="0" w:space="0" w:color="auto"/>
            <w:left w:val="none" w:sz="0" w:space="0" w:color="auto"/>
            <w:bottom w:val="none" w:sz="0" w:space="0" w:color="auto"/>
            <w:right w:val="none" w:sz="0" w:space="0" w:color="auto"/>
          </w:divBdr>
          <w:divsChild>
            <w:div w:id="1814522103">
              <w:marLeft w:val="0"/>
              <w:marRight w:val="0"/>
              <w:marTop w:val="0"/>
              <w:marBottom w:val="0"/>
              <w:divBdr>
                <w:top w:val="none" w:sz="0" w:space="0" w:color="auto"/>
                <w:left w:val="none" w:sz="0" w:space="0" w:color="auto"/>
                <w:bottom w:val="none" w:sz="0" w:space="0" w:color="auto"/>
                <w:right w:val="none" w:sz="0" w:space="0" w:color="auto"/>
              </w:divBdr>
              <w:divsChild>
                <w:div w:id="251352990">
                  <w:marLeft w:val="0"/>
                  <w:marRight w:val="0"/>
                  <w:marTop w:val="0"/>
                  <w:marBottom w:val="0"/>
                  <w:divBdr>
                    <w:top w:val="none" w:sz="0" w:space="0" w:color="auto"/>
                    <w:left w:val="none" w:sz="0" w:space="0" w:color="auto"/>
                    <w:bottom w:val="none" w:sz="0" w:space="0" w:color="auto"/>
                    <w:right w:val="none" w:sz="0" w:space="0" w:color="auto"/>
                  </w:divBdr>
                  <w:divsChild>
                    <w:div w:id="2102532108">
                      <w:marLeft w:val="0"/>
                      <w:marRight w:val="0"/>
                      <w:marTop w:val="0"/>
                      <w:marBottom w:val="0"/>
                      <w:divBdr>
                        <w:top w:val="none" w:sz="0" w:space="0" w:color="auto"/>
                        <w:left w:val="none" w:sz="0" w:space="0" w:color="auto"/>
                        <w:bottom w:val="none" w:sz="0" w:space="0" w:color="auto"/>
                        <w:right w:val="none" w:sz="0" w:space="0" w:color="auto"/>
                      </w:divBdr>
                      <w:divsChild>
                        <w:div w:id="13941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1162">
          <w:marLeft w:val="0"/>
          <w:marRight w:val="0"/>
          <w:marTop w:val="0"/>
          <w:marBottom w:val="0"/>
          <w:divBdr>
            <w:top w:val="none" w:sz="0" w:space="0" w:color="auto"/>
            <w:left w:val="none" w:sz="0" w:space="0" w:color="auto"/>
            <w:bottom w:val="none" w:sz="0" w:space="0" w:color="auto"/>
            <w:right w:val="none" w:sz="0" w:space="0" w:color="auto"/>
          </w:divBdr>
        </w:div>
        <w:div w:id="1031802731">
          <w:blockQuote w:val="1"/>
          <w:marLeft w:val="0"/>
          <w:marRight w:val="0"/>
          <w:marTop w:val="240"/>
          <w:marBottom w:val="0"/>
          <w:divBdr>
            <w:top w:val="none" w:sz="0" w:space="0" w:color="auto"/>
            <w:left w:val="none" w:sz="0" w:space="0" w:color="auto"/>
            <w:bottom w:val="none" w:sz="0" w:space="0" w:color="auto"/>
            <w:right w:val="none" w:sz="0" w:space="0" w:color="auto"/>
          </w:divBdr>
        </w:div>
        <w:div w:id="260913511">
          <w:marLeft w:val="0"/>
          <w:marRight w:val="0"/>
          <w:marTop w:val="0"/>
          <w:marBottom w:val="0"/>
          <w:divBdr>
            <w:top w:val="none" w:sz="0" w:space="0" w:color="auto"/>
            <w:left w:val="none" w:sz="0" w:space="0" w:color="auto"/>
            <w:bottom w:val="none" w:sz="0" w:space="0" w:color="auto"/>
            <w:right w:val="none" w:sz="0" w:space="0" w:color="auto"/>
          </w:divBdr>
        </w:div>
        <w:div w:id="1408959742">
          <w:marLeft w:val="0"/>
          <w:marRight w:val="0"/>
          <w:marTop w:val="0"/>
          <w:marBottom w:val="0"/>
          <w:divBdr>
            <w:top w:val="none" w:sz="0" w:space="0" w:color="auto"/>
            <w:left w:val="none" w:sz="0" w:space="0" w:color="auto"/>
            <w:bottom w:val="none" w:sz="0" w:space="0" w:color="auto"/>
            <w:right w:val="none" w:sz="0" w:space="0" w:color="auto"/>
          </w:divBdr>
        </w:div>
        <w:div w:id="871500089">
          <w:blockQuote w:val="1"/>
          <w:marLeft w:val="0"/>
          <w:marRight w:val="0"/>
          <w:marTop w:val="240"/>
          <w:marBottom w:val="0"/>
          <w:divBdr>
            <w:top w:val="none" w:sz="0" w:space="0" w:color="auto"/>
            <w:left w:val="none" w:sz="0" w:space="0" w:color="auto"/>
            <w:bottom w:val="none" w:sz="0" w:space="0" w:color="auto"/>
            <w:right w:val="none" w:sz="0" w:space="0" w:color="auto"/>
          </w:divBdr>
        </w:div>
        <w:div w:id="1817720547">
          <w:marLeft w:val="0"/>
          <w:marRight w:val="0"/>
          <w:marTop w:val="240"/>
          <w:marBottom w:val="165"/>
          <w:divBdr>
            <w:top w:val="none" w:sz="0" w:space="0" w:color="auto"/>
            <w:left w:val="none" w:sz="0" w:space="0" w:color="auto"/>
            <w:bottom w:val="none" w:sz="0" w:space="0" w:color="auto"/>
            <w:right w:val="none" w:sz="0" w:space="0" w:color="auto"/>
          </w:divBdr>
          <w:divsChild>
            <w:div w:id="1173187261">
              <w:marLeft w:val="0"/>
              <w:marRight w:val="0"/>
              <w:marTop w:val="0"/>
              <w:marBottom w:val="0"/>
              <w:divBdr>
                <w:top w:val="none" w:sz="0" w:space="0" w:color="auto"/>
                <w:left w:val="none" w:sz="0" w:space="0" w:color="auto"/>
                <w:bottom w:val="none" w:sz="0" w:space="0" w:color="auto"/>
                <w:right w:val="none" w:sz="0" w:space="0" w:color="auto"/>
              </w:divBdr>
              <w:divsChild>
                <w:div w:id="681783154">
                  <w:marLeft w:val="0"/>
                  <w:marRight w:val="0"/>
                  <w:marTop w:val="0"/>
                  <w:marBottom w:val="0"/>
                  <w:divBdr>
                    <w:top w:val="none" w:sz="0" w:space="0" w:color="auto"/>
                    <w:left w:val="none" w:sz="0" w:space="0" w:color="auto"/>
                    <w:bottom w:val="none" w:sz="0" w:space="0" w:color="auto"/>
                    <w:right w:val="none" w:sz="0" w:space="0" w:color="auto"/>
                  </w:divBdr>
                  <w:divsChild>
                    <w:div w:id="91095221">
                      <w:marLeft w:val="0"/>
                      <w:marRight w:val="0"/>
                      <w:marTop w:val="0"/>
                      <w:marBottom w:val="0"/>
                      <w:divBdr>
                        <w:top w:val="none" w:sz="0" w:space="0" w:color="auto"/>
                        <w:left w:val="none" w:sz="0" w:space="0" w:color="auto"/>
                        <w:bottom w:val="none" w:sz="0" w:space="0" w:color="auto"/>
                        <w:right w:val="none" w:sz="0" w:space="0" w:color="auto"/>
                      </w:divBdr>
                      <w:divsChild>
                        <w:div w:id="6595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47729">
          <w:marLeft w:val="0"/>
          <w:marRight w:val="0"/>
          <w:marTop w:val="240"/>
          <w:marBottom w:val="165"/>
          <w:divBdr>
            <w:top w:val="none" w:sz="0" w:space="0" w:color="auto"/>
            <w:left w:val="none" w:sz="0" w:space="0" w:color="auto"/>
            <w:bottom w:val="none" w:sz="0" w:space="0" w:color="auto"/>
            <w:right w:val="none" w:sz="0" w:space="0" w:color="auto"/>
          </w:divBdr>
          <w:divsChild>
            <w:div w:id="1431464805">
              <w:marLeft w:val="0"/>
              <w:marRight w:val="0"/>
              <w:marTop w:val="0"/>
              <w:marBottom w:val="0"/>
              <w:divBdr>
                <w:top w:val="none" w:sz="0" w:space="0" w:color="auto"/>
                <w:left w:val="none" w:sz="0" w:space="0" w:color="auto"/>
                <w:bottom w:val="none" w:sz="0" w:space="0" w:color="auto"/>
                <w:right w:val="none" w:sz="0" w:space="0" w:color="auto"/>
              </w:divBdr>
              <w:divsChild>
                <w:div w:id="1390419519">
                  <w:marLeft w:val="0"/>
                  <w:marRight w:val="0"/>
                  <w:marTop w:val="0"/>
                  <w:marBottom w:val="0"/>
                  <w:divBdr>
                    <w:top w:val="none" w:sz="0" w:space="0" w:color="auto"/>
                    <w:left w:val="none" w:sz="0" w:space="0" w:color="auto"/>
                    <w:bottom w:val="none" w:sz="0" w:space="0" w:color="auto"/>
                    <w:right w:val="none" w:sz="0" w:space="0" w:color="auto"/>
                  </w:divBdr>
                  <w:divsChild>
                    <w:div w:id="1203251398">
                      <w:marLeft w:val="0"/>
                      <w:marRight w:val="0"/>
                      <w:marTop w:val="0"/>
                      <w:marBottom w:val="0"/>
                      <w:divBdr>
                        <w:top w:val="none" w:sz="0" w:space="0" w:color="auto"/>
                        <w:left w:val="none" w:sz="0" w:space="0" w:color="auto"/>
                        <w:bottom w:val="none" w:sz="0" w:space="0" w:color="auto"/>
                        <w:right w:val="none" w:sz="0" w:space="0" w:color="auto"/>
                      </w:divBdr>
                      <w:divsChild>
                        <w:div w:id="128445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988815">
          <w:marLeft w:val="0"/>
          <w:marRight w:val="0"/>
          <w:marTop w:val="240"/>
          <w:marBottom w:val="165"/>
          <w:divBdr>
            <w:top w:val="none" w:sz="0" w:space="0" w:color="auto"/>
            <w:left w:val="none" w:sz="0" w:space="0" w:color="auto"/>
            <w:bottom w:val="none" w:sz="0" w:space="0" w:color="auto"/>
            <w:right w:val="none" w:sz="0" w:space="0" w:color="auto"/>
          </w:divBdr>
          <w:divsChild>
            <w:div w:id="1921283512">
              <w:marLeft w:val="0"/>
              <w:marRight w:val="0"/>
              <w:marTop w:val="0"/>
              <w:marBottom w:val="0"/>
              <w:divBdr>
                <w:top w:val="none" w:sz="0" w:space="0" w:color="auto"/>
                <w:left w:val="none" w:sz="0" w:space="0" w:color="auto"/>
                <w:bottom w:val="none" w:sz="0" w:space="0" w:color="auto"/>
                <w:right w:val="none" w:sz="0" w:space="0" w:color="auto"/>
              </w:divBdr>
              <w:divsChild>
                <w:div w:id="1240478857">
                  <w:marLeft w:val="0"/>
                  <w:marRight w:val="0"/>
                  <w:marTop w:val="0"/>
                  <w:marBottom w:val="0"/>
                  <w:divBdr>
                    <w:top w:val="none" w:sz="0" w:space="0" w:color="auto"/>
                    <w:left w:val="none" w:sz="0" w:space="0" w:color="auto"/>
                    <w:bottom w:val="none" w:sz="0" w:space="0" w:color="auto"/>
                    <w:right w:val="none" w:sz="0" w:space="0" w:color="auto"/>
                  </w:divBdr>
                  <w:divsChild>
                    <w:div w:id="1588415859">
                      <w:marLeft w:val="0"/>
                      <w:marRight w:val="0"/>
                      <w:marTop w:val="0"/>
                      <w:marBottom w:val="0"/>
                      <w:divBdr>
                        <w:top w:val="none" w:sz="0" w:space="0" w:color="auto"/>
                        <w:left w:val="none" w:sz="0" w:space="0" w:color="auto"/>
                        <w:bottom w:val="none" w:sz="0" w:space="0" w:color="auto"/>
                        <w:right w:val="none" w:sz="0" w:space="0" w:color="auto"/>
                      </w:divBdr>
                      <w:divsChild>
                        <w:div w:id="19216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350115">
          <w:marLeft w:val="0"/>
          <w:marRight w:val="0"/>
          <w:marTop w:val="0"/>
          <w:marBottom w:val="0"/>
          <w:divBdr>
            <w:top w:val="none" w:sz="0" w:space="0" w:color="auto"/>
            <w:left w:val="none" w:sz="0" w:space="0" w:color="auto"/>
            <w:bottom w:val="none" w:sz="0" w:space="0" w:color="auto"/>
            <w:right w:val="none" w:sz="0" w:space="0" w:color="auto"/>
          </w:divBdr>
        </w:div>
        <w:div w:id="1774133365">
          <w:blockQuote w:val="1"/>
          <w:marLeft w:val="0"/>
          <w:marRight w:val="0"/>
          <w:marTop w:val="240"/>
          <w:marBottom w:val="0"/>
          <w:divBdr>
            <w:top w:val="none" w:sz="0" w:space="0" w:color="auto"/>
            <w:left w:val="none" w:sz="0" w:space="0" w:color="auto"/>
            <w:bottom w:val="none" w:sz="0" w:space="0" w:color="auto"/>
            <w:right w:val="none" w:sz="0" w:space="0" w:color="auto"/>
          </w:divBdr>
        </w:div>
        <w:div w:id="1096175414">
          <w:marLeft w:val="0"/>
          <w:marRight w:val="0"/>
          <w:marTop w:val="0"/>
          <w:marBottom w:val="0"/>
          <w:divBdr>
            <w:top w:val="none" w:sz="0" w:space="0" w:color="auto"/>
            <w:left w:val="none" w:sz="0" w:space="0" w:color="auto"/>
            <w:bottom w:val="none" w:sz="0" w:space="0" w:color="auto"/>
            <w:right w:val="none" w:sz="0" w:space="0" w:color="auto"/>
          </w:divBdr>
        </w:div>
        <w:div w:id="345401898">
          <w:blockQuote w:val="1"/>
          <w:marLeft w:val="0"/>
          <w:marRight w:val="0"/>
          <w:marTop w:val="240"/>
          <w:marBottom w:val="0"/>
          <w:divBdr>
            <w:top w:val="none" w:sz="0" w:space="0" w:color="auto"/>
            <w:left w:val="none" w:sz="0" w:space="0" w:color="auto"/>
            <w:bottom w:val="none" w:sz="0" w:space="0" w:color="auto"/>
            <w:right w:val="none" w:sz="0" w:space="0" w:color="auto"/>
          </w:divBdr>
        </w:div>
        <w:div w:id="5794470">
          <w:marLeft w:val="0"/>
          <w:marRight w:val="0"/>
          <w:marTop w:val="0"/>
          <w:marBottom w:val="0"/>
          <w:divBdr>
            <w:top w:val="none" w:sz="0" w:space="0" w:color="auto"/>
            <w:left w:val="none" w:sz="0" w:space="0" w:color="auto"/>
            <w:bottom w:val="none" w:sz="0" w:space="0" w:color="auto"/>
            <w:right w:val="none" w:sz="0" w:space="0" w:color="auto"/>
          </w:divBdr>
        </w:div>
        <w:div w:id="16322050">
          <w:marLeft w:val="0"/>
          <w:marRight w:val="0"/>
          <w:marTop w:val="0"/>
          <w:marBottom w:val="0"/>
          <w:divBdr>
            <w:top w:val="none" w:sz="0" w:space="0" w:color="auto"/>
            <w:left w:val="none" w:sz="0" w:space="0" w:color="auto"/>
            <w:bottom w:val="none" w:sz="0" w:space="0" w:color="auto"/>
            <w:right w:val="none" w:sz="0" w:space="0" w:color="auto"/>
          </w:divBdr>
        </w:div>
        <w:div w:id="1178932613">
          <w:blockQuote w:val="1"/>
          <w:marLeft w:val="0"/>
          <w:marRight w:val="0"/>
          <w:marTop w:val="240"/>
          <w:marBottom w:val="0"/>
          <w:divBdr>
            <w:top w:val="none" w:sz="0" w:space="0" w:color="auto"/>
            <w:left w:val="none" w:sz="0" w:space="0" w:color="auto"/>
            <w:bottom w:val="none" w:sz="0" w:space="0" w:color="auto"/>
            <w:right w:val="none" w:sz="0" w:space="0" w:color="auto"/>
          </w:divBdr>
        </w:div>
        <w:div w:id="1158810786">
          <w:marLeft w:val="0"/>
          <w:marRight w:val="0"/>
          <w:marTop w:val="0"/>
          <w:marBottom w:val="0"/>
          <w:divBdr>
            <w:top w:val="none" w:sz="0" w:space="0" w:color="auto"/>
            <w:left w:val="none" w:sz="0" w:space="0" w:color="auto"/>
            <w:bottom w:val="none" w:sz="0" w:space="0" w:color="auto"/>
            <w:right w:val="none" w:sz="0" w:space="0" w:color="auto"/>
          </w:divBdr>
        </w:div>
        <w:div w:id="1949118954">
          <w:blockQuote w:val="1"/>
          <w:marLeft w:val="0"/>
          <w:marRight w:val="0"/>
          <w:marTop w:val="240"/>
          <w:marBottom w:val="0"/>
          <w:divBdr>
            <w:top w:val="none" w:sz="0" w:space="0" w:color="auto"/>
            <w:left w:val="none" w:sz="0" w:space="0" w:color="auto"/>
            <w:bottom w:val="none" w:sz="0" w:space="0" w:color="auto"/>
            <w:right w:val="none" w:sz="0" w:space="0" w:color="auto"/>
          </w:divBdr>
        </w:div>
        <w:div w:id="538934977">
          <w:marLeft w:val="0"/>
          <w:marRight w:val="0"/>
          <w:marTop w:val="0"/>
          <w:marBottom w:val="0"/>
          <w:divBdr>
            <w:top w:val="none" w:sz="0" w:space="0" w:color="auto"/>
            <w:left w:val="none" w:sz="0" w:space="0" w:color="auto"/>
            <w:bottom w:val="none" w:sz="0" w:space="0" w:color="auto"/>
            <w:right w:val="none" w:sz="0" w:space="0" w:color="auto"/>
          </w:divBdr>
        </w:div>
        <w:div w:id="576207057">
          <w:blockQuote w:val="1"/>
          <w:marLeft w:val="0"/>
          <w:marRight w:val="0"/>
          <w:marTop w:val="240"/>
          <w:marBottom w:val="0"/>
          <w:divBdr>
            <w:top w:val="none" w:sz="0" w:space="0" w:color="auto"/>
            <w:left w:val="none" w:sz="0" w:space="0" w:color="auto"/>
            <w:bottom w:val="none" w:sz="0" w:space="0" w:color="auto"/>
            <w:right w:val="none" w:sz="0" w:space="0" w:color="auto"/>
          </w:divBdr>
        </w:div>
        <w:div w:id="685132220">
          <w:marLeft w:val="0"/>
          <w:marRight w:val="0"/>
          <w:marTop w:val="0"/>
          <w:marBottom w:val="0"/>
          <w:divBdr>
            <w:top w:val="none" w:sz="0" w:space="0" w:color="auto"/>
            <w:left w:val="none" w:sz="0" w:space="0" w:color="auto"/>
            <w:bottom w:val="none" w:sz="0" w:space="0" w:color="auto"/>
            <w:right w:val="none" w:sz="0" w:space="0" w:color="auto"/>
          </w:divBdr>
        </w:div>
        <w:div w:id="254291429">
          <w:blockQuote w:val="1"/>
          <w:marLeft w:val="0"/>
          <w:marRight w:val="0"/>
          <w:marTop w:val="240"/>
          <w:marBottom w:val="0"/>
          <w:divBdr>
            <w:top w:val="none" w:sz="0" w:space="0" w:color="auto"/>
            <w:left w:val="none" w:sz="0" w:space="0" w:color="auto"/>
            <w:bottom w:val="none" w:sz="0" w:space="0" w:color="auto"/>
            <w:right w:val="none" w:sz="0" w:space="0" w:color="auto"/>
          </w:divBdr>
        </w:div>
        <w:div w:id="760369703">
          <w:marLeft w:val="0"/>
          <w:marRight w:val="0"/>
          <w:marTop w:val="0"/>
          <w:marBottom w:val="0"/>
          <w:divBdr>
            <w:top w:val="none" w:sz="0" w:space="0" w:color="auto"/>
            <w:left w:val="none" w:sz="0" w:space="0" w:color="auto"/>
            <w:bottom w:val="none" w:sz="0" w:space="0" w:color="auto"/>
            <w:right w:val="none" w:sz="0" w:space="0" w:color="auto"/>
          </w:divBdr>
        </w:div>
        <w:div w:id="1585067557">
          <w:blockQuote w:val="1"/>
          <w:marLeft w:val="0"/>
          <w:marRight w:val="0"/>
          <w:marTop w:val="240"/>
          <w:marBottom w:val="0"/>
          <w:divBdr>
            <w:top w:val="none" w:sz="0" w:space="0" w:color="auto"/>
            <w:left w:val="none" w:sz="0" w:space="0" w:color="auto"/>
            <w:bottom w:val="none" w:sz="0" w:space="0" w:color="auto"/>
            <w:right w:val="none" w:sz="0" w:space="0" w:color="auto"/>
          </w:divBdr>
        </w:div>
        <w:div w:id="7488592">
          <w:marLeft w:val="0"/>
          <w:marRight w:val="0"/>
          <w:marTop w:val="0"/>
          <w:marBottom w:val="0"/>
          <w:divBdr>
            <w:top w:val="none" w:sz="0" w:space="0" w:color="auto"/>
            <w:left w:val="none" w:sz="0" w:space="0" w:color="auto"/>
            <w:bottom w:val="none" w:sz="0" w:space="0" w:color="auto"/>
            <w:right w:val="none" w:sz="0" w:space="0" w:color="auto"/>
          </w:divBdr>
        </w:div>
        <w:div w:id="1454396166">
          <w:blockQuote w:val="1"/>
          <w:marLeft w:val="0"/>
          <w:marRight w:val="0"/>
          <w:marTop w:val="240"/>
          <w:marBottom w:val="0"/>
          <w:divBdr>
            <w:top w:val="none" w:sz="0" w:space="0" w:color="auto"/>
            <w:left w:val="none" w:sz="0" w:space="0" w:color="auto"/>
            <w:bottom w:val="none" w:sz="0" w:space="0" w:color="auto"/>
            <w:right w:val="none" w:sz="0" w:space="0" w:color="auto"/>
          </w:divBdr>
        </w:div>
        <w:div w:id="1762753843">
          <w:marLeft w:val="0"/>
          <w:marRight w:val="0"/>
          <w:marTop w:val="240"/>
          <w:marBottom w:val="165"/>
          <w:divBdr>
            <w:top w:val="none" w:sz="0" w:space="0" w:color="auto"/>
            <w:left w:val="none" w:sz="0" w:space="0" w:color="auto"/>
            <w:bottom w:val="none" w:sz="0" w:space="0" w:color="auto"/>
            <w:right w:val="none" w:sz="0" w:space="0" w:color="auto"/>
          </w:divBdr>
          <w:divsChild>
            <w:div w:id="61951007">
              <w:marLeft w:val="0"/>
              <w:marRight w:val="0"/>
              <w:marTop w:val="0"/>
              <w:marBottom w:val="0"/>
              <w:divBdr>
                <w:top w:val="none" w:sz="0" w:space="0" w:color="auto"/>
                <w:left w:val="none" w:sz="0" w:space="0" w:color="auto"/>
                <w:bottom w:val="none" w:sz="0" w:space="0" w:color="auto"/>
                <w:right w:val="none" w:sz="0" w:space="0" w:color="auto"/>
              </w:divBdr>
              <w:divsChild>
                <w:div w:id="723141370">
                  <w:marLeft w:val="0"/>
                  <w:marRight w:val="0"/>
                  <w:marTop w:val="0"/>
                  <w:marBottom w:val="0"/>
                  <w:divBdr>
                    <w:top w:val="none" w:sz="0" w:space="0" w:color="auto"/>
                    <w:left w:val="none" w:sz="0" w:space="0" w:color="auto"/>
                    <w:bottom w:val="none" w:sz="0" w:space="0" w:color="auto"/>
                    <w:right w:val="none" w:sz="0" w:space="0" w:color="auto"/>
                  </w:divBdr>
                  <w:divsChild>
                    <w:div w:id="1316488350">
                      <w:marLeft w:val="0"/>
                      <w:marRight w:val="0"/>
                      <w:marTop w:val="0"/>
                      <w:marBottom w:val="0"/>
                      <w:divBdr>
                        <w:top w:val="none" w:sz="0" w:space="0" w:color="auto"/>
                        <w:left w:val="none" w:sz="0" w:space="0" w:color="auto"/>
                        <w:bottom w:val="none" w:sz="0" w:space="0" w:color="auto"/>
                        <w:right w:val="none" w:sz="0" w:space="0" w:color="auto"/>
                      </w:divBdr>
                      <w:divsChild>
                        <w:div w:id="19084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320168">
          <w:marLeft w:val="0"/>
          <w:marRight w:val="0"/>
          <w:marTop w:val="0"/>
          <w:marBottom w:val="0"/>
          <w:divBdr>
            <w:top w:val="none" w:sz="0" w:space="0" w:color="auto"/>
            <w:left w:val="none" w:sz="0" w:space="0" w:color="auto"/>
            <w:bottom w:val="none" w:sz="0" w:space="0" w:color="auto"/>
            <w:right w:val="none" w:sz="0" w:space="0" w:color="auto"/>
          </w:divBdr>
        </w:div>
        <w:div w:id="946161371">
          <w:blockQuote w:val="1"/>
          <w:marLeft w:val="0"/>
          <w:marRight w:val="0"/>
          <w:marTop w:val="240"/>
          <w:marBottom w:val="0"/>
          <w:divBdr>
            <w:top w:val="none" w:sz="0" w:space="0" w:color="auto"/>
            <w:left w:val="none" w:sz="0" w:space="0" w:color="auto"/>
            <w:bottom w:val="none" w:sz="0" w:space="0" w:color="auto"/>
            <w:right w:val="none" w:sz="0" w:space="0" w:color="auto"/>
          </w:divBdr>
        </w:div>
        <w:div w:id="107160267">
          <w:marLeft w:val="0"/>
          <w:marRight w:val="0"/>
          <w:marTop w:val="240"/>
          <w:marBottom w:val="165"/>
          <w:divBdr>
            <w:top w:val="none" w:sz="0" w:space="0" w:color="auto"/>
            <w:left w:val="none" w:sz="0" w:space="0" w:color="auto"/>
            <w:bottom w:val="none" w:sz="0" w:space="0" w:color="auto"/>
            <w:right w:val="none" w:sz="0" w:space="0" w:color="auto"/>
          </w:divBdr>
          <w:divsChild>
            <w:div w:id="451631300">
              <w:marLeft w:val="0"/>
              <w:marRight w:val="0"/>
              <w:marTop w:val="0"/>
              <w:marBottom w:val="0"/>
              <w:divBdr>
                <w:top w:val="none" w:sz="0" w:space="0" w:color="auto"/>
                <w:left w:val="none" w:sz="0" w:space="0" w:color="auto"/>
                <w:bottom w:val="none" w:sz="0" w:space="0" w:color="auto"/>
                <w:right w:val="none" w:sz="0" w:space="0" w:color="auto"/>
              </w:divBdr>
              <w:divsChild>
                <w:div w:id="2140297576">
                  <w:marLeft w:val="0"/>
                  <w:marRight w:val="0"/>
                  <w:marTop w:val="0"/>
                  <w:marBottom w:val="0"/>
                  <w:divBdr>
                    <w:top w:val="none" w:sz="0" w:space="0" w:color="auto"/>
                    <w:left w:val="none" w:sz="0" w:space="0" w:color="auto"/>
                    <w:bottom w:val="none" w:sz="0" w:space="0" w:color="auto"/>
                    <w:right w:val="none" w:sz="0" w:space="0" w:color="auto"/>
                  </w:divBdr>
                  <w:divsChild>
                    <w:div w:id="258107409">
                      <w:marLeft w:val="0"/>
                      <w:marRight w:val="0"/>
                      <w:marTop w:val="0"/>
                      <w:marBottom w:val="0"/>
                      <w:divBdr>
                        <w:top w:val="none" w:sz="0" w:space="0" w:color="auto"/>
                        <w:left w:val="none" w:sz="0" w:space="0" w:color="auto"/>
                        <w:bottom w:val="none" w:sz="0" w:space="0" w:color="auto"/>
                        <w:right w:val="none" w:sz="0" w:space="0" w:color="auto"/>
                      </w:divBdr>
                      <w:divsChild>
                        <w:div w:id="104336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881700">
          <w:marLeft w:val="0"/>
          <w:marRight w:val="0"/>
          <w:marTop w:val="0"/>
          <w:marBottom w:val="0"/>
          <w:divBdr>
            <w:top w:val="none" w:sz="0" w:space="0" w:color="auto"/>
            <w:left w:val="none" w:sz="0" w:space="0" w:color="auto"/>
            <w:bottom w:val="none" w:sz="0" w:space="0" w:color="auto"/>
            <w:right w:val="none" w:sz="0" w:space="0" w:color="auto"/>
          </w:divBdr>
        </w:div>
        <w:div w:id="1180513156">
          <w:blockQuote w:val="1"/>
          <w:marLeft w:val="0"/>
          <w:marRight w:val="0"/>
          <w:marTop w:val="240"/>
          <w:marBottom w:val="0"/>
          <w:divBdr>
            <w:top w:val="none" w:sz="0" w:space="0" w:color="auto"/>
            <w:left w:val="none" w:sz="0" w:space="0" w:color="auto"/>
            <w:bottom w:val="none" w:sz="0" w:space="0" w:color="auto"/>
            <w:right w:val="none" w:sz="0" w:space="0" w:color="auto"/>
          </w:divBdr>
        </w:div>
        <w:div w:id="1840579167">
          <w:marLeft w:val="0"/>
          <w:marRight w:val="0"/>
          <w:marTop w:val="0"/>
          <w:marBottom w:val="0"/>
          <w:divBdr>
            <w:top w:val="none" w:sz="0" w:space="0" w:color="auto"/>
            <w:left w:val="none" w:sz="0" w:space="0" w:color="auto"/>
            <w:bottom w:val="none" w:sz="0" w:space="0" w:color="auto"/>
            <w:right w:val="none" w:sz="0" w:space="0" w:color="auto"/>
          </w:divBdr>
        </w:div>
        <w:div w:id="1870557772">
          <w:blockQuote w:val="1"/>
          <w:marLeft w:val="0"/>
          <w:marRight w:val="0"/>
          <w:marTop w:val="240"/>
          <w:marBottom w:val="0"/>
          <w:divBdr>
            <w:top w:val="none" w:sz="0" w:space="0" w:color="auto"/>
            <w:left w:val="none" w:sz="0" w:space="0" w:color="auto"/>
            <w:bottom w:val="none" w:sz="0" w:space="0" w:color="auto"/>
            <w:right w:val="none" w:sz="0" w:space="0" w:color="auto"/>
          </w:divBdr>
        </w:div>
        <w:div w:id="346179395">
          <w:marLeft w:val="0"/>
          <w:marRight w:val="0"/>
          <w:marTop w:val="0"/>
          <w:marBottom w:val="0"/>
          <w:divBdr>
            <w:top w:val="none" w:sz="0" w:space="0" w:color="auto"/>
            <w:left w:val="none" w:sz="0" w:space="0" w:color="auto"/>
            <w:bottom w:val="none" w:sz="0" w:space="0" w:color="auto"/>
            <w:right w:val="none" w:sz="0" w:space="0" w:color="auto"/>
          </w:divBdr>
        </w:div>
        <w:div w:id="75443193">
          <w:blockQuote w:val="1"/>
          <w:marLeft w:val="0"/>
          <w:marRight w:val="0"/>
          <w:marTop w:val="240"/>
          <w:marBottom w:val="0"/>
          <w:divBdr>
            <w:top w:val="none" w:sz="0" w:space="0" w:color="auto"/>
            <w:left w:val="none" w:sz="0" w:space="0" w:color="auto"/>
            <w:bottom w:val="none" w:sz="0" w:space="0" w:color="auto"/>
            <w:right w:val="none" w:sz="0" w:space="0" w:color="auto"/>
          </w:divBdr>
        </w:div>
        <w:div w:id="1751613176">
          <w:marLeft w:val="0"/>
          <w:marRight w:val="0"/>
          <w:marTop w:val="0"/>
          <w:marBottom w:val="0"/>
          <w:divBdr>
            <w:top w:val="none" w:sz="0" w:space="0" w:color="auto"/>
            <w:left w:val="none" w:sz="0" w:space="0" w:color="auto"/>
            <w:bottom w:val="none" w:sz="0" w:space="0" w:color="auto"/>
            <w:right w:val="none" w:sz="0" w:space="0" w:color="auto"/>
          </w:divBdr>
        </w:div>
        <w:div w:id="925647170">
          <w:blockQuote w:val="1"/>
          <w:marLeft w:val="0"/>
          <w:marRight w:val="0"/>
          <w:marTop w:val="240"/>
          <w:marBottom w:val="0"/>
          <w:divBdr>
            <w:top w:val="none" w:sz="0" w:space="0" w:color="auto"/>
            <w:left w:val="none" w:sz="0" w:space="0" w:color="auto"/>
            <w:bottom w:val="none" w:sz="0" w:space="0" w:color="auto"/>
            <w:right w:val="none" w:sz="0" w:space="0" w:color="auto"/>
          </w:divBdr>
        </w:div>
        <w:div w:id="1008144403">
          <w:marLeft w:val="0"/>
          <w:marRight w:val="0"/>
          <w:marTop w:val="0"/>
          <w:marBottom w:val="0"/>
          <w:divBdr>
            <w:top w:val="none" w:sz="0" w:space="0" w:color="auto"/>
            <w:left w:val="none" w:sz="0" w:space="0" w:color="auto"/>
            <w:bottom w:val="none" w:sz="0" w:space="0" w:color="auto"/>
            <w:right w:val="none" w:sz="0" w:space="0" w:color="auto"/>
          </w:divBdr>
        </w:div>
        <w:div w:id="1041978785">
          <w:blockQuote w:val="1"/>
          <w:marLeft w:val="0"/>
          <w:marRight w:val="0"/>
          <w:marTop w:val="240"/>
          <w:marBottom w:val="0"/>
          <w:divBdr>
            <w:top w:val="none" w:sz="0" w:space="0" w:color="auto"/>
            <w:left w:val="none" w:sz="0" w:space="0" w:color="auto"/>
            <w:bottom w:val="none" w:sz="0" w:space="0" w:color="auto"/>
            <w:right w:val="none" w:sz="0" w:space="0" w:color="auto"/>
          </w:divBdr>
        </w:div>
        <w:div w:id="1198931027">
          <w:marLeft w:val="0"/>
          <w:marRight w:val="0"/>
          <w:marTop w:val="0"/>
          <w:marBottom w:val="0"/>
          <w:divBdr>
            <w:top w:val="none" w:sz="0" w:space="0" w:color="auto"/>
            <w:left w:val="none" w:sz="0" w:space="0" w:color="auto"/>
            <w:bottom w:val="none" w:sz="0" w:space="0" w:color="auto"/>
            <w:right w:val="none" w:sz="0" w:space="0" w:color="auto"/>
          </w:divBdr>
        </w:div>
        <w:div w:id="788158310">
          <w:blockQuote w:val="1"/>
          <w:marLeft w:val="0"/>
          <w:marRight w:val="0"/>
          <w:marTop w:val="240"/>
          <w:marBottom w:val="0"/>
          <w:divBdr>
            <w:top w:val="none" w:sz="0" w:space="0" w:color="auto"/>
            <w:left w:val="none" w:sz="0" w:space="0" w:color="auto"/>
            <w:bottom w:val="none" w:sz="0" w:space="0" w:color="auto"/>
            <w:right w:val="none" w:sz="0" w:space="0" w:color="auto"/>
          </w:divBdr>
        </w:div>
        <w:div w:id="1136334893">
          <w:blockQuote w:val="1"/>
          <w:marLeft w:val="0"/>
          <w:marRight w:val="0"/>
          <w:marTop w:val="240"/>
          <w:marBottom w:val="0"/>
          <w:divBdr>
            <w:top w:val="none" w:sz="0" w:space="0" w:color="auto"/>
            <w:left w:val="none" w:sz="0" w:space="0" w:color="auto"/>
            <w:bottom w:val="none" w:sz="0" w:space="0" w:color="auto"/>
            <w:right w:val="none" w:sz="0" w:space="0" w:color="auto"/>
          </w:divBdr>
        </w:div>
        <w:div w:id="1327443894">
          <w:marLeft w:val="0"/>
          <w:marRight w:val="0"/>
          <w:marTop w:val="0"/>
          <w:marBottom w:val="0"/>
          <w:divBdr>
            <w:top w:val="none" w:sz="0" w:space="0" w:color="auto"/>
            <w:left w:val="none" w:sz="0" w:space="0" w:color="auto"/>
            <w:bottom w:val="none" w:sz="0" w:space="0" w:color="auto"/>
            <w:right w:val="none" w:sz="0" w:space="0" w:color="auto"/>
          </w:divBdr>
        </w:div>
      </w:divsChild>
    </w:div>
    <w:div w:id="837774511">
      <w:bodyDiv w:val="1"/>
      <w:marLeft w:val="0"/>
      <w:marRight w:val="0"/>
      <w:marTop w:val="0"/>
      <w:marBottom w:val="0"/>
      <w:divBdr>
        <w:top w:val="none" w:sz="0" w:space="0" w:color="auto"/>
        <w:left w:val="none" w:sz="0" w:space="0" w:color="auto"/>
        <w:bottom w:val="none" w:sz="0" w:space="0" w:color="auto"/>
        <w:right w:val="none" w:sz="0" w:space="0" w:color="auto"/>
      </w:divBdr>
      <w:divsChild>
        <w:div w:id="1165321470">
          <w:blockQuote w:val="1"/>
          <w:marLeft w:val="0"/>
          <w:marRight w:val="0"/>
          <w:marTop w:val="240"/>
          <w:marBottom w:val="0"/>
          <w:divBdr>
            <w:top w:val="none" w:sz="0" w:space="0" w:color="auto"/>
            <w:left w:val="none" w:sz="0" w:space="0" w:color="auto"/>
            <w:bottom w:val="none" w:sz="0" w:space="0" w:color="auto"/>
            <w:right w:val="none" w:sz="0" w:space="0" w:color="auto"/>
          </w:divBdr>
        </w:div>
        <w:div w:id="680015128">
          <w:blockQuote w:val="1"/>
          <w:marLeft w:val="0"/>
          <w:marRight w:val="0"/>
          <w:marTop w:val="240"/>
          <w:marBottom w:val="0"/>
          <w:divBdr>
            <w:top w:val="none" w:sz="0" w:space="0" w:color="auto"/>
            <w:left w:val="none" w:sz="0" w:space="0" w:color="auto"/>
            <w:bottom w:val="none" w:sz="0" w:space="0" w:color="auto"/>
            <w:right w:val="none" w:sz="0" w:space="0" w:color="auto"/>
          </w:divBdr>
        </w:div>
        <w:div w:id="630718755">
          <w:blockQuote w:val="1"/>
          <w:marLeft w:val="0"/>
          <w:marRight w:val="0"/>
          <w:marTop w:val="240"/>
          <w:marBottom w:val="0"/>
          <w:divBdr>
            <w:top w:val="none" w:sz="0" w:space="0" w:color="auto"/>
            <w:left w:val="none" w:sz="0" w:space="0" w:color="auto"/>
            <w:bottom w:val="none" w:sz="0" w:space="0" w:color="auto"/>
            <w:right w:val="none" w:sz="0" w:space="0" w:color="auto"/>
          </w:divBdr>
        </w:div>
        <w:div w:id="560990402">
          <w:blockQuote w:val="1"/>
          <w:marLeft w:val="0"/>
          <w:marRight w:val="0"/>
          <w:marTop w:val="240"/>
          <w:marBottom w:val="0"/>
          <w:divBdr>
            <w:top w:val="none" w:sz="0" w:space="0" w:color="auto"/>
            <w:left w:val="none" w:sz="0" w:space="0" w:color="auto"/>
            <w:bottom w:val="none" w:sz="0" w:space="0" w:color="auto"/>
            <w:right w:val="none" w:sz="0" w:space="0" w:color="auto"/>
          </w:divBdr>
        </w:div>
        <w:div w:id="56586568">
          <w:blockQuote w:val="1"/>
          <w:marLeft w:val="0"/>
          <w:marRight w:val="0"/>
          <w:marTop w:val="240"/>
          <w:marBottom w:val="0"/>
          <w:divBdr>
            <w:top w:val="none" w:sz="0" w:space="0" w:color="auto"/>
            <w:left w:val="none" w:sz="0" w:space="0" w:color="auto"/>
            <w:bottom w:val="none" w:sz="0" w:space="0" w:color="auto"/>
            <w:right w:val="none" w:sz="0" w:space="0" w:color="auto"/>
          </w:divBdr>
        </w:div>
        <w:div w:id="1353192695">
          <w:blockQuote w:val="1"/>
          <w:marLeft w:val="0"/>
          <w:marRight w:val="0"/>
          <w:marTop w:val="240"/>
          <w:marBottom w:val="0"/>
          <w:divBdr>
            <w:top w:val="none" w:sz="0" w:space="0" w:color="auto"/>
            <w:left w:val="none" w:sz="0" w:space="0" w:color="auto"/>
            <w:bottom w:val="none" w:sz="0" w:space="0" w:color="auto"/>
            <w:right w:val="none" w:sz="0" w:space="0" w:color="auto"/>
          </w:divBdr>
        </w:div>
        <w:div w:id="2015768080">
          <w:marLeft w:val="0"/>
          <w:marRight w:val="0"/>
          <w:marTop w:val="0"/>
          <w:marBottom w:val="0"/>
          <w:divBdr>
            <w:top w:val="none" w:sz="0" w:space="0" w:color="auto"/>
            <w:left w:val="none" w:sz="0" w:space="0" w:color="auto"/>
            <w:bottom w:val="none" w:sz="0" w:space="0" w:color="auto"/>
            <w:right w:val="none" w:sz="0" w:space="0" w:color="auto"/>
          </w:divBdr>
        </w:div>
        <w:div w:id="390353230">
          <w:blockQuote w:val="1"/>
          <w:marLeft w:val="0"/>
          <w:marRight w:val="0"/>
          <w:marTop w:val="240"/>
          <w:marBottom w:val="0"/>
          <w:divBdr>
            <w:top w:val="none" w:sz="0" w:space="0" w:color="auto"/>
            <w:left w:val="none" w:sz="0" w:space="0" w:color="auto"/>
            <w:bottom w:val="none" w:sz="0" w:space="0" w:color="auto"/>
            <w:right w:val="none" w:sz="0" w:space="0" w:color="auto"/>
          </w:divBdr>
        </w:div>
        <w:div w:id="964847141">
          <w:marLeft w:val="0"/>
          <w:marRight w:val="0"/>
          <w:marTop w:val="0"/>
          <w:marBottom w:val="0"/>
          <w:divBdr>
            <w:top w:val="none" w:sz="0" w:space="0" w:color="auto"/>
            <w:left w:val="none" w:sz="0" w:space="0" w:color="auto"/>
            <w:bottom w:val="none" w:sz="0" w:space="0" w:color="auto"/>
            <w:right w:val="none" w:sz="0" w:space="0" w:color="auto"/>
          </w:divBdr>
        </w:div>
        <w:div w:id="71583963">
          <w:blockQuote w:val="1"/>
          <w:marLeft w:val="0"/>
          <w:marRight w:val="0"/>
          <w:marTop w:val="240"/>
          <w:marBottom w:val="0"/>
          <w:divBdr>
            <w:top w:val="none" w:sz="0" w:space="0" w:color="auto"/>
            <w:left w:val="none" w:sz="0" w:space="0" w:color="auto"/>
            <w:bottom w:val="none" w:sz="0" w:space="0" w:color="auto"/>
            <w:right w:val="none" w:sz="0" w:space="0" w:color="auto"/>
          </w:divBdr>
        </w:div>
        <w:div w:id="2110155591">
          <w:marLeft w:val="0"/>
          <w:marRight w:val="0"/>
          <w:marTop w:val="0"/>
          <w:marBottom w:val="0"/>
          <w:divBdr>
            <w:top w:val="none" w:sz="0" w:space="0" w:color="auto"/>
            <w:left w:val="none" w:sz="0" w:space="0" w:color="auto"/>
            <w:bottom w:val="none" w:sz="0" w:space="0" w:color="auto"/>
            <w:right w:val="none" w:sz="0" w:space="0" w:color="auto"/>
          </w:divBdr>
        </w:div>
        <w:div w:id="425469744">
          <w:blockQuote w:val="1"/>
          <w:marLeft w:val="0"/>
          <w:marRight w:val="0"/>
          <w:marTop w:val="240"/>
          <w:marBottom w:val="0"/>
          <w:divBdr>
            <w:top w:val="none" w:sz="0" w:space="0" w:color="auto"/>
            <w:left w:val="none" w:sz="0" w:space="0" w:color="auto"/>
            <w:bottom w:val="none" w:sz="0" w:space="0" w:color="auto"/>
            <w:right w:val="none" w:sz="0" w:space="0" w:color="auto"/>
          </w:divBdr>
        </w:div>
        <w:div w:id="369650796">
          <w:marLeft w:val="0"/>
          <w:marRight w:val="0"/>
          <w:marTop w:val="0"/>
          <w:marBottom w:val="0"/>
          <w:divBdr>
            <w:top w:val="none" w:sz="0" w:space="0" w:color="auto"/>
            <w:left w:val="none" w:sz="0" w:space="0" w:color="auto"/>
            <w:bottom w:val="none" w:sz="0" w:space="0" w:color="auto"/>
            <w:right w:val="none" w:sz="0" w:space="0" w:color="auto"/>
          </w:divBdr>
        </w:div>
        <w:div w:id="423232680">
          <w:blockQuote w:val="1"/>
          <w:marLeft w:val="0"/>
          <w:marRight w:val="0"/>
          <w:marTop w:val="240"/>
          <w:marBottom w:val="0"/>
          <w:divBdr>
            <w:top w:val="none" w:sz="0" w:space="0" w:color="auto"/>
            <w:left w:val="none" w:sz="0" w:space="0" w:color="auto"/>
            <w:bottom w:val="none" w:sz="0" w:space="0" w:color="auto"/>
            <w:right w:val="none" w:sz="0" w:space="0" w:color="auto"/>
          </w:divBdr>
        </w:div>
        <w:div w:id="1430348037">
          <w:marLeft w:val="0"/>
          <w:marRight w:val="0"/>
          <w:marTop w:val="0"/>
          <w:marBottom w:val="0"/>
          <w:divBdr>
            <w:top w:val="none" w:sz="0" w:space="0" w:color="auto"/>
            <w:left w:val="none" w:sz="0" w:space="0" w:color="auto"/>
            <w:bottom w:val="none" w:sz="0" w:space="0" w:color="auto"/>
            <w:right w:val="none" w:sz="0" w:space="0" w:color="auto"/>
          </w:divBdr>
        </w:div>
        <w:div w:id="1583568843">
          <w:blockQuote w:val="1"/>
          <w:marLeft w:val="0"/>
          <w:marRight w:val="0"/>
          <w:marTop w:val="240"/>
          <w:marBottom w:val="0"/>
          <w:divBdr>
            <w:top w:val="none" w:sz="0" w:space="0" w:color="auto"/>
            <w:left w:val="none" w:sz="0" w:space="0" w:color="auto"/>
            <w:bottom w:val="none" w:sz="0" w:space="0" w:color="auto"/>
            <w:right w:val="none" w:sz="0" w:space="0" w:color="auto"/>
          </w:divBdr>
        </w:div>
        <w:div w:id="393968640">
          <w:marLeft w:val="0"/>
          <w:marRight w:val="0"/>
          <w:marTop w:val="0"/>
          <w:marBottom w:val="0"/>
          <w:divBdr>
            <w:top w:val="none" w:sz="0" w:space="0" w:color="auto"/>
            <w:left w:val="none" w:sz="0" w:space="0" w:color="auto"/>
            <w:bottom w:val="none" w:sz="0" w:space="0" w:color="auto"/>
            <w:right w:val="none" w:sz="0" w:space="0" w:color="auto"/>
          </w:divBdr>
        </w:div>
        <w:div w:id="1059135790">
          <w:blockQuote w:val="1"/>
          <w:marLeft w:val="0"/>
          <w:marRight w:val="0"/>
          <w:marTop w:val="240"/>
          <w:marBottom w:val="0"/>
          <w:divBdr>
            <w:top w:val="none" w:sz="0" w:space="0" w:color="auto"/>
            <w:left w:val="none" w:sz="0" w:space="0" w:color="auto"/>
            <w:bottom w:val="none" w:sz="0" w:space="0" w:color="auto"/>
            <w:right w:val="none" w:sz="0" w:space="0" w:color="auto"/>
          </w:divBdr>
        </w:div>
        <w:div w:id="1853106771">
          <w:marLeft w:val="0"/>
          <w:marRight w:val="0"/>
          <w:marTop w:val="0"/>
          <w:marBottom w:val="0"/>
          <w:divBdr>
            <w:top w:val="none" w:sz="0" w:space="0" w:color="auto"/>
            <w:left w:val="none" w:sz="0" w:space="0" w:color="auto"/>
            <w:bottom w:val="none" w:sz="0" w:space="0" w:color="auto"/>
            <w:right w:val="none" w:sz="0" w:space="0" w:color="auto"/>
          </w:divBdr>
        </w:div>
        <w:div w:id="937179670">
          <w:blockQuote w:val="1"/>
          <w:marLeft w:val="0"/>
          <w:marRight w:val="0"/>
          <w:marTop w:val="240"/>
          <w:marBottom w:val="0"/>
          <w:divBdr>
            <w:top w:val="none" w:sz="0" w:space="0" w:color="auto"/>
            <w:left w:val="none" w:sz="0" w:space="0" w:color="auto"/>
            <w:bottom w:val="none" w:sz="0" w:space="0" w:color="auto"/>
            <w:right w:val="none" w:sz="0" w:space="0" w:color="auto"/>
          </w:divBdr>
        </w:div>
        <w:div w:id="1722704797">
          <w:marLeft w:val="0"/>
          <w:marRight w:val="0"/>
          <w:marTop w:val="0"/>
          <w:marBottom w:val="0"/>
          <w:divBdr>
            <w:top w:val="none" w:sz="0" w:space="0" w:color="auto"/>
            <w:left w:val="none" w:sz="0" w:space="0" w:color="auto"/>
            <w:bottom w:val="none" w:sz="0" w:space="0" w:color="auto"/>
            <w:right w:val="none" w:sz="0" w:space="0" w:color="auto"/>
          </w:divBdr>
        </w:div>
        <w:div w:id="963267274">
          <w:blockQuote w:val="1"/>
          <w:marLeft w:val="0"/>
          <w:marRight w:val="0"/>
          <w:marTop w:val="240"/>
          <w:marBottom w:val="0"/>
          <w:divBdr>
            <w:top w:val="none" w:sz="0" w:space="0" w:color="auto"/>
            <w:left w:val="none" w:sz="0" w:space="0" w:color="auto"/>
            <w:bottom w:val="none" w:sz="0" w:space="0" w:color="auto"/>
            <w:right w:val="none" w:sz="0" w:space="0" w:color="auto"/>
          </w:divBdr>
        </w:div>
        <w:div w:id="714743009">
          <w:marLeft w:val="0"/>
          <w:marRight w:val="0"/>
          <w:marTop w:val="0"/>
          <w:marBottom w:val="0"/>
          <w:divBdr>
            <w:top w:val="none" w:sz="0" w:space="0" w:color="auto"/>
            <w:left w:val="none" w:sz="0" w:space="0" w:color="auto"/>
            <w:bottom w:val="none" w:sz="0" w:space="0" w:color="auto"/>
            <w:right w:val="none" w:sz="0" w:space="0" w:color="auto"/>
          </w:divBdr>
        </w:div>
        <w:div w:id="822241403">
          <w:blockQuote w:val="1"/>
          <w:marLeft w:val="0"/>
          <w:marRight w:val="0"/>
          <w:marTop w:val="240"/>
          <w:marBottom w:val="0"/>
          <w:divBdr>
            <w:top w:val="none" w:sz="0" w:space="0" w:color="auto"/>
            <w:left w:val="none" w:sz="0" w:space="0" w:color="auto"/>
            <w:bottom w:val="none" w:sz="0" w:space="0" w:color="auto"/>
            <w:right w:val="none" w:sz="0" w:space="0" w:color="auto"/>
          </w:divBdr>
        </w:div>
        <w:div w:id="851064428">
          <w:marLeft w:val="0"/>
          <w:marRight w:val="0"/>
          <w:marTop w:val="0"/>
          <w:marBottom w:val="0"/>
          <w:divBdr>
            <w:top w:val="none" w:sz="0" w:space="0" w:color="auto"/>
            <w:left w:val="none" w:sz="0" w:space="0" w:color="auto"/>
            <w:bottom w:val="none" w:sz="0" w:space="0" w:color="auto"/>
            <w:right w:val="none" w:sz="0" w:space="0" w:color="auto"/>
          </w:divBdr>
        </w:div>
        <w:div w:id="703988380">
          <w:blockQuote w:val="1"/>
          <w:marLeft w:val="0"/>
          <w:marRight w:val="0"/>
          <w:marTop w:val="240"/>
          <w:marBottom w:val="0"/>
          <w:divBdr>
            <w:top w:val="none" w:sz="0" w:space="0" w:color="auto"/>
            <w:left w:val="none" w:sz="0" w:space="0" w:color="auto"/>
            <w:bottom w:val="none" w:sz="0" w:space="0" w:color="auto"/>
            <w:right w:val="none" w:sz="0" w:space="0" w:color="auto"/>
          </w:divBdr>
        </w:div>
        <w:div w:id="419640954">
          <w:marLeft w:val="0"/>
          <w:marRight w:val="0"/>
          <w:marTop w:val="0"/>
          <w:marBottom w:val="0"/>
          <w:divBdr>
            <w:top w:val="none" w:sz="0" w:space="0" w:color="auto"/>
            <w:left w:val="none" w:sz="0" w:space="0" w:color="auto"/>
            <w:bottom w:val="none" w:sz="0" w:space="0" w:color="auto"/>
            <w:right w:val="none" w:sz="0" w:space="0" w:color="auto"/>
          </w:divBdr>
        </w:div>
        <w:div w:id="1528903771">
          <w:blockQuote w:val="1"/>
          <w:marLeft w:val="0"/>
          <w:marRight w:val="0"/>
          <w:marTop w:val="240"/>
          <w:marBottom w:val="0"/>
          <w:divBdr>
            <w:top w:val="none" w:sz="0" w:space="0" w:color="auto"/>
            <w:left w:val="none" w:sz="0" w:space="0" w:color="auto"/>
            <w:bottom w:val="none" w:sz="0" w:space="0" w:color="auto"/>
            <w:right w:val="none" w:sz="0" w:space="0" w:color="auto"/>
          </w:divBdr>
        </w:div>
        <w:div w:id="2033797334">
          <w:marLeft w:val="0"/>
          <w:marRight w:val="0"/>
          <w:marTop w:val="0"/>
          <w:marBottom w:val="0"/>
          <w:divBdr>
            <w:top w:val="none" w:sz="0" w:space="0" w:color="auto"/>
            <w:left w:val="none" w:sz="0" w:space="0" w:color="auto"/>
            <w:bottom w:val="none" w:sz="0" w:space="0" w:color="auto"/>
            <w:right w:val="none" w:sz="0" w:space="0" w:color="auto"/>
          </w:divBdr>
        </w:div>
        <w:div w:id="1562517674">
          <w:blockQuote w:val="1"/>
          <w:marLeft w:val="0"/>
          <w:marRight w:val="0"/>
          <w:marTop w:val="240"/>
          <w:marBottom w:val="0"/>
          <w:divBdr>
            <w:top w:val="none" w:sz="0" w:space="0" w:color="auto"/>
            <w:left w:val="none" w:sz="0" w:space="0" w:color="auto"/>
            <w:bottom w:val="none" w:sz="0" w:space="0" w:color="auto"/>
            <w:right w:val="none" w:sz="0" w:space="0" w:color="auto"/>
          </w:divBdr>
        </w:div>
        <w:div w:id="2131508549">
          <w:marLeft w:val="0"/>
          <w:marRight w:val="0"/>
          <w:marTop w:val="0"/>
          <w:marBottom w:val="0"/>
          <w:divBdr>
            <w:top w:val="none" w:sz="0" w:space="0" w:color="auto"/>
            <w:left w:val="none" w:sz="0" w:space="0" w:color="auto"/>
            <w:bottom w:val="none" w:sz="0" w:space="0" w:color="auto"/>
            <w:right w:val="none" w:sz="0" w:space="0" w:color="auto"/>
          </w:divBdr>
        </w:div>
        <w:div w:id="1709528102">
          <w:blockQuote w:val="1"/>
          <w:marLeft w:val="0"/>
          <w:marRight w:val="0"/>
          <w:marTop w:val="240"/>
          <w:marBottom w:val="0"/>
          <w:divBdr>
            <w:top w:val="none" w:sz="0" w:space="0" w:color="auto"/>
            <w:left w:val="none" w:sz="0" w:space="0" w:color="auto"/>
            <w:bottom w:val="none" w:sz="0" w:space="0" w:color="auto"/>
            <w:right w:val="none" w:sz="0" w:space="0" w:color="auto"/>
          </w:divBdr>
        </w:div>
        <w:div w:id="2142184924">
          <w:marLeft w:val="0"/>
          <w:marRight w:val="0"/>
          <w:marTop w:val="0"/>
          <w:marBottom w:val="0"/>
          <w:divBdr>
            <w:top w:val="none" w:sz="0" w:space="0" w:color="auto"/>
            <w:left w:val="none" w:sz="0" w:space="0" w:color="auto"/>
            <w:bottom w:val="none" w:sz="0" w:space="0" w:color="auto"/>
            <w:right w:val="none" w:sz="0" w:space="0" w:color="auto"/>
          </w:divBdr>
        </w:div>
        <w:div w:id="1198086381">
          <w:marLeft w:val="0"/>
          <w:marRight w:val="0"/>
          <w:marTop w:val="0"/>
          <w:marBottom w:val="0"/>
          <w:divBdr>
            <w:top w:val="none" w:sz="0" w:space="0" w:color="auto"/>
            <w:left w:val="none" w:sz="0" w:space="0" w:color="auto"/>
            <w:bottom w:val="none" w:sz="0" w:space="0" w:color="auto"/>
            <w:right w:val="none" w:sz="0" w:space="0" w:color="auto"/>
          </w:divBdr>
        </w:div>
        <w:div w:id="869420122">
          <w:marLeft w:val="0"/>
          <w:marRight w:val="0"/>
          <w:marTop w:val="0"/>
          <w:marBottom w:val="0"/>
          <w:divBdr>
            <w:top w:val="none" w:sz="0" w:space="0" w:color="auto"/>
            <w:left w:val="none" w:sz="0" w:space="0" w:color="auto"/>
            <w:bottom w:val="none" w:sz="0" w:space="0" w:color="auto"/>
            <w:right w:val="none" w:sz="0" w:space="0" w:color="auto"/>
          </w:divBdr>
        </w:div>
        <w:div w:id="1850370106">
          <w:marLeft w:val="0"/>
          <w:marRight w:val="0"/>
          <w:marTop w:val="0"/>
          <w:marBottom w:val="0"/>
          <w:divBdr>
            <w:top w:val="none" w:sz="0" w:space="0" w:color="auto"/>
            <w:left w:val="none" w:sz="0" w:space="0" w:color="auto"/>
            <w:bottom w:val="none" w:sz="0" w:space="0" w:color="auto"/>
            <w:right w:val="none" w:sz="0" w:space="0" w:color="auto"/>
          </w:divBdr>
        </w:div>
      </w:divsChild>
    </w:div>
    <w:div w:id="878666135">
      <w:bodyDiv w:val="1"/>
      <w:marLeft w:val="0"/>
      <w:marRight w:val="0"/>
      <w:marTop w:val="0"/>
      <w:marBottom w:val="0"/>
      <w:divBdr>
        <w:top w:val="none" w:sz="0" w:space="0" w:color="auto"/>
        <w:left w:val="none" w:sz="0" w:space="0" w:color="auto"/>
        <w:bottom w:val="none" w:sz="0" w:space="0" w:color="auto"/>
        <w:right w:val="none" w:sz="0" w:space="0" w:color="auto"/>
      </w:divBdr>
      <w:divsChild>
        <w:div w:id="1888570125">
          <w:blockQuote w:val="1"/>
          <w:marLeft w:val="0"/>
          <w:marRight w:val="0"/>
          <w:marTop w:val="240"/>
          <w:marBottom w:val="0"/>
          <w:divBdr>
            <w:top w:val="none" w:sz="0" w:space="0" w:color="auto"/>
            <w:left w:val="none" w:sz="0" w:space="0" w:color="auto"/>
            <w:bottom w:val="none" w:sz="0" w:space="0" w:color="auto"/>
            <w:right w:val="none" w:sz="0" w:space="0" w:color="auto"/>
          </w:divBdr>
        </w:div>
        <w:div w:id="925269041">
          <w:blockQuote w:val="1"/>
          <w:marLeft w:val="0"/>
          <w:marRight w:val="0"/>
          <w:marTop w:val="240"/>
          <w:marBottom w:val="0"/>
          <w:divBdr>
            <w:top w:val="none" w:sz="0" w:space="0" w:color="auto"/>
            <w:left w:val="none" w:sz="0" w:space="0" w:color="auto"/>
            <w:bottom w:val="none" w:sz="0" w:space="0" w:color="auto"/>
            <w:right w:val="none" w:sz="0" w:space="0" w:color="auto"/>
          </w:divBdr>
        </w:div>
        <w:div w:id="284509921">
          <w:blockQuote w:val="1"/>
          <w:marLeft w:val="0"/>
          <w:marRight w:val="0"/>
          <w:marTop w:val="240"/>
          <w:marBottom w:val="0"/>
          <w:divBdr>
            <w:top w:val="none" w:sz="0" w:space="0" w:color="auto"/>
            <w:left w:val="none" w:sz="0" w:space="0" w:color="auto"/>
            <w:bottom w:val="none" w:sz="0" w:space="0" w:color="auto"/>
            <w:right w:val="none" w:sz="0" w:space="0" w:color="auto"/>
          </w:divBdr>
        </w:div>
        <w:div w:id="1389307541">
          <w:blockQuote w:val="1"/>
          <w:marLeft w:val="0"/>
          <w:marRight w:val="0"/>
          <w:marTop w:val="240"/>
          <w:marBottom w:val="0"/>
          <w:divBdr>
            <w:top w:val="none" w:sz="0" w:space="0" w:color="auto"/>
            <w:left w:val="none" w:sz="0" w:space="0" w:color="auto"/>
            <w:bottom w:val="none" w:sz="0" w:space="0" w:color="auto"/>
            <w:right w:val="none" w:sz="0" w:space="0" w:color="auto"/>
          </w:divBdr>
        </w:div>
        <w:div w:id="1979676422">
          <w:blockQuote w:val="1"/>
          <w:marLeft w:val="0"/>
          <w:marRight w:val="0"/>
          <w:marTop w:val="240"/>
          <w:marBottom w:val="0"/>
          <w:divBdr>
            <w:top w:val="none" w:sz="0" w:space="0" w:color="auto"/>
            <w:left w:val="none" w:sz="0" w:space="0" w:color="auto"/>
            <w:bottom w:val="none" w:sz="0" w:space="0" w:color="auto"/>
            <w:right w:val="none" w:sz="0" w:space="0" w:color="auto"/>
          </w:divBdr>
        </w:div>
        <w:div w:id="52166808">
          <w:blockQuote w:val="1"/>
          <w:marLeft w:val="0"/>
          <w:marRight w:val="0"/>
          <w:marTop w:val="240"/>
          <w:marBottom w:val="0"/>
          <w:divBdr>
            <w:top w:val="none" w:sz="0" w:space="0" w:color="auto"/>
            <w:left w:val="none" w:sz="0" w:space="0" w:color="auto"/>
            <w:bottom w:val="none" w:sz="0" w:space="0" w:color="auto"/>
            <w:right w:val="none" w:sz="0" w:space="0" w:color="auto"/>
          </w:divBdr>
        </w:div>
        <w:div w:id="1047414774">
          <w:blockQuote w:val="1"/>
          <w:marLeft w:val="0"/>
          <w:marRight w:val="0"/>
          <w:marTop w:val="240"/>
          <w:marBottom w:val="0"/>
          <w:divBdr>
            <w:top w:val="none" w:sz="0" w:space="0" w:color="auto"/>
            <w:left w:val="none" w:sz="0" w:space="0" w:color="auto"/>
            <w:bottom w:val="none" w:sz="0" w:space="0" w:color="auto"/>
            <w:right w:val="none" w:sz="0" w:space="0" w:color="auto"/>
          </w:divBdr>
        </w:div>
        <w:div w:id="1582912350">
          <w:marLeft w:val="0"/>
          <w:marRight w:val="0"/>
          <w:marTop w:val="0"/>
          <w:marBottom w:val="0"/>
          <w:divBdr>
            <w:top w:val="none" w:sz="0" w:space="0" w:color="auto"/>
            <w:left w:val="none" w:sz="0" w:space="0" w:color="auto"/>
            <w:bottom w:val="none" w:sz="0" w:space="0" w:color="auto"/>
            <w:right w:val="none" w:sz="0" w:space="0" w:color="auto"/>
          </w:divBdr>
        </w:div>
        <w:div w:id="1264410776">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882979210">
      <w:bodyDiv w:val="1"/>
      <w:marLeft w:val="0"/>
      <w:marRight w:val="0"/>
      <w:marTop w:val="0"/>
      <w:marBottom w:val="0"/>
      <w:divBdr>
        <w:top w:val="none" w:sz="0" w:space="0" w:color="auto"/>
        <w:left w:val="none" w:sz="0" w:space="0" w:color="auto"/>
        <w:bottom w:val="none" w:sz="0" w:space="0" w:color="auto"/>
        <w:right w:val="none" w:sz="0" w:space="0" w:color="auto"/>
      </w:divBdr>
      <w:divsChild>
        <w:div w:id="419987438">
          <w:blockQuote w:val="1"/>
          <w:marLeft w:val="0"/>
          <w:marRight w:val="0"/>
          <w:marTop w:val="240"/>
          <w:marBottom w:val="0"/>
          <w:divBdr>
            <w:top w:val="none" w:sz="0" w:space="0" w:color="auto"/>
            <w:left w:val="none" w:sz="0" w:space="0" w:color="auto"/>
            <w:bottom w:val="none" w:sz="0" w:space="0" w:color="auto"/>
            <w:right w:val="none" w:sz="0" w:space="0" w:color="auto"/>
          </w:divBdr>
        </w:div>
        <w:div w:id="1496649987">
          <w:blockQuote w:val="1"/>
          <w:marLeft w:val="0"/>
          <w:marRight w:val="0"/>
          <w:marTop w:val="240"/>
          <w:marBottom w:val="0"/>
          <w:divBdr>
            <w:top w:val="none" w:sz="0" w:space="0" w:color="auto"/>
            <w:left w:val="none" w:sz="0" w:space="0" w:color="auto"/>
            <w:bottom w:val="none" w:sz="0" w:space="0" w:color="auto"/>
            <w:right w:val="none" w:sz="0" w:space="0" w:color="auto"/>
          </w:divBdr>
        </w:div>
        <w:div w:id="2115586042">
          <w:blockQuote w:val="1"/>
          <w:marLeft w:val="0"/>
          <w:marRight w:val="0"/>
          <w:marTop w:val="240"/>
          <w:marBottom w:val="0"/>
          <w:divBdr>
            <w:top w:val="none" w:sz="0" w:space="0" w:color="auto"/>
            <w:left w:val="none" w:sz="0" w:space="0" w:color="auto"/>
            <w:bottom w:val="none" w:sz="0" w:space="0" w:color="auto"/>
            <w:right w:val="none" w:sz="0" w:space="0" w:color="auto"/>
          </w:divBdr>
        </w:div>
        <w:div w:id="1321034546">
          <w:blockQuote w:val="1"/>
          <w:marLeft w:val="0"/>
          <w:marRight w:val="0"/>
          <w:marTop w:val="240"/>
          <w:marBottom w:val="0"/>
          <w:divBdr>
            <w:top w:val="none" w:sz="0" w:space="0" w:color="auto"/>
            <w:left w:val="none" w:sz="0" w:space="0" w:color="auto"/>
            <w:bottom w:val="none" w:sz="0" w:space="0" w:color="auto"/>
            <w:right w:val="none" w:sz="0" w:space="0" w:color="auto"/>
          </w:divBdr>
        </w:div>
        <w:div w:id="1801723397">
          <w:blockQuote w:val="1"/>
          <w:marLeft w:val="0"/>
          <w:marRight w:val="0"/>
          <w:marTop w:val="240"/>
          <w:marBottom w:val="0"/>
          <w:divBdr>
            <w:top w:val="none" w:sz="0" w:space="0" w:color="auto"/>
            <w:left w:val="none" w:sz="0" w:space="0" w:color="auto"/>
            <w:bottom w:val="none" w:sz="0" w:space="0" w:color="auto"/>
            <w:right w:val="none" w:sz="0" w:space="0" w:color="auto"/>
          </w:divBdr>
        </w:div>
        <w:div w:id="354500329">
          <w:blockQuote w:val="1"/>
          <w:marLeft w:val="0"/>
          <w:marRight w:val="0"/>
          <w:marTop w:val="240"/>
          <w:marBottom w:val="0"/>
          <w:divBdr>
            <w:top w:val="none" w:sz="0" w:space="0" w:color="auto"/>
            <w:left w:val="none" w:sz="0" w:space="0" w:color="auto"/>
            <w:bottom w:val="none" w:sz="0" w:space="0" w:color="auto"/>
            <w:right w:val="none" w:sz="0" w:space="0" w:color="auto"/>
          </w:divBdr>
        </w:div>
        <w:div w:id="430398241">
          <w:marLeft w:val="0"/>
          <w:marRight w:val="0"/>
          <w:marTop w:val="0"/>
          <w:marBottom w:val="0"/>
          <w:divBdr>
            <w:top w:val="none" w:sz="0" w:space="0" w:color="auto"/>
            <w:left w:val="none" w:sz="0" w:space="0" w:color="auto"/>
            <w:bottom w:val="none" w:sz="0" w:space="0" w:color="auto"/>
            <w:right w:val="none" w:sz="0" w:space="0" w:color="auto"/>
          </w:divBdr>
        </w:div>
        <w:div w:id="400173544">
          <w:blockQuote w:val="1"/>
          <w:marLeft w:val="0"/>
          <w:marRight w:val="0"/>
          <w:marTop w:val="240"/>
          <w:marBottom w:val="0"/>
          <w:divBdr>
            <w:top w:val="none" w:sz="0" w:space="0" w:color="auto"/>
            <w:left w:val="none" w:sz="0" w:space="0" w:color="auto"/>
            <w:bottom w:val="none" w:sz="0" w:space="0" w:color="auto"/>
            <w:right w:val="none" w:sz="0" w:space="0" w:color="auto"/>
          </w:divBdr>
        </w:div>
        <w:div w:id="1314143301">
          <w:marLeft w:val="0"/>
          <w:marRight w:val="0"/>
          <w:marTop w:val="240"/>
          <w:marBottom w:val="165"/>
          <w:divBdr>
            <w:top w:val="none" w:sz="0" w:space="0" w:color="auto"/>
            <w:left w:val="none" w:sz="0" w:space="0" w:color="auto"/>
            <w:bottom w:val="none" w:sz="0" w:space="0" w:color="auto"/>
            <w:right w:val="none" w:sz="0" w:space="0" w:color="auto"/>
          </w:divBdr>
          <w:divsChild>
            <w:div w:id="196626262">
              <w:marLeft w:val="0"/>
              <w:marRight w:val="0"/>
              <w:marTop w:val="0"/>
              <w:marBottom w:val="0"/>
              <w:divBdr>
                <w:top w:val="none" w:sz="0" w:space="0" w:color="auto"/>
                <w:left w:val="none" w:sz="0" w:space="0" w:color="auto"/>
                <w:bottom w:val="none" w:sz="0" w:space="0" w:color="auto"/>
                <w:right w:val="none" w:sz="0" w:space="0" w:color="auto"/>
              </w:divBdr>
              <w:divsChild>
                <w:div w:id="1710766071">
                  <w:marLeft w:val="0"/>
                  <w:marRight w:val="0"/>
                  <w:marTop w:val="0"/>
                  <w:marBottom w:val="0"/>
                  <w:divBdr>
                    <w:top w:val="none" w:sz="0" w:space="0" w:color="auto"/>
                    <w:left w:val="none" w:sz="0" w:space="0" w:color="auto"/>
                    <w:bottom w:val="none" w:sz="0" w:space="0" w:color="auto"/>
                    <w:right w:val="none" w:sz="0" w:space="0" w:color="auto"/>
                  </w:divBdr>
                  <w:divsChild>
                    <w:div w:id="510460574">
                      <w:marLeft w:val="0"/>
                      <w:marRight w:val="0"/>
                      <w:marTop w:val="0"/>
                      <w:marBottom w:val="0"/>
                      <w:divBdr>
                        <w:top w:val="none" w:sz="0" w:space="0" w:color="auto"/>
                        <w:left w:val="none" w:sz="0" w:space="0" w:color="auto"/>
                        <w:bottom w:val="none" w:sz="0" w:space="0" w:color="auto"/>
                        <w:right w:val="none" w:sz="0" w:space="0" w:color="auto"/>
                      </w:divBdr>
                      <w:divsChild>
                        <w:div w:id="18407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049895">
          <w:marLeft w:val="0"/>
          <w:marRight w:val="0"/>
          <w:marTop w:val="0"/>
          <w:marBottom w:val="0"/>
          <w:divBdr>
            <w:top w:val="none" w:sz="0" w:space="0" w:color="auto"/>
            <w:left w:val="none" w:sz="0" w:space="0" w:color="auto"/>
            <w:bottom w:val="none" w:sz="0" w:space="0" w:color="auto"/>
            <w:right w:val="none" w:sz="0" w:space="0" w:color="auto"/>
          </w:divBdr>
        </w:div>
        <w:div w:id="434860418">
          <w:blockQuote w:val="1"/>
          <w:marLeft w:val="0"/>
          <w:marRight w:val="0"/>
          <w:marTop w:val="240"/>
          <w:marBottom w:val="0"/>
          <w:divBdr>
            <w:top w:val="none" w:sz="0" w:space="0" w:color="auto"/>
            <w:left w:val="none" w:sz="0" w:space="0" w:color="auto"/>
            <w:bottom w:val="none" w:sz="0" w:space="0" w:color="auto"/>
            <w:right w:val="none" w:sz="0" w:space="0" w:color="auto"/>
          </w:divBdr>
        </w:div>
        <w:div w:id="1106460104">
          <w:marLeft w:val="0"/>
          <w:marRight w:val="0"/>
          <w:marTop w:val="240"/>
          <w:marBottom w:val="165"/>
          <w:divBdr>
            <w:top w:val="none" w:sz="0" w:space="0" w:color="auto"/>
            <w:left w:val="none" w:sz="0" w:space="0" w:color="auto"/>
            <w:bottom w:val="none" w:sz="0" w:space="0" w:color="auto"/>
            <w:right w:val="none" w:sz="0" w:space="0" w:color="auto"/>
          </w:divBdr>
          <w:divsChild>
            <w:div w:id="10305338">
              <w:marLeft w:val="0"/>
              <w:marRight w:val="0"/>
              <w:marTop w:val="0"/>
              <w:marBottom w:val="0"/>
              <w:divBdr>
                <w:top w:val="none" w:sz="0" w:space="0" w:color="auto"/>
                <w:left w:val="none" w:sz="0" w:space="0" w:color="auto"/>
                <w:bottom w:val="none" w:sz="0" w:space="0" w:color="auto"/>
                <w:right w:val="none" w:sz="0" w:space="0" w:color="auto"/>
              </w:divBdr>
              <w:divsChild>
                <w:div w:id="1546137076">
                  <w:marLeft w:val="0"/>
                  <w:marRight w:val="0"/>
                  <w:marTop w:val="0"/>
                  <w:marBottom w:val="0"/>
                  <w:divBdr>
                    <w:top w:val="none" w:sz="0" w:space="0" w:color="auto"/>
                    <w:left w:val="none" w:sz="0" w:space="0" w:color="auto"/>
                    <w:bottom w:val="none" w:sz="0" w:space="0" w:color="auto"/>
                    <w:right w:val="none" w:sz="0" w:space="0" w:color="auto"/>
                  </w:divBdr>
                  <w:divsChild>
                    <w:div w:id="915744650">
                      <w:marLeft w:val="0"/>
                      <w:marRight w:val="0"/>
                      <w:marTop w:val="0"/>
                      <w:marBottom w:val="0"/>
                      <w:divBdr>
                        <w:top w:val="none" w:sz="0" w:space="0" w:color="auto"/>
                        <w:left w:val="none" w:sz="0" w:space="0" w:color="auto"/>
                        <w:bottom w:val="none" w:sz="0" w:space="0" w:color="auto"/>
                        <w:right w:val="none" w:sz="0" w:space="0" w:color="auto"/>
                      </w:divBdr>
                      <w:divsChild>
                        <w:div w:id="19727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13228">
          <w:marLeft w:val="0"/>
          <w:marRight w:val="0"/>
          <w:marTop w:val="240"/>
          <w:marBottom w:val="165"/>
          <w:divBdr>
            <w:top w:val="none" w:sz="0" w:space="0" w:color="auto"/>
            <w:left w:val="none" w:sz="0" w:space="0" w:color="auto"/>
            <w:bottom w:val="none" w:sz="0" w:space="0" w:color="auto"/>
            <w:right w:val="none" w:sz="0" w:space="0" w:color="auto"/>
          </w:divBdr>
          <w:divsChild>
            <w:div w:id="702755363">
              <w:marLeft w:val="0"/>
              <w:marRight w:val="0"/>
              <w:marTop w:val="0"/>
              <w:marBottom w:val="0"/>
              <w:divBdr>
                <w:top w:val="none" w:sz="0" w:space="0" w:color="auto"/>
                <w:left w:val="none" w:sz="0" w:space="0" w:color="auto"/>
                <w:bottom w:val="none" w:sz="0" w:space="0" w:color="auto"/>
                <w:right w:val="none" w:sz="0" w:space="0" w:color="auto"/>
              </w:divBdr>
              <w:divsChild>
                <w:div w:id="882981536">
                  <w:marLeft w:val="0"/>
                  <w:marRight w:val="0"/>
                  <w:marTop w:val="0"/>
                  <w:marBottom w:val="0"/>
                  <w:divBdr>
                    <w:top w:val="none" w:sz="0" w:space="0" w:color="auto"/>
                    <w:left w:val="none" w:sz="0" w:space="0" w:color="auto"/>
                    <w:bottom w:val="none" w:sz="0" w:space="0" w:color="auto"/>
                    <w:right w:val="none" w:sz="0" w:space="0" w:color="auto"/>
                  </w:divBdr>
                  <w:divsChild>
                    <w:div w:id="1546718430">
                      <w:marLeft w:val="0"/>
                      <w:marRight w:val="0"/>
                      <w:marTop w:val="0"/>
                      <w:marBottom w:val="0"/>
                      <w:divBdr>
                        <w:top w:val="none" w:sz="0" w:space="0" w:color="auto"/>
                        <w:left w:val="none" w:sz="0" w:space="0" w:color="auto"/>
                        <w:bottom w:val="none" w:sz="0" w:space="0" w:color="auto"/>
                        <w:right w:val="none" w:sz="0" w:space="0" w:color="auto"/>
                      </w:divBdr>
                      <w:divsChild>
                        <w:div w:id="109898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917359">
          <w:marLeft w:val="0"/>
          <w:marRight w:val="0"/>
          <w:marTop w:val="240"/>
          <w:marBottom w:val="165"/>
          <w:divBdr>
            <w:top w:val="none" w:sz="0" w:space="0" w:color="auto"/>
            <w:left w:val="none" w:sz="0" w:space="0" w:color="auto"/>
            <w:bottom w:val="none" w:sz="0" w:space="0" w:color="auto"/>
            <w:right w:val="none" w:sz="0" w:space="0" w:color="auto"/>
          </w:divBdr>
          <w:divsChild>
            <w:div w:id="1636523013">
              <w:marLeft w:val="0"/>
              <w:marRight w:val="0"/>
              <w:marTop w:val="0"/>
              <w:marBottom w:val="0"/>
              <w:divBdr>
                <w:top w:val="none" w:sz="0" w:space="0" w:color="auto"/>
                <w:left w:val="none" w:sz="0" w:space="0" w:color="auto"/>
                <w:bottom w:val="none" w:sz="0" w:space="0" w:color="auto"/>
                <w:right w:val="none" w:sz="0" w:space="0" w:color="auto"/>
              </w:divBdr>
              <w:divsChild>
                <w:div w:id="1957565247">
                  <w:marLeft w:val="0"/>
                  <w:marRight w:val="0"/>
                  <w:marTop w:val="0"/>
                  <w:marBottom w:val="0"/>
                  <w:divBdr>
                    <w:top w:val="none" w:sz="0" w:space="0" w:color="auto"/>
                    <w:left w:val="none" w:sz="0" w:space="0" w:color="auto"/>
                    <w:bottom w:val="none" w:sz="0" w:space="0" w:color="auto"/>
                    <w:right w:val="none" w:sz="0" w:space="0" w:color="auto"/>
                  </w:divBdr>
                  <w:divsChild>
                    <w:div w:id="1720471193">
                      <w:marLeft w:val="0"/>
                      <w:marRight w:val="0"/>
                      <w:marTop w:val="0"/>
                      <w:marBottom w:val="0"/>
                      <w:divBdr>
                        <w:top w:val="none" w:sz="0" w:space="0" w:color="auto"/>
                        <w:left w:val="none" w:sz="0" w:space="0" w:color="auto"/>
                        <w:bottom w:val="none" w:sz="0" w:space="0" w:color="auto"/>
                        <w:right w:val="none" w:sz="0" w:space="0" w:color="auto"/>
                      </w:divBdr>
                      <w:divsChild>
                        <w:div w:id="126264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148026">
          <w:marLeft w:val="0"/>
          <w:marRight w:val="0"/>
          <w:marTop w:val="240"/>
          <w:marBottom w:val="165"/>
          <w:divBdr>
            <w:top w:val="none" w:sz="0" w:space="0" w:color="auto"/>
            <w:left w:val="none" w:sz="0" w:space="0" w:color="auto"/>
            <w:bottom w:val="none" w:sz="0" w:space="0" w:color="auto"/>
            <w:right w:val="none" w:sz="0" w:space="0" w:color="auto"/>
          </w:divBdr>
          <w:divsChild>
            <w:div w:id="45643877">
              <w:marLeft w:val="0"/>
              <w:marRight w:val="0"/>
              <w:marTop w:val="0"/>
              <w:marBottom w:val="0"/>
              <w:divBdr>
                <w:top w:val="none" w:sz="0" w:space="0" w:color="auto"/>
                <w:left w:val="none" w:sz="0" w:space="0" w:color="auto"/>
                <w:bottom w:val="none" w:sz="0" w:space="0" w:color="auto"/>
                <w:right w:val="none" w:sz="0" w:space="0" w:color="auto"/>
              </w:divBdr>
              <w:divsChild>
                <w:div w:id="944843866">
                  <w:marLeft w:val="0"/>
                  <w:marRight w:val="0"/>
                  <w:marTop w:val="0"/>
                  <w:marBottom w:val="0"/>
                  <w:divBdr>
                    <w:top w:val="none" w:sz="0" w:space="0" w:color="auto"/>
                    <w:left w:val="none" w:sz="0" w:space="0" w:color="auto"/>
                    <w:bottom w:val="none" w:sz="0" w:space="0" w:color="auto"/>
                    <w:right w:val="none" w:sz="0" w:space="0" w:color="auto"/>
                  </w:divBdr>
                  <w:divsChild>
                    <w:div w:id="1396245519">
                      <w:marLeft w:val="0"/>
                      <w:marRight w:val="0"/>
                      <w:marTop w:val="0"/>
                      <w:marBottom w:val="0"/>
                      <w:divBdr>
                        <w:top w:val="none" w:sz="0" w:space="0" w:color="auto"/>
                        <w:left w:val="none" w:sz="0" w:space="0" w:color="auto"/>
                        <w:bottom w:val="none" w:sz="0" w:space="0" w:color="auto"/>
                        <w:right w:val="none" w:sz="0" w:space="0" w:color="auto"/>
                      </w:divBdr>
                      <w:divsChild>
                        <w:div w:id="13089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565821">
          <w:marLeft w:val="0"/>
          <w:marRight w:val="0"/>
          <w:marTop w:val="240"/>
          <w:marBottom w:val="165"/>
          <w:divBdr>
            <w:top w:val="none" w:sz="0" w:space="0" w:color="auto"/>
            <w:left w:val="none" w:sz="0" w:space="0" w:color="auto"/>
            <w:bottom w:val="none" w:sz="0" w:space="0" w:color="auto"/>
            <w:right w:val="none" w:sz="0" w:space="0" w:color="auto"/>
          </w:divBdr>
          <w:divsChild>
            <w:div w:id="2122189622">
              <w:marLeft w:val="0"/>
              <w:marRight w:val="0"/>
              <w:marTop w:val="0"/>
              <w:marBottom w:val="0"/>
              <w:divBdr>
                <w:top w:val="none" w:sz="0" w:space="0" w:color="auto"/>
                <w:left w:val="none" w:sz="0" w:space="0" w:color="auto"/>
                <w:bottom w:val="none" w:sz="0" w:space="0" w:color="auto"/>
                <w:right w:val="none" w:sz="0" w:space="0" w:color="auto"/>
              </w:divBdr>
              <w:divsChild>
                <w:div w:id="1531845043">
                  <w:marLeft w:val="0"/>
                  <w:marRight w:val="0"/>
                  <w:marTop w:val="0"/>
                  <w:marBottom w:val="0"/>
                  <w:divBdr>
                    <w:top w:val="none" w:sz="0" w:space="0" w:color="auto"/>
                    <w:left w:val="none" w:sz="0" w:space="0" w:color="auto"/>
                    <w:bottom w:val="none" w:sz="0" w:space="0" w:color="auto"/>
                    <w:right w:val="none" w:sz="0" w:space="0" w:color="auto"/>
                  </w:divBdr>
                  <w:divsChild>
                    <w:div w:id="850265965">
                      <w:marLeft w:val="0"/>
                      <w:marRight w:val="0"/>
                      <w:marTop w:val="0"/>
                      <w:marBottom w:val="0"/>
                      <w:divBdr>
                        <w:top w:val="none" w:sz="0" w:space="0" w:color="auto"/>
                        <w:left w:val="none" w:sz="0" w:space="0" w:color="auto"/>
                        <w:bottom w:val="none" w:sz="0" w:space="0" w:color="auto"/>
                        <w:right w:val="none" w:sz="0" w:space="0" w:color="auto"/>
                      </w:divBdr>
                      <w:divsChild>
                        <w:div w:id="15949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600949">
          <w:marLeft w:val="0"/>
          <w:marRight w:val="0"/>
          <w:marTop w:val="240"/>
          <w:marBottom w:val="165"/>
          <w:divBdr>
            <w:top w:val="none" w:sz="0" w:space="0" w:color="auto"/>
            <w:left w:val="none" w:sz="0" w:space="0" w:color="auto"/>
            <w:bottom w:val="none" w:sz="0" w:space="0" w:color="auto"/>
            <w:right w:val="none" w:sz="0" w:space="0" w:color="auto"/>
          </w:divBdr>
          <w:divsChild>
            <w:div w:id="2105228740">
              <w:marLeft w:val="0"/>
              <w:marRight w:val="0"/>
              <w:marTop w:val="0"/>
              <w:marBottom w:val="0"/>
              <w:divBdr>
                <w:top w:val="none" w:sz="0" w:space="0" w:color="auto"/>
                <w:left w:val="none" w:sz="0" w:space="0" w:color="auto"/>
                <w:bottom w:val="none" w:sz="0" w:space="0" w:color="auto"/>
                <w:right w:val="none" w:sz="0" w:space="0" w:color="auto"/>
              </w:divBdr>
              <w:divsChild>
                <w:div w:id="116066201">
                  <w:marLeft w:val="0"/>
                  <w:marRight w:val="0"/>
                  <w:marTop w:val="0"/>
                  <w:marBottom w:val="0"/>
                  <w:divBdr>
                    <w:top w:val="none" w:sz="0" w:space="0" w:color="auto"/>
                    <w:left w:val="none" w:sz="0" w:space="0" w:color="auto"/>
                    <w:bottom w:val="none" w:sz="0" w:space="0" w:color="auto"/>
                    <w:right w:val="none" w:sz="0" w:space="0" w:color="auto"/>
                  </w:divBdr>
                  <w:divsChild>
                    <w:div w:id="115947137">
                      <w:marLeft w:val="0"/>
                      <w:marRight w:val="0"/>
                      <w:marTop w:val="0"/>
                      <w:marBottom w:val="0"/>
                      <w:divBdr>
                        <w:top w:val="none" w:sz="0" w:space="0" w:color="auto"/>
                        <w:left w:val="none" w:sz="0" w:space="0" w:color="auto"/>
                        <w:bottom w:val="none" w:sz="0" w:space="0" w:color="auto"/>
                        <w:right w:val="none" w:sz="0" w:space="0" w:color="auto"/>
                      </w:divBdr>
                      <w:divsChild>
                        <w:div w:id="162804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838035">
          <w:marLeft w:val="0"/>
          <w:marRight w:val="0"/>
          <w:marTop w:val="240"/>
          <w:marBottom w:val="165"/>
          <w:divBdr>
            <w:top w:val="none" w:sz="0" w:space="0" w:color="auto"/>
            <w:left w:val="none" w:sz="0" w:space="0" w:color="auto"/>
            <w:bottom w:val="none" w:sz="0" w:space="0" w:color="auto"/>
            <w:right w:val="none" w:sz="0" w:space="0" w:color="auto"/>
          </w:divBdr>
          <w:divsChild>
            <w:div w:id="163862570">
              <w:marLeft w:val="0"/>
              <w:marRight w:val="0"/>
              <w:marTop w:val="0"/>
              <w:marBottom w:val="0"/>
              <w:divBdr>
                <w:top w:val="none" w:sz="0" w:space="0" w:color="auto"/>
                <w:left w:val="none" w:sz="0" w:space="0" w:color="auto"/>
                <w:bottom w:val="none" w:sz="0" w:space="0" w:color="auto"/>
                <w:right w:val="none" w:sz="0" w:space="0" w:color="auto"/>
              </w:divBdr>
              <w:divsChild>
                <w:div w:id="1586920213">
                  <w:marLeft w:val="0"/>
                  <w:marRight w:val="0"/>
                  <w:marTop w:val="0"/>
                  <w:marBottom w:val="0"/>
                  <w:divBdr>
                    <w:top w:val="none" w:sz="0" w:space="0" w:color="auto"/>
                    <w:left w:val="none" w:sz="0" w:space="0" w:color="auto"/>
                    <w:bottom w:val="none" w:sz="0" w:space="0" w:color="auto"/>
                    <w:right w:val="none" w:sz="0" w:space="0" w:color="auto"/>
                  </w:divBdr>
                  <w:divsChild>
                    <w:div w:id="450125393">
                      <w:marLeft w:val="0"/>
                      <w:marRight w:val="0"/>
                      <w:marTop w:val="0"/>
                      <w:marBottom w:val="0"/>
                      <w:divBdr>
                        <w:top w:val="none" w:sz="0" w:space="0" w:color="auto"/>
                        <w:left w:val="none" w:sz="0" w:space="0" w:color="auto"/>
                        <w:bottom w:val="none" w:sz="0" w:space="0" w:color="auto"/>
                        <w:right w:val="none" w:sz="0" w:space="0" w:color="auto"/>
                      </w:divBdr>
                      <w:divsChild>
                        <w:div w:id="8222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2004168">
          <w:marLeft w:val="0"/>
          <w:marRight w:val="0"/>
          <w:marTop w:val="240"/>
          <w:marBottom w:val="165"/>
          <w:divBdr>
            <w:top w:val="none" w:sz="0" w:space="0" w:color="auto"/>
            <w:left w:val="none" w:sz="0" w:space="0" w:color="auto"/>
            <w:bottom w:val="none" w:sz="0" w:space="0" w:color="auto"/>
            <w:right w:val="none" w:sz="0" w:space="0" w:color="auto"/>
          </w:divBdr>
          <w:divsChild>
            <w:div w:id="530190156">
              <w:marLeft w:val="0"/>
              <w:marRight w:val="0"/>
              <w:marTop w:val="0"/>
              <w:marBottom w:val="0"/>
              <w:divBdr>
                <w:top w:val="none" w:sz="0" w:space="0" w:color="auto"/>
                <w:left w:val="none" w:sz="0" w:space="0" w:color="auto"/>
                <w:bottom w:val="none" w:sz="0" w:space="0" w:color="auto"/>
                <w:right w:val="none" w:sz="0" w:space="0" w:color="auto"/>
              </w:divBdr>
              <w:divsChild>
                <w:div w:id="2020424846">
                  <w:marLeft w:val="0"/>
                  <w:marRight w:val="0"/>
                  <w:marTop w:val="0"/>
                  <w:marBottom w:val="0"/>
                  <w:divBdr>
                    <w:top w:val="none" w:sz="0" w:space="0" w:color="auto"/>
                    <w:left w:val="none" w:sz="0" w:space="0" w:color="auto"/>
                    <w:bottom w:val="none" w:sz="0" w:space="0" w:color="auto"/>
                    <w:right w:val="none" w:sz="0" w:space="0" w:color="auto"/>
                  </w:divBdr>
                  <w:divsChild>
                    <w:div w:id="130248368">
                      <w:marLeft w:val="0"/>
                      <w:marRight w:val="0"/>
                      <w:marTop w:val="0"/>
                      <w:marBottom w:val="0"/>
                      <w:divBdr>
                        <w:top w:val="none" w:sz="0" w:space="0" w:color="auto"/>
                        <w:left w:val="none" w:sz="0" w:space="0" w:color="auto"/>
                        <w:bottom w:val="none" w:sz="0" w:space="0" w:color="auto"/>
                        <w:right w:val="none" w:sz="0" w:space="0" w:color="auto"/>
                      </w:divBdr>
                      <w:divsChild>
                        <w:div w:id="76503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776988">
          <w:marLeft w:val="0"/>
          <w:marRight w:val="0"/>
          <w:marTop w:val="0"/>
          <w:marBottom w:val="0"/>
          <w:divBdr>
            <w:top w:val="none" w:sz="0" w:space="0" w:color="auto"/>
            <w:left w:val="none" w:sz="0" w:space="0" w:color="auto"/>
            <w:bottom w:val="none" w:sz="0" w:space="0" w:color="auto"/>
            <w:right w:val="none" w:sz="0" w:space="0" w:color="auto"/>
          </w:divBdr>
        </w:div>
        <w:div w:id="525101056">
          <w:blockQuote w:val="1"/>
          <w:marLeft w:val="0"/>
          <w:marRight w:val="0"/>
          <w:marTop w:val="240"/>
          <w:marBottom w:val="0"/>
          <w:divBdr>
            <w:top w:val="none" w:sz="0" w:space="0" w:color="auto"/>
            <w:left w:val="none" w:sz="0" w:space="0" w:color="auto"/>
            <w:bottom w:val="none" w:sz="0" w:space="0" w:color="auto"/>
            <w:right w:val="none" w:sz="0" w:space="0" w:color="auto"/>
          </w:divBdr>
        </w:div>
        <w:div w:id="1575429644">
          <w:marLeft w:val="0"/>
          <w:marRight w:val="0"/>
          <w:marTop w:val="0"/>
          <w:marBottom w:val="0"/>
          <w:divBdr>
            <w:top w:val="none" w:sz="0" w:space="0" w:color="auto"/>
            <w:left w:val="none" w:sz="0" w:space="0" w:color="auto"/>
            <w:bottom w:val="none" w:sz="0" w:space="0" w:color="auto"/>
            <w:right w:val="none" w:sz="0" w:space="0" w:color="auto"/>
          </w:divBdr>
        </w:div>
        <w:div w:id="1577667961">
          <w:blockQuote w:val="1"/>
          <w:marLeft w:val="0"/>
          <w:marRight w:val="0"/>
          <w:marTop w:val="240"/>
          <w:marBottom w:val="0"/>
          <w:divBdr>
            <w:top w:val="none" w:sz="0" w:space="0" w:color="auto"/>
            <w:left w:val="none" w:sz="0" w:space="0" w:color="auto"/>
            <w:bottom w:val="none" w:sz="0" w:space="0" w:color="auto"/>
            <w:right w:val="none" w:sz="0" w:space="0" w:color="auto"/>
          </w:divBdr>
        </w:div>
        <w:div w:id="228273158">
          <w:marLeft w:val="0"/>
          <w:marRight w:val="0"/>
          <w:marTop w:val="0"/>
          <w:marBottom w:val="0"/>
          <w:divBdr>
            <w:top w:val="none" w:sz="0" w:space="0" w:color="auto"/>
            <w:left w:val="none" w:sz="0" w:space="0" w:color="auto"/>
            <w:bottom w:val="none" w:sz="0" w:space="0" w:color="auto"/>
            <w:right w:val="none" w:sz="0" w:space="0" w:color="auto"/>
          </w:divBdr>
        </w:div>
        <w:div w:id="1517648444">
          <w:blockQuote w:val="1"/>
          <w:marLeft w:val="0"/>
          <w:marRight w:val="0"/>
          <w:marTop w:val="240"/>
          <w:marBottom w:val="0"/>
          <w:divBdr>
            <w:top w:val="none" w:sz="0" w:space="0" w:color="auto"/>
            <w:left w:val="none" w:sz="0" w:space="0" w:color="auto"/>
            <w:bottom w:val="none" w:sz="0" w:space="0" w:color="auto"/>
            <w:right w:val="none" w:sz="0" w:space="0" w:color="auto"/>
          </w:divBdr>
        </w:div>
        <w:div w:id="1667980901">
          <w:marLeft w:val="0"/>
          <w:marRight w:val="0"/>
          <w:marTop w:val="0"/>
          <w:marBottom w:val="0"/>
          <w:divBdr>
            <w:top w:val="none" w:sz="0" w:space="0" w:color="auto"/>
            <w:left w:val="none" w:sz="0" w:space="0" w:color="auto"/>
            <w:bottom w:val="none" w:sz="0" w:space="0" w:color="auto"/>
            <w:right w:val="none" w:sz="0" w:space="0" w:color="auto"/>
          </w:divBdr>
        </w:div>
        <w:div w:id="1310596738">
          <w:blockQuote w:val="1"/>
          <w:marLeft w:val="0"/>
          <w:marRight w:val="0"/>
          <w:marTop w:val="240"/>
          <w:marBottom w:val="0"/>
          <w:divBdr>
            <w:top w:val="none" w:sz="0" w:space="0" w:color="auto"/>
            <w:left w:val="none" w:sz="0" w:space="0" w:color="auto"/>
            <w:bottom w:val="none" w:sz="0" w:space="0" w:color="auto"/>
            <w:right w:val="none" w:sz="0" w:space="0" w:color="auto"/>
          </w:divBdr>
        </w:div>
        <w:div w:id="1649432808">
          <w:marLeft w:val="0"/>
          <w:marRight w:val="0"/>
          <w:marTop w:val="0"/>
          <w:marBottom w:val="0"/>
          <w:divBdr>
            <w:top w:val="none" w:sz="0" w:space="0" w:color="auto"/>
            <w:left w:val="none" w:sz="0" w:space="0" w:color="auto"/>
            <w:bottom w:val="none" w:sz="0" w:space="0" w:color="auto"/>
            <w:right w:val="none" w:sz="0" w:space="0" w:color="auto"/>
          </w:divBdr>
        </w:div>
        <w:div w:id="486096329">
          <w:blockQuote w:val="1"/>
          <w:marLeft w:val="0"/>
          <w:marRight w:val="0"/>
          <w:marTop w:val="240"/>
          <w:marBottom w:val="0"/>
          <w:divBdr>
            <w:top w:val="none" w:sz="0" w:space="0" w:color="auto"/>
            <w:left w:val="none" w:sz="0" w:space="0" w:color="auto"/>
            <w:bottom w:val="none" w:sz="0" w:space="0" w:color="auto"/>
            <w:right w:val="none" w:sz="0" w:space="0" w:color="auto"/>
          </w:divBdr>
        </w:div>
        <w:div w:id="1412502349">
          <w:marLeft w:val="0"/>
          <w:marRight w:val="0"/>
          <w:marTop w:val="0"/>
          <w:marBottom w:val="0"/>
          <w:divBdr>
            <w:top w:val="none" w:sz="0" w:space="0" w:color="auto"/>
            <w:left w:val="none" w:sz="0" w:space="0" w:color="auto"/>
            <w:bottom w:val="none" w:sz="0" w:space="0" w:color="auto"/>
            <w:right w:val="none" w:sz="0" w:space="0" w:color="auto"/>
          </w:divBdr>
        </w:div>
        <w:div w:id="2086874912">
          <w:marLeft w:val="0"/>
          <w:marRight w:val="0"/>
          <w:marTop w:val="0"/>
          <w:marBottom w:val="0"/>
          <w:divBdr>
            <w:top w:val="none" w:sz="0" w:space="0" w:color="auto"/>
            <w:left w:val="none" w:sz="0" w:space="0" w:color="auto"/>
            <w:bottom w:val="none" w:sz="0" w:space="0" w:color="auto"/>
            <w:right w:val="none" w:sz="0" w:space="0" w:color="auto"/>
          </w:divBdr>
        </w:div>
        <w:div w:id="1267880675">
          <w:blockQuote w:val="1"/>
          <w:marLeft w:val="0"/>
          <w:marRight w:val="0"/>
          <w:marTop w:val="240"/>
          <w:marBottom w:val="0"/>
          <w:divBdr>
            <w:top w:val="none" w:sz="0" w:space="0" w:color="auto"/>
            <w:left w:val="none" w:sz="0" w:space="0" w:color="auto"/>
            <w:bottom w:val="none" w:sz="0" w:space="0" w:color="auto"/>
            <w:right w:val="none" w:sz="0" w:space="0" w:color="auto"/>
          </w:divBdr>
        </w:div>
        <w:div w:id="169679269">
          <w:marLeft w:val="0"/>
          <w:marRight w:val="0"/>
          <w:marTop w:val="0"/>
          <w:marBottom w:val="0"/>
          <w:divBdr>
            <w:top w:val="none" w:sz="0" w:space="0" w:color="auto"/>
            <w:left w:val="none" w:sz="0" w:space="0" w:color="auto"/>
            <w:bottom w:val="none" w:sz="0" w:space="0" w:color="auto"/>
            <w:right w:val="none" w:sz="0" w:space="0" w:color="auto"/>
          </w:divBdr>
        </w:div>
        <w:div w:id="108209759">
          <w:marLeft w:val="0"/>
          <w:marRight w:val="0"/>
          <w:marTop w:val="0"/>
          <w:marBottom w:val="0"/>
          <w:divBdr>
            <w:top w:val="none" w:sz="0" w:space="0" w:color="auto"/>
            <w:left w:val="none" w:sz="0" w:space="0" w:color="auto"/>
            <w:bottom w:val="none" w:sz="0" w:space="0" w:color="auto"/>
            <w:right w:val="none" w:sz="0" w:space="0" w:color="auto"/>
          </w:divBdr>
        </w:div>
      </w:divsChild>
    </w:div>
    <w:div w:id="903027759">
      <w:bodyDiv w:val="1"/>
      <w:marLeft w:val="0"/>
      <w:marRight w:val="0"/>
      <w:marTop w:val="0"/>
      <w:marBottom w:val="0"/>
      <w:divBdr>
        <w:top w:val="none" w:sz="0" w:space="0" w:color="auto"/>
        <w:left w:val="none" w:sz="0" w:space="0" w:color="auto"/>
        <w:bottom w:val="none" w:sz="0" w:space="0" w:color="auto"/>
        <w:right w:val="none" w:sz="0" w:space="0" w:color="auto"/>
      </w:divBdr>
      <w:divsChild>
        <w:div w:id="953249722">
          <w:blockQuote w:val="1"/>
          <w:marLeft w:val="0"/>
          <w:marRight w:val="0"/>
          <w:marTop w:val="240"/>
          <w:marBottom w:val="0"/>
          <w:divBdr>
            <w:top w:val="none" w:sz="0" w:space="0" w:color="auto"/>
            <w:left w:val="none" w:sz="0" w:space="0" w:color="auto"/>
            <w:bottom w:val="none" w:sz="0" w:space="0" w:color="auto"/>
            <w:right w:val="none" w:sz="0" w:space="0" w:color="auto"/>
          </w:divBdr>
        </w:div>
        <w:div w:id="1111127209">
          <w:blockQuote w:val="1"/>
          <w:marLeft w:val="0"/>
          <w:marRight w:val="0"/>
          <w:marTop w:val="240"/>
          <w:marBottom w:val="0"/>
          <w:divBdr>
            <w:top w:val="none" w:sz="0" w:space="0" w:color="auto"/>
            <w:left w:val="none" w:sz="0" w:space="0" w:color="auto"/>
            <w:bottom w:val="none" w:sz="0" w:space="0" w:color="auto"/>
            <w:right w:val="none" w:sz="0" w:space="0" w:color="auto"/>
          </w:divBdr>
        </w:div>
        <w:div w:id="1178076529">
          <w:blockQuote w:val="1"/>
          <w:marLeft w:val="0"/>
          <w:marRight w:val="0"/>
          <w:marTop w:val="240"/>
          <w:marBottom w:val="0"/>
          <w:divBdr>
            <w:top w:val="none" w:sz="0" w:space="0" w:color="auto"/>
            <w:left w:val="none" w:sz="0" w:space="0" w:color="auto"/>
            <w:bottom w:val="none" w:sz="0" w:space="0" w:color="auto"/>
            <w:right w:val="none" w:sz="0" w:space="0" w:color="auto"/>
          </w:divBdr>
        </w:div>
        <w:div w:id="894044843">
          <w:blockQuote w:val="1"/>
          <w:marLeft w:val="0"/>
          <w:marRight w:val="0"/>
          <w:marTop w:val="240"/>
          <w:marBottom w:val="0"/>
          <w:divBdr>
            <w:top w:val="none" w:sz="0" w:space="0" w:color="auto"/>
            <w:left w:val="none" w:sz="0" w:space="0" w:color="auto"/>
            <w:bottom w:val="none" w:sz="0" w:space="0" w:color="auto"/>
            <w:right w:val="none" w:sz="0" w:space="0" w:color="auto"/>
          </w:divBdr>
        </w:div>
        <w:div w:id="556160961">
          <w:blockQuote w:val="1"/>
          <w:marLeft w:val="0"/>
          <w:marRight w:val="0"/>
          <w:marTop w:val="240"/>
          <w:marBottom w:val="0"/>
          <w:divBdr>
            <w:top w:val="none" w:sz="0" w:space="0" w:color="auto"/>
            <w:left w:val="none" w:sz="0" w:space="0" w:color="auto"/>
            <w:bottom w:val="none" w:sz="0" w:space="0" w:color="auto"/>
            <w:right w:val="none" w:sz="0" w:space="0" w:color="auto"/>
          </w:divBdr>
        </w:div>
        <w:div w:id="989553404">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908275029">
      <w:bodyDiv w:val="1"/>
      <w:marLeft w:val="0"/>
      <w:marRight w:val="0"/>
      <w:marTop w:val="0"/>
      <w:marBottom w:val="0"/>
      <w:divBdr>
        <w:top w:val="none" w:sz="0" w:space="0" w:color="auto"/>
        <w:left w:val="none" w:sz="0" w:space="0" w:color="auto"/>
        <w:bottom w:val="none" w:sz="0" w:space="0" w:color="auto"/>
        <w:right w:val="none" w:sz="0" w:space="0" w:color="auto"/>
      </w:divBdr>
      <w:divsChild>
        <w:div w:id="107939751">
          <w:blockQuote w:val="1"/>
          <w:marLeft w:val="0"/>
          <w:marRight w:val="0"/>
          <w:marTop w:val="240"/>
          <w:marBottom w:val="0"/>
          <w:divBdr>
            <w:top w:val="none" w:sz="0" w:space="0" w:color="auto"/>
            <w:left w:val="none" w:sz="0" w:space="0" w:color="auto"/>
            <w:bottom w:val="none" w:sz="0" w:space="0" w:color="auto"/>
            <w:right w:val="none" w:sz="0" w:space="0" w:color="auto"/>
          </w:divBdr>
        </w:div>
        <w:div w:id="353727243">
          <w:blockQuote w:val="1"/>
          <w:marLeft w:val="0"/>
          <w:marRight w:val="0"/>
          <w:marTop w:val="240"/>
          <w:marBottom w:val="0"/>
          <w:divBdr>
            <w:top w:val="none" w:sz="0" w:space="0" w:color="auto"/>
            <w:left w:val="none" w:sz="0" w:space="0" w:color="auto"/>
            <w:bottom w:val="none" w:sz="0" w:space="0" w:color="auto"/>
            <w:right w:val="none" w:sz="0" w:space="0" w:color="auto"/>
          </w:divBdr>
        </w:div>
        <w:div w:id="839782797">
          <w:blockQuote w:val="1"/>
          <w:marLeft w:val="0"/>
          <w:marRight w:val="0"/>
          <w:marTop w:val="240"/>
          <w:marBottom w:val="0"/>
          <w:divBdr>
            <w:top w:val="none" w:sz="0" w:space="0" w:color="auto"/>
            <w:left w:val="none" w:sz="0" w:space="0" w:color="auto"/>
            <w:bottom w:val="none" w:sz="0" w:space="0" w:color="auto"/>
            <w:right w:val="none" w:sz="0" w:space="0" w:color="auto"/>
          </w:divBdr>
        </w:div>
        <w:div w:id="858280425">
          <w:blockQuote w:val="1"/>
          <w:marLeft w:val="0"/>
          <w:marRight w:val="0"/>
          <w:marTop w:val="240"/>
          <w:marBottom w:val="0"/>
          <w:divBdr>
            <w:top w:val="none" w:sz="0" w:space="0" w:color="auto"/>
            <w:left w:val="none" w:sz="0" w:space="0" w:color="auto"/>
            <w:bottom w:val="none" w:sz="0" w:space="0" w:color="auto"/>
            <w:right w:val="none" w:sz="0" w:space="0" w:color="auto"/>
          </w:divBdr>
        </w:div>
        <w:div w:id="116341657">
          <w:blockQuote w:val="1"/>
          <w:marLeft w:val="0"/>
          <w:marRight w:val="0"/>
          <w:marTop w:val="240"/>
          <w:marBottom w:val="0"/>
          <w:divBdr>
            <w:top w:val="none" w:sz="0" w:space="0" w:color="auto"/>
            <w:left w:val="none" w:sz="0" w:space="0" w:color="auto"/>
            <w:bottom w:val="none" w:sz="0" w:space="0" w:color="auto"/>
            <w:right w:val="none" w:sz="0" w:space="0" w:color="auto"/>
          </w:divBdr>
        </w:div>
        <w:div w:id="939532330">
          <w:blockQuote w:val="1"/>
          <w:marLeft w:val="0"/>
          <w:marRight w:val="0"/>
          <w:marTop w:val="240"/>
          <w:marBottom w:val="0"/>
          <w:divBdr>
            <w:top w:val="none" w:sz="0" w:space="0" w:color="auto"/>
            <w:left w:val="none" w:sz="0" w:space="0" w:color="auto"/>
            <w:bottom w:val="none" w:sz="0" w:space="0" w:color="auto"/>
            <w:right w:val="none" w:sz="0" w:space="0" w:color="auto"/>
          </w:divBdr>
        </w:div>
        <w:div w:id="1078593015">
          <w:marLeft w:val="0"/>
          <w:marRight w:val="0"/>
          <w:marTop w:val="0"/>
          <w:marBottom w:val="0"/>
          <w:divBdr>
            <w:top w:val="none" w:sz="0" w:space="0" w:color="auto"/>
            <w:left w:val="none" w:sz="0" w:space="0" w:color="auto"/>
            <w:bottom w:val="none" w:sz="0" w:space="0" w:color="auto"/>
            <w:right w:val="none" w:sz="0" w:space="0" w:color="auto"/>
          </w:divBdr>
        </w:div>
        <w:div w:id="583302097">
          <w:blockQuote w:val="1"/>
          <w:marLeft w:val="0"/>
          <w:marRight w:val="0"/>
          <w:marTop w:val="240"/>
          <w:marBottom w:val="0"/>
          <w:divBdr>
            <w:top w:val="none" w:sz="0" w:space="0" w:color="auto"/>
            <w:left w:val="none" w:sz="0" w:space="0" w:color="auto"/>
            <w:bottom w:val="none" w:sz="0" w:space="0" w:color="auto"/>
            <w:right w:val="none" w:sz="0" w:space="0" w:color="auto"/>
          </w:divBdr>
        </w:div>
        <w:div w:id="1999191535">
          <w:marLeft w:val="0"/>
          <w:marRight w:val="0"/>
          <w:marTop w:val="0"/>
          <w:marBottom w:val="0"/>
          <w:divBdr>
            <w:top w:val="none" w:sz="0" w:space="0" w:color="auto"/>
            <w:left w:val="none" w:sz="0" w:space="0" w:color="auto"/>
            <w:bottom w:val="none" w:sz="0" w:space="0" w:color="auto"/>
            <w:right w:val="none" w:sz="0" w:space="0" w:color="auto"/>
          </w:divBdr>
        </w:div>
        <w:div w:id="2005475546">
          <w:blockQuote w:val="1"/>
          <w:marLeft w:val="0"/>
          <w:marRight w:val="0"/>
          <w:marTop w:val="240"/>
          <w:marBottom w:val="0"/>
          <w:divBdr>
            <w:top w:val="none" w:sz="0" w:space="0" w:color="auto"/>
            <w:left w:val="none" w:sz="0" w:space="0" w:color="auto"/>
            <w:bottom w:val="none" w:sz="0" w:space="0" w:color="auto"/>
            <w:right w:val="none" w:sz="0" w:space="0" w:color="auto"/>
          </w:divBdr>
        </w:div>
        <w:div w:id="1958296092">
          <w:marLeft w:val="0"/>
          <w:marRight w:val="0"/>
          <w:marTop w:val="0"/>
          <w:marBottom w:val="0"/>
          <w:divBdr>
            <w:top w:val="none" w:sz="0" w:space="0" w:color="auto"/>
            <w:left w:val="none" w:sz="0" w:space="0" w:color="auto"/>
            <w:bottom w:val="none" w:sz="0" w:space="0" w:color="auto"/>
            <w:right w:val="none" w:sz="0" w:space="0" w:color="auto"/>
          </w:divBdr>
        </w:div>
        <w:div w:id="1924996261">
          <w:blockQuote w:val="1"/>
          <w:marLeft w:val="0"/>
          <w:marRight w:val="0"/>
          <w:marTop w:val="240"/>
          <w:marBottom w:val="0"/>
          <w:divBdr>
            <w:top w:val="none" w:sz="0" w:space="0" w:color="auto"/>
            <w:left w:val="none" w:sz="0" w:space="0" w:color="auto"/>
            <w:bottom w:val="none" w:sz="0" w:space="0" w:color="auto"/>
            <w:right w:val="none" w:sz="0" w:space="0" w:color="auto"/>
          </w:divBdr>
        </w:div>
        <w:div w:id="214968422">
          <w:marLeft w:val="0"/>
          <w:marRight w:val="0"/>
          <w:marTop w:val="0"/>
          <w:marBottom w:val="0"/>
          <w:divBdr>
            <w:top w:val="none" w:sz="0" w:space="0" w:color="auto"/>
            <w:left w:val="none" w:sz="0" w:space="0" w:color="auto"/>
            <w:bottom w:val="none" w:sz="0" w:space="0" w:color="auto"/>
            <w:right w:val="none" w:sz="0" w:space="0" w:color="auto"/>
          </w:divBdr>
        </w:div>
        <w:div w:id="71203392">
          <w:blockQuote w:val="1"/>
          <w:marLeft w:val="0"/>
          <w:marRight w:val="0"/>
          <w:marTop w:val="240"/>
          <w:marBottom w:val="0"/>
          <w:divBdr>
            <w:top w:val="none" w:sz="0" w:space="0" w:color="auto"/>
            <w:left w:val="none" w:sz="0" w:space="0" w:color="auto"/>
            <w:bottom w:val="none" w:sz="0" w:space="0" w:color="auto"/>
            <w:right w:val="none" w:sz="0" w:space="0" w:color="auto"/>
          </w:divBdr>
        </w:div>
        <w:div w:id="174804458">
          <w:marLeft w:val="0"/>
          <w:marRight w:val="0"/>
          <w:marTop w:val="0"/>
          <w:marBottom w:val="0"/>
          <w:divBdr>
            <w:top w:val="none" w:sz="0" w:space="0" w:color="auto"/>
            <w:left w:val="none" w:sz="0" w:space="0" w:color="auto"/>
            <w:bottom w:val="none" w:sz="0" w:space="0" w:color="auto"/>
            <w:right w:val="none" w:sz="0" w:space="0" w:color="auto"/>
          </w:divBdr>
        </w:div>
        <w:div w:id="1196775599">
          <w:blockQuote w:val="1"/>
          <w:marLeft w:val="0"/>
          <w:marRight w:val="0"/>
          <w:marTop w:val="240"/>
          <w:marBottom w:val="0"/>
          <w:divBdr>
            <w:top w:val="none" w:sz="0" w:space="0" w:color="auto"/>
            <w:left w:val="none" w:sz="0" w:space="0" w:color="auto"/>
            <w:bottom w:val="none" w:sz="0" w:space="0" w:color="auto"/>
            <w:right w:val="none" w:sz="0" w:space="0" w:color="auto"/>
          </w:divBdr>
        </w:div>
        <w:div w:id="1684669536">
          <w:marLeft w:val="0"/>
          <w:marRight w:val="0"/>
          <w:marTop w:val="0"/>
          <w:marBottom w:val="0"/>
          <w:divBdr>
            <w:top w:val="none" w:sz="0" w:space="0" w:color="auto"/>
            <w:left w:val="none" w:sz="0" w:space="0" w:color="auto"/>
            <w:bottom w:val="none" w:sz="0" w:space="0" w:color="auto"/>
            <w:right w:val="none" w:sz="0" w:space="0" w:color="auto"/>
          </w:divBdr>
        </w:div>
        <w:div w:id="86273593">
          <w:blockQuote w:val="1"/>
          <w:marLeft w:val="0"/>
          <w:marRight w:val="0"/>
          <w:marTop w:val="240"/>
          <w:marBottom w:val="0"/>
          <w:divBdr>
            <w:top w:val="none" w:sz="0" w:space="0" w:color="auto"/>
            <w:left w:val="none" w:sz="0" w:space="0" w:color="auto"/>
            <w:bottom w:val="none" w:sz="0" w:space="0" w:color="auto"/>
            <w:right w:val="none" w:sz="0" w:space="0" w:color="auto"/>
          </w:divBdr>
        </w:div>
        <w:div w:id="2123959982">
          <w:marLeft w:val="0"/>
          <w:marRight w:val="0"/>
          <w:marTop w:val="0"/>
          <w:marBottom w:val="0"/>
          <w:divBdr>
            <w:top w:val="none" w:sz="0" w:space="0" w:color="auto"/>
            <w:left w:val="none" w:sz="0" w:space="0" w:color="auto"/>
            <w:bottom w:val="none" w:sz="0" w:space="0" w:color="auto"/>
            <w:right w:val="none" w:sz="0" w:space="0" w:color="auto"/>
          </w:divBdr>
        </w:div>
        <w:div w:id="1349022302">
          <w:blockQuote w:val="1"/>
          <w:marLeft w:val="0"/>
          <w:marRight w:val="0"/>
          <w:marTop w:val="240"/>
          <w:marBottom w:val="0"/>
          <w:divBdr>
            <w:top w:val="none" w:sz="0" w:space="0" w:color="auto"/>
            <w:left w:val="none" w:sz="0" w:space="0" w:color="auto"/>
            <w:bottom w:val="none" w:sz="0" w:space="0" w:color="auto"/>
            <w:right w:val="none" w:sz="0" w:space="0" w:color="auto"/>
          </w:divBdr>
        </w:div>
        <w:div w:id="1788431179">
          <w:marLeft w:val="0"/>
          <w:marRight w:val="0"/>
          <w:marTop w:val="0"/>
          <w:marBottom w:val="0"/>
          <w:divBdr>
            <w:top w:val="none" w:sz="0" w:space="0" w:color="auto"/>
            <w:left w:val="none" w:sz="0" w:space="0" w:color="auto"/>
            <w:bottom w:val="none" w:sz="0" w:space="0" w:color="auto"/>
            <w:right w:val="none" w:sz="0" w:space="0" w:color="auto"/>
          </w:divBdr>
        </w:div>
        <w:div w:id="1730111646">
          <w:blockQuote w:val="1"/>
          <w:marLeft w:val="0"/>
          <w:marRight w:val="0"/>
          <w:marTop w:val="240"/>
          <w:marBottom w:val="0"/>
          <w:divBdr>
            <w:top w:val="none" w:sz="0" w:space="0" w:color="auto"/>
            <w:left w:val="none" w:sz="0" w:space="0" w:color="auto"/>
            <w:bottom w:val="none" w:sz="0" w:space="0" w:color="auto"/>
            <w:right w:val="none" w:sz="0" w:space="0" w:color="auto"/>
          </w:divBdr>
        </w:div>
        <w:div w:id="1362631275">
          <w:marLeft w:val="0"/>
          <w:marRight w:val="0"/>
          <w:marTop w:val="0"/>
          <w:marBottom w:val="0"/>
          <w:divBdr>
            <w:top w:val="none" w:sz="0" w:space="0" w:color="auto"/>
            <w:left w:val="none" w:sz="0" w:space="0" w:color="auto"/>
            <w:bottom w:val="none" w:sz="0" w:space="0" w:color="auto"/>
            <w:right w:val="none" w:sz="0" w:space="0" w:color="auto"/>
          </w:divBdr>
        </w:div>
        <w:div w:id="1137068576">
          <w:blockQuote w:val="1"/>
          <w:marLeft w:val="0"/>
          <w:marRight w:val="0"/>
          <w:marTop w:val="240"/>
          <w:marBottom w:val="0"/>
          <w:divBdr>
            <w:top w:val="none" w:sz="0" w:space="0" w:color="auto"/>
            <w:left w:val="none" w:sz="0" w:space="0" w:color="auto"/>
            <w:bottom w:val="none" w:sz="0" w:space="0" w:color="auto"/>
            <w:right w:val="none" w:sz="0" w:space="0" w:color="auto"/>
          </w:divBdr>
        </w:div>
        <w:div w:id="596475469">
          <w:marLeft w:val="0"/>
          <w:marRight w:val="0"/>
          <w:marTop w:val="0"/>
          <w:marBottom w:val="0"/>
          <w:divBdr>
            <w:top w:val="none" w:sz="0" w:space="0" w:color="auto"/>
            <w:left w:val="none" w:sz="0" w:space="0" w:color="auto"/>
            <w:bottom w:val="none" w:sz="0" w:space="0" w:color="auto"/>
            <w:right w:val="none" w:sz="0" w:space="0" w:color="auto"/>
          </w:divBdr>
        </w:div>
        <w:div w:id="1546867170">
          <w:blockQuote w:val="1"/>
          <w:marLeft w:val="0"/>
          <w:marRight w:val="0"/>
          <w:marTop w:val="240"/>
          <w:marBottom w:val="0"/>
          <w:divBdr>
            <w:top w:val="none" w:sz="0" w:space="0" w:color="auto"/>
            <w:left w:val="none" w:sz="0" w:space="0" w:color="auto"/>
            <w:bottom w:val="none" w:sz="0" w:space="0" w:color="auto"/>
            <w:right w:val="none" w:sz="0" w:space="0" w:color="auto"/>
          </w:divBdr>
        </w:div>
        <w:div w:id="277642041">
          <w:marLeft w:val="0"/>
          <w:marRight w:val="0"/>
          <w:marTop w:val="240"/>
          <w:marBottom w:val="165"/>
          <w:divBdr>
            <w:top w:val="none" w:sz="0" w:space="0" w:color="auto"/>
            <w:left w:val="none" w:sz="0" w:space="0" w:color="auto"/>
            <w:bottom w:val="none" w:sz="0" w:space="0" w:color="auto"/>
            <w:right w:val="none" w:sz="0" w:space="0" w:color="auto"/>
          </w:divBdr>
          <w:divsChild>
            <w:div w:id="1327174087">
              <w:marLeft w:val="0"/>
              <w:marRight w:val="0"/>
              <w:marTop w:val="0"/>
              <w:marBottom w:val="0"/>
              <w:divBdr>
                <w:top w:val="none" w:sz="0" w:space="0" w:color="auto"/>
                <w:left w:val="none" w:sz="0" w:space="0" w:color="auto"/>
                <w:bottom w:val="none" w:sz="0" w:space="0" w:color="auto"/>
                <w:right w:val="none" w:sz="0" w:space="0" w:color="auto"/>
              </w:divBdr>
              <w:divsChild>
                <w:div w:id="900555968">
                  <w:marLeft w:val="0"/>
                  <w:marRight w:val="0"/>
                  <w:marTop w:val="0"/>
                  <w:marBottom w:val="0"/>
                  <w:divBdr>
                    <w:top w:val="none" w:sz="0" w:space="0" w:color="auto"/>
                    <w:left w:val="none" w:sz="0" w:space="0" w:color="auto"/>
                    <w:bottom w:val="none" w:sz="0" w:space="0" w:color="auto"/>
                    <w:right w:val="none" w:sz="0" w:space="0" w:color="auto"/>
                  </w:divBdr>
                  <w:divsChild>
                    <w:div w:id="1629508025">
                      <w:marLeft w:val="0"/>
                      <w:marRight w:val="0"/>
                      <w:marTop w:val="0"/>
                      <w:marBottom w:val="0"/>
                      <w:divBdr>
                        <w:top w:val="none" w:sz="0" w:space="0" w:color="auto"/>
                        <w:left w:val="none" w:sz="0" w:space="0" w:color="auto"/>
                        <w:bottom w:val="none" w:sz="0" w:space="0" w:color="auto"/>
                        <w:right w:val="none" w:sz="0" w:space="0" w:color="auto"/>
                      </w:divBdr>
                      <w:divsChild>
                        <w:div w:id="201591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814702">
          <w:marLeft w:val="0"/>
          <w:marRight w:val="0"/>
          <w:marTop w:val="0"/>
          <w:marBottom w:val="0"/>
          <w:divBdr>
            <w:top w:val="none" w:sz="0" w:space="0" w:color="auto"/>
            <w:left w:val="none" w:sz="0" w:space="0" w:color="auto"/>
            <w:bottom w:val="none" w:sz="0" w:space="0" w:color="auto"/>
            <w:right w:val="none" w:sz="0" w:space="0" w:color="auto"/>
          </w:divBdr>
        </w:div>
        <w:div w:id="884760828">
          <w:blockQuote w:val="1"/>
          <w:marLeft w:val="0"/>
          <w:marRight w:val="0"/>
          <w:marTop w:val="24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506938118">
          <w:marLeft w:val="0"/>
          <w:marRight w:val="0"/>
          <w:marTop w:val="0"/>
          <w:marBottom w:val="0"/>
          <w:divBdr>
            <w:top w:val="none" w:sz="0" w:space="0" w:color="auto"/>
            <w:left w:val="none" w:sz="0" w:space="0" w:color="auto"/>
            <w:bottom w:val="none" w:sz="0" w:space="0" w:color="auto"/>
            <w:right w:val="none" w:sz="0" w:space="0" w:color="auto"/>
          </w:divBdr>
        </w:div>
        <w:div w:id="1179663502">
          <w:blockQuote w:val="1"/>
          <w:marLeft w:val="0"/>
          <w:marRight w:val="0"/>
          <w:marTop w:val="240"/>
          <w:marBottom w:val="0"/>
          <w:divBdr>
            <w:top w:val="none" w:sz="0" w:space="0" w:color="auto"/>
            <w:left w:val="none" w:sz="0" w:space="0" w:color="auto"/>
            <w:bottom w:val="none" w:sz="0" w:space="0" w:color="auto"/>
            <w:right w:val="none" w:sz="0" w:space="0" w:color="auto"/>
          </w:divBdr>
        </w:div>
        <w:div w:id="1971550553">
          <w:marLeft w:val="0"/>
          <w:marRight w:val="0"/>
          <w:marTop w:val="0"/>
          <w:marBottom w:val="0"/>
          <w:divBdr>
            <w:top w:val="none" w:sz="0" w:space="0" w:color="auto"/>
            <w:left w:val="none" w:sz="0" w:space="0" w:color="auto"/>
            <w:bottom w:val="none" w:sz="0" w:space="0" w:color="auto"/>
            <w:right w:val="none" w:sz="0" w:space="0" w:color="auto"/>
          </w:divBdr>
        </w:div>
        <w:div w:id="2037920936">
          <w:blockQuote w:val="1"/>
          <w:marLeft w:val="0"/>
          <w:marRight w:val="0"/>
          <w:marTop w:val="240"/>
          <w:marBottom w:val="0"/>
          <w:divBdr>
            <w:top w:val="none" w:sz="0" w:space="0" w:color="auto"/>
            <w:left w:val="none" w:sz="0" w:space="0" w:color="auto"/>
            <w:bottom w:val="none" w:sz="0" w:space="0" w:color="auto"/>
            <w:right w:val="none" w:sz="0" w:space="0" w:color="auto"/>
          </w:divBdr>
        </w:div>
        <w:div w:id="1530921395">
          <w:marLeft w:val="0"/>
          <w:marRight w:val="0"/>
          <w:marTop w:val="0"/>
          <w:marBottom w:val="0"/>
          <w:divBdr>
            <w:top w:val="none" w:sz="0" w:space="0" w:color="auto"/>
            <w:left w:val="none" w:sz="0" w:space="0" w:color="auto"/>
            <w:bottom w:val="none" w:sz="0" w:space="0" w:color="auto"/>
            <w:right w:val="none" w:sz="0" w:space="0" w:color="auto"/>
          </w:divBdr>
        </w:div>
        <w:div w:id="490565258">
          <w:blockQuote w:val="1"/>
          <w:marLeft w:val="0"/>
          <w:marRight w:val="0"/>
          <w:marTop w:val="240"/>
          <w:marBottom w:val="0"/>
          <w:divBdr>
            <w:top w:val="none" w:sz="0" w:space="0" w:color="auto"/>
            <w:left w:val="none" w:sz="0" w:space="0" w:color="auto"/>
            <w:bottom w:val="none" w:sz="0" w:space="0" w:color="auto"/>
            <w:right w:val="none" w:sz="0" w:space="0" w:color="auto"/>
          </w:divBdr>
        </w:div>
        <w:div w:id="1459489766">
          <w:marLeft w:val="0"/>
          <w:marRight w:val="0"/>
          <w:marTop w:val="0"/>
          <w:marBottom w:val="0"/>
          <w:divBdr>
            <w:top w:val="none" w:sz="0" w:space="0" w:color="auto"/>
            <w:left w:val="none" w:sz="0" w:space="0" w:color="auto"/>
            <w:bottom w:val="none" w:sz="0" w:space="0" w:color="auto"/>
            <w:right w:val="none" w:sz="0" w:space="0" w:color="auto"/>
          </w:divBdr>
        </w:div>
        <w:div w:id="1517577804">
          <w:marLeft w:val="0"/>
          <w:marRight w:val="0"/>
          <w:marTop w:val="0"/>
          <w:marBottom w:val="0"/>
          <w:divBdr>
            <w:top w:val="none" w:sz="0" w:space="0" w:color="auto"/>
            <w:left w:val="none" w:sz="0" w:space="0" w:color="auto"/>
            <w:bottom w:val="none" w:sz="0" w:space="0" w:color="auto"/>
            <w:right w:val="none" w:sz="0" w:space="0" w:color="auto"/>
          </w:divBdr>
        </w:div>
        <w:div w:id="2122916793">
          <w:marLeft w:val="0"/>
          <w:marRight w:val="0"/>
          <w:marTop w:val="0"/>
          <w:marBottom w:val="0"/>
          <w:divBdr>
            <w:top w:val="none" w:sz="0" w:space="0" w:color="auto"/>
            <w:left w:val="none" w:sz="0" w:space="0" w:color="auto"/>
            <w:bottom w:val="none" w:sz="0" w:space="0" w:color="auto"/>
            <w:right w:val="none" w:sz="0" w:space="0" w:color="auto"/>
          </w:divBdr>
        </w:div>
        <w:div w:id="942810787">
          <w:marLeft w:val="0"/>
          <w:marRight w:val="0"/>
          <w:marTop w:val="0"/>
          <w:marBottom w:val="0"/>
          <w:divBdr>
            <w:top w:val="none" w:sz="0" w:space="0" w:color="auto"/>
            <w:left w:val="none" w:sz="0" w:space="0" w:color="auto"/>
            <w:bottom w:val="none" w:sz="0" w:space="0" w:color="auto"/>
            <w:right w:val="none" w:sz="0" w:space="0" w:color="auto"/>
          </w:divBdr>
        </w:div>
      </w:divsChild>
    </w:div>
    <w:div w:id="926156181">
      <w:bodyDiv w:val="1"/>
      <w:marLeft w:val="0"/>
      <w:marRight w:val="0"/>
      <w:marTop w:val="0"/>
      <w:marBottom w:val="0"/>
      <w:divBdr>
        <w:top w:val="none" w:sz="0" w:space="0" w:color="auto"/>
        <w:left w:val="none" w:sz="0" w:space="0" w:color="auto"/>
        <w:bottom w:val="none" w:sz="0" w:space="0" w:color="auto"/>
        <w:right w:val="none" w:sz="0" w:space="0" w:color="auto"/>
      </w:divBdr>
      <w:divsChild>
        <w:div w:id="1399327059">
          <w:blockQuote w:val="1"/>
          <w:marLeft w:val="0"/>
          <w:marRight w:val="0"/>
          <w:marTop w:val="240"/>
          <w:marBottom w:val="0"/>
          <w:divBdr>
            <w:top w:val="none" w:sz="0" w:space="0" w:color="auto"/>
            <w:left w:val="none" w:sz="0" w:space="0" w:color="auto"/>
            <w:bottom w:val="none" w:sz="0" w:space="0" w:color="auto"/>
            <w:right w:val="none" w:sz="0" w:space="0" w:color="auto"/>
          </w:divBdr>
        </w:div>
        <w:div w:id="1965306406">
          <w:blockQuote w:val="1"/>
          <w:marLeft w:val="0"/>
          <w:marRight w:val="0"/>
          <w:marTop w:val="240"/>
          <w:marBottom w:val="0"/>
          <w:divBdr>
            <w:top w:val="none" w:sz="0" w:space="0" w:color="auto"/>
            <w:left w:val="none" w:sz="0" w:space="0" w:color="auto"/>
            <w:bottom w:val="none" w:sz="0" w:space="0" w:color="auto"/>
            <w:right w:val="none" w:sz="0" w:space="0" w:color="auto"/>
          </w:divBdr>
        </w:div>
        <w:div w:id="1932153783">
          <w:blockQuote w:val="1"/>
          <w:marLeft w:val="0"/>
          <w:marRight w:val="0"/>
          <w:marTop w:val="240"/>
          <w:marBottom w:val="0"/>
          <w:divBdr>
            <w:top w:val="none" w:sz="0" w:space="0" w:color="auto"/>
            <w:left w:val="none" w:sz="0" w:space="0" w:color="auto"/>
            <w:bottom w:val="none" w:sz="0" w:space="0" w:color="auto"/>
            <w:right w:val="none" w:sz="0" w:space="0" w:color="auto"/>
          </w:divBdr>
        </w:div>
        <w:div w:id="1748334082">
          <w:blockQuote w:val="1"/>
          <w:marLeft w:val="0"/>
          <w:marRight w:val="0"/>
          <w:marTop w:val="240"/>
          <w:marBottom w:val="0"/>
          <w:divBdr>
            <w:top w:val="none" w:sz="0" w:space="0" w:color="auto"/>
            <w:left w:val="none" w:sz="0" w:space="0" w:color="auto"/>
            <w:bottom w:val="none" w:sz="0" w:space="0" w:color="auto"/>
            <w:right w:val="none" w:sz="0" w:space="0" w:color="auto"/>
          </w:divBdr>
        </w:div>
        <w:div w:id="58215503">
          <w:blockQuote w:val="1"/>
          <w:marLeft w:val="0"/>
          <w:marRight w:val="0"/>
          <w:marTop w:val="240"/>
          <w:marBottom w:val="0"/>
          <w:divBdr>
            <w:top w:val="none" w:sz="0" w:space="0" w:color="auto"/>
            <w:left w:val="none" w:sz="0" w:space="0" w:color="auto"/>
            <w:bottom w:val="none" w:sz="0" w:space="0" w:color="auto"/>
            <w:right w:val="none" w:sz="0" w:space="0" w:color="auto"/>
          </w:divBdr>
        </w:div>
        <w:div w:id="337510759">
          <w:blockQuote w:val="1"/>
          <w:marLeft w:val="0"/>
          <w:marRight w:val="0"/>
          <w:marTop w:val="240"/>
          <w:marBottom w:val="0"/>
          <w:divBdr>
            <w:top w:val="none" w:sz="0" w:space="0" w:color="auto"/>
            <w:left w:val="none" w:sz="0" w:space="0" w:color="auto"/>
            <w:bottom w:val="none" w:sz="0" w:space="0" w:color="auto"/>
            <w:right w:val="none" w:sz="0" w:space="0" w:color="auto"/>
          </w:divBdr>
        </w:div>
        <w:div w:id="1374572901">
          <w:marLeft w:val="0"/>
          <w:marRight w:val="0"/>
          <w:marTop w:val="0"/>
          <w:marBottom w:val="0"/>
          <w:divBdr>
            <w:top w:val="none" w:sz="0" w:space="0" w:color="auto"/>
            <w:left w:val="none" w:sz="0" w:space="0" w:color="auto"/>
            <w:bottom w:val="none" w:sz="0" w:space="0" w:color="auto"/>
            <w:right w:val="none" w:sz="0" w:space="0" w:color="auto"/>
          </w:divBdr>
        </w:div>
        <w:div w:id="1897087981">
          <w:blockQuote w:val="1"/>
          <w:marLeft w:val="0"/>
          <w:marRight w:val="0"/>
          <w:marTop w:val="240"/>
          <w:marBottom w:val="0"/>
          <w:divBdr>
            <w:top w:val="none" w:sz="0" w:space="0" w:color="auto"/>
            <w:left w:val="none" w:sz="0" w:space="0" w:color="auto"/>
            <w:bottom w:val="none" w:sz="0" w:space="0" w:color="auto"/>
            <w:right w:val="none" w:sz="0" w:space="0" w:color="auto"/>
          </w:divBdr>
        </w:div>
        <w:div w:id="203905680">
          <w:marLeft w:val="0"/>
          <w:marRight w:val="0"/>
          <w:marTop w:val="0"/>
          <w:marBottom w:val="0"/>
          <w:divBdr>
            <w:top w:val="none" w:sz="0" w:space="0" w:color="auto"/>
            <w:left w:val="none" w:sz="0" w:space="0" w:color="auto"/>
            <w:bottom w:val="none" w:sz="0" w:space="0" w:color="auto"/>
            <w:right w:val="none" w:sz="0" w:space="0" w:color="auto"/>
          </w:divBdr>
        </w:div>
        <w:div w:id="436407213">
          <w:blockQuote w:val="1"/>
          <w:marLeft w:val="0"/>
          <w:marRight w:val="0"/>
          <w:marTop w:val="240"/>
          <w:marBottom w:val="0"/>
          <w:divBdr>
            <w:top w:val="none" w:sz="0" w:space="0" w:color="auto"/>
            <w:left w:val="none" w:sz="0" w:space="0" w:color="auto"/>
            <w:bottom w:val="none" w:sz="0" w:space="0" w:color="auto"/>
            <w:right w:val="none" w:sz="0" w:space="0" w:color="auto"/>
          </w:divBdr>
        </w:div>
        <w:div w:id="1329822950">
          <w:marLeft w:val="0"/>
          <w:marRight w:val="0"/>
          <w:marTop w:val="0"/>
          <w:marBottom w:val="0"/>
          <w:divBdr>
            <w:top w:val="none" w:sz="0" w:space="0" w:color="auto"/>
            <w:left w:val="none" w:sz="0" w:space="0" w:color="auto"/>
            <w:bottom w:val="none" w:sz="0" w:space="0" w:color="auto"/>
            <w:right w:val="none" w:sz="0" w:space="0" w:color="auto"/>
          </w:divBdr>
        </w:div>
        <w:div w:id="200947369">
          <w:marLeft w:val="0"/>
          <w:marRight w:val="0"/>
          <w:marTop w:val="0"/>
          <w:marBottom w:val="0"/>
          <w:divBdr>
            <w:top w:val="none" w:sz="0" w:space="0" w:color="auto"/>
            <w:left w:val="none" w:sz="0" w:space="0" w:color="auto"/>
            <w:bottom w:val="none" w:sz="0" w:space="0" w:color="auto"/>
            <w:right w:val="none" w:sz="0" w:space="0" w:color="auto"/>
          </w:divBdr>
        </w:div>
        <w:div w:id="800146148">
          <w:marLeft w:val="0"/>
          <w:marRight w:val="0"/>
          <w:marTop w:val="0"/>
          <w:marBottom w:val="0"/>
          <w:divBdr>
            <w:top w:val="none" w:sz="0" w:space="0" w:color="auto"/>
            <w:left w:val="none" w:sz="0" w:space="0" w:color="auto"/>
            <w:bottom w:val="none" w:sz="0" w:space="0" w:color="auto"/>
            <w:right w:val="none" w:sz="0" w:space="0" w:color="auto"/>
          </w:divBdr>
        </w:div>
        <w:div w:id="916591189">
          <w:blockQuote w:val="1"/>
          <w:marLeft w:val="0"/>
          <w:marRight w:val="0"/>
          <w:marTop w:val="240"/>
          <w:marBottom w:val="0"/>
          <w:divBdr>
            <w:top w:val="none" w:sz="0" w:space="0" w:color="auto"/>
            <w:left w:val="none" w:sz="0" w:space="0" w:color="auto"/>
            <w:bottom w:val="none" w:sz="0" w:space="0" w:color="auto"/>
            <w:right w:val="none" w:sz="0" w:space="0" w:color="auto"/>
          </w:divBdr>
        </w:div>
        <w:div w:id="439760419">
          <w:marLeft w:val="0"/>
          <w:marRight w:val="0"/>
          <w:marTop w:val="0"/>
          <w:marBottom w:val="0"/>
          <w:divBdr>
            <w:top w:val="none" w:sz="0" w:space="0" w:color="auto"/>
            <w:left w:val="none" w:sz="0" w:space="0" w:color="auto"/>
            <w:bottom w:val="none" w:sz="0" w:space="0" w:color="auto"/>
            <w:right w:val="none" w:sz="0" w:space="0" w:color="auto"/>
          </w:divBdr>
        </w:div>
        <w:div w:id="823349336">
          <w:blockQuote w:val="1"/>
          <w:marLeft w:val="0"/>
          <w:marRight w:val="0"/>
          <w:marTop w:val="240"/>
          <w:marBottom w:val="0"/>
          <w:divBdr>
            <w:top w:val="none" w:sz="0" w:space="0" w:color="auto"/>
            <w:left w:val="none" w:sz="0" w:space="0" w:color="auto"/>
            <w:bottom w:val="none" w:sz="0" w:space="0" w:color="auto"/>
            <w:right w:val="none" w:sz="0" w:space="0" w:color="auto"/>
          </w:divBdr>
        </w:div>
        <w:div w:id="836960923">
          <w:marLeft w:val="0"/>
          <w:marRight w:val="0"/>
          <w:marTop w:val="0"/>
          <w:marBottom w:val="0"/>
          <w:divBdr>
            <w:top w:val="none" w:sz="0" w:space="0" w:color="auto"/>
            <w:left w:val="none" w:sz="0" w:space="0" w:color="auto"/>
            <w:bottom w:val="none" w:sz="0" w:space="0" w:color="auto"/>
            <w:right w:val="none" w:sz="0" w:space="0" w:color="auto"/>
          </w:divBdr>
        </w:div>
        <w:div w:id="914973122">
          <w:marLeft w:val="0"/>
          <w:marRight w:val="0"/>
          <w:marTop w:val="0"/>
          <w:marBottom w:val="0"/>
          <w:divBdr>
            <w:top w:val="none" w:sz="0" w:space="0" w:color="auto"/>
            <w:left w:val="none" w:sz="0" w:space="0" w:color="auto"/>
            <w:bottom w:val="none" w:sz="0" w:space="0" w:color="auto"/>
            <w:right w:val="none" w:sz="0" w:space="0" w:color="auto"/>
          </w:divBdr>
        </w:div>
        <w:div w:id="301498042">
          <w:marLeft w:val="0"/>
          <w:marRight w:val="0"/>
          <w:marTop w:val="0"/>
          <w:marBottom w:val="0"/>
          <w:divBdr>
            <w:top w:val="none" w:sz="0" w:space="0" w:color="auto"/>
            <w:left w:val="none" w:sz="0" w:space="0" w:color="auto"/>
            <w:bottom w:val="none" w:sz="0" w:space="0" w:color="auto"/>
            <w:right w:val="none" w:sz="0" w:space="0" w:color="auto"/>
          </w:divBdr>
        </w:div>
        <w:div w:id="1228806515">
          <w:marLeft w:val="0"/>
          <w:marRight w:val="0"/>
          <w:marTop w:val="0"/>
          <w:marBottom w:val="0"/>
          <w:divBdr>
            <w:top w:val="none" w:sz="0" w:space="0" w:color="auto"/>
            <w:left w:val="none" w:sz="0" w:space="0" w:color="auto"/>
            <w:bottom w:val="none" w:sz="0" w:space="0" w:color="auto"/>
            <w:right w:val="none" w:sz="0" w:space="0" w:color="auto"/>
          </w:divBdr>
        </w:div>
        <w:div w:id="362367412">
          <w:blockQuote w:val="1"/>
          <w:marLeft w:val="0"/>
          <w:marRight w:val="0"/>
          <w:marTop w:val="240"/>
          <w:marBottom w:val="0"/>
          <w:divBdr>
            <w:top w:val="none" w:sz="0" w:space="0" w:color="auto"/>
            <w:left w:val="none" w:sz="0" w:space="0" w:color="auto"/>
            <w:bottom w:val="none" w:sz="0" w:space="0" w:color="auto"/>
            <w:right w:val="none" w:sz="0" w:space="0" w:color="auto"/>
          </w:divBdr>
        </w:div>
        <w:div w:id="1153835709">
          <w:marLeft w:val="0"/>
          <w:marRight w:val="0"/>
          <w:marTop w:val="0"/>
          <w:marBottom w:val="0"/>
          <w:divBdr>
            <w:top w:val="none" w:sz="0" w:space="0" w:color="auto"/>
            <w:left w:val="none" w:sz="0" w:space="0" w:color="auto"/>
            <w:bottom w:val="none" w:sz="0" w:space="0" w:color="auto"/>
            <w:right w:val="none" w:sz="0" w:space="0" w:color="auto"/>
          </w:divBdr>
        </w:div>
        <w:div w:id="1503668778">
          <w:blockQuote w:val="1"/>
          <w:marLeft w:val="0"/>
          <w:marRight w:val="0"/>
          <w:marTop w:val="240"/>
          <w:marBottom w:val="0"/>
          <w:divBdr>
            <w:top w:val="none" w:sz="0" w:space="0" w:color="auto"/>
            <w:left w:val="none" w:sz="0" w:space="0" w:color="auto"/>
            <w:bottom w:val="none" w:sz="0" w:space="0" w:color="auto"/>
            <w:right w:val="none" w:sz="0" w:space="0" w:color="auto"/>
          </w:divBdr>
        </w:div>
        <w:div w:id="894972814">
          <w:marLeft w:val="0"/>
          <w:marRight w:val="0"/>
          <w:marTop w:val="0"/>
          <w:marBottom w:val="0"/>
          <w:divBdr>
            <w:top w:val="none" w:sz="0" w:space="0" w:color="auto"/>
            <w:left w:val="none" w:sz="0" w:space="0" w:color="auto"/>
            <w:bottom w:val="none" w:sz="0" w:space="0" w:color="auto"/>
            <w:right w:val="none" w:sz="0" w:space="0" w:color="auto"/>
          </w:divBdr>
        </w:div>
        <w:div w:id="582186233">
          <w:marLeft w:val="0"/>
          <w:marRight w:val="0"/>
          <w:marTop w:val="0"/>
          <w:marBottom w:val="0"/>
          <w:divBdr>
            <w:top w:val="none" w:sz="0" w:space="0" w:color="auto"/>
            <w:left w:val="none" w:sz="0" w:space="0" w:color="auto"/>
            <w:bottom w:val="none" w:sz="0" w:space="0" w:color="auto"/>
            <w:right w:val="none" w:sz="0" w:space="0" w:color="auto"/>
          </w:divBdr>
        </w:div>
        <w:div w:id="1919752623">
          <w:marLeft w:val="0"/>
          <w:marRight w:val="0"/>
          <w:marTop w:val="0"/>
          <w:marBottom w:val="0"/>
          <w:divBdr>
            <w:top w:val="none" w:sz="0" w:space="0" w:color="auto"/>
            <w:left w:val="none" w:sz="0" w:space="0" w:color="auto"/>
            <w:bottom w:val="none" w:sz="0" w:space="0" w:color="auto"/>
            <w:right w:val="none" w:sz="0" w:space="0" w:color="auto"/>
          </w:divBdr>
        </w:div>
        <w:div w:id="1547836781">
          <w:marLeft w:val="0"/>
          <w:marRight w:val="0"/>
          <w:marTop w:val="0"/>
          <w:marBottom w:val="0"/>
          <w:divBdr>
            <w:top w:val="none" w:sz="0" w:space="0" w:color="auto"/>
            <w:left w:val="none" w:sz="0" w:space="0" w:color="auto"/>
            <w:bottom w:val="none" w:sz="0" w:space="0" w:color="auto"/>
            <w:right w:val="none" w:sz="0" w:space="0" w:color="auto"/>
          </w:divBdr>
        </w:div>
        <w:div w:id="1292445804">
          <w:blockQuote w:val="1"/>
          <w:marLeft w:val="0"/>
          <w:marRight w:val="0"/>
          <w:marTop w:val="240"/>
          <w:marBottom w:val="0"/>
          <w:divBdr>
            <w:top w:val="none" w:sz="0" w:space="0" w:color="auto"/>
            <w:left w:val="none" w:sz="0" w:space="0" w:color="auto"/>
            <w:bottom w:val="none" w:sz="0" w:space="0" w:color="auto"/>
            <w:right w:val="none" w:sz="0" w:space="0" w:color="auto"/>
          </w:divBdr>
        </w:div>
        <w:div w:id="1164929752">
          <w:marLeft w:val="0"/>
          <w:marRight w:val="0"/>
          <w:marTop w:val="0"/>
          <w:marBottom w:val="0"/>
          <w:divBdr>
            <w:top w:val="none" w:sz="0" w:space="0" w:color="auto"/>
            <w:left w:val="none" w:sz="0" w:space="0" w:color="auto"/>
            <w:bottom w:val="none" w:sz="0" w:space="0" w:color="auto"/>
            <w:right w:val="none" w:sz="0" w:space="0" w:color="auto"/>
          </w:divBdr>
        </w:div>
        <w:div w:id="2130199454">
          <w:blockQuote w:val="1"/>
          <w:marLeft w:val="0"/>
          <w:marRight w:val="0"/>
          <w:marTop w:val="240"/>
          <w:marBottom w:val="0"/>
          <w:divBdr>
            <w:top w:val="none" w:sz="0" w:space="0" w:color="auto"/>
            <w:left w:val="none" w:sz="0" w:space="0" w:color="auto"/>
            <w:bottom w:val="none" w:sz="0" w:space="0" w:color="auto"/>
            <w:right w:val="none" w:sz="0" w:space="0" w:color="auto"/>
          </w:divBdr>
        </w:div>
        <w:div w:id="681662872">
          <w:marLeft w:val="0"/>
          <w:marRight w:val="0"/>
          <w:marTop w:val="0"/>
          <w:marBottom w:val="0"/>
          <w:divBdr>
            <w:top w:val="none" w:sz="0" w:space="0" w:color="auto"/>
            <w:left w:val="none" w:sz="0" w:space="0" w:color="auto"/>
            <w:bottom w:val="none" w:sz="0" w:space="0" w:color="auto"/>
            <w:right w:val="none" w:sz="0" w:space="0" w:color="auto"/>
          </w:divBdr>
        </w:div>
        <w:div w:id="759957797">
          <w:marLeft w:val="0"/>
          <w:marRight w:val="0"/>
          <w:marTop w:val="0"/>
          <w:marBottom w:val="0"/>
          <w:divBdr>
            <w:top w:val="none" w:sz="0" w:space="0" w:color="auto"/>
            <w:left w:val="none" w:sz="0" w:space="0" w:color="auto"/>
            <w:bottom w:val="none" w:sz="0" w:space="0" w:color="auto"/>
            <w:right w:val="none" w:sz="0" w:space="0" w:color="auto"/>
          </w:divBdr>
        </w:div>
        <w:div w:id="1411193482">
          <w:marLeft w:val="0"/>
          <w:marRight w:val="0"/>
          <w:marTop w:val="0"/>
          <w:marBottom w:val="0"/>
          <w:divBdr>
            <w:top w:val="none" w:sz="0" w:space="0" w:color="auto"/>
            <w:left w:val="none" w:sz="0" w:space="0" w:color="auto"/>
            <w:bottom w:val="none" w:sz="0" w:space="0" w:color="auto"/>
            <w:right w:val="none" w:sz="0" w:space="0" w:color="auto"/>
          </w:divBdr>
        </w:div>
        <w:div w:id="1082410353">
          <w:marLeft w:val="0"/>
          <w:marRight w:val="0"/>
          <w:marTop w:val="0"/>
          <w:marBottom w:val="0"/>
          <w:divBdr>
            <w:top w:val="none" w:sz="0" w:space="0" w:color="auto"/>
            <w:left w:val="none" w:sz="0" w:space="0" w:color="auto"/>
            <w:bottom w:val="none" w:sz="0" w:space="0" w:color="auto"/>
            <w:right w:val="none" w:sz="0" w:space="0" w:color="auto"/>
          </w:divBdr>
        </w:div>
        <w:div w:id="1614633442">
          <w:blockQuote w:val="1"/>
          <w:marLeft w:val="0"/>
          <w:marRight w:val="0"/>
          <w:marTop w:val="240"/>
          <w:marBottom w:val="0"/>
          <w:divBdr>
            <w:top w:val="none" w:sz="0" w:space="0" w:color="auto"/>
            <w:left w:val="none" w:sz="0" w:space="0" w:color="auto"/>
            <w:bottom w:val="none" w:sz="0" w:space="0" w:color="auto"/>
            <w:right w:val="none" w:sz="0" w:space="0" w:color="auto"/>
          </w:divBdr>
        </w:div>
        <w:div w:id="223833901">
          <w:marLeft w:val="0"/>
          <w:marRight w:val="0"/>
          <w:marTop w:val="0"/>
          <w:marBottom w:val="0"/>
          <w:divBdr>
            <w:top w:val="none" w:sz="0" w:space="0" w:color="auto"/>
            <w:left w:val="none" w:sz="0" w:space="0" w:color="auto"/>
            <w:bottom w:val="none" w:sz="0" w:space="0" w:color="auto"/>
            <w:right w:val="none" w:sz="0" w:space="0" w:color="auto"/>
          </w:divBdr>
        </w:div>
        <w:div w:id="1505777256">
          <w:blockQuote w:val="1"/>
          <w:marLeft w:val="0"/>
          <w:marRight w:val="0"/>
          <w:marTop w:val="240"/>
          <w:marBottom w:val="0"/>
          <w:divBdr>
            <w:top w:val="none" w:sz="0" w:space="0" w:color="auto"/>
            <w:left w:val="none" w:sz="0" w:space="0" w:color="auto"/>
            <w:bottom w:val="none" w:sz="0" w:space="0" w:color="auto"/>
            <w:right w:val="none" w:sz="0" w:space="0" w:color="auto"/>
          </w:divBdr>
        </w:div>
        <w:div w:id="1886284838">
          <w:marLeft w:val="0"/>
          <w:marRight w:val="0"/>
          <w:marTop w:val="0"/>
          <w:marBottom w:val="0"/>
          <w:divBdr>
            <w:top w:val="none" w:sz="0" w:space="0" w:color="auto"/>
            <w:left w:val="none" w:sz="0" w:space="0" w:color="auto"/>
            <w:bottom w:val="none" w:sz="0" w:space="0" w:color="auto"/>
            <w:right w:val="none" w:sz="0" w:space="0" w:color="auto"/>
          </w:divBdr>
        </w:div>
        <w:div w:id="1513757348">
          <w:marLeft w:val="0"/>
          <w:marRight w:val="0"/>
          <w:marTop w:val="0"/>
          <w:marBottom w:val="0"/>
          <w:divBdr>
            <w:top w:val="none" w:sz="0" w:space="0" w:color="auto"/>
            <w:left w:val="none" w:sz="0" w:space="0" w:color="auto"/>
            <w:bottom w:val="none" w:sz="0" w:space="0" w:color="auto"/>
            <w:right w:val="none" w:sz="0" w:space="0" w:color="auto"/>
          </w:divBdr>
        </w:div>
        <w:div w:id="489912057">
          <w:marLeft w:val="0"/>
          <w:marRight w:val="0"/>
          <w:marTop w:val="0"/>
          <w:marBottom w:val="0"/>
          <w:divBdr>
            <w:top w:val="none" w:sz="0" w:space="0" w:color="auto"/>
            <w:left w:val="none" w:sz="0" w:space="0" w:color="auto"/>
            <w:bottom w:val="none" w:sz="0" w:space="0" w:color="auto"/>
            <w:right w:val="none" w:sz="0" w:space="0" w:color="auto"/>
          </w:divBdr>
        </w:div>
        <w:div w:id="63993141">
          <w:blockQuote w:val="1"/>
          <w:marLeft w:val="0"/>
          <w:marRight w:val="0"/>
          <w:marTop w:val="240"/>
          <w:marBottom w:val="0"/>
          <w:divBdr>
            <w:top w:val="none" w:sz="0" w:space="0" w:color="auto"/>
            <w:left w:val="none" w:sz="0" w:space="0" w:color="auto"/>
            <w:bottom w:val="none" w:sz="0" w:space="0" w:color="auto"/>
            <w:right w:val="none" w:sz="0" w:space="0" w:color="auto"/>
          </w:divBdr>
        </w:div>
        <w:div w:id="555511290">
          <w:blockQuote w:val="1"/>
          <w:marLeft w:val="0"/>
          <w:marRight w:val="0"/>
          <w:marTop w:val="240"/>
          <w:marBottom w:val="0"/>
          <w:divBdr>
            <w:top w:val="none" w:sz="0" w:space="0" w:color="auto"/>
            <w:left w:val="none" w:sz="0" w:space="0" w:color="auto"/>
            <w:bottom w:val="none" w:sz="0" w:space="0" w:color="auto"/>
            <w:right w:val="none" w:sz="0" w:space="0" w:color="auto"/>
          </w:divBdr>
        </w:div>
        <w:div w:id="356780735">
          <w:blockQuote w:val="1"/>
          <w:marLeft w:val="0"/>
          <w:marRight w:val="0"/>
          <w:marTop w:val="240"/>
          <w:marBottom w:val="0"/>
          <w:divBdr>
            <w:top w:val="none" w:sz="0" w:space="0" w:color="auto"/>
            <w:left w:val="none" w:sz="0" w:space="0" w:color="auto"/>
            <w:bottom w:val="none" w:sz="0" w:space="0" w:color="auto"/>
            <w:right w:val="none" w:sz="0" w:space="0" w:color="auto"/>
          </w:divBdr>
        </w:div>
        <w:div w:id="157355023">
          <w:marLeft w:val="0"/>
          <w:marRight w:val="0"/>
          <w:marTop w:val="0"/>
          <w:marBottom w:val="0"/>
          <w:divBdr>
            <w:top w:val="none" w:sz="0" w:space="0" w:color="auto"/>
            <w:left w:val="none" w:sz="0" w:space="0" w:color="auto"/>
            <w:bottom w:val="none" w:sz="0" w:space="0" w:color="auto"/>
            <w:right w:val="none" w:sz="0" w:space="0" w:color="auto"/>
          </w:divBdr>
        </w:div>
      </w:divsChild>
    </w:div>
    <w:div w:id="940336241">
      <w:bodyDiv w:val="1"/>
      <w:marLeft w:val="0"/>
      <w:marRight w:val="0"/>
      <w:marTop w:val="0"/>
      <w:marBottom w:val="0"/>
      <w:divBdr>
        <w:top w:val="none" w:sz="0" w:space="0" w:color="auto"/>
        <w:left w:val="none" w:sz="0" w:space="0" w:color="auto"/>
        <w:bottom w:val="none" w:sz="0" w:space="0" w:color="auto"/>
        <w:right w:val="none" w:sz="0" w:space="0" w:color="auto"/>
      </w:divBdr>
      <w:divsChild>
        <w:div w:id="380441632">
          <w:blockQuote w:val="1"/>
          <w:marLeft w:val="0"/>
          <w:marRight w:val="0"/>
          <w:marTop w:val="240"/>
          <w:marBottom w:val="0"/>
          <w:divBdr>
            <w:top w:val="none" w:sz="0" w:space="0" w:color="auto"/>
            <w:left w:val="none" w:sz="0" w:space="0" w:color="auto"/>
            <w:bottom w:val="none" w:sz="0" w:space="0" w:color="auto"/>
            <w:right w:val="none" w:sz="0" w:space="0" w:color="auto"/>
          </w:divBdr>
        </w:div>
        <w:div w:id="1528521512">
          <w:blockQuote w:val="1"/>
          <w:marLeft w:val="0"/>
          <w:marRight w:val="0"/>
          <w:marTop w:val="240"/>
          <w:marBottom w:val="0"/>
          <w:divBdr>
            <w:top w:val="none" w:sz="0" w:space="0" w:color="auto"/>
            <w:left w:val="none" w:sz="0" w:space="0" w:color="auto"/>
            <w:bottom w:val="none" w:sz="0" w:space="0" w:color="auto"/>
            <w:right w:val="none" w:sz="0" w:space="0" w:color="auto"/>
          </w:divBdr>
        </w:div>
        <w:div w:id="209192160">
          <w:blockQuote w:val="1"/>
          <w:marLeft w:val="0"/>
          <w:marRight w:val="0"/>
          <w:marTop w:val="240"/>
          <w:marBottom w:val="0"/>
          <w:divBdr>
            <w:top w:val="none" w:sz="0" w:space="0" w:color="auto"/>
            <w:left w:val="none" w:sz="0" w:space="0" w:color="auto"/>
            <w:bottom w:val="none" w:sz="0" w:space="0" w:color="auto"/>
            <w:right w:val="none" w:sz="0" w:space="0" w:color="auto"/>
          </w:divBdr>
        </w:div>
        <w:div w:id="205721642">
          <w:blockQuote w:val="1"/>
          <w:marLeft w:val="0"/>
          <w:marRight w:val="0"/>
          <w:marTop w:val="240"/>
          <w:marBottom w:val="0"/>
          <w:divBdr>
            <w:top w:val="none" w:sz="0" w:space="0" w:color="auto"/>
            <w:left w:val="none" w:sz="0" w:space="0" w:color="auto"/>
            <w:bottom w:val="none" w:sz="0" w:space="0" w:color="auto"/>
            <w:right w:val="none" w:sz="0" w:space="0" w:color="auto"/>
          </w:divBdr>
        </w:div>
        <w:div w:id="1279029198">
          <w:blockQuote w:val="1"/>
          <w:marLeft w:val="0"/>
          <w:marRight w:val="0"/>
          <w:marTop w:val="240"/>
          <w:marBottom w:val="0"/>
          <w:divBdr>
            <w:top w:val="none" w:sz="0" w:space="0" w:color="auto"/>
            <w:left w:val="none" w:sz="0" w:space="0" w:color="auto"/>
            <w:bottom w:val="none" w:sz="0" w:space="0" w:color="auto"/>
            <w:right w:val="none" w:sz="0" w:space="0" w:color="auto"/>
          </w:divBdr>
        </w:div>
        <w:div w:id="90050743">
          <w:marLeft w:val="0"/>
          <w:marRight w:val="0"/>
          <w:marTop w:val="0"/>
          <w:marBottom w:val="0"/>
          <w:divBdr>
            <w:top w:val="none" w:sz="0" w:space="0" w:color="auto"/>
            <w:left w:val="none" w:sz="0" w:space="0" w:color="auto"/>
            <w:bottom w:val="none" w:sz="0" w:space="0" w:color="auto"/>
            <w:right w:val="none" w:sz="0" w:space="0" w:color="auto"/>
          </w:divBdr>
        </w:div>
        <w:div w:id="2069373036">
          <w:blockQuote w:val="1"/>
          <w:marLeft w:val="0"/>
          <w:marRight w:val="0"/>
          <w:marTop w:val="240"/>
          <w:marBottom w:val="0"/>
          <w:divBdr>
            <w:top w:val="none" w:sz="0" w:space="0" w:color="auto"/>
            <w:left w:val="none" w:sz="0" w:space="0" w:color="auto"/>
            <w:bottom w:val="none" w:sz="0" w:space="0" w:color="auto"/>
            <w:right w:val="none" w:sz="0" w:space="0" w:color="auto"/>
          </w:divBdr>
        </w:div>
        <w:div w:id="259799361">
          <w:marLeft w:val="0"/>
          <w:marRight w:val="0"/>
          <w:marTop w:val="0"/>
          <w:marBottom w:val="0"/>
          <w:divBdr>
            <w:top w:val="none" w:sz="0" w:space="0" w:color="auto"/>
            <w:left w:val="none" w:sz="0" w:space="0" w:color="auto"/>
            <w:bottom w:val="none" w:sz="0" w:space="0" w:color="auto"/>
            <w:right w:val="none" w:sz="0" w:space="0" w:color="auto"/>
          </w:divBdr>
        </w:div>
        <w:div w:id="142890297">
          <w:blockQuote w:val="1"/>
          <w:marLeft w:val="0"/>
          <w:marRight w:val="0"/>
          <w:marTop w:val="240"/>
          <w:marBottom w:val="0"/>
          <w:divBdr>
            <w:top w:val="none" w:sz="0" w:space="0" w:color="auto"/>
            <w:left w:val="none" w:sz="0" w:space="0" w:color="auto"/>
            <w:bottom w:val="none" w:sz="0" w:space="0" w:color="auto"/>
            <w:right w:val="none" w:sz="0" w:space="0" w:color="auto"/>
          </w:divBdr>
        </w:div>
        <w:div w:id="2141264793">
          <w:marLeft w:val="0"/>
          <w:marRight w:val="0"/>
          <w:marTop w:val="240"/>
          <w:marBottom w:val="165"/>
          <w:divBdr>
            <w:top w:val="none" w:sz="0" w:space="0" w:color="auto"/>
            <w:left w:val="none" w:sz="0" w:space="0" w:color="auto"/>
            <w:bottom w:val="none" w:sz="0" w:space="0" w:color="auto"/>
            <w:right w:val="none" w:sz="0" w:space="0" w:color="auto"/>
          </w:divBdr>
          <w:divsChild>
            <w:div w:id="1478450142">
              <w:marLeft w:val="0"/>
              <w:marRight w:val="0"/>
              <w:marTop w:val="0"/>
              <w:marBottom w:val="0"/>
              <w:divBdr>
                <w:top w:val="none" w:sz="0" w:space="0" w:color="auto"/>
                <w:left w:val="none" w:sz="0" w:space="0" w:color="auto"/>
                <w:bottom w:val="none" w:sz="0" w:space="0" w:color="auto"/>
                <w:right w:val="none" w:sz="0" w:space="0" w:color="auto"/>
              </w:divBdr>
              <w:divsChild>
                <w:div w:id="1594119446">
                  <w:marLeft w:val="0"/>
                  <w:marRight w:val="0"/>
                  <w:marTop w:val="0"/>
                  <w:marBottom w:val="0"/>
                  <w:divBdr>
                    <w:top w:val="none" w:sz="0" w:space="0" w:color="auto"/>
                    <w:left w:val="none" w:sz="0" w:space="0" w:color="auto"/>
                    <w:bottom w:val="none" w:sz="0" w:space="0" w:color="auto"/>
                    <w:right w:val="none" w:sz="0" w:space="0" w:color="auto"/>
                  </w:divBdr>
                  <w:divsChild>
                    <w:div w:id="801190458">
                      <w:marLeft w:val="0"/>
                      <w:marRight w:val="0"/>
                      <w:marTop w:val="0"/>
                      <w:marBottom w:val="0"/>
                      <w:divBdr>
                        <w:top w:val="none" w:sz="0" w:space="0" w:color="auto"/>
                        <w:left w:val="none" w:sz="0" w:space="0" w:color="auto"/>
                        <w:bottom w:val="none" w:sz="0" w:space="0" w:color="auto"/>
                        <w:right w:val="none" w:sz="0" w:space="0" w:color="auto"/>
                      </w:divBdr>
                      <w:divsChild>
                        <w:div w:id="123728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301037">
          <w:marLeft w:val="0"/>
          <w:marRight w:val="0"/>
          <w:marTop w:val="0"/>
          <w:marBottom w:val="0"/>
          <w:divBdr>
            <w:top w:val="none" w:sz="0" w:space="0" w:color="auto"/>
            <w:left w:val="none" w:sz="0" w:space="0" w:color="auto"/>
            <w:bottom w:val="none" w:sz="0" w:space="0" w:color="auto"/>
            <w:right w:val="none" w:sz="0" w:space="0" w:color="auto"/>
          </w:divBdr>
        </w:div>
        <w:div w:id="962075496">
          <w:blockQuote w:val="1"/>
          <w:marLeft w:val="0"/>
          <w:marRight w:val="0"/>
          <w:marTop w:val="240"/>
          <w:marBottom w:val="0"/>
          <w:divBdr>
            <w:top w:val="none" w:sz="0" w:space="0" w:color="auto"/>
            <w:left w:val="none" w:sz="0" w:space="0" w:color="auto"/>
            <w:bottom w:val="none" w:sz="0" w:space="0" w:color="auto"/>
            <w:right w:val="none" w:sz="0" w:space="0" w:color="auto"/>
          </w:divBdr>
        </w:div>
        <w:div w:id="2131245383">
          <w:marLeft w:val="0"/>
          <w:marRight w:val="0"/>
          <w:marTop w:val="240"/>
          <w:marBottom w:val="165"/>
          <w:divBdr>
            <w:top w:val="none" w:sz="0" w:space="0" w:color="auto"/>
            <w:left w:val="none" w:sz="0" w:space="0" w:color="auto"/>
            <w:bottom w:val="none" w:sz="0" w:space="0" w:color="auto"/>
            <w:right w:val="none" w:sz="0" w:space="0" w:color="auto"/>
          </w:divBdr>
          <w:divsChild>
            <w:div w:id="1111390223">
              <w:marLeft w:val="0"/>
              <w:marRight w:val="0"/>
              <w:marTop w:val="0"/>
              <w:marBottom w:val="0"/>
              <w:divBdr>
                <w:top w:val="none" w:sz="0" w:space="0" w:color="auto"/>
                <w:left w:val="none" w:sz="0" w:space="0" w:color="auto"/>
                <w:bottom w:val="none" w:sz="0" w:space="0" w:color="auto"/>
                <w:right w:val="none" w:sz="0" w:space="0" w:color="auto"/>
              </w:divBdr>
              <w:divsChild>
                <w:div w:id="1518539672">
                  <w:marLeft w:val="0"/>
                  <w:marRight w:val="0"/>
                  <w:marTop w:val="0"/>
                  <w:marBottom w:val="0"/>
                  <w:divBdr>
                    <w:top w:val="none" w:sz="0" w:space="0" w:color="auto"/>
                    <w:left w:val="none" w:sz="0" w:space="0" w:color="auto"/>
                    <w:bottom w:val="none" w:sz="0" w:space="0" w:color="auto"/>
                    <w:right w:val="none" w:sz="0" w:space="0" w:color="auto"/>
                  </w:divBdr>
                  <w:divsChild>
                    <w:div w:id="1808281312">
                      <w:marLeft w:val="0"/>
                      <w:marRight w:val="0"/>
                      <w:marTop w:val="0"/>
                      <w:marBottom w:val="0"/>
                      <w:divBdr>
                        <w:top w:val="none" w:sz="0" w:space="0" w:color="auto"/>
                        <w:left w:val="none" w:sz="0" w:space="0" w:color="auto"/>
                        <w:bottom w:val="none" w:sz="0" w:space="0" w:color="auto"/>
                        <w:right w:val="none" w:sz="0" w:space="0" w:color="auto"/>
                      </w:divBdr>
                      <w:divsChild>
                        <w:div w:id="7910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780998">
          <w:marLeft w:val="0"/>
          <w:marRight w:val="0"/>
          <w:marTop w:val="0"/>
          <w:marBottom w:val="0"/>
          <w:divBdr>
            <w:top w:val="none" w:sz="0" w:space="0" w:color="auto"/>
            <w:left w:val="none" w:sz="0" w:space="0" w:color="auto"/>
            <w:bottom w:val="none" w:sz="0" w:space="0" w:color="auto"/>
            <w:right w:val="none" w:sz="0" w:space="0" w:color="auto"/>
          </w:divBdr>
        </w:div>
        <w:div w:id="942684045">
          <w:blockQuote w:val="1"/>
          <w:marLeft w:val="0"/>
          <w:marRight w:val="0"/>
          <w:marTop w:val="240"/>
          <w:marBottom w:val="0"/>
          <w:divBdr>
            <w:top w:val="none" w:sz="0" w:space="0" w:color="auto"/>
            <w:left w:val="none" w:sz="0" w:space="0" w:color="auto"/>
            <w:bottom w:val="none" w:sz="0" w:space="0" w:color="auto"/>
            <w:right w:val="none" w:sz="0" w:space="0" w:color="auto"/>
          </w:divBdr>
        </w:div>
        <w:div w:id="1597788752">
          <w:marLeft w:val="0"/>
          <w:marRight w:val="0"/>
          <w:marTop w:val="240"/>
          <w:marBottom w:val="165"/>
          <w:divBdr>
            <w:top w:val="none" w:sz="0" w:space="0" w:color="auto"/>
            <w:left w:val="none" w:sz="0" w:space="0" w:color="auto"/>
            <w:bottom w:val="none" w:sz="0" w:space="0" w:color="auto"/>
            <w:right w:val="none" w:sz="0" w:space="0" w:color="auto"/>
          </w:divBdr>
          <w:divsChild>
            <w:div w:id="1618412937">
              <w:marLeft w:val="0"/>
              <w:marRight w:val="0"/>
              <w:marTop w:val="0"/>
              <w:marBottom w:val="0"/>
              <w:divBdr>
                <w:top w:val="none" w:sz="0" w:space="0" w:color="auto"/>
                <w:left w:val="none" w:sz="0" w:space="0" w:color="auto"/>
                <w:bottom w:val="none" w:sz="0" w:space="0" w:color="auto"/>
                <w:right w:val="none" w:sz="0" w:space="0" w:color="auto"/>
              </w:divBdr>
              <w:divsChild>
                <w:div w:id="32461125">
                  <w:marLeft w:val="0"/>
                  <w:marRight w:val="0"/>
                  <w:marTop w:val="0"/>
                  <w:marBottom w:val="0"/>
                  <w:divBdr>
                    <w:top w:val="none" w:sz="0" w:space="0" w:color="auto"/>
                    <w:left w:val="none" w:sz="0" w:space="0" w:color="auto"/>
                    <w:bottom w:val="none" w:sz="0" w:space="0" w:color="auto"/>
                    <w:right w:val="none" w:sz="0" w:space="0" w:color="auto"/>
                  </w:divBdr>
                  <w:divsChild>
                    <w:div w:id="280847961">
                      <w:marLeft w:val="0"/>
                      <w:marRight w:val="0"/>
                      <w:marTop w:val="0"/>
                      <w:marBottom w:val="0"/>
                      <w:divBdr>
                        <w:top w:val="none" w:sz="0" w:space="0" w:color="auto"/>
                        <w:left w:val="none" w:sz="0" w:space="0" w:color="auto"/>
                        <w:bottom w:val="none" w:sz="0" w:space="0" w:color="auto"/>
                        <w:right w:val="none" w:sz="0" w:space="0" w:color="auto"/>
                      </w:divBdr>
                      <w:divsChild>
                        <w:div w:id="130072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919109">
          <w:marLeft w:val="0"/>
          <w:marRight w:val="0"/>
          <w:marTop w:val="0"/>
          <w:marBottom w:val="0"/>
          <w:divBdr>
            <w:top w:val="none" w:sz="0" w:space="0" w:color="auto"/>
            <w:left w:val="none" w:sz="0" w:space="0" w:color="auto"/>
            <w:bottom w:val="none" w:sz="0" w:space="0" w:color="auto"/>
            <w:right w:val="none" w:sz="0" w:space="0" w:color="auto"/>
          </w:divBdr>
        </w:div>
        <w:div w:id="1078988908">
          <w:blockQuote w:val="1"/>
          <w:marLeft w:val="0"/>
          <w:marRight w:val="0"/>
          <w:marTop w:val="240"/>
          <w:marBottom w:val="0"/>
          <w:divBdr>
            <w:top w:val="none" w:sz="0" w:space="0" w:color="auto"/>
            <w:left w:val="none" w:sz="0" w:space="0" w:color="auto"/>
            <w:bottom w:val="none" w:sz="0" w:space="0" w:color="auto"/>
            <w:right w:val="none" w:sz="0" w:space="0" w:color="auto"/>
          </w:divBdr>
        </w:div>
        <w:div w:id="546720097">
          <w:marLeft w:val="0"/>
          <w:marRight w:val="0"/>
          <w:marTop w:val="240"/>
          <w:marBottom w:val="165"/>
          <w:divBdr>
            <w:top w:val="none" w:sz="0" w:space="0" w:color="auto"/>
            <w:left w:val="none" w:sz="0" w:space="0" w:color="auto"/>
            <w:bottom w:val="none" w:sz="0" w:space="0" w:color="auto"/>
            <w:right w:val="none" w:sz="0" w:space="0" w:color="auto"/>
          </w:divBdr>
          <w:divsChild>
            <w:div w:id="1409115227">
              <w:marLeft w:val="0"/>
              <w:marRight w:val="0"/>
              <w:marTop w:val="0"/>
              <w:marBottom w:val="0"/>
              <w:divBdr>
                <w:top w:val="none" w:sz="0" w:space="0" w:color="auto"/>
                <w:left w:val="none" w:sz="0" w:space="0" w:color="auto"/>
                <w:bottom w:val="none" w:sz="0" w:space="0" w:color="auto"/>
                <w:right w:val="none" w:sz="0" w:space="0" w:color="auto"/>
              </w:divBdr>
              <w:divsChild>
                <w:div w:id="1527132102">
                  <w:marLeft w:val="0"/>
                  <w:marRight w:val="0"/>
                  <w:marTop w:val="0"/>
                  <w:marBottom w:val="0"/>
                  <w:divBdr>
                    <w:top w:val="none" w:sz="0" w:space="0" w:color="auto"/>
                    <w:left w:val="none" w:sz="0" w:space="0" w:color="auto"/>
                    <w:bottom w:val="none" w:sz="0" w:space="0" w:color="auto"/>
                    <w:right w:val="none" w:sz="0" w:space="0" w:color="auto"/>
                  </w:divBdr>
                  <w:divsChild>
                    <w:div w:id="148056810">
                      <w:marLeft w:val="0"/>
                      <w:marRight w:val="0"/>
                      <w:marTop w:val="0"/>
                      <w:marBottom w:val="0"/>
                      <w:divBdr>
                        <w:top w:val="none" w:sz="0" w:space="0" w:color="auto"/>
                        <w:left w:val="none" w:sz="0" w:space="0" w:color="auto"/>
                        <w:bottom w:val="none" w:sz="0" w:space="0" w:color="auto"/>
                        <w:right w:val="none" w:sz="0" w:space="0" w:color="auto"/>
                      </w:divBdr>
                      <w:divsChild>
                        <w:div w:id="117284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712028">
          <w:marLeft w:val="0"/>
          <w:marRight w:val="0"/>
          <w:marTop w:val="0"/>
          <w:marBottom w:val="0"/>
          <w:divBdr>
            <w:top w:val="none" w:sz="0" w:space="0" w:color="auto"/>
            <w:left w:val="none" w:sz="0" w:space="0" w:color="auto"/>
            <w:bottom w:val="none" w:sz="0" w:space="0" w:color="auto"/>
            <w:right w:val="none" w:sz="0" w:space="0" w:color="auto"/>
          </w:divBdr>
        </w:div>
        <w:div w:id="1780711079">
          <w:blockQuote w:val="1"/>
          <w:marLeft w:val="0"/>
          <w:marRight w:val="0"/>
          <w:marTop w:val="240"/>
          <w:marBottom w:val="0"/>
          <w:divBdr>
            <w:top w:val="none" w:sz="0" w:space="0" w:color="auto"/>
            <w:left w:val="none" w:sz="0" w:space="0" w:color="auto"/>
            <w:bottom w:val="none" w:sz="0" w:space="0" w:color="auto"/>
            <w:right w:val="none" w:sz="0" w:space="0" w:color="auto"/>
          </w:divBdr>
        </w:div>
        <w:div w:id="1331980072">
          <w:marLeft w:val="0"/>
          <w:marRight w:val="0"/>
          <w:marTop w:val="240"/>
          <w:marBottom w:val="165"/>
          <w:divBdr>
            <w:top w:val="none" w:sz="0" w:space="0" w:color="auto"/>
            <w:left w:val="none" w:sz="0" w:space="0" w:color="auto"/>
            <w:bottom w:val="none" w:sz="0" w:space="0" w:color="auto"/>
            <w:right w:val="none" w:sz="0" w:space="0" w:color="auto"/>
          </w:divBdr>
          <w:divsChild>
            <w:div w:id="170222951">
              <w:marLeft w:val="0"/>
              <w:marRight w:val="0"/>
              <w:marTop w:val="0"/>
              <w:marBottom w:val="0"/>
              <w:divBdr>
                <w:top w:val="none" w:sz="0" w:space="0" w:color="auto"/>
                <w:left w:val="none" w:sz="0" w:space="0" w:color="auto"/>
                <w:bottom w:val="none" w:sz="0" w:space="0" w:color="auto"/>
                <w:right w:val="none" w:sz="0" w:space="0" w:color="auto"/>
              </w:divBdr>
              <w:divsChild>
                <w:div w:id="2002150858">
                  <w:marLeft w:val="0"/>
                  <w:marRight w:val="0"/>
                  <w:marTop w:val="0"/>
                  <w:marBottom w:val="0"/>
                  <w:divBdr>
                    <w:top w:val="none" w:sz="0" w:space="0" w:color="auto"/>
                    <w:left w:val="none" w:sz="0" w:space="0" w:color="auto"/>
                    <w:bottom w:val="none" w:sz="0" w:space="0" w:color="auto"/>
                    <w:right w:val="none" w:sz="0" w:space="0" w:color="auto"/>
                  </w:divBdr>
                  <w:divsChild>
                    <w:div w:id="1243758149">
                      <w:marLeft w:val="0"/>
                      <w:marRight w:val="0"/>
                      <w:marTop w:val="0"/>
                      <w:marBottom w:val="0"/>
                      <w:divBdr>
                        <w:top w:val="none" w:sz="0" w:space="0" w:color="auto"/>
                        <w:left w:val="none" w:sz="0" w:space="0" w:color="auto"/>
                        <w:bottom w:val="none" w:sz="0" w:space="0" w:color="auto"/>
                        <w:right w:val="none" w:sz="0" w:space="0" w:color="auto"/>
                      </w:divBdr>
                      <w:divsChild>
                        <w:div w:id="75570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71134">
          <w:marLeft w:val="0"/>
          <w:marRight w:val="0"/>
          <w:marTop w:val="0"/>
          <w:marBottom w:val="0"/>
          <w:divBdr>
            <w:top w:val="none" w:sz="0" w:space="0" w:color="auto"/>
            <w:left w:val="none" w:sz="0" w:space="0" w:color="auto"/>
            <w:bottom w:val="none" w:sz="0" w:space="0" w:color="auto"/>
            <w:right w:val="none" w:sz="0" w:space="0" w:color="auto"/>
          </w:divBdr>
        </w:div>
        <w:div w:id="463229697">
          <w:blockQuote w:val="1"/>
          <w:marLeft w:val="0"/>
          <w:marRight w:val="0"/>
          <w:marTop w:val="240"/>
          <w:marBottom w:val="0"/>
          <w:divBdr>
            <w:top w:val="none" w:sz="0" w:space="0" w:color="auto"/>
            <w:left w:val="none" w:sz="0" w:space="0" w:color="auto"/>
            <w:bottom w:val="none" w:sz="0" w:space="0" w:color="auto"/>
            <w:right w:val="none" w:sz="0" w:space="0" w:color="auto"/>
          </w:divBdr>
        </w:div>
        <w:div w:id="1727995415">
          <w:marLeft w:val="0"/>
          <w:marRight w:val="0"/>
          <w:marTop w:val="240"/>
          <w:marBottom w:val="165"/>
          <w:divBdr>
            <w:top w:val="none" w:sz="0" w:space="0" w:color="auto"/>
            <w:left w:val="none" w:sz="0" w:space="0" w:color="auto"/>
            <w:bottom w:val="none" w:sz="0" w:space="0" w:color="auto"/>
            <w:right w:val="none" w:sz="0" w:space="0" w:color="auto"/>
          </w:divBdr>
          <w:divsChild>
            <w:div w:id="1425607557">
              <w:marLeft w:val="0"/>
              <w:marRight w:val="0"/>
              <w:marTop w:val="0"/>
              <w:marBottom w:val="0"/>
              <w:divBdr>
                <w:top w:val="none" w:sz="0" w:space="0" w:color="auto"/>
                <w:left w:val="none" w:sz="0" w:space="0" w:color="auto"/>
                <w:bottom w:val="none" w:sz="0" w:space="0" w:color="auto"/>
                <w:right w:val="none" w:sz="0" w:space="0" w:color="auto"/>
              </w:divBdr>
              <w:divsChild>
                <w:div w:id="2099784325">
                  <w:marLeft w:val="0"/>
                  <w:marRight w:val="0"/>
                  <w:marTop w:val="0"/>
                  <w:marBottom w:val="0"/>
                  <w:divBdr>
                    <w:top w:val="none" w:sz="0" w:space="0" w:color="auto"/>
                    <w:left w:val="none" w:sz="0" w:space="0" w:color="auto"/>
                    <w:bottom w:val="none" w:sz="0" w:space="0" w:color="auto"/>
                    <w:right w:val="none" w:sz="0" w:space="0" w:color="auto"/>
                  </w:divBdr>
                  <w:divsChild>
                    <w:div w:id="1386371041">
                      <w:marLeft w:val="0"/>
                      <w:marRight w:val="0"/>
                      <w:marTop w:val="0"/>
                      <w:marBottom w:val="0"/>
                      <w:divBdr>
                        <w:top w:val="none" w:sz="0" w:space="0" w:color="auto"/>
                        <w:left w:val="none" w:sz="0" w:space="0" w:color="auto"/>
                        <w:bottom w:val="none" w:sz="0" w:space="0" w:color="auto"/>
                        <w:right w:val="none" w:sz="0" w:space="0" w:color="auto"/>
                      </w:divBdr>
                      <w:divsChild>
                        <w:div w:id="102105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890797">
          <w:marLeft w:val="0"/>
          <w:marRight w:val="0"/>
          <w:marTop w:val="0"/>
          <w:marBottom w:val="0"/>
          <w:divBdr>
            <w:top w:val="none" w:sz="0" w:space="0" w:color="auto"/>
            <w:left w:val="none" w:sz="0" w:space="0" w:color="auto"/>
            <w:bottom w:val="none" w:sz="0" w:space="0" w:color="auto"/>
            <w:right w:val="none" w:sz="0" w:space="0" w:color="auto"/>
          </w:divBdr>
        </w:div>
        <w:div w:id="1897815941">
          <w:blockQuote w:val="1"/>
          <w:marLeft w:val="0"/>
          <w:marRight w:val="0"/>
          <w:marTop w:val="240"/>
          <w:marBottom w:val="0"/>
          <w:divBdr>
            <w:top w:val="none" w:sz="0" w:space="0" w:color="auto"/>
            <w:left w:val="none" w:sz="0" w:space="0" w:color="auto"/>
            <w:bottom w:val="none" w:sz="0" w:space="0" w:color="auto"/>
            <w:right w:val="none" w:sz="0" w:space="0" w:color="auto"/>
          </w:divBdr>
        </w:div>
        <w:div w:id="1857498853">
          <w:marLeft w:val="0"/>
          <w:marRight w:val="0"/>
          <w:marTop w:val="240"/>
          <w:marBottom w:val="165"/>
          <w:divBdr>
            <w:top w:val="none" w:sz="0" w:space="0" w:color="auto"/>
            <w:left w:val="none" w:sz="0" w:space="0" w:color="auto"/>
            <w:bottom w:val="none" w:sz="0" w:space="0" w:color="auto"/>
            <w:right w:val="none" w:sz="0" w:space="0" w:color="auto"/>
          </w:divBdr>
          <w:divsChild>
            <w:div w:id="319190918">
              <w:marLeft w:val="0"/>
              <w:marRight w:val="0"/>
              <w:marTop w:val="0"/>
              <w:marBottom w:val="0"/>
              <w:divBdr>
                <w:top w:val="none" w:sz="0" w:space="0" w:color="auto"/>
                <w:left w:val="none" w:sz="0" w:space="0" w:color="auto"/>
                <w:bottom w:val="none" w:sz="0" w:space="0" w:color="auto"/>
                <w:right w:val="none" w:sz="0" w:space="0" w:color="auto"/>
              </w:divBdr>
              <w:divsChild>
                <w:div w:id="2146461507">
                  <w:marLeft w:val="0"/>
                  <w:marRight w:val="0"/>
                  <w:marTop w:val="0"/>
                  <w:marBottom w:val="0"/>
                  <w:divBdr>
                    <w:top w:val="none" w:sz="0" w:space="0" w:color="auto"/>
                    <w:left w:val="none" w:sz="0" w:space="0" w:color="auto"/>
                    <w:bottom w:val="none" w:sz="0" w:space="0" w:color="auto"/>
                    <w:right w:val="none" w:sz="0" w:space="0" w:color="auto"/>
                  </w:divBdr>
                  <w:divsChild>
                    <w:div w:id="2115661628">
                      <w:marLeft w:val="0"/>
                      <w:marRight w:val="0"/>
                      <w:marTop w:val="0"/>
                      <w:marBottom w:val="0"/>
                      <w:divBdr>
                        <w:top w:val="none" w:sz="0" w:space="0" w:color="auto"/>
                        <w:left w:val="none" w:sz="0" w:space="0" w:color="auto"/>
                        <w:bottom w:val="none" w:sz="0" w:space="0" w:color="auto"/>
                        <w:right w:val="none" w:sz="0" w:space="0" w:color="auto"/>
                      </w:divBdr>
                      <w:divsChild>
                        <w:div w:id="3195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309612">
          <w:marLeft w:val="0"/>
          <w:marRight w:val="0"/>
          <w:marTop w:val="0"/>
          <w:marBottom w:val="0"/>
          <w:divBdr>
            <w:top w:val="none" w:sz="0" w:space="0" w:color="auto"/>
            <w:left w:val="none" w:sz="0" w:space="0" w:color="auto"/>
            <w:bottom w:val="none" w:sz="0" w:space="0" w:color="auto"/>
            <w:right w:val="none" w:sz="0" w:space="0" w:color="auto"/>
          </w:divBdr>
        </w:div>
        <w:div w:id="408112950">
          <w:blockQuote w:val="1"/>
          <w:marLeft w:val="0"/>
          <w:marRight w:val="0"/>
          <w:marTop w:val="240"/>
          <w:marBottom w:val="0"/>
          <w:divBdr>
            <w:top w:val="none" w:sz="0" w:space="0" w:color="auto"/>
            <w:left w:val="none" w:sz="0" w:space="0" w:color="auto"/>
            <w:bottom w:val="none" w:sz="0" w:space="0" w:color="auto"/>
            <w:right w:val="none" w:sz="0" w:space="0" w:color="auto"/>
          </w:divBdr>
        </w:div>
        <w:div w:id="459038129">
          <w:marLeft w:val="0"/>
          <w:marRight w:val="0"/>
          <w:marTop w:val="240"/>
          <w:marBottom w:val="165"/>
          <w:divBdr>
            <w:top w:val="none" w:sz="0" w:space="0" w:color="auto"/>
            <w:left w:val="none" w:sz="0" w:space="0" w:color="auto"/>
            <w:bottom w:val="none" w:sz="0" w:space="0" w:color="auto"/>
            <w:right w:val="none" w:sz="0" w:space="0" w:color="auto"/>
          </w:divBdr>
          <w:divsChild>
            <w:div w:id="1514996160">
              <w:marLeft w:val="0"/>
              <w:marRight w:val="0"/>
              <w:marTop w:val="0"/>
              <w:marBottom w:val="0"/>
              <w:divBdr>
                <w:top w:val="none" w:sz="0" w:space="0" w:color="auto"/>
                <w:left w:val="none" w:sz="0" w:space="0" w:color="auto"/>
                <w:bottom w:val="none" w:sz="0" w:space="0" w:color="auto"/>
                <w:right w:val="none" w:sz="0" w:space="0" w:color="auto"/>
              </w:divBdr>
              <w:divsChild>
                <w:div w:id="392967811">
                  <w:marLeft w:val="0"/>
                  <w:marRight w:val="0"/>
                  <w:marTop w:val="0"/>
                  <w:marBottom w:val="0"/>
                  <w:divBdr>
                    <w:top w:val="none" w:sz="0" w:space="0" w:color="auto"/>
                    <w:left w:val="none" w:sz="0" w:space="0" w:color="auto"/>
                    <w:bottom w:val="none" w:sz="0" w:space="0" w:color="auto"/>
                    <w:right w:val="none" w:sz="0" w:space="0" w:color="auto"/>
                  </w:divBdr>
                  <w:divsChild>
                    <w:div w:id="1864708170">
                      <w:marLeft w:val="0"/>
                      <w:marRight w:val="0"/>
                      <w:marTop w:val="0"/>
                      <w:marBottom w:val="0"/>
                      <w:divBdr>
                        <w:top w:val="none" w:sz="0" w:space="0" w:color="auto"/>
                        <w:left w:val="none" w:sz="0" w:space="0" w:color="auto"/>
                        <w:bottom w:val="none" w:sz="0" w:space="0" w:color="auto"/>
                        <w:right w:val="none" w:sz="0" w:space="0" w:color="auto"/>
                      </w:divBdr>
                      <w:divsChild>
                        <w:div w:id="30948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325492">
          <w:marLeft w:val="0"/>
          <w:marRight w:val="0"/>
          <w:marTop w:val="0"/>
          <w:marBottom w:val="0"/>
          <w:divBdr>
            <w:top w:val="none" w:sz="0" w:space="0" w:color="auto"/>
            <w:left w:val="none" w:sz="0" w:space="0" w:color="auto"/>
            <w:bottom w:val="none" w:sz="0" w:space="0" w:color="auto"/>
            <w:right w:val="none" w:sz="0" w:space="0" w:color="auto"/>
          </w:divBdr>
        </w:div>
        <w:div w:id="2106612248">
          <w:blockQuote w:val="1"/>
          <w:marLeft w:val="0"/>
          <w:marRight w:val="0"/>
          <w:marTop w:val="240"/>
          <w:marBottom w:val="0"/>
          <w:divBdr>
            <w:top w:val="none" w:sz="0" w:space="0" w:color="auto"/>
            <w:left w:val="none" w:sz="0" w:space="0" w:color="auto"/>
            <w:bottom w:val="none" w:sz="0" w:space="0" w:color="auto"/>
            <w:right w:val="none" w:sz="0" w:space="0" w:color="auto"/>
          </w:divBdr>
        </w:div>
        <w:div w:id="2126459494">
          <w:marLeft w:val="0"/>
          <w:marRight w:val="0"/>
          <w:marTop w:val="240"/>
          <w:marBottom w:val="165"/>
          <w:divBdr>
            <w:top w:val="none" w:sz="0" w:space="0" w:color="auto"/>
            <w:left w:val="none" w:sz="0" w:space="0" w:color="auto"/>
            <w:bottom w:val="none" w:sz="0" w:space="0" w:color="auto"/>
            <w:right w:val="none" w:sz="0" w:space="0" w:color="auto"/>
          </w:divBdr>
          <w:divsChild>
            <w:div w:id="577711491">
              <w:marLeft w:val="0"/>
              <w:marRight w:val="0"/>
              <w:marTop w:val="0"/>
              <w:marBottom w:val="0"/>
              <w:divBdr>
                <w:top w:val="none" w:sz="0" w:space="0" w:color="auto"/>
                <w:left w:val="none" w:sz="0" w:space="0" w:color="auto"/>
                <w:bottom w:val="none" w:sz="0" w:space="0" w:color="auto"/>
                <w:right w:val="none" w:sz="0" w:space="0" w:color="auto"/>
              </w:divBdr>
              <w:divsChild>
                <w:div w:id="588731519">
                  <w:marLeft w:val="0"/>
                  <w:marRight w:val="0"/>
                  <w:marTop w:val="0"/>
                  <w:marBottom w:val="0"/>
                  <w:divBdr>
                    <w:top w:val="none" w:sz="0" w:space="0" w:color="auto"/>
                    <w:left w:val="none" w:sz="0" w:space="0" w:color="auto"/>
                    <w:bottom w:val="none" w:sz="0" w:space="0" w:color="auto"/>
                    <w:right w:val="none" w:sz="0" w:space="0" w:color="auto"/>
                  </w:divBdr>
                  <w:divsChild>
                    <w:div w:id="2057122330">
                      <w:marLeft w:val="0"/>
                      <w:marRight w:val="0"/>
                      <w:marTop w:val="0"/>
                      <w:marBottom w:val="0"/>
                      <w:divBdr>
                        <w:top w:val="none" w:sz="0" w:space="0" w:color="auto"/>
                        <w:left w:val="none" w:sz="0" w:space="0" w:color="auto"/>
                        <w:bottom w:val="none" w:sz="0" w:space="0" w:color="auto"/>
                        <w:right w:val="none" w:sz="0" w:space="0" w:color="auto"/>
                      </w:divBdr>
                      <w:divsChild>
                        <w:div w:id="35638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775681">
          <w:marLeft w:val="0"/>
          <w:marRight w:val="0"/>
          <w:marTop w:val="0"/>
          <w:marBottom w:val="0"/>
          <w:divBdr>
            <w:top w:val="none" w:sz="0" w:space="0" w:color="auto"/>
            <w:left w:val="none" w:sz="0" w:space="0" w:color="auto"/>
            <w:bottom w:val="none" w:sz="0" w:space="0" w:color="auto"/>
            <w:right w:val="none" w:sz="0" w:space="0" w:color="auto"/>
          </w:divBdr>
        </w:div>
        <w:div w:id="604969645">
          <w:blockQuote w:val="1"/>
          <w:marLeft w:val="0"/>
          <w:marRight w:val="0"/>
          <w:marTop w:val="240"/>
          <w:marBottom w:val="0"/>
          <w:divBdr>
            <w:top w:val="none" w:sz="0" w:space="0" w:color="auto"/>
            <w:left w:val="none" w:sz="0" w:space="0" w:color="auto"/>
            <w:bottom w:val="none" w:sz="0" w:space="0" w:color="auto"/>
            <w:right w:val="none" w:sz="0" w:space="0" w:color="auto"/>
          </w:divBdr>
        </w:div>
        <w:div w:id="1305160199">
          <w:marLeft w:val="0"/>
          <w:marRight w:val="0"/>
          <w:marTop w:val="0"/>
          <w:marBottom w:val="0"/>
          <w:divBdr>
            <w:top w:val="none" w:sz="0" w:space="0" w:color="auto"/>
            <w:left w:val="none" w:sz="0" w:space="0" w:color="auto"/>
            <w:bottom w:val="none" w:sz="0" w:space="0" w:color="auto"/>
            <w:right w:val="none" w:sz="0" w:space="0" w:color="auto"/>
          </w:divBdr>
        </w:div>
        <w:div w:id="1811097376">
          <w:blockQuote w:val="1"/>
          <w:marLeft w:val="0"/>
          <w:marRight w:val="0"/>
          <w:marTop w:val="240"/>
          <w:marBottom w:val="0"/>
          <w:divBdr>
            <w:top w:val="none" w:sz="0" w:space="0" w:color="auto"/>
            <w:left w:val="none" w:sz="0" w:space="0" w:color="auto"/>
            <w:bottom w:val="none" w:sz="0" w:space="0" w:color="auto"/>
            <w:right w:val="none" w:sz="0" w:space="0" w:color="auto"/>
          </w:divBdr>
        </w:div>
        <w:div w:id="479468753">
          <w:marLeft w:val="0"/>
          <w:marRight w:val="0"/>
          <w:marTop w:val="0"/>
          <w:marBottom w:val="0"/>
          <w:divBdr>
            <w:top w:val="none" w:sz="0" w:space="0" w:color="auto"/>
            <w:left w:val="none" w:sz="0" w:space="0" w:color="auto"/>
            <w:bottom w:val="none" w:sz="0" w:space="0" w:color="auto"/>
            <w:right w:val="none" w:sz="0" w:space="0" w:color="auto"/>
          </w:divBdr>
        </w:div>
        <w:div w:id="28190554">
          <w:blockQuote w:val="1"/>
          <w:marLeft w:val="0"/>
          <w:marRight w:val="0"/>
          <w:marTop w:val="240"/>
          <w:marBottom w:val="0"/>
          <w:divBdr>
            <w:top w:val="none" w:sz="0" w:space="0" w:color="auto"/>
            <w:left w:val="none" w:sz="0" w:space="0" w:color="auto"/>
            <w:bottom w:val="none" w:sz="0" w:space="0" w:color="auto"/>
            <w:right w:val="none" w:sz="0" w:space="0" w:color="auto"/>
          </w:divBdr>
        </w:div>
        <w:div w:id="1422021259">
          <w:marLeft w:val="0"/>
          <w:marRight w:val="0"/>
          <w:marTop w:val="0"/>
          <w:marBottom w:val="0"/>
          <w:divBdr>
            <w:top w:val="none" w:sz="0" w:space="0" w:color="auto"/>
            <w:left w:val="none" w:sz="0" w:space="0" w:color="auto"/>
            <w:bottom w:val="none" w:sz="0" w:space="0" w:color="auto"/>
            <w:right w:val="none" w:sz="0" w:space="0" w:color="auto"/>
          </w:divBdr>
        </w:div>
        <w:div w:id="209465669">
          <w:blockQuote w:val="1"/>
          <w:marLeft w:val="0"/>
          <w:marRight w:val="0"/>
          <w:marTop w:val="240"/>
          <w:marBottom w:val="0"/>
          <w:divBdr>
            <w:top w:val="none" w:sz="0" w:space="0" w:color="auto"/>
            <w:left w:val="none" w:sz="0" w:space="0" w:color="auto"/>
            <w:bottom w:val="none" w:sz="0" w:space="0" w:color="auto"/>
            <w:right w:val="none" w:sz="0" w:space="0" w:color="auto"/>
          </w:divBdr>
        </w:div>
        <w:div w:id="487719981">
          <w:marLeft w:val="0"/>
          <w:marRight w:val="0"/>
          <w:marTop w:val="0"/>
          <w:marBottom w:val="0"/>
          <w:divBdr>
            <w:top w:val="none" w:sz="0" w:space="0" w:color="auto"/>
            <w:left w:val="none" w:sz="0" w:space="0" w:color="auto"/>
            <w:bottom w:val="none" w:sz="0" w:space="0" w:color="auto"/>
            <w:right w:val="none" w:sz="0" w:space="0" w:color="auto"/>
          </w:divBdr>
        </w:div>
        <w:div w:id="923994506">
          <w:blockQuote w:val="1"/>
          <w:marLeft w:val="0"/>
          <w:marRight w:val="0"/>
          <w:marTop w:val="240"/>
          <w:marBottom w:val="0"/>
          <w:divBdr>
            <w:top w:val="none" w:sz="0" w:space="0" w:color="auto"/>
            <w:left w:val="none" w:sz="0" w:space="0" w:color="auto"/>
            <w:bottom w:val="none" w:sz="0" w:space="0" w:color="auto"/>
            <w:right w:val="none" w:sz="0" w:space="0" w:color="auto"/>
          </w:divBdr>
        </w:div>
        <w:div w:id="1312371796">
          <w:marLeft w:val="0"/>
          <w:marRight w:val="0"/>
          <w:marTop w:val="0"/>
          <w:marBottom w:val="0"/>
          <w:divBdr>
            <w:top w:val="none" w:sz="0" w:space="0" w:color="auto"/>
            <w:left w:val="none" w:sz="0" w:space="0" w:color="auto"/>
            <w:bottom w:val="none" w:sz="0" w:space="0" w:color="auto"/>
            <w:right w:val="none" w:sz="0" w:space="0" w:color="auto"/>
          </w:divBdr>
        </w:div>
      </w:divsChild>
    </w:div>
    <w:div w:id="957955393">
      <w:bodyDiv w:val="1"/>
      <w:marLeft w:val="0"/>
      <w:marRight w:val="0"/>
      <w:marTop w:val="0"/>
      <w:marBottom w:val="0"/>
      <w:divBdr>
        <w:top w:val="none" w:sz="0" w:space="0" w:color="auto"/>
        <w:left w:val="none" w:sz="0" w:space="0" w:color="auto"/>
        <w:bottom w:val="none" w:sz="0" w:space="0" w:color="auto"/>
        <w:right w:val="none" w:sz="0" w:space="0" w:color="auto"/>
      </w:divBdr>
      <w:divsChild>
        <w:div w:id="1296985178">
          <w:blockQuote w:val="1"/>
          <w:marLeft w:val="0"/>
          <w:marRight w:val="0"/>
          <w:marTop w:val="240"/>
          <w:marBottom w:val="0"/>
          <w:divBdr>
            <w:top w:val="none" w:sz="0" w:space="0" w:color="auto"/>
            <w:left w:val="none" w:sz="0" w:space="0" w:color="auto"/>
            <w:bottom w:val="none" w:sz="0" w:space="0" w:color="auto"/>
            <w:right w:val="none" w:sz="0" w:space="0" w:color="auto"/>
          </w:divBdr>
        </w:div>
        <w:div w:id="311645067">
          <w:blockQuote w:val="1"/>
          <w:marLeft w:val="0"/>
          <w:marRight w:val="0"/>
          <w:marTop w:val="240"/>
          <w:marBottom w:val="0"/>
          <w:divBdr>
            <w:top w:val="none" w:sz="0" w:space="0" w:color="auto"/>
            <w:left w:val="none" w:sz="0" w:space="0" w:color="auto"/>
            <w:bottom w:val="none" w:sz="0" w:space="0" w:color="auto"/>
            <w:right w:val="none" w:sz="0" w:space="0" w:color="auto"/>
          </w:divBdr>
        </w:div>
        <w:div w:id="1141266547">
          <w:blockQuote w:val="1"/>
          <w:marLeft w:val="0"/>
          <w:marRight w:val="0"/>
          <w:marTop w:val="240"/>
          <w:marBottom w:val="0"/>
          <w:divBdr>
            <w:top w:val="none" w:sz="0" w:space="0" w:color="auto"/>
            <w:left w:val="none" w:sz="0" w:space="0" w:color="auto"/>
            <w:bottom w:val="none" w:sz="0" w:space="0" w:color="auto"/>
            <w:right w:val="none" w:sz="0" w:space="0" w:color="auto"/>
          </w:divBdr>
        </w:div>
        <w:div w:id="2022462911">
          <w:blockQuote w:val="1"/>
          <w:marLeft w:val="0"/>
          <w:marRight w:val="0"/>
          <w:marTop w:val="240"/>
          <w:marBottom w:val="0"/>
          <w:divBdr>
            <w:top w:val="none" w:sz="0" w:space="0" w:color="auto"/>
            <w:left w:val="none" w:sz="0" w:space="0" w:color="auto"/>
            <w:bottom w:val="none" w:sz="0" w:space="0" w:color="auto"/>
            <w:right w:val="none" w:sz="0" w:space="0" w:color="auto"/>
          </w:divBdr>
        </w:div>
        <w:div w:id="1047802705">
          <w:blockQuote w:val="1"/>
          <w:marLeft w:val="0"/>
          <w:marRight w:val="0"/>
          <w:marTop w:val="240"/>
          <w:marBottom w:val="0"/>
          <w:divBdr>
            <w:top w:val="none" w:sz="0" w:space="0" w:color="auto"/>
            <w:left w:val="none" w:sz="0" w:space="0" w:color="auto"/>
            <w:bottom w:val="none" w:sz="0" w:space="0" w:color="auto"/>
            <w:right w:val="none" w:sz="0" w:space="0" w:color="auto"/>
          </w:divBdr>
        </w:div>
        <w:div w:id="1890451868">
          <w:blockQuote w:val="1"/>
          <w:marLeft w:val="0"/>
          <w:marRight w:val="0"/>
          <w:marTop w:val="240"/>
          <w:marBottom w:val="0"/>
          <w:divBdr>
            <w:top w:val="none" w:sz="0" w:space="0" w:color="auto"/>
            <w:left w:val="none" w:sz="0" w:space="0" w:color="auto"/>
            <w:bottom w:val="none" w:sz="0" w:space="0" w:color="auto"/>
            <w:right w:val="none" w:sz="0" w:space="0" w:color="auto"/>
          </w:divBdr>
        </w:div>
        <w:div w:id="1411660509">
          <w:blockQuote w:val="1"/>
          <w:marLeft w:val="0"/>
          <w:marRight w:val="0"/>
          <w:marTop w:val="240"/>
          <w:marBottom w:val="0"/>
          <w:divBdr>
            <w:top w:val="none" w:sz="0" w:space="0" w:color="auto"/>
            <w:left w:val="none" w:sz="0" w:space="0" w:color="auto"/>
            <w:bottom w:val="none" w:sz="0" w:space="0" w:color="auto"/>
            <w:right w:val="none" w:sz="0" w:space="0" w:color="auto"/>
          </w:divBdr>
        </w:div>
        <w:div w:id="558324041">
          <w:marLeft w:val="0"/>
          <w:marRight w:val="0"/>
          <w:marTop w:val="240"/>
          <w:marBottom w:val="165"/>
          <w:divBdr>
            <w:top w:val="none" w:sz="0" w:space="0" w:color="auto"/>
            <w:left w:val="none" w:sz="0" w:space="0" w:color="auto"/>
            <w:bottom w:val="none" w:sz="0" w:space="0" w:color="auto"/>
            <w:right w:val="none" w:sz="0" w:space="0" w:color="auto"/>
          </w:divBdr>
          <w:divsChild>
            <w:div w:id="464858830">
              <w:marLeft w:val="0"/>
              <w:marRight w:val="0"/>
              <w:marTop w:val="0"/>
              <w:marBottom w:val="0"/>
              <w:divBdr>
                <w:top w:val="none" w:sz="0" w:space="0" w:color="auto"/>
                <w:left w:val="none" w:sz="0" w:space="0" w:color="auto"/>
                <w:bottom w:val="none" w:sz="0" w:space="0" w:color="auto"/>
                <w:right w:val="none" w:sz="0" w:space="0" w:color="auto"/>
              </w:divBdr>
              <w:divsChild>
                <w:div w:id="1971394589">
                  <w:marLeft w:val="0"/>
                  <w:marRight w:val="0"/>
                  <w:marTop w:val="0"/>
                  <w:marBottom w:val="0"/>
                  <w:divBdr>
                    <w:top w:val="none" w:sz="0" w:space="0" w:color="auto"/>
                    <w:left w:val="none" w:sz="0" w:space="0" w:color="auto"/>
                    <w:bottom w:val="none" w:sz="0" w:space="0" w:color="auto"/>
                    <w:right w:val="none" w:sz="0" w:space="0" w:color="auto"/>
                  </w:divBdr>
                  <w:divsChild>
                    <w:div w:id="1577742433">
                      <w:marLeft w:val="0"/>
                      <w:marRight w:val="0"/>
                      <w:marTop w:val="0"/>
                      <w:marBottom w:val="0"/>
                      <w:divBdr>
                        <w:top w:val="none" w:sz="0" w:space="0" w:color="auto"/>
                        <w:left w:val="none" w:sz="0" w:space="0" w:color="auto"/>
                        <w:bottom w:val="none" w:sz="0" w:space="0" w:color="auto"/>
                        <w:right w:val="none" w:sz="0" w:space="0" w:color="auto"/>
                      </w:divBdr>
                      <w:divsChild>
                        <w:div w:id="165688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571151">
          <w:marLeft w:val="0"/>
          <w:marRight w:val="0"/>
          <w:marTop w:val="0"/>
          <w:marBottom w:val="0"/>
          <w:divBdr>
            <w:top w:val="none" w:sz="0" w:space="0" w:color="auto"/>
            <w:left w:val="none" w:sz="0" w:space="0" w:color="auto"/>
            <w:bottom w:val="none" w:sz="0" w:space="0" w:color="auto"/>
            <w:right w:val="none" w:sz="0" w:space="0" w:color="auto"/>
          </w:divBdr>
        </w:div>
        <w:div w:id="1576822006">
          <w:blockQuote w:val="1"/>
          <w:marLeft w:val="0"/>
          <w:marRight w:val="0"/>
          <w:marTop w:val="240"/>
          <w:marBottom w:val="0"/>
          <w:divBdr>
            <w:top w:val="none" w:sz="0" w:space="0" w:color="auto"/>
            <w:left w:val="none" w:sz="0" w:space="0" w:color="auto"/>
            <w:bottom w:val="none" w:sz="0" w:space="0" w:color="auto"/>
            <w:right w:val="none" w:sz="0" w:space="0" w:color="auto"/>
          </w:divBdr>
        </w:div>
        <w:div w:id="643512616">
          <w:marLeft w:val="0"/>
          <w:marRight w:val="0"/>
          <w:marTop w:val="0"/>
          <w:marBottom w:val="0"/>
          <w:divBdr>
            <w:top w:val="none" w:sz="0" w:space="0" w:color="auto"/>
            <w:left w:val="none" w:sz="0" w:space="0" w:color="auto"/>
            <w:bottom w:val="none" w:sz="0" w:space="0" w:color="auto"/>
            <w:right w:val="none" w:sz="0" w:space="0" w:color="auto"/>
          </w:divBdr>
        </w:div>
        <w:div w:id="1489902861">
          <w:blockQuote w:val="1"/>
          <w:marLeft w:val="0"/>
          <w:marRight w:val="0"/>
          <w:marTop w:val="240"/>
          <w:marBottom w:val="0"/>
          <w:divBdr>
            <w:top w:val="none" w:sz="0" w:space="0" w:color="auto"/>
            <w:left w:val="none" w:sz="0" w:space="0" w:color="auto"/>
            <w:bottom w:val="none" w:sz="0" w:space="0" w:color="auto"/>
            <w:right w:val="none" w:sz="0" w:space="0" w:color="auto"/>
          </w:divBdr>
        </w:div>
        <w:div w:id="956565358">
          <w:marLeft w:val="0"/>
          <w:marRight w:val="0"/>
          <w:marTop w:val="0"/>
          <w:marBottom w:val="0"/>
          <w:divBdr>
            <w:top w:val="none" w:sz="0" w:space="0" w:color="auto"/>
            <w:left w:val="none" w:sz="0" w:space="0" w:color="auto"/>
            <w:bottom w:val="none" w:sz="0" w:space="0" w:color="auto"/>
            <w:right w:val="none" w:sz="0" w:space="0" w:color="auto"/>
          </w:divBdr>
        </w:div>
        <w:div w:id="695498588">
          <w:blockQuote w:val="1"/>
          <w:marLeft w:val="0"/>
          <w:marRight w:val="0"/>
          <w:marTop w:val="240"/>
          <w:marBottom w:val="0"/>
          <w:divBdr>
            <w:top w:val="none" w:sz="0" w:space="0" w:color="auto"/>
            <w:left w:val="none" w:sz="0" w:space="0" w:color="auto"/>
            <w:bottom w:val="none" w:sz="0" w:space="0" w:color="auto"/>
            <w:right w:val="none" w:sz="0" w:space="0" w:color="auto"/>
          </w:divBdr>
        </w:div>
        <w:div w:id="1036084056">
          <w:marLeft w:val="0"/>
          <w:marRight w:val="0"/>
          <w:marTop w:val="0"/>
          <w:marBottom w:val="0"/>
          <w:divBdr>
            <w:top w:val="none" w:sz="0" w:space="0" w:color="auto"/>
            <w:left w:val="none" w:sz="0" w:space="0" w:color="auto"/>
            <w:bottom w:val="none" w:sz="0" w:space="0" w:color="auto"/>
            <w:right w:val="none" w:sz="0" w:space="0" w:color="auto"/>
          </w:divBdr>
        </w:div>
        <w:div w:id="1093740302">
          <w:blockQuote w:val="1"/>
          <w:marLeft w:val="0"/>
          <w:marRight w:val="0"/>
          <w:marTop w:val="240"/>
          <w:marBottom w:val="0"/>
          <w:divBdr>
            <w:top w:val="none" w:sz="0" w:space="0" w:color="auto"/>
            <w:left w:val="none" w:sz="0" w:space="0" w:color="auto"/>
            <w:bottom w:val="none" w:sz="0" w:space="0" w:color="auto"/>
            <w:right w:val="none" w:sz="0" w:space="0" w:color="auto"/>
          </w:divBdr>
        </w:div>
        <w:div w:id="451439197">
          <w:marLeft w:val="0"/>
          <w:marRight w:val="0"/>
          <w:marTop w:val="0"/>
          <w:marBottom w:val="0"/>
          <w:divBdr>
            <w:top w:val="none" w:sz="0" w:space="0" w:color="auto"/>
            <w:left w:val="none" w:sz="0" w:space="0" w:color="auto"/>
            <w:bottom w:val="none" w:sz="0" w:space="0" w:color="auto"/>
            <w:right w:val="none" w:sz="0" w:space="0" w:color="auto"/>
          </w:divBdr>
        </w:div>
        <w:div w:id="1068726626">
          <w:blockQuote w:val="1"/>
          <w:marLeft w:val="0"/>
          <w:marRight w:val="0"/>
          <w:marTop w:val="240"/>
          <w:marBottom w:val="0"/>
          <w:divBdr>
            <w:top w:val="none" w:sz="0" w:space="0" w:color="auto"/>
            <w:left w:val="none" w:sz="0" w:space="0" w:color="auto"/>
            <w:bottom w:val="none" w:sz="0" w:space="0" w:color="auto"/>
            <w:right w:val="none" w:sz="0" w:space="0" w:color="auto"/>
          </w:divBdr>
        </w:div>
        <w:div w:id="1306279171">
          <w:marLeft w:val="0"/>
          <w:marRight w:val="0"/>
          <w:marTop w:val="0"/>
          <w:marBottom w:val="0"/>
          <w:divBdr>
            <w:top w:val="none" w:sz="0" w:space="0" w:color="auto"/>
            <w:left w:val="none" w:sz="0" w:space="0" w:color="auto"/>
            <w:bottom w:val="none" w:sz="0" w:space="0" w:color="auto"/>
            <w:right w:val="none" w:sz="0" w:space="0" w:color="auto"/>
          </w:divBdr>
        </w:div>
        <w:div w:id="193231597">
          <w:blockQuote w:val="1"/>
          <w:marLeft w:val="0"/>
          <w:marRight w:val="0"/>
          <w:marTop w:val="240"/>
          <w:marBottom w:val="0"/>
          <w:divBdr>
            <w:top w:val="none" w:sz="0" w:space="0" w:color="auto"/>
            <w:left w:val="none" w:sz="0" w:space="0" w:color="auto"/>
            <w:bottom w:val="none" w:sz="0" w:space="0" w:color="auto"/>
            <w:right w:val="none" w:sz="0" w:space="0" w:color="auto"/>
          </w:divBdr>
        </w:div>
        <w:div w:id="1935552018">
          <w:marLeft w:val="0"/>
          <w:marRight w:val="0"/>
          <w:marTop w:val="0"/>
          <w:marBottom w:val="0"/>
          <w:divBdr>
            <w:top w:val="none" w:sz="0" w:space="0" w:color="auto"/>
            <w:left w:val="none" w:sz="0" w:space="0" w:color="auto"/>
            <w:bottom w:val="none" w:sz="0" w:space="0" w:color="auto"/>
            <w:right w:val="none" w:sz="0" w:space="0" w:color="auto"/>
          </w:divBdr>
        </w:div>
        <w:div w:id="750203061">
          <w:blockQuote w:val="1"/>
          <w:marLeft w:val="0"/>
          <w:marRight w:val="0"/>
          <w:marTop w:val="240"/>
          <w:marBottom w:val="0"/>
          <w:divBdr>
            <w:top w:val="none" w:sz="0" w:space="0" w:color="auto"/>
            <w:left w:val="none" w:sz="0" w:space="0" w:color="auto"/>
            <w:bottom w:val="none" w:sz="0" w:space="0" w:color="auto"/>
            <w:right w:val="none" w:sz="0" w:space="0" w:color="auto"/>
          </w:divBdr>
        </w:div>
        <w:div w:id="91630825">
          <w:marLeft w:val="0"/>
          <w:marRight w:val="0"/>
          <w:marTop w:val="0"/>
          <w:marBottom w:val="0"/>
          <w:divBdr>
            <w:top w:val="none" w:sz="0" w:space="0" w:color="auto"/>
            <w:left w:val="none" w:sz="0" w:space="0" w:color="auto"/>
            <w:bottom w:val="none" w:sz="0" w:space="0" w:color="auto"/>
            <w:right w:val="none" w:sz="0" w:space="0" w:color="auto"/>
          </w:divBdr>
        </w:div>
        <w:div w:id="1233395623">
          <w:blockQuote w:val="1"/>
          <w:marLeft w:val="0"/>
          <w:marRight w:val="0"/>
          <w:marTop w:val="240"/>
          <w:marBottom w:val="0"/>
          <w:divBdr>
            <w:top w:val="none" w:sz="0" w:space="0" w:color="auto"/>
            <w:left w:val="none" w:sz="0" w:space="0" w:color="auto"/>
            <w:bottom w:val="none" w:sz="0" w:space="0" w:color="auto"/>
            <w:right w:val="none" w:sz="0" w:space="0" w:color="auto"/>
          </w:divBdr>
        </w:div>
        <w:div w:id="934049893">
          <w:marLeft w:val="0"/>
          <w:marRight w:val="0"/>
          <w:marTop w:val="0"/>
          <w:marBottom w:val="0"/>
          <w:divBdr>
            <w:top w:val="none" w:sz="0" w:space="0" w:color="auto"/>
            <w:left w:val="none" w:sz="0" w:space="0" w:color="auto"/>
            <w:bottom w:val="none" w:sz="0" w:space="0" w:color="auto"/>
            <w:right w:val="none" w:sz="0" w:space="0" w:color="auto"/>
          </w:divBdr>
        </w:div>
        <w:div w:id="1857889058">
          <w:blockQuote w:val="1"/>
          <w:marLeft w:val="0"/>
          <w:marRight w:val="0"/>
          <w:marTop w:val="240"/>
          <w:marBottom w:val="0"/>
          <w:divBdr>
            <w:top w:val="none" w:sz="0" w:space="0" w:color="auto"/>
            <w:left w:val="none" w:sz="0" w:space="0" w:color="auto"/>
            <w:bottom w:val="none" w:sz="0" w:space="0" w:color="auto"/>
            <w:right w:val="none" w:sz="0" w:space="0" w:color="auto"/>
          </w:divBdr>
        </w:div>
        <w:div w:id="176816299">
          <w:marLeft w:val="0"/>
          <w:marRight w:val="0"/>
          <w:marTop w:val="0"/>
          <w:marBottom w:val="0"/>
          <w:divBdr>
            <w:top w:val="none" w:sz="0" w:space="0" w:color="auto"/>
            <w:left w:val="none" w:sz="0" w:space="0" w:color="auto"/>
            <w:bottom w:val="none" w:sz="0" w:space="0" w:color="auto"/>
            <w:right w:val="none" w:sz="0" w:space="0" w:color="auto"/>
          </w:divBdr>
        </w:div>
        <w:div w:id="1505051618">
          <w:blockQuote w:val="1"/>
          <w:marLeft w:val="0"/>
          <w:marRight w:val="0"/>
          <w:marTop w:val="240"/>
          <w:marBottom w:val="0"/>
          <w:divBdr>
            <w:top w:val="none" w:sz="0" w:space="0" w:color="auto"/>
            <w:left w:val="none" w:sz="0" w:space="0" w:color="auto"/>
            <w:bottom w:val="none" w:sz="0" w:space="0" w:color="auto"/>
            <w:right w:val="none" w:sz="0" w:space="0" w:color="auto"/>
          </w:divBdr>
        </w:div>
        <w:div w:id="889808287">
          <w:marLeft w:val="0"/>
          <w:marRight w:val="0"/>
          <w:marTop w:val="0"/>
          <w:marBottom w:val="0"/>
          <w:divBdr>
            <w:top w:val="none" w:sz="0" w:space="0" w:color="auto"/>
            <w:left w:val="none" w:sz="0" w:space="0" w:color="auto"/>
            <w:bottom w:val="none" w:sz="0" w:space="0" w:color="auto"/>
            <w:right w:val="none" w:sz="0" w:space="0" w:color="auto"/>
          </w:divBdr>
        </w:div>
        <w:div w:id="1377271623">
          <w:blockQuote w:val="1"/>
          <w:marLeft w:val="0"/>
          <w:marRight w:val="0"/>
          <w:marTop w:val="240"/>
          <w:marBottom w:val="0"/>
          <w:divBdr>
            <w:top w:val="none" w:sz="0" w:space="0" w:color="auto"/>
            <w:left w:val="none" w:sz="0" w:space="0" w:color="auto"/>
            <w:bottom w:val="none" w:sz="0" w:space="0" w:color="auto"/>
            <w:right w:val="none" w:sz="0" w:space="0" w:color="auto"/>
          </w:divBdr>
        </w:div>
        <w:div w:id="1887175617">
          <w:marLeft w:val="0"/>
          <w:marRight w:val="0"/>
          <w:marTop w:val="0"/>
          <w:marBottom w:val="0"/>
          <w:divBdr>
            <w:top w:val="none" w:sz="0" w:space="0" w:color="auto"/>
            <w:left w:val="none" w:sz="0" w:space="0" w:color="auto"/>
            <w:bottom w:val="none" w:sz="0" w:space="0" w:color="auto"/>
            <w:right w:val="none" w:sz="0" w:space="0" w:color="auto"/>
          </w:divBdr>
        </w:div>
        <w:div w:id="331837901">
          <w:blockQuote w:val="1"/>
          <w:marLeft w:val="0"/>
          <w:marRight w:val="0"/>
          <w:marTop w:val="240"/>
          <w:marBottom w:val="0"/>
          <w:divBdr>
            <w:top w:val="none" w:sz="0" w:space="0" w:color="auto"/>
            <w:left w:val="none" w:sz="0" w:space="0" w:color="auto"/>
            <w:bottom w:val="none" w:sz="0" w:space="0" w:color="auto"/>
            <w:right w:val="none" w:sz="0" w:space="0" w:color="auto"/>
          </w:divBdr>
        </w:div>
        <w:div w:id="637147935">
          <w:marLeft w:val="0"/>
          <w:marRight w:val="0"/>
          <w:marTop w:val="0"/>
          <w:marBottom w:val="0"/>
          <w:divBdr>
            <w:top w:val="none" w:sz="0" w:space="0" w:color="auto"/>
            <w:left w:val="none" w:sz="0" w:space="0" w:color="auto"/>
            <w:bottom w:val="none" w:sz="0" w:space="0" w:color="auto"/>
            <w:right w:val="none" w:sz="0" w:space="0" w:color="auto"/>
          </w:divBdr>
        </w:div>
        <w:div w:id="517281783">
          <w:blockQuote w:val="1"/>
          <w:marLeft w:val="0"/>
          <w:marRight w:val="0"/>
          <w:marTop w:val="240"/>
          <w:marBottom w:val="0"/>
          <w:divBdr>
            <w:top w:val="none" w:sz="0" w:space="0" w:color="auto"/>
            <w:left w:val="none" w:sz="0" w:space="0" w:color="auto"/>
            <w:bottom w:val="none" w:sz="0" w:space="0" w:color="auto"/>
            <w:right w:val="none" w:sz="0" w:space="0" w:color="auto"/>
          </w:divBdr>
        </w:div>
        <w:div w:id="1359086961">
          <w:marLeft w:val="0"/>
          <w:marRight w:val="0"/>
          <w:marTop w:val="0"/>
          <w:marBottom w:val="0"/>
          <w:divBdr>
            <w:top w:val="none" w:sz="0" w:space="0" w:color="auto"/>
            <w:left w:val="none" w:sz="0" w:space="0" w:color="auto"/>
            <w:bottom w:val="none" w:sz="0" w:space="0" w:color="auto"/>
            <w:right w:val="none" w:sz="0" w:space="0" w:color="auto"/>
          </w:divBdr>
        </w:div>
        <w:div w:id="510686738">
          <w:blockQuote w:val="1"/>
          <w:marLeft w:val="0"/>
          <w:marRight w:val="0"/>
          <w:marTop w:val="240"/>
          <w:marBottom w:val="0"/>
          <w:divBdr>
            <w:top w:val="none" w:sz="0" w:space="0" w:color="auto"/>
            <w:left w:val="none" w:sz="0" w:space="0" w:color="auto"/>
            <w:bottom w:val="none" w:sz="0" w:space="0" w:color="auto"/>
            <w:right w:val="none" w:sz="0" w:space="0" w:color="auto"/>
          </w:divBdr>
        </w:div>
        <w:div w:id="1780837642">
          <w:marLeft w:val="0"/>
          <w:marRight w:val="0"/>
          <w:marTop w:val="0"/>
          <w:marBottom w:val="0"/>
          <w:divBdr>
            <w:top w:val="none" w:sz="0" w:space="0" w:color="auto"/>
            <w:left w:val="none" w:sz="0" w:space="0" w:color="auto"/>
            <w:bottom w:val="none" w:sz="0" w:space="0" w:color="auto"/>
            <w:right w:val="none" w:sz="0" w:space="0" w:color="auto"/>
          </w:divBdr>
        </w:div>
        <w:div w:id="1190529987">
          <w:blockQuote w:val="1"/>
          <w:marLeft w:val="0"/>
          <w:marRight w:val="0"/>
          <w:marTop w:val="240"/>
          <w:marBottom w:val="0"/>
          <w:divBdr>
            <w:top w:val="none" w:sz="0" w:space="0" w:color="auto"/>
            <w:left w:val="none" w:sz="0" w:space="0" w:color="auto"/>
            <w:bottom w:val="none" w:sz="0" w:space="0" w:color="auto"/>
            <w:right w:val="none" w:sz="0" w:space="0" w:color="auto"/>
          </w:divBdr>
        </w:div>
        <w:div w:id="2037001753">
          <w:marLeft w:val="0"/>
          <w:marRight w:val="0"/>
          <w:marTop w:val="0"/>
          <w:marBottom w:val="0"/>
          <w:divBdr>
            <w:top w:val="none" w:sz="0" w:space="0" w:color="auto"/>
            <w:left w:val="none" w:sz="0" w:space="0" w:color="auto"/>
            <w:bottom w:val="none" w:sz="0" w:space="0" w:color="auto"/>
            <w:right w:val="none" w:sz="0" w:space="0" w:color="auto"/>
          </w:divBdr>
        </w:div>
        <w:div w:id="1759936058">
          <w:blockQuote w:val="1"/>
          <w:marLeft w:val="0"/>
          <w:marRight w:val="0"/>
          <w:marTop w:val="240"/>
          <w:marBottom w:val="0"/>
          <w:divBdr>
            <w:top w:val="none" w:sz="0" w:space="0" w:color="auto"/>
            <w:left w:val="none" w:sz="0" w:space="0" w:color="auto"/>
            <w:bottom w:val="none" w:sz="0" w:space="0" w:color="auto"/>
            <w:right w:val="none" w:sz="0" w:space="0" w:color="auto"/>
          </w:divBdr>
        </w:div>
        <w:div w:id="781920686">
          <w:marLeft w:val="0"/>
          <w:marRight w:val="0"/>
          <w:marTop w:val="0"/>
          <w:marBottom w:val="0"/>
          <w:divBdr>
            <w:top w:val="none" w:sz="0" w:space="0" w:color="auto"/>
            <w:left w:val="none" w:sz="0" w:space="0" w:color="auto"/>
            <w:bottom w:val="none" w:sz="0" w:space="0" w:color="auto"/>
            <w:right w:val="none" w:sz="0" w:space="0" w:color="auto"/>
          </w:divBdr>
        </w:div>
        <w:div w:id="1622571331">
          <w:blockQuote w:val="1"/>
          <w:marLeft w:val="0"/>
          <w:marRight w:val="0"/>
          <w:marTop w:val="240"/>
          <w:marBottom w:val="0"/>
          <w:divBdr>
            <w:top w:val="none" w:sz="0" w:space="0" w:color="auto"/>
            <w:left w:val="none" w:sz="0" w:space="0" w:color="auto"/>
            <w:bottom w:val="none" w:sz="0" w:space="0" w:color="auto"/>
            <w:right w:val="none" w:sz="0" w:space="0" w:color="auto"/>
          </w:divBdr>
        </w:div>
        <w:div w:id="1685014952">
          <w:marLeft w:val="0"/>
          <w:marRight w:val="0"/>
          <w:marTop w:val="0"/>
          <w:marBottom w:val="0"/>
          <w:divBdr>
            <w:top w:val="none" w:sz="0" w:space="0" w:color="auto"/>
            <w:left w:val="none" w:sz="0" w:space="0" w:color="auto"/>
            <w:bottom w:val="none" w:sz="0" w:space="0" w:color="auto"/>
            <w:right w:val="none" w:sz="0" w:space="0" w:color="auto"/>
          </w:divBdr>
        </w:div>
        <w:div w:id="1561668709">
          <w:blockQuote w:val="1"/>
          <w:marLeft w:val="0"/>
          <w:marRight w:val="0"/>
          <w:marTop w:val="240"/>
          <w:marBottom w:val="0"/>
          <w:divBdr>
            <w:top w:val="none" w:sz="0" w:space="0" w:color="auto"/>
            <w:left w:val="none" w:sz="0" w:space="0" w:color="auto"/>
            <w:bottom w:val="none" w:sz="0" w:space="0" w:color="auto"/>
            <w:right w:val="none" w:sz="0" w:space="0" w:color="auto"/>
          </w:divBdr>
        </w:div>
        <w:div w:id="419915261">
          <w:marLeft w:val="0"/>
          <w:marRight w:val="0"/>
          <w:marTop w:val="0"/>
          <w:marBottom w:val="0"/>
          <w:divBdr>
            <w:top w:val="none" w:sz="0" w:space="0" w:color="auto"/>
            <w:left w:val="none" w:sz="0" w:space="0" w:color="auto"/>
            <w:bottom w:val="none" w:sz="0" w:space="0" w:color="auto"/>
            <w:right w:val="none" w:sz="0" w:space="0" w:color="auto"/>
          </w:divBdr>
        </w:div>
        <w:div w:id="524294001">
          <w:blockQuote w:val="1"/>
          <w:marLeft w:val="0"/>
          <w:marRight w:val="0"/>
          <w:marTop w:val="240"/>
          <w:marBottom w:val="0"/>
          <w:divBdr>
            <w:top w:val="none" w:sz="0" w:space="0" w:color="auto"/>
            <w:left w:val="none" w:sz="0" w:space="0" w:color="auto"/>
            <w:bottom w:val="none" w:sz="0" w:space="0" w:color="auto"/>
            <w:right w:val="none" w:sz="0" w:space="0" w:color="auto"/>
          </w:divBdr>
        </w:div>
        <w:div w:id="1255044304">
          <w:marLeft w:val="0"/>
          <w:marRight w:val="0"/>
          <w:marTop w:val="0"/>
          <w:marBottom w:val="0"/>
          <w:divBdr>
            <w:top w:val="none" w:sz="0" w:space="0" w:color="auto"/>
            <w:left w:val="none" w:sz="0" w:space="0" w:color="auto"/>
            <w:bottom w:val="none" w:sz="0" w:space="0" w:color="auto"/>
            <w:right w:val="none" w:sz="0" w:space="0" w:color="auto"/>
          </w:divBdr>
        </w:div>
        <w:div w:id="1869684787">
          <w:blockQuote w:val="1"/>
          <w:marLeft w:val="0"/>
          <w:marRight w:val="0"/>
          <w:marTop w:val="240"/>
          <w:marBottom w:val="0"/>
          <w:divBdr>
            <w:top w:val="none" w:sz="0" w:space="0" w:color="auto"/>
            <w:left w:val="none" w:sz="0" w:space="0" w:color="auto"/>
            <w:bottom w:val="none" w:sz="0" w:space="0" w:color="auto"/>
            <w:right w:val="none" w:sz="0" w:space="0" w:color="auto"/>
          </w:divBdr>
        </w:div>
        <w:div w:id="2048066079">
          <w:marLeft w:val="0"/>
          <w:marRight w:val="0"/>
          <w:marTop w:val="0"/>
          <w:marBottom w:val="0"/>
          <w:divBdr>
            <w:top w:val="none" w:sz="0" w:space="0" w:color="auto"/>
            <w:left w:val="none" w:sz="0" w:space="0" w:color="auto"/>
            <w:bottom w:val="none" w:sz="0" w:space="0" w:color="auto"/>
            <w:right w:val="none" w:sz="0" w:space="0" w:color="auto"/>
          </w:divBdr>
        </w:div>
        <w:div w:id="977489455">
          <w:blockQuote w:val="1"/>
          <w:marLeft w:val="0"/>
          <w:marRight w:val="0"/>
          <w:marTop w:val="240"/>
          <w:marBottom w:val="0"/>
          <w:divBdr>
            <w:top w:val="none" w:sz="0" w:space="0" w:color="auto"/>
            <w:left w:val="none" w:sz="0" w:space="0" w:color="auto"/>
            <w:bottom w:val="none" w:sz="0" w:space="0" w:color="auto"/>
            <w:right w:val="none" w:sz="0" w:space="0" w:color="auto"/>
          </w:divBdr>
        </w:div>
        <w:div w:id="356665893">
          <w:marLeft w:val="0"/>
          <w:marRight w:val="0"/>
          <w:marTop w:val="0"/>
          <w:marBottom w:val="0"/>
          <w:divBdr>
            <w:top w:val="none" w:sz="0" w:space="0" w:color="auto"/>
            <w:left w:val="none" w:sz="0" w:space="0" w:color="auto"/>
            <w:bottom w:val="none" w:sz="0" w:space="0" w:color="auto"/>
            <w:right w:val="none" w:sz="0" w:space="0" w:color="auto"/>
          </w:divBdr>
        </w:div>
      </w:divsChild>
    </w:div>
    <w:div w:id="964307690">
      <w:bodyDiv w:val="1"/>
      <w:marLeft w:val="0"/>
      <w:marRight w:val="0"/>
      <w:marTop w:val="0"/>
      <w:marBottom w:val="0"/>
      <w:divBdr>
        <w:top w:val="none" w:sz="0" w:space="0" w:color="auto"/>
        <w:left w:val="none" w:sz="0" w:space="0" w:color="auto"/>
        <w:bottom w:val="none" w:sz="0" w:space="0" w:color="auto"/>
        <w:right w:val="none" w:sz="0" w:space="0" w:color="auto"/>
      </w:divBdr>
      <w:divsChild>
        <w:div w:id="1705522876">
          <w:blockQuote w:val="1"/>
          <w:marLeft w:val="0"/>
          <w:marRight w:val="0"/>
          <w:marTop w:val="240"/>
          <w:marBottom w:val="0"/>
          <w:divBdr>
            <w:top w:val="none" w:sz="0" w:space="0" w:color="auto"/>
            <w:left w:val="none" w:sz="0" w:space="0" w:color="auto"/>
            <w:bottom w:val="none" w:sz="0" w:space="0" w:color="auto"/>
            <w:right w:val="none" w:sz="0" w:space="0" w:color="auto"/>
          </w:divBdr>
        </w:div>
        <w:div w:id="1828860842">
          <w:blockQuote w:val="1"/>
          <w:marLeft w:val="0"/>
          <w:marRight w:val="0"/>
          <w:marTop w:val="240"/>
          <w:marBottom w:val="0"/>
          <w:divBdr>
            <w:top w:val="none" w:sz="0" w:space="0" w:color="auto"/>
            <w:left w:val="none" w:sz="0" w:space="0" w:color="auto"/>
            <w:bottom w:val="none" w:sz="0" w:space="0" w:color="auto"/>
            <w:right w:val="none" w:sz="0" w:space="0" w:color="auto"/>
          </w:divBdr>
        </w:div>
        <w:div w:id="1813331374">
          <w:blockQuote w:val="1"/>
          <w:marLeft w:val="0"/>
          <w:marRight w:val="0"/>
          <w:marTop w:val="240"/>
          <w:marBottom w:val="0"/>
          <w:divBdr>
            <w:top w:val="none" w:sz="0" w:space="0" w:color="auto"/>
            <w:left w:val="none" w:sz="0" w:space="0" w:color="auto"/>
            <w:bottom w:val="none" w:sz="0" w:space="0" w:color="auto"/>
            <w:right w:val="none" w:sz="0" w:space="0" w:color="auto"/>
          </w:divBdr>
        </w:div>
        <w:div w:id="315887163">
          <w:blockQuote w:val="1"/>
          <w:marLeft w:val="0"/>
          <w:marRight w:val="0"/>
          <w:marTop w:val="240"/>
          <w:marBottom w:val="0"/>
          <w:divBdr>
            <w:top w:val="none" w:sz="0" w:space="0" w:color="auto"/>
            <w:left w:val="none" w:sz="0" w:space="0" w:color="auto"/>
            <w:bottom w:val="none" w:sz="0" w:space="0" w:color="auto"/>
            <w:right w:val="none" w:sz="0" w:space="0" w:color="auto"/>
          </w:divBdr>
        </w:div>
        <w:div w:id="447623941">
          <w:blockQuote w:val="1"/>
          <w:marLeft w:val="0"/>
          <w:marRight w:val="0"/>
          <w:marTop w:val="240"/>
          <w:marBottom w:val="0"/>
          <w:divBdr>
            <w:top w:val="none" w:sz="0" w:space="0" w:color="auto"/>
            <w:left w:val="none" w:sz="0" w:space="0" w:color="auto"/>
            <w:bottom w:val="none" w:sz="0" w:space="0" w:color="auto"/>
            <w:right w:val="none" w:sz="0" w:space="0" w:color="auto"/>
          </w:divBdr>
        </w:div>
        <w:div w:id="471597511">
          <w:blockQuote w:val="1"/>
          <w:marLeft w:val="0"/>
          <w:marRight w:val="0"/>
          <w:marTop w:val="240"/>
          <w:marBottom w:val="0"/>
          <w:divBdr>
            <w:top w:val="none" w:sz="0" w:space="0" w:color="auto"/>
            <w:left w:val="none" w:sz="0" w:space="0" w:color="auto"/>
            <w:bottom w:val="none" w:sz="0" w:space="0" w:color="auto"/>
            <w:right w:val="none" w:sz="0" w:space="0" w:color="auto"/>
          </w:divBdr>
        </w:div>
        <w:div w:id="79717578">
          <w:marLeft w:val="0"/>
          <w:marRight w:val="0"/>
          <w:marTop w:val="0"/>
          <w:marBottom w:val="0"/>
          <w:divBdr>
            <w:top w:val="none" w:sz="0" w:space="0" w:color="auto"/>
            <w:left w:val="none" w:sz="0" w:space="0" w:color="auto"/>
            <w:bottom w:val="none" w:sz="0" w:space="0" w:color="auto"/>
            <w:right w:val="none" w:sz="0" w:space="0" w:color="auto"/>
          </w:divBdr>
        </w:div>
        <w:div w:id="535192632">
          <w:blockQuote w:val="1"/>
          <w:marLeft w:val="0"/>
          <w:marRight w:val="0"/>
          <w:marTop w:val="240"/>
          <w:marBottom w:val="0"/>
          <w:divBdr>
            <w:top w:val="none" w:sz="0" w:space="0" w:color="auto"/>
            <w:left w:val="none" w:sz="0" w:space="0" w:color="auto"/>
            <w:bottom w:val="none" w:sz="0" w:space="0" w:color="auto"/>
            <w:right w:val="none" w:sz="0" w:space="0" w:color="auto"/>
          </w:divBdr>
        </w:div>
        <w:div w:id="59014509">
          <w:marLeft w:val="0"/>
          <w:marRight w:val="0"/>
          <w:marTop w:val="0"/>
          <w:marBottom w:val="0"/>
          <w:divBdr>
            <w:top w:val="none" w:sz="0" w:space="0" w:color="auto"/>
            <w:left w:val="none" w:sz="0" w:space="0" w:color="auto"/>
            <w:bottom w:val="none" w:sz="0" w:space="0" w:color="auto"/>
            <w:right w:val="none" w:sz="0" w:space="0" w:color="auto"/>
          </w:divBdr>
        </w:div>
        <w:div w:id="1633975543">
          <w:marLeft w:val="0"/>
          <w:marRight w:val="0"/>
          <w:marTop w:val="240"/>
          <w:marBottom w:val="165"/>
          <w:divBdr>
            <w:top w:val="none" w:sz="0" w:space="0" w:color="auto"/>
            <w:left w:val="none" w:sz="0" w:space="0" w:color="auto"/>
            <w:bottom w:val="none" w:sz="0" w:space="0" w:color="auto"/>
            <w:right w:val="none" w:sz="0" w:space="0" w:color="auto"/>
          </w:divBdr>
          <w:divsChild>
            <w:div w:id="1262372728">
              <w:marLeft w:val="0"/>
              <w:marRight w:val="0"/>
              <w:marTop w:val="0"/>
              <w:marBottom w:val="0"/>
              <w:divBdr>
                <w:top w:val="none" w:sz="0" w:space="0" w:color="auto"/>
                <w:left w:val="none" w:sz="0" w:space="0" w:color="auto"/>
                <w:bottom w:val="none" w:sz="0" w:space="0" w:color="auto"/>
                <w:right w:val="none" w:sz="0" w:space="0" w:color="auto"/>
              </w:divBdr>
              <w:divsChild>
                <w:div w:id="765156394">
                  <w:marLeft w:val="0"/>
                  <w:marRight w:val="0"/>
                  <w:marTop w:val="0"/>
                  <w:marBottom w:val="0"/>
                  <w:divBdr>
                    <w:top w:val="none" w:sz="0" w:space="0" w:color="auto"/>
                    <w:left w:val="none" w:sz="0" w:space="0" w:color="auto"/>
                    <w:bottom w:val="none" w:sz="0" w:space="0" w:color="auto"/>
                    <w:right w:val="none" w:sz="0" w:space="0" w:color="auto"/>
                  </w:divBdr>
                  <w:divsChild>
                    <w:div w:id="843935229">
                      <w:marLeft w:val="0"/>
                      <w:marRight w:val="0"/>
                      <w:marTop w:val="0"/>
                      <w:marBottom w:val="0"/>
                      <w:divBdr>
                        <w:top w:val="none" w:sz="0" w:space="0" w:color="auto"/>
                        <w:left w:val="none" w:sz="0" w:space="0" w:color="auto"/>
                        <w:bottom w:val="none" w:sz="0" w:space="0" w:color="auto"/>
                        <w:right w:val="none" w:sz="0" w:space="0" w:color="auto"/>
                      </w:divBdr>
                      <w:divsChild>
                        <w:div w:id="15472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715668">
          <w:marLeft w:val="0"/>
          <w:marRight w:val="0"/>
          <w:marTop w:val="0"/>
          <w:marBottom w:val="0"/>
          <w:divBdr>
            <w:top w:val="none" w:sz="0" w:space="0" w:color="auto"/>
            <w:left w:val="none" w:sz="0" w:space="0" w:color="auto"/>
            <w:bottom w:val="none" w:sz="0" w:space="0" w:color="auto"/>
            <w:right w:val="none" w:sz="0" w:space="0" w:color="auto"/>
          </w:divBdr>
        </w:div>
        <w:div w:id="922839355">
          <w:blockQuote w:val="1"/>
          <w:marLeft w:val="0"/>
          <w:marRight w:val="0"/>
          <w:marTop w:val="240"/>
          <w:marBottom w:val="0"/>
          <w:divBdr>
            <w:top w:val="none" w:sz="0" w:space="0" w:color="auto"/>
            <w:left w:val="none" w:sz="0" w:space="0" w:color="auto"/>
            <w:bottom w:val="none" w:sz="0" w:space="0" w:color="auto"/>
            <w:right w:val="none" w:sz="0" w:space="0" w:color="auto"/>
          </w:divBdr>
        </w:div>
        <w:div w:id="309215383">
          <w:marLeft w:val="0"/>
          <w:marRight w:val="0"/>
          <w:marTop w:val="240"/>
          <w:marBottom w:val="165"/>
          <w:divBdr>
            <w:top w:val="none" w:sz="0" w:space="0" w:color="auto"/>
            <w:left w:val="none" w:sz="0" w:space="0" w:color="auto"/>
            <w:bottom w:val="none" w:sz="0" w:space="0" w:color="auto"/>
            <w:right w:val="none" w:sz="0" w:space="0" w:color="auto"/>
          </w:divBdr>
          <w:divsChild>
            <w:div w:id="416024320">
              <w:marLeft w:val="0"/>
              <w:marRight w:val="0"/>
              <w:marTop w:val="0"/>
              <w:marBottom w:val="0"/>
              <w:divBdr>
                <w:top w:val="none" w:sz="0" w:space="0" w:color="auto"/>
                <w:left w:val="none" w:sz="0" w:space="0" w:color="auto"/>
                <w:bottom w:val="none" w:sz="0" w:space="0" w:color="auto"/>
                <w:right w:val="none" w:sz="0" w:space="0" w:color="auto"/>
              </w:divBdr>
              <w:divsChild>
                <w:div w:id="1788692179">
                  <w:marLeft w:val="0"/>
                  <w:marRight w:val="0"/>
                  <w:marTop w:val="0"/>
                  <w:marBottom w:val="0"/>
                  <w:divBdr>
                    <w:top w:val="none" w:sz="0" w:space="0" w:color="auto"/>
                    <w:left w:val="none" w:sz="0" w:space="0" w:color="auto"/>
                    <w:bottom w:val="none" w:sz="0" w:space="0" w:color="auto"/>
                    <w:right w:val="none" w:sz="0" w:space="0" w:color="auto"/>
                  </w:divBdr>
                  <w:divsChild>
                    <w:div w:id="1753163331">
                      <w:marLeft w:val="0"/>
                      <w:marRight w:val="0"/>
                      <w:marTop w:val="0"/>
                      <w:marBottom w:val="0"/>
                      <w:divBdr>
                        <w:top w:val="none" w:sz="0" w:space="0" w:color="auto"/>
                        <w:left w:val="none" w:sz="0" w:space="0" w:color="auto"/>
                        <w:bottom w:val="none" w:sz="0" w:space="0" w:color="auto"/>
                        <w:right w:val="none" w:sz="0" w:space="0" w:color="auto"/>
                      </w:divBdr>
                      <w:divsChild>
                        <w:div w:id="2185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475462">
          <w:marLeft w:val="0"/>
          <w:marRight w:val="0"/>
          <w:marTop w:val="0"/>
          <w:marBottom w:val="0"/>
          <w:divBdr>
            <w:top w:val="none" w:sz="0" w:space="0" w:color="auto"/>
            <w:left w:val="none" w:sz="0" w:space="0" w:color="auto"/>
            <w:bottom w:val="none" w:sz="0" w:space="0" w:color="auto"/>
            <w:right w:val="none" w:sz="0" w:space="0" w:color="auto"/>
          </w:divBdr>
        </w:div>
        <w:div w:id="1003778446">
          <w:blockQuote w:val="1"/>
          <w:marLeft w:val="0"/>
          <w:marRight w:val="0"/>
          <w:marTop w:val="240"/>
          <w:marBottom w:val="0"/>
          <w:divBdr>
            <w:top w:val="none" w:sz="0" w:space="0" w:color="auto"/>
            <w:left w:val="none" w:sz="0" w:space="0" w:color="auto"/>
            <w:bottom w:val="none" w:sz="0" w:space="0" w:color="auto"/>
            <w:right w:val="none" w:sz="0" w:space="0" w:color="auto"/>
          </w:divBdr>
        </w:div>
        <w:div w:id="619997280">
          <w:marLeft w:val="0"/>
          <w:marRight w:val="0"/>
          <w:marTop w:val="0"/>
          <w:marBottom w:val="0"/>
          <w:divBdr>
            <w:top w:val="none" w:sz="0" w:space="0" w:color="auto"/>
            <w:left w:val="none" w:sz="0" w:space="0" w:color="auto"/>
            <w:bottom w:val="none" w:sz="0" w:space="0" w:color="auto"/>
            <w:right w:val="none" w:sz="0" w:space="0" w:color="auto"/>
          </w:divBdr>
        </w:div>
        <w:div w:id="469204686">
          <w:marLeft w:val="0"/>
          <w:marRight w:val="0"/>
          <w:marTop w:val="240"/>
          <w:marBottom w:val="165"/>
          <w:divBdr>
            <w:top w:val="none" w:sz="0" w:space="0" w:color="auto"/>
            <w:left w:val="none" w:sz="0" w:space="0" w:color="auto"/>
            <w:bottom w:val="none" w:sz="0" w:space="0" w:color="auto"/>
            <w:right w:val="none" w:sz="0" w:space="0" w:color="auto"/>
          </w:divBdr>
          <w:divsChild>
            <w:div w:id="1344238564">
              <w:marLeft w:val="0"/>
              <w:marRight w:val="0"/>
              <w:marTop w:val="0"/>
              <w:marBottom w:val="0"/>
              <w:divBdr>
                <w:top w:val="none" w:sz="0" w:space="0" w:color="auto"/>
                <w:left w:val="none" w:sz="0" w:space="0" w:color="auto"/>
                <w:bottom w:val="none" w:sz="0" w:space="0" w:color="auto"/>
                <w:right w:val="none" w:sz="0" w:space="0" w:color="auto"/>
              </w:divBdr>
              <w:divsChild>
                <w:div w:id="1658150303">
                  <w:marLeft w:val="0"/>
                  <w:marRight w:val="0"/>
                  <w:marTop w:val="0"/>
                  <w:marBottom w:val="0"/>
                  <w:divBdr>
                    <w:top w:val="none" w:sz="0" w:space="0" w:color="auto"/>
                    <w:left w:val="none" w:sz="0" w:space="0" w:color="auto"/>
                    <w:bottom w:val="none" w:sz="0" w:space="0" w:color="auto"/>
                    <w:right w:val="none" w:sz="0" w:space="0" w:color="auto"/>
                  </w:divBdr>
                  <w:divsChild>
                    <w:div w:id="1534877855">
                      <w:marLeft w:val="0"/>
                      <w:marRight w:val="0"/>
                      <w:marTop w:val="0"/>
                      <w:marBottom w:val="0"/>
                      <w:divBdr>
                        <w:top w:val="none" w:sz="0" w:space="0" w:color="auto"/>
                        <w:left w:val="none" w:sz="0" w:space="0" w:color="auto"/>
                        <w:bottom w:val="none" w:sz="0" w:space="0" w:color="auto"/>
                        <w:right w:val="none" w:sz="0" w:space="0" w:color="auto"/>
                      </w:divBdr>
                      <w:divsChild>
                        <w:div w:id="14945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3001">
          <w:marLeft w:val="0"/>
          <w:marRight w:val="0"/>
          <w:marTop w:val="0"/>
          <w:marBottom w:val="0"/>
          <w:divBdr>
            <w:top w:val="none" w:sz="0" w:space="0" w:color="auto"/>
            <w:left w:val="none" w:sz="0" w:space="0" w:color="auto"/>
            <w:bottom w:val="none" w:sz="0" w:space="0" w:color="auto"/>
            <w:right w:val="none" w:sz="0" w:space="0" w:color="auto"/>
          </w:divBdr>
        </w:div>
        <w:div w:id="1038704626">
          <w:blockQuote w:val="1"/>
          <w:marLeft w:val="0"/>
          <w:marRight w:val="0"/>
          <w:marTop w:val="240"/>
          <w:marBottom w:val="0"/>
          <w:divBdr>
            <w:top w:val="none" w:sz="0" w:space="0" w:color="auto"/>
            <w:left w:val="none" w:sz="0" w:space="0" w:color="auto"/>
            <w:bottom w:val="none" w:sz="0" w:space="0" w:color="auto"/>
            <w:right w:val="none" w:sz="0" w:space="0" w:color="auto"/>
          </w:divBdr>
        </w:div>
        <w:div w:id="1730767015">
          <w:marLeft w:val="0"/>
          <w:marRight w:val="0"/>
          <w:marTop w:val="0"/>
          <w:marBottom w:val="0"/>
          <w:divBdr>
            <w:top w:val="none" w:sz="0" w:space="0" w:color="auto"/>
            <w:left w:val="none" w:sz="0" w:space="0" w:color="auto"/>
            <w:bottom w:val="none" w:sz="0" w:space="0" w:color="auto"/>
            <w:right w:val="none" w:sz="0" w:space="0" w:color="auto"/>
          </w:divBdr>
        </w:div>
        <w:div w:id="916012871">
          <w:blockQuote w:val="1"/>
          <w:marLeft w:val="0"/>
          <w:marRight w:val="0"/>
          <w:marTop w:val="240"/>
          <w:marBottom w:val="0"/>
          <w:divBdr>
            <w:top w:val="none" w:sz="0" w:space="0" w:color="auto"/>
            <w:left w:val="none" w:sz="0" w:space="0" w:color="auto"/>
            <w:bottom w:val="none" w:sz="0" w:space="0" w:color="auto"/>
            <w:right w:val="none" w:sz="0" w:space="0" w:color="auto"/>
          </w:divBdr>
        </w:div>
        <w:div w:id="547376083">
          <w:marLeft w:val="0"/>
          <w:marRight w:val="0"/>
          <w:marTop w:val="0"/>
          <w:marBottom w:val="0"/>
          <w:divBdr>
            <w:top w:val="none" w:sz="0" w:space="0" w:color="auto"/>
            <w:left w:val="none" w:sz="0" w:space="0" w:color="auto"/>
            <w:bottom w:val="none" w:sz="0" w:space="0" w:color="auto"/>
            <w:right w:val="none" w:sz="0" w:space="0" w:color="auto"/>
          </w:divBdr>
        </w:div>
        <w:div w:id="970672096">
          <w:marLeft w:val="0"/>
          <w:marRight w:val="0"/>
          <w:marTop w:val="240"/>
          <w:marBottom w:val="165"/>
          <w:divBdr>
            <w:top w:val="none" w:sz="0" w:space="0" w:color="auto"/>
            <w:left w:val="none" w:sz="0" w:space="0" w:color="auto"/>
            <w:bottom w:val="none" w:sz="0" w:space="0" w:color="auto"/>
            <w:right w:val="none" w:sz="0" w:space="0" w:color="auto"/>
          </w:divBdr>
          <w:divsChild>
            <w:div w:id="1974940237">
              <w:marLeft w:val="0"/>
              <w:marRight w:val="0"/>
              <w:marTop w:val="0"/>
              <w:marBottom w:val="0"/>
              <w:divBdr>
                <w:top w:val="none" w:sz="0" w:space="0" w:color="auto"/>
                <w:left w:val="none" w:sz="0" w:space="0" w:color="auto"/>
                <w:bottom w:val="none" w:sz="0" w:space="0" w:color="auto"/>
                <w:right w:val="none" w:sz="0" w:space="0" w:color="auto"/>
              </w:divBdr>
              <w:divsChild>
                <w:div w:id="1272274110">
                  <w:marLeft w:val="0"/>
                  <w:marRight w:val="0"/>
                  <w:marTop w:val="0"/>
                  <w:marBottom w:val="0"/>
                  <w:divBdr>
                    <w:top w:val="none" w:sz="0" w:space="0" w:color="auto"/>
                    <w:left w:val="none" w:sz="0" w:space="0" w:color="auto"/>
                    <w:bottom w:val="none" w:sz="0" w:space="0" w:color="auto"/>
                    <w:right w:val="none" w:sz="0" w:space="0" w:color="auto"/>
                  </w:divBdr>
                  <w:divsChild>
                    <w:div w:id="1579250878">
                      <w:marLeft w:val="0"/>
                      <w:marRight w:val="0"/>
                      <w:marTop w:val="0"/>
                      <w:marBottom w:val="0"/>
                      <w:divBdr>
                        <w:top w:val="none" w:sz="0" w:space="0" w:color="auto"/>
                        <w:left w:val="none" w:sz="0" w:space="0" w:color="auto"/>
                        <w:bottom w:val="none" w:sz="0" w:space="0" w:color="auto"/>
                        <w:right w:val="none" w:sz="0" w:space="0" w:color="auto"/>
                      </w:divBdr>
                      <w:divsChild>
                        <w:div w:id="21412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260726">
          <w:blockQuote w:val="1"/>
          <w:marLeft w:val="0"/>
          <w:marRight w:val="0"/>
          <w:marTop w:val="240"/>
          <w:marBottom w:val="0"/>
          <w:divBdr>
            <w:top w:val="none" w:sz="0" w:space="0" w:color="auto"/>
            <w:left w:val="none" w:sz="0" w:space="0" w:color="auto"/>
            <w:bottom w:val="none" w:sz="0" w:space="0" w:color="auto"/>
            <w:right w:val="none" w:sz="0" w:space="0" w:color="auto"/>
          </w:divBdr>
        </w:div>
        <w:div w:id="720179802">
          <w:marLeft w:val="0"/>
          <w:marRight w:val="0"/>
          <w:marTop w:val="240"/>
          <w:marBottom w:val="165"/>
          <w:divBdr>
            <w:top w:val="none" w:sz="0" w:space="0" w:color="auto"/>
            <w:left w:val="none" w:sz="0" w:space="0" w:color="auto"/>
            <w:bottom w:val="none" w:sz="0" w:space="0" w:color="auto"/>
            <w:right w:val="none" w:sz="0" w:space="0" w:color="auto"/>
          </w:divBdr>
          <w:divsChild>
            <w:div w:id="945431222">
              <w:marLeft w:val="0"/>
              <w:marRight w:val="0"/>
              <w:marTop w:val="0"/>
              <w:marBottom w:val="0"/>
              <w:divBdr>
                <w:top w:val="none" w:sz="0" w:space="0" w:color="auto"/>
                <w:left w:val="none" w:sz="0" w:space="0" w:color="auto"/>
                <w:bottom w:val="none" w:sz="0" w:space="0" w:color="auto"/>
                <w:right w:val="none" w:sz="0" w:space="0" w:color="auto"/>
              </w:divBdr>
              <w:divsChild>
                <w:div w:id="402684511">
                  <w:marLeft w:val="0"/>
                  <w:marRight w:val="0"/>
                  <w:marTop w:val="0"/>
                  <w:marBottom w:val="0"/>
                  <w:divBdr>
                    <w:top w:val="none" w:sz="0" w:space="0" w:color="auto"/>
                    <w:left w:val="none" w:sz="0" w:space="0" w:color="auto"/>
                    <w:bottom w:val="none" w:sz="0" w:space="0" w:color="auto"/>
                    <w:right w:val="none" w:sz="0" w:space="0" w:color="auto"/>
                  </w:divBdr>
                  <w:divsChild>
                    <w:div w:id="555314564">
                      <w:marLeft w:val="0"/>
                      <w:marRight w:val="0"/>
                      <w:marTop w:val="0"/>
                      <w:marBottom w:val="0"/>
                      <w:divBdr>
                        <w:top w:val="none" w:sz="0" w:space="0" w:color="auto"/>
                        <w:left w:val="none" w:sz="0" w:space="0" w:color="auto"/>
                        <w:bottom w:val="none" w:sz="0" w:space="0" w:color="auto"/>
                        <w:right w:val="none" w:sz="0" w:space="0" w:color="auto"/>
                      </w:divBdr>
                      <w:divsChild>
                        <w:div w:id="211027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053719">
          <w:marLeft w:val="0"/>
          <w:marRight w:val="0"/>
          <w:marTop w:val="240"/>
          <w:marBottom w:val="165"/>
          <w:divBdr>
            <w:top w:val="none" w:sz="0" w:space="0" w:color="auto"/>
            <w:left w:val="none" w:sz="0" w:space="0" w:color="auto"/>
            <w:bottom w:val="none" w:sz="0" w:space="0" w:color="auto"/>
            <w:right w:val="none" w:sz="0" w:space="0" w:color="auto"/>
          </w:divBdr>
          <w:divsChild>
            <w:div w:id="749811628">
              <w:marLeft w:val="0"/>
              <w:marRight w:val="0"/>
              <w:marTop w:val="0"/>
              <w:marBottom w:val="0"/>
              <w:divBdr>
                <w:top w:val="none" w:sz="0" w:space="0" w:color="auto"/>
                <w:left w:val="none" w:sz="0" w:space="0" w:color="auto"/>
                <w:bottom w:val="none" w:sz="0" w:space="0" w:color="auto"/>
                <w:right w:val="none" w:sz="0" w:space="0" w:color="auto"/>
              </w:divBdr>
              <w:divsChild>
                <w:div w:id="1204903000">
                  <w:marLeft w:val="0"/>
                  <w:marRight w:val="0"/>
                  <w:marTop w:val="0"/>
                  <w:marBottom w:val="0"/>
                  <w:divBdr>
                    <w:top w:val="none" w:sz="0" w:space="0" w:color="auto"/>
                    <w:left w:val="none" w:sz="0" w:space="0" w:color="auto"/>
                    <w:bottom w:val="none" w:sz="0" w:space="0" w:color="auto"/>
                    <w:right w:val="none" w:sz="0" w:space="0" w:color="auto"/>
                  </w:divBdr>
                  <w:divsChild>
                    <w:div w:id="784614857">
                      <w:marLeft w:val="0"/>
                      <w:marRight w:val="0"/>
                      <w:marTop w:val="0"/>
                      <w:marBottom w:val="0"/>
                      <w:divBdr>
                        <w:top w:val="none" w:sz="0" w:space="0" w:color="auto"/>
                        <w:left w:val="none" w:sz="0" w:space="0" w:color="auto"/>
                        <w:bottom w:val="none" w:sz="0" w:space="0" w:color="auto"/>
                        <w:right w:val="none" w:sz="0" w:space="0" w:color="auto"/>
                      </w:divBdr>
                      <w:divsChild>
                        <w:div w:id="1426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915408">
          <w:marLeft w:val="0"/>
          <w:marRight w:val="0"/>
          <w:marTop w:val="0"/>
          <w:marBottom w:val="0"/>
          <w:divBdr>
            <w:top w:val="none" w:sz="0" w:space="0" w:color="auto"/>
            <w:left w:val="none" w:sz="0" w:space="0" w:color="auto"/>
            <w:bottom w:val="none" w:sz="0" w:space="0" w:color="auto"/>
            <w:right w:val="none" w:sz="0" w:space="0" w:color="auto"/>
          </w:divBdr>
        </w:div>
        <w:div w:id="249969783">
          <w:blockQuote w:val="1"/>
          <w:marLeft w:val="0"/>
          <w:marRight w:val="0"/>
          <w:marTop w:val="240"/>
          <w:marBottom w:val="0"/>
          <w:divBdr>
            <w:top w:val="none" w:sz="0" w:space="0" w:color="auto"/>
            <w:left w:val="none" w:sz="0" w:space="0" w:color="auto"/>
            <w:bottom w:val="none" w:sz="0" w:space="0" w:color="auto"/>
            <w:right w:val="none" w:sz="0" w:space="0" w:color="auto"/>
          </w:divBdr>
        </w:div>
        <w:div w:id="1777096575">
          <w:marLeft w:val="0"/>
          <w:marRight w:val="0"/>
          <w:marTop w:val="0"/>
          <w:marBottom w:val="0"/>
          <w:divBdr>
            <w:top w:val="none" w:sz="0" w:space="0" w:color="auto"/>
            <w:left w:val="none" w:sz="0" w:space="0" w:color="auto"/>
            <w:bottom w:val="none" w:sz="0" w:space="0" w:color="auto"/>
            <w:right w:val="none" w:sz="0" w:space="0" w:color="auto"/>
          </w:divBdr>
        </w:div>
        <w:div w:id="475024893">
          <w:marLeft w:val="0"/>
          <w:marRight w:val="0"/>
          <w:marTop w:val="0"/>
          <w:marBottom w:val="0"/>
          <w:divBdr>
            <w:top w:val="none" w:sz="0" w:space="0" w:color="auto"/>
            <w:left w:val="none" w:sz="0" w:space="0" w:color="auto"/>
            <w:bottom w:val="none" w:sz="0" w:space="0" w:color="auto"/>
            <w:right w:val="none" w:sz="0" w:space="0" w:color="auto"/>
          </w:divBdr>
        </w:div>
      </w:divsChild>
    </w:div>
    <w:div w:id="1030496056">
      <w:bodyDiv w:val="1"/>
      <w:marLeft w:val="0"/>
      <w:marRight w:val="0"/>
      <w:marTop w:val="0"/>
      <w:marBottom w:val="0"/>
      <w:divBdr>
        <w:top w:val="none" w:sz="0" w:space="0" w:color="auto"/>
        <w:left w:val="none" w:sz="0" w:space="0" w:color="auto"/>
        <w:bottom w:val="none" w:sz="0" w:space="0" w:color="auto"/>
        <w:right w:val="none" w:sz="0" w:space="0" w:color="auto"/>
      </w:divBdr>
      <w:divsChild>
        <w:div w:id="616715551">
          <w:blockQuote w:val="1"/>
          <w:marLeft w:val="0"/>
          <w:marRight w:val="0"/>
          <w:marTop w:val="240"/>
          <w:marBottom w:val="0"/>
          <w:divBdr>
            <w:top w:val="none" w:sz="0" w:space="0" w:color="auto"/>
            <w:left w:val="none" w:sz="0" w:space="0" w:color="auto"/>
            <w:bottom w:val="none" w:sz="0" w:space="0" w:color="auto"/>
            <w:right w:val="none" w:sz="0" w:space="0" w:color="auto"/>
          </w:divBdr>
        </w:div>
        <w:div w:id="1940022408">
          <w:blockQuote w:val="1"/>
          <w:marLeft w:val="0"/>
          <w:marRight w:val="0"/>
          <w:marTop w:val="240"/>
          <w:marBottom w:val="0"/>
          <w:divBdr>
            <w:top w:val="none" w:sz="0" w:space="0" w:color="auto"/>
            <w:left w:val="none" w:sz="0" w:space="0" w:color="auto"/>
            <w:bottom w:val="none" w:sz="0" w:space="0" w:color="auto"/>
            <w:right w:val="none" w:sz="0" w:space="0" w:color="auto"/>
          </w:divBdr>
        </w:div>
        <w:div w:id="1378746747">
          <w:blockQuote w:val="1"/>
          <w:marLeft w:val="0"/>
          <w:marRight w:val="0"/>
          <w:marTop w:val="240"/>
          <w:marBottom w:val="0"/>
          <w:divBdr>
            <w:top w:val="none" w:sz="0" w:space="0" w:color="auto"/>
            <w:left w:val="none" w:sz="0" w:space="0" w:color="auto"/>
            <w:bottom w:val="none" w:sz="0" w:space="0" w:color="auto"/>
            <w:right w:val="none" w:sz="0" w:space="0" w:color="auto"/>
          </w:divBdr>
        </w:div>
        <w:div w:id="1398741825">
          <w:blockQuote w:val="1"/>
          <w:marLeft w:val="0"/>
          <w:marRight w:val="0"/>
          <w:marTop w:val="240"/>
          <w:marBottom w:val="0"/>
          <w:divBdr>
            <w:top w:val="none" w:sz="0" w:space="0" w:color="auto"/>
            <w:left w:val="none" w:sz="0" w:space="0" w:color="auto"/>
            <w:bottom w:val="none" w:sz="0" w:space="0" w:color="auto"/>
            <w:right w:val="none" w:sz="0" w:space="0" w:color="auto"/>
          </w:divBdr>
        </w:div>
        <w:div w:id="1746368322">
          <w:blockQuote w:val="1"/>
          <w:marLeft w:val="0"/>
          <w:marRight w:val="0"/>
          <w:marTop w:val="240"/>
          <w:marBottom w:val="0"/>
          <w:divBdr>
            <w:top w:val="none" w:sz="0" w:space="0" w:color="auto"/>
            <w:left w:val="none" w:sz="0" w:space="0" w:color="auto"/>
            <w:bottom w:val="none" w:sz="0" w:space="0" w:color="auto"/>
            <w:right w:val="none" w:sz="0" w:space="0" w:color="auto"/>
          </w:divBdr>
        </w:div>
        <w:div w:id="824468319">
          <w:marLeft w:val="0"/>
          <w:marRight w:val="0"/>
          <w:marTop w:val="0"/>
          <w:marBottom w:val="0"/>
          <w:divBdr>
            <w:top w:val="none" w:sz="0" w:space="0" w:color="auto"/>
            <w:left w:val="none" w:sz="0" w:space="0" w:color="auto"/>
            <w:bottom w:val="none" w:sz="0" w:space="0" w:color="auto"/>
            <w:right w:val="none" w:sz="0" w:space="0" w:color="auto"/>
          </w:divBdr>
        </w:div>
        <w:div w:id="521743778">
          <w:marLeft w:val="0"/>
          <w:marRight w:val="0"/>
          <w:marTop w:val="0"/>
          <w:marBottom w:val="0"/>
          <w:divBdr>
            <w:top w:val="none" w:sz="0" w:space="0" w:color="auto"/>
            <w:left w:val="none" w:sz="0" w:space="0" w:color="auto"/>
            <w:bottom w:val="none" w:sz="0" w:space="0" w:color="auto"/>
            <w:right w:val="none" w:sz="0" w:space="0" w:color="auto"/>
          </w:divBdr>
        </w:div>
      </w:divsChild>
    </w:div>
    <w:div w:id="1036810749">
      <w:bodyDiv w:val="1"/>
      <w:marLeft w:val="0"/>
      <w:marRight w:val="0"/>
      <w:marTop w:val="0"/>
      <w:marBottom w:val="0"/>
      <w:divBdr>
        <w:top w:val="none" w:sz="0" w:space="0" w:color="auto"/>
        <w:left w:val="none" w:sz="0" w:space="0" w:color="auto"/>
        <w:bottom w:val="none" w:sz="0" w:space="0" w:color="auto"/>
        <w:right w:val="none" w:sz="0" w:space="0" w:color="auto"/>
      </w:divBdr>
      <w:divsChild>
        <w:div w:id="275449799">
          <w:blockQuote w:val="1"/>
          <w:marLeft w:val="0"/>
          <w:marRight w:val="0"/>
          <w:marTop w:val="240"/>
          <w:marBottom w:val="0"/>
          <w:divBdr>
            <w:top w:val="none" w:sz="0" w:space="0" w:color="auto"/>
            <w:left w:val="none" w:sz="0" w:space="0" w:color="auto"/>
            <w:bottom w:val="none" w:sz="0" w:space="0" w:color="auto"/>
            <w:right w:val="none" w:sz="0" w:space="0" w:color="auto"/>
          </w:divBdr>
        </w:div>
        <w:div w:id="886723715">
          <w:blockQuote w:val="1"/>
          <w:marLeft w:val="0"/>
          <w:marRight w:val="0"/>
          <w:marTop w:val="240"/>
          <w:marBottom w:val="0"/>
          <w:divBdr>
            <w:top w:val="none" w:sz="0" w:space="0" w:color="auto"/>
            <w:left w:val="none" w:sz="0" w:space="0" w:color="auto"/>
            <w:bottom w:val="none" w:sz="0" w:space="0" w:color="auto"/>
            <w:right w:val="none" w:sz="0" w:space="0" w:color="auto"/>
          </w:divBdr>
        </w:div>
        <w:div w:id="2030374819">
          <w:blockQuote w:val="1"/>
          <w:marLeft w:val="0"/>
          <w:marRight w:val="0"/>
          <w:marTop w:val="240"/>
          <w:marBottom w:val="0"/>
          <w:divBdr>
            <w:top w:val="none" w:sz="0" w:space="0" w:color="auto"/>
            <w:left w:val="none" w:sz="0" w:space="0" w:color="auto"/>
            <w:bottom w:val="none" w:sz="0" w:space="0" w:color="auto"/>
            <w:right w:val="none" w:sz="0" w:space="0" w:color="auto"/>
          </w:divBdr>
        </w:div>
        <w:div w:id="619527997">
          <w:blockQuote w:val="1"/>
          <w:marLeft w:val="0"/>
          <w:marRight w:val="0"/>
          <w:marTop w:val="240"/>
          <w:marBottom w:val="0"/>
          <w:divBdr>
            <w:top w:val="none" w:sz="0" w:space="0" w:color="auto"/>
            <w:left w:val="none" w:sz="0" w:space="0" w:color="auto"/>
            <w:bottom w:val="none" w:sz="0" w:space="0" w:color="auto"/>
            <w:right w:val="none" w:sz="0" w:space="0" w:color="auto"/>
          </w:divBdr>
        </w:div>
        <w:div w:id="716584542">
          <w:blockQuote w:val="1"/>
          <w:marLeft w:val="0"/>
          <w:marRight w:val="0"/>
          <w:marTop w:val="240"/>
          <w:marBottom w:val="0"/>
          <w:divBdr>
            <w:top w:val="none" w:sz="0" w:space="0" w:color="auto"/>
            <w:left w:val="none" w:sz="0" w:space="0" w:color="auto"/>
            <w:bottom w:val="none" w:sz="0" w:space="0" w:color="auto"/>
            <w:right w:val="none" w:sz="0" w:space="0" w:color="auto"/>
          </w:divBdr>
        </w:div>
        <w:div w:id="2022923972">
          <w:blockQuote w:val="1"/>
          <w:marLeft w:val="0"/>
          <w:marRight w:val="0"/>
          <w:marTop w:val="240"/>
          <w:marBottom w:val="0"/>
          <w:divBdr>
            <w:top w:val="none" w:sz="0" w:space="0" w:color="auto"/>
            <w:left w:val="none" w:sz="0" w:space="0" w:color="auto"/>
            <w:bottom w:val="none" w:sz="0" w:space="0" w:color="auto"/>
            <w:right w:val="none" w:sz="0" w:space="0" w:color="auto"/>
          </w:divBdr>
        </w:div>
        <w:div w:id="989551635">
          <w:marLeft w:val="0"/>
          <w:marRight w:val="0"/>
          <w:marTop w:val="240"/>
          <w:marBottom w:val="165"/>
          <w:divBdr>
            <w:top w:val="none" w:sz="0" w:space="0" w:color="auto"/>
            <w:left w:val="none" w:sz="0" w:space="0" w:color="auto"/>
            <w:bottom w:val="none" w:sz="0" w:space="0" w:color="auto"/>
            <w:right w:val="none" w:sz="0" w:space="0" w:color="auto"/>
          </w:divBdr>
          <w:divsChild>
            <w:div w:id="1136946655">
              <w:marLeft w:val="0"/>
              <w:marRight w:val="0"/>
              <w:marTop w:val="0"/>
              <w:marBottom w:val="0"/>
              <w:divBdr>
                <w:top w:val="none" w:sz="0" w:space="0" w:color="auto"/>
                <w:left w:val="none" w:sz="0" w:space="0" w:color="auto"/>
                <w:bottom w:val="none" w:sz="0" w:space="0" w:color="auto"/>
                <w:right w:val="none" w:sz="0" w:space="0" w:color="auto"/>
              </w:divBdr>
              <w:divsChild>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sChild>
                        <w:div w:id="154471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768062">
          <w:marLeft w:val="0"/>
          <w:marRight w:val="0"/>
          <w:marTop w:val="0"/>
          <w:marBottom w:val="0"/>
          <w:divBdr>
            <w:top w:val="none" w:sz="0" w:space="0" w:color="auto"/>
            <w:left w:val="none" w:sz="0" w:space="0" w:color="auto"/>
            <w:bottom w:val="none" w:sz="0" w:space="0" w:color="auto"/>
            <w:right w:val="none" w:sz="0" w:space="0" w:color="auto"/>
          </w:divBdr>
        </w:div>
        <w:div w:id="1566641374">
          <w:marLeft w:val="0"/>
          <w:marRight w:val="0"/>
          <w:marTop w:val="0"/>
          <w:marBottom w:val="0"/>
          <w:divBdr>
            <w:top w:val="none" w:sz="0" w:space="0" w:color="auto"/>
            <w:left w:val="none" w:sz="0" w:space="0" w:color="auto"/>
            <w:bottom w:val="none" w:sz="0" w:space="0" w:color="auto"/>
            <w:right w:val="none" w:sz="0" w:space="0" w:color="auto"/>
          </w:divBdr>
        </w:div>
        <w:div w:id="1924992824">
          <w:marLeft w:val="0"/>
          <w:marRight w:val="0"/>
          <w:marTop w:val="240"/>
          <w:marBottom w:val="165"/>
          <w:divBdr>
            <w:top w:val="none" w:sz="0" w:space="0" w:color="auto"/>
            <w:left w:val="none" w:sz="0" w:space="0" w:color="auto"/>
            <w:bottom w:val="none" w:sz="0" w:space="0" w:color="auto"/>
            <w:right w:val="none" w:sz="0" w:space="0" w:color="auto"/>
          </w:divBdr>
          <w:divsChild>
            <w:div w:id="341319118">
              <w:marLeft w:val="0"/>
              <w:marRight w:val="0"/>
              <w:marTop w:val="0"/>
              <w:marBottom w:val="0"/>
              <w:divBdr>
                <w:top w:val="none" w:sz="0" w:space="0" w:color="auto"/>
                <w:left w:val="none" w:sz="0" w:space="0" w:color="auto"/>
                <w:bottom w:val="none" w:sz="0" w:space="0" w:color="auto"/>
                <w:right w:val="none" w:sz="0" w:space="0" w:color="auto"/>
              </w:divBdr>
              <w:divsChild>
                <w:div w:id="111555181">
                  <w:marLeft w:val="0"/>
                  <w:marRight w:val="0"/>
                  <w:marTop w:val="0"/>
                  <w:marBottom w:val="0"/>
                  <w:divBdr>
                    <w:top w:val="none" w:sz="0" w:space="0" w:color="auto"/>
                    <w:left w:val="none" w:sz="0" w:space="0" w:color="auto"/>
                    <w:bottom w:val="none" w:sz="0" w:space="0" w:color="auto"/>
                    <w:right w:val="none" w:sz="0" w:space="0" w:color="auto"/>
                  </w:divBdr>
                  <w:divsChild>
                    <w:div w:id="1276868723">
                      <w:marLeft w:val="0"/>
                      <w:marRight w:val="0"/>
                      <w:marTop w:val="0"/>
                      <w:marBottom w:val="0"/>
                      <w:divBdr>
                        <w:top w:val="none" w:sz="0" w:space="0" w:color="auto"/>
                        <w:left w:val="none" w:sz="0" w:space="0" w:color="auto"/>
                        <w:bottom w:val="none" w:sz="0" w:space="0" w:color="auto"/>
                        <w:right w:val="none" w:sz="0" w:space="0" w:color="auto"/>
                      </w:divBdr>
                      <w:divsChild>
                        <w:div w:id="9812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600743">
          <w:marLeft w:val="0"/>
          <w:marRight w:val="0"/>
          <w:marTop w:val="0"/>
          <w:marBottom w:val="0"/>
          <w:divBdr>
            <w:top w:val="none" w:sz="0" w:space="0" w:color="auto"/>
            <w:left w:val="none" w:sz="0" w:space="0" w:color="auto"/>
            <w:bottom w:val="none" w:sz="0" w:space="0" w:color="auto"/>
            <w:right w:val="none" w:sz="0" w:space="0" w:color="auto"/>
          </w:divBdr>
        </w:div>
        <w:div w:id="1496604143">
          <w:marLeft w:val="0"/>
          <w:marRight w:val="0"/>
          <w:marTop w:val="0"/>
          <w:marBottom w:val="0"/>
          <w:divBdr>
            <w:top w:val="none" w:sz="0" w:space="0" w:color="auto"/>
            <w:left w:val="none" w:sz="0" w:space="0" w:color="auto"/>
            <w:bottom w:val="none" w:sz="0" w:space="0" w:color="auto"/>
            <w:right w:val="none" w:sz="0" w:space="0" w:color="auto"/>
          </w:divBdr>
        </w:div>
        <w:div w:id="535851252">
          <w:marLeft w:val="0"/>
          <w:marRight w:val="0"/>
          <w:marTop w:val="0"/>
          <w:marBottom w:val="0"/>
          <w:divBdr>
            <w:top w:val="none" w:sz="0" w:space="0" w:color="auto"/>
            <w:left w:val="none" w:sz="0" w:space="0" w:color="auto"/>
            <w:bottom w:val="none" w:sz="0" w:space="0" w:color="auto"/>
            <w:right w:val="none" w:sz="0" w:space="0" w:color="auto"/>
          </w:divBdr>
        </w:div>
        <w:div w:id="893858559">
          <w:marLeft w:val="0"/>
          <w:marRight w:val="0"/>
          <w:marTop w:val="240"/>
          <w:marBottom w:val="165"/>
          <w:divBdr>
            <w:top w:val="none" w:sz="0" w:space="0" w:color="auto"/>
            <w:left w:val="none" w:sz="0" w:space="0" w:color="auto"/>
            <w:bottom w:val="none" w:sz="0" w:space="0" w:color="auto"/>
            <w:right w:val="none" w:sz="0" w:space="0" w:color="auto"/>
          </w:divBdr>
          <w:divsChild>
            <w:div w:id="976641339">
              <w:marLeft w:val="0"/>
              <w:marRight w:val="0"/>
              <w:marTop w:val="0"/>
              <w:marBottom w:val="0"/>
              <w:divBdr>
                <w:top w:val="none" w:sz="0" w:space="0" w:color="auto"/>
                <w:left w:val="none" w:sz="0" w:space="0" w:color="auto"/>
                <w:bottom w:val="none" w:sz="0" w:space="0" w:color="auto"/>
                <w:right w:val="none" w:sz="0" w:space="0" w:color="auto"/>
              </w:divBdr>
              <w:divsChild>
                <w:div w:id="443890307">
                  <w:marLeft w:val="0"/>
                  <w:marRight w:val="0"/>
                  <w:marTop w:val="0"/>
                  <w:marBottom w:val="0"/>
                  <w:divBdr>
                    <w:top w:val="none" w:sz="0" w:space="0" w:color="auto"/>
                    <w:left w:val="none" w:sz="0" w:space="0" w:color="auto"/>
                    <w:bottom w:val="none" w:sz="0" w:space="0" w:color="auto"/>
                    <w:right w:val="none" w:sz="0" w:space="0" w:color="auto"/>
                  </w:divBdr>
                  <w:divsChild>
                    <w:div w:id="684598445">
                      <w:marLeft w:val="0"/>
                      <w:marRight w:val="0"/>
                      <w:marTop w:val="0"/>
                      <w:marBottom w:val="0"/>
                      <w:divBdr>
                        <w:top w:val="none" w:sz="0" w:space="0" w:color="auto"/>
                        <w:left w:val="none" w:sz="0" w:space="0" w:color="auto"/>
                        <w:bottom w:val="none" w:sz="0" w:space="0" w:color="auto"/>
                        <w:right w:val="none" w:sz="0" w:space="0" w:color="auto"/>
                      </w:divBdr>
                      <w:divsChild>
                        <w:div w:id="18915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057026">
          <w:marLeft w:val="0"/>
          <w:marRight w:val="0"/>
          <w:marTop w:val="0"/>
          <w:marBottom w:val="0"/>
          <w:divBdr>
            <w:top w:val="none" w:sz="0" w:space="0" w:color="auto"/>
            <w:left w:val="none" w:sz="0" w:space="0" w:color="auto"/>
            <w:bottom w:val="none" w:sz="0" w:space="0" w:color="auto"/>
            <w:right w:val="none" w:sz="0" w:space="0" w:color="auto"/>
          </w:divBdr>
        </w:div>
        <w:div w:id="2004893014">
          <w:marLeft w:val="0"/>
          <w:marRight w:val="0"/>
          <w:marTop w:val="0"/>
          <w:marBottom w:val="0"/>
          <w:divBdr>
            <w:top w:val="none" w:sz="0" w:space="0" w:color="auto"/>
            <w:left w:val="none" w:sz="0" w:space="0" w:color="auto"/>
            <w:bottom w:val="none" w:sz="0" w:space="0" w:color="auto"/>
            <w:right w:val="none" w:sz="0" w:space="0" w:color="auto"/>
          </w:divBdr>
        </w:div>
        <w:div w:id="333537538">
          <w:marLeft w:val="0"/>
          <w:marRight w:val="0"/>
          <w:marTop w:val="0"/>
          <w:marBottom w:val="0"/>
          <w:divBdr>
            <w:top w:val="none" w:sz="0" w:space="0" w:color="auto"/>
            <w:left w:val="none" w:sz="0" w:space="0" w:color="auto"/>
            <w:bottom w:val="none" w:sz="0" w:space="0" w:color="auto"/>
            <w:right w:val="none" w:sz="0" w:space="0" w:color="auto"/>
          </w:divBdr>
        </w:div>
        <w:div w:id="523590543">
          <w:marLeft w:val="0"/>
          <w:marRight w:val="0"/>
          <w:marTop w:val="0"/>
          <w:marBottom w:val="0"/>
          <w:divBdr>
            <w:top w:val="none" w:sz="0" w:space="0" w:color="auto"/>
            <w:left w:val="none" w:sz="0" w:space="0" w:color="auto"/>
            <w:bottom w:val="none" w:sz="0" w:space="0" w:color="auto"/>
            <w:right w:val="none" w:sz="0" w:space="0" w:color="auto"/>
          </w:divBdr>
        </w:div>
        <w:div w:id="834760005">
          <w:marLeft w:val="0"/>
          <w:marRight w:val="0"/>
          <w:marTop w:val="0"/>
          <w:marBottom w:val="0"/>
          <w:divBdr>
            <w:top w:val="none" w:sz="0" w:space="0" w:color="auto"/>
            <w:left w:val="none" w:sz="0" w:space="0" w:color="auto"/>
            <w:bottom w:val="none" w:sz="0" w:space="0" w:color="auto"/>
            <w:right w:val="none" w:sz="0" w:space="0" w:color="auto"/>
          </w:divBdr>
        </w:div>
        <w:div w:id="203490541">
          <w:marLeft w:val="0"/>
          <w:marRight w:val="0"/>
          <w:marTop w:val="0"/>
          <w:marBottom w:val="0"/>
          <w:divBdr>
            <w:top w:val="none" w:sz="0" w:space="0" w:color="auto"/>
            <w:left w:val="none" w:sz="0" w:space="0" w:color="auto"/>
            <w:bottom w:val="none" w:sz="0" w:space="0" w:color="auto"/>
            <w:right w:val="none" w:sz="0" w:space="0" w:color="auto"/>
          </w:divBdr>
        </w:div>
        <w:div w:id="1336616226">
          <w:marLeft w:val="0"/>
          <w:marRight w:val="0"/>
          <w:marTop w:val="0"/>
          <w:marBottom w:val="0"/>
          <w:divBdr>
            <w:top w:val="none" w:sz="0" w:space="0" w:color="auto"/>
            <w:left w:val="none" w:sz="0" w:space="0" w:color="auto"/>
            <w:bottom w:val="none" w:sz="0" w:space="0" w:color="auto"/>
            <w:right w:val="none" w:sz="0" w:space="0" w:color="auto"/>
          </w:divBdr>
        </w:div>
        <w:div w:id="584149158">
          <w:marLeft w:val="0"/>
          <w:marRight w:val="0"/>
          <w:marTop w:val="0"/>
          <w:marBottom w:val="0"/>
          <w:divBdr>
            <w:top w:val="none" w:sz="0" w:space="0" w:color="auto"/>
            <w:left w:val="none" w:sz="0" w:space="0" w:color="auto"/>
            <w:bottom w:val="none" w:sz="0" w:space="0" w:color="auto"/>
            <w:right w:val="none" w:sz="0" w:space="0" w:color="auto"/>
          </w:divBdr>
        </w:div>
        <w:div w:id="131412219">
          <w:marLeft w:val="0"/>
          <w:marRight w:val="0"/>
          <w:marTop w:val="0"/>
          <w:marBottom w:val="0"/>
          <w:divBdr>
            <w:top w:val="none" w:sz="0" w:space="0" w:color="auto"/>
            <w:left w:val="none" w:sz="0" w:space="0" w:color="auto"/>
            <w:bottom w:val="none" w:sz="0" w:space="0" w:color="auto"/>
            <w:right w:val="none" w:sz="0" w:space="0" w:color="auto"/>
          </w:divBdr>
        </w:div>
      </w:divsChild>
    </w:div>
    <w:div w:id="1044714223">
      <w:bodyDiv w:val="1"/>
      <w:marLeft w:val="0"/>
      <w:marRight w:val="0"/>
      <w:marTop w:val="0"/>
      <w:marBottom w:val="0"/>
      <w:divBdr>
        <w:top w:val="none" w:sz="0" w:space="0" w:color="auto"/>
        <w:left w:val="none" w:sz="0" w:space="0" w:color="auto"/>
        <w:bottom w:val="none" w:sz="0" w:space="0" w:color="auto"/>
        <w:right w:val="none" w:sz="0" w:space="0" w:color="auto"/>
      </w:divBdr>
      <w:divsChild>
        <w:div w:id="1855656244">
          <w:blockQuote w:val="1"/>
          <w:marLeft w:val="0"/>
          <w:marRight w:val="0"/>
          <w:marTop w:val="240"/>
          <w:marBottom w:val="0"/>
          <w:divBdr>
            <w:top w:val="none" w:sz="0" w:space="0" w:color="auto"/>
            <w:left w:val="none" w:sz="0" w:space="0" w:color="auto"/>
            <w:bottom w:val="none" w:sz="0" w:space="0" w:color="auto"/>
            <w:right w:val="none" w:sz="0" w:space="0" w:color="auto"/>
          </w:divBdr>
        </w:div>
        <w:div w:id="1724676920">
          <w:blockQuote w:val="1"/>
          <w:marLeft w:val="0"/>
          <w:marRight w:val="0"/>
          <w:marTop w:val="240"/>
          <w:marBottom w:val="0"/>
          <w:divBdr>
            <w:top w:val="none" w:sz="0" w:space="0" w:color="auto"/>
            <w:left w:val="none" w:sz="0" w:space="0" w:color="auto"/>
            <w:bottom w:val="none" w:sz="0" w:space="0" w:color="auto"/>
            <w:right w:val="none" w:sz="0" w:space="0" w:color="auto"/>
          </w:divBdr>
        </w:div>
        <w:div w:id="2047291016">
          <w:blockQuote w:val="1"/>
          <w:marLeft w:val="0"/>
          <w:marRight w:val="0"/>
          <w:marTop w:val="240"/>
          <w:marBottom w:val="0"/>
          <w:divBdr>
            <w:top w:val="none" w:sz="0" w:space="0" w:color="auto"/>
            <w:left w:val="none" w:sz="0" w:space="0" w:color="auto"/>
            <w:bottom w:val="none" w:sz="0" w:space="0" w:color="auto"/>
            <w:right w:val="none" w:sz="0" w:space="0" w:color="auto"/>
          </w:divBdr>
        </w:div>
        <w:div w:id="1314799923">
          <w:blockQuote w:val="1"/>
          <w:marLeft w:val="0"/>
          <w:marRight w:val="0"/>
          <w:marTop w:val="240"/>
          <w:marBottom w:val="0"/>
          <w:divBdr>
            <w:top w:val="none" w:sz="0" w:space="0" w:color="auto"/>
            <w:left w:val="none" w:sz="0" w:space="0" w:color="auto"/>
            <w:bottom w:val="none" w:sz="0" w:space="0" w:color="auto"/>
            <w:right w:val="none" w:sz="0" w:space="0" w:color="auto"/>
          </w:divBdr>
        </w:div>
        <w:div w:id="249002768">
          <w:blockQuote w:val="1"/>
          <w:marLeft w:val="0"/>
          <w:marRight w:val="0"/>
          <w:marTop w:val="240"/>
          <w:marBottom w:val="0"/>
          <w:divBdr>
            <w:top w:val="none" w:sz="0" w:space="0" w:color="auto"/>
            <w:left w:val="none" w:sz="0" w:space="0" w:color="auto"/>
            <w:bottom w:val="none" w:sz="0" w:space="0" w:color="auto"/>
            <w:right w:val="none" w:sz="0" w:space="0" w:color="auto"/>
          </w:divBdr>
        </w:div>
        <w:div w:id="2053995413">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1044872063">
      <w:bodyDiv w:val="1"/>
      <w:marLeft w:val="0"/>
      <w:marRight w:val="0"/>
      <w:marTop w:val="0"/>
      <w:marBottom w:val="0"/>
      <w:divBdr>
        <w:top w:val="none" w:sz="0" w:space="0" w:color="auto"/>
        <w:left w:val="none" w:sz="0" w:space="0" w:color="auto"/>
        <w:bottom w:val="none" w:sz="0" w:space="0" w:color="auto"/>
        <w:right w:val="none" w:sz="0" w:space="0" w:color="auto"/>
      </w:divBdr>
      <w:divsChild>
        <w:div w:id="2106073279">
          <w:blockQuote w:val="1"/>
          <w:marLeft w:val="0"/>
          <w:marRight w:val="0"/>
          <w:marTop w:val="240"/>
          <w:marBottom w:val="0"/>
          <w:divBdr>
            <w:top w:val="none" w:sz="0" w:space="0" w:color="auto"/>
            <w:left w:val="none" w:sz="0" w:space="0" w:color="auto"/>
            <w:bottom w:val="none" w:sz="0" w:space="0" w:color="auto"/>
            <w:right w:val="none" w:sz="0" w:space="0" w:color="auto"/>
          </w:divBdr>
        </w:div>
        <w:div w:id="1675718845">
          <w:blockQuote w:val="1"/>
          <w:marLeft w:val="0"/>
          <w:marRight w:val="0"/>
          <w:marTop w:val="240"/>
          <w:marBottom w:val="0"/>
          <w:divBdr>
            <w:top w:val="none" w:sz="0" w:space="0" w:color="auto"/>
            <w:left w:val="none" w:sz="0" w:space="0" w:color="auto"/>
            <w:bottom w:val="none" w:sz="0" w:space="0" w:color="auto"/>
            <w:right w:val="none" w:sz="0" w:space="0" w:color="auto"/>
          </w:divBdr>
        </w:div>
        <w:div w:id="1586986567">
          <w:blockQuote w:val="1"/>
          <w:marLeft w:val="0"/>
          <w:marRight w:val="0"/>
          <w:marTop w:val="240"/>
          <w:marBottom w:val="0"/>
          <w:divBdr>
            <w:top w:val="none" w:sz="0" w:space="0" w:color="auto"/>
            <w:left w:val="none" w:sz="0" w:space="0" w:color="auto"/>
            <w:bottom w:val="none" w:sz="0" w:space="0" w:color="auto"/>
            <w:right w:val="none" w:sz="0" w:space="0" w:color="auto"/>
          </w:divBdr>
        </w:div>
        <w:div w:id="1106997955">
          <w:blockQuote w:val="1"/>
          <w:marLeft w:val="0"/>
          <w:marRight w:val="0"/>
          <w:marTop w:val="240"/>
          <w:marBottom w:val="0"/>
          <w:divBdr>
            <w:top w:val="none" w:sz="0" w:space="0" w:color="auto"/>
            <w:left w:val="none" w:sz="0" w:space="0" w:color="auto"/>
            <w:bottom w:val="none" w:sz="0" w:space="0" w:color="auto"/>
            <w:right w:val="none" w:sz="0" w:space="0" w:color="auto"/>
          </w:divBdr>
        </w:div>
        <w:div w:id="758060922">
          <w:blockQuote w:val="1"/>
          <w:marLeft w:val="0"/>
          <w:marRight w:val="0"/>
          <w:marTop w:val="240"/>
          <w:marBottom w:val="0"/>
          <w:divBdr>
            <w:top w:val="none" w:sz="0" w:space="0" w:color="auto"/>
            <w:left w:val="none" w:sz="0" w:space="0" w:color="auto"/>
            <w:bottom w:val="none" w:sz="0" w:space="0" w:color="auto"/>
            <w:right w:val="none" w:sz="0" w:space="0" w:color="auto"/>
          </w:divBdr>
        </w:div>
        <w:div w:id="505752396">
          <w:blockQuote w:val="1"/>
          <w:marLeft w:val="0"/>
          <w:marRight w:val="0"/>
          <w:marTop w:val="240"/>
          <w:marBottom w:val="0"/>
          <w:divBdr>
            <w:top w:val="none" w:sz="0" w:space="0" w:color="auto"/>
            <w:left w:val="none" w:sz="0" w:space="0" w:color="auto"/>
            <w:bottom w:val="none" w:sz="0" w:space="0" w:color="auto"/>
            <w:right w:val="none" w:sz="0" w:space="0" w:color="auto"/>
          </w:divBdr>
        </w:div>
        <w:div w:id="952053059">
          <w:blockQuote w:val="1"/>
          <w:marLeft w:val="0"/>
          <w:marRight w:val="0"/>
          <w:marTop w:val="240"/>
          <w:marBottom w:val="0"/>
          <w:divBdr>
            <w:top w:val="none" w:sz="0" w:space="0" w:color="auto"/>
            <w:left w:val="none" w:sz="0" w:space="0" w:color="auto"/>
            <w:bottom w:val="none" w:sz="0" w:space="0" w:color="auto"/>
            <w:right w:val="none" w:sz="0" w:space="0" w:color="auto"/>
          </w:divBdr>
        </w:div>
        <w:div w:id="119152875">
          <w:marLeft w:val="0"/>
          <w:marRight w:val="0"/>
          <w:marTop w:val="0"/>
          <w:marBottom w:val="0"/>
          <w:divBdr>
            <w:top w:val="none" w:sz="0" w:space="0" w:color="auto"/>
            <w:left w:val="none" w:sz="0" w:space="0" w:color="auto"/>
            <w:bottom w:val="none" w:sz="0" w:space="0" w:color="auto"/>
            <w:right w:val="none" w:sz="0" w:space="0" w:color="auto"/>
          </w:divBdr>
        </w:div>
        <w:div w:id="1831436286">
          <w:blockQuote w:val="1"/>
          <w:marLeft w:val="0"/>
          <w:marRight w:val="0"/>
          <w:marTop w:val="240"/>
          <w:marBottom w:val="0"/>
          <w:divBdr>
            <w:top w:val="none" w:sz="0" w:space="0" w:color="auto"/>
            <w:left w:val="none" w:sz="0" w:space="0" w:color="auto"/>
            <w:bottom w:val="none" w:sz="0" w:space="0" w:color="auto"/>
            <w:right w:val="none" w:sz="0" w:space="0" w:color="auto"/>
          </w:divBdr>
        </w:div>
        <w:div w:id="899172524">
          <w:blockQuote w:val="1"/>
          <w:marLeft w:val="0"/>
          <w:marRight w:val="0"/>
          <w:marTop w:val="240"/>
          <w:marBottom w:val="0"/>
          <w:divBdr>
            <w:top w:val="none" w:sz="0" w:space="0" w:color="auto"/>
            <w:left w:val="none" w:sz="0" w:space="0" w:color="auto"/>
            <w:bottom w:val="none" w:sz="0" w:space="0" w:color="auto"/>
            <w:right w:val="none" w:sz="0" w:space="0" w:color="auto"/>
          </w:divBdr>
        </w:div>
        <w:div w:id="949363490">
          <w:blockQuote w:val="1"/>
          <w:marLeft w:val="0"/>
          <w:marRight w:val="0"/>
          <w:marTop w:val="240"/>
          <w:marBottom w:val="0"/>
          <w:divBdr>
            <w:top w:val="none" w:sz="0" w:space="0" w:color="auto"/>
            <w:left w:val="none" w:sz="0" w:space="0" w:color="auto"/>
            <w:bottom w:val="none" w:sz="0" w:space="0" w:color="auto"/>
            <w:right w:val="none" w:sz="0" w:space="0" w:color="auto"/>
          </w:divBdr>
        </w:div>
        <w:div w:id="1133863705">
          <w:blockQuote w:val="1"/>
          <w:marLeft w:val="0"/>
          <w:marRight w:val="0"/>
          <w:marTop w:val="240"/>
          <w:marBottom w:val="0"/>
          <w:divBdr>
            <w:top w:val="none" w:sz="0" w:space="0" w:color="auto"/>
            <w:left w:val="none" w:sz="0" w:space="0" w:color="auto"/>
            <w:bottom w:val="none" w:sz="0" w:space="0" w:color="auto"/>
            <w:right w:val="none" w:sz="0" w:space="0" w:color="auto"/>
          </w:divBdr>
        </w:div>
        <w:div w:id="409278975">
          <w:marLeft w:val="0"/>
          <w:marRight w:val="0"/>
          <w:marTop w:val="0"/>
          <w:marBottom w:val="0"/>
          <w:divBdr>
            <w:top w:val="none" w:sz="0" w:space="0" w:color="auto"/>
            <w:left w:val="none" w:sz="0" w:space="0" w:color="auto"/>
            <w:bottom w:val="none" w:sz="0" w:space="0" w:color="auto"/>
            <w:right w:val="none" w:sz="0" w:space="0" w:color="auto"/>
          </w:divBdr>
        </w:div>
        <w:div w:id="1638222824">
          <w:blockQuote w:val="1"/>
          <w:marLeft w:val="0"/>
          <w:marRight w:val="0"/>
          <w:marTop w:val="240"/>
          <w:marBottom w:val="0"/>
          <w:divBdr>
            <w:top w:val="none" w:sz="0" w:space="0" w:color="auto"/>
            <w:left w:val="none" w:sz="0" w:space="0" w:color="auto"/>
            <w:bottom w:val="none" w:sz="0" w:space="0" w:color="auto"/>
            <w:right w:val="none" w:sz="0" w:space="0" w:color="auto"/>
          </w:divBdr>
        </w:div>
        <w:div w:id="1884905275">
          <w:blockQuote w:val="1"/>
          <w:marLeft w:val="0"/>
          <w:marRight w:val="0"/>
          <w:marTop w:val="240"/>
          <w:marBottom w:val="0"/>
          <w:divBdr>
            <w:top w:val="none" w:sz="0" w:space="0" w:color="auto"/>
            <w:left w:val="none" w:sz="0" w:space="0" w:color="auto"/>
            <w:bottom w:val="none" w:sz="0" w:space="0" w:color="auto"/>
            <w:right w:val="none" w:sz="0" w:space="0" w:color="auto"/>
          </w:divBdr>
        </w:div>
        <w:div w:id="1837649579">
          <w:marLeft w:val="0"/>
          <w:marRight w:val="0"/>
          <w:marTop w:val="0"/>
          <w:marBottom w:val="0"/>
          <w:divBdr>
            <w:top w:val="none" w:sz="0" w:space="0" w:color="auto"/>
            <w:left w:val="none" w:sz="0" w:space="0" w:color="auto"/>
            <w:bottom w:val="none" w:sz="0" w:space="0" w:color="auto"/>
            <w:right w:val="none" w:sz="0" w:space="0" w:color="auto"/>
          </w:divBdr>
        </w:div>
        <w:div w:id="824054534">
          <w:blockQuote w:val="1"/>
          <w:marLeft w:val="0"/>
          <w:marRight w:val="0"/>
          <w:marTop w:val="240"/>
          <w:marBottom w:val="0"/>
          <w:divBdr>
            <w:top w:val="none" w:sz="0" w:space="0" w:color="auto"/>
            <w:left w:val="none" w:sz="0" w:space="0" w:color="auto"/>
            <w:bottom w:val="none" w:sz="0" w:space="0" w:color="auto"/>
            <w:right w:val="none" w:sz="0" w:space="0" w:color="auto"/>
          </w:divBdr>
        </w:div>
        <w:div w:id="322201094">
          <w:marLeft w:val="0"/>
          <w:marRight w:val="0"/>
          <w:marTop w:val="0"/>
          <w:marBottom w:val="0"/>
          <w:divBdr>
            <w:top w:val="none" w:sz="0" w:space="0" w:color="auto"/>
            <w:left w:val="none" w:sz="0" w:space="0" w:color="auto"/>
            <w:bottom w:val="none" w:sz="0" w:space="0" w:color="auto"/>
            <w:right w:val="none" w:sz="0" w:space="0" w:color="auto"/>
          </w:divBdr>
        </w:div>
      </w:divsChild>
    </w:div>
    <w:div w:id="1116176098">
      <w:bodyDiv w:val="1"/>
      <w:marLeft w:val="0"/>
      <w:marRight w:val="0"/>
      <w:marTop w:val="0"/>
      <w:marBottom w:val="0"/>
      <w:divBdr>
        <w:top w:val="none" w:sz="0" w:space="0" w:color="auto"/>
        <w:left w:val="none" w:sz="0" w:space="0" w:color="auto"/>
        <w:bottom w:val="none" w:sz="0" w:space="0" w:color="auto"/>
        <w:right w:val="none" w:sz="0" w:space="0" w:color="auto"/>
      </w:divBdr>
      <w:divsChild>
        <w:div w:id="1446658972">
          <w:blockQuote w:val="1"/>
          <w:marLeft w:val="0"/>
          <w:marRight w:val="0"/>
          <w:marTop w:val="240"/>
          <w:marBottom w:val="0"/>
          <w:divBdr>
            <w:top w:val="none" w:sz="0" w:space="0" w:color="auto"/>
            <w:left w:val="none" w:sz="0" w:space="0" w:color="auto"/>
            <w:bottom w:val="none" w:sz="0" w:space="0" w:color="auto"/>
            <w:right w:val="none" w:sz="0" w:space="0" w:color="auto"/>
          </w:divBdr>
        </w:div>
        <w:div w:id="1799835240">
          <w:blockQuote w:val="1"/>
          <w:marLeft w:val="0"/>
          <w:marRight w:val="0"/>
          <w:marTop w:val="240"/>
          <w:marBottom w:val="0"/>
          <w:divBdr>
            <w:top w:val="none" w:sz="0" w:space="0" w:color="auto"/>
            <w:left w:val="none" w:sz="0" w:space="0" w:color="auto"/>
            <w:bottom w:val="none" w:sz="0" w:space="0" w:color="auto"/>
            <w:right w:val="none" w:sz="0" w:space="0" w:color="auto"/>
          </w:divBdr>
        </w:div>
        <w:div w:id="1269895615">
          <w:blockQuote w:val="1"/>
          <w:marLeft w:val="0"/>
          <w:marRight w:val="0"/>
          <w:marTop w:val="240"/>
          <w:marBottom w:val="0"/>
          <w:divBdr>
            <w:top w:val="none" w:sz="0" w:space="0" w:color="auto"/>
            <w:left w:val="none" w:sz="0" w:space="0" w:color="auto"/>
            <w:bottom w:val="none" w:sz="0" w:space="0" w:color="auto"/>
            <w:right w:val="none" w:sz="0" w:space="0" w:color="auto"/>
          </w:divBdr>
        </w:div>
        <w:div w:id="252275919">
          <w:blockQuote w:val="1"/>
          <w:marLeft w:val="0"/>
          <w:marRight w:val="0"/>
          <w:marTop w:val="240"/>
          <w:marBottom w:val="0"/>
          <w:divBdr>
            <w:top w:val="none" w:sz="0" w:space="0" w:color="auto"/>
            <w:left w:val="none" w:sz="0" w:space="0" w:color="auto"/>
            <w:bottom w:val="none" w:sz="0" w:space="0" w:color="auto"/>
            <w:right w:val="none" w:sz="0" w:space="0" w:color="auto"/>
          </w:divBdr>
        </w:div>
        <w:div w:id="1383141618">
          <w:blockQuote w:val="1"/>
          <w:marLeft w:val="0"/>
          <w:marRight w:val="0"/>
          <w:marTop w:val="240"/>
          <w:marBottom w:val="0"/>
          <w:divBdr>
            <w:top w:val="none" w:sz="0" w:space="0" w:color="auto"/>
            <w:left w:val="none" w:sz="0" w:space="0" w:color="auto"/>
            <w:bottom w:val="none" w:sz="0" w:space="0" w:color="auto"/>
            <w:right w:val="none" w:sz="0" w:space="0" w:color="auto"/>
          </w:divBdr>
        </w:div>
        <w:div w:id="1560936483">
          <w:blockQuote w:val="1"/>
          <w:marLeft w:val="0"/>
          <w:marRight w:val="0"/>
          <w:marTop w:val="240"/>
          <w:marBottom w:val="0"/>
          <w:divBdr>
            <w:top w:val="none" w:sz="0" w:space="0" w:color="auto"/>
            <w:left w:val="none" w:sz="0" w:space="0" w:color="auto"/>
            <w:bottom w:val="none" w:sz="0" w:space="0" w:color="auto"/>
            <w:right w:val="none" w:sz="0" w:space="0" w:color="auto"/>
          </w:divBdr>
        </w:div>
        <w:div w:id="246764892">
          <w:blockQuote w:val="1"/>
          <w:marLeft w:val="0"/>
          <w:marRight w:val="0"/>
          <w:marTop w:val="240"/>
          <w:marBottom w:val="0"/>
          <w:divBdr>
            <w:top w:val="none" w:sz="0" w:space="0" w:color="auto"/>
            <w:left w:val="none" w:sz="0" w:space="0" w:color="auto"/>
            <w:bottom w:val="none" w:sz="0" w:space="0" w:color="auto"/>
            <w:right w:val="none" w:sz="0" w:space="0" w:color="auto"/>
          </w:divBdr>
        </w:div>
        <w:div w:id="602373107">
          <w:blockQuote w:val="1"/>
          <w:marLeft w:val="0"/>
          <w:marRight w:val="0"/>
          <w:marTop w:val="240"/>
          <w:marBottom w:val="0"/>
          <w:divBdr>
            <w:top w:val="none" w:sz="0" w:space="0" w:color="auto"/>
            <w:left w:val="none" w:sz="0" w:space="0" w:color="auto"/>
            <w:bottom w:val="none" w:sz="0" w:space="0" w:color="auto"/>
            <w:right w:val="none" w:sz="0" w:space="0" w:color="auto"/>
          </w:divBdr>
        </w:div>
        <w:div w:id="1082406985">
          <w:blockQuote w:val="1"/>
          <w:marLeft w:val="0"/>
          <w:marRight w:val="0"/>
          <w:marTop w:val="240"/>
          <w:marBottom w:val="0"/>
          <w:divBdr>
            <w:top w:val="none" w:sz="0" w:space="0" w:color="auto"/>
            <w:left w:val="none" w:sz="0" w:space="0" w:color="auto"/>
            <w:bottom w:val="none" w:sz="0" w:space="0" w:color="auto"/>
            <w:right w:val="none" w:sz="0" w:space="0" w:color="auto"/>
          </w:divBdr>
        </w:div>
        <w:div w:id="1446928684">
          <w:blockQuote w:val="1"/>
          <w:marLeft w:val="0"/>
          <w:marRight w:val="0"/>
          <w:marTop w:val="240"/>
          <w:marBottom w:val="0"/>
          <w:divBdr>
            <w:top w:val="none" w:sz="0" w:space="0" w:color="auto"/>
            <w:left w:val="none" w:sz="0" w:space="0" w:color="auto"/>
            <w:bottom w:val="none" w:sz="0" w:space="0" w:color="auto"/>
            <w:right w:val="none" w:sz="0" w:space="0" w:color="auto"/>
          </w:divBdr>
        </w:div>
        <w:div w:id="275723158">
          <w:blockQuote w:val="1"/>
          <w:marLeft w:val="0"/>
          <w:marRight w:val="0"/>
          <w:marTop w:val="240"/>
          <w:marBottom w:val="0"/>
          <w:divBdr>
            <w:top w:val="none" w:sz="0" w:space="0" w:color="auto"/>
            <w:left w:val="none" w:sz="0" w:space="0" w:color="auto"/>
            <w:bottom w:val="none" w:sz="0" w:space="0" w:color="auto"/>
            <w:right w:val="none" w:sz="0" w:space="0" w:color="auto"/>
          </w:divBdr>
        </w:div>
        <w:div w:id="1885753788">
          <w:marLeft w:val="0"/>
          <w:marRight w:val="0"/>
          <w:marTop w:val="0"/>
          <w:marBottom w:val="0"/>
          <w:divBdr>
            <w:top w:val="none" w:sz="0" w:space="0" w:color="auto"/>
            <w:left w:val="none" w:sz="0" w:space="0" w:color="auto"/>
            <w:bottom w:val="none" w:sz="0" w:space="0" w:color="auto"/>
            <w:right w:val="none" w:sz="0" w:space="0" w:color="auto"/>
          </w:divBdr>
        </w:div>
        <w:div w:id="770663568">
          <w:blockQuote w:val="1"/>
          <w:marLeft w:val="0"/>
          <w:marRight w:val="0"/>
          <w:marTop w:val="240"/>
          <w:marBottom w:val="0"/>
          <w:divBdr>
            <w:top w:val="none" w:sz="0" w:space="0" w:color="auto"/>
            <w:left w:val="none" w:sz="0" w:space="0" w:color="auto"/>
            <w:bottom w:val="none" w:sz="0" w:space="0" w:color="auto"/>
            <w:right w:val="none" w:sz="0" w:space="0" w:color="auto"/>
          </w:divBdr>
        </w:div>
        <w:div w:id="1262571019">
          <w:blockQuote w:val="1"/>
          <w:marLeft w:val="0"/>
          <w:marRight w:val="0"/>
          <w:marTop w:val="240"/>
          <w:marBottom w:val="0"/>
          <w:divBdr>
            <w:top w:val="none" w:sz="0" w:space="0" w:color="auto"/>
            <w:left w:val="none" w:sz="0" w:space="0" w:color="auto"/>
            <w:bottom w:val="none" w:sz="0" w:space="0" w:color="auto"/>
            <w:right w:val="none" w:sz="0" w:space="0" w:color="auto"/>
          </w:divBdr>
        </w:div>
        <w:div w:id="1787771714">
          <w:blockQuote w:val="1"/>
          <w:marLeft w:val="0"/>
          <w:marRight w:val="0"/>
          <w:marTop w:val="240"/>
          <w:marBottom w:val="0"/>
          <w:divBdr>
            <w:top w:val="none" w:sz="0" w:space="0" w:color="auto"/>
            <w:left w:val="none" w:sz="0" w:space="0" w:color="auto"/>
            <w:bottom w:val="none" w:sz="0" w:space="0" w:color="auto"/>
            <w:right w:val="none" w:sz="0" w:space="0" w:color="auto"/>
          </w:divBdr>
        </w:div>
        <w:div w:id="2131169251">
          <w:blockQuote w:val="1"/>
          <w:marLeft w:val="0"/>
          <w:marRight w:val="0"/>
          <w:marTop w:val="240"/>
          <w:marBottom w:val="0"/>
          <w:divBdr>
            <w:top w:val="none" w:sz="0" w:space="0" w:color="auto"/>
            <w:left w:val="none" w:sz="0" w:space="0" w:color="auto"/>
            <w:bottom w:val="none" w:sz="0" w:space="0" w:color="auto"/>
            <w:right w:val="none" w:sz="0" w:space="0" w:color="auto"/>
          </w:divBdr>
        </w:div>
        <w:div w:id="1715276935">
          <w:blockQuote w:val="1"/>
          <w:marLeft w:val="0"/>
          <w:marRight w:val="0"/>
          <w:marTop w:val="240"/>
          <w:marBottom w:val="0"/>
          <w:divBdr>
            <w:top w:val="none" w:sz="0" w:space="0" w:color="auto"/>
            <w:left w:val="none" w:sz="0" w:space="0" w:color="auto"/>
            <w:bottom w:val="none" w:sz="0" w:space="0" w:color="auto"/>
            <w:right w:val="none" w:sz="0" w:space="0" w:color="auto"/>
          </w:divBdr>
        </w:div>
        <w:div w:id="134613617">
          <w:blockQuote w:val="1"/>
          <w:marLeft w:val="0"/>
          <w:marRight w:val="0"/>
          <w:marTop w:val="240"/>
          <w:marBottom w:val="0"/>
          <w:divBdr>
            <w:top w:val="none" w:sz="0" w:space="0" w:color="auto"/>
            <w:left w:val="none" w:sz="0" w:space="0" w:color="auto"/>
            <w:bottom w:val="none" w:sz="0" w:space="0" w:color="auto"/>
            <w:right w:val="none" w:sz="0" w:space="0" w:color="auto"/>
          </w:divBdr>
        </w:div>
        <w:div w:id="704644215">
          <w:blockQuote w:val="1"/>
          <w:marLeft w:val="0"/>
          <w:marRight w:val="0"/>
          <w:marTop w:val="240"/>
          <w:marBottom w:val="0"/>
          <w:divBdr>
            <w:top w:val="none" w:sz="0" w:space="0" w:color="auto"/>
            <w:left w:val="none" w:sz="0" w:space="0" w:color="auto"/>
            <w:bottom w:val="none" w:sz="0" w:space="0" w:color="auto"/>
            <w:right w:val="none" w:sz="0" w:space="0" w:color="auto"/>
          </w:divBdr>
        </w:div>
        <w:div w:id="760373355">
          <w:blockQuote w:val="1"/>
          <w:marLeft w:val="0"/>
          <w:marRight w:val="0"/>
          <w:marTop w:val="240"/>
          <w:marBottom w:val="0"/>
          <w:divBdr>
            <w:top w:val="none" w:sz="0" w:space="0" w:color="auto"/>
            <w:left w:val="none" w:sz="0" w:space="0" w:color="auto"/>
            <w:bottom w:val="none" w:sz="0" w:space="0" w:color="auto"/>
            <w:right w:val="none" w:sz="0" w:space="0" w:color="auto"/>
          </w:divBdr>
        </w:div>
        <w:div w:id="849560820">
          <w:marLeft w:val="0"/>
          <w:marRight w:val="0"/>
          <w:marTop w:val="0"/>
          <w:marBottom w:val="0"/>
          <w:divBdr>
            <w:top w:val="none" w:sz="0" w:space="0" w:color="auto"/>
            <w:left w:val="none" w:sz="0" w:space="0" w:color="auto"/>
            <w:bottom w:val="none" w:sz="0" w:space="0" w:color="auto"/>
            <w:right w:val="none" w:sz="0" w:space="0" w:color="auto"/>
          </w:divBdr>
        </w:div>
      </w:divsChild>
    </w:div>
    <w:div w:id="1159465792">
      <w:bodyDiv w:val="1"/>
      <w:marLeft w:val="0"/>
      <w:marRight w:val="0"/>
      <w:marTop w:val="0"/>
      <w:marBottom w:val="0"/>
      <w:divBdr>
        <w:top w:val="none" w:sz="0" w:space="0" w:color="auto"/>
        <w:left w:val="none" w:sz="0" w:space="0" w:color="auto"/>
        <w:bottom w:val="none" w:sz="0" w:space="0" w:color="auto"/>
        <w:right w:val="none" w:sz="0" w:space="0" w:color="auto"/>
      </w:divBdr>
      <w:divsChild>
        <w:div w:id="1848984432">
          <w:marLeft w:val="0"/>
          <w:marRight w:val="0"/>
          <w:marTop w:val="0"/>
          <w:marBottom w:val="0"/>
          <w:divBdr>
            <w:top w:val="none" w:sz="0" w:space="0" w:color="auto"/>
            <w:left w:val="none" w:sz="0" w:space="0" w:color="auto"/>
            <w:bottom w:val="none" w:sz="0" w:space="0" w:color="auto"/>
            <w:right w:val="none" w:sz="0" w:space="0" w:color="auto"/>
          </w:divBdr>
        </w:div>
        <w:div w:id="906771173">
          <w:marLeft w:val="0"/>
          <w:marRight w:val="0"/>
          <w:marTop w:val="240"/>
          <w:marBottom w:val="165"/>
          <w:divBdr>
            <w:top w:val="none" w:sz="0" w:space="0" w:color="auto"/>
            <w:left w:val="none" w:sz="0" w:space="0" w:color="auto"/>
            <w:bottom w:val="none" w:sz="0" w:space="0" w:color="auto"/>
            <w:right w:val="none" w:sz="0" w:space="0" w:color="auto"/>
          </w:divBdr>
          <w:divsChild>
            <w:div w:id="451941866">
              <w:marLeft w:val="0"/>
              <w:marRight w:val="0"/>
              <w:marTop w:val="0"/>
              <w:marBottom w:val="0"/>
              <w:divBdr>
                <w:top w:val="none" w:sz="0" w:space="0" w:color="auto"/>
                <w:left w:val="none" w:sz="0" w:space="0" w:color="auto"/>
                <w:bottom w:val="none" w:sz="0" w:space="0" w:color="auto"/>
                <w:right w:val="none" w:sz="0" w:space="0" w:color="auto"/>
              </w:divBdr>
              <w:divsChild>
                <w:div w:id="1192962085">
                  <w:marLeft w:val="0"/>
                  <w:marRight w:val="0"/>
                  <w:marTop w:val="0"/>
                  <w:marBottom w:val="0"/>
                  <w:divBdr>
                    <w:top w:val="none" w:sz="0" w:space="0" w:color="auto"/>
                    <w:left w:val="none" w:sz="0" w:space="0" w:color="auto"/>
                    <w:bottom w:val="none" w:sz="0" w:space="0" w:color="auto"/>
                    <w:right w:val="none" w:sz="0" w:space="0" w:color="auto"/>
                  </w:divBdr>
                  <w:divsChild>
                    <w:div w:id="820774567">
                      <w:marLeft w:val="0"/>
                      <w:marRight w:val="0"/>
                      <w:marTop w:val="0"/>
                      <w:marBottom w:val="0"/>
                      <w:divBdr>
                        <w:top w:val="none" w:sz="0" w:space="0" w:color="auto"/>
                        <w:left w:val="none" w:sz="0" w:space="0" w:color="auto"/>
                        <w:bottom w:val="none" w:sz="0" w:space="0" w:color="auto"/>
                        <w:right w:val="none" w:sz="0" w:space="0" w:color="auto"/>
                      </w:divBdr>
                      <w:divsChild>
                        <w:div w:id="994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890741">
      <w:bodyDiv w:val="1"/>
      <w:marLeft w:val="0"/>
      <w:marRight w:val="0"/>
      <w:marTop w:val="0"/>
      <w:marBottom w:val="0"/>
      <w:divBdr>
        <w:top w:val="none" w:sz="0" w:space="0" w:color="auto"/>
        <w:left w:val="none" w:sz="0" w:space="0" w:color="auto"/>
        <w:bottom w:val="none" w:sz="0" w:space="0" w:color="auto"/>
        <w:right w:val="none" w:sz="0" w:space="0" w:color="auto"/>
      </w:divBdr>
      <w:divsChild>
        <w:div w:id="1596593421">
          <w:blockQuote w:val="1"/>
          <w:marLeft w:val="0"/>
          <w:marRight w:val="0"/>
          <w:marTop w:val="240"/>
          <w:marBottom w:val="0"/>
          <w:divBdr>
            <w:top w:val="none" w:sz="0" w:space="0" w:color="auto"/>
            <w:left w:val="none" w:sz="0" w:space="0" w:color="auto"/>
            <w:bottom w:val="none" w:sz="0" w:space="0" w:color="auto"/>
            <w:right w:val="none" w:sz="0" w:space="0" w:color="auto"/>
          </w:divBdr>
        </w:div>
        <w:div w:id="1701471897">
          <w:blockQuote w:val="1"/>
          <w:marLeft w:val="0"/>
          <w:marRight w:val="0"/>
          <w:marTop w:val="240"/>
          <w:marBottom w:val="0"/>
          <w:divBdr>
            <w:top w:val="none" w:sz="0" w:space="0" w:color="auto"/>
            <w:left w:val="none" w:sz="0" w:space="0" w:color="auto"/>
            <w:bottom w:val="none" w:sz="0" w:space="0" w:color="auto"/>
            <w:right w:val="none" w:sz="0" w:space="0" w:color="auto"/>
          </w:divBdr>
        </w:div>
        <w:div w:id="1755322453">
          <w:blockQuote w:val="1"/>
          <w:marLeft w:val="0"/>
          <w:marRight w:val="0"/>
          <w:marTop w:val="240"/>
          <w:marBottom w:val="0"/>
          <w:divBdr>
            <w:top w:val="none" w:sz="0" w:space="0" w:color="auto"/>
            <w:left w:val="none" w:sz="0" w:space="0" w:color="auto"/>
            <w:bottom w:val="none" w:sz="0" w:space="0" w:color="auto"/>
            <w:right w:val="none" w:sz="0" w:space="0" w:color="auto"/>
          </w:divBdr>
        </w:div>
        <w:div w:id="766195292">
          <w:blockQuote w:val="1"/>
          <w:marLeft w:val="0"/>
          <w:marRight w:val="0"/>
          <w:marTop w:val="240"/>
          <w:marBottom w:val="0"/>
          <w:divBdr>
            <w:top w:val="none" w:sz="0" w:space="0" w:color="auto"/>
            <w:left w:val="none" w:sz="0" w:space="0" w:color="auto"/>
            <w:bottom w:val="none" w:sz="0" w:space="0" w:color="auto"/>
            <w:right w:val="none" w:sz="0" w:space="0" w:color="auto"/>
          </w:divBdr>
        </w:div>
        <w:div w:id="456990348">
          <w:blockQuote w:val="1"/>
          <w:marLeft w:val="0"/>
          <w:marRight w:val="0"/>
          <w:marTop w:val="240"/>
          <w:marBottom w:val="0"/>
          <w:divBdr>
            <w:top w:val="none" w:sz="0" w:space="0" w:color="auto"/>
            <w:left w:val="none" w:sz="0" w:space="0" w:color="auto"/>
            <w:bottom w:val="none" w:sz="0" w:space="0" w:color="auto"/>
            <w:right w:val="none" w:sz="0" w:space="0" w:color="auto"/>
          </w:divBdr>
        </w:div>
        <w:div w:id="38550903">
          <w:blockQuote w:val="1"/>
          <w:marLeft w:val="0"/>
          <w:marRight w:val="0"/>
          <w:marTop w:val="240"/>
          <w:marBottom w:val="0"/>
          <w:divBdr>
            <w:top w:val="none" w:sz="0" w:space="0" w:color="auto"/>
            <w:left w:val="none" w:sz="0" w:space="0" w:color="auto"/>
            <w:bottom w:val="none" w:sz="0" w:space="0" w:color="auto"/>
            <w:right w:val="none" w:sz="0" w:space="0" w:color="auto"/>
          </w:divBdr>
        </w:div>
        <w:div w:id="1091194618">
          <w:marLeft w:val="0"/>
          <w:marRight w:val="0"/>
          <w:marTop w:val="0"/>
          <w:marBottom w:val="0"/>
          <w:divBdr>
            <w:top w:val="none" w:sz="0" w:space="0" w:color="auto"/>
            <w:left w:val="none" w:sz="0" w:space="0" w:color="auto"/>
            <w:bottom w:val="none" w:sz="0" w:space="0" w:color="auto"/>
            <w:right w:val="none" w:sz="0" w:space="0" w:color="auto"/>
          </w:divBdr>
        </w:div>
        <w:div w:id="497311621">
          <w:blockQuote w:val="1"/>
          <w:marLeft w:val="0"/>
          <w:marRight w:val="0"/>
          <w:marTop w:val="240"/>
          <w:marBottom w:val="0"/>
          <w:divBdr>
            <w:top w:val="none" w:sz="0" w:space="0" w:color="auto"/>
            <w:left w:val="none" w:sz="0" w:space="0" w:color="auto"/>
            <w:bottom w:val="none" w:sz="0" w:space="0" w:color="auto"/>
            <w:right w:val="none" w:sz="0" w:space="0" w:color="auto"/>
          </w:divBdr>
        </w:div>
        <w:div w:id="1660772172">
          <w:marLeft w:val="0"/>
          <w:marRight w:val="0"/>
          <w:marTop w:val="240"/>
          <w:marBottom w:val="165"/>
          <w:divBdr>
            <w:top w:val="none" w:sz="0" w:space="0" w:color="auto"/>
            <w:left w:val="none" w:sz="0" w:space="0" w:color="auto"/>
            <w:bottom w:val="none" w:sz="0" w:space="0" w:color="auto"/>
            <w:right w:val="none" w:sz="0" w:space="0" w:color="auto"/>
          </w:divBdr>
          <w:divsChild>
            <w:div w:id="946617114">
              <w:marLeft w:val="0"/>
              <w:marRight w:val="0"/>
              <w:marTop w:val="0"/>
              <w:marBottom w:val="0"/>
              <w:divBdr>
                <w:top w:val="none" w:sz="0" w:space="0" w:color="auto"/>
                <w:left w:val="none" w:sz="0" w:space="0" w:color="auto"/>
                <w:bottom w:val="none" w:sz="0" w:space="0" w:color="auto"/>
                <w:right w:val="none" w:sz="0" w:space="0" w:color="auto"/>
              </w:divBdr>
              <w:divsChild>
                <w:div w:id="1089039589">
                  <w:marLeft w:val="0"/>
                  <w:marRight w:val="0"/>
                  <w:marTop w:val="0"/>
                  <w:marBottom w:val="0"/>
                  <w:divBdr>
                    <w:top w:val="none" w:sz="0" w:space="0" w:color="auto"/>
                    <w:left w:val="none" w:sz="0" w:space="0" w:color="auto"/>
                    <w:bottom w:val="none" w:sz="0" w:space="0" w:color="auto"/>
                    <w:right w:val="none" w:sz="0" w:space="0" w:color="auto"/>
                  </w:divBdr>
                  <w:divsChild>
                    <w:div w:id="2039548840">
                      <w:marLeft w:val="0"/>
                      <w:marRight w:val="0"/>
                      <w:marTop w:val="0"/>
                      <w:marBottom w:val="0"/>
                      <w:divBdr>
                        <w:top w:val="none" w:sz="0" w:space="0" w:color="auto"/>
                        <w:left w:val="none" w:sz="0" w:space="0" w:color="auto"/>
                        <w:bottom w:val="none" w:sz="0" w:space="0" w:color="auto"/>
                        <w:right w:val="none" w:sz="0" w:space="0" w:color="auto"/>
                      </w:divBdr>
                      <w:divsChild>
                        <w:div w:id="10326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943685">
          <w:marLeft w:val="0"/>
          <w:marRight w:val="0"/>
          <w:marTop w:val="0"/>
          <w:marBottom w:val="0"/>
          <w:divBdr>
            <w:top w:val="none" w:sz="0" w:space="0" w:color="auto"/>
            <w:left w:val="none" w:sz="0" w:space="0" w:color="auto"/>
            <w:bottom w:val="none" w:sz="0" w:space="0" w:color="auto"/>
            <w:right w:val="none" w:sz="0" w:space="0" w:color="auto"/>
          </w:divBdr>
        </w:div>
        <w:div w:id="453596912">
          <w:blockQuote w:val="1"/>
          <w:marLeft w:val="0"/>
          <w:marRight w:val="0"/>
          <w:marTop w:val="240"/>
          <w:marBottom w:val="0"/>
          <w:divBdr>
            <w:top w:val="none" w:sz="0" w:space="0" w:color="auto"/>
            <w:left w:val="none" w:sz="0" w:space="0" w:color="auto"/>
            <w:bottom w:val="none" w:sz="0" w:space="0" w:color="auto"/>
            <w:right w:val="none" w:sz="0" w:space="0" w:color="auto"/>
          </w:divBdr>
        </w:div>
        <w:div w:id="1524510019">
          <w:marLeft w:val="0"/>
          <w:marRight w:val="0"/>
          <w:marTop w:val="240"/>
          <w:marBottom w:val="165"/>
          <w:divBdr>
            <w:top w:val="none" w:sz="0" w:space="0" w:color="auto"/>
            <w:left w:val="none" w:sz="0" w:space="0" w:color="auto"/>
            <w:bottom w:val="none" w:sz="0" w:space="0" w:color="auto"/>
            <w:right w:val="none" w:sz="0" w:space="0" w:color="auto"/>
          </w:divBdr>
          <w:divsChild>
            <w:div w:id="1562785671">
              <w:marLeft w:val="0"/>
              <w:marRight w:val="0"/>
              <w:marTop w:val="0"/>
              <w:marBottom w:val="0"/>
              <w:divBdr>
                <w:top w:val="none" w:sz="0" w:space="0" w:color="auto"/>
                <w:left w:val="none" w:sz="0" w:space="0" w:color="auto"/>
                <w:bottom w:val="none" w:sz="0" w:space="0" w:color="auto"/>
                <w:right w:val="none" w:sz="0" w:space="0" w:color="auto"/>
              </w:divBdr>
              <w:divsChild>
                <w:div w:id="2036535953">
                  <w:marLeft w:val="0"/>
                  <w:marRight w:val="0"/>
                  <w:marTop w:val="0"/>
                  <w:marBottom w:val="0"/>
                  <w:divBdr>
                    <w:top w:val="none" w:sz="0" w:space="0" w:color="auto"/>
                    <w:left w:val="none" w:sz="0" w:space="0" w:color="auto"/>
                    <w:bottom w:val="none" w:sz="0" w:space="0" w:color="auto"/>
                    <w:right w:val="none" w:sz="0" w:space="0" w:color="auto"/>
                  </w:divBdr>
                  <w:divsChild>
                    <w:div w:id="711148278">
                      <w:marLeft w:val="0"/>
                      <w:marRight w:val="0"/>
                      <w:marTop w:val="0"/>
                      <w:marBottom w:val="0"/>
                      <w:divBdr>
                        <w:top w:val="none" w:sz="0" w:space="0" w:color="auto"/>
                        <w:left w:val="none" w:sz="0" w:space="0" w:color="auto"/>
                        <w:bottom w:val="none" w:sz="0" w:space="0" w:color="auto"/>
                        <w:right w:val="none" w:sz="0" w:space="0" w:color="auto"/>
                      </w:divBdr>
                      <w:divsChild>
                        <w:div w:id="20271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4430">
          <w:marLeft w:val="0"/>
          <w:marRight w:val="0"/>
          <w:marTop w:val="240"/>
          <w:marBottom w:val="165"/>
          <w:divBdr>
            <w:top w:val="none" w:sz="0" w:space="0" w:color="auto"/>
            <w:left w:val="none" w:sz="0" w:space="0" w:color="auto"/>
            <w:bottom w:val="none" w:sz="0" w:space="0" w:color="auto"/>
            <w:right w:val="none" w:sz="0" w:space="0" w:color="auto"/>
          </w:divBdr>
          <w:divsChild>
            <w:div w:id="321466965">
              <w:marLeft w:val="0"/>
              <w:marRight w:val="0"/>
              <w:marTop w:val="0"/>
              <w:marBottom w:val="0"/>
              <w:divBdr>
                <w:top w:val="none" w:sz="0" w:space="0" w:color="auto"/>
                <w:left w:val="none" w:sz="0" w:space="0" w:color="auto"/>
                <w:bottom w:val="none" w:sz="0" w:space="0" w:color="auto"/>
                <w:right w:val="none" w:sz="0" w:space="0" w:color="auto"/>
              </w:divBdr>
              <w:divsChild>
                <w:div w:id="1649751107">
                  <w:marLeft w:val="0"/>
                  <w:marRight w:val="0"/>
                  <w:marTop w:val="0"/>
                  <w:marBottom w:val="0"/>
                  <w:divBdr>
                    <w:top w:val="none" w:sz="0" w:space="0" w:color="auto"/>
                    <w:left w:val="none" w:sz="0" w:space="0" w:color="auto"/>
                    <w:bottom w:val="none" w:sz="0" w:space="0" w:color="auto"/>
                    <w:right w:val="none" w:sz="0" w:space="0" w:color="auto"/>
                  </w:divBdr>
                  <w:divsChild>
                    <w:div w:id="1056078716">
                      <w:marLeft w:val="0"/>
                      <w:marRight w:val="0"/>
                      <w:marTop w:val="0"/>
                      <w:marBottom w:val="0"/>
                      <w:divBdr>
                        <w:top w:val="none" w:sz="0" w:space="0" w:color="auto"/>
                        <w:left w:val="none" w:sz="0" w:space="0" w:color="auto"/>
                        <w:bottom w:val="none" w:sz="0" w:space="0" w:color="auto"/>
                        <w:right w:val="none" w:sz="0" w:space="0" w:color="auto"/>
                      </w:divBdr>
                      <w:divsChild>
                        <w:div w:id="1916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740825">
          <w:marLeft w:val="0"/>
          <w:marRight w:val="0"/>
          <w:marTop w:val="240"/>
          <w:marBottom w:val="165"/>
          <w:divBdr>
            <w:top w:val="none" w:sz="0" w:space="0" w:color="auto"/>
            <w:left w:val="none" w:sz="0" w:space="0" w:color="auto"/>
            <w:bottom w:val="none" w:sz="0" w:space="0" w:color="auto"/>
            <w:right w:val="none" w:sz="0" w:space="0" w:color="auto"/>
          </w:divBdr>
          <w:divsChild>
            <w:div w:id="276179151">
              <w:marLeft w:val="0"/>
              <w:marRight w:val="0"/>
              <w:marTop w:val="0"/>
              <w:marBottom w:val="0"/>
              <w:divBdr>
                <w:top w:val="none" w:sz="0" w:space="0" w:color="auto"/>
                <w:left w:val="none" w:sz="0" w:space="0" w:color="auto"/>
                <w:bottom w:val="none" w:sz="0" w:space="0" w:color="auto"/>
                <w:right w:val="none" w:sz="0" w:space="0" w:color="auto"/>
              </w:divBdr>
              <w:divsChild>
                <w:div w:id="1395424051">
                  <w:marLeft w:val="0"/>
                  <w:marRight w:val="0"/>
                  <w:marTop w:val="0"/>
                  <w:marBottom w:val="0"/>
                  <w:divBdr>
                    <w:top w:val="none" w:sz="0" w:space="0" w:color="auto"/>
                    <w:left w:val="none" w:sz="0" w:space="0" w:color="auto"/>
                    <w:bottom w:val="none" w:sz="0" w:space="0" w:color="auto"/>
                    <w:right w:val="none" w:sz="0" w:space="0" w:color="auto"/>
                  </w:divBdr>
                  <w:divsChild>
                    <w:div w:id="411313023">
                      <w:marLeft w:val="0"/>
                      <w:marRight w:val="0"/>
                      <w:marTop w:val="0"/>
                      <w:marBottom w:val="0"/>
                      <w:divBdr>
                        <w:top w:val="none" w:sz="0" w:space="0" w:color="auto"/>
                        <w:left w:val="none" w:sz="0" w:space="0" w:color="auto"/>
                        <w:bottom w:val="none" w:sz="0" w:space="0" w:color="auto"/>
                        <w:right w:val="none" w:sz="0" w:space="0" w:color="auto"/>
                      </w:divBdr>
                      <w:divsChild>
                        <w:div w:id="1242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795165">
          <w:marLeft w:val="0"/>
          <w:marRight w:val="0"/>
          <w:marTop w:val="240"/>
          <w:marBottom w:val="165"/>
          <w:divBdr>
            <w:top w:val="none" w:sz="0" w:space="0" w:color="auto"/>
            <w:left w:val="none" w:sz="0" w:space="0" w:color="auto"/>
            <w:bottom w:val="none" w:sz="0" w:space="0" w:color="auto"/>
            <w:right w:val="none" w:sz="0" w:space="0" w:color="auto"/>
          </w:divBdr>
          <w:divsChild>
            <w:div w:id="720521813">
              <w:marLeft w:val="0"/>
              <w:marRight w:val="0"/>
              <w:marTop w:val="0"/>
              <w:marBottom w:val="0"/>
              <w:divBdr>
                <w:top w:val="none" w:sz="0" w:space="0" w:color="auto"/>
                <w:left w:val="none" w:sz="0" w:space="0" w:color="auto"/>
                <w:bottom w:val="none" w:sz="0" w:space="0" w:color="auto"/>
                <w:right w:val="none" w:sz="0" w:space="0" w:color="auto"/>
              </w:divBdr>
              <w:divsChild>
                <w:div w:id="331880107">
                  <w:marLeft w:val="0"/>
                  <w:marRight w:val="0"/>
                  <w:marTop w:val="0"/>
                  <w:marBottom w:val="0"/>
                  <w:divBdr>
                    <w:top w:val="none" w:sz="0" w:space="0" w:color="auto"/>
                    <w:left w:val="none" w:sz="0" w:space="0" w:color="auto"/>
                    <w:bottom w:val="none" w:sz="0" w:space="0" w:color="auto"/>
                    <w:right w:val="none" w:sz="0" w:space="0" w:color="auto"/>
                  </w:divBdr>
                  <w:divsChild>
                    <w:div w:id="1039941420">
                      <w:marLeft w:val="0"/>
                      <w:marRight w:val="0"/>
                      <w:marTop w:val="0"/>
                      <w:marBottom w:val="0"/>
                      <w:divBdr>
                        <w:top w:val="none" w:sz="0" w:space="0" w:color="auto"/>
                        <w:left w:val="none" w:sz="0" w:space="0" w:color="auto"/>
                        <w:bottom w:val="none" w:sz="0" w:space="0" w:color="auto"/>
                        <w:right w:val="none" w:sz="0" w:space="0" w:color="auto"/>
                      </w:divBdr>
                      <w:divsChild>
                        <w:div w:id="159574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7741">
          <w:marLeft w:val="0"/>
          <w:marRight w:val="0"/>
          <w:marTop w:val="240"/>
          <w:marBottom w:val="165"/>
          <w:divBdr>
            <w:top w:val="none" w:sz="0" w:space="0" w:color="auto"/>
            <w:left w:val="none" w:sz="0" w:space="0" w:color="auto"/>
            <w:bottom w:val="none" w:sz="0" w:space="0" w:color="auto"/>
            <w:right w:val="none" w:sz="0" w:space="0" w:color="auto"/>
          </w:divBdr>
          <w:divsChild>
            <w:div w:id="474104404">
              <w:marLeft w:val="0"/>
              <w:marRight w:val="0"/>
              <w:marTop w:val="0"/>
              <w:marBottom w:val="0"/>
              <w:divBdr>
                <w:top w:val="none" w:sz="0" w:space="0" w:color="auto"/>
                <w:left w:val="none" w:sz="0" w:space="0" w:color="auto"/>
                <w:bottom w:val="none" w:sz="0" w:space="0" w:color="auto"/>
                <w:right w:val="none" w:sz="0" w:space="0" w:color="auto"/>
              </w:divBdr>
              <w:divsChild>
                <w:div w:id="1566796161">
                  <w:marLeft w:val="0"/>
                  <w:marRight w:val="0"/>
                  <w:marTop w:val="0"/>
                  <w:marBottom w:val="0"/>
                  <w:divBdr>
                    <w:top w:val="none" w:sz="0" w:space="0" w:color="auto"/>
                    <w:left w:val="none" w:sz="0" w:space="0" w:color="auto"/>
                    <w:bottom w:val="none" w:sz="0" w:space="0" w:color="auto"/>
                    <w:right w:val="none" w:sz="0" w:space="0" w:color="auto"/>
                  </w:divBdr>
                  <w:divsChild>
                    <w:div w:id="1307857181">
                      <w:marLeft w:val="0"/>
                      <w:marRight w:val="0"/>
                      <w:marTop w:val="0"/>
                      <w:marBottom w:val="0"/>
                      <w:divBdr>
                        <w:top w:val="none" w:sz="0" w:space="0" w:color="auto"/>
                        <w:left w:val="none" w:sz="0" w:space="0" w:color="auto"/>
                        <w:bottom w:val="none" w:sz="0" w:space="0" w:color="auto"/>
                        <w:right w:val="none" w:sz="0" w:space="0" w:color="auto"/>
                      </w:divBdr>
                      <w:divsChild>
                        <w:div w:id="74484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374972">
          <w:marLeft w:val="0"/>
          <w:marRight w:val="0"/>
          <w:marTop w:val="240"/>
          <w:marBottom w:val="165"/>
          <w:divBdr>
            <w:top w:val="none" w:sz="0" w:space="0" w:color="auto"/>
            <w:left w:val="none" w:sz="0" w:space="0" w:color="auto"/>
            <w:bottom w:val="none" w:sz="0" w:space="0" w:color="auto"/>
            <w:right w:val="none" w:sz="0" w:space="0" w:color="auto"/>
          </w:divBdr>
          <w:divsChild>
            <w:div w:id="2071489348">
              <w:marLeft w:val="0"/>
              <w:marRight w:val="0"/>
              <w:marTop w:val="0"/>
              <w:marBottom w:val="0"/>
              <w:divBdr>
                <w:top w:val="none" w:sz="0" w:space="0" w:color="auto"/>
                <w:left w:val="none" w:sz="0" w:space="0" w:color="auto"/>
                <w:bottom w:val="none" w:sz="0" w:space="0" w:color="auto"/>
                <w:right w:val="none" w:sz="0" w:space="0" w:color="auto"/>
              </w:divBdr>
              <w:divsChild>
                <w:div w:id="1520924420">
                  <w:marLeft w:val="0"/>
                  <w:marRight w:val="0"/>
                  <w:marTop w:val="0"/>
                  <w:marBottom w:val="0"/>
                  <w:divBdr>
                    <w:top w:val="none" w:sz="0" w:space="0" w:color="auto"/>
                    <w:left w:val="none" w:sz="0" w:space="0" w:color="auto"/>
                    <w:bottom w:val="none" w:sz="0" w:space="0" w:color="auto"/>
                    <w:right w:val="none" w:sz="0" w:space="0" w:color="auto"/>
                  </w:divBdr>
                  <w:divsChild>
                    <w:div w:id="186915644">
                      <w:marLeft w:val="0"/>
                      <w:marRight w:val="0"/>
                      <w:marTop w:val="0"/>
                      <w:marBottom w:val="0"/>
                      <w:divBdr>
                        <w:top w:val="none" w:sz="0" w:space="0" w:color="auto"/>
                        <w:left w:val="none" w:sz="0" w:space="0" w:color="auto"/>
                        <w:bottom w:val="none" w:sz="0" w:space="0" w:color="auto"/>
                        <w:right w:val="none" w:sz="0" w:space="0" w:color="auto"/>
                      </w:divBdr>
                      <w:divsChild>
                        <w:div w:id="33188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563513">
          <w:marLeft w:val="0"/>
          <w:marRight w:val="0"/>
          <w:marTop w:val="240"/>
          <w:marBottom w:val="165"/>
          <w:divBdr>
            <w:top w:val="none" w:sz="0" w:space="0" w:color="auto"/>
            <w:left w:val="none" w:sz="0" w:space="0" w:color="auto"/>
            <w:bottom w:val="none" w:sz="0" w:space="0" w:color="auto"/>
            <w:right w:val="none" w:sz="0" w:space="0" w:color="auto"/>
          </w:divBdr>
          <w:divsChild>
            <w:div w:id="347609161">
              <w:marLeft w:val="0"/>
              <w:marRight w:val="0"/>
              <w:marTop w:val="0"/>
              <w:marBottom w:val="0"/>
              <w:divBdr>
                <w:top w:val="none" w:sz="0" w:space="0" w:color="auto"/>
                <w:left w:val="none" w:sz="0" w:space="0" w:color="auto"/>
                <w:bottom w:val="none" w:sz="0" w:space="0" w:color="auto"/>
                <w:right w:val="none" w:sz="0" w:space="0" w:color="auto"/>
              </w:divBdr>
              <w:divsChild>
                <w:div w:id="675109888">
                  <w:marLeft w:val="0"/>
                  <w:marRight w:val="0"/>
                  <w:marTop w:val="0"/>
                  <w:marBottom w:val="0"/>
                  <w:divBdr>
                    <w:top w:val="none" w:sz="0" w:space="0" w:color="auto"/>
                    <w:left w:val="none" w:sz="0" w:space="0" w:color="auto"/>
                    <w:bottom w:val="none" w:sz="0" w:space="0" w:color="auto"/>
                    <w:right w:val="none" w:sz="0" w:space="0" w:color="auto"/>
                  </w:divBdr>
                  <w:divsChild>
                    <w:div w:id="1199245100">
                      <w:marLeft w:val="0"/>
                      <w:marRight w:val="0"/>
                      <w:marTop w:val="0"/>
                      <w:marBottom w:val="0"/>
                      <w:divBdr>
                        <w:top w:val="none" w:sz="0" w:space="0" w:color="auto"/>
                        <w:left w:val="none" w:sz="0" w:space="0" w:color="auto"/>
                        <w:bottom w:val="none" w:sz="0" w:space="0" w:color="auto"/>
                        <w:right w:val="none" w:sz="0" w:space="0" w:color="auto"/>
                      </w:divBdr>
                      <w:divsChild>
                        <w:div w:id="664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117016">
          <w:marLeft w:val="0"/>
          <w:marRight w:val="0"/>
          <w:marTop w:val="240"/>
          <w:marBottom w:val="165"/>
          <w:divBdr>
            <w:top w:val="none" w:sz="0" w:space="0" w:color="auto"/>
            <w:left w:val="none" w:sz="0" w:space="0" w:color="auto"/>
            <w:bottom w:val="none" w:sz="0" w:space="0" w:color="auto"/>
            <w:right w:val="none" w:sz="0" w:space="0" w:color="auto"/>
          </w:divBdr>
          <w:divsChild>
            <w:div w:id="321665186">
              <w:marLeft w:val="0"/>
              <w:marRight w:val="0"/>
              <w:marTop w:val="0"/>
              <w:marBottom w:val="0"/>
              <w:divBdr>
                <w:top w:val="none" w:sz="0" w:space="0" w:color="auto"/>
                <w:left w:val="none" w:sz="0" w:space="0" w:color="auto"/>
                <w:bottom w:val="none" w:sz="0" w:space="0" w:color="auto"/>
                <w:right w:val="none" w:sz="0" w:space="0" w:color="auto"/>
              </w:divBdr>
              <w:divsChild>
                <w:div w:id="1482384365">
                  <w:marLeft w:val="0"/>
                  <w:marRight w:val="0"/>
                  <w:marTop w:val="0"/>
                  <w:marBottom w:val="0"/>
                  <w:divBdr>
                    <w:top w:val="none" w:sz="0" w:space="0" w:color="auto"/>
                    <w:left w:val="none" w:sz="0" w:space="0" w:color="auto"/>
                    <w:bottom w:val="none" w:sz="0" w:space="0" w:color="auto"/>
                    <w:right w:val="none" w:sz="0" w:space="0" w:color="auto"/>
                  </w:divBdr>
                  <w:divsChild>
                    <w:div w:id="379061417">
                      <w:marLeft w:val="0"/>
                      <w:marRight w:val="0"/>
                      <w:marTop w:val="0"/>
                      <w:marBottom w:val="0"/>
                      <w:divBdr>
                        <w:top w:val="none" w:sz="0" w:space="0" w:color="auto"/>
                        <w:left w:val="none" w:sz="0" w:space="0" w:color="auto"/>
                        <w:bottom w:val="none" w:sz="0" w:space="0" w:color="auto"/>
                        <w:right w:val="none" w:sz="0" w:space="0" w:color="auto"/>
                      </w:divBdr>
                      <w:divsChild>
                        <w:div w:id="84216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836356">
          <w:marLeft w:val="0"/>
          <w:marRight w:val="0"/>
          <w:marTop w:val="0"/>
          <w:marBottom w:val="0"/>
          <w:divBdr>
            <w:top w:val="none" w:sz="0" w:space="0" w:color="auto"/>
            <w:left w:val="none" w:sz="0" w:space="0" w:color="auto"/>
            <w:bottom w:val="none" w:sz="0" w:space="0" w:color="auto"/>
            <w:right w:val="none" w:sz="0" w:space="0" w:color="auto"/>
          </w:divBdr>
        </w:div>
        <w:div w:id="459225250">
          <w:blockQuote w:val="1"/>
          <w:marLeft w:val="0"/>
          <w:marRight w:val="0"/>
          <w:marTop w:val="240"/>
          <w:marBottom w:val="0"/>
          <w:divBdr>
            <w:top w:val="none" w:sz="0" w:space="0" w:color="auto"/>
            <w:left w:val="none" w:sz="0" w:space="0" w:color="auto"/>
            <w:bottom w:val="none" w:sz="0" w:space="0" w:color="auto"/>
            <w:right w:val="none" w:sz="0" w:space="0" w:color="auto"/>
          </w:divBdr>
        </w:div>
        <w:div w:id="1587376696">
          <w:marLeft w:val="0"/>
          <w:marRight w:val="0"/>
          <w:marTop w:val="0"/>
          <w:marBottom w:val="0"/>
          <w:divBdr>
            <w:top w:val="none" w:sz="0" w:space="0" w:color="auto"/>
            <w:left w:val="none" w:sz="0" w:space="0" w:color="auto"/>
            <w:bottom w:val="none" w:sz="0" w:space="0" w:color="auto"/>
            <w:right w:val="none" w:sz="0" w:space="0" w:color="auto"/>
          </w:divBdr>
        </w:div>
        <w:div w:id="1704548713">
          <w:blockQuote w:val="1"/>
          <w:marLeft w:val="0"/>
          <w:marRight w:val="0"/>
          <w:marTop w:val="240"/>
          <w:marBottom w:val="0"/>
          <w:divBdr>
            <w:top w:val="none" w:sz="0" w:space="0" w:color="auto"/>
            <w:left w:val="none" w:sz="0" w:space="0" w:color="auto"/>
            <w:bottom w:val="none" w:sz="0" w:space="0" w:color="auto"/>
            <w:right w:val="none" w:sz="0" w:space="0" w:color="auto"/>
          </w:divBdr>
        </w:div>
        <w:div w:id="407727896">
          <w:marLeft w:val="0"/>
          <w:marRight w:val="0"/>
          <w:marTop w:val="0"/>
          <w:marBottom w:val="0"/>
          <w:divBdr>
            <w:top w:val="none" w:sz="0" w:space="0" w:color="auto"/>
            <w:left w:val="none" w:sz="0" w:space="0" w:color="auto"/>
            <w:bottom w:val="none" w:sz="0" w:space="0" w:color="auto"/>
            <w:right w:val="none" w:sz="0" w:space="0" w:color="auto"/>
          </w:divBdr>
        </w:div>
        <w:div w:id="446118570">
          <w:blockQuote w:val="1"/>
          <w:marLeft w:val="0"/>
          <w:marRight w:val="0"/>
          <w:marTop w:val="240"/>
          <w:marBottom w:val="0"/>
          <w:divBdr>
            <w:top w:val="none" w:sz="0" w:space="0" w:color="auto"/>
            <w:left w:val="none" w:sz="0" w:space="0" w:color="auto"/>
            <w:bottom w:val="none" w:sz="0" w:space="0" w:color="auto"/>
            <w:right w:val="none" w:sz="0" w:space="0" w:color="auto"/>
          </w:divBdr>
        </w:div>
        <w:div w:id="1993215030">
          <w:marLeft w:val="0"/>
          <w:marRight w:val="0"/>
          <w:marTop w:val="0"/>
          <w:marBottom w:val="0"/>
          <w:divBdr>
            <w:top w:val="none" w:sz="0" w:space="0" w:color="auto"/>
            <w:left w:val="none" w:sz="0" w:space="0" w:color="auto"/>
            <w:bottom w:val="none" w:sz="0" w:space="0" w:color="auto"/>
            <w:right w:val="none" w:sz="0" w:space="0" w:color="auto"/>
          </w:divBdr>
        </w:div>
        <w:div w:id="1753894820">
          <w:blockQuote w:val="1"/>
          <w:marLeft w:val="0"/>
          <w:marRight w:val="0"/>
          <w:marTop w:val="240"/>
          <w:marBottom w:val="0"/>
          <w:divBdr>
            <w:top w:val="none" w:sz="0" w:space="0" w:color="auto"/>
            <w:left w:val="none" w:sz="0" w:space="0" w:color="auto"/>
            <w:bottom w:val="none" w:sz="0" w:space="0" w:color="auto"/>
            <w:right w:val="none" w:sz="0" w:space="0" w:color="auto"/>
          </w:divBdr>
        </w:div>
        <w:div w:id="1423799142">
          <w:marLeft w:val="0"/>
          <w:marRight w:val="0"/>
          <w:marTop w:val="0"/>
          <w:marBottom w:val="0"/>
          <w:divBdr>
            <w:top w:val="none" w:sz="0" w:space="0" w:color="auto"/>
            <w:left w:val="none" w:sz="0" w:space="0" w:color="auto"/>
            <w:bottom w:val="none" w:sz="0" w:space="0" w:color="auto"/>
            <w:right w:val="none" w:sz="0" w:space="0" w:color="auto"/>
          </w:divBdr>
        </w:div>
        <w:div w:id="981618601">
          <w:blockQuote w:val="1"/>
          <w:marLeft w:val="0"/>
          <w:marRight w:val="0"/>
          <w:marTop w:val="240"/>
          <w:marBottom w:val="0"/>
          <w:divBdr>
            <w:top w:val="none" w:sz="0" w:space="0" w:color="auto"/>
            <w:left w:val="none" w:sz="0" w:space="0" w:color="auto"/>
            <w:bottom w:val="none" w:sz="0" w:space="0" w:color="auto"/>
            <w:right w:val="none" w:sz="0" w:space="0" w:color="auto"/>
          </w:divBdr>
        </w:div>
        <w:div w:id="589432593">
          <w:marLeft w:val="0"/>
          <w:marRight w:val="0"/>
          <w:marTop w:val="0"/>
          <w:marBottom w:val="0"/>
          <w:divBdr>
            <w:top w:val="none" w:sz="0" w:space="0" w:color="auto"/>
            <w:left w:val="none" w:sz="0" w:space="0" w:color="auto"/>
            <w:bottom w:val="none" w:sz="0" w:space="0" w:color="auto"/>
            <w:right w:val="none" w:sz="0" w:space="0" w:color="auto"/>
          </w:divBdr>
        </w:div>
        <w:div w:id="1484929083">
          <w:marLeft w:val="0"/>
          <w:marRight w:val="0"/>
          <w:marTop w:val="0"/>
          <w:marBottom w:val="0"/>
          <w:divBdr>
            <w:top w:val="none" w:sz="0" w:space="0" w:color="auto"/>
            <w:left w:val="none" w:sz="0" w:space="0" w:color="auto"/>
            <w:bottom w:val="none" w:sz="0" w:space="0" w:color="auto"/>
            <w:right w:val="none" w:sz="0" w:space="0" w:color="auto"/>
          </w:divBdr>
        </w:div>
        <w:div w:id="1827089131">
          <w:blockQuote w:val="1"/>
          <w:marLeft w:val="0"/>
          <w:marRight w:val="0"/>
          <w:marTop w:val="240"/>
          <w:marBottom w:val="0"/>
          <w:divBdr>
            <w:top w:val="none" w:sz="0" w:space="0" w:color="auto"/>
            <w:left w:val="none" w:sz="0" w:space="0" w:color="auto"/>
            <w:bottom w:val="none" w:sz="0" w:space="0" w:color="auto"/>
            <w:right w:val="none" w:sz="0" w:space="0" w:color="auto"/>
          </w:divBdr>
        </w:div>
        <w:div w:id="1756707488">
          <w:marLeft w:val="0"/>
          <w:marRight w:val="0"/>
          <w:marTop w:val="0"/>
          <w:marBottom w:val="0"/>
          <w:divBdr>
            <w:top w:val="none" w:sz="0" w:space="0" w:color="auto"/>
            <w:left w:val="none" w:sz="0" w:space="0" w:color="auto"/>
            <w:bottom w:val="none" w:sz="0" w:space="0" w:color="auto"/>
            <w:right w:val="none" w:sz="0" w:space="0" w:color="auto"/>
          </w:divBdr>
        </w:div>
        <w:div w:id="2066640235">
          <w:marLeft w:val="0"/>
          <w:marRight w:val="0"/>
          <w:marTop w:val="0"/>
          <w:marBottom w:val="0"/>
          <w:divBdr>
            <w:top w:val="none" w:sz="0" w:space="0" w:color="auto"/>
            <w:left w:val="none" w:sz="0" w:space="0" w:color="auto"/>
            <w:bottom w:val="none" w:sz="0" w:space="0" w:color="auto"/>
            <w:right w:val="none" w:sz="0" w:space="0" w:color="auto"/>
          </w:divBdr>
        </w:div>
      </w:divsChild>
    </w:div>
    <w:div w:id="1192262987">
      <w:bodyDiv w:val="1"/>
      <w:marLeft w:val="0"/>
      <w:marRight w:val="0"/>
      <w:marTop w:val="0"/>
      <w:marBottom w:val="0"/>
      <w:divBdr>
        <w:top w:val="none" w:sz="0" w:space="0" w:color="auto"/>
        <w:left w:val="none" w:sz="0" w:space="0" w:color="auto"/>
        <w:bottom w:val="none" w:sz="0" w:space="0" w:color="auto"/>
        <w:right w:val="none" w:sz="0" w:space="0" w:color="auto"/>
      </w:divBdr>
      <w:divsChild>
        <w:div w:id="96407931">
          <w:blockQuote w:val="1"/>
          <w:marLeft w:val="0"/>
          <w:marRight w:val="0"/>
          <w:marTop w:val="240"/>
          <w:marBottom w:val="0"/>
          <w:divBdr>
            <w:top w:val="none" w:sz="0" w:space="0" w:color="auto"/>
            <w:left w:val="none" w:sz="0" w:space="0" w:color="auto"/>
            <w:bottom w:val="none" w:sz="0" w:space="0" w:color="auto"/>
            <w:right w:val="none" w:sz="0" w:space="0" w:color="auto"/>
          </w:divBdr>
        </w:div>
        <w:div w:id="524831068">
          <w:blockQuote w:val="1"/>
          <w:marLeft w:val="0"/>
          <w:marRight w:val="0"/>
          <w:marTop w:val="240"/>
          <w:marBottom w:val="0"/>
          <w:divBdr>
            <w:top w:val="none" w:sz="0" w:space="0" w:color="auto"/>
            <w:left w:val="none" w:sz="0" w:space="0" w:color="auto"/>
            <w:bottom w:val="none" w:sz="0" w:space="0" w:color="auto"/>
            <w:right w:val="none" w:sz="0" w:space="0" w:color="auto"/>
          </w:divBdr>
        </w:div>
        <w:div w:id="2088070181">
          <w:blockQuote w:val="1"/>
          <w:marLeft w:val="0"/>
          <w:marRight w:val="0"/>
          <w:marTop w:val="240"/>
          <w:marBottom w:val="0"/>
          <w:divBdr>
            <w:top w:val="none" w:sz="0" w:space="0" w:color="auto"/>
            <w:left w:val="none" w:sz="0" w:space="0" w:color="auto"/>
            <w:bottom w:val="none" w:sz="0" w:space="0" w:color="auto"/>
            <w:right w:val="none" w:sz="0" w:space="0" w:color="auto"/>
          </w:divBdr>
        </w:div>
        <w:div w:id="889654512">
          <w:blockQuote w:val="1"/>
          <w:marLeft w:val="0"/>
          <w:marRight w:val="0"/>
          <w:marTop w:val="240"/>
          <w:marBottom w:val="0"/>
          <w:divBdr>
            <w:top w:val="none" w:sz="0" w:space="0" w:color="auto"/>
            <w:left w:val="none" w:sz="0" w:space="0" w:color="auto"/>
            <w:bottom w:val="none" w:sz="0" w:space="0" w:color="auto"/>
            <w:right w:val="none" w:sz="0" w:space="0" w:color="auto"/>
          </w:divBdr>
        </w:div>
        <w:div w:id="907036949">
          <w:blockQuote w:val="1"/>
          <w:marLeft w:val="0"/>
          <w:marRight w:val="0"/>
          <w:marTop w:val="240"/>
          <w:marBottom w:val="0"/>
          <w:divBdr>
            <w:top w:val="none" w:sz="0" w:space="0" w:color="auto"/>
            <w:left w:val="none" w:sz="0" w:space="0" w:color="auto"/>
            <w:bottom w:val="none" w:sz="0" w:space="0" w:color="auto"/>
            <w:right w:val="none" w:sz="0" w:space="0" w:color="auto"/>
          </w:divBdr>
        </w:div>
        <w:div w:id="2076782287">
          <w:blockQuote w:val="1"/>
          <w:marLeft w:val="0"/>
          <w:marRight w:val="0"/>
          <w:marTop w:val="240"/>
          <w:marBottom w:val="0"/>
          <w:divBdr>
            <w:top w:val="none" w:sz="0" w:space="0" w:color="auto"/>
            <w:left w:val="none" w:sz="0" w:space="0" w:color="auto"/>
            <w:bottom w:val="none" w:sz="0" w:space="0" w:color="auto"/>
            <w:right w:val="none" w:sz="0" w:space="0" w:color="auto"/>
          </w:divBdr>
        </w:div>
        <w:div w:id="1417094487">
          <w:marLeft w:val="0"/>
          <w:marRight w:val="0"/>
          <w:marTop w:val="240"/>
          <w:marBottom w:val="165"/>
          <w:divBdr>
            <w:top w:val="none" w:sz="0" w:space="0" w:color="auto"/>
            <w:left w:val="none" w:sz="0" w:space="0" w:color="auto"/>
            <w:bottom w:val="none" w:sz="0" w:space="0" w:color="auto"/>
            <w:right w:val="none" w:sz="0" w:space="0" w:color="auto"/>
          </w:divBdr>
          <w:divsChild>
            <w:div w:id="1667174580">
              <w:marLeft w:val="0"/>
              <w:marRight w:val="0"/>
              <w:marTop w:val="0"/>
              <w:marBottom w:val="0"/>
              <w:divBdr>
                <w:top w:val="none" w:sz="0" w:space="0" w:color="auto"/>
                <w:left w:val="none" w:sz="0" w:space="0" w:color="auto"/>
                <w:bottom w:val="none" w:sz="0" w:space="0" w:color="auto"/>
                <w:right w:val="none" w:sz="0" w:space="0" w:color="auto"/>
              </w:divBdr>
              <w:divsChild>
                <w:div w:id="1379935704">
                  <w:marLeft w:val="0"/>
                  <w:marRight w:val="0"/>
                  <w:marTop w:val="0"/>
                  <w:marBottom w:val="0"/>
                  <w:divBdr>
                    <w:top w:val="none" w:sz="0" w:space="0" w:color="auto"/>
                    <w:left w:val="none" w:sz="0" w:space="0" w:color="auto"/>
                    <w:bottom w:val="none" w:sz="0" w:space="0" w:color="auto"/>
                    <w:right w:val="none" w:sz="0" w:space="0" w:color="auto"/>
                  </w:divBdr>
                  <w:divsChild>
                    <w:div w:id="87315948">
                      <w:marLeft w:val="0"/>
                      <w:marRight w:val="0"/>
                      <w:marTop w:val="0"/>
                      <w:marBottom w:val="0"/>
                      <w:divBdr>
                        <w:top w:val="none" w:sz="0" w:space="0" w:color="auto"/>
                        <w:left w:val="none" w:sz="0" w:space="0" w:color="auto"/>
                        <w:bottom w:val="none" w:sz="0" w:space="0" w:color="auto"/>
                        <w:right w:val="none" w:sz="0" w:space="0" w:color="auto"/>
                      </w:divBdr>
                      <w:divsChild>
                        <w:div w:id="132809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41609">
          <w:marLeft w:val="0"/>
          <w:marRight w:val="0"/>
          <w:marTop w:val="0"/>
          <w:marBottom w:val="0"/>
          <w:divBdr>
            <w:top w:val="none" w:sz="0" w:space="0" w:color="auto"/>
            <w:left w:val="none" w:sz="0" w:space="0" w:color="auto"/>
            <w:bottom w:val="none" w:sz="0" w:space="0" w:color="auto"/>
            <w:right w:val="none" w:sz="0" w:space="0" w:color="auto"/>
          </w:divBdr>
        </w:div>
        <w:div w:id="763574812">
          <w:marLeft w:val="0"/>
          <w:marRight w:val="0"/>
          <w:marTop w:val="0"/>
          <w:marBottom w:val="0"/>
          <w:divBdr>
            <w:top w:val="none" w:sz="0" w:space="0" w:color="auto"/>
            <w:left w:val="none" w:sz="0" w:space="0" w:color="auto"/>
            <w:bottom w:val="none" w:sz="0" w:space="0" w:color="auto"/>
            <w:right w:val="none" w:sz="0" w:space="0" w:color="auto"/>
          </w:divBdr>
        </w:div>
        <w:div w:id="131487929">
          <w:marLeft w:val="0"/>
          <w:marRight w:val="0"/>
          <w:marTop w:val="240"/>
          <w:marBottom w:val="165"/>
          <w:divBdr>
            <w:top w:val="none" w:sz="0" w:space="0" w:color="auto"/>
            <w:left w:val="none" w:sz="0" w:space="0" w:color="auto"/>
            <w:bottom w:val="none" w:sz="0" w:space="0" w:color="auto"/>
            <w:right w:val="none" w:sz="0" w:space="0" w:color="auto"/>
          </w:divBdr>
          <w:divsChild>
            <w:div w:id="489104377">
              <w:marLeft w:val="0"/>
              <w:marRight w:val="0"/>
              <w:marTop w:val="0"/>
              <w:marBottom w:val="0"/>
              <w:divBdr>
                <w:top w:val="none" w:sz="0" w:space="0" w:color="auto"/>
                <w:left w:val="none" w:sz="0" w:space="0" w:color="auto"/>
                <w:bottom w:val="none" w:sz="0" w:space="0" w:color="auto"/>
                <w:right w:val="none" w:sz="0" w:space="0" w:color="auto"/>
              </w:divBdr>
              <w:divsChild>
                <w:div w:id="922907907">
                  <w:marLeft w:val="0"/>
                  <w:marRight w:val="0"/>
                  <w:marTop w:val="0"/>
                  <w:marBottom w:val="0"/>
                  <w:divBdr>
                    <w:top w:val="none" w:sz="0" w:space="0" w:color="auto"/>
                    <w:left w:val="none" w:sz="0" w:space="0" w:color="auto"/>
                    <w:bottom w:val="none" w:sz="0" w:space="0" w:color="auto"/>
                    <w:right w:val="none" w:sz="0" w:space="0" w:color="auto"/>
                  </w:divBdr>
                  <w:divsChild>
                    <w:div w:id="957568224">
                      <w:marLeft w:val="0"/>
                      <w:marRight w:val="0"/>
                      <w:marTop w:val="0"/>
                      <w:marBottom w:val="0"/>
                      <w:divBdr>
                        <w:top w:val="none" w:sz="0" w:space="0" w:color="auto"/>
                        <w:left w:val="none" w:sz="0" w:space="0" w:color="auto"/>
                        <w:bottom w:val="none" w:sz="0" w:space="0" w:color="auto"/>
                        <w:right w:val="none" w:sz="0" w:space="0" w:color="auto"/>
                      </w:divBdr>
                      <w:divsChild>
                        <w:div w:id="139253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938305">
          <w:marLeft w:val="0"/>
          <w:marRight w:val="0"/>
          <w:marTop w:val="0"/>
          <w:marBottom w:val="0"/>
          <w:divBdr>
            <w:top w:val="none" w:sz="0" w:space="0" w:color="auto"/>
            <w:left w:val="none" w:sz="0" w:space="0" w:color="auto"/>
            <w:bottom w:val="none" w:sz="0" w:space="0" w:color="auto"/>
            <w:right w:val="none" w:sz="0" w:space="0" w:color="auto"/>
          </w:divBdr>
        </w:div>
        <w:div w:id="591469792">
          <w:blockQuote w:val="1"/>
          <w:marLeft w:val="0"/>
          <w:marRight w:val="0"/>
          <w:marTop w:val="240"/>
          <w:marBottom w:val="0"/>
          <w:divBdr>
            <w:top w:val="none" w:sz="0" w:space="0" w:color="auto"/>
            <w:left w:val="none" w:sz="0" w:space="0" w:color="auto"/>
            <w:bottom w:val="none" w:sz="0" w:space="0" w:color="auto"/>
            <w:right w:val="none" w:sz="0" w:space="0" w:color="auto"/>
          </w:divBdr>
        </w:div>
        <w:div w:id="1425145863">
          <w:marLeft w:val="0"/>
          <w:marRight w:val="0"/>
          <w:marTop w:val="0"/>
          <w:marBottom w:val="0"/>
          <w:divBdr>
            <w:top w:val="none" w:sz="0" w:space="0" w:color="auto"/>
            <w:left w:val="none" w:sz="0" w:space="0" w:color="auto"/>
            <w:bottom w:val="none" w:sz="0" w:space="0" w:color="auto"/>
            <w:right w:val="none" w:sz="0" w:space="0" w:color="auto"/>
          </w:divBdr>
        </w:div>
        <w:div w:id="683441555">
          <w:marLeft w:val="0"/>
          <w:marRight w:val="0"/>
          <w:marTop w:val="240"/>
          <w:marBottom w:val="165"/>
          <w:divBdr>
            <w:top w:val="none" w:sz="0" w:space="0" w:color="auto"/>
            <w:left w:val="none" w:sz="0" w:space="0" w:color="auto"/>
            <w:bottom w:val="none" w:sz="0" w:space="0" w:color="auto"/>
            <w:right w:val="none" w:sz="0" w:space="0" w:color="auto"/>
          </w:divBdr>
          <w:divsChild>
            <w:div w:id="907227077">
              <w:marLeft w:val="0"/>
              <w:marRight w:val="0"/>
              <w:marTop w:val="0"/>
              <w:marBottom w:val="0"/>
              <w:divBdr>
                <w:top w:val="none" w:sz="0" w:space="0" w:color="auto"/>
                <w:left w:val="none" w:sz="0" w:space="0" w:color="auto"/>
                <w:bottom w:val="none" w:sz="0" w:space="0" w:color="auto"/>
                <w:right w:val="none" w:sz="0" w:space="0" w:color="auto"/>
              </w:divBdr>
              <w:divsChild>
                <w:div w:id="846210879">
                  <w:marLeft w:val="0"/>
                  <w:marRight w:val="0"/>
                  <w:marTop w:val="0"/>
                  <w:marBottom w:val="0"/>
                  <w:divBdr>
                    <w:top w:val="none" w:sz="0" w:space="0" w:color="auto"/>
                    <w:left w:val="none" w:sz="0" w:space="0" w:color="auto"/>
                    <w:bottom w:val="none" w:sz="0" w:space="0" w:color="auto"/>
                    <w:right w:val="none" w:sz="0" w:space="0" w:color="auto"/>
                  </w:divBdr>
                  <w:divsChild>
                    <w:div w:id="1364477077">
                      <w:marLeft w:val="0"/>
                      <w:marRight w:val="0"/>
                      <w:marTop w:val="0"/>
                      <w:marBottom w:val="0"/>
                      <w:divBdr>
                        <w:top w:val="none" w:sz="0" w:space="0" w:color="auto"/>
                        <w:left w:val="none" w:sz="0" w:space="0" w:color="auto"/>
                        <w:bottom w:val="none" w:sz="0" w:space="0" w:color="auto"/>
                        <w:right w:val="none" w:sz="0" w:space="0" w:color="auto"/>
                      </w:divBdr>
                      <w:divsChild>
                        <w:div w:id="3127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565758">
          <w:marLeft w:val="0"/>
          <w:marRight w:val="0"/>
          <w:marTop w:val="0"/>
          <w:marBottom w:val="0"/>
          <w:divBdr>
            <w:top w:val="none" w:sz="0" w:space="0" w:color="auto"/>
            <w:left w:val="none" w:sz="0" w:space="0" w:color="auto"/>
            <w:bottom w:val="none" w:sz="0" w:space="0" w:color="auto"/>
            <w:right w:val="none" w:sz="0" w:space="0" w:color="auto"/>
          </w:divBdr>
        </w:div>
        <w:div w:id="1889561289">
          <w:blockQuote w:val="1"/>
          <w:marLeft w:val="0"/>
          <w:marRight w:val="0"/>
          <w:marTop w:val="240"/>
          <w:marBottom w:val="0"/>
          <w:divBdr>
            <w:top w:val="none" w:sz="0" w:space="0" w:color="auto"/>
            <w:left w:val="none" w:sz="0" w:space="0" w:color="auto"/>
            <w:bottom w:val="none" w:sz="0" w:space="0" w:color="auto"/>
            <w:right w:val="none" w:sz="0" w:space="0" w:color="auto"/>
          </w:divBdr>
        </w:div>
        <w:div w:id="597979738">
          <w:marLeft w:val="0"/>
          <w:marRight w:val="0"/>
          <w:marTop w:val="0"/>
          <w:marBottom w:val="0"/>
          <w:divBdr>
            <w:top w:val="none" w:sz="0" w:space="0" w:color="auto"/>
            <w:left w:val="none" w:sz="0" w:space="0" w:color="auto"/>
            <w:bottom w:val="none" w:sz="0" w:space="0" w:color="auto"/>
            <w:right w:val="none" w:sz="0" w:space="0" w:color="auto"/>
          </w:divBdr>
        </w:div>
        <w:div w:id="1391660207">
          <w:marLeft w:val="0"/>
          <w:marRight w:val="0"/>
          <w:marTop w:val="0"/>
          <w:marBottom w:val="0"/>
          <w:divBdr>
            <w:top w:val="none" w:sz="0" w:space="0" w:color="auto"/>
            <w:left w:val="none" w:sz="0" w:space="0" w:color="auto"/>
            <w:bottom w:val="none" w:sz="0" w:space="0" w:color="auto"/>
            <w:right w:val="none" w:sz="0" w:space="0" w:color="auto"/>
          </w:divBdr>
        </w:div>
        <w:div w:id="1097409793">
          <w:marLeft w:val="0"/>
          <w:marRight w:val="0"/>
          <w:marTop w:val="0"/>
          <w:marBottom w:val="0"/>
          <w:divBdr>
            <w:top w:val="none" w:sz="0" w:space="0" w:color="auto"/>
            <w:left w:val="none" w:sz="0" w:space="0" w:color="auto"/>
            <w:bottom w:val="none" w:sz="0" w:space="0" w:color="auto"/>
            <w:right w:val="none" w:sz="0" w:space="0" w:color="auto"/>
          </w:divBdr>
        </w:div>
        <w:div w:id="825627661">
          <w:marLeft w:val="0"/>
          <w:marRight w:val="0"/>
          <w:marTop w:val="0"/>
          <w:marBottom w:val="0"/>
          <w:divBdr>
            <w:top w:val="none" w:sz="0" w:space="0" w:color="auto"/>
            <w:left w:val="none" w:sz="0" w:space="0" w:color="auto"/>
            <w:bottom w:val="none" w:sz="0" w:space="0" w:color="auto"/>
            <w:right w:val="none" w:sz="0" w:space="0" w:color="auto"/>
          </w:divBdr>
        </w:div>
        <w:div w:id="1702708177">
          <w:marLeft w:val="0"/>
          <w:marRight w:val="0"/>
          <w:marTop w:val="0"/>
          <w:marBottom w:val="0"/>
          <w:divBdr>
            <w:top w:val="none" w:sz="0" w:space="0" w:color="auto"/>
            <w:left w:val="none" w:sz="0" w:space="0" w:color="auto"/>
            <w:bottom w:val="none" w:sz="0" w:space="0" w:color="auto"/>
            <w:right w:val="none" w:sz="0" w:space="0" w:color="auto"/>
          </w:divBdr>
        </w:div>
        <w:div w:id="2030253040">
          <w:marLeft w:val="0"/>
          <w:marRight w:val="0"/>
          <w:marTop w:val="0"/>
          <w:marBottom w:val="0"/>
          <w:divBdr>
            <w:top w:val="none" w:sz="0" w:space="0" w:color="auto"/>
            <w:left w:val="none" w:sz="0" w:space="0" w:color="auto"/>
            <w:bottom w:val="none" w:sz="0" w:space="0" w:color="auto"/>
            <w:right w:val="none" w:sz="0" w:space="0" w:color="auto"/>
          </w:divBdr>
        </w:div>
      </w:divsChild>
    </w:div>
    <w:div w:id="1218861374">
      <w:bodyDiv w:val="1"/>
      <w:marLeft w:val="0"/>
      <w:marRight w:val="0"/>
      <w:marTop w:val="0"/>
      <w:marBottom w:val="0"/>
      <w:divBdr>
        <w:top w:val="none" w:sz="0" w:space="0" w:color="auto"/>
        <w:left w:val="none" w:sz="0" w:space="0" w:color="auto"/>
        <w:bottom w:val="none" w:sz="0" w:space="0" w:color="auto"/>
        <w:right w:val="none" w:sz="0" w:space="0" w:color="auto"/>
      </w:divBdr>
      <w:divsChild>
        <w:div w:id="1365443797">
          <w:blockQuote w:val="1"/>
          <w:marLeft w:val="0"/>
          <w:marRight w:val="0"/>
          <w:marTop w:val="240"/>
          <w:marBottom w:val="0"/>
          <w:divBdr>
            <w:top w:val="none" w:sz="0" w:space="0" w:color="auto"/>
            <w:left w:val="none" w:sz="0" w:space="0" w:color="auto"/>
            <w:bottom w:val="none" w:sz="0" w:space="0" w:color="auto"/>
            <w:right w:val="none" w:sz="0" w:space="0" w:color="auto"/>
          </w:divBdr>
        </w:div>
        <w:div w:id="1798912353">
          <w:blockQuote w:val="1"/>
          <w:marLeft w:val="0"/>
          <w:marRight w:val="0"/>
          <w:marTop w:val="240"/>
          <w:marBottom w:val="0"/>
          <w:divBdr>
            <w:top w:val="none" w:sz="0" w:space="0" w:color="auto"/>
            <w:left w:val="none" w:sz="0" w:space="0" w:color="auto"/>
            <w:bottom w:val="none" w:sz="0" w:space="0" w:color="auto"/>
            <w:right w:val="none" w:sz="0" w:space="0" w:color="auto"/>
          </w:divBdr>
        </w:div>
        <w:div w:id="831287901">
          <w:blockQuote w:val="1"/>
          <w:marLeft w:val="0"/>
          <w:marRight w:val="0"/>
          <w:marTop w:val="240"/>
          <w:marBottom w:val="0"/>
          <w:divBdr>
            <w:top w:val="none" w:sz="0" w:space="0" w:color="auto"/>
            <w:left w:val="none" w:sz="0" w:space="0" w:color="auto"/>
            <w:bottom w:val="none" w:sz="0" w:space="0" w:color="auto"/>
            <w:right w:val="none" w:sz="0" w:space="0" w:color="auto"/>
          </w:divBdr>
        </w:div>
        <w:div w:id="1761633604">
          <w:blockQuote w:val="1"/>
          <w:marLeft w:val="0"/>
          <w:marRight w:val="0"/>
          <w:marTop w:val="240"/>
          <w:marBottom w:val="0"/>
          <w:divBdr>
            <w:top w:val="none" w:sz="0" w:space="0" w:color="auto"/>
            <w:left w:val="none" w:sz="0" w:space="0" w:color="auto"/>
            <w:bottom w:val="none" w:sz="0" w:space="0" w:color="auto"/>
            <w:right w:val="none" w:sz="0" w:space="0" w:color="auto"/>
          </w:divBdr>
        </w:div>
        <w:div w:id="1814177354">
          <w:blockQuote w:val="1"/>
          <w:marLeft w:val="0"/>
          <w:marRight w:val="0"/>
          <w:marTop w:val="240"/>
          <w:marBottom w:val="0"/>
          <w:divBdr>
            <w:top w:val="none" w:sz="0" w:space="0" w:color="auto"/>
            <w:left w:val="none" w:sz="0" w:space="0" w:color="auto"/>
            <w:bottom w:val="none" w:sz="0" w:space="0" w:color="auto"/>
            <w:right w:val="none" w:sz="0" w:space="0" w:color="auto"/>
          </w:divBdr>
        </w:div>
        <w:div w:id="946304310">
          <w:blockQuote w:val="1"/>
          <w:marLeft w:val="0"/>
          <w:marRight w:val="0"/>
          <w:marTop w:val="240"/>
          <w:marBottom w:val="0"/>
          <w:divBdr>
            <w:top w:val="none" w:sz="0" w:space="0" w:color="auto"/>
            <w:left w:val="none" w:sz="0" w:space="0" w:color="auto"/>
            <w:bottom w:val="none" w:sz="0" w:space="0" w:color="auto"/>
            <w:right w:val="none" w:sz="0" w:space="0" w:color="auto"/>
          </w:divBdr>
        </w:div>
        <w:div w:id="181558442">
          <w:marLeft w:val="0"/>
          <w:marRight w:val="0"/>
          <w:marTop w:val="0"/>
          <w:marBottom w:val="0"/>
          <w:divBdr>
            <w:top w:val="none" w:sz="0" w:space="0" w:color="auto"/>
            <w:left w:val="none" w:sz="0" w:space="0" w:color="auto"/>
            <w:bottom w:val="none" w:sz="0" w:space="0" w:color="auto"/>
            <w:right w:val="none" w:sz="0" w:space="0" w:color="auto"/>
          </w:divBdr>
        </w:div>
        <w:div w:id="589392132">
          <w:marLeft w:val="0"/>
          <w:marRight w:val="0"/>
          <w:marTop w:val="0"/>
          <w:marBottom w:val="0"/>
          <w:divBdr>
            <w:top w:val="none" w:sz="0" w:space="0" w:color="auto"/>
            <w:left w:val="none" w:sz="0" w:space="0" w:color="auto"/>
            <w:bottom w:val="none" w:sz="0" w:space="0" w:color="auto"/>
            <w:right w:val="none" w:sz="0" w:space="0" w:color="auto"/>
          </w:divBdr>
        </w:div>
        <w:div w:id="949748425">
          <w:blockQuote w:val="1"/>
          <w:marLeft w:val="0"/>
          <w:marRight w:val="0"/>
          <w:marTop w:val="240"/>
          <w:marBottom w:val="0"/>
          <w:divBdr>
            <w:top w:val="none" w:sz="0" w:space="0" w:color="auto"/>
            <w:left w:val="none" w:sz="0" w:space="0" w:color="auto"/>
            <w:bottom w:val="none" w:sz="0" w:space="0" w:color="auto"/>
            <w:right w:val="none" w:sz="0" w:space="0" w:color="auto"/>
          </w:divBdr>
        </w:div>
        <w:div w:id="565184936">
          <w:marLeft w:val="0"/>
          <w:marRight w:val="0"/>
          <w:marTop w:val="0"/>
          <w:marBottom w:val="0"/>
          <w:divBdr>
            <w:top w:val="none" w:sz="0" w:space="0" w:color="auto"/>
            <w:left w:val="none" w:sz="0" w:space="0" w:color="auto"/>
            <w:bottom w:val="none" w:sz="0" w:space="0" w:color="auto"/>
            <w:right w:val="none" w:sz="0" w:space="0" w:color="auto"/>
          </w:divBdr>
        </w:div>
      </w:divsChild>
    </w:div>
    <w:div w:id="1226528565">
      <w:bodyDiv w:val="1"/>
      <w:marLeft w:val="0"/>
      <w:marRight w:val="0"/>
      <w:marTop w:val="0"/>
      <w:marBottom w:val="0"/>
      <w:divBdr>
        <w:top w:val="none" w:sz="0" w:space="0" w:color="auto"/>
        <w:left w:val="none" w:sz="0" w:space="0" w:color="auto"/>
        <w:bottom w:val="none" w:sz="0" w:space="0" w:color="auto"/>
        <w:right w:val="none" w:sz="0" w:space="0" w:color="auto"/>
      </w:divBdr>
      <w:divsChild>
        <w:div w:id="810682261">
          <w:blockQuote w:val="1"/>
          <w:marLeft w:val="0"/>
          <w:marRight w:val="0"/>
          <w:marTop w:val="240"/>
          <w:marBottom w:val="0"/>
          <w:divBdr>
            <w:top w:val="none" w:sz="0" w:space="0" w:color="auto"/>
            <w:left w:val="none" w:sz="0" w:space="0" w:color="auto"/>
            <w:bottom w:val="none" w:sz="0" w:space="0" w:color="auto"/>
            <w:right w:val="none" w:sz="0" w:space="0" w:color="auto"/>
          </w:divBdr>
        </w:div>
        <w:div w:id="419839661">
          <w:blockQuote w:val="1"/>
          <w:marLeft w:val="0"/>
          <w:marRight w:val="0"/>
          <w:marTop w:val="240"/>
          <w:marBottom w:val="0"/>
          <w:divBdr>
            <w:top w:val="none" w:sz="0" w:space="0" w:color="auto"/>
            <w:left w:val="none" w:sz="0" w:space="0" w:color="auto"/>
            <w:bottom w:val="none" w:sz="0" w:space="0" w:color="auto"/>
            <w:right w:val="none" w:sz="0" w:space="0" w:color="auto"/>
          </w:divBdr>
        </w:div>
        <w:div w:id="1466657003">
          <w:blockQuote w:val="1"/>
          <w:marLeft w:val="0"/>
          <w:marRight w:val="0"/>
          <w:marTop w:val="240"/>
          <w:marBottom w:val="0"/>
          <w:divBdr>
            <w:top w:val="none" w:sz="0" w:space="0" w:color="auto"/>
            <w:left w:val="none" w:sz="0" w:space="0" w:color="auto"/>
            <w:bottom w:val="none" w:sz="0" w:space="0" w:color="auto"/>
            <w:right w:val="none" w:sz="0" w:space="0" w:color="auto"/>
          </w:divBdr>
        </w:div>
        <w:div w:id="2040544319">
          <w:blockQuote w:val="1"/>
          <w:marLeft w:val="0"/>
          <w:marRight w:val="0"/>
          <w:marTop w:val="240"/>
          <w:marBottom w:val="0"/>
          <w:divBdr>
            <w:top w:val="none" w:sz="0" w:space="0" w:color="auto"/>
            <w:left w:val="none" w:sz="0" w:space="0" w:color="auto"/>
            <w:bottom w:val="none" w:sz="0" w:space="0" w:color="auto"/>
            <w:right w:val="none" w:sz="0" w:space="0" w:color="auto"/>
          </w:divBdr>
        </w:div>
        <w:div w:id="1234126133">
          <w:blockQuote w:val="1"/>
          <w:marLeft w:val="0"/>
          <w:marRight w:val="0"/>
          <w:marTop w:val="240"/>
          <w:marBottom w:val="0"/>
          <w:divBdr>
            <w:top w:val="none" w:sz="0" w:space="0" w:color="auto"/>
            <w:left w:val="none" w:sz="0" w:space="0" w:color="auto"/>
            <w:bottom w:val="none" w:sz="0" w:space="0" w:color="auto"/>
            <w:right w:val="none" w:sz="0" w:space="0" w:color="auto"/>
          </w:divBdr>
        </w:div>
        <w:div w:id="1101491372">
          <w:blockQuote w:val="1"/>
          <w:marLeft w:val="0"/>
          <w:marRight w:val="0"/>
          <w:marTop w:val="240"/>
          <w:marBottom w:val="0"/>
          <w:divBdr>
            <w:top w:val="none" w:sz="0" w:space="0" w:color="auto"/>
            <w:left w:val="none" w:sz="0" w:space="0" w:color="auto"/>
            <w:bottom w:val="none" w:sz="0" w:space="0" w:color="auto"/>
            <w:right w:val="none" w:sz="0" w:space="0" w:color="auto"/>
          </w:divBdr>
        </w:div>
        <w:div w:id="75329255">
          <w:marLeft w:val="0"/>
          <w:marRight w:val="0"/>
          <w:marTop w:val="0"/>
          <w:marBottom w:val="0"/>
          <w:divBdr>
            <w:top w:val="none" w:sz="0" w:space="0" w:color="auto"/>
            <w:left w:val="none" w:sz="0" w:space="0" w:color="auto"/>
            <w:bottom w:val="none" w:sz="0" w:space="0" w:color="auto"/>
            <w:right w:val="none" w:sz="0" w:space="0" w:color="auto"/>
          </w:divBdr>
        </w:div>
        <w:div w:id="218249163">
          <w:blockQuote w:val="1"/>
          <w:marLeft w:val="0"/>
          <w:marRight w:val="0"/>
          <w:marTop w:val="240"/>
          <w:marBottom w:val="0"/>
          <w:divBdr>
            <w:top w:val="none" w:sz="0" w:space="0" w:color="auto"/>
            <w:left w:val="none" w:sz="0" w:space="0" w:color="auto"/>
            <w:bottom w:val="none" w:sz="0" w:space="0" w:color="auto"/>
            <w:right w:val="none" w:sz="0" w:space="0" w:color="auto"/>
          </w:divBdr>
        </w:div>
        <w:div w:id="722867444">
          <w:marLeft w:val="0"/>
          <w:marRight w:val="0"/>
          <w:marTop w:val="0"/>
          <w:marBottom w:val="0"/>
          <w:divBdr>
            <w:top w:val="none" w:sz="0" w:space="0" w:color="auto"/>
            <w:left w:val="none" w:sz="0" w:space="0" w:color="auto"/>
            <w:bottom w:val="none" w:sz="0" w:space="0" w:color="auto"/>
            <w:right w:val="none" w:sz="0" w:space="0" w:color="auto"/>
          </w:divBdr>
        </w:div>
        <w:div w:id="1577351804">
          <w:blockQuote w:val="1"/>
          <w:marLeft w:val="0"/>
          <w:marRight w:val="0"/>
          <w:marTop w:val="240"/>
          <w:marBottom w:val="0"/>
          <w:divBdr>
            <w:top w:val="none" w:sz="0" w:space="0" w:color="auto"/>
            <w:left w:val="none" w:sz="0" w:space="0" w:color="auto"/>
            <w:bottom w:val="none" w:sz="0" w:space="0" w:color="auto"/>
            <w:right w:val="none" w:sz="0" w:space="0" w:color="auto"/>
          </w:divBdr>
        </w:div>
        <w:div w:id="1920286520">
          <w:marLeft w:val="0"/>
          <w:marRight w:val="0"/>
          <w:marTop w:val="0"/>
          <w:marBottom w:val="0"/>
          <w:divBdr>
            <w:top w:val="none" w:sz="0" w:space="0" w:color="auto"/>
            <w:left w:val="none" w:sz="0" w:space="0" w:color="auto"/>
            <w:bottom w:val="none" w:sz="0" w:space="0" w:color="auto"/>
            <w:right w:val="none" w:sz="0" w:space="0" w:color="auto"/>
          </w:divBdr>
        </w:div>
        <w:div w:id="106048930">
          <w:blockQuote w:val="1"/>
          <w:marLeft w:val="0"/>
          <w:marRight w:val="0"/>
          <w:marTop w:val="240"/>
          <w:marBottom w:val="0"/>
          <w:divBdr>
            <w:top w:val="none" w:sz="0" w:space="0" w:color="auto"/>
            <w:left w:val="none" w:sz="0" w:space="0" w:color="auto"/>
            <w:bottom w:val="none" w:sz="0" w:space="0" w:color="auto"/>
            <w:right w:val="none" w:sz="0" w:space="0" w:color="auto"/>
          </w:divBdr>
        </w:div>
        <w:div w:id="2131194222">
          <w:marLeft w:val="0"/>
          <w:marRight w:val="0"/>
          <w:marTop w:val="0"/>
          <w:marBottom w:val="0"/>
          <w:divBdr>
            <w:top w:val="none" w:sz="0" w:space="0" w:color="auto"/>
            <w:left w:val="none" w:sz="0" w:space="0" w:color="auto"/>
            <w:bottom w:val="none" w:sz="0" w:space="0" w:color="auto"/>
            <w:right w:val="none" w:sz="0" w:space="0" w:color="auto"/>
          </w:divBdr>
        </w:div>
        <w:div w:id="120419548">
          <w:blockQuote w:val="1"/>
          <w:marLeft w:val="0"/>
          <w:marRight w:val="0"/>
          <w:marTop w:val="240"/>
          <w:marBottom w:val="0"/>
          <w:divBdr>
            <w:top w:val="none" w:sz="0" w:space="0" w:color="auto"/>
            <w:left w:val="none" w:sz="0" w:space="0" w:color="auto"/>
            <w:bottom w:val="none" w:sz="0" w:space="0" w:color="auto"/>
            <w:right w:val="none" w:sz="0" w:space="0" w:color="auto"/>
          </w:divBdr>
        </w:div>
        <w:div w:id="804128849">
          <w:marLeft w:val="0"/>
          <w:marRight w:val="0"/>
          <w:marTop w:val="0"/>
          <w:marBottom w:val="0"/>
          <w:divBdr>
            <w:top w:val="none" w:sz="0" w:space="0" w:color="auto"/>
            <w:left w:val="none" w:sz="0" w:space="0" w:color="auto"/>
            <w:bottom w:val="none" w:sz="0" w:space="0" w:color="auto"/>
            <w:right w:val="none" w:sz="0" w:space="0" w:color="auto"/>
          </w:divBdr>
        </w:div>
        <w:div w:id="493647836">
          <w:blockQuote w:val="1"/>
          <w:marLeft w:val="0"/>
          <w:marRight w:val="0"/>
          <w:marTop w:val="240"/>
          <w:marBottom w:val="0"/>
          <w:divBdr>
            <w:top w:val="none" w:sz="0" w:space="0" w:color="auto"/>
            <w:left w:val="none" w:sz="0" w:space="0" w:color="auto"/>
            <w:bottom w:val="none" w:sz="0" w:space="0" w:color="auto"/>
            <w:right w:val="none" w:sz="0" w:space="0" w:color="auto"/>
          </w:divBdr>
        </w:div>
        <w:div w:id="1018234388">
          <w:marLeft w:val="0"/>
          <w:marRight w:val="0"/>
          <w:marTop w:val="0"/>
          <w:marBottom w:val="0"/>
          <w:divBdr>
            <w:top w:val="none" w:sz="0" w:space="0" w:color="auto"/>
            <w:left w:val="none" w:sz="0" w:space="0" w:color="auto"/>
            <w:bottom w:val="none" w:sz="0" w:space="0" w:color="auto"/>
            <w:right w:val="none" w:sz="0" w:space="0" w:color="auto"/>
          </w:divBdr>
        </w:div>
        <w:div w:id="1591549411">
          <w:blockQuote w:val="1"/>
          <w:marLeft w:val="0"/>
          <w:marRight w:val="0"/>
          <w:marTop w:val="240"/>
          <w:marBottom w:val="0"/>
          <w:divBdr>
            <w:top w:val="none" w:sz="0" w:space="0" w:color="auto"/>
            <w:left w:val="none" w:sz="0" w:space="0" w:color="auto"/>
            <w:bottom w:val="none" w:sz="0" w:space="0" w:color="auto"/>
            <w:right w:val="none" w:sz="0" w:space="0" w:color="auto"/>
          </w:divBdr>
        </w:div>
        <w:div w:id="1081297984">
          <w:marLeft w:val="0"/>
          <w:marRight w:val="0"/>
          <w:marTop w:val="0"/>
          <w:marBottom w:val="0"/>
          <w:divBdr>
            <w:top w:val="none" w:sz="0" w:space="0" w:color="auto"/>
            <w:left w:val="none" w:sz="0" w:space="0" w:color="auto"/>
            <w:bottom w:val="none" w:sz="0" w:space="0" w:color="auto"/>
            <w:right w:val="none" w:sz="0" w:space="0" w:color="auto"/>
          </w:divBdr>
        </w:div>
        <w:div w:id="951549530">
          <w:blockQuote w:val="1"/>
          <w:marLeft w:val="0"/>
          <w:marRight w:val="0"/>
          <w:marTop w:val="240"/>
          <w:marBottom w:val="0"/>
          <w:divBdr>
            <w:top w:val="none" w:sz="0" w:space="0" w:color="auto"/>
            <w:left w:val="none" w:sz="0" w:space="0" w:color="auto"/>
            <w:bottom w:val="none" w:sz="0" w:space="0" w:color="auto"/>
            <w:right w:val="none" w:sz="0" w:space="0" w:color="auto"/>
          </w:divBdr>
        </w:div>
        <w:div w:id="1589193799">
          <w:marLeft w:val="0"/>
          <w:marRight w:val="0"/>
          <w:marTop w:val="0"/>
          <w:marBottom w:val="0"/>
          <w:divBdr>
            <w:top w:val="none" w:sz="0" w:space="0" w:color="auto"/>
            <w:left w:val="none" w:sz="0" w:space="0" w:color="auto"/>
            <w:bottom w:val="none" w:sz="0" w:space="0" w:color="auto"/>
            <w:right w:val="none" w:sz="0" w:space="0" w:color="auto"/>
          </w:divBdr>
        </w:div>
        <w:div w:id="227769221">
          <w:blockQuote w:val="1"/>
          <w:marLeft w:val="0"/>
          <w:marRight w:val="0"/>
          <w:marTop w:val="240"/>
          <w:marBottom w:val="0"/>
          <w:divBdr>
            <w:top w:val="none" w:sz="0" w:space="0" w:color="auto"/>
            <w:left w:val="none" w:sz="0" w:space="0" w:color="auto"/>
            <w:bottom w:val="none" w:sz="0" w:space="0" w:color="auto"/>
            <w:right w:val="none" w:sz="0" w:space="0" w:color="auto"/>
          </w:divBdr>
        </w:div>
        <w:div w:id="805196868">
          <w:marLeft w:val="0"/>
          <w:marRight w:val="0"/>
          <w:marTop w:val="0"/>
          <w:marBottom w:val="0"/>
          <w:divBdr>
            <w:top w:val="none" w:sz="0" w:space="0" w:color="auto"/>
            <w:left w:val="none" w:sz="0" w:space="0" w:color="auto"/>
            <w:bottom w:val="none" w:sz="0" w:space="0" w:color="auto"/>
            <w:right w:val="none" w:sz="0" w:space="0" w:color="auto"/>
          </w:divBdr>
        </w:div>
        <w:div w:id="165629752">
          <w:blockQuote w:val="1"/>
          <w:marLeft w:val="0"/>
          <w:marRight w:val="0"/>
          <w:marTop w:val="240"/>
          <w:marBottom w:val="0"/>
          <w:divBdr>
            <w:top w:val="none" w:sz="0" w:space="0" w:color="auto"/>
            <w:left w:val="none" w:sz="0" w:space="0" w:color="auto"/>
            <w:bottom w:val="none" w:sz="0" w:space="0" w:color="auto"/>
            <w:right w:val="none" w:sz="0" w:space="0" w:color="auto"/>
          </w:divBdr>
        </w:div>
        <w:div w:id="928318526">
          <w:marLeft w:val="0"/>
          <w:marRight w:val="0"/>
          <w:marTop w:val="0"/>
          <w:marBottom w:val="0"/>
          <w:divBdr>
            <w:top w:val="none" w:sz="0" w:space="0" w:color="auto"/>
            <w:left w:val="none" w:sz="0" w:space="0" w:color="auto"/>
            <w:bottom w:val="none" w:sz="0" w:space="0" w:color="auto"/>
            <w:right w:val="none" w:sz="0" w:space="0" w:color="auto"/>
          </w:divBdr>
        </w:div>
        <w:div w:id="736316439">
          <w:blockQuote w:val="1"/>
          <w:marLeft w:val="0"/>
          <w:marRight w:val="0"/>
          <w:marTop w:val="240"/>
          <w:marBottom w:val="0"/>
          <w:divBdr>
            <w:top w:val="none" w:sz="0" w:space="0" w:color="auto"/>
            <w:left w:val="none" w:sz="0" w:space="0" w:color="auto"/>
            <w:bottom w:val="none" w:sz="0" w:space="0" w:color="auto"/>
            <w:right w:val="none" w:sz="0" w:space="0" w:color="auto"/>
          </w:divBdr>
        </w:div>
        <w:div w:id="776292701">
          <w:marLeft w:val="0"/>
          <w:marRight w:val="0"/>
          <w:marTop w:val="0"/>
          <w:marBottom w:val="0"/>
          <w:divBdr>
            <w:top w:val="none" w:sz="0" w:space="0" w:color="auto"/>
            <w:left w:val="none" w:sz="0" w:space="0" w:color="auto"/>
            <w:bottom w:val="none" w:sz="0" w:space="0" w:color="auto"/>
            <w:right w:val="none" w:sz="0" w:space="0" w:color="auto"/>
          </w:divBdr>
        </w:div>
        <w:div w:id="222181176">
          <w:blockQuote w:val="1"/>
          <w:marLeft w:val="0"/>
          <w:marRight w:val="0"/>
          <w:marTop w:val="240"/>
          <w:marBottom w:val="0"/>
          <w:divBdr>
            <w:top w:val="none" w:sz="0" w:space="0" w:color="auto"/>
            <w:left w:val="none" w:sz="0" w:space="0" w:color="auto"/>
            <w:bottom w:val="none" w:sz="0" w:space="0" w:color="auto"/>
            <w:right w:val="none" w:sz="0" w:space="0" w:color="auto"/>
          </w:divBdr>
        </w:div>
        <w:div w:id="1348554929">
          <w:marLeft w:val="0"/>
          <w:marRight w:val="0"/>
          <w:marTop w:val="0"/>
          <w:marBottom w:val="0"/>
          <w:divBdr>
            <w:top w:val="none" w:sz="0" w:space="0" w:color="auto"/>
            <w:left w:val="none" w:sz="0" w:space="0" w:color="auto"/>
            <w:bottom w:val="none" w:sz="0" w:space="0" w:color="auto"/>
            <w:right w:val="none" w:sz="0" w:space="0" w:color="auto"/>
          </w:divBdr>
        </w:div>
        <w:div w:id="801384787">
          <w:blockQuote w:val="1"/>
          <w:marLeft w:val="0"/>
          <w:marRight w:val="0"/>
          <w:marTop w:val="240"/>
          <w:marBottom w:val="0"/>
          <w:divBdr>
            <w:top w:val="none" w:sz="0" w:space="0" w:color="auto"/>
            <w:left w:val="none" w:sz="0" w:space="0" w:color="auto"/>
            <w:bottom w:val="none" w:sz="0" w:space="0" w:color="auto"/>
            <w:right w:val="none" w:sz="0" w:space="0" w:color="auto"/>
          </w:divBdr>
        </w:div>
        <w:div w:id="547764460">
          <w:marLeft w:val="0"/>
          <w:marRight w:val="0"/>
          <w:marTop w:val="0"/>
          <w:marBottom w:val="0"/>
          <w:divBdr>
            <w:top w:val="none" w:sz="0" w:space="0" w:color="auto"/>
            <w:left w:val="none" w:sz="0" w:space="0" w:color="auto"/>
            <w:bottom w:val="none" w:sz="0" w:space="0" w:color="auto"/>
            <w:right w:val="none" w:sz="0" w:space="0" w:color="auto"/>
          </w:divBdr>
        </w:div>
        <w:div w:id="1262640410">
          <w:blockQuote w:val="1"/>
          <w:marLeft w:val="0"/>
          <w:marRight w:val="0"/>
          <w:marTop w:val="240"/>
          <w:marBottom w:val="0"/>
          <w:divBdr>
            <w:top w:val="none" w:sz="0" w:space="0" w:color="auto"/>
            <w:left w:val="none" w:sz="0" w:space="0" w:color="auto"/>
            <w:bottom w:val="none" w:sz="0" w:space="0" w:color="auto"/>
            <w:right w:val="none" w:sz="0" w:space="0" w:color="auto"/>
          </w:divBdr>
        </w:div>
        <w:div w:id="34237183">
          <w:marLeft w:val="0"/>
          <w:marRight w:val="0"/>
          <w:marTop w:val="0"/>
          <w:marBottom w:val="0"/>
          <w:divBdr>
            <w:top w:val="none" w:sz="0" w:space="0" w:color="auto"/>
            <w:left w:val="none" w:sz="0" w:space="0" w:color="auto"/>
            <w:bottom w:val="none" w:sz="0" w:space="0" w:color="auto"/>
            <w:right w:val="none" w:sz="0" w:space="0" w:color="auto"/>
          </w:divBdr>
        </w:div>
        <w:div w:id="1168255981">
          <w:marLeft w:val="0"/>
          <w:marRight w:val="0"/>
          <w:marTop w:val="0"/>
          <w:marBottom w:val="0"/>
          <w:divBdr>
            <w:top w:val="none" w:sz="0" w:space="0" w:color="auto"/>
            <w:left w:val="none" w:sz="0" w:space="0" w:color="auto"/>
            <w:bottom w:val="none" w:sz="0" w:space="0" w:color="auto"/>
            <w:right w:val="none" w:sz="0" w:space="0" w:color="auto"/>
          </w:divBdr>
        </w:div>
        <w:div w:id="492337364">
          <w:marLeft w:val="0"/>
          <w:marRight w:val="0"/>
          <w:marTop w:val="0"/>
          <w:marBottom w:val="0"/>
          <w:divBdr>
            <w:top w:val="none" w:sz="0" w:space="0" w:color="auto"/>
            <w:left w:val="none" w:sz="0" w:space="0" w:color="auto"/>
            <w:bottom w:val="none" w:sz="0" w:space="0" w:color="auto"/>
            <w:right w:val="none" w:sz="0" w:space="0" w:color="auto"/>
          </w:divBdr>
        </w:div>
        <w:div w:id="2030640446">
          <w:marLeft w:val="0"/>
          <w:marRight w:val="0"/>
          <w:marTop w:val="0"/>
          <w:marBottom w:val="0"/>
          <w:divBdr>
            <w:top w:val="none" w:sz="0" w:space="0" w:color="auto"/>
            <w:left w:val="none" w:sz="0" w:space="0" w:color="auto"/>
            <w:bottom w:val="none" w:sz="0" w:space="0" w:color="auto"/>
            <w:right w:val="none" w:sz="0" w:space="0" w:color="auto"/>
          </w:divBdr>
        </w:div>
      </w:divsChild>
    </w:div>
    <w:div w:id="1251743020">
      <w:bodyDiv w:val="1"/>
      <w:marLeft w:val="0"/>
      <w:marRight w:val="0"/>
      <w:marTop w:val="0"/>
      <w:marBottom w:val="0"/>
      <w:divBdr>
        <w:top w:val="none" w:sz="0" w:space="0" w:color="auto"/>
        <w:left w:val="none" w:sz="0" w:space="0" w:color="auto"/>
        <w:bottom w:val="none" w:sz="0" w:space="0" w:color="auto"/>
        <w:right w:val="none" w:sz="0" w:space="0" w:color="auto"/>
      </w:divBdr>
      <w:divsChild>
        <w:div w:id="413279596">
          <w:blockQuote w:val="1"/>
          <w:marLeft w:val="0"/>
          <w:marRight w:val="0"/>
          <w:marTop w:val="240"/>
          <w:marBottom w:val="0"/>
          <w:divBdr>
            <w:top w:val="none" w:sz="0" w:space="0" w:color="auto"/>
            <w:left w:val="none" w:sz="0" w:space="0" w:color="auto"/>
            <w:bottom w:val="none" w:sz="0" w:space="0" w:color="auto"/>
            <w:right w:val="none" w:sz="0" w:space="0" w:color="auto"/>
          </w:divBdr>
        </w:div>
        <w:div w:id="1382436833">
          <w:blockQuote w:val="1"/>
          <w:marLeft w:val="0"/>
          <w:marRight w:val="0"/>
          <w:marTop w:val="240"/>
          <w:marBottom w:val="0"/>
          <w:divBdr>
            <w:top w:val="none" w:sz="0" w:space="0" w:color="auto"/>
            <w:left w:val="none" w:sz="0" w:space="0" w:color="auto"/>
            <w:bottom w:val="none" w:sz="0" w:space="0" w:color="auto"/>
            <w:right w:val="none" w:sz="0" w:space="0" w:color="auto"/>
          </w:divBdr>
        </w:div>
        <w:div w:id="1642149474">
          <w:blockQuote w:val="1"/>
          <w:marLeft w:val="0"/>
          <w:marRight w:val="0"/>
          <w:marTop w:val="240"/>
          <w:marBottom w:val="0"/>
          <w:divBdr>
            <w:top w:val="none" w:sz="0" w:space="0" w:color="auto"/>
            <w:left w:val="none" w:sz="0" w:space="0" w:color="auto"/>
            <w:bottom w:val="none" w:sz="0" w:space="0" w:color="auto"/>
            <w:right w:val="none" w:sz="0" w:space="0" w:color="auto"/>
          </w:divBdr>
        </w:div>
        <w:div w:id="1092971277">
          <w:blockQuote w:val="1"/>
          <w:marLeft w:val="0"/>
          <w:marRight w:val="0"/>
          <w:marTop w:val="240"/>
          <w:marBottom w:val="0"/>
          <w:divBdr>
            <w:top w:val="none" w:sz="0" w:space="0" w:color="auto"/>
            <w:left w:val="none" w:sz="0" w:space="0" w:color="auto"/>
            <w:bottom w:val="none" w:sz="0" w:space="0" w:color="auto"/>
            <w:right w:val="none" w:sz="0" w:space="0" w:color="auto"/>
          </w:divBdr>
        </w:div>
        <w:div w:id="1697732657">
          <w:blockQuote w:val="1"/>
          <w:marLeft w:val="0"/>
          <w:marRight w:val="0"/>
          <w:marTop w:val="240"/>
          <w:marBottom w:val="0"/>
          <w:divBdr>
            <w:top w:val="none" w:sz="0" w:space="0" w:color="auto"/>
            <w:left w:val="none" w:sz="0" w:space="0" w:color="auto"/>
            <w:bottom w:val="none" w:sz="0" w:space="0" w:color="auto"/>
            <w:right w:val="none" w:sz="0" w:space="0" w:color="auto"/>
          </w:divBdr>
        </w:div>
        <w:div w:id="56174899">
          <w:blockQuote w:val="1"/>
          <w:marLeft w:val="0"/>
          <w:marRight w:val="0"/>
          <w:marTop w:val="240"/>
          <w:marBottom w:val="0"/>
          <w:divBdr>
            <w:top w:val="none" w:sz="0" w:space="0" w:color="auto"/>
            <w:left w:val="none" w:sz="0" w:space="0" w:color="auto"/>
            <w:bottom w:val="none" w:sz="0" w:space="0" w:color="auto"/>
            <w:right w:val="none" w:sz="0" w:space="0" w:color="auto"/>
          </w:divBdr>
        </w:div>
        <w:div w:id="1287272053">
          <w:blockQuote w:val="1"/>
          <w:marLeft w:val="0"/>
          <w:marRight w:val="0"/>
          <w:marTop w:val="240"/>
          <w:marBottom w:val="0"/>
          <w:divBdr>
            <w:top w:val="none" w:sz="0" w:space="0" w:color="auto"/>
            <w:left w:val="none" w:sz="0" w:space="0" w:color="auto"/>
            <w:bottom w:val="none" w:sz="0" w:space="0" w:color="auto"/>
            <w:right w:val="none" w:sz="0" w:space="0" w:color="auto"/>
          </w:divBdr>
        </w:div>
        <w:div w:id="876354984">
          <w:blockQuote w:val="1"/>
          <w:marLeft w:val="0"/>
          <w:marRight w:val="0"/>
          <w:marTop w:val="240"/>
          <w:marBottom w:val="0"/>
          <w:divBdr>
            <w:top w:val="none" w:sz="0" w:space="0" w:color="auto"/>
            <w:left w:val="none" w:sz="0" w:space="0" w:color="auto"/>
            <w:bottom w:val="none" w:sz="0" w:space="0" w:color="auto"/>
            <w:right w:val="none" w:sz="0" w:space="0" w:color="auto"/>
          </w:divBdr>
        </w:div>
        <w:div w:id="1617911105">
          <w:blockQuote w:val="1"/>
          <w:marLeft w:val="0"/>
          <w:marRight w:val="0"/>
          <w:marTop w:val="240"/>
          <w:marBottom w:val="0"/>
          <w:divBdr>
            <w:top w:val="none" w:sz="0" w:space="0" w:color="auto"/>
            <w:left w:val="none" w:sz="0" w:space="0" w:color="auto"/>
            <w:bottom w:val="none" w:sz="0" w:space="0" w:color="auto"/>
            <w:right w:val="none" w:sz="0" w:space="0" w:color="auto"/>
          </w:divBdr>
        </w:div>
        <w:div w:id="1857887303">
          <w:blockQuote w:val="1"/>
          <w:marLeft w:val="0"/>
          <w:marRight w:val="0"/>
          <w:marTop w:val="240"/>
          <w:marBottom w:val="0"/>
          <w:divBdr>
            <w:top w:val="none" w:sz="0" w:space="0" w:color="auto"/>
            <w:left w:val="none" w:sz="0" w:space="0" w:color="auto"/>
            <w:bottom w:val="none" w:sz="0" w:space="0" w:color="auto"/>
            <w:right w:val="none" w:sz="0" w:space="0" w:color="auto"/>
          </w:divBdr>
        </w:div>
        <w:div w:id="767776617">
          <w:blockQuote w:val="1"/>
          <w:marLeft w:val="0"/>
          <w:marRight w:val="0"/>
          <w:marTop w:val="240"/>
          <w:marBottom w:val="0"/>
          <w:divBdr>
            <w:top w:val="none" w:sz="0" w:space="0" w:color="auto"/>
            <w:left w:val="none" w:sz="0" w:space="0" w:color="auto"/>
            <w:bottom w:val="none" w:sz="0" w:space="0" w:color="auto"/>
            <w:right w:val="none" w:sz="0" w:space="0" w:color="auto"/>
          </w:divBdr>
        </w:div>
        <w:div w:id="1131363565">
          <w:blockQuote w:val="1"/>
          <w:marLeft w:val="0"/>
          <w:marRight w:val="0"/>
          <w:marTop w:val="240"/>
          <w:marBottom w:val="0"/>
          <w:divBdr>
            <w:top w:val="none" w:sz="0" w:space="0" w:color="auto"/>
            <w:left w:val="none" w:sz="0" w:space="0" w:color="auto"/>
            <w:bottom w:val="none" w:sz="0" w:space="0" w:color="auto"/>
            <w:right w:val="none" w:sz="0" w:space="0" w:color="auto"/>
          </w:divBdr>
        </w:div>
        <w:div w:id="1504397686">
          <w:marLeft w:val="0"/>
          <w:marRight w:val="0"/>
          <w:marTop w:val="0"/>
          <w:marBottom w:val="0"/>
          <w:divBdr>
            <w:top w:val="none" w:sz="0" w:space="0" w:color="auto"/>
            <w:left w:val="none" w:sz="0" w:space="0" w:color="auto"/>
            <w:bottom w:val="none" w:sz="0" w:space="0" w:color="auto"/>
            <w:right w:val="none" w:sz="0" w:space="0" w:color="auto"/>
          </w:divBdr>
        </w:div>
      </w:divsChild>
    </w:div>
    <w:div w:id="1307973337">
      <w:bodyDiv w:val="1"/>
      <w:marLeft w:val="0"/>
      <w:marRight w:val="0"/>
      <w:marTop w:val="0"/>
      <w:marBottom w:val="0"/>
      <w:divBdr>
        <w:top w:val="none" w:sz="0" w:space="0" w:color="auto"/>
        <w:left w:val="none" w:sz="0" w:space="0" w:color="auto"/>
        <w:bottom w:val="none" w:sz="0" w:space="0" w:color="auto"/>
        <w:right w:val="none" w:sz="0" w:space="0" w:color="auto"/>
      </w:divBdr>
      <w:divsChild>
        <w:div w:id="1516579380">
          <w:blockQuote w:val="1"/>
          <w:marLeft w:val="0"/>
          <w:marRight w:val="0"/>
          <w:marTop w:val="240"/>
          <w:marBottom w:val="0"/>
          <w:divBdr>
            <w:top w:val="none" w:sz="0" w:space="0" w:color="auto"/>
            <w:left w:val="none" w:sz="0" w:space="0" w:color="auto"/>
            <w:bottom w:val="none" w:sz="0" w:space="0" w:color="auto"/>
            <w:right w:val="none" w:sz="0" w:space="0" w:color="auto"/>
          </w:divBdr>
        </w:div>
        <w:div w:id="83380009">
          <w:blockQuote w:val="1"/>
          <w:marLeft w:val="0"/>
          <w:marRight w:val="0"/>
          <w:marTop w:val="240"/>
          <w:marBottom w:val="0"/>
          <w:divBdr>
            <w:top w:val="none" w:sz="0" w:space="0" w:color="auto"/>
            <w:left w:val="none" w:sz="0" w:space="0" w:color="auto"/>
            <w:bottom w:val="none" w:sz="0" w:space="0" w:color="auto"/>
            <w:right w:val="none" w:sz="0" w:space="0" w:color="auto"/>
          </w:divBdr>
        </w:div>
        <w:div w:id="1226599198">
          <w:blockQuote w:val="1"/>
          <w:marLeft w:val="0"/>
          <w:marRight w:val="0"/>
          <w:marTop w:val="240"/>
          <w:marBottom w:val="0"/>
          <w:divBdr>
            <w:top w:val="none" w:sz="0" w:space="0" w:color="auto"/>
            <w:left w:val="none" w:sz="0" w:space="0" w:color="auto"/>
            <w:bottom w:val="none" w:sz="0" w:space="0" w:color="auto"/>
            <w:right w:val="none" w:sz="0" w:space="0" w:color="auto"/>
          </w:divBdr>
        </w:div>
        <w:div w:id="984311764">
          <w:blockQuote w:val="1"/>
          <w:marLeft w:val="0"/>
          <w:marRight w:val="0"/>
          <w:marTop w:val="240"/>
          <w:marBottom w:val="0"/>
          <w:divBdr>
            <w:top w:val="none" w:sz="0" w:space="0" w:color="auto"/>
            <w:left w:val="none" w:sz="0" w:space="0" w:color="auto"/>
            <w:bottom w:val="none" w:sz="0" w:space="0" w:color="auto"/>
            <w:right w:val="none" w:sz="0" w:space="0" w:color="auto"/>
          </w:divBdr>
        </w:div>
        <w:div w:id="1493908747">
          <w:blockQuote w:val="1"/>
          <w:marLeft w:val="0"/>
          <w:marRight w:val="0"/>
          <w:marTop w:val="240"/>
          <w:marBottom w:val="0"/>
          <w:divBdr>
            <w:top w:val="none" w:sz="0" w:space="0" w:color="auto"/>
            <w:left w:val="none" w:sz="0" w:space="0" w:color="auto"/>
            <w:bottom w:val="none" w:sz="0" w:space="0" w:color="auto"/>
            <w:right w:val="none" w:sz="0" w:space="0" w:color="auto"/>
          </w:divBdr>
        </w:div>
        <w:div w:id="1882085032">
          <w:blockQuote w:val="1"/>
          <w:marLeft w:val="0"/>
          <w:marRight w:val="0"/>
          <w:marTop w:val="240"/>
          <w:marBottom w:val="0"/>
          <w:divBdr>
            <w:top w:val="none" w:sz="0" w:space="0" w:color="auto"/>
            <w:left w:val="none" w:sz="0" w:space="0" w:color="auto"/>
            <w:bottom w:val="none" w:sz="0" w:space="0" w:color="auto"/>
            <w:right w:val="none" w:sz="0" w:space="0" w:color="auto"/>
          </w:divBdr>
        </w:div>
        <w:div w:id="1226185219">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1322345051">
      <w:bodyDiv w:val="1"/>
      <w:marLeft w:val="0"/>
      <w:marRight w:val="0"/>
      <w:marTop w:val="0"/>
      <w:marBottom w:val="0"/>
      <w:divBdr>
        <w:top w:val="none" w:sz="0" w:space="0" w:color="auto"/>
        <w:left w:val="none" w:sz="0" w:space="0" w:color="auto"/>
        <w:bottom w:val="none" w:sz="0" w:space="0" w:color="auto"/>
        <w:right w:val="none" w:sz="0" w:space="0" w:color="auto"/>
      </w:divBdr>
      <w:divsChild>
        <w:div w:id="1087507061">
          <w:blockQuote w:val="1"/>
          <w:marLeft w:val="0"/>
          <w:marRight w:val="0"/>
          <w:marTop w:val="240"/>
          <w:marBottom w:val="0"/>
          <w:divBdr>
            <w:top w:val="none" w:sz="0" w:space="0" w:color="auto"/>
            <w:left w:val="none" w:sz="0" w:space="0" w:color="auto"/>
            <w:bottom w:val="none" w:sz="0" w:space="0" w:color="auto"/>
            <w:right w:val="none" w:sz="0" w:space="0" w:color="auto"/>
          </w:divBdr>
        </w:div>
        <w:div w:id="1553734150">
          <w:blockQuote w:val="1"/>
          <w:marLeft w:val="0"/>
          <w:marRight w:val="0"/>
          <w:marTop w:val="240"/>
          <w:marBottom w:val="0"/>
          <w:divBdr>
            <w:top w:val="none" w:sz="0" w:space="0" w:color="auto"/>
            <w:left w:val="none" w:sz="0" w:space="0" w:color="auto"/>
            <w:bottom w:val="none" w:sz="0" w:space="0" w:color="auto"/>
            <w:right w:val="none" w:sz="0" w:space="0" w:color="auto"/>
          </w:divBdr>
        </w:div>
        <w:div w:id="879391982">
          <w:blockQuote w:val="1"/>
          <w:marLeft w:val="0"/>
          <w:marRight w:val="0"/>
          <w:marTop w:val="240"/>
          <w:marBottom w:val="0"/>
          <w:divBdr>
            <w:top w:val="none" w:sz="0" w:space="0" w:color="auto"/>
            <w:left w:val="none" w:sz="0" w:space="0" w:color="auto"/>
            <w:bottom w:val="none" w:sz="0" w:space="0" w:color="auto"/>
            <w:right w:val="none" w:sz="0" w:space="0" w:color="auto"/>
          </w:divBdr>
        </w:div>
        <w:div w:id="153229350">
          <w:blockQuote w:val="1"/>
          <w:marLeft w:val="0"/>
          <w:marRight w:val="0"/>
          <w:marTop w:val="240"/>
          <w:marBottom w:val="0"/>
          <w:divBdr>
            <w:top w:val="none" w:sz="0" w:space="0" w:color="auto"/>
            <w:left w:val="none" w:sz="0" w:space="0" w:color="auto"/>
            <w:bottom w:val="none" w:sz="0" w:space="0" w:color="auto"/>
            <w:right w:val="none" w:sz="0" w:space="0" w:color="auto"/>
          </w:divBdr>
        </w:div>
        <w:div w:id="465048515">
          <w:blockQuote w:val="1"/>
          <w:marLeft w:val="0"/>
          <w:marRight w:val="0"/>
          <w:marTop w:val="240"/>
          <w:marBottom w:val="0"/>
          <w:divBdr>
            <w:top w:val="none" w:sz="0" w:space="0" w:color="auto"/>
            <w:left w:val="none" w:sz="0" w:space="0" w:color="auto"/>
            <w:bottom w:val="none" w:sz="0" w:space="0" w:color="auto"/>
            <w:right w:val="none" w:sz="0" w:space="0" w:color="auto"/>
          </w:divBdr>
        </w:div>
        <w:div w:id="218059211">
          <w:blockQuote w:val="1"/>
          <w:marLeft w:val="0"/>
          <w:marRight w:val="0"/>
          <w:marTop w:val="240"/>
          <w:marBottom w:val="0"/>
          <w:divBdr>
            <w:top w:val="none" w:sz="0" w:space="0" w:color="auto"/>
            <w:left w:val="none" w:sz="0" w:space="0" w:color="auto"/>
            <w:bottom w:val="none" w:sz="0" w:space="0" w:color="auto"/>
            <w:right w:val="none" w:sz="0" w:space="0" w:color="auto"/>
          </w:divBdr>
        </w:div>
        <w:div w:id="1985892186">
          <w:blockQuote w:val="1"/>
          <w:marLeft w:val="0"/>
          <w:marRight w:val="0"/>
          <w:marTop w:val="240"/>
          <w:marBottom w:val="0"/>
          <w:divBdr>
            <w:top w:val="none" w:sz="0" w:space="0" w:color="auto"/>
            <w:left w:val="none" w:sz="0" w:space="0" w:color="auto"/>
            <w:bottom w:val="none" w:sz="0" w:space="0" w:color="auto"/>
            <w:right w:val="none" w:sz="0" w:space="0" w:color="auto"/>
          </w:divBdr>
        </w:div>
        <w:div w:id="1648365493">
          <w:marLeft w:val="0"/>
          <w:marRight w:val="0"/>
          <w:marTop w:val="240"/>
          <w:marBottom w:val="165"/>
          <w:divBdr>
            <w:top w:val="none" w:sz="0" w:space="0" w:color="auto"/>
            <w:left w:val="none" w:sz="0" w:space="0" w:color="auto"/>
            <w:bottom w:val="none" w:sz="0" w:space="0" w:color="auto"/>
            <w:right w:val="none" w:sz="0" w:space="0" w:color="auto"/>
          </w:divBdr>
          <w:divsChild>
            <w:div w:id="570238631">
              <w:marLeft w:val="0"/>
              <w:marRight w:val="0"/>
              <w:marTop w:val="0"/>
              <w:marBottom w:val="0"/>
              <w:divBdr>
                <w:top w:val="none" w:sz="0" w:space="0" w:color="auto"/>
                <w:left w:val="none" w:sz="0" w:space="0" w:color="auto"/>
                <w:bottom w:val="none" w:sz="0" w:space="0" w:color="auto"/>
                <w:right w:val="none" w:sz="0" w:space="0" w:color="auto"/>
              </w:divBdr>
              <w:divsChild>
                <w:div w:id="837423853">
                  <w:marLeft w:val="0"/>
                  <w:marRight w:val="0"/>
                  <w:marTop w:val="0"/>
                  <w:marBottom w:val="0"/>
                  <w:divBdr>
                    <w:top w:val="none" w:sz="0" w:space="0" w:color="auto"/>
                    <w:left w:val="none" w:sz="0" w:space="0" w:color="auto"/>
                    <w:bottom w:val="none" w:sz="0" w:space="0" w:color="auto"/>
                    <w:right w:val="none" w:sz="0" w:space="0" w:color="auto"/>
                  </w:divBdr>
                  <w:divsChild>
                    <w:div w:id="111748870">
                      <w:marLeft w:val="0"/>
                      <w:marRight w:val="0"/>
                      <w:marTop w:val="0"/>
                      <w:marBottom w:val="0"/>
                      <w:divBdr>
                        <w:top w:val="none" w:sz="0" w:space="0" w:color="auto"/>
                        <w:left w:val="none" w:sz="0" w:space="0" w:color="auto"/>
                        <w:bottom w:val="none" w:sz="0" w:space="0" w:color="auto"/>
                        <w:right w:val="none" w:sz="0" w:space="0" w:color="auto"/>
                      </w:divBdr>
                      <w:divsChild>
                        <w:div w:id="50116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181711">
          <w:marLeft w:val="0"/>
          <w:marRight w:val="0"/>
          <w:marTop w:val="0"/>
          <w:marBottom w:val="0"/>
          <w:divBdr>
            <w:top w:val="none" w:sz="0" w:space="0" w:color="auto"/>
            <w:left w:val="none" w:sz="0" w:space="0" w:color="auto"/>
            <w:bottom w:val="none" w:sz="0" w:space="0" w:color="auto"/>
            <w:right w:val="none" w:sz="0" w:space="0" w:color="auto"/>
          </w:divBdr>
        </w:div>
        <w:div w:id="1906648773">
          <w:blockQuote w:val="1"/>
          <w:marLeft w:val="0"/>
          <w:marRight w:val="0"/>
          <w:marTop w:val="240"/>
          <w:marBottom w:val="0"/>
          <w:divBdr>
            <w:top w:val="none" w:sz="0" w:space="0" w:color="auto"/>
            <w:left w:val="none" w:sz="0" w:space="0" w:color="auto"/>
            <w:bottom w:val="none" w:sz="0" w:space="0" w:color="auto"/>
            <w:right w:val="none" w:sz="0" w:space="0" w:color="auto"/>
          </w:divBdr>
        </w:div>
        <w:div w:id="1054889435">
          <w:marLeft w:val="0"/>
          <w:marRight w:val="0"/>
          <w:marTop w:val="0"/>
          <w:marBottom w:val="0"/>
          <w:divBdr>
            <w:top w:val="none" w:sz="0" w:space="0" w:color="auto"/>
            <w:left w:val="none" w:sz="0" w:space="0" w:color="auto"/>
            <w:bottom w:val="none" w:sz="0" w:space="0" w:color="auto"/>
            <w:right w:val="none" w:sz="0" w:space="0" w:color="auto"/>
          </w:divBdr>
        </w:div>
        <w:div w:id="949317071">
          <w:blockQuote w:val="1"/>
          <w:marLeft w:val="0"/>
          <w:marRight w:val="0"/>
          <w:marTop w:val="240"/>
          <w:marBottom w:val="0"/>
          <w:divBdr>
            <w:top w:val="none" w:sz="0" w:space="0" w:color="auto"/>
            <w:left w:val="none" w:sz="0" w:space="0" w:color="auto"/>
            <w:bottom w:val="none" w:sz="0" w:space="0" w:color="auto"/>
            <w:right w:val="none" w:sz="0" w:space="0" w:color="auto"/>
          </w:divBdr>
        </w:div>
        <w:div w:id="681129956">
          <w:marLeft w:val="0"/>
          <w:marRight w:val="0"/>
          <w:marTop w:val="0"/>
          <w:marBottom w:val="0"/>
          <w:divBdr>
            <w:top w:val="none" w:sz="0" w:space="0" w:color="auto"/>
            <w:left w:val="none" w:sz="0" w:space="0" w:color="auto"/>
            <w:bottom w:val="none" w:sz="0" w:space="0" w:color="auto"/>
            <w:right w:val="none" w:sz="0" w:space="0" w:color="auto"/>
          </w:divBdr>
        </w:div>
        <w:div w:id="1376659778">
          <w:blockQuote w:val="1"/>
          <w:marLeft w:val="0"/>
          <w:marRight w:val="0"/>
          <w:marTop w:val="240"/>
          <w:marBottom w:val="0"/>
          <w:divBdr>
            <w:top w:val="none" w:sz="0" w:space="0" w:color="auto"/>
            <w:left w:val="none" w:sz="0" w:space="0" w:color="auto"/>
            <w:bottom w:val="none" w:sz="0" w:space="0" w:color="auto"/>
            <w:right w:val="none" w:sz="0" w:space="0" w:color="auto"/>
          </w:divBdr>
        </w:div>
        <w:div w:id="1028530676">
          <w:marLeft w:val="0"/>
          <w:marRight w:val="0"/>
          <w:marTop w:val="0"/>
          <w:marBottom w:val="0"/>
          <w:divBdr>
            <w:top w:val="none" w:sz="0" w:space="0" w:color="auto"/>
            <w:left w:val="none" w:sz="0" w:space="0" w:color="auto"/>
            <w:bottom w:val="none" w:sz="0" w:space="0" w:color="auto"/>
            <w:right w:val="none" w:sz="0" w:space="0" w:color="auto"/>
          </w:divBdr>
        </w:div>
        <w:div w:id="1610119804">
          <w:blockQuote w:val="1"/>
          <w:marLeft w:val="0"/>
          <w:marRight w:val="0"/>
          <w:marTop w:val="240"/>
          <w:marBottom w:val="0"/>
          <w:divBdr>
            <w:top w:val="none" w:sz="0" w:space="0" w:color="auto"/>
            <w:left w:val="none" w:sz="0" w:space="0" w:color="auto"/>
            <w:bottom w:val="none" w:sz="0" w:space="0" w:color="auto"/>
            <w:right w:val="none" w:sz="0" w:space="0" w:color="auto"/>
          </w:divBdr>
        </w:div>
        <w:div w:id="1747797308">
          <w:marLeft w:val="0"/>
          <w:marRight w:val="0"/>
          <w:marTop w:val="0"/>
          <w:marBottom w:val="0"/>
          <w:divBdr>
            <w:top w:val="none" w:sz="0" w:space="0" w:color="auto"/>
            <w:left w:val="none" w:sz="0" w:space="0" w:color="auto"/>
            <w:bottom w:val="none" w:sz="0" w:space="0" w:color="auto"/>
            <w:right w:val="none" w:sz="0" w:space="0" w:color="auto"/>
          </w:divBdr>
        </w:div>
        <w:div w:id="1802527791">
          <w:blockQuote w:val="1"/>
          <w:marLeft w:val="0"/>
          <w:marRight w:val="0"/>
          <w:marTop w:val="240"/>
          <w:marBottom w:val="0"/>
          <w:divBdr>
            <w:top w:val="none" w:sz="0" w:space="0" w:color="auto"/>
            <w:left w:val="none" w:sz="0" w:space="0" w:color="auto"/>
            <w:bottom w:val="none" w:sz="0" w:space="0" w:color="auto"/>
            <w:right w:val="none" w:sz="0" w:space="0" w:color="auto"/>
          </w:divBdr>
        </w:div>
        <w:div w:id="2082671962">
          <w:marLeft w:val="0"/>
          <w:marRight w:val="0"/>
          <w:marTop w:val="0"/>
          <w:marBottom w:val="0"/>
          <w:divBdr>
            <w:top w:val="none" w:sz="0" w:space="0" w:color="auto"/>
            <w:left w:val="none" w:sz="0" w:space="0" w:color="auto"/>
            <w:bottom w:val="none" w:sz="0" w:space="0" w:color="auto"/>
            <w:right w:val="none" w:sz="0" w:space="0" w:color="auto"/>
          </w:divBdr>
        </w:div>
        <w:div w:id="532501196">
          <w:blockQuote w:val="1"/>
          <w:marLeft w:val="0"/>
          <w:marRight w:val="0"/>
          <w:marTop w:val="240"/>
          <w:marBottom w:val="0"/>
          <w:divBdr>
            <w:top w:val="none" w:sz="0" w:space="0" w:color="auto"/>
            <w:left w:val="none" w:sz="0" w:space="0" w:color="auto"/>
            <w:bottom w:val="none" w:sz="0" w:space="0" w:color="auto"/>
            <w:right w:val="none" w:sz="0" w:space="0" w:color="auto"/>
          </w:divBdr>
        </w:div>
        <w:div w:id="214047153">
          <w:marLeft w:val="0"/>
          <w:marRight w:val="0"/>
          <w:marTop w:val="0"/>
          <w:marBottom w:val="0"/>
          <w:divBdr>
            <w:top w:val="none" w:sz="0" w:space="0" w:color="auto"/>
            <w:left w:val="none" w:sz="0" w:space="0" w:color="auto"/>
            <w:bottom w:val="none" w:sz="0" w:space="0" w:color="auto"/>
            <w:right w:val="none" w:sz="0" w:space="0" w:color="auto"/>
          </w:divBdr>
        </w:div>
        <w:div w:id="748382306">
          <w:blockQuote w:val="1"/>
          <w:marLeft w:val="0"/>
          <w:marRight w:val="0"/>
          <w:marTop w:val="24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119034733">
          <w:blockQuote w:val="1"/>
          <w:marLeft w:val="0"/>
          <w:marRight w:val="0"/>
          <w:marTop w:val="240"/>
          <w:marBottom w:val="0"/>
          <w:divBdr>
            <w:top w:val="none" w:sz="0" w:space="0" w:color="auto"/>
            <w:left w:val="none" w:sz="0" w:space="0" w:color="auto"/>
            <w:bottom w:val="none" w:sz="0" w:space="0" w:color="auto"/>
            <w:right w:val="none" w:sz="0" w:space="0" w:color="auto"/>
          </w:divBdr>
        </w:div>
        <w:div w:id="1687950117">
          <w:marLeft w:val="0"/>
          <w:marRight w:val="0"/>
          <w:marTop w:val="0"/>
          <w:marBottom w:val="0"/>
          <w:divBdr>
            <w:top w:val="none" w:sz="0" w:space="0" w:color="auto"/>
            <w:left w:val="none" w:sz="0" w:space="0" w:color="auto"/>
            <w:bottom w:val="none" w:sz="0" w:space="0" w:color="auto"/>
            <w:right w:val="none" w:sz="0" w:space="0" w:color="auto"/>
          </w:divBdr>
        </w:div>
        <w:div w:id="1045523871">
          <w:blockQuote w:val="1"/>
          <w:marLeft w:val="0"/>
          <w:marRight w:val="0"/>
          <w:marTop w:val="240"/>
          <w:marBottom w:val="0"/>
          <w:divBdr>
            <w:top w:val="none" w:sz="0" w:space="0" w:color="auto"/>
            <w:left w:val="none" w:sz="0" w:space="0" w:color="auto"/>
            <w:bottom w:val="none" w:sz="0" w:space="0" w:color="auto"/>
            <w:right w:val="none" w:sz="0" w:space="0" w:color="auto"/>
          </w:divBdr>
        </w:div>
        <w:div w:id="1330937428">
          <w:marLeft w:val="0"/>
          <w:marRight w:val="0"/>
          <w:marTop w:val="0"/>
          <w:marBottom w:val="0"/>
          <w:divBdr>
            <w:top w:val="none" w:sz="0" w:space="0" w:color="auto"/>
            <w:left w:val="none" w:sz="0" w:space="0" w:color="auto"/>
            <w:bottom w:val="none" w:sz="0" w:space="0" w:color="auto"/>
            <w:right w:val="none" w:sz="0" w:space="0" w:color="auto"/>
          </w:divBdr>
        </w:div>
        <w:div w:id="188878147">
          <w:blockQuote w:val="1"/>
          <w:marLeft w:val="0"/>
          <w:marRight w:val="0"/>
          <w:marTop w:val="240"/>
          <w:marBottom w:val="0"/>
          <w:divBdr>
            <w:top w:val="none" w:sz="0" w:space="0" w:color="auto"/>
            <w:left w:val="none" w:sz="0" w:space="0" w:color="auto"/>
            <w:bottom w:val="none" w:sz="0" w:space="0" w:color="auto"/>
            <w:right w:val="none" w:sz="0" w:space="0" w:color="auto"/>
          </w:divBdr>
        </w:div>
        <w:div w:id="1703482028">
          <w:marLeft w:val="0"/>
          <w:marRight w:val="0"/>
          <w:marTop w:val="0"/>
          <w:marBottom w:val="0"/>
          <w:divBdr>
            <w:top w:val="none" w:sz="0" w:space="0" w:color="auto"/>
            <w:left w:val="none" w:sz="0" w:space="0" w:color="auto"/>
            <w:bottom w:val="none" w:sz="0" w:space="0" w:color="auto"/>
            <w:right w:val="none" w:sz="0" w:space="0" w:color="auto"/>
          </w:divBdr>
        </w:div>
        <w:div w:id="1387296560">
          <w:blockQuote w:val="1"/>
          <w:marLeft w:val="0"/>
          <w:marRight w:val="0"/>
          <w:marTop w:val="240"/>
          <w:marBottom w:val="0"/>
          <w:divBdr>
            <w:top w:val="none" w:sz="0" w:space="0" w:color="auto"/>
            <w:left w:val="none" w:sz="0" w:space="0" w:color="auto"/>
            <w:bottom w:val="none" w:sz="0" w:space="0" w:color="auto"/>
            <w:right w:val="none" w:sz="0" w:space="0" w:color="auto"/>
          </w:divBdr>
        </w:div>
        <w:div w:id="913247005">
          <w:marLeft w:val="0"/>
          <w:marRight w:val="0"/>
          <w:marTop w:val="0"/>
          <w:marBottom w:val="0"/>
          <w:divBdr>
            <w:top w:val="none" w:sz="0" w:space="0" w:color="auto"/>
            <w:left w:val="none" w:sz="0" w:space="0" w:color="auto"/>
            <w:bottom w:val="none" w:sz="0" w:space="0" w:color="auto"/>
            <w:right w:val="none" w:sz="0" w:space="0" w:color="auto"/>
          </w:divBdr>
        </w:div>
        <w:div w:id="808597166">
          <w:blockQuote w:val="1"/>
          <w:marLeft w:val="0"/>
          <w:marRight w:val="0"/>
          <w:marTop w:val="240"/>
          <w:marBottom w:val="0"/>
          <w:divBdr>
            <w:top w:val="none" w:sz="0" w:space="0" w:color="auto"/>
            <w:left w:val="none" w:sz="0" w:space="0" w:color="auto"/>
            <w:bottom w:val="none" w:sz="0" w:space="0" w:color="auto"/>
            <w:right w:val="none" w:sz="0" w:space="0" w:color="auto"/>
          </w:divBdr>
        </w:div>
        <w:div w:id="1636836488">
          <w:marLeft w:val="0"/>
          <w:marRight w:val="0"/>
          <w:marTop w:val="0"/>
          <w:marBottom w:val="0"/>
          <w:divBdr>
            <w:top w:val="none" w:sz="0" w:space="0" w:color="auto"/>
            <w:left w:val="none" w:sz="0" w:space="0" w:color="auto"/>
            <w:bottom w:val="none" w:sz="0" w:space="0" w:color="auto"/>
            <w:right w:val="none" w:sz="0" w:space="0" w:color="auto"/>
          </w:divBdr>
        </w:div>
        <w:div w:id="926886534">
          <w:blockQuote w:val="1"/>
          <w:marLeft w:val="0"/>
          <w:marRight w:val="0"/>
          <w:marTop w:val="240"/>
          <w:marBottom w:val="0"/>
          <w:divBdr>
            <w:top w:val="none" w:sz="0" w:space="0" w:color="auto"/>
            <w:left w:val="none" w:sz="0" w:space="0" w:color="auto"/>
            <w:bottom w:val="none" w:sz="0" w:space="0" w:color="auto"/>
            <w:right w:val="none" w:sz="0" w:space="0" w:color="auto"/>
          </w:divBdr>
        </w:div>
        <w:div w:id="427702619">
          <w:marLeft w:val="0"/>
          <w:marRight w:val="0"/>
          <w:marTop w:val="0"/>
          <w:marBottom w:val="0"/>
          <w:divBdr>
            <w:top w:val="none" w:sz="0" w:space="0" w:color="auto"/>
            <w:left w:val="none" w:sz="0" w:space="0" w:color="auto"/>
            <w:bottom w:val="none" w:sz="0" w:space="0" w:color="auto"/>
            <w:right w:val="none" w:sz="0" w:space="0" w:color="auto"/>
          </w:divBdr>
        </w:div>
        <w:div w:id="1356929002">
          <w:blockQuote w:val="1"/>
          <w:marLeft w:val="0"/>
          <w:marRight w:val="0"/>
          <w:marTop w:val="240"/>
          <w:marBottom w:val="0"/>
          <w:divBdr>
            <w:top w:val="none" w:sz="0" w:space="0" w:color="auto"/>
            <w:left w:val="none" w:sz="0" w:space="0" w:color="auto"/>
            <w:bottom w:val="none" w:sz="0" w:space="0" w:color="auto"/>
            <w:right w:val="none" w:sz="0" w:space="0" w:color="auto"/>
          </w:divBdr>
        </w:div>
        <w:div w:id="330909368">
          <w:marLeft w:val="0"/>
          <w:marRight w:val="0"/>
          <w:marTop w:val="0"/>
          <w:marBottom w:val="0"/>
          <w:divBdr>
            <w:top w:val="none" w:sz="0" w:space="0" w:color="auto"/>
            <w:left w:val="none" w:sz="0" w:space="0" w:color="auto"/>
            <w:bottom w:val="none" w:sz="0" w:space="0" w:color="auto"/>
            <w:right w:val="none" w:sz="0" w:space="0" w:color="auto"/>
          </w:divBdr>
        </w:div>
        <w:div w:id="798884880">
          <w:blockQuote w:val="1"/>
          <w:marLeft w:val="0"/>
          <w:marRight w:val="0"/>
          <w:marTop w:val="240"/>
          <w:marBottom w:val="0"/>
          <w:divBdr>
            <w:top w:val="none" w:sz="0" w:space="0" w:color="auto"/>
            <w:left w:val="none" w:sz="0" w:space="0" w:color="auto"/>
            <w:bottom w:val="none" w:sz="0" w:space="0" w:color="auto"/>
            <w:right w:val="none" w:sz="0" w:space="0" w:color="auto"/>
          </w:divBdr>
        </w:div>
        <w:div w:id="1551266006">
          <w:marLeft w:val="0"/>
          <w:marRight w:val="0"/>
          <w:marTop w:val="0"/>
          <w:marBottom w:val="0"/>
          <w:divBdr>
            <w:top w:val="none" w:sz="0" w:space="0" w:color="auto"/>
            <w:left w:val="none" w:sz="0" w:space="0" w:color="auto"/>
            <w:bottom w:val="none" w:sz="0" w:space="0" w:color="auto"/>
            <w:right w:val="none" w:sz="0" w:space="0" w:color="auto"/>
          </w:divBdr>
        </w:div>
        <w:div w:id="181939220">
          <w:blockQuote w:val="1"/>
          <w:marLeft w:val="0"/>
          <w:marRight w:val="0"/>
          <w:marTop w:val="240"/>
          <w:marBottom w:val="0"/>
          <w:divBdr>
            <w:top w:val="none" w:sz="0" w:space="0" w:color="auto"/>
            <w:left w:val="none" w:sz="0" w:space="0" w:color="auto"/>
            <w:bottom w:val="none" w:sz="0" w:space="0" w:color="auto"/>
            <w:right w:val="none" w:sz="0" w:space="0" w:color="auto"/>
          </w:divBdr>
        </w:div>
        <w:div w:id="1963657324">
          <w:marLeft w:val="0"/>
          <w:marRight w:val="0"/>
          <w:marTop w:val="0"/>
          <w:marBottom w:val="0"/>
          <w:divBdr>
            <w:top w:val="none" w:sz="0" w:space="0" w:color="auto"/>
            <w:left w:val="none" w:sz="0" w:space="0" w:color="auto"/>
            <w:bottom w:val="none" w:sz="0" w:space="0" w:color="auto"/>
            <w:right w:val="none" w:sz="0" w:space="0" w:color="auto"/>
          </w:divBdr>
        </w:div>
        <w:div w:id="1213613130">
          <w:blockQuote w:val="1"/>
          <w:marLeft w:val="0"/>
          <w:marRight w:val="0"/>
          <w:marTop w:val="240"/>
          <w:marBottom w:val="0"/>
          <w:divBdr>
            <w:top w:val="none" w:sz="0" w:space="0" w:color="auto"/>
            <w:left w:val="none" w:sz="0" w:space="0" w:color="auto"/>
            <w:bottom w:val="none" w:sz="0" w:space="0" w:color="auto"/>
            <w:right w:val="none" w:sz="0" w:space="0" w:color="auto"/>
          </w:divBdr>
        </w:div>
        <w:div w:id="1829587570">
          <w:marLeft w:val="0"/>
          <w:marRight w:val="0"/>
          <w:marTop w:val="0"/>
          <w:marBottom w:val="0"/>
          <w:divBdr>
            <w:top w:val="none" w:sz="0" w:space="0" w:color="auto"/>
            <w:left w:val="none" w:sz="0" w:space="0" w:color="auto"/>
            <w:bottom w:val="none" w:sz="0" w:space="0" w:color="auto"/>
            <w:right w:val="none" w:sz="0" w:space="0" w:color="auto"/>
          </w:divBdr>
        </w:div>
        <w:div w:id="106196943">
          <w:blockQuote w:val="1"/>
          <w:marLeft w:val="0"/>
          <w:marRight w:val="0"/>
          <w:marTop w:val="240"/>
          <w:marBottom w:val="0"/>
          <w:divBdr>
            <w:top w:val="none" w:sz="0" w:space="0" w:color="auto"/>
            <w:left w:val="none" w:sz="0" w:space="0" w:color="auto"/>
            <w:bottom w:val="none" w:sz="0" w:space="0" w:color="auto"/>
            <w:right w:val="none" w:sz="0" w:space="0" w:color="auto"/>
          </w:divBdr>
        </w:div>
        <w:div w:id="1152715459">
          <w:marLeft w:val="0"/>
          <w:marRight w:val="0"/>
          <w:marTop w:val="0"/>
          <w:marBottom w:val="0"/>
          <w:divBdr>
            <w:top w:val="none" w:sz="0" w:space="0" w:color="auto"/>
            <w:left w:val="none" w:sz="0" w:space="0" w:color="auto"/>
            <w:bottom w:val="none" w:sz="0" w:space="0" w:color="auto"/>
            <w:right w:val="none" w:sz="0" w:space="0" w:color="auto"/>
          </w:divBdr>
        </w:div>
        <w:div w:id="131758024">
          <w:blockQuote w:val="1"/>
          <w:marLeft w:val="0"/>
          <w:marRight w:val="0"/>
          <w:marTop w:val="240"/>
          <w:marBottom w:val="0"/>
          <w:divBdr>
            <w:top w:val="none" w:sz="0" w:space="0" w:color="auto"/>
            <w:left w:val="none" w:sz="0" w:space="0" w:color="auto"/>
            <w:bottom w:val="none" w:sz="0" w:space="0" w:color="auto"/>
            <w:right w:val="none" w:sz="0" w:space="0" w:color="auto"/>
          </w:divBdr>
        </w:div>
        <w:div w:id="301813798">
          <w:marLeft w:val="0"/>
          <w:marRight w:val="0"/>
          <w:marTop w:val="0"/>
          <w:marBottom w:val="0"/>
          <w:divBdr>
            <w:top w:val="none" w:sz="0" w:space="0" w:color="auto"/>
            <w:left w:val="none" w:sz="0" w:space="0" w:color="auto"/>
            <w:bottom w:val="none" w:sz="0" w:space="0" w:color="auto"/>
            <w:right w:val="none" w:sz="0" w:space="0" w:color="auto"/>
          </w:divBdr>
        </w:div>
        <w:div w:id="1982150190">
          <w:blockQuote w:val="1"/>
          <w:marLeft w:val="0"/>
          <w:marRight w:val="0"/>
          <w:marTop w:val="240"/>
          <w:marBottom w:val="0"/>
          <w:divBdr>
            <w:top w:val="none" w:sz="0" w:space="0" w:color="auto"/>
            <w:left w:val="none" w:sz="0" w:space="0" w:color="auto"/>
            <w:bottom w:val="none" w:sz="0" w:space="0" w:color="auto"/>
            <w:right w:val="none" w:sz="0" w:space="0" w:color="auto"/>
          </w:divBdr>
        </w:div>
        <w:div w:id="1279794825">
          <w:marLeft w:val="0"/>
          <w:marRight w:val="0"/>
          <w:marTop w:val="0"/>
          <w:marBottom w:val="0"/>
          <w:divBdr>
            <w:top w:val="none" w:sz="0" w:space="0" w:color="auto"/>
            <w:left w:val="none" w:sz="0" w:space="0" w:color="auto"/>
            <w:bottom w:val="none" w:sz="0" w:space="0" w:color="auto"/>
            <w:right w:val="none" w:sz="0" w:space="0" w:color="auto"/>
          </w:divBdr>
        </w:div>
        <w:div w:id="42950101">
          <w:blockQuote w:val="1"/>
          <w:marLeft w:val="0"/>
          <w:marRight w:val="0"/>
          <w:marTop w:val="240"/>
          <w:marBottom w:val="0"/>
          <w:divBdr>
            <w:top w:val="none" w:sz="0" w:space="0" w:color="auto"/>
            <w:left w:val="none" w:sz="0" w:space="0" w:color="auto"/>
            <w:bottom w:val="none" w:sz="0" w:space="0" w:color="auto"/>
            <w:right w:val="none" w:sz="0" w:space="0" w:color="auto"/>
          </w:divBdr>
        </w:div>
        <w:div w:id="188876925">
          <w:marLeft w:val="0"/>
          <w:marRight w:val="0"/>
          <w:marTop w:val="0"/>
          <w:marBottom w:val="0"/>
          <w:divBdr>
            <w:top w:val="none" w:sz="0" w:space="0" w:color="auto"/>
            <w:left w:val="none" w:sz="0" w:space="0" w:color="auto"/>
            <w:bottom w:val="none" w:sz="0" w:space="0" w:color="auto"/>
            <w:right w:val="none" w:sz="0" w:space="0" w:color="auto"/>
          </w:divBdr>
        </w:div>
      </w:divsChild>
    </w:div>
    <w:div w:id="1337881114">
      <w:bodyDiv w:val="1"/>
      <w:marLeft w:val="0"/>
      <w:marRight w:val="0"/>
      <w:marTop w:val="0"/>
      <w:marBottom w:val="0"/>
      <w:divBdr>
        <w:top w:val="none" w:sz="0" w:space="0" w:color="auto"/>
        <w:left w:val="none" w:sz="0" w:space="0" w:color="auto"/>
        <w:bottom w:val="none" w:sz="0" w:space="0" w:color="auto"/>
        <w:right w:val="none" w:sz="0" w:space="0" w:color="auto"/>
      </w:divBdr>
      <w:divsChild>
        <w:div w:id="2005667263">
          <w:blockQuote w:val="1"/>
          <w:marLeft w:val="0"/>
          <w:marRight w:val="0"/>
          <w:marTop w:val="240"/>
          <w:marBottom w:val="0"/>
          <w:divBdr>
            <w:top w:val="none" w:sz="0" w:space="0" w:color="auto"/>
            <w:left w:val="none" w:sz="0" w:space="0" w:color="auto"/>
            <w:bottom w:val="none" w:sz="0" w:space="0" w:color="auto"/>
            <w:right w:val="none" w:sz="0" w:space="0" w:color="auto"/>
          </w:divBdr>
        </w:div>
        <w:div w:id="2047411135">
          <w:blockQuote w:val="1"/>
          <w:marLeft w:val="0"/>
          <w:marRight w:val="0"/>
          <w:marTop w:val="240"/>
          <w:marBottom w:val="0"/>
          <w:divBdr>
            <w:top w:val="none" w:sz="0" w:space="0" w:color="auto"/>
            <w:left w:val="none" w:sz="0" w:space="0" w:color="auto"/>
            <w:bottom w:val="none" w:sz="0" w:space="0" w:color="auto"/>
            <w:right w:val="none" w:sz="0" w:space="0" w:color="auto"/>
          </w:divBdr>
        </w:div>
        <w:div w:id="702249768">
          <w:blockQuote w:val="1"/>
          <w:marLeft w:val="0"/>
          <w:marRight w:val="0"/>
          <w:marTop w:val="240"/>
          <w:marBottom w:val="0"/>
          <w:divBdr>
            <w:top w:val="none" w:sz="0" w:space="0" w:color="auto"/>
            <w:left w:val="none" w:sz="0" w:space="0" w:color="auto"/>
            <w:bottom w:val="none" w:sz="0" w:space="0" w:color="auto"/>
            <w:right w:val="none" w:sz="0" w:space="0" w:color="auto"/>
          </w:divBdr>
        </w:div>
        <w:div w:id="2146963589">
          <w:blockQuote w:val="1"/>
          <w:marLeft w:val="0"/>
          <w:marRight w:val="0"/>
          <w:marTop w:val="240"/>
          <w:marBottom w:val="0"/>
          <w:divBdr>
            <w:top w:val="none" w:sz="0" w:space="0" w:color="auto"/>
            <w:left w:val="none" w:sz="0" w:space="0" w:color="auto"/>
            <w:bottom w:val="none" w:sz="0" w:space="0" w:color="auto"/>
            <w:right w:val="none" w:sz="0" w:space="0" w:color="auto"/>
          </w:divBdr>
        </w:div>
        <w:div w:id="766773849">
          <w:blockQuote w:val="1"/>
          <w:marLeft w:val="0"/>
          <w:marRight w:val="0"/>
          <w:marTop w:val="240"/>
          <w:marBottom w:val="0"/>
          <w:divBdr>
            <w:top w:val="none" w:sz="0" w:space="0" w:color="auto"/>
            <w:left w:val="none" w:sz="0" w:space="0" w:color="auto"/>
            <w:bottom w:val="none" w:sz="0" w:space="0" w:color="auto"/>
            <w:right w:val="none" w:sz="0" w:space="0" w:color="auto"/>
          </w:divBdr>
        </w:div>
        <w:div w:id="1373966879">
          <w:blockQuote w:val="1"/>
          <w:marLeft w:val="0"/>
          <w:marRight w:val="0"/>
          <w:marTop w:val="240"/>
          <w:marBottom w:val="0"/>
          <w:divBdr>
            <w:top w:val="none" w:sz="0" w:space="0" w:color="auto"/>
            <w:left w:val="none" w:sz="0" w:space="0" w:color="auto"/>
            <w:bottom w:val="none" w:sz="0" w:space="0" w:color="auto"/>
            <w:right w:val="none" w:sz="0" w:space="0" w:color="auto"/>
          </w:divBdr>
        </w:div>
        <w:div w:id="85926867">
          <w:marLeft w:val="0"/>
          <w:marRight w:val="0"/>
          <w:marTop w:val="0"/>
          <w:marBottom w:val="0"/>
          <w:divBdr>
            <w:top w:val="none" w:sz="0" w:space="0" w:color="auto"/>
            <w:left w:val="none" w:sz="0" w:space="0" w:color="auto"/>
            <w:bottom w:val="none" w:sz="0" w:space="0" w:color="auto"/>
            <w:right w:val="none" w:sz="0" w:space="0" w:color="auto"/>
          </w:divBdr>
        </w:div>
        <w:div w:id="293174608">
          <w:blockQuote w:val="1"/>
          <w:marLeft w:val="0"/>
          <w:marRight w:val="0"/>
          <w:marTop w:val="240"/>
          <w:marBottom w:val="0"/>
          <w:divBdr>
            <w:top w:val="none" w:sz="0" w:space="0" w:color="auto"/>
            <w:left w:val="none" w:sz="0" w:space="0" w:color="auto"/>
            <w:bottom w:val="none" w:sz="0" w:space="0" w:color="auto"/>
            <w:right w:val="none" w:sz="0" w:space="0" w:color="auto"/>
          </w:divBdr>
        </w:div>
        <w:div w:id="987443865">
          <w:marLeft w:val="0"/>
          <w:marRight w:val="0"/>
          <w:marTop w:val="0"/>
          <w:marBottom w:val="0"/>
          <w:divBdr>
            <w:top w:val="none" w:sz="0" w:space="0" w:color="auto"/>
            <w:left w:val="none" w:sz="0" w:space="0" w:color="auto"/>
            <w:bottom w:val="none" w:sz="0" w:space="0" w:color="auto"/>
            <w:right w:val="none" w:sz="0" w:space="0" w:color="auto"/>
          </w:divBdr>
        </w:div>
        <w:div w:id="1343094829">
          <w:blockQuote w:val="1"/>
          <w:marLeft w:val="0"/>
          <w:marRight w:val="0"/>
          <w:marTop w:val="240"/>
          <w:marBottom w:val="0"/>
          <w:divBdr>
            <w:top w:val="none" w:sz="0" w:space="0" w:color="auto"/>
            <w:left w:val="none" w:sz="0" w:space="0" w:color="auto"/>
            <w:bottom w:val="none" w:sz="0" w:space="0" w:color="auto"/>
            <w:right w:val="none" w:sz="0" w:space="0" w:color="auto"/>
          </w:divBdr>
        </w:div>
        <w:div w:id="1465928879">
          <w:marLeft w:val="0"/>
          <w:marRight w:val="0"/>
          <w:marTop w:val="0"/>
          <w:marBottom w:val="0"/>
          <w:divBdr>
            <w:top w:val="none" w:sz="0" w:space="0" w:color="auto"/>
            <w:left w:val="none" w:sz="0" w:space="0" w:color="auto"/>
            <w:bottom w:val="none" w:sz="0" w:space="0" w:color="auto"/>
            <w:right w:val="none" w:sz="0" w:space="0" w:color="auto"/>
          </w:divBdr>
        </w:div>
        <w:div w:id="271977327">
          <w:blockQuote w:val="1"/>
          <w:marLeft w:val="0"/>
          <w:marRight w:val="0"/>
          <w:marTop w:val="240"/>
          <w:marBottom w:val="0"/>
          <w:divBdr>
            <w:top w:val="none" w:sz="0" w:space="0" w:color="auto"/>
            <w:left w:val="none" w:sz="0" w:space="0" w:color="auto"/>
            <w:bottom w:val="none" w:sz="0" w:space="0" w:color="auto"/>
            <w:right w:val="none" w:sz="0" w:space="0" w:color="auto"/>
          </w:divBdr>
        </w:div>
        <w:div w:id="966811590">
          <w:marLeft w:val="0"/>
          <w:marRight w:val="0"/>
          <w:marTop w:val="0"/>
          <w:marBottom w:val="0"/>
          <w:divBdr>
            <w:top w:val="none" w:sz="0" w:space="0" w:color="auto"/>
            <w:left w:val="none" w:sz="0" w:space="0" w:color="auto"/>
            <w:bottom w:val="none" w:sz="0" w:space="0" w:color="auto"/>
            <w:right w:val="none" w:sz="0" w:space="0" w:color="auto"/>
          </w:divBdr>
        </w:div>
        <w:div w:id="978194027">
          <w:blockQuote w:val="1"/>
          <w:marLeft w:val="0"/>
          <w:marRight w:val="0"/>
          <w:marTop w:val="240"/>
          <w:marBottom w:val="0"/>
          <w:divBdr>
            <w:top w:val="none" w:sz="0" w:space="0" w:color="auto"/>
            <w:left w:val="none" w:sz="0" w:space="0" w:color="auto"/>
            <w:bottom w:val="none" w:sz="0" w:space="0" w:color="auto"/>
            <w:right w:val="none" w:sz="0" w:space="0" w:color="auto"/>
          </w:divBdr>
        </w:div>
        <w:div w:id="1440102149">
          <w:marLeft w:val="0"/>
          <w:marRight w:val="0"/>
          <w:marTop w:val="0"/>
          <w:marBottom w:val="0"/>
          <w:divBdr>
            <w:top w:val="none" w:sz="0" w:space="0" w:color="auto"/>
            <w:left w:val="none" w:sz="0" w:space="0" w:color="auto"/>
            <w:bottom w:val="none" w:sz="0" w:space="0" w:color="auto"/>
            <w:right w:val="none" w:sz="0" w:space="0" w:color="auto"/>
          </w:divBdr>
        </w:div>
        <w:div w:id="1731878518">
          <w:blockQuote w:val="1"/>
          <w:marLeft w:val="0"/>
          <w:marRight w:val="0"/>
          <w:marTop w:val="240"/>
          <w:marBottom w:val="0"/>
          <w:divBdr>
            <w:top w:val="none" w:sz="0" w:space="0" w:color="auto"/>
            <w:left w:val="none" w:sz="0" w:space="0" w:color="auto"/>
            <w:bottom w:val="none" w:sz="0" w:space="0" w:color="auto"/>
            <w:right w:val="none" w:sz="0" w:space="0" w:color="auto"/>
          </w:divBdr>
        </w:div>
        <w:div w:id="1609435971">
          <w:marLeft w:val="0"/>
          <w:marRight w:val="0"/>
          <w:marTop w:val="0"/>
          <w:marBottom w:val="0"/>
          <w:divBdr>
            <w:top w:val="none" w:sz="0" w:space="0" w:color="auto"/>
            <w:left w:val="none" w:sz="0" w:space="0" w:color="auto"/>
            <w:bottom w:val="none" w:sz="0" w:space="0" w:color="auto"/>
            <w:right w:val="none" w:sz="0" w:space="0" w:color="auto"/>
          </w:divBdr>
        </w:div>
        <w:div w:id="828637645">
          <w:blockQuote w:val="1"/>
          <w:marLeft w:val="0"/>
          <w:marRight w:val="0"/>
          <w:marTop w:val="240"/>
          <w:marBottom w:val="0"/>
          <w:divBdr>
            <w:top w:val="none" w:sz="0" w:space="0" w:color="auto"/>
            <w:left w:val="none" w:sz="0" w:space="0" w:color="auto"/>
            <w:bottom w:val="none" w:sz="0" w:space="0" w:color="auto"/>
            <w:right w:val="none" w:sz="0" w:space="0" w:color="auto"/>
          </w:divBdr>
        </w:div>
        <w:div w:id="1023750830">
          <w:marLeft w:val="0"/>
          <w:marRight w:val="0"/>
          <w:marTop w:val="0"/>
          <w:marBottom w:val="0"/>
          <w:divBdr>
            <w:top w:val="none" w:sz="0" w:space="0" w:color="auto"/>
            <w:left w:val="none" w:sz="0" w:space="0" w:color="auto"/>
            <w:bottom w:val="none" w:sz="0" w:space="0" w:color="auto"/>
            <w:right w:val="none" w:sz="0" w:space="0" w:color="auto"/>
          </w:divBdr>
        </w:div>
        <w:div w:id="871108786">
          <w:blockQuote w:val="1"/>
          <w:marLeft w:val="0"/>
          <w:marRight w:val="0"/>
          <w:marTop w:val="240"/>
          <w:marBottom w:val="0"/>
          <w:divBdr>
            <w:top w:val="none" w:sz="0" w:space="0" w:color="auto"/>
            <w:left w:val="none" w:sz="0" w:space="0" w:color="auto"/>
            <w:bottom w:val="none" w:sz="0" w:space="0" w:color="auto"/>
            <w:right w:val="none" w:sz="0" w:space="0" w:color="auto"/>
          </w:divBdr>
        </w:div>
        <w:div w:id="1818301917">
          <w:marLeft w:val="0"/>
          <w:marRight w:val="0"/>
          <w:marTop w:val="0"/>
          <w:marBottom w:val="0"/>
          <w:divBdr>
            <w:top w:val="none" w:sz="0" w:space="0" w:color="auto"/>
            <w:left w:val="none" w:sz="0" w:space="0" w:color="auto"/>
            <w:bottom w:val="none" w:sz="0" w:space="0" w:color="auto"/>
            <w:right w:val="none" w:sz="0" w:space="0" w:color="auto"/>
          </w:divBdr>
        </w:div>
        <w:div w:id="1112942214">
          <w:blockQuote w:val="1"/>
          <w:marLeft w:val="0"/>
          <w:marRight w:val="0"/>
          <w:marTop w:val="240"/>
          <w:marBottom w:val="0"/>
          <w:divBdr>
            <w:top w:val="none" w:sz="0" w:space="0" w:color="auto"/>
            <w:left w:val="none" w:sz="0" w:space="0" w:color="auto"/>
            <w:bottom w:val="none" w:sz="0" w:space="0" w:color="auto"/>
            <w:right w:val="none" w:sz="0" w:space="0" w:color="auto"/>
          </w:divBdr>
        </w:div>
        <w:div w:id="2109886849">
          <w:marLeft w:val="0"/>
          <w:marRight w:val="0"/>
          <w:marTop w:val="0"/>
          <w:marBottom w:val="0"/>
          <w:divBdr>
            <w:top w:val="none" w:sz="0" w:space="0" w:color="auto"/>
            <w:left w:val="none" w:sz="0" w:space="0" w:color="auto"/>
            <w:bottom w:val="none" w:sz="0" w:space="0" w:color="auto"/>
            <w:right w:val="none" w:sz="0" w:space="0" w:color="auto"/>
          </w:divBdr>
        </w:div>
        <w:div w:id="1613897182">
          <w:blockQuote w:val="1"/>
          <w:marLeft w:val="0"/>
          <w:marRight w:val="0"/>
          <w:marTop w:val="240"/>
          <w:marBottom w:val="0"/>
          <w:divBdr>
            <w:top w:val="none" w:sz="0" w:space="0" w:color="auto"/>
            <w:left w:val="none" w:sz="0" w:space="0" w:color="auto"/>
            <w:bottom w:val="none" w:sz="0" w:space="0" w:color="auto"/>
            <w:right w:val="none" w:sz="0" w:space="0" w:color="auto"/>
          </w:divBdr>
        </w:div>
        <w:div w:id="340013705">
          <w:marLeft w:val="0"/>
          <w:marRight w:val="0"/>
          <w:marTop w:val="240"/>
          <w:marBottom w:val="165"/>
          <w:divBdr>
            <w:top w:val="none" w:sz="0" w:space="0" w:color="auto"/>
            <w:left w:val="none" w:sz="0" w:space="0" w:color="auto"/>
            <w:bottom w:val="none" w:sz="0" w:space="0" w:color="auto"/>
            <w:right w:val="none" w:sz="0" w:space="0" w:color="auto"/>
          </w:divBdr>
          <w:divsChild>
            <w:div w:id="1590918310">
              <w:marLeft w:val="0"/>
              <w:marRight w:val="0"/>
              <w:marTop w:val="0"/>
              <w:marBottom w:val="0"/>
              <w:divBdr>
                <w:top w:val="none" w:sz="0" w:space="0" w:color="auto"/>
                <w:left w:val="none" w:sz="0" w:space="0" w:color="auto"/>
                <w:bottom w:val="none" w:sz="0" w:space="0" w:color="auto"/>
                <w:right w:val="none" w:sz="0" w:space="0" w:color="auto"/>
              </w:divBdr>
              <w:divsChild>
                <w:div w:id="651564229">
                  <w:marLeft w:val="0"/>
                  <w:marRight w:val="0"/>
                  <w:marTop w:val="0"/>
                  <w:marBottom w:val="0"/>
                  <w:divBdr>
                    <w:top w:val="none" w:sz="0" w:space="0" w:color="auto"/>
                    <w:left w:val="none" w:sz="0" w:space="0" w:color="auto"/>
                    <w:bottom w:val="none" w:sz="0" w:space="0" w:color="auto"/>
                    <w:right w:val="none" w:sz="0" w:space="0" w:color="auto"/>
                  </w:divBdr>
                  <w:divsChild>
                    <w:div w:id="392586581">
                      <w:marLeft w:val="0"/>
                      <w:marRight w:val="0"/>
                      <w:marTop w:val="0"/>
                      <w:marBottom w:val="0"/>
                      <w:divBdr>
                        <w:top w:val="none" w:sz="0" w:space="0" w:color="auto"/>
                        <w:left w:val="none" w:sz="0" w:space="0" w:color="auto"/>
                        <w:bottom w:val="none" w:sz="0" w:space="0" w:color="auto"/>
                        <w:right w:val="none" w:sz="0" w:space="0" w:color="auto"/>
                      </w:divBdr>
                      <w:divsChild>
                        <w:div w:id="346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197235">
          <w:marLeft w:val="0"/>
          <w:marRight w:val="0"/>
          <w:marTop w:val="0"/>
          <w:marBottom w:val="0"/>
          <w:divBdr>
            <w:top w:val="none" w:sz="0" w:space="0" w:color="auto"/>
            <w:left w:val="none" w:sz="0" w:space="0" w:color="auto"/>
            <w:bottom w:val="none" w:sz="0" w:space="0" w:color="auto"/>
            <w:right w:val="none" w:sz="0" w:space="0" w:color="auto"/>
          </w:divBdr>
        </w:div>
        <w:div w:id="237131565">
          <w:blockQuote w:val="1"/>
          <w:marLeft w:val="0"/>
          <w:marRight w:val="0"/>
          <w:marTop w:val="240"/>
          <w:marBottom w:val="0"/>
          <w:divBdr>
            <w:top w:val="none" w:sz="0" w:space="0" w:color="auto"/>
            <w:left w:val="none" w:sz="0" w:space="0" w:color="auto"/>
            <w:bottom w:val="none" w:sz="0" w:space="0" w:color="auto"/>
            <w:right w:val="none" w:sz="0" w:space="0" w:color="auto"/>
          </w:divBdr>
        </w:div>
        <w:div w:id="117141263">
          <w:marLeft w:val="0"/>
          <w:marRight w:val="0"/>
          <w:marTop w:val="0"/>
          <w:marBottom w:val="0"/>
          <w:divBdr>
            <w:top w:val="none" w:sz="0" w:space="0" w:color="auto"/>
            <w:left w:val="none" w:sz="0" w:space="0" w:color="auto"/>
            <w:bottom w:val="none" w:sz="0" w:space="0" w:color="auto"/>
            <w:right w:val="none" w:sz="0" w:space="0" w:color="auto"/>
          </w:divBdr>
        </w:div>
        <w:div w:id="2057391763">
          <w:blockQuote w:val="1"/>
          <w:marLeft w:val="0"/>
          <w:marRight w:val="0"/>
          <w:marTop w:val="240"/>
          <w:marBottom w:val="0"/>
          <w:divBdr>
            <w:top w:val="none" w:sz="0" w:space="0" w:color="auto"/>
            <w:left w:val="none" w:sz="0" w:space="0" w:color="auto"/>
            <w:bottom w:val="none" w:sz="0" w:space="0" w:color="auto"/>
            <w:right w:val="none" w:sz="0" w:space="0" w:color="auto"/>
          </w:divBdr>
        </w:div>
        <w:div w:id="1575817825">
          <w:marLeft w:val="0"/>
          <w:marRight w:val="0"/>
          <w:marTop w:val="0"/>
          <w:marBottom w:val="0"/>
          <w:divBdr>
            <w:top w:val="none" w:sz="0" w:space="0" w:color="auto"/>
            <w:left w:val="none" w:sz="0" w:space="0" w:color="auto"/>
            <w:bottom w:val="none" w:sz="0" w:space="0" w:color="auto"/>
            <w:right w:val="none" w:sz="0" w:space="0" w:color="auto"/>
          </w:divBdr>
        </w:div>
        <w:div w:id="157773009">
          <w:blockQuote w:val="1"/>
          <w:marLeft w:val="0"/>
          <w:marRight w:val="0"/>
          <w:marTop w:val="240"/>
          <w:marBottom w:val="0"/>
          <w:divBdr>
            <w:top w:val="none" w:sz="0" w:space="0" w:color="auto"/>
            <w:left w:val="none" w:sz="0" w:space="0" w:color="auto"/>
            <w:bottom w:val="none" w:sz="0" w:space="0" w:color="auto"/>
            <w:right w:val="none" w:sz="0" w:space="0" w:color="auto"/>
          </w:divBdr>
        </w:div>
        <w:div w:id="647976122">
          <w:marLeft w:val="0"/>
          <w:marRight w:val="0"/>
          <w:marTop w:val="0"/>
          <w:marBottom w:val="0"/>
          <w:divBdr>
            <w:top w:val="none" w:sz="0" w:space="0" w:color="auto"/>
            <w:left w:val="none" w:sz="0" w:space="0" w:color="auto"/>
            <w:bottom w:val="none" w:sz="0" w:space="0" w:color="auto"/>
            <w:right w:val="none" w:sz="0" w:space="0" w:color="auto"/>
          </w:divBdr>
        </w:div>
        <w:div w:id="1912276426">
          <w:blockQuote w:val="1"/>
          <w:marLeft w:val="0"/>
          <w:marRight w:val="0"/>
          <w:marTop w:val="240"/>
          <w:marBottom w:val="0"/>
          <w:divBdr>
            <w:top w:val="none" w:sz="0" w:space="0" w:color="auto"/>
            <w:left w:val="none" w:sz="0" w:space="0" w:color="auto"/>
            <w:bottom w:val="none" w:sz="0" w:space="0" w:color="auto"/>
            <w:right w:val="none" w:sz="0" w:space="0" w:color="auto"/>
          </w:divBdr>
        </w:div>
        <w:div w:id="1388720915">
          <w:marLeft w:val="0"/>
          <w:marRight w:val="0"/>
          <w:marTop w:val="0"/>
          <w:marBottom w:val="0"/>
          <w:divBdr>
            <w:top w:val="none" w:sz="0" w:space="0" w:color="auto"/>
            <w:left w:val="none" w:sz="0" w:space="0" w:color="auto"/>
            <w:bottom w:val="none" w:sz="0" w:space="0" w:color="auto"/>
            <w:right w:val="none" w:sz="0" w:space="0" w:color="auto"/>
          </w:divBdr>
        </w:div>
        <w:div w:id="2027634622">
          <w:blockQuote w:val="1"/>
          <w:marLeft w:val="0"/>
          <w:marRight w:val="0"/>
          <w:marTop w:val="240"/>
          <w:marBottom w:val="0"/>
          <w:divBdr>
            <w:top w:val="none" w:sz="0" w:space="0" w:color="auto"/>
            <w:left w:val="none" w:sz="0" w:space="0" w:color="auto"/>
            <w:bottom w:val="none" w:sz="0" w:space="0" w:color="auto"/>
            <w:right w:val="none" w:sz="0" w:space="0" w:color="auto"/>
          </w:divBdr>
        </w:div>
        <w:div w:id="775759766">
          <w:marLeft w:val="0"/>
          <w:marRight w:val="0"/>
          <w:marTop w:val="0"/>
          <w:marBottom w:val="0"/>
          <w:divBdr>
            <w:top w:val="none" w:sz="0" w:space="0" w:color="auto"/>
            <w:left w:val="none" w:sz="0" w:space="0" w:color="auto"/>
            <w:bottom w:val="none" w:sz="0" w:space="0" w:color="auto"/>
            <w:right w:val="none" w:sz="0" w:space="0" w:color="auto"/>
          </w:divBdr>
        </w:div>
        <w:div w:id="1661036524">
          <w:blockQuote w:val="1"/>
          <w:marLeft w:val="0"/>
          <w:marRight w:val="0"/>
          <w:marTop w:val="240"/>
          <w:marBottom w:val="0"/>
          <w:divBdr>
            <w:top w:val="none" w:sz="0" w:space="0" w:color="auto"/>
            <w:left w:val="none" w:sz="0" w:space="0" w:color="auto"/>
            <w:bottom w:val="none" w:sz="0" w:space="0" w:color="auto"/>
            <w:right w:val="none" w:sz="0" w:space="0" w:color="auto"/>
          </w:divBdr>
        </w:div>
        <w:div w:id="1211454058">
          <w:marLeft w:val="0"/>
          <w:marRight w:val="0"/>
          <w:marTop w:val="0"/>
          <w:marBottom w:val="0"/>
          <w:divBdr>
            <w:top w:val="none" w:sz="0" w:space="0" w:color="auto"/>
            <w:left w:val="none" w:sz="0" w:space="0" w:color="auto"/>
            <w:bottom w:val="none" w:sz="0" w:space="0" w:color="auto"/>
            <w:right w:val="none" w:sz="0" w:space="0" w:color="auto"/>
          </w:divBdr>
        </w:div>
        <w:div w:id="605042246">
          <w:blockQuote w:val="1"/>
          <w:marLeft w:val="0"/>
          <w:marRight w:val="0"/>
          <w:marTop w:val="240"/>
          <w:marBottom w:val="0"/>
          <w:divBdr>
            <w:top w:val="none" w:sz="0" w:space="0" w:color="auto"/>
            <w:left w:val="none" w:sz="0" w:space="0" w:color="auto"/>
            <w:bottom w:val="none" w:sz="0" w:space="0" w:color="auto"/>
            <w:right w:val="none" w:sz="0" w:space="0" w:color="auto"/>
          </w:divBdr>
        </w:div>
        <w:div w:id="1513568683">
          <w:marLeft w:val="0"/>
          <w:marRight w:val="0"/>
          <w:marTop w:val="0"/>
          <w:marBottom w:val="0"/>
          <w:divBdr>
            <w:top w:val="none" w:sz="0" w:space="0" w:color="auto"/>
            <w:left w:val="none" w:sz="0" w:space="0" w:color="auto"/>
            <w:bottom w:val="none" w:sz="0" w:space="0" w:color="auto"/>
            <w:right w:val="none" w:sz="0" w:space="0" w:color="auto"/>
          </w:divBdr>
        </w:div>
        <w:div w:id="582297236">
          <w:blockQuote w:val="1"/>
          <w:marLeft w:val="0"/>
          <w:marRight w:val="0"/>
          <w:marTop w:val="240"/>
          <w:marBottom w:val="0"/>
          <w:divBdr>
            <w:top w:val="none" w:sz="0" w:space="0" w:color="auto"/>
            <w:left w:val="none" w:sz="0" w:space="0" w:color="auto"/>
            <w:bottom w:val="none" w:sz="0" w:space="0" w:color="auto"/>
            <w:right w:val="none" w:sz="0" w:space="0" w:color="auto"/>
          </w:divBdr>
        </w:div>
        <w:div w:id="1412779447">
          <w:marLeft w:val="0"/>
          <w:marRight w:val="0"/>
          <w:marTop w:val="0"/>
          <w:marBottom w:val="0"/>
          <w:divBdr>
            <w:top w:val="none" w:sz="0" w:space="0" w:color="auto"/>
            <w:left w:val="none" w:sz="0" w:space="0" w:color="auto"/>
            <w:bottom w:val="none" w:sz="0" w:space="0" w:color="auto"/>
            <w:right w:val="none" w:sz="0" w:space="0" w:color="auto"/>
          </w:divBdr>
        </w:div>
        <w:div w:id="1333138764">
          <w:blockQuote w:val="1"/>
          <w:marLeft w:val="0"/>
          <w:marRight w:val="0"/>
          <w:marTop w:val="240"/>
          <w:marBottom w:val="0"/>
          <w:divBdr>
            <w:top w:val="none" w:sz="0" w:space="0" w:color="auto"/>
            <w:left w:val="none" w:sz="0" w:space="0" w:color="auto"/>
            <w:bottom w:val="none" w:sz="0" w:space="0" w:color="auto"/>
            <w:right w:val="none" w:sz="0" w:space="0" w:color="auto"/>
          </w:divBdr>
        </w:div>
        <w:div w:id="951978902">
          <w:marLeft w:val="0"/>
          <w:marRight w:val="0"/>
          <w:marTop w:val="0"/>
          <w:marBottom w:val="0"/>
          <w:divBdr>
            <w:top w:val="none" w:sz="0" w:space="0" w:color="auto"/>
            <w:left w:val="none" w:sz="0" w:space="0" w:color="auto"/>
            <w:bottom w:val="none" w:sz="0" w:space="0" w:color="auto"/>
            <w:right w:val="none" w:sz="0" w:space="0" w:color="auto"/>
          </w:divBdr>
        </w:div>
        <w:div w:id="94640153">
          <w:blockQuote w:val="1"/>
          <w:marLeft w:val="0"/>
          <w:marRight w:val="0"/>
          <w:marTop w:val="240"/>
          <w:marBottom w:val="0"/>
          <w:divBdr>
            <w:top w:val="none" w:sz="0" w:space="0" w:color="auto"/>
            <w:left w:val="none" w:sz="0" w:space="0" w:color="auto"/>
            <w:bottom w:val="none" w:sz="0" w:space="0" w:color="auto"/>
            <w:right w:val="none" w:sz="0" w:space="0" w:color="auto"/>
          </w:divBdr>
        </w:div>
        <w:div w:id="61216619">
          <w:marLeft w:val="0"/>
          <w:marRight w:val="0"/>
          <w:marTop w:val="0"/>
          <w:marBottom w:val="0"/>
          <w:divBdr>
            <w:top w:val="none" w:sz="0" w:space="0" w:color="auto"/>
            <w:left w:val="none" w:sz="0" w:space="0" w:color="auto"/>
            <w:bottom w:val="none" w:sz="0" w:space="0" w:color="auto"/>
            <w:right w:val="none" w:sz="0" w:space="0" w:color="auto"/>
          </w:divBdr>
        </w:div>
      </w:divsChild>
    </w:div>
    <w:div w:id="1375345204">
      <w:bodyDiv w:val="1"/>
      <w:marLeft w:val="0"/>
      <w:marRight w:val="0"/>
      <w:marTop w:val="0"/>
      <w:marBottom w:val="0"/>
      <w:divBdr>
        <w:top w:val="none" w:sz="0" w:space="0" w:color="auto"/>
        <w:left w:val="none" w:sz="0" w:space="0" w:color="auto"/>
        <w:bottom w:val="none" w:sz="0" w:space="0" w:color="auto"/>
        <w:right w:val="none" w:sz="0" w:space="0" w:color="auto"/>
      </w:divBdr>
      <w:divsChild>
        <w:div w:id="278490468">
          <w:blockQuote w:val="1"/>
          <w:marLeft w:val="0"/>
          <w:marRight w:val="0"/>
          <w:marTop w:val="240"/>
          <w:marBottom w:val="0"/>
          <w:divBdr>
            <w:top w:val="none" w:sz="0" w:space="0" w:color="auto"/>
            <w:left w:val="none" w:sz="0" w:space="0" w:color="auto"/>
            <w:bottom w:val="none" w:sz="0" w:space="0" w:color="auto"/>
            <w:right w:val="none" w:sz="0" w:space="0" w:color="auto"/>
          </w:divBdr>
        </w:div>
        <w:div w:id="40599229">
          <w:blockQuote w:val="1"/>
          <w:marLeft w:val="0"/>
          <w:marRight w:val="0"/>
          <w:marTop w:val="240"/>
          <w:marBottom w:val="0"/>
          <w:divBdr>
            <w:top w:val="none" w:sz="0" w:space="0" w:color="auto"/>
            <w:left w:val="none" w:sz="0" w:space="0" w:color="auto"/>
            <w:bottom w:val="none" w:sz="0" w:space="0" w:color="auto"/>
            <w:right w:val="none" w:sz="0" w:space="0" w:color="auto"/>
          </w:divBdr>
        </w:div>
        <w:div w:id="1904758080">
          <w:blockQuote w:val="1"/>
          <w:marLeft w:val="0"/>
          <w:marRight w:val="0"/>
          <w:marTop w:val="240"/>
          <w:marBottom w:val="0"/>
          <w:divBdr>
            <w:top w:val="none" w:sz="0" w:space="0" w:color="auto"/>
            <w:left w:val="none" w:sz="0" w:space="0" w:color="auto"/>
            <w:bottom w:val="none" w:sz="0" w:space="0" w:color="auto"/>
            <w:right w:val="none" w:sz="0" w:space="0" w:color="auto"/>
          </w:divBdr>
        </w:div>
        <w:div w:id="657269703">
          <w:blockQuote w:val="1"/>
          <w:marLeft w:val="0"/>
          <w:marRight w:val="0"/>
          <w:marTop w:val="240"/>
          <w:marBottom w:val="0"/>
          <w:divBdr>
            <w:top w:val="none" w:sz="0" w:space="0" w:color="auto"/>
            <w:left w:val="none" w:sz="0" w:space="0" w:color="auto"/>
            <w:bottom w:val="none" w:sz="0" w:space="0" w:color="auto"/>
            <w:right w:val="none" w:sz="0" w:space="0" w:color="auto"/>
          </w:divBdr>
        </w:div>
        <w:div w:id="960458920">
          <w:blockQuote w:val="1"/>
          <w:marLeft w:val="0"/>
          <w:marRight w:val="0"/>
          <w:marTop w:val="240"/>
          <w:marBottom w:val="0"/>
          <w:divBdr>
            <w:top w:val="none" w:sz="0" w:space="0" w:color="auto"/>
            <w:left w:val="none" w:sz="0" w:space="0" w:color="auto"/>
            <w:bottom w:val="none" w:sz="0" w:space="0" w:color="auto"/>
            <w:right w:val="none" w:sz="0" w:space="0" w:color="auto"/>
          </w:divBdr>
        </w:div>
        <w:div w:id="1842114985">
          <w:blockQuote w:val="1"/>
          <w:marLeft w:val="0"/>
          <w:marRight w:val="0"/>
          <w:marTop w:val="240"/>
          <w:marBottom w:val="0"/>
          <w:divBdr>
            <w:top w:val="none" w:sz="0" w:space="0" w:color="auto"/>
            <w:left w:val="none" w:sz="0" w:space="0" w:color="auto"/>
            <w:bottom w:val="none" w:sz="0" w:space="0" w:color="auto"/>
            <w:right w:val="none" w:sz="0" w:space="0" w:color="auto"/>
          </w:divBdr>
        </w:div>
        <w:div w:id="1366323638">
          <w:marLeft w:val="0"/>
          <w:marRight w:val="0"/>
          <w:marTop w:val="0"/>
          <w:marBottom w:val="0"/>
          <w:divBdr>
            <w:top w:val="none" w:sz="0" w:space="0" w:color="auto"/>
            <w:left w:val="none" w:sz="0" w:space="0" w:color="auto"/>
            <w:bottom w:val="none" w:sz="0" w:space="0" w:color="auto"/>
            <w:right w:val="none" w:sz="0" w:space="0" w:color="auto"/>
          </w:divBdr>
        </w:div>
        <w:div w:id="914431935">
          <w:blockQuote w:val="1"/>
          <w:marLeft w:val="0"/>
          <w:marRight w:val="0"/>
          <w:marTop w:val="240"/>
          <w:marBottom w:val="0"/>
          <w:divBdr>
            <w:top w:val="none" w:sz="0" w:space="0" w:color="auto"/>
            <w:left w:val="none" w:sz="0" w:space="0" w:color="auto"/>
            <w:bottom w:val="none" w:sz="0" w:space="0" w:color="auto"/>
            <w:right w:val="none" w:sz="0" w:space="0" w:color="auto"/>
          </w:divBdr>
        </w:div>
        <w:div w:id="1615559532">
          <w:blockQuote w:val="1"/>
          <w:marLeft w:val="0"/>
          <w:marRight w:val="0"/>
          <w:marTop w:val="240"/>
          <w:marBottom w:val="0"/>
          <w:divBdr>
            <w:top w:val="none" w:sz="0" w:space="0" w:color="auto"/>
            <w:left w:val="none" w:sz="0" w:space="0" w:color="auto"/>
            <w:bottom w:val="none" w:sz="0" w:space="0" w:color="auto"/>
            <w:right w:val="none" w:sz="0" w:space="0" w:color="auto"/>
          </w:divBdr>
        </w:div>
        <w:div w:id="979195032">
          <w:marLeft w:val="0"/>
          <w:marRight w:val="0"/>
          <w:marTop w:val="0"/>
          <w:marBottom w:val="0"/>
          <w:divBdr>
            <w:top w:val="none" w:sz="0" w:space="0" w:color="auto"/>
            <w:left w:val="none" w:sz="0" w:space="0" w:color="auto"/>
            <w:bottom w:val="none" w:sz="0" w:space="0" w:color="auto"/>
            <w:right w:val="none" w:sz="0" w:space="0" w:color="auto"/>
          </w:divBdr>
        </w:div>
        <w:div w:id="1076126549">
          <w:marLeft w:val="0"/>
          <w:marRight w:val="0"/>
          <w:marTop w:val="0"/>
          <w:marBottom w:val="0"/>
          <w:divBdr>
            <w:top w:val="none" w:sz="0" w:space="0" w:color="auto"/>
            <w:left w:val="none" w:sz="0" w:space="0" w:color="auto"/>
            <w:bottom w:val="none" w:sz="0" w:space="0" w:color="auto"/>
            <w:right w:val="none" w:sz="0" w:space="0" w:color="auto"/>
          </w:divBdr>
        </w:div>
        <w:div w:id="1536769421">
          <w:marLeft w:val="0"/>
          <w:marRight w:val="0"/>
          <w:marTop w:val="0"/>
          <w:marBottom w:val="0"/>
          <w:divBdr>
            <w:top w:val="none" w:sz="0" w:space="0" w:color="auto"/>
            <w:left w:val="none" w:sz="0" w:space="0" w:color="auto"/>
            <w:bottom w:val="none" w:sz="0" w:space="0" w:color="auto"/>
            <w:right w:val="none" w:sz="0" w:space="0" w:color="auto"/>
          </w:divBdr>
        </w:div>
        <w:div w:id="489256396">
          <w:marLeft w:val="0"/>
          <w:marRight w:val="0"/>
          <w:marTop w:val="0"/>
          <w:marBottom w:val="0"/>
          <w:divBdr>
            <w:top w:val="none" w:sz="0" w:space="0" w:color="auto"/>
            <w:left w:val="none" w:sz="0" w:space="0" w:color="auto"/>
            <w:bottom w:val="none" w:sz="0" w:space="0" w:color="auto"/>
            <w:right w:val="none" w:sz="0" w:space="0" w:color="auto"/>
          </w:divBdr>
        </w:div>
        <w:div w:id="2075160254">
          <w:blockQuote w:val="1"/>
          <w:marLeft w:val="0"/>
          <w:marRight w:val="0"/>
          <w:marTop w:val="240"/>
          <w:marBottom w:val="0"/>
          <w:divBdr>
            <w:top w:val="none" w:sz="0" w:space="0" w:color="auto"/>
            <w:left w:val="none" w:sz="0" w:space="0" w:color="auto"/>
            <w:bottom w:val="none" w:sz="0" w:space="0" w:color="auto"/>
            <w:right w:val="none" w:sz="0" w:space="0" w:color="auto"/>
          </w:divBdr>
        </w:div>
        <w:div w:id="895701766">
          <w:marLeft w:val="0"/>
          <w:marRight w:val="0"/>
          <w:marTop w:val="0"/>
          <w:marBottom w:val="0"/>
          <w:divBdr>
            <w:top w:val="none" w:sz="0" w:space="0" w:color="auto"/>
            <w:left w:val="none" w:sz="0" w:space="0" w:color="auto"/>
            <w:bottom w:val="none" w:sz="0" w:space="0" w:color="auto"/>
            <w:right w:val="none" w:sz="0" w:space="0" w:color="auto"/>
          </w:divBdr>
        </w:div>
        <w:div w:id="1362363916">
          <w:marLeft w:val="0"/>
          <w:marRight w:val="0"/>
          <w:marTop w:val="0"/>
          <w:marBottom w:val="0"/>
          <w:divBdr>
            <w:top w:val="none" w:sz="0" w:space="0" w:color="auto"/>
            <w:left w:val="none" w:sz="0" w:space="0" w:color="auto"/>
            <w:bottom w:val="none" w:sz="0" w:space="0" w:color="auto"/>
            <w:right w:val="none" w:sz="0" w:space="0" w:color="auto"/>
          </w:divBdr>
        </w:div>
        <w:div w:id="1327436598">
          <w:marLeft w:val="0"/>
          <w:marRight w:val="0"/>
          <w:marTop w:val="0"/>
          <w:marBottom w:val="0"/>
          <w:divBdr>
            <w:top w:val="none" w:sz="0" w:space="0" w:color="auto"/>
            <w:left w:val="none" w:sz="0" w:space="0" w:color="auto"/>
            <w:bottom w:val="none" w:sz="0" w:space="0" w:color="auto"/>
            <w:right w:val="none" w:sz="0" w:space="0" w:color="auto"/>
          </w:divBdr>
        </w:div>
        <w:div w:id="438111537">
          <w:marLeft w:val="0"/>
          <w:marRight w:val="0"/>
          <w:marTop w:val="0"/>
          <w:marBottom w:val="0"/>
          <w:divBdr>
            <w:top w:val="none" w:sz="0" w:space="0" w:color="auto"/>
            <w:left w:val="none" w:sz="0" w:space="0" w:color="auto"/>
            <w:bottom w:val="none" w:sz="0" w:space="0" w:color="auto"/>
            <w:right w:val="none" w:sz="0" w:space="0" w:color="auto"/>
          </w:divBdr>
        </w:div>
        <w:div w:id="897790283">
          <w:marLeft w:val="0"/>
          <w:marRight w:val="0"/>
          <w:marTop w:val="0"/>
          <w:marBottom w:val="0"/>
          <w:divBdr>
            <w:top w:val="none" w:sz="0" w:space="0" w:color="auto"/>
            <w:left w:val="none" w:sz="0" w:space="0" w:color="auto"/>
            <w:bottom w:val="none" w:sz="0" w:space="0" w:color="auto"/>
            <w:right w:val="none" w:sz="0" w:space="0" w:color="auto"/>
          </w:divBdr>
        </w:div>
        <w:div w:id="131949086">
          <w:marLeft w:val="0"/>
          <w:marRight w:val="0"/>
          <w:marTop w:val="0"/>
          <w:marBottom w:val="0"/>
          <w:divBdr>
            <w:top w:val="none" w:sz="0" w:space="0" w:color="auto"/>
            <w:left w:val="none" w:sz="0" w:space="0" w:color="auto"/>
            <w:bottom w:val="none" w:sz="0" w:space="0" w:color="auto"/>
            <w:right w:val="none" w:sz="0" w:space="0" w:color="auto"/>
          </w:divBdr>
        </w:div>
        <w:div w:id="931816786">
          <w:marLeft w:val="0"/>
          <w:marRight w:val="0"/>
          <w:marTop w:val="0"/>
          <w:marBottom w:val="0"/>
          <w:divBdr>
            <w:top w:val="none" w:sz="0" w:space="0" w:color="auto"/>
            <w:left w:val="none" w:sz="0" w:space="0" w:color="auto"/>
            <w:bottom w:val="none" w:sz="0" w:space="0" w:color="auto"/>
            <w:right w:val="none" w:sz="0" w:space="0" w:color="auto"/>
          </w:divBdr>
        </w:div>
        <w:div w:id="1792091657">
          <w:marLeft w:val="0"/>
          <w:marRight w:val="0"/>
          <w:marTop w:val="0"/>
          <w:marBottom w:val="0"/>
          <w:divBdr>
            <w:top w:val="none" w:sz="0" w:space="0" w:color="auto"/>
            <w:left w:val="none" w:sz="0" w:space="0" w:color="auto"/>
            <w:bottom w:val="none" w:sz="0" w:space="0" w:color="auto"/>
            <w:right w:val="none" w:sz="0" w:space="0" w:color="auto"/>
          </w:divBdr>
        </w:div>
        <w:div w:id="1874027640">
          <w:marLeft w:val="0"/>
          <w:marRight w:val="0"/>
          <w:marTop w:val="0"/>
          <w:marBottom w:val="0"/>
          <w:divBdr>
            <w:top w:val="none" w:sz="0" w:space="0" w:color="auto"/>
            <w:left w:val="none" w:sz="0" w:space="0" w:color="auto"/>
            <w:bottom w:val="none" w:sz="0" w:space="0" w:color="auto"/>
            <w:right w:val="none" w:sz="0" w:space="0" w:color="auto"/>
          </w:divBdr>
        </w:div>
        <w:div w:id="63842463">
          <w:marLeft w:val="0"/>
          <w:marRight w:val="0"/>
          <w:marTop w:val="0"/>
          <w:marBottom w:val="0"/>
          <w:divBdr>
            <w:top w:val="none" w:sz="0" w:space="0" w:color="auto"/>
            <w:left w:val="none" w:sz="0" w:space="0" w:color="auto"/>
            <w:bottom w:val="none" w:sz="0" w:space="0" w:color="auto"/>
            <w:right w:val="none" w:sz="0" w:space="0" w:color="auto"/>
          </w:divBdr>
        </w:div>
        <w:div w:id="482089456">
          <w:marLeft w:val="0"/>
          <w:marRight w:val="0"/>
          <w:marTop w:val="0"/>
          <w:marBottom w:val="0"/>
          <w:divBdr>
            <w:top w:val="none" w:sz="0" w:space="0" w:color="auto"/>
            <w:left w:val="none" w:sz="0" w:space="0" w:color="auto"/>
            <w:bottom w:val="none" w:sz="0" w:space="0" w:color="auto"/>
            <w:right w:val="none" w:sz="0" w:space="0" w:color="auto"/>
          </w:divBdr>
        </w:div>
        <w:div w:id="1973441225">
          <w:marLeft w:val="0"/>
          <w:marRight w:val="0"/>
          <w:marTop w:val="0"/>
          <w:marBottom w:val="0"/>
          <w:divBdr>
            <w:top w:val="none" w:sz="0" w:space="0" w:color="auto"/>
            <w:left w:val="none" w:sz="0" w:space="0" w:color="auto"/>
            <w:bottom w:val="none" w:sz="0" w:space="0" w:color="auto"/>
            <w:right w:val="none" w:sz="0" w:space="0" w:color="auto"/>
          </w:divBdr>
        </w:div>
        <w:div w:id="1124036953">
          <w:marLeft w:val="0"/>
          <w:marRight w:val="0"/>
          <w:marTop w:val="0"/>
          <w:marBottom w:val="0"/>
          <w:divBdr>
            <w:top w:val="none" w:sz="0" w:space="0" w:color="auto"/>
            <w:left w:val="none" w:sz="0" w:space="0" w:color="auto"/>
            <w:bottom w:val="none" w:sz="0" w:space="0" w:color="auto"/>
            <w:right w:val="none" w:sz="0" w:space="0" w:color="auto"/>
          </w:divBdr>
        </w:div>
        <w:div w:id="431171508">
          <w:blockQuote w:val="1"/>
          <w:marLeft w:val="0"/>
          <w:marRight w:val="0"/>
          <w:marTop w:val="240"/>
          <w:marBottom w:val="0"/>
          <w:divBdr>
            <w:top w:val="none" w:sz="0" w:space="0" w:color="auto"/>
            <w:left w:val="none" w:sz="0" w:space="0" w:color="auto"/>
            <w:bottom w:val="none" w:sz="0" w:space="0" w:color="auto"/>
            <w:right w:val="none" w:sz="0" w:space="0" w:color="auto"/>
          </w:divBdr>
        </w:div>
        <w:div w:id="946156676">
          <w:blockQuote w:val="1"/>
          <w:marLeft w:val="0"/>
          <w:marRight w:val="0"/>
          <w:marTop w:val="240"/>
          <w:marBottom w:val="0"/>
          <w:divBdr>
            <w:top w:val="none" w:sz="0" w:space="0" w:color="auto"/>
            <w:left w:val="none" w:sz="0" w:space="0" w:color="auto"/>
            <w:bottom w:val="none" w:sz="0" w:space="0" w:color="auto"/>
            <w:right w:val="none" w:sz="0" w:space="0" w:color="auto"/>
          </w:divBdr>
        </w:div>
        <w:div w:id="446389348">
          <w:blockQuote w:val="1"/>
          <w:marLeft w:val="0"/>
          <w:marRight w:val="0"/>
          <w:marTop w:val="240"/>
          <w:marBottom w:val="0"/>
          <w:divBdr>
            <w:top w:val="none" w:sz="0" w:space="0" w:color="auto"/>
            <w:left w:val="none" w:sz="0" w:space="0" w:color="auto"/>
            <w:bottom w:val="none" w:sz="0" w:space="0" w:color="auto"/>
            <w:right w:val="none" w:sz="0" w:space="0" w:color="auto"/>
          </w:divBdr>
        </w:div>
        <w:div w:id="1689257770">
          <w:blockQuote w:val="1"/>
          <w:marLeft w:val="0"/>
          <w:marRight w:val="0"/>
          <w:marTop w:val="240"/>
          <w:marBottom w:val="0"/>
          <w:divBdr>
            <w:top w:val="none" w:sz="0" w:space="0" w:color="auto"/>
            <w:left w:val="none" w:sz="0" w:space="0" w:color="auto"/>
            <w:bottom w:val="none" w:sz="0" w:space="0" w:color="auto"/>
            <w:right w:val="none" w:sz="0" w:space="0" w:color="auto"/>
          </w:divBdr>
        </w:div>
        <w:div w:id="1913537631">
          <w:marLeft w:val="0"/>
          <w:marRight w:val="0"/>
          <w:marTop w:val="0"/>
          <w:marBottom w:val="0"/>
          <w:divBdr>
            <w:top w:val="none" w:sz="0" w:space="0" w:color="auto"/>
            <w:left w:val="none" w:sz="0" w:space="0" w:color="auto"/>
            <w:bottom w:val="none" w:sz="0" w:space="0" w:color="auto"/>
            <w:right w:val="none" w:sz="0" w:space="0" w:color="auto"/>
          </w:divBdr>
        </w:div>
      </w:divsChild>
    </w:div>
    <w:div w:id="1383213175">
      <w:bodyDiv w:val="1"/>
      <w:marLeft w:val="0"/>
      <w:marRight w:val="0"/>
      <w:marTop w:val="0"/>
      <w:marBottom w:val="0"/>
      <w:divBdr>
        <w:top w:val="none" w:sz="0" w:space="0" w:color="auto"/>
        <w:left w:val="none" w:sz="0" w:space="0" w:color="auto"/>
        <w:bottom w:val="none" w:sz="0" w:space="0" w:color="auto"/>
        <w:right w:val="none" w:sz="0" w:space="0" w:color="auto"/>
      </w:divBdr>
      <w:divsChild>
        <w:div w:id="1027291818">
          <w:blockQuote w:val="1"/>
          <w:marLeft w:val="0"/>
          <w:marRight w:val="0"/>
          <w:marTop w:val="240"/>
          <w:marBottom w:val="0"/>
          <w:divBdr>
            <w:top w:val="none" w:sz="0" w:space="0" w:color="auto"/>
            <w:left w:val="none" w:sz="0" w:space="0" w:color="auto"/>
            <w:bottom w:val="none" w:sz="0" w:space="0" w:color="auto"/>
            <w:right w:val="none" w:sz="0" w:space="0" w:color="auto"/>
          </w:divBdr>
        </w:div>
        <w:div w:id="780228087">
          <w:blockQuote w:val="1"/>
          <w:marLeft w:val="0"/>
          <w:marRight w:val="0"/>
          <w:marTop w:val="240"/>
          <w:marBottom w:val="0"/>
          <w:divBdr>
            <w:top w:val="none" w:sz="0" w:space="0" w:color="auto"/>
            <w:left w:val="none" w:sz="0" w:space="0" w:color="auto"/>
            <w:bottom w:val="none" w:sz="0" w:space="0" w:color="auto"/>
            <w:right w:val="none" w:sz="0" w:space="0" w:color="auto"/>
          </w:divBdr>
        </w:div>
        <w:div w:id="895625037">
          <w:blockQuote w:val="1"/>
          <w:marLeft w:val="0"/>
          <w:marRight w:val="0"/>
          <w:marTop w:val="240"/>
          <w:marBottom w:val="0"/>
          <w:divBdr>
            <w:top w:val="none" w:sz="0" w:space="0" w:color="auto"/>
            <w:left w:val="none" w:sz="0" w:space="0" w:color="auto"/>
            <w:bottom w:val="none" w:sz="0" w:space="0" w:color="auto"/>
            <w:right w:val="none" w:sz="0" w:space="0" w:color="auto"/>
          </w:divBdr>
        </w:div>
        <w:div w:id="134298124">
          <w:blockQuote w:val="1"/>
          <w:marLeft w:val="0"/>
          <w:marRight w:val="0"/>
          <w:marTop w:val="240"/>
          <w:marBottom w:val="0"/>
          <w:divBdr>
            <w:top w:val="none" w:sz="0" w:space="0" w:color="auto"/>
            <w:left w:val="none" w:sz="0" w:space="0" w:color="auto"/>
            <w:bottom w:val="none" w:sz="0" w:space="0" w:color="auto"/>
            <w:right w:val="none" w:sz="0" w:space="0" w:color="auto"/>
          </w:divBdr>
        </w:div>
        <w:div w:id="1000622945">
          <w:blockQuote w:val="1"/>
          <w:marLeft w:val="0"/>
          <w:marRight w:val="0"/>
          <w:marTop w:val="240"/>
          <w:marBottom w:val="0"/>
          <w:divBdr>
            <w:top w:val="none" w:sz="0" w:space="0" w:color="auto"/>
            <w:left w:val="none" w:sz="0" w:space="0" w:color="auto"/>
            <w:bottom w:val="none" w:sz="0" w:space="0" w:color="auto"/>
            <w:right w:val="none" w:sz="0" w:space="0" w:color="auto"/>
          </w:divBdr>
        </w:div>
        <w:div w:id="1280532678">
          <w:blockQuote w:val="1"/>
          <w:marLeft w:val="0"/>
          <w:marRight w:val="0"/>
          <w:marTop w:val="240"/>
          <w:marBottom w:val="0"/>
          <w:divBdr>
            <w:top w:val="none" w:sz="0" w:space="0" w:color="auto"/>
            <w:left w:val="none" w:sz="0" w:space="0" w:color="auto"/>
            <w:bottom w:val="none" w:sz="0" w:space="0" w:color="auto"/>
            <w:right w:val="none" w:sz="0" w:space="0" w:color="auto"/>
          </w:divBdr>
        </w:div>
        <w:div w:id="1836068608">
          <w:blockQuote w:val="1"/>
          <w:marLeft w:val="0"/>
          <w:marRight w:val="0"/>
          <w:marTop w:val="240"/>
          <w:marBottom w:val="0"/>
          <w:divBdr>
            <w:top w:val="none" w:sz="0" w:space="0" w:color="auto"/>
            <w:left w:val="none" w:sz="0" w:space="0" w:color="auto"/>
            <w:bottom w:val="none" w:sz="0" w:space="0" w:color="auto"/>
            <w:right w:val="none" w:sz="0" w:space="0" w:color="auto"/>
          </w:divBdr>
        </w:div>
        <w:div w:id="1710841040">
          <w:blockQuote w:val="1"/>
          <w:marLeft w:val="0"/>
          <w:marRight w:val="0"/>
          <w:marTop w:val="240"/>
          <w:marBottom w:val="0"/>
          <w:divBdr>
            <w:top w:val="none" w:sz="0" w:space="0" w:color="auto"/>
            <w:left w:val="none" w:sz="0" w:space="0" w:color="auto"/>
            <w:bottom w:val="none" w:sz="0" w:space="0" w:color="auto"/>
            <w:right w:val="none" w:sz="0" w:space="0" w:color="auto"/>
          </w:divBdr>
        </w:div>
        <w:div w:id="46686248">
          <w:marLeft w:val="0"/>
          <w:marRight w:val="0"/>
          <w:marTop w:val="0"/>
          <w:marBottom w:val="0"/>
          <w:divBdr>
            <w:top w:val="none" w:sz="0" w:space="0" w:color="auto"/>
            <w:left w:val="none" w:sz="0" w:space="0" w:color="auto"/>
            <w:bottom w:val="none" w:sz="0" w:space="0" w:color="auto"/>
            <w:right w:val="none" w:sz="0" w:space="0" w:color="auto"/>
          </w:divBdr>
        </w:div>
        <w:div w:id="325549395">
          <w:marLeft w:val="0"/>
          <w:marRight w:val="0"/>
          <w:marTop w:val="0"/>
          <w:marBottom w:val="0"/>
          <w:divBdr>
            <w:top w:val="none" w:sz="0" w:space="0" w:color="auto"/>
            <w:left w:val="none" w:sz="0" w:space="0" w:color="auto"/>
            <w:bottom w:val="none" w:sz="0" w:space="0" w:color="auto"/>
            <w:right w:val="none" w:sz="0" w:space="0" w:color="auto"/>
          </w:divBdr>
        </w:div>
      </w:divsChild>
    </w:div>
    <w:div w:id="1394422842">
      <w:bodyDiv w:val="1"/>
      <w:marLeft w:val="0"/>
      <w:marRight w:val="0"/>
      <w:marTop w:val="0"/>
      <w:marBottom w:val="0"/>
      <w:divBdr>
        <w:top w:val="none" w:sz="0" w:space="0" w:color="auto"/>
        <w:left w:val="none" w:sz="0" w:space="0" w:color="auto"/>
        <w:bottom w:val="none" w:sz="0" w:space="0" w:color="auto"/>
        <w:right w:val="none" w:sz="0" w:space="0" w:color="auto"/>
      </w:divBdr>
      <w:divsChild>
        <w:div w:id="966619253">
          <w:blockQuote w:val="1"/>
          <w:marLeft w:val="0"/>
          <w:marRight w:val="0"/>
          <w:marTop w:val="240"/>
          <w:marBottom w:val="0"/>
          <w:divBdr>
            <w:top w:val="none" w:sz="0" w:space="0" w:color="auto"/>
            <w:left w:val="none" w:sz="0" w:space="0" w:color="auto"/>
            <w:bottom w:val="none" w:sz="0" w:space="0" w:color="auto"/>
            <w:right w:val="none" w:sz="0" w:space="0" w:color="auto"/>
          </w:divBdr>
        </w:div>
        <w:div w:id="955790980">
          <w:blockQuote w:val="1"/>
          <w:marLeft w:val="0"/>
          <w:marRight w:val="0"/>
          <w:marTop w:val="240"/>
          <w:marBottom w:val="0"/>
          <w:divBdr>
            <w:top w:val="none" w:sz="0" w:space="0" w:color="auto"/>
            <w:left w:val="none" w:sz="0" w:space="0" w:color="auto"/>
            <w:bottom w:val="none" w:sz="0" w:space="0" w:color="auto"/>
            <w:right w:val="none" w:sz="0" w:space="0" w:color="auto"/>
          </w:divBdr>
        </w:div>
        <w:div w:id="460346716">
          <w:blockQuote w:val="1"/>
          <w:marLeft w:val="0"/>
          <w:marRight w:val="0"/>
          <w:marTop w:val="240"/>
          <w:marBottom w:val="0"/>
          <w:divBdr>
            <w:top w:val="none" w:sz="0" w:space="0" w:color="auto"/>
            <w:left w:val="none" w:sz="0" w:space="0" w:color="auto"/>
            <w:bottom w:val="none" w:sz="0" w:space="0" w:color="auto"/>
            <w:right w:val="none" w:sz="0" w:space="0" w:color="auto"/>
          </w:divBdr>
        </w:div>
        <w:div w:id="2127700677">
          <w:blockQuote w:val="1"/>
          <w:marLeft w:val="0"/>
          <w:marRight w:val="0"/>
          <w:marTop w:val="240"/>
          <w:marBottom w:val="0"/>
          <w:divBdr>
            <w:top w:val="none" w:sz="0" w:space="0" w:color="auto"/>
            <w:left w:val="none" w:sz="0" w:space="0" w:color="auto"/>
            <w:bottom w:val="none" w:sz="0" w:space="0" w:color="auto"/>
            <w:right w:val="none" w:sz="0" w:space="0" w:color="auto"/>
          </w:divBdr>
        </w:div>
        <w:div w:id="1472559112">
          <w:blockQuote w:val="1"/>
          <w:marLeft w:val="0"/>
          <w:marRight w:val="0"/>
          <w:marTop w:val="240"/>
          <w:marBottom w:val="0"/>
          <w:divBdr>
            <w:top w:val="none" w:sz="0" w:space="0" w:color="auto"/>
            <w:left w:val="none" w:sz="0" w:space="0" w:color="auto"/>
            <w:bottom w:val="none" w:sz="0" w:space="0" w:color="auto"/>
            <w:right w:val="none" w:sz="0" w:space="0" w:color="auto"/>
          </w:divBdr>
        </w:div>
        <w:div w:id="146215357">
          <w:blockQuote w:val="1"/>
          <w:marLeft w:val="0"/>
          <w:marRight w:val="0"/>
          <w:marTop w:val="240"/>
          <w:marBottom w:val="0"/>
          <w:divBdr>
            <w:top w:val="none" w:sz="0" w:space="0" w:color="auto"/>
            <w:left w:val="none" w:sz="0" w:space="0" w:color="auto"/>
            <w:bottom w:val="none" w:sz="0" w:space="0" w:color="auto"/>
            <w:right w:val="none" w:sz="0" w:space="0" w:color="auto"/>
          </w:divBdr>
        </w:div>
        <w:div w:id="2019116546">
          <w:blockQuote w:val="1"/>
          <w:marLeft w:val="0"/>
          <w:marRight w:val="0"/>
          <w:marTop w:val="240"/>
          <w:marBottom w:val="0"/>
          <w:divBdr>
            <w:top w:val="none" w:sz="0" w:space="0" w:color="auto"/>
            <w:left w:val="none" w:sz="0" w:space="0" w:color="auto"/>
            <w:bottom w:val="none" w:sz="0" w:space="0" w:color="auto"/>
            <w:right w:val="none" w:sz="0" w:space="0" w:color="auto"/>
          </w:divBdr>
        </w:div>
        <w:div w:id="655567872">
          <w:marLeft w:val="0"/>
          <w:marRight w:val="0"/>
          <w:marTop w:val="0"/>
          <w:marBottom w:val="0"/>
          <w:divBdr>
            <w:top w:val="none" w:sz="0" w:space="0" w:color="auto"/>
            <w:left w:val="none" w:sz="0" w:space="0" w:color="auto"/>
            <w:bottom w:val="none" w:sz="0" w:space="0" w:color="auto"/>
            <w:right w:val="none" w:sz="0" w:space="0" w:color="auto"/>
          </w:divBdr>
        </w:div>
        <w:div w:id="18749667">
          <w:blockQuote w:val="1"/>
          <w:marLeft w:val="0"/>
          <w:marRight w:val="0"/>
          <w:marTop w:val="240"/>
          <w:marBottom w:val="0"/>
          <w:divBdr>
            <w:top w:val="none" w:sz="0" w:space="0" w:color="auto"/>
            <w:left w:val="none" w:sz="0" w:space="0" w:color="auto"/>
            <w:bottom w:val="none" w:sz="0" w:space="0" w:color="auto"/>
            <w:right w:val="none" w:sz="0" w:space="0" w:color="auto"/>
          </w:divBdr>
        </w:div>
        <w:div w:id="1837187699">
          <w:blockQuote w:val="1"/>
          <w:marLeft w:val="0"/>
          <w:marRight w:val="0"/>
          <w:marTop w:val="240"/>
          <w:marBottom w:val="0"/>
          <w:divBdr>
            <w:top w:val="none" w:sz="0" w:space="0" w:color="auto"/>
            <w:left w:val="none" w:sz="0" w:space="0" w:color="auto"/>
            <w:bottom w:val="none" w:sz="0" w:space="0" w:color="auto"/>
            <w:right w:val="none" w:sz="0" w:space="0" w:color="auto"/>
          </w:divBdr>
        </w:div>
        <w:div w:id="127209594">
          <w:blockQuote w:val="1"/>
          <w:marLeft w:val="0"/>
          <w:marRight w:val="0"/>
          <w:marTop w:val="240"/>
          <w:marBottom w:val="0"/>
          <w:divBdr>
            <w:top w:val="none" w:sz="0" w:space="0" w:color="auto"/>
            <w:left w:val="none" w:sz="0" w:space="0" w:color="auto"/>
            <w:bottom w:val="none" w:sz="0" w:space="0" w:color="auto"/>
            <w:right w:val="none" w:sz="0" w:space="0" w:color="auto"/>
          </w:divBdr>
        </w:div>
        <w:div w:id="698044270">
          <w:blockQuote w:val="1"/>
          <w:marLeft w:val="0"/>
          <w:marRight w:val="0"/>
          <w:marTop w:val="240"/>
          <w:marBottom w:val="0"/>
          <w:divBdr>
            <w:top w:val="none" w:sz="0" w:space="0" w:color="auto"/>
            <w:left w:val="none" w:sz="0" w:space="0" w:color="auto"/>
            <w:bottom w:val="none" w:sz="0" w:space="0" w:color="auto"/>
            <w:right w:val="none" w:sz="0" w:space="0" w:color="auto"/>
          </w:divBdr>
        </w:div>
        <w:div w:id="1678731977">
          <w:marLeft w:val="0"/>
          <w:marRight w:val="0"/>
          <w:marTop w:val="0"/>
          <w:marBottom w:val="0"/>
          <w:divBdr>
            <w:top w:val="none" w:sz="0" w:space="0" w:color="auto"/>
            <w:left w:val="none" w:sz="0" w:space="0" w:color="auto"/>
            <w:bottom w:val="none" w:sz="0" w:space="0" w:color="auto"/>
            <w:right w:val="none" w:sz="0" w:space="0" w:color="auto"/>
          </w:divBdr>
        </w:div>
        <w:div w:id="2073306240">
          <w:blockQuote w:val="1"/>
          <w:marLeft w:val="0"/>
          <w:marRight w:val="0"/>
          <w:marTop w:val="240"/>
          <w:marBottom w:val="0"/>
          <w:divBdr>
            <w:top w:val="none" w:sz="0" w:space="0" w:color="auto"/>
            <w:left w:val="none" w:sz="0" w:space="0" w:color="auto"/>
            <w:bottom w:val="none" w:sz="0" w:space="0" w:color="auto"/>
            <w:right w:val="none" w:sz="0" w:space="0" w:color="auto"/>
          </w:divBdr>
        </w:div>
        <w:div w:id="1294365855">
          <w:blockQuote w:val="1"/>
          <w:marLeft w:val="0"/>
          <w:marRight w:val="0"/>
          <w:marTop w:val="240"/>
          <w:marBottom w:val="0"/>
          <w:divBdr>
            <w:top w:val="none" w:sz="0" w:space="0" w:color="auto"/>
            <w:left w:val="none" w:sz="0" w:space="0" w:color="auto"/>
            <w:bottom w:val="none" w:sz="0" w:space="0" w:color="auto"/>
            <w:right w:val="none" w:sz="0" w:space="0" w:color="auto"/>
          </w:divBdr>
        </w:div>
        <w:div w:id="1444766989">
          <w:marLeft w:val="0"/>
          <w:marRight w:val="0"/>
          <w:marTop w:val="0"/>
          <w:marBottom w:val="0"/>
          <w:divBdr>
            <w:top w:val="none" w:sz="0" w:space="0" w:color="auto"/>
            <w:left w:val="none" w:sz="0" w:space="0" w:color="auto"/>
            <w:bottom w:val="none" w:sz="0" w:space="0" w:color="auto"/>
            <w:right w:val="none" w:sz="0" w:space="0" w:color="auto"/>
          </w:divBdr>
        </w:div>
        <w:div w:id="117459862">
          <w:blockQuote w:val="1"/>
          <w:marLeft w:val="0"/>
          <w:marRight w:val="0"/>
          <w:marTop w:val="240"/>
          <w:marBottom w:val="0"/>
          <w:divBdr>
            <w:top w:val="none" w:sz="0" w:space="0" w:color="auto"/>
            <w:left w:val="none" w:sz="0" w:space="0" w:color="auto"/>
            <w:bottom w:val="none" w:sz="0" w:space="0" w:color="auto"/>
            <w:right w:val="none" w:sz="0" w:space="0" w:color="auto"/>
          </w:divBdr>
        </w:div>
        <w:div w:id="514925326">
          <w:marLeft w:val="0"/>
          <w:marRight w:val="0"/>
          <w:marTop w:val="0"/>
          <w:marBottom w:val="0"/>
          <w:divBdr>
            <w:top w:val="none" w:sz="0" w:space="0" w:color="auto"/>
            <w:left w:val="none" w:sz="0" w:space="0" w:color="auto"/>
            <w:bottom w:val="none" w:sz="0" w:space="0" w:color="auto"/>
            <w:right w:val="none" w:sz="0" w:space="0" w:color="auto"/>
          </w:divBdr>
        </w:div>
      </w:divsChild>
    </w:div>
    <w:div w:id="1397901128">
      <w:bodyDiv w:val="1"/>
      <w:marLeft w:val="0"/>
      <w:marRight w:val="0"/>
      <w:marTop w:val="0"/>
      <w:marBottom w:val="0"/>
      <w:divBdr>
        <w:top w:val="none" w:sz="0" w:space="0" w:color="auto"/>
        <w:left w:val="none" w:sz="0" w:space="0" w:color="auto"/>
        <w:bottom w:val="none" w:sz="0" w:space="0" w:color="auto"/>
        <w:right w:val="none" w:sz="0" w:space="0" w:color="auto"/>
      </w:divBdr>
      <w:divsChild>
        <w:div w:id="1447237651">
          <w:blockQuote w:val="1"/>
          <w:marLeft w:val="0"/>
          <w:marRight w:val="0"/>
          <w:marTop w:val="240"/>
          <w:marBottom w:val="0"/>
          <w:divBdr>
            <w:top w:val="none" w:sz="0" w:space="0" w:color="auto"/>
            <w:left w:val="none" w:sz="0" w:space="0" w:color="auto"/>
            <w:bottom w:val="none" w:sz="0" w:space="0" w:color="auto"/>
            <w:right w:val="none" w:sz="0" w:space="0" w:color="auto"/>
          </w:divBdr>
        </w:div>
        <w:div w:id="39594089">
          <w:blockQuote w:val="1"/>
          <w:marLeft w:val="0"/>
          <w:marRight w:val="0"/>
          <w:marTop w:val="240"/>
          <w:marBottom w:val="0"/>
          <w:divBdr>
            <w:top w:val="none" w:sz="0" w:space="0" w:color="auto"/>
            <w:left w:val="none" w:sz="0" w:space="0" w:color="auto"/>
            <w:bottom w:val="none" w:sz="0" w:space="0" w:color="auto"/>
            <w:right w:val="none" w:sz="0" w:space="0" w:color="auto"/>
          </w:divBdr>
        </w:div>
        <w:div w:id="1671369833">
          <w:blockQuote w:val="1"/>
          <w:marLeft w:val="0"/>
          <w:marRight w:val="0"/>
          <w:marTop w:val="240"/>
          <w:marBottom w:val="0"/>
          <w:divBdr>
            <w:top w:val="none" w:sz="0" w:space="0" w:color="auto"/>
            <w:left w:val="none" w:sz="0" w:space="0" w:color="auto"/>
            <w:bottom w:val="none" w:sz="0" w:space="0" w:color="auto"/>
            <w:right w:val="none" w:sz="0" w:space="0" w:color="auto"/>
          </w:divBdr>
        </w:div>
        <w:div w:id="1066487820">
          <w:blockQuote w:val="1"/>
          <w:marLeft w:val="0"/>
          <w:marRight w:val="0"/>
          <w:marTop w:val="240"/>
          <w:marBottom w:val="0"/>
          <w:divBdr>
            <w:top w:val="none" w:sz="0" w:space="0" w:color="auto"/>
            <w:left w:val="none" w:sz="0" w:space="0" w:color="auto"/>
            <w:bottom w:val="none" w:sz="0" w:space="0" w:color="auto"/>
            <w:right w:val="none" w:sz="0" w:space="0" w:color="auto"/>
          </w:divBdr>
        </w:div>
        <w:div w:id="1215655915">
          <w:blockQuote w:val="1"/>
          <w:marLeft w:val="0"/>
          <w:marRight w:val="0"/>
          <w:marTop w:val="240"/>
          <w:marBottom w:val="0"/>
          <w:divBdr>
            <w:top w:val="none" w:sz="0" w:space="0" w:color="auto"/>
            <w:left w:val="none" w:sz="0" w:space="0" w:color="auto"/>
            <w:bottom w:val="none" w:sz="0" w:space="0" w:color="auto"/>
            <w:right w:val="none" w:sz="0" w:space="0" w:color="auto"/>
          </w:divBdr>
        </w:div>
        <w:div w:id="1163813147">
          <w:blockQuote w:val="1"/>
          <w:marLeft w:val="0"/>
          <w:marRight w:val="0"/>
          <w:marTop w:val="240"/>
          <w:marBottom w:val="0"/>
          <w:divBdr>
            <w:top w:val="none" w:sz="0" w:space="0" w:color="auto"/>
            <w:left w:val="none" w:sz="0" w:space="0" w:color="auto"/>
            <w:bottom w:val="none" w:sz="0" w:space="0" w:color="auto"/>
            <w:right w:val="none" w:sz="0" w:space="0" w:color="auto"/>
          </w:divBdr>
        </w:div>
        <w:div w:id="496380050">
          <w:blockQuote w:val="1"/>
          <w:marLeft w:val="0"/>
          <w:marRight w:val="0"/>
          <w:marTop w:val="240"/>
          <w:marBottom w:val="0"/>
          <w:divBdr>
            <w:top w:val="none" w:sz="0" w:space="0" w:color="auto"/>
            <w:left w:val="none" w:sz="0" w:space="0" w:color="auto"/>
            <w:bottom w:val="none" w:sz="0" w:space="0" w:color="auto"/>
            <w:right w:val="none" w:sz="0" w:space="0" w:color="auto"/>
          </w:divBdr>
        </w:div>
        <w:div w:id="1667248910">
          <w:blockQuote w:val="1"/>
          <w:marLeft w:val="0"/>
          <w:marRight w:val="0"/>
          <w:marTop w:val="240"/>
          <w:marBottom w:val="0"/>
          <w:divBdr>
            <w:top w:val="none" w:sz="0" w:space="0" w:color="auto"/>
            <w:left w:val="none" w:sz="0" w:space="0" w:color="auto"/>
            <w:bottom w:val="none" w:sz="0" w:space="0" w:color="auto"/>
            <w:right w:val="none" w:sz="0" w:space="0" w:color="auto"/>
          </w:divBdr>
        </w:div>
        <w:div w:id="1552495313">
          <w:blockQuote w:val="1"/>
          <w:marLeft w:val="0"/>
          <w:marRight w:val="0"/>
          <w:marTop w:val="240"/>
          <w:marBottom w:val="0"/>
          <w:divBdr>
            <w:top w:val="none" w:sz="0" w:space="0" w:color="auto"/>
            <w:left w:val="none" w:sz="0" w:space="0" w:color="auto"/>
            <w:bottom w:val="none" w:sz="0" w:space="0" w:color="auto"/>
            <w:right w:val="none" w:sz="0" w:space="0" w:color="auto"/>
          </w:divBdr>
        </w:div>
        <w:div w:id="748187049">
          <w:blockQuote w:val="1"/>
          <w:marLeft w:val="0"/>
          <w:marRight w:val="0"/>
          <w:marTop w:val="240"/>
          <w:marBottom w:val="0"/>
          <w:divBdr>
            <w:top w:val="none" w:sz="0" w:space="0" w:color="auto"/>
            <w:left w:val="none" w:sz="0" w:space="0" w:color="auto"/>
            <w:bottom w:val="none" w:sz="0" w:space="0" w:color="auto"/>
            <w:right w:val="none" w:sz="0" w:space="0" w:color="auto"/>
          </w:divBdr>
        </w:div>
        <w:div w:id="1205560207">
          <w:blockQuote w:val="1"/>
          <w:marLeft w:val="0"/>
          <w:marRight w:val="0"/>
          <w:marTop w:val="240"/>
          <w:marBottom w:val="0"/>
          <w:divBdr>
            <w:top w:val="none" w:sz="0" w:space="0" w:color="auto"/>
            <w:left w:val="none" w:sz="0" w:space="0" w:color="auto"/>
            <w:bottom w:val="none" w:sz="0" w:space="0" w:color="auto"/>
            <w:right w:val="none" w:sz="0" w:space="0" w:color="auto"/>
          </w:divBdr>
        </w:div>
        <w:div w:id="1111705987">
          <w:marLeft w:val="0"/>
          <w:marRight w:val="0"/>
          <w:marTop w:val="0"/>
          <w:marBottom w:val="0"/>
          <w:divBdr>
            <w:top w:val="none" w:sz="0" w:space="0" w:color="auto"/>
            <w:left w:val="none" w:sz="0" w:space="0" w:color="auto"/>
            <w:bottom w:val="none" w:sz="0" w:space="0" w:color="auto"/>
            <w:right w:val="none" w:sz="0" w:space="0" w:color="auto"/>
          </w:divBdr>
        </w:div>
        <w:div w:id="2003268631">
          <w:marLeft w:val="0"/>
          <w:marRight w:val="0"/>
          <w:marTop w:val="0"/>
          <w:marBottom w:val="0"/>
          <w:divBdr>
            <w:top w:val="none" w:sz="0" w:space="0" w:color="auto"/>
            <w:left w:val="none" w:sz="0" w:space="0" w:color="auto"/>
            <w:bottom w:val="none" w:sz="0" w:space="0" w:color="auto"/>
            <w:right w:val="none" w:sz="0" w:space="0" w:color="auto"/>
          </w:divBdr>
        </w:div>
        <w:div w:id="382339920">
          <w:marLeft w:val="0"/>
          <w:marRight w:val="0"/>
          <w:marTop w:val="0"/>
          <w:marBottom w:val="0"/>
          <w:divBdr>
            <w:top w:val="none" w:sz="0" w:space="0" w:color="auto"/>
            <w:left w:val="none" w:sz="0" w:space="0" w:color="auto"/>
            <w:bottom w:val="none" w:sz="0" w:space="0" w:color="auto"/>
            <w:right w:val="none" w:sz="0" w:space="0" w:color="auto"/>
          </w:divBdr>
        </w:div>
        <w:div w:id="729424314">
          <w:marLeft w:val="0"/>
          <w:marRight w:val="0"/>
          <w:marTop w:val="0"/>
          <w:marBottom w:val="0"/>
          <w:divBdr>
            <w:top w:val="none" w:sz="0" w:space="0" w:color="auto"/>
            <w:left w:val="none" w:sz="0" w:space="0" w:color="auto"/>
            <w:bottom w:val="none" w:sz="0" w:space="0" w:color="auto"/>
            <w:right w:val="none" w:sz="0" w:space="0" w:color="auto"/>
          </w:divBdr>
        </w:div>
        <w:div w:id="611322413">
          <w:marLeft w:val="0"/>
          <w:marRight w:val="0"/>
          <w:marTop w:val="0"/>
          <w:marBottom w:val="0"/>
          <w:divBdr>
            <w:top w:val="none" w:sz="0" w:space="0" w:color="auto"/>
            <w:left w:val="none" w:sz="0" w:space="0" w:color="auto"/>
            <w:bottom w:val="none" w:sz="0" w:space="0" w:color="auto"/>
            <w:right w:val="none" w:sz="0" w:space="0" w:color="auto"/>
          </w:divBdr>
        </w:div>
        <w:div w:id="2145342667">
          <w:marLeft w:val="0"/>
          <w:marRight w:val="0"/>
          <w:marTop w:val="0"/>
          <w:marBottom w:val="0"/>
          <w:divBdr>
            <w:top w:val="none" w:sz="0" w:space="0" w:color="auto"/>
            <w:left w:val="none" w:sz="0" w:space="0" w:color="auto"/>
            <w:bottom w:val="none" w:sz="0" w:space="0" w:color="auto"/>
            <w:right w:val="none" w:sz="0" w:space="0" w:color="auto"/>
          </w:divBdr>
        </w:div>
        <w:div w:id="42296171">
          <w:marLeft w:val="0"/>
          <w:marRight w:val="0"/>
          <w:marTop w:val="0"/>
          <w:marBottom w:val="0"/>
          <w:divBdr>
            <w:top w:val="none" w:sz="0" w:space="0" w:color="auto"/>
            <w:left w:val="none" w:sz="0" w:space="0" w:color="auto"/>
            <w:bottom w:val="none" w:sz="0" w:space="0" w:color="auto"/>
            <w:right w:val="none" w:sz="0" w:space="0" w:color="auto"/>
          </w:divBdr>
        </w:div>
        <w:div w:id="12269067">
          <w:marLeft w:val="0"/>
          <w:marRight w:val="0"/>
          <w:marTop w:val="0"/>
          <w:marBottom w:val="0"/>
          <w:divBdr>
            <w:top w:val="none" w:sz="0" w:space="0" w:color="auto"/>
            <w:left w:val="none" w:sz="0" w:space="0" w:color="auto"/>
            <w:bottom w:val="none" w:sz="0" w:space="0" w:color="auto"/>
            <w:right w:val="none" w:sz="0" w:space="0" w:color="auto"/>
          </w:divBdr>
        </w:div>
      </w:divsChild>
    </w:div>
    <w:div w:id="1406344838">
      <w:bodyDiv w:val="1"/>
      <w:marLeft w:val="0"/>
      <w:marRight w:val="0"/>
      <w:marTop w:val="0"/>
      <w:marBottom w:val="0"/>
      <w:divBdr>
        <w:top w:val="none" w:sz="0" w:space="0" w:color="auto"/>
        <w:left w:val="none" w:sz="0" w:space="0" w:color="auto"/>
        <w:bottom w:val="none" w:sz="0" w:space="0" w:color="auto"/>
        <w:right w:val="none" w:sz="0" w:space="0" w:color="auto"/>
      </w:divBdr>
      <w:divsChild>
        <w:div w:id="817576677">
          <w:blockQuote w:val="1"/>
          <w:marLeft w:val="0"/>
          <w:marRight w:val="0"/>
          <w:marTop w:val="240"/>
          <w:marBottom w:val="0"/>
          <w:divBdr>
            <w:top w:val="none" w:sz="0" w:space="0" w:color="auto"/>
            <w:left w:val="none" w:sz="0" w:space="0" w:color="auto"/>
            <w:bottom w:val="none" w:sz="0" w:space="0" w:color="auto"/>
            <w:right w:val="none" w:sz="0" w:space="0" w:color="auto"/>
          </w:divBdr>
        </w:div>
        <w:div w:id="2098595602">
          <w:blockQuote w:val="1"/>
          <w:marLeft w:val="0"/>
          <w:marRight w:val="0"/>
          <w:marTop w:val="240"/>
          <w:marBottom w:val="0"/>
          <w:divBdr>
            <w:top w:val="none" w:sz="0" w:space="0" w:color="auto"/>
            <w:left w:val="none" w:sz="0" w:space="0" w:color="auto"/>
            <w:bottom w:val="none" w:sz="0" w:space="0" w:color="auto"/>
            <w:right w:val="none" w:sz="0" w:space="0" w:color="auto"/>
          </w:divBdr>
        </w:div>
        <w:div w:id="375929643">
          <w:blockQuote w:val="1"/>
          <w:marLeft w:val="0"/>
          <w:marRight w:val="0"/>
          <w:marTop w:val="240"/>
          <w:marBottom w:val="0"/>
          <w:divBdr>
            <w:top w:val="none" w:sz="0" w:space="0" w:color="auto"/>
            <w:left w:val="none" w:sz="0" w:space="0" w:color="auto"/>
            <w:bottom w:val="none" w:sz="0" w:space="0" w:color="auto"/>
            <w:right w:val="none" w:sz="0" w:space="0" w:color="auto"/>
          </w:divBdr>
        </w:div>
        <w:div w:id="191068035">
          <w:blockQuote w:val="1"/>
          <w:marLeft w:val="0"/>
          <w:marRight w:val="0"/>
          <w:marTop w:val="240"/>
          <w:marBottom w:val="0"/>
          <w:divBdr>
            <w:top w:val="none" w:sz="0" w:space="0" w:color="auto"/>
            <w:left w:val="none" w:sz="0" w:space="0" w:color="auto"/>
            <w:bottom w:val="none" w:sz="0" w:space="0" w:color="auto"/>
            <w:right w:val="none" w:sz="0" w:space="0" w:color="auto"/>
          </w:divBdr>
        </w:div>
        <w:div w:id="583729425">
          <w:blockQuote w:val="1"/>
          <w:marLeft w:val="0"/>
          <w:marRight w:val="0"/>
          <w:marTop w:val="240"/>
          <w:marBottom w:val="0"/>
          <w:divBdr>
            <w:top w:val="none" w:sz="0" w:space="0" w:color="auto"/>
            <w:left w:val="none" w:sz="0" w:space="0" w:color="auto"/>
            <w:bottom w:val="none" w:sz="0" w:space="0" w:color="auto"/>
            <w:right w:val="none" w:sz="0" w:space="0" w:color="auto"/>
          </w:divBdr>
        </w:div>
        <w:div w:id="1734305595">
          <w:blockQuote w:val="1"/>
          <w:marLeft w:val="0"/>
          <w:marRight w:val="0"/>
          <w:marTop w:val="240"/>
          <w:marBottom w:val="0"/>
          <w:divBdr>
            <w:top w:val="none" w:sz="0" w:space="0" w:color="auto"/>
            <w:left w:val="none" w:sz="0" w:space="0" w:color="auto"/>
            <w:bottom w:val="none" w:sz="0" w:space="0" w:color="auto"/>
            <w:right w:val="none" w:sz="0" w:space="0" w:color="auto"/>
          </w:divBdr>
        </w:div>
        <w:div w:id="625818859">
          <w:marLeft w:val="0"/>
          <w:marRight w:val="0"/>
          <w:marTop w:val="0"/>
          <w:marBottom w:val="0"/>
          <w:divBdr>
            <w:top w:val="none" w:sz="0" w:space="0" w:color="auto"/>
            <w:left w:val="none" w:sz="0" w:space="0" w:color="auto"/>
            <w:bottom w:val="none" w:sz="0" w:space="0" w:color="auto"/>
            <w:right w:val="none" w:sz="0" w:space="0" w:color="auto"/>
          </w:divBdr>
        </w:div>
        <w:div w:id="20014954">
          <w:blockQuote w:val="1"/>
          <w:marLeft w:val="0"/>
          <w:marRight w:val="0"/>
          <w:marTop w:val="240"/>
          <w:marBottom w:val="0"/>
          <w:divBdr>
            <w:top w:val="none" w:sz="0" w:space="0" w:color="auto"/>
            <w:left w:val="none" w:sz="0" w:space="0" w:color="auto"/>
            <w:bottom w:val="none" w:sz="0" w:space="0" w:color="auto"/>
            <w:right w:val="none" w:sz="0" w:space="0" w:color="auto"/>
          </w:divBdr>
        </w:div>
        <w:div w:id="1900290263">
          <w:marLeft w:val="0"/>
          <w:marRight w:val="0"/>
          <w:marTop w:val="0"/>
          <w:marBottom w:val="0"/>
          <w:divBdr>
            <w:top w:val="none" w:sz="0" w:space="0" w:color="auto"/>
            <w:left w:val="none" w:sz="0" w:space="0" w:color="auto"/>
            <w:bottom w:val="none" w:sz="0" w:space="0" w:color="auto"/>
            <w:right w:val="none" w:sz="0" w:space="0" w:color="auto"/>
          </w:divBdr>
        </w:div>
        <w:div w:id="220289938">
          <w:blockQuote w:val="1"/>
          <w:marLeft w:val="0"/>
          <w:marRight w:val="0"/>
          <w:marTop w:val="240"/>
          <w:marBottom w:val="0"/>
          <w:divBdr>
            <w:top w:val="none" w:sz="0" w:space="0" w:color="auto"/>
            <w:left w:val="none" w:sz="0" w:space="0" w:color="auto"/>
            <w:bottom w:val="none" w:sz="0" w:space="0" w:color="auto"/>
            <w:right w:val="none" w:sz="0" w:space="0" w:color="auto"/>
          </w:divBdr>
        </w:div>
        <w:div w:id="2014647255">
          <w:marLeft w:val="0"/>
          <w:marRight w:val="0"/>
          <w:marTop w:val="0"/>
          <w:marBottom w:val="0"/>
          <w:divBdr>
            <w:top w:val="none" w:sz="0" w:space="0" w:color="auto"/>
            <w:left w:val="none" w:sz="0" w:space="0" w:color="auto"/>
            <w:bottom w:val="none" w:sz="0" w:space="0" w:color="auto"/>
            <w:right w:val="none" w:sz="0" w:space="0" w:color="auto"/>
          </w:divBdr>
        </w:div>
        <w:div w:id="583299626">
          <w:blockQuote w:val="1"/>
          <w:marLeft w:val="0"/>
          <w:marRight w:val="0"/>
          <w:marTop w:val="240"/>
          <w:marBottom w:val="0"/>
          <w:divBdr>
            <w:top w:val="none" w:sz="0" w:space="0" w:color="auto"/>
            <w:left w:val="none" w:sz="0" w:space="0" w:color="auto"/>
            <w:bottom w:val="none" w:sz="0" w:space="0" w:color="auto"/>
            <w:right w:val="none" w:sz="0" w:space="0" w:color="auto"/>
          </w:divBdr>
        </w:div>
        <w:div w:id="604776074">
          <w:marLeft w:val="0"/>
          <w:marRight w:val="0"/>
          <w:marTop w:val="0"/>
          <w:marBottom w:val="0"/>
          <w:divBdr>
            <w:top w:val="none" w:sz="0" w:space="0" w:color="auto"/>
            <w:left w:val="none" w:sz="0" w:space="0" w:color="auto"/>
            <w:bottom w:val="none" w:sz="0" w:space="0" w:color="auto"/>
            <w:right w:val="none" w:sz="0" w:space="0" w:color="auto"/>
          </w:divBdr>
        </w:div>
        <w:div w:id="1104500265">
          <w:blockQuote w:val="1"/>
          <w:marLeft w:val="0"/>
          <w:marRight w:val="0"/>
          <w:marTop w:val="240"/>
          <w:marBottom w:val="0"/>
          <w:divBdr>
            <w:top w:val="none" w:sz="0" w:space="0" w:color="auto"/>
            <w:left w:val="none" w:sz="0" w:space="0" w:color="auto"/>
            <w:bottom w:val="none" w:sz="0" w:space="0" w:color="auto"/>
            <w:right w:val="none" w:sz="0" w:space="0" w:color="auto"/>
          </w:divBdr>
        </w:div>
        <w:div w:id="308830556">
          <w:marLeft w:val="0"/>
          <w:marRight w:val="0"/>
          <w:marTop w:val="0"/>
          <w:marBottom w:val="0"/>
          <w:divBdr>
            <w:top w:val="none" w:sz="0" w:space="0" w:color="auto"/>
            <w:left w:val="none" w:sz="0" w:space="0" w:color="auto"/>
            <w:bottom w:val="none" w:sz="0" w:space="0" w:color="auto"/>
            <w:right w:val="none" w:sz="0" w:space="0" w:color="auto"/>
          </w:divBdr>
        </w:div>
        <w:div w:id="274291682">
          <w:blockQuote w:val="1"/>
          <w:marLeft w:val="0"/>
          <w:marRight w:val="0"/>
          <w:marTop w:val="240"/>
          <w:marBottom w:val="0"/>
          <w:divBdr>
            <w:top w:val="none" w:sz="0" w:space="0" w:color="auto"/>
            <w:left w:val="none" w:sz="0" w:space="0" w:color="auto"/>
            <w:bottom w:val="none" w:sz="0" w:space="0" w:color="auto"/>
            <w:right w:val="none" w:sz="0" w:space="0" w:color="auto"/>
          </w:divBdr>
        </w:div>
        <w:div w:id="1403720314">
          <w:marLeft w:val="0"/>
          <w:marRight w:val="0"/>
          <w:marTop w:val="0"/>
          <w:marBottom w:val="0"/>
          <w:divBdr>
            <w:top w:val="none" w:sz="0" w:space="0" w:color="auto"/>
            <w:left w:val="none" w:sz="0" w:space="0" w:color="auto"/>
            <w:bottom w:val="none" w:sz="0" w:space="0" w:color="auto"/>
            <w:right w:val="none" w:sz="0" w:space="0" w:color="auto"/>
          </w:divBdr>
        </w:div>
        <w:div w:id="698776892">
          <w:blockQuote w:val="1"/>
          <w:marLeft w:val="0"/>
          <w:marRight w:val="0"/>
          <w:marTop w:val="240"/>
          <w:marBottom w:val="0"/>
          <w:divBdr>
            <w:top w:val="none" w:sz="0" w:space="0" w:color="auto"/>
            <w:left w:val="none" w:sz="0" w:space="0" w:color="auto"/>
            <w:bottom w:val="none" w:sz="0" w:space="0" w:color="auto"/>
            <w:right w:val="none" w:sz="0" w:space="0" w:color="auto"/>
          </w:divBdr>
        </w:div>
        <w:div w:id="1333023346">
          <w:marLeft w:val="0"/>
          <w:marRight w:val="0"/>
          <w:marTop w:val="0"/>
          <w:marBottom w:val="0"/>
          <w:divBdr>
            <w:top w:val="none" w:sz="0" w:space="0" w:color="auto"/>
            <w:left w:val="none" w:sz="0" w:space="0" w:color="auto"/>
            <w:bottom w:val="none" w:sz="0" w:space="0" w:color="auto"/>
            <w:right w:val="none" w:sz="0" w:space="0" w:color="auto"/>
          </w:divBdr>
        </w:div>
        <w:div w:id="328485659">
          <w:blockQuote w:val="1"/>
          <w:marLeft w:val="0"/>
          <w:marRight w:val="0"/>
          <w:marTop w:val="240"/>
          <w:marBottom w:val="0"/>
          <w:divBdr>
            <w:top w:val="none" w:sz="0" w:space="0" w:color="auto"/>
            <w:left w:val="none" w:sz="0" w:space="0" w:color="auto"/>
            <w:bottom w:val="none" w:sz="0" w:space="0" w:color="auto"/>
            <w:right w:val="none" w:sz="0" w:space="0" w:color="auto"/>
          </w:divBdr>
        </w:div>
        <w:div w:id="2028942191">
          <w:marLeft w:val="0"/>
          <w:marRight w:val="0"/>
          <w:marTop w:val="0"/>
          <w:marBottom w:val="0"/>
          <w:divBdr>
            <w:top w:val="none" w:sz="0" w:space="0" w:color="auto"/>
            <w:left w:val="none" w:sz="0" w:space="0" w:color="auto"/>
            <w:bottom w:val="none" w:sz="0" w:space="0" w:color="auto"/>
            <w:right w:val="none" w:sz="0" w:space="0" w:color="auto"/>
          </w:divBdr>
        </w:div>
        <w:div w:id="129400772">
          <w:marLeft w:val="0"/>
          <w:marRight w:val="0"/>
          <w:marTop w:val="0"/>
          <w:marBottom w:val="0"/>
          <w:divBdr>
            <w:top w:val="none" w:sz="0" w:space="0" w:color="auto"/>
            <w:left w:val="none" w:sz="0" w:space="0" w:color="auto"/>
            <w:bottom w:val="none" w:sz="0" w:space="0" w:color="auto"/>
            <w:right w:val="none" w:sz="0" w:space="0" w:color="auto"/>
          </w:divBdr>
        </w:div>
        <w:div w:id="228075154">
          <w:marLeft w:val="0"/>
          <w:marRight w:val="0"/>
          <w:marTop w:val="0"/>
          <w:marBottom w:val="0"/>
          <w:divBdr>
            <w:top w:val="none" w:sz="0" w:space="0" w:color="auto"/>
            <w:left w:val="none" w:sz="0" w:space="0" w:color="auto"/>
            <w:bottom w:val="none" w:sz="0" w:space="0" w:color="auto"/>
            <w:right w:val="none" w:sz="0" w:space="0" w:color="auto"/>
          </w:divBdr>
        </w:div>
        <w:div w:id="172720122">
          <w:marLeft w:val="0"/>
          <w:marRight w:val="0"/>
          <w:marTop w:val="0"/>
          <w:marBottom w:val="0"/>
          <w:divBdr>
            <w:top w:val="none" w:sz="0" w:space="0" w:color="auto"/>
            <w:left w:val="none" w:sz="0" w:space="0" w:color="auto"/>
            <w:bottom w:val="none" w:sz="0" w:space="0" w:color="auto"/>
            <w:right w:val="none" w:sz="0" w:space="0" w:color="auto"/>
          </w:divBdr>
        </w:div>
        <w:div w:id="2035425266">
          <w:marLeft w:val="0"/>
          <w:marRight w:val="0"/>
          <w:marTop w:val="0"/>
          <w:marBottom w:val="0"/>
          <w:divBdr>
            <w:top w:val="none" w:sz="0" w:space="0" w:color="auto"/>
            <w:left w:val="none" w:sz="0" w:space="0" w:color="auto"/>
            <w:bottom w:val="none" w:sz="0" w:space="0" w:color="auto"/>
            <w:right w:val="none" w:sz="0" w:space="0" w:color="auto"/>
          </w:divBdr>
        </w:div>
        <w:div w:id="17514521">
          <w:marLeft w:val="0"/>
          <w:marRight w:val="0"/>
          <w:marTop w:val="0"/>
          <w:marBottom w:val="0"/>
          <w:divBdr>
            <w:top w:val="none" w:sz="0" w:space="0" w:color="auto"/>
            <w:left w:val="none" w:sz="0" w:space="0" w:color="auto"/>
            <w:bottom w:val="none" w:sz="0" w:space="0" w:color="auto"/>
            <w:right w:val="none" w:sz="0" w:space="0" w:color="auto"/>
          </w:divBdr>
        </w:div>
        <w:div w:id="587732387">
          <w:marLeft w:val="0"/>
          <w:marRight w:val="0"/>
          <w:marTop w:val="0"/>
          <w:marBottom w:val="0"/>
          <w:divBdr>
            <w:top w:val="none" w:sz="0" w:space="0" w:color="auto"/>
            <w:left w:val="none" w:sz="0" w:space="0" w:color="auto"/>
            <w:bottom w:val="none" w:sz="0" w:space="0" w:color="auto"/>
            <w:right w:val="none" w:sz="0" w:space="0" w:color="auto"/>
          </w:divBdr>
        </w:div>
        <w:div w:id="135487814">
          <w:marLeft w:val="0"/>
          <w:marRight w:val="0"/>
          <w:marTop w:val="0"/>
          <w:marBottom w:val="0"/>
          <w:divBdr>
            <w:top w:val="none" w:sz="0" w:space="0" w:color="auto"/>
            <w:left w:val="none" w:sz="0" w:space="0" w:color="auto"/>
            <w:bottom w:val="none" w:sz="0" w:space="0" w:color="auto"/>
            <w:right w:val="none" w:sz="0" w:space="0" w:color="auto"/>
          </w:divBdr>
        </w:div>
        <w:div w:id="493838080">
          <w:blockQuote w:val="1"/>
          <w:marLeft w:val="0"/>
          <w:marRight w:val="0"/>
          <w:marTop w:val="240"/>
          <w:marBottom w:val="0"/>
          <w:divBdr>
            <w:top w:val="none" w:sz="0" w:space="0" w:color="auto"/>
            <w:left w:val="none" w:sz="0" w:space="0" w:color="auto"/>
            <w:bottom w:val="none" w:sz="0" w:space="0" w:color="auto"/>
            <w:right w:val="none" w:sz="0" w:space="0" w:color="auto"/>
          </w:divBdr>
        </w:div>
        <w:div w:id="446657850">
          <w:blockQuote w:val="1"/>
          <w:marLeft w:val="0"/>
          <w:marRight w:val="0"/>
          <w:marTop w:val="240"/>
          <w:marBottom w:val="0"/>
          <w:divBdr>
            <w:top w:val="none" w:sz="0" w:space="0" w:color="auto"/>
            <w:left w:val="none" w:sz="0" w:space="0" w:color="auto"/>
            <w:bottom w:val="none" w:sz="0" w:space="0" w:color="auto"/>
            <w:right w:val="none" w:sz="0" w:space="0" w:color="auto"/>
          </w:divBdr>
        </w:div>
        <w:div w:id="575479582">
          <w:blockQuote w:val="1"/>
          <w:marLeft w:val="0"/>
          <w:marRight w:val="0"/>
          <w:marTop w:val="240"/>
          <w:marBottom w:val="0"/>
          <w:divBdr>
            <w:top w:val="none" w:sz="0" w:space="0" w:color="auto"/>
            <w:left w:val="none" w:sz="0" w:space="0" w:color="auto"/>
            <w:bottom w:val="none" w:sz="0" w:space="0" w:color="auto"/>
            <w:right w:val="none" w:sz="0" w:space="0" w:color="auto"/>
          </w:divBdr>
        </w:div>
        <w:div w:id="2124573112">
          <w:marLeft w:val="0"/>
          <w:marRight w:val="0"/>
          <w:marTop w:val="0"/>
          <w:marBottom w:val="0"/>
          <w:divBdr>
            <w:top w:val="none" w:sz="0" w:space="0" w:color="auto"/>
            <w:left w:val="none" w:sz="0" w:space="0" w:color="auto"/>
            <w:bottom w:val="none" w:sz="0" w:space="0" w:color="auto"/>
            <w:right w:val="none" w:sz="0" w:space="0" w:color="auto"/>
          </w:divBdr>
        </w:div>
        <w:div w:id="1945336431">
          <w:marLeft w:val="0"/>
          <w:marRight w:val="0"/>
          <w:marTop w:val="0"/>
          <w:marBottom w:val="0"/>
          <w:divBdr>
            <w:top w:val="none" w:sz="0" w:space="0" w:color="auto"/>
            <w:left w:val="none" w:sz="0" w:space="0" w:color="auto"/>
            <w:bottom w:val="none" w:sz="0" w:space="0" w:color="auto"/>
            <w:right w:val="none" w:sz="0" w:space="0" w:color="auto"/>
          </w:divBdr>
        </w:div>
        <w:div w:id="193885250">
          <w:blockQuote w:val="1"/>
          <w:marLeft w:val="0"/>
          <w:marRight w:val="0"/>
          <w:marTop w:val="240"/>
          <w:marBottom w:val="0"/>
          <w:divBdr>
            <w:top w:val="none" w:sz="0" w:space="0" w:color="auto"/>
            <w:left w:val="none" w:sz="0" w:space="0" w:color="auto"/>
            <w:bottom w:val="none" w:sz="0" w:space="0" w:color="auto"/>
            <w:right w:val="none" w:sz="0" w:space="0" w:color="auto"/>
          </w:divBdr>
        </w:div>
        <w:div w:id="2055080071">
          <w:marLeft w:val="0"/>
          <w:marRight w:val="0"/>
          <w:marTop w:val="0"/>
          <w:marBottom w:val="0"/>
          <w:divBdr>
            <w:top w:val="none" w:sz="0" w:space="0" w:color="auto"/>
            <w:left w:val="none" w:sz="0" w:space="0" w:color="auto"/>
            <w:bottom w:val="none" w:sz="0" w:space="0" w:color="auto"/>
            <w:right w:val="none" w:sz="0" w:space="0" w:color="auto"/>
          </w:divBdr>
        </w:div>
        <w:div w:id="1824663838">
          <w:blockQuote w:val="1"/>
          <w:marLeft w:val="0"/>
          <w:marRight w:val="0"/>
          <w:marTop w:val="240"/>
          <w:marBottom w:val="0"/>
          <w:divBdr>
            <w:top w:val="none" w:sz="0" w:space="0" w:color="auto"/>
            <w:left w:val="none" w:sz="0" w:space="0" w:color="auto"/>
            <w:bottom w:val="none" w:sz="0" w:space="0" w:color="auto"/>
            <w:right w:val="none" w:sz="0" w:space="0" w:color="auto"/>
          </w:divBdr>
        </w:div>
        <w:div w:id="1683240756">
          <w:marLeft w:val="0"/>
          <w:marRight w:val="0"/>
          <w:marTop w:val="0"/>
          <w:marBottom w:val="0"/>
          <w:divBdr>
            <w:top w:val="none" w:sz="0" w:space="0" w:color="auto"/>
            <w:left w:val="none" w:sz="0" w:space="0" w:color="auto"/>
            <w:bottom w:val="none" w:sz="0" w:space="0" w:color="auto"/>
            <w:right w:val="none" w:sz="0" w:space="0" w:color="auto"/>
          </w:divBdr>
        </w:div>
      </w:divsChild>
    </w:div>
    <w:div w:id="1417898551">
      <w:bodyDiv w:val="1"/>
      <w:marLeft w:val="0"/>
      <w:marRight w:val="0"/>
      <w:marTop w:val="0"/>
      <w:marBottom w:val="0"/>
      <w:divBdr>
        <w:top w:val="none" w:sz="0" w:space="0" w:color="auto"/>
        <w:left w:val="none" w:sz="0" w:space="0" w:color="auto"/>
        <w:bottom w:val="none" w:sz="0" w:space="0" w:color="auto"/>
        <w:right w:val="none" w:sz="0" w:space="0" w:color="auto"/>
      </w:divBdr>
      <w:divsChild>
        <w:div w:id="1116291592">
          <w:blockQuote w:val="1"/>
          <w:marLeft w:val="0"/>
          <w:marRight w:val="0"/>
          <w:marTop w:val="240"/>
          <w:marBottom w:val="0"/>
          <w:divBdr>
            <w:top w:val="none" w:sz="0" w:space="0" w:color="auto"/>
            <w:left w:val="none" w:sz="0" w:space="0" w:color="auto"/>
            <w:bottom w:val="none" w:sz="0" w:space="0" w:color="auto"/>
            <w:right w:val="none" w:sz="0" w:space="0" w:color="auto"/>
          </w:divBdr>
        </w:div>
        <w:div w:id="484512331">
          <w:blockQuote w:val="1"/>
          <w:marLeft w:val="0"/>
          <w:marRight w:val="0"/>
          <w:marTop w:val="240"/>
          <w:marBottom w:val="0"/>
          <w:divBdr>
            <w:top w:val="none" w:sz="0" w:space="0" w:color="auto"/>
            <w:left w:val="none" w:sz="0" w:space="0" w:color="auto"/>
            <w:bottom w:val="none" w:sz="0" w:space="0" w:color="auto"/>
            <w:right w:val="none" w:sz="0" w:space="0" w:color="auto"/>
          </w:divBdr>
        </w:div>
        <w:div w:id="1107769850">
          <w:blockQuote w:val="1"/>
          <w:marLeft w:val="0"/>
          <w:marRight w:val="0"/>
          <w:marTop w:val="240"/>
          <w:marBottom w:val="0"/>
          <w:divBdr>
            <w:top w:val="none" w:sz="0" w:space="0" w:color="auto"/>
            <w:left w:val="none" w:sz="0" w:space="0" w:color="auto"/>
            <w:bottom w:val="none" w:sz="0" w:space="0" w:color="auto"/>
            <w:right w:val="none" w:sz="0" w:space="0" w:color="auto"/>
          </w:divBdr>
        </w:div>
        <w:div w:id="890195451">
          <w:blockQuote w:val="1"/>
          <w:marLeft w:val="0"/>
          <w:marRight w:val="0"/>
          <w:marTop w:val="240"/>
          <w:marBottom w:val="0"/>
          <w:divBdr>
            <w:top w:val="none" w:sz="0" w:space="0" w:color="auto"/>
            <w:left w:val="none" w:sz="0" w:space="0" w:color="auto"/>
            <w:bottom w:val="none" w:sz="0" w:space="0" w:color="auto"/>
            <w:right w:val="none" w:sz="0" w:space="0" w:color="auto"/>
          </w:divBdr>
        </w:div>
        <w:div w:id="979578722">
          <w:blockQuote w:val="1"/>
          <w:marLeft w:val="0"/>
          <w:marRight w:val="0"/>
          <w:marTop w:val="240"/>
          <w:marBottom w:val="0"/>
          <w:divBdr>
            <w:top w:val="none" w:sz="0" w:space="0" w:color="auto"/>
            <w:left w:val="none" w:sz="0" w:space="0" w:color="auto"/>
            <w:bottom w:val="none" w:sz="0" w:space="0" w:color="auto"/>
            <w:right w:val="none" w:sz="0" w:space="0" w:color="auto"/>
          </w:divBdr>
        </w:div>
        <w:div w:id="113014852">
          <w:blockQuote w:val="1"/>
          <w:marLeft w:val="0"/>
          <w:marRight w:val="0"/>
          <w:marTop w:val="240"/>
          <w:marBottom w:val="0"/>
          <w:divBdr>
            <w:top w:val="none" w:sz="0" w:space="0" w:color="auto"/>
            <w:left w:val="none" w:sz="0" w:space="0" w:color="auto"/>
            <w:bottom w:val="none" w:sz="0" w:space="0" w:color="auto"/>
            <w:right w:val="none" w:sz="0" w:space="0" w:color="auto"/>
          </w:divBdr>
        </w:div>
        <w:div w:id="296838978">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1451053293">
      <w:bodyDiv w:val="1"/>
      <w:marLeft w:val="0"/>
      <w:marRight w:val="0"/>
      <w:marTop w:val="0"/>
      <w:marBottom w:val="0"/>
      <w:divBdr>
        <w:top w:val="none" w:sz="0" w:space="0" w:color="auto"/>
        <w:left w:val="none" w:sz="0" w:space="0" w:color="auto"/>
        <w:bottom w:val="none" w:sz="0" w:space="0" w:color="auto"/>
        <w:right w:val="none" w:sz="0" w:space="0" w:color="auto"/>
      </w:divBdr>
      <w:divsChild>
        <w:div w:id="447164884">
          <w:blockQuote w:val="1"/>
          <w:marLeft w:val="0"/>
          <w:marRight w:val="0"/>
          <w:marTop w:val="240"/>
          <w:marBottom w:val="0"/>
          <w:divBdr>
            <w:top w:val="none" w:sz="0" w:space="0" w:color="auto"/>
            <w:left w:val="none" w:sz="0" w:space="0" w:color="auto"/>
            <w:bottom w:val="none" w:sz="0" w:space="0" w:color="auto"/>
            <w:right w:val="none" w:sz="0" w:space="0" w:color="auto"/>
          </w:divBdr>
        </w:div>
        <w:div w:id="1190069062">
          <w:blockQuote w:val="1"/>
          <w:marLeft w:val="0"/>
          <w:marRight w:val="0"/>
          <w:marTop w:val="240"/>
          <w:marBottom w:val="0"/>
          <w:divBdr>
            <w:top w:val="none" w:sz="0" w:space="0" w:color="auto"/>
            <w:left w:val="none" w:sz="0" w:space="0" w:color="auto"/>
            <w:bottom w:val="none" w:sz="0" w:space="0" w:color="auto"/>
            <w:right w:val="none" w:sz="0" w:space="0" w:color="auto"/>
          </w:divBdr>
        </w:div>
        <w:div w:id="1679698553">
          <w:blockQuote w:val="1"/>
          <w:marLeft w:val="0"/>
          <w:marRight w:val="0"/>
          <w:marTop w:val="240"/>
          <w:marBottom w:val="0"/>
          <w:divBdr>
            <w:top w:val="none" w:sz="0" w:space="0" w:color="auto"/>
            <w:left w:val="none" w:sz="0" w:space="0" w:color="auto"/>
            <w:bottom w:val="none" w:sz="0" w:space="0" w:color="auto"/>
            <w:right w:val="none" w:sz="0" w:space="0" w:color="auto"/>
          </w:divBdr>
        </w:div>
        <w:div w:id="2087218086">
          <w:blockQuote w:val="1"/>
          <w:marLeft w:val="0"/>
          <w:marRight w:val="0"/>
          <w:marTop w:val="240"/>
          <w:marBottom w:val="0"/>
          <w:divBdr>
            <w:top w:val="none" w:sz="0" w:space="0" w:color="auto"/>
            <w:left w:val="none" w:sz="0" w:space="0" w:color="auto"/>
            <w:bottom w:val="none" w:sz="0" w:space="0" w:color="auto"/>
            <w:right w:val="none" w:sz="0" w:space="0" w:color="auto"/>
          </w:divBdr>
        </w:div>
        <w:div w:id="1148402383">
          <w:blockQuote w:val="1"/>
          <w:marLeft w:val="0"/>
          <w:marRight w:val="0"/>
          <w:marTop w:val="240"/>
          <w:marBottom w:val="0"/>
          <w:divBdr>
            <w:top w:val="none" w:sz="0" w:space="0" w:color="auto"/>
            <w:left w:val="none" w:sz="0" w:space="0" w:color="auto"/>
            <w:bottom w:val="none" w:sz="0" w:space="0" w:color="auto"/>
            <w:right w:val="none" w:sz="0" w:space="0" w:color="auto"/>
          </w:divBdr>
        </w:div>
        <w:div w:id="12804755">
          <w:marLeft w:val="0"/>
          <w:marRight w:val="0"/>
          <w:marTop w:val="0"/>
          <w:marBottom w:val="0"/>
          <w:divBdr>
            <w:top w:val="none" w:sz="0" w:space="0" w:color="auto"/>
            <w:left w:val="none" w:sz="0" w:space="0" w:color="auto"/>
            <w:bottom w:val="none" w:sz="0" w:space="0" w:color="auto"/>
            <w:right w:val="none" w:sz="0" w:space="0" w:color="auto"/>
          </w:divBdr>
        </w:div>
        <w:div w:id="977955519">
          <w:marLeft w:val="0"/>
          <w:marRight w:val="0"/>
          <w:marTop w:val="0"/>
          <w:marBottom w:val="0"/>
          <w:divBdr>
            <w:top w:val="none" w:sz="0" w:space="0" w:color="auto"/>
            <w:left w:val="none" w:sz="0" w:space="0" w:color="auto"/>
            <w:bottom w:val="none" w:sz="0" w:space="0" w:color="auto"/>
            <w:right w:val="none" w:sz="0" w:space="0" w:color="auto"/>
          </w:divBdr>
        </w:div>
      </w:divsChild>
    </w:div>
    <w:div w:id="1483696672">
      <w:bodyDiv w:val="1"/>
      <w:marLeft w:val="0"/>
      <w:marRight w:val="0"/>
      <w:marTop w:val="0"/>
      <w:marBottom w:val="0"/>
      <w:divBdr>
        <w:top w:val="none" w:sz="0" w:space="0" w:color="auto"/>
        <w:left w:val="none" w:sz="0" w:space="0" w:color="auto"/>
        <w:bottom w:val="none" w:sz="0" w:space="0" w:color="auto"/>
        <w:right w:val="none" w:sz="0" w:space="0" w:color="auto"/>
      </w:divBdr>
      <w:divsChild>
        <w:div w:id="1101217629">
          <w:blockQuote w:val="1"/>
          <w:marLeft w:val="0"/>
          <w:marRight w:val="0"/>
          <w:marTop w:val="240"/>
          <w:marBottom w:val="0"/>
          <w:divBdr>
            <w:top w:val="none" w:sz="0" w:space="0" w:color="auto"/>
            <w:left w:val="none" w:sz="0" w:space="0" w:color="auto"/>
            <w:bottom w:val="none" w:sz="0" w:space="0" w:color="auto"/>
            <w:right w:val="none" w:sz="0" w:space="0" w:color="auto"/>
          </w:divBdr>
        </w:div>
        <w:div w:id="1585726150">
          <w:blockQuote w:val="1"/>
          <w:marLeft w:val="0"/>
          <w:marRight w:val="0"/>
          <w:marTop w:val="240"/>
          <w:marBottom w:val="0"/>
          <w:divBdr>
            <w:top w:val="none" w:sz="0" w:space="0" w:color="auto"/>
            <w:left w:val="none" w:sz="0" w:space="0" w:color="auto"/>
            <w:bottom w:val="none" w:sz="0" w:space="0" w:color="auto"/>
            <w:right w:val="none" w:sz="0" w:space="0" w:color="auto"/>
          </w:divBdr>
        </w:div>
        <w:div w:id="1696806567">
          <w:blockQuote w:val="1"/>
          <w:marLeft w:val="0"/>
          <w:marRight w:val="0"/>
          <w:marTop w:val="240"/>
          <w:marBottom w:val="0"/>
          <w:divBdr>
            <w:top w:val="none" w:sz="0" w:space="0" w:color="auto"/>
            <w:left w:val="none" w:sz="0" w:space="0" w:color="auto"/>
            <w:bottom w:val="none" w:sz="0" w:space="0" w:color="auto"/>
            <w:right w:val="none" w:sz="0" w:space="0" w:color="auto"/>
          </w:divBdr>
        </w:div>
        <w:div w:id="298805272">
          <w:blockQuote w:val="1"/>
          <w:marLeft w:val="0"/>
          <w:marRight w:val="0"/>
          <w:marTop w:val="240"/>
          <w:marBottom w:val="0"/>
          <w:divBdr>
            <w:top w:val="none" w:sz="0" w:space="0" w:color="auto"/>
            <w:left w:val="none" w:sz="0" w:space="0" w:color="auto"/>
            <w:bottom w:val="none" w:sz="0" w:space="0" w:color="auto"/>
            <w:right w:val="none" w:sz="0" w:space="0" w:color="auto"/>
          </w:divBdr>
        </w:div>
        <w:div w:id="672955328">
          <w:blockQuote w:val="1"/>
          <w:marLeft w:val="0"/>
          <w:marRight w:val="0"/>
          <w:marTop w:val="240"/>
          <w:marBottom w:val="0"/>
          <w:divBdr>
            <w:top w:val="none" w:sz="0" w:space="0" w:color="auto"/>
            <w:left w:val="none" w:sz="0" w:space="0" w:color="auto"/>
            <w:bottom w:val="none" w:sz="0" w:space="0" w:color="auto"/>
            <w:right w:val="none" w:sz="0" w:space="0" w:color="auto"/>
          </w:divBdr>
        </w:div>
        <w:div w:id="256014036">
          <w:marLeft w:val="0"/>
          <w:marRight w:val="0"/>
          <w:marTop w:val="0"/>
          <w:marBottom w:val="0"/>
          <w:divBdr>
            <w:top w:val="none" w:sz="0" w:space="0" w:color="auto"/>
            <w:left w:val="none" w:sz="0" w:space="0" w:color="auto"/>
            <w:bottom w:val="none" w:sz="0" w:space="0" w:color="auto"/>
            <w:right w:val="none" w:sz="0" w:space="0" w:color="auto"/>
          </w:divBdr>
        </w:div>
        <w:div w:id="1426263497">
          <w:blockQuote w:val="1"/>
          <w:marLeft w:val="0"/>
          <w:marRight w:val="0"/>
          <w:marTop w:val="240"/>
          <w:marBottom w:val="0"/>
          <w:divBdr>
            <w:top w:val="none" w:sz="0" w:space="0" w:color="auto"/>
            <w:left w:val="none" w:sz="0" w:space="0" w:color="auto"/>
            <w:bottom w:val="none" w:sz="0" w:space="0" w:color="auto"/>
            <w:right w:val="none" w:sz="0" w:space="0" w:color="auto"/>
          </w:divBdr>
        </w:div>
        <w:div w:id="1813520865">
          <w:marLeft w:val="0"/>
          <w:marRight w:val="0"/>
          <w:marTop w:val="0"/>
          <w:marBottom w:val="0"/>
          <w:divBdr>
            <w:top w:val="none" w:sz="0" w:space="0" w:color="auto"/>
            <w:left w:val="none" w:sz="0" w:space="0" w:color="auto"/>
            <w:bottom w:val="none" w:sz="0" w:space="0" w:color="auto"/>
            <w:right w:val="none" w:sz="0" w:space="0" w:color="auto"/>
          </w:divBdr>
        </w:div>
        <w:div w:id="45641400">
          <w:blockQuote w:val="1"/>
          <w:marLeft w:val="0"/>
          <w:marRight w:val="0"/>
          <w:marTop w:val="240"/>
          <w:marBottom w:val="0"/>
          <w:divBdr>
            <w:top w:val="none" w:sz="0" w:space="0" w:color="auto"/>
            <w:left w:val="none" w:sz="0" w:space="0" w:color="auto"/>
            <w:bottom w:val="none" w:sz="0" w:space="0" w:color="auto"/>
            <w:right w:val="none" w:sz="0" w:space="0" w:color="auto"/>
          </w:divBdr>
        </w:div>
        <w:div w:id="142897198">
          <w:marLeft w:val="0"/>
          <w:marRight w:val="0"/>
          <w:marTop w:val="240"/>
          <w:marBottom w:val="165"/>
          <w:divBdr>
            <w:top w:val="none" w:sz="0" w:space="0" w:color="auto"/>
            <w:left w:val="none" w:sz="0" w:space="0" w:color="auto"/>
            <w:bottom w:val="none" w:sz="0" w:space="0" w:color="auto"/>
            <w:right w:val="none" w:sz="0" w:space="0" w:color="auto"/>
          </w:divBdr>
          <w:divsChild>
            <w:div w:id="1347321561">
              <w:marLeft w:val="0"/>
              <w:marRight w:val="0"/>
              <w:marTop w:val="0"/>
              <w:marBottom w:val="0"/>
              <w:divBdr>
                <w:top w:val="none" w:sz="0" w:space="0" w:color="auto"/>
                <w:left w:val="none" w:sz="0" w:space="0" w:color="auto"/>
                <w:bottom w:val="none" w:sz="0" w:space="0" w:color="auto"/>
                <w:right w:val="none" w:sz="0" w:space="0" w:color="auto"/>
              </w:divBdr>
              <w:divsChild>
                <w:div w:id="1190216531">
                  <w:marLeft w:val="0"/>
                  <w:marRight w:val="0"/>
                  <w:marTop w:val="0"/>
                  <w:marBottom w:val="0"/>
                  <w:divBdr>
                    <w:top w:val="none" w:sz="0" w:space="0" w:color="auto"/>
                    <w:left w:val="none" w:sz="0" w:space="0" w:color="auto"/>
                    <w:bottom w:val="none" w:sz="0" w:space="0" w:color="auto"/>
                    <w:right w:val="none" w:sz="0" w:space="0" w:color="auto"/>
                  </w:divBdr>
                  <w:divsChild>
                    <w:div w:id="1436755502">
                      <w:marLeft w:val="0"/>
                      <w:marRight w:val="0"/>
                      <w:marTop w:val="0"/>
                      <w:marBottom w:val="0"/>
                      <w:divBdr>
                        <w:top w:val="none" w:sz="0" w:space="0" w:color="auto"/>
                        <w:left w:val="none" w:sz="0" w:space="0" w:color="auto"/>
                        <w:bottom w:val="none" w:sz="0" w:space="0" w:color="auto"/>
                        <w:right w:val="none" w:sz="0" w:space="0" w:color="auto"/>
                      </w:divBdr>
                      <w:divsChild>
                        <w:div w:id="7285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36461">
          <w:blockQuote w:val="1"/>
          <w:marLeft w:val="0"/>
          <w:marRight w:val="0"/>
          <w:marTop w:val="240"/>
          <w:marBottom w:val="0"/>
          <w:divBdr>
            <w:top w:val="none" w:sz="0" w:space="0" w:color="auto"/>
            <w:left w:val="none" w:sz="0" w:space="0" w:color="auto"/>
            <w:bottom w:val="none" w:sz="0" w:space="0" w:color="auto"/>
            <w:right w:val="none" w:sz="0" w:space="0" w:color="auto"/>
          </w:divBdr>
        </w:div>
        <w:div w:id="395669669">
          <w:marLeft w:val="0"/>
          <w:marRight w:val="0"/>
          <w:marTop w:val="0"/>
          <w:marBottom w:val="0"/>
          <w:divBdr>
            <w:top w:val="none" w:sz="0" w:space="0" w:color="auto"/>
            <w:left w:val="none" w:sz="0" w:space="0" w:color="auto"/>
            <w:bottom w:val="none" w:sz="0" w:space="0" w:color="auto"/>
            <w:right w:val="none" w:sz="0" w:space="0" w:color="auto"/>
          </w:divBdr>
        </w:div>
        <w:div w:id="832716293">
          <w:blockQuote w:val="1"/>
          <w:marLeft w:val="0"/>
          <w:marRight w:val="0"/>
          <w:marTop w:val="240"/>
          <w:marBottom w:val="0"/>
          <w:divBdr>
            <w:top w:val="none" w:sz="0" w:space="0" w:color="auto"/>
            <w:left w:val="none" w:sz="0" w:space="0" w:color="auto"/>
            <w:bottom w:val="none" w:sz="0" w:space="0" w:color="auto"/>
            <w:right w:val="none" w:sz="0" w:space="0" w:color="auto"/>
          </w:divBdr>
        </w:div>
        <w:div w:id="230897120">
          <w:marLeft w:val="0"/>
          <w:marRight w:val="0"/>
          <w:marTop w:val="0"/>
          <w:marBottom w:val="0"/>
          <w:divBdr>
            <w:top w:val="none" w:sz="0" w:space="0" w:color="auto"/>
            <w:left w:val="none" w:sz="0" w:space="0" w:color="auto"/>
            <w:bottom w:val="none" w:sz="0" w:space="0" w:color="auto"/>
            <w:right w:val="none" w:sz="0" w:space="0" w:color="auto"/>
          </w:divBdr>
        </w:div>
        <w:div w:id="1885754527">
          <w:blockQuote w:val="1"/>
          <w:marLeft w:val="0"/>
          <w:marRight w:val="0"/>
          <w:marTop w:val="240"/>
          <w:marBottom w:val="0"/>
          <w:divBdr>
            <w:top w:val="none" w:sz="0" w:space="0" w:color="auto"/>
            <w:left w:val="none" w:sz="0" w:space="0" w:color="auto"/>
            <w:bottom w:val="none" w:sz="0" w:space="0" w:color="auto"/>
            <w:right w:val="none" w:sz="0" w:space="0" w:color="auto"/>
          </w:divBdr>
        </w:div>
        <w:div w:id="674770243">
          <w:marLeft w:val="0"/>
          <w:marRight w:val="0"/>
          <w:marTop w:val="0"/>
          <w:marBottom w:val="0"/>
          <w:divBdr>
            <w:top w:val="none" w:sz="0" w:space="0" w:color="auto"/>
            <w:left w:val="none" w:sz="0" w:space="0" w:color="auto"/>
            <w:bottom w:val="none" w:sz="0" w:space="0" w:color="auto"/>
            <w:right w:val="none" w:sz="0" w:space="0" w:color="auto"/>
          </w:divBdr>
        </w:div>
        <w:div w:id="690230919">
          <w:blockQuote w:val="1"/>
          <w:marLeft w:val="0"/>
          <w:marRight w:val="0"/>
          <w:marTop w:val="240"/>
          <w:marBottom w:val="0"/>
          <w:divBdr>
            <w:top w:val="none" w:sz="0" w:space="0" w:color="auto"/>
            <w:left w:val="none" w:sz="0" w:space="0" w:color="auto"/>
            <w:bottom w:val="none" w:sz="0" w:space="0" w:color="auto"/>
            <w:right w:val="none" w:sz="0" w:space="0" w:color="auto"/>
          </w:divBdr>
        </w:div>
        <w:div w:id="2129809412">
          <w:marLeft w:val="0"/>
          <w:marRight w:val="0"/>
          <w:marTop w:val="0"/>
          <w:marBottom w:val="0"/>
          <w:divBdr>
            <w:top w:val="none" w:sz="0" w:space="0" w:color="auto"/>
            <w:left w:val="none" w:sz="0" w:space="0" w:color="auto"/>
            <w:bottom w:val="none" w:sz="0" w:space="0" w:color="auto"/>
            <w:right w:val="none" w:sz="0" w:space="0" w:color="auto"/>
          </w:divBdr>
        </w:div>
        <w:div w:id="979841152">
          <w:blockQuote w:val="1"/>
          <w:marLeft w:val="0"/>
          <w:marRight w:val="0"/>
          <w:marTop w:val="240"/>
          <w:marBottom w:val="0"/>
          <w:divBdr>
            <w:top w:val="none" w:sz="0" w:space="0" w:color="auto"/>
            <w:left w:val="none" w:sz="0" w:space="0" w:color="auto"/>
            <w:bottom w:val="none" w:sz="0" w:space="0" w:color="auto"/>
            <w:right w:val="none" w:sz="0" w:space="0" w:color="auto"/>
          </w:divBdr>
        </w:div>
        <w:div w:id="1740637186">
          <w:marLeft w:val="0"/>
          <w:marRight w:val="0"/>
          <w:marTop w:val="0"/>
          <w:marBottom w:val="0"/>
          <w:divBdr>
            <w:top w:val="none" w:sz="0" w:space="0" w:color="auto"/>
            <w:left w:val="none" w:sz="0" w:space="0" w:color="auto"/>
            <w:bottom w:val="none" w:sz="0" w:space="0" w:color="auto"/>
            <w:right w:val="none" w:sz="0" w:space="0" w:color="auto"/>
          </w:divBdr>
        </w:div>
        <w:div w:id="369574947">
          <w:blockQuote w:val="1"/>
          <w:marLeft w:val="0"/>
          <w:marRight w:val="0"/>
          <w:marTop w:val="240"/>
          <w:marBottom w:val="0"/>
          <w:divBdr>
            <w:top w:val="none" w:sz="0" w:space="0" w:color="auto"/>
            <w:left w:val="none" w:sz="0" w:space="0" w:color="auto"/>
            <w:bottom w:val="none" w:sz="0" w:space="0" w:color="auto"/>
            <w:right w:val="none" w:sz="0" w:space="0" w:color="auto"/>
          </w:divBdr>
        </w:div>
        <w:div w:id="227347373">
          <w:marLeft w:val="0"/>
          <w:marRight w:val="0"/>
          <w:marTop w:val="0"/>
          <w:marBottom w:val="0"/>
          <w:divBdr>
            <w:top w:val="none" w:sz="0" w:space="0" w:color="auto"/>
            <w:left w:val="none" w:sz="0" w:space="0" w:color="auto"/>
            <w:bottom w:val="none" w:sz="0" w:space="0" w:color="auto"/>
            <w:right w:val="none" w:sz="0" w:space="0" w:color="auto"/>
          </w:divBdr>
        </w:div>
      </w:divsChild>
    </w:div>
    <w:div w:id="1499927617">
      <w:bodyDiv w:val="1"/>
      <w:marLeft w:val="0"/>
      <w:marRight w:val="0"/>
      <w:marTop w:val="0"/>
      <w:marBottom w:val="0"/>
      <w:divBdr>
        <w:top w:val="none" w:sz="0" w:space="0" w:color="auto"/>
        <w:left w:val="none" w:sz="0" w:space="0" w:color="auto"/>
        <w:bottom w:val="none" w:sz="0" w:space="0" w:color="auto"/>
        <w:right w:val="none" w:sz="0" w:space="0" w:color="auto"/>
      </w:divBdr>
      <w:divsChild>
        <w:div w:id="345210800">
          <w:blockQuote w:val="1"/>
          <w:marLeft w:val="0"/>
          <w:marRight w:val="0"/>
          <w:marTop w:val="240"/>
          <w:marBottom w:val="0"/>
          <w:divBdr>
            <w:top w:val="none" w:sz="0" w:space="0" w:color="auto"/>
            <w:left w:val="none" w:sz="0" w:space="0" w:color="auto"/>
            <w:bottom w:val="none" w:sz="0" w:space="0" w:color="auto"/>
            <w:right w:val="none" w:sz="0" w:space="0" w:color="auto"/>
          </w:divBdr>
        </w:div>
        <w:div w:id="2131052628">
          <w:blockQuote w:val="1"/>
          <w:marLeft w:val="0"/>
          <w:marRight w:val="0"/>
          <w:marTop w:val="240"/>
          <w:marBottom w:val="0"/>
          <w:divBdr>
            <w:top w:val="none" w:sz="0" w:space="0" w:color="auto"/>
            <w:left w:val="none" w:sz="0" w:space="0" w:color="auto"/>
            <w:bottom w:val="none" w:sz="0" w:space="0" w:color="auto"/>
            <w:right w:val="none" w:sz="0" w:space="0" w:color="auto"/>
          </w:divBdr>
        </w:div>
        <w:div w:id="1890145212">
          <w:blockQuote w:val="1"/>
          <w:marLeft w:val="0"/>
          <w:marRight w:val="0"/>
          <w:marTop w:val="240"/>
          <w:marBottom w:val="0"/>
          <w:divBdr>
            <w:top w:val="none" w:sz="0" w:space="0" w:color="auto"/>
            <w:left w:val="none" w:sz="0" w:space="0" w:color="auto"/>
            <w:bottom w:val="none" w:sz="0" w:space="0" w:color="auto"/>
            <w:right w:val="none" w:sz="0" w:space="0" w:color="auto"/>
          </w:divBdr>
        </w:div>
        <w:div w:id="411316124">
          <w:blockQuote w:val="1"/>
          <w:marLeft w:val="0"/>
          <w:marRight w:val="0"/>
          <w:marTop w:val="240"/>
          <w:marBottom w:val="0"/>
          <w:divBdr>
            <w:top w:val="none" w:sz="0" w:space="0" w:color="auto"/>
            <w:left w:val="none" w:sz="0" w:space="0" w:color="auto"/>
            <w:bottom w:val="none" w:sz="0" w:space="0" w:color="auto"/>
            <w:right w:val="none" w:sz="0" w:space="0" w:color="auto"/>
          </w:divBdr>
        </w:div>
        <w:div w:id="2141878781">
          <w:blockQuote w:val="1"/>
          <w:marLeft w:val="0"/>
          <w:marRight w:val="0"/>
          <w:marTop w:val="240"/>
          <w:marBottom w:val="0"/>
          <w:divBdr>
            <w:top w:val="none" w:sz="0" w:space="0" w:color="auto"/>
            <w:left w:val="none" w:sz="0" w:space="0" w:color="auto"/>
            <w:bottom w:val="none" w:sz="0" w:space="0" w:color="auto"/>
            <w:right w:val="none" w:sz="0" w:space="0" w:color="auto"/>
          </w:divBdr>
        </w:div>
        <w:div w:id="1474441786">
          <w:blockQuote w:val="1"/>
          <w:marLeft w:val="0"/>
          <w:marRight w:val="0"/>
          <w:marTop w:val="240"/>
          <w:marBottom w:val="0"/>
          <w:divBdr>
            <w:top w:val="none" w:sz="0" w:space="0" w:color="auto"/>
            <w:left w:val="none" w:sz="0" w:space="0" w:color="auto"/>
            <w:bottom w:val="none" w:sz="0" w:space="0" w:color="auto"/>
            <w:right w:val="none" w:sz="0" w:space="0" w:color="auto"/>
          </w:divBdr>
        </w:div>
        <w:div w:id="752170117">
          <w:blockQuote w:val="1"/>
          <w:marLeft w:val="0"/>
          <w:marRight w:val="0"/>
          <w:marTop w:val="240"/>
          <w:marBottom w:val="0"/>
          <w:divBdr>
            <w:top w:val="none" w:sz="0" w:space="0" w:color="auto"/>
            <w:left w:val="none" w:sz="0" w:space="0" w:color="auto"/>
            <w:bottom w:val="none" w:sz="0" w:space="0" w:color="auto"/>
            <w:right w:val="none" w:sz="0" w:space="0" w:color="auto"/>
          </w:divBdr>
        </w:div>
        <w:div w:id="218447266">
          <w:blockQuote w:val="1"/>
          <w:marLeft w:val="0"/>
          <w:marRight w:val="0"/>
          <w:marTop w:val="240"/>
          <w:marBottom w:val="0"/>
          <w:divBdr>
            <w:top w:val="none" w:sz="0" w:space="0" w:color="auto"/>
            <w:left w:val="none" w:sz="0" w:space="0" w:color="auto"/>
            <w:bottom w:val="none" w:sz="0" w:space="0" w:color="auto"/>
            <w:right w:val="none" w:sz="0" w:space="0" w:color="auto"/>
          </w:divBdr>
        </w:div>
        <w:div w:id="2034453521">
          <w:marLeft w:val="0"/>
          <w:marRight w:val="0"/>
          <w:marTop w:val="0"/>
          <w:marBottom w:val="0"/>
          <w:divBdr>
            <w:top w:val="none" w:sz="0" w:space="0" w:color="auto"/>
            <w:left w:val="none" w:sz="0" w:space="0" w:color="auto"/>
            <w:bottom w:val="none" w:sz="0" w:space="0" w:color="auto"/>
            <w:right w:val="none" w:sz="0" w:space="0" w:color="auto"/>
          </w:divBdr>
        </w:div>
        <w:div w:id="650254203">
          <w:marLeft w:val="0"/>
          <w:marRight w:val="0"/>
          <w:marTop w:val="0"/>
          <w:marBottom w:val="0"/>
          <w:divBdr>
            <w:top w:val="none" w:sz="0" w:space="0" w:color="auto"/>
            <w:left w:val="none" w:sz="0" w:space="0" w:color="auto"/>
            <w:bottom w:val="none" w:sz="0" w:space="0" w:color="auto"/>
            <w:right w:val="none" w:sz="0" w:space="0" w:color="auto"/>
          </w:divBdr>
        </w:div>
      </w:divsChild>
    </w:div>
    <w:div w:id="1505125428">
      <w:bodyDiv w:val="1"/>
      <w:marLeft w:val="0"/>
      <w:marRight w:val="0"/>
      <w:marTop w:val="0"/>
      <w:marBottom w:val="0"/>
      <w:divBdr>
        <w:top w:val="none" w:sz="0" w:space="0" w:color="auto"/>
        <w:left w:val="none" w:sz="0" w:space="0" w:color="auto"/>
        <w:bottom w:val="none" w:sz="0" w:space="0" w:color="auto"/>
        <w:right w:val="none" w:sz="0" w:space="0" w:color="auto"/>
      </w:divBdr>
      <w:divsChild>
        <w:div w:id="22824984">
          <w:blockQuote w:val="1"/>
          <w:marLeft w:val="0"/>
          <w:marRight w:val="0"/>
          <w:marTop w:val="240"/>
          <w:marBottom w:val="0"/>
          <w:divBdr>
            <w:top w:val="none" w:sz="0" w:space="0" w:color="auto"/>
            <w:left w:val="none" w:sz="0" w:space="0" w:color="auto"/>
            <w:bottom w:val="none" w:sz="0" w:space="0" w:color="auto"/>
            <w:right w:val="none" w:sz="0" w:space="0" w:color="auto"/>
          </w:divBdr>
        </w:div>
        <w:div w:id="1694959465">
          <w:blockQuote w:val="1"/>
          <w:marLeft w:val="0"/>
          <w:marRight w:val="0"/>
          <w:marTop w:val="240"/>
          <w:marBottom w:val="0"/>
          <w:divBdr>
            <w:top w:val="none" w:sz="0" w:space="0" w:color="auto"/>
            <w:left w:val="none" w:sz="0" w:space="0" w:color="auto"/>
            <w:bottom w:val="none" w:sz="0" w:space="0" w:color="auto"/>
            <w:right w:val="none" w:sz="0" w:space="0" w:color="auto"/>
          </w:divBdr>
        </w:div>
        <w:div w:id="992149698">
          <w:blockQuote w:val="1"/>
          <w:marLeft w:val="0"/>
          <w:marRight w:val="0"/>
          <w:marTop w:val="240"/>
          <w:marBottom w:val="0"/>
          <w:divBdr>
            <w:top w:val="none" w:sz="0" w:space="0" w:color="auto"/>
            <w:left w:val="none" w:sz="0" w:space="0" w:color="auto"/>
            <w:bottom w:val="none" w:sz="0" w:space="0" w:color="auto"/>
            <w:right w:val="none" w:sz="0" w:space="0" w:color="auto"/>
          </w:divBdr>
        </w:div>
        <w:div w:id="931206500">
          <w:blockQuote w:val="1"/>
          <w:marLeft w:val="0"/>
          <w:marRight w:val="0"/>
          <w:marTop w:val="240"/>
          <w:marBottom w:val="0"/>
          <w:divBdr>
            <w:top w:val="none" w:sz="0" w:space="0" w:color="auto"/>
            <w:left w:val="none" w:sz="0" w:space="0" w:color="auto"/>
            <w:bottom w:val="none" w:sz="0" w:space="0" w:color="auto"/>
            <w:right w:val="none" w:sz="0" w:space="0" w:color="auto"/>
          </w:divBdr>
        </w:div>
        <w:div w:id="252588802">
          <w:blockQuote w:val="1"/>
          <w:marLeft w:val="0"/>
          <w:marRight w:val="0"/>
          <w:marTop w:val="240"/>
          <w:marBottom w:val="0"/>
          <w:divBdr>
            <w:top w:val="none" w:sz="0" w:space="0" w:color="auto"/>
            <w:left w:val="none" w:sz="0" w:space="0" w:color="auto"/>
            <w:bottom w:val="none" w:sz="0" w:space="0" w:color="auto"/>
            <w:right w:val="none" w:sz="0" w:space="0" w:color="auto"/>
          </w:divBdr>
        </w:div>
        <w:div w:id="472648976">
          <w:blockQuote w:val="1"/>
          <w:marLeft w:val="0"/>
          <w:marRight w:val="0"/>
          <w:marTop w:val="240"/>
          <w:marBottom w:val="0"/>
          <w:divBdr>
            <w:top w:val="none" w:sz="0" w:space="0" w:color="auto"/>
            <w:left w:val="none" w:sz="0" w:space="0" w:color="auto"/>
            <w:bottom w:val="none" w:sz="0" w:space="0" w:color="auto"/>
            <w:right w:val="none" w:sz="0" w:space="0" w:color="auto"/>
          </w:divBdr>
        </w:div>
        <w:div w:id="1441296003">
          <w:marLeft w:val="0"/>
          <w:marRight w:val="0"/>
          <w:marTop w:val="0"/>
          <w:marBottom w:val="0"/>
          <w:divBdr>
            <w:top w:val="none" w:sz="0" w:space="0" w:color="auto"/>
            <w:left w:val="none" w:sz="0" w:space="0" w:color="auto"/>
            <w:bottom w:val="none" w:sz="0" w:space="0" w:color="auto"/>
            <w:right w:val="none" w:sz="0" w:space="0" w:color="auto"/>
          </w:divBdr>
        </w:div>
        <w:div w:id="1802141195">
          <w:blockQuote w:val="1"/>
          <w:marLeft w:val="0"/>
          <w:marRight w:val="0"/>
          <w:marTop w:val="240"/>
          <w:marBottom w:val="0"/>
          <w:divBdr>
            <w:top w:val="none" w:sz="0" w:space="0" w:color="auto"/>
            <w:left w:val="none" w:sz="0" w:space="0" w:color="auto"/>
            <w:bottom w:val="none" w:sz="0" w:space="0" w:color="auto"/>
            <w:right w:val="none" w:sz="0" w:space="0" w:color="auto"/>
          </w:divBdr>
        </w:div>
        <w:div w:id="306403000">
          <w:marLeft w:val="0"/>
          <w:marRight w:val="0"/>
          <w:marTop w:val="240"/>
          <w:marBottom w:val="165"/>
          <w:divBdr>
            <w:top w:val="none" w:sz="0" w:space="0" w:color="auto"/>
            <w:left w:val="none" w:sz="0" w:space="0" w:color="auto"/>
            <w:bottom w:val="none" w:sz="0" w:space="0" w:color="auto"/>
            <w:right w:val="none" w:sz="0" w:space="0" w:color="auto"/>
          </w:divBdr>
          <w:divsChild>
            <w:div w:id="294216047">
              <w:marLeft w:val="0"/>
              <w:marRight w:val="0"/>
              <w:marTop w:val="0"/>
              <w:marBottom w:val="0"/>
              <w:divBdr>
                <w:top w:val="none" w:sz="0" w:space="0" w:color="auto"/>
                <w:left w:val="none" w:sz="0" w:space="0" w:color="auto"/>
                <w:bottom w:val="none" w:sz="0" w:space="0" w:color="auto"/>
                <w:right w:val="none" w:sz="0" w:space="0" w:color="auto"/>
              </w:divBdr>
              <w:divsChild>
                <w:div w:id="1466311379">
                  <w:marLeft w:val="0"/>
                  <w:marRight w:val="0"/>
                  <w:marTop w:val="0"/>
                  <w:marBottom w:val="0"/>
                  <w:divBdr>
                    <w:top w:val="none" w:sz="0" w:space="0" w:color="auto"/>
                    <w:left w:val="none" w:sz="0" w:space="0" w:color="auto"/>
                    <w:bottom w:val="none" w:sz="0" w:space="0" w:color="auto"/>
                    <w:right w:val="none" w:sz="0" w:space="0" w:color="auto"/>
                  </w:divBdr>
                  <w:divsChild>
                    <w:div w:id="1087461848">
                      <w:marLeft w:val="0"/>
                      <w:marRight w:val="0"/>
                      <w:marTop w:val="0"/>
                      <w:marBottom w:val="0"/>
                      <w:divBdr>
                        <w:top w:val="none" w:sz="0" w:space="0" w:color="auto"/>
                        <w:left w:val="none" w:sz="0" w:space="0" w:color="auto"/>
                        <w:bottom w:val="none" w:sz="0" w:space="0" w:color="auto"/>
                        <w:right w:val="none" w:sz="0" w:space="0" w:color="auto"/>
                      </w:divBdr>
                      <w:divsChild>
                        <w:div w:id="103809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776536">
          <w:marLeft w:val="0"/>
          <w:marRight w:val="0"/>
          <w:marTop w:val="0"/>
          <w:marBottom w:val="0"/>
          <w:divBdr>
            <w:top w:val="none" w:sz="0" w:space="0" w:color="auto"/>
            <w:left w:val="none" w:sz="0" w:space="0" w:color="auto"/>
            <w:bottom w:val="none" w:sz="0" w:space="0" w:color="auto"/>
            <w:right w:val="none" w:sz="0" w:space="0" w:color="auto"/>
          </w:divBdr>
        </w:div>
        <w:div w:id="1094130345">
          <w:blockQuote w:val="1"/>
          <w:marLeft w:val="0"/>
          <w:marRight w:val="0"/>
          <w:marTop w:val="240"/>
          <w:marBottom w:val="0"/>
          <w:divBdr>
            <w:top w:val="none" w:sz="0" w:space="0" w:color="auto"/>
            <w:left w:val="none" w:sz="0" w:space="0" w:color="auto"/>
            <w:bottom w:val="none" w:sz="0" w:space="0" w:color="auto"/>
            <w:right w:val="none" w:sz="0" w:space="0" w:color="auto"/>
          </w:divBdr>
        </w:div>
        <w:div w:id="281809623">
          <w:marLeft w:val="0"/>
          <w:marRight w:val="0"/>
          <w:marTop w:val="240"/>
          <w:marBottom w:val="165"/>
          <w:divBdr>
            <w:top w:val="none" w:sz="0" w:space="0" w:color="auto"/>
            <w:left w:val="none" w:sz="0" w:space="0" w:color="auto"/>
            <w:bottom w:val="none" w:sz="0" w:space="0" w:color="auto"/>
            <w:right w:val="none" w:sz="0" w:space="0" w:color="auto"/>
          </w:divBdr>
          <w:divsChild>
            <w:div w:id="1225725660">
              <w:marLeft w:val="0"/>
              <w:marRight w:val="0"/>
              <w:marTop w:val="0"/>
              <w:marBottom w:val="0"/>
              <w:divBdr>
                <w:top w:val="none" w:sz="0" w:space="0" w:color="auto"/>
                <w:left w:val="none" w:sz="0" w:space="0" w:color="auto"/>
                <w:bottom w:val="none" w:sz="0" w:space="0" w:color="auto"/>
                <w:right w:val="none" w:sz="0" w:space="0" w:color="auto"/>
              </w:divBdr>
              <w:divsChild>
                <w:div w:id="1535995176">
                  <w:marLeft w:val="0"/>
                  <w:marRight w:val="0"/>
                  <w:marTop w:val="0"/>
                  <w:marBottom w:val="0"/>
                  <w:divBdr>
                    <w:top w:val="none" w:sz="0" w:space="0" w:color="auto"/>
                    <w:left w:val="none" w:sz="0" w:space="0" w:color="auto"/>
                    <w:bottom w:val="none" w:sz="0" w:space="0" w:color="auto"/>
                    <w:right w:val="none" w:sz="0" w:space="0" w:color="auto"/>
                  </w:divBdr>
                  <w:divsChild>
                    <w:div w:id="216667663">
                      <w:marLeft w:val="0"/>
                      <w:marRight w:val="0"/>
                      <w:marTop w:val="0"/>
                      <w:marBottom w:val="0"/>
                      <w:divBdr>
                        <w:top w:val="none" w:sz="0" w:space="0" w:color="auto"/>
                        <w:left w:val="none" w:sz="0" w:space="0" w:color="auto"/>
                        <w:bottom w:val="none" w:sz="0" w:space="0" w:color="auto"/>
                        <w:right w:val="none" w:sz="0" w:space="0" w:color="auto"/>
                      </w:divBdr>
                      <w:divsChild>
                        <w:div w:id="101018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103679">
          <w:marLeft w:val="0"/>
          <w:marRight w:val="0"/>
          <w:marTop w:val="0"/>
          <w:marBottom w:val="0"/>
          <w:divBdr>
            <w:top w:val="none" w:sz="0" w:space="0" w:color="auto"/>
            <w:left w:val="none" w:sz="0" w:space="0" w:color="auto"/>
            <w:bottom w:val="none" w:sz="0" w:space="0" w:color="auto"/>
            <w:right w:val="none" w:sz="0" w:space="0" w:color="auto"/>
          </w:divBdr>
        </w:div>
        <w:div w:id="585453771">
          <w:blockQuote w:val="1"/>
          <w:marLeft w:val="0"/>
          <w:marRight w:val="0"/>
          <w:marTop w:val="240"/>
          <w:marBottom w:val="0"/>
          <w:divBdr>
            <w:top w:val="none" w:sz="0" w:space="0" w:color="auto"/>
            <w:left w:val="none" w:sz="0" w:space="0" w:color="auto"/>
            <w:bottom w:val="none" w:sz="0" w:space="0" w:color="auto"/>
            <w:right w:val="none" w:sz="0" w:space="0" w:color="auto"/>
          </w:divBdr>
        </w:div>
        <w:div w:id="517693718">
          <w:marLeft w:val="0"/>
          <w:marRight w:val="0"/>
          <w:marTop w:val="240"/>
          <w:marBottom w:val="165"/>
          <w:divBdr>
            <w:top w:val="none" w:sz="0" w:space="0" w:color="auto"/>
            <w:left w:val="none" w:sz="0" w:space="0" w:color="auto"/>
            <w:bottom w:val="none" w:sz="0" w:space="0" w:color="auto"/>
            <w:right w:val="none" w:sz="0" w:space="0" w:color="auto"/>
          </w:divBdr>
          <w:divsChild>
            <w:div w:id="388460993">
              <w:marLeft w:val="0"/>
              <w:marRight w:val="0"/>
              <w:marTop w:val="0"/>
              <w:marBottom w:val="0"/>
              <w:divBdr>
                <w:top w:val="none" w:sz="0" w:space="0" w:color="auto"/>
                <w:left w:val="none" w:sz="0" w:space="0" w:color="auto"/>
                <w:bottom w:val="none" w:sz="0" w:space="0" w:color="auto"/>
                <w:right w:val="none" w:sz="0" w:space="0" w:color="auto"/>
              </w:divBdr>
              <w:divsChild>
                <w:div w:id="1933127911">
                  <w:marLeft w:val="0"/>
                  <w:marRight w:val="0"/>
                  <w:marTop w:val="0"/>
                  <w:marBottom w:val="0"/>
                  <w:divBdr>
                    <w:top w:val="none" w:sz="0" w:space="0" w:color="auto"/>
                    <w:left w:val="none" w:sz="0" w:space="0" w:color="auto"/>
                    <w:bottom w:val="none" w:sz="0" w:space="0" w:color="auto"/>
                    <w:right w:val="none" w:sz="0" w:space="0" w:color="auto"/>
                  </w:divBdr>
                  <w:divsChild>
                    <w:div w:id="1073041570">
                      <w:marLeft w:val="0"/>
                      <w:marRight w:val="0"/>
                      <w:marTop w:val="0"/>
                      <w:marBottom w:val="0"/>
                      <w:divBdr>
                        <w:top w:val="none" w:sz="0" w:space="0" w:color="auto"/>
                        <w:left w:val="none" w:sz="0" w:space="0" w:color="auto"/>
                        <w:bottom w:val="none" w:sz="0" w:space="0" w:color="auto"/>
                        <w:right w:val="none" w:sz="0" w:space="0" w:color="auto"/>
                      </w:divBdr>
                      <w:divsChild>
                        <w:div w:id="17319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511602">
          <w:marLeft w:val="0"/>
          <w:marRight w:val="0"/>
          <w:marTop w:val="0"/>
          <w:marBottom w:val="0"/>
          <w:divBdr>
            <w:top w:val="none" w:sz="0" w:space="0" w:color="auto"/>
            <w:left w:val="none" w:sz="0" w:space="0" w:color="auto"/>
            <w:bottom w:val="none" w:sz="0" w:space="0" w:color="auto"/>
            <w:right w:val="none" w:sz="0" w:space="0" w:color="auto"/>
          </w:divBdr>
        </w:div>
        <w:div w:id="1451126083">
          <w:blockQuote w:val="1"/>
          <w:marLeft w:val="0"/>
          <w:marRight w:val="0"/>
          <w:marTop w:val="240"/>
          <w:marBottom w:val="0"/>
          <w:divBdr>
            <w:top w:val="none" w:sz="0" w:space="0" w:color="auto"/>
            <w:left w:val="none" w:sz="0" w:space="0" w:color="auto"/>
            <w:bottom w:val="none" w:sz="0" w:space="0" w:color="auto"/>
            <w:right w:val="none" w:sz="0" w:space="0" w:color="auto"/>
          </w:divBdr>
        </w:div>
        <w:div w:id="2110655038">
          <w:marLeft w:val="0"/>
          <w:marRight w:val="0"/>
          <w:marTop w:val="240"/>
          <w:marBottom w:val="165"/>
          <w:divBdr>
            <w:top w:val="none" w:sz="0" w:space="0" w:color="auto"/>
            <w:left w:val="none" w:sz="0" w:space="0" w:color="auto"/>
            <w:bottom w:val="none" w:sz="0" w:space="0" w:color="auto"/>
            <w:right w:val="none" w:sz="0" w:space="0" w:color="auto"/>
          </w:divBdr>
          <w:divsChild>
            <w:div w:id="358625273">
              <w:marLeft w:val="0"/>
              <w:marRight w:val="0"/>
              <w:marTop w:val="0"/>
              <w:marBottom w:val="0"/>
              <w:divBdr>
                <w:top w:val="none" w:sz="0" w:space="0" w:color="auto"/>
                <w:left w:val="none" w:sz="0" w:space="0" w:color="auto"/>
                <w:bottom w:val="none" w:sz="0" w:space="0" w:color="auto"/>
                <w:right w:val="none" w:sz="0" w:space="0" w:color="auto"/>
              </w:divBdr>
              <w:divsChild>
                <w:div w:id="1138303225">
                  <w:marLeft w:val="0"/>
                  <w:marRight w:val="0"/>
                  <w:marTop w:val="0"/>
                  <w:marBottom w:val="0"/>
                  <w:divBdr>
                    <w:top w:val="none" w:sz="0" w:space="0" w:color="auto"/>
                    <w:left w:val="none" w:sz="0" w:space="0" w:color="auto"/>
                    <w:bottom w:val="none" w:sz="0" w:space="0" w:color="auto"/>
                    <w:right w:val="none" w:sz="0" w:space="0" w:color="auto"/>
                  </w:divBdr>
                  <w:divsChild>
                    <w:div w:id="1842885791">
                      <w:marLeft w:val="0"/>
                      <w:marRight w:val="0"/>
                      <w:marTop w:val="0"/>
                      <w:marBottom w:val="0"/>
                      <w:divBdr>
                        <w:top w:val="none" w:sz="0" w:space="0" w:color="auto"/>
                        <w:left w:val="none" w:sz="0" w:space="0" w:color="auto"/>
                        <w:bottom w:val="none" w:sz="0" w:space="0" w:color="auto"/>
                        <w:right w:val="none" w:sz="0" w:space="0" w:color="auto"/>
                      </w:divBdr>
                      <w:divsChild>
                        <w:div w:id="1492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525632">
          <w:marLeft w:val="0"/>
          <w:marRight w:val="0"/>
          <w:marTop w:val="0"/>
          <w:marBottom w:val="0"/>
          <w:divBdr>
            <w:top w:val="none" w:sz="0" w:space="0" w:color="auto"/>
            <w:left w:val="none" w:sz="0" w:space="0" w:color="auto"/>
            <w:bottom w:val="none" w:sz="0" w:space="0" w:color="auto"/>
            <w:right w:val="none" w:sz="0" w:space="0" w:color="auto"/>
          </w:divBdr>
        </w:div>
        <w:div w:id="1515849306">
          <w:blockQuote w:val="1"/>
          <w:marLeft w:val="0"/>
          <w:marRight w:val="0"/>
          <w:marTop w:val="240"/>
          <w:marBottom w:val="0"/>
          <w:divBdr>
            <w:top w:val="none" w:sz="0" w:space="0" w:color="auto"/>
            <w:left w:val="none" w:sz="0" w:space="0" w:color="auto"/>
            <w:bottom w:val="none" w:sz="0" w:space="0" w:color="auto"/>
            <w:right w:val="none" w:sz="0" w:space="0" w:color="auto"/>
          </w:divBdr>
        </w:div>
        <w:div w:id="1549759550">
          <w:marLeft w:val="0"/>
          <w:marRight w:val="0"/>
          <w:marTop w:val="0"/>
          <w:marBottom w:val="0"/>
          <w:divBdr>
            <w:top w:val="none" w:sz="0" w:space="0" w:color="auto"/>
            <w:left w:val="none" w:sz="0" w:space="0" w:color="auto"/>
            <w:bottom w:val="none" w:sz="0" w:space="0" w:color="auto"/>
            <w:right w:val="none" w:sz="0" w:space="0" w:color="auto"/>
          </w:divBdr>
        </w:div>
        <w:div w:id="1890072820">
          <w:marLeft w:val="0"/>
          <w:marRight w:val="0"/>
          <w:marTop w:val="0"/>
          <w:marBottom w:val="0"/>
          <w:divBdr>
            <w:top w:val="none" w:sz="0" w:space="0" w:color="auto"/>
            <w:left w:val="none" w:sz="0" w:space="0" w:color="auto"/>
            <w:bottom w:val="none" w:sz="0" w:space="0" w:color="auto"/>
            <w:right w:val="none" w:sz="0" w:space="0" w:color="auto"/>
          </w:divBdr>
        </w:div>
        <w:div w:id="727387218">
          <w:blockQuote w:val="1"/>
          <w:marLeft w:val="0"/>
          <w:marRight w:val="0"/>
          <w:marTop w:val="240"/>
          <w:marBottom w:val="0"/>
          <w:divBdr>
            <w:top w:val="none" w:sz="0" w:space="0" w:color="auto"/>
            <w:left w:val="none" w:sz="0" w:space="0" w:color="auto"/>
            <w:bottom w:val="none" w:sz="0" w:space="0" w:color="auto"/>
            <w:right w:val="none" w:sz="0" w:space="0" w:color="auto"/>
          </w:divBdr>
        </w:div>
        <w:div w:id="756706006">
          <w:marLeft w:val="0"/>
          <w:marRight w:val="0"/>
          <w:marTop w:val="0"/>
          <w:marBottom w:val="0"/>
          <w:divBdr>
            <w:top w:val="none" w:sz="0" w:space="0" w:color="auto"/>
            <w:left w:val="none" w:sz="0" w:space="0" w:color="auto"/>
            <w:bottom w:val="none" w:sz="0" w:space="0" w:color="auto"/>
            <w:right w:val="none" w:sz="0" w:space="0" w:color="auto"/>
          </w:divBdr>
        </w:div>
        <w:div w:id="233711773">
          <w:blockQuote w:val="1"/>
          <w:marLeft w:val="0"/>
          <w:marRight w:val="0"/>
          <w:marTop w:val="240"/>
          <w:marBottom w:val="0"/>
          <w:divBdr>
            <w:top w:val="none" w:sz="0" w:space="0" w:color="auto"/>
            <w:left w:val="none" w:sz="0" w:space="0" w:color="auto"/>
            <w:bottom w:val="none" w:sz="0" w:space="0" w:color="auto"/>
            <w:right w:val="none" w:sz="0" w:space="0" w:color="auto"/>
          </w:divBdr>
        </w:div>
        <w:div w:id="722824827">
          <w:blockQuote w:val="1"/>
          <w:marLeft w:val="0"/>
          <w:marRight w:val="0"/>
          <w:marTop w:val="240"/>
          <w:marBottom w:val="0"/>
          <w:divBdr>
            <w:top w:val="none" w:sz="0" w:space="0" w:color="auto"/>
            <w:left w:val="none" w:sz="0" w:space="0" w:color="auto"/>
            <w:bottom w:val="none" w:sz="0" w:space="0" w:color="auto"/>
            <w:right w:val="none" w:sz="0" w:space="0" w:color="auto"/>
          </w:divBdr>
        </w:div>
        <w:div w:id="492181782">
          <w:blockQuote w:val="1"/>
          <w:marLeft w:val="0"/>
          <w:marRight w:val="0"/>
          <w:marTop w:val="240"/>
          <w:marBottom w:val="0"/>
          <w:divBdr>
            <w:top w:val="none" w:sz="0" w:space="0" w:color="auto"/>
            <w:left w:val="none" w:sz="0" w:space="0" w:color="auto"/>
            <w:bottom w:val="none" w:sz="0" w:space="0" w:color="auto"/>
            <w:right w:val="none" w:sz="0" w:space="0" w:color="auto"/>
          </w:divBdr>
        </w:div>
        <w:div w:id="1043678173">
          <w:marLeft w:val="0"/>
          <w:marRight w:val="0"/>
          <w:marTop w:val="0"/>
          <w:marBottom w:val="0"/>
          <w:divBdr>
            <w:top w:val="none" w:sz="0" w:space="0" w:color="auto"/>
            <w:left w:val="none" w:sz="0" w:space="0" w:color="auto"/>
            <w:bottom w:val="none" w:sz="0" w:space="0" w:color="auto"/>
            <w:right w:val="none" w:sz="0" w:space="0" w:color="auto"/>
          </w:divBdr>
        </w:div>
        <w:div w:id="1288125281">
          <w:blockQuote w:val="1"/>
          <w:marLeft w:val="0"/>
          <w:marRight w:val="0"/>
          <w:marTop w:val="240"/>
          <w:marBottom w:val="0"/>
          <w:divBdr>
            <w:top w:val="none" w:sz="0" w:space="0" w:color="auto"/>
            <w:left w:val="none" w:sz="0" w:space="0" w:color="auto"/>
            <w:bottom w:val="none" w:sz="0" w:space="0" w:color="auto"/>
            <w:right w:val="none" w:sz="0" w:space="0" w:color="auto"/>
          </w:divBdr>
        </w:div>
        <w:div w:id="223831894">
          <w:blockQuote w:val="1"/>
          <w:marLeft w:val="0"/>
          <w:marRight w:val="0"/>
          <w:marTop w:val="240"/>
          <w:marBottom w:val="0"/>
          <w:divBdr>
            <w:top w:val="none" w:sz="0" w:space="0" w:color="auto"/>
            <w:left w:val="none" w:sz="0" w:space="0" w:color="auto"/>
            <w:bottom w:val="none" w:sz="0" w:space="0" w:color="auto"/>
            <w:right w:val="none" w:sz="0" w:space="0" w:color="auto"/>
          </w:divBdr>
        </w:div>
        <w:div w:id="1260061062">
          <w:marLeft w:val="0"/>
          <w:marRight w:val="0"/>
          <w:marTop w:val="0"/>
          <w:marBottom w:val="0"/>
          <w:divBdr>
            <w:top w:val="none" w:sz="0" w:space="0" w:color="auto"/>
            <w:left w:val="none" w:sz="0" w:space="0" w:color="auto"/>
            <w:bottom w:val="none" w:sz="0" w:space="0" w:color="auto"/>
            <w:right w:val="none" w:sz="0" w:space="0" w:color="auto"/>
          </w:divBdr>
        </w:div>
        <w:div w:id="602153657">
          <w:marLeft w:val="0"/>
          <w:marRight w:val="0"/>
          <w:marTop w:val="0"/>
          <w:marBottom w:val="0"/>
          <w:divBdr>
            <w:top w:val="none" w:sz="0" w:space="0" w:color="auto"/>
            <w:left w:val="none" w:sz="0" w:space="0" w:color="auto"/>
            <w:bottom w:val="none" w:sz="0" w:space="0" w:color="auto"/>
            <w:right w:val="none" w:sz="0" w:space="0" w:color="auto"/>
          </w:divBdr>
        </w:div>
        <w:div w:id="1416588529">
          <w:marLeft w:val="0"/>
          <w:marRight w:val="0"/>
          <w:marTop w:val="0"/>
          <w:marBottom w:val="0"/>
          <w:divBdr>
            <w:top w:val="none" w:sz="0" w:space="0" w:color="auto"/>
            <w:left w:val="none" w:sz="0" w:space="0" w:color="auto"/>
            <w:bottom w:val="none" w:sz="0" w:space="0" w:color="auto"/>
            <w:right w:val="none" w:sz="0" w:space="0" w:color="auto"/>
          </w:divBdr>
        </w:div>
      </w:divsChild>
    </w:div>
    <w:div w:id="1523084305">
      <w:bodyDiv w:val="1"/>
      <w:marLeft w:val="0"/>
      <w:marRight w:val="0"/>
      <w:marTop w:val="0"/>
      <w:marBottom w:val="0"/>
      <w:divBdr>
        <w:top w:val="none" w:sz="0" w:space="0" w:color="auto"/>
        <w:left w:val="none" w:sz="0" w:space="0" w:color="auto"/>
        <w:bottom w:val="none" w:sz="0" w:space="0" w:color="auto"/>
        <w:right w:val="none" w:sz="0" w:space="0" w:color="auto"/>
      </w:divBdr>
      <w:divsChild>
        <w:div w:id="1786773818">
          <w:blockQuote w:val="1"/>
          <w:marLeft w:val="0"/>
          <w:marRight w:val="0"/>
          <w:marTop w:val="240"/>
          <w:marBottom w:val="0"/>
          <w:divBdr>
            <w:top w:val="none" w:sz="0" w:space="0" w:color="auto"/>
            <w:left w:val="none" w:sz="0" w:space="0" w:color="auto"/>
            <w:bottom w:val="none" w:sz="0" w:space="0" w:color="auto"/>
            <w:right w:val="none" w:sz="0" w:space="0" w:color="auto"/>
          </w:divBdr>
        </w:div>
        <w:div w:id="570820636">
          <w:marLeft w:val="0"/>
          <w:marRight w:val="0"/>
          <w:marTop w:val="0"/>
          <w:marBottom w:val="0"/>
          <w:divBdr>
            <w:top w:val="none" w:sz="0" w:space="0" w:color="auto"/>
            <w:left w:val="none" w:sz="0" w:space="0" w:color="auto"/>
            <w:bottom w:val="none" w:sz="0" w:space="0" w:color="auto"/>
            <w:right w:val="none" w:sz="0" w:space="0" w:color="auto"/>
          </w:divBdr>
        </w:div>
        <w:div w:id="668364027">
          <w:blockQuote w:val="1"/>
          <w:marLeft w:val="0"/>
          <w:marRight w:val="0"/>
          <w:marTop w:val="240"/>
          <w:marBottom w:val="0"/>
          <w:divBdr>
            <w:top w:val="none" w:sz="0" w:space="0" w:color="auto"/>
            <w:left w:val="none" w:sz="0" w:space="0" w:color="auto"/>
            <w:bottom w:val="none" w:sz="0" w:space="0" w:color="auto"/>
            <w:right w:val="none" w:sz="0" w:space="0" w:color="auto"/>
          </w:divBdr>
        </w:div>
        <w:div w:id="535243356">
          <w:blockQuote w:val="1"/>
          <w:marLeft w:val="0"/>
          <w:marRight w:val="0"/>
          <w:marTop w:val="240"/>
          <w:marBottom w:val="0"/>
          <w:divBdr>
            <w:top w:val="none" w:sz="0" w:space="0" w:color="auto"/>
            <w:left w:val="none" w:sz="0" w:space="0" w:color="auto"/>
            <w:bottom w:val="none" w:sz="0" w:space="0" w:color="auto"/>
            <w:right w:val="none" w:sz="0" w:space="0" w:color="auto"/>
          </w:divBdr>
        </w:div>
        <w:div w:id="1266109122">
          <w:blockQuote w:val="1"/>
          <w:marLeft w:val="0"/>
          <w:marRight w:val="0"/>
          <w:marTop w:val="240"/>
          <w:marBottom w:val="0"/>
          <w:divBdr>
            <w:top w:val="none" w:sz="0" w:space="0" w:color="auto"/>
            <w:left w:val="none" w:sz="0" w:space="0" w:color="auto"/>
            <w:bottom w:val="none" w:sz="0" w:space="0" w:color="auto"/>
            <w:right w:val="none" w:sz="0" w:space="0" w:color="auto"/>
          </w:divBdr>
        </w:div>
        <w:div w:id="21633697">
          <w:blockQuote w:val="1"/>
          <w:marLeft w:val="0"/>
          <w:marRight w:val="0"/>
          <w:marTop w:val="240"/>
          <w:marBottom w:val="0"/>
          <w:divBdr>
            <w:top w:val="none" w:sz="0" w:space="0" w:color="auto"/>
            <w:left w:val="none" w:sz="0" w:space="0" w:color="auto"/>
            <w:bottom w:val="none" w:sz="0" w:space="0" w:color="auto"/>
            <w:right w:val="none" w:sz="0" w:space="0" w:color="auto"/>
          </w:divBdr>
        </w:div>
        <w:div w:id="55203814">
          <w:blockQuote w:val="1"/>
          <w:marLeft w:val="0"/>
          <w:marRight w:val="0"/>
          <w:marTop w:val="240"/>
          <w:marBottom w:val="0"/>
          <w:divBdr>
            <w:top w:val="none" w:sz="0" w:space="0" w:color="auto"/>
            <w:left w:val="none" w:sz="0" w:space="0" w:color="auto"/>
            <w:bottom w:val="none" w:sz="0" w:space="0" w:color="auto"/>
            <w:right w:val="none" w:sz="0" w:space="0" w:color="auto"/>
          </w:divBdr>
        </w:div>
        <w:div w:id="309481769">
          <w:marLeft w:val="0"/>
          <w:marRight w:val="0"/>
          <w:marTop w:val="0"/>
          <w:marBottom w:val="0"/>
          <w:divBdr>
            <w:top w:val="none" w:sz="0" w:space="0" w:color="auto"/>
            <w:left w:val="none" w:sz="0" w:space="0" w:color="auto"/>
            <w:bottom w:val="none" w:sz="0" w:space="0" w:color="auto"/>
            <w:right w:val="none" w:sz="0" w:space="0" w:color="auto"/>
          </w:divBdr>
        </w:div>
      </w:divsChild>
    </w:div>
    <w:div w:id="1568103982">
      <w:bodyDiv w:val="1"/>
      <w:marLeft w:val="0"/>
      <w:marRight w:val="0"/>
      <w:marTop w:val="0"/>
      <w:marBottom w:val="0"/>
      <w:divBdr>
        <w:top w:val="none" w:sz="0" w:space="0" w:color="auto"/>
        <w:left w:val="none" w:sz="0" w:space="0" w:color="auto"/>
        <w:bottom w:val="none" w:sz="0" w:space="0" w:color="auto"/>
        <w:right w:val="none" w:sz="0" w:space="0" w:color="auto"/>
      </w:divBdr>
      <w:divsChild>
        <w:div w:id="529997996">
          <w:blockQuote w:val="1"/>
          <w:marLeft w:val="0"/>
          <w:marRight w:val="0"/>
          <w:marTop w:val="240"/>
          <w:marBottom w:val="0"/>
          <w:divBdr>
            <w:top w:val="none" w:sz="0" w:space="0" w:color="auto"/>
            <w:left w:val="none" w:sz="0" w:space="0" w:color="auto"/>
            <w:bottom w:val="none" w:sz="0" w:space="0" w:color="auto"/>
            <w:right w:val="none" w:sz="0" w:space="0" w:color="auto"/>
          </w:divBdr>
        </w:div>
        <w:div w:id="599990003">
          <w:blockQuote w:val="1"/>
          <w:marLeft w:val="0"/>
          <w:marRight w:val="0"/>
          <w:marTop w:val="240"/>
          <w:marBottom w:val="0"/>
          <w:divBdr>
            <w:top w:val="none" w:sz="0" w:space="0" w:color="auto"/>
            <w:left w:val="none" w:sz="0" w:space="0" w:color="auto"/>
            <w:bottom w:val="none" w:sz="0" w:space="0" w:color="auto"/>
            <w:right w:val="none" w:sz="0" w:space="0" w:color="auto"/>
          </w:divBdr>
        </w:div>
        <w:div w:id="670840376">
          <w:blockQuote w:val="1"/>
          <w:marLeft w:val="0"/>
          <w:marRight w:val="0"/>
          <w:marTop w:val="240"/>
          <w:marBottom w:val="0"/>
          <w:divBdr>
            <w:top w:val="none" w:sz="0" w:space="0" w:color="auto"/>
            <w:left w:val="none" w:sz="0" w:space="0" w:color="auto"/>
            <w:bottom w:val="none" w:sz="0" w:space="0" w:color="auto"/>
            <w:right w:val="none" w:sz="0" w:space="0" w:color="auto"/>
          </w:divBdr>
        </w:div>
        <w:div w:id="859779043">
          <w:blockQuote w:val="1"/>
          <w:marLeft w:val="0"/>
          <w:marRight w:val="0"/>
          <w:marTop w:val="240"/>
          <w:marBottom w:val="0"/>
          <w:divBdr>
            <w:top w:val="none" w:sz="0" w:space="0" w:color="auto"/>
            <w:left w:val="none" w:sz="0" w:space="0" w:color="auto"/>
            <w:bottom w:val="none" w:sz="0" w:space="0" w:color="auto"/>
            <w:right w:val="none" w:sz="0" w:space="0" w:color="auto"/>
          </w:divBdr>
        </w:div>
        <w:div w:id="1176192389">
          <w:blockQuote w:val="1"/>
          <w:marLeft w:val="0"/>
          <w:marRight w:val="0"/>
          <w:marTop w:val="240"/>
          <w:marBottom w:val="0"/>
          <w:divBdr>
            <w:top w:val="none" w:sz="0" w:space="0" w:color="auto"/>
            <w:left w:val="none" w:sz="0" w:space="0" w:color="auto"/>
            <w:bottom w:val="none" w:sz="0" w:space="0" w:color="auto"/>
            <w:right w:val="none" w:sz="0" w:space="0" w:color="auto"/>
          </w:divBdr>
        </w:div>
        <w:div w:id="227227107">
          <w:blockQuote w:val="1"/>
          <w:marLeft w:val="0"/>
          <w:marRight w:val="0"/>
          <w:marTop w:val="240"/>
          <w:marBottom w:val="0"/>
          <w:divBdr>
            <w:top w:val="none" w:sz="0" w:space="0" w:color="auto"/>
            <w:left w:val="none" w:sz="0" w:space="0" w:color="auto"/>
            <w:bottom w:val="none" w:sz="0" w:space="0" w:color="auto"/>
            <w:right w:val="none" w:sz="0" w:space="0" w:color="auto"/>
          </w:divBdr>
        </w:div>
        <w:div w:id="832331018">
          <w:blockQuote w:val="1"/>
          <w:marLeft w:val="0"/>
          <w:marRight w:val="0"/>
          <w:marTop w:val="240"/>
          <w:marBottom w:val="0"/>
          <w:divBdr>
            <w:top w:val="none" w:sz="0" w:space="0" w:color="auto"/>
            <w:left w:val="none" w:sz="0" w:space="0" w:color="auto"/>
            <w:bottom w:val="none" w:sz="0" w:space="0" w:color="auto"/>
            <w:right w:val="none" w:sz="0" w:space="0" w:color="auto"/>
          </w:divBdr>
        </w:div>
        <w:div w:id="2003924369">
          <w:blockQuote w:val="1"/>
          <w:marLeft w:val="0"/>
          <w:marRight w:val="0"/>
          <w:marTop w:val="240"/>
          <w:marBottom w:val="0"/>
          <w:divBdr>
            <w:top w:val="none" w:sz="0" w:space="0" w:color="auto"/>
            <w:left w:val="none" w:sz="0" w:space="0" w:color="auto"/>
            <w:bottom w:val="none" w:sz="0" w:space="0" w:color="auto"/>
            <w:right w:val="none" w:sz="0" w:space="0" w:color="auto"/>
          </w:divBdr>
        </w:div>
        <w:div w:id="240599700">
          <w:blockQuote w:val="1"/>
          <w:marLeft w:val="0"/>
          <w:marRight w:val="0"/>
          <w:marTop w:val="240"/>
          <w:marBottom w:val="0"/>
          <w:divBdr>
            <w:top w:val="none" w:sz="0" w:space="0" w:color="auto"/>
            <w:left w:val="none" w:sz="0" w:space="0" w:color="auto"/>
            <w:bottom w:val="none" w:sz="0" w:space="0" w:color="auto"/>
            <w:right w:val="none" w:sz="0" w:space="0" w:color="auto"/>
          </w:divBdr>
        </w:div>
        <w:div w:id="2102986755">
          <w:blockQuote w:val="1"/>
          <w:marLeft w:val="0"/>
          <w:marRight w:val="0"/>
          <w:marTop w:val="240"/>
          <w:marBottom w:val="0"/>
          <w:divBdr>
            <w:top w:val="none" w:sz="0" w:space="0" w:color="auto"/>
            <w:left w:val="none" w:sz="0" w:space="0" w:color="auto"/>
            <w:bottom w:val="none" w:sz="0" w:space="0" w:color="auto"/>
            <w:right w:val="none" w:sz="0" w:space="0" w:color="auto"/>
          </w:divBdr>
        </w:div>
        <w:div w:id="1318682327">
          <w:blockQuote w:val="1"/>
          <w:marLeft w:val="0"/>
          <w:marRight w:val="0"/>
          <w:marTop w:val="240"/>
          <w:marBottom w:val="0"/>
          <w:divBdr>
            <w:top w:val="none" w:sz="0" w:space="0" w:color="auto"/>
            <w:left w:val="none" w:sz="0" w:space="0" w:color="auto"/>
            <w:bottom w:val="none" w:sz="0" w:space="0" w:color="auto"/>
            <w:right w:val="none" w:sz="0" w:space="0" w:color="auto"/>
          </w:divBdr>
        </w:div>
        <w:div w:id="236942938">
          <w:blockQuote w:val="1"/>
          <w:marLeft w:val="0"/>
          <w:marRight w:val="0"/>
          <w:marTop w:val="240"/>
          <w:marBottom w:val="0"/>
          <w:divBdr>
            <w:top w:val="none" w:sz="0" w:space="0" w:color="auto"/>
            <w:left w:val="none" w:sz="0" w:space="0" w:color="auto"/>
            <w:bottom w:val="none" w:sz="0" w:space="0" w:color="auto"/>
            <w:right w:val="none" w:sz="0" w:space="0" w:color="auto"/>
          </w:divBdr>
        </w:div>
        <w:div w:id="1566720399">
          <w:marLeft w:val="0"/>
          <w:marRight w:val="0"/>
          <w:marTop w:val="0"/>
          <w:marBottom w:val="0"/>
          <w:divBdr>
            <w:top w:val="none" w:sz="0" w:space="0" w:color="auto"/>
            <w:left w:val="none" w:sz="0" w:space="0" w:color="auto"/>
            <w:bottom w:val="none" w:sz="0" w:space="0" w:color="auto"/>
            <w:right w:val="none" w:sz="0" w:space="0" w:color="auto"/>
          </w:divBdr>
        </w:div>
        <w:div w:id="557937105">
          <w:marLeft w:val="0"/>
          <w:marRight w:val="0"/>
          <w:marTop w:val="0"/>
          <w:marBottom w:val="0"/>
          <w:divBdr>
            <w:top w:val="none" w:sz="0" w:space="0" w:color="auto"/>
            <w:left w:val="none" w:sz="0" w:space="0" w:color="auto"/>
            <w:bottom w:val="none" w:sz="0" w:space="0" w:color="auto"/>
            <w:right w:val="none" w:sz="0" w:space="0" w:color="auto"/>
          </w:divBdr>
        </w:div>
        <w:div w:id="1195189465">
          <w:marLeft w:val="0"/>
          <w:marRight w:val="0"/>
          <w:marTop w:val="0"/>
          <w:marBottom w:val="0"/>
          <w:divBdr>
            <w:top w:val="none" w:sz="0" w:space="0" w:color="auto"/>
            <w:left w:val="none" w:sz="0" w:space="0" w:color="auto"/>
            <w:bottom w:val="none" w:sz="0" w:space="0" w:color="auto"/>
            <w:right w:val="none" w:sz="0" w:space="0" w:color="auto"/>
          </w:divBdr>
        </w:div>
        <w:div w:id="1141388760">
          <w:marLeft w:val="0"/>
          <w:marRight w:val="0"/>
          <w:marTop w:val="0"/>
          <w:marBottom w:val="0"/>
          <w:divBdr>
            <w:top w:val="none" w:sz="0" w:space="0" w:color="auto"/>
            <w:left w:val="none" w:sz="0" w:space="0" w:color="auto"/>
            <w:bottom w:val="none" w:sz="0" w:space="0" w:color="auto"/>
            <w:right w:val="none" w:sz="0" w:space="0" w:color="auto"/>
          </w:divBdr>
        </w:div>
        <w:div w:id="994919132">
          <w:marLeft w:val="0"/>
          <w:marRight w:val="0"/>
          <w:marTop w:val="0"/>
          <w:marBottom w:val="0"/>
          <w:divBdr>
            <w:top w:val="none" w:sz="0" w:space="0" w:color="auto"/>
            <w:left w:val="none" w:sz="0" w:space="0" w:color="auto"/>
            <w:bottom w:val="none" w:sz="0" w:space="0" w:color="auto"/>
            <w:right w:val="none" w:sz="0" w:space="0" w:color="auto"/>
          </w:divBdr>
        </w:div>
        <w:div w:id="1804497968">
          <w:marLeft w:val="0"/>
          <w:marRight w:val="0"/>
          <w:marTop w:val="0"/>
          <w:marBottom w:val="0"/>
          <w:divBdr>
            <w:top w:val="none" w:sz="0" w:space="0" w:color="auto"/>
            <w:left w:val="none" w:sz="0" w:space="0" w:color="auto"/>
            <w:bottom w:val="none" w:sz="0" w:space="0" w:color="auto"/>
            <w:right w:val="none" w:sz="0" w:space="0" w:color="auto"/>
          </w:divBdr>
        </w:div>
        <w:div w:id="1722360749">
          <w:marLeft w:val="0"/>
          <w:marRight w:val="0"/>
          <w:marTop w:val="0"/>
          <w:marBottom w:val="0"/>
          <w:divBdr>
            <w:top w:val="none" w:sz="0" w:space="0" w:color="auto"/>
            <w:left w:val="none" w:sz="0" w:space="0" w:color="auto"/>
            <w:bottom w:val="none" w:sz="0" w:space="0" w:color="auto"/>
            <w:right w:val="none" w:sz="0" w:space="0" w:color="auto"/>
          </w:divBdr>
        </w:div>
        <w:div w:id="917638629">
          <w:marLeft w:val="0"/>
          <w:marRight w:val="0"/>
          <w:marTop w:val="0"/>
          <w:marBottom w:val="0"/>
          <w:divBdr>
            <w:top w:val="none" w:sz="0" w:space="0" w:color="auto"/>
            <w:left w:val="none" w:sz="0" w:space="0" w:color="auto"/>
            <w:bottom w:val="none" w:sz="0" w:space="0" w:color="auto"/>
            <w:right w:val="none" w:sz="0" w:space="0" w:color="auto"/>
          </w:divBdr>
        </w:div>
        <w:div w:id="51199410">
          <w:marLeft w:val="0"/>
          <w:marRight w:val="0"/>
          <w:marTop w:val="0"/>
          <w:marBottom w:val="0"/>
          <w:divBdr>
            <w:top w:val="none" w:sz="0" w:space="0" w:color="auto"/>
            <w:left w:val="none" w:sz="0" w:space="0" w:color="auto"/>
            <w:bottom w:val="none" w:sz="0" w:space="0" w:color="auto"/>
            <w:right w:val="none" w:sz="0" w:space="0" w:color="auto"/>
          </w:divBdr>
        </w:div>
        <w:div w:id="870726526">
          <w:marLeft w:val="0"/>
          <w:marRight w:val="0"/>
          <w:marTop w:val="0"/>
          <w:marBottom w:val="0"/>
          <w:divBdr>
            <w:top w:val="none" w:sz="0" w:space="0" w:color="auto"/>
            <w:left w:val="none" w:sz="0" w:space="0" w:color="auto"/>
            <w:bottom w:val="none" w:sz="0" w:space="0" w:color="auto"/>
            <w:right w:val="none" w:sz="0" w:space="0" w:color="auto"/>
          </w:divBdr>
        </w:div>
      </w:divsChild>
    </w:div>
    <w:div w:id="1608999034">
      <w:bodyDiv w:val="1"/>
      <w:marLeft w:val="0"/>
      <w:marRight w:val="0"/>
      <w:marTop w:val="0"/>
      <w:marBottom w:val="0"/>
      <w:divBdr>
        <w:top w:val="none" w:sz="0" w:space="0" w:color="auto"/>
        <w:left w:val="none" w:sz="0" w:space="0" w:color="auto"/>
        <w:bottom w:val="none" w:sz="0" w:space="0" w:color="auto"/>
        <w:right w:val="none" w:sz="0" w:space="0" w:color="auto"/>
      </w:divBdr>
      <w:divsChild>
        <w:div w:id="79527290">
          <w:blockQuote w:val="1"/>
          <w:marLeft w:val="0"/>
          <w:marRight w:val="0"/>
          <w:marTop w:val="240"/>
          <w:marBottom w:val="0"/>
          <w:divBdr>
            <w:top w:val="none" w:sz="0" w:space="0" w:color="auto"/>
            <w:left w:val="none" w:sz="0" w:space="0" w:color="auto"/>
            <w:bottom w:val="none" w:sz="0" w:space="0" w:color="auto"/>
            <w:right w:val="none" w:sz="0" w:space="0" w:color="auto"/>
          </w:divBdr>
        </w:div>
        <w:div w:id="1528521149">
          <w:blockQuote w:val="1"/>
          <w:marLeft w:val="0"/>
          <w:marRight w:val="0"/>
          <w:marTop w:val="240"/>
          <w:marBottom w:val="0"/>
          <w:divBdr>
            <w:top w:val="none" w:sz="0" w:space="0" w:color="auto"/>
            <w:left w:val="none" w:sz="0" w:space="0" w:color="auto"/>
            <w:bottom w:val="none" w:sz="0" w:space="0" w:color="auto"/>
            <w:right w:val="none" w:sz="0" w:space="0" w:color="auto"/>
          </w:divBdr>
        </w:div>
        <w:div w:id="1797332657">
          <w:blockQuote w:val="1"/>
          <w:marLeft w:val="0"/>
          <w:marRight w:val="0"/>
          <w:marTop w:val="240"/>
          <w:marBottom w:val="0"/>
          <w:divBdr>
            <w:top w:val="none" w:sz="0" w:space="0" w:color="auto"/>
            <w:left w:val="none" w:sz="0" w:space="0" w:color="auto"/>
            <w:bottom w:val="none" w:sz="0" w:space="0" w:color="auto"/>
            <w:right w:val="none" w:sz="0" w:space="0" w:color="auto"/>
          </w:divBdr>
        </w:div>
        <w:div w:id="779031479">
          <w:blockQuote w:val="1"/>
          <w:marLeft w:val="0"/>
          <w:marRight w:val="0"/>
          <w:marTop w:val="240"/>
          <w:marBottom w:val="0"/>
          <w:divBdr>
            <w:top w:val="none" w:sz="0" w:space="0" w:color="auto"/>
            <w:left w:val="none" w:sz="0" w:space="0" w:color="auto"/>
            <w:bottom w:val="none" w:sz="0" w:space="0" w:color="auto"/>
            <w:right w:val="none" w:sz="0" w:space="0" w:color="auto"/>
          </w:divBdr>
        </w:div>
        <w:div w:id="1933734940">
          <w:blockQuote w:val="1"/>
          <w:marLeft w:val="0"/>
          <w:marRight w:val="0"/>
          <w:marTop w:val="240"/>
          <w:marBottom w:val="0"/>
          <w:divBdr>
            <w:top w:val="none" w:sz="0" w:space="0" w:color="auto"/>
            <w:left w:val="none" w:sz="0" w:space="0" w:color="auto"/>
            <w:bottom w:val="none" w:sz="0" w:space="0" w:color="auto"/>
            <w:right w:val="none" w:sz="0" w:space="0" w:color="auto"/>
          </w:divBdr>
        </w:div>
        <w:div w:id="1518154760">
          <w:blockQuote w:val="1"/>
          <w:marLeft w:val="0"/>
          <w:marRight w:val="0"/>
          <w:marTop w:val="240"/>
          <w:marBottom w:val="0"/>
          <w:divBdr>
            <w:top w:val="none" w:sz="0" w:space="0" w:color="auto"/>
            <w:left w:val="none" w:sz="0" w:space="0" w:color="auto"/>
            <w:bottom w:val="none" w:sz="0" w:space="0" w:color="auto"/>
            <w:right w:val="none" w:sz="0" w:space="0" w:color="auto"/>
          </w:divBdr>
        </w:div>
        <w:div w:id="437141886">
          <w:blockQuote w:val="1"/>
          <w:marLeft w:val="0"/>
          <w:marRight w:val="0"/>
          <w:marTop w:val="240"/>
          <w:marBottom w:val="0"/>
          <w:divBdr>
            <w:top w:val="none" w:sz="0" w:space="0" w:color="auto"/>
            <w:left w:val="none" w:sz="0" w:space="0" w:color="auto"/>
            <w:bottom w:val="none" w:sz="0" w:space="0" w:color="auto"/>
            <w:right w:val="none" w:sz="0" w:space="0" w:color="auto"/>
          </w:divBdr>
        </w:div>
        <w:div w:id="823619071">
          <w:blockQuote w:val="1"/>
          <w:marLeft w:val="0"/>
          <w:marRight w:val="0"/>
          <w:marTop w:val="240"/>
          <w:marBottom w:val="0"/>
          <w:divBdr>
            <w:top w:val="none" w:sz="0" w:space="0" w:color="auto"/>
            <w:left w:val="none" w:sz="0" w:space="0" w:color="auto"/>
            <w:bottom w:val="none" w:sz="0" w:space="0" w:color="auto"/>
            <w:right w:val="none" w:sz="0" w:space="0" w:color="auto"/>
          </w:divBdr>
        </w:div>
        <w:div w:id="138574252">
          <w:blockQuote w:val="1"/>
          <w:marLeft w:val="0"/>
          <w:marRight w:val="0"/>
          <w:marTop w:val="240"/>
          <w:marBottom w:val="0"/>
          <w:divBdr>
            <w:top w:val="none" w:sz="0" w:space="0" w:color="auto"/>
            <w:left w:val="none" w:sz="0" w:space="0" w:color="auto"/>
            <w:bottom w:val="none" w:sz="0" w:space="0" w:color="auto"/>
            <w:right w:val="none" w:sz="0" w:space="0" w:color="auto"/>
          </w:divBdr>
        </w:div>
        <w:div w:id="977146529">
          <w:marLeft w:val="0"/>
          <w:marRight w:val="0"/>
          <w:marTop w:val="0"/>
          <w:marBottom w:val="0"/>
          <w:divBdr>
            <w:top w:val="none" w:sz="0" w:space="0" w:color="auto"/>
            <w:left w:val="none" w:sz="0" w:space="0" w:color="auto"/>
            <w:bottom w:val="none" w:sz="0" w:space="0" w:color="auto"/>
            <w:right w:val="none" w:sz="0" w:space="0" w:color="auto"/>
          </w:divBdr>
        </w:div>
        <w:div w:id="888765893">
          <w:marLeft w:val="0"/>
          <w:marRight w:val="0"/>
          <w:marTop w:val="0"/>
          <w:marBottom w:val="0"/>
          <w:divBdr>
            <w:top w:val="none" w:sz="0" w:space="0" w:color="auto"/>
            <w:left w:val="none" w:sz="0" w:space="0" w:color="auto"/>
            <w:bottom w:val="none" w:sz="0" w:space="0" w:color="auto"/>
            <w:right w:val="none" w:sz="0" w:space="0" w:color="auto"/>
          </w:divBdr>
        </w:div>
        <w:div w:id="2002809627">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1615554184">
      <w:bodyDiv w:val="1"/>
      <w:marLeft w:val="0"/>
      <w:marRight w:val="0"/>
      <w:marTop w:val="0"/>
      <w:marBottom w:val="0"/>
      <w:divBdr>
        <w:top w:val="none" w:sz="0" w:space="0" w:color="auto"/>
        <w:left w:val="none" w:sz="0" w:space="0" w:color="auto"/>
        <w:bottom w:val="none" w:sz="0" w:space="0" w:color="auto"/>
        <w:right w:val="none" w:sz="0" w:space="0" w:color="auto"/>
      </w:divBdr>
      <w:divsChild>
        <w:div w:id="1084062543">
          <w:blockQuote w:val="1"/>
          <w:marLeft w:val="0"/>
          <w:marRight w:val="0"/>
          <w:marTop w:val="240"/>
          <w:marBottom w:val="0"/>
          <w:divBdr>
            <w:top w:val="none" w:sz="0" w:space="0" w:color="auto"/>
            <w:left w:val="none" w:sz="0" w:space="0" w:color="auto"/>
            <w:bottom w:val="none" w:sz="0" w:space="0" w:color="auto"/>
            <w:right w:val="none" w:sz="0" w:space="0" w:color="auto"/>
          </w:divBdr>
        </w:div>
        <w:div w:id="841310709">
          <w:blockQuote w:val="1"/>
          <w:marLeft w:val="0"/>
          <w:marRight w:val="0"/>
          <w:marTop w:val="240"/>
          <w:marBottom w:val="0"/>
          <w:divBdr>
            <w:top w:val="none" w:sz="0" w:space="0" w:color="auto"/>
            <w:left w:val="none" w:sz="0" w:space="0" w:color="auto"/>
            <w:bottom w:val="none" w:sz="0" w:space="0" w:color="auto"/>
            <w:right w:val="none" w:sz="0" w:space="0" w:color="auto"/>
          </w:divBdr>
        </w:div>
        <w:div w:id="956642703">
          <w:blockQuote w:val="1"/>
          <w:marLeft w:val="0"/>
          <w:marRight w:val="0"/>
          <w:marTop w:val="240"/>
          <w:marBottom w:val="0"/>
          <w:divBdr>
            <w:top w:val="none" w:sz="0" w:space="0" w:color="auto"/>
            <w:left w:val="none" w:sz="0" w:space="0" w:color="auto"/>
            <w:bottom w:val="none" w:sz="0" w:space="0" w:color="auto"/>
            <w:right w:val="none" w:sz="0" w:space="0" w:color="auto"/>
          </w:divBdr>
        </w:div>
        <w:div w:id="1823541823">
          <w:blockQuote w:val="1"/>
          <w:marLeft w:val="0"/>
          <w:marRight w:val="0"/>
          <w:marTop w:val="240"/>
          <w:marBottom w:val="0"/>
          <w:divBdr>
            <w:top w:val="none" w:sz="0" w:space="0" w:color="auto"/>
            <w:left w:val="none" w:sz="0" w:space="0" w:color="auto"/>
            <w:bottom w:val="none" w:sz="0" w:space="0" w:color="auto"/>
            <w:right w:val="none" w:sz="0" w:space="0" w:color="auto"/>
          </w:divBdr>
        </w:div>
        <w:div w:id="792019003">
          <w:blockQuote w:val="1"/>
          <w:marLeft w:val="0"/>
          <w:marRight w:val="0"/>
          <w:marTop w:val="240"/>
          <w:marBottom w:val="0"/>
          <w:divBdr>
            <w:top w:val="none" w:sz="0" w:space="0" w:color="auto"/>
            <w:left w:val="none" w:sz="0" w:space="0" w:color="auto"/>
            <w:bottom w:val="none" w:sz="0" w:space="0" w:color="auto"/>
            <w:right w:val="none" w:sz="0" w:space="0" w:color="auto"/>
          </w:divBdr>
        </w:div>
        <w:div w:id="780880752">
          <w:marLeft w:val="0"/>
          <w:marRight w:val="0"/>
          <w:marTop w:val="0"/>
          <w:marBottom w:val="0"/>
          <w:divBdr>
            <w:top w:val="none" w:sz="0" w:space="0" w:color="auto"/>
            <w:left w:val="none" w:sz="0" w:space="0" w:color="auto"/>
            <w:bottom w:val="none" w:sz="0" w:space="0" w:color="auto"/>
            <w:right w:val="none" w:sz="0" w:space="0" w:color="auto"/>
          </w:divBdr>
        </w:div>
        <w:div w:id="989942656">
          <w:blockQuote w:val="1"/>
          <w:marLeft w:val="0"/>
          <w:marRight w:val="0"/>
          <w:marTop w:val="240"/>
          <w:marBottom w:val="0"/>
          <w:divBdr>
            <w:top w:val="none" w:sz="0" w:space="0" w:color="auto"/>
            <w:left w:val="none" w:sz="0" w:space="0" w:color="auto"/>
            <w:bottom w:val="none" w:sz="0" w:space="0" w:color="auto"/>
            <w:right w:val="none" w:sz="0" w:space="0" w:color="auto"/>
          </w:divBdr>
        </w:div>
        <w:div w:id="72439725">
          <w:blockQuote w:val="1"/>
          <w:marLeft w:val="0"/>
          <w:marRight w:val="0"/>
          <w:marTop w:val="240"/>
          <w:marBottom w:val="0"/>
          <w:divBdr>
            <w:top w:val="none" w:sz="0" w:space="0" w:color="auto"/>
            <w:left w:val="none" w:sz="0" w:space="0" w:color="auto"/>
            <w:bottom w:val="none" w:sz="0" w:space="0" w:color="auto"/>
            <w:right w:val="none" w:sz="0" w:space="0" w:color="auto"/>
          </w:divBdr>
        </w:div>
        <w:div w:id="1332873649">
          <w:blockQuote w:val="1"/>
          <w:marLeft w:val="0"/>
          <w:marRight w:val="0"/>
          <w:marTop w:val="240"/>
          <w:marBottom w:val="0"/>
          <w:divBdr>
            <w:top w:val="none" w:sz="0" w:space="0" w:color="auto"/>
            <w:left w:val="none" w:sz="0" w:space="0" w:color="auto"/>
            <w:bottom w:val="none" w:sz="0" w:space="0" w:color="auto"/>
            <w:right w:val="none" w:sz="0" w:space="0" w:color="auto"/>
          </w:divBdr>
        </w:div>
        <w:div w:id="1297447902">
          <w:blockQuote w:val="1"/>
          <w:marLeft w:val="0"/>
          <w:marRight w:val="0"/>
          <w:marTop w:val="240"/>
          <w:marBottom w:val="0"/>
          <w:divBdr>
            <w:top w:val="none" w:sz="0" w:space="0" w:color="auto"/>
            <w:left w:val="none" w:sz="0" w:space="0" w:color="auto"/>
            <w:bottom w:val="none" w:sz="0" w:space="0" w:color="auto"/>
            <w:right w:val="none" w:sz="0" w:space="0" w:color="auto"/>
          </w:divBdr>
        </w:div>
        <w:div w:id="770397785">
          <w:blockQuote w:val="1"/>
          <w:marLeft w:val="0"/>
          <w:marRight w:val="0"/>
          <w:marTop w:val="240"/>
          <w:marBottom w:val="0"/>
          <w:divBdr>
            <w:top w:val="none" w:sz="0" w:space="0" w:color="auto"/>
            <w:left w:val="none" w:sz="0" w:space="0" w:color="auto"/>
            <w:bottom w:val="none" w:sz="0" w:space="0" w:color="auto"/>
            <w:right w:val="none" w:sz="0" w:space="0" w:color="auto"/>
          </w:divBdr>
        </w:div>
        <w:div w:id="687685444">
          <w:blockQuote w:val="1"/>
          <w:marLeft w:val="0"/>
          <w:marRight w:val="0"/>
          <w:marTop w:val="240"/>
          <w:marBottom w:val="0"/>
          <w:divBdr>
            <w:top w:val="none" w:sz="0" w:space="0" w:color="auto"/>
            <w:left w:val="none" w:sz="0" w:space="0" w:color="auto"/>
            <w:bottom w:val="none" w:sz="0" w:space="0" w:color="auto"/>
            <w:right w:val="none" w:sz="0" w:space="0" w:color="auto"/>
          </w:divBdr>
        </w:div>
        <w:div w:id="631329370">
          <w:marLeft w:val="0"/>
          <w:marRight w:val="0"/>
          <w:marTop w:val="0"/>
          <w:marBottom w:val="0"/>
          <w:divBdr>
            <w:top w:val="none" w:sz="0" w:space="0" w:color="auto"/>
            <w:left w:val="none" w:sz="0" w:space="0" w:color="auto"/>
            <w:bottom w:val="none" w:sz="0" w:space="0" w:color="auto"/>
            <w:right w:val="none" w:sz="0" w:space="0" w:color="auto"/>
          </w:divBdr>
        </w:div>
        <w:div w:id="1275091634">
          <w:blockQuote w:val="1"/>
          <w:marLeft w:val="0"/>
          <w:marRight w:val="0"/>
          <w:marTop w:val="240"/>
          <w:marBottom w:val="0"/>
          <w:divBdr>
            <w:top w:val="none" w:sz="0" w:space="0" w:color="auto"/>
            <w:left w:val="none" w:sz="0" w:space="0" w:color="auto"/>
            <w:bottom w:val="none" w:sz="0" w:space="0" w:color="auto"/>
            <w:right w:val="none" w:sz="0" w:space="0" w:color="auto"/>
          </w:divBdr>
        </w:div>
        <w:div w:id="964241781">
          <w:blockQuote w:val="1"/>
          <w:marLeft w:val="0"/>
          <w:marRight w:val="0"/>
          <w:marTop w:val="240"/>
          <w:marBottom w:val="0"/>
          <w:divBdr>
            <w:top w:val="none" w:sz="0" w:space="0" w:color="auto"/>
            <w:left w:val="none" w:sz="0" w:space="0" w:color="auto"/>
            <w:bottom w:val="none" w:sz="0" w:space="0" w:color="auto"/>
            <w:right w:val="none" w:sz="0" w:space="0" w:color="auto"/>
          </w:divBdr>
        </w:div>
        <w:div w:id="402917907">
          <w:blockQuote w:val="1"/>
          <w:marLeft w:val="0"/>
          <w:marRight w:val="0"/>
          <w:marTop w:val="240"/>
          <w:marBottom w:val="0"/>
          <w:divBdr>
            <w:top w:val="none" w:sz="0" w:space="0" w:color="auto"/>
            <w:left w:val="none" w:sz="0" w:space="0" w:color="auto"/>
            <w:bottom w:val="none" w:sz="0" w:space="0" w:color="auto"/>
            <w:right w:val="none" w:sz="0" w:space="0" w:color="auto"/>
          </w:divBdr>
        </w:div>
        <w:div w:id="1839923950">
          <w:blockQuote w:val="1"/>
          <w:marLeft w:val="0"/>
          <w:marRight w:val="0"/>
          <w:marTop w:val="240"/>
          <w:marBottom w:val="0"/>
          <w:divBdr>
            <w:top w:val="none" w:sz="0" w:space="0" w:color="auto"/>
            <w:left w:val="none" w:sz="0" w:space="0" w:color="auto"/>
            <w:bottom w:val="none" w:sz="0" w:space="0" w:color="auto"/>
            <w:right w:val="none" w:sz="0" w:space="0" w:color="auto"/>
          </w:divBdr>
        </w:div>
        <w:div w:id="815876197">
          <w:blockQuote w:val="1"/>
          <w:marLeft w:val="0"/>
          <w:marRight w:val="0"/>
          <w:marTop w:val="240"/>
          <w:marBottom w:val="0"/>
          <w:divBdr>
            <w:top w:val="none" w:sz="0" w:space="0" w:color="auto"/>
            <w:left w:val="none" w:sz="0" w:space="0" w:color="auto"/>
            <w:bottom w:val="none" w:sz="0" w:space="0" w:color="auto"/>
            <w:right w:val="none" w:sz="0" w:space="0" w:color="auto"/>
          </w:divBdr>
        </w:div>
        <w:div w:id="989745686">
          <w:blockQuote w:val="1"/>
          <w:marLeft w:val="0"/>
          <w:marRight w:val="0"/>
          <w:marTop w:val="240"/>
          <w:marBottom w:val="0"/>
          <w:divBdr>
            <w:top w:val="none" w:sz="0" w:space="0" w:color="auto"/>
            <w:left w:val="none" w:sz="0" w:space="0" w:color="auto"/>
            <w:bottom w:val="none" w:sz="0" w:space="0" w:color="auto"/>
            <w:right w:val="none" w:sz="0" w:space="0" w:color="auto"/>
          </w:divBdr>
        </w:div>
        <w:div w:id="1318923260">
          <w:marLeft w:val="0"/>
          <w:marRight w:val="0"/>
          <w:marTop w:val="0"/>
          <w:marBottom w:val="0"/>
          <w:divBdr>
            <w:top w:val="none" w:sz="0" w:space="0" w:color="auto"/>
            <w:left w:val="none" w:sz="0" w:space="0" w:color="auto"/>
            <w:bottom w:val="none" w:sz="0" w:space="0" w:color="auto"/>
            <w:right w:val="none" w:sz="0" w:space="0" w:color="auto"/>
          </w:divBdr>
        </w:div>
        <w:div w:id="220485714">
          <w:blockQuote w:val="1"/>
          <w:marLeft w:val="0"/>
          <w:marRight w:val="0"/>
          <w:marTop w:val="240"/>
          <w:marBottom w:val="0"/>
          <w:divBdr>
            <w:top w:val="none" w:sz="0" w:space="0" w:color="auto"/>
            <w:left w:val="none" w:sz="0" w:space="0" w:color="auto"/>
            <w:bottom w:val="none" w:sz="0" w:space="0" w:color="auto"/>
            <w:right w:val="none" w:sz="0" w:space="0" w:color="auto"/>
          </w:divBdr>
        </w:div>
        <w:div w:id="827089460">
          <w:marLeft w:val="0"/>
          <w:marRight w:val="0"/>
          <w:marTop w:val="0"/>
          <w:marBottom w:val="0"/>
          <w:divBdr>
            <w:top w:val="none" w:sz="0" w:space="0" w:color="auto"/>
            <w:left w:val="none" w:sz="0" w:space="0" w:color="auto"/>
            <w:bottom w:val="none" w:sz="0" w:space="0" w:color="auto"/>
            <w:right w:val="none" w:sz="0" w:space="0" w:color="auto"/>
          </w:divBdr>
        </w:div>
      </w:divsChild>
    </w:div>
    <w:div w:id="1616788761">
      <w:bodyDiv w:val="1"/>
      <w:marLeft w:val="0"/>
      <w:marRight w:val="0"/>
      <w:marTop w:val="0"/>
      <w:marBottom w:val="0"/>
      <w:divBdr>
        <w:top w:val="none" w:sz="0" w:space="0" w:color="auto"/>
        <w:left w:val="none" w:sz="0" w:space="0" w:color="auto"/>
        <w:bottom w:val="none" w:sz="0" w:space="0" w:color="auto"/>
        <w:right w:val="none" w:sz="0" w:space="0" w:color="auto"/>
      </w:divBdr>
      <w:divsChild>
        <w:div w:id="1756632844">
          <w:blockQuote w:val="1"/>
          <w:marLeft w:val="0"/>
          <w:marRight w:val="0"/>
          <w:marTop w:val="240"/>
          <w:marBottom w:val="0"/>
          <w:divBdr>
            <w:top w:val="none" w:sz="0" w:space="0" w:color="auto"/>
            <w:left w:val="none" w:sz="0" w:space="0" w:color="auto"/>
            <w:bottom w:val="none" w:sz="0" w:space="0" w:color="auto"/>
            <w:right w:val="none" w:sz="0" w:space="0" w:color="auto"/>
          </w:divBdr>
        </w:div>
        <w:div w:id="887646700">
          <w:blockQuote w:val="1"/>
          <w:marLeft w:val="0"/>
          <w:marRight w:val="0"/>
          <w:marTop w:val="240"/>
          <w:marBottom w:val="0"/>
          <w:divBdr>
            <w:top w:val="none" w:sz="0" w:space="0" w:color="auto"/>
            <w:left w:val="none" w:sz="0" w:space="0" w:color="auto"/>
            <w:bottom w:val="none" w:sz="0" w:space="0" w:color="auto"/>
            <w:right w:val="none" w:sz="0" w:space="0" w:color="auto"/>
          </w:divBdr>
        </w:div>
        <w:div w:id="1444156465">
          <w:blockQuote w:val="1"/>
          <w:marLeft w:val="0"/>
          <w:marRight w:val="0"/>
          <w:marTop w:val="240"/>
          <w:marBottom w:val="0"/>
          <w:divBdr>
            <w:top w:val="none" w:sz="0" w:space="0" w:color="auto"/>
            <w:left w:val="none" w:sz="0" w:space="0" w:color="auto"/>
            <w:bottom w:val="none" w:sz="0" w:space="0" w:color="auto"/>
            <w:right w:val="none" w:sz="0" w:space="0" w:color="auto"/>
          </w:divBdr>
        </w:div>
        <w:div w:id="1248879186">
          <w:blockQuote w:val="1"/>
          <w:marLeft w:val="0"/>
          <w:marRight w:val="0"/>
          <w:marTop w:val="240"/>
          <w:marBottom w:val="0"/>
          <w:divBdr>
            <w:top w:val="none" w:sz="0" w:space="0" w:color="auto"/>
            <w:left w:val="none" w:sz="0" w:space="0" w:color="auto"/>
            <w:bottom w:val="none" w:sz="0" w:space="0" w:color="auto"/>
            <w:right w:val="none" w:sz="0" w:space="0" w:color="auto"/>
          </w:divBdr>
        </w:div>
        <w:div w:id="861241100">
          <w:blockQuote w:val="1"/>
          <w:marLeft w:val="0"/>
          <w:marRight w:val="0"/>
          <w:marTop w:val="240"/>
          <w:marBottom w:val="0"/>
          <w:divBdr>
            <w:top w:val="none" w:sz="0" w:space="0" w:color="auto"/>
            <w:left w:val="none" w:sz="0" w:space="0" w:color="auto"/>
            <w:bottom w:val="none" w:sz="0" w:space="0" w:color="auto"/>
            <w:right w:val="none" w:sz="0" w:space="0" w:color="auto"/>
          </w:divBdr>
        </w:div>
        <w:div w:id="581841211">
          <w:blockQuote w:val="1"/>
          <w:marLeft w:val="0"/>
          <w:marRight w:val="0"/>
          <w:marTop w:val="240"/>
          <w:marBottom w:val="0"/>
          <w:divBdr>
            <w:top w:val="none" w:sz="0" w:space="0" w:color="auto"/>
            <w:left w:val="none" w:sz="0" w:space="0" w:color="auto"/>
            <w:bottom w:val="none" w:sz="0" w:space="0" w:color="auto"/>
            <w:right w:val="none" w:sz="0" w:space="0" w:color="auto"/>
          </w:divBdr>
        </w:div>
        <w:div w:id="226888718">
          <w:blockQuote w:val="1"/>
          <w:marLeft w:val="0"/>
          <w:marRight w:val="0"/>
          <w:marTop w:val="240"/>
          <w:marBottom w:val="0"/>
          <w:divBdr>
            <w:top w:val="none" w:sz="0" w:space="0" w:color="auto"/>
            <w:left w:val="none" w:sz="0" w:space="0" w:color="auto"/>
            <w:bottom w:val="none" w:sz="0" w:space="0" w:color="auto"/>
            <w:right w:val="none" w:sz="0" w:space="0" w:color="auto"/>
          </w:divBdr>
        </w:div>
        <w:div w:id="1092429804">
          <w:blockQuote w:val="1"/>
          <w:marLeft w:val="0"/>
          <w:marRight w:val="0"/>
          <w:marTop w:val="240"/>
          <w:marBottom w:val="0"/>
          <w:divBdr>
            <w:top w:val="none" w:sz="0" w:space="0" w:color="auto"/>
            <w:left w:val="none" w:sz="0" w:space="0" w:color="auto"/>
            <w:bottom w:val="none" w:sz="0" w:space="0" w:color="auto"/>
            <w:right w:val="none" w:sz="0" w:space="0" w:color="auto"/>
          </w:divBdr>
        </w:div>
        <w:div w:id="58789257">
          <w:marLeft w:val="0"/>
          <w:marRight w:val="0"/>
          <w:marTop w:val="0"/>
          <w:marBottom w:val="0"/>
          <w:divBdr>
            <w:top w:val="none" w:sz="0" w:space="0" w:color="auto"/>
            <w:left w:val="none" w:sz="0" w:space="0" w:color="auto"/>
            <w:bottom w:val="none" w:sz="0" w:space="0" w:color="auto"/>
            <w:right w:val="none" w:sz="0" w:space="0" w:color="auto"/>
          </w:divBdr>
        </w:div>
      </w:divsChild>
    </w:div>
    <w:div w:id="1637566894">
      <w:bodyDiv w:val="1"/>
      <w:marLeft w:val="0"/>
      <w:marRight w:val="0"/>
      <w:marTop w:val="0"/>
      <w:marBottom w:val="0"/>
      <w:divBdr>
        <w:top w:val="none" w:sz="0" w:space="0" w:color="auto"/>
        <w:left w:val="none" w:sz="0" w:space="0" w:color="auto"/>
        <w:bottom w:val="none" w:sz="0" w:space="0" w:color="auto"/>
        <w:right w:val="none" w:sz="0" w:space="0" w:color="auto"/>
      </w:divBdr>
      <w:divsChild>
        <w:div w:id="1457945218">
          <w:blockQuote w:val="1"/>
          <w:marLeft w:val="0"/>
          <w:marRight w:val="0"/>
          <w:marTop w:val="240"/>
          <w:marBottom w:val="0"/>
          <w:divBdr>
            <w:top w:val="none" w:sz="0" w:space="0" w:color="auto"/>
            <w:left w:val="none" w:sz="0" w:space="0" w:color="auto"/>
            <w:bottom w:val="none" w:sz="0" w:space="0" w:color="auto"/>
            <w:right w:val="none" w:sz="0" w:space="0" w:color="auto"/>
          </w:divBdr>
        </w:div>
        <w:div w:id="1391033191">
          <w:blockQuote w:val="1"/>
          <w:marLeft w:val="0"/>
          <w:marRight w:val="0"/>
          <w:marTop w:val="240"/>
          <w:marBottom w:val="0"/>
          <w:divBdr>
            <w:top w:val="none" w:sz="0" w:space="0" w:color="auto"/>
            <w:left w:val="none" w:sz="0" w:space="0" w:color="auto"/>
            <w:bottom w:val="none" w:sz="0" w:space="0" w:color="auto"/>
            <w:right w:val="none" w:sz="0" w:space="0" w:color="auto"/>
          </w:divBdr>
        </w:div>
        <w:div w:id="1628269350">
          <w:blockQuote w:val="1"/>
          <w:marLeft w:val="0"/>
          <w:marRight w:val="0"/>
          <w:marTop w:val="240"/>
          <w:marBottom w:val="0"/>
          <w:divBdr>
            <w:top w:val="none" w:sz="0" w:space="0" w:color="auto"/>
            <w:left w:val="none" w:sz="0" w:space="0" w:color="auto"/>
            <w:bottom w:val="none" w:sz="0" w:space="0" w:color="auto"/>
            <w:right w:val="none" w:sz="0" w:space="0" w:color="auto"/>
          </w:divBdr>
        </w:div>
        <w:div w:id="1915315470">
          <w:blockQuote w:val="1"/>
          <w:marLeft w:val="0"/>
          <w:marRight w:val="0"/>
          <w:marTop w:val="240"/>
          <w:marBottom w:val="0"/>
          <w:divBdr>
            <w:top w:val="none" w:sz="0" w:space="0" w:color="auto"/>
            <w:left w:val="none" w:sz="0" w:space="0" w:color="auto"/>
            <w:bottom w:val="none" w:sz="0" w:space="0" w:color="auto"/>
            <w:right w:val="none" w:sz="0" w:space="0" w:color="auto"/>
          </w:divBdr>
        </w:div>
        <w:div w:id="1172574698">
          <w:blockQuote w:val="1"/>
          <w:marLeft w:val="0"/>
          <w:marRight w:val="0"/>
          <w:marTop w:val="240"/>
          <w:marBottom w:val="0"/>
          <w:divBdr>
            <w:top w:val="none" w:sz="0" w:space="0" w:color="auto"/>
            <w:left w:val="none" w:sz="0" w:space="0" w:color="auto"/>
            <w:bottom w:val="none" w:sz="0" w:space="0" w:color="auto"/>
            <w:right w:val="none" w:sz="0" w:space="0" w:color="auto"/>
          </w:divBdr>
        </w:div>
        <w:div w:id="1964651932">
          <w:marLeft w:val="0"/>
          <w:marRight w:val="0"/>
          <w:marTop w:val="0"/>
          <w:marBottom w:val="0"/>
          <w:divBdr>
            <w:top w:val="none" w:sz="0" w:space="0" w:color="auto"/>
            <w:left w:val="none" w:sz="0" w:space="0" w:color="auto"/>
            <w:bottom w:val="none" w:sz="0" w:space="0" w:color="auto"/>
            <w:right w:val="none" w:sz="0" w:space="0" w:color="auto"/>
          </w:divBdr>
        </w:div>
        <w:div w:id="71706091">
          <w:blockQuote w:val="1"/>
          <w:marLeft w:val="0"/>
          <w:marRight w:val="0"/>
          <w:marTop w:val="240"/>
          <w:marBottom w:val="0"/>
          <w:divBdr>
            <w:top w:val="none" w:sz="0" w:space="0" w:color="auto"/>
            <w:left w:val="none" w:sz="0" w:space="0" w:color="auto"/>
            <w:bottom w:val="none" w:sz="0" w:space="0" w:color="auto"/>
            <w:right w:val="none" w:sz="0" w:space="0" w:color="auto"/>
          </w:divBdr>
        </w:div>
        <w:div w:id="546334226">
          <w:marLeft w:val="0"/>
          <w:marRight w:val="0"/>
          <w:marTop w:val="0"/>
          <w:marBottom w:val="0"/>
          <w:divBdr>
            <w:top w:val="none" w:sz="0" w:space="0" w:color="auto"/>
            <w:left w:val="none" w:sz="0" w:space="0" w:color="auto"/>
            <w:bottom w:val="none" w:sz="0" w:space="0" w:color="auto"/>
            <w:right w:val="none" w:sz="0" w:space="0" w:color="auto"/>
          </w:divBdr>
        </w:div>
        <w:div w:id="1434740930">
          <w:blockQuote w:val="1"/>
          <w:marLeft w:val="0"/>
          <w:marRight w:val="0"/>
          <w:marTop w:val="240"/>
          <w:marBottom w:val="0"/>
          <w:divBdr>
            <w:top w:val="none" w:sz="0" w:space="0" w:color="auto"/>
            <w:left w:val="none" w:sz="0" w:space="0" w:color="auto"/>
            <w:bottom w:val="none" w:sz="0" w:space="0" w:color="auto"/>
            <w:right w:val="none" w:sz="0" w:space="0" w:color="auto"/>
          </w:divBdr>
        </w:div>
        <w:div w:id="1713924366">
          <w:marLeft w:val="0"/>
          <w:marRight w:val="0"/>
          <w:marTop w:val="0"/>
          <w:marBottom w:val="0"/>
          <w:divBdr>
            <w:top w:val="none" w:sz="0" w:space="0" w:color="auto"/>
            <w:left w:val="none" w:sz="0" w:space="0" w:color="auto"/>
            <w:bottom w:val="none" w:sz="0" w:space="0" w:color="auto"/>
            <w:right w:val="none" w:sz="0" w:space="0" w:color="auto"/>
          </w:divBdr>
        </w:div>
        <w:div w:id="1293712306">
          <w:blockQuote w:val="1"/>
          <w:marLeft w:val="0"/>
          <w:marRight w:val="0"/>
          <w:marTop w:val="240"/>
          <w:marBottom w:val="0"/>
          <w:divBdr>
            <w:top w:val="none" w:sz="0" w:space="0" w:color="auto"/>
            <w:left w:val="none" w:sz="0" w:space="0" w:color="auto"/>
            <w:bottom w:val="none" w:sz="0" w:space="0" w:color="auto"/>
            <w:right w:val="none" w:sz="0" w:space="0" w:color="auto"/>
          </w:divBdr>
        </w:div>
        <w:div w:id="372315654">
          <w:marLeft w:val="0"/>
          <w:marRight w:val="0"/>
          <w:marTop w:val="0"/>
          <w:marBottom w:val="0"/>
          <w:divBdr>
            <w:top w:val="none" w:sz="0" w:space="0" w:color="auto"/>
            <w:left w:val="none" w:sz="0" w:space="0" w:color="auto"/>
            <w:bottom w:val="none" w:sz="0" w:space="0" w:color="auto"/>
            <w:right w:val="none" w:sz="0" w:space="0" w:color="auto"/>
          </w:divBdr>
        </w:div>
        <w:div w:id="826751013">
          <w:blockQuote w:val="1"/>
          <w:marLeft w:val="0"/>
          <w:marRight w:val="0"/>
          <w:marTop w:val="240"/>
          <w:marBottom w:val="0"/>
          <w:divBdr>
            <w:top w:val="none" w:sz="0" w:space="0" w:color="auto"/>
            <w:left w:val="none" w:sz="0" w:space="0" w:color="auto"/>
            <w:bottom w:val="none" w:sz="0" w:space="0" w:color="auto"/>
            <w:right w:val="none" w:sz="0" w:space="0" w:color="auto"/>
          </w:divBdr>
        </w:div>
        <w:div w:id="443424403">
          <w:marLeft w:val="0"/>
          <w:marRight w:val="0"/>
          <w:marTop w:val="0"/>
          <w:marBottom w:val="0"/>
          <w:divBdr>
            <w:top w:val="none" w:sz="0" w:space="0" w:color="auto"/>
            <w:left w:val="none" w:sz="0" w:space="0" w:color="auto"/>
            <w:bottom w:val="none" w:sz="0" w:space="0" w:color="auto"/>
            <w:right w:val="none" w:sz="0" w:space="0" w:color="auto"/>
          </w:divBdr>
        </w:div>
        <w:div w:id="2114933479">
          <w:blockQuote w:val="1"/>
          <w:marLeft w:val="0"/>
          <w:marRight w:val="0"/>
          <w:marTop w:val="240"/>
          <w:marBottom w:val="0"/>
          <w:divBdr>
            <w:top w:val="none" w:sz="0" w:space="0" w:color="auto"/>
            <w:left w:val="none" w:sz="0" w:space="0" w:color="auto"/>
            <w:bottom w:val="none" w:sz="0" w:space="0" w:color="auto"/>
            <w:right w:val="none" w:sz="0" w:space="0" w:color="auto"/>
          </w:divBdr>
        </w:div>
        <w:div w:id="1970698112">
          <w:marLeft w:val="0"/>
          <w:marRight w:val="0"/>
          <w:marTop w:val="0"/>
          <w:marBottom w:val="0"/>
          <w:divBdr>
            <w:top w:val="none" w:sz="0" w:space="0" w:color="auto"/>
            <w:left w:val="none" w:sz="0" w:space="0" w:color="auto"/>
            <w:bottom w:val="none" w:sz="0" w:space="0" w:color="auto"/>
            <w:right w:val="none" w:sz="0" w:space="0" w:color="auto"/>
          </w:divBdr>
        </w:div>
        <w:div w:id="80570255">
          <w:blockQuote w:val="1"/>
          <w:marLeft w:val="0"/>
          <w:marRight w:val="0"/>
          <w:marTop w:val="240"/>
          <w:marBottom w:val="0"/>
          <w:divBdr>
            <w:top w:val="none" w:sz="0" w:space="0" w:color="auto"/>
            <w:left w:val="none" w:sz="0" w:space="0" w:color="auto"/>
            <w:bottom w:val="none" w:sz="0" w:space="0" w:color="auto"/>
            <w:right w:val="none" w:sz="0" w:space="0" w:color="auto"/>
          </w:divBdr>
        </w:div>
        <w:div w:id="1705058956">
          <w:marLeft w:val="0"/>
          <w:marRight w:val="0"/>
          <w:marTop w:val="0"/>
          <w:marBottom w:val="0"/>
          <w:divBdr>
            <w:top w:val="none" w:sz="0" w:space="0" w:color="auto"/>
            <w:left w:val="none" w:sz="0" w:space="0" w:color="auto"/>
            <w:bottom w:val="none" w:sz="0" w:space="0" w:color="auto"/>
            <w:right w:val="none" w:sz="0" w:space="0" w:color="auto"/>
          </w:divBdr>
        </w:div>
        <w:div w:id="2136170579">
          <w:blockQuote w:val="1"/>
          <w:marLeft w:val="0"/>
          <w:marRight w:val="0"/>
          <w:marTop w:val="240"/>
          <w:marBottom w:val="0"/>
          <w:divBdr>
            <w:top w:val="none" w:sz="0" w:space="0" w:color="auto"/>
            <w:left w:val="none" w:sz="0" w:space="0" w:color="auto"/>
            <w:bottom w:val="none" w:sz="0" w:space="0" w:color="auto"/>
            <w:right w:val="none" w:sz="0" w:space="0" w:color="auto"/>
          </w:divBdr>
        </w:div>
        <w:div w:id="107235392">
          <w:marLeft w:val="0"/>
          <w:marRight w:val="0"/>
          <w:marTop w:val="0"/>
          <w:marBottom w:val="0"/>
          <w:divBdr>
            <w:top w:val="none" w:sz="0" w:space="0" w:color="auto"/>
            <w:left w:val="none" w:sz="0" w:space="0" w:color="auto"/>
            <w:bottom w:val="none" w:sz="0" w:space="0" w:color="auto"/>
            <w:right w:val="none" w:sz="0" w:space="0" w:color="auto"/>
          </w:divBdr>
        </w:div>
        <w:div w:id="1870800390">
          <w:marLeft w:val="0"/>
          <w:marRight w:val="0"/>
          <w:marTop w:val="0"/>
          <w:marBottom w:val="0"/>
          <w:divBdr>
            <w:top w:val="none" w:sz="0" w:space="0" w:color="auto"/>
            <w:left w:val="none" w:sz="0" w:space="0" w:color="auto"/>
            <w:bottom w:val="none" w:sz="0" w:space="0" w:color="auto"/>
            <w:right w:val="none" w:sz="0" w:space="0" w:color="auto"/>
          </w:divBdr>
        </w:div>
        <w:div w:id="1940067116">
          <w:marLeft w:val="0"/>
          <w:marRight w:val="0"/>
          <w:marTop w:val="0"/>
          <w:marBottom w:val="0"/>
          <w:divBdr>
            <w:top w:val="none" w:sz="0" w:space="0" w:color="auto"/>
            <w:left w:val="none" w:sz="0" w:space="0" w:color="auto"/>
            <w:bottom w:val="none" w:sz="0" w:space="0" w:color="auto"/>
            <w:right w:val="none" w:sz="0" w:space="0" w:color="auto"/>
          </w:divBdr>
        </w:div>
        <w:div w:id="1561551119">
          <w:blockQuote w:val="1"/>
          <w:marLeft w:val="0"/>
          <w:marRight w:val="0"/>
          <w:marTop w:val="240"/>
          <w:marBottom w:val="0"/>
          <w:divBdr>
            <w:top w:val="none" w:sz="0" w:space="0" w:color="auto"/>
            <w:left w:val="none" w:sz="0" w:space="0" w:color="auto"/>
            <w:bottom w:val="none" w:sz="0" w:space="0" w:color="auto"/>
            <w:right w:val="none" w:sz="0" w:space="0" w:color="auto"/>
          </w:divBdr>
        </w:div>
        <w:div w:id="369770432">
          <w:marLeft w:val="0"/>
          <w:marRight w:val="0"/>
          <w:marTop w:val="0"/>
          <w:marBottom w:val="0"/>
          <w:divBdr>
            <w:top w:val="none" w:sz="0" w:space="0" w:color="auto"/>
            <w:left w:val="none" w:sz="0" w:space="0" w:color="auto"/>
            <w:bottom w:val="none" w:sz="0" w:space="0" w:color="auto"/>
            <w:right w:val="none" w:sz="0" w:space="0" w:color="auto"/>
          </w:divBdr>
        </w:div>
        <w:div w:id="1352339016">
          <w:blockQuote w:val="1"/>
          <w:marLeft w:val="0"/>
          <w:marRight w:val="0"/>
          <w:marTop w:val="240"/>
          <w:marBottom w:val="0"/>
          <w:divBdr>
            <w:top w:val="none" w:sz="0" w:space="0" w:color="auto"/>
            <w:left w:val="none" w:sz="0" w:space="0" w:color="auto"/>
            <w:bottom w:val="none" w:sz="0" w:space="0" w:color="auto"/>
            <w:right w:val="none" w:sz="0" w:space="0" w:color="auto"/>
          </w:divBdr>
        </w:div>
        <w:div w:id="380789091">
          <w:marLeft w:val="0"/>
          <w:marRight w:val="0"/>
          <w:marTop w:val="0"/>
          <w:marBottom w:val="0"/>
          <w:divBdr>
            <w:top w:val="none" w:sz="0" w:space="0" w:color="auto"/>
            <w:left w:val="none" w:sz="0" w:space="0" w:color="auto"/>
            <w:bottom w:val="none" w:sz="0" w:space="0" w:color="auto"/>
            <w:right w:val="none" w:sz="0" w:space="0" w:color="auto"/>
          </w:divBdr>
        </w:div>
        <w:div w:id="436801638">
          <w:blockQuote w:val="1"/>
          <w:marLeft w:val="0"/>
          <w:marRight w:val="0"/>
          <w:marTop w:val="240"/>
          <w:marBottom w:val="0"/>
          <w:divBdr>
            <w:top w:val="none" w:sz="0" w:space="0" w:color="auto"/>
            <w:left w:val="none" w:sz="0" w:space="0" w:color="auto"/>
            <w:bottom w:val="none" w:sz="0" w:space="0" w:color="auto"/>
            <w:right w:val="none" w:sz="0" w:space="0" w:color="auto"/>
          </w:divBdr>
        </w:div>
        <w:div w:id="413018592">
          <w:marLeft w:val="0"/>
          <w:marRight w:val="0"/>
          <w:marTop w:val="0"/>
          <w:marBottom w:val="0"/>
          <w:divBdr>
            <w:top w:val="none" w:sz="0" w:space="0" w:color="auto"/>
            <w:left w:val="none" w:sz="0" w:space="0" w:color="auto"/>
            <w:bottom w:val="none" w:sz="0" w:space="0" w:color="auto"/>
            <w:right w:val="none" w:sz="0" w:space="0" w:color="auto"/>
          </w:divBdr>
        </w:div>
        <w:div w:id="132255793">
          <w:blockQuote w:val="1"/>
          <w:marLeft w:val="0"/>
          <w:marRight w:val="0"/>
          <w:marTop w:val="240"/>
          <w:marBottom w:val="0"/>
          <w:divBdr>
            <w:top w:val="none" w:sz="0" w:space="0" w:color="auto"/>
            <w:left w:val="none" w:sz="0" w:space="0" w:color="auto"/>
            <w:bottom w:val="none" w:sz="0" w:space="0" w:color="auto"/>
            <w:right w:val="none" w:sz="0" w:space="0" w:color="auto"/>
          </w:divBdr>
        </w:div>
        <w:div w:id="710150293">
          <w:marLeft w:val="0"/>
          <w:marRight w:val="0"/>
          <w:marTop w:val="0"/>
          <w:marBottom w:val="0"/>
          <w:divBdr>
            <w:top w:val="none" w:sz="0" w:space="0" w:color="auto"/>
            <w:left w:val="none" w:sz="0" w:space="0" w:color="auto"/>
            <w:bottom w:val="none" w:sz="0" w:space="0" w:color="auto"/>
            <w:right w:val="none" w:sz="0" w:space="0" w:color="auto"/>
          </w:divBdr>
        </w:div>
        <w:div w:id="1710760956">
          <w:blockQuote w:val="1"/>
          <w:marLeft w:val="0"/>
          <w:marRight w:val="0"/>
          <w:marTop w:val="240"/>
          <w:marBottom w:val="0"/>
          <w:divBdr>
            <w:top w:val="none" w:sz="0" w:space="0" w:color="auto"/>
            <w:left w:val="none" w:sz="0" w:space="0" w:color="auto"/>
            <w:bottom w:val="none" w:sz="0" w:space="0" w:color="auto"/>
            <w:right w:val="none" w:sz="0" w:space="0" w:color="auto"/>
          </w:divBdr>
        </w:div>
        <w:div w:id="917591497">
          <w:marLeft w:val="0"/>
          <w:marRight w:val="0"/>
          <w:marTop w:val="0"/>
          <w:marBottom w:val="0"/>
          <w:divBdr>
            <w:top w:val="none" w:sz="0" w:space="0" w:color="auto"/>
            <w:left w:val="none" w:sz="0" w:space="0" w:color="auto"/>
            <w:bottom w:val="none" w:sz="0" w:space="0" w:color="auto"/>
            <w:right w:val="none" w:sz="0" w:space="0" w:color="auto"/>
          </w:divBdr>
        </w:div>
        <w:div w:id="704328265">
          <w:blockQuote w:val="1"/>
          <w:marLeft w:val="0"/>
          <w:marRight w:val="0"/>
          <w:marTop w:val="240"/>
          <w:marBottom w:val="0"/>
          <w:divBdr>
            <w:top w:val="none" w:sz="0" w:space="0" w:color="auto"/>
            <w:left w:val="none" w:sz="0" w:space="0" w:color="auto"/>
            <w:bottom w:val="none" w:sz="0" w:space="0" w:color="auto"/>
            <w:right w:val="none" w:sz="0" w:space="0" w:color="auto"/>
          </w:divBdr>
        </w:div>
        <w:div w:id="1195770997">
          <w:marLeft w:val="0"/>
          <w:marRight w:val="0"/>
          <w:marTop w:val="0"/>
          <w:marBottom w:val="0"/>
          <w:divBdr>
            <w:top w:val="none" w:sz="0" w:space="0" w:color="auto"/>
            <w:left w:val="none" w:sz="0" w:space="0" w:color="auto"/>
            <w:bottom w:val="none" w:sz="0" w:space="0" w:color="auto"/>
            <w:right w:val="none" w:sz="0" w:space="0" w:color="auto"/>
          </w:divBdr>
        </w:div>
      </w:divsChild>
    </w:div>
    <w:div w:id="1647709473">
      <w:bodyDiv w:val="1"/>
      <w:marLeft w:val="0"/>
      <w:marRight w:val="0"/>
      <w:marTop w:val="0"/>
      <w:marBottom w:val="0"/>
      <w:divBdr>
        <w:top w:val="none" w:sz="0" w:space="0" w:color="auto"/>
        <w:left w:val="none" w:sz="0" w:space="0" w:color="auto"/>
        <w:bottom w:val="none" w:sz="0" w:space="0" w:color="auto"/>
        <w:right w:val="none" w:sz="0" w:space="0" w:color="auto"/>
      </w:divBdr>
      <w:divsChild>
        <w:div w:id="1593052916">
          <w:blockQuote w:val="1"/>
          <w:marLeft w:val="0"/>
          <w:marRight w:val="0"/>
          <w:marTop w:val="240"/>
          <w:marBottom w:val="0"/>
          <w:divBdr>
            <w:top w:val="none" w:sz="0" w:space="0" w:color="auto"/>
            <w:left w:val="none" w:sz="0" w:space="0" w:color="auto"/>
            <w:bottom w:val="none" w:sz="0" w:space="0" w:color="auto"/>
            <w:right w:val="none" w:sz="0" w:space="0" w:color="auto"/>
          </w:divBdr>
        </w:div>
        <w:div w:id="453063757">
          <w:blockQuote w:val="1"/>
          <w:marLeft w:val="0"/>
          <w:marRight w:val="0"/>
          <w:marTop w:val="240"/>
          <w:marBottom w:val="0"/>
          <w:divBdr>
            <w:top w:val="none" w:sz="0" w:space="0" w:color="auto"/>
            <w:left w:val="none" w:sz="0" w:space="0" w:color="auto"/>
            <w:bottom w:val="none" w:sz="0" w:space="0" w:color="auto"/>
            <w:right w:val="none" w:sz="0" w:space="0" w:color="auto"/>
          </w:divBdr>
        </w:div>
        <w:div w:id="1393233996">
          <w:blockQuote w:val="1"/>
          <w:marLeft w:val="0"/>
          <w:marRight w:val="0"/>
          <w:marTop w:val="240"/>
          <w:marBottom w:val="0"/>
          <w:divBdr>
            <w:top w:val="none" w:sz="0" w:space="0" w:color="auto"/>
            <w:left w:val="none" w:sz="0" w:space="0" w:color="auto"/>
            <w:bottom w:val="none" w:sz="0" w:space="0" w:color="auto"/>
            <w:right w:val="none" w:sz="0" w:space="0" w:color="auto"/>
          </w:divBdr>
        </w:div>
        <w:div w:id="371852866">
          <w:blockQuote w:val="1"/>
          <w:marLeft w:val="0"/>
          <w:marRight w:val="0"/>
          <w:marTop w:val="240"/>
          <w:marBottom w:val="0"/>
          <w:divBdr>
            <w:top w:val="none" w:sz="0" w:space="0" w:color="auto"/>
            <w:left w:val="none" w:sz="0" w:space="0" w:color="auto"/>
            <w:bottom w:val="none" w:sz="0" w:space="0" w:color="auto"/>
            <w:right w:val="none" w:sz="0" w:space="0" w:color="auto"/>
          </w:divBdr>
        </w:div>
        <w:div w:id="1622371787">
          <w:blockQuote w:val="1"/>
          <w:marLeft w:val="0"/>
          <w:marRight w:val="0"/>
          <w:marTop w:val="240"/>
          <w:marBottom w:val="0"/>
          <w:divBdr>
            <w:top w:val="none" w:sz="0" w:space="0" w:color="auto"/>
            <w:left w:val="none" w:sz="0" w:space="0" w:color="auto"/>
            <w:bottom w:val="none" w:sz="0" w:space="0" w:color="auto"/>
            <w:right w:val="none" w:sz="0" w:space="0" w:color="auto"/>
          </w:divBdr>
        </w:div>
        <w:div w:id="1891067481">
          <w:blockQuote w:val="1"/>
          <w:marLeft w:val="0"/>
          <w:marRight w:val="0"/>
          <w:marTop w:val="240"/>
          <w:marBottom w:val="0"/>
          <w:divBdr>
            <w:top w:val="none" w:sz="0" w:space="0" w:color="auto"/>
            <w:left w:val="none" w:sz="0" w:space="0" w:color="auto"/>
            <w:bottom w:val="none" w:sz="0" w:space="0" w:color="auto"/>
            <w:right w:val="none" w:sz="0" w:space="0" w:color="auto"/>
          </w:divBdr>
        </w:div>
        <w:div w:id="2126919331">
          <w:marLeft w:val="0"/>
          <w:marRight w:val="0"/>
          <w:marTop w:val="0"/>
          <w:marBottom w:val="0"/>
          <w:divBdr>
            <w:top w:val="none" w:sz="0" w:space="0" w:color="auto"/>
            <w:left w:val="none" w:sz="0" w:space="0" w:color="auto"/>
            <w:bottom w:val="none" w:sz="0" w:space="0" w:color="auto"/>
            <w:right w:val="none" w:sz="0" w:space="0" w:color="auto"/>
          </w:divBdr>
        </w:div>
        <w:div w:id="538781559">
          <w:blockQuote w:val="1"/>
          <w:marLeft w:val="0"/>
          <w:marRight w:val="0"/>
          <w:marTop w:val="240"/>
          <w:marBottom w:val="0"/>
          <w:divBdr>
            <w:top w:val="none" w:sz="0" w:space="0" w:color="auto"/>
            <w:left w:val="none" w:sz="0" w:space="0" w:color="auto"/>
            <w:bottom w:val="none" w:sz="0" w:space="0" w:color="auto"/>
            <w:right w:val="none" w:sz="0" w:space="0" w:color="auto"/>
          </w:divBdr>
        </w:div>
        <w:div w:id="1200554286">
          <w:marLeft w:val="0"/>
          <w:marRight w:val="0"/>
          <w:marTop w:val="0"/>
          <w:marBottom w:val="0"/>
          <w:divBdr>
            <w:top w:val="none" w:sz="0" w:space="0" w:color="auto"/>
            <w:left w:val="none" w:sz="0" w:space="0" w:color="auto"/>
            <w:bottom w:val="none" w:sz="0" w:space="0" w:color="auto"/>
            <w:right w:val="none" w:sz="0" w:space="0" w:color="auto"/>
          </w:divBdr>
        </w:div>
        <w:div w:id="50352588">
          <w:blockQuote w:val="1"/>
          <w:marLeft w:val="0"/>
          <w:marRight w:val="0"/>
          <w:marTop w:val="240"/>
          <w:marBottom w:val="0"/>
          <w:divBdr>
            <w:top w:val="none" w:sz="0" w:space="0" w:color="auto"/>
            <w:left w:val="none" w:sz="0" w:space="0" w:color="auto"/>
            <w:bottom w:val="none" w:sz="0" w:space="0" w:color="auto"/>
            <w:right w:val="none" w:sz="0" w:space="0" w:color="auto"/>
          </w:divBdr>
        </w:div>
        <w:div w:id="791434325">
          <w:marLeft w:val="0"/>
          <w:marRight w:val="0"/>
          <w:marTop w:val="0"/>
          <w:marBottom w:val="0"/>
          <w:divBdr>
            <w:top w:val="none" w:sz="0" w:space="0" w:color="auto"/>
            <w:left w:val="none" w:sz="0" w:space="0" w:color="auto"/>
            <w:bottom w:val="none" w:sz="0" w:space="0" w:color="auto"/>
            <w:right w:val="none" w:sz="0" w:space="0" w:color="auto"/>
          </w:divBdr>
        </w:div>
        <w:div w:id="700863964">
          <w:blockQuote w:val="1"/>
          <w:marLeft w:val="0"/>
          <w:marRight w:val="0"/>
          <w:marTop w:val="240"/>
          <w:marBottom w:val="0"/>
          <w:divBdr>
            <w:top w:val="none" w:sz="0" w:space="0" w:color="auto"/>
            <w:left w:val="none" w:sz="0" w:space="0" w:color="auto"/>
            <w:bottom w:val="none" w:sz="0" w:space="0" w:color="auto"/>
            <w:right w:val="none" w:sz="0" w:space="0" w:color="auto"/>
          </w:divBdr>
        </w:div>
        <w:div w:id="1258949207">
          <w:marLeft w:val="0"/>
          <w:marRight w:val="0"/>
          <w:marTop w:val="0"/>
          <w:marBottom w:val="0"/>
          <w:divBdr>
            <w:top w:val="none" w:sz="0" w:space="0" w:color="auto"/>
            <w:left w:val="none" w:sz="0" w:space="0" w:color="auto"/>
            <w:bottom w:val="none" w:sz="0" w:space="0" w:color="auto"/>
            <w:right w:val="none" w:sz="0" w:space="0" w:color="auto"/>
          </w:divBdr>
        </w:div>
        <w:div w:id="930434421">
          <w:blockQuote w:val="1"/>
          <w:marLeft w:val="0"/>
          <w:marRight w:val="0"/>
          <w:marTop w:val="240"/>
          <w:marBottom w:val="0"/>
          <w:divBdr>
            <w:top w:val="none" w:sz="0" w:space="0" w:color="auto"/>
            <w:left w:val="none" w:sz="0" w:space="0" w:color="auto"/>
            <w:bottom w:val="none" w:sz="0" w:space="0" w:color="auto"/>
            <w:right w:val="none" w:sz="0" w:space="0" w:color="auto"/>
          </w:divBdr>
        </w:div>
        <w:div w:id="1676035179">
          <w:marLeft w:val="0"/>
          <w:marRight w:val="0"/>
          <w:marTop w:val="0"/>
          <w:marBottom w:val="0"/>
          <w:divBdr>
            <w:top w:val="none" w:sz="0" w:space="0" w:color="auto"/>
            <w:left w:val="none" w:sz="0" w:space="0" w:color="auto"/>
            <w:bottom w:val="none" w:sz="0" w:space="0" w:color="auto"/>
            <w:right w:val="none" w:sz="0" w:space="0" w:color="auto"/>
          </w:divBdr>
        </w:div>
        <w:div w:id="1134634752">
          <w:blockQuote w:val="1"/>
          <w:marLeft w:val="0"/>
          <w:marRight w:val="0"/>
          <w:marTop w:val="240"/>
          <w:marBottom w:val="0"/>
          <w:divBdr>
            <w:top w:val="none" w:sz="0" w:space="0" w:color="auto"/>
            <w:left w:val="none" w:sz="0" w:space="0" w:color="auto"/>
            <w:bottom w:val="none" w:sz="0" w:space="0" w:color="auto"/>
            <w:right w:val="none" w:sz="0" w:space="0" w:color="auto"/>
          </w:divBdr>
        </w:div>
        <w:div w:id="1092899551">
          <w:marLeft w:val="0"/>
          <w:marRight w:val="0"/>
          <w:marTop w:val="0"/>
          <w:marBottom w:val="0"/>
          <w:divBdr>
            <w:top w:val="none" w:sz="0" w:space="0" w:color="auto"/>
            <w:left w:val="none" w:sz="0" w:space="0" w:color="auto"/>
            <w:bottom w:val="none" w:sz="0" w:space="0" w:color="auto"/>
            <w:right w:val="none" w:sz="0" w:space="0" w:color="auto"/>
          </w:divBdr>
        </w:div>
        <w:div w:id="1263683570">
          <w:blockQuote w:val="1"/>
          <w:marLeft w:val="0"/>
          <w:marRight w:val="0"/>
          <w:marTop w:val="240"/>
          <w:marBottom w:val="0"/>
          <w:divBdr>
            <w:top w:val="none" w:sz="0" w:space="0" w:color="auto"/>
            <w:left w:val="none" w:sz="0" w:space="0" w:color="auto"/>
            <w:bottom w:val="none" w:sz="0" w:space="0" w:color="auto"/>
            <w:right w:val="none" w:sz="0" w:space="0" w:color="auto"/>
          </w:divBdr>
        </w:div>
        <w:div w:id="1266156476">
          <w:marLeft w:val="0"/>
          <w:marRight w:val="0"/>
          <w:marTop w:val="0"/>
          <w:marBottom w:val="0"/>
          <w:divBdr>
            <w:top w:val="none" w:sz="0" w:space="0" w:color="auto"/>
            <w:left w:val="none" w:sz="0" w:space="0" w:color="auto"/>
            <w:bottom w:val="none" w:sz="0" w:space="0" w:color="auto"/>
            <w:right w:val="none" w:sz="0" w:space="0" w:color="auto"/>
          </w:divBdr>
        </w:div>
        <w:div w:id="443428708">
          <w:blockQuote w:val="1"/>
          <w:marLeft w:val="0"/>
          <w:marRight w:val="0"/>
          <w:marTop w:val="240"/>
          <w:marBottom w:val="0"/>
          <w:divBdr>
            <w:top w:val="none" w:sz="0" w:space="0" w:color="auto"/>
            <w:left w:val="none" w:sz="0" w:space="0" w:color="auto"/>
            <w:bottom w:val="none" w:sz="0" w:space="0" w:color="auto"/>
            <w:right w:val="none" w:sz="0" w:space="0" w:color="auto"/>
          </w:divBdr>
        </w:div>
        <w:div w:id="723603406">
          <w:marLeft w:val="0"/>
          <w:marRight w:val="0"/>
          <w:marTop w:val="0"/>
          <w:marBottom w:val="0"/>
          <w:divBdr>
            <w:top w:val="none" w:sz="0" w:space="0" w:color="auto"/>
            <w:left w:val="none" w:sz="0" w:space="0" w:color="auto"/>
            <w:bottom w:val="none" w:sz="0" w:space="0" w:color="auto"/>
            <w:right w:val="none" w:sz="0" w:space="0" w:color="auto"/>
          </w:divBdr>
        </w:div>
        <w:div w:id="1465074475">
          <w:blockQuote w:val="1"/>
          <w:marLeft w:val="0"/>
          <w:marRight w:val="0"/>
          <w:marTop w:val="240"/>
          <w:marBottom w:val="0"/>
          <w:divBdr>
            <w:top w:val="none" w:sz="0" w:space="0" w:color="auto"/>
            <w:left w:val="none" w:sz="0" w:space="0" w:color="auto"/>
            <w:bottom w:val="none" w:sz="0" w:space="0" w:color="auto"/>
            <w:right w:val="none" w:sz="0" w:space="0" w:color="auto"/>
          </w:divBdr>
        </w:div>
        <w:div w:id="1553690916">
          <w:marLeft w:val="0"/>
          <w:marRight w:val="0"/>
          <w:marTop w:val="0"/>
          <w:marBottom w:val="0"/>
          <w:divBdr>
            <w:top w:val="none" w:sz="0" w:space="0" w:color="auto"/>
            <w:left w:val="none" w:sz="0" w:space="0" w:color="auto"/>
            <w:bottom w:val="none" w:sz="0" w:space="0" w:color="auto"/>
            <w:right w:val="none" w:sz="0" w:space="0" w:color="auto"/>
          </w:divBdr>
        </w:div>
        <w:div w:id="1532836316">
          <w:blockQuote w:val="1"/>
          <w:marLeft w:val="0"/>
          <w:marRight w:val="0"/>
          <w:marTop w:val="240"/>
          <w:marBottom w:val="0"/>
          <w:divBdr>
            <w:top w:val="none" w:sz="0" w:space="0" w:color="auto"/>
            <w:left w:val="none" w:sz="0" w:space="0" w:color="auto"/>
            <w:bottom w:val="none" w:sz="0" w:space="0" w:color="auto"/>
            <w:right w:val="none" w:sz="0" w:space="0" w:color="auto"/>
          </w:divBdr>
        </w:div>
        <w:div w:id="1093622224">
          <w:marLeft w:val="0"/>
          <w:marRight w:val="0"/>
          <w:marTop w:val="240"/>
          <w:marBottom w:val="165"/>
          <w:divBdr>
            <w:top w:val="none" w:sz="0" w:space="0" w:color="auto"/>
            <w:left w:val="none" w:sz="0" w:space="0" w:color="auto"/>
            <w:bottom w:val="none" w:sz="0" w:space="0" w:color="auto"/>
            <w:right w:val="none" w:sz="0" w:space="0" w:color="auto"/>
          </w:divBdr>
          <w:divsChild>
            <w:div w:id="66345865">
              <w:marLeft w:val="0"/>
              <w:marRight w:val="0"/>
              <w:marTop w:val="0"/>
              <w:marBottom w:val="0"/>
              <w:divBdr>
                <w:top w:val="none" w:sz="0" w:space="0" w:color="auto"/>
                <w:left w:val="none" w:sz="0" w:space="0" w:color="auto"/>
                <w:bottom w:val="none" w:sz="0" w:space="0" w:color="auto"/>
                <w:right w:val="none" w:sz="0" w:space="0" w:color="auto"/>
              </w:divBdr>
              <w:divsChild>
                <w:div w:id="627276221">
                  <w:marLeft w:val="0"/>
                  <w:marRight w:val="0"/>
                  <w:marTop w:val="0"/>
                  <w:marBottom w:val="0"/>
                  <w:divBdr>
                    <w:top w:val="none" w:sz="0" w:space="0" w:color="auto"/>
                    <w:left w:val="none" w:sz="0" w:space="0" w:color="auto"/>
                    <w:bottom w:val="none" w:sz="0" w:space="0" w:color="auto"/>
                    <w:right w:val="none" w:sz="0" w:space="0" w:color="auto"/>
                  </w:divBdr>
                  <w:divsChild>
                    <w:div w:id="1000815301">
                      <w:marLeft w:val="0"/>
                      <w:marRight w:val="0"/>
                      <w:marTop w:val="0"/>
                      <w:marBottom w:val="0"/>
                      <w:divBdr>
                        <w:top w:val="none" w:sz="0" w:space="0" w:color="auto"/>
                        <w:left w:val="none" w:sz="0" w:space="0" w:color="auto"/>
                        <w:bottom w:val="none" w:sz="0" w:space="0" w:color="auto"/>
                        <w:right w:val="none" w:sz="0" w:space="0" w:color="auto"/>
                      </w:divBdr>
                      <w:divsChild>
                        <w:div w:id="72267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275379">
          <w:marLeft w:val="0"/>
          <w:marRight w:val="0"/>
          <w:marTop w:val="0"/>
          <w:marBottom w:val="0"/>
          <w:divBdr>
            <w:top w:val="none" w:sz="0" w:space="0" w:color="auto"/>
            <w:left w:val="none" w:sz="0" w:space="0" w:color="auto"/>
            <w:bottom w:val="none" w:sz="0" w:space="0" w:color="auto"/>
            <w:right w:val="none" w:sz="0" w:space="0" w:color="auto"/>
          </w:divBdr>
        </w:div>
        <w:div w:id="812523291">
          <w:blockQuote w:val="1"/>
          <w:marLeft w:val="0"/>
          <w:marRight w:val="0"/>
          <w:marTop w:val="240"/>
          <w:marBottom w:val="0"/>
          <w:divBdr>
            <w:top w:val="none" w:sz="0" w:space="0" w:color="auto"/>
            <w:left w:val="none" w:sz="0" w:space="0" w:color="auto"/>
            <w:bottom w:val="none" w:sz="0" w:space="0" w:color="auto"/>
            <w:right w:val="none" w:sz="0" w:space="0" w:color="auto"/>
          </w:divBdr>
        </w:div>
        <w:div w:id="465514537">
          <w:marLeft w:val="0"/>
          <w:marRight w:val="0"/>
          <w:marTop w:val="0"/>
          <w:marBottom w:val="0"/>
          <w:divBdr>
            <w:top w:val="none" w:sz="0" w:space="0" w:color="auto"/>
            <w:left w:val="none" w:sz="0" w:space="0" w:color="auto"/>
            <w:bottom w:val="none" w:sz="0" w:space="0" w:color="auto"/>
            <w:right w:val="none" w:sz="0" w:space="0" w:color="auto"/>
          </w:divBdr>
        </w:div>
        <w:div w:id="1321150943">
          <w:blockQuote w:val="1"/>
          <w:marLeft w:val="0"/>
          <w:marRight w:val="0"/>
          <w:marTop w:val="240"/>
          <w:marBottom w:val="0"/>
          <w:divBdr>
            <w:top w:val="none" w:sz="0" w:space="0" w:color="auto"/>
            <w:left w:val="none" w:sz="0" w:space="0" w:color="auto"/>
            <w:bottom w:val="none" w:sz="0" w:space="0" w:color="auto"/>
            <w:right w:val="none" w:sz="0" w:space="0" w:color="auto"/>
          </w:divBdr>
        </w:div>
        <w:div w:id="774600323">
          <w:marLeft w:val="0"/>
          <w:marRight w:val="0"/>
          <w:marTop w:val="0"/>
          <w:marBottom w:val="0"/>
          <w:divBdr>
            <w:top w:val="none" w:sz="0" w:space="0" w:color="auto"/>
            <w:left w:val="none" w:sz="0" w:space="0" w:color="auto"/>
            <w:bottom w:val="none" w:sz="0" w:space="0" w:color="auto"/>
            <w:right w:val="none" w:sz="0" w:space="0" w:color="auto"/>
          </w:divBdr>
        </w:div>
        <w:div w:id="449470907">
          <w:blockQuote w:val="1"/>
          <w:marLeft w:val="0"/>
          <w:marRight w:val="0"/>
          <w:marTop w:val="240"/>
          <w:marBottom w:val="0"/>
          <w:divBdr>
            <w:top w:val="none" w:sz="0" w:space="0" w:color="auto"/>
            <w:left w:val="none" w:sz="0" w:space="0" w:color="auto"/>
            <w:bottom w:val="none" w:sz="0" w:space="0" w:color="auto"/>
            <w:right w:val="none" w:sz="0" w:space="0" w:color="auto"/>
          </w:divBdr>
        </w:div>
        <w:div w:id="1703439957">
          <w:marLeft w:val="0"/>
          <w:marRight w:val="0"/>
          <w:marTop w:val="0"/>
          <w:marBottom w:val="0"/>
          <w:divBdr>
            <w:top w:val="none" w:sz="0" w:space="0" w:color="auto"/>
            <w:left w:val="none" w:sz="0" w:space="0" w:color="auto"/>
            <w:bottom w:val="none" w:sz="0" w:space="0" w:color="auto"/>
            <w:right w:val="none" w:sz="0" w:space="0" w:color="auto"/>
          </w:divBdr>
        </w:div>
        <w:div w:id="929192695">
          <w:blockQuote w:val="1"/>
          <w:marLeft w:val="0"/>
          <w:marRight w:val="0"/>
          <w:marTop w:val="240"/>
          <w:marBottom w:val="0"/>
          <w:divBdr>
            <w:top w:val="none" w:sz="0" w:space="0" w:color="auto"/>
            <w:left w:val="none" w:sz="0" w:space="0" w:color="auto"/>
            <w:bottom w:val="none" w:sz="0" w:space="0" w:color="auto"/>
            <w:right w:val="none" w:sz="0" w:space="0" w:color="auto"/>
          </w:divBdr>
        </w:div>
        <w:div w:id="822740941">
          <w:marLeft w:val="0"/>
          <w:marRight w:val="0"/>
          <w:marTop w:val="0"/>
          <w:marBottom w:val="0"/>
          <w:divBdr>
            <w:top w:val="none" w:sz="0" w:space="0" w:color="auto"/>
            <w:left w:val="none" w:sz="0" w:space="0" w:color="auto"/>
            <w:bottom w:val="none" w:sz="0" w:space="0" w:color="auto"/>
            <w:right w:val="none" w:sz="0" w:space="0" w:color="auto"/>
          </w:divBdr>
        </w:div>
        <w:div w:id="455637524">
          <w:blockQuote w:val="1"/>
          <w:marLeft w:val="0"/>
          <w:marRight w:val="0"/>
          <w:marTop w:val="240"/>
          <w:marBottom w:val="0"/>
          <w:divBdr>
            <w:top w:val="none" w:sz="0" w:space="0" w:color="auto"/>
            <w:left w:val="none" w:sz="0" w:space="0" w:color="auto"/>
            <w:bottom w:val="none" w:sz="0" w:space="0" w:color="auto"/>
            <w:right w:val="none" w:sz="0" w:space="0" w:color="auto"/>
          </w:divBdr>
        </w:div>
        <w:div w:id="2129932012">
          <w:marLeft w:val="0"/>
          <w:marRight w:val="0"/>
          <w:marTop w:val="0"/>
          <w:marBottom w:val="0"/>
          <w:divBdr>
            <w:top w:val="none" w:sz="0" w:space="0" w:color="auto"/>
            <w:left w:val="none" w:sz="0" w:space="0" w:color="auto"/>
            <w:bottom w:val="none" w:sz="0" w:space="0" w:color="auto"/>
            <w:right w:val="none" w:sz="0" w:space="0" w:color="auto"/>
          </w:divBdr>
        </w:div>
        <w:div w:id="1333341550">
          <w:blockQuote w:val="1"/>
          <w:marLeft w:val="0"/>
          <w:marRight w:val="0"/>
          <w:marTop w:val="240"/>
          <w:marBottom w:val="0"/>
          <w:divBdr>
            <w:top w:val="none" w:sz="0" w:space="0" w:color="auto"/>
            <w:left w:val="none" w:sz="0" w:space="0" w:color="auto"/>
            <w:bottom w:val="none" w:sz="0" w:space="0" w:color="auto"/>
            <w:right w:val="none" w:sz="0" w:space="0" w:color="auto"/>
          </w:divBdr>
        </w:div>
        <w:div w:id="445393357">
          <w:marLeft w:val="0"/>
          <w:marRight w:val="0"/>
          <w:marTop w:val="0"/>
          <w:marBottom w:val="0"/>
          <w:divBdr>
            <w:top w:val="none" w:sz="0" w:space="0" w:color="auto"/>
            <w:left w:val="none" w:sz="0" w:space="0" w:color="auto"/>
            <w:bottom w:val="none" w:sz="0" w:space="0" w:color="auto"/>
            <w:right w:val="none" w:sz="0" w:space="0" w:color="auto"/>
          </w:divBdr>
        </w:div>
        <w:div w:id="1705982283">
          <w:blockQuote w:val="1"/>
          <w:marLeft w:val="0"/>
          <w:marRight w:val="0"/>
          <w:marTop w:val="240"/>
          <w:marBottom w:val="0"/>
          <w:divBdr>
            <w:top w:val="none" w:sz="0" w:space="0" w:color="auto"/>
            <w:left w:val="none" w:sz="0" w:space="0" w:color="auto"/>
            <w:bottom w:val="none" w:sz="0" w:space="0" w:color="auto"/>
            <w:right w:val="none" w:sz="0" w:space="0" w:color="auto"/>
          </w:divBdr>
        </w:div>
        <w:div w:id="1436749187">
          <w:marLeft w:val="0"/>
          <w:marRight w:val="0"/>
          <w:marTop w:val="0"/>
          <w:marBottom w:val="0"/>
          <w:divBdr>
            <w:top w:val="none" w:sz="0" w:space="0" w:color="auto"/>
            <w:left w:val="none" w:sz="0" w:space="0" w:color="auto"/>
            <w:bottom w:val="none" w:sz="0" w:space="0" w:color="auto"/>
            <w:right w:val="none" w:sz="0" w:space="0" w:color="auto"/>
          </w:divBdr>
        </w:div>
        <w:div w:id="89620252">
          <w:blockQuote w:val="1"/>
          <w:marLeft w:val="0"/>
          <w:marRight w:val="0"/>
          <w:marTop w:val="240"/>
          <w:marBottom w:val="0"/>
          <w:divBdr>
            <w:top w:val="none" w:sz="0" w:space="0" w:color="auto"/>
            <w:left w:val="none" w:sz="0" w:space="0" w:color="auto"/>
            <w:bottom w:val="none" w:sz="0" w:space="0" w:color="auto"/>
            <w:right w:val="none" w:sz="0" w:space="0" w:color="auto"/>
          </w:divBdr>
        </w:div>
        <w:div w:id="1199201407">
          <w:marLeft w:val="0"/>
          <w:marRight w:val="0"/>
          <w:marTop w:val="0"/>
          <w:marBottom w:val="0"/>
          <w:divBdr>
            <w:top w:val="none" w:sz="0" w:space="0" w:color="auto"/>
            <w:left w:val="none" w:sz="0" w:space="0" w:color="auto"/>
            <w:bottom w:val="none" w:sz="0" w:space="0" w:color="auto"/>
            <w:right w:val="none" w:sz="0" w:space="0" w:color="auto"/>
          </w:divBdr>
        </w:div>
        <w:div w:id="290327535">
          <w:blockQuote w:val="1"/>
          <w:marLeft w:val="0"/>
          <w:marRight w:val="0"/>
          <w:marTop w:val="240"/>
          <w:marBottom w:val="0"/>
          <w:divBdr>
            <w:top w:val="none" w:sz="0" w:space="0" w:color="auto"/>
            <w:left w:val="none" w:sz="0" w:space="0" w:color="auto"/>
            <w:bottom w:val="none" w:sz="0" w:space="0" w:color="auto"/>
            <w:right w:val="none" w:sz="0" w:space="0" w:color="auto"/>
          </w:divBdr>
        </w:div>
        <w:div w:id="105660914">
          <w:marLeft w:val="0"/>
          <w:marRight w:val="0"/>
          <w:marTop w:val="0"/>
          <w:marBottom w:val="0"/>
          <w:divBdr>
            <w:top w:val="none" w:sz="0" w:space="0" w:color="auto"/>
            <w:left w:val="none" w:sz="0" w:space="0" w:color="auto"/>
            <w:bottom w:val="none" w:sz="0" w:space="0" w:color="auto"/>
            <w:right w:val="none" w:sz="0" w:space="0" w:color="auto"/>
          </w:divBdr>
        </w:div>
        <w:div w:id="850990677">
          <w:blockQuote w:val="1"/>
          <w:marLeft w:val="0"/>
          <w:marRight w:val="0"/>
          <w:marTop w:val="240"/>
          <w:marBottom w:val="0"/>
          <w:divBdr>
            <w:top w:val="none" w:sz="0" w:space="0" w:color="auto"/>
            <w:left w:val="none" w:sz="0" w:space="0" w:color="auto"/>
            <w:bottom w:val="none" w:sz="0" w:space="0" w:color="auto"/>
            <w:right w:val="none" w:sz="0" w:space="0" w:color="auto"/>
          </w:divBdr>
        </w:div>
        <w:div w:id="873808945">
          <w:marLeft w:val="0"/>
          <w:marRight w:val="0"/>
          <w:marTop w:val="0"/>
          <w:marBottom w:val="0"/>
          <w:divBdr>
            <w:top w:val="none" w:sz="0" w:space="0" w:color="auto"/>
            <w:left w:val="none" w:sz="0" w:space="0" w:color="auto"/>
            <w:bottom w:val="none" w:sz="0" w:space="0" w:color="auto"/>
            <w:right w:val="none" w:sz="0" w:space="0" w:color="auto"/>
          </w:divBdr>
        </w:div>
      </w:divsChild>
    </w:div>
    <w:div w:id="1661494106">
      <w:bodyDiv w:val="1"/>
      <w:marLeft w:val="0"/>
      <w:marRight w:val="0"/>
      <w:marTop w:val="0"/>
      <w:marBottom w:val="0"/>
      <w:divBdr>
        <w:top w:val="none" w:sz="0" w:space="0" w:color="auto"/>
        <w:left w:val="none" w:sz="0" w:space="0" w:color="auto"/>
        <w:bottom w:val="none" w:sz="0" w:space="0" w:color="auto"/>
        <w:right w:val="none" w:sz="0" w:space="0" w:color="auto"/>
      </w:divBdr>
      <w:divsChild>
        <w:div w:id="751968206">
          <w:blockQuote w:val="1"/>
          <w:marLeft w:val="0"/>
          <w:marRight w:val="0"/>
          <w:marTop w:val="240"/>
          <w:marBottom w:val="0"/>
          <w:divBdr>
            <w:top w:val="none" w:sz="0" w:space="0" w:color="auto"/>
            <w:left w:val="none" w:sz="0" w:space="0" w:color="auto"/>
            <w:bottom w:val="none" w:sz="0" w:space="0" w:color="auto"/>
            <w:right w:val="none" w:sz="0" w:space="0" w:color="auto"/>
          </w:divBdr>
        </w:div>
        <w:div w:id="1858350482">
          <w:blockQuote w:val="1"/>
          <w:marLeft w:val="0"/>
          <w:marRight w:val="0"/>
          <w:marTop w:val="240"/>
          <w:marBottom w:val="0"/>
          <w:divBdr>
            <w:top w:val="none" w:sz="0" w:space="0" w:color="auto"/>
            <w:left w:val="none" w:sz="0" w:space="0" w:color="auto"/>
            <w:bottom w:val="none" w:sz="0" w:space="0" w:color="auto"/>
            <w:right w:val="none" w:sz="0" w:space="0" w:color="auto"/>
          </w:divBdr>
        </w:div>
        <w:div w:id="1336349205">
          <w:blockQuote w:val="1"/>
          <w:marLeft w:val="0"/>
          <w:marRight w:val="0"/>
          <w:marTop w:val="240"/>
          <w:marBottom w:val="0"/>
          <w:divBdr>
            <w:top w:val="none" w:sz="0" w:space="0" w:color="auto"/>
            <w:left w:val="none" w:sz="0" w:space="0" w:color="auto"/>
            <w:bottom w:val="none" w:sz="0" w:space="0" w:color="auto"/>
            <w:right w:val="none" w:sz="0" w:space="0" w:color="auto"/>
          </w:divBdr>
        </w:div>
        <w:div w:id="980033953">
          <w:blockQuote w:val="1"/>
          <w:marLeft w:val="0"/>
          <w:marRight w:val="0"/>
          <w:marTop w:val="240"/>
          <w:marBottom w:val="0"/>
          <w:divBdr>
            <w:top w:val="none" w:sz="0" w:space="0" w:color="auto"/>
            <w:left w:val="none" w:sz="0" w:space="0" w:color="auto"/>
            <w:bottom w:val="none" w:sz="0" w:space="0" w:color="auto"/>
            <w:right w:val="none" w:sz="0" w:space="0" w:color="auto"/>
          </w:divBdr>
        </w:div>
        <w:div w:id="376511788">
          <w:blockQuote w:val="1"/>
          <w:marLeft w:val="0"/>
          <w:marRight w:val="0"/>
          <w:marTop w:val="240"/>
          <w:marBottom w:val="0"/>
          <w:divBdr>
            <w:top w:val="none" w:sz="0" w:space="0" w:color="auto"/>
            <w:left w:val="none" w:sz="0" w:space="0" w:color="auto"/>
            <w:bottom w:val="none" w:sz="0" w:space="0" w:color="auto"/>
            <w:right w:val="none" w:sz="0" w:space="0" w:color="auto"/>
          </w:divBdr>
        </w:div>
        <w:div w:id="1468159734">
          <w:blockQuote w:val="1"/>
          <w:marLeft w:val="0"/>
          <w:marRight w:val="0"/>
          <w:marTop w:val="240"/>
          <w:marBottom w:val="0"/>
          <w:divBdr>
            <w:top w:val="none" w:sz="0" w:space="0" w:color="auto"/>
            <w:left w:val="none" w:sz="0" w:space="0" w:color="auto"/>
            <w:bottom w:val="none" w:sz="0" w:space="0" w:color="auto"/>
            <w:right w:val="none" w:sz="0" w:space="0" w:color="auto"/>
          </w:divBdr>
        </w:div>
        <w:div w:id="2003508753">
          <w:marLeft w:val="0"/>
          <w:marRight w:val="0"/>
          <w:marTop w:val="0"/>
          <w:marBottom w:val="0"/>
          <w:divBdr>
            <w:top w:val="none" w:sz="0" w:space="0" w:color="auto"/>
            <w:left w:val="none" w:sz="0" w:space="0" w:color="auto"/>
            <w:bottom w:val="none" w:sz="0" w:space="0" w:color="auto"/>
            <w:right w:val="none" w:sz="0" w:space="0" w:color="auto"/>
          </w:divBdr>
        </w:div>
        <w:div w:id="963267177">
          <w:blockQuote w:val="1"/>
          <w:marLeft w:val="0"/>
          <w:marRight w:val="0"/>
          <w:marTop w:val="240"/>
          <w:marBottom w:val="0"/>
          <w:divBdr>
            <w:top w:val="none" w:sz="0" w:space="0" w:color="auto"/>
            <w:left w:val="none" w:sz="0" w:space="0" w:color="auto"/>
            <w:bottom w:val="none" w:sz="0" w:space="0" w:color="auto"/>
            <w:right w:val="none" w:sz="0" w:space="0" w:color="auto"/>
          </w:divBdr>
        </w:div>
        <w:div w:id="797336416">
          <w:marLeft w:val="0"/>
          <w:marRight w:val="0"/>
          <w:marTop w:val="0"/>
          <w:marBottom w:val="0"/>
          <w:divBdr>
            <w:top w:val="none" w:sz="0" w:space="0" w:color="auto"/>
            <w:left w:val="none" w:sz="0" w:space="0" w:color="auto"/>
            <w:bottom w:val="none" w:sz="0" w:space="0" w:color="auto"/>
            <w:right w:val="none" w:sz="0" w:space="0" w:color="auto"/>
          </w:divBdr>
        </w:div>
        <w:div w:id="1173840548">
          <w:blockQuote w:val="1"/>
          <w:marLeft w:val="0"/>
          <w:marRight w:val="0"/>
          <w:marTop w:val="240"/>
          <w:marBottom w:val="0"/>
          <w:divBdr>
            <w:top w:val="none" w:sz="0" w:space="0" w:color="auto"/>
            <w:left w:val="none" w:sz="0" w:space="0" w:color="auto"/>
            <w:bottom w:val="none" w:sz="0" w:space="0" w:color="auto"/>
            <w:right w:val="none" w:sz="0" w:space="0" w:color="auto"/>
          </w:divBdr>
        </w:div>
        <w:div w:id="973950197">
          <w:marLeft w:val="0"/>
          <w:marRight w:val="0"/>
          <w:marTop w:val="0"/>
          <w:marBottom w:val="0"/>
          <w:divBdr>
            <w:top w:val="none" w:sz="0" w:space="0" w:color="auto"/>
            <w:left w:val="none" w:sz="0" w:space="0" w:color="auto"/>
            <w:bottom w:val="none" w:sz="0" w:space="0" w:color="auto"/>
            <w:right w:val="none" w:sz="0" w:space="0" w:color="auto"/>
          </w:divBdr>
        </w:div>
        <w:div w:id="1198397796">
          <w:marLeft w:val="0"/>
          <w:marRight w:val="0"/>
          <w:marTop w:val="0"/>
          <w:marBottom w:val="0"/>
          <w:divBdr>
            <w:top w:val="none" w:sz="0" w:space="0" w:color="auto"/>
            <w:left w:val="none" w:sz="0" w:space="0" w:color="auto"/>
            <w:bottom w:val="none" w:sz="0" w:space="0" w:color="auto"/>
            <w:right w:val="none" w:sz="0" w:space="0" w:color="auto"/>
          </w:divBdr>
        </w:div>
        <w:div w:id="955137701">
          <w:marLeft w:val="0"/>
          <w:marRight w:val="0"/>
          <w:marTop w:val="0"/>
          <w:marBottom w:val="0"/>
          <w:divBdr>
            <w:top w:val="none" w:sz="0" w:space="0" w:color="auto"/>
            <w:left w:val="none" w:sz="0" w:space="0" w:color="auto"/>
            <w:bottom w:val="none" w:sz="0" w:space="0" w:color="auto"/>
            <w:right w:val="none" w:sz="0" w:space="0" w:color="auto"/>
          </w:divBdr>
        </w:div>
        <w:div w:id="726337019">
          <w:blockQuote w:val="1"/>
          <w:marLeft w:val="0"/>
          <w:marRight w:val="0"/>
          <w:marTop w:val="240"/>
          <w:marBottom w:val="0"/>
          <w:divBdr>
            <w:top w:val="none" w:sz="0" w:space="0" w:color="auto"/>
            <w:left w:val="none" w:sz="0" w:space="0" w:color="auto"/>
            <w:bottom w:val="none" w:sz="0" w:space="0" w:color="auto"/>
            <w:right w:val="none" w:sz="0" w:space="0" w:color="auto"/>
          </w:divBdr>
        </w:div>
        <w:div w:id="289751329">
          <w:marLeft w:val="0"/>
          <w:marRight w:val="0"/>
          <w:marTop w:val="0"/>
          <w:marBottom w:val="0"/>
          <w:divBdr>
            <w:top w:val="none" w:sz="0" w:space="0" w:color="auto"/>
            <w:left w:val="none" w:sz="0" w:space="0" w:color="auto"/>
            <w:bottom w:val="none" w:sz="0" w:space="0" w:color="auto"/>
            <w:right w:val="none" w:sz="0" w:space="0" w:color="auto"/>
          </w:divBdr>
        </w:div>
        <w:div w:id="797724663">
          <w:blockQuote w:val="1"/>
          <w:marLeft w:val="0"/>
          <w:marRight w:val="0"/>
          <w:marTop w:val="240"/>
          <w:marBottom w:val="0"/>
          <w:divBdr>
            <w:top w:val="none" w:sz="0" w:space="0" w:color="auto"/>
            <w:left w:val="none" w:sz="0" w:space="0" w:color="auto"/>
            <w:bottom w:val="none" w:sz="0" w:space="0" w:color="auto"/>
            <w:right w:val="none" w:sz="0" w:space="0" w:color="auto"/>
          </w:divBdr>
        </w:div>
        <w:div w:id="1564102020">
          <w:marLeft w:val="0"/>
          <w:marRight w:val="0"/>
          <w:marTop w:val="0"/>
          <w:marBottom w:val="0"/>
          <w:divBdr>
            <w:top w:val="none" w:sz="0" w:space="0" w:color="auto"/>
            <w:left w:val="none" w:sz="0" w:space="0" w:color="auto"/>
            <w:bottom w:val="none" w:sz="0" w:space="0" w:color="auto"/>
            <w:right w:val="none" w:sz="0" w:space="0" w:color="auto"/>
          </w:divBdr>
        </w:div>
        <w:div w:id="722291808">
          <w:marLeft w:val="0"/>
          <w:marRight w:val="0"/>
          <w:marTop w:val="0"/>
          <w:marBottom w:val="0"/>
          <w:divBdr>
            <w:top w:val="none" w:sz="0" w:space="0" w:color="auto"/>
            <w:left w:val="none" w:sz="0" w:space="0" w:color="auto"/>
            <w:bottom w:val="none" w:sz="0" w:space="0" w:color="auto"/>
            <w:right w:val="none" w:sz="0" w:space="0" w:color="auto"/>
          </w:divBdr>
        </w:div>
        <w:div w:id="1409812414">
          <w:marLeft w:val="0"/>
          <w:marRight w:val="0"/>
          <w:marTop w:val="0"/>
          <w:marBottom w:val="0"/>
          <w:divBdr>
            <w:top w:val="none" w:sz="0" w:space="0" w:color="auto"/>
            <w:left w:val="none" w:sz="0" w:space="0" w:color="auto"/>
            <w:bottom w:val="none" w:sz="0" w:space="0" w:color="auto"/>
            <w:right w:val="none" w:sz="0" w:space="0" w:color="auto"/>
          </w:divBdr>
        </w:div>
        <w:div w:id="832186436">
          <w:marLeft w:val="0"/>
          <w:marRight w:val="0"/>
          <w:marTop w:val="0"/>
          <w:marBottom w:val="0"/>
          <w:divBdr>
            <w:top w:val="none" w:sz="0" w:space="0" w:color="auto"/>
            <w:left w:val="none" w:sz="0" w:space="0" w:color="auto"/>
            <w:bottom w:val="none" w:sz="0" w:space="0" w:color="auto"/>
            <w:right w:val="none" w:sz="0" w:space="0" w:color="auto"/>
          </w:divBdr>
        </w:div>
        <w:div w:id="1302076252">
          <w:blockQuote w:val="1"/>
          <w:marLeft w:val="0"/>
          <w:marRight w:val="0"/>
          <w:marTop w:val="240"/>
          <w:marBottom w:val="0"/>
          <w:divBdr>
            <w:top w:val="none" w:sz="0" w:space="0" w:color="auto"/>
            <w:left w:val="none" w:sz="0" w:space="0" w:color="auto"/>
            <w:bottom w:val="none" w:sz="0" w:space="0" w:color="auto"/>
            <w:right w:val="none" w:sz="0" w:space="0" w:color="auto"/>
          </w:divBdr>
        </w:div>
        <w:div w:id="339744134">
          <w:marLeft w:val="0"/>
          <w:marRight w:val="0"/>
          <w:marTop w:val="0"/>
          <w:marBottom w:val="0"/>
          <w:divBdr>
            <w:top w:val="none" w:sz="0" w:space="0" w:color="auto"/>
            <w:left w:val="none" w:sz="0" w:space="0" w:color="auto"/>
            <w:bottom w:val="none" w:sz="0" w:space="0" w:color="auto"/>
            <w:right w:val="none" w:sz="0" w:space="0" w:color="auto"/>
          </w:divBdr>
        </w:div>
        <w:div w:id="676200613">
          <w:blockQuote w:val="1"/>
          <w:marLeft w:val="0"/>
          <w:marRight w:val="0"/>
          <w:marTop w:val="240"/>
          <w:marBottom w:val="0"/>
          <w:divBdr>
            <w:top w:val="none" w:sz="0" w:space="0" w:color="auto"/>
            <w:left w:val="none" w:sz="0" w:space="0" w:color="auto"/>
            <w:bottom w:val="none" w:sz="0" w:space="0" w:color="auto"/>
            <w:right w:val="none" w:sz="0" w:space="0" w:color="auto"/>
          </w:divBdr>
        </w:div>
        <w:div w:id="650984557">
          <w:marLeft w:val="0"/>
          <w:marRight w:val="0"/>
          <w:marTop w:val="0"/>
          <w:marBottom w:val="0"/>
          <w:divBdr>
            <w:top w:val="none" w:sz="0" w:space="0" w:color="auto"/>
            <w:left w:val="none" w:sz="0" w:space="0" w:color="auto"/>
            <w:bottom w:val="none" w:sz="0" w:space="0" w:color="auto"/>
            <w:right w:val="none" w:sz="0" w:space="0" w:color="auto"/>
          </w:divBdr>
        </w:div>
        <w:div w:id="1623150166">
          <w:marLeft w:val="0"/>
          <w:marRight w:val="0"/>
          <w:marTop w:val="0"/>
          <w:marBottom w:val="0"/>
          <w:divBdr>
            <w:top w:val="none" w:sz="0" w:space="0" w:color="auto"/>
            <w:left w:val="none" w:sz="0" w:space="0" w:color="auto"/>
            <w:bottom w:val="none" w:sz="0" w:space="0" w:color="auto"/>
            <w:right w:val="none" w:sz="0" w:space="0" w:color="auto"/>
          </w:divBdr>
        </w:div>
        <w:div w:id="816916510">
          <w:marLeft w:val="0"/>
          <w:marRight w:val="0"/>
          <w:marTop w:val="0"/>
          <w:marBottom w:val="0"/>
          <w:divBdr>
            <w:top w:val="none" w:sz="0" w:space="0" w:color="auto"/>
            <w:left w:val="none" w:sz="0" w:space="0" w:color="auto"/>
            <w:bottom w:val="none" w:sz="0" w:space="0" w:color="auto"/>
            <w:right w:val="none" w:sz="0" w:space="0" w:color="auto"/>
          </w:divBdr>
        </w:div>
        <w:div w:id="791820994">
          <w:marLeft w:val="0"/>
          <w:marRight w:val="0"/>
          <w:marTop w:val="0"/>
          <w:marBottom w:val="0"/>
          <w:divBdr>
            <w:top w:val="none" w:sz="0" w:space="0" w:color="auto"/>
            <w:left w:val="none" w:sz="0" w:space="0" w:color="auto"/>
            <w:bottom w:val="none" w:sz="0" w:space="0" w:color="auto"/>
            <w:right w:val="none" w:sz="0" w:space="0" w:color="auto"/>
          </w:divBdr>
        </w:div>
        <w:div w:id="363285041">
          <w:blockQuote w:val="1"/>
          <w:marLeft w:val="0"/>
          <w:marRight w:val="0"/>
          <w:marTop w:val="240"/>
          <w:marBottom w:val="0"/>
          <w:divBdr>
            <w:top w:val="none" w:sz="0" w:space="0" w:color="auto"/>
            <w:left w:val="none" w:sz="0" w:space="0" w:color="auto"/>
            <w:bottom w:val="none" w:sz="0" w:space="0" w:color="auto"/>
            <w:right w:val="none" w:sz="0" w:space="0" w:color="auto"/>
          </w:divBdr>
        </w:div>
        <w:div w:id="503321645">
          <w:marLeft w:val="0"/>
          <w:marRight w:val="0"/>
          <w:marTop w:val="0"/>
          <w:marBottom w:val="0"/>
          <w:divBdr>
            <w:top w:val="none" w:sz="0" w:space="0" w:color="auto"/>
            <w:left w:val="none" w:sz="0" w:space="0" w:color="auto"/>
            <w:bottom w:val="none" w:sz="0" w:space="0" w:color="auto"/>
            <w:right w:val="none" w:sz="0" w:space="0" w:color="auto"/>
          </w:divBdr>
        </w:div>
        <w:div w:id="190269060">
          <w:blockQuote w:val="1"/>
          <w:marLeft w:val="0"/>
          <w:marRight w:val="0"/>
          <w:marTop w:val="240"/>
          <w:marBottom w:val="0"/>
          <w:divBdr>
            <w:top w:val="none" w:sz="0" w:space="0" w:color="auto"/>
            <w:left w:val="none" w:sz="0" w:space="0" w:color="auto"/>
            <w:bottom w:val="none" w:sz="0" w:space="0" w:color="auto"/>
            <w:right w:val="none" w:sz="0" w:space="0" w:color="auto"/>
          </w:divBdr>
        </w:div>
        <w:div w:id="1467576946">
          <w:marLeft w:val="0"/>
          <w:marRight w:val="0"/>
          <w:marTop w:val="0"/>
          <w:marBottom w:val="0"/>
          <w:divBdr>
            <w:top w:val="none" w:sz="0" w:space="0" w:color="auto"/>
            <w:left w:val="none" w:sz="0" w:space="0" w:color="auto"/>
            <w:bottom w:val="none" w:sz="0" w:space="0" w:color="auto"/>
            <w:right w:val="none" w:sz="0" w:space="0" w:color="auto"/>
          </w:divBdr>
        </w:div>
        <w:div w:id="120804455">
          <w:marLeft w:val="0"/>
          <w:marRight w:val="0"/>
          <w:marTop w:val="0"/>
          <w:marBottom w:val="0"/>
          <w:divBdr>
            <w:top w:val="none" w:sz="0" w:space="0" w:color="auto"/>
            <w:left w:val="none" w:sz="0" w:space="0" w:color="auto"/>
            <w:bottom w:val="none" w:sz="0" w:space="0" w:color="auto"/>
            <w:right w:val="none" w:sz="0" w:space="0" w:color="auto"/>
          </w:divBdr>
        </w:div>
        <w:div w:id="1668947278">
          <w:marLeft w:val="0"/>
          <w:marRight w:val="0"/>
          <w:marTop w:val="0"/>
          <w:marBottom w:val="0"/>
          <w:divBdr>
            <w:top w:val="none" w:sz="0" w:space="0" w:color="auto"/>
            <w:left w:val="none" w:sz="0" w:space="0" w:color="auto"/>
            <w:bottom w:val="none" w:sz="0" w:space="0" w:color="auto"/>
            <w:right w:val="none" w:sz="0" w:space="0" w:color="auto"/>
          </w:divBdr>
        </w:div>
        <w:div w:id="1466703208">
          <w:marLeft w:val="0"/>
          <w:marRight w:val="0"/>
          <w:marTop w:val="0"/>
          <w:marBottom w:val="0"/>
          <w:divBdr>
            <w:top w:val="none" w:sz="0" w:space="0" w:color="auto"/>
            <w:left w:val="none" w:sz="0" w:space="0" w:color="auto"/>
            <w:bottom w:val="none" w:sz="0" w:space="0" w:color="auto"/>
            <w:right w:val="none" w:sz="0" w:space="0" w:color="auto"/>
          </w:divBdr>
        </w:div>
        <w:div w:id="1941722853">
          <w:blockQuote w:val="1"/>
          <w:marLeft w:val="0"/>
          <w:marRight w:val="0"/>
          <w:marTop w:val="240"/>
          <w:marBottom w:val="0"/>
          <w:divBdr>
            <w:top w:val="none" w:sz="0" w:space="0" w:color="auto"/>
            <w:left w:val="none" w:sz="0" w:space="0" w:color="auto"/>
            <w:bottom w:val="none" w:sz="0" w:space="0" w:color="auto"/>
            <w:right w:val="none" w:sz="0" w:space="0" w:color="auto"/>
          </w:divBdr>
        </w:div>
        <w:div w:id="1342968073">
          <w:marLeft w:val="0"/>
          <w:marRight w:val="0"/>
          <w:marTop w:val="0"/>
          <w:marBottom w:val="0"/>
          <w:divBdr>
            <w:top w:val="none" w:sz="0" w:space="0" w:color="auto"/>
            <w:left w:val="none" w:sz="0" w:space="0" w:color="auto"/>
            <w:bottom w:val="none" w:sz="0" w:space="0" w:color="auto"/>
            <w:right w:val="none" w:sz="0" w:space="0" w:color="auto"/>
          </w:divBdr>
        </w:div>
        <w:div w:id="882326233">
          <w:blockQuote w:val="1"/>
          <w:marLeft w:val="0"/>
          <w:marRight w:val="0"/>
          <w:marTop w:val="240"/>
          <w:marBottom w:val="0"/>
          <w:divBdr>
            <w:top w:val="none" w:sz="0" w:space="0" w:color="auto"/>
            <w:left w:val="none" w:sz="0" w:space="0" w:color="auto"/>
            <w:bottom w:val="none" w:sz="0" w:space="0" w:color="auto"/>
            <w:right w:val="none" w:sz="0" w:space="0" w:color="auto"/>
          </w:divBdr>
        </w:div>
        <w:div w:id="797338457">
          <w:marLeft w:val="0"/>
          <w:marRight w:val="0"/>
          <w:marTop w:val="0"/>
          <w:marBottom w:val="0"/>
          <w:divBdr>
            <w:top w:val="none" w:sz="0" w:space="0" w:color="auto"/>
            <w:left w:val="none" w:sz="0" w:space="0" w:color="auto"/>
            <w:bottom w:val="none" w:sz="0" w:space="0" w:color="auto"/>
            <w:right w:val="none" w:sz="0" w:space="0" w:color="auto"/>
          </w:divBdr>
        </w:div>
        <w:div w:id="1448233327">
          <w:marLeft w:val="0"/>
          <w:marRight w:val="0"/>
          <w:marTop w:val="0"/>
          <w:marBottom w:val="0"/>
          <w:divBdr>
            <w:top w:val="none" w:sz="0" w:space="0" w:color="auto"/>
            <w:left w:val="none" w:sz="0" w:space="0" w:color="auto"/>
            <w:bottom w:val="none" w:sz="0" w:space="0" w:color="auto"/>
            <w:right w:val="none" w:sz="0" w:space="0" w:color="auto"/>
          </w:divBdr>
        </w:div>
        <w:div w:id="353265363">
          <w:marLeft w:val="0"/>
          <w:marRight w:val="0"/>
          <w:marTop w:val="0"/>
          <w:marBottom w:val="0"/>
          <w:divBdr>
            <w:top w:val="none" w:sz="0" w:space="0" w:color="auto"/>
            <w:left w:val="none" w:sz="0" w:space="0" w:color="auto"/>
            <w:bottom w:val="none" w:sz="0" w:space="0" w:color="auto"/>
            <w:right w:val="none" w:sz="0" w:space="0" w:color="auto"/>
          </w:divBdr>
        </w:div>
        <w:div w:id="1805730194">
          <w:blockQuote w:val="1"/>
          <w:marLeft w:val="0"/>
          <w:marRight w:val="0"/>
          <w:marTop w:val="240"/>
          <w:marBottom w:val="0"/>
          <w:divBdr>
            <w:top w:val="none" w:sz="0" w:space="0" w:color="auto"/>
            <w:left w:val="none" w:sz="0" w:space="0" w:color="auto"/>
            <w:bottom w:val="none" w:sz="0" w:space="0" w:color="auto"/>
            <w:right w:val="none" w:sz="0" w:space="0" w:color="auto"/>
          </w:divBdr>
        </w:div>
        <w:div w:id="327951264">
          <w:blockQuote w:val="1"/>
          <w:marLeft w:val="0"/>
          <w:marRight w:val="0"/>
          <w:marTop w:val="240"/>
          <w:marBottom w:val="0"/>
          <w:divBdr>
            <w:top w:val="none" w:sz="0" w:space="0" w:color="auto"/>
            <w:left w:val="none" w:sz="0" w:space="0" w:color="auto"/>
            <w:bottom w:val="none" w:sz="0" w:space="0" w:color="auto"/>
            <w:right w:val="none" w:sz="0" w:space="0" w:color="auto"/>
          </w:divBdr>
        </w:div>
        <w:div w:id="1708681158">
          <w:blockQuote w:val="1"/>
          <w:marLeft w:val="0"/>
          <w:marRight w:val="0"/>
          <w:marTop w:val="240"/>
          <w:marBottom w:val="0"/>
          <w:divBdr>
            <w:top w:val="none" w:sz="0" w:space="0" w:color="auto"/>
            <w:left w:val="none" w:sz="0" w:space="0" w:color="auto"/>
            <w:bottom w:val="none" w:sz="0" w:space="0" w:color="auto"/>
            <w:right w:val="none" w:sz="0" w:space="0" w:color="auto"/>
          </w:divBdr>
        </w:div>
        <w:div w:id="278342067">
          <w:marLeft w:val="0"/>
          <w:marRight w:val="0"/>
          <w:marTop w:val="0"/>
          <w:marBottom w:val="0"/>
          <w:divBdr>
            <w:top w:val="none" w:sz="0" w:space="0" w:color="auto"/>
            <w:left w:val="none" w:sz="0" w:space="0" w:color="auto"/>
            <w:bottom w:val="none" w:sz="0" w:space="0" w:color="auto"/>
            <w:right w:val="none" w:sz="0" w:space="0" w:color="auto"/>
          </w:divBdr>
        </w:div>
      </w:divsChild>
    </w:div>
    <w:div w:id="1695885098">
      <w:bodyDiv w:val="1"/>
      <w:marLeft w:val="0"/>
      <w:marRight w:val="0"/>
      <w:marTop w:val="0"/>
      <w:marBottom w:val="0"/>
      <w:divBdr>
        <w:top w:val="none" w:sz="0" w:space="0" w:color="auto"/>
        <w:left w:val="none" w:sz="0" w:space="0" w:color="auto"/>
        <w:bottom w:val="none" w:sz="0" w:space="0" w:color="auto"/>
        <w:right w:val="none" w:sz="0" w:space="0" w:color="auto"/>
      </w:divBdr>
      <w:divsChild>
        <w:div w:id="2017800705">
          <w:marLeft w:val="0"/>
          <w:marRight w:val="0"/>
          <w:marTop w:val="0"/>
          <w:marBottom w:val="0"/>
          <w:divBdr>
            <w:top w:val="none" w:sz="0" w:space="0" w:color="auto"/>
            <w:left w:val="none" w:sz="0" w:space="0" w:color="auto"/>
            <w:bottom w:val="none" w:sz="0" w:space="0" w:color="auto"/>
            <w:right w:val="none" w:sz="0" w:space="0" w:color="auto"/>
          </w:divBdr>
        </w:div>
        <w:div w:id="1132286331">
          <w:marLeft w:val="0"/>
          <w:marRight w:val="0"/>
          <w:marTop w:val="240"/>
          <w:marBottom w:val="165"/>
          <w:divBdr>
            <w:top w:val="none" w:sz="0" w:space="0" w:color="auto"/>
            <w:left w:val="none" w:sz="0" w:space="0" w:color="auto"/>
            <w:bottom w:val="none" w:sz="0" w:space="0" w:color="auto"/>
            <w:right w:val="none" w:sz="0" w:space="0" w:color="auto"/>
          </w:divBdr>
          <w:divsChild>
            <w:div w:id="1462462426">
              <w:marLeft w:val="0"/>
              <w:marRight w:val="0"/>
              <w:marTop w:val="0"/>
              <w:marBottom w:val="0"/>
              <w:divBdr>
                <w:top w:val="none" w:sz="0" w:space="0" w:color="auto"/>
                <w:left w:val="none" w:sz="0" w:space="0" w:color="auto"/>
                <w:bottom w:val="none" w:sz="0" w:space="0" w:color="auto"/>
                <w:right w:val="none" w:sz="0" w:space="0" w:color="auto"/>
              </w:divBdr>
              <w:divsChild>
                <w:div w:id="1313874578">
                  <w:marLeft w:val="0"/>
                  <w:marRight w:val="0"/>
                  <w:marTop w:val="0"/>
                  <w:marBottom w:val="0"/>
                  <w:divBdr>
                    <w:top w:val="none" w:sz="0" w:space="0" w:color="auto"/>
                    <w:left w:val="none" w:sz="0" w:space="0" w:color="auto"/>
                    <w:bottom w:val="none" w:sz="0" w:space="0" w:color="auto"/>
                    <w:right w:val="none" w:sz="0" w:space="0" w:color="auto"/>
                  </w:divBdr>
                  <w:divsChild>
                    <w:div w:id="1291865662">
                      <w:marLeft w:val="0"/>
                      <w:marRight w:val="0"/>
                      <w:marTop w:val="0"/>
                      <w:marBottom w:val="0"/>
                      <w:divBdr>
                        <w:top w:val="none" w:sz="0" w:space="0" w:color="auto"/>
                        <w:left w:val="none" w:sz="0" w:space="0" w:color="auto"/>
                        <w:bottom w:val="none" w:sz="0" w:space="0" w:color="auto"/>
                        <w:right w:val="none" w:sz="0" w:space="0" w:color="auto"/>
                      </w:divBdr>
                      <w:divsChild>
                        <w:div w:id="125424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7803728">
      <w:bodyDiv w:val="1"/>
      <w:marLeft w:val="0"/>
      <w:marRight w:val="0"/>
      <w:marTop w:val="0"/>
      <w:marBottom w:val="0"/>
      <w:divBdr>
        <w:top w:val="none" w:sz="0" w:space="0" w:color="auto"/>
        <w:left w:val="none" w:sz="0" w:space="0" w:color="auto"/>
        <w:bottom w:val="none" w:sz="0" w:space="0" w:color="auto"/>
        <w:right w:val="none" w:sz="0" w:space="0" w:color="auto"/>
      </w:divBdr>
      <w:divsChild>
        <w:div w:id="1163205266">
          <w:blockQuote w:val="1"/>
          <w:marLeft w:val="0"/>
          <w:marRight w:val="0"/>
          <w:marTop w:val="240"/>
          <w:marBottom w:val="0"/>
          <w:divBdr>
            <w:top w:val="none" w:sz="0" w:space="0" w:color="auto"/>
            <w:left w:val="none" w:sz="0" w:space="0" w:color="auto"/>
            <w:bottom w:val="none" w:sz="0" w:space="0" w:color="auto"/>
            <w:right w:val="none" w:sz="0" w:space="0" w:color="auto"/>
          </w:divBdr>
        </w:div>
        <w:div w:id="1318413841">
          <w:blockQuote w:val="1"/>
          <w:marLeft w:val="0"/>
          <w:marRight w:val="0"/>
          <w:marTop w:val="240"/>
          <w:marBottom w:val="0"/>
          <w:divBdr>
            <w:top w:val="none" w:sz="0" w:space="0" w:color="auto"/>
            <w:left w:val="none" w:sz="0" w:space="0" w:color="auto"/>
            <w:bottom w:val="none" w:sz="0" w:space="0" w:color="auto"/>
            <w:right w:val="none" w:sz="0" w:space="0" w:color="auto"/>
          </w:divBdr>
        </w:div>
        <w:div w:id="1509830474">
          <w:blockQuote w:val="1"/>
          <w:marLeft w:val="0"/>
          <w:marRight w:val="0"/>
          <w:marTop w:val="240"/>
          <w:marBottom w:val="0"/>
          <w:divBdr>
            <w:top w:val="none" w:sz="0" w:space="0" w:color="auto"/>
            <w:left w:val="none" w:sz="0" w:space="0" w:color="auto"/>
            <w:bottom w:val="none" w:sz="0" w:space="0" w:color="auto"/>
            <w:right w:val="none" w:sz="0" w:space="0" w:color="auto"/>
          </w:divBdr>
        </w:div>
        <w:div w:id="1931042423">
          <w:blockQuote w:val="1"/>
          <w:marLeft w:val="0"/>
          <w:marRight w:val="0"/>
          <w:marTop w:val="240"/>
          <w:marBottom w:val="0"/>
          <w:divBdr>
            <w:top w:val="none" w:sz="0" w:space="0" w:color="auto"/>
            <w:left w:val="none" w:sz="0" w:space="0" w:color="auto"/>
            <w:bottom w:val="none" w:sz="0" w:space="0" w:color="auto"/>
            <w:right w:val="none" w:sz="0" w:space="0" w:color="auto"/>
          </w:divBdr>
        </w:div>
        <w:div w:id="1040013894">
          <w:blockQuote w:val="1"/>
          <w:marLeft w:val="0"/>
          <w:marRight w:val="0"/>
          <w:marTop w:val="240"/>
          <w:marBottom w:val="0"/>
          <w:divBdr>
            <w:top w:val="none" w:sz="0" w:space="0" w:color="auto"/>
            <w:left w:val="none" w:sz="0" w:space="0" w:color="auto"/>
            <w:bottom w:val="none" w:sz="0" w:space="0" w:color="auto"/>
            <w:right w:val="none" w:sz="0" w:space="0" w:color="auto"/>
          </w:divBdr>
        </w:div>
        <w:div w:id="423847428">
          <w:blockQuote w:val="1"/>
          <w:marLeft w:val="0"/>
          <w:marRight w:val="0"/>
          <w:marTop w:val="240"/>
          <w:marBottom w:val="0"/>
          <w:divBdr>
            <w:top w:val="none" w:sz="0" w:space="0" w:color="auto"/>
            <w:left w:val="none" w:sz="0" w:space="0" w:color="auto"/>
            <w:bottom w:val="none" w:sz="0" w:space="0" w:color="auto"/>
            <w:right w:val="none" w:sz="0" w:space="0" w:color="auto"/>
          </w:divBdr>
        </w:div>
        <w:div w:id="42869957">
          <w:blockQuote w:val="1"/>
          <w:marLeft w:val="0"/>
          <w:marRight w:val="0"/>
          <w:marTop w:val="240"/>
          <w:marBottom w:val="0"/>
          <w:divBdr>
            <w:top w:val="none" w:sz="0" w:space="0" w:color="auto"/>
            <w:left w:val="none" w:sz="0" w:space="0" w:color="auto"/>
            <w:bottom w:val="none" w:sz="0" w:space="0" w:color="auto"/>
            <w:right w:val="none" w:sz="0" w:space="0" w:color="auto"/>
          </w:divBdr>
        </w:div>
        <w:div w:id="293830024">
          <w:blockQuote w:val="1"/>
          <w:marLeft w:val="0"/>
          <w:marRight w:val="0"/>
          <w:marTop w:val="240"/>
          <w:marBottom w:val="0"/>
          <w:divBdr>
            <w:top w:val="none" w:sz="0" w:space="0" w:color="auto"/>
            <w:left w:val="none" w:sz="0" w:space="0" w:color="auto"/>
            <w:bottom w:val="none" w:sz="0" w:space="0" w:color="auto"/>
            <w:right w:val="none" w:sz="0" w:space="0" w:color="auto"/>
          </w:divBdr>
        </w:div>
        <w:div w:id="1833913914">
          <w:marLeft w:val="0"/>
          <w:marRight w:val="0"/>
          <w:marTop w:val="0"/>
          <w:marBottom w:val="0"/>
          <w:divBdr>
            <w:top w:val="none" w:sz="0" w:space="0" w:color="auto"/>
            <w:left w:val="none" w:sz="0" w:space="0" w:color="auto"/>
            <w:bottom w:val="none" w:sz="0" w:space="0" w:color="auto"/>
            <w:right w:val="none" w:sz="0" w:space="0" w:color="auto"/>
          </w:divBdr>
        </w:div>
      </w:divsChild>
    </w:div>
    <w:div w:id="1715933487">
      <w:bodyDiv w:val="1"/>
      <w:marLeft w:val="0"/>
      <w:marRight w:val="0"/>
      <w:marTop w:val="0"/>
      <w:marBottom w:val="0"/>
      <w:divBdr>
        <w:top w:val="none" w:sz="0" w:space="0" w:color="auto"/>
        <w:left w:val="none" w:sz="0" w:space="0" w:color="auto"/>
        <w:bottom w:val="none" w:sz="0" w:space="0" w:color="auto"/>
        <w:right w:val="none" w:sz="0" w:space="0" w:color="auto"/>
      </w:divBdr>
      <w:divsChild>
        <w:div w:id="1727341722">
          <w:blockQuote w:val="1"/>
          <w:marLeft w:val="0"/>
          <w:marRight w:val="0"/>
          <w:marTop w:val="240"/>
          <w:marBottom w:val="0"/>
          <w:divBdr>
            <w:top w:val="none" w:sz="0" w:space="0" w:color="auto"/>
            <w:left w:val="none" w:sz="0" w:space="0" w:color="auto"/>
            <w:bottom w:val="none" w:sz="0" w:space="0" w:color="auto"/>
            <w:right w:val="none" w:sz="0" w:space="0" w:color="auto"/>
          </w:divBdr>
        </w:div>
        <w:div w:id="185994767">
          <w:blockQuote w:val="1"/>
          <w:marLeft w:val="0"/>
          <w:marRight w:val="0"/>
          <w:marTop w:val="240"/>
          <w:marBottom w:val="0"/>
          <w:divBdr>
            <w:top w:val="none" w:sz="0" w:space="0" w:color="auto"/>
            <w:left w:val="none" w:sz="0" w:space="0" w:color="auto"/>
            <w:bottom w:val="none" w:sz="0" w:space="0" w:color="auto"/>
            <w:right w:val="none" w:sz="0" w:space="0" w:color="auto"/>
          </w:divBdr>
        </w:div>
        <w:div w:id="1366446050">
          <w:blockQuote w:val="1"/>
          <w:marLeft w:val="0"/>
          <w:marRight w:val="0"/>
          <w:marTop w:val="240"/>
          <w:marBottom w:val="0"/>
          <w:divBdr>
            <w:top w:val="none" w:sz="0" w:space="0" w:color="auto"/>
            <w:left w:val="none" w:sz="0" w:space="0" w:color="auto"/>
            <w:bottom w:val="none" w:sz="0" w:space="0" w:color="auto"/>
            <w:right w:val="none" w:sz="0" w:space="0" w:color="auto"/>
          </w:divBdr>
        </w:div>
        <w:div w:id="772936857">
          <w:blockQuote w:val="1"/>
          <w:marLeft w:val="0"/>
          <w:marRight w:val="0"/>
          <w:marTop w:val="240"/>
          <w:marBottom w:val="0"/>
          <w:divBdr>
            <w:top w:val="none" w:sz="0" w:space="0" w:color="auto"/>
            <w:left w:val="none" w:sz="0" w:space="0" w:color="auto"/>
            <w:bottom w:val="none" w:sz="0" w:space="0" w:color="auto"/>
            <w:right w:val="none" w:sz="0" w:space="0" w:color="auto"/>
          </w:divBdr>
        </w:div>
        <w:div w:id="402915976">
          <w:blockQuote w:val="1"/>
          <w:marLeft w:val="0"/>
          <w:marRight w:val="0"/>
          <w:marTop w:val="240"/>
          <w:marBottom w:val="0"/>
          <w:divBdr>
            <w:top w:val="none" w:sz="0" w:space="0" w:color="auto"/>
            <w:left w:val="none" w:sz="0" w:space="0" w:color="auto"/>
            <w:bottom w:val="none" w:sz="0" w:space="0" w:color="auto"/>
            <w:right w:val="none" w:sz="0" w:space="0" w:color="auto"/>
          </w:divBdr>
        </w:div>
        <w:div w:id="36856438">
          <w:blockQuote w:val="1"/>
          <w:marLeft w:val="0"/>
          <w:marRight w:val="0"/>
          <w:marTop w:val="240"/>
          <w:marBottom w:val="0"/>
          <w:divBdr>
            <w:top w:val="none" w:sz="0" w:space="0" w:color="auto"/>
            <w:left w:val="none" w:sz="0" w:space="0" w:color="auto"/>
            <w:bottom w:val="none" w:sz="0" w:space="0" w:color="auto"/>
            <w:right w:val="none" w:sz="0" w:space="0" w:color="auto"/>
          </w:divBdr>
        </w:div>
        <w:div w:id="1744637932">
          <w:marLeft w:val="0"/>
          <w:marRight w:val="0"/>
          <w:marTop w:val="0"/>
          <w:marBottom w:val="0"/>
          <w:divBdr>
            <w:top w:val="none" w:sz="0" w:space="0" w:color="auto"/>
            <w:left w:val="none" w:sz="0" w:space="0" w:color="auto"/>
            <w:bottom w:val="none" w:sz="0" w:space="0" w:color="auto"/>
            <w:right w:val="none" w:sz="0" w:space="0" w:color="auto"/>
          </w:divBdr>
        </w:div>
        <w:div w:id="597912847">
          <w:blockQuote w:val="1"/>
          <w:marLeft w:val="0"/>
          <w:marRight w:val="0"/>
          <w:marTop w:val="240"/>
          <w:marBottom w:val="0"/>
          <w:divBdr>
            <w:top w:val="none" w:sz="0" w:space="0" w:color="auto"/>
            <w:left w:val="none" w:sz="0" w:space="0" w:color="auto"/>
            <w:bottom w:val="none" w:sz="0" w:space="0" w:color="auto"/>
            <w:right w:val="none" w:sz="0" w:space="0" w:color="auto"/>
          </w:divBdr>
        </w:div>
        <w:div w:id="64039756">
          <w:marLeft w:val="0"/>
          <w:marRight w:val="0"/>
          <w:marTop w:val="240"/>
          <w:marBottom w:val="165"/>
          <w:divBdr>
            <w:top w:val="none" w:sz="0" w:space="0" w:color="auto"/>
            <w:left w:val="none" w:sz="0" w:space="0" w:color="auto"/>
            <w:bottom w:val="none" w:sz="0" w:space="0" w:color="auto"/>
            <w:right w:val="none" w:sz="0" w:space="0" w:color="auto"/>
          </w:divBdr>
          <w:divsChild>
            <w:div w:id="2074889098">
              <w:marLeft w:val="0"/>
              <w:marRight w:val="0"/>
              <w:marTop w:val="0"/>
              <w:marBottom w:val="0"/>
              <w:divBdr>
                <w:top w:val="none" w:sz="0" w:space="0" w:color="auto"/>
                <w:left w:val="none" w:sz="0" w:space="0" w:color="auto"/>
                <w:bottom w:val="none" w:sz="0" w:space="0" w:color="auto"/>
                <w:right w:val="none" w:sz="0" w:space="0" w:color="auto"/>
              </w:divBdr>
              <w:divsChild>
                <w:div w:id="1935936689">
                  <w:marLeft w:val="0"/>
                  <w:marRight w:val="0"/>
                  <w:marTop w:val="0"/>
                  <w:marBottom w:val="0"/>
                  <w:divBdr>
                    <w:top w:val="none" w:sz="0" w:space="0" w:color="auto"/>
                    <w:left w:val="none" w:sz="0" w:space="0" w:color="auto"/>
                    <w:bottom w:val="none" w:sz="0" w:space="0" w:color="auto"/>
                    <w:right w:val="none" w:sz="0" w:space="0" w:color="auto"/>
                  </w:divBdr>
                  <w:divsChild>
                    <w:div w:id="938222734">
                      <w:marLeft w:val="0"/>
                      <w:marRight w:val="0"/>
                      <w:marTop w:val="0"/>
                      <w:marBottom w:val="0"/>
                      <w:divBdr>
                        <w:top w:val="none" w:sz="0" w:space="0" w:color="auto"/>
                        <w:left w:val="none" w:sz="0" w:space="0" w:color="auto"/>
                        <w:bottom w:val="none" w:sz="0" w:space="0" w:color="auto"/>
                        <w:right w:val="none" w:sz="0" w:space="0" w:color="auto"/>
                      </w:divBdr>
                      <w:divsChild>
                        <w:div w:id="14660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391797">
          <w:marLeft w:val="0"/>
          <w:marRight w:val="0"/>
          <w:marTop w:val="0"/>
          <w:marBottom w:val="0"/>
          <w:divBdr>
            <w:top w:val="none" w:sz="0" w:space="0" w:color="auto"/>
            <w:left w:val="none" w:sz="0" w:space="0" w:color="auto"/>
            <w:bottom w:val="none" w:sz="0" w:space="0" w:color="auto"/>
            <w:right w:val="none" w:sz="0" w:space="0" w:color="auto"/>
          </w:divBdr>
        </w:div>
        <w:div w:id="886649319">
          <w:blockQuote w:val="1"/>
          <w:marLeft w:val="0"/>
          <w:marRight w:val="0"/>
          <w:marTop w:val="240"/>
          <w:marBottom w:val="0"/>
          <w:divBdr>
            <w:top w:val="none" w:sz="0" w:space="0" w:color="auto"/>
            <w:left w:val="none" w:sz="0" w:space="0" w:color="auto"/>
            <w:bottom w:val="none" w:sz="0" w:space="0" w:color="auto"/>
            <w:right w:val="none" w:sz="0" w:space="0" w:color="auto"/>
          </w:divBdr>
        </w:div>
        <w:div w:id="728920646">
          <w:marLeft w:val="0"/>
          <w:marRight w:val="0"/>
          <w:marTop w:val="240"/>
          <w:marBottom w:val="165"/>
          <w:divBdr>
            <w:top w:val="none" w:sz="0" w:space="0" w:color="auto"/>
            <w:left w:val="none" w:sz="0" w:space="0" w:color="auto"/>
            <w:bottom w:val="none" w:sz="0" w:space="0" w:color="auto"/>
            <w:right w:val="none" w:sz="0" w:space="0" w:color="auto"/>
          </w:divBdr>
          <w:divsChild>
            <w:div w:id="1087534489">
              <w:marLeft w:val="0"/>
              <w:marRight w:val="0"/>
              <w:marTop w:val="0"/>
              <w:marBottom w:val="0"/>
              <w:divBdr>
                <w:top w:val="none" w:sz="0" w:space="0" w:color="auto"/>
                <w:left w:val="none" w:sz="0" w:space="0" w:color="auto"/>
                <w:bottom w:val="none" w:sz="0" w:space="0" w:color="auto"/>
                <w:right w:val="none" w:sz="0" w:space="0" w:color="auto"/>
              </w:divBdr>
              <w:divsChild>
                <w:div w:id="1414594692">
                  <w:marLeft w:val="0"/>
                  <w:marRight w:val="0"/>
                  <w:marTop w:val="0"/>
                  <w:marBottom w:val="0"/>
                  <w:divBdr>
                    <w:top w:val="none" w:sz="0" w:space="0" w:color="auto"/>
                    <w:left w:val="none" w:sz="0" w:space="0" w:color="auto"/>
                    <w:bottom w:val="none" w:sz="0" w:space="0" w:color="auto"/>
                    <w:right w:val="none" w:sz="0" w:space="0" w:color="auto"/>
                  </w:divBdr>
                  <w:divsChild>
                    <w:div w:id="936644534">
                      <w:marLeft w:val="0"/>
                      <w:marRight w:val="0"/>
                      <w:marTop w:val="0"/>
                      <w:marBottom w:val="0"/>
                      <w:divBdr>
                        <w:top w:val="none" w:sz="0" w:space="0" w:color="auto"/>
                        <w:left w:val="none" w:sz="0" w:space="0" w:color="auto"/>
                        <w:bottom w:val="none" w:sz="0" w:space="0" w:color="auto"/>
                        <w:right w:val="none" w:sz="0" w:space="0" w:color="auto"/>
                      </w:divBdr>
                      <w:divsChild>
                        <w:div w:id="125535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310985">
          <w:marLeft w:val="0"/>
          <w:marRight w:val="0"/>
          <w:marTop w:val="0"/>
          <w:marBottom w:val="0"/>
          <w:divBdr>
            <w:top w:val="none" w:sz="0" w:space="0" w:color="auto"/>
            <w:left w:val="none" w:sz="0" w:space="0" w:color="auto"/>
            <w:bottom w:val="none" w:sz="0" w:space="0" w:color="auto"/>
            <w:right w:val="none" w:sz="0" w:space="0" w:color="auto"/>
          </w:divBdr>
        </w:div>
        <w:div w:id="760612263">
          <w:blockQuote w:val="1"/>
          <w:marLeft w:val="0"/>
          <w:marRight w:val="0"/>
          <w:marTop w:val="240"/>
          <w:marBottom w:val="0"/>
          <w:divBdr>
            <w:top w:val="none" w:sz="0" w:space="0" w:color="auto"/>
            <w:left w:val="none" w:sz="0" w:space="0" w:color="auto"/>
            <w:bottom w:val="none" w:sz="0" w:space="0" w:color="auto"/>
            <w:right w:val="none" w:sz="0" w:space="0" w:color="auto"/>
          </w:divBdr>
        </w:div>
        <w:div w:id="1998731181">
          <w:marLeft w:val="0"/>
          <w:marRight w:val="0"/>
          <w:marTop w:val="240"/>
          <w:marBottom w:val="165"/>
          <w:divBdr>
            <w:top w:val="none" w:sz="0" w:space="0" w:color="auto"/>
            <w:left w:val="none" w:sz="0" w:space="0" w:color="auto"/>
            <w:bottom w:val="none" w:sz="0" w:space="0" w:color="auto"/>
            <w:right w:val="none" w:sz="0" w:space="0" w:color="auto"/>
          </w:divBdr>
          <w:divsChild>
            <w:div w:id="162477770">
              <w:marLeft w:val="0"/>
              <w:marRight w:val="0"/>
              <w:marTop w:val="0"/>
              <w:marBottom w:val="0"/>
              <w:divBdr>
                <w:top w:val="none" w:sz="0" w:space="0" w:color="auto"/>
                <w:left w:val="none" w:sz="0" w:space="0" w:color="auto"/>
                <w:bottom w:val="none" w:sz="0" w:space="0" w:color="auto"/>
                <w:right w:val="none" w:sz="0" w:space="0" w:color="auto"/>
              </w:divBdr>
              <w:divsChild>
                <w:div w:id="280764035">
                  <w:marLeft w:val="0"/>
                  <w:marRight w:val="0"/>
                  <w:marTop w:val="0"/>
                  <w:marBottom w:val="0"/>
                  <w:divBdr>
                    <w:top w:val="none" w:sz="0" w:space="0" w:color="auto"/>
                    <w:left w:val="none" w:sz="0" w:space="0" w:color="auto"/>
                    <w:bottom w:val="none" w:sz="0" w:space="0" w:color="auto"/>
                    <w:right w:val="none" w:sz="0" w:space="0" w:color="auto"/>
                  </w:divBdr>
                  <w:divsChild>
                    <w:div w:id="1387560435">
                      <w:marLeft w:val="0"/>
                      <w:marRight w:val="0"/>
                      <w:marTop w:val="0"/>
                      <w:marBottom w:val="0"/>
                      <w:divBdr>
                        <w:top w:val="none" w:sz="0" w:space="0" w:color="auto"/>
                        <w:left w:val="none" w:sz="0" w:space="0" w:color="auto"/>
                        <w:bottom w:val="none" w:sz="0" w:space="0" w:color="auto"/>
                        <w:right w:val="none" w:sz="0" w:space="0" w:color="auto"/>
                      </w:divBdr>
                      <w:divsChild>
                        <w:div w:id="112855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50224">
          <w:marLeft w:val="0"/>
          <w:marRight w:val="0"/>
          <w:marTop w:val="0"/>
          <w:marBottom w:val="0"/>
          <w:divBdr>
            <w:top w:val="none" w:sz="0" w:space="0" w:color="auto"/>
            <w:left w:val="none" w:sz="0" w:space="0" w:color="auto"/>
            <w:bottom w:val="none" w:sz="0" w:space="0" w:color="auto"/>
            <w:right w:val="none" w:sz="0" w:space="0" w:color="auto"/>
          </w:divBdr>
        </w:div>
        <w:div w:id="1978678443">
          <w:blockQuote w:val="1"/>
          <w:marLeft w:val="0"/>
          <w:marRight w:val="0"/>
          <w:marTop w:val="240"/>
          <w:marBottom w:val="0"/>
          <w:divBdr>
            <w:top w:val="none" w:sz="0" w:space="0" w:color="auto"/>
            <w:left w:val="none" w:sz="0" w:space="0" w:color="auto"/>
            <w:bottom w:val="none" w:sz="0" w:space="0" w:color="auto"/>
            <w:right w:val="none" w:sz="0" w:space="0" w:color="auto"/>
          </w:divBdr>
        </w:div>
        <w:div w:id="2145198237">
          <w:marLeft w:val="0"/>
          <w:marRight w:val="0"/>
          <w:marTop w:val="240"/>
          <w:marBottom w:val="165"/>
          <w:divBdr>
            <w:top w:val="none" w:sz="0" w:space="0" w:color="auto"/>
            <w:left w:val="none" w:sz="0" w:space="0" w:color="auto"/>
            <w:bottom w:val="none" w:sz="0" w:space="0" w:color="auto"/>
            <w:right w:val="none" w:sz="0" w:space="0" w:color="auto"/>
          </w:divBdr>
          <w:divsChild>
            <w:div w:id="1646663241">
              <w:marLeft w:val="0"/>
              <w:marRight w:val="0"/>
              <w:marTop w:val="0"/>
              <w:marBottom w:val="0"/>
              <w:divBdr>
                <w:top w:val="none" w:sz="0" w:space="0" w:color="auto"/>
                <w:left w:val="none" w:sz="0" w:space="0" w:color="auto"/>
                <w:bottom w:val="none" w:sz="0" w:space="0" w:color="auto"/>
                <w:right w:val="none" w:sz="0" w:space="0" w:color="auto"/>
              </w:divBdr>
              <w:divsChild>
                <w:div w:id="47843708">
                  <w:marLeft w:val="0"/>
                  <w:marRight w:val="0"/>
                  <w:marTop w:val="0"/>
                  <w:marBottom w:val="0"/>
                  <w:divBdr>
                    <w:top w:val="none" w:sz="0" w:space="0" w:color="auto"/>
                    <w:left w:val="none" w:sz="0" w:space="0" w:color="auto"/>
                    <w:bottom w:val="none" w:sz="0" w:space="0" w:color="auto"/>
                    <w:right w:val="none" w:sz="0" w:space="0" w:color="auto"/>
                  </w:divBdr>
                  <w:divsChild>
                    <w:div w:id="515382838">
                      <w:marLeft w:val="0"/>
                      <w:marRight w:val="0"/>
                      <w:marTop w:val="0"/>
                      <w:marBottom w:val="0"/>
                      <w:divBdr>
                        <w:top w:val="none" w:sz="0" w:space="0" w:color="auto"/>
                        <w:left w:val="none" w:sz="0" w:space="0" w:color="auto"/>
                        <w:bottom w:val="none" w:sz="0" w:space="0" w:color="auto"/>
                        <w:right w:val="none" w:sz="0" w:space="0" w:color="auto"/>
                      </w:divBdr>
                      <w:divsChild>
                        <w:div w:id="199625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4780250">
          <w:marLeft w:val="0"/>
          <w:marRight w:val="0"/>
          <w:marTop w:val="0"/>
          <w:marBottom w:val="0"/>
          <w:divBdr>
            <w:top w:val="none" w:sz="0" w:space="0" w:color="auto"/>
            <w:left w:val="none" w:sz="0" w:space="0" w:color="auto"/>
            <w:bottom w:val="none" w:sz="0" w:space="0" w:color="auto"/>
            <w:right w:val="none" w:sz="0" w:space="0" w:color="auto"/>
          </w:divBdr>
        </w:div>
        <w:div w:id="150413191">
          <w:blockQuote w:val="1"/>
          <w:marLeft w:val="0"/>
          <w:marRight w:val="0"/>
          <w:marTop w:val="240"/>
          <w:marBottom w:val="0"/>
          <w:divBdr>
            <w:top w:val="none" w:sz="0" w:space="0" w:color="auto"/>
            <w:left w:val="none" w:sz="0" w:space="0" w:color="auto"/>
            <w:bottom w:val="none" w:sz="0" w:space="0" w:color="auto"/>
            <w:right w:val="none" w:sz="0" w:space="0" w:color="auto"/>
          </w:divBdr>
        </w:div>
        <w:div w:id="129521570">
          <w:marLeft w:val="0"/>
          <w:marRight w:val="0"/>
          <w:marTop w:val="0"/>
          <w:marBottom w:val="0"/>
          <w:divBdr>
            <w:top w:val="none" w:sz="0" w:space="0" w:color="auto"/>
            <w:left w:val="none" w:sz="0" w:space="0" w:color="auto"/>
            <w:bottom w:val="none" w:sz="0" w:space="0" w:color="auto"/>
            <w:right w:val="none" w:sz="0" w:space="0" w:color="auto"/>
          </w:divBdr>
        </w:div>
        <w:div w:id="1646618948">
          <w:marLeft w:val="0"/>
          <w:marRight w:val="0"/>
          <w:marTop w:val="0"/>
          <w:marBottom w:val="0"/>
          <w:divBdr>
            <w:top w:val="none" w:sz="0" w:space="0" w:color="auto"/>
            <w:left w:val="none" w:sz="0" w:space="0" w:color="auto"/>
            <w:bottom w:val="none" w:sz="0" w:space="0" w:color="auto"/>
            <w:right w:val="none" w:sz="0" w:space="0" w:color="auto"/>
          </w:divBdr>
        </w:div>
        <w:div w:id="2041666674">
          <w:blockQuote w:val="1"/>
          <w:marLeft w:val="0"/>
          <w:marRight w:val="0"/>
          <w:marTop w:val="240"/>
          <w:marBottom w:val="0"/>
          <w:divBdr>
            <w:top w:val="none" w:sz="0" w:space="0" w:color="auto"/>
            <w:left w:val="none" w:sz="0" w:space="0" w:color="auto"/>
            <w:bottom w:val="none" w:sz="0" w:space="0" w:color="auto"/>
            <w:right w:val="none" w:sz="0" w:space="0" w:color="auto"/>
          </w:divBdr>
        </w:div>
        <w:div w:id="970283701">
          <w:marLeft w:val="0"/>
          <w:marRight w:val="0"/>
          <w:marTop w:val="0"/>
          <w:marBottom w:val="0"/>
          <w:divBdr>
            <w:top w:val="none" w:sz="0" w:space="0" w:color="auto"/>
            <w:left w:val="none" w:sz="0" w:space="0" w:color="auto"/>
            <w:bottom w:val="none" w:sz="0" w:space="0" w:color="auto"/>
            <w:right w:val="none" w:sz="0" w:space="0" w:color="auto"/>
          </w:divBdr>
        </w:div>
        <w:div w:id="2000185597">
          <w:blockQuote w:val="1"/>
          <w:marLeft w:val="0"/>
          <w:marRight w:val="0"/>
          <w:marTop w:val="240"/>
          <w:marBottom w:val="0"/>
          <w:divBdr>
            <w:top w:val="none" w:sz="0" w:space="0" w:color="auto"/>
            <w:left w:val="none" w:sz="0" w:space="0" w:color="auto"/>
            <w:bottom w:val="none" w:sz="0" w:space="0" w:color="auto"/>
            <w:right w:val="none" w:sz="0" w:space="0" w:color="auto"/>
          </w:divBdr>
        </w:div>
        <w:div w:id="2068912409">
          <w:blockQuote w:val="1"/>
          <w:marLeft w:val="0"/>
          <w:marRight w:val="0"/>
          <w:marTop w:val="240"/>
          <w:marBottom w:val="0"/>
          <w:divBdr>
            <w:top w:val="none" w:sz="0" w:space="0" w:color="auto"/>
            <w:left w:val="none" w:sz="0" w:space="0" w:color="auto"/>
            <w:bottom w:val="none" w:sz="0" w:space="0" w:color="auto"/>
            <w:right w:val="none" w:sz="0" w:space="0" w:color="auto"/>
          </w:divBdr>
        </w:div>
        <w:div w:id="18625581">
          <w:blockQuote w:val="1"/>
          <w:marLeft w:val="0"/>
          <w:marRight w:val="0"/>
          <w:marTop w:val="240"/>
          <w:marBottom w:val="0"/>
          <w:divBdr>
            <w:top w:val="none" w:sz="0" w:space="0" w:color="auto"/>
            <w:left w:val="none" w:sz="0" w:space="0" w:color="auto"/>
            <w:bottom w:val="none" w:sz="0" w:space="0" w:color="auto"/>
            <w:right w:val="none" w:sz="0" w:space="0" w:color="auto"/>
          </w:divBdr>
        </w:div>
        <w:div w:id="2063089321">
          <w:marLeft w:val="0"/>
          <w:marRight w:val="0"/>
          <w:marTop w:val="0"/>
          <w:marBottom w:val="0"/>
          <w:divBdr>
            <w:top w:val="none" w:sz="0" w:space="0" w:color="auto"/>
            <w:left w:val="none" w:sz="0" w:space="0" w:color="auto"/>
            <w:bottom w:val="none" w:sz="0" w:space="0" w:color="auto"/>
            <w:right w:val="none" w:sz="0" w:space="0" w:color="auto"/>
          </w:divBdr>
        </w:div>
        <w:div w:id="1811709376">
          <w:blockQuote w:val="1"/>
          <w:marLeft w:val="0"/>
          <w:marRight w:val="0"/>
          <w:marTop w:val="240"/>
          <w:marBottom w:val="0"/>
          <w:divBdr>
            <w:top w:val="none" w:sz="0" w:space="0" w:color="auto"/>
            <w:left w:val="none" w:sz="0" w:space="0" w:color="auto"/>
            <w:bottom w:val="none" w:sz="0" w:space="0" w:color="auto"/>
            <w:right w:val="none" w:sz="0" w:space="0" w:color="auto"/>
          </w:divBdr>
        </w:div>
        <w:div w:id="2083285216">
          <w:blockQuote w:val="1"/>
          <w:marLeft w:val="0"/>
          <w:marRight w:val="0"/>
          <w:marTop w:val="240"/>
          <w:marBottom w:val="0"/>
          <w:divBdr>
            <w:top w:val="none" w:sz="0" w:space="0" w:color="auto"/>
            <w:left w:val="none" w:sz="0" w:space="0" w:color="auto"/>
            <w:bottom w:val="none" w:sz="0" w:space="0" w:color="auto"/>
            <w:right w:val="none" w:sz="0" w:space="0" w:color="auto"/>
          </w:divBdr>
        </w:div>
        <w:div w:id="2025131982">
          <w:marLeft w:val="0"/>
          <w:marRight w:val="0"/>
          <w:marTop w:val="0"/>
          <w:marBottom w:val="0"/>
          <w:divBdr>
            <w:top w:val="none" w:sz="0" w:space="0" w:color="auto"/>
            <w:left w:val="none" w:sz="0" w:space="0" w:color="auto"/>
            <w:bottom w:val="none" w:sz="0" w:space="0" w:color="auto"/>
            <w:right w:val="none" w:sz="0" w:space="0" w:color="auto"/>
          </w:divBdr>
        </w:div>
        <w:div w:id="1518084672">
          <w:marLeft w:val="0"/>
          <w:marRight w:val="0"/>
          <w:marTop w:val="0"/>
          <w:marBottom w:val="0"/>
          <w:divBdr>
            <w:top w:val="none" w:sz="0" w:space="0" w:color="auto"/>
            <w:left w:val="none" w:sz="0" w:space="0" w:color="auto"/>
            <w:bottom w:val="none" w:sz="0" w:space="0" w:color="auto"/>
            <w:right w:val="none" w:sz="0" w:space="0" w:color="auto"/>
          </w:divBdr>
        </w:div>
        <w:div w:id="1922249877">
          <w:marLeft w:val="0"/>
          <w:marRight w:val="0"/>
          <w:marTop w:val="0"/>
          <w:marBottom w:val="0"/>
          <w:divBdr>
            <w:top w:val="none" w:sz="0" w:space="0" w:color="auto"/>
            <w:left w:val="none" w:sz="0" w:space="0" w:color="auto"/>
            <w:bottom w:val="none" w:sz="0" w:space="0" w:color="auto"/>
            <w:right w:val="none" w:sz="0" w:space="0" w:color="auto"/>
          </w:divBdr>
        </w:div>
      </w:divsChild>
    </w:div>
    <w:div w:id="1782845147">
      <w:bodyDiv w:val="1"/>
      <w:marLeft w:val="0"/>
      <w:marRight w:val="0"/>
      <w:marTop w:val="0"/>
      <w:marBottom w:val="0"/>
      <w:divBdr>
        <w:top w:val="none" w:sz="0" w:space="0" w:color="auto"/>
        <w:left w:val="none" w:sz="0" w:space="0" w:color="auto"/>
        <w:bottom w:val="none" w:sz="0" w:space="0" w:color="auto"/>
        <w:right w:val="none" w:sz="0" w:space="0" w:color="auto"/>
      </w:divBdr>
      <w:divsChild>
        <w:div w:id="1604454913">
          <w:blockQuote w:val="1"/>
          <w:marLeft w:val="0"/>
          <w:marRight w:val="0"/>
          <w:marTop w:val="240"/>
          <w:marBottom w:val="0"/>
          <w:divBdr>
            <w:top w:val="none" w:sz="0" w:space="0" w:color="auto"/>
            <w:left w:val="none" w:sz="0" w:space="0" w:color="auto"/>
            <w:bottom w:val="none" w:sz="0" w:space="0" w:color="auto"/>
            <w:right w:val="none" w:sz="0" w:space="0" w:color="auto"/>
          </w:divBdr>
        </w:div>
        <w:div w:id="1856191880">
          <w:blockQuote w:val="1"/>
          <w:marLeft w:val="0"/>
          <w:marRight w:val="0"/>
          <w:marTop w:val="240"/>
          <w:marBottom w:val="0"/>
          <w:divBdr>
            <w:top w:val="none" w:sz="0" w:space="0" w:color="auto"/>
            <w:left w:val="none" w:sz="0" w:space="0" w:color="auto"/>
            <w:bottom w:val="none" w:sz="0" w:space="0" w:color="auto"/>
            <w:right w:val="none" w:sz="0" w:space="0" w:color="auto"/>
          </w:divBdr>
        </w:div>
        <w:div w:id="1824001154">
          <w:blockQuote w:val="1"/>
          <w:marLeft w:val="0"/>
          <w:marRight w:val="0"/>
          <w:marTop w:val="240"/>
          <w:marBottom w:val="0"/>
          <w:divBdr>
            <w:top w:val="none" w:sz="0" w:space="0" w:color="auto"/>
            <w:left w:val="none" w:sz="0" w:space="0" w:color="auto"/>
            <w:bottom w:val="none" w:sz="0" w:space="0" w:color="auto"/>
            <w:right w:val="none" w:sz="0" w:space="0" w:color="auto"/>
          </w:divBdr>
        </w:div>
        <w:div w:id="879129620">
          <w:blockQuote w:val="1"/>
          <w:marLeft w:val="0"/>
          <w:marRight w:val="0"/>
          <w:marTop w:val="240"/>
          <w:marBottom w:val="0"/>
          <w:divBdr>
            <w:top w:val="none" w:sz="0" w:space="0" w:color="auto"/>
            <w:left w:val="none" w:sz="0" w:space="0" w:color="auto"/>
            <w:bottom w:val="none" w:sz="0" w:space="0" w:color="auto"/>
            <w:right w:val="none" w:sz="0" w:space="0" w:color="auto"/>
          </w:divBdr>
        </w:div>
        <w:div w:id="656999434">
          <w:blockQuote w:val="1"/>
          <w:marLeft w:val="0"/>
          <w:marRight w:val="0"/>
          <w:marTop w:val="240"/>
          <w:marBottom w:val="0"/>
          <w:divBdr>
            <w:top w:val="none" w:sz="0" w:space="0" w:color="auto"/>
            <w:left w:val="none" w:sz="0" w:space="0" w:color="auto"/>
            <w:bottom w:val="none" w:sz="0" w:space="0" w:color="auto"/>
            <w:right w:val="none" w:sz="0" w:space="0" w:color="auto"/>
          </w:divBdr>
        </w:div>
        <w:div w:id="1634365247">
          <w:blockQuote w:val="1"/>
          <w:marLeft w:val="0"/>
          <w:marRight w:val="0"/>
          <w:marTop w:val="240"/>
          <w:marBottom w:val="0"/>
          <w:divBdr>
            <w:top w:val="none" w:sz="0" w:space="0" w:color="auto"/>
            <w:left w:val="none" w:sz="0" w:space="0" w:color="auto"/>
            <w:bottom w:val="none" w:sz="0" w:space="0" w:color="auto"/>
            <w:right w:val="none" w:sz="0" w:space="0" w:color="auto"/>
          </w:divBdr>
        </w:div>
        <w:div w:id="156191740">
          <w:blockQuote w:val="1"/>
          <w:marLeft w:val="0"/>
          <w:marRight w:val="0"/>
          <w:marTop w:val="240"/>
          <w:marBottom w:val="0"/>
          <w:divBdr>
            <w:top w:val="none" w:sz="0" w:space="0" w:color="auto"/>
            <w:left w:val="none" w:sz="0" w:space="0" w:color="auto"/>
            <w:bottom w:val="none" w:sz="0" w:space="0" w:color="auto"/>
            <w:right w:val="none" w:sz="0" w:space="0" w:color="auto"/>
          </w:divBdr>
        </w:div>
        <w:div w:id="1500190798">
          <w:blockQuote w:val="1"/>
          <w:marLeft w:val="0"/>
          <w:marRight w:val="0"/>
          <w:marTop w:val="240"/>
          <w:marBottom w:val="0"/>
          <w:divBdr>
            <w:top w:val="none" w:sz="0" w:space="0" w:color="auto"/>
            <w:left w:val="none" w:sz="0" w:space="0" w:color="auto"/>
            <w:bottom w:val="none" w:sz="0" w:space="0" w:color="auto"/>
            <w:right w:val="none" w:sz="0" w:space="0" w:color="auto"/>
          </w:divBdr>
        </w:div>
        <w:div w:id="694693219">
          <w:blockQuote w:val="1"/>
          <w:marLeft w:val="0"/>
          <w:marRight w:val="0"/>
          <w:marTop w:val="240"/>
          <w:marBottom w:val="0"/>
          <w:divBdr>
            <w:top w:val="none" w:sz="0" w:space="0" w:color="auto"/>
            <w:left w:val="none" w:sz="0" w:space="0" w:color="auto"/>
            <w:bottom w:val="none" w:sz="0" w:space="0" w:color="auto"/>
            <w:right w:val="none" w:sz="0" w:space="0" w:color="auto"/>
          </w:divBdr>
        </w:div>
        <w:div w:id="542866959">
          <w:blockQuote w:val="1"/>
          <w:marLeft w:val="0"/>
          <w:marRight w:val="0"/>
          <w:marTop w:val="240"/>
          <w:marBottom w:val="0"/>
          <w:divBdr>
            <w:top w:val="none" w:sz="0" w:space="0" w:color="auto"/>
            <w:left w:val="none" w:sz="0" w:space="0" w:color="auto"/>
            <w:bottom w:val="none" w:sz="0" w:space="0" w:color="auto"/>
            <w:right w:val="none" w:sz="0" w:space="0" w:color="auto"/>
          </w:divBdr>
        </w:div>
        <w:div w:id="875896954">
          <w:blockQuote w:val="1"/>
          <w:marLeft w:val="0"/>
          <w:marRight w:val="0"/>
          <w:marTop w:val="240"/>
          <w:marBottom w:val="0"/>
          <w:divBdr>
            <w:top w:val="none" w:sz="0" w:space="0" w:color="auto"/>
            <w:left w:val="none" w:sz="0" w:space="0" w:color="auto"/>
            <w:bottom w:val="none" w:sz="0" w:space="0" w:color="auto"/>
            <w:right w:val="none" w:sz="0" w:space="0" w:color="auto"/>
          </w:divBdr>
        </w:div>
        <w:div w:id="1346008380">
          <w:marLeft w:val="0"/>
          <w:marRight w:val="0"/>
          <w:marTop w:val="0"/>
          <w:marBottom w:val="0"/>
          <w:divBdr>
            <w:top w:val="none" w:sz="0" w:space="0" w:color="auto"/>
            <w:left w:val="none" w:sz="0" w:space="0" w:color="auto"/>
            <w:bottom w:val="none" w:sz="0" w:space="0" w:color="auto"/>
            <w:right w:val="none" w:sz="0" w:space="0" w:color="auto"/>
          </w:divBdr>
        </w:div>
        <w:div w:id="1448505508">
          <w:blockQuote w:val="1"/>
          <w:marLeft w:val="0"/>
          <w:marRight w:val="0"/>
          <w:marTop w:val="240"/>
          <w:marBottom w:val="0"/>
          <w:divBdr>
            <w:top w:val="none" w:sz="0" w:space="0" w:color="auto"/>
            <w:left w:val="none" w:sz="0" w:space="0" w:color="auto"/>
            <w:bottom w:val="none" w:sz="0" w:space="0" w:color="auto"/>
            <w:right w:val="none" w:sz="0" w:space="0" w:color="auto"/>
          </w:divBdr>
        </w:div>
        <w:div w:id="393893633">
          <w:blockQuote w:val="1"/>
          <w:marLeft w:val="0"/>
          <w:marRight w:val="0"/>
          <w:marTop w:val="240"/>
          <w:marBottom w:val="0"/>
          <w:divBdr>
            <w:top w:val="none" w:sz="0" w:space="0" w:color="auto"/>
            <w:left w:val="none" w:sz="0" w:space="0" w:color="auto"/>
            <w:bottom w:val="none" w:sz="0" w:space="0" w:color="auto"/>
            <w:right w:val="none" w:sz="0" w:space="0" w:color="auto"/>
          </w:divBdr>
        </w:div>
        <w:div w:id="1897008223">
          <w:blockQuote w:val="1"/>
          <w:marLeft w:val="0"/>
          <w:marRight w:val="0"/>
          <w:marTop w:val="240"/>
          <w:marBottom w:val="0"/>
          <w:divBdr>
            <w:top w:val="none" w:sz="0" w:space="0" w:color="auto"/>
            <w:left w:val="none" w:sz="0" w:space="0" w:color="auto"/>
            <w:bottom w:val="none" w:sz="0" w:space="0" w:color="auto"/>
            <w:right w:val="none" w:sz="0" w:space="0" w:color="auto"/>
          </w:divBdr>
        </w:div>
        <w:div w:id="1588541050">
          <w:blockQuote w:val="1"/>
          <w:marLeft w:val="0"/>
          <w:marRight w:val="0"/>
          <w:marTop w:val="240"/>
          <w:marBottom w:val="0"/>
          <w:divBdr>
            <w:top w:val="none" w:sz="0" w:space="0" w:color="auto"/>
            <w:left w:val="none" w:sz="0" w:space="0" w:color="auto"/>
            <w:bottom w:val="none" w:sz="0" w:space="0" w:color="auto"/>
            <w:right w:val="none" w:sz="0" w:space="0" w:color="auto"/>
          </w:divBdr>
        </w:div>
        <w:div w:id="1565145512">
          <w:blockQuote w:val="1"/>
          <w:marLeft w:val="0"/>
          <w:marRight w:val="0"/>
          <w:marTop w:val="240"/>
          <w:marBottom w:val="0"/>
          <w:divBdr>
            <w:top w:val="none" w:sz="0" w:space="0" w:color="auto"/>
            <w:left w:val="none" w:sz="0" w:space="0" w:color="auto"/>
            <w:bottom w:val="none" w:sz="0" w:space="0" w:color="auto"/>
            <w:right w:val="none" w:sz="0" w:space="0" w:color="auto"/>
          </w:divBdr>
        </w:div>
        <w:div w:id="2034382333">
          <w:blockQuote w:val="1"/>
          <w:marLeft w:val="0"/>
          <w:marRight w:val="0"/>
          <w:marTop w:val="240"/>
          <w:marBottom w:val="0"/>
          <w:divBdr>
            <w:top w:val="none" w:sz="0" w:space="0" w:color="auto"/>
            <w:left w:val="none" w:sz="0" w:space="0" w:color="auto"/>
            <w:bottom w:val="none" w:sz="0" w:space="0" w:color="auto"/>
            <w:right w:val="none" w:sz="0" w:space="0" w:color="auto"/>
          </w:divBdr>
        </w:div>
        <w:div w:id="1083139186">
          <w:blockQuote w:val="1"/>
          <w:marLeft w:val="0"/>
          <w:marRight w:val="0"/>
          <w:marTop w:val="240"/>
          <w:marBottom w:val="0"/>
          <w:divBdr>
            <w:top w:val="none" w:sz="0" w:space="0" w:color="auto"/>
            <w:left w:val="none" w:sz="0" w:space="0" w:color="auto"/>
            <w:bottom w:val="none" w:sz="0" w:space="0" w:color="auto"/>
            <w:right w:val="none" w:sz="0" w:space="0" w:color="auto"/>
          </w:divBdr>
        </w:div>
        <w:div w:id="119303756">
          <w:blockQuote w:val="1"/>
          <w:marLeft w:val="0"/>
          <w:marRight w:val="0"/>
          <w:marTop w:val="240"/>
          <w:marBottom w:val="0"/>
          <w:divBdr>
            <w:top w:val="none" w:sz="0" w:space="0" w:color="auto"/>
            <w:left w:val="none" w:sz="0" w:space="0" w:color="auto"/>
            <w:bottom w:val="none" w:sz="0" w:space="0" w:color="auto"/>
            <w:right w:val="none" w:sz="0" w:space="0" w:color="auto"/>
          </w:divBdr>
        </w:div>
        <w:div w:id="1166437113">
          <w:marLeft w:val="0"/>
          <w:marRight w:val="0"/>
          <w:marTop w:val="0"/>
          <w:marBottom w:val="0"/>
          <w:divBdr>
            <w:top w:val="none" w:sz="0" w:space="0" w:color="auto"/>
            <w:left w:val="none" w:sz="0" w:space="0" w:color="auto"/>
            <w:bottom w:val="none" w:sz="0" w:space="0" w:color="auto"/>
            <w:right w:val="none" w:sz="0" w:space="0" w:color="auto"/>
          </w:divBdr>
        </w:div>
      </w:divsChild>
    </w:div>
    <w:div w:id="1791973819">
      <w:bodyDiv w:val="1"/>
      <w:marLeft w:val="0"/>
      <w:marRight w:val="0"/>
      <w:marTop w:val="0"/>
      <w:marBottom w:val="0"/>
      <w:divBdr>
        <w:top w:val="none" w:sz="0" w:space="0" w:color="auto"/>
        <w:left w:val="none" w:sz="0" w:space="0" w:color="auto"/>
        <w:bottom w:val="none" w:sz="0" w:space="0" w:color="auto"/>
        <w:right w:val="none" w:sz="0" w:space="0" w:color="auto"/>
      </w:divBdr>
      <w:divsChild>
        <w:div w:id="733547879">
          <w:blockQuote w:val="1"/>
          <w:marLeft w:val="0"/>
          <w:marRight w:val="0"/>
          <w:marTop w:val="240"/>
          <w:marBottom w:val="0"/>
          <w:divBdr>
            <w:top w:val="none" w:sz="0" w:space="0" w:color="auto"/>
            <w:left w:val="none" w:sz="0" w:space="0" w:color="auto"/>
            <w:bottom w:val="none" w:sz="0" w:space="0" w:color="auto"/>
            <w:right w:val="none" w:sz="0" w:space="0" w:color="auto"/>
          </w:divBdr>
        </w:div>
        <w:div w:id="554856654">
          <w:blockQuote w:val="1"/>
          <w:marLeft w:val="0"/>
          <w:marRight w:val="0"/>
          <w:marTop w:val="240"/>
          <w:marBottom w:val="0"/>
          <w:divBdr>
            <w:top w:val="none" w:sz="0" w:space="0" w:color="auto"/>
            <w:left w:val="none" w:sz="0" w:space="0" w:color="auto"/>
            <w:bottom w:val="none" w:sz="0" w:space="0" w:color="auto"/>
            <w:right w:val="none" w:sz="0" w:space="0" w:color="auto"/>
          </w:divBdr>
        </w:div>
        <w:div w:id="1200163093">
          <w:blockQuote w:val="1"/>
          <w:marLeft w:val="0"/>
          <w:marRight w:val="0"/>
          <w:marTop w:val="240"/>
          <w:marBottom w:val="0"/>
          <w:divBdr>
            <w:top w:val="none" w:sz="0" w:space="0" w:color="auto"/>
            <w:left w:val="none" w:sz="0" w:space="0" w:color="auto"/>
            <w:bottom w:val="none" w:sz="0" w:space="0" w:color="auto"/>
            <w:right w:val="none" w:sz="0" w:space="0" w:color="auto"/>
          </w:divBdr>
        </w:div>
        <w:div w:id="827402185">
          <w:blockQuote w:val="1"/>
          <w:marLeft w:val="0"/>
          <w:marRight w:val="0"/>
          <w:marTop w:val="240"/>
          <w:marBottom w:val="0"/>
          <w:divBdr>
            <w:top w:val="none" w:sz="0" w:space="0" w:color="auto"/>
            <w:left w:val="none" w:sz="0" w:space="0" w:color="auto"/>
            <w:bottom w:val="none" w:sz="0" w:space="0" w:color="auto"/>
            <w:right w:val="none" w:sz="0" w:space="0" w:color="auto"/>
          </w:divBdr>
        </w:div>
        <w:div w:id="1407149727">
          <w:blockQuote w:val="1"/>
          <w:marLeft w:val="0"/>
          <w:marRight w:val="0"/>
          <w:marTop w:val="240"/>
          <w:marBottom w:val="0"/>
          <w:divBdr>
            <w:top w:val="none" w:sz="0" w:space="0" w:color="auto"/>
            <w:left w:val="none" w:sz="0" w:space="0" w:color="auto"/>
            <w:bottom w:val="none" w:sz="0" w:space="0" w:color="auto"/>
            <w:right w:val="none" w:sz="0" w:space="0" w:color="auto"/>
          </w:divBdr>
        </w:div>
        <w:div w:id="889852360">
          <w:blockQuote w:val="1"/>
          <w:marLeft w:val="0"/>
          <w:marRight w:val="0"/>
          <w:marTop w:val="240"/>
          <w:marBottom w:val="0"/>
          <w:divBdr>
            <w:top w:val="none" w:sz="0" w:space="0" w:color="auto"/>
            <w:left w:val="none" w:sz="0" w:space="0" w:color="auto"/>
            <w:bottom w:val="none" w:sz="0" w:space="0" w:color="auto"/>
            <w:right w:val="none" w:sz="0" w:space="0" w:color="auto"/>
          </w:divBdr>
        </w:div>
        <w:div w:id="1480150588">
          <w:marLeft w:val="0"/>
          <w:marRight w:val="0"/>
          <w:marTop w:val="0"/>
          <w:marBottom w:val="0"/>
          <w:divBdr>
            <w:top w:val="none" w:sz="0" w:space="0" w:color="auto"/>
            <w:left w:val="none" w:sz="0" w:space="0" w:color="auto"/>
            <w:bottom w:val="none" w:sz="0" w:space="0" w:color="auto"/>
            <w:right w:val="none" w:sz="0" w:space="0" w:color="auto"/>
          </w:divBdr>
        </w:div>
        <w:div w:id="1257012428">
          <w:blockQuote w:val="1"/>
          <w:marLeft w:val="0"/>
          <w:marRight w:val="0"/>
          <w:marTop w:val="240"/>
          <w:marBottom w:val="0"/>
          <w:divBdr>
            <w:top w:val="none" w:sz="0" w:space="0" w:color="auto"/>
            <w:left w:val="none" w:sz="0" w:space="0" w:color="auto"/>
            <w:bottom w:val="none" w:sz="0" w:space="0" w:color="auto"/>
            <w:right w:val="none" w:sz="0" w:space="0" w:color="auto"/>
          </w:divBdr>
        </w:div>
        <w:div w:id="979266948">
          <w:blockQuote w:val="1"/>
          <w:marLeft w:val="0"/>
          <w:marRight w:val="0"/>
          <w:marTop w:val="240"/>
          <w:marBottom w:val="0"/>
          <w:divBdr>
            <w:top w:val="none" w:sz="0" w:space="0" w:color="auto"/>
            <w:left w:val="none" w:sz="0" w:space="0" w:color="auto"/>
            <w:bottom w:val="none" w:sz="0" w:space="0" w:color="auto"/>
            <w:right w:val="none" w:sz="0" w:space="0" w:color="auto"/>
          </w:divBdr>
        </w:div>
        <w:div w:id="589849842">
          <w:marLeft w:val="0"/>
          <w:marRight w:val="0"/>
          <w:marTop w:val="0"/>
          <w:marBottom w:val="0"/>
          <w:divBdr>
            <w:top w:val="none" w:sz="0" w:space="0" w:color="auto"/>
            <w:left w:val="none" w:sz="0" w:space="0" w:color="auto"/>
            <w:bottom w:val="none" w:sz="0" w:space="0" w:color="auto"/>
            <w:right w:val="none" w:sz="0" w:space="0" w:color="auto"/>
          </w:divBdr>
        </w:div>
        <w:div w:id="1564296232">
          <w:marLeft w:val="0"/>
          <w:marRight w:val="0"/>
          <w:marTop w:val="0"/>
          <w:marBottom w:val="0"/>
          <w:divBdr>
            <w:top w:val="none" w:sz="0" w:space="0" w:color="auto"/>
            <w:left w:val="none" w:sz="0" w:space="0" w:color="auto"/>
            <w:bottom w:val="none" w:sz="0" w:space="0" w:color="auto"/>
            <w:right w:val="none" w:sz="0" w:space="0" w:color="auto"/>
          </w:divBdr>
        </w:div>
        <w:div w:id="583144727">
          <w:marLeft w:val="0"/>
          <w:marRight w:val="0"/>
          <w:marTop w:val="0"/>
          <w:marBottom w:val="0"/>
          <w:divBdr>
            <w:top w:val="none" w:sz="0" w:space="0" w:color="auto"/>
            <w:left w:val="none" w:sz="0" w:space="0" w:color="auto"/>
            <w:bottom w:val="none" w:sz="0" w:space="0" w:color="auto"/>
            <w:right w:val="none" w:sz="0" w:space="0" w:color="auto"/>
          </w:divBdr>
        </w:div>
        <w:div w:id="1006055768">
          <w:marLeft w:val="0"/>
          <w:marRight w:val="0"/>
          <w:marTop w:val="0"/>
          <w:marBottom w:val="0"/>
          <w:divBdr>
            <w:top w:val="none" w:sz="0" w:space="0" w:color="auto"/>
            <w:left w:val="none" w:sz="0" w:space="0" w:color="auto"/>
            <w:bottom w:val="none" w:sz="0" w:space="0" w:color="auto"/>
            <w:right w:val="none" w:sz="0" w:space="0" w:color="auto"/>
          </w:divBdr>
        </w:div>
        <w:div w:id="616450874">
          <w:blockQuote w:val="1"/>
          <w:marLeft w:val="0"/>
          <w:marRight w:val="0"/>
          <w:marTop w:val="240"/>
          <w:marBottom w:val="0"/>
          <w:divBdr>
            <w:top w:val="none" w:sz="0" w:space="0" w:color="auto"/>
            <w:left w:val="none" w:sz="0" w:space="0" w:color="auto"/>
            <w:bottom w:val="none" w:sz="0" w:space="0" w:color="auto"/>
            <w:right w:val="none" w:sz="0" w:space="0" w:color="auto"/>
          </w:divBdr>
        </w:div>
        <w:div w:id="1191459357">
          <w:marLeft w:val="0"/>
          <w:marRight w:val="0"/>
          <w:marTop w:val="0"/>
          <w:marBottom w:val="0"/>
          <w:divBdr>
            <w:top w:val="none" w:sz="0" w:space="0" w:color="auto"/>
            <w:left w:val="none" w:sz="0" w:space="0" w:color="auto"/>
            <w:bottom w:val="none" w:sz="0" w:space="0" w:color="auto"/>
            <w:right w:val="none" w:sz="0" w:space="0" w:color="auto"/>
          </w:divBdr>
        </w:div>
        <w:div w:id="642740010">
          <w:marLeft w:val="0"/>
          <w:marRight w:val="0"/>
          <w:marTop w:val="0"/>
          <w:marBottom w:val="0"/>
          <w:divBdr>
            <w:top w:val="none" w:sz="0" w:space="0" w:color="auto"/>
            <w:left w:val="none" w:sz="0" w:space="0" w:color="auto"/>
            <w:bottom w:val="none" w:sz="0" w:space="0" w:color="auto"/>
            <w:right w:val="none" w:sz="0" w:space="0" w:color="auto"/>
          </w:divBdr>
        </w:div>
        <w:div w:id="712386239">
          <w:marLeft w:val="0"/>
          <w:marRight w:val="0"/>
          <w:marTop w:val="0"/>
          <w:marBottom w:val="0"/>
          <w:divBdr>
            <w:top w:val="none" w:sz="0" w:space="0" w:color="auto"/>
            <w:left w:val="none" w:sz="0" w:space="0" w:color="auto"/>
            <w:bottom w:val="none" w:sz="0" w:space="0" w:color="auto"/>
            <w:right w:val="none" w:sz="0" w:space="0" w:color="auto"/>
          </w:divBdr>
        </w:div>
        <w:div w:id="2033650880">
          <w:marLeft w:val="0"/>
          <w:marRight w:val="0"/>
          <w:marTop w:val="0"/>
          <w:marBottom w:val="0"/>
          <w:divBdr>
            <w:top w:val="none" w:sz="0" w:space="0" w:color="auto"/>
            <w:left w:val="none" w:sz="0" w:space="0" w:color="auto"/>
            <w:bottom w:val="none" w:sz="0" w:space="0" w:color="auto"/>
            <w:right w:val="none" w:sz="0" w:space="0" w:color="auto"/>
          </w:divBdr>
        </w:div>
        <w:div w:id="1488858283">
          <w:marLeft w:val="0"/>
          <w:marRight w:val="0"/>
          <w:marTop w:val="0"/>
          <w:marBottom w:val="0"/>
          <w:divBdr>
            <w:top w:val="none" w:sz="0" w:space="0" w:color="auto"/>
            <w:left w:val="none" w:sz="0" w:space="0" w:color="auto"/>
            <w:bottom w:val="none" w:sz="0" w:space="0" w:color="auto"/>
            <w:right w:val="none" w:sz="0" w:space="0" w:color="auto"/>
          </w:divBdr>
        </w:div>
        <w:div w:id="137309507">
          <w:marLeft w:val="0"/>
          <w:marRight w:val="0"/>
          <w:marTop w:val="0"/>
          <w:marBottom w:val="0"/>
          <w:divBdr>
            <w:top w:val="none" w:sz="0" w:space="0" w:color="auto"/>
            <w:left w:val="none" w:sz="0" w:space="0" w:color="auto"/>
            <w:bottom w:val="none" w:sz="0" w:space="0" w:color="auto"/>
            <w:right w:val="none" w:sz="0" w:space="0" w:color="auto"/>
          </w:divBdr>
        </w:div>
        <w:div w:id="1579365315">
          <w:marLeft w:val="0"/>
          <w:marRight w:val="0"/>
          <w:marTop w:val="0"/>
          <w:marBottom w:val="0"/>
          <w:divBdr>
            <w:top w:val="none" w:sz="0" w:space="0" w:color="auto"/>
            <w:left w:val="none" w:sz="0" w:space="0" w:color="auto"/>
            <w:bottom w:val="none" w:sz="0" w:space="0" w:color="auto"/>
            <w:right w:val="none" w:sz="0" w:space="0" w:color="auto"/>
          </w:divBdr>
        </w:div>
        <w:div w:id="116072806">
          <w:marLeft w:val="0"/>
          <w:marRight w:val="0"/>
          <w:marTop w:val="0"/>
          <w:marBottom w:val="0"/>
          <w:divBdr>
            <w:top w:val="none" w:sz="0" w:space="0" w:color="auto"/>
            <w:left w:val="none" w:sz="0" w:space="0" w:color="auto"/>
            <w:bottom w:val="none" w:sz="0" w:space="0" w:color="auto"/>
            <w:right w:val="none" w:sz="0" w:space="0" w:color="auto"/>
          </w:divBdr>
        </w:div>
        <w:div w:id="1528638648">
          <w:marLeft w:val="0"/>
          <w:marRight w:val="0"/>
          <w:marTop w:val="0"/>
          <w:marBottom w:val="0"/>
          <w:divBdr>
            <w:top w:val="none" w:sz="0" w:space="0" w:color="auto"/>
            <w:left w:val="none" w:sz="0" w:space="0" w:color="auto"/>
            <w:bottom w:val="none" w:sz="0" w:space="0" w:color="auto"/>
            <w:right w:val="none" w:sz="0" w:space="0" w:color="auto"/>
          </w:divBdr>
        </w:div>
        <w:div w:id="1305744263">
          <w:marLeft w:val="0"/>
          <w:marRight w:val="0"/>
          <w:marTop w:val="0"/>
          <w:marBottom w:val="0"/>
          <w:divBdr>
            <w:top w:val="none" w:sz="0" w:space="0" w:color="auto"/>
            <w:left w:val="none" w:sz="0" w:space="0" w:color="auto"/>
            <w:bottom w:val="none" w:sz="0" w:space="0" w:color="auto"/>
            <w:right w:val="none" w:sz="0" w:space="0" w:color="auto"/>
          </w:divBdr>
        </w:div>
        <w:div w:id="1100177684">
          <w:marLeft w:val="0"/>
          <w:marRight w:val="0"/>
          <w:marTop w:val="0"/>
          <w:marBottom w:val="0"/>
          <w:divBdr>
            <w:top w:val="none" w:sz="0" w:space="0" w:color="auto"/>
            <w:left w:val="none" w:sz="0" w:space="0" w:color="auto"/>
            <w:bottom w:val="none" w:sz="0" w:space="0" w:color="auto"/>
            <w:right w:val="none" w:sz="0" w:space="0" w:color="auto"/>
          </w:divBdr>
        </w:div>
        <w:div w:id="1027485148">
          <w:marLeft w:val="0"/>
          <w:marRight w:val="0"/>
          <w:marTop w:val="0"/>
          <w:marBottom w:val="0"/>
          <w:divBdr>
            <w:top w:val="none" w:sz="0" w:space="0" w:color="auto"/>
            <w:left w:val="none" w:sz="0" w:space="0" w:color="auto"/>
            <w:bottom w:val="none" w:sz="0" w:space="0" w:color="auto"/>
            <w:right w:val="none" w:sz="0" w:space="0" w:color="auto"/>
          </w:divBdr>
        </w:div>
        <w:div w:id="1021904133">
          <w:marLeft w:val="0"/>
          <w:marRight w:val="0"/>
          <w:marTop w:val="0"/>
          <w:marBottom w:val="0"/>
          <w:divBdr>
            <w:top w:val="none" w:sz="0" w:space="0" w:color="auto"/>
            <w:left w:val="none" w:sz="0" w:space="0" w:color="auto"/>
            <w:bottom w:val="none" w:sz="0" w:space="0" w:color="auto"/>
            <w:right w:val="none" w:sz="0" w:space="0" w:color="auto"/>
          </w:divBdr>
        </w:div>
        <w:div w:id="1834956446">
          <w:blockQuote w:val="1"/>
          <w:marLeft w:val="0"/>
          <w:marRight w:val="0"/>
          <w:marTop w:val="240"/>
          <w:marBottom w:val="0"/>
          <w:divBdr>
            <w:top w:val="none" w:sz="0" w:space="0" w:color="auto"/>
            <w:left w:val="none" w:sz="0" w:space="0" w:color="auto"/>
            <w:bottom w:val="none" w:sz="0" w:space="0" w:color="auto"/>
            <w:right w:val="none" w:sz="0" w:space="0" w:color="auto"/>
          </w:divBdr>
        </w:div>
        <w:div w:id="153958522">
          <w:blockQuote w:val="1"/>
          <w:marLeft w:val="0"/>
          <w:marRight w:val="0"/>
          <w:marTop w:val="240"/>
          <w:marBottom w:val="0"/>
          <w:divBdr>
            <w:top w:val="none" w:sz="0" w:space="0" w:color="auto"/>
            <w:left w:val="none" w:sz="0" w:space="0" w:color="auto"/>
            <w:bottom w:val="none" w:sz="0" w:space="0" w:color="auto"/>
            <w:right w:val="none" w:sz="0" w:space="0" w:color="auto"/>
          </w:divBdr>
        </w:div>
        <w:div w:id="1950699009">
          <w:blockQuote w:val="1"/>
          <w:marLeft w:val="0"/>
          <w:marRight w:val="0"/>
          <w:marTop w:val="240"/>
          <w:marBottom w:val="0"/>
          <w:divBdr>
            <w:top w:val="none" w:sz="0" w:space="0" w:color="auto"/>
            <w:left w:val="none" w:sz="0" w:space="0" w:color="auto"/>
            <w:bottom w:val="none" w:sz="0" w:space="0" w:color="auto"/>
            <w:right w:val="none" w:sz="0" w:space="0" w:color="auto"/>
          </w:divBdr>
        </w:div>
        <w:div w:id="1908034939">
          <w:blockQuote w:val="1"/>
          <w:marLeft w:val="0"/>
          <w:marRight w:val="0"/>
          <w:marTop w:val="240"/>
          <w:marBottom w:val="0"/>
          <w:divBdr>
            <w:top w:val="none" w:sz="0" w:space="0" w:color="auto"/>
            <w:left w:val="none" w:sz="0" w:space="0" w:color="auto"/>
            <w:bottom w:val="none" w:sz="0" w:space="0" w:color="auto"/>
            <w:right w:val="none" w:sz="0" w:space="0" w:color="auto"/>
          </w:divBdr>
        </w:div>
        <w:div w:id="44530244">
          <w:marLeft w:val="0"/>
          <w:marRight w:val="0"/>
          <w:marTop w:val="0"/>
          <w:marBottom w:val="0"/>
          <w:divBdr>
            <w:top w:val="none" w:sz="0" w:space="0" w:color="auto"/>
            <w:left w:val="none" w:sz="0" w:space="0" w:color="auto"/>
            <w:bottom w:val="none" w:sz="0" w:space="0" w:color="auto"/>
            <w:right w:val="none" w:sz="0" w:space="0" w:color="auto"/>
          </w:divBdr>
        </w:div>
      </w:divsChild>
    </w:div>
    <w:div w:id="1811481616">
      <w:bodyDiv w:val="1"/>
      <w:marLeft w:val="0"/>
      <w:marRight w:val="0"/>
      <w:marTop w:val="0"/>
      <w:marBottom w:val="0"/>
      <w:divBdr>
        <w:top w:val="none" w:sz="0" w:space="0" w:color="auto"/>
        <w:left w:val="none" w:sz="0" w:space="0" w:color="auto"/>
        <w:bottom w:val="none" w:sz="0" w:space="0" w:color="auto"/>
        <w:right w:val="none" w:sz="0" w:space="0" w:color="auto"/>
      </w:divBdr>
      <w:divsChild>
        <w:div w:id="218060344">
          <w:blockQuote w:val="1"/>
          <w:marLeft w:val="0"/>
          <w:marRight w:val="0"/>
          <w:marTop w:val="240"/>
          <w:marBottom w:val="0"/>
          <w:divBdr>
            <w:top w:val="none" w:sz="0" w:space="0" w:color="auto"/>
            <w:left w:val="none" w:sz="0" w:space="0" w:color="auto"/>
            <w:bottom w:val="none" w:sz="0" w:space="0" w:color="auto"/>
            <w:right w:val="none" w:sz="0" w:space="0" w:color="auto"/>
          </w:divBdr>
        </w:div>
        <w:div w:id="345402062">
          <w:blockQuote w:val="1"/>
          <w:marLeft w:val="0"/>
          <w:marRight w:val="0"/>
          <w:marTop w:val="240"/>
          <w:marBottom w:val="0"/>
          <w:divBdr>
            <w:top w:val="none" w:sz="0" w:space="0" w:color="auto"/>
            <w:left w:val="none" w:sz="0" w:space="0" w:color="auto"/>
            <w:bottom w:val="none" w:sz="0" w:space="0" w:color="auto"/>
            <w:right w:val="none" w:sz="0" w:space="0" w:color="auto"/>
          </w:divBdr>
        </w:div>
        <w:div w:id="2132017535">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1837764581">
      <w:bodyDiv w:val="1"/>
      <w:marLeft w:val="0"/>
      <w:marRight w:val="0"/>
      <w:marTop w:val="0"/>
      <w:marBottom w:val="0"/>
      <w:divBdr>
        <w:top w:val="none" w:sz="0" w:space="0" w:color="auto"/>
        <w:left w:val="none" w:sz="0" w:space="0" w:color="auto"/>
        <w:bottom w:val="none" w:sz="0" w:space="0" w:color="auto"/>
        <w:right w:val="none" w:sz="0" w:space="0" w:color="auto"/>
      </w:divBdr>
      <w:divsChild>
        <w:div w:id="2141412285">
          <w:blockQuote w:val="1"/>
          <w:marLeft w:val="0"/>
          <w:marRight w:val="0"/>
          <w:marTop w:val="240"/>
          <w:marBottom w:val="0"/>
          <w:divBdr>
            <w:top w:val="none" w:sz="0" w:space="0" w:color="auto"/>
            <w:left w:val="none" w:sz="0" w:space="0" w:color="auto"/>
            <w:bottom w:val="none" w:sz="0" w:space="0" w:color="auto"/>
            <w:right w:val="none" w:sz="0" w:space="0" w:color="auto"/>
          </w:divBdr>
        </w:div>
        <w:div w:id="1259825505">
          <w:blockQuote w:val="1"/>
          <w:marLeft w:val="0"/>
          <w:marRight w:val="0"/>
          <w:marTop w:val="240"/>
          <w:marBottom w:val="0"/>
          <w:divBdr>
            <w:top w:val="none" w:sz="0" w:space="0" w:color="auto"/>
            <w:left w:val="none" w:sz="0" w:space="0" w:color="auto"/>
            <w:bottom w:val="none" w:sz="0" w:space="0" w:color="auto"/>
            <w:right w:val="none" w:sz="0" w:space="0" w:color="auto"/>
          </w:divBdr>
        </w:div>
        <w:div w:id="940258031">
          <w:blockQuote w:val="1"/>
          <w:marLeft w:val="0"/>
          <w:marRight w:val="0"/>
          <w:marTop w:val="240"/>
          <w:marBottom w:val="0"/>
          <w:divBdr>
            <w:top w:val="none" w:sz="0" w:space="0" w:color="auto"/>
            <w:left w:val="none" w:sz="0" w:space="0" w:color="auto"/>
            <w:bottom w:val="none" w:sz="0" w:space="0" w:color="auto"/>
            <w:right w:val="none" w:sz="0" w:space="0" w:color="auto"/>
          </w:divBdr>
        </w:div>
        <w:div w:id="1174954244">
          <w:blockQuote w:val="1"/>
          <w:marLeft w:val="0"/>
          <w:marRight w:val="0"/>
          <w:marTop w:val="240"/>
          <w:marBottom w:val="0"/>
          <w:divBdr>
            <w:top w:val="none" w:sz="0" w:space="0" w:color="auto"/>
            <w:left w:val="none" w:sz="0" w:space="0" w:color="auto"/>
            <w:bottom w:val="none" w:sz="0" w:space="0" w:color="auto"/>
            <w:right w:val="none" w:sz="0" w:space="0" w:color="auto"/>
          </w:divBdr>
        </w:div>
        <w:div w:id="1375618254">
          <w:blockQuote w:val="1"/>
          <w:marLeft w:val="0"/>
          <w:marRight w:val="0"/>
          <w:marTop w:val="240"/>
          <w:marBottom w:val="0"/>
          <w:divBdr>
            <w:top w:val="none" w:sz="0" w:space="0" w:color="auto"/>
            <w:left w:val="none" w:sz="0" w:space="0" w:color="auto"/>
            <w:bottom w:val="none" w:sz="0" w:space="0" w:color="auto"/>
            <w:right w:val="none" w:sz="0" w:space="0" w:color="auto"/>
          </w:divBdr>
        </w:div>
        <w:div w:id="577981129">
          <w:blockQuote w:val="1"/>
          <w:marLeft w:val="0"/>
          <w:marRight w:val="0"/>
          <w:marTop w:val="240"/>
          <w:marBottom w:val="0"/>
          <w:divBdr>
            <w:top w:val="none" w:sz="0" w:space="0" w:color="auto"/>
            <w:left w:val="none" w:sz="0" w:space="0" w:color="auto"/>
            <w:bottom w:val="none" w:sz="0" w:space="0" w:color="auto"/>
            <w:right w:val="none" w:sz="0" w:space="0" w:color="auto"/>
          </w:divBdr>
        </w:div>
        <w:div w:id="73823376">
          <w:marLeft w:val="0"/>
          <w:marRight w:val="0"/>
          <w:marTop w:val="0"/>
          <w:marBottom w:val="0"/>
          <w:divBdr>
            <w:top w:val="none" w:sz="0" w:space="0" w:color="auto"/>
            <w:left w:val="none" w:sz="0" w:space="0" w:color="auto"/>
            <w:bottom w:val="none" w:sz="0" w:space="0" w:color="auto"/>
            <w:right w:val="none" w:sz="0" w:space="0" w:color="auto"/>
          </w:divBdr>
        </w:div>
        <w:div w:id="1740668554">
          <w:blockQuote w:val="1"/>
          <w:marLeft w:val="0"/>
          <w:marRight w:val="0"/>
          <w:marTop w:val="240"/>
          <w:marBottom w:val="0"/>
          <w:divBdr>
            <w:top w:val="none" w:sz="0" w:space="0" w:color="auto"/>
            <w:left w:val="none" w:sz="0" w:space="0" w:color="auto"/>
            <w:bottom w:val="none" w:sz="0" w:space="0" w:color="auto"/>
            <w:right w:val="none" w:sz="0" w:space="0" w:color="auto"/>
          </w:divBdr>
        </w:div>
        <w:div w:id="1553662720">
          <w:marLeft w:val="0"/>
          <w:marRight w:val="0"/>
          <w:marTop w:val="0"/>
          <w:marBottom w:val="0"/>
          <w:divBdr>
            <w:top w:val="none" w:sz="0" w:space="0" w:color="auto"/>
            <w:left w:val="none" w:sz="0" w:space="0" w:color="auto"/>
            <w:bottom w:val="none" w:sz="0" w:space="0" w:color="auto"/>
            <w:right w:val="none" w:sz="0" w:space="0" w:color="auto"/>
          </w:divBdr>
        </w:div>
        <w:div w:id="792753949">
          <w:blockQuote w:val="1"/>
          <w:marLeft w:val="0"/>
          <w:marRight w:val="0"/>
          <w:marTop w:val="240"/>
          <w:marBottom w:val="0"/>
          <w:divBdr>
            <w:top w:val="none" w:sz="0" w:space="0" w:color="auto"/>
            <w:left w:val="none" w:sz="0" w:space="0" w:color="auto"/>
            <w:bottom w:val="none" w:sz="0" w:space="0" w:color="auto"/>
            <w:right w:val="none" w:sz="0" w:space="0" w:color="auto"/>
          </w:divBdr>
        </w:div>
        <w:div w:id="320278498">
          <w:marLeft w:val="0"/>
          <w:marRight w:val="0"/>
          <w:marTop w:val="240"/>
          <w:marBottom w:val="165"/>
          <w:divBdr>
            <w:top w:val="none" w:sz="0" w:space="0" w:color="auto"/>
            <w:left w:val="none" w:sz="0" w:space="0" w:color="auto"/>
            <w:bottom w:val="none" w:sz="0" w:space="0" w:color="auto"/>
            <w:right w:val="none" w:sz="0" w:space="0" w:color="auto"/>
          </w:divBdr>
          <w:divsChild>
            <w:div w:id="373430848">
              <w:marLeft w:val="0"/>
              <w:marRight w:val="0"/>
              <w:marTop w:val="0"/>
              <w:marBottom w:val="0"/>
              <w:divBdr>
                <w:top w:val="none" w:sz="0" w:space="0" w:color="auto"/>
                <w:left w:val="none" w:sz="0" w:space="0" w:color="auto"/>
                <w:bottom w:val="none" w:sz="0" w:space="0" w:color="auto"/>
                <w:right w:val="none" w:sz="0" w:space="0" w:color="auto"/>
              </w:divBdr>
              <w:divsChild>
                <w:div w:id="1483228105">
                  <w:marLeft w:val="0"/>
                  <w:marRight w:val="0"/>
                  <w:marTop w:val="0"/>
                  <w:marBottom w:val="0"/>
                  <w:divBdr>
                    <w:top w:val="none" w:sz="0" w:space="0" w:color="auto"/>
                    <w:left w:val="none" w:sz="0" w:space="0" w:color="auto"/>
                    <w:bottom w:val="none" w:sz="0" w:space="0" w:color="auto"/>
                    <w:right w:val="none" w:sz="0" w:space="0" w:color="auto"/>
                  </w:divBdr>
                  <w:divsChild>
                    <w:div w:id="1429350889">
                      <w:marLeft w:val="0"/>
                      <w:marRight w:val="0"/>
                      <w:marTop w:val="0"/>
                      <w:marBottom w:val="0"/>
                      <w:divBdr>
                        <w:top w:val="none" w:sz="0" w:space="0" w:color="auto"/>
                        <w:left w:val="none" w:sz="0" w:space="0" w:color="auto"/>
                        <w:bottom w:val="none" w:sz="0" w:space="0" w:color="auto"/>
                        <w:right w:val="none" w:sz="0" w:space="0" w:color="auto"/>
                      </w:divBdr>
                      <w:divsChild>
                        <w:div w:id="190788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632080">
          <w:marLeft w:val="0"/>
          <w:marRight w:val="0"/>
          <w:marTop w:val="0"/>
          <w:marBottom w:val="0"/>
          <w:divBdr>
            <w:top w:val="none" w:sz="0" w:space="0" w:color="auto"/>
            <w:left w:val="none" w:sz="0" w:space="0" w:color="auto"/>
            <w:bottom w:val="none" w:sz="0" w:space="0" w:color="auto"/>
            <w:right w:val="none" w:sz="0" w:space="0" w:color="auto"/>
          </w:divBdr>
        </w:div>
        <w:div w:id="1508595197">
          <w:blockQuote w:val="1"/>
          <w:marLeft w:val="0"/>
          <w:marRight w:val="0"/>
          <w:marTop w:val="240"/>
          <w:marBottom w:val="0"/>
          <w:divBdr>
            <w:top w:val="none" w:sz="0" w:space="0" w:color="auto"/>
            <w:left w:val="none" w:sz="0" w:space="0" w:color="auto"/>
            <w:bottom w:val="none" w:sz="0" w:space="0" w:color="auto"/>
            <w:right w:val="none" w:sz="0" w:space="0" w:color="auto"/>
          </w:divBdr>
        </w:div>
        <w:div w:id="184632411">
          <w:marLeft w:val="0"/>
          <w:marRight w:val="0"/>
          <w:marTop w:val="0"/>
          <w:marBottom w:val="0"/>
          <w:divBdr>
            <w:top w:val="none" w:sz="0" w:space="0" w:color="auto"/>
            <w:left w:val="none" w:sz="0" w:space="0" w:color="auto"/>
            <w:bottom w:val="none" w:sz="0" w:space="0" w:color="auto"/>
            <w:right w:val="none" w:sz="0" w:space="0" w:color="auto"/>
          </w:divBdr>
        </w:div>
        <w:div w:id="1991250763">
          <w:blockQuote w:val="1"/>
          <w:marLeft w:val="0"/>
          <w:marRight w:val="0"/>
          <w:marTop w:val="240"/>
          <w:marBottom w:val="0"/>
          <w:divBdr>
            <w:top w:val="none" w:sz="0" w:space="0" w:color="auto"/>
            <w:left w:val="none" w:sz="0" w:space="0" w:color="auto"/>
            <w:bottom w:val="none" w:sz="0" w:space="0" w:color="auto"/>
            <w:right w:val="none" w:sz="0" w:space="0" w:color="auto"/>
          </w:divBdr>
        </w:div>
        <w:div w:id="776484495">
          <w:marLeft w:val="0"/>
          <w:marRight w:val="0"/>
          <w:marTop w:val="0"/>
          <w:marBottom w:val="0"/>
          <w:divBdr>
            <w:top w:val="none" w:sz="0" w:space="0" w:color="auto"/>
            <w:left w:val="none" w:sz="0" w:space="0" w:color="auto"/>
            <w:bottom w:val="none" w:sz="0" w:space="0" w:color="auto"/>
            <w:right w:val="none" w:sz="0" w:space="0" w:color="auto"/>
          </w:divBdr>
        </w:div>
        <w:div w:id="500051238">
          <w:marLeft w:val="0"/>
          <w:marRight w:val="0"/>
          <w:marTop w:val="0"/>
          <w:marBottom w:val="0"/>
          <w:divBdr>
            <w:top w:val="none" w:sz="0" w:space="0" w:color="auto"/>
            <w:left w:val="none" w:sz="0" w:space="0" w:color="auto"/>
            <w:bottom w:val="none" w:sz="0" w:space="0" w:color="auto"/>
            <w:right w:val="none" w:sz="0" w:space="0" w:color="auto"/>
          </w:divBdr>
        </w:div>
        <w:div w:id="1080324416">
          <w:blockQuote w:val="1"/>
          <w:marLeft w:val="0"/>
          <w:marRight w:val="0"/>
          <w:marTop w:val="240"/>
          <w:marBottom w:val="0"/>
          <w:divBdr>
            <w:top w:val="none" w:sz="0" w:space="0" w:color="auto"/>
            <w:left w:val="none" w:sz="0" w:space="0" w:color="auto"/>
            <w:bottom w:val="none" w:sz="0" w:space="0" w:color="auto"/>
            <w:right w:val="none" w:sz="0" w:space="0" w:color="auto"/>
          </w:divBdr>
        </w:div>
        <w:div w:id="1584294411">
          <w:marLeft w:val="0"/>
          <w:marRight w:val="0"/>
          <w:marTop w:val="0"/>
          <w:marBottom w:val="0"/>
          <w:divBdr>
            <w:top w:val="none" w:sz="0" w:space="0" w:color="auto"/>
            <w:left w:val="none" w:sz="0" w:space="0" w:color="auto"/>
            <w:bottom w:val="none" w:sz="0" w:space="0" w:color="auto"/>
            <w:right w:val="none" w:sz="0" w:space="0" w:color="auto"/>
          </w:divBdr>
        </w:div>
        <w:div w:id="1142425565">
          <w:marLeft w:val="0"/>
          <w:marRight w:val="0"/>
          <w:marTop w:val="0"/>
          <w:marBottom w:val="0"/>
          <w:divBdr>
            <w:top w:val="none" w:sz="0" w:space="0" w:color="auto"/>
            <w:left w:val="none" w:sz="0" w:space="0" w:color="auto"/>
            <w:bottom w:val="none" w:sz="0" w:space="0" w:color="auto"/>
            <w:right w:val="none" w:sz="0" w:space="0" w:color="auto"/>
          </w:divBdr>
        </w:div>
        <w:div w:id="1824542334">
          <w:blockQuote w:val="1"/>
          <w:marLeft w:val="0"/>
          <w:marRight w:val="0"/>
          <w:marTop w:val="240"/>
          <w:marBottom w:val="0"/>
          <w:divBdr>
            <w:top w:val="none" w:sz="0" w:space="0" w:color="auto"/>
            <w:left w:val="none" w:sz="0" w:space="0" w:color="auto"/>
            <w:bottom w:val="none" w:sz="0" w:space="0" w:color="auto"/>
            <w:right w:val="none" w:sz="0" w:space="0" w:color="auto"/>
          </w:divBdr>
        </w:div>
        <w:div w:id="426540146">
          <w:marLeft w:val="0"/>
          <w:marRight w:val="0"/>
          <w:marTop w:val="0"/>
          <w:marBottom w:val="0"/>
          <w:divBdr>
            <w:top w:val="none" w:sz="0" w:space="0" w:color="auto"/>
            <w:left w:val="none" w:sz="0" w:space="0" w:color="auto"/>
            <w:bottom w:val="none" w:sz="0" w:space="0" w:color="auto"/>
            <w:right w:val="none" w:sz="0" w:space="0" w:color="auto"/>
          </w:divBdr>
        </w:div>
        <w:div w:id="833567677">
          <w:marLeft w:val="0"/>
          <w:marRight w:val="0"/>
          <w:marTop w:val="0"/>
          <w:marBottom w:val="0"/>
          <w:divBdr>
            <w:top w:val="none" w:sz="0" w:space="0" w:color="auto"/>
            <w:left w:val="none" w:sz="0" w:space="0" w:color="auto"/>
            <w:bottom w:val="none" w:sz="0" w:space="0" w:color="auto"/>
            <w:right w:val="none" w:sz="0" w:space="0" w:color="auto"/>
          </w:divBdr>
        </w:div>
        <w:div w:id="420419024">
          <w:blockQuote w:val="1"/>
          <w:marLeft w:val="0"/>
          <w:marRight w:val="0"/>
          <w:marTop w:val="240"/>
          <w:marBottom w:val="0"/>
          <w:divBdr>
            <w:top w:val="none" w:sz="0" w:space="0" w:color="auto"/>
            <w:left w:val="none" w:sz="0" w:space="0" w:color="auto"/>
            <w:bottom w:val="none" w:sz="0" w:space="0" w:color="auto"/>
            <w:right w:val="none" w:sz="0" w:space="0" w:color="auto"/>
          </w:divBdr>
        </w:div>
        <w:div w:id="1437364585">
          <w:marLeft w:val="0"/>
          <w:marRight w:val="0"/>
          <w:marTop w:val="0"/>
          <w:marBottom w:val="0"/>
          <w:divBdr>
            <w:top w:val="none" w:sz="0" w:space="0" w:color="auto"/>
            <w:left w:val="none" w:sz="0" w:space="0" w:color="auto"/>
            <w:bottom w:val="none" w:sz="0" w:space="0" w:color="auto"/>
            <w:right w:val="none" w:sz="0" w:space="0" w:color="auto"/>
          </w:divBdr>
        </w:div>
        <w:div w:id="567569141">
          <w:blockQuote w:val="1"/>
          <w:marLeft w:val="0"/>
          <w:marRight w:val="0"/>
          <w:marTop w:val="240"/>
          <w:marBottom w:val="0"/>
          <w:divBdr>
            <w:top w:val="none" w:sz="0" w:space="0" w:color="auto"/>
            <w:left w:val="none" w:sz="0" w:space="0" w:color="auto"/>
            <w:bottom w:val="none" w:sz="0" w:space="0" w:color="auto"/>
            <w:right w:val="none" w:sz="0" w:space="0" w:color="auto"/>
          </w:divBdr>
        </w:div>
        <w:div w:id="1942449658">
          <w:marLeft w:val="0"/>
          <w:marRight w:val="0"/>
          <w:marTop w:val="0"/>
          <w:marBottom w:val="0"/>
          <w:divBdr>
            <w:top w:val="none" w:sz="0" w:space="0" w:color="auto"/>
            <w:left w:val="none" w:sz="0" w:space="0" w:color="auto"/>
            <w:bottom w:val="none" w:sz="0" w:space="0" w:color="auto"/>
            <w:right w:val="none" w:sz="0" w:space="0" w:color="auto"/>
          </w:divBdr>
        </w:div>
        <w:div w:id="1193152223">
          <w:blockQuote w:val="1"/>
          <w:marLeft w:val="0"/>
          <w:marRight w:val="0"/>
          <w:marTop w:val="240"/>
          <w:marBottom w:val="0"/>
          <w:divBdr>
            <w:top w:val="none" w:sz="0" w:space="0" w:color="auto"/>
            <w:left w:val="none" w:sz="0" w:space="0" w:color="auto"/>
            <w:bottom w:val="none" w:sz="0" w:space="0" w:color="auto"/>
            <w:right w:val="none" w:sz="0" w:space="0" w:color="auto"/>
          </w:divBdr>
        </w:div>
        <w:div w:id="127237838">
          <w:marLeft w:val="0"/>
          <w:marRight w:val="0"/>
          <w:marTop w:val="0"/>
          <w:marBottom w:val="0"/>
          <w:divBdr>
            <w:top w:val="none" w:sz="0" w:space="0" w:color="auto"/>
            <w:left w:val="none" w:sz="0" w:space="0" w:color="auto"/>
            <w:bottom w:val="none" w:sz="0" w:space="0" w:color="auto"/>
            <w:right w:val="none" w:sz="0" w:space="0" w:color="auto"/>
          </w:divBdr>
        </w:div>
        <w:div w:id="1261640907">
          <w:blockQuote w:val="1"/>
          <w:marLeft w:val="0"/>
          <w:marRight w:val="0"/>
          <w:marTop w:val="240"/>
          <w:marBottom w:val="0"/>
          <w:divBdr>
            <w:top w:val="none" w:sz="0" w:space="0" w:color="auto"/>
            <w:left w:val="none" w:sz="0" w:space="0" w:color="auto"/>
            <w:bottom w:val="none" w:sz="0" w:space="0" w:color="auto"/>
            <w:right w:val="none" w:sz="0" w:space="0" w:color="auto"/>
          </w:divBdr>
        </w:div>
        <w:div w:id="1455709509">
          <w:marLeft w:val="0"/>
          <w:marRight w:val="0"/>
          <w:marTop w:val="0"/>
          <w:marBottom w:val="0"/>
          <w:divBdr>
            <w:top w:val="none" w:sz="0" w:space="0" w:color="auto"/>
            <w:left w:val="none" w:sz="0" w:space="0" w:color="auto"/>
            <w:bottom w:val="none" w:sz="0" w:space="0" w:color="auto"/>
            <w:right w:val="none" w:sz="0" w:space="0" w:color="auto"/>
          </w:divBdr>
        </w:div>
        <w:div w:id="405109491">
          <w:blockQuote w:val="1"/>
          <w:marLeft w:val="0"/>
          <w:marRight w:val="0"/>
          <w:marTop w:val="240"/>
          <w:marBottom w:val="0"/>
          <w:divBdr>
            <w:top w:val="none" w:sz="0" w:space="0" w:color="auto"/>
            <w:left w:val="none" w:sz="0" w:space="0" w:color="auto"/>
            <w:bottom w:val="none" w:sz="0" w:space="0" w:color="auto"/>
            <w:right w:val="none" w:sz="0" w:space="0" w:color="auto"/>
          </w:divBdr>
        </w:div>
        <w:div w:id="85199122">
          <w:marLeft w:val="0"/>
          <w:marRight w:val="0"/>
          <w:marTop w:val="0"/>
          <w:marBottom w:val="0"/>
          <w:divBdr>
            <w:top w:val="none" w:sz="0" w:space="0" w:color="auto"/>
            <w:left w:val="none" w:sz="0" w:space="0" w:color="auto"/>
            <w:bottom w:val="none" w:sz="0" w:space="0" w:color="auto"/>
            <w:right w:val="none" w:sz="0" w:space="0" w:color="auto"/>
          </w:divBdr>
        </w:div>
        <w:div w:id="363791938">
          <w:blockQuote w:val="1"/>
          <w:marLeft w:val="0"/>
          <w:marRight w:val="0"/>
          <w:marTop w:val="240"/>
          <w:marBottom w:val="0"/>
          <w:divBdr>
            <w:top w:val="none" w:sz="0" w:space="0" w:color="auto"/>
            <w:left w:val="none" w:sz="0" w:space="0" w:color="auto"/>
            <w:bottom w:val="none" w:sz="0" w:space="0" w:color="auto"/>
            <w:right w:val="none" w:sz="0" w:space="0" w:color="auto"/>
          </w:divBdr>
        </w:div>
        <w:div w:id="1651708034">
          <w:marLeft w:val="0"/>
          <w:marRight w:val="0"/>
          <w:marTop w:val="0"/>
          <w:marBottom w:val="0"/>
          <w:divBdr>
            <w:top w:val="none" w:sz="0" w:space="0" w:color="auto"/>
            <w:left w:val="none" w:sz="0" w:space="0" w:color="auto"/>
            <w:bottom w:val="none" w:sz="0" w:space="0" w:color="auto"/>
            <w:right w:val="none" w:sz="0" w:space="0" w:color="auto"/>
          </w:divBdr>
        </w:div>
        <w:div w:id="1215897840">
          <w:marLeft w:val="0"/>
          <w:marRight w:val="0"/>
          <w:marTop w:val="0"/>
          <w:marBottom w:val="0"/>
          <w:divBdr>
            <w:top w:val="none" w:sz="0" w:space="0" w:color="auto"/>
            <w:left w:val="none" w:sz="0" w:space="0" w:color="auto"/>
            <w:bottom w:val="none" w:sz="0" w:space="0" w:color="auto"/>
            <w:right w:val="none" w:sz="0" w:space="0" w:color="auto"/>
          </w:divBdr>
        </w:div>
      </w:divsChild>
    </w:div>
    <w:div w:id="1871215533">
      <w:bodyDiv w:val="1"/>
      <w:marLeft w:val="0"/>
      <w:marRight w:val="0"/>
      <w:marTop w:val="0"/>
      <w:marBottom w:val="0"/>
      <w:divBdr>
        <w:top w:val="none" w:sz="0" w:space="0" w:color="auto"/>
        <w:left w:val="none" w:sz="0" w:space="0" w:color="auto"/>
        <w:bottom w:val="none" w:sz="0" w:space="0" w:color="auto"/>
        <w:right w:val="none" w:sz="0" w:space="0" w:color="auto"/>
      </w:divBdr>
      <w:divsChild>
        <w:div w:id="2136175361">
          <w:blockQuote w:val="1"/>
          <w:marLeft w:val="0"/>
          <w:marRight w:val="0"/>
          <w:marTop w:val="240"/>
          <w:marBottom w:val="0"/>
          <w:divBdr>
            <w:top w:val="none" w:sz="0" w:space="0" w:color="auto"/>
            <w:left w:val="none" w:sz="0" w:space="0" w:color="auto"/>
            <w:bottom w:val="none" w:sz="0" w:space="0" w:color="auto"/>
            <w:right w:val="none" w:sz="0" w:space="0" w:color="auto"/>
          </w:divBdr>
        </w:div>
        <w:div w:id="1323314518">
          <w:blockQuote w:val="1"/>
          <w:marLeft w:val="0"/>
          <w:marRight w:val="0"/>
          <w:marTop w:val="240"/>
          <w:marBottom w:val="0"/>
          <w:divBdr>
            <w:top w:val="none" w:sz="0" w:space="0" w:color="auto"/>
            <w:left w:val="none" w:sz="0" w:space="0" w:color="auto"/>
            <w:bottom w:val="none" w:sz="0" w:space="0" w:color="auto"/>
            <w:right w:val="none" w:sz="0" w:space="0" w:color="auto"/>
          </w:divBdr>
        </w:div>
        <w:div w:id="2003895991">
          <w:blockQuote w:val="1"/>
          <w:marLeft w:val="0"/>
          <w:marRight w:val="0"/>
          <w:marTop w:val="240"/>
          <w:marBottom w:val="0"/>
          <w:divBdr>
            <w:top w:val="none" w:sz="0" w:space="0" w:color="auto"/>
            <w:left w:val="none" w:sz="0" w:space="0" w:color="auto"/>
            <w:bottom w:val="none" w:sz="0" w:space="0" w:color="auto"/>
            <w:right w:val="none" w:sz="0" w:space="0" w:color="auto"/>
          </w:divBdr>
        </w:div>
        <w:div w:id="1705397952">
          <w:blockQuote w:val="1"/>
          <w:marLeft w:val="0"/>
          <w:marRight w:val="0"/>
          <w:marTop w:val="240"/>
          <w:marBottom w:val="0"/>
          <w:divBdr>
            <w:top w:val="none" w:sz="0" w:space="0" w:color="auto"/>
            <w:left w:val="none" w:sz="0" w:space="0" w:color="auto"/>
            <w:bottom w:val="none" w:sz="0" w:space="0" w:color="auto"/>
            <w:right w:val="none" w:sz="0" w:space="0" w:color="auto"/>
          </w:divBdr>
        </w:div>
        <w:div w:id="108398294">
          <w:blockQuote w:val="1"/>
          <w:marLeft w:val="0"/>
          <w:marRight w:val="0"/>
          <w:marTop w:val="240"/>
          <w:marBottom w:val="0"/>
          <w:divBdr>
            <w:top w:val="none" w:sz="0" w:space="0" w:color="auto"/>
            <w:left w:val="none" w:sz="0" w:space="0" w:color="auto"/>
            <w:bottom w:val="none" w:sz="0" w:space="0" w:color="auto"/>
            <w:right w:val="none" w:sz="0" w:space="0" w:color="auto"/>
          </w:divBdr>
        </w:div>
        <w:div w:id="1487479389">
          <w:blockQuote w:val="1"/>
          <w:marLeft w:val="0"/>
          <w:marRight w:val="0"/>
          <w:marTop w:val="240"/>
          <w:marBottom w:val="0"/>
          <w:divBdr>
            <w:top w:val="none" w:sz="0" w:space="0" w:color="auto"/>
            <w:left w:val="none" w:sz="0" w:space="0" w:color="auto"/>
            <w:bottom w:val="none" w:sz="0" w:space="0" w:color="auto"/>
            <w:right w:val="none" w:sz="0" w:space="0" w:color="auto"/>
          </w:divBdr>
        </w:div>
        <w:div w:id="56324620">
          <w:marLeft w:val="0"/>
          <w:marRight w:val="0"/>
          <w:marTop w:val="240"/>
          <w:marBottom w:val="165"/>
          <w:divBdr>
            <w:top w:val="none" w:sz="0" w:space="0" w:color="auto"/>
            <w:left w:val="none" w:sz="0" w:space="0" w:color="auto"/>
            <w:bottom w:val="none" w:sz="0" w:space="0" w:color="auto"/>
            <w:right w:val="none" w:sz="0" w:space="0" w:color="auto"/>
          </w:divBdr>
          <w:divsChild>
            <w:div w:id="579413498">
              <w:marLeft w:val="0"/>
              <w:marRight w:val="0"/>
              <w:marTop w:val="0"/>
              <w:marBottom w:val="0"/>
              <w:divBdr>
                <w:top w:val="none" w:sz="0" w:space="0" w:color="auto"/>
                <w:left w:val="none" w:sz="0" w:space="0" w:color="auto"/>
                <w:bottom w:val="none" w:sz="0" w:space="0" w:color="auto"/>
                <w:right w:val="none" w:sz="0" w:space="0" w:color="auto"/>
              </w:divBdr>
              <w:divsChild>
                <w:div w:id="1555846347">
                  <w:marLeft w:val="0"/>
                  <w:marRight w:val="0"/>
                  <w:marTop w:val="0"/>
                  <w:marBottom w:val="0"/>
                  <w:divBdr>
                    <w:top w:val="none" w:sz="0" w:space="0" w:color="auto"/>
                    <w:left w:val="none" w:sz="0" w:space="0" w:color="auto"/>
                    <w:bottom w:val="none" w:sz="0" w:space="0" w:color="auto"/>
                    <w:right w:val="none" w:sz="0" w:space="0" w:color="auto"/>
                  </w:divBdr>
                  <w:divsChild>
                    <w:div w:id="206184543">
                      <w:marLeft w:val="0"/>
                      <w:marRight w:val="0"/>
                      <w:marTop w:val="0"/>
                      <w:marBottom w:val="0"/>
                      <w:divBdr>
                        <w:top w:val="none" w:sz="0" w:space="0" w:color="auto"/>
                        <w:left w:val="none" w:sz="0" w:space="0" w:color="auto"/>
                        <w:bottom w:val="none" w:sz="0" w:space="0" w:color="auto"/>
                        <w:right w:val="none" w:sz="0" w:space="0" w:color="auto"/>
                      </w:divBdr>
                      <w:divsChild>
                        <w:div w:id="4442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63924">
          <w:marLeft w:val="0"/>
          <w:marRight w:val="0"/>
          <w:marTop w:val="0"/>
          <w:marBottom w:val="0"/>
          <w:divBdr>
            <w:top w:val="none" w:sz="0" w:space="0" w:color="auto"/>
            <w:left w:val="none" w:sz="0" w:space="0" w:color="auto"/>
            <w:bottom w:val="none" w:sz="0" w:space="0" w:color="auto"/>
            <w:right w:val="none" w:sz="0" w:space="0" w:color="auto"/>
          </w:divBdr>
        </w:div>
        <w:div w:id="1386415882">
          <w:marLeft w:val="0"/>
          <w:marRight w:val="0"/>
          <w:marTop w:val="0"/>
          <w:marBottom w:val="0"/>
          <w:divBdr>
            <w:top w:val="none" w:sz="0" w:space="0" w:color="auto"/>
            <w:left w:val="none" w:sz="0" w:space="0" w:color="auto"/>
            <w:bottom w:val="none" w:sz="0" w:space="0" w:color="auto"/>
            <w:right w:val="none" w:sz="0" w:space="0" w:color="auto"/>
          </w:divBdr>
        </w:div>
        <w:div w:id="1685588967">
          <w:marLeft w:val="0"/>
          <w:marRight w:val="0"/>
          <w:marTop w:val="0"/>
          <w:marBottom w:val="0"/>
          <w:divBdr>
            <w:top w:val="none" w:sz="0" w:space="0" w:color="auto"/>
            <w:left w:val="none" w:sz="0" w:space="0" w:color="auto"/>
            <w:bottom w:val="none" w:sz="0" w:space="0" w:color="auto"/>
            <w:right w:val="none" w:sz="0" w:space="0" w:color="auto"/>
          </w:divBdr>
        </w:div>
        <w:div w:id="638196132">
          <w:marLeft w:val="0"/>
          <w:marRight w:val="0"/>
          <w:marTop w:val="240"/>
          <w:marBottom w:val="165"/>
          <w:divBdr>
            <w:top w:val="none" w:sz="0" w:space="0" w:color="auto"/>
            <w:left w:val="none" w:sz="0" w:space="0" w:color="auto"/>
            <w:bottom w:val="none" w:sz="0" w:space="0" w:color="auto"/>
            <w:right w:val="none" w:sz="0" w:space="0" w:color="auto"/>
          </w:divBdr>
          <w:divsChild>
            <w:div w:id="477500041">
              <w:marLeft w:val="0"/>
              <w:marRight w:val="0"/>
              <w:marTop w:val="0"/>
              <w:marBottom w:val="0"/>
              <w:divBdr>
                <w:top w:val="none" w:sz="0" w:space="0" w:color="auto"/>
                <w:left w:val="none" w:sz="0" w:space="0" w:color="auto"/>
                <w:bottom w:val="none" w:sz="0" w:space="0" w:color="auto"/>
                <w:right w:val="none" w:sz="0" w:space="0" w:color="auto"/>
              </w:divBdr>
              <w:divsChild>
                <w:div w:id="1297562222">
                  <w:marLeft w:val="0"/>
                  <w:marRight w:val="0"/>
                  <w:marTop w:val="0"/>
                  <w:marBottom w:val="0"/>
                  <w:divBdr>
                    <w:top w:val="none" w:sz="0" w:space="0" w:color="auto"/>
                    <w:left w:val="none" w:sz="0" w:space="0" w:color="auto"/>
                    <w:bottom w:val="none" w:sz="0" w:space="0" w:color="auto"/>
                    <w:right w:val="none" w:sz="0" w:space="0" w:color="auto"/>
                  </w:divBdr>
                  <w:divsChild>
                    <w:div w:id="2043051879">
                      <w:marLeft w:val="0"/>
                      <w:marRight w:val="0"/>
                      <w:marTop w:val="0"/>
                      <w:marBottom w:val="0"/>
                      <w:divBdr>
                        <w:top w:val="none" w:sz="0" w:space="0" w:color="auto"/>
                        <w:left w:val="none" w:sz="0" w:space="0" w:color="auto"/>
                        <w:bottom w:val="none" w:sz="0" w:space="0" w:color="auto"/>
                        <w:right w:val="none" w:sz="0" w:space="0" w:color="auto"/>
                      </w:divBdr>
                      <w:divsChild>
                        <w:div w:id="3913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147716">
          <w:marLeft w:val="0"/>
          <w:marRight w:val="0"/>
          <w:marTop w:val="0"/>
          <w:marBottom w:val="0"/>
          <w:divBdr>
            <w:top w:val="none" w:sz="0" w:space="0" w:color="auto"/>
            <w:left w:val="none" w:sz="0" w:space="0" w:color="auto"/>
            <w:bottom w:val="none" w:sz="0" w:space="0" w:color="auto"/>
            <w:right w:val="none" w:sz="0" w:space="0" w:color="auto"/>
          </w:divBdr>
        </w:div>
        <w:div w:id="1545865504">
          <w:marLeft w:val="0"/>
          <w:marRight w:val="0"/>
          <w:marTop w:val="0"/>
          <w:marBottom w:val="0"/>
          <w:divBdr>
            <w:top w:val="none" w:sz="0" w:space="0" w:color="auto"/>
            <w:left w:val="none" w:sz="0" w:space="0" w:color="auto"/>
            <w:bottom w:val="none" w:sz="0" w:space="0" w:color="auto"/>
            <w:right w:val="none" w:sz="0" w:space="0" w:color="auto"/>
          </w:divBdr>
        </w:div>
        <w:div w:id="807817556">
          <w:marLeft w:val="0"/>
          <w:marRight w:val="0"/>
          <w:marTop w:val="0"/>
          <w:marBottom w:val="0"/>
          <w:divBdr>
            <w:top w:val="none" w:sz="0" w:space="0" w:color="auto"/>
            <w:left w:val="none" w:sz="0" w:space="0" w:color="auto"/>
            <w:bottom w:val="none" w:sz="0" w:space="0" w:color="auto"/>
            <w:right w:val="none" w:sz="0" w:space="0" w:color="auto"/>
          </w:divBdr>
        </w:div>
        <w:div w:id="1634479073">
          <w:marLeft w:val="0"/>
          <w:marRight w:val="0"/>
          <w:marTop w:val="0"/>
          <w:marBottom w:val="0"/>
          <w:divBdr>
            <w:top w:val="none" w:sz="0" w:space="0" w:color="auto"/>
            <w:left w:val="none" w:sz="0" w:space="0" w:color="auto"/>
            <w:bottom w:val="none" w:sz="0" w:space="0" w:color="auto"/>
            <w:right w:val="none" w:sz="0" w:space="0" w:color="auto"/>
          </w:divBdr>
        </w:div>
        <w:div w:id="1741098404">
          <w:marLeft w:val="0"/>
          <w:marRight w:val="0"/>
          <w:marTop w:val="0"/>
          <w:marBottom w:val="0"/>
          <w:divBdr>
            <w:top w:val="none" w:sz="0" w:space="0" w:color="auto"/>
            <w:left w:val="none" w:sz="0" w:space="0" w:color="auto"/>
            <w:bottom w:val="none" w:sz="0" w:space="0" w:color="auto"/>
            <w:right w:val="none" w:sz="0" w:space="0" w:color="auto"/>
          </w:divBdr>
        </w:div>
        <w:div w:id="1437287811">
          <w:marLeft w:val="0"/>
          <w:marRight w:val="0"/>
          <w:marTop w:val="0"/>
          <w:marBottom w:val="0"/>
          <w:divBdr>
            <w:top w:val="none" w:sz="0" w:space="0" w:color="auto"/>
            <w:left w:val="none" w:sz="0" w:space="0" w:color="auto"/>
            <w:bottom w:val="none" w:sz="0" w:space="0" w:color="auto"/>
            <w:right w:val="none" w:sz="0" w:space="0" w:color="auto"/>
          </w:divBdr>
        </w:div>
        <w:div w:id="811100089">
          <w:marLeft w:val="0"/>
          <w:marRight w:val="0"/>
          <w:marTop w:val="0"/>
          <w:marBottom w:val="0"/>
          <w:divBdr>
            <w:top w:val="none" w:sz="0" w:space="0" w:color="auto"/>
            <w:left w:val="none" w:sz="0" w:space="0" w:color="auto"/>
            <w:bottom w:val="none" w:sz="0" w:space="0" w:color="auto"/>
            <w:right w:val="none" w:sz="0" w:space="0" w:color="auto"/>
          </w:divBdr>
        </w:div>
        <w:div w:id="534923017">
          <w:marLeft w:val="0"/>
          <w:marRight w:val="0"/>
          <w:marTop w:val="0"/>
          <w:marBottom w:val="0"/>
          <w:divBdr>
            <w:top w:val="none" w:sz="0" w:space="0" w:color="auto"/>
            <w:left w:val="none" w:sz="0" w:space="0" w:color="auto"/>
            <w:bottom w:val="none" w:sz="0" w:space="0" w:color="auto"/>
            <w:right w:val="none" w:sz="0" w:space="0" w:color="auto"/>
          </w:divBdr>
        </w:div>
        <w:div w:id="73089250">
          <w:marLeft w:val="0"/>
          <w:marRight w:val="0"/>
          <w:marTop w:val="0"/>
          <w:marBottom w:val="0"/>
          <w:divBdr>
            <w:top w:val="none" w:sz="0" w:space="0" w:color="auto"/>
            <w:left w:val="none" w:sz="0" w:space="0" w:color="auto"/>
            <w:bottom w:val="none" w:sz="0" w:space="0" w:color="auto"/>
            <w:right w:val="none" w:sz="0" w:space="0" w:color="auto"/>
          </w:divBdr>
        </w:div>
        <w:div w:id="378164564">
          <w:marLeft w:val="0"/>
          <w:marRight w:val="0"/>
          <w:marTop w:val="0"/>
          <w:marBottom w:val="0"/>
          <w:divBdr>
            <w:top w:val="none" w:sz="0" w:space="0" w:color="auto"/>
            <w:left w:val="none" w:sz="0" w:space="0" w:color="auto"/>
            <w:bottom w:val="none" w:sz="0" w:space="0" w:color="auto"/>
            <w:right w:val="none" w:sz="0" w:space="0" w:color="auto"/>
          </w:divBdr>
        </w:div>
        <w:div w:id="2008898696">
          <w:marLeft w:val="0"/>
          <w:marRight w:val="0"/>
          <w:marTop w:val="0"/>
          <w:marBottom w:val="0"/>
          <w:divBdr>
            <w:top w:val="none" w:sz="0" w:space="0" w:color="auto"/>
            <w:left w:val="none" w:sz="0" w:space="0" w:color="auto"/>
            <w:bottom w:val="none" w:sz="0" w:space="0" w:color="auto"/>
            <w:right w:val="none" w:sz="0" w:space="0" w:color="auto"/>
          </w:divBdr>
        </w:div>
        <w:div w:id="959527556">
          <w:marLeft w:val="0"/>
          <w:marRight w:val="0"/>
          <w:marTop w:val="0"/>
          <w:marBottom w:val="0"/>
          <w:divBdr>
            <w:top w:val="none" w:sz="0" w:space="0" w:color="auto"/>
            <w:left w:val="none" w:sz="0" w:space="0" w:color="auto"/>
            <w:bottom w:val="none" w:sz="0" w:space="0" w:color="auto"/>
            <w:right w:val="none" w:sz="0" w:space="0" w:color="auto"/>
          </w:divBdr>
        </w:div>
      </w:divsChild>
    </w:div>
    <w:div w:id="1890877347">
      <w:bodyDiv w:val="1"/>
      <w:marLeft w:val="0"/>
      <w:marRight w:val="0"/>
      <w:marTop w:val="0"/>
      <w:marBottom w:val="0"/>
      <w:divBdr>
        <w:top w:val="none" w:sz="0" w:space="0" w:color="auto"/>
        <w:left w:val="none" w:sz="0" w:space="0" w:color="auto"/>
        <w:bottom w:val="none" w:sz="0" w:space="0" w:color="auto"/>
        <w:right w:val="none" w:sz="0" w:space="0" w:color="auto"/>
      </w:divBdr>
      <w:divsChild>
        <w:div w:id="2105877126">
          <w:blockQuote w:val="1"/>
          <w:marLeft w:val="0"/>
          <w:marRight w:val="0"/>
          <w:marTop w:val="240"/>
          <w:marBottom w:val="0"/>
          <w:divBdr>
            <w:top w:val="none" w:sz="0" w:space="0" w:color="auto"/>
            <w:left w:val="none" w:sz="0" w:space="0" w:color="auto"/>
            <w:bottom w:val="none" w:sz="0" w:space="0" w:color="auto"/>
            <w:right w:val="none" w:sz="0" w:space="0" w:color="auto"/>
          </w:divBdr>
        </w:div>
        <w:div w:id="2014212779">
          <w:blockQuote w:val="1"/>
          <w:marLeft w:val="0"/>
          <w:marRight w:val="0"/>
          <w:marTop w:val="240"/>
          <w:marBottom w:val="0"/>
          <w:divBdr>
            <w:top w:val="none" w:sz="0" w:space="0" w:color="auto"/>
            <w:left w:val="none" w:sz="0" w:space="0" w:color="auto"/>
            <w:bottom w:val="none" w:sz="0" w:space="0" w:color="auto"/>
            <w:right w:val="none" w:sz="0" w:space="0" w:color="auto"/>
          </w:divBdr>
        </w:div>
        <w:div w:id="1665744449">
          <w:blockQuote w:val="1"/>
          <w:marLeft w:val="0"/>
          <w:marRight w:val="0"/>
          <w:marTop w:val="240"/>
          <w:marBottom w:val="0"/>
          <w:divBdr>
            <w:top w:val="none" w:sz="0" w:space="0" w:color="auto"/>
            <w:left w:val="none" w:sz="0" w:space="0" w:color="auto"/>
            <w:bottom w:val="none" w:sz="0" w:space="0" w:color="auto"/>
            <w:right w:val="none" w:sz="0" w:space="0" w:color="auto"/>
          </w:divBdr>
        </w:div>
        <w:div w:id="252864233">
          <w:blockQuote w:val="1"/>
          <w:marLeft w:val="0"/>
          <w:marRight w:val="0"/>
          <w:marTop w:val="240"/>
          <w:marBottom w:val="0"/>
          <w:divBdr>
            <w:top w:val="none" w:sz="0" w:space="0" w:color="auto"/>
            <w:left w:val="none" w:sz="0" w:space="0" w:color="auto"/>
            <w:bottom w:val="none" w:sz="0" w:space="0" w:color="auto"/>
            <w:right w:val="none" w:sz="0" w:space="0" w:color="auto"/>
          </w:divBdr>
        </w:div>
        <w:div w:id="1830634455">
          <w:blockQuote w:val="1"/>
          <w:marLeft w:val="0"/>
          <w:marRight w:val="0"/>
          <w:marTop w:val="240"/>
          <w:marBottom w:val="0"/>
          <w:divBdr>
            <w:top w:val="none" w:sz="0" w:space="0" w:color="auto"/>
            <w:left w:val="none" w:sz="0" w:space="0" w:color="auto"/>
            <w:bottom w:val="none" w:sz="0" w:space="0" w:color="auto"/>
            <w:right w:val="none" w:sz="0" w:space="0" w:color="auto"/>
          </w:divBdr>
        </w:div>
        <w:div w:id="1638100781">
          <w:blockQuote w:val="1"/>
          <w:marLeft w:val="0"/>
          <w:marRight w:val="0"/>
          <w:marTop w:val="240"/>
          <w:marBottom w:val="0"/>
          <w:divBdr>
            <w:top w:val="none" w:sz="0" w:space="0" w:color="auto"/>
            <w:left w:val="none" w:sz="0" w:space="0" w:color="auto"/>
            <w:bottom w:val="none" w:sz="0" w:space="0" w:color="auto"/>
            <w:right w:val="none" w:sz="0" w:space="0" w:color="auto"/>
          </w:divBdr>
        </w:div>
        <w:div w:id="1508791880">
          <w:blockQuote w:val="1"/>
          <w:marLeft w:val="0"/>
          <w:marRight w:val="0"/>
          <w:marTop w:val="240"/>
          <w:marBottom w:val="0"/>
          <w:divBdr>
            <w:top w:val="none" w:sz="0" w:space="0" w:color="auto"/>
            <w:left w:val="none" w:sz="0" w:space="0" w:color="auto"/>
            <w:bottom w:val="none" w:sz="0" w:space="0" w:color="auto"/>
            <w:right w:val="none" w:sz="0" w:space="0" w:color="auto"/>
          </w:divBdr>
        </w:div>
        <w:div w:id="1736276647">
          <w:blockQuote w:val="1"/>
          <w:marLeft w:val="0"/>
          <w:marRight w:val="0"/>
          <w:marTop w:val="240"/>
          <w:marBottom w:val="0"/>
          <w:divBdr>
            <w:top w:val="none" w:sz="0" w:space="0" w:color="auto"/>
            <w:left w:val="none" w:sz="0" w:space="0" w:color="auto"/>
            <w:bottom w:val="none" w:sz="0" w:space="0" w:color="auto"/>
            <w:right w:val="none" w:sz="0" w:space="0" w:color="auto"/>
          </w:divBdr>
        </w:div>
        <w:div w:id="1770613387">
          <w:blockQuote w:val="1"/>
          <w:marLeft w:val="0"/>
          <w:marRight w:val="0"/>
          <w:marTop w:val="240"/>
          <w:marBottom w:val="0"/>
          <w:divBdr>
            <w:top w:val="none" w:sz="0" w:space="0" w:color="auto"/>
            <w:left w:val="none" w:sz="0" w:space="0" w:color="auto"/>
            <w:bottom w:val="none" w:sz="0" w:space="0" w:color="auto"/>
            <w:right w:val="none" w:sz="0" w:space="0" w:color="auto"/>
          </w:divBdr>
        </w:div>
        <w:div w:id="447089569">
          <w:blockQuote w:val="1"/>
          <w:marLeft w:val="0"/>
          <w:marRight w:val="0"/>
          <w:marTop w:val="240"/>
          <w:marBottom w:val="0"/>
          <w:divBdr>
            <w:top w:val="none" w:sz="0" w:space="0" w:color="auto"/>
            <w:left w:val="none" w:sz="0" w:space="0" w:color="auto"/>
            <w:bottom w:val="none" w:sz="0" w:space="0" w:color="auto"/>
            <w:right w:val="none" w:sz="0" w:space="0" w:color="auto"/>
          </w:divBdr>
        </w:div>
        <w:div w:id="540484248">
          <w:blockQuote w:val="1"/>
          <w:marLeft w:val="0"/>
          <w:marRight w:val="0"/>
          <w:marTop w:val="240"/>
          <w:marBottom w:val="0"/>
          <w:divBdr>
            <w:top w:val="none" w:sz="0" w:space="0" w:color="auto"/>
            <w:left w:val="none" w:sz="0" w:space="0" w:color="auto"/>
            <w:bottom w:val="none" w:sz="0" w:space="0" w:color="auto"/>
            <w:right w:val="none" w:sz="0" w:space="0" w:color="auto"/>
          </w:divBdr>
        </w:div>
        <w:div w:id="1568298411">
          <w:blockQuote w:val="1"/>
          <w:marLeft w:val="0"/>
          <w:marRight w:val="0"/>
          <w:marTop w:val="240"/>
          <w:marBottom w:val="0"/>
          <w:divBdr>
            <w:top w:val="none" w:sz="0" w:space="0" w:color="auto"/>
            <w:left w:val="none" w:sz="0" w:space="0" w:color="auto"/>
            <w:bottom w:val="none" w:sz="0" w:space="0" w:color="auto"/>
            <w:right w:val="none" w:sz="0" w:space="0" w:color="auto"/>
          </w:divBdr>
        </w:div>
        <w:div w:id="15429458">
          <w:marLeft w:val="0"/>
          <w:marRight w:val="0"/>
          <w:marTop w:val="0"/>
          <w:marBottom w:val="0"/>
          <w:divBdr>
            <w:top w:val="none" w:sz="0" w:space="0" w:color="auto"/>
            <w:left w:val="none" w:sz="0" w:space="0" w:color="auto"/>
            <w:bottom w:val="none" w:sz="0" w:space="0" w:color="auto"/>
            <w:right w:val="none" w:sz="0" w:space="0" w:color="auto"/>
          </w:divBdr>
        </w:div>
        <w:div w:id="1937207558">
          <w:marLeft w:val="0"/>
          <w:marRight w:val="0"/>
          <w:marTop w:val="0"/>
          <w:marBottom w:val="0"/>
          <w:divBdr>
            <w:top w:val="none" w:sz="0" w:space="0" w:color="auto"/>
            <w:left w:val="none" w:sz="0" w:space="0" w:color="auto"/>
            <w:bottom w:val="none" w:sz="0" w:space="0" w:color="auto"/>
            <w:right w:val="none" w:sz="0" w:space="0" w:color="auto"/>
          </w:divBdr>
        </w:div>
        <w:div w:id="1451972556">
          <w:marLeft w:val="0"/>
          <w:marRight w:val="0"/>
          <w:marTop w:val="0"/>
          <w:marBottom w:val="0"/>
          <w:divBdr>
            <w:top w:val="none" w:sz="0" w:space="0" w:color="auto"/>
            <w:left w:val="none" w:sz="0" w:space="0" w:color="auto"/>
            <w:bottom w:val="none" w:sz="0" w:space="0" w:color="auto"/>
            <w:right w:val="none" w:sz="0" w:space="0" w:color="auto"/>
          </w:divBdr>
        </w:div>
        <w:div w:id="1409107329">
          <w:marLeft w:val="0"/>
          <w:marRight w:val="0"/>
          <w:marTop w:val="0"/>
          <w:marBottom w:val="0"/>
          <w:divBdr>
            <w:top w:val="none" w:sz="0" w:space="0" w:color="auto"/>
            <w:left w:val="none" w:sz="0" w:space="0" w:color="auto"/>
            <w:bottom w:val="none" w:sz="0" w:space="0" w:color="auto"/>
            <w:right w:val="none" w:sz="0" w:space="0" w:color="auto"/>
          </w:divBdr>
        </w:div>
        <w:div w:id="584727594">
          <w:marLeft w:val="0"/>
          <w:marRight w:val="0"/>
          <w:marTop w:val="0"/>
          <w:marBottom w:val="0"/>
          <w:divBdr>
            <w:top w:val="none" w:sz="0" w:space="0" w:color="auto"/>
            <w:left w:val="none" w:sz="0" w:space="0" w:color="auto"/>
            <w:bottom w:val="none" w:sz="0" w:space="0" w:color="auto"/>
            <w:right w:val="none" w:sz="0" w:space="0" w:color="auto"/>
          </w:divBdr>
        </w:div>
        <w:div w:id="1985313203">
          <w:marLeft w:val="0"/>
          <w:marRight w:val="0"/>
          <w:marTop w:val="0"/>
          <w:marBottom w:val="0"/>
          <w:divBdr>
            <w:top w:val="none" w:sz="0" w:space="0" w:color="auto"/>
            <w:left w:val="none" w:sz="0" w:space="0" w:color="auto"/>
            <w:bottom w:val="none" w:sz="0" w:space="0" w:color="auto"/>
            <w:right w:val="none" w:sz="0" w:space="0" w:color="auto"/>
          </w:divBdr>
        </w:div>
        <w:div w:id="488521188">
          <w:marLeft w:val="0"/>
          <w:marRight w:val="0"/>
          <w:marTop w:val="0"/>
          <w:marBottom w:val="0"/>
          <w:divBdr>
            <w:top w:val="none" w:sz="0" w:space="0" w:color="auto"/>
            <w:left w:val="none" w:sz="0" w:space="0" w:color="auto"/>
            <w:bottom w:val="none" w:sz="0" w:space="0" w:color="auto"/>
            <w:right w:val="none" w:sz="0" w:space="0" w:color="auto"/>
          </w:divBdr>
        </w:div>
        <w:div w:id="116725614">
          <w:marLeft w:val="0"/>
          <w:marRight w:val="0"/>
          <w:marTop w:val="0"/>
          <w:marBottom w:val="0"/>
          <w:divBdr>
            <w:top w:val="none" w:sz="0" w:space="0" w:color="auto"/>
            <w:left w:val="none" w:sz="0" w:space="0" w:color="auto"/>
            <w:bottom w:val="none" w:sz="0" w:space="0" w:color="auto"/>
            <w:right w:val="none" w:sz="0" w:space="0" w:color="auto"/>
          </w:divBdr>
        </w:div>
        <w:div w:id="1895654613">
          <w:marLeft w:val="0"/>
          <w:marRight w:val="0"/>
          <w:marTop w:val="0"/>
          <w:marBottom w:val="0"/>
          <w:divBdr>
            <w:top w:val="none" w:sz="0" w:space="0" w:color="auto"/>
            <w:left w:val="none" w:sz="0" w:space="0" w:color="auto"/>
            <w:bottom w:val="none" w:sz="0" w:space="0" w:color="auto"/>
            <w:right w:val="none" w:sz="0" w:space="0" w:color="auto"/>
          </w:divBdr>
        </w:div>
        <w:div w:id="1859155124">
          <w:marLeft w:val="0"/>
          <w:marRight w:val="0"/>
          <w:marTop w:val="0"/>
          <w:marBottom w:val="0"/>
          <w:divBdr>
            <w:top w:val="none" w:sz="0" w:space="0" w:color="auto"/>
            <w:left w:val="none" w:sz="0" w:space="0" w:color="auto"/>
            <w:bottom w:val="none" w:sz="0" w:space="0" w:color="auto"/>
            <w:right w:val="none" w:sz="0" w:space="0" w:color="auto"/>
          </w:divBdr>
        </w:div>
      </w:divsChild>
    </w:div>
    <w:div w:id="1892423987">
      <w:bodyDiv w:val="1"/>
      <w:marLeft w:val="0"/>
      <w:marRight w:val="0"/>
      <w:marTop w:val="0"/>
      <w:marBottom w:val="0"/>
      <w:divBdr>
        <w:top w:val="none" w:sz="0" w:space="0" w:color="auto"/>
        <w:left w:val="none" w:sz="0" w:space="0" w:color="auto"/>
        <w:bottom w:val="none" w:sz="0" w:space="0" w:color="auto"/>
        <w:right w:val="none" w:sz="0" w:space="0" w:color="auto"/>
      </w:divBdr>
      <w:divsChild>
        <w:div w:id="1586915224">
          <w:blockQuote w:val="1"/>
          <w:marLeft w:val="0"/>
          <w:marRight w:val="0"/>
          <w:marTop w:val="240"/>
          <w:marBottom w:val="0"/>
          <w:divBdr>
            <w:top w:val="none" w:sz="0" w:space="0" w:color="auto"/>
            <w:left w:val="none" w:sz="0" w:space="0" w:color="auto"/>
            <w:bottom w:val="none" w:sz="0" w:space="0" w:color="auto"/>
            <w:right w:val="none" w:sz="0" w:space="0" w:color="auto"/>
          </w:divBdr>
        </w:div>
        <w:div w:id="603074048">
          <w:blockQuote w:val="1"/>
          <w:marLeft w:val="0"/>
          <w:marRight w:val="0"/>
          <w:marTop w:val="240"/>
          <w:marBottom w:val="0"/>
          <w:divBdr>
            <w:top w:val="none" w:sz="0" w:space="0" w:color="auto"/>
            <w:left w:val="none" w:sz="0" w:space="0" w:color="auto"/>
            <w:bottom w:val="none" w:sz="0" w:space="0" w:color="auto"/>
            <w:right w:val="none" w:sz="0" w:space="0" w:color="auto"/>
          </w:divBdr>
        </w:div>
        <w:div w:id="1141849941">
          <w:blockQuote w:val="1"/>
          <w:marLeft w:val="0"/>
          <w:marRight w:val="0"/>
          <w:marTop w:val="240"/>
          <w:marBottom w:val="0"/>
          <w:divBdr>
            <w:top w:val="none" w:sz="0" w:space="0" w:color="auto"/>
            <w:left w:val="none" w:sz="0" w:space="0" w:color="auto"/>
            <w:bottom w:val="none" w:sz="0" w:space="0" w:color="auto"/>
            <w:right w:val="none" w:sz="0" w:space="0" w:color="auto"/>
          </w:divBdr>
        </w:div>
        <w:div w:id="1826585299">
          <w:blockQuote w:val="1"/>
          <w:marLeft w:val="0"/>
          <w:marRight w:val="0"/>
          <w:marTop w:val="240"/>
          <w:marBottom w:val="0"/>
          <w:divBdr>
            <w:top w:val="none" w:sz="0" w:space="0" w:color="auto"/>
            <w:left w:val="none" w:sz="0" w:space="0" w:color="auto"/>
            <w:bottom w:val="none" w:sz="0" w:space="0" w:color="auto"/>
            <w:right w:val="none" w:sz="0" w:space="0" w:color="auto"/>
          </w:divBdr>
        </w:div>
        <w:div w:id="1875456764">
          <w:blockQuote w:val="1"/>
          <w:marLeft w:val="0"/>
          <w:marRight w:val="0"/>
          <w:marTop w:val="240"/>
          <w:marBottom w:val="0"/>
          <w:divBdr>
            <w:top w:val="none" w:sz="0" w:space="0" w:color="auto"/>
            <w:left w:val="none" w:sz="0" w:space="0" w:color="auto"/>
            <w:bottom w:val="none" w:sz="0" w:space="0" w:color="auto"/>
            <w:right w:val="none" w:sz="0" w:space="0" w:color="auto"/>
          </w:divBdr>
        </w:div>
        <w:div w:id="274024488">
          <w:blockQuote w:val="1"/>
          <w:marLeft w:val="0"/>
          <w:marRight w:val="0"/>
          <w:marTop w:val="240"/>
          <w:marBottom w:val="0"/>
          <w:divBdr>
            <w:top w:val="none" w:sz="0" w:space="0" w:color="auto"/>
            <w:left w:val="none" w:sz="0" w:space="0" w:color="auto"/>
            <w:bottom w:val="none" w:sz="0" w:space="0" w:color="auto"/>
            <w:right w:val="none" w:sz="0" w:space="0" w:color="auto"/>
          </w:divBdr>
        </w:div>
        <w:div w:id="1658417166">
          <w:marLeft w:val="0"/>
          <w:marRight w:val="0"/>
          <w:marTop w:val="0"/>
          <w:marBottom w:val="0"/>
          <w:divBdr>
            <w:top w:val="none" w:sz="0" w:space="0" w:color="auto"/>
            <w:left w:val="none" w:sz="0" w:space="0" w:color="auto"/>
            <w:bottom w:val="none" w:sz="0" w:space="0" w:color="auto"/>
            <w:right w:val="none" w:sz="0" w:space="0" w:color="auto"/>
          </w:divBdr>
        </w:div>
      </w:divsChild>
    </w:div>
    <w:div w:id="1910535814">
      <w:bodyDiv w:val="1"/>
      <w:marLeft w:val="0"/>
      <w:marRight w:val="0"/>
      <w:marTop w:val="0"/>
      <w:marBottom w:val="0"/>
      <w:divBdr>
        <w:top w:val="none" w:sz="0" w:space="0" w:color="auto"/>
        <w:left w:val="none" w:sz="0" w:space="0" w:color="auto"/>
        <w:bottom w:val="none" w:sz="0" w:space="0" w:color="auto"/>
        <w:right w:val="none" w:sz="0" w:space="0" w:color="auto"/>
      </w:divBdr>
      <w:divsChild>
        <w:div w:id="1329595115">
          <w:blockQuote w:val="1"/>
          <w:marLeft w:val="0"/>
          <w:marRight w:val="0"/>
          <w:marTop w:val="240"/>
          <w:marBottom w:val="0"/>
          <w:divBdr>
            <w:top w:val="none" w:sz="0" w:space="0" w:color="auto"/>
            <w:left w:val="none" w:sz="0" w:space="0" w:color="auto"/>
            <w:bottom w:val="none" w:sz="0" w:space="0" w:color="auto"/>
            <w:right w:val="none" w:sz="0" w:space="0" w:color="auto"/>
          </w:divBdr>
        </w:div>
        <w:div w:id="1460223210">
          <w:blockQuote w:val="1"/>
          <w:marLeft w:val="0"/>
          <w:marRight w:val="0"/>
          <w:marTop w:val="240"/>
          <w:marBottom w:val="0"/>
          <w:divBdr>
            <w:top w:val="none" w:sz="0" w:space="0" w:color="auto"/>
            <w:left w:val="none" w:sz="0" w:space="0" w:color="auto"/>
            <w:bottom w:val="none" w:sz="0" w:space="0" w:color="auto"/>
            <w:right w:val="none" w:sz="0" w:space="0" w:color="auto"/>
          </w:divBdr>
        </w:div>
        <w:div w:id="537011250">
          <w:blockQuote w:val="1"/>
          <w:marLeft w:val="0"/>
          <w:marRight w:val="0"/>
          <w:marTop w:val="240"/>
          <w:marBottom w:val="0"/>
          <w:divBdr>
            <w:top w:val="none" w:sz="0" w:space="0" w:color="auto"/>
            <w:left w:val="none" w:sz="0" w:space="0" w:color="auto"/>
            <w:bottom w:val="none" w:sz="0" w:space="0" w:color="auto"/>
            <w:right w:val="none" w:sz="0" w:space="0" w:color="auto"/>
          </w:divBdr>
        </w:div>
        <w:div w:id="916404458">
          <w:blockQuote w:val="1"/>
          <w:marLeft w:val="0"/>
          <w:marRight w:val="0"/>
          <w:marTop w:val="240"/>
          <w:marBottom w:val="0"/>
          <w:divBdr>
            <w:top w:val="none" w:sz="0" w:space="0" w:color="auto"/>
            <w:left w:val="none" w:sz="0" w:space="0" w:color="auto"/>
            <w:bottom w:val="none" w:sz="0" w:space="0" w:color="auto"/>
            <w:right w:val="none" w:sz="0" w:space="0" w:color="auto"/>
          </w:divBdr>
        </w:div>
        <w:div w:id="1316572000">
          <w:blockQuote w:val="1"/>
          <w:marLeft w:val="0"/>
          <w:marRight w:val="0"/>
          <w:marTop w:val="240"/>
          <w:marBottom w:val="0"/>
          <w:divBdr>
            <w:top w:val="none" w:sz="0" w:space="0" w:color="auto"/>
            <w:left w:val="none" w:sz="0" w:space="0" w:color="auto"/>
            <w:bottom w:val="none" w:sz="0" w:space="0" w:color="auto"/>
            <w:right w:val="none" w:sz="0" w:space="0" w:color="auto"/>
          </w:divBdr>
        </w:div>
        <w:div w:id="972639687">
          <w:marLeft w:val="0"/>
          <w:marRight w:val="0"/>
          <w:marTop w:val="0"/>
          <w:marBottom w:val="0"/>
          <w:divBdr>
            <w:top w:val="none" w:sz="0" w:space="0" w:color="auto"/>
            <w:left w:val="none" w:sz="0" w:space="0" w:color="auto"/>
            <w:bottom w:val="none" w:sz="0" w:space="0" w:color="auto"/>
            <w:right w:val="none" w:sz="0" w:space="0" w:color="auto"/>
          </w:divBdr>
        </w:div>
        <w:div w:id="587034363">
          <w:blockQuote w:val="1"/>
          <w:marLeft w:val="0"/>
          <w:marRight w:val="0"/>
          <w:marTop w:val="240"/>
          <w:marBottom w:val="0"/>
          <w:divBdr>
            <w:top w:val="none" w:sz="0" w:space="0" w:color="auto"/>
            <w:left w:val="none" w:sz="0" w:space="0" w:color="auto"/>
            <w:bottom w:val="none" w:sz="0" w:space="0" w:color="auto"/>
            <w:right w:val="none" w:sz="0" w:space="0" w:color="auto"/>
          </w:divBdr>
        </w:div>
        <w:div w:id="1800224105">
          <w:marLeft w:val="0"/>
          <w:marRight w:val="0"/>
          <w:marTop w:val="0"/>
          <w:marBottom w:val="0"/>
          <w:divBdr>
            <w:top w:val="none" w:sz="0" w:space="0" w:color="auto"/>
            <w:left w:val="none" w:sz="0" w:space="0" w:color="auto"/>
            <w:bottom w:val="none" w:sz="0" w:space="0" w:color="auto"/>
            <w:right w:val="none" w:sz="0" w:space="0" w:color="auto"/>
          </w:divBdr>
        </w:div>
        <w:div w:id="1439910296">
          <w:blockQuote w:val="1"/>
          <w:marLeft w:val="0"/>
          <w:marRight w:val="0"/>
          <w:marTop w:val="240"/>
          <w:marBottom w:val="0"/>
          <w:divBdr>
            <w:top w:val="none" w:sz="0" w:space="0" w:color="auto"/>
            <w:left w:val="none" w:sz="0" w:space="0" w:color="auto"/>
            <w:bottom w:val="none" w:sz="0" w:space="0" w:color="auto"/>
            <w:right w:val="none" w:sz="0" w:space="0" w:color="auto"/>
          </w:divBdr>
        </w:div>
        <w:div w:id="2143694824">
          <w:marLeft w:val="0"/>
          <w:marRight w:val="0"/>
          <w:marTop w:val="0"/>
          <w:marBottom w:val="0"/>
          <w:divBdr>
            <w:top w:val="none" w:sz="0" w:space="0" w:color="auto"/>
            <w:left w:val="none" w:sz="0" w:space="0" w:color="auto"/>
            <w:bottom w:val="none" w:sz="0" w:space="0" w:color="auto"/>
            <w:right w:val="none" w:sz="0" w:space="0" w:color="auto"/>
          </w:divBdr>
        </w:div>
        <w:div w:id="927810519">
          <w:blockQuote w:val="1"/>
          <w:marLeft w:val="0"/>
          <w:marRight w:val="0"/>
          <w:marTop w:val="240"/>
          <w:marBottom w:val="0"/>
          <w:divBdr>
            <w:top w:val="none" w:sz="0" w:space="0" w:color="auto"/>
            <w:left w:val="none" w:sz="0" w:space="0" w:color="auto"/>
            <w:bottom w:val="none" w:sz="0" w:space="0" w:color="auto"/>
            <w:right w:val="none" w:sz="0" w:space="0" w:color="auto"/>
          </w:divBdr>
        </w:div>
        <w:div w:id="1144011553">
          <w:marLeft w:val="0"/>
          <w:marRight w:val="0"/>
          <w:marTop w:val="0"/>
          <w:marBottom w:val="0"/>
          <w:divBdr>
            <w:top w:val="none" w:sz="0" w:space="0" w:color="auto"/>
            <w:left w:val="none" w:sz="0" w:space="0" w:color="auto"/>
            <w:bottom w:val="none" w:sz="0" w:space="0" w:color="auto"/>
            <w:right w:val="none" w:sz="0" w:space="0" w:color="auto"/>
          </w:divBdr>
        </w:div>
        <w:div w:id="1352224035">
          <w:blockQuote w:val="1"/>
          <w:marLeft w:val="0"/>
          <w:marRight w:val="0"/>
          <w:marTop w:val="240"/>
          <w:marBottom w:val="0"/>
          <w:divBdr>
            <w:top w:val="none" w:sz="0" w:space="0" w:color="auto"/>
            <w:left w:val="none" w:sz="0" w:space="0" w:color="auto"/>
            <w:bottom w:val="none" w:sz="0" w:space="0" w:color="auto"/>
            <w:right w:val="none" w:sz="0" w:space="0" w:color="auto"/>
          </w:divBdr>
        </w:div>
        <w:div w:id="1885407115">
          <w:marLeft w:val="0"/>
          <w:marRight w:val="0"/>
          <w:marTop w:val="0"/>
          <w:marBottom w:val="0"/>
          <w:divBdr>
            <w:top w:val="none" w:sz="0" w:space="0" w:color="auto"/>
            <w:left w:val="none" w:sz="0" w:space="0" w:color="auto"/>
            <w:bottom w:val="none" w:sz="0" w:space="0" w:color="auto"/>
            <w:right w:val="none" w:sz="0" w:space="0" w:color="auto"/>
          </w:divBdr>
        </w:div>
        <w:div w:id="1967201539">
          <w:blockQuote w:val="1"/>
          <w:marLeft w:val="0"/>
          <w:marRight w:val="0"/>
          <w:marTop w:val="240"/>
          <w:marBottom w:val="0"/>
          <w:divBdr>
            <w:top w:val="none" w:sz="0" w:space="0" w:color="auto"/>
            <w:left w:val="none" w:sz="0" w:space="0" w:color="auto"/>
            <w:bottom w:val="none" w:sz="0" w:space="0" w:color="auto"/>
            <w:right w:val="none" w:sz="0" w:space="0" w:color="auto"/>
          </w:divBdr>
        </w:div>
        <w:div w:id="620646018">
          <w:marLeft w:val="0"/>
          <w:marRight w:val="0"/>
          <w:marTop w:val="0"/>
          <w:marBottom w:val="0"/>
          <w:divBdr>
            <w:top w:val="none" w:sz="0" w:space="0" w:color="auto"/>
            <w:left w:val="none" w:sz="0" w:space="0" w:color="auto"/>
            <w:bottom w:val="none" w:sz="0" w:space="0" w:color="auto"/>
            <w:right w:val="none" w:sz="0" w:space="0" w:color="auto"/>
          </w:divBdr>
        </w:div>
        <w:div w:id="1868330469">
          <w:blockQuote w:val="1"/>
          <w:marLeft w:val="0"/>
          <w:marRight w:val="0"/>
          <w:marTop w:val="240"/>
          <w:marBottom w:val="0"/>
          <w:divBdr>
            <w:top w:val="none" w:sz="0" w:space="0" w:color="auto"/>
            <w:left w:val="none" w:sz="0" w:space="0" w:color="auto"/>
            <w:bottom w:val="none" w:sz="0" w:space="0" w:color="auto"/>
            <w:right w:val="none" w:sz="0" w:space="0" w:color="auto"/>
          </w:divBdr>
        </w:div>
        <w:div w:id="727725684">
          <w:marLeft w:val="0"/>
          <w:marRight w:val="0"/>
          <w:marTop w:val="0"/>
          <w:marBottom w:val="0"/>
          <w:divBdr>
            <w:top w:val="none" w:sz="0" w:space="0" w:color="auto"/>
            <w:left w:val="none" w:sz="0" w:space="0" w:color="auto"/>
            <w:bottom w:val="none" w:sz="0" w:space="0" w:color="auto"/>
            <w:right w:val="none" w:sz="0" w:space="0" w:color="auto"/>
          </w:divBdr>
        </w:div>
        <w:div w:id="1256355096">
          <w:blockQuote w:val="1"/>
          <w:marLeft w:val="0"/>
          <w:marRight w:val="0"/>
          <w:marTop w:val="240"/>
          <w:marBottom w:val="0"/>
          <w:divBdr>
            <w:top w:val="none" w:sz="0" w:space="0" w:color="auto"/>
            <w:left w:val="none" w:sz="0" w:space="0" w:color="auto"/>
            <w:bottom w:val="none" w:sz="0" w:space="0" w:color="auto"/>
            <w:right w:val="none" w:sz="0" w:space="0" w:color="auto"/>
          </w:divBdr>
        </w:div>
        <w:div w:id="2053722079">
          <w:blockQuote w:val="1"/>
          <w:marLeft w:val="0"/>
          <w:marRight w:val="0"/>
          <w:marTop w:val="240"/>
          <w:marBottom w:val="0"/>
          <w:divBdr>
            <w:top w:val="none" w:sz="0" w:space="0" w:color="auto"/>
            <w:left w:val="none" w:sz="0" w:space="0" w:color="auto"/>
            <w:bottom w:val="none" w:sz="0" w:space="0" w:color="auto"/>
            <w:right w:val="none" w:sz="0" w:space="0" w:color="auto"/>
          </w:divBdr>
        </w:div>
        <w:div w:id="1502237200">
          <w:marLeft w:val="0"/>
          <w:marRight w:val="0"/>
          <w:marTop w:val="0"/>
          <w:marBottom w:val="0"/>
          <w:divBdr>
            <w:top w:val="none" w:sz="0" w:space="0" w:color="auto"/>
            <w:left w:val="none" w:sz="0" w:space="0" w:color="auto"/>
            <w:bottom w:val="none" w:sz="0" w:space="0" w:color="auto"/>
            <w:right w:val="none" w:sz="0" w:space="0" w:color="auto"/>
          </w:divBdr>
        </w:div>
      </w:divsChild>
    </w:div>
    <w:div w:id="1918123678">
      <w:bodyDiv w:val="1"/>
      <w:marLeft w:val="0"/>
      <w:marRight w:val="0"/>
      <w:marTop w:val="0"/>
      <w:marBottom w:val="0"/>
      <w:divBdr>
        <w:top w:val="none" w:sz="0" w:space="0" w:color="auto"/>
        <w:left w:val="none" w:sz="0" w:space="0" w:color="auto"/>
        <w:bottom w:val="none" w:sz="0" w:space="0" w:color="auto"/>
        <w:right w:val="none" w:sz="0" w:space="0" w:color="auto"/>
      </w:divBdr>
      <w:divsChild>
        <w:div w:id="2000115370">
          <w:blockQuote w:val="1"/>
          <w:marLeft w:val="0"/>
          <w:marRight w:val="0"/>
          <w:marTop w:val="240"/>
          <w:marBottom w:val="0"/>
          <w:divBdr>
            <w:top w:val="none" w:sz="0" w:space="0" w:color="auto"/>
            <w:left w:val="none" w:sz="0" w:space="0" w:color="auto"/>
            <w:bottom w:val="none" w:sz="0" w:space="0" w:color="auto"/>
            <w:right w:val="none" w:sz="0" w:space="0" w:color="auto"/>
          </w:divBdr>
        </w:div>
        <w:div w:id="1951623273">
          <w:blockQuote w:val="1"/>
          <w:marLeft w:val="0"/>
          <w:marRight w:val="0"/>
          <w:marTop w:val="240"/>
          <w:marBottom w:val="0"/>
          <w:divBdr>
            <w:top w:val="none" w:sz="0" w:space="0" w:color="auto"/>
            <w:left w:val="none" w:sz="0" w:space="0" w:color="auto"/>
            <w:bottom w:val="none" w:sz="0" w:space="0" w:color="auto"/>
            <w:right w:val="none" w:sz="0" w:space="0" w:color="auto"/>
          </w:divBdr>
        </w:div>
        <w:div w:id="829716002">
          <w:blockQuote w:val="1"/>
          <w:marLeft w:val="0"/>
          <w:marRight w:val="0"/>
          <w:marTop w:val="240"/>
          <w:marBottom w:val="0"/>
          <w:divBdr>
            <w:top w:val="none" w:sz="0" w:space="0" w:color="auto"/>
            <w:left w:val="none" w:sz="0" w:space="0" w:color="auto"/>
            <w:bottom w:val="none" w:sz="0" w:space="0" w:color="auto"/>
            <w:right w:val="none" w:sz="0" w:space="0" w:color="auto"/>
          </w:divBdr>
        </w:div>
        <w:div w:id="881479203">
          <w:blockQuote w:val="1"/>
          <w:marLeft w:val="0"/>
          <w:marRight w:val="0"/>
          <w:marTop w:val="240"/>
          <w:marBottom w:val="0"/>
          <w:divBdr>
            <w:top w:val="none" w:sz="0" w:space="0" w:color="auto"/>
            <w:left w:val="none" w:sz="0" w:space="0" w:color="auto"/>
            <w:bottom w:val="none" w:sz="0" w:space="0" w:color="auto"/>
            <w:right w:val="none" w:sz="0" w:space="0" w:color="auto"/>
          </w:divBdr>
        </w:div>
        <w:div w:id="21638869">
          <w:blockQuote w:val="1"/>
          <w:marLeft w:val="0"/>
          <w:marRight w:val="0"/>
          <w:marTop w:val="240"/>
          <w:marBottom w:val="0"/>
          <w:divBdr>
            <w:top w:val="none" w:sz="0" w:space="0" w:color="auto"/>
            <w:left w:val="none" w:sz="0" w:space="0" w:color="auto"/>
            <w:bottom w:val="none" w:sz="0" w:space="0" w:color="auto"/>
            <w:right w:val="none" w:sz="0" w:space="0" w:color="auto"/>
          </w:divBdr>
        </w:div>
        <w:div w:id="1246692333">
          <w:blockQuote w:val="1"/>
          <w:marLeft w:val="0"/>
          <w:marRight w:val="0"/>
          <w:marTop w:val="240"/>
          <w:marBottom w:val="0"/>
          <w:divBdr>
            <w:top w:val="none" w:sz="0" w:space="0" w:color="auto"/>
            <w:left w:val="none" w:sz="0" w:space="0" w:color="auto"/>
            <w:bottom w:val="none" w:sz="0" w:space="0" w:color="auto"/>
            <w:right w:val="none" w:sz="0" w:space="0" w:color="auto"/>
          </w:divBdr>
        </w:div>
        <w:div w:id="1003239433">
          <w:marLeft w:val="0"/>
          <w:marRight w:val="0"/>
          <w:marTop w:val="0"/>
          <w:marBottom w:val="0"/>
          <w:divBdr>
            <w:top w:val="none" w:sz="0" w:space="0" w:color="auto"/>
            <w:left w:val="none" w:sz="0" w:space="0" w:color="auto"/>
            <w:bottom w:val="none" w:sz="0" w:space="0" w:color="auto"/>
            <w:right w:val="none" w:sz="0" w:space="0" w:color="auto"/>
          </w:divBdr>
        </w:div>
        <w:div w:id="742875132">
          <w:marLeft w:val="0"/>
          <w:marRight w:val="0"/>
          <w:marTop w:val="0"/>
          <w:marBottom w:val="0"/>
          <w:divBdr>
            <w:top w:val="none" w:sz="0" w:space="0" w:color="auto"/>
            <w:left w:val="none" w:sz="0" w:space="0" w:color="auto"/>
            <w:bottom w:val="none" w:sz="0" w:space="0" w:color="auto"/>
            <w:right w:val="none" w:sz="0" w:space="0" w:color="auto"/>
          </w:divBdr>
        </w:div>
        <w:div w:id="1593969946">
          <w:blockQuote w:val="1"/>
          <w:marLeft w:val="0"/>
          <w:marRight w:val="0"/>
          <w:marTop w:val="240"/>
          <w:marBottom w:val="0"/>
          <w:divBdr>
            <w:top w:val="none" w:sz="0" w:space="0" w:color="auto"/>
            <w:left w:val="none" w:sz="0" w:space="0" w:color="auto"/>
            <w:bottom w:val="none" w:sz="0" w:space="0" w:color="auto"/>
            <w:right w:val="none" w:sz="0" w:space="0" w:color="auto"/>
          </w:divBdr>
        </w:div>
        <w:div w:id="1907648537">
          <w:marLeft w:val="0"/>
          <w:marRight w:val="0"/>
          <w:marTop w:val="0"/>
          <w:marBottom w:val="0"/>
          <w:divBdr>
            <w:top w:val="none" w:sz="0" w:space="0" w:color="auto"/>
            <w:left w:val="none" w:sz="0" w:space="0" w:color="auto"/>
            <w:bottom w:val="none" w:sz="0" w:space="0" w:color="auto"/>
            <w:right w:val="none" w:sz="0" w:space="0" w:color="auto"/>
          </w:divBdr>
        </w:div>
      </w:divsChild>
    </w:div>
    <w:div w:id="1943217090">
      <w:bodyDiv w:val="1"/>
      <w:marLeft w:val="0"/>
      <w:marRight w:val="0"/>
      <w:marTop w:val="0"/>
      <w:marBottom w:val="0"/>
      <w:divBdr>
        <w:top w:val="none" w:sz="0" w:space="0" w:color="auto"/>
        <w:left w:val="none" w:sz="0" w:space="0" w:color="auto"/>
        <w:bottom w:val="none" w:sz="0" w:space="0" w:color="auto"/>
        <w:right w:val="none" w:sz="0" w:space="0" w:color="auto"/>
      </w:divBdr>
      <w:divsChild>
        <w:div w:id="1128359013">
          <w:blockQuote w:val="1"/>
          <w:marLeft w:val="0"/>
          <w:marRight w:val="0"/>
          <w:marTop w:val="240"/>
          <w:marBottom w:val="0"/>
          <w:divBdr>
            <w:top w:val="none" w:sz="0" w:space="0" w:color="auto"/>
            <w:left w:val="none" w:sz="0" w:space="0" w:color="auto"/>
            <w:bottom w:val="none" w:sz="0" w:space="0" w:color="auto"/>
            <w:right w:val="none" w:sz="0" w:space="0" w:color="auto"/>
          </w:divBdr>
        </w:div>
        <w:div w:id="458108309">
          <w:blockQuote w:val="1"/>
          <w:marLeft w:val="0"/>
          <w:marRight w:val="0"/>
          <w:marTop w:val="240"/>
          <w:marBottom w:val="0"/>
          <w:divBdr>
            <w:top w:val="none" w:sz="0" w:space="0" w:color="auto"/>
            <w:left w:val="none" w:sz="0" w:space="0" w:color="auto"/>
            <w:bottom w:val="none" w:sz="0" w:space="0" w:color="auto"/>
            <w:right w:val="none" w:sz="0" w:space="0" w:color="auto"/>
          </w:divBdr>
        </w:div>
        <w:div w:id="436027334">
          <w:blockQuote w:val="1"/>
          <w:marLeft w:val="0"/>
          <w:marRight w:val="0"/>
          <w:marTop w:val="240"/>
          <w:marBottom w:val="0"/>
          <w:divBdr>
            <w:top w:val="none" w:sz="0" w:space="0" w:color="auto"/>
            <w:left w:val="none" w:sz="0" w:space="0" w:color="auto"/>
            <w:bottom w:val="none" w:sz="0" w:space="0" w:color="auto"/>
            <w:right w:val="none" w:sz="0" w:space="0" w:color="auto"/>
          </w:divBdr>
        </w:div>
        <w:div w:id="232012297">
          <w:blockQuote w:val="1"/>
          <w:marLeft w:val="0"/>
          <w:marRight w:val="0"/>
          <w:marTop w:val="240"/>
          <w:marBottom w:val="0"/>
          <w:divBdr>
            <w:top w:val="none" w:sz="0" w:space="0" w:color="auto"/>
            <w:left w:val="none" w:sz="0" w:space="0" w:color="auto"/>
            <w:bottom w:val="none" w:sz="0" w:space="0" w:color="auto"/>
            <w:right w:val="none" w:sz="0" w:space="0" w:color="auto"/>
          </w:divBdr>
        </w:div>
        <w:div w:id="1723866971">
          <w:blockQuote w:val="1"/>
          <w:marLeft w:val="0"/>
          <w:marRight w:val="0"/>
          <w:marTop w:val="240"/>
          <w:marBottom w:val="0"/>
          <w:divBdr>
            <w:top w:val="none" w:sz="0" w:space="0" w:color="auto"/>
            <w:left w:val="none" w:sz="0" w:space="0" w:color="auto"/>
            <w:bottom w:val="none" w:sz="0" w:space="0" w:color="auto"/>
            <w:right w:val="none" w:sz="0" w:space="0" w:color="auto"/>
          </w:divBdr>
        </w:div>
        <w:div w:id="815411811">
          <w:blockQuote w:val="1"/>
          <w:marLeft w:val="0"/>
          <w:marRight w:val="0"/>
          <w:marTop w:val="240"/>
          <w:marBottom w:val="0"/>
          <w:divBdr>
            <w:top w:val="none" w:sz="0" w:space="0" w:color="auto"/>
            <w:left w:val="none" w:sz="0" w:space="0" w:color="auto"/>
            <w:bottom w:val="none" w:sz="0" w:space="0" w:color="auto"/>
            <w:right w:val="none" w:sz="0" w:space="0" w:color="auto"/>
          </w:divBdr>
        </w:div>
        <w:div w:id="1153719557">
          <w:marLeft w:val="0"/>
          <w:marRight w:val="0"/>
          <w:marTop w:val="0"/>
          <w:marBottom w:val="0"/>
          <w:divBdr>
            <w:top w:val="none" w:sz="0" w:space="0" w:color="auto"/>
            <w:left w:val="none" w:sz="0" w:space="0" w:color="auto"/>
            <w:bottom w:val="none" w:sz="0" w:space="0" w:color="auto"/>
            <w:right w:val="none" w:sz="0" w:space="0" w:color="auto"/>
          </w:divBdr>
        </w:div>
        <w:div w:id="1869097186">
          <w:blockQuote w:val="1"/>
          <w:marLeft w:val="0"/>
          <w:marRight w:val="0"/>
          <w:marTop w:val="240"/>
          <w:marBottom w:val="0"/>
          <w:divBdr>
            <w:top w:val="none" w:sz="0" w:space="0" w:color="auto"/>
            <w:left w:val="none" w:sz="0" w:space="0" w:color="auto"/>
            <w:bottom w:val="none" w:sz="0" w:space="0" w:color="auto"/>
            <w:right w:val="none" w:sz="0" w:space="0" w:color="auto"/>
          </w:divBdr>
        </w:div>
        <w:div w:id="2035183986">
          <w:marLeft w:val="0"/>
          <w:marRight w:val="0"/>
          <w:marTop w:val="0"/>
          <w:marBottom w:val="0"/>
          <w:divBdr>
            <w:top w:val="none" w:sz="0" w:space="0" w:color="auto"/>
            <w:left w:val="none" w:sz="0" w:space="0" w:color="auto"/>
            <w:bottom w:val="none" w:sz="0" w:space="0" w:color="auto"/>
            <w:right w:val="none" w:sz="0" w:space="0" w:color="auto"/>
          </w:divBdr>
        </w:div>
        <w:div w:id="1309743228">
          <w:blockQuote w:val="1"/>
          <w:marLeft w:val="0"/>
          <w:marRight w:val="0"/>
          <w:marTop w:val="240"/>
          <w:marBottom w:val="0"/>
          <w:divBdr>
            <w:top w:val="none" w:sz="0" w:space="0" w:color="auto"/>
            <w:left w:val="none" w:sz="0" w:space="0" w:color="auto"/>
            <w:bottom w:val="none" w:sz="0" w:space="0" w:color="auto"/>
            <w:right w:val="none" w:sz="0" w:space="0" w:color="auto"/>
          </w:divBdr>
        </w:div>
        <w:div w:id="1660377776">
          <w:marLeft w:val="0"/>
          <w:marRight w:val="0"/>
          <w:marTop w:val="0"/>
          <w:marBottom w:val="0"/>
          <w:divBdr>
            <w:top w:val="none" w:sz="0" w:space="0" w:color="auto"/>
            <w:left w:val="none" w:sz="0" w:space="0" w:color="auto"/>
            <w:bottom w:val="none" w:sz="0" w:space="0" w:color="auto"/>
            <w:right w:val="none" w:sz="0" w:space="0" w:color="auto"/>
          </w:divBdr>
        </w:div>
        <w:div w:id="509174861">
          <w:blockQuote w:val="1"/>
          <w:marLeft w:val="0"/>
          <w:marRight w:val="0"/>
          <w:marTop w:val="240"/>
          <w:marBottom w:val="0"/>
          <w:divBdr>
            <w:top w:val="none" w:sz="0" w:space="0" w:color="auto"/>
            <w:left w:val="none" w:sz="0" w:space="0" w:color="auto"/>
            <w:bottom w:val="none" w:sz="0" w:space="0" w:color="auto"/>
            <w:right w:val="none" w:sz="0" w:space="0" w:color="auto"/>
          </w:divBdr>
        </w:div>
        <w:div w:id="2083093746">
          <w:marLeft w:val="0"/>
          <w:marRight w:val="0"/>
          <w:marTop w:val="0"/>
          <w:marBottom w:val="0"/>
          <w:divBdr>
            <w:top w:val="none" w:sz="0" w:space="0" w:color="auto"/>
            <w:left w:val="none" w:sz="0" w:space="0" w:color="auto"/>
            <w:bottom w:val="none" w:sz="0" w:space="0" w:color="auto"/>
            <w:right w:val="none" w:sz="0" w:space="0" w:color="auto"/>
          </w:divBdr>
        </w:div>
        <w:div w:id="1820462633">
          <w:blockQuote w:val="1"/>
          <w:marLeft w:val="0"/>
          <w:marRight w:val="0"/>
          <w:marTop w:val="240"/>
          <w:marBottom w:val="0"/>
          <w:divBdr>
            <w:top w:val="none" w:sz="0" w:space="0" w:color="auto"/>
            <w:left w:val="none" w:sz="0" w:space="0" w:color="auto"/>
            <w:bottom w:val="none" w:sz="0" w:space="0" w:color="auto"/>
            <w:right w:val="none" w:sz="0" w:space="0" w:color="auto"/>
          </w:divBdr>
        </w:div>
        <w:div w:id="1907494597">
          <w:marLeft w:val="0"/>
          <w:marRight w:val="0"/>
          <w:marTop w:val="0"/>
          <w:marBottom w:val="0"/>
          <w:divBdr>
            <w:top w:val="none" w:sz="0" w:space="0" w:color="auto"/>
            <w:left w:val="none" w:sz="0" w:space="0" w:color="auto"/>
            <w:bottom w:val="none" w:sz="0" w:space="0" w:color="auto"/>
            <w:right w:val="none" w:sz="0" w:space="0" w:color="auto"/>
          </w:divBdr>
        </w:div>
        <w:div w:id="424764260">
          <w:blockQuote w:val="1"/>
          <w:marLeft w:val="0"/>
          <w:marRight w:val="0"/>
          <w:marTop w:val="240"/>
          <w:marBottom w:val="0"/>
          <w:divBdr>
            <w:top w:val="none" w:sz="0" w:space="0" w:color="auto"/>
            <w:left w:val="none" w:sz="0" w:space="0" w:color="auto"/>
            <w:bottom w:val="none" w:sz="0" w:space="0" w:color="auto"/>
            <w:right w:val="none" w:sz="0" w:space="0" w:color="auto"/>
          </w:divBdr>
        </w:div>
        <w:div w:id="1089081570">
          <w:marLeft w:val="0"/>
          <w:marRight w:val="0"/>
          <w:marTop w:val="0"/>
          <w:marBottom w:val="0"/>
          <w:divBdr>
            <w:top w:val="none" w:sz="0" w:space="0" w:color="auto"/>
            <w:left w:val="none" w:sz="0" w:space="0" w:color="auto"/>
            <w:bottom w:val="none" w:sz="0" w:space="0" w:color="auto"/>
            <w:right w:val="none" w:sz="0" w:space="0" w:color="auto"/>
          </w:divBdr>
        </w:div>
        <w:div w:id="1842962978">
          <w:blockQuote w:val="1"/>
          <w:marLeft w:val="0"/>
          <w:marRight w:val="0"/>
          <w:marTop w:val="240"/>
          <w:marBottom w:val="0"/>
          <w:divBdr>
            <w:top w:val="none" w:sz="0" w:space="0" w:color="auto"/>
            <w:left w:val="none" w:sz="0" w:space="0" w:color="auto"/>
            <w:bottom w:val="none" w:sz="0" w:space="0" w:color="auto"/>
            <w:right w:val="none" w:sz="0" w:space="0" w:color="auto"/>
          </w:divBdr>
        </w:div>
        <w:div w:id="591738586">
          <w:marLeft w:val="0"/>
          <w:marRight w:val="0"/>
          <w:marTop w:val="0"/>
          <w:marBottom w:val="0"/>
          <w:divBdr>
            <w:top w:val="none" w:sz="0" w:space="0" w:color="auto"/>
            <w:left w:val="none" w:sz="0" w:space="0" w:color="auto"/>
            <w:bottom w:val="none" w:sz="0" w:space="0" w:color="auto"/>
            <w:right w:val="none" w:sz="0" w:space="0" w:color="auto"/>
          </w:divBdr>
        </w:div>
        <w:div w:id="248005159">
          <w:blockQuote w:val="1"/>
          <w:marLeft w:val="0"/>
          <w:marRight w:val="0"/>
          <w:marTop w:val="240"/>
          <w:marBottom w:val="0"/>
          <w:divBdr>
            <w:top w:val="none" w:sz="0" w:space="0" w:color="auto"/>
            <w:left w:val="none" w:sz="0" w:space="0" w:color="auto"/>
            <w:bottom w:val="none" w:sz="0" w:space="0" w:color="auto"/>
            <w:right w:val="none" w:sz="0" w:space="0" w:color="auto"/>
          </w:divBdr>
        </w:div>
        <w:div w:id="997466388">
          <w:marLeft w:val="0"/>
          <w:marRight w:val="0"/>
          <w:marTop w:val="0"/>
          <w:marBottom w:val="0"/>
          <w:divBdr>
            <w:top w:val="none" w:sz="0" w:space="0" w:color="auto"/>
            <w:left w:val="none" w:sz="0" w:space="0" w:color="auto"/>
            <w:bottom w:val="none" w:sz="0" w:space="0" w:color="auto"/>
            <w:right w:val="none" w:sz="0" w:space="0" w:color="auto"/>
          </w:divBdr>
        </w:div>
        <w:div w:id="538129420">
          <w:blockQuote w:val="1"/>
          <w:marLeft w:val="0"/>
          <w:marRight w:val="0"/>
          <w:marTop w:val="240"/>
          <w:marBottom w:val="0"/>
          <w:divBdr>
            <w:top w:val="none" w:sz="0" w:space="0" w:color="auto"/>
            <w:left w:val="none" w:sz="0" w:space="0" w:color="auto"/>
            <w:bottom w:val="none" w:sz="0" w:space="0" w:color="auto"/>
            <w:right w:val="none" w:sz="0" w:space="0" w:color="auto"/>
          </w:divBdr>
        </w:div>
        <w:div w:id="958218966">
          <w:marLeft w:val="0"/>
          <w:marRight w:val="0"/>
          <w:marTop w:val="0"/>
          <w:marBottom w:val="0"/>
          <w:divBdr>
            <w:top w:val="none" w:sz="0" w:space="0" w:color="auto"/>
            <w:left w:val="none" w:sz="0" w:space="0" w:color="auto"/>
            <w:bottom w:val="none" w:sz="0" w:space="0" w:color="auto"/>
            <w:right w:val="none" w:sz="0" w:space="0" w:color="auto"/>
          </w:divBdr>
        </w:div>
        <w:div w:id="600065880">
          <w:blockQuote w:val="1"/>
          <w:marLeft w:val="0"/>
          <w:marRight w:val="0"/>
          <w:marTop w:val="240"/>
          <w:marBottom w:val="0"/>
          <w:divBdr>
            <w:top w:val="none" w:sz="0" w:space="0" w:color="auto"/>
            <w:left w:val="none" w:sz="0" w:space="0" w:color="auto"/>
            <w:bottom w:val="none" w:sz="0" w:space="0" w:color="auto"/>
            <w:right w:val="none" w:sz="0" w:space="0" w:color="auto"/>
          </w:divBdr>
        </w:div>
        <w:div w:id="1641688140">
          <w:marLeft w:val="0"/>
          <w:marRight w:val="0"/>
          <w:marTop w:val="0"/>
          <w:marBottom w:val="0"/>
          <w:divBdr>
            <w:top w:val="none" w:sz="0" w:space="0" w:color="auto"/>
            <w:left w:val="none" w:sz="0" w:space="0" w:color="auto"/>
            <w:bottom w:val="none" w:sz="0" w:space="0" w:color="auto"/>
            <w:right w:val="none" w:sz="0" w:space="0" w:color="auto"/>
          </w:divBdr>
        </w:div>
        <w:div w:id="1206679264">
          <w:blockQuote w:val="1"/>
          <w:marLeft w:val="0"/>
          <w:marRight w:val="0"/>
          <w:marTop w:val="240"/>
          <w:marBottom w:val="0"/>
          <w:divBdr>
            <w:top w:val="none" w:sz="0" w:space="0" w:color="auto"/>
            <w:left w:val="none" w:sz="0" w:space="0" w:color="auto"/>
            <w:bottom w:val="none" w:sz="0" w:space="0" w:color="auto"/>
            <w:right w:val="none" w:sz="0" w:space="0" w:color="auto"/>
          </w:divBdr>
        </w:div>
        <w:div w:id="1707833923">
          <w:marLeft w:val="0"/>
          <w:marRight w:val="0"/>
          <w:marTop w:val="240"/>
          <w:marBottom w:val="165"/>
          <w:divBdr>
            <w:top w:val="none" w:sz="0" w:space="0" w:color="auto"/>
            <w:left w:val="none" w:sz="0" w:space="0" w:color="auto"/>
            <w:bottom w:val="none" w:sz="0" w:space="0" w:color="auto"/>
            <w:right w:val="none" w:sz="0" w:space="0" w:color="auto"/>
          </w:divBdr>
          <w:divsChild>
            <w:div w:id="18971009">
              <w:marLeft w:val="0"/>
              <w:marRight w:val="0"/>
              <w:marTop w:val="0"/>
              <w:marBottom w:val="0"/>
              <w:divBdr>
                <w:top w:val="none" w:sz="0" w:space="0" w:color="auto"/>
                <w:left w:val="none" w:sz="0" w:space="0" w:color="auto"/>
                <w:bottom w:val="none" w:sz="0" w:space="0" w:color="auto"/>
                <w:right w:val="none" w:sz="0" w:space="0" w:color="auto"/>
              </w:divBdr>
              <w:divsChild>
                <w:div w:id="309678039">
                  <w:marLeft w:val="0"/>
                  <w:marRight w:val="0"/>
                  <w:marTop w:val="0"/>
                  <w:marBottom w:val="0"/>
                  <w:divBdr>
                    <w:top w:val="none" w:sz="0" w:space="0" w:color="auto"/>
                    <w:left w:val="none" w:sz="0" w:space="0" w:color="auto"/>
                    <w:bottom w:val="none" w:sz="0" w:space="0" w:color="auto"/>
                    <w:right w:val="none" w:sz="0" w:space="0" w:color="auto"/>
                  </w:divBdr>
                  <w:divsChild>
                    <w:div w:id="429935368">
                      <w:marLeft w:val="0"/>
                      <w:marRight w:val="0"/>
                      <w:marTop w:val="0"/>
                      <w:marBottom w:val="0"/>
                      <w:divBdr>
                        <w:top w:val="none" w:sz="0" w:space="0" w:color="auto"/>
                        <w:left w:val="none" w:sz="0" w:space="0" w:color="auto"/>
                        <w:bottom w:val="none" w:sz="0" w:space="0" w:color="auto"/>
                        <w:right w:val="none" w:sz="0" w:space="0" w:color="auto"/>
                      </w:divBdr>
                      <w:divsChild>
                        <w:div w:id="140930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6307">
          <w:marLeft w:val="0"/>
          <w:marRight w:val="0"/>
          <w:marTop w:val="0"/>
          <w:marBottom w:val="0"/>
          <w:divBdr>
            <w:top w:val="none" w:sz="0" w:space="0" w:color="auto"/>
            <w:left w:val="none" w:sz="0" w:space="0" w:color="auto"/>
            <w:bottom w:val="none" w:sz="0" w:space="0" w:color="auto"/>
            <w:right w:val="none" w:sz="0" w:space="0" w:color="auto"/>
          </w:divBdr>
        </w:div>
        <w:div w:id="1799496376">
          <w:blockQuote w:val="1"/>
          <w:marLeft w:val="0"/>
          <w:marRight w:val="0"/>
          <w:marTop w:val="240"/>
          <w:marBottom w:val="0"/>
          <w:divBdr>
            <w:top w:val="none" w:sz="0" w:space="0" w:color="auto"/>
            <w:left w:val="none" w:sz="0" w:space="0" w:color="auto"/>
            <w:bottom w:val="none" w:sz="0" w:space="0" w:color="auto"/>
            <w:right w:val="none" w:sz="0" w:space="0" w:color="auto"/>
          </w:divBdr>
        </w:div>
        <w:div w:id="1472483749">
          <w:marLeft w:val="0"/>
          <w:marRight w:val="0"/>
          <w:marTop w:val="0"/>
          <w:marBottom w:val="0"/>
          <w:divBdr>
            <w:top w:val="none" w:sz="0" w:space="0" w:color="auto"/>
            <w:left w:val="none" w:sz="0" w:space="0" w:color="auto"/>
            <w:bottom w:val="none" w:sz="0" w:space="0" w:color="auto"/>
            <w:right w:val="none" w:sz="0" w:space="0" w:color="auto"/>
          </w:divBdr>
        </w:div>
        <w:div w:id="1038898563">
          <w:marLeft w:val="0"/>
          <w:marRight w:val="0"/>
          <w:marTop w:val="0"/>
          <w:marBottom w:val="0"/>
          <w:divBdr>
            <w:top w:val="none" w:sz="0" w:space="0" w:color="auto"/>
            <w:left w:val="none" w:sz="0" w:space="0" w:color="auto"/>
            <w:bottom w:val="none" w:sz="0" w:space="0" w:color="auto"/>
            <w:right w:val="none" w:sz="0" w:space="0" w:color="auto"/>
          </w:divBdr>
        </w:div>
        <w:div w:id="46075849">
          <w:blockQuote w:val="1"/>
          <w:marLeft w:val="0"/>
          <w:marRight w:val="0"/>
          <w:marTop w:val="240"/>
          <w:marBottom w:val="0"/>
          <w:divBdr>
            <w:top w:val="none" w:sz="0" w:space="0" w:color="auto"/>
            <w:left w:val="none" w:sz="0" w:space="0" w:color="auto"/>
            <w:bottom w:val="none" w:sz="0" w:space="0" w:color="auto"/>
            <w:right w:val="none" w:sz="0" w:space="0" w:color="auto"/>
          </w:divBdr>
        </w:div>
        <w:div w:id="1299650101">
          <w:marLeft w:val="0"/>
          <w:marRight w:val="0"/>
          <w:marTop w:val="0"/>
          <w:marBottom w:val="0"/>
          <w:divBdr>
            <w:top w:val="none" w:sz="0" w:space="0" w:color="auto"/>
            <w:left w:val="none" w:sz="0" w:space="0" w:color="auto"/>
            <w:bottom w:val="none" w:sz="0" w:space="0" w:color="auto"/>
            <w:right w:val="none" w:sz="0" w:space="0" w:color="auto"/>
          </w:divBdr>
        </w:div>
        <w:div w:id="1814326589">
          <w:blockQuote w:val="1"/>
          <w:marLeft w:val="0"/>
          <w:marRight w:val="0"/>
          <w:marTop w:val="240"/>
          <w:marBottom w:val="0"/>
          <w:divBdr>
            <w:top w:val="none" w:sz="0" w:space="0" w:color="auto"/>
            <w:left w:val="none" w:sz="0" w:space="0" w:color="auto"/>
            <w:bottom w:val="none" w:sz="0" w:space="0" w:color="auto"/>
            <w:right w:val="none" w:sz="0" w:space="0" w:color="auto"/>
          </w:divBdr>
        </w:div>
        <w:div w:id="1831292846">
          <w:marLeft w:val="0"/>
          <w:marRight w:val="0"/>
          <w:marTop w:val="0"/>
          <w:marBottom w:val="0"/>
          <w:divBdr>
            <w:top w:val="none" w:sz="0" w:space="0" w:color="auto"/>
            <w:left w:val="none" w:sz="0" w:space="0" w:color="auto"/>
            <w:bottom w:val="none" w:sz="0" w:space="0" w:color="auto"/>
            <w:right w:val="none" w:sz="0" w:space="0" w:color="auto"/>
          </w:divBdr>
        </w:div>
        <w:div w:id="309946064">
          <w:blockQuote w:val="1"/>
          <w:marLeft w:val="0"/>
          <w:marRight w:val="0"/>
          <w:marTop w:val="240"/>
          <w:marBottom w:val="0"/>
          <w:divBdr>
            <w:top w:val="none" w:sz="0" w:space="0" w:color="auto"/>
            <w:left w:val="none" w:sz="0" w:space="0" w:color="auto"/>
            <w:bottom w:val="none" w:sz="0" w:space="0" w:color="auto"/>
            <w:right w:val="none" w:sz="0" w:space="0" w:color="auto"/>
          </w:divBdr>
        </w:div>
        <w:div w:id="1076439060">
          <w:marLeft w:val="0"/>
          <w:marRight w:val="0"/>
          <w:marTop w:val="0"/>
          <w:marBottom w:val="0"/>
          <w:divBdr>
            <w:top w:val="none" w:sz="0" w:space="0" w:color="auto"/>
            <w:left w:val="none" w:sz="0" w:space="0" w:color="auto"/>
            <w:bottom w:val="none" w:sz="0" w:space="0" w:color="auto"/>
            <w:right w:val="none" w:sz="0" w:space="0" w:color="auto"/>
          </w:divBdr>
        </w:div>
        <w:div w:id="1571965636">
          <w:marLeft w:val="0"/>
          <w:marRight w:val="0"/>
          <w:marTop w:val="0"/>
          <w:marBottom w:val="0"/>
          <w:divBdr>
            <w:top w:val="none" w:sz="0" w:space="0" w:color="auto"/>
            <w:left w:val="none" w:sz="0" w:space="0" w:color="auto"/>
            <w:bottom w:val="none" w:sz="0" w:space="0" w:color="auto"/>
            <w:right w:val="none" w:sz="0" w:space="0" w:color="auto"/>
          </w:divBdr>
        </w:div>
        <w:div w:id="1131441301">
          <w:marLeft w:val="0"/>
          <w:marRight w:val="0"/>
          <w:marTop w:val="0"/>
          <w:marBottom w:val="0"/>
          <w:divBdr>
            <w:top w:val="none" w:sz="0" w:space="0" w:color="auto"/>
            <w:left w:val="none" w:sz="0" w:space="0" w:color="auto"/>
            <w:bottom w:val="none" w:sz="0" w:space="0" w:color="auto"/>
            <w:right w:val="none" w:sz="0" w:space="0" w:color="auto"/>
          </w:divBdr>
        </w:div>
        <w:div w:id="1399858208">
          <w:marLeft w:val="0"/>
          <w:marRight w:val="0"/>
          <w:marTop w:val="0"/>
          <w:marBottom w:val="0"/>
          <w:divBdr>
            <w:top w:val="none" w:sz="0" w:space="0" w:color="auto"/>
            <w:left w:val="none" w:sz="0" w:space="0" w:color="auto"/>
            <w:bottom w:val="none" w:sz="0" w:space="0" w:color="auto"/>
            <w:right w:val="none" w:sz="0" w:space="0" w:color="auto"/>
          </w:divBdr>
        </w:div>
      </w:divsChild>
    </w:div>
    <w:div w:id="1987196247">
      <w:bodyDiv w:val="1"/>
      <w:marLeft w:val="0"/>
      <w:marRight w:val="0"/>
      <w:marTop w:val="0"/>
      <w:marBottom w:val="0"/>
      <w:divBdr>
        <w:top w:val="none" w:sz="0" w:space="0" w:color="auto"/>
        <w:left w:val="none" w:sz="0" w:space="0" w:color="auto"/>
        <w:bottom w:val="none" w:sz="0" w:space="0" w:color="auto"/>
        <w:right w:val="none" w:sz="0" w:space="0" w:color="auto"/>
      </w:divBdr>
      <w:divsChild>
        <w:div w:id="1710454322">
          <w:blockQuote w:val="1"/>
          <w:marLeft w:val="0"/>
          <w:marRight w:val="0"/>
          <w:marTop w:val="240"/>
          <w:marBottom w:val="0"/>
          <w:divBdr>
            <w:top w:val="none" w:sz="0" w:space="0" w:color="auto"/>
            <w:left w:val="none" w:sz="0" w:space="0" w:color="auto"/>
            <w:bottom w:val="none" w:sz="0" w:space="0" w:color="auto"/>
            <w:right w:val="none" w:sz="0" w:space="0" w:color="auto"/>
          </w:divBdr>
        </w:div>
        <w:div w:id="218981070">
          <w:marLeft w:val="0"/>
          <w:marRight w:val="0"/>
          <w:marTop w:val="0"/>
          <w:marBottom w:val="0"/>
          <w:divBdr>
            <w:top w:val="none" w:sz="0" w:space="0" w:color="auto"/>
            <w:left w:val="none" w:sz="0" w:space="0" w:color="auto"/>
            <w:bottom w:val="none" w:sz="0" w:space="0" w:color="auto"/>
            <w:right w:val="none" w:sz="0" w:space="0" w:color="auto"/>
          </w:divBdr>
        </w:div>
        <w:div w:id="129176327">
          <w:blockQuote w:val="1"/>
          <w:marLeft w:val="0"/>
          <w:marRight w:val="0"/>
          <w:marTop w:val="240"/>
          <w:marBottom w:val="0"/>
          <w:divBdr>
            <w:top w:val="none" w:sz="0" w:space="0" w:color="auto"/>
            <w:left w:val="none" w:sz="0" w:space="0" w:color="auto"/>
            <w:bottom w:val="none" w:sz="0" w:space="0" w:color="auto"/>
            <w:right w:val="none" w:sz="0" w:space="0" w:color="auto"/>
          </w:divBdr>
        </w:div>
        <w:div w:id="423501984">
          <w:blockQuote w:val="1"/>
          <w:marLeft w:val="0"/>
          <w:marRight w:val="0"/>
          <w:marTop w:val="240"/>
          <w:marBottom w:val="0"/>
          <w:divBdr>
            <w:top w:val="none" w:sz="0" w:space="0" w:color="auto"/>
            <w:left w:val="none" w:sz="0" w:space="0" w:color="auto"/>
            <w:bottom w:val="none" w:sz="0" w:space="0" w:color="auto"/>
            <w:right w:val="none" w:sz="0" w:space="0" w:color="auto"/>
          </w:divBdr>
        </w:div>
        <w:div w:id="1208568601">
          <w:blockQuote w:val="1"/>
          <w:marLeft w:val="0"/>
          <w:marRight w:val="0"/>
          <w:marTop w:val="240"/>
          <w:marBottom w:val="0"/>
          <w:divBdr>
            <w:top w:val="none" w:sz="0" w:space="0" w:color="auto"/>
            <w:left w:val="none" w:sz="0" w:space="0" w:color="auto"/>
            <w:bottom w:val="none" w:sz="0" w:space="0" w:color="auto"/>
            <w:right w:val="none" w:sz="0" w:space="0" w:color="auto"/>
          </w:divBdr>
        </w:div>
        <w:div w:id="1361853197">
          <w:blockQuote w:val="1"/>
          <w:marLeft w:val="0"/>
          <w:marRight w:val="0"/>
          <w:marTop w:val="240"/>
          <w:marBottom w:val="0"/>
          <w:divBdr>
            <w:top w:val="none" w:sz="0" w:space="0" w:color="auto"/>
            <w:left w:val="none" w:sz="0" w:space="0" w:color="auto"/>
            <w:bottom w:val="none" w:sz="0" w:space="0" w:color="auto"/>
            <w:right w:val="none" w:sz="0" w:space="0" w:color="auto"/>
          </w:divBdr>
        </w:div>
        <w:div w:id="230044769">
          <w:blockQuote w:val="1"/>
          <w:marLeft w:val="0"/>
          <w:marRight w:val="0"/>
          <w:marTop w:val="240"/>
          <w:marBottom w:val="0"/>
          <w:divBdr>
            <w:top w:val="none" w:sz="0" w:space="0" w:color="auto"/>
            <w:left w:val="none" w:sz="0" w:space="0" w:color="auto"/>
            <w:bottom w:val="none" w:sz="0" w:space="0" w:color="auto"/>
            <w:right w:val="none" w:sz="0" w:space="0" w:color="auto"/>
          </w:divBdr>
        </w:div>
        <w:div w:id="1675916728">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1999574663">
      <w:bodyDiv w:val="1"/>
      <w:marLeft w:val="0"/>
      <w:marRight w:val="0"/>
      <w:marTop w:val="0"/>
      <w:marBottom w:val="0"/>
      <w:divBdr>
        <w:top w:val="none" w:sz="0" w:space="0" w:color="auto"/>
        <w:left w:val="none" w:sz="0" w:space="0" w:color="auto"/>
        <w:bottom w:val="none" w:sz="0" w:space="0" w:color="auto"/>
        <w:right w:val="none" w:sz="0" w:space="0" w:color="auto"/>
      </w:divBdr>
      <w:divsChild>
        <w:div w:id="235286786">
          <w:blockQuote w:val="1"/>
          <w:marLeft w:val="0"/>
          <w:marRight w:val="0"/>
          <w:marTop w:val="240"/>
          <w:marBottom w:val="0"/>
          <w:divBdr>
            <w:top w:val="none" w:sz="0" w:space="0" w:color="auto"/>
            <w:left w:val="none" w:sz="0" w:space="0" w:color="auto"/>
            <w:bottom w:val="none" w:sz="0" w:space="0" w:color="auto"/>
            <w:right w:val="none" w:sz="0" w:space="0" w:color="auto"/>
          </w:divBdr>
        </w:div>
        <w:div w:id="1679968931">
          <w:blockQuote w:val="1"/>
          <w:marLeft w:val="0"/>
          <w:marRight w:val="0"/>
          <w:marTop w:val="240"/>
          <w:marBottom w:val="0"/>
          <w:divBdr>
            <w:top w:val="none" w:sz="0" w:space="0" w:color="auto"/>
            <w:left w:val="none" w:sz="0" w:space="0" w:color="auto"/>
            <w:bottom w:val="none" w:sz="0" w:space="0" w:color="auto"/>
            <w:right w:val="none" w:sz="0" w:space="0" w:color="auto"/>
          </w:divBdr>
        </w:div>
        <w:div w:id="175312323">
          <w:blockQuote w:val="1"/>
          <w:marLeft w:val="0"/>
          <w:marRight w:val="0"/>
          <w:marTop w:val="240"/>
          <w:marBottom w:val="0"/>
          <w:divBdr>
            <w:top w:val="none" w:sz="0" w:space="0" w:color="auto"/>
            <w:left w:val="none" w:sz="0" w:space="0" w:color="auto"/>
            <w:bottom w:val="none" w:sz="0" w:space="0" w:color="auto"/>
            <w:right w:val="none" w:sz="0" w:space="0" w:color="auto"/>
          </w:divBdr>
        </w:div>
        <w:div w:id="1616402359">
          <w:blockQuote w:val="1"/>
          <w:marLeft w:val="0"/>
          <w:marRight w:val="0"/>
          <w:marTop w:val="240"/>
          <w:marBottom w:val="0"/>
          <w:divBdr>
            <w:top w:val="none" w:sz="0" w:space="0" w:color="auto"/>
            <w:left w:val="none" w:sz="0" w:space="0" w:color="auto"/>
            <w:bottom w:val="none" w:sz="0" w:space="0" w:color="auto"/>
            <w:right w:val="none" w:sz="0" w:space="0" w:color="auto"/>
          </w:divBdr>
        </w:div>
        <w:div w:id="1810828262">
          <w:blockQuote w:val="1"/>
          <w:marLeft w:val="0"/>
          <w:marRight w:val="0"/>
          <w:marTop w:val="240"/>
          <w:marBottom w:val="0"/>
          <w:divBdr>
            <w:top w:val="none" w:sz="0" w:space="0" w:color="auto"/>
            <w:left w:val="none" w:sz="0" w:space="0" w:color="auto"/>
            <w:bottom w:val="none" w:sz="0" w:space="0" w:color="auto"/>
            <w:right w:val="none" w:sz="0" w:space="0" w:color="auto"/>
          </w:divBdr>
        </w:div>
        <w:div w:id="1709723323">
          <w:blockQuote w:val="1"/>
          <w:marLeft w:val="0"/>
          <w:marRight w:val="0"/>
          <w:marTop w:val="240"/>
          <w:marBottom w:val="0"/>
          <w:divBdr>
            <w:top w:val="none" w:sz="0" w:space="0" w:color="auto"/>
            <w:left w:val="none" w:sz="0" w:space="0" w:color="auto"/>
            <w:bottom w:val="none" w:sz="0" w:space="0" w:color="auto"/>
            <w:right w:val="none" w:sz="0" w:space="0" w:color="auto"/>
          </w:divBdr>
        </w:div>
        <w:div w:id="1222062451">
          <w:marLeft w:val="0"/>
          <w:marRight w:val="0"/>
          <w:marTop w:val="0"/>
          <w:marBottom w:val="0"/>
          <w:divBdr>
            <w:top w:val="none" w:sz="0" w:space="0" w:color="auto"/>
            <w:left w:val="none" w:sz="0" w:space="0" w:color="auto"/>
            <w:bottom w:val="none" w:sz="0" w:space="0" w:color="auto"/>
            <w:right w:val="none" w:sz="0" w:space="0" w:color="auto"/>
          </w:divBdr>
        </w:div>
      </w:divsChild>
    </w:div>
    <w:div w:id="2013558236">
      <w:bodyDiv w:val="1"/>
      <w:marLeft w:val="0"/>
      <w:marRight w:val="0"/>
      <w:marTop w:val="0"/>
      <w:marBottom w:val="0"/>
      <w:divBdr>
        <w:top w:val="none" w:sz="0" w:space="0" w:color="auto"/>
        <w:left w:val="none" w:sz="0" w:space="0" w:color="auto"/>
        <w:bottom w:val="none" w:sz="0" w:space="0" w:color="auto"/>
        <w:right w:val="none" w:sz="0" w:space="0" w:color="auto"/>
      </w:divBdr>
      <w:divsChild>
        <w:div w:id="1471242395">
          <w:blockQuote w:val="1"/>
          <w:marLeft w:val="0"/>
          <w:marRight w:val="0"/>
          <w:marTop w:val="240"/>
          <w:marBottom w:val="0"/>
          <w:divBdr>
            <w:top w:val="none" w:sz="0" w:space="0" w:color="auto"/>
            <w:left w:val="none" w:sz="0" w:space="0" w:color="auto"/>
            <w:bottom w:val="none" w:sz="0" w:space="0" w:color="auto"/>
            <w:right w:val="none" w:sz="0" w:space="0" w:color="auto"/>
          </w:divBdr>
        </w:div>
        <w:div w:id="370769918">
          <w:blockQuote w:val="1"/>
          <w:marLeft w:val="0"/>
          <w:marRight w:val="0"/>
          <w:marTop w:val="240"/>
          <w:marBottom w:val="0"/>
          <w:divBdr>
            <w:top w:val="none" w:sz="0" w:space="0" w:color="auto"/>
            <w:left w:val="none" w:sz="0" w:space="0" w:color="auto"/>
            <w:bottom w:val="none" w:sz="0" w:space="0" w:color="auto"/>
            <w:right w:val="none" w:sz="0" w:space="0" w:color="auto"/>
          </w:divBdr>
        </w:div>
        <w:div w:id="536819744">
          <w:blockQuote w:val="1"/>
          <w:marLeft w:val="0"/>
          <w:marRight w:val="0"/>
          <w:marTop w:val="240"/>
          <w:marBottom w:val="0"/>
          <w:divBdr>
            <w:top w:val="none" w:sz="0" w:space="0" w:color="auto"/>
            <w:left w:val="none" w:sz="0" w:space="0" w:color="auto"/>
            <w:bottom w:val="none" w:sz="0" w:space="0" w:color="auto"/>
            <w:right w:val="none" w:sz="0" w:space="0" w:color="auto"/>
          </w:divBdr>
        </w:div>
        <w:div w:id="31002988">
          <w:blockQuote w:val="1"/>
          <w:marLeft w:val="0"/>
          <w:marRight w:val="0"/>
          <w:marTop w:val="240"/>
          <w:marBottom w:val="0"/>
          <w:divBdr>
            <w:top w:val="none" w:sz="0" w:space="0" w:color="auto"/>
            <w:left w:val="none" w:sz="0" w:space="0" w:color="auto"/>
            <w:bottom w:val="none" w:sz="0" w:space="0" w:color="auto"/>
            <w:right w:val="none" w:sz="0" w:space="0" w:color="auto"/>
          </w:divBdr>
        </w:div>
        <w:div w:id="1548755272">
          <w:blockQuote w:val="1"/>
          <w:marLeft w:val="0"/>
          <w:marRight w:val="0"/>
          <w:marTop w:val="240"/>
          <w:marBottom w:val="0"/>
          <w:divBdr>
            <w:top w:val="none" w:sz="0" w:space="0" w:color="auto"/>
            <w:left w:val="none" w:sz="0" w:space="0" w:color="auto"/>
            <w:bottom w:val="none" w:sz="0" w:space="0" w:color="auto"/>
            <w:right w:val="none" w:sz="0" w:space="0" w:color="auto"/>
          </w:divBdr>
        </w:div>
        <w:div w:id="714238272">
          <w:blockQuote w:val="1"/>
          <w:marLeft w:val="0"/>
          <w:marRight w:val="0"/>
          <w:marTop w:val="240"/>
          <w:marBottom w:val="0"/>
          <w:divBdr>
            <w:top w:val="none" w:sz="0" w:space="0" w:color="auto"/>
            <w:left w:val="none" w:sz="0" w:space="0" w:color="auto"/>
            <w:bottom w:val="none" w:sz="0" w:space="0" w:color="auto"/>
            <w:right w:val="none" w:sz="0" w:space="0" w:color="auto"/>
          </w:divBdr>
        </w:div>
        <w:div w:id="1303541001">
          <w:blockQuote w:val="1"/>
          <w:marLeft w:val="0"/>
          <w:marRight w:val="0"/>
          <w:marTop w:val="240"/>
          <w:marBottom w:val="0"/>
          <w:divBdr>
            <w:top w:val="none" w:sz="0" w:space="0" w:color="auto"/>
            <w:left w:val="none" w:sz="0" w:space="0" w:color="auto"/>
            <w:bottom w:val="none" w:sz="0" w:space="0" w:color="auto"/>
            <w:right w:val="none" w:sz="0" w:space="0" w:color="auto"/>
          </w:divBdr>
        </w:div>
        <w:div w:id="1567885101">
          <w:blockQuote w:val="1"/>
          <w:marLeft w:val="0"/>
          <w:marRight w:val="0"/>
          <w:marTop w:val="240"/>
          <w:marBottom w:val="0"/>
          <w:divBdr>
            <w:top w:val="none" w:sz="0" w:space="0" w:color="auto"/>
            <w:left w:val="none" w:sz="0" w:space="0" w:color="auto"/>
            <w:bottom w:val="none" w:sz="0" w:space="0" w:color="auto"/>
            <w:right w:val="none" w:sz="0" w:space="0" w:color="auto"/>
          </w:divBdr>
        </w:div>
        <w:div w:id="792821460">
          <w:blockQuote w:val="1"/>
          <w:marLeft w:val="0"/>
          <w:marRight w:val="0"/>
          <w:marTop w:val="240"/>
          <w:marBottom w:val="0"/>
          <w:divBdr>
            <w:top w:val="none" w:sz="0" w:space="0" w:color="auto"/>
            <w:left w:val="none" w:sz="0" w:space="0" w:color="auto"/>
            <w:bottom w:val="none" w:sz="0" w:space="0" w:color="auto"/>
            <w:right w:val="none" w:sz="0" w:space="0" w:color="auto"/>
          </w:divBdr>
        </w:div>
        <w:div w:id="1482192289">
          <w:marLeft w:val="0"/>
          <w:marRight w:val="0"/>
          <w:marTop w:val="0"/>
          <w:marBottom w:val="0"/>
          <w:divBdr>
            <w:top w:val="none" w:sz="0" w:space="0" w:color="auto"/>
            <w:left w:val="none" w:sz="0" w:space="0" w:color="auto"/>
            <w:bottom w:val="none" w:sz="0" w:space="0" w:color="auto"/>
            <w:right w:val="none" w:sz="0" w:space="0" w:color="auto"/>
          </w:divBdr>
        </w:div>
        <w:div w:id="554242260">
          <w:blockQuote w:val="1"/>
          <w:marLeft w:val="0"/>
          <w:marRight w:val="0"/>
          <w:marTop w:val="240"/>
          <w:marBottom w:val="0"/>
          <w:divBdr>
            <w:top w:val="none" w:sz="0" w:space="0" w:color="auto"/>
            <w:left w:val="none" w:sz="0" w:space="0" w:color="auto"/>
            <w:bottom w:val="none" w:sz="0" w:space="0" w:color="auto"/>
            <w:right w:val="none" w:sz="0" w:space="0" w:color="auto"/>
          </w:divBdr>
        </w:div>
        <w:div w:id="1363900275">
          <w:blockQuote w:val="1"/>
          <w:marLeft w:val="0"/>
          <w:marRight w:val="0"/>
          <w:marTop w:val="240"/>
          <w:marBottom w:val="0"/>
          <w:divBdr>
            <w:top w:val="none" w:sz="0" w:space="0" w:color="auto"/>
            <w:left w:val="none" w:sz="0" w:space="0" w:color="auto"/>
            <w:bottom w:val="none" w:sz="0" w:space="0" w:color="auto"/>
            <w:right w:val="none" w:sz="0" w:space="0" w:color="auto"/>
          </w:divBdr>
        </w:div>
        <w:div w:id="1394547535">
          <w:blockQuote w:val="1"/>
          <w:marLeft w:val="0"/>
          <w:marRight w:val="0"/>
          <w:marTop w:val="240"/>
          <w:marBottom w:val="0"/>
          <w:divBdr>
            <w:top w:val="none" w:sz="0" w:space="0" w:color="auto"/>
            <w:left w:val="none" w:sz="0" w:space="0" w:color="auto"/>
            <w:bottom w:val="none" w:sz="0" w:space="0" w:color="auto"/>
            <w:right w:val="none" w:sz="0" w:space="0" w:color="auto"/>
          </w:divBdr>
        </w:div>
        <w:div w:id="731776088">
          <w:blockQuote w:val="1"/>
          <w:marLeft w:val="0"/>
          <w:marRight w:val="0"/>
          <w:marTop w:val="240"/>
          <w:marBottom w:val="0"/>
          <w:divBdr>
            <w:top w:val="none" w:sz="0" w:space="0" w:color="auto"/>
            <w:left w:val="none" w:sz="0" w:space="0" w:color="auto"/>
            <w:bottom w:val="none" w:sz="0" w:space="0" w:color="auto"/>
            <w:right w:val="none" w:sz="0" w:space="0" w:color="auto"/>
          </w:divBdr>
        </w:div>
        <w:div w:id="1887836334">
          <w:blockQuote w:val="1"/>
          <w:marLeft w:val="0"/>
          <w:marRight w:val="0"/>
          <w:marTop w:val="240"/>
          <w:marBottom w:val="0"/>
          <w:divBdr>
            <w:top w:val="none" w:sz="0" w:space="0" w:color="auto"/>
            <w:left w:val="none" w:sz="0" w:space="0" w:color="auto"/>
            <w:bottom w:val="none" w:sz="0" w:space="0" w:color="auto"/>
            <w:right w:val="none" w:sz="0" w:space="0" w:color="auto"/>
          </w:divBdr>
        </w:div>
        <w:div w:id="864514742">
          <w:blockQuote w:val="1"/>
          <w:marLeft w:val="0"/>
          <w:marRight w:val="0"/>
          <w:marTop w:val="240"/>
          <w:marBottom w:val="0"/>
          <w:divBdr>
            <w:top w:val="none" w:sz="0" w:space="0" w:color="auto"/>
            <w:left w:val="none" w:sz="0" w:space="0" w:color="auto"/>
            <w:bottom w:val="none" w:sz="0" w:space="0" w:color="auto"/>
            <w:right w:val="none" w:sz="0" w:space="0" w:color="auto"/>
          </w:divBdr>
        </w:div>
        <w:div w:id="743794169">
          <w:blockQuote w:val="1"/>
          <w:marLeft w:val="0"/>
          <w:marRight w:val="0"/>
          <w:marTop w:val="240"/>
          <w:marBottom w:val="0"/>
          <w:divBdr>
            <w:top w:val="none" w:sz="0" w:space="0" w:color="auto"/>
            <w:left w:val="none" w:sz="0" w:space="0" w:color="auto"/>
            <w:bottom w:val="none" w:sz="0" w:space="0" w:color="auto"/>
            <w:right w:val="none" w:sz="0" w:space="0" w:color="auto"/>
          </w:divBdr>
        </w:div>
        <w:div w:id="1724131764">
          <w:blockQuote w:val="1"/>
          <w:marLeft w:val="0"/>
          <w:marRight w:val="0"/>
          <w:marTop w:val="240"/>
          <w:marBottom w:val="0"/>
          <w:divBdr>
            <w:top w:val="none" w:sz="0" w:space="0" w:color="auto"/>
            <w:left w:val="none" w:sz="0" w:space="0" w:color="auto"/>
            <w:bottom w:val="none" w:sz="0" w:space="0" w:color="auto"/>
            <w:right w:val="none" w:sz="0" w:space="0" w:color="auto"/>
          </w:divBdr>
        </w:div>
        <w:div w:id="1088385533">
          <w:blockQuote w:val="1"/>
          <w:marLeft w:val="0"/>
          <w:marRight w:val="0"/>
          <w:marTop w:val="240"/>
          <w:marBottom w:val="0"/>
          <w:divBdr>
            <w:top w:val="none" w:sz="0" w:space="0" w:color="auto"/>
            <w:left w:val="none" w:sz="0" w:space="0" w:color="auto"/>
            <w:bottom w:val="none" w:sz="0" w:space="0" w:color="auto"/>
            <w:right w:val="none" w:sz="0" w:space="0" w:color="auto"/>
          </w:divBdr>
        </w:div>
        <w:div w:id="1188104057">
          <w:blockQuote w:val="1"/>
          <w:marLeft w:val="0"/>
          <w:marRight w:val="0"/>
          <w:marTop w:val="240"/>
          <w:marBottom w:val="0"/>
          <w:divBdr>
            <w:top w:val="none" w:sz="0" w:space="0" w:color="auto"/>
            <w:left w:val="none" w:sz="0" w:space="0" w:color="auto"/>
            <w:bottom w:val="none" w:sz="0" w:space="0" w:color="auto"/>
            <w:right w:val="none" w:sz="0" w:space="0" w:color="auto"/>
          </w:divBdr>
        </w:div>
        <w:div w:id="201526824">
          <w:blockQuote w:val="1"/>
          <w:marLeft w:val="0"/>
          <w:marRight w:val="0"/>
          <w:marTop w:val="240"/>
          <w:marBottom w:val="0"/>
          <w:divBdr>
            <w:top w:val="none" w:sz="0" w:space="0" w:color="auto"/>
            <w:left w:val="none" w:sz="0" w:space="0" w:color="auto"/>
            <w:bottom w:val="none" w:sz="0" w:space="0" w:color="auto"/>
            <w:right w:val="none" w:sz="0" w:space="0" w:color="auto"/>
          </w:divBdr>
        </w:div>
        <w:div w:id="508953581">
          <w:blockQuote w:val="1"/>
          <w:marLeft w:val="0"/>
          <w:marRight w:val="0"/>
          <w:marTop w:val="240"/>
          <w:marBottom w:val="0"/>
          <w:divBdr>
            <w:top w:val="none" w:sz="0" w:space="0" w:color="auto"/>
            <w:left w:val="none" w:sz="0" w:space="0" w:color="auto"/>
            <w:bottom w:val="none" w:sz="0" w:space="0" w:color="auto"/>
            <w:right w:val="none" w:sz="0" w:space="0" w:color="auto"/>
          </w:divBdr>
        </w:div>
        <w:div w:id="1202473968">
          <w:blockQuote w:val="1"/>
          <w:marLeft w:val="0"/>
          <w:marRight w:val="0"/>
          <w:marTop w:val="240"/>
          <w:marBottom w:val="0"/>
          <w:divBdr>
            <w:top w:val="none" w:sz="0" w:space="0" w:color="auto"/>
            <w:left w:val="none" w:sz="0" w:space="0" w:color="auto"/>
            <w:bottom w:val="none" w:sz="0" w:space="0" w:color="auto"/>
            <w:right w:val="none" w:sz="0" w:space="0" w:color="auto"/>
          </w:divBdr>
        </w:div>
        <w:div w:id="1242252272">
          <w:blockQuote w:val="1"/>
          <w:marLeft w:val="0"/>
          <w:marRight w:val="0"/>
          <w:marTop w:val="240"/>
          <w:marBottom w:val="0"/>
          <w:divBdr>
            <w:top w:val="none" w:sz="0" w:space="0" w:color="auto"/>
            <w:left w:val="none" w:sz="0" w:space="0" w:color="auto"/>
            <w:bottom w:val="none" w:sz="0" w:space="0" w:color="auto"/>
            <w:right w:val="none" w:sz="0" w:space="0" w:color="auto"/>
          </w:divBdr>
        </w:div>
        <w:div w:id="1498153527">
          <w:blockQuote w:val="1"/>
          <w:marLeft w:val="0"/>
          <w:marRight w:val="0"/>
          <w:marTop w:val="240"/>
          <w:marBottom w:val="0"/>
          <w:divBdr>
            <w:top w:val="none" w:sz="0" w:space="0" w:color="auto"/>
            <w:left w:val="none" w:sz="0" w:space="0" w:color="auto"/>
            <w:bottom w:val="none" w:sz="0" w:space="0" w:color="auto"/>
            <w:right w:val="none" w:sz="0" w:space="0" w:color="auto"/>
          </w:divBdr>
        </w:div>
        <w:div w:id="1971593927">
          <w:marLeft w:val="0"/>
          <w:marRight w:val="0"/>
          <w:marTop w:val="0"/>
          <w:marBottom w:val="0"/>
          <w:divBdr>
            <w:top w:val="none" w:sz="0" w:space="0" w:color="auto"/>
            <w:left w:val="none" w:sz="0" w:space="0" w:color="auto"/>
            <w:bottom w:val="none" w:sz="0" w:space="0" w:color="auto"/>
            <w:right w:val="none" w:sz="0" w:space="0" w:color="auto"/>
          </w:divBdr>
        </w:div>
      </w:divsChild>
    </w:div>
    <w:div w:id="2015646983">
      <w:bodyDiv w:val="1"/>
      <w:marLeft w:val="0"/>
      <w:marRight w:val="0"/>
      <w:marTop w:val="0"/>
      <w:marBottom w:val="0"/>
      <w:divBdr>
        <w:top w:val="none" w:sz="0" w:space="0" w:color="auto"/>
        <w:left w:val="none" w:sz="0" w:space="0" w:color="auto"/>
        <w:bottom w:val="none" w:sz="0" w:space="0" w:color="auto"/>
        <w:right w:val="none" w:sz="0" w:space="0" w:color="auto"/>
      </w:divBdr>
      <w:divsChild>
        <w:div w:id="1065370944">
          <w:blockQuote w:val="1"/>
          <w:marLeft w:val="0"/>
          <w:marRight w:val="0"/>
          <w:marTop w:val="240"/>
          <w:marBottom w:val="0"/>
          <w:divBdr>
            <w:top w:val="none" w:sz="0" w:space="0" w:color="auto"/>
            <w:left w:val="none" w:sz="0" w:space="0" w:color="auto"/>
            <w:bottom w:val="none" w:sz="0" w:space="0" w:color="auto"/>
            <w:right w:val="none" w:sz="0" w:space="0" w:color="auto"/>
          </w:divBdr>
        </w:div>
        <w:div w:id="1611664335">
          <w:blockQuote w:val="1"/>
          <w:marLeft w:val="0"/>
          <w:marRight w:val="0"/>
          <w:marTop w:val="240"/>
          <w:marBottom w:val="0"/>
          <w:divBdr>
            <w:top w:val="none" w:sz="0" w:space="0" w:color="auto"/>
            <w:left w:val="none" w:sz="0" w:space="0" w:color="auto"/>
            <w:bottom w:val="none" w:sz="0" w:space="0" w:color="auto"/>
            <w:right w:val="none" w:sz="0" w:space="0" w:color="auto"/>
          </w:divBdr>
        </w:div>
        <w:div w:id="946424796">
          <w:blockQuote w:val="1"/>
          <w:marLeft w:val="0"/>
          <w:marRight w:val="0"/>
          <w:marTop w:val="240"/>
          <w:marBottom w:val="0"/>
          <w:divBdr>
            <w:top w:val="none" w:sz="0" w:space="0" w:color="auto"/>
            <w:left w:val="none" w:sz="0" w:space="0" w:color="auto"/>
            <w:bottom w:val="none" w:sz="0" w:space="0" w:color="auto"/>
            <w:right w:val="none" w:sz="0" w:space="0" w:color="auto"/>
          </w:divBdr>
        </w:div>
        <w:div w:id="429279043">
          <w:blockQuote w:val="1"/>
          <w:marLeft w:val="0"/>
          <w:marRight w:val="0"/>
          <w:marTop w:val="240"/>
          <w:marBottom w:val="0"/>
          <w:divBdr>
            <w:top w:val="none" w:sz="0" w:space="0" w:color="auto"/>
            <w:left w:val="none" w:sz="0" w:space="0" w:color="auto"/>
            <w:bottom w:val="none" w:sz="0" w:space="0" w:color="auto"/>
            <w:right w:val="none" w:sz="0" w:space="0" w:color="auto"/>
          </w:divBdr>
        </w:div>
        <w:div w:id="1759138280">
          <w:blockQuote w:val="1"/>
          <w:marLeft w:val="0"/>
          <w:marRight w:val="0"/>
          <w:marTop w:val="240"/>
          <w:marBottom w:val="0"/>
          <w:divBdr>
            <w:top w:val="none" w:sz="0" w:space="0" w:color="auto"/>
            <w:left w:val="none" w:sz="0" w:space="0" w:color="auto"/>
            <w:bottom w:val="none" w:sz="0" w:space="0" w:color="auto"/>
            <w:right w:val="none" w:sz="0" w:space="0" w:color="auto"/>
          </w:divBdr>
        </w:div>
        <w:div w:id="1693720317">
          <w:marLeft w:val="0"/>
          <w:marRight w:val="0"/>
          <w:marTop w:val="0"/>
          <w:marBottom w:val="0"/>
          <w:divBdr>
            <w:top w:val="none" w:sz="0" w:space="0" w:color="auto"/>
            <w:left w:val="none" w:sz="0" w:space="0" w:color="auto"/>
            <w:bottom w:val="none" w:sz="0" w:space="0" w:color="auto"/>
            <w:right w:val="none" w:sz="0" w:space="0" w:color="auto"/>
          </w:divBdr>
        </w:div>
        <w:div w:id="2086756933">
          <w:blockQuote w:val="1"/>
          <w:marLeft w:val="0"/>
          <w:marRight w:val="0"/>
          <w:marTop w:val="240"/>
          <w:marBottom w:val="0"/>
          <w:divBdr>
            <w:top w:val="none" w:sz="0" w:space="0" w:color="auto"/>
            <w:left w:val="none" w:sz="0" w:space="0" w:color="auto"/>
            <w:bottom w:val="none" w:sz="0" w:space="0" w:color="auto"/>
            <w:right w:val="none" w:sz="0" w:space="0" w:color="auto"/>
          </w:divBdr>
        </w:div>
        <w:div w:id="1014529794">
          <w:marLeft w:val="0"/>
          <w:marRight w:val="0"/>
          <w:marTop w:val="0"/>
          <w:marBottom w:val="0"/>
          <w:divBdr>
            <w:top w:val="none" w:sz="0" w:space="0" w:color="auto"/>
            <w:left w:val="none" w:sz="0" w:space="0" w:color="auto"/>
            <w:bottom w:val="none" w:sz="0" w:space="0" w:color="auto"/>
            <w:right w:val="none" w:sz="0" w:space="0" w:color="auto"/>
          </w:divBdr>
        </w:div>
        <w:div w:id="902254436">
          <w:blockQuote w:val="1"/>
          <w:marLeft w:val="0"/>
          <w:marRight w:val="0"/>
          <w:marTop w:val="240"/>
          <w:marBottom w:val="0"/>
          <w:divBdr>
            <w:top w:val="none" w:sz="0" w:space="0" w:color="auto"/>
            <w:left w:val="none" w:sz="0" w:space="0" w:color="auto"/>
            <w:bottom w:val="none" w:sz="0" w:space="0" w:color="auto"/>
            <w:right w:val="none" w:sz="0" w:space="0" w:color="auto"/>
          </w:divBdr>
        </w:div>
        <w:div w:id="1764111390">
          <w:marLeft w:val="0"/>
          <w:marRight w:val="0"/>
          <w:marTop w:val="240"/>
          <w:marBottom w:val="165"/>
          <w:divBdr>
            <w:top w:val="none" w:sz="0" w:space="0" w:color="auto"/>
            <w:left w:val="none" w:sz="0" w:space="0" w:color="auto"/>
            <w:bottom w:val="none" w:sz="0" w:space="0" w:color="auto"/>
            <w:right w:val="none" w:sz="0" w:space="0" w:color="auto"/>
          </w:divBdr>
          <w:divsChild>
            <w:div w:id="200675719">
              <w:marLeft w:val="0"/>
              <w:marRight w:val="0"/>
              <w:marTop w:val="0"/>
              <w:marBottom w:val="0"/>
              <w:divBdr>
                <w:top w:val="none" w:sz="0" w:space="0" w:color="auto"/>
                <w:left w:val="none" w:sz="0" w:space="0" w:color="auto"/>
                <w:bottom w:val="none" w:sz="0" w:space="0" w:color="auto"/>
                <w:right w:val="none" w:sz="0" w:space="0" w:color="auto"/>
              </w:divBdr>
              <w:divsChild>
                <w:div w:id="606012543">
                  <w:marLeft w:val="0"/>
                  <w:marRight w:val="0"/>
                  <w:marTop w:val="0"/>
                  <w:marBottom w:val="0"/>
                  <w:divBdr>
                    <w:top w:val="none" w:sz="0" w:space="0" w:color="auto"/>
                    <w:left w:val="none" w:sz="0" w:space="0" w:color="auto"/>
                    <w:bottom w:val="none" w:sz="0" w:space="0" w:color="auto"/>
                    <w:right w:val="none" w:sz="0" w:space="0" w:color="auto"/>
                  </w:divBdr>
                  <w:divsChild>
                    <w:div w:id="1397162669">
                      <w:marLeft w:val="0"/>
                      <w:marRight w:val="0"/>
                      <w:marTop w:val="0"/>
                      <w:marBottom w:val="0"/>
                      <w:divBdr>
                        <w:top w:val="none" w:sz="0" w:space="0" w:color="auto"/>
                        <w:left w:val="none" w:sz="0" w:space="0" w:color="auto"/>
                        <w:bottom w:val="none" w:sz="0" w:space="0" w:color="auto"/>
                        <w:right w:val="none" w:sz="0" w:space="0" w:color="auto"/>
                      </w:divBdr>
                      <w:divsChild>
                        <w:div w:id="183941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209175">
          <w:marLeft w:val="0"/>
          <w:marRight w:val="0"/>
          <w:marTop w:val="0"/>
          <w:marBottom w:val="0"/>
          <w:divBdr>
            <w:top w:val="none" w:sz="0" w:space="0" w:color="auto"/>
            <w:left w:val="none" w:sz="0" w:space="0" w:color="auto"/>
            <w:bottom w:val="none" w:sz="0" w:space="0" w:color="auto"/>
            <w:right w:val="none" w:sz="0" w:space="0" w:color="auto"/>
          </w:divBdr>
        </w:div>
        <w:div w:id="1668551941">
          <w:blockQuote w:val="1"/>
          <w:marLeft w:val="0"/>
          <w:marRight w:val="0"/>
          <w:marTop w:val="240"/>
          <w:marBottom w:val="0"/>
          <w:divBdr>
            <w:top w:val="none" w:sz="0" w:space="0" w:color="auto"/>
            <w:left w:val="none" w:sz="0" w:space="0" w:color="auto"/>
            <w:bottom w:val="none" w:sz="0" w:space="0" w:color="auto"/>
            <w:right w:val="none" w:sz="0" w:space="0" w:color="auto"/>
          </w:divBdr>
        </w:div>
        <w:div w:id="4484712">
          <w:marLeft w:val="0"/>
          <w:marRight w:val="0"/>
          <w:marTop w:val="240"/>
          <w:marBottom w:val="165"/>
          <w:divBdr>
            <w:top w:val="none" w:sz="0" w:space="0" w:color="auto"/>
            <w:left w:val="none" w:sz="0" w:space="0" w:color="auto"/>
            <w:bottom w:val="none" w:sz="0" w:space="0" w:color="auto"/>
            <w:right w:val="none" w:sz="0" w:space="0" w:color="auto"/>
          </w:divBdr>
          <w:divsChild>
            <w:div w:id="1685935003">
              <w:marLeft w:val="0"/>
              <w:marRight w:val="0"/>
              <w:marTop w:val="0"/>
              <w:marBottom w:val="0"/>
              <w:divBdr>
                <w:top w:val="none" w:sz="0" w:space="0" w:color="auto"/>
                <w:left w:val="none" w:sz="0" w:space="0" w:color="auto"/>
                <w:bottom w:val="none" w:sz="0" w:space="0" w:color="auto"/>
                <w:right w:val="none" w:sz="0" w:space="0" w:color="auto"/>
              </w:divBdr>
              <w:divsChild>
                <w:div w:id="95293183">
                  <w:marLeft w:val="0"/>
                  <w:marRight w:val="0"/>
                  <w:marTop w:val="0"/>
                  <w:marBottom w:val="0"/>
                  <w:divBdr>
                    <w:top w:val="none" w:sz="0" w:space="0" w:color="auto"/>
                    <w:left w:val="none" w:sz="0" w:space="0" w:color="auto"/>
                    <w:bottom w:val="none" w:sz="0" w:space="0" w:color="auto"/>
                    <w:right w:val="none" w:sz="0" w:space="0" w:color="auto"/>
                  </w:divBdr>
                  <w:divsChild>
                    <w:div w:id="537082524">
                      <w:marLeft w:val="0"/>
                      <w:marRight w:val="0"/>
                      <w:marTop w:val="0"/>
                      <w:marBottom w:val="0"/>
                      <w:divBdr>
                        <w:top w:val="none" w:sz="0" w:space="0" w:color="auto"/>
                        <w:left w:val="none" w:sz="0" w:space="0" w:color="auto"/>
                        <w:bottom w:val="none" w:sz="0" w:space="0" w:color="auto"/>
                        <w:right w:val="none" w:sz="0" w:space="0" w:color="auto"/>
                      </w:divBdr>
                      <w:divsChild>
                        <w:div w:id="144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81994">
          <w:marLeft w:val="0"/>
          <w:marRight w:val="0"/>
          <w:marTop w:val="0"/>
          <w:marBottom w:val="0"/>
          <w:divBdr>
            <w:top w:val="none" w:sz="0" w:space="0" w:color="auto"/>
            <w:left w:val="none" w:sz="0" w:space="0" w:color="auto"/>
            <w:bottom w:val="none" w:sz="0" w:space="0" w:color="auto"/>
            <w:right w:val="none" w:sz="0" w:space="0" w:color="auto"/>
          </w:divBdr>
        </w:div>
        <w:div w:id="2040161462">
          <w:blockQuote w:val="1"/>
          <w:marLeft w:val="0"/>
          <w:marRight w:val="0"/>
          <w:marTop w:val="240"/>
          <w:marBottom w:val="0"/>
          <w:divBdr>
            <w:top w:val="none" w:sz="0" w:space="0" w:color="auto"/>
            <w:left w:val="none" w:sz="0" w:space="0" w:color="auto"/>
            <w:bottom w:val="none" w:sz="0" w:space="0" w:color="auto"/>
            <w:right w:val="none" w:sz="0" w:space="0" w:color="auto"/>
          </w:divBdr>
        </w:div>
        <w:div w:id="1428649238">
          <w:marLeft w:val="0"/>
          <w:marRight w:val="0"/>
          <w:marTop w:val="240"/>
          <w:marBottom w:val="165"/>
          <w:divBdr>
            <w:top w:val="none" w:sz="0" w:space="0" w:color="auto"/>
            <w:left w:val="none" w:sz="0" w:space="0" w:color="auto"/>
            <w:bottom w:val="none" w:sz="0" w:space="0" w:color="auto"/>
            <w:right w:val="none" w:sz="0" w:space="0" w:color="auto"/>
          </w:divBdr>
          <w:divsChild>
            <w:div w:id="720784575">
              <w:marLeft w:val="0"/>
              <w:marRight w:val="0"/>
              <w:marTop w:val="0"/>
              <w:marBottom w:val="0"/>
              <w:divBdr>
                <w:top w:val="none" w:sz="0" w:space="0" w:color="auto"/>
                <w:left w:val="none" w:sz="0" w:space="0" w:color="auto"/>
                <w:bottom w:val="none" w:sz="0" w:space="0" w:color="auto"/>
                <w:right w:val="none" w:sz="0" w:space="0" w:color="auto"/>
              </w:divBdr>
              <w:divsChild>
                <w:div w:id="350879795">
                  <w:marLeft w:val="0"/>
                  <w:marRight w:val="0"/>
                  <w:marTop w:val="0"/>
                  <w:marBottom w:val="0"/>
                  <w:divBdr>
                    <w:top w:val="none" w:sz="0" w:space="0" w:color="auto"/>
                    <w:left w:val="none" w:sz="0" w:space="0" w:color="auto"/>
                    <w:bottom w:val="none" w:sz="0" w:space="0" w:color="auto"/>
                    <w:right w:val="none" w:sz="0" w:space="0" w:color="auto"/>
                  </w:divBdr>
                  <w:divsChild>
                    <w:div w:id="641539668">
                      <w:marLeft w:val="0"/>
                      <w:marRight w:val="0"/>
                      <w:marTop w:val="0"/>
                      <w:marBottom w:val="0"/>
                      <w:divBdr>
                        <w:top w:val="none" w:sz="0" w:space="0" w:color="auto"/>
                        <w:left w:val="none" w:sz="0" w:space="0" w:color="auto"/>
                        <w:bottom w:val="none" w:sz="0" w:space="0" w:color="auto"/>
                        <w:right w:val="none" w:sz="0" w:space="0" w:color="auto"/>
                      </w:divBdr>
                      <w:divsChild>
                        <w:div w:id="14798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616013">
          <w:marLeft w:val="0"/>
          <w:marRight w:val="0"/>
          <w:marTop w:val="0"/>
          <w:marBottom w:val="0"/>
          <w:divBdr>
            <w:top w:val="none" w:sz="0" w:space="0" w:color="auto"/>
            <w:left w:val="none" w:sz="0" w:space="0" w:color="auto"/>
            <w:bottom w:val="none" w:sz="0" w:space="0" w:color="auto"/>
            <w:right w:val="none" w:sz="0" w:space="0" w:color="auto"/>
          </w:divBdr>
        </w:div>
        <w:div w:id="681007814">
          <w:blockQuote w:val="1"/>
          <w:marLeft w:val="0"/>
          <w:marRight w:val="0"/>
          <w:marTop w:val="240"/>
          <w:marBottom w:val="0"/>
          <w:divBdr>
            <w:top w:val="none" w:sz="0" w:space="0" w:color="auto"/>
            <w:left w:val="none" w:sz="0" w:space="0" w:color="auto"/>
            <w:bottom w:val="none" w:sz="0" w:space="0" w:color="auto"/>
            <w:right w:val="none" w:sz="0" w:space="0" w:color="auto"/>
          </w:divBdr>
        </w:div>
        <w:div w:id="282343935">
          <w:marLeft w:val="0"/>
          <w:marRight w:val="0"/>
          <w:marTop w:val="240"/>
          <w:marBottom w:val="165"/>
          <w:divBdr>
            <w:top w:val="none" w:sz="0" w:space="0" w:color="auto"/>
            <w:left w:val="none" w:sz="0" w:space="0" w:color="auto"/>
            <w:bottom w:val="none" w:sz="0" w:space="0" w:color="auto"/>
            <w:right w:val="none" w:sz="0" w:space="0" w:color="auto"/>
          </w:divBdr>
          <w:divsChild>
            <w:div w:id="36780703">
              <w:marLeft w:val="0"/>
              <w:marRight w:val="0"/>
              <w:marTop w:val="0"/>
              <w:marBottom w:val="0"/>
              <w:divBdr>
                <w:top w:val="none" w:sz="0" w:space="0" w:color="auto"/>
                <w:left w:val="none" w:sz="0" w:space="0" w:color="auto"/>
                <w:bottom w:val="none" w:sz="0" w:space="0" w:color="auto"/>
                <w:right w:val="none" w:sz="0" w:space="0" w:color="auto"/>
              </w:divBdr>
              <w:divsChild>
                <w:div w:id="967276295">
                  <w:marLeft w:val="0"/>
                  <w:marRight w:val="0"/>
                  <w:marTop w:val="0"/>
                  <w:marBottom w:val="0"/>
                  <w:divBdr>
                    <w:top w:val="none" w:sz="0" w:space="0" w:color="auto"/>
                    <w:left w:val="none" w:sz="0" w:space="0" w:color="auto"/>
                    <w:bottom w:val="none" w:sz="0" w:space="0" w:color="auto"/>
                    <w:right w:val="none" w:sz="0" w:space="0" w:color="auto"/>
                  </w:divBdr>
                  <w:divsChild>
                    <w:div w:id="1505314432">
                      <w:marLeft w:val="0"/>
                      <w:marRight w:val="0"/>
                      <w:marTop w:val="0"/>
                      <w:marBottom w:val="0"/>
                      <w:divBdr>
                        <w:top w:val="none" w:sz="0" w:space="0" w:color="auto"/>
                        <w:left w:val="none" w:sz="0" w:space="0" w:color="auto"/>
                        <w:bottom w:val="none" w:sz="0" w:space="0" w:color="auto"/>
                        <w:right w:val="none" w:sz="0" w:space="0" w:color="auto"/>
                      </w:divBdr>
                      <w:divsChild>
                        <w:div w:id="210248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491142">
          <w:marLeft w:val="0"/>
          <w:marRight w:val="0"/>
          <w:marTop w:val="0"/>
          <w:marBottom w:val="0"/>
          <w:divBdr>
            <w:top w:val="none" w:sz="0" w:space="0" w:color="auto"/>
            <w:left w:val="none" w:sz="0" w:space="0" w:color="auto"/>
            <w:bottom w:val="none" w:sz="0" w:space="0" w:color="auto"/>
            <w:right w:val="none" w:sz="0" w:space="0" w:color="auto"/>
          </w:divBdr>
        </w:div>
        <w:div w:id="411050887">
          <w:blockQuote w:val="1"/>
          <w:marLeft w:val="0"/>
          <w:marRight w:val="0"/>
          <w:marTop w:val="240"/>
          <w:marBottom w:val="0"/>
          <w:divBdr>
            <w:top w:val="none" w:sz="0" w:space="0" w:color="auto"/>
            <w:left w:val="none" w:sz="0" w:space="0" w:color="auto"/>
            <w:bottom w:val="none" w:sz="0" w:space="0" w:color="auto"/>
            <w:right w:val="none" w:sz="0" w:space="0" w:color="auto"/>
          </w:divBdr>
        </w:div>
        <w:div w:id="1589387548">
          <w:marLeft w:val="0"/>
          <w:marRight w:val="0"/>
          <w:marTop w:val="240"/>
          <w:marBottom w:val="165"/>
          <w:divBdr>
            <w:top w:val="none" w:sz="0" w:space="0" w:color="auto"/>
            <w:left w:val="none" w:sz="0" w:space="0" w:color="auto"/>
            <w:bottom w:val="none" w:sz="0" w:space="0" w:color="auto"/>
            <w:right w:val="none" w:sz="0" w:space="0" w:color="auto"/>
          </w:divBdr>
          <w:divsChild>
            <w:div w:id="1785885059">
              <w:marLeft w:val="0"/>
              <w:marRight w:val="0"/>
              <w:marTop w:val="0"/>
              <w:marBottom w:val="0"/>
              <w:divBdr>
                <w:top w:val="none" w:sz="0" w:space="0" w:color="auto"/>
                <w:left w:val="none" w:sz="0" w:space="0" w:color="auto"/>
                <w:bottom w:val="none" w:sz="0" w:space="0" w:color="auto"/>
                <w:right w:val="none" w:sz="0" w:space="0" w:color="auto"/>
              </w:divBdr>
              <w:divsChild>
                <w:div w:id="681005695">
                  <w:marLeft w:val="0"/>
                  <w:marRight w:val="0"/>
                  <w:marTop w:val="0"/>
                  <w:marBottom w:val="0"/>
                  <w:divBdr>
                    <w:top w:val="none" w:sz="0" w:space="0" w:color="auto"/>
                    <w:left w:val="none" w:sz="0" w:space="0" w:color="auto"/>
                    <w:bottom w:val="none" w:sz="0" w:space="0" w:color="auto"/>
                    <w:right w:val="none" w:sz="0" w:space="0" w:color="auto"/>
                  </w:divBdr>
                  <w:divsChild>
                    <w:div w:id="483817935">
                      <w:marLeft w:val="0"/>
                      <w:marRight w:val="0"/>
                      <w:marTop w:val="0"/>
                      <w:marBottom w:val="0"/>
                      <w:divBdr>
                        <w:top w:val="none" w:sz="0" w:space="0" w:color="auto"/>
                        <w:left w:val="none" w:sz="0" w:space="0" w:color="auto"/>
                        <w:bottom w:val="none" w:sz="0" w:space="0" w:color="auto"/>
                        <w:right w:val="none" w:sz="0" w:space="0" w:color="auto"/>
                      </w:divBdr>
                      <w:divsChild>
                        <w:div w:id="164319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418066">
          <w:marLeft w:val="0"/>
          <w:marRight w:val="0"/>
          <w:marTop w:val="0"/>
          <w:marBottom w:val="0"/>
          <w:divBdr>
            <w:top w:val="none" w:sz="0" w:space="0" w:color="auto"/>
            <w:left w:val="none" w:sz="0" w:space="0" w:color="auto"/>
            <w:bottom w:val="none" w:sz="0" w:space="0" w:color="auto"/>
            <w:right w:val="none" w:sz="0" w:space="0" w:color="auto"/>
          </w:divBdr>
        </w:div>
        <w:div w:id="47730914">
          <w:blockQuote w:val="1"/>
          <w:marLeft w:val="0"/>
          <w:marRight w:val="0"/>
          <w:marTop w:val="240"/>
          <w:marBottom w:val="0"/>
          <w:divBdr>
            <w:top w:val="none" w:sz="0" w:space="0" w:color="auto"/>
            <w:left w:val="none" w:sz="0" w:space="0" w:color="auto"/>
            <w:bottom w:val="none" w:sz="0" w:space="0" w:color="auto"/>
            <w:right w:val="none" w:sz="0" w:space="0" w:color="auto"/>
          </w:divBdr>
        </w:div>
        <w:div w:id="137429193">
          <w:marLeft w:val="0"/>
          <w:marRight w:val="0"/>
          <w:marTop w:val="240"/>
          <w:marBottom w:val="165"/>
          <w:divBdr>
            <w:top w:val="none" w:sz="0" w:space="0" w:color="auto"/>
            <w:left w:val="none" w:sz="0" w:space="0" w:color="auto"/>
            <w:bottom w:val="none" w:sz="0" w:space="0" w:color="auto"/>
            <w:right w:val="none" w:sz="0" w:space="0" w:color="auto"/>
          </w:divBdr>
          <w:divsChild>
            <w:div w:id="1277521317">
              <w:marLeft w:val="0"/>
              <w:marRight w:val="0"/>
              <w:marTop w:val="0"/>
              <w:marBottom w:val="0"/>
              <w:divBdr>
                <w:top w:val="none" w:sz="0" w:space="0" w:color="auto"/>
                <w:left w:val="none" w:sz="0" w:space="0" w:color="auto"/>
                <w:bottom w:val="none" w:sz="0" w:space="0" w:color="auto"/>
                <w:right w:val="none" w:sz="0" w:space="0" w:color="auto"/>
              </w:divBdr>
              <w:divsChild>
                <w:div w:id="2098405844">
                  <w:marLeft w:val="0"/>
                  <w:marRight w:val="0"/>
                  <w:marTop w:val="0"/>
                  <w:marBottom w:val="0"/>
                  <w:divBdr>
                    <w:top w:val="none" w:sz="0" w:space="0" w:color="auto"/>
                    <w:left w:val="none" w:sz="0" w:space="0" w:color="auto"/>
                    <w:bottom w:val="none" w:sz="0" w:space="0" w:color="auto"/>
                    <w:right w:val="none" w:sz="0" w:space="0" w:color="auto"/>
                  </w:divBdr>
                  <w:divsChild>
                    <w:div w:id="1180464813">
                      <w:marLeft w:val="0"/>
                      <w:marRight w:val="0"/>
                      <w:marTop w:val="0"/>
                      <w:marBottom w:val="0"/>
                      <w:divBdr>
                        <w:top w:val="none" w:sz="0" w:space="0" w:color="auto"/>
                        <w:left w:val="none" w:sz="0" w:space="0" w:color="auto"/>
                        <w:bottom w:val="none" w:sz="0" w:space="0" w:color="auto"/>
                        <w:right w:val="none" w:sz="0" w:space="0" w:color="auto"/>
                      </w:divBdr>
                      <w:divsChild>
                        <w:div w:id="40515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840749">
          <w:marLeft w:val="0"/>
          <w:marRight w:val="0"/>
          <w:marTop w:val="0"/>
          <w:marBottom w:val="0"/>
          <w:divBdr>
            <w:top w:val="none" w:sz="0" w:space="0" w:color="auto"/>
            <w:left w:val="none" w:sz="0" w:space="0" w:color="auto"/>
            <w:bottom w:val="none" w:sz="0" w:space="0" w:color="auto"/>
            <w:right w:val="none" w:sz="0" w:space="0" w:color="auto"/>
          </w:divBdr>
        </w:div>
        <w:div w:id="1204096652">
          <w:blockQuote w:val="1"/>
          <w:marLeft w:val="0"/>
          <w:marRight w:val="0"/>
          <w:marTop w:val="240"/>
          <w:marBottom w:val="0"/>
          <w:divBdr>
            <w:top w:val="none" w:sz="0" w:space="0" w:color="auto"/>
            <w:left w:val="none" w:sz="0" w:space="0" w:color="auto"/>
            <w:bottom w:val="none" w:sz="0" w:space="0" w:color="auto"/>
            <w:right w:val="none" w:sz="0" w:space="0" w:color="auto"/>
          </w:divBdr>
        </w:div>
        <w:div w:id="283386864">
          <w:marLeft w:val="0"/>
          <w:marRight w:val="0"/>
          <w:marTop w:val="240"/>
          <w:marBottom w:val="165"/>
          <w:divBdr>
            <w:top w:val="none" w:sz="0" w:space="0" w:color="auto"/>
            <w:left w:val="none" w:sz="0" w:space="0" w:color="auto"/>
            <w:bottom w:val="none" w:sz="0" w:space="0" w:color="auto"/>
            <w:right w:val="none" w:sz="0" w:space="0" w:color="auto"/>
          </w:divBdr>
          <w:divsChild>
            <w:div w:id="1999530716">
              <w:marLeft w:val="0"/>
              <w:marRight w:val="0"/>
              <w:marTop w:val="0"/>
              <w:marBottom w:val="0"/>
              <w:divBdr>
                <w:top w:val="none" w:sz="0" w:space="0" w:color="auto"/>
                <w:left w:val="none" w:sz="0" w:space="0" w:color="auto"/>
                <w:bottom w:val="none" w:sz="0" w:space="0" w:color="auto"/>
                <w:right w:val="none" w:sz="0" w:space="0" w:color="auto"/>
              </w:divBdr>
              <w:divsChild>
                <w:div w:id="448478656">
                  <w:marLeft w:val="0"/>
                  <w:marRight w:val="0"/>
                  <w:marTop w:val="0"/>
                  <w:marBottom w:val="0"/>
                  <w:divBdr>
                    <w:top w:val="none" w:sz="0" w:space="0" w:color="auto"/>
                    <w:left w:val="none" w:sz="0" w:space="0" w:color="auto"/>
                    <w:bottom w:val="none" w:sz="0" w:space="0" w:color="auto"/>
                    <w:right w:val="none" w:sz="0" w:space="0" w:color="auto"/>
                  </w:divBdr>
                  <w:divsChild>
                    <w:div w:id="632905505">
                      <w:marLeft w:val="0"/>
                      <w:marRight w:val="0"/>
                      <w:marTop w:val="0"/>
                      <w:marBottom w:val="0"/>
                      <w:divBdr>
                        <w:top w:val="none" w:sz="0" w:space="0" w:color="auto"/>
                        <w:left w:val="none" w:sz="0" w:space="0" w:color="auto"/>
                        <w:bottom w:val="none" w:sz="0" w:space="0" w:color="auto"/>
                        <w:right w:val="none" w:sz="0" w:space="0" w:color="auto"/>
                      </w:divBdr>
                      <w:divsChild>
                        <w:div w:id="13155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431371">
          <w:marLeft w:val="0"/>
          <w:marRight w:val="0"/>
          <w:marTop w:val="0"/>
          <w:marBottom w:val="0"/>
          <w:divBdr>
            <w:top w:val="none" w:sz="0" w:space="0" w:color="auto"/>
            <w:left w:val="none" w:sz="0" w:space="0" w:color="auto"/>
            <w:bottom w:val="none" w:sz="0" w:space="0" w:color="auto"/>
            <w:right w:val="none" w:sz="0" w:space="0" w:color="auto"/>
          </w:divBdr>
        </w:div>
        <w:div w:id="1999840022">
          <w:blockQuote w:val="1"/>
          <w:marLeft w:val="0"/>
          <w:marRight w:val="0"/>
          <w:marTop w:val="240"/>
          <w:marBottom w:val="0"/>
          <w:divBdr>
            <w:top w:val="none" w:sz="0" w:space="0" w:color="auto"/>
            <w:left w:val="none" w:sz="0" w:space="0" w:color="auto"/>
            <w:bottom w:val="none" w:sz="0" w:space="0" w:color="auto"/>
            <w:right w:val="none" w:sz="0" w:space="0" w:color="auto"/>
          </w:divBdr>
        </w:div>
        <w:div w:id="1968853341">
          <w:marLeft w:val="0"/>
          <w:marRight w:val="0"/>
          <w:marTop w:val="240"/>
          <w:marBottom w:val="165"/>
          <w:divBdr>
            <w:top w:val="none" w:sz="0" w:space="0" w:color="auto"/>
            <w:left w:val="none" w:sz="0" w:space="0" w:color="auto"/>
            <w:bottom w:val="none" w:sz="0" w:space="0" w:color="auto"/>
            <w:right w:val="none" w:sz="0" w:space="0" w:color="auto"/>
          </w:divBdr>
          <w:divsChild>
            <w:div w:id="894855392">
              <w:marLeft w:val="0"/>
              <w:marRight w:val="0"/>
              <w:marTop w:val="0"/>
              <w:marBottom w:val="0"/>
              <w:divBdr>
                <w:top w:val="none" w:sz="0" w:space="0" w:color="auto"/>
                <w:left w:val="none" w:sz="0" w:space="0" w:color="auto"/>
                <w:bottom w:val="none" w:sz="0" w:space="0" w:color="auto"/>
                <w:right w:val="none" w:sz="0" w:space="0" w:color="auto"/>
              </w:divBdr>
              <w:divsChild>
                <w:div w:id="1969973830">
                  <w:marLeft w:val="0"/>
                  <w:marRight w:val="0"/>
                  <w:marTop w:val="0"/>
                  <w:marBottom w:val="0"/>
                  <w:divBdr>
                    <w:top w:val="none" w:sz="0" w:space="0" w:color="auto"/>
                    <w:left w:val="none" w:sz="0" w:space="0" w:color="auto"/>
                    <w:bottom w:val="none" w:sz="0" w:space="0" w:color="auto"/>
                    <w:right w:val="none" w:sz="0" w:space="0" w:color="auto"/>
                  </w:divBdr>
                  <w:divsChild>
                    <w:div w:id="1106655029">
                      <w:marLeft w:val="0"/>
                      <w:marRight w:val="0"/>
                      <w:marTop w:val="0"/>
                      <w:marBottom w:val="0"/>
                      <w:divBdr>
                        <w:top w:val="none" w:sz="0" w:space="0" w:color="auto"/>
                        <w:left w:val="none" w:sz="0" w:space="0" w:color="auto"/>
                        <w:bottom w:val="none" w:sz="0" w:space="0" w:color="auto"/>
                        <w:right w:val="none" w:sz="0" w:space="0" w:color="auto"/>
                      </w:divBdr>
                      <w:divsChild>
                        <w:div w:id="166712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942102">
          <w:marLeft w:val="0"/>
          <w:marRight w:val="0"/>
          <w:marTop w:val="0"/>
          <w:marBottom w:val="0"/>
          <w:divBdr>
            <w:top w:val="none" w:sz="0" w:space="0" w:color="auto"/>
            <w:left w:val="none" w:sz="0" w:space="0" w:color="auto"/>
            <w:bottom w:val="none" w:sz="0" w:space="0" w:color="auto"/>
            <w:right w:val="none" w:sz="0" w:space="0" w:color="auto"/>
          </w:divBdr>
        </w:div>
        <w:div w:id="352538990">
          <w:blockQuote w:val="1"/>
          <w:marLeft w:val="0"/>
          <w:marRight w:val="0"/>
          <w:marTop w:val="240"/>
          <w:marBottom w:val="0"/>
          <w:divBdr>
            <w:top w:val="none" w:sz="0" w:space="0" w:color="auto"/>
            <w:left w:val="none" w:sz="0" w:space="0" w:color="auto"/>
            <w:bottom w:val="none" w:sz="0" w:space="0" w:color="auto"/>
            <w:right w:val="none" w:sz="0" w:space="0" w:color="auto"/>
          </w:divBdr>
        </w:div>
        <w:div w:id="1916813234">
          <w:marLeft w:val="0"/>
          <w:marRight w:val="0"/>
          <w:marTop w:val="240"/>
          <w:marBottom w:val="165"/>
          <w:divBdr>
            <w:top w:val="none" w:sz="0" w:space="0" w:color="auto"/>
            <w:left w:val="none" w:sz="0" w:space="0" w:color="auto"/>
            <w:bottom w:val="none" w:sz="0" w:space="0" w:color="auto"/>
            <w:right w:val="none" w:sz="0" w:space="0" w:color="auto"/>
          </w:divBdr>
          <w:divsChild>
            <w:div w:id="1874153103">
              <w:marLeft w:val="0"/>
              <w:marRight w:val="0"/>
              <w:marTop w:val="0"/>
              <w:marBottom w:val="0"/>
              <w:divBdr>
                <w:top w:val="none" w:sz="0" w:space="0" w:color="auto"/>
                <w:left w:val="none" w:sz="0" w:space="0" w:color="auto"/>
                <w:bottom w:val="none" w:sz="0" w:space="0" w:color="auto"/>
                <w:right w:val="none" w:sz="0" w:space="0" w:color="auto"/>
              </w:divBdr>
              <w:divsChild>
                <w:div w:id="541403308">
                  <w:marLeft w:val="0"/>
                  <w:marRight w:val="0"/>
                  <w:marTop w:val="0"/>
                  <w:marBottom w:val="0"/>
                  <w:divBdr>
                    <w:top w:val="none" w:sz="0" w:space="0" w:color="auto"/>
                    <w:left w:val="none" w:sz="0" w:space="0" w:color="auto"/>
                    <w:bottom w:val="none" w:sz="0" w:space="0" w:color="auto"/>
                    <w:right w:val="none" w:sz="0" w:space="0" w:color="auto"/>
                  </w:divBdr>
                  <w:divsChild>
                    <w:div w:id="540945595">
                      <w:marLeft w:val="0"/>
                      <w:marRight w:val="0"/>
                      <w:marTop w:val="0"/>
                      <w:marBottom w:val="0"/>
                      <w:divBdr>
                        <w:top w:val="none" w:sz="0" w:space="0" w:color="auto"/>
                        <w:left w:val="none" w:sz="0" w:space="0" w:color="auto"/>
                        <w:bottom w:val="none" w:sz="0" w:space="0" w:color="auto"/>
                        <w:right w:val="none" w:sz="0" w:space="0" w:color="auto"/>
                      </w:divBdr>
                      <w:divsChild>
                        <w:div w:id="8905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936912">
          <w:marLeft w:val="0"/>
          <w:marRight w:val="0"/>
          <w:marTop w:val="0"/>
          <w:marBottom w:val="0"/>
          <w:divBdr>
            <w:top w:val="none" w:sz="0" w:space="0" w:color="auto"/>
            <w:left w:val="none" w:sz="0" w:space="0" w:color="auto"/>
            <w:bottom w:val="none" w:sz="0" w:space="0" w:color="auto"/>
            <w:right w:val="none" w:sz="0" w:space="0" w:color="auto"/>
          </w:divBdr>
        </w:div>
        <w:div w:id="1450973646">
          <w:blockQuote w:val="1"/>
          <w:marLeft w:val="0"/>
          <w:marRight w:val="0"/>
          <w:marTop w:val="240"/>
          <w:marBottom w:val="0"/>
          <w:divBdr>
            <w:top w:val="none" w:sz="0" w:space="0" w:color="auto"/>
            <w:left w:val="none" w:sz="0" w:space="0" w:color="auto"/>
            <w:bottom w:val="none" w:sz="0" w:space="0" w:color="auto"/>
            <w:right w:val="none" w:sz="0" w:space="0" w:color="auto"/>
          </w:divBdr>
        </w:div>
        <w:div w:id="234782715">
          <w:marLeft w:val="0"/>
          <w:marRight w:val="0"/>
          <w:marTop w:val="0"/>
          <w:marBottom w:val="0"/>
          <w:divBdr>
            <w:top w:val="none" w:sz="0" w:space="0" w:color="auto"/>
            <w:left w:val="none" w:sz="0" w:space="0" w:color="auto"/>
            <w:bottom w:val="none" w:sz="0" w:space="0" w:color="auto"/>
            <w:right w:val="none" w:sz="0" w:space="0" w:color="auto"/>
          </w:divBdr>
        </w:div>
        <w:div w:id="1255821292">
          <w:blockQuote w:val="1"/>
          <w:marLeft w:val="0"/>
          <w:marRight w:val="0"/>
          <w:marTop w:val="240"/>
          <w:marBottom w:val="0"/>
          <w:divBdr>
            <w:top w:val="none" w:sz="0" w:space="0" w:color="auto"/>
            <w:left w:val="none" w:sz="0" w:space="0" w:color="auto"/>
            <w:bottom w:val="none" w:sz="0" w:space="0" w:color="auto"/>
            <w:right w:val="none" w:sz="0" w:space="0" w:color="auto"/>
          </w:divBdr>
        </w:div>
        <w:div w:id="348527140">
          <w:marLeft w:val="0"/>
          <w:marRight w:val="0"/>
          <w:marTop w:val="0"/>
          <w:marBottom w:val="0"/>
          <w:divBdr>
            <w:top w:val="none" w:sz="0" w:space="0" w:color="auto"/>
            <w:left w:val="none" w:sz="0" w:space="0" w:color="auto"/>
            <w:bottom w:val="none" w:sz="0" w:space="0" w:color="auto"/>
            <w:right w:val="none" w:sz="0" w:space="0" w:color="auto"/>
          </w:divBdr>
        </w:div>
        <w:div w:id="1312564622">
          <w:blockQuote w:val="1"/>
          <w:marLeft w:val="0"/>
          <w:marRight w:val="0"/>
          <w:marTop w:val="240"/>
          <w:marBottom w:val="0"/>
          <w:divBdr>
            <w:top w:val="none" w:sz="0" w:space="0" w:color="auto"/>
            <w:left w:val="none" w:sz="0" w:space="0" w:color="auto"/>
            <w:bottom w:val="none" w:sz="0" w:space="0" w:color="auto"/>
            <w:right w:val="none" w:sz="0" w:space="0" w:color="auto"/>
          </w:divBdr>
        </w:div>
        <w:div w:id="791826425">
          <w:marLeft w:val="0"/>
          <w:marRight w:val="0"/>
          <w:marTop w:val="0"/>
          <w:marBottom w:val="0"/>
          <w:divBdr>
            <w:top w:val="none" w:sz="0" w:space="0" w:color="auto"/>
            <w:left w:val="none" w:sz="0" w:space="0" w:color="auto"/>
            <w:bottom w:val="none" w:sz="0" w:space="0" w:color="auto"/>
            <w:right w:val="none" w:sz="0" w:space="0" w:color="auto"/>
          </w:divBdr>
        </w:div>
        <w:div w:id="89661589">
          <w:blockQuote w:val="1"/>
          <w:marLeft w:val="0"/>
          <w:marRight w:val="0"/>
          <w:marTop w:val="240"/>
          <w:marBottom w:val="0"/>
          <w:divBdr>
            <w:top w:val="none" w:sz="0" w:space="0" w:color="auto"/>
            <w:left w:val="none" w:sz="0" w:space="0" w:color="auto"/>
            <w:bottom w:val="none" w:sz="0" w:space="0" w:color="auto"/>
            <w:right w:val="none" w:sz="0" w:space="0" w:color="auto"/>
          </w:divBdr>
        </w:div>
        <w:div w:id="2047677991">
          <w:marLeft w:val="0"/>
          <w:marRight w:val="0"/>
          <w:marTop w:val="0"/>
          <w:marBottom w:val="0"/>
          <w:divBdr>
            <w:top w:val="none" w:sz="0" w:space="0" w:color="auto"/>
            <w:left w:val="none" w:sz="0" w:space="0" w:color="auto"/>
            <w:bottom w:val="none" w:sz="0" w:space="0" w:color="auto"/>
            <w:right w:val="none" w:sz="0" w:space="0" w:color="auto"/>
          </w:divBdr>
        </w:div>
        <w:div w:id="974986238">
          <w:blockQuote w:val="1"/>
          <w:marLeft w:val="0"/>
          <w:marRight w:val="0"/>
          <w:marTop w:val="240"/>
          <w:marBottom w:val="0"/>
          <w:divBdr>
            <w:top w:val="none" w:sz="0" w:space="0" w:color="auto"/>
            <w:left w:val="none" w:sz="0" w:space="0" w:color="auto"/>
            <w:bottom w:val="none" w:sz="0" w:space="0" w:color="auto"/>
            <w:right w:val="none" w:sz="0" w:space="0" w:color="auto"/>
          </w:divBdr>
        </w:div>
        <w:div w:id="28460464">
          <w:marLeft w:val="0"/>
          <w:marRight w:val="0"/>
          <w:marTop w:val="0"/>
          <w:marBottom w:val="0"/>
          <w:divBdr>
            <w:top w:val="none" w:sz="0" w:space="0" w:color="auto"/>
            <w:left w:val="none" w:sz="0" w:space="0" w:color="auto"/>
            <w:bottom w:val="none" w:sz="0" w:space="0" w:color="auto"/>
            <w:right w:val="none" w:sz="0" w:space="0" w:color="auto"/>
          </w:divBdr>
        </w:div>
      </w:divsChild>
    </w:div>
    <w:div w:id="2022077684">
      <w:bodyDiv w:val="1"/>
      <w:marLeft w:val="0"/>
      <w:marRight w:val="0"/>
      <w:marTop w:val="0"/>
      <w:marBottom w:val="0"/>
      <w:divBdr>
        <w:top w:val="none" w:sz="0" w:space="0" w:color="auto"/>
        <w:left w:val="none" w:sz="0" w:space="0" w:color="auto"/>
        <w:bottom w:val="none" w:sz="0" w:space="0" w:color="auto"/>
        <w:right w:val="none" w:sz="0" w:space="0" w:color="auto"/>
      </w:divBdr>
      <w:divsChild>
        <w:div w:id="1606958958">
          <w:blockQuote w:val="1"/>
          <w:marLeft w:val="0"/>
          <w:marRight w:val="0"/>
          <w:marTop w:val="240"/>
          <w:marBottom w:val="0"/>
          <w:divBdr>
            <w:top w:val="none" w:sz="0" w:space="0" w:color="auto"/>
            <w:left w:val="none" w:sz="0" w:space="0" w:color="auto"/>
            <w:bottom w:val="none" w:sz="0" w:space="0" w:color="auto"/>
            <w:right w:val="none" w:sz="0" w:space="0" w:color="auto"/>
          </w:divBdr>
        </w:div>
        <w:div w:id="28796400">
          <w:blockQuote w:val="1"/>
          <w:marLeft w:val="0"/>
          <w:marRight w:val="0"/>
          <w:marTop w:val="240"/>
          <w:marBottom w:val="0"/>
          <w:divBdr>
            <w:top w:val="none" w:sz="0" w:space="0" w:color="auto"/>
            <w:left w:val="none" w:sz="0" w:space="0" w:color="auto"/>
            <w:bottom w:val="none" w:sz="0" w:space="0" w:color="auto"/>
            <w:right w:val="none" w:sz="0" w:space="0" w:color="auto"/>
          </w:divBdr>
        </w:div>
        <w:div w:id="1367173723">
          <w:blockQuote w:val="1"/>
          <w:marLeft w:val="0"/>
          <w:marRight w:val="0"/>
          <w:marTop w:val="240"/>
          <w:marBottom w:val="0"/>
          <w:divBdr>
            <w:top w:val="none" w:sz="0" w:space="0" w:color="auto"/>
            <w:left w:val="none" w:sz="0" w:space="0" w:color="auto"/>
            <w:bottom w:val="none" w:sz="0" w:space="0" w:color="auto"/>
            <w:right w:val="none" w:sz="0" w:space="0" w:color="auto"/>
          </w:divBdr>
        </w:div>
        <w:div w:id="1382290834">
          <w:blockQuote w:val="1"/>
          <w:marLeft w:val="0"/>
          <w:marRight w:val="0"/>
          <w:marTop w:val="240"/>
          <w:marBottom w:val="0"/>
          <w:divBdr>
            <w:top w:val="none" w:sz="0" w:space="0" w:color="auto"/>
            <w:left w:val="none" w:sz="0" w:space="0" w:color="auto"/>
            <w:bottom w:val="none" w:sz="0" w:space="0" w:color="auto"/>
            <w:right w:val="none" w:sz="0" w:space="0" w:color="auto"/>
          </w:divBdr>
        </w:div>
        <w:div w:id="608053463">
          <w:blockQuote w:val="1"/>
          <w:marLeft w:val="0"/>
          <w:marRight w:val="0"/>
          <w:marTop w:val="240"/>
          <w:marBottom w:val="0"/>
          <w:divBdr>
            <w:top w:val="none" w:sz="0" w:space="0" w:color="auto"/>
            <w:left w:val="none" w:sz="0" w:space="0" w:color="auto"/>
            <w:bottom w:val="none" w:sz="0" w:space="0" w:color="auto"/>
            <w:right w:val="none" w:sz="0" w:space="0" w:color="auto"/>
          </w:divBdr>
        </w:div>
        <w:div w:id="1438138118">
          <w:blockQuote w:val="1"/>
          <w:marLeft w:val="0"/>
          <w:marRight w:val="0"/>
          <w:marTop w:val="240"/>
          <w:marBottom w:val="0"/>
          <w:divBdr>
            <w:top w:val="none" w:sz="0" w:space="0" w:color="auto"/>
            <w:left w:val="none" w:sz="0" w:space="0" w:color="auto"/>
            <w:bottom w:val="none" w:sz="0" w:space="0" w:color="auto"/>
            <w:right w:val="none" w:sz="0" w:space="0" w:color="auto"/>
          </w:divBdr>
        </w:div>
        <w:div w:id="19626713">
          <w:blockQuote w:val="1"/>
          <w:marLeft w:val="0"/>
          <w:marRight w:val="0"/>
          <w:marTop w:val="240"/>
          <w:marBottom w:val="0"/>
          <w:divBdr>
            <w:top w:val="none" w:sz="0" w:space="0" w:color="auto"/>
            <w:left w:val="none" w:sz="0" w:space="0" w:color="auto"/>
            <w:bottom w:val="none" w:sz="0" w:space="0" w:color="auto"/>
            <w:right w:val="none" w:sz="0" w:space="0" w:color="auto"/>
          </w:divBdr>
        </w:div>
        <w:div w:id="351341432">
          <w:marLeft w:val="0"/>
          <w:marRight w:val="0"/>
          <w:marTop w:val="0"/>
          <w:marBottom w:val="0"/>
          <w:divBdr>
            <w:top w:val="none" w:sz="0" w:space="0" w:color="auto"/>
            <w:left w:val="none" w:sz="0" w:space="0" w:color="auto"/>
            <w:bottom w:val="none" w:sz="0" w:space="0" w:color="auto"/>
            <w:right w:val="none" w:sz="0" w:space="0" w:color="auto"/>
          </w:divBdr>
        </w:div>
        <w:div w:id="828332135">
          <w:blockQuote w:val="1"/>
          <w:marLeft w:val="0"/>
          <w:marRight w:val="0"/>
          <w:marTop w:val="240"/>
          <w:marBottom w:val="0"/>
          <w:divBdr>
            <w:top w:val="none" w:sz="0" w:space="0" w:color="auto"/>
            <w:left w:val="none" w:sz="0" w:space="0" w:color="auto"/>
            <w:bottom w:val="none" w:sz="0" w:space="0" w:color="auto"/>
            <w:right w:val="none" w:sz="0" w:space="0" w:color="auto"/>
          </w:divBdr>
        </w:div>
        <w:div w:id="1004434268">
          <w:blockQuote w:val="1"/>
          <w:marLeft w:val="0"/>
          <w:marRight w:val="0"/>
          <w:marTop w:val="240"/>
          <w:marBottom w:val="0"/>
          <w:divBdr>
            <w:top w:val="none" w:sz="0" w:space="0" w:color="auto"/>
            <w:left w:val="none" w:sz="0" w:space="0" w:color="auto"/>
            <w:bottom w:val="none" w:sz="0" w:space="0" w:color="auto"/>
            <w:right w:val="none" w:sz="0" w:space="0" w:color="auto"/>
          </w:divBdr>
        </w:div>
        <w:div w:id="1719627793">
          <w:blockQuote w:val="1"/>
          <w:marLeft w:val="0"/>
          <w:marRight w:val="0"/>
          <w:marTop w:val="240"/>
          <w:marBottom w:val="0"/>
          <w:divBdr>
            <w:top w:val="none" w:sz="0" w:space="0" w:color="auto"/>
            <w:left w:val="none" w:sz="0" w:space="0" w:color="auto"/>
            <w:bottom w:val="none" w:sz="0" w:space="0" w:color="auto"/>
            <w:right w:val="none" w:sz="0" w:space="0" w:color="auto"/>
          </w:divBdr>
        </w:div>
        <w:div w:id="768160761">
          <w:blockQuote w:val="1"/>
          <w:marLeft w:val="0"/>
          <w:marRight w:val="0"/>
          <w:marTop w:val="240"/>
          <w:marBottom w:val="0"/>
          <w:divBdr>
            <w:top w:val="none" w:sz="0" w:space="0" w:color="auto"/>
            <w:left w:val="none" w:sz="0" w:space="0" w:color="auto"/>
            <w:bottom w:val="none" w:sz="0" w:space="0" w:color="auto"/>
            <w:right w:val="none" w:sz="0" w:space="0" w:color="auto"/>
          </w:divBdr>
        </w:div>
        <w:div w:id="143087947">
          <w:blockQuote w:val="1"/>
          <w:marLeft w:val="0"/>
          <w:marRight w:val="0"/>
          <w:marTop w:val="240"/>
          <w:marBottom w:val="0"/>
          <w:divBdr>
            <w:top w:val="none" w:sz="0" w:space="0" w:color="auto"/>
            <w:left w:val="none" w:sz="0" w:space="0" w:color="auto"/>
            <w:bottom w:val="none" w:sz="0" w:space="0" w:color="auto"/>
            <w:right w:val="none" w:sz="0" w:space="0" w:color="auto"/>
          </w:divBdr>
        </w:div>
        <w:div w:id="1437867432">
          <w:blockQuote w:val="1"/>
          <w:marLeft w:val="0"/>
          <w:marRight w:val="0"/>
          <w:marTop w:val="240"/>
          <w:marBottom w:val="0"/>
          <w:divBdr>
            <w:top w:val="none" w:sz="0" w:space="0" w:color="auto"/>
            <w:left w:val="none" w:sz="0" w:space="0" w:color="auto"/>
            <w:bottom w:val="none" w:sz="0" w:space="0" w:color="auto"/>
            <w:right w:val="none" w:sz="0" w:space="0" w:color="auto"/>
          </w:divBdr>
        </w:div>
        <w:div w:id="1227763857">
          <w:blockQuote w:val="1"/>
          <w:marLeft w:val="0"/>
          <w:marRight w:val="0"/>
          <w:marTop w:val="240"/>
          <w:marBottom w:val="0"/>
          <w:divBdr>
            <w:top w:val="none" w:sz="0" w:space="0" w:color="auto"/>
            <w:left w:val="none" w:sz="0" w:space="0" w:color="auto"/>
            <w:bottom w:val="none" w:sz="0" w:space="0" w:color="auto"/>
            <w:right w:val="none" w:sz="0" w:space="0" w:color="auto"/>
          </w:divBdr>
        </w:div>
        <w:div w:id="335544681">
          <w:blockQuote w:val="1"/>
          <w:marLeft w:val="0"/>
          <w:marRight w:val="0"/>
          <w:marTop w:val="240"/>
          <w:marBottom w:val="0"/>
          <w:divBdr>
            <w:top w:val="none" w:sz="0" w:space="0" w:color="auto"/>
            <w:left w:val="none" w:sz="0" w:space="0" w:color="auto"/>
            <w:bottom w:val="none" w:sz="0" w:space="0" w:color="auto"/>
            <w:right w:val="none" w:sz="0" w:space="0" w:color="auto"/>
          </w:divBdr>
        </w:div>
        <w:div w:id="872959114">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2036541001">
      <w:bodyDiv w:val="1"/>
      <w:marLeft w:val="0"/>
      <w:marRight w:val="0"/>
      <w:marTop w:val="0"/>
      <w:marBottom w:val="0"/>
      <w:divBdr>
        <w:top w:val="none" w:sz="0" w:space="0" w:color="auto"/>
        <w:left w:val="none" w:sz="0" w:space="0" w:color="auto"/>
        <w:bottom w:val="none" w:sz="0" w:space="0" w:color="auto"/>
        <w:right w:val="none" w:sz="0" w:space="0" w:color="auto"/>
      </w:divBdr>
      <w:divsChild>
        <w:div w:id="999119184">
          <w:blockQuote w:val="1"/>
          <w:marLeft w:val="0"/>
          <w:marRight w:val="0"/>
          <w:marTop w:val="240"/>
          <w:marBottom w:val="0"/>
          <w:divBdr>
            <w:top w:val="none" w:sz="0" w:space="0" w:color="auto"/>
            <w:left w:val="none" w:sz="0" w:space="0" w:color="auto"/>
            <w:bottom w:val="none" w:sz="0" w:space="0" w:color="auto"/>
            <w:right w:val="none" w:sz="0" w:space="0" w:color="auto"/>
          </w:divBdr>
        </w:div>
        <w:div w:id="1925528027">
          <w:blockQuote w:val="1"/>
          <w:marLeft w:val="0"/>
          <w:marRight w:val="0"/>
          <w:marTop w:val="240"/>
          <w:marBottom w:val="0"/>
          <w:divBdr>
            <w:top w:val="none" w:sz="0" w:space="0" w:color="auto"/>
            <w:left w:val="none" w:sz="0" w:space="0" w:color="auto"/>
            <w:bottom w:val="none" w:sz="0" w:space="0" w:color="auto"/>
            <w:right w:val="none" w:sz="0" w:space="0" w:color="auto"/>
          </w:divBdr>
        </w:div>
        <w:div w:id="1657150484">
          <w:blockQuote w:val="1"/>
          <w:marLeft w:val="0"/>
          <w:marRight w:val="0"/>
          <w:marTop w:val="240"/>
          <w:marBottom w:val="0"/>
          <w:divBdr>
            <w:top w:val="none" w:sz="0" w:space="0" w:color="auto"/>
            <w:left w:val="none" w:sz="0" w:space="0" w:color="auto"/>
            <w:bottom w:val="none" w:sz="0" w:space="0" w:color="auto"/>
            <w:right w:val="none" w:sz="0" w:space="0" w:color="auto"/>
          </w:divBdr>
        </w:div>
        <w:div w:id="884414645">
          <w:blockQuote w:val="1"/>
          <w:marLeft w:val="0"/>
          <w:marRight w:val="0"/>
          <w:marTop w:val="240"/>
          <w:marBottom w:val="0"/>
          <w:divBdr>
            <w:top w:val="none" w:sz="0" w:space="0" w:color="auto"/>
            <w:left w:val="none" w:sz="0" w:space="0" w:color="auto"/>
            <w:bottom w:val="none" w:sz="0" w:space="0" w:color="auto"/>
            <w:right w:val="none" w:sz="0" w:space="0" w:color="auto"/>
          </w:divBdr>
        </w:div>
        <w:div w:id="1590263415">
          <w:blockQuote w:val="1"/>
          <w:marLeft w:val="0"/>
          <w:marRight w:val="0"/>
          <w:marTop w:val="240"/>
          <w:marBottom w:val="0"/>
          <w:divBdr>
            <w:top w:val="none" w:sz="0" w:space="0" w:color="auto"/>
            <w:left w:val="none" w:sz="0" w:space="0" w:color="auto"/>
            <w:bottom w:val="none" w:sz="0" w:space="0" w:color="auto"/>
            <w:right w:val="none" w:sz="0" w:space="0" w:color="auto"/>
          </w:divBdr>
        </w:div>
        <w:div w:id="67391199">
          <w:blockQuote w:val="1"/>
          <w:marLeft w:val="0"/>
          <w:marRight w:val="0"/>
          <w:marTop w:val="240"/>
          <w:marBottom w:val="0"/>
          <w:divBdr>
            <w:top w:val="none" w:sz="0" w:space="0" w:color="auto"/>
            <w:left w:val="none" w:sz="0" w:space="0" w:color="auto"/>
            <w:bottom w:val="none" w:sz="0" w:space="0" w:color="auto"/>
            <w:right w:val="none" w:sz="0" w:space="0" w:color="auto"/>
          </w:divBdr>
        </w:div>
        <w:div w:id="1084642555">
          <w:marLeft w:val="0"/>
          <w:marRight w:val="0"/>
          <w:marTop w:val="240"/>
          <w:marBottom w:val="165"/>
          <w:divBdr>
            <w:top w:val="none" w:sz="0" w:space="0" w:color="auto"/>
            <w:left w:val="none" w:sz="0" w:space="0" w:color="auto"/>
            <w:bottom w:val="none" w:sz="0" w:space="0" w:color="auto"/>
            <w:right w:val="none" w:sz="0" w:space="0" w:color="auto"/>
          </w:divBdr>
          <w:divsChild>
            <w:div w:id="1253129986">
              <w:marLeft w:val="0"/>
              <w:marRight w:val="0"/>
              <w:marTop w:val="0"/>
              <w:marBottom w:val="0"/>
              <w:divBdr>
                <w:top w:val="none" w:sz="0" w:space="0" w:color="auto"/>
                <w:left w:val="none" w:sz="0" w:space="0" w:color="auto"/>
                <w:bottom w:val="none" w:sz="0" w:space="0" w:color="auto"/>
                <w:right w:val="none" w:sz="0" w:space="0" w:color="auto"/>
              </w:divBdr>
              <w:divsChild>
                <w:div w:id="116068538">
                  <w:marLeft w:val="0"/>
                  <w:marRight w:val="0"/>
                  <w:marTop w:val="0"/>
                  <w:marBottom w:val="0"/>
                  <w:divBdr>
                    <w:top w:val="none" w:sz="0" w:space="0" w:color="auto"/>
                    <w:left w:val="none" w:sz="0" w:space="0" w:color="auto"/>
                    <w:bottom w:val="none" w:sz="0" w:space="0" w:color="auto"/>
                    <w:right w:val="none" w:sz="0" w:space="0" w:color="auto"/>
                  </w:divBdr>
                  <w:divsChild>
                    <w:div w:id="1545751991">
                      <w:marLeft w:val="0"/>
                      <w:marRight w:val="0"/>
                      <w:marTop w:val="0"/>
                      <w:marBottom w:val="0"/>
                      <w:divBdr>
                        <w:top w:val="none" w:sz="0" w:space="0" w:color="auto"/>
                        <w:left w:val="none" w:sz="0" w:space="0" w:color="auto"/>
                        <w:bottom w:val="none" w:sz="0" w:space="0" w:color="auto"/>
                        <w:right w:val="none" w:sz="0" w:space="0" w:color="auto"/>
                      </w:divBdr>
                      <w:divsChild>
                        <w:div w:id="122375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086504">
          <w:marLeft w:val="0"/>
          <w:marRight w:val="0"/>
          <w:marTop w:val="0"/>
          <w:marBottom w:val="0"/>
          <w:divBdr>
            <w:top w:val="none" w:sz="0" w:space="0" w:color="auto"/>
            <w:left w:val="none" w:sz="0" w:space="0" w:color="auto"/>
            <w:bottom w:val="none" w:sz="0" w:space="0" w:color="auto"/>
            <w:right w:val="none" w:sz="0" w:space="0" w:color="auto"/>
          </w:divBdr>
        </w:div>
        <w:div w:id="1918662367">
          <w:marLeft w:val="0"/>
          <w:marRight w:val="0"/>
          <w:marTop w:val="0"/>
          <w:marBottom w:val="0"/>
          <w:divBdr>
            <w:top w:val="none" w:sz="0" w:space="0" w:color="auto"/>
            <w:left w:val="none" w:sz="0" w:space="0" w:color="auto"/>
            <w:bottom w:val="none" w:sz="0" w:space="0" w:color="auto"/>
            <w:right w:val="none" w:sz="0" w:space="0" w:color="auto"/>
          </w:divBdr>
        </w:div>
        <w:div w:id="1295135497">
          <w:marLeft w:val="0"/>
          <w:marRight w:val="0"/>
          <w:marTop w:val="240"/>
          <w:marBottom w:val="165"/>
          <w:divBdr>
            <w:top w:val="none" w:sz="0" w:space="0" w:color="auto"/>
            <w:left w:val="none" w:sz="0" w:space="0" w:color="auto"/>
            <w:bottom w:val="none" w:sz="0" w:space="0" w:color="auto"/>
            <w:right w:val="none" w:sz="0" w:space="0" w:color="auto"/>
          </w:divBdr>
          <w:divsChild>
            <w:div w:id="400711915">
              <w:marLeft w:val="0"/>
              <w:marRight w:val="0"/>
              <w:marTop w:val="0"/>
              <w:marBottom w:val="0"/>
              <w:divBdr>
                <w:top w:val="none" w:sz="0" w:space="0" w:color="auto"/>
                <w:left w:val="none" w:sz="0" w:space="0" w:color="auto"/>
                <w:bottom w:val="none" w:sz="0" w:space="0" w:color="auto"/>
                <w:right w:val="none" w:sz="0" w:space="0" w:color="auto"/>
              </w:divBdr>
              <w:divsChild>
                <w:div w:id="1317762143">
                  <w:marLeft w:val="0"/>
                  <w:marRight w:val="0"/>
                  <w:marTop w:val="0"/>
                  <w:marBottom w:val="0"/>
                  <w:divBdr>
                    <w:top w:val="none" w:sz="0" w:space="0" w:color="auto"/>
                    <w:left w:val="none" w:sz="0" w:space="0" w:color="auto"/>
                    <w:bottom w:val="none" w:sz="0" w:space="0" w:color="auto"/>
                    <w:right w:val="none" w:sz="0" w:space="0" w:color="auto"/>
                  </w:divBdr>
                  <w:divsChild>
                    <w:div w:id="1137525466">
                      <w:marLeft w:val="0"/>
                      <w:marRight w:val="0"/>
                      <w:marTop w:val="0"/>
                      <w:marBottom w:val="0"/>
                      <w:divBdr>
                        <w:top w:val="none" w:sz="0" w:space="0" w:color="auto"/>
                        <w:left w:val="none" w:sz="0" w:space="0" w:color="auto"/>
                        <w:bottom w:val="none" w:sz="0" w:space="0" w:color="auto"/>
                        <w:right w:val="none" w:sz="0" w:space="0" w:color="auto"/>
                      </w:divBdr>
                      <w:divsChild>
                        <w:div w:id="11128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714660">
          <w:marLeft w:val="0"/>
          <w:marRight w:val="0"/>
          <w:marTop w:val="0"/>
          <w:marBottom w:val="0"/>
          <w:divBdr>
            <w:top w:val="none" w:sz="0" w:space="0" w:color="auto"/>
            <w:left w:val="none" w:sz="0" w:space="0" w:color="auto"/>
            <w:bottom w:val="none" w:sz="0" w:space="0" w:color="auto"/>
            <w:right w:val="none" w:sz="0" w:space="0" w:color="auto"/>
          </w:divBdr>
        </w:div>
        <w:div w:id="2000695150">
          <w:marLeft w:val="0"/>
          <w:marRight w:val="0"/>
          <w:marTop w:val="0"/>
          <w:marBottom w:val="0"/>
          <w:divBdr>
            <w:top w:val="none" w:sz="0" w:space="0" w:color="auto"/>
            <w:left w:val="none" w:sz="0" w:space="0" w:color="auto"/>
            <w:bottom w:val="none" w:sz="0" w:space="0" w:color="auto"/>
            <w:right w:val="none" w:sz="0" w:space="0" w:color="auto"/>
          </w:divBdr>
        </w:div>
        <w:div w:id="1658993681">
          <w:marLeft w:val="0"/>
          <w:marRight w:val="0"/>
          <w:marTop w:val="0"/>
          <w:marBottom w:val="0"/>
          <w:divBdr>
            <w:top w:val="none" w:sz="0" w:space="0" w:color="auto"/>
            <w:left w:val="none" w:sz="0" w:space="0" w:color="auto"/>
            <w:bottom w:val="none" w:sz="0" w:space="0" w:color="auto"/>
            <w:right w:val="none" w:sz="0" w:space="0" w:color="auto"/>
          </w:divBdr>
        </w:div>
        <w:div w:id="49810777">
          <w:marLeft w:val="0"/>
          <w:marRight w:val="0"/>
          <w:marTop w:val="240"/>
          <w:marBottom w:val="165"/>
          <w:divBdr>
            <w:top w:val="none" w:sz="0" w:space="0" w:color="auto"/>
            <w:left w:val="none" w:sz="0" w:space="0" w:color="auto"/>
            <w:bottom w:val="none" w:sz="0" w:space="0" w:color="auto"/>
            <w:right w:val="none" w:sz="0" w:space="0" w:color="auto"/>
          </w:divBdr>
          <w:divsChild>
            <w:div w:id="623002041">
              <w:marLeft w:val="0"/>
              <w:marRight w:val="0"/>
              <w:marTop w:val="0"/>
              <w:marBottom w:val="0"/>
              <w:divBdr>
                <w:top w:val="none" w:sz="0" w:space="0" w:color="auto"/>
                <w:left w:val="none" w:sz="0" w:space="0" w:color="auto"/>
                <w:bottom w:val="none" w:sz="0" w:space="0" w:color="auto"/>
                <w:right w:val="none" w:sz="0" w:space="0" w:color="auto"/>
              </w:divBdr>
              <w:divsChild>
                <w:div w:id="296029810">
                  <w:marLeft w:val="0"/>
                  <w:marRight w:val="0"/>
                  <w:marTop w:val="0"/>
                  <w:marBottom w:val="0"/>
                  <w:divBdr>
                    <w:top w:val="none" w:sz="0" w:space="0" w:color="auto"/>
                    <w:left w:val="none" w:sz="0" w:space="0" w:color="auto"/>
                    <w:bottom w:val="none" w:sz="0" w:space="0" w:color="auto"/>
                    <w:right w:val="none" w:sz="0" w:space="0" w:color="auto"/>
                  </w:divBdr>
                  <w:divsChild>
                    <w:div w:id="600266058">
                      <w:marLeft w:val="0"/>
                      <w:marRight w:val="0"/>
                      <w:marTop w:val="0"/>
                      <w:marBottom w:val="0"/>
                      <w:divBdr>
                        <w:top w:val="none" w:sz="0" w:space="0" w:color="auto"/>
                        <w:left w:val="none" w:sz="0" w:space="0" w:color="auto"/>
                        <w:bottom w:val="none" w:sz="0" w:space="0" w:color="auto"/>
                        <w:right w:val="none" w:sz="0" w:space="0" w:color="auto"/>
                      </w:divBdr>
                      <w:divsChild>
                        <w:div w:id="206544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931713">
          <w:marLeft w:val="0"/>
          <w:marRight w:val="0"/>
          <w:marTop w:val="0"/>
          <w:marBottom w:val="0"/>
          <w:divBdr>
            <w:top w:val="none" w:sz="0" w:space="0" w:color="auto"/>
            <w:left w:val="none" w:sz="0" w:space="0" w:color="auto"/>
            <w:bottom w:val="none" w:sz="0" w:space="0" w:color="auto"/>
            <w:right w:val="none" w:sz="0" w:space="0" w:color="auto"/>
          </w:divBdr>
        </w:div>
        <w:div w:id="2018389412">
          <w:marLeft w:val="0"/>
          <w:marRight w:val="0"/>
          <w:marTop w:val="0"/>
          <w:marBottom w:val="0"/>
          <w:divBdr>
            <w:top w:val="none" w:sz="0" w:space="0" w:color="auto"/>
            <w:left w:val="none" w:sz="0" w:space="0" w:color="auto"/>
            <w:bottom w:val="none" w:sz="0" w:space="0" w:color="auto"/>
            <w:right w:val="none" w:sz="0" w:space="0" w:color="auto"/>
          </w:divBdr>
        </w:div>
        <w:div w:id="498621111">
          <w:marLeft w:val="0"/>
          <w:marRight w:val="0"/>
          <w:marTop w:val="0"/>
          <w:marBottom w:val="0"/>
          <w:divBdr>
            <w:top w:val="none" w:sz="0" w:space="0" w:color="auto"/>
            <w:left w:val="none" w:sz="0" w:space="0" w:color="auto"/>
            <w:bottom w:val="none" w:sz="0" w:space="0" w:color="auto"/>
            <w:right w:val="none" w:sz="0" w:space="0" w:color="auto"/>
          </w:divBdr>
        </w:div>
        <w:div w:id="528757785">
          <w:marLeft w:val="0"/>
          <w:marRight w:val="0"/>
          <w:marTop w:val="0"/>
          <w:marBottom w:val="0"/>
          <w:divBdr>
            <w:top w:val="none" w:sz="0" w:space="0" w:color="auto"/>
            <w:left w:val="none" w:sz="0" w:space="0" w:color="auto"/>
            <w:bottom w:val="none" w:sz="0" w:space="0" w:color="auto"/>
            <w:right w:val="none" w:sz="0" w:space="0" w:color="auto"/>
          </w:divBdr>
        </w:div>
        <w:div w:id="451827599">
          <w:marLeft w:val="0"/>
          <w:marRight w:val="0"/>
          <w:marTop w:val="0"/>
          <w:marBottom w:val="0"/>
          <w:divBdr>
            <w:top w:val="none" w:sz="0" w:space="0" w:color="auto"/>
            <w:left w:val="none" w:sz="0" w:space="0" w:color="auto"/>
            <w:bottom w:val="none" w:sz="0" w:space="0" w:color="auto"/>
            <w:right w:val="none" w:sz="0" w:space="0" w:color="auto"/>
          </w:divBdr>
        </w:div>
        <w:div w:id="555120329">
          <w:marLeft w:val="0"/>
          <w:marRight w:val="0"/>
          <w:marTop w:val="0"/>
          <w:marBottom w:val="0"/>
          <w:divBdr>
            <w:top w:val="none" w:sz="0" w:space="0" w:color="auto"/>
            <w:left w:val="none" w:sz="0" w:space="0" w:color="auto"/>
            <w:bottom w:val="none" w:sz="0" w:space="0" w:color="auto"/>
            <w:right w:val="none" w:sz="0" w:space="0" w:color="auto"/>
          </w:divBdr>
        </w:div>
        <w:div w:id="1480535686">
          <w:marLeft w:val="0"/>
          <w:marRight w:val="0"/>
          <w:marTop w:val="0"/>
          <w:marBottom w:val="0"/>
          <w:divBdr>
            <w:top w:val="none" w:sz="0" w:space="0" w:color="auto"/>
            <w:left w:val="none" w:sz="0" w:space="0" w:color="auto"/>
            <w:bottom w:val="none" w:sz="0" w:space="0" w:color="auto"/>
            <w:right w:val="none" w:sz="0" w:space="0" w:color="auto"/>
          </w:divBdr>
        </w:div>
        <w:div w:id="1751737296">
          <w:marLeft w:val="0"/>
          <w:marRight w:val="0"/>
          <w:marTop w:val="0"/>
          <w:marBottom w:val="0"/>
          <w:divBdr>
            <w:top w:val="none" w:sz="0" w:space="0" w:color="auto"/>
            <w:left w:val="none" w:sz="0" w:space="0" w:color="auto"/>
            <w:bottom w:val="none" w:sz="0" w:space="0" w:color="auto"/>
            <w:right w:val="none" w:sz="0" w:space="0" w:color="auto"/>
          </w:divBdr>
        </w:div>
        <w:div w:id="1541089433">
          <w:marLeft w:val="0"/>
          <w:marRight w:val="0"/>
          <w:marTop w:val="0"/>
          <w:marBottom w:val="0"/>
          <w:divBdr>
            <w:top w:val="none" w:sz="0" w:space="0" w:color="auto"/>
            <w:left w:val="none" w:sz="0" w:space="0" w:color="auto"/>
            <w:bottom w:val="none" w:sz="0" w:space="0" w:color="auto"/>
            <w:right w:val="none" w:sz="0" w:space="0" w:color="auto"/>
          </w:divBdr>
        </w:div>
      </w:divsChild>
    </w:div>
    <w:div w:id="2042434698">
      <w:bodyDiv w:val="1"/>
      <w:marLeft w:val="0"/>
      <w:marRight w:val="0"/>
      <w:marTop w:val="0"/>
      <w:marBottom w:val="0"/>
      <w:divBdr>
        <w:top w:val="none" w:sz="0" w:space="0" w:color="auto"/>
        <w:left w:val="none" w:sz="0" w:space="0" w:color="auto"/>
        <w:bottom w:val="none" w:sz="0" w:space="0" w:color="auto"/>
        <w:right w:val="none" w:sz="0" w:space="0" w:color="auto"/>
      </w:divBdr>
      <w:divsChild>
        <w:div w:id="1907179079">
          <w:blockQuote w:val="1"/>
          <w:marLeft w:val="0"/>
          <w:marRight w:val="0"/>
          <w:marTop w:val="240"/>
          <w:marBottom w:val="0"/>
          <w:divBdr>
            <w:top w:val="none" w:sz="0" w:space="0" w:color="auto"/>
            <w:left w:val="none" w:sz="0" w:space="0" w:color="auto"/>
            <w:bottom w:val="none" w:sz="0" w:space="0" w:color="auto"/>
            <w:right w:val="none" w:sz="0" w:space="0" w:color="auto"/>
          </w:divBdr>
        </w:div>
        <w:div w:id="191115750">
          <w:blockQuote w:val="1"/>
          <w:marLeft w:val="0"/>
          <w:marRight w:val="0"/>
          <w:marTop w:val="240"/>
          <w:marBottom w:val="0"/>
          <w:divBdr>
            <w:top w:val="none" w:sz="0" w:space="0" w:color="auto"/>
            <w:left w:val="none" w:sz="0" w:space="0" w:color="auto"/>
            <w:bottom w:val="none" w:sz="0" w:space="0" w:color="auto"/>
            <w:right w:val="none" w:sz="0" w:space="0" w:color="auto"/>
          </w:divBdr>
        </w:div>
        <w:div w:id="52311328">
          <w:marLeft w:val="0"/>
          <w:marRight w:val="0"/>
          <w:marTop w:val="0"/>
          <w:marBottom w:val="0"/>
          <w:divBdr>
            <w:top w:val="none" w:sz="0" w:space="0" w:color="auto"/>
            <w:left w:val="none" w:sz="0" w:space="0" w:color="auto"/>
            <w:bottom w:val="none" w:sz="0" w:space="0" w:color="auto"/>
            <w:right w:val="none" w:sz="0" w:space="0" w:color="auto"/>
          </w:divBdr>
        </w:div>
        <w:div w:id="244851281">
          <w:blockQuote w:val="1"/>
          <w:marLeft w:val="0"/>
          <w:marRight w:val="0"/>
          <w:marTop w:val="240"/>
          <w:marBottom w:val="0"/>
          <w:divBdr>
            <w:top w:val="none" w:sz="0" w:space="0" w:color="auto"/>
            <w:left w:val="none" w:sz="0" w:space="0" w:color="auto"/>
            <w:bottom w:val="none" w:sz="0" w:space="0" w:color="auto"/>
            <w:right w:val="none" w:sz="0" w:space="0" w:color="auto"/>
          </w:divBdr>
        </w:div>
        <w:div w:id="1987316499">
          <w:blockQuote w:val="1"/>
          <w:marLeft w:val="0"/>
          <w:marRight w:val="0"/>
          <w:marTop w:val="240"/>
          <w:marBottom w:val="0"/>
          <w:divBdr>
            <w:top w:val="none" w:sz="0" w:space="0" w:color="auto"/>
            <w:left w:val="none" w:sz="0" w:space="0" w:color="auto"/>
            <w:bottom w:val="none" w:sz="0" w:space="0" w:color="auto"/>
            <w:right w:val="none" w:sz="0" w:space="0" w:color="auto"/>
          </w:divBdr>
        </w:div>
        <w:div w:id="338506952">
          <w:blockQuote w:val="1"/>
          <w:marLeft w:val="0"/>
          <w:marRight w:val="0"/>
          <w:marTop w:val="240"/>
          <w:marBottom w:val="0"/>
          <w:divBdr>
            <w:top w:val="none" w:sz="0" w:space="0" w:color="auto"/>
            <w:left w:val="none" w:sz="0" w:space="0" w:color="auto"/>
            <w:bottom w:val="none" w:sz="0" w:space="0" w:color="auto"/>
            <w:right w:val="none" w:sz="0" w:space="0" w:color="auto"/>
          </w:divBdr>
        </w:div>
        <w:div w:id="31543015">
          <w:blockQuote w:val="1"/>
          <w:marLeft w:val="0"/>
          <w:marRight w:val="0"/>
          <w:marTop w:val="240"/>
          <w:marBottom w:val="0"/>
          <w:divBdr>
            <w:top w:val="none" w:sz="0" w:space="0" w:color="auto"/>
            <w:left w:val="none" w:sz="0" w:space="0" w:color="auto"/>
            <w:bottom w:val="none" w:sz="0" w:space="0" w:color="auto"/>
            <w:right w:val="none" w:sz="0" w:space="0" w:color="auto"/>
          </w:divBdr>
        </w:div>
        <w:div w:id="15423999">
          <w:blockQuote w:val="1"/>
          <w:marLeft w:val="0"/>
          <w:marRight w:val="0"/>
          <w:marTop w:val="240"/>
          <w:marBottom w:val="0"/>
          <w:divBdr>
            <w:top w:val="none" w:sz="0" w:space="0" w:color="auto"/>
            <w:left w:val="none" w:sz="0" w:space="0" w:color="auto"/>
            <w:bottom w:val="none" w:sz="0" w:space="0" w:color="auto"/>
            <w:right w:val="none" w:sz="0" w:space="0" w:color="auto"/>
          </w:divBdr>
        </w:div>
        <w:div w:id="1081877763">
          <w:blockQuote w:val="1"/>
          <w:marLeft w:val="0"/>
          <w:marRight w:val="0"/>
          <w:marTop w:val="240"/>
          <w:marBottom w:val="0"/>
          <w:divBdr>
            <w:top w:val="none" w:sz="0" w:space="0" w:color="auto"/>
            <w:left w:val="none" w:sz="0" w:space="0" w:color="auto"/>
            <w:bottom w:val="none" w:sz="0" w:space="0" w:color="auto"/>
            <w:right w:val="none" w:sz="0" w:space="0" w:color="auto"/>
          </w:divBdr>
        </w:div>
        <w:div w:id="69734232">
          <w:blockQuote w:val="1"/>
          <w:marLeft w:val="0"/>
          <w:marRight w:val="0"/>
          <w:marTop w:val="240"/>
          <w:marBottom w:val="0"/>
          <w:divBdr>
            <w:top w:val="none" w:sz="0" w:space="0" w:color="auto"/>
            <w:left w:val="none" w:sz="0" w:space="0" w:color="auto"/>
            <w:bottom w:val="none" w:sz="0" w:space="0" w:color="auto"/>
            <w:right w:val="none" w:sz="0" w:space="0" w:color="auto"/>
          </w:divBdr>
        </w:div>
        <w:div w:id="1611013810">
          <w:blockQuote w:val="1"/>
          <w:marLeft w:val="0"/>
          <w:marRight w:val="0"/>
          <w:marTop w:val="240"/>
          <w:marBottom w:val="0"/>
          <w:divBdr>
            <w:top w:val="none" w:sz="0" w:space="0" w:color="auto"/>
            <w:left w:val="none" w:sz="0" w:space="0" w:color="auto"/>
            <w:bottom w:val="none" w:sz="0" w:space="0" w:color="auto"/>
            <w:right w:val="none" w:sz="0" w:space="0" w:color="auto"/>
          </w:divBdr>
        </w:div>
        <w:div w:id="1921596090">
          <w:marLeft w:val="0"/>
          <w:marRight w:val="0"/>
          <w:marTop w:val="0"/>
          <w:marBottom w:val="0"/>
          <w:divBdr>
            <w:top w:val="none" w:sz="0" w:space="0" w:color="auto"/>
            <w:left w:val="none" w:sz="0" w:space="0" w:color="auto"/>
            <w:bottom w:val="none" w:sz="0" w:space="0" w:color="auto"/>
            <w:right w:val="none" w:sz="0" w:space="0" w:color="auto"/>
          </w:divBdr>
        </w:div>
        <w:div w:id="495072229">
          <w:blockQuote w:val="1"/>
          <w:marLeft w:val="0"/>
          <w:marRight w:val="0"/>
          <w:marTop w:val="240"/>
          <w:marBottom w:val="0"/>
          <w:divBdr>
            <w:top w:val="none" w:sz="0" w:space="0" w:color="auto"/>
            <w:left w:val="none" w:sz="0" w:space="0" w:color="auto"/>
            <w:bottom w:val="none" w:sz="0" w:space="0" w:color="auto"/>
            <w:right w:val="none" w:sz="0" w:space="0" w:color="auto"/>
          </w:divBdr>
        </w:div>
        <w:div w:id="1775395006">
          <w:blockQuote w:val="1"/>
          <w:marLeft w:val="0"/>
          <w:marRight w:val="0"/>
          <w:marTop w:val="240"/>
          <w:marBottom w:val="0"/>
          <w:divBdr>
            <w:top w:val="none" w:sz="0" w:space="0" w:color="auto"/>
            <w:left w:val="none" w:sz="0" w:space="0" w:color="auto"/>
            <w:bottom w:val="none" w:sz="0" w:space="0" w:color="auto"/>
            <w:right w:val="none" w:sz="0" w:space="0" w:color="auto"/>
          </w:divBdr>
        </w:div>
        <w:div w:id="1828668208">
          <w:blockQuote w:val="1"/>
          <w:marLeft w:val="0"/>
          <w:marRight w:val="0"/>
          <w:marTop w:val="240"/>
          <w:marBottom w:val="0"/>
          <w:divBdr>
            <w:top w:val="none" w:sz="0" w:space="0" w:color="auto"/>
            <w:left w:val="none" w:sz="0" w:space="0" w:color="auto"/>
            <w:bottom w:val="none" w:sz="0" w:space="0" w:color="auto"/>
            <w:right w:val="none" w:sz="0" w:space="0" w:color="auto"/>
          </w:divBdr>
        </w:div>
        <w:div w:id="261643520">
          <w:blockQuote w:val="1"/>
          <w:marLeft w:val="0"/>
          <w:marRight w:val="0"/>
          <w:marTop w:val="240"/>
          <w:marBottom w:val="0"/>
          <w:divBdr>
            <w:top w:val="none" w:sz="0" w:space="0" w:color="auto"/>
            <w:left w:val="none" w:sz="0" w:space="0" w:color="auto"/>
            <w:bottom w:val="none" w:sz="0" w:space="0" w:color="auto"/>
            <w:right w:val="none" w:sz="0" w:space="0" w:color="auto"/>
          </w:divBdr>
        </w:div>
        <w:div w:id="209221912">
          <w:marLeft w:val="0"/>
          <w:marRight w:val="0"/>
          <w:marTop w:val="0"/>
          <w:marBottom w:val="0"/>
          <w:divBdr>
            <w:top w:val="none" w:sz="0" w:space="0" w:color="auto"/>
            <w:left w:val="none" w:sz="0" w:space="0" w:color="auto"/>
            <w:bottom w:val="none" w:sz="0" w:space="0" w:color="auto"/>
            <w:right w:val="none" w:sz="0" w:space="0" w:color="auto"/>
          </w:divBdr>
        </w:div>
        <w:div w:id="1665433499">
          <w:marLeft w:val="0"/>
          <w:marRight w:val="0"/>
          <w:marTop w:val="0"/>
          <w:marBottom w:val="0"/>
          <w:divBdr>
            <w:top w:val="none" w:sz="0" w:space="0" w:color="auto"/>
            <w:left w:val="none" w:sz="0" w:space="0" w:color="auto"/>
            <w:bottom w:val="none" w:sz="0" w:space="0" w:color="auto"/>
            <w:right w:val="none" w:sz="0" w:space="0" w:color="auto"/>
          </w:divBdr>
        </w:div>
      </w:divsChild>
    </w:div>
    <w:div w:id="2061905615">
      <w:bodyDiv w:val="1"/>
      <w:marLeft w:val="0"/>
      <w:marRight w:val="0"/>
      <w:marTop w:val="0"/>
      <w:marBottom w:val="0"/>
      <w:divBdr>
        <w:top w:val="none" w:sz="0" w:space="0" w:color="auto"/>
        <w:left w:val="none" w:sz="0" w:space="0" w:color="auto"/>
        <w:bottom w:val="none" w:sz="0" w:space="0" w:color="auto"/>
        <w:right w:val="none" w:sz="0" w:space="0" w:color="auto"/>
      </w:divBdr>
      <w:divsChild>
        <w:div w:id="994337468">
          <w:blockQuote w:val="1"/>
          <w:marLeft w:val="0"/>
          <w:marRight w:val="0"/>
          <w:marTop w:val="240"/>
          <w:marBottom w:val="0"/>
          <w:divBdr>
            <w:top w:val="none" w:sz="0" w:space="0" w:color="auto"/>
            <w:left w:val="none" w:sz="0" w:space="0" w:color="auto"/>
            <w:bottom w:val="none" w:sz="0" w:space="0" w:color="auto"/>
            <w:right w:val="none" w:sz="0" w:space="0" w:color="auto"/>
          </w:divBdr>
        </w:div>
        <w:div w:id="1815753688">
          <w:blockQuote w:val="1"/>
          <w:marLeft w:val="0"/>
          <w:marRight w:val="0"/>
          <w:marTop w:val="240"/>
          <w:marBottom w:val="0"/>
          <w:divBdr>
            <w:top w:val="none" w:sz="0" w:space="0" w:color="auto"/>
            <w:left w:val="none" w:sz="0" w:space="0" w:color="auto"/>
            <w:bottom w:val="none" w:sz="0" w:space="0" w:color="auto"/>
            <w:right w:val="none" w:sz="0" w:space="0" w:color="auto"/>
          </w:divBdr>
        </w:div>
        <w:div w:id="699669178">
          <w:blockQuote w:val="1"/>
          <w:marLeft w:val="0"/>
          <w:marRight w:val="0"/>
          <w:marTop w:val="240"/>
          <w:marBottom w:val="0"/>
          <w:divBdr>
            <w:top w:val="none" w:sz="0" w:space="0" w:color="auto"/>
            <w:left w:val="none" w:sz="0" w:space="0" w:color="auto"/>
            <w:bottom w:val="none" w:sz="0" w:space="0" w:color="auto"/>
            <w:right w:val="none" w:sz="0" w:space="0" w:color="auto"/>
          </w:divBdr>
        </w:div>
        <w:div w:id="315764377">
          <w:blockQuote w:val="1"/>
          <w:marLeft w:val="0"/>
          <w:marRight w:val="0"/>
          <w:marTop w:val="240"/>
          <w:marBottom w:val="0"/>
          <w:divBdr>
            <w:top w:val="none" w:sz="0" w:space="0" w:color="auto"/>
            <w:left w:val="none" w:sz="0" w:space="0" w:color="auto"/>
            <w:bottom w:val="none" w:sz="0" w:space="0" w:color="auto"/>
            <w:right w:val="none" w:sz="0" w:space="0" w:color="auto"/>
          </w:divBdr>
        </w:div>
        <w:div w:id="1432357631">
          <w:blockQuote w:val="1"/>
          <w:marLeft w:val="0"/>
          <w:marRight w:val="0"/>
          <w:marTop w:val="240"/>
          <w:marBottom w:val="0"/>
          <w:divBdr>
            <w:top w:val="none" w:sz="0" w:space="0" w:color="auto"/>
            <w:left w:val="none" w:sz="0" w:space="0" w:color="auto"/>
            <w:bottom w:val="none" w:sz="0" w:space="0" w:color="auto"/>
            <w:right w:val="none" w:sz="0" w:space="0" w:color="auto"/>
          </w:divBdr>
        </w:div>
        <w:div w:id="1882396422">
          <w:blockQuote w:val="1"/>
          <w:marLeft w:val="0"/>
          <w:marRight w:val="0"/>
          <w:marTop w:val="240"/>
          <w:marBottom w:val="0"/>
          <w:divBdr>
            <w:top w:val="none" w:sz="0" w:space="0" w:color="auto"/>
            <w:left w:val="none" w:sz="0" w:space="0" w:color="auto"/>
            <w:bottom w:val="none" w:sz="0" w:space="0" w:color="auto"/>
            <w:right w:val="none" w:sz="0" w:space="0" w:color="auto"/>
          </w:divBdr>
        </w:div>
        <w:div w:id="429812931">
          <w:blockQuote w:val="1"/>
          <w:marLeft w:val="0"/>
          <w:marRight w:val="0"/>
          <w:marTop w:val="240"/>
          <w:marBottom w:val="0"/>
          <w:divBdr>
            <w:top w:val="none" w:sz="0" w:space="0" w:color="auto"/>
            <w:left w:val="none" w:sz="0" w:space="0" w:color="auto"/>
            <w:bottom w:val="none" w:sz="0" w:space="0" w:color="auto"/>
            <w:right w:val="none" w:sz="0" w:space="0" w:color="auto"/>
          </w:divBdr>
        </w:div>
        <w:div w:id="1229613216">
          <w:blockQuote w:val="1"/>
          <w:marLeft w:val="0"/>
          <w:marRight w:val="0"/>
          <w:marTop w:val="240"/>
          <w:marBottom w:val="0"/>
          <w:divBdr>
            <w:top w:val="none" w:sz="0" w:space="0" w:color="auto"/>
            <w:left w:val="none" w:sz="0" w:space="0" w:color="auto"/>
            <w:bottom w:val="none" w:sz="0" w:space="0" w:color="auto"/>
            <w:right w:val="none" w:sz="0" w:space="0" w:color="auto"/>
          </w:divBdr>
        </w:div>
        <w:div w:id="629896159">
          <w:marLeft w:val="0"/>
          <w:marRight w:val="0"/>
          <w:marTop w:val="0"/>
          <w:marBottom w:val="0"/>
          <w:divBdr>
            <w:top w:val="none" w:sz="0" w:space="0" w:color="auto"/>
            <w:left w:val="none" w:sz="0" w:space="0" w:color="auto"/>
            <w:bottom w:val="none" w:sz="0" w:space="0" w:color="auto"/>
            <w:right w:val="none" w:sz="0" w:space="0" w:color="auto"/>
          </w:divBdr>
        </w:div>
      </w:divsChild>
    </w:div>
    <w:div w:id="2062439147">
      <w:bodyDiv w:val="1"/>
      <w:marLeft w:val="0"/>
      <w:marRight w:val="0"/>
      <w:marTop w:val="0"/>
      <w:marBottom w:val="0"/>
      <w:divBdr>
        <w:top w:val="none" w:sz="0" w:space="0" w:color="auto"/>
        <w:left w:val="none" w:sz="0" w:space="0" w:color="auto"/>
        <w:bottom w:val="none" w:sz="0" w:space="0" w:color="auto"/>
        <w:right w:val="none" w:sz="0" w:space="0" w:color="auto"/>
      </w:divBdr>
      <w:divsChild>
        <w:div w:id="959144680">
          <w:blockQuote w:val="1"/>
          <w:marLeft w:val="0"/>
          <w:marRight w:val="0"/>
          <w:marTop w:val="240"/>
          <w:marBottom w:val="0"/>
          <w:divBdr>
            <w:top w:val="none" w:sz="0" w:space="0" w:color="auto"/>
            <w:left w:val="none" w:sz="0" w:space="0" w:color="auto"/>
            <w:bottom w:val="none" w:sz="0" w:space="0" w:color="auto"/>
            <w:right w:val="none" w:sz="0" w:space="0" w:color="auto"/>
          </w:divBdr>
        </w:div>
        <w:div w:id="949582004">
          <w:blockQuote w:val="1"/>
          <w:marLeft w:val="0"/>
          <w:marRight w:val="0"/>
          <w:marTop w:val="240"/>
          <w:marBottom w:val="0"/>
          <w:divBdr>
            <w:top w:val="none" w:sz="0" w:space="0" w:color="auto"/>
            <w:left w:val="none" w:sz="0" w:space="0" w:color="auto"/>
            <w:bottom w:val="none" w:sz="0" w:space="0" w:color="auto"/>
            <w:right w:val="none" w:sz="0" w:space="0" w:color="auto"/>
          </w:divBdr>
        </w:div>
        <w:div w:id="530454548">
          <w:blockQuote w:val="1"/>
          <w:marLeft w:val="0"/>
          <w:marRight w:val="0"/>
          <w:marTop w:val="240"/>
          <w:marBottom w:val="0"/>
          <w:divBdr>
            <w:top w:val="none" w:sz="0" w:space="0" w:color="auto"/>
            <w:left w:val="none" w:sz="0" w:space="0" w:color="auto"/>
            <w:bottom w:val="none" w:sz="0" w:space="0" w:color="auto"/>
            <w:right w:val="none" w:sz="0" w:space="0" w:color="auto"/>
          </w:divBdr>
        </w:div>
        <w:div w:id="1624068415">
          <w:blockQuote w:val="1"/>
          <w:marLeft w:val="0"/>
          <w:marRight w:val="0"/>
          <w:marTop w:val="240"/>
          <w:marBottom w:val="0"/>
          <w:divBdr>
            <w:top w:val="none" w:sz="0" w:space="0" w:color="auto"/>
            <w:left w:val="none" w:sz="0" w:space="0" w:color="auto"/>
            <w:bottom w:val="none" w:sz="0" w:space="0" w:color="auto"/>
            <w:right w:val="none" w:sz="0" w:space="0" w:color="auto"/>
          </w:divBdr>
        </w:div>
        <w:div w:id="1362970895">
          <w:blockQuote w:val="1"/>
          <w:marLeft w:val="0"/>
          <w:marRight w:val="0"/>
          <w:marTop w:val="240"/>
          <w:marBottom w:val="0"/>
          <w:divBdr>
            <w:top w:val="none" w:sz="0" w:space="0" w:color="auto"/>
            <w:left w:val="none" w:sz="0" w:space="0" w:color="auto"/>
            <w:bottom w:val="none" w:sz="0" w:space="0" w:color="auto"/>
            <w:right w:val="none" w:sz="0" w:space="0" w:color="auto"/>
          </w:divBdr>
        </w:div>
        <w:div w:id="1654287748">
          <w:marLeft w:val="0"/>
          <w:marRight w:val="0"/>
          <w:marTop w:val="0"/>
          <w:marBottom w:val="0"/>
          <w:divBdr>
            <w:top w:val="none" w:sz="0" w:space="0" w:color="auto"/>
            <w:left w:val="none" w:sz="0" w:space="0" w:color="auto"/>
            <w:bottom w:val="none" w:sz="0" w:space="0" w:color="auto"/>
            <w:right w:val="none" w:sz="0" w:space="0" w:color="auto"/>
          </w:divBdr>
        </w:div>
        <w:div w:id="1373648165">
          <w:blockQuote w:val="1"/>
          <w:marLeft w:val="0"/>
          <w:marRight w:val="0"/>
          <w:marTop w:val="240"/>
          <w:marBottom w:val="0"/>
          <w:divBdr>
            <w:top w:val="none" w:sz="0" w:space="0" w:color="auto"/>
            <w:left w:val="none" w:sz="0" w:space="0" w:color="auto"/>
            <w:bottom w:val="none" w:sz="0" w:space="0" w:color="auto"/>
            <w:right w:val="none" w:sz="0" w:space="0" w:color="auto"/>
          </w:divBdr>
        </w:div>
        <w:div w:id="171380292">
          <w:marLeft w:val="0"/>
          <w:marRight w:val="0"/>
          <w:marTop w:val="0"/>
          <w:marBottom w:val="0"/>
          <w:divBdr>
            <w:top w:val="none" w:sz="0" w:space="0" w:color="auto"/>
            <w:left w:val="none" w:sz="0" w:space="0" w:color="auto"/>
            <w:bottom w:val="none" w:sz="0" w:space="0" w:color="auto"/>
            <w:right w:val="none" w:sz="0" w:space="0" w:color="auto"/>
          </w:divBdr>
        </w:div>
        <w:div w:id="492768361">
          <w:blockQuote w:val="1"/>
          <w:marLeft w:val="0"/>
          <w:marRight w:val="0"/>
          <w:marTop w:val="240"/>
          <w:marBottom w:val="0"/>
          <w:divBdr>
            <w:top w:val="none" w:sz="0" w:space="0" w:color="auto"/>
            <w:left w:val="none" w:sz="0" w:space="0" w:color="auto"/>
            <w:bottom w:val="none" w:sz="0" w:space="0" w:color="auto"/>
            <w:right w:val="none" w:sz="0" w:space="0" w:color="auto"/>
          </w:divBdr>
        </w:div>
        <w:div w:id="177740882">
          <w:marLeft w:val="0"/>
          <w:marRight w:val="0"/>
          <w:marTop w:val="0"/>
          <w:marBottom w:val="0"/>
          <w:divBdr>
            <w:top w:val="none" w:sz="0" w:space="0" w:color="auto"/>
            <w:left w:val="none" w:sz="0" w:space="0" w:color="auto"/>
            <w:bottom w:val="none" w:sz="0" w:space="0" w:color="auto"/>
            <w:right w:val="none" w:sz="0" w:space="0" w:color="auto"/>
          </w:divBdr>
        </w:div>
        <w:div w:id="1831483043">
          <w:blockQuote w:val="1"/>
          <w:marLeft w:val="0"/>
          <w:marRight w:val="0"/>
          <w:marTop w:val="240"/>
          <w:marBottom w:val="0"/>
          <w:divBdr>
            <w:top w:val="none" w:sz="0" w:space="0" w:color="auto"/>
            <w:left w:val="none" w:sz="0" w:space="0" w:color="auto"/>
            <w:bottom w:val="none" w:sz="0" w:space="0" w:color="auto"/>
            <w:right w:val="none" w:sz="0" w:space="0" w:color="auto"/>
          </w:divBdr>
        </w:div>
        <w:div w:id="1274435040">
          <w:marLeft w:val="0"/>
          <w:marRight w:val="0"/>
          <w:marTop w:val="0"/>
          <w:marBottom w:val="0"/>
          <w:divBdr>
            <w:top w:val="none" w:sz="0" w:space="0" w:color="auto"/>
            <w:left w:val="none" w:sz="0" w:space="0" w:color="auto"/>
            <w:bottom w:val="none" w:sz="0" w:space="0" w:color="auto"/>
            <w:right w:val="none" w:sz="0" w:space="0" w:color="auto"/>
          </w:divBdr>
        </w:div>
        <w:div w:id="1040206888">
          <w:blockQuote w:val="1"/>
          <w:marLeft w:val="0"/>
          <w:marRight w:val="0"/>
          <w:marTop w:val="240"/>
          <w:marBottom w:val="0"/>
          <w:divBdr>
            <w:top w:val="none" w:sz="0" w:space="0" w:color="auto"/>
            <w:left w:val="none" w:sz="0" w:space="0" w:color="auto"/>
            <w:bottom w:val="none" w:sz="0" w:space="0" w:color="auto"/>
            <w:right w:val="none" w:sz="0" w:space="0" w:color="auto"/>
          </w:divBdr>
        </w:div>
        <w:div w:id="47147659">
          <w:marLeft w:val="0"/>
          <w:marRight w:val="0"/>
          <w:marTop w:val="0"/>
          <w:marBottom w:val="0"/>
          <w:divBdr>
            <w:top w:val="none" w:sz="0" w:space="0" w:color="auto"/>
            <w:left w:val="none" w:sz="0" w:space="0" w:color="auto"/>
            <w:bottom w:val="none" w:sz="0" w:space="0" w:color="auto"/>
            <w:right w:val="none" w:sz="0" w:space="0" w:color="auto"/>
          </w:divBdr>
        </w:div>
        <w:div w:id="1551650887">
          <w:blockQuote w:val="1"/>
          <w:marLeft w:val="0"/>
          <w:marRight w:val="0"/>
          <w:marTop w:val="240"/>
          <w:marBottom w:val="0"/>
          <w:divBdr>
            <w:top w:val="none" w:sz="0" w:space="0" w:color="auto"/>
            <w:left w:val="none" w:sz="0" w:space="0" w:color="auto"/>
            <w:bottom w:val="none" w:sz="0" w:space="0" w:color="auto"/>
            <w:right w:val="none" w:sz="0" w:space="0" w:color="auto"/>
          </w:divBdr>
        </w:div>
        <w:div w:id="430513630">
          <w:marLeft w:val="0"/>
          <w:marRight w:val="0"/>
          <w:marTop w:val="0"/>
          <w:marBottom w:val="0"/>
          <w:divBdr>
            <w:top w:val="none" w:sz="0" w:space="0" w:color="auto"/>
            <w:left w:val="none" w:sz="0" w:space="0" w:color="auto"/>
            <w:bottom w:val="none" w:sz="0" w:space="0" w:color="auto"/>
            <w:right w:val="none" w:sz="0" w:space="0" w:color="auto"/>
          </w:divBdr>
        </w:div>
        <w:div w:id="416751271">
          <w:blockQuote w:val="1"/>
          <w:marLeft w:val="0"/>
          <w:marRight w:val="0"/>
          <w:marTop w:val="240"/>
          <w:marBottom w:val="0"/>
          <w:divBdr>
            <w:top w:val="none" w:sz="0" w:space="0" w:color="auto"/>
            <w:left w:val="none" w:sz="0" w:space="0" w:color="auto"/>
            <w:bottom w:val="none" w:sz="0" w:space="0" w:color="auto"/>
            <w:right w:val="none" w:sz="0" w:space="0" w:color="auto"/>
          </w:divBdr>
        </w:div>
        <w:div w:id="1710300218">
          <w:marLeft w:val="0"/>
          <w:marRight w:val="0"/>
          <w:marTop w:val="0"/>
          <w:marBottom w:val="0"/>
          <w:divBdr>
            <w:top w:val="none" w:sz="0" w:space="0" w:color="auto"/>
            <w:left w:val="none" w:sz="0" w:space="0" w:color="auto"/>
            <w:bottom w:val="none" w:sz="0" w:space="0" w:color="auto"/>
            <w:right w:val="none" w:sz="0" w:space="0" w:color="auto"/>
          </w:divBdr>
        </w:div>
        <w:div w:id="945843838">
          <w:blockQuote w:val="1"/>
          <w:marLeft w:val="0"/>
          <w:marRight w:val="0"/>
          <w:marTop w:val="240"/>
          <w:marBottom w:val="0"/>
          <w:divBdr>
            <w:top w:val="none" w:sz="0" w:space="0" w:color="auto"/>
            <w:left w:val="none" w:sz="0" w:space="0" w:color="auto"/>
            <w:bottom w:val="none" w:sz="0" w:space="0" w:color="auto"/>
            <w:right w:val="none" w:sz="0" w:space="0" w:color="auto"/>
          </w:divBdr>
        </w:div>
        <w:div w:id="527068534">
          <w:marLeft w:val="0"/>
          <w:marRight w:val="0"/>
          <w:marTop w:val="0"/>
          <w:marBottom w:val="0"/>
          <w:divBdr>
            <w:top w:val="none" w:sz="0" w:space="0" w:color="auto"/>
            <w:left w:val="none" w:sz="0" w:space="0" w:color="auto"/>
            <w:bottom w:val="none" w:sz="0" w:space="0" w:color="auto"/>
            <w:right w:val="none" w:sz="0" w:space="0" w:color="auto"/>
          </w:divBdr>
        </w:div>
        <w:div w:id="487868450">
          <w:blockQuote w:val="1"/>
          <w:marLeft w:val="0"/>
          <w:marRight w:val="0"/>
          <w:marTop w:val="240"/>
          <w:marBottom w:val="0"/>
          <w:divBdr>
            <w:top w:val="none" w:sz="0" w:space="0" w:color="auto"/>
            <w:left w:val="none" w:sz="0" w:space="0" w:color="auto"/>
            <w:bottom w:val="none" w:sz="0" w:space="0" w:color="auto"/>
            <w:right w:val="none" w:sz="0" w:space="0" w:color="auto"/>
          </w:divBdr>
        </w:div>
        <w:div w:id="2146897264">
          <w:marLeft w:val="0"/>
          <w:marRight w:val="0"/>
          <w:marTop w:val="0"/>
          <w:marBottom w:val="0"/>
          <w:divBdr>
            <w:top w:val="none" w:sz="0" w:space="0" w:color="auto"/>
            <w:left w:val="none" w:sz="0" w:space="0" w:color="auto"/>
            <w:bottom w:val="none" w:sz="0" w:space="0" w:color="auto"/>
            <w:right w:val="none" w:sz="0" w:space="0" w:color="auto"/>
          </w:divBdr>
        </w:div>
        <w:div w:id="1306854691">
          <w:blockQuote w:val="1"/>
          <w:marLeft w:val="0"/>
          <w:marRight w:val="0"/>
          <w:marTop w:val="240"/>
          <w:marBottom w:val="0"/>
          <w:divBdr>
            <w:top w:val="none" w:sz="0" w:space="0" w:color="auto"/>
            <w:left w:val="none" w:sz="0" w:space="0" w:color="auto"/>
            <w:bottom w:val="none" w:sz="0" w:space="0" w:color="auto"/>
            <w:right w:val="none" w:sz="0" w:space="0" w:color="auto"/>
          </w:divBdr>
        </w:div>
        <w:div w:id="1701316726">
          <w:marLeft w:val="0"/>
          <w:marRight w:val="0"/>
          <w:marTop w:val="0"/>
          <w:marBottom w:val="0"/>
          <w:divBdr>
            <w:top w:val="none" w:sz="0" w:space="0" w:color="auto"/>
            <w:left w:val="none" w:sz="0" w:space="0" w:color="auto"/>
            <w:bottom w:val="none" w:sz="0" w:space="0" w:color="auto"/>
            <w:right w:val="none" w:sz="0" w:space="0" w:color="auto"/>
          </w:divBdr>
        </w:div>
        <w:div w:id="227037853">
          <w:blockQuote w:val="1"/>
          <w:marLeft w:val="0"/>
          <w:marRight w:val="0"/>
          <w:marTop w:val="240"/>
          <w:marBottom w:val="0"/>
          <w:divBdr>
            <w:top w:val="none" w:sz="0" w:space="0" w:color="auto"/>
            <w:left w:val="none" w:sz="0" w:space="0" w:color="auto"/>
            <w:bottom w:val="none" w:sz="0" w:space="0" w:color="auto"/>
            <w:right w:val="none" w:sz="0" w:space="0" w:color="auto"/>
          </w:divBdr>
        </w:div>
        <w:div w:id="486362247">
          <w:marLeft w:val="0"/>
          <w:marRight w:val="0"/>
          <w:marTop w:val="0"/>
          <w:marBottom w:val="0"/>
          <w:divBdr>
            <w:top w:val="none" w:sz="0" w:space="0" w:color="auto"/>
            <w:left w:val="none" w:sz="0" w:space="0" w:color="auto"/>
            <w:bottom w:val="none" w:sz="0" w:space="0" w:color="auto"/>
            <w:right w:val="none" w:sz="0" w:space="0" w:color="auto"/>
          </w:divBdr>
        </w:div>
        <w:div w:id="1885825218">
          <w:blockQuote w:val="1"/>
          <w:marLeft w:val="0"/>
          <w:marRight w:val="0"/>
          <w:marTop w:val="240"/>
          <w:marBottom w:val="0"/>
          <w:divBdr>
            <w:top w:val="none" w:sz="0" w:space="0" w:color="auto"/>
            <w:left w:val="none" w:sz="0" w:space="0" w:color="auto"/>
            <w:bottom w:val="none" w:sz="0" w:space="0" w:color="auto"/>
            <w:right w:val="none" w:sz="0" w:space="0" w:color="auto"/>
          </w:divBdr>
        </w:div>
        <w:div w:id="274406404">
          <w:marLeft w:val="0"/>
          <w:marRight w:val="0"/>
          <w:marTop w:val="0"/>
          <w:marBottom w:val="0"/>
          <w:divBdr>
            <w:top w:val="none" w:sz="0" w:space="0" w:color="auto"/>
            <w:left w:val="none" w:sz="0" w:space="0" w:color="auto"/>
            <w:bottom w:val="none" w:sz="0" w:space="0" w:color="auto"/>
            <w:right w:val="none" w:sz="0" w:space="0" w:color="auto"/>
          </w:divBdr>
        </w:div>
        <w:div w:id="1964731113">
          <w:blockQuote w:val="1"/>
          <w:marLeft w:val="0"/>
          <w:marRight w:val="0"/>
          <w:marTop w:val="240"/>
          <w:marBottom w:val="0"/>
          <w:divBdr>
            <w:top w:val="none" w:sz="0" w:space="0" w:color="auto"/>
            <w:left w:val="none" w:sz="0" w:space="0" w:color="auto"/>
            <w:bottom w:val="none" w:sz="0" w:space="0" w:color="auto"/>
            <w:right w:val="none" w:sz="0" w:space="0" w:color="auto"/>
          </w:divBdr>
        </w:div>
        <w:div w:id="558395409">
          <w:marLeft w:val="0"/>
          <w:marRight w:val="0"/>
          <w:marTop w:val="0"/>
          <w:marBottom w:val="0"/>
          <w:divBdr>
            <w:top w:val="none" w:sz="0" w:space="0" w:color="auto"/>
            <w:left w:val="none" w:sz="0" w:space="0" w:color="auto"/>
            <w:bottom w:val="none" w:sz="0" w:space="0" w:color="auto"/>
            <w:right w:val="none" w:sz="0" w:space="0" w:color="auto"/>
          </w:divBdr>
        </w:div>
        <w:div w:id="332799249">
          <w:blockQuote w:val="1"/>
          <w:marLeft w:val="0"/>
          <w:marRight w:val="0"/>
          <w:marTop w:val="240"/>
          <w:marBottom w:val="0"/>
          <w:divBdr>
            <w:top w:val="none" w:sz="0" w:space="0" w:color="auto"/>
            <w:left w:val="none" w:sz="0" w:space="0" w:color="auto"/>
            <w:bottom w:val="none" w:sz="0" w:space="0" w:color="auto"/>
            <w:right w:val="none" w:sz="0" w:space="0" w:color="auto"/>
          </w:divBdr>
        </w:div>
        <w:div w:id="1155682838">
          <w:marLeft w:val="0"/>
          <w:marRight w:val="0"/>
          <w:marTop w:val="0"/>
          <w:marBottom w:val="0"/>
          <w:divBdr>
            <w:top w:val="none" w:sz="0" w:space="0" w:color="auto"/>
            <w:left w:val="none" w:sz="0" w:space="0" w:color="auto"/>
            <w:bottom w:val="none" w:sz="0" w:space="0" w:color="auto"/>
            <w:right w:val="none" w:sz="0" w:space="0" w:color="auto"/>
          </w:divBdr>
        </w:div>
        <w:div w:id="1653754714">
          <w:blockQuote w:val="1"/>
          <w:marLeft w:val="0"/>
          <w:marRight w:val="0"/>
          <w:marTop w:val="240"/>
          <w:marBottom w:val="0"/>
          <w:divBdr>
            <w:top w:val="none" w:sz="0" w:space="0" w:color="auto"/>
            <w:left w:val="none" w:sz="0" w:space="0" w:color="auto"/>
            <w:bottom w:val="none" w:sz="0" w:space="0" w:color="auto"/>
            <w:right w:val="none" w:sz="0" w:space="0" w:color="auto"/>
          </w:divBdr>
        </w:div>
        <w:div w:id="1902446025">
          <w:marLeft w:val="0"/>
          <w:marRight w:val="0"/>
          <w:marTop w:val="0"/>
          <w:marBottom w:val="0"/>
          <w:divBdr>
            <w:top w:val="none" w:sz="0" w:space="0" w:color="auto"/>
            <w:left w:val="none" w:sz="0" w:space="0" w:color="auto"/>
            <w:bottom w:val="none" w:sz="0" w:space="0" w:color="auto"/>
            <w:right w:val="none" w:sz="0" w:space="0" w:color="auto"/>
          </w:divBdr>
        </w:div>
        <w:div w:id="607008230">
          <w:blockQuote w:val="1"/>
          <w:marLeft w:val="0"/>
          <w:marRight w:val="0"/>
          <w:marTop w:val="240"/>
          <w:marBottom w:val="0"/>
          <w:divBdr>
            <w:top w:val="none" w:sz="0" w:space="0" w:color="auto"/>
            <w:left w:val="none" w:sz="0" w:space="0" w:color="auto"/>
            <w:bottom w:val="none" w:sz="0" w:space="0" w:color="auto"/>
            <w:right w:val="none" w:sz="0" w:space="0" w:color="auto"/>
          </w:divBdr>
        </w:div>
        <w:div w:id="1884630857">
          <w:marLeft w:val="0"/>
          <w:marRight w:val="0"/>
          <w:marTop w:val="0"/>
          <w:marBottom w:val="0"/>
          <w:divBdr>
            <w:top w:val="none" w:sz="0" w:space="0" w:color="auto"/>
            <w:left w:val="none" w:sz="0" w:space="0" w:color="auto"/>
            <w:bottom w:val="none" w:sz="0" w:space="0" w:color="auto"/>
            <w:right w:val="none" w:sz="0" w:space="0" w:color="auto"/>
          </w:divBdr>
        </w:div>
        <w:div w:id="1828739540">
          <w:blockQuote w:val="1"/>
          <w:marLeft w:val="0"/>
          <w:marRight w:val="0"/>
          <w:marTop w:val="240"/>
          <w:marBottom w:val="0"/>
          <w:divBdr>
            <w:top w:val="none" w:sz="0" w:space="0" w:color="auto"/>
            <w:left w:val="none" w:sz="0" w:space="0" w:color="auto"/>
            <w:bottom w:val="none" w:sz="0" w:space="0" w:color="auto"/>
            <w:right w:val="none" w:sz="0" w:space="0" w:color="auto"/>
          </w:divBdr>
        </w:div>
        <w:div w:id="258682749">
          <w:marLeft w:val="0"/>
          <w:marRight w:val="0"/>
          <w:marTop w:val="0"/>
          <w:marBottom w:val="0"/>
          <w:divBdr>
            <w:top w:val="none" w:sz="0" w:space="0" w:color="auto"/>
            <w:left w:val="none" w:sz="0" w:space="0" w:color="auto"/>
            <w:bottom w:val="none" w:sz="0" w:space="0" w:color="auto"/>
            <w:right w:val="none" w:sz="0" w:space="0" w:color="auto"/>
          </w:divBdr>
        </w:div>
        <w:div w:id="1413356214">
          <w:marLeft w:val="0"/>
          <w:marRight w:val="0"/>
          <w:marTop w:val="0"/>
          <w:marBottom w:val="0"/>
          <w:divBdr>
            <w:top w:val="none" w:sz="0" w:space="0" w:color="auto"/>
            <w:left w:val="none" w:sz="0" w:space="0" w:color="auto"/>
            <w:bottom w:val="none" w:sz="0" w:space="0" w:color="auto"/>
            <w:right w:val="none" w:sz="0" w:space="0" w:color="auto"/>
          </w:divBdr>
        </w:div>
        <w:div w:id="1429741497">
          <w:marLeft w:val="0"/>
          <w:marRight w:val="0"/>
          <w:marTop w:val="0"/>
          <w:marBottom w:val="0"/>
          <w:divBdr>
            <w:top w:val="none" w:sz="0" w:space="0" w:color="auto"/>
            <w:left w:val="none" w:sz="0" w:space="0" w:color="auto"/>
            <w:bottom w:val="none" w:sz="0" w:space="0" w:color="auto"/>
            <w:right w:val="none" w:sz="0" w:space="0" w:color="auto"/>
          </w:divBdr>
        </w:div>
      </w:divsChild>
    </w:div>
    <w:div w:id="2065905807">
      <w:bodyDiv w:val="1"/>
      <w:marLeft w:val="0"/>
      <w:marRight w:val="0"/>
      <w:marTop w:val="0"/>
      <w:marBottom w:val="0"/>
      <w:divBdr>
        <w:top w:val="none" w:sz="0" w:space="0" w:color="auto"/>
        <w:left w:val="none" w:sz="0" w:space="0" w:color="auto"/>
        <w:bottom w:val="none" w:sz="0" w:space="0" w:color="auto"/>
        <w:right w:val="none" w:sz="0" w:space="0" w:color="auto"/>
      </w:divBdr>
      <w:divsChild>
        <w:div w:id="2136287278">
          <w:blockQuote w:val="1"/>
          <w:marLeft w:val="0"/>
          <w:marRight w:val="0"/>
          <w:marTop w:val="240"/>
          <w:marBottom w:val="0"/>
          <w:divBdr>
            <w:top w:val="none" w:sz="0" w:space="0" w:color="auto"/>
            <w:left w:val="none" w:sz="0" w:space="0" w:color="auto"/>
            <w:bottom w:val="none" w:sz="0" w:space="0" w:color="auto"/>
            <w:right w:val="none" w:sz="0" w:space="0" w:color="auto"/>
          </w:divBdr>
        </w:div>
        <w:div w:id="1210143925">
          <w:blockQuote w:val="1"/>
          <w:marLeft w:val="0"/>
          <w:marRight w:val="0"/>
          <w:marTop w:val="240"/>
          <w:marBottom w:val="0"/>
          <w:divBdr>
            <w:top w:val="none" w:sz="0" w:space="0" w:color="auto"/>
            <w:left w:val="none" w:sz="0" w:space="0" w:color="auto"/>
            <w:bottom w:val="none" w:sz="0" w:space="0" w:color="auto"/>
            <w:right w:val="none" w:sz="0" w:space="0" w:color="auto"/>
          </w:divBdr>
        </w:div>
        <w:div w:id="979918841">
          <w:blockQuote w:val="1"/>
          <w:marLeft w:val="0"/>
          <w:marRight w:val="0"/>
          <w:marTop w:val="240"/>
          <w:marBottom w:val="0"/>
          <w:divBdr>
            <w:top w:val="none" w:sz="0" w:space="0" w:color="auto"/>
            <w:left w:val="none" w:sz="0" w:space="0" w:color="auto"/>
            <w:bottom w:val="none" w:sz="0" w:space="0" w:color="auto"/>
            <w:right w:val="none" w:sz="0" w:space="0" w:color="auto"/>
          </w:divBdr>
        </w:div>
        <w:div w:id="1320236005">
          <w:blockQuote w:val="1"/>
          <w:marLeft w:val="0"/>
          <w:marRight w:val="0"/>
          <w:marTop w:val="240"/>
          <w:marBottom w:val="0"/>
          <w:divBdr>
            <w:top w:val="none" w:sz="0" w:space="0" w:color="auto"/>
            <w:left w:val="none" w:sz="0" w:space="0" w:color="auto"/>
            <w:bottom w:val="none" w:sz="0" w:space="0" w:color="auto"/>
            <w:right w:val="none" w:sz="0" w:space="0" w:color="auto"/>
          </w:divBdr>
        </w:div>
        <w:div w:id="140079295">
          <w:blockQuote w:val="1"/>
          <w:marLeft w:val="0"/>
          <w:marRight w:val="0"/>
          <w:marTop w:val="240"/>
          <w:marBottom w:val="0"/>
          <w:divBdr>
            <w:top w:val="none" w:sz="0" w:space="0" w:color="auto"/>
            <w:left w:val="none" w:sz="0" w:space="0" w:color="auto"/>
            <w:bottom w:val="none" w:sz="0" w:space="0" w:color="auto"/>
            <w:right w:val="none" w:sz="0" w:space="0" w:color="auto"/>
          </w:divBdr>
        </w:div>
        <w:div w:id="708605708">
          <w:blockQuote w:val="1"/>
          <w:marLeft w:val="0"/>
          <w:marRight w:val="0"/>
          <w:marTop w:val="240"/>
          <w:marBottom w:val="0"/>
          <w:divBdr>
            <w:top w:val="none" w:sz="0" w:space="0" w:color="auto"/>
            <w:left w:val="none" w:sz="0" w:space="0" w:color="auto"/>
            <w:bottom w:val="none" w:sz="0" w:space="0" w:color="auto"/>
            <w:right w:val="none" w:sz="0" w:space="0" w:color="auto"/>
          </w:divBdr>
        </w:div>
        <w:div w:id="1723285722">
          <w:blockQuote w:val="1"/>
          <w:marLeft w:val="0"/>
          <w:marRight w:val="0"/>
          <w:marTop w:val="240"/>
          <w:marBottom w:val="0"/>
          <w:divBdr>
            <w:top w:val="none" w:sz="0" w:space="0" w:color="auto"/>
            <w:left w:val="none" w:sz="0" w:space="0" w:color="auto"/>
            <w:bottom w:val="none" w:sz="0" w:space="0" w:color="auto"/>
            <w:right w:val="none" w:sz="0" w:space="0" w:color="auto"/>
          </w:divBdr>
        </w:div>
        <w:div w:id="1212300645">
          <w:marLeft w:val="0"/>
          <w:marRight w:val="0"/>
          <w:marTop w:val="0"/>
          <w:marBottom w:val="0"/>
          <w:divBdr>
            <w:top w:val="none" w:sz="0" w:space="0" w:color="auto"/>
            <w:left w:val="none" w:sz="0" w:space="0" w:color="auto"/>
            <w:bottom w:val="none" w:sz="0" w:space="0" w:color="auto"/>
            <w:right w:val="none" w:sz="0" w:space="0" w:color="auto"/>
          </w:divBdr>
        </w:div>
        <w:div w:id="180045841">
          <w:blockQuote w:val="1"/>
          <w:marLeft w:val="0"/>
          <w:marRight w:val="0"/>
          <w:marTop w:val="240"/>
          <w:marBottom w:val="0"/>
          <w:divBdr>
            <w:top w:val="none" w:sz="0" w:space="0" w:color="auto"/>
            <w:left w:val="none" w:sz="0" w:space="0" w:color="auto"/>
            <w:bottom w:val="none" w:sz="0" w:space="0" w:color="auto"/>
            <w:right w:val="none" w:sz="0" w:space="0" w:color="auto"/>
          </w:divBdr>
        </w:div>
        <w:div w:id="1849130030">
          <w:blockQuote w:val="1"/>
          <w:marLeft w:val="0"/>
          <w:marRight w:val="0"/>
          <w:marTop w:val="240"/>
          <w:marBottom w:val="0"/>
          <w:divBdr>
            <w:top w:val="none" w:sz="0" w:space="0" w:color="auto"/>
            <w:left w:val="none" w:sz="0" w:space="0" w:color="auto"/>
            <w:bottom w:val="none" w:sz="0" w:space="0" w:color="auto"/>
            <w:right w:val="none" w:sz="0" w:space="0" w:color="auto"/>
          </w:divBdr>
        </w:div>
        <w:div w:id="1621451498">
          <w:blockQuote w:val="1"/>
          <w:marLeft w:val="0"/>
          <w:marRight w:val="0"/>
          <w:marTop w:val="240"/>
          <w:marBottom w:val="0"/>
          <w:divBdr>
            <w:top w:val="none" w:sz="0" w:space="0" w:color="auto"/>
            <w:left w:val="none" w:sz="0" w:space="0" w:color="auto"/>
            <w:bottom w:val="none" w:sz="0" w:space="0" w:color="auto"/>
            <w:right w:val="none" w:sz="0" w:space="0" w:color="auto"/>
          </w:divBdr>
        </w:div>
        <w:div w:id="827670131">
          <w:blockQuote w:val="1"/>
          <w:marLeft w:val="0"/>
          <w:marRight w:val="0"/>
          <w:marTop w:val="240"/>
          <w:marBottom w:val="0"/>
          <w:divBdr>
            <w:top w:val="none" w:sz="0" w:space="0" w:color="auto"/>
            <w:left w:val="none" w:sz="0" w:space="0" w:color="auto"/>
            <w:bottom w:val="none" w:sz="0" w:space="0" w:color="auto"/>
            <w:right w:val="none" w:sz="0" w:space="0" w:color="auto"/>
          </w:divBdr>
        </w:div>
        <w:div w:id="1152676217">
          <w:blockQuote w:val="1"/>
          <w:marLeft w:val="0"/>
          <w:marRight w:val="0"/>
          <w:marTop w:val="240"/>
          <w:marBottom w:val="0"/>
          <w:divBdr>
            <w:top w:val="none" w:sz="0" w:space="0" w:color="auto"/>
            <w:left w:val="none" w:sz="0" w:space="0" w:color="auto"/>
            <w:bottom w:val="none" w:sz="0" w:space="0" w:color="auto"/>
            <w:right w:val="none" w:sz="0" w:space="0" w:color="auto"/>
          </w:divBdr>
        </w:div>
        <w:div w:id="1168642001">
          <w:blockQuote w:val="1"/>
          <w:marLeft w:val="0"/>
          <w:marRight w:val="0"/>
          <w:marTop w:val="240"/>
          <w:marBottom w:val="0"/>
          <w:divBdr>
            <w:top w:val="none" w:sz="0" w:space="0" w:color="auto"/>
            <w:left w:val="none" w:sz="0" w:space="0" w:color="auto"/>
            <w:bottom w:val="none" w:sz="0" w:space="0" w:color="auto"/>
            <w:right w:val="none" w:sz="0" w:space="0" w:color="auto"/>
          </w:divBdr>
        </w:div>
        <w:div w:id="684358077">
          <w:blockQuote w:val="1"/>
          <w:marLeft w:val="0"/>
          <w:marRight w:val="0"/>
          <w:marTop w:val="240"/>
          <w:marBottom w:val="0"/>
          <w:divBdr>
            <w:top w:val="none" w:sz="0" w:space="0" w:color="auto"/>
            <w:left w:val="none" w:sz="0" w:space="0" w:color="auto"/>
            <w:bottom w:val="none" w:sz="0" w:space="0" w:color="auto"/>
            <w:right w:val="none" w:sz="0" w:space="0" w:color="auto"/>
          </w:divBdr>
        </w:div>
        <w:div w:id="521092484">
          <w:blockQuote w:val="1"/>
          <w:marLeft w:val="0"/>
          <w:marRight w:val="0"/>
          <w:marTop w:val="240"/>
          <w:marBottom w:val="0"/>
          <w:divBdr>
            <w:top w:val="none" w:sz="0" w:space="0" w:color="auto"/>
            <w:left w:val="none" w:sz="0" w:space="0" w:color="auto"/>
            <w:bottom w:val="none" w:sz="0" w:space="0" w:color="auto"/>
            <w:right w:val="none" w:sz="0" w:space="0" w:color="auto"/>
          </w:divBdr>
        </w:div>
        <w:div w:id="2085950742">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2097549387">
      <w:bodyDiv w:val="1"/>
      <w:marLeft w:val="0"/>
      <w:marRight w:val="0"/>
      <w:marTop w:val="0"/>
      <w:marBottom w:val="0"/>
      <w:divBdr>
        <w:top w:val="none" w:sz="0" w:space="0" w:color="auto"/>
        <w:left w:val="none" w:sz="0" w:space="0" w:color="auto"/>
        <w:bottom w:val="none" w:sz="0" w:space="0" w:color="auto"/>
        <w:right w:val="none" w:sz="0" w:space="0" w:color="auto"/>
      </w:divBdr>
      <w:divsChild>
        <w:div w:id="336273417">
          <w:blockQuote w:val="1"/>
          <w:marLeft w:val="0"/>
          <w:marRight w:val="0"/>
          <w:marTop w:val="240"/>
          <w:marBottom w:val="0"/>
          <w:divBdr>
            <w:top w:val="none" w:sz="0" w:space="0" w:color="auto"/>
            <w:left w:val="none" w:sz="0" w:space="0" w:color="auto"/>
            <w:bottom w:val="none" w:sz="0" w:space="0" w:color="auto"/>
            <w:right w:val="none" w:sz="0" w:space="0" w:color="auto"/>
          </w:divBdr>
        </w:div>
        <w:div w:id="1063989349">
          <w:blockQuote w:val="1"/>
          <w:marLeft w:val="0"/>
          <w:marRight w:val="0"/>
          <w:marTop w:val="240"/>
          <w:marBottom w:val="0"/>
          <w:divBdr>
            <w:top w:val="none" w:sz="0" w:space="0" w:color="auto"/>
            <w:left w:val="none" w:sz="0" w:space="0" w:color="auto"/>
            <w:bottom w:val="none" w:sz="0" w:space="0" w:color="auto"/>
            <w:right w:val="none" w:sz="0" w:space="0" w:color="auto"/>
          </w:divBdr>
        </w:div>
        <w:div w:id="655305015">
          <w:blockQuote w:val="1"/>
          <w:marLeft w:val="0"/>
          <w:marRight w:val="0"/>
          <w:marTop w:val="240"/>
          <w:marBottom w:val="0"/>
          <w:divBdr>
            <w:top w:val="none" w:sz="0" w:space="0" w:color="auto"/>
            <w:left w:val="none" w:sz="0" w:space="0" w:color="auto"/>
            <w:bottom w:val="none" w:sz="0" w:space="0" w:color="auto"/>
            <w:right w:val="none" w:sz="0" w:space="0" w:color="auto"/>
          </w:divBdr>
        </w:div>
        <w:div w:id="472916544">
          <w:blockQuote w:val="1"/>
          <w:marLeft w:val="0"/>
          <w:marRight w:val="0"/>
          <w:marTop w:val="240"/>
          <w:marBottom w:val="0"/>
          <w:divBdr>
            <w:top w:val="none" w:sz="0" w:space="0" w:color="auto"/>
            <w:left w:val="none" w:sz="0" w:space="0" w:color="auto"/>
            <w:bottom w:val="none" w:sz="0" w:space="0" w:color="auto"/>
            <w:right w:val="none" w:sz="0" w:space="0" w:color="auto"/>
          </w:divBdr>
        </w:div>
        <w:div w:id="105120272">
          <w:blockQuote w:val="1"/>
          <w:marLeft w:val="0"/>
          <w:marRight w:val="0"/>
          <w:marTop w:val="240"/>
          <w:marBottom w:val="0"/>
          <w:divBdr>
            <w:top w:val="none" w:sz="0" w:space="0" w:color="auto"/>
            <w:left w:val="none" w:sz="0" w:space="0" w:color="auto"/>
            <w:bottom w:val="none" w:sz="0" w:space="0" w:color="auto"/>
            <w:right w:val="none" w:sz="0" w:space="0" w:color="auto"/>
          </w:divBdr>
        </w:div>
        <w:div w:id="1651137297">
          <w:blockQuote w:val="1"/>
          <w:marLeft w:val="0"/>
          <w:marRight w:val="0"/>
          <w:marTop w:val="240"/>
          <w:marBottom w:val="0"/>
          <w:divBdr>
            <w:top w:val="none" w:sz="0" w:space="0" w:color="auto"/>
            <w:left w:val="none" w:sz="0" w:space="0" w:color="auto"/>
            <w:bottom w:val="none" w:sz="0" w:space="0" w:color="auto"/>
            <w:right w:val="none" w:sz="0" w:space="0" w:color="auto"/>
          </w:divBdr>
        </w:div>
        <w:div w:id="446393110">
          <w:blockQuote w:val="1"/>
          <w:marLeft w:val="0"/>
          <w:marRight w:val="0"/>
          <w:marTop w:val="240"/>
          <w:marBottom w:val="0"/>
          <w:divBdr>
            <w:top w:val="none" w:sz="0" w:space="0" w:color="auto"/>
            <w:left w:val="none" w:sz="0" w:space="0" w:color="auto"/>
            <w:bottom w:val="none" w:sz="0" w:space="0" w:color="auto"/>
            <w:right w:val="none" w:sz="0" w:space="0" w:color="auto"/>
          </w:divBdr>
        </w:div>
        <w:div w:id="256836852">
          <w:blockQuote w:val="1"/>
          <w:marLeft w:val="0"/>
          <w:marRight w:val="0"/>
          <w:marTop w:val="240"/>
          <w:marBottom w:val="0"/>
          <w:divBdr>
            <w:top w:val="none" w:sz="0" w:space="0" w:color="auto"/>
            <w:left w:val="none" w:sz="0" w:space="0" w:color="auto"/>
            <w:bottom w:val="none" w:sz="0" w:space="0" w:color="auto"/>
            <w:right w:val="none" w:sz="0" w:space="0" w:color="auto"/>
          </w:divBdr>
        </w:div>
        <w:div w:id="1726250146">
          <w:blockQuote w:val="1"/>
          <w:marLeft w:val="0"/>
          <w:marRight w:val="0"/>
          <w:marTop w:val="240"/>
          <w:marBottom w:val="0"/>
          <w:divBdr>
            <w:top w:val="none" w:sz="0" w:space="0" w:color="auto"/>
            <w:left w:val="none" w:sz="0" w:space="0" w:color="auto"/>
            <w:bottom w:val="none" w:sz="0" w:space="0" w:color="auto"/>
            <w:right w:val="none" w:sz="0" w:space="0" w:color="auto"/>
          </w:divBdr>
        </w:div>
        <w:div w:id="286006980">
          <w:blockQuote w:val="1"/>
          <w:marLeft w:val="0"/>
          <w:marRight w:val="0"/>
          <w:marTop w:val="240"/>
          <w:marBottom w:val="0"/>
          <w:divBdr>
            <w:top w:val="none" w:sz="0" w:space="0" w:color="auto"/>
            <w:left w:val="none" w:sz="0" w:space="0" w:color="auto"/>
            <w:bottom w:val="none" w:sz="0" w:space="0" w:color="auto"/>
            <w:right w:val="none" w:sz="0" w:space="0" w:color="auto"/>
          </w:divBdr>
        </w:div>
        <w:div w:id="1524056745">
          <w:blockQuote w:val="1"/>
          <w:marLeft w:val="0"/>
          <w:marRight w:val="0"/>
          <w:marTop w:val="240"/>
          <w:marBottom w:val="0"/>
          <w:divBdr>
            <w:top w:val="none" w:sz="0" w:space="0" w:color="auto"/>
            <w:left w:val="none" w:sz="0" w:space="0" w:color="auto"/>
            <w:bottom w:val="none" w:sz="0" w:space="0" w:color="auto"/>
            <w:right w:val="none" w:sz="0" w:space="0" w:color="auto"/>
          </w:divBdr>
        </w:div>
        <w:div w:id="1847355605">
          <w:blockQuote w:val="1"/>
          <w:marLeft w:val="0"/>
          <w:marRight w:val="0"/>
          <w:marTop w:val="240"/>
          <w:marBottom w:val="0"/>
          <w:divBdr>
            <w:top w:val="none" w:sz="0" w:space="0" w:color="auto"/>
            <w:left w:val="none" w:sz="0" w:space="0" w:color="auto"/>
            <w:bottom w:val="none" w:sz="0" w:space="0" w:color="auto"/>
            <w:right w:val="none" w:sz="0" w:space="0" w:color="auto"/>
          </w:divBdr>
        </w:div>
        <w:div w:id="1357461398">
          <w:blockQuote w:val="1"/>
          <w:marLeft w:val="0"/>
          <w:marRight w:val="0"/>
          <w:marTop w:val="240"/>
          <w:marBottom w:val="0"/>
          <w:divBdr>
            <w:top w:val="none" w:sz="0" w:space="0" w:color="auto"/>
            <w:left w:val="none" w:sz="0" w:space="0" w:color="auto"/>
            <w:bottom w:val="none" w:sz="0" w:space="0" w:color="auto"/>
            <w:right w:val="none" w:sz="0" w:space="0" w:color="auto"/>
          </w:divBdr>
        </w:div>
        <w:div w:id="973370390">
          <w:blockQuote w:val="1"/>
          <w:marLeft w:val="0"/>
          <w:marRight w:val="0"/>
          <w:marTop w:val="240"/>
          <w:marBottom w:val="0"/>
          <w:divBdr>
            <w:top w:val="none" w:sz="0" w:space="0" w:color="auto"/>
            <w:left w:val="none" w:sz="0" w:space="0" w:color="auto"/>
            <w:bottom w:val="none" w:sz="0" w:space="0" w:color="auto"/>
            <w:right w:val="none" w:sz="0" w:space="0" w:color="auto"/>
          </w:divBdr>
        </w:div>
        <w:div w:id="2119401137">
          <w:blockQuote w:val="1"/>
          <w:marLeft w:val="0"/>
          <w:marRight w:val="0"/>
          <w:marTop w:val="240"/>
          <w:marBottom w:val="0"/>
          <w:divBdr>
            <w:top w:val="none" w:sz="0" w:space="0" w:color="auto"/>
            <w:left w:val="none" w:sz="0" w:space="0" w:color="auto"/>
            <w:bottom w:val="none" w:sz="0" w:space="0" w:color="auto"/>
            <w:right w:val="none" w:sz="0" w:space="0" w:color="auto"/>
          </w:divBdr>
        </w:div>
        <w:div w:id="1214269252">
          <w:marLeft w:val="0"/>
          <w:marRight w:val="0"/>
          <w:marTop w:val="0"/>
          <w:marBottom w:val="0"/>
          <w:divBdr>
            <w:top w:val="none" w:sz="0" w:space="0" w:color="auto"/>
            <w:left w:val="none" w:sz="0" w:space="0" w:color="auto"/>
            <w:bottom w:val="none" w:sz="0" w:space="0" w:color="auto"/>
            <w:right w:val="none" w:sz="0" w:space="0" w:color="auto"/>
          </w:divBdr>
        </w:div>
      </w:divsChild>
    </w:div>
    <w:div w:id="2098819533">
      <w:bodyDiv w:val="1"/>
      <w:marLeft w:val="0"/>
      <w:marRight w:val="0"/>
      <w:marTop w:val="0"/>
      <w:marBottom w:val="0"/>
      <w:divBdr>
        <w:top w:val="none" w:sz="0" w:space="0" w:color="auto"/>
        <w:left w:val="none" w:sz="0" w:space="0" w:color="auto"/>
        <w:bottom w:val="none" w:sz="0" w:space="0" w:color="auto"/>
        <w:right w:val="none" w:sz="0" w:space="0" w:color="auto"/>
      </w:divBdr>
      <w:divsChild>
        <w:div w:id="425343703">
          <w:blockQuote w:val="1"/>
          <w:marLeft w:val="0"/>
          <w:marRight w:val="0"/>
          <w:marTop w:val="240"/>
          <w:marBottom w:val="0"/>
          <w:divBdr>
            <w:top w:val="none" w:sz="0" w:space="0" w:color="auto"/>
            <w:left w:val="none" w:sz="0" w:space="0" w:color="auto"/>
            <w:bottom w:val="none" w:sz="0" w:space="0" w:color="auto"/>
            <w:right w:val="none" w:sz="0" w:space="0" w:color="auto"/>
          </w:divBdr>
        </w:div>
        <w:div w:id="1936477809">
          <w:blockQuote w:val="1"/>
          <w:marLeft w:val="0"/>
          <w:marRight w:val="0"/>
          <w:marTop w:val="240"/>
          <w:marBottom w:val="0"/>
          <w:divBdr>
            <w:top w:val="none" w:sz="0" w:space="0" w:color="auto"/>
            <w:left w:val="none" w:sz="0" w:space="0" w:color="auto"/>
            <w:bottom w:val="none" w:sz="0" w:space="0" w:color="auto"/>
            <w:right w:val="none" w:sz="0" w:space="0" w:color="auto"/>
          </w:divBdr>
        </w:div>
        <w:div w:id="491408245">
          <w:blockQuote w:val="1"/>
          <w:marLeft w:val="0"/>
          <w:marRight w:val="0"/>
          <w:marTop w:val="240"/>
          <w:marBottom w:val="0"/>
          <w:divBdr>
            <w:top w:val="none" w:sz="0" w:space="0" w:color="auto"/>
            <w:left w:val="none" w:sz="0" w:space="0" w:color="auto"/>
            <w:bottom w:val="none" w:sz="0" w:space="0" w:color="auto"/>
            <w:right w:val="none" w:sz="0" w:space="0" w:color="auto"/>
          </w:divBdr>
        </w:div>
        <w:div w:id="851913666">
          <w:blockQuote w:val="1"/>
          <w:marLeft w:val="0"/>
          <w:marRight w:val="0"/>
          <w:marTop w:val="240"/>
          <w:marBottom w:val="0"/>
          <w:divBdr>
            <w:top w:val="none" w:sz="0" w:space="0" w:color="auto"/>
            <w:left w:val="none" w:sz="0" w:space="0" w:color="auto"/>
            <w:bottom w:val="none" w:sz="0" w:space="0" w:color="auto"/>
            <w:right w:val="none" w:sz="0" w:space="0" w:color="auto"/>
          </w:divBdr>
        </w:div>
        <w:div w:id="384376280">
          <w:blockQuote w:val="1"/>
          <w:marLeft w:val="0"/>
          <w:marRight w:val="0"/>
          <w:marTop w:val="240"/>
          <w:marBottom w:val="0"/>
          <w:divBdr>
            <w:top w:val="none" w:sz="0" w:space="0" w:color="auto"/>
            <w:left w:val="none" w:sz="0" w:space="0" w:color="auto"/>
            <w:bottom w:val="none" w:sz="0" w:space="0" w:color="auto"/>
            <w:right w:val="none" w:sz="0" w:space="0" w:color="auto"/>
          </w:divBdr>
        </w:div>
        <w:div w:id="671835758">
          <w:blockQuote w:val="1"/>
          <w:marLeft w:val="0"/>
          <w:marRight w:val="0"/>
          <w:marTop w:val="240"/>
          <w:marBottom w:val="0"/>
          <w:divBdr>
            <w:top w:val="none" w:sz="0" w:space="0" w:color="auto"/>
            <w:left w:val="none" w:sz="0" w:space="0" w:color="auto"/>
            <w:bottom w:val="none" w:sz="0" w:space="0" w:color="auto"/>
            <w:right w:val="none" w:sz="0" w:space="0" w:color="auto"/>
          </w:divBdr>
        </w:div>
        <w:div w:id="483787509">
          <w:blockQuote w:val="1"/>
          <w:marLeft w:val="0"/>
          <w:marRight w:val="0"/>
          <w:marTop w:val="240"/>
          <w:marBottom w:val="0"/>
          <w:divBdr>
            <w:top w:val="none" w:sz="0" w:space="0" w:color="auto"/>
            <w:left w:val="none" w:sz="0" w:space="0" w:color="auto"/>
            <w:bottom w:val="none" w:sz="0" w:space="0" w:color="auto"/>
            <w:right w:val="none" w:sz="0" w:space="0" w:color="auto"/>
          </w:divBdr>
        </w:div>
        <w:div w:id="2120832288">
          <w:marLeft w:val="0"/>
          <w:marRight w:val="0"/>
          <w:marTop w:val="0"/>
          <w:marBottom w:val="0"/>
          <w:divBdr>
            <w:top w:val="none" w:sz="0" w:space="0" w:color="auto"/>
            <w:left w:val="none" w:sz="0" w:space="0" w:color="auto"/>
            <w:bottom w:val="none" w:sz="0" w:space="0" w:color="auto"/>
            <w:right w:val="none" w:sz="0" w:space="0" w:color="auto"/>
          </w:divBdr>
        </w:div>
        <w:div w:id="126699969">
          <w:blockQuote w:val="1"/>
          <w:marLeft w:val="0"/>
          <w:marRight w:val="0"/>
          <w:marTop w:val="240"/>
          <w:marBottom w:val="0"/>
          <w:divBdr>
            <w:top w:val="none" w:sz="0" w:space="0" w:color="auto"/>
            <w:left w:val="none" w:sz="0" w:space="0" w:color="auto"/>
            <w:bottom w:val="none" w:sz="0" w:space="0" w:color="auto"/>
            <w:right w:val="none" w:sz="0" w:space="0" w:color="auto"/>
          </w:divBdr>
        </w:div>
        <w:div w:id="1746101868">
          <w:marLeft w:val="0"/>
          <w:marRight w:val="0"/>
          <w:marTop w:val="0"/>
          <w:marBottom w:val="0"/>
          <w:divBdr>
            <w:top w:val="none" w:sz="0" w:space="0" w:color="auto"/>
            <w:left w:val="none" w:sz="0" w:space="0" w:color="auto"/>
            <w:bottom w:val="none" w:sz="0" w:space="0" w:color="auto"/>
            <w:right w:val="none" w:sz="0" w:space="0" w:color="auto"/>
          </w:divBdr>
        </w:div>
        <w:div w:id="1811748559">
          <w:blockQuote w:val="1"/>
          <w:marLeft w:val="0"/>
          <w:marRight w:val="0"/>
          <w:marTop w:val="240"/>
          <w:marBottom w:val="0"/>
          <w:divBdr>
            <w:top w:val="none" w:sz="0" w:space="0" w:color="auto"/>
            <w:left w:val="none" w:sz="0" w:space="0" w:color="auto"/>
            <w:bottom w:val="none" w:sz="0" w:space="0" w:color="auto"/>
            <w:right w:val="none" w:sz="0" w:space="0" w:color="auto"/>
          </w:divBdr>
        </w:div>
        <w:div w:id="291591924">
          <w:marLeft w:val="0"/>
          <w:marRight w:val="0"/>
          <w:marTop w:val="0"/>
          <w:marBottom w:val="0"/>
          <w:divBdr>
            <w:top w:val="none" w:sz="0" w:space="0" w:color="auto"/>
            <w:left w:val="none" w:sz="0" w:space="0" w:color="auto"/>
            <w:bottom w:val="none" w:sz="0" w:space="0" w:color="auto"/>
            <w:right w:val="none" w:sz="0" w:space="0" w:color="auto"/>
          </w:divBdr>
        </w:div>
      </w:divsChild>
    </w:div>
    <w:div w:id="2130471103">
      <w:bodyDiv w:val="1"/>
      <w:marLeft w:val="0"/>
      <w:marRight w:val="0"/>
      <w:marTop w:val="0"/>
      <w:marBottom w:val="0"/>
      <w:divBdr>
        <w:top w:val="none" w:sz="0" w:space="0" w:color="auto"/>
        <w:left w:val="none" w:sz="0" w:space="0" w:color="auto"/>
        <w:bottom w:val="none" w:sz="0" w:space="0" w:color="auto"/>
        <w:right w:val="none" w:sz="0" w:space="0" w:color="auto"/>
      </w:divBdr>
      <w:divsChild>
        <w:div w:id="288518331">
          <w:blockQuote w:val="1"/>
          <w:marLeft w:val="0"/>
          <w:marRight w:val="0"/>
          <w:marTop w:val="240"/>
          <w:marBottom w:val="0"/>
          <w:divBdr>
            <w:top w:val="none" w:sz="0" w:space="0" w:color="auto"/>
            <w:left w:val="none" w:sz="0" w:space="0" w:color="auto"/>
            <w:bottom w:val="none" w:sz="0" w:space="0" w:color="auto"/>
            <w:right w:val="none" w:sz="0" w:space="0" w:color="auto"/>
          </w:divBdr>
        </w:div>
        <w:div w:id="745809409">
          <w:blockQuote w:val="1"/>
          <w:marLeft w:val="0"/>
          <w:marRight w:val="0"/>
          <w:marTop w:val="240"/>
          <w:marBottom w:val="0"/>
          <w:divBdr>
            <w:top w:val="none" w:sz="0" w:space="0" w:color="auto"/>
            <w:left w:val="none" w:sz="0" w:space="0" w:color="auto"/>
            <w:bottom w:val="none" w:sz="0" w:space="0" w:color="auto"/>
            <w:right w:val="none" w:sz="0" w:space="0" w:color="auto"/>
          </w:divBdr>
        </w:div>
        <w:div w:id="2081711687">
          <w:blockQuote w:val="1"/>
          <w:marLeft w:val="0"/>
          <w:marRight w:val="0"/>
          <w:marTop w:val="240"/>
          <w:marBottom w:val="0"/>
          <w:divBdr>
            <w:top w:val="none" w:sz="0" w:space="0" w:color="auto"/>
            <w:left w:val="none" w:sz="0" w:space="0" w:color="auto"/>
            <w:bottom w:val="none" w:sz="0" w:space="0" w:color="auto"/>
            <w:right w:val="none" w:sz="0" w:space="0" w:color="auto"/>
          </w:divBdr>
        </w:div>
        <w:div w:id="2051104374">
          <w:blockQuote w:val="1"/>
          <w:marLeft w:val="0"/>
          <w:marRight w:val="0"/>
          <w:marTop w:val="240"/>
          <w:marBottom w:val="0"/>
          <w:divBdr>
            <w:top w:val="none" w:sz="0" w:space="0" w:color="auto"/>
            <w:left w:val="none" w:sz="0" w:space="0" w:color="auto"/>
            <w:bottom w:val="none" w:sz="0" w:space="0" w:color="auto"/>
            <w:right w:val="none" w:sz="0" w:space="0" w:color="auto"/>
          </w:divBdr>
        </w:div>
        <w:div w:id="356927473">
          <w:blockQuote w:val="1"/>
          <w:marLeft w:val="0"/>
          <w:marRight w:val="0"/>
          <w:marTop w:val="240"/>
          <w:marBottom w:val="0"/>
          <w:divBdr>
            <w:top w:val="none" w:sz="0" w:space="0" w:color="auto"/>
            <w:left w:val="none" w:sz="0" w:space="0" w:color="auto"/>
            <w:bottom w:val="none" w:sz="0" w:space="0" w:color="auto"/>
            <w:right w:val="none" w:sz="0" w:space="0" w:color="auto"/>
          </w:divBdr>
        </w:div>
        <w:div w:id="1672290782">
          <w:marLeft w:val="0"/>
          <w:marRight w:val="0"/>
          <w:marTop w:val="240"/>
          <w:marBottom w:val="165"/>
          <w:divBdr>
            <w:top w:val="none" w:sz="0" w:space="0" w:color="auto"/>
            <w:left w:val="none" w:sz="0" w:space="0" w:color="auto"/>
            <w:bottom w:val="none" w:sz="0" w:space="0" w:color="auto"/>
            <w:right w:val="none" w:sz="0" w:space="0" w:color="auto"/>
          </w:divBdr>
          <w:divsChild>
            <w:div w:id="33698972">
              <w:marLeft w:val="0"/>
              <w:marRight w:val="0"/>
              <w:marTop w:val="0"/>
              <w:marBottom w:val="0"/>
              <w:divBdr>
                <w:top w:val="none" w:sz="0" w:space="0" w:color="auto"/>
                <w:left w:val="none" w:sz="0" w:space="0" w:color="auto"/>
                <w:bottom w:val="none" w:sz="0" w:space="0" w:color="auto"/>
                <w:right w:val="none" w:sz="0" w:space="0" w:color="auto"/>
              </w:divBdr>
              <w:divsChild>
                <w:div w:id="370110191">
                  <w:marLeft w:val="0"/>
                  <w:marRight w:val="0"/>
                  <w:marTop w:val="0"/>
                  <w:marBottom w:val="0"/>
                  <w:divBdr>
                    <w:top w:val="none" w:sz="0" w:space="0" w:color="auto"/>
                    <w:left w:val="none" w:sz="0" w:space="0" w:color="auto"/>
                    <w:bottom w:val="none" w:sz="0" w:space="0" w:color="auto"/>
                    <w:right w:val="none" w:sz="0" w:space="0" w:color="auto"/>
                  </w:divBdr>
                  <w:divsChild>
                    <w:div w:id="1541210753">
                      <w:marLeft w:val="0"/>
                      <w:marRight w:val="0"/>
                      <w:marTop w:val="0"/>
                      <w:marBottom w:val="0"/>
                      <w:divBdr>
                        <w:top w:val="none" w:sz="0" w:space="0" w:color="auto"/>
                        <w:left w:val="none" w:sz="0" w:space="0" w:color="auto"/>
                        <w:bottom w:val="none" w:sz="0" w:space="0" w:color="auto"/>
                        <w:right w:val="none" w:sz="0" w:space="0" w:color="auto"/>
                      </w:divBdr>
                      <w:divsChild>
                        <w:div w:id="197120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96936">
          <w:marLeft w:val="0"/>
          <w:marRight w:val="0"/>
          <w:marTop w:val="0"/>
          <w:marBottom w:val="0"/>
          <w:divBdr>
            <w:top w:val="none" w:sz="0" w:space="0" w:color="auto"/>
            <w:left w:val="none" w:sz="0" w:space="0" w:color="auto"/>
            <w:bottom w:val="none" w:sz="0" w:space="0" w:color="auto"/>
            <w:right w:val="none" w:sz="0" w:space="0" w:color="auto"/>
          </w:divBdr>
        </w:div>
        <w:div w:id="980380984">
          <w:blockQuote w:val="1"/>
          <w:marLeft w:val="0"/>
          <w:marRight w:val="0"/>
          <w:marTop w:val="240"/>
          <w:marBottom w:val="0"/>
          <w:divBdr>
            <w:top w:val="none" w:sz="0" w:space="0" w:color="auto"/>
            <w:left w:val="none" w:sz="0" w:space="0" w:color="auto"/>
            <w:bottom w:val="none" w:sz="0" w:space="0" w:color="auto"/>
            <w:right w:val="none" w:sz="0" w:space="0" w:color="auto"/>
          </w:divBdr>
        </w:div>
        <w:div w:id="203372757">
          <w:marLeft w:val="0"/>
          <w:marRight w:val="0"/>
          <w:marTop w:val="0"/>
          <w:marBottom w:val="0"/>
          <w:divBdr>
            <w:top w:val="none" w:sz="0" w:space="0" w:color="auto"/>
            <w:left w:val="none" w:sz="0" w:space="0" w:color="auto"/>
            <w:bottom w:val="none" w:sz="0" w:space="0" w:color="auto"/>
            <w:right w:val="none" w:sz="0" w:space="0" w:color="auto"/>
          </w:divBdr>
        </w:div>
        <w:div w:id="289433574">
          <w:blockQuote w:val="1"/>
          <w:marLeft w:val="0"/>
          <w:marRight w:val="0"/>
          <w:marTop w:val="240"/>
          <w:marBottom w:val="0"/>
          <w:divBdr>
            <w:top w:val="none" w:sz="0" w:space="0" w:color="auto"/>
            <w:left w:val="none" w:sz="0" w:space="0" w:color="auto"/>
            <w:bottom w:val="none" w:sz="0" w:space="0" w:color="auto"/>
            <w:right w:val="none" w:sz="0" w:space="0" w:color="auto"/>
          </w:divBdr>
        </w:div>
        <w:div w:id="420834425">
          <w:marLeft w:val="0"/>
          <w:marRight w:val="0"/>
          <w:marTop w:val="0"/>
          <w:marBottom w:val="0"/>
          <w:divBdr>
            <w:top w:val="none" w:sz="0" w:space="0" w:color="auto"/>
            <w:left w:val="none" w:sz="0" w:space="0" w:color="auto"/>
            <w:bottom w:val="none" w:sz="0" w:space="0" w:color="auto"/>
            <w:right w:val="none" w:sz="0" w:space="0" w:color="auto"/>
          </w:divBdr>
        </w:div>
        <w:div w:id="2009090951">
          <w:blockQuote w:val="1"/>
          <w:marLeft w:val="0"/>
          <w:marRight w:val="0"/>
          <w:marTop w:val="240"/>
          <w:marBottom w:val="0"/>
          <w:divBdr>
            <w:top w:val="none" w:sz="0" w:space="0" w:color="auto"/>
            <w:left w:val="none" w:sz="0" w:space="0" w:color="auto"/>
            <w:bottom w:val="none" w:sz="0" w:space="0" w:color="auto"/>
            <w:right w:val="none" w:sz="0" w:space="0" w:color="auto"/>
          </w:divBdr>
        </w:div>
        <w:div w:id="1849977813">
          <w:marLeft w:val="0"/>
          <w:marRight w:val="0"/>
          <w:marTop w:val="0"/>
          <w:marBottom w:val="0"/>
          <w:divBdr>
            <w:top w:val="none" w:sz="0" w:space="0" w:color="auto"/>
            <w:left w:val="none" w:sz="0" w:space="0" w:color="auto"/>
            <w:bottom w:val="none" w:sz="0" w:space="0" w:color="auto"/>
            <w:right w:val="none" w:sz="0" w:space="0" w:color="auto"/>
          </w:divBdr>
        </w:div>
        <w:div w:id="1413047716">
          <w:blockQuote w:val="1"/>
          <w:marLeft w:val="0"/>
          <w:marRight w:val="0"/>
          <w:marTop w:val="240"/>
          <w:marBottom w:val="0"/>
          <w:divBdr>
            <w:top w:val="none" w:sz="0" w:space="0" w:color="auto"/>
            <w:left w:val="none" w:sz="0" w:space="0" w:color="auto"/>
            <w:bottom w:val="none" w:sz="0" w:space="0" w:color="auto"/>
            <w:right w:val="none" w:sz="0" w:space="0" w:color="auto"/>
          </w:divBdr>
        </w:div>
        <w:div w:id="757750202">
          <w:marLeft w:val="0"/>
          <w:marRight w:val="0"/>
          <w:marTop w:val="0"/>
          <w:marBottom w:val="0"/>
          <w:divBdr>
            <w:top w:val="none" w:sz="0" w:space="0" w:color="auto"/>
            <w:left w:val="none" w:sz="0" w:space="0" w:color="auto"/>
            <w:bottom w:val="none" w:sz="0" w:space="0" w:color="auto"/>
            <w:right w:val="none" w:sz="0" w:space="0" w:color="auto"/>
          </w:divBdr>
        </w:div>
        <w:div w:id="1438057260">
          <w:blockQuote w:val="1"/>
          <w:marLeft w:val="0"/>
          <w:marRight w:val="0"/>
          <w:marTop w:val="240"/>
          <w:marBottom w:val="0"/>
          <w:divBdr>
            <w:top w:val="none" w:sz="0" w:space="0" w:color="auto"/>
            <w:left w:val="none" w:sz="0" w:space="0" w:color="auto"/>
            <w:bottom w:val="none" w:sz="0" w:space="0" w:color="auto"/>
            <w:right w:val="none" w:sz="0" w:space="0" w:color="auto"/>
          </w:divBdr>
        </w:div>
        <w:div w:id="1948780152">
          <w:marLeft w:val="0"/>
          <w:marRight w:val="0"/>
          <w:marTop w:val="0"/>
          <w:marBottom w:val="0"/>
          <w:divBdr>
            <w:top w:val="none" w:sz="0" w:space="0" w:color="auto"/>
            <w:left w:val="none" w:sz="0" w:space="0" w:color="auto"/>
            <w:bottom w:val="none" w:sz="0" w:space="0" w:color="auto"/>
            <w:right w:val="none" w:sz="0" w:space="0" w:color="auto"/>
          </w:divBdr>
        </w:div>
        <w:div w:id="1836141771">
          <w:blockQuote w:val="1"/>
          <w:marLeft w:val="0"/>
          <w:marRight w:val="0"/>
          <w:marTop w:val="240"/>
          <w:marBottom w:val="0"/>
          <w:divBdr>
            <w:top w:val="none" w:sz="0" w:space="0" w:color="auto"/>
            <w:left w:val="none" w:sz="0" w:space="0" w:color="auto"/>
            <w:bottom w:val="none" w:sz="0" w:space="0" w:color="auto"/>
            <w:right w:val="none" w:sz="0" w:space="0" w:color="auto"/>
          </w:divBdr>
        </w:div>
        <w:div w:id="850989969">
          <w:marLeft w:val="0"/>
          <w:marRight w:val="0"/>
          <w:marTop w:val="0"/>
          <w:marBottom w:val="0"/>
          <w:divBdr>
            <w:top w:val="none" w:sz="0" w:space="0" w:color="auto"/>
            <w:left w:val="none" w:sz="0" w:space="0" w:color="auto"/>
            <w:bottom w:val="none" w:sz="0" w:space="0" w:color="auto"/>
            <w:right w:val="none" w:sz="0" w:space="0" w:color="auto"/>
          </w:divBdr>
        </w:div>
        <w:div w:id="1246262350">
          <w:blockQuote w:val="1"/>
          <w:marLeft w:val="0"/>
          <w:marRight w:val="0"/>
          <w:marTop w:val="240"/>
          <w:marBottom w:val="0"/>
          <w:divBdr>
            <w:top w:val="none" w:sz="0" w:space="0" w:color="auto"/>
            <w:left w:val="none" w:sz="0" w:space="0" w:color="auto"/>
            <w:bottom w:val="none" w:sz="0" w:space="0" w:color="auto"/>
            <w:right w:val="none" w:sz="0" w:space="0" w:color="auto"/>
          </w:divBdr>
        </w:div>
        <w:div w:id="1724057865">
          <w:marLeft w:val="0"/>
          <w:marRight w:val="0"/>
          <w:marTop w:val="0"/>
          <w:marBottom w:val="0"/>
          <w:divBdr>
            <w:top w:val="none" w:sz="0" w:space="0" w:color="auto"/>
            <w:left w:val="none" w:sz="0" w:space="0" w:color="auto"/>
            <w:bottom w:val="none" w:sz="0" w:space="0" w:color="auto"/>
            <w:right w:val="none" w:sz="0" w:space="0" w:color="auto"/>
          </w:divBdr>
        </w:div>
        <w:div w:id="1420327294">
          <w:blockQuote w:val="1"/>
          <w:marLeft w:val="0"/>
          <w:marRight w:val="0"/>
          <w:marTop w:val="240"/>
          <w:marBottom w:val="0"/>
          <w:divBdr>
            <w:top w:val="none" w:sz="0" w:space="0" w:color="auto"/>
            <w:left w:val="none" w:sz="0" w:space="0" w:color="auto"/>
            <w:bottom w:val="none" w:sz="0" w:space="0" w:color="auto"/>
            <w:right w:val="none" w:sz="0" w:space="0" w:color="auto"/>
          </w:divBdr>
        </w:div>
        <w:div w:id="826634106">
          <w:marLeft w:val="0"/>
          <w:marRight w:val="0"/>
          <w:marTop w:val="0"/>
          <w:marBottom w:val="0"/>
          <w:divBdr>
            <w:top w:val="none" w:sz="0" w:space="0" w:color="auto"/>
            <w:left w:val="none" w:sz="0" w:space="0" w:color="auto"/>
            <w:bottom w:val="none" w:sz="0" w:space="0" w:color="auto"/>
            <w:right w:val="none" w:sz="0" w:space="0" w:color="auto"/>
          </w:divBdr>
        </w:div>
        <w:div w:id="1328174672">
          <w:blockQuote w:val="1"/>
          <w:marLeft w:val="0"/>
          <w:marRight w:val="0"/>
          <w:marTop w:val="240"/>
          <w:marBottom w:val="0"/>
          <w:divBdr>
            <w:top w:val="none" w:sz="0" w:space="0" w:color="auto"/>
            <w:left w:val="none" w:sz="0" w:space="0" w:color="auto"/>
            <w:bottom w:val="none" w:sz="0" w:space="0" w:color="auto"/>
            <w:right w:val="none" w:sz="0" w:space="0" w:color="auto"/>
          </w:divBdr>
        </w:div>
        <w:div w:id="1997492911">
          <w:marLeft w:val="0"/>
          <w:marRight w:val="0"/>
          <w:marTop w:val="240"/>
          <w:marBottom w:val="165"/>
          <w:divBdr>
            <w:top w:val="none" w:sz="0" w:space="0" w:color="auto"/>
            <w:left w:val="none" w:sz="0" w:space="0" w:color="auto"/>
            <w:bottom w:val="none" w:sz="0" w:space="0" w:color="auto"/>
            <w:right w:val="none" w:sz="0" w:space="0" w:color="auto"/>
          </w:divBdr>
          <w:divsChild>
            <w:div w:id="2060089849">
              <w:marLeft w:val="0"/>
              <w:marRight w:val="0"/>
              <w:marTop w:val="0"/>
              <w:marBottom w:val="0"/>
              <w:divBdr>
                <w:top w:val="none" w:sz="0" w:space="0" w:color="auto"/>
                <w:left w:val="none" w:sz="0" w:space="0" w:color="auto"/>
                <w:bottom w:val="none" w:sz="0" w:space="0" w:color="auto"/>
                <w:right w:val="none" w:sz="0" w:space="0" w:color="auto"/>
              </w:divBdr>
              <w:divsChild>
                <w:div w:id="1212688036">
                  <w:marLeft w:val="0"/>
                  <w:marRight w:val="0"/>
                  <w:marTop w:val="0"/>
                  <w:marBottom w:val="0"/>
                  <w:divBdr>
                    <w:top w:val="none" w:sz="0" w:space="0" w:color="auto"/>
                    <w:left w:val="none" w:sz="0" w:space="0" w:color="auto"/>
                    <w:bottom w:val="none" w:sz="0" w:space="0" w:color="auto"/>
                    <w:right w:val="none" w:sz="0" w:space="0" w:color="auto"/>
                  </w:divBdr>
                  <w:divsChild>
                    <w:div w:id="1936985307">
                      <w:marLeft w:val="0"/>
                      <w:marRight w:val="0"/>
                      <w:marTop w:val="0"/>
                      <w:marBottom w:val="0"/>
                      <w:divBdr>
                        <w:top w:val="none" w:sz="0" w:space="0" w:color="auto"/>
                        <w:left w:val="none" w:sz="0" w:space="0" w:color="auto"/>
                        <w:bottom w:val="none" w:sz="0" w:space="0" w:color="auto"/>
                        <w:right w:val="none" w:sz="0" w:space="0" w:color="auto"/>
                      </w:divBdr>
                      <w:divsChild>
                        <w:div w:id="13415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91239">
          <w:blockQuote w:val="1"/>
          <w:marLeft w:val="0"/>
          <w:marRight w:val="0"/>
          <w:marTop w:val="240"/>
          <w:marBottom w:val="0"/>
          <w:divBdr>
            <w:top w:val="none" w:sz="0" w:space="0" w:color="auto"/>
            <w:left w:val="none" w:sz="0" w:space="0" w:color="auto"/>
            <w:bottom w:val="none" w:sz="0" w:space="0" w:color="auto"/>
            <w:right w:val="none" w:sz="0" w:space="0" w:color="auto"/>
          </w:divBdr>
        </w:div>
        <w:div w:id="1373270159">
          <w:marLeft w:val="0"/>
          <w:marRight w:val="0"/>
          <w:marTop w:val="240"/>
          <w:marBottom w:val="165"/>
          <w:divBdr>
            <w:top w:val="none" w:sz="0" w:space="0" w:color="auto"/>
            <w:left w:val="none" w:sz="0" w:space="0" w:color="auto"/>
            <w:bottom w:val="none" w:sz="0" w:space="0" w:color="auto"/>
            <w:right w:val="none" w:sz="0" w:space="0" w:color="auto"/>
          </w:divBdr>
          <w:divsChild>
            <w:div w:id="1957985564">
              <w:marLeft w:val="0"/>
              <w:marRight w:val="0"/>
              <w:marTop w:val="0"/>
              <w:marBottom w:val="0"/>
              <w:divBdr>
                <w:top w:val="none" w:sz="0" w:space="0" w:color="auto"/>
                <w:left w:val="none" w:sz="0" w:space="0" w:color="auto"/>
                <w:bottom w:val="none" w:sz="0" w:space="0" w:color="auto"/>
                <w:right w:val="none" w:sz="0" w:space="0" w:color="auto"/>
              </w:divBdr>
              <w:divsChild>
                <w:div w:id="1513909472">
                  <w:marLeft w:val="0"/>
                  <w:marRight w:val="0"/>
                  <w:marTop w:val="0"/>
                  <w:marBottom w:val="0"/>
                  <w:divBdr>
                    <w:top w:val="none" w:sz="0" w:space="0" w:color="auto"/>
                    <w:left w:val="none" w:sz="0" w:space="0" w:color="auto"/>
                    <w:bottom w:val="none" w:sz="0" w:space="0" w:color="auto"/>
                    <w:right w:val="none" w:sz="0" w:space="0" w:color="auto"/>
                  </w:divBdr>
                  <w:divsChild>
                    <w:div w:id="403652228">
                      <w:marLeft w:val="0"/>
                      <w:marRight w:val="0"/>
                      <w:marTop w:val="0"/>
                      <w:marBottom w:val="0"/>
                      <w:divBdr>
                        <w:top w:val="none" w:sz="0" w:space="0" w:color="auto"/>
                        <w:left w:val="none" w:sz="0" w:space="0" w:color="auto"/>
                        <w:bottom w:val="none" w:sz="0" w:space="0" w:color="auto"/>
                        <w:right w:val="none" w:sz="0" w:space="0" w:color="auto"/>
                      </w:divBdr>
                      <w:divsChild>
                        <w:div w:id="127529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337618">
          <w:blockQuote w:val="1"/>
          <w:marLeft w:val="0"/>
          <w:marRight w:val="0"/>
          <w:marTop w:val="240"/>
          <w:marBottom w:val="0"/>
          <w:divBdr>
            <w:top w:val="none" w:sz="0" w:space="0" w:color="auto"/>
            <w:left w:val="none" w:sz="0" w:space="0" w:color="auto"/>
            <w:bottom w:val="none" w:sz="0" w:space="0" w:color="auto"/>
            <w:right w:val="none" w:sz="0" w:space="0" w:color="auto"/>
          </w:divBdr>
        </w:div>
        <w:div w:id="159273600">
          <w:marLeft w:val="0"/>
          <w:marRight w:val="0"/>
          <w:marTop w:val="240"/>
          <w:marBottom w:val="165"/>
          <w:divBdr>
            <w:top w:val="none" w:sz="0" w:space="0" w:color="auto"/>
            <w:left w:val="none" w:sz="0" w:space="0" w:color="auto"/>
            <w:bottom w:val="none" w:sz="0" w:space="0" w:color="auto"/>
            <w:right w:val="none" w:sz="0" w:space="0" w:color="auto"/>
          </w:divBdr>
          <w:divsChild>
            <w:div w:id="405541419">
              <w:marLeft w:val="0"/>
              <w:marRight w:val="0"/>
              <w:marTop w:val="0"/>
              <w:marBottom w:val="0"/>
              <w:divBdr>
                <w:top w:val="none" w:sz="0" w:space="0" w:color="auto"/>
                <w:left w:val="none" w:sz="0" w:space="0" w:color="auto"/>
                <w:bottom w:val="none" w:sz="0" w:space="0" w:color="auto"/>
                <w:right w:val="none" w:sz="0" w:space="0" w:color="auto"/>
              </w:divBdr>
              <w:divsChild>
                <w:div w:id="2069069687">
                  <w:marLeft w:val="0"/>
                  <w:marRight w:val="0"/>
                  <w:marTop w:val="0"/>
                  <w:marBottom w:val="0"/>
                  <w:divBdr>
                    <w:top w:val="none" w:sz="0" w:space="0" w:color="auto"/>
                    <w:left w:val="none" w:sz="0" w:space="0" w:color="auto"/>
                    <w:bottom w:val="none" w:sz="0" w:space="0" w:color="auto"/>
                    <w:right w:val="none" w:sz="0" w:space="0" w:color="auto"/>
                  </w:divBdr>
                  <w:divsChild>
                    <w:div w:id="624430461">
                      <w:marLeft w:val="0"/>
                      <w:marRight w:val="0"/>
                      <w:marTop w:val="0"/>
                      <w:marBottom w:val="0"/>
                      <w:divBdr>
                        <w:top w:val="none" w:sz="0" w:space="0" w:color="auto"/>
                        <w:left w:val="none" w:sz="0" w:space="0" w:color="auto"/>
                        <w:bottom w:val="none" w:sz="0" w:space="0" w:color="auto"/>
                        <w:right w:val="none" w:sz="0" w:space="0" w:color="auto"/>
                      </w:divBdr>
                      <w:divsChild>
                        <w:div w:id="1415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170870">
          <w:blockQuote w:val="1"/>
          <w:marLeft w:val="0"/>
          <w:marRight w:val="0"/>
          <w:marTop w:val="240"/>
          <w:marBottom w:val="0"/>
          <w:divBdr>
            <w:top w:val="none" w:sz="0" w:space="0" w:color="auto"/>
            <w:left w:val="none" w:sz="0" w:space="0" w:color="auto"/>
            <w:bottom w:val="none" w:sz="0" w:space="0" w:color="auto"/>
            <w:right w:val="none" w:sz="0" w:space="0" w:color="auto"/>
          </w:divBdr>
        </w:div>
        <w:div w:id="1884445804">
          <w:marLeft w:val="0"/>
          <w:marRight w:val="0"/>
          <w:marTop w:val="240"/>
          <w:marBottom w:val="165"/>
          <w:divBdr>
            <w:top w:val="none" w:sz="0" w:space="0" w:color="auto"/>
            <w:left w:val="none" w:sz="0" w:space="0" w:color="auto"/>
            <w:bottom w:val="none" w:sz="0" w:space="0" w:color="auto"/>
            <w:right w:val="none" w:sz="0" w:space="0" w:color="auto"/>
          </w:divBdr>
          <w:divsChild>
            <w:div w:id="213195661">
              <w:marLeft w:val="0"/>
              <w:marRight w:val="0"/>
              <w:marTop w:val="0"/>
              <w:marBottom w:val="0"/>
              <w:divBdr>
                <w:top w:val="none" w:sz="0" w:space="0" w:color="auto"/>
                <w:left w:val="none" w:sz="0" w:space="0" w:color="auto"/>
                <w:bottom w:val="none" w:sz="0" w:space="0" w:color="auto"/>
                <w:right w:val="none" w:sz="0" w:space="0" w:color="auto"/>
              </w:divBdr>
              <w:divsChild>
                <w:div w:id="1827628273">
                  <w:marLeft w:val="0"/>
                  <w:marRight w:val="0"/>
                  <w:marTop w:val="0"/>
                  <w:marBottom w:val="0"/>
                  <w:divBdr>
                    <w:top w:val="none" w:sz="0" w:space="0" w:color="auto"/>
                    <w:left w:val="none" w:sz="0" w:space="0" w:color="auto"/>
                    <w:bottom w:val="none" w:sz="0" w:space="0" w:color="auto"/>
                    <w:right w:val="none" w:sz="0" w:space="0" w:color="auto"/>
                  </w:divBdr>
                  <w:divsChild>
                    <w:div w:id="1459832653">
                      <w:marLeft w:val="0"/>
                      <w:marRight w:val="0"/>
                      <w:marTop w:val="0"/>
                      <w:marBottom w:val="0"/>
                      <w:divBdr>
                        <w:top w:val="none" w:sz="0" w:space="0" w:color="auto"/>
                        <w:left w:val="none" w:sz="0" w:space="0" w:color="auto"/>
                        <w:bottom w:val="none" w:sz="0" w:space="0" w:color="auto"/>
                        <w:right w:val="none" w:sz="0" w:space="0" w:color="auto"/>
                      </w:divBdr>
                      <w:divsChild>
                        <w:div w:id="137554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205103">
          <w:blockQuote w:val="1"/>
          <w:marLeft w:val="0"/>
          <w:marRight w:val="0"/>
          <w:marTop w:val="240"/>
          <w:marBottom w:val="0"/>
          <w:divBdr>
            <w:top w:val="none" w:sz="0" w:space="0" w:color="auto"/>
            <w:left w:val="none" w:sz="0" w:space="0" w:color="auto"/>
            <w:bottom w:val="none" w:sz="0" w:space="0" w:color="auto"/>
            <w:right w:val="none" w:sz="0" w:space="0" w:color="auto"/>
          </w:divBdr>
        </w:div>
        <w:div w:id="1323464763">
          <w:marLeft w:val="0"/>
          <w:marRight w:val="0"/>
          <w:marTop w:val="240"/>
          <w:marBottom w:val="165"/>
          <w:divBdr>
            <w:top w:val="none" w:sz="0" w:space="0" w:color="auto"/>
            <w:left w:val="none" w:sz="0" w:space="0" w:color="auto"/>
            <w:bottom w:val="none" w:sz="0" w:space="0" w:color="auto"/>
            <w:right w:val="none" w:sz="0" w:space="0" w:color="auto"/>
          </w:divBdr>
          <w:divsChild>
            <w:div w:id="1686663104">
              <w:marLeft w:val="0"/>
              <w:marRight w:val="0"/>
              <w:marTop w:val="0"/>
              <w:marBottom w:val="0"/>
              <w:divBdr>
                <w:top w:val="none" w:sz="0" w:space="0" w:color="auto"/>
                <w:left w:val="none" w:sz="0" w:space="0" w:color="auto"/>
                <w:bottom w:val="none" w:sz="0" w:space="0" w:color="auto"/>
                <w:right w:val="none" w:sz="0" w:space="0" w:color="auto"/>
              </w:divBdr>
              <w:divsChild>
                <w:div w:id="1904173529">
                  <w:marLeft w:val="0"/>
                  <w:marRight w:val="0"/>
                  <w:marTop w:val="0"/>
                  <w:marBottom w:val="0"/>
                  <w:divBdr>
                    <w:top w:val="none" w:sz="0" w:space="0" w:color="auto"/>
                    <w:left w:val="none" w:sz="0" w:space="0" w:color="auto"/>
                    <w:bottom w:val="none" w:sz="0" w:space="0" w:color="auto"/>
                    <w:right w:val="none" w:sz="0" w:space="0" w:color="auto"/>
                  </w:divBdr>
                  <w:divsChild>
                    <w:div w:id="614871210">
                      <w:marLeft w:val="0"/>
                      <w:marRight w:val="0"/>
                      <w:marTop w:val="0"/>
                      <w:marBottom w:val="0"/>
                      <w:divBdr>
                        <w:top w:val="none" w:sz="0" w:space="0" w:color="auto"/>
                        <w:left w:val="none" w:sz="0" w:space="0" w:color="auto"/>
                        <w:bottom w:val="none" w:sz="0" w:space="0" w:color="auto"/>
                        <w:right w:val="none" w:sz="0" w:space="0" w:color="auto"/>
                      </w:divBdr>
                      <w:divsChild>
                        <w:div w:id="21044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808635">
          <w:blockQuote w:val="1"/>
          <w:marLeft w:val="0"/>
          <w:marRight w:val="0"/>
          <w:marTop w:val="240"/>
          <w:marBottom w:val="0"/>
          <w:divBdr>
            <w:top w:val="none" w:sz="0" w:space="0" w:color="auto"/>
            <w:left w:val="none" w:sz="0" w:space="0" w:color="auto"/>
            <w:bottom w:val="none" w:sz="0" w:space="0" w:color="auto"/>
            <w:right w:val="none" w:sz="0" w:space="0" w:color="auto"/>
          </w:divBdr>
        </w:div>
        <w:div w:id="275916768">
          <w:marLeft w:val="0"/>
          <w:marRight w:val="0"/>
          <w:marTop w:val="240"/>
          <w:marBottom w:val="165"/>
          <w:divBdr>
            <w:top w:val="none" w:sz="0" w:space="0" w:color="auto"/>
            <w:left w:val="none" w:sz="0" w:space="0" w:color="auto"/>
            <w:bottom w:val="none" w:sz="0" w:space="0" w:color="auto"/>
            <w:right w:val="none" w:sz="0" w:space="0" w:color="auto"/>
          </w:divBdr>
          <w:divsChild>
            <w:div w:id="529874799">
              <w:marLeft w:val="0"/>
              <w:marRight w:val="0"/>
              <w:marTop w:val="0"/>
              <w:marBottom w:val="0"/>
              <w:divBdr>
                <w:top w:val="none" w:sz="0" w:space="0" w:color="auto"/>
                <w:left w:val="none" w:sz="0" w:space="0" w:color="auto"/>
                <w:bottom w:val="none" w:sz="0" w:space="0" w:color="auto"/>
                <w:right w:val="none" w:sz="0" w:space="0" w:color="auto"/>
              </w:divBdr>
              <w:divsChild>
                <w:div w:id="1607154116">
                  <w:marLeft w:val="0"/>
                  <w:marRight w:val="0"/>
                  <w:marTop w:val="0"/>
                  <w:marBottom w:val="0"/>
                  <w:divBdr>
                    <w:top w:val="none" w:sz="0" w:space="0" w:color="auto"/>
                    <w:left w:val="none" w:sz="0" w:space="0" w:color="auto"/>
                    <w:bottom w:val="none" w:sz="0" w:space="0" w:color="auto"/>
                    <w:right w:val="none" w:sz="0" w:space="0" w:color="auto"/>
                  </w:divBdr>
                  <w:divsChild>
                    <w:div w:id="310065185">
                      <w:marLeft w:val="0"/>
                      <w:marRight w:val="0"/>
                      <w:marTop w:val="0"/>
                      <w:marBottom w:val="0"/>
                      <w:divBdr>
                        <w:top w:val="none" w:sz="0" w:space="0" w:color="auto"/>
                        <w:left w:val="none" w:sz="0" w:space="0" w:color="auto"/>
                        <w:bottom w:val="none" w:sz="0" w:space="0" w:color="auto"/>
                        <w:right w:val="none" w:sz="0" w:space="0" w:color="auto"/>
                      </w:divBdr>
                      <w:divsChild>
                        <w:div w:id="130300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784161">
          <w:marLeft w:val="0"/>
          <w:marRight w:val="0"/>
          <w:marTop w:val="0"/>
          <w:marBottom w:val="0"/>
          <w:divBdr>
            <w:top w:val="none" w:sz="0" w:space="0" w:color="auto"/>
            <w:left w:val="none" w:sz="0" w:space="0" w:color="auto"/>
            <w:bottom w:val="none" w:sz="0" w:space="0" w:color="auto"/>
            <w:right w:val="none" w:sz="0" w:space="0" w:color="auto"/>
          </w:divBdr>
        </w:div>
        <w:div w:id="463544380">
          <w:blockQuote w:val="1"/>
          <w:marLeft w:val="0"/>
          <w:marRight w:val="0"/>
          <w:marTop w:val="240"/>
          <w:marBottom w:val="0"/>
          <w:divBdr>
            <w:top w:val="none" w:sz="0" w:space="0" w:color="auto"/>
            <w:left w:val="none" w:sz="0" w:space="0" w:color="auto"/>
            <w:bottom w:val="none" w:sz="0" w:space="0" w:color="auto"/>
            <w:right w:val="none" w:sz="0" w:space="0" w:color="auto"/>
          </w:divBdr>
        </w:div>
        <w:div w:id="38481220">
          <w:marLeft w:val="0"/>
          <w:marRight w:val="0"/>
          <w:marTop w:val="0"/>
          <w:marBottom w:val="0"/>
          <w:divBdr>
            <w:top w:val="none" w:sz="0" w:space="0" w:color="auto"/>
            <w:left w:val="none" w:sz="0" w:space="0" w:color="auto"/>
            <w:bottom w:val="none" w:sz="0" w:space="0" w:color="auto"/>
            <w:right w:val="none" w:sz="0" w:space="0" w:color="auto"/>
          </w:divBdr>
        </w:div>
        <w:div w:id="1022122708">
          <w:blockQuote w:val="1"/>
          <w:marLeft w:val="0"/>
          <w:marRight w:val="0"/>
          <w:marTop w:val="240"/>
          <w:marBottom w:val="0"/>
          <w:divBdr>
            <w:top w:val="none" w:sz="0" w:space="0" w:color="auto"/>
            <w:left w:val="none" w:sz="0" w:space="0" w:color="auto"/>
            <w:bottom w:val="none" w:sz="0" w:space="0" w:color="auto"/>
            <w:right w:val="none" w:sz="0" w:space="0" w:color="auto"/>
          </w:divBdr>
        </w:div>
        <w:div w:id="2081437224">
          <w:marLeft w:val="0"/>
          <w:marRight w:val="0"/>
          <w:marTop w:val="0"/>
          <w:marBottom w:val="0"/>
          <w:divBdr>
            <w:top w:val="none" w:sz="0" w:space="0" w:color="auto"/>
            <w:left w:val="none" w:sz="0" w:space="0" w:color="auto"/>
            <w:bottom w:val="none" w:sz="0" w:space="0" w:color="auto"/>
            <w:right w:val="none" w:sz="0" w:space="0" w:color="auto"/>
          </w:divBdr>
        </w:div>
        <w:div w:id="1912157420">
          <w:blockQuote w:val="1"/>
          <w:marLeft w:val="0"/>
          <w:marRight w:val="0"/>
          <w:marTop w:val="240"/>
          <w:marBottom w:val="0"/>
          <w:divBdr>
            <w:top w:val="none" w:sz="0" w:space="0" w:color="auto"/>
            <w:left w:val="none" w:sz="0" w:space="0" w:color="auto"/>
            <w:bottom w:val="none" w:sz="0" w:space="0" w:color="auto"/>
            <w:right w:val="none" w:sz="0" w:space="0" w:color="auto"/>
          </w:divBdr>
        </w:div>
        <w:div w:id="1162427429">
          <w:marLeft w:val="0"/>
          <w:marRight w:val="0"/>
          <w:marTop w:val="0"/>
          <w:marBottom w:val="0"/>
          <w:divBdr>
            <w:top w:val="none" w:sz="0" w:space="0" w:color="auto"/>
            <w:left w:val="none" w:sz="0" w:space="0" w:color="auto"/>
            <w:bottom w:val="none" w:sz="0" w:space="0" w:color="auto"/>
            <w:right w:val="none" w:sz="0" w:space="0" w:color="auto"/>
          </w:divBdr>
        </w:div>
        <w:div w:id="2072533374">
          <w:blockQuote w:val="1"/>
          <w:marLeft w:val="0"/>
          <w:marRight w:val="0"/>
          <w:marTop w:val="240"/>
          <w:marBottom w:val="0"/>
          <w:divBdr>
            <w:top w:val="none" w:sz="0" w:space="0" w:color="auto"/>
            <w:left w:val="none" w:sz="0" w:space="0" w:color="auto"/>
            <w:bottom w:val="none" w:sz="0" w:space="0" w:color="auto"/>
            <w:right w:val="none" w:sz="0" w:space="0" w:color="auto"/>
          </w:divBdr>
        </w:div>
        <w:div w:id="409281345">
          <w:marLeft w:val="0"/>
          <w:marRight w:val="0"/>
          <w:marTop w:val="0"/>
          <w:marBottom w:val="0"/>
          <w:divBdr>
            <w:top w:val="none" w:sz="0" w:space="0" w:color="auto"/>
            <w:left w:val="none" w:sz="0" w:space="0" w:color="auto"/>
            <w:bottom w:val="none" w:sz="0" w:space="0" w:color="auto"/>
            <w:right w:val="none" w:sz="0" w:space="0" w:color="auto"/>
          </w:divBdr>
        </w:div>
        <w:div w:id="999891136">
          <w:blockQuote w:val="1"/>
          <w:marLeft w:val="0"/>
          <w:marRight w:val="0"/>
          <w:marTop w:val="240"/>
          <w:marBottom w:val="0"/>
          <w:divBdr>
            <w:top w:val="none" w:sz="0" w:space="0" w:color="auto"/>
            <w:left w:val="none" w:sz="0" w:space="0" w:color="auto"/>
            <w:bottom w:val="none" w:sz="0" w:space="0" w:color="auto"/>
            <w:right w:val="none" w:sz="0" w:space="0" w:color="auto"/>
          </w:divBdr>
        </w:div>
        <w:div w:id="1278491852">
          <w:marLeft w:val="0"/>
          <w:marRight w:val="0"/>
          <w:marTop w:val="0"/>
          <w:marBottom w:val="0"/>
          <w:divBdr>
            <w:top w:val="none" w:sz="0" w:space="0" w:color="auto"/>
            <w:left w:val="none" w:sz="0" w:space="0" w:color="auto"/>
            <w:bottom w:val="none" w:sz="0" w:space="0" w:color="auto"/>
            <w:right w:val="none" w:sz="0" w:space="0" w:color="auto"/>
          </w:divBdr>
        </w:div>
        <w:div w:id="660736994">
          <w:blockQuote w:val="1"/>
          <w:marLeft w:val="0"/>
          <w:marRight w:val="0"/>
          <w:marTop w:val="240"/>
          <w:marBottom w:val="0"/>
          <w:divBdr>
            <w:top w:val="none" w:sz="0" w:space="0" w:color="auto"/>
            <w:left w:val="none" w:sz="0" w:space="0" w:color="auto"/>
            <w:bottom w:val="none" w:sz="0" w:space="0" w:color="auto"/>
            <w:right w:val="none" w:sz="0" w:space="0" w:color="auto"/>
          </w:divBdr>
        </w:div>
        <w:div w:id="386804947">
          <w:marLeft w:val="0"/>
          <w:marRight w:val="0"/>
          <w:marTop w:val="0"/>
          <w:marBottom w:val="0"/>
          <w:divBdr>
            <w:top w:val="none" w:sz="0" w:space="0" w:color="auto"/>
            <w:left w:val="none" w:sz="0" w:space="0" w:color="auto"/>
            <w:bottom w:val="none" w:sz="0" w:space="0" w:color="auto"/>
            <w:right w:val="none" w:sz="0" w:space="0" w:color="auto"/>
          </w:divBdr>
        </w:div>
        <w:div w:id="813765221">
          <w:blockQuote w:val="1"/>
          <w:marLeft w:val="0"/>
          <w:marRight w:val="0"/>
          <w:marTop w:val="240"/>
          <w:marBottom w:val="0"/>
          <w:divBdr>
            <w:top w:val="none" w:sz="0" w:space="0" w:color="auto"/>
            <w:left w:val="none" w:sz="0" w:space="0" w:color="auto"/>
            <w:bottom w:val="none" w:sz="0" w:space="0" w:color="auto"/>
            <w:right w:val="none" w:sz="0" w:space="0" w:color="auto"/>
          </w:divBdr>
        </w:div>
        <w:div w:id="2020697790">
          <w:marLeft w:val="0"/>
          <w:marRight w:val="0"/>
          <w:marTop w:val="0"/>
          <w:marBottom w:val="0"/>
          <w:divBdr>
            <w:top w:val="none" w:sz="0" w:space="0" w:color="auto"/>
            <w:left w:val="none" w:sz="0" w:space="0" w:color="auto"/>
            <w:bottom w:val="none" w:sz="0" w:space="0" w:color="auto"/>
            <w:right w:val="none" w:sz="0" w:space="0" w:color="auto"/>
          </w:divBdr>
        </w:div>
      </w:divsChild>
    </w:div>
    <w:div w:id="2142768639">
      <w:bodyDiv w:val="1"/>
      <w:marLeft w:val="0"/>
      <w:marRight w:val="0"/>
      <w:marTop w:val="0"/>
      <w:marBottom w:val="0"/>
      <w:divBdr>
        <w:top w:val="none" w:sz="0" w:space="0" w:color="auto"/>
        <w:left w:val="none" w:sz="0" w:space="0" w:color="auto"/>
        <w:bottom w:val="none" w:sz="0" w:space="0" w:color="auto"/>
        <w:right w:val="none" w:sz="0" w:space="0" w:color="auto"/>
      </w:divBdr>
      <w:divsChild>
        <w:div w:id="383406972">
          <w:blockQuote w:val="1"/>
          <w:marLeft w:val="0"/>
          <w:marRight w:val="0"/>
          <w:marTop w:val="240"/>
          <w:marBottom w:val="0"/>
          <w:divBdr>
            <w:top w:val="none" w:sz="0" w:space="0" w:color="auto"/>
            <w:left w:val="none" w:sz="0" w:space="0" w:color="auto"/>
            <w:bottom w:val="none" w:sz="0" w:space="0" w:color="auto"/>
            <w:right w:val="none" w:sz="0" w:space="0" w:color="auto"/>
          </w:divBdr>
        </w:div>
        <w:div w:id="939147383">
          <w:blockQuote w:val="1"/>
          <w:marLeft w:val="0"/>
          <w:marRight w:val="0"/>
          <w:marTop w:val="240"/>
          <w:marBottom w:val="0"/>
          <w:divBdr>
            <w:top w:val="none" w:sz="0" w:space="0" w:color="auto"/>
            <w:left w:val="none" w:sz="0" w:space="0" w:color="auto"/>
            <w:bottom w:val="none" w:sz="0" w:space="0" w:color="auto"/>
            <w:right w:val="none" w:sz="0" w:space="0" w:color="auto"/>
          </w:divBdr>
        </w:div>
        <w:div w:id="1428772179">
          <w:marLeft w:val="0"/>
          <w:marRight w:val="0"/>
          <w:marTop w:val="0"/>
          <w:marBottom w:val="0"/>
          <w:divBdr>
            <w:top w:val="none" w:sz="0" w:space="0" w:color="auto"/>
            <w:left w:val="none" w:sz="0" w:space="0" w:color="auto"/>
            <w:bottom w:val="none" w:sz="0" w:space="0" w:color="auto"/>
            <w:right w:val="none" w:sz="0" w:space="0" w:color="auto"/>
          </w:divBdr>
        </w:div>
        <w:div w:id="2029017151">
          <w:marLeft w:val="0"/>
          <w:marRight w:val="0"/>
          <w:marTop w:val="0"/>
          <w:marBottom w:val="0"/>
          <w:divBdr>
            <w:top w:val="none" w:sz="0" w:space="0" w:color="auto"/>
            <w:left w:val="none" w:sz="0" w:space="0" w:color="auto"/>
            <w:bottom w:val="none" w:sz="0" w:space="0" w:color="auto"/>
            <w:right w:val="none" w:sz="0" w:space="0" w:color="auto"/>
          </w:divBdr>
        </w:div>
        <w:div w:id="155727020">
          <w:marLeft w:val="0"/>
          <w:marRight w:val="0"/>
          <w:marTop w:val="0"/>
          <w:marBottom w:val="0"/>
          <w:divBdr>
            <w:top w:val="none" w:sz="0" w:space="0" w:color="auto"/>
            <w:left w:val="none" w:sz="0" w:space="0" w:color="auto"/>
            <w:bottom w:val="none" w:sz="0" w:space="0" w:color="auto"/>
            <w:right w:val="none" w:sz="0" w:space="0" w:color="auto"/>
          </w:divBdr>
        </w:div>
        <w:div w:id="963001144">
          <w:blockQuote w:val="1"/>
          <w:marLeft w:val="0"/>
          <w:marRight w:val="0"/>
          <w:marTop w:val="240"/>
          <w:marBottom w:val="0"/>
          <w:divBdr>
            <w:top w:val="none" w:sz="0" w:space="0" w:color="auto"/>
            <w:left w:val="none" w:sz="0" w:space="0" w:color="auto"/>
            <w:bottom w:val="none" w:sz="0" w:space="0" w:color="auto"/>
            <w:right w:val="none" w:sz="0" w:space="0" w:color="auto"/>
          </w:divBdr>
        </w:div>
        <w:div w:id="1648895476">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mtInf.PmtTpInf.SvcLvl.C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476</Pages>
  <Words>136135</Words>
  <Characters>775975</Characters>
  <Application>Microsoft Office Word</Application>
  <DocSecurity>0</DocSecurity>
  <Lines>6466</Lines>
  <Paragraphs>1820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Eltonsy</dc:creator>
  <cp:keywords/>
  <dc:description/>
  <cp:lastModifiedBy>Mohamed Eltonsy</cp:lastModifiedBy>
  <cp:revision>8</cp:revision>
  <dcterms:created xsi:type="dcterms:W3CDTF">2026-07-19T11:20:00Z</dcterms:created>
  <dcterms:modified xsi:type="dcterms:W3CDTF">2026-07-19T12:07:00Z</dcterms:modified>
</cp:coreProperties>
</file>