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A364" w14:textId="0F73B6EF" w:rsidR="00EA5281" w:rsidRDefault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Questions: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381633">
        <w:rPr>
          <w:rFonts w:ascii="Times New Roman" w:hAnsi="Times New Roman" w:cs="Times New Roman"/>
          <w:sz w:val="24"/>
          <w:szCs w:val="24"/>
        </w:rPr>
        <w:t>What is the main purpose of the Einstein Trust Layer in Salesforce AI?</w:t>
      </w:r>
    </w:p>
    <w:p w14:paraId="3E91B622" w14:textId="39B5D3E4" w:rsidR="00381633" w:rsidRDefault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To ensure transparency and privacy in AI data usage.</w:t>
      </w:r>
    </w:p>
    <w:p w14:paraId="6E3222D7" w14:textId="0BFA06E8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81633">
        <w:t>Which of the following is a key feature of the Einstein Trust Layer?</w:t>
      </w:r>
    </w:p>
    <w:p w14:paraId="146F954F" w14:textId="77777777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AI model transparency and bias detection.</w:t>
      </w:r>
    </w:p>
    <w:p w14:paraId="7A7A9763" w14:textId="77777777" w:rsidR="00381633" w:rsidRPr="00381633" w:rsidRDefault="00381633" w:rsidP="00381633"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381633">
        <w:rPr>
          <w:rFonts w:ascii="Times New Roman" w:hAnsi="Times New Roman" w:cs="Times New Roman"/>
          <w:sz w:val="24"/>
          <w:szCs w:val="24"/>
        </w:rPr>
        <w:t>How does the Einstein Trust Layer protect sensitive customer information?</w:t>
      </w:r>
    </w:p>
    <w:p w14:paraId="52C8F424" w14:textId="77777777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applying advanced data encryption and masking techniques.</w:t>
      </w:r>
    </w:p>
    <w:p w14:paraId="6D16B310" w14:textId="2AC01EF4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381633">
        <w:rPr>
          <w:rFonts w:ascii="Times New Roman" w:hAnsi="Times New Roman" w:cs="Times New Roman"/>
          <w:sz w:val="24"/>
          <w:szCs w:val="24"/>
        </w:rPr>
        <w:t>What role does data encryption play in the Einstein Trust Layer?</w:t>
      </w:r>
    </w:p>
    <w:p w14:paraId="6C061133" w14:textId="32B00278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secures data during storage and transmission.</w:t>
      </w:r>
    </w:p>
    <w:p w14:paraId="6515E076" w14:textId="09C75D3E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381633">
        <w:rPr>
          <w:rFonts w:ascii="Times New Roman" w:hAnsi="Times New Roman" w:cs="Times New Roman"/>
          <w:sz w:val="24"/>
          <w:szCs w:val="24"/>
        </w:rPr>
        <w:t>Which of the following is a benefit of the Einstein Trust Layer in terms of transparency?</w:t>
      </w:r>
    </w:p>
    <w:p w14:paraId="100D1FB6" w14:textId="4E069133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allows users to see how AI models make predictions.</w:t>
      </w:r>
    </w:p>
    <w:p w14:paraId="56B9074F" w14:textId="4039B6FE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381633">
        <w:rPr>
          <w:rFonts w:ascii="Times New Roman" w:hAnsi="Times New Roman" w:cs="Times New Roman"/>
          <w:sz w:val="24"/>
          <w:szCs w:val="24"/>
        </w:rPr>
        <w:t>How does the Einstein Trust Layer mitigate AI bias?</w:t>
      </w:r>
    </w:p>
    <w:p w14:paraId="7C33C213" w14:textId="7E5A73B6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offering tools to audit and detect potential bias in AI models.</w:t>
      </w:r>
    </w:p>
    <w:p w14:paraId="0431E374" w14:textId="3A8EC2FE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381633">
        <w:t>Which feature ensures data privacy in the Einstein Trust Layer?</w:t>
      </w:r>
    </w:p>
    <w:p w14:paraId="08EF7CBC" w14:textId="77777777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Data Masking and Encryption</w:t>
      </w:r>
    </w:p>
    <w:p w14:paraId="22ACE0B1" w14:textId="71800923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381633">
        <w:rPr>
          <w:rFonts w:ascii="Times New Roman" w:hAnsi="Times New Roman" w:cs="Times New Roman"/>
          <w:sz w:val="24"/>
          <w:szCs w:val="24"/>
        </w:rPr>
        <w:t>What is the primary focus of the Einstein Trust Layer’s data governance?</w:t>
      </w:r>
    </w:p>
    <w:p w14:paraId="5D34ABFC" w14:textId="77777777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To control who has access to sensitive customer data.</w:t>
      </w:r>
    </w:p>
    <w:p w14:paraId="7EA13D9A" w14:textId="679DA9F5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381633">
        <w:rPr>
          <w:rFonts w:ascii="Times New Roman" w:hAnsi="Times New Roman" w:cs="Times New Roman"/>
          <w:sz w:val="24"/>
          <w:szCs w:val="24"/>
        </w:rPr>
        <w:t>What does the Zero Data Retention Policy in the Einstein Trust Layer ensure?</w:t>
      </w:r>
    </w:p>
    <w:p w14:paraId="448C1DE2" w14:textId="0BCCF119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No customer data is stored after AI model processing is completed.</w:t>
      </w:r>
    </w:p>
    <w:p w14:paraId="14D21240" w14:textId="38DB26C0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381633">
        <w:rPr>
          <w:rFonts w:ascii="Times New Roman" w:hAnsi="Times New Roman" w:cs="Times New Roman"/>
          <w:sz w:val="24"/>
          <w:szCs w:val="24"/>
        </w:rPr>
        <w:t>How does the Zero Data Retention Policy contribute to data privacy?</w:t>
      </w:r>
    </w:p>
    <w:p w14:paraId="325E271C" w14:textId="64B90011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ensuring that customer data is never stored after AI processing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A6F69A" w14:textId="3D7462C4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381633">
        <w:rPr>
          <w:rFonts w:ascii="Times New Roman" w:hAnsi="Times New Roman" w:cs="Times New Roman"/>
          <w:sz w:val="24"/>
          <w:szCs w:val="24"/>
        </w:rPr>
        <w:t>Which of the following best describes the Zero Data Retention Policy in Salesforce AI?</w:t>
      </w:r>
    </w:p>
    <w:p w14:paraId="2A4F5D6D" w14:textId="5E494AF3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deletes customer data immediately after it is processed by the AI system.</w:t>
      </w:r>
    </w:p>
    <w:p w14:paraId="37BFBC69" w14:textId="03CB7598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381633">
        <w:rPr>
          <w:rFonts w:ascii="Times New Roman" w:hAnsi="Times New Roman" w:cs="Times New Roman"/>
          <w:sz w:val="24"/>
          <w:szCs w:val="24"/>
        </w:rPr>
        <w:t>Which scenario would violate the Zero Data Retention Policy in the Einstein Trust Layer?</w:t>
      </w:r>
    </w:p>
    <w:p w14:paraId="4211967E" w14:textId="2BC50D0C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Retaining customer data after AI predictions have been generated.</w:t>
      </w:r>
    </w:p>
    <w:p w14:paraId="79403D55" w14:textId="1A482118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381633">
        <w:rPr>
          <w:rFonts w:ascii="Times New Roman" w:hAnsi="Times New Roman" w:cs="Times New Roman"/>
          <w:sz w:val="24"/>
          <w:szCs w:val="24"/>
        </w:rPr>
        <w:t>How does the Zero Data Retention Policy impact AI model training in Salesforce?</w:t>
      </w:r>
    </w:p>
    <w:p w14:paraId="789498F2" w14:textId="58B91580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prevents customer data from being reused for AI training.</w:t>
      </w:r>
    </w:p>
    <w:p w14:paraId="0F153BB6" w14:textId="7CCD94A5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381633">
        <w:rPr>
          <w:rFonts w:ascii="Times New Roman" w:hAnsi="Times New Roman" w:cs="Times New Roman"/>
          <w:sz w:val="24"/>
          <w:szCs w:val="24"/>
        </w:rPr>
        <w:t>What type of customer data is impacted by the Zero Data Retention Policy?</w:t>
      </w:r>
    </w:p>
    <w:p w14:paraId="0CF7C113" w14:textId="576E78BD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Both anonymized and PII</w:t>
      </w:r>
    </w:p>
    <w:p w14:paraId="77034769" w14:textId="5459FA7A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Pr="00381633">
        <w:rPr>
          <w:rFonts w:ascii="Times New Roman" w:hAnsi="Times New Roman" w:cs="Times New Roman"/>
          <w:sz w:val="24"/>
          <w:szCs w:val="24"/>
        </w:rPr>
        <w:t>What is the key benefit of implementing a Zero Data Retention Policy for AI users?</w:t>
      </w:r>
    </w:p>
    <w:p w14:paraId="2F047271" w14:textId="7B7A2511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reduces the risk of data privacy violations and breaches.</w:t>
      </w:r>
    </w:p>
    <w:p w14:paraId="779C3C9C" w14:textId="28BE4442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16. </w:t>
      </w:r>
      <w:r w:rsidRPr="00381633">
        <w:rPr>
          <w:rFonts w:ascii="Times New Roman" w:hAnsi="Times New Roman" w:cs="Times New Roman"/>
          <w:sz w:val="24"/>
          <w:szCs w:val="24"/>
        </w:rPr>
        <w:t>Which of the following best describes how the Response Journey supports compliance efforts?</w:t>
      </w:r>
    </w:p>
    <w:p w14:paraId="7E64CA93" w14:textId="171DBD5C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maintaining an audit trail of AI decisions that can be reviewed</w:t>
      </w:r>
    </w:p>
    <w:p w14:paraId="74CAED9F" w14:textId="7ABE651B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Pr="00381633">
        <w:rPr>
          <w:rFonts w:ascii="Times New Roman" w:hAnsi="Times New Roman" w:cs="Times New Roman"/>
          <w:sz w:val="24"/>
          <w:szCs w:val="24"/>
        </w:rPr>
        <w:t>Which of the following is a key benefit of implementing toxicity detection in AI models?</w:t>
      </w:r>
    </w:p>
    <w:p w14:paraId="4D73B5F1" w14:textId="5597FCBC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Ensuring that AI-generated content remains compliant with ethical guidelines.</w:t>
      </w:r>
    </w:p>
    <w:p w14:paraId="0C91E64A" w14:textId="12F10D46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Pr="00381633">
        <w:rPr>
          <w:rFonts w:ascii="Times New Roman" w:hAnsi="Times New Roman" w:cs="Times New Roman"/>
          <w:sz w:val="24"/>
          <w:szCs w:val="24"/>
        </w:rPr>
        <w:t>How does toxicity detection in the Response Journey help maintain brand reputation?</w:t>
      </w:r>
    </w:p>
    <w:p w14:paraId="632BDA73" w14:textId="7A35AFDE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ensuring that AI-generated responses to customers do not contain offensive or inappropriate language.</w:t>
      </w:r>
    </w:p>
    <w:p w14:paraId="564732C6" w14:textId="1593845E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381633">
        <w:rPr>
          <w:rFonts w:ascii="Times New Roman" w:hAnsi="Times New Roman" w:cs="Times New Roman"/>
          <w:sz w:val="24"/>
          <w:szCs w:val="24"/>
        </w:rPr>
        <w:t>What type of content is typically flagged by toxicity detection in the Einstein Trust Layer’s Response Journey?</w:t>
      </w:r>
    </w:p>
    <w:p w14:paraId="1F578B48" w14:textId="011D2CFA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Biased, harmful, or inappropriate language</w:t>
      </w:r>
    </w:p>
    <w:p w14:paraId="31CC3E40" w14:textId="3BDCA461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381633">
        <w:rPr>
          <w:rFonts w:ascii="Times New Roman" w:hAnsi="Times New Roman" w:cs="Times New Roman"/>
          <w:sz w:val="24"/>
          <w:szCs w:val="24"/>
        </w:rPr>
        <w:t>How does the Einstein Trust Layer ensure that only authorized personnel can retrieve data?</w:t>
      </w:r>
    </w:p>
    <w:p w14:paraId="20561247" w14:textId="4B774DAC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By using role-based access controls.</w:t>
      </w:r>
    </w:p>
    <w:p w14:paraId="52E6F4F5" w14:textId="7590B4A2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Pr="00381633">
        <w:rPr>
          <w:rFonts w:ascii="Times New Roman" w:hAnsi="Times New Roman" w:cs="Times New Roman"/>
          <w:sz w:val="24"/>
          <w:szCs w:val="24"/>
        </w:rPr>
        <w:t>Which of the following best describes secure data retrieval in the context of the Einstein Trust Layer?</w:t>
      </w:r>
    </w:p>
    <w:p w14:paraId="0A4F1334" w14:textId="67DA4145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It ensures data is encrypted during transmission and only retrievable by authorized entities.</w:t>
      </w:r>
    </w:p>
    <w:p w14:paraId="123AEABF" w14:textId="4F5B9B3C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381633">
        <w:rPr>
          <w:rFonts w:ascii="Times New Roman" w:hAnsi="Times New Roman" w:cs="Times New Roman"/>
          <w:sz w:val="24"/>
          <w:szCs w:val="24"/>
        </w:rPr>
        <w:t>What is a potential risk if secure data retrieval practices are not followed in the Einstein Trust Layer?</w:t>
      </w:r>
    </w:p>
    <w:p w14:paraId="4B11D43A" w14:textId="5B6E58DE" w:rsid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  <w:r w:rsidRPr="00381633">
        <w:rPr>
          <w:rFonts w:ascii="Times New Roman" w:hAnsi="Times New Roman" w:cs="Times New Roman"/>
          <w:sz w:val="24"/>
          <w:szCs w:val="24"/>
        </w:rPr>
        <w:t>Unauthorized access to sensitive data could lead to privacy violations and data breaches.</w:t>
      </w:r>
    </w:p>
    <w:p w14:paraId="7613745E" w14:textId="77777777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</w:p>
    <w:p w14:paraId="26F31159" w14:textId="48B6B98A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</w:p>
    <w:p w14:paraId="0EAFC5D7" w14:textId="6690F67C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</w:p>
    <w:p w14:paraId="00BD3EE9" w14:textId="024AED7C" w:rsidR="00381633" w:rsidRPr="00381633" w:rsidRDefault="00381633" w:rsidP="00381633">
      <w:pPr>
        <w:rPr>
          <w:rFonts w:ascii="Times New Roman" w:hAnsi="Times New Roman" w:cs="Times New Roman"/>
          <w:sz w:val="24"/>
          <w:szCs w:val="24"/>
        </w:rPr>
      </w:pPr>
    </w:p>
    <w:p w14:paraId="3CE6A78B" w14:textId="17BFAD47" w:rsidR="00381633" w:rsidRPr="00381633" w:rsidRDefault="0038163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81633" w:rsidRPr="00381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33"/>
    <w:rsid w:val="00381633"/>
    <w:rsid w:val="00985105"/>
    <w:rsid w:val="009F052B"/>
    <w:rsid w:val="00EA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5B9B"/>
  <w15:chartTrackingRefBased/>
  <w15:docId w15:val="{7F1EE621-1D10-47EC-A9D9-B2A43FDA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6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1</cp:revision>
  <dcterms:created xsi:type="dcterms:W3CDTF">2025-12-27T15:08:00Z</dcterms:created>
  <dcterms:modified xsi:type="dcterms:W3CDTF">2025-12-27T15:17:00Z</dcterms:modified>
</cp:coreProperties>
</file>