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7E3AF14C"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1211A26E" w:rsidR="00342F82" w:rsidRDefault="00274032" w:rsidP="00342F82">
      <w:pPr>
        <w:autoSpaceDE w:val="0"/>
        <w:autoSpaceDN w:val="0"/>
        <w:adjustRightInd w:val="0"/>
        <w:spacing w:after="120" w:line="240" w:lineRule="auto"/>
        <w:jc w:val="center"/>
        <w:rPr>
          <w:rFonts w:ascii="Arial" w:hAnsi="Arial" w:cs="Arial"/>
        </w:rPr>
        <w:sectPr w:rsidR="00342F82" w:rsidSect="00342F82">
          <w:type w:val="continuous"/>
          <w:pgSz w:w="12240" w:h="15840"/>
          <w:pgMar w:top="720" w:right="720" w:bottom="720" w:left="720" w:header="708" w:footer="708" w:gutter="0"/>
          <w:cols w:space="708"/>
          <w:docGrid w:linePitch="360"/>
        </w:sectPr>
      </w:pPr>
      <w:r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w:t>
      </w:r>
      <w:proofErr w:type="spellStart"/>
      <w:r w:rsidR="005938F2" w:rsidRPr="00007E8A">
        <w:rPr>
          <w:rFonts w:ascii="Arial" w:hAnsi="Arial" w:cs="Arial"/>
        </w:rPr>
        <w:t>Paiva</w:t>
      </w:r>
      <w:proofErr w:type="spellEnd"/>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4C5FF7A5" w:rsidR="002717A2" w:rsidRPr="00007E8A" w:rsidRDefault="00DD633F" w:rsidP="00335581">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w:t>
      </w:r>
      <w:proofErr w:type="gramStart"/>
      <w:r w:rsidR="0056291E" w:rsidRPr="00007E8A">
        <w:rPr>
          <w:rFonts w:ascii="Arial" w:hAnsi="Arial" w:cs="Arial"/>
          <w:sz w:val="20"/>
          <w:szCs w:val="20"/>
        </w:rPr>
        <w:t>sands</w:t>
      </w:r>
      <w:proofErr w:type="gramEnd"/>
      <w:r w:rsidR="0056291E" w:rsidRPr="00007E8A">
        <w:rPr>
          <w:rFonts w:ascii="Arial" w:hAnsi="Arial" w:cs="Arial"/>
          <w:sz w:val="20"/>
          <w:szCs w:val="20"/>
        </w:rPr>
        <w:t xml:space="preserve">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7252316"/>
      <w:r w:rsidRPr="00007E8A">
        <w:rPr>
          <w:rFonts w:ascii="Arial" w:hAnsi="Arial" w:cs="Arial"/>
          <w:b w:val="0"/>
          <w:i/>
          <w:color w:val="auto"/>
          <w:sz w:val="22"/>
          <w:szCs w:val="22"/>
        </w:rPr>
        <w:t>1.1 Motivation</w:t>
      </w:r>
      <w:bookmarkEnd w:id="1"/>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4A72AA9"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[2]. It is also estimated that these regions hold proven reserves up to 1.75 trillion barrels of bitumen </w:t>
      </w:r>
      <w:r w:rsidR="00767059" w:rsidRPr="00007E8A">
        <w:rPr>
          <w:rFonts w:ascii="Arial" w:hAnsi="Arial" w:cs="Arial"/>
        </w:rPr>
        <w:t>[3]</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lastRenderedPageBreak/>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01954F44" w14:textId="77777777" w:rsidR="008B348D" w:rsidRPr="00007E8A" w:rsidRDefault="008B348D" w:rsidP="003B3726">
      <w:pPr>
        <w:autoSpaceDE w:val="0"/>
        <w:autoSpaceDN w:val="0"/>
        <w:adjustRightInd w:val="0"/>
        <w:spacing w:after="0" w:line="240" w:lineRule="auto"/>
        <w:ind w:firstLine="720"/>
        <w:rPr>
          <w:rFonts w:ascii="Arial" w:hAnsi="Arial" w:cs="Arial"/>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7252317"/>
      <w:r w:rsidRPr="00007E8A">
        <w:rPr>
          <w:rFonts w:ascii="Arial" w:hAnsi="Arial" w:cs="Arial"/>
          <w:b w:val="0"/>
          <w:i/>
          <w:color w:val="auto"/>
          <w:sz w:val="22"/>
          <w:szCs w:val="22"/>
        </w:rPr>
        <w:t>1.2 Problem Observation</w:t>
      </w:r>
      <w:bookmarkEnd w:id="2"/>
    </w:p>
    <w:p w14:paraId="2D837C8C" w14:textId="757C9D25"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w:t>
      </w:r>
      <w:r w:rsidRPr="00007E8A">
        <w:rPr>
          <w:rFonts w:ascii="Arial" w:hAnsi="Arial" w:cs="Arial"/>
        </w:rPr>
        <w:t xml:space="preserve">  In the spirit of increasing the </w:t>
      </w:r>
      <w:r w:rsidR="00D910D8">
        <w:rPr>
          <w:rFonts w:ascii="Arial" w:hAnsi="Arial" w:cs="Arial"/>
        </w:rPr>
        <w:t>Energy Return on Investment (</w:t>
      </w:r>
      <w:r w:rsidRPr="00007E8A">
        <w:rPr>
          <w:rFonts w:ascii="Arial" w:hAnsi="Arial" w:cs="Arial"/>
        </w:rPr>
        <w:t>EROI</w:t>
      </w:r>
      <w:r w:rsidR="00D910D8">
        <w:rPr>
          <w:rFonts w:ascii="Arial" w:hAnsi="Arial" w:cs="Arial"/>
        </w:rPr>
        <w:t>)</w:t>
      </w:r>
      <w:r w:rsidRPr="00007E8A">
        <w:rPr>
          <w:rFonts w:ascii="Arial" w:hAnsi="Arial" w:cs="Arial"/>
        </w:rPr>
        <w:t xml:space="preserve">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7D2E0B70" w14:textId="3B2DC848" w:rsidR="00D9049C" w:rsidRPr="00007E8A" w:rsidRDefault="00D9049C" w:rsidP="00A7114C">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109D4263" w14:textId="643D0D36" w:rsidR="000E3DB9" w:rsidRPr="00A7114C" w:rsidRDefault="00A7114C" w:rsidP="00A7114C">
      <w:pPr>
        <w:pStyle w:val="Heading2"/>
        <w:rPr>
          <w:rFonts w:ascii="Arial" w:hAnsi="Arial" w:cs="Arial"/>
          <w:b w:val="0"/>
          <w:i/>
          <w:color w:val="auto"/>
          <w:sz w:val="22"/>
          <w:szCs w:val="22"/>
        </w:rPr>
      </w:pPr>
      <w:bookmarkStart w:id="3" w:name="_Toc427252318"/>
      <w:r w:rsidRPr="00A7114C">
        <w:rPr>
          <w:rFonts w:ascii="Arial" w:hAnsi="Arial" w:cs="Arial"/>
          <w:b w:val="0"/>
          <w:i/>
          <w:color w:val="auto"/>
          <w:sz w:val="22"/>
          <w:szCs w:val="22"/>
        </w:rPr>
        <w:t>1.3 Method</w:t>
      </w:r>
      <w:bookmarkEnd w:id="3"/>
    </w:p>
    <w:p w14:paraId="7C9AAF65" w14:textId="23F029E7" w:rsidR="00F80001" w:rsidRPr="00007E8A" w:rsidRDefault="00C61486"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W</w:t>
      </w:r>
      <w:r w:rsidRPr="00007E8A">
        <w:rPr>
          <w:rFonts w:ascii="Arial" w:eastAsia="Times New Roman" w:hAnsi="Arial" w:cs="Arial"/>
          <w:color w:val="000000"/>
          <w:lang w:eastAsia="en-CA"/>
        </w:rPr>
        <w:t>e propose a hypothetical economic model which implements renewable energy systems deployed in reclamation lands which offsets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in the long-term</w:t>
      </w:r>
      <w:r w:rsidR="00A7114C" w:rsidRPr="00075F11">
        <w:rPr>
          <w:rFonts w:ascii="Arial" w:eastAsia="Times New Roman" w:hAnsi="Arial" w:cs="Arial"/>
          <w:color w:val="000000"/>
          <w:lang w:eastAsia="en-CA"/>
        </w:rPr>
        <w:t>.</w:t>
      </w:r>
      <w:r w:rsidR="00A7114C">
        <w:rPr>
          <w:rFonts w:ascii="Arial" w:eastAsia="Times New Roman" w:hAnsi="Arial" w:cs="Arial"/>
          <w:color w:val="000000"/>
          <w:lang w:eastAsia="en-CA"/>
        </w:rPr>
        <w:t xml:space="preserve"> </w:t>
      </w:r>
      <w:r w:rsidR="00F80001" w:rsidRPr="00007E8A">
        <w:rPr>
          <w:rFonts w:ascii="Arial" w:eastAsia="Times New Roman" w:hAnsi="Arial" w:cs="Arial"/>
          <w:color w:val="000000"/>
          <w:lang w:eastAsia="en-CA"/>
        </w:rPr>
        <w:t xml:space="preserve">In this model, </w:t>
      </w:r>
      <w:r w:rsidR="003907CC" w:rsidRPr="00007E8A">
        <w:rPr>
          <w:rFonts w:ascii="Arial" w:eastAsia="Times New Roman" w:hAnsi="Arial" w:cs="Arial"/>
          <w:color w:val="000000"/>
          <w:lang w:eastAsia="en-CA"/>
        </w:rPr>
        <w:t xml:space="preserve">the </w:t>
      </w:r>
      <w:r w:rsidR="003907CC" w:rsidRPr="00007E8A">
        <w:rPr>
          <w:rFonts w:ascii="Arial" w:eastAsiaTheme="minorEastAsia" w:hAnsi="Arial" w:cs="Arial"/>
        </w:rPr>
        <w:t>Cumulative Ratio Carbon Saved changes according a set</w:t>
      </w:r>
      <w:r w:rsidR="003907CC" w:rsidRPr="00007E8A">
        <w:rPr>
          <w:rFonts w:ascii="Arial" w:eastAsia="Times New Roman" w:hAnsi="Arial" w:cs="Arial"/>
          <w:color w:val="000000"/>
          <w:lang w:eastAsia="en-CA"/>
        </w:rPr>
        <w:t xml:space="preserve"> of parameters</w:t>
      </w:r>
      <w:r w:rsidR="00F80001"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9501DF"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63631D71"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5</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7201517C" w14:textId="77777777" w:rsidR="00DA2482" w:rsidRPr="00007E8A" w:rsidRDefault="00DA2482" w:rsidP="00DA2482">
      <w:pPr>
        <w:spacing w:after="0" w:line="240" w:lineRule="auto"/>
        <w:ind w:left="720"/>
        <w:textAlignment w:val="baseline"/>
        <w:rPr>
          <w:rFonts w:ascii="Arial" w:eastAsia="Times New Roman" w:hAnsi="Arial" w:cs="Arial"/>
          <w:color w:val="000000"/>
          <w:lang w:eastAsia="en-CA"/>
        </w:rPr>
      </w:pPr>
    </w:p>
    <w:p w14:paraId="73296B2E" w14:textId="2E4BAA67" w:rsidR="00F35F97" w:rsidRPr="00007E8A" w:rsidRDefault="00F35F97" w:rsidP="008B348D">
      <w:pPr>
        <w:autoSpaceDE w:val="0"/>
        <w:autoSpaceDN w:val="0"/>
        <w:adjustRightInd w:val="0"/>
        <w:spacing w:after="0" w:line="240" w:lineRule="auto"/>
        <w:ind w:firstLine="720"/>
        <w:rPr>
          <w:rFonts w:ascii="Arial" w:hAnsi="Arial" w:cs="Arial"/>
        </w:rPr>
      </w:pPr>
    </w:p>
    <w:p w14:paraId="354DE26B" w14:textId="77777777" w:rsidR="00335581" w:rsidRDefault="00335581" w:rsidP="00F35F97">
      <w:pPr>
        <w:autoSpaceDE w:val="0"/>
        <w:autoSpaceDN w:val="0"/>
        <w:adjustRightInd w:val="0"/>
        <w:spacing w:after="0" w:line="240" w:lineRule="auto"/>
        <w:ind w:firstLine="720"/>
        <w:rPr>
          <w:rFonts w:ascii="Arial" w:hAnsi="Arial" w:cs="Arial"/>
          <w:sz w:val="24"/>
          <w:szCs w:val="24"/>
        </w:rPr>
      </w:pPr>
    </w:p>
    <w:p w14:paraId="07F3F452" w14:textId="45D43429" w:rsidR="00335581" w:rsidRDefault="00A7114C" w:rsidP="00A7114C">
      <w:pPr>
        <w:pStyle w:val="Heading1"/>
        <w:rPr>
          <w:rFonts w:ascii="Arial" w:hAnsi="Arial" w:cs="Arial"/>
          <w:color w:val="auto"/>
          <w:sz w:val="24"/>
          <w:szCs w:val="24"/>
        </w:rPr>
      </w:pPr>
      <w:bookmarkStart w:id="4" w:name="_Toc427252319"/>
      <w:r w:rsidRPr="00A7114C">
        <w:rPr>
          <w:rFonts w:ascii="Arial" w:hAnsi="Arial" w:cs="Arial"/>
          <w:color w:val="auto"/>
          <w:sz w:val="24"/>
          <w:szCs w:val="24"/>
        </w:rPr>
        <w:lastRenderedPageBreak/>
        <w:t>2 Results</w:t>
      </w:r>
      <w:bookmarkEnd w:id="4"/>
    </w:p>
    <w:p w14:paraId="216A1612" w14:textId="36B4DABA" w:rsidR="00A7114C" w:rsidRPr="00342F82" w:rsidRDefault="00342F82" w:rsidP="00342F82">
      <w:pPr>
        <w:pStyle w:val="Heading2"/>
        <w:rPr>
          <w:rFonts w:ascii="Arial" w:hAnsi="Arial" w:cs="Arial"/>
          <w:b w:val="0"/>
          <w:i/>
          <w:color w:val="auto"/>
          <w:sz w:val="22"/>
          <w:szCs w:val="22"/>
        </w:rPr>
      </w:pPr>
      <w:r>
        <w:rPr>
          <w:rFonts w:ascii="Arial" w:hAnsi="Arial" w:cs="Arial"/>
          <w:b w:val="0"/>
          <w:i/>
          <w:color w:val="auto"/>
          <w:sz w:val="22"/>
          <w:szCs w:val="22"/>
        </w:rPr>
        <w:t>2.1 Offset by I</w:t>
      </w:r>
      <w:r w:rsidR="00A7114C" w:rsidRPr="00342F82">
        <w:rPr>
          <w:rFonts w:ascii="Arial" w:hAnsi="Arial" w:cs="Arial"/>
          <w:b w:val="0"/>
          <w:i/>
          <w:color w:val="auto"/>
          <w:sz w:val="22"/>
          <w:szCs w:val="22"/>
        </w:rPr>
        <w:t>nvesting in Wind Energy</w:t>
      </w:r>
    </w:p>
    <w:p w14:paraId="157D66FC" w14:textId="77777777" w:rsidR="00C61486" w:rsidRDefault="00C61486" w:rsidP="00C61486">
      <w:pPr>
        <w:autoSpaceDE w:val="0"/>
        <w:autoSpaceDN w:val="0"/>
        <w:adjustRightInd w:val="0"/>
        <w:spacing w:after="0" w:line="240" w:lineRule="auto"/>
        <w:rPr>
          <w:rFonts w:ascii="Arial" w:hAnsi="Arial" w:cs="Arial"/>
        </w:rPr>
      </w:pPr>
    </w:p>
    <w:p w14:paraId="06A05C94" w14:textId="70C93003" w:rsidR="00335581" w:rsidRPr="00007E8A" w:rsidRDefault="00C61486" w:rsidP="00C61486">
      <w:pPr>
        <w:autoSpaceDE w:val="0"/>
        <w:autoSpaceDN w:val="0"/>
        <w:adjustRightInd w:val="0"/>
        <w:spacing w:after="0" w:line="240" w:lineRule="auto"/>
        <w:rPr>
          <w:rFonts w:ascii="Arial" w:hAnsi="Arial" w:cs="Arial"/>
          <w:sz w:val="24"/>
          <w:szCs w:val="24"/>
        </w:rPr>
      </w:pPr>
      <w:r w:rsidRPr="00007E8A">
        <w:rPr>
          <w:rFonts w:ascii="Arial" w:hAnsi="Arial" w:cs="Arial"/>
        </w:rPr>
        <w:t>Our first economic model is the study of CO</w:t>
      </w:r>
      <w:r w:rsidRPr="00007E8A">
        <w:rPr>
          <w:rFonts w:ascii="Arial" w:hAnsi="Arial" w:cs="Arial"/>
          <w:vertAlign w:val="subscript"/>
        </w:rPr>
        <w:t>2</w:t>
      </w:r>
      <w:r w:rsidRPr="00007E8A">
        <w:rPr>
          <w:rFonts w:ascii="Arial" w:hAnsi="Arial" w:cs="Arial"/>
        </w:rPr>
        <w:t xml:space="preserve"> offset by investing in wind energy only.</w:t>
      </w:r>
      <w:r>
        <w:rPr>
          <w:rFonts w:ascii="Arial" w:hAnsi="Arial" w:cs="Arial"/>
        </w:rPr>
        <w:t xml:space="preserve"> </w:t>
      </w:r>
      <w:r w:rsidRPr="00007E8A">
        <w:rPr>
          <w:rFonts w:ascii="Arial" w:hAnsi="Arial" w:cs="Arial"/>
        </w:rPr>
        <w:t xml:space="preserve">The initial reinvestment and reclamation hypothesis appears promising, and Figures </w:t>
      </w:r>
      <w:r>
        <w:rPr>
          <w:rFonts w:ascii="Arial" w:hAnsi="Arial" w:cs="Arial"/>
        </w:rPr>
        <w:t>1</w:t>
      </w:r>
      <w:r w:rsidRPr="00007E8A">
        <w:rPr>
          <w:rFonts w:ascii="Arial" w:hAnsi="Arial" w:cs="Arial"/>
        </w:rPr>
        <w:t xml:space="preserve"> and </w:t>
      </w:r>
      <w:r>
        <w:rPr>
          <w:rFonts w:ascii="Arial" w:hAnsi="Arial" w:cs="Arial"/>
        </w:rPr>
        <w:t>2</w:t>
      </w:r>
      <w:r w:rsidRPr="00007E8A">
        <w:rPr>
          <w:rFonts w:ascii="Arial" w:hAnsi="Arial" w:cs="Arial"/>
        </w:rPr>
        <w:t xml:space="preserve"> show different scenarios for different percentage of investments for US$75/</w:t>
      </w:r>
      <w:proofErr w:type="spellStart"/>
      <w:r w:rsidRPr="00007E8A">
        <w:rPr>
          <w:rFonts w:ascii="Arial" w:hAnsi="Arial" w:cs="Arial"/>
        </w:rPr>
        <w:t>bbl</w:t>
      </w:r>
      <w:proofErr w:type="spellEnd"/>
      <w:r w:rsidRPr="00007E8A">
        <w:rPr>
          <w:rFonts w:ascii="Arial" w:hAnsi="Arial" w:cs="Arial"/>
        </w:rPr>
        <w:t xml:space="preserve"> that will need to be considered by a more detailed investigation.  </w:t>
      </w:r>
      <w:r w:rsidR="00143145" w:rsidRPr="00007E8A">
        <w:rPr>
          <w:rFonts w:ascii="Arial" w:hAnsi="Arial" w:cs="Arial"/>
        </w:rPr>
        <w:t xml:space="preserve">Table </w:t>
      </w:r>
      <w:r w:rsidR="00143145">
        <w:rPr>
          <w:rFonts w:ascii="Arial" w:hAnsi="Arial" w:cs="Arial"/>
        </w:rPr>
        <w:t>1</w:t>
      </w:r>
      <w:r w:rsidR="00143145" w:rsidRPr="00007E8A">
        <w:rPr>
          <w:rFonts w:ascii="Arial" w:hAnsi="Arial" w:cs="Arial"/>
        </w:rPr>
        <w:t xml:space="preserve"> shows the modeling assumptions and Table </w:t>
      </w:r>
      <w:r w:rsidR="00143145">
        <w:rPr>
          <w:rFonts w:ascii="Arial" w:hAnsi="Arial" w:cs="Arial"/>
        </w:rPr>
        <w:t>2</w:t>
      </w:r>
      <w:r w:rsidR="00143145" w:rsidRPr="00007E8A">
        <w:rPr>
          <w:rFonts w:ascii="Arial" w:hAnsi="Arial" w:cs="Arial"/>
        </w:rPr>
        <w:t xml:space="preserve"> shows the years to achieve 100% cumulative CO</w:t>
      </w:r>
      <w:r w:rsidR="00143145" w:rsidRPr="00007E8A">
        <w:rPr>
          <w:rFonts w:ascii="Arial" w:hAnsi="Arial" w:cs="Arial"/>
          <w:vertAlign w:val="subscript"/>
        </w:rPr>
        <w:t>2</w:t>
      </w:r>
      <w:r w:rsidR="00143145" w:rsidRPr="00007E8A">
        <w:rPr>
          <w:rFonts w:ascii="Arial" w:hAnsi="Arial" w:cs="Arial"/>
        </w:rPr>
        <w:t xml:space="preserve"> offset by various investment percentage strategies</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00757C" w:rsidRPr="00326409" w:rsidRDefault="0000757C">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00757C" w:rsidRPr="00326409" w:rsidRDefault="0000757C">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F9E19CC"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F35F97"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00757C" w:rsidRPr="00326409" w:rsidRDefault="0000757C"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00757C" w:rsidRPr="00326409" w:rsidRDefault="0000757C"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A340CB5"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D910D8">
        <w:rPr>
          <w:rFonts w:ascii="Arial" w:hAnsi="Arial" w:cs="Arial"/>
          <w:b/>
        </w:rPr>
        <w:t>2</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6D2FF1B1"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1</w:t>
      </w:r>
      <w:r w:rsidRPr="00007E8A">
        <w:rPr>
          <w:rFonts w:ascii="Arial" w:hAnsi="Arial" w:cs="Arial"/>
          <w:b/>
        </w:rPr>
        <w:t xml:space="preserve">.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C287578" w14:textId="77777777" w:rsidR="00686FE5" w:rsidRPr="00007E8A" w:rsidRDefault="00686FE5" w:rsidP="00177C87">
      <w:pPr>
        <w:jc w:val="center"/>
        <w:rPr>
          <w:rFonts w:ascii="Arial" w:hAnsi="Arial" w:cs="Arial"/>
          <w:b/>
          <w:sz w:val="24"/>
          <w:szCs w:val="24"/>
        </w:rPr>
      </w:pPr>
    </w:p>
    <w:p w14:paraId="3FCC620A" w14:textId="4113ACC4" w:rsidR="00200824" w:rsidRPr="007F15D3" w:rsidRDefault="00FA38DF" w:rsidP="0092743D">
      <w:pPr>
        <w:spacing w:after="0" w:line="240" w:lineRule="auto"/>
        <w:jc w:val="center"/>
        <w:rPr>
          <w:rFonts w:ascii="Arial" w:hAnsi="Arial" w:cs="Arial"/>
          <w:b/>
        </w:rPr>
      </w:pPr>
      <w:r w:rsidRPr="007F15D3">
        <w:rPr>
          <w:rFonts w:ascii="Arial" w:hAnsi="Arial" w:cs="Arial"/>
          <w:b/>
        </w:rPr>
        <w:lastRenderedPageBreak/>
        <w:t>Approximate CO</w:t>
      </w:r>
      <w:r w:rsidRPr="007F15D3">
        <w:rPr>
          <w:rFonts w:ascii="Arial" w:hAnsi="Arial" w:cs="Arial"/>
          <w:b/>
          <w:vertAlign w:val="subscript"/>
        </w:rPr>
        <w:t>2</w:t>
      </w:r>
      <w:r w:rsidRPr="007F15D3">
        <w:rPr>
          <w:rFonts w:ascii="Arial" w:hAnsi="Arial" w:cs="Arial"/>
          <w:b/>
        </w:rPr>
        <w:t xml:space="preserve"> Offset Timelines Using the </w:t>
      </w:r>
      <w:r w:rsidR="0063498E" w:rsidRPr="007F15D3">
        <w:rPr>
          <w:rFonts w:ascii="Arial" w:hAnsi="Arial" w:cs="Arial"/>
          <w:b/>
        </w:rPr>
        <w:t>Wind Energy System</w:t>
      </w:r>
      <w:r w:rsidRPr="007F15D3">
        <w:rPr>
          <w:rFonts w:ascii="Arial" w:hAnsi="Arial" w:cs="Arial"/>
          <w:b/>
        </w:rPr>
        <w:t xml:space="preserve"> Model</w:t>
      </w:r>
    </w:p>
    <w:tbl>
      <w:tblPr>
        <w:tblStyle w:val="TableGrid"/>
        <w:tblW w:w="0" w:type="auto"/>
        <w:jc w:val="center"/>
        <w:tblLook w:val="04A0" w:firstRow="1" w:lastRow="0" w:firstColumn="1" w:lastColumn="0" w:noHBand="0" w:noVBand="1"/>
      </w:tblPr>
      <w:tblGrid>
        <w:gridCol w:w="2361"/>
        <w:gridCol w:w="2361"/>
      </w:tblGrid>
      <w:tr w:rsidR="00335581" w:rsidRPr="00007E8A" w14:paraId="54BF9E97" w14:textId="77777777" w:rsidTr="004A15E5">
        <w:trPr>
          <w:trHeight w:val="270"/>
          <w:jc w:val="center"/>
        </w:trPr>
        <w:tc>
          <w:tcPr>
            <w:tcW w:w="4722" w:type="dxa"/>
            <w:gridSpan w:val="2"/>
            <w:shd w:val="clear" w:color="auto" w:fill="BFBFBF" w:themeFill="background1" w:themeFillShade="BF"/>
          </w:tcPr>
          <w:p w14:paraId="205E17B1" w14:textId="77777777" w:rsidR="00335581" w:rsidRPr="00007E8A" w:rsidRDefault="00335581" w:rsidP="000E0DBA">
            <w:pPr>
              <w:jc w:val="center"/>
              <w:rPr>
                <w:rFonts w:ascii="Arial" w:hAnsi="Arial" w:cs="Arial"/>
              </w:rPr>
            </w:pPr>
            <w:r w:rsidRPr="00007E8A">
              <w:rPr>
                <w:rFonts w:ascii="Arial" w:hAnsi="Arial" w:cs="Arial"/>
              </w:rPr>
              <w:t>Reinvestment Policy</w:t>
            </w:r>
          </w:p>
        </w:tc>
      </w:tr>
      <w:tr w:rsidR="00335581" w:rsidRPr="00007E8A" w14:paraId="6E470B80" w14:textId="77777777" w:rsidTr="004A15E5">
        <w:trPr>
          <w:trHeight w:val="270"/>
          <w:jc w:val="center"/>
        </w:trPr>
        <w:tc>
          <w:tcPr>
            <w:tcW w:w="2361" w:type="dxa"/>
          </w:tcPr>
          <w:p w14:paraId="229877CD" w14:textId="77777777" w:rsidR="00335581" w:rsidRPr="00007E8A" w:rsidRDefault="00335581" w:rsidP="00177C87">
            <w:pPr>
              <w:jc w:val="center"/>
              <w:rPr>
                <w:rFonts w:ascii="Arial" w:hAnsi="Arial" w:cs="Arial"/>
              </w:rPr>
            </w:pPr>
            <w:r w:rsidRPr="00007E8A">
              <w:rPr>
                <w:rFonts w:ascii="Arial" w:hAnsi="Arial" w:cs="Arial"/>
              </w:rPr>
              <w:t>$0.05/kWh</w:t>
            </w:r>
          </w:p>
        </w:tc>
        <w:tc>
          <w:tcPr>
            <w:tcW w:w="2361" w:type="dxa"/>
          </w:tcPr>
          <w:p w14:paraId="4E38A60C" w14:textId="77777777" w:rsidR="00335581" w:rsidRPr="00007E8A" w:rsidRDefault="00335581" w:rsidP="000E0DBA">
            <w:pPr>
              <w:jc w:val="center"/>
              <w:rPr>
                <w:rFonts w:ascii="Arial" w:hAnsi="Arial" w:cs="Arial"/>
              </w:rPr>
            </w:pPr>
            <w:r w:rsidRPr="00007E8A">
              <w:rPr>
                <w:rFonts w:ascii="Arial" w:hAnsi="Arial" w:cs="Arial"/>
              </w:rPr>
              <w:t>$0.07/kWh</w:t>
            </w:r>
          </w:p>
        </w:tc>
      </w:tr>
      <w:tr w:rsidR="00335581" w:rsidRPr="00007E8A" w14:paraId="080F48A9" w14:textId="77777777" w:rsidTr="0016788E">
        <w:trPr>
          <w:trHeight w:val="557"/>
          <w:jc w:val="center"/>
        </w:trPr>
        <w:tc>
          <w:tcPr>
            <w:tcW w:w="2361" w:type="dxa"/>
            <w:shd w:val="clear" w:color="auto" w:fill="BFBFBF" w:themeFill="background1" w:themeFillShade="BF"/>
          </w:tcPr>
          <w:p w14:paraId="18192788" w14:textId="77777777" w:rsidR="00335581" w:rsidRPr="00007E8A" w:rsidRDefault="00335581" w:rsidP="00177C87">
            <w:pPr>
              <w:jc w:val="center"/>
              <w:rPr>
                <w:rFonts w:ascii="Arial" w:hAnsi="Arial" w:cs="Arial"/>
              </w:rPr>
            </w:pPr>
            <w:r w:rsidRPr="00007E8A">
              <w:rPr>
                <w:rFonts w:ascii="Arial" w:hAnsi="Arial" w:cs="Arial"/>
              </w:rPr>
              <w:t>Estimated Time</w:t>
            </w:r>
          </w:p>
          <w:p w14:paraId="180E3EFC" w14:textId="77777777" w:rsidR="00335581" w:rsidRPr="00007E8A" w:rsidRDefault="00335581" w:rsidP="00177C87">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75931453" w14:textId="77777777" w:rsidR="00335581" w:rsidRPr="00007E8A" w:rsidRDefault="00335581" w:rsidP="00177C87">
            <w:pPr>
              <w:jc w:val="center"/>
              <w:rPr>
                <w:rFonts w:ascii="Arial" w:hAnsi="Arial" w:cs="Arial"/>
              </w:rPr>
            </w:pPr>
            <w:r w:rsidRPr="00007E8A">
              <w:rPr>
                <w:rFonts w:ascii="Arial" w:hAnsi="Arial" w:cs="Arial"/>
              </w:rPr>
              <w:t>Estimated Time</w:t>
            </w:r>
          </w:p>
          <w:p w14:paraId="267F98A2" w14:textId="77777777" w:rsidR="00335581" w:rsidRPr="00007E8A" w:rsidRDefault="00335581" w:rsidP="00177C87">
            <w:pPr>
              <w:jc w:val="center"/>
              <w:rPr>
                <w:rFonts w:ascii="Arial" w:hAnsi="Arial" w:cs="Arial"/>
              </w:rPr>
            </w:pPr>
            <w:r w:rsidRPr="00007E8A">
              <w:rPr>
                <w:rFonts w:ascii="Arial" w:hAnsi="Arial" w:cs="Arial"/>
              </w:rPr>
              <w:t>(Years)</w:t>
            </w:r>
          </w:p>
        </w:tc>
      </w:tr>
      <w:tr w:rsidR="00335581" w:rsidRPr="00007E8A" w14:paraId="1F25D44D" w14:textId="77777777" w:rsidTr="0016788E">
        <w:trPr>
          <w:trHeight w:val="270"/>
          <w:jc w:val="center"/>
        </w:trPr>
        <w:tc>
          <w:tcPr>
            <w:tcW w:w="2361" w:type="dxa"/>
          </w:tcPr>
          <w:p w14:paraId="72BA19FB" w14:textId="3BAB4578" w:rsidR="00335581" w:rsidRPr="00007E8A" w:rsidRDefault="00335581" w:rsidP="008E36F5">
            <w:pPr>
              <w:jc w:val="center"/>
              <w:rPr>
                <w:rFonts w:ascii="Arial" w:hAnsi="Arial" w:cs="Arial"/>
              </w:rPr>
            </w:pPr>
            <w:r w:rsidRPr="00007E8A">
              <w:rPr>
                <w:rFonts w:ascii="Arial" w:hAnsi="Arial" w:cs="Arial"/>
              </w:rPr>
              <w:t>48</w:t>
            </w:r>
          </w:p>
        </w:tc>
        <w:tc>
          <w:tcPr>
            <w:tcW w:w="2361" w:type="dxa"/>
          </w:tcPr>
          <w:p w14:paraId="6883B0E3" w14:textId="323E89A6" w:rsidR="00335581" w:rsidRPr="00007E8A" w:rsidRDefault="00335581" w:rsidP="008E36F5">
            <w:pPr>
              <w:jc w:val="center"/>
              <w:rPr>
                <w:rFonts w:ascii="Arial" w:hAnsi="Arial" w:cs="Arial"/>
              </w:rPr>
            </w:pPr>
            <w:r w:rsidRPr="00007E8A">
              <w:rPr>
                <w:rFonts w:ascii="Arial" w:hAnsi="Arial" w:cs="Arial"/>
              </w:rPr>
              <w:t>36</w:t>
            </w:r>
          </w:p>
        </w:tc>
      </w:tr>
      <w:tr w:rsidR="00335581" w:rsidRPr="00007E8A" w14:paraId="5DB6E563" w14:textId="77777777" w:rsidTr="0016788E">
        <w:trPr>
          <w:trHeight w:val="270"/>
          <w:jc w:val="center"/>
        </w:trPr>
        <w:tc>
          <w:tcPr>
            <w:tcW w:w="2361" w:type="dxa"/>
          </w:tcPr>
          <w:p w14:paraId="708E583E" w14:textId="0547C201" w:rsidR="00335581" w:rsidRPr="00007E8A" w:rsidRDefault="00335581" w:rsidP="00177C87">
            <w:pPr>
              <w:jc w:val="center"/>
              <w:rPr>
                <w:rFonts w:ascii="Arial" w:hAnsi="Arial" w:cs="Arial"/>
                <w:b/>
              </w:rPr>
            </w:pPr>
            <w:r w:rsidRPr="00007E8A">
              <w:rPr>
                <w:rFonts w:ascii="Arial" w:hAnsi="Arial" w:cs="Arial"/>
                <w:b/>
              </w:rPr>
              <w:t>36</w:t>
            </w:r>
          </w:p>
        </w:tc>
        <w:tc>
          <w:tcPr>
            <w:tcW w:w="2361" w:type="dxa"/>
          </w:tcPr>
          <w:p w14:paraId="1FDC33AB" w14:textId="6FDD3664" w:rsidR="00335581" w:rsidRPr="00007E8A" w:rsidRDefault="00335581" w:rsidP="00177C87">
            <w:pPr>
              <w:jc w:val="center"/>
              <w:rPr>
                <w:rFonts w:ascii="Arial" w:hAnsi="Arial" w:cs="Arial"/>
                <w:b/>
              </w:rPr>
            </w:pPr>
            <w:r w:rsidRPr="00007E8A">
              <w:rPr>
                <w:rFonts w:ascii="Arial" w:hAnsi="Arial" w:cs="Arial"/>
                <w:b/>
              </w:rPr>
              <w:t>29</w:t>
            </w:r>
          </w:p>
        </w:tc>
      </w:tr>
      <w:tr w:rsidR="00335581" w:rsidRPr="00007E8A" w14:paraId="66A979BE" w14:textId="77777777" w:rsidTr="0016788E">
        <w:trPr>
          <w:trHeight w:val="270"/>
          <w:jc w:val="center"/>
        </w:trPr>
        <w:tc>
          <w:tcPr>
            <w:tcW w:w="2361" w:type="dxa"/>
          </w:tcPr>
          <w:p w14:paraId="068BB443" w14:textId="782CB596" w:rsidR="00335581" w:rsidRPr="00007E8A" w:rsidRDefault="00335581" w:rsidP="00177C87">
            <w:pPr>
              <w:jc w:val="center"/>
              <w:rPr>
                <w:rFonts w:ascii="Arial" w:hAnsi="Arial" w:cs="Arial"/>
              </w:rPr>
            </w:pPr>
            <w:r w:rsidRPr="00007E8A">
              <w:rPr>
                <w:rFonts w:ascii="Arial" w:hAnsi="Arial" w:cs="Arial"/>
              </w:rPr>
              <w:t>30</w:t>
            </w:r>
          </w:p>
        </w:tc>
        <w:tc>
          <w:tcPr>
            <w:tcW w:w="2361" w:type="dxa"/>
          </w:tcPr>
          <w:p w14:paraId="388F25CA" w14:textId="63C56017" w:rsidR="00335581" w:rsidRPr="00007E8A" w:rsidRDefault="00335581" w:rsidP="00177C87">
            <w:pPr>
              <w:jc w:val="center"/>
              <w:rPr>
                <w:rFonts w:ascii="Arial" w:hAnsi="Arial" w:cs="Arial"/>
              </w:rPr>
            </w:pPr>
            <w:r w:rsidRPr="00007E8A">
              <w:rPr>
                <w:rFonts w:ascii="Arial" w:hAnsi="Arial" w:cs="Arial"/>
              </w:rPr>
              <w:t>25</w:t>
            </w:r>
          </w:p>
        </w:tc>
      </w:tr>
      <w:tr w:rsidR="00335581" w:rsidRPr="00007E8A" w14:paraId="60ED9988" w14:textId="77777777" w:rsidTr="0016788E">
        <w:trPr>
          <w:trHeight w:val="270"/>
          <w:jc w:val="center"/>
        </w:trPr>
        <w:tc>
          <w:tcPr>
            <w:tcW w:w="2361" w:type="dxa"/>
          </w:tcPr>
          <w:p w14:paraId="1D73C76E" w14:textId="7284FCFF" w:rsidR="00335581" w:rsidRPr="00007E8A" w:rsidRDefault="00335581" w:rsidP="00177C87">
            <w:pPr>
              <w:jc w:val="center"/>
              <w:rPr>
                <w:rFonts w:ascii="Arial" w:hAnsi="Arial" w:cs="Arial"/>
              </w:rPr>
            </w:pPr>
            <w:r w:rsidRPr="00007E8A">
              <w:rPr>
                <w:rFonts w:ascii="Arial" w:hAnsi="Arial" w:cs="Arial"/>
              </w:rPr>
              <w:t>26</w:t>
            </w:r>
          </w:p>
        </w:tc>
        <w:tc>
          <w:tcPr>
            <w:tcW w:w="2361" w:type="dxa"/>
          </w:tcPr>
          <w:p w14:paraId="7DB697E1" w14:textId="53175F07" w:rsidR="00335581" w:rsidRPr="00007E8A" w:rsidRDefault="00335581" w:rsidP="00177C87">
            <w:pPr>
              <w:jc w:val="center"/>
              <w:rPr>
                <w:rFonts w:ascii="Arial" w:hAnsi="Arial" w:cs="Arial"/>
              </w:rPr>
            </w:pPr>
            <w:r w:rsidRPr="00007E8A">
              <w:rPr>
                <w:rFonts w:ascii="Arial" w:hAnsi="Arial" w:cs="Arial"/>
              </w:rPr>
              <w:t>22</w:t>
            </w:r>
          </w:p>
        </w:tc>
      </w:tr>
      <w:tr w:rsidR="00335581" w:rsidRPr="00007E8A" w14:paraId="119E9521" w14:textId="77777777" w:rsidTr="0016788E">
        <w:trPr>
          <w:trHeight w:val="270"/>
          <w:jc w:val="center"/>
        </w:trPr>
        <w:tc>
          <w:tcPr>
            <w:tcW w:w="2361" w:type="dxa"/>
          </w:tcPr>
          <w:p w14:paraId="14DF1F59" w14:textId="6153EFB3" w:rsidR="00335581" w:rsidRPr="00007E8A" w:rsidRDefault="00335581" w:rsidP="00177C87">
            <w:pPr>
              <w:jc w:val="center"/>
              <w:rPr>
                <w:rFonts w:ascii="Arial" w:hAnsi="Arial" w:cs="Arial"/>
              </w:rPr>
            </w:pPr>
            <w:r w:rsidRPr="00007E8A">
              <w:rPr>
                <w:rFonts w:ascii="Arial" w:hAnsi="Arial" w:cs="Arial"/>
              </w:rPr>
              <w:t>23</w:t>
            </w:r>
          </w:p>
        </w:tc>
        <w:tc>
          <w:tcPr>
            <w:tcW w:w="2361" w:type="dxa"/>
          </w:tcPr>
          <w:p w14:paraId="4EC25E0A" w14:textId="28981360" w:rsidR="00335581" w:rsidRPr="00007E8A" w:rsidRDefault="00335581" w:rsidP="00177C87">
            <w:pPr>
              <w:jc w:val="center"/>
              <w:rPr>
                <w:rFonts w:ascii="Arial" w:hAnsi="Arial" w:cs="Arial"/>
              </w:rPr>
            </w:pPr>
            <w:r w:rsidRPr="00007E8A">
              <w:rPr>
                <w:rFonts w:ascii="Arial" w:hAnsi="Arial" w:cs="Arial"/>
              </w:rPr>
              <w:t>20</w:t>
            </w:r>
          </w:p>
        </w:tc>
      </w:tr>
      <w:tr w:rsidR="00335581" w:rsidRPr="00007E8A" w14:paraId="4737311F" w14:textId="77777777" w:rsidTr="0016788E">
        <w:trPr>
          <w:trHeight w:val="270"/>
          <w:jc w:val="center"/>
        </w:trPr>
        <w:tc>
          <w:tcPr>
            <w:tcW w:w="2361" w:type="dxa"/>
          </w:tcPr>
          <w:p w14:paraId="25278248" w14:textId="62B22EED" w:rsidR="00335581" w:rsidRPr="00007E8A" w:rsidRDefault="00335581" w:rsidP="00177C87">
            <w:pPr>
              <w:jc w:val="center"/>
              <w:rPr>
                <w:rFonts w:ascii="Arial" w:hAnsi="Arial" w:cs="Arial"/>
              </w:rPr>
            </w:pPr>
            <w:r w:rsidRPr="00007E8A">
              <w:rPr>
                <w:rFonts w:ascii="Arial" w:hAnsi="Arial" w:cs="Arial"/>
              </w:rPr>
              <w:t>20</w:t>
            </w:r>
          </w:p>
        </w:tc>
        <w:tc>
          <w:tcPr>
            <w:tcW w:w="2361" w:type="dxa"/>
          </w:tcPr>
          <w:p w14:paraId="77BDCB8F" w14:textId="2ABFF45C" w:rsidR="00335581" w:rsidRPr="00007E8A" w:rsidRDefault="00335581" w:rsidP="00177C87">
            <w:pPr>
              <w:jc w:val="center"/>
              <w:rPr>
                <w:rFonts w:ascii="Arial" w:hAnsi="Arial" w:cs="Arial"/>
              </w:rPr>
            </w:pPr>
            <w:r w:rsidRPr="00007E8A">
              <w:rPr>
                <w:rFonts w:ascii="Arial" w:hAnsi="Arial" w:cs="Arial"/>
              </w:rPr>
              <w:t>18</w:t>
            </w:r>
          </w:p>
        </w:tc>
      </w:tr>
    </w:tbl>
    <w:p w14:paraId="2B645BFD" w14:textId="77777777" w:rsidR="00686FE5" w:rsidRPr="00007E8A" w:rsidRDefault="00686FE5" w:rsidP="00686FE5">
      <w:pPr>
        <w:autoSpaceDE w:val="0"/>
        <w:autoSpaceDN w:val="0"/>
        <w:adjustRightInd w:val="0"/>
        <w:spacing w:after="0" w:line="240" w:lineRule="auto"/>
        <w:rPr>
          <w:rFonts w:ascii="Arial" w:hAnsi="Arial" w:cs="Arial"/>
          <w:b/>
          <w:sz w:val="24"/>
          <w:szCs w:val="24"/>
        </w:rPr>
      </w:pPr>
    </w:p>
    <w:p w14:paraId="4429B7B3" w14:textId="418734ED" w:rsidR="00826C1B" w:rsidRPr="00007E8A" w:rsidRDefault="00826C1B" w:rsidP="00686FE5">
      <w:pPr>
        <w:autoSpaceDE w:val="0"/>
        <w:autoSpaceDN w:val="0"/>
        <w:adjustRightInd w:val="0"/>
        <w:spacing w:after="0" w:line="240" w:lineRule="auto"/>
        <w:rPr>
          <w:rFonts w:ascii="Arial" w:hAnsi="Arial" w:cs="Arial"/>
        </w:rPr>
      </w:pPr>
      <w:r w:rsidRPr="00007E8A">
        <w:rPr>
          <w:rFonts w:ascii="Arial" w:hAnsi="Arial" w:cs="Arial"/>
          <w:b/>
        </w:rPr>
        <w:t xml:space="preserve">Table </w:t>
      </w:r>
      <w:r w:rsidR="00C61486">
        <w:rPr>
          <w:rFonts w:ascii="Arial" w:hAnsi="Arial" w:cs="Arial"/>
          <w:b/>
        </w:rPr>
        <w:t>2</w:t>
      </w:r>
      <w:r w:rsidRPr="00007E8A">
        <w:rPr>
          <w:rFonts w:ascii="Arial" w:hAnsi="Arial" w:cs="Arial"/>
          <w:b/>
        </w:rPr>
        <w:t xml:space="preserve">.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t>
      </w:r>
      <w:r w:rsidR="00FA38DF" w:rsidRPr="00007E8A">
        <w:rPr>
          <w:rFonts w:ascii="Arial" w:hAnsi="Arial" w:cs="Arial"/>
        </w:rPr>
        <w:t>w</w:t>
      </w:r>
      <w:r w:rsidRPr="00007E8A">
        <w:rPr>
          <w:rFonts w:ascii="Arial" w:hAnsi="Arial" w:cs="Arial"/>
        </w:rPr>
        <w:t xml:space="preserve">ind </w:t>
      </w:r>
      <w:r w:rsidR="00FA38DF" w:rsidRPr="00007E8A">
        <w:rPr>
          <w:rFonts w:ascii="Arial" w:hAnsi="Arial" w:cs="Arial"/>
        </w:rPr>
        <w:t>e</w:t>
      </w:r>
      <w:r w:rsidRPr="00007E8A">
        <w:rPr>
          <w:rFonts w:ascii="Arial" w:hAnsi="Arial" w:cs="Arial"/>
        </w:rPr>
        <w:t>nergy</w:t>
      </w:r>
      <w:r w:rsidR="00FA38DF" w:rsidRPr="00007E8A">
        <w:rPr>
          <w:rFonts w:ascii="Arial" w:hAnsi="Arial" w:cs="Arial"/>
        </w:rPr>
        <w:t xml:space="preserve"> systems</w:t>
      </w:r>
      <w:r w:rsidR="00686FE5" w:rsidRPr="00007E8A">
        <w:rPr>
          <w:rFonts w:ascii="Arial" w:hAnsi="Arial" w:cs="Arial"/>
        </w:rPr>
        <w:t xml:space="preserve"> based on </w:t>
      </w:r>
      <w:r w:rsidR="00FA38DF" w:rsidRPr="00007E8A">
        <w:rPr>
          <w:rFonts w:ascii="Arial" w:hAnsi="Arial" w:cs="Arial"/>
        </w:rPr>
        <w:t>specific investment amounts (</w:t>
      </w:r>
      <w:r w:rsidR="00686FE5" w:rsidRPr="00007E8A">
        <w:rPr>
          <w:rFonts w:ascii="Arial" w:hAnsi="Arial" w:cs="Arial"/>
        </w:rPr>
        <w:t>$X/</w:t>
      </w:r>
      <w:proofErr w:type="spellStart"/>
      <w:r w:rsidR="00686FE5" w:rsidRPr="00007E8A">
        <w:rPr>
          <w:rFonts w:ascii="Arial" w:hAnsi="Arial" w:cs="Arial"/>
        </w:rPr>
        <w:t>bbl</w:t>
      </w:r>
      <w:proofErr w:type="spellEnd"/>
      <w:r w:rsidR="00FA38DF" w:rsidRPr="00007E8A">
        <w:rPr>
          <w:rFonts w:ascii="Arial" w:hAnsi="Arial" w:cs="Arial"/>
        </w:rPr>
        <w:t>)</w:t>
      </w:r>
      <w:r w:rsidR="00686FE5" w:rsidRPr="00007E8A">
        <w:rPr>
          <w:rFonts w:ascii="Arial" w:hAnsi="Arial" w:cs="Arial"/>
        </w:rPr>
        <w:t xml:space="preserve"> and</w:t>
      </w:r>
      <w:r w:rsidR="00FA38DF" w:rsidRPr="00007E8A">
        <w:rPr>
          <w:rFonts w:ascii="Arial" w:hAnsi="Arial" w:cs="Arial"/>
        </w:rPr>
        <w:t xml:space="preserve"> a</w:t>
      </w:r>
      <w:r w:rsidR="00686FE5" w:rsidRPr="00007E8A">
        <w:rPr>
          <w:rFonts w:ascii="Arial" w:hAnsi="Arial" w:cs="Arial"/>
        </w:rPr>
        <w:t xml:space="preserve"> </w:t>
      </w:r>
      <w:r w:rsidRPr="00007E8A">
        <w:rPr>
          <w:rFonts w:ascii="Arial" w:hAnsi="Arial" w:cs="Arial"/>
        </w:rPr>
        <w:t xml:space="preserve">$0.05/kWh </w:t>
      </w:r>
      <w:r w:rsidR="00686FE5" w:rsidRPr="00007E8A">
        <w:rPr>
          <w:rFonts w:ascii="Arial" w:hAnsi="Arial" w:cs="Arial"/>
        </w:rPr>
        <w:t>or</w:t>
      </w:r>
      <w:r w:rsidRPr="00007E8A">
        <w:rPr>
          <w:rFonts w:ascii="Arial" w:hAnsi="Arial" w:cs="Arial"/>
        </w:rPr>
        <w:t xml:space="preserve"> $0.07/kWh Reinvestment Policy</w:t>
      </w:r>
      <w:r w:rsidR="00FA38DF" w:rsidRPr="00007E8A">
        <w:rPr>
          <w:rFonts w:ascii="Arial" w:hAnsi="Arial" w:cs="Arial"/>
        </w:rPr>
        <w:t xml:space="preserve"> into buying more wind turbines</w:t>
      </w:r>
      <w:r w:rsidRPr="00007E8A">
        <w:rPr>
          <w:rFonts w:ascii="Arial" w:hAnsi="Arial" w:cs="Arial"/>
        </w:rPr>
        <w:t xml:space="preserve">. </w:t>
      </w:r>
    </w:p>
    <w:p w14:paraId="0F79301D" w14:textId="77777777" w:rsidR="00826C1B" w:rsidRPr="00007E8A" w:rsidRDefault="00826C1B" w:rsidP="00F0408B">
      <w:pPr>
        <w:spacing w:after="0" w:line="240" w:lineRule="auto"/>
        <w:rPr>
          <w:rFonts w:ascii="Arial" w:hAnsi="Arial" w:cs="Arial"/>
          <w:b/>
          <w:sz w:val="24"/>
          <w:szCs w:val="24"/>
        </w:rPr>
      </w:pPr>
    </w:p>
    <w:p w14:paraId="62EFA9AC" w14:textId="6B08AFAE" w:rsidR="00C0303A" w:rsidRPr="00007E8A" w:rsidRDefault="00BE2002"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These </w:t>
      </w:r>
      <w:r w:rsidR="00686FE5" w:rsidRPr="00007E8A">
        <w:rPr>
          <w:rFonts w:ascii="Arial" w:hAnsi="Arial" w:cs="Arial"/>
          <w:color w:val="222222"/>
          <w:shd w:val="clear" w:color="auto" w:fill="FFFFFF"/>
        </w:rPr>
        <w:t>scenarios</w:t>
      </w:r>
      <w:r w:rsidRPr="00007E8A">
        <w:rPr>
          <w:rFonts w:ascii="Arial" w:hAnsi="Arial" w:cs="Arial"/>
          <w:color w:val="222222"/>
          <w:shd w:val="clear" w:color="auto" w:fill="FFFFFF"/>
        </w:rPr>
        <w:t xml:space="preserve"> are dependent on </w:t>
      </w:r>
      <w:r w:rsidR="005310E9" w:rsidRPr="00007E8A">
        <w:rPr>
          <w:rFonts w:ascii="Arial" w:hAnsi="Arial" w:cs="Arial"/>
          <w:color w:val="222222"/>
          <w:shd w:val="clear" w:color="auto" w:fill="FFFFFF"/>
        </w:rPr>
        <w:t>four</w:t>
      </w:r>
      <w:r w:rsidRPr="00007E8A">
        <w:rPr>
          <w:rFonts w:ascii="Arial" w:hAnsi="Arial" w:cs="Arial"/>
          <w:color w:val="222222"/>
          <w:shd w:val="clear" w:color="auto" w:fill="FFFFFF"/>
        </w:rPr>
        <w:t xml:space="preserve"> parameters: the percentage of investment per barrel of oil sand</w:t>
      </w:r>
      <w:r w:rsidR="00523B87"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X</w:t>
      </w:r>
      <w:r w:rsidR="00523B87" w:rsidRPr="00007E8A">
        <w:rPr>
          <w:rFonts w:ascii="Arial" w:hAnsi="Arial" w:cs="Arial"/>
          <w:color w:val="222222"/>
          <w:shd w:val="clear" w:color="auto" w:fill="FFFFFF"/>
        </w:rPr>
        <w:t>/</w:t>
      </w:r>
      <w:proofErr w:type="spellStart"/>
      <w:r w:rsidR="00523B87" w:rsidRPr="00007E8A">
        <w:rPr>
          <w:rFonts w:ascii="Arial" w:hAnsi="Arial" w:cs="Arial"/>
          <w:color w:val="222222"/>
          <w:shd w:val="clear" w:color="auto" w:fill="FFFFFF"/>
        </w:rPr>
        <w:t>bbl</w:t>
      </w:r>
      <w:proofErr w:type="spellEnd"/>
      <w:r w:rsidR="00523B87" w:rsidRPr="00007E8A">
        <w:rPr>
          <w:rFonts w:ascii="Arial" w:hAnsi="Arial" w:cs="Arial"/>
          <w:color w:val="222222"/>
          <w:shd w:val="clear" w:color="auto" w:fill="FFFFFF"/>
        </w:rPr>
        <w:t>)</w:t>
      </w:r>
      <w:r w:rsidRPr="00007E8A">
        <w:rPr>
          <w:rFonts w:ascii="Arial" w:hAnsi="Arial" w:cs="Arial"/>
          <w:color w:val="222222"/>
          <w:shd w:val="clear" w:color="auto" w:fill="FFFFFF"/>
        </w:rPr>
        <w:t>, the life expectancy of wind turbines,</w:t>
      </w:r>
      <w:r w:rsidR="003749C2" w:rsidRPr="00007E8A">
        <w:rPr>
          <w:rFonts w:ascii="Arial" w:hAnsi="Arial" w:cs="Arial"/>
          <w:color w:val="222222"/>
          <w:shd w:val="clear" w:color="auto" w:fill="FFFFFF"/>
        </w:rPr>
        <w:t xml:space="preserve"> the cost per watt</w:t>
      </w:r>
      <w:r w:rsidR="001D7CB3"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$/Watt</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t>
      </w:r>
      <w:r w:rsidRPr="00007E8A">
        <w:rPr>
          <w:rFonts w:ascii="Arial" w:hAnsi="Arial" w:cs="Arial"/>
          <w:color w:val="222222"/>
          <w:shd w:val="clear" w:color="auto" w:fill="FFFFFF"/>
        </w:rPr>
        <w:t xml:space="preserve"> </w:t>
      </w:r>
      <w:r w:rsidR="005310E9" w:rsidRPr="00007E8A">
        <w:rPr>
          <w:rFonts w:ascii="Arial" w:hAnsi="Arial" w:cs="Arial"/>
          <w:color w:val="222222"/>
          <w:shd w:val="clear" w:color="auto" w:fill="FFFFFF"/>
        </w:rPr>
        <w:t xml:space="preserve">the choice of wind turbine peak power, </w:t>
      </w:r>
      <w:r w:rsidR="003749C2" w:rsidRPr="00007E8A">
        <w:rPr>
          <w:rFonts w:ascii="Arial" w:hAnsi="Arial" w:cs="Arial"/>
          <w:color w:val="222222"/>
          <w:shd w:val="clear" w:color="auto" w:fill="FFFFFF"/>
        </w:rPr>
        <w:t>and the R</w:t>
      </w:r>
      <w:r w:rsidRPr="00007E8A">
        <w:rPr>
          <w:rFonts w:ascii="Arial" w:hAnsi="Arial" w:cs="Arial"/>
          <w:color w:val="222222"/>
          <w:shd w:val="clear" w:color="auto" w:fill="FFFFFF"/>
        </w:rPr>
        <w:t xml:space="preserve">einvestment </w:t>
      </w:r>
      <w:r w:rsidR="003749C2" w:rsidRPr="00007E8A">
        <w:rPr>
          <w:rFonts w:ascii="Arial" w:hAnsi="Arial" w:cs="Arial"/>
          <w:color w:val="222222"/>
          <w:shd w:val="clear" w:color="auto" w:fill="FFFFFF"/>
        </w:rPr>
        <w:t>Policy a</w:t>
      </w:r>
      <w:r w:rsidRPr="00007E8A">
        <w:rPr>
          <w:rFonts w:ascii="Arial" w:hAnsi="Arial" w:cs="Arial"/>
          <w:color w:val="222222"/>
          <w:shd w:val="clear" w:color="auto" w:fill="FFFFFF"/>
        </w:rPr>
        <w:t>mount for new equipment</w:t>
      </w:r>
      <w:r w:rsidR="00523B87" w:rsidRPr="00007E8A">
        <w:rPr>
          <w:rFonts w:ascii="Arial" w:hAnsi="Arial" w:cs="Arial"/>
          <w:color w:val="222222"/>
          <w:shd w:val="clear" w:color="auto" w:fill="FFFFFF"/>
        </w:rPr>
        <w:t xml:space="preserve"> ($/kWh)</w:t>
      </w:r>
      <w:r w:rsidRPr="00007E8A">
        <w:rPr>
          <w:rFonts w:ascii="Arial" w:hAnsi="Arial" w:cs="Arial"/>
          <w:color w:val="222222"/>
          <w:shd w:val="clear" w:color="auto" w:fill="FFFFFF"/>
        </w:rPr>
        <w:t xml:space="preserve">. If we invest the same amount each year eventually we hit </w:t>
      </w:r>
      <w:r w:rsidR="00826C1B" w:rsidRPr="00007E8A">
        <w:rPr>
          <w:rFonts w:ascii="Arial" w:hAnsi="Arial" w:cs="Arial"/>
          <w:color w:val="222222"/>
          <w:shd w:val="clear" w:color="auto" w:fill="FFFFFF"/>
        </w:rPr>
        <w:t xml:space="preserve">a </w:t>
      </w:r>
      <w:r w:rsidRPr="00007E8A">
        <w:rPr>
          <w:rFonts w:ascii="Arial" w:hAnsi="Arial" w:cs="Arial"/>
          <w:color w:val="222222"/>
          <w:shd w:val="clear" w:color="auto" w:fill="FFFFFF"/>
        </w:rPr>
        <w:t xml:space="preserve">steady state for number of turbines vs. carbon emissions. </w:t>
      </w:r>
      <w:r w:rsidR="00694FA9" w:rsidRPr="00007E8A">
        <w:rPr>
          <w:rFonts w:ascii="Arial" w:hAnsi="Arial" w:cs="Arial"/>
          <w:color w:val="222222"/>
          <w:shd w:val="clear" w:color="auto" w:fill="FFFFFF"/>
        </w:rPr>
        <w:t>The ability to achiev</w:t>
      </w:r>
      <w:r w:rsidR="00686FE5" w:rsidRPr="00007E8A">
        <w:rPr>
          <w:rFonts w:ascii="Arial" w:hAnsi="Arial" w:cs="Arial"/>
          <w:color w:val="222222"/>
          <w:shd w:val="clear" w:color="auto" w:fill="FFFFFF"/>
        </w:rPr>
        <w:t>e a 100% offset is</w:t>
      </w:r>
      <w:r w:rsidR="00694FA9" w:rsidRPr="00007E8A">
        <w:rPr>
          <w:rFonts w:ascii="Arial" w:hAnsi="Arial" w:cs="Arial"/>
          <w:color w:val="222222"/>
          <w:shd w:val="clear" w:color="auto" w:fill="FFFFFF"/>
        </w:rPr>
        <w:t xml:space="preserve"> sensitive to the $/kWh reinvestment</w:t>
      </w:r>
      <w:r w:rsidR="00686FE5" w:rsidRPr="00007E8A">
        <w:rPr>
          <w:rFonts w:ascii="Arial" w:hAnsi="Arial" w:cs="Arial"/>
          <w:color w:val="222222"/>
          <w:shd w:val="clear" w:color="auto" w:fill="FFFFFF"/>
        </w:rPr>
        <w:t xml:space="preserve"> from power generated</w:t>
      </w:r>
      <w:r w:rsidR="00694FA9" w:rsidRPr="00007E8A">
        <w:rPr>
          <w:rFonts w:ascii="Arial" w:hAnsi="Arial" w:cs="Arial"/>
          <w:color w:val="222222"/>
          <w:shd w:val="clear" w:color="auto" w:fill="FFFFFF"/>
        </w:rPr>
        <w:t xml:space="preserve">. </w:t>
      </w:r>
      <w:r w:rsidR="00694FA9" w:rsidRPr="000467A4">
        <w:rPr>
          <w:rFonts w:ascii="Arial" w:hAnsi="Arial" w:cs="Arial"/>
          <w:color w:val="222222"/>
          <w:shd w:val="clear" w:color="auto" w:fill="FFFFFF"/>
        </w:rPr>
        <w:t>For example, with 20</w:t>
      </w:r>
      <w:r w:rsidR="00826C1B" w:rsidRPr="000467A4">
        <w:rPr>
          <w:rFonts w:ascii="Arial" w:hAnsi="Arial" w:cs="Arial"/>
          <w:color w:val="222222"/>
          <w:shd w:val="clear" w:color="auto" w:fill="FFFFFF"/>
        </w:rPr>
        <w:t>-</w:t>
      </w:r>
      <w:r w:rsidR="00694FA9" w:rsidRPr="000467A4">
        <w:rPr>
          <w:rFonts w:ascii="Arial" w:hAnsi="Arial" w:cs="Arial"/>
          <w:color w:val="222222"/>
          <w:shd w:val="clear" w:color="auto" w:fill="FFFFFF"/>
        </w:rPr>
        <w:t>year life expectancy and $0/kWh of reinvestment we need the percentage of investment per bar</w:t>
      </w:r>
      <w:r w:rsidR="000467A4" w:rsidRPr="000467A4">
        <w:rPr>
          <w:rFonts w:ascii="Arial" w:hAnsi="Arial" w:cs="Arial"/>
          <w:color w:val="222222"/>
          <w:shd w:val="clear" w:color="auto" w:fill="FFFFFF"/>
        </w:rPr>
        <w:t>rel to be bigger than $2</w:t>
      </w:r>
      <w:r w:rsidR="00694FA9" w:rsidRPr="000467A4">
        <w:rPr>
          <w:rFonts w:ascii="Arial" w:hAnsi="Arial" w:cs="Arial"/>
          <w:color w:val="222222"/>
          <w:shd w:val="clear" w:color="auto" w:fill="FFFFFF"/>
        </w:rPr>
        <w:t>5/</w:t>
      </w:r>
      <w:proofErr w:type="spellStart"/>
      <w:r w:rsidR="00694FA9" w:rsidRPr="000467A4">
        <w:rPr>
          <w:rFonts w:ascii="Arial" w:hAnsi="Arial" w:cs="Arial"/>
          <w:color w:val="222222"/>
          <w:shd w:val="clear" w:color="auto" w:fill="FFFFFF"/>
        </w:rPr>
        <w:t>bbl</w:t>
      </w:r>
      <w:proofErr w:type="spellEnd"/>
      <w:r w:rsidR="00694FA9" w:rsidRPr="000467A4">
        <w:rPr>
          <w:rFonts w:ascii="Arial" w:hAnsi="Arial" w:cs="Arial"/>
          <w:color w:val="222222"/>
          <w:shd w:val="clear" w:color="auto" w:fill="FFFFFF"/>
        </w:rPr>
        <w:t xml:space="preserve"> to </w:t>
      </w:r>
      <w:r w:rsidR="00686FE5" w:rsidRPr="000467A4">
        <w:rPr>
          <w:rFonts w:ascii="Arial" w:hAnsi="Arial" w:cs="Arial"/>
          <w:color w:val="222222"/>
          <w:shd w:val="clear" w:color="auto" w:fill="FFFFFF"/>
        </w:rPr>
        <w:t xml:space="preserve">ultimately </w:t>
      </w:r>
      <w:r w:rsidR="00694FA9" w:rsidRPr="000467A4">
        <w:rPr>
          <w:rFonts w:ascii="Arial" w:hAnsi="Arial" w:cs="Arial"/>
          <w:color w:val="222222"/>
          <w:shd w:val="clear" w:color="auto" w:fill="FFFFFF"/>
        </w:rPr>
        <w:t>reach 100% ever.</w:t>
      </w:r>
    </w:p>
    <w:p w14:paraId="67CA9377"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3179320" w14:textId="1F4D0DF1" w:rsidR="00A516BF" w:rsidRPr="00007E8A" w:rsidRDefault="00C0303A"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 </w:t>
      </w:r>
      <w:r w:rsidR="00686FE5" w:rsidRPr="00007E8A">
        <w:rPr>
          <w:rFonts w:ascii="Arial" w:hAnsi="Arial" w:cs="Arial"/>
          <w:color w:val="222222"/>
          <w:shd w:val="clear" w:color="auto" w:fill="FFFFFF"/>
        </w:rPr>
        <w:t>Other model considerations include:</w:t>
      </w:r>
    </w:p>
    <w:p w14:paraId="176398F5"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6E8E7A04" w14:textId="77777777" w:rsidR="00335581" w:rsidRDefault="00335581" w:rsidP="00E4368F">
      <w:pPr>
        <w:autoSpaceDE w:val="0"/>
        <w:autoSpaceDN w:val="0"/>
        <w:adjustRightInd w:val="0"/>
        <w:spacing w:after="0" w:line="240" w:lineRule="auto"/>
        <w:ind w:firstLine="720"/>
        <w:rPr>
          <w:rFonts w:ascii="Arial" w:hAnsi="Arial" w:cs="Arial"/>
        </w:rPr>
      </w:pPr>
    </w:p>
    <w:p w14:paraId="5337E843" w14:textId="42990724" w:rsidR="00342F82" w:rsidRPr="00342F82" w:rsidRDefault="00342F82" w:rsidP="00342F82">
      <w:pPr>
        <w:pStyle w:val="Heading2"/>
        <w:rPr>
          <w:rFonts w:ascii="Arial" w:hAnsi="Arial" w:cs="Arial"/>
          <w:b w:val="0"/>
          <w:i/>
          <w:color w:val="auto"/>
          <w:sz w:val="22"/>
          <w:szCs w:val="22"/>
        </w:rPr>
      </w:pPr>
      <w:r w:rsidRPr="00342F82">
        <w:rPr>
          <w:rFonts w:ascii="Arial" w:hAnsi="Arial" w:cs="Arial"/>
          <w:b w:val="0"/>
          <w:i/>
          <w:color w:val="auto"/>
          <w:sz w:val="22"/>
          <w:szCs w:val="22"/>
        </w:rPr>
        <w:lastRenderedPageBreak/>
        <w:t>2.</w:t>
      </w:r>
      <w:r>
        <w:rPr>
          <w:rFonts w:ascii="Arial" w:hAnsi="Arial" w:cs="Arial"/>
          <w:b w:val="0"/>
          <w:i/>
          <w:color w:val="auto"/>
          <w:sz w:val="22"/>
          <w:szCs w:val="22"/>
        </w:rPr>
        <w:t>2</w:t>
      </w:r>
      <w:r w:rsidRPr="00342F82">
        <w:rPr>
          <w:rFonts w:ascii="Arial" w:hAnsi="Arial" w:cs="Arial"/>
          <w:b w:val="0"/>
          <w:i/>
          <w:color w:val="auto"/>
          <w:sz w:val="22"/>
          <w:szCs w:val="22"/>
        </w:rPr>
        <w:t xml:space="preserve"> Offset by investing in </w:t>
      </w:r>
      <w:r>
        <w:rPr>
          <w:rFonts w:ascii="Arial" w:hAnsi="Arial" w:cs="Arial"/>
          <w:b w:val="0"/>
          <w:i/>
          <w:color w:val="auto"/>
          <w:sz w:val="22"/>
          <w:szCs w:val="22"/>
        </w:rPr>
        <w:t>Solar</w:t>
      </w:r>
      <w:r w:rsidRPr="00342F82">
        <w:rPr>
          <w:rFonts w:ascii="Arial" w:hAnsi="Arial" w:cs="Arial"/>
          <w:b w:val="0"/>
          <w:i/>
          <w:color w:val="auto"/>
          <w:sz w:val="22"/>
          <w:szCs w:val="22"/>
        </w:rPr>
        <w:t xml:space="preserve"> Energy</w:t>
      </w:r>
    </w:p>
    <w:p w14:paraId="303435FF" w14:textId="29FA1AE1" w:rsidR="00A70B5B" w:rsidRPr="00007E8A" w:rsidRDefault="009A0FA7" w:rsidP="00342F82">
      <w:pPr>
        <w:autoSpaceDE w:val="0"/>
        <w:autoSpaceDN w:val="0"/>
        <w:adjustRightInd w:val="0"/>
        <w:spacing w:after="0" w:line="240" w:lineRule="auto"/>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143145">
        <w:rPr>
          <w:rFonts w:ascii="Arial" w:hAnsi="Arial" w:cs="Arial"/>
        </w:rPr>
        <w:t xml:space="preserve">systems. </w:t>
      </w:r>
      <w:r w:rsidR="00143145" w:rsidRPr="00007E8A">
        <w:rPr>
          <w:rFonts w:ascii="Arial" w:hAnsi="Arial" w:cs="Arial"/>
        </w:rPr>
        <w:t>A more modest, but still significant results are obtained with 30% of the land area reclaimed using arrays of PV cells</w:t>
      </w:r>
      <w:r w:rsidR="00143145">
        <w:rPr>
          <w:rFonts w:ascii="Arial" w:hAnsi="Arial" w:cs="Arial"/>
        </w:rPr>
        <w:t xml:space="preserve"> in Table 3</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6CB157FC" w14:textId="391C915F" w:rsidR="00350F0E" w:rsidRPr="00007E8A" w:rsidRDefault="00350F0E" w:rsidP="006702A6">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3</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41D874FD" w14:textId="77777777" w:rsidR="00443036" w:rsidRDefault="00443036" w:rsidP="00350F0E">
      <w:pPr>
        <w:autoSpaceDE w:val="0"/>
        <w:autoSpaceDN w:val="0"/>
        <w:adjustRightInd w:val="0"/>
        <w:spacing w:after="0" w:line="240" w:lineRule="auto"/>
        <w:rPr>
          <w:rFonts w:ascii="Arial" w:hAnsi="Arial" w:cs="Arial"/>
        </w:rPr>
      </w:pPr>
    </w:p>
    <w:p w14:paraId="1801B21F" w14:textId="141B031D" w:rsidR="00C61486" w:rsidRDefault="00C61486" w:rsidP="00350F0E">
      <w:pPr>
        <w:autoSpaceDE w:val="0"/>
        <w:autoSpaceDN w:val="0"/>
        <w:adjustRightInd w:val="0"/>
        <w:spacing w:after="0" w:line="240" w:lineRule="auto"/>
        <w:rPr>
          <w:rFonts w:ascii="Arial" w:hAnsi="Arial" w:cs="Arial"/>
        </w:rPr>
      </w:pPr>
      <w:r>
        <w:rPr>
          <w:rFonts w:ascii="Arial" w:hAnsi="Arial" w:cs="Arial"/>
        </w:rPr>
        <w:t xml:space="preserve">Mention that this is just shown for completeness. </w:t>
      </w:r>
    </w:p>
    <w:p w14:paraId="02CADE78" w14:textId="745CF777" w:rsidR="00D64E9B" w:rsidRPr="00A7114C" w:rsidRDefault="00A7114C" w:rsidP="00A7114C">
      <w:pPr>
        <w:pStyle w:val="Heading1"/>
        <w:rPr>
          <w:rFonts w:ascii="Arial" w:hAnsi="Arial" w:cs="Arial"/>
          <w:color w:val="auto"/>
          <w:sz w:val="24"/>
          <w:szCs w:val="24"/>
        </w:rPr>
      </w:pPr>
      <w:bookmarkStart w:id="5" w:name="_Toc427252320"/>
      <w:r w:rsidRPr="00A7114C">
        <w:rPr>
          <w:rFonts w:ascii="Arial" w:hAnsi="Arial" w:cs="Arial"/>
          <w:color w:val="auto"/>
          <w:sz w:val="24"/>
          <w:szCs w:val="24"/>
        </w:rPr>
        <w:t>3 Discussion</w:t>
      </w:r>
      <w:bookmarkEnd w:id="5"/>
    </w:p>
    <w:p w14:paraId="0C03D539" w14:textId="174AF9B7" w:rsidR="00C61486" w:rsidRDefault="00A7114C" w:rsidP="00A7114C">
      <w:pPr>
        <w:pStyle w:val="Heading2"/>
        <w:rPr>
          <w:rFonts w:ascii="Arial" w:hAnsi="Arial" w:cs="Arial"/>
          <w:b w:val="0"/>
          <w:i/>
          <w:color w:val="auto"/>
          <w:sz w:val="22"/>
          <w:szCs w:val="22"/>
        </w:rPr>
      </w:pPr>
      <w:bookmarkStart w:id="6" w:name="_Toc427252321"/>
      <w:r w:rsidRPr="00A7114C">
        <w:rPr>
          <w:rFonts w:ascii="Arial" w:hAnsi="Arial" w:cs="Arial"/>
          <w:b w:val="0"/>
          <w:i/>
          <w:color w:val="auto"/>
          <w:sz w:val="22"/>
          <w:szCs w:val="22"/>
        </w:rPr>
        <w:t>3.</w:t>
      </w:r>
      <w:r w:rsidR="00C61486">
        <w:rPr>
          <w:rFonts w:ascii="Arial" w:hAnsi="Arial" w:cs="Arial"/>
          <w:b w:val="0"/>
          <w:i/>
          <w:color w:val="auto"/>
          <w:sz w:val="22"/>
          <w:szCs w:val="22"/>
        </w:rPr>
        <w:t>1 CO2 Offset</w:t>
      </w:r>
    </w:p>
    <w:p w14:paraId="02E7F267" w14:textId="50C1BBE2" w:rsidR="00C61486" w:rsidRDefault="00C61486" w:rsidP="00C61486">
      <w:pPr>
        <w:rPr>
          <w:rFonts w:ascii="Arial" w:hAnsi="Arial" w:cs="Arial"/>
        </w:rPr>
      </w:pPr>
      <w:r w:rsidRPr="00007E8A">
        <w:rPr>
          <w:rFonts w:ascii="Arial" w:hAnsi="Arial" w:cs="Arial"/>
        </w:rPr>
        <w:t>Figure 1 shows an example of the cumulative effect on CO</w:t>
      </w:r>
      <w:r w:rsidRPr="00007E8A">
        <w:rPr>
          <w:rFonts w:ascii="Arial" w:hAnsi="Arial" w:cs="Arial"/>
          <w:vertAlign w:val="subscript"/>
        </w:rPr>
        <w:t>2</w:t>
      </w:r>
      <w:r w:rsidRPr="00007E8A">
        <w:rPr>
          <w:rFonts w:ascii="Arial" w:hAnsi="Arial" w:cs="Arial"/>
        </w:rPr>
        <w:t xml:space="preserve"> emissions over the years with this land reclamation plan, where 50% of the total oil sands land area being reclaimed include wind turbine installations, one wind turbine per square kilometer, funded by oil revenues and a $0.05/kWh reinvestment from the wind power generated.</w:t>
      </w:r>
      <w:r>
        <w:rPr>
          <w:rFonts w:ascii="Arial" w:hAnsi="Arial" w:cs="Arial"/>
        </w:rPr>
        <w:t xml:space="preserve"> </w:t>
      </w:r>
    </w:p>
    <w:p w14:paraId="65DC1184" w14:textId="27D4FFCB" w:rsidR="00143145" w:rsidRPr="00143145" w:rsidRDefault="00C61486" w:rsidP="00143145">
      <w:pPr>
        <w:rPr>
          <w:rFonts w:ascii="Arial" w:hAnsi="Arial" w:cs="Arial"/>
        </w:rPr>
      </w:pPr>
      <w:r w:rsidRPr="00007E8A">
        <w:rPr>
          <w:rFonts w:ascii="Arial" w:hAnsi="Arial" w:cs="Arial"/>
        </w:rPr>
        <w:t xml:space="preserve">We hypothesize that a better EROI would be obtained by investing in renewable energy systems emplaced on land to be reclaimed from mining activities. In the short term, companies would be able to insert electric heaters in the ground to make the oil flow instead of having to inject steam, and refining of the heavy oil could be done to be sent through the pipeline in lighter more valuable form. </w:t>
      </w:r>
      <w:r w:rsidR="00075F11" w:rsidRPr="00007E8A">
        <w:rPr>
          <w:rFonts w:ascii="Arial" w:hAnsi="Arial" w:cs="Arial"/>
        </w:rPr>
        <w:t>Furthermore, it is common for the return on investment (ROI) period for a wind turbine to be about 10 years [17], which means the $7.5/</w:t>
      </w:r>
      <w:proofErr w:type="spellStart"/>
      <w:r w:rsidR="00075F11" w:rsidRPr="00007E8A">
        <w:rPr>
          <w:rFonts w:ascii="Arial" w:hAnsi="Arial" w:cs="Arial"/>
        </w:rPr>
        <w:t>bbl</w:t>
      </w:r>
      <w:proofErr w:type="spellEnd"/>
      <w:r w:rsidR="00075F11" w:rsidRPr="00007E8A">
        <w:rPr>
          <w:rFonts w:ascii="Arial" w:hAnsi="Arial" w:cs="Arial"/>
        </w:rPr>
        <w:t xml:space="preserve"> invested is actually fully recouped in 10 years and then onward the wind turbine becomes a net income producer [17] and a profitable source of income for the company operating the wind turbine. </w:t>
      </w:r>
      <w:r w:rsidRPr="00007E8A">
        <w:rPr>
          <w:rFonts w:ascii="Arial" w:hAnsi="Arial" w:cs="Arial"/>
        </w:rPr>
        <w:t xml:space="preserve">In the long term, it would be possible to send power generated out along the power lines that recently have been </w:t>
      </w:r>
      <w:r w:rsidRPr="00007E8A">
        <w:rPr>
          <w:rFonts w:ascii="Arial" w:hAnsi="Arial" w:cs="Arial"/>
        </w:rPr>
        <w:lastRenderedPageBreak/>
        <w:t xml:space="preserve">built to provide power to the oil sands </w:t>
      </w:r>
      <w:r w:rsidRPr="00143145">
        <w:rPr>
          <w:rFonts w:ascii="Arial" w:hAnsi="Arial" w:cs="Arial"/>
        </w:rPr>
        <w:t>region, thus enabling coal-fired power plants in the other regions to be phased out.</w:t>
      </w:r>
    </w:p>
    <w:p w14:paraId="52CA8745" w14:textId="77777777" w:rsidR="00143145" w:rsidRPr="00143145" w:rsidRDefault="00143145" w:rsidP="00143145">
      <w:pPr>
        <w:rPr>
          <w:rFonts w:ascii="Arial" w:hAnsi="Arial" w:cs="Arial"/>
        </w:rPr>
      </w:pPr>
      <w:bookmarkStart w:id="7" w:name="_GoBack"/>
      <w:bookmarkEnd w:id="7"/>
      <w:r w:rsidRPr="00143145">
        <w:rPr>
          <w:rFonts w:ascii="Arial" w:hAnsi="Arial" w:cs="Arial"/>
        </w:rPr>
        <w:t xml:space="preserve">This model would in fact never totally offset the CO2 created by mining and using the oil sands oil. This is due to the decommission period of the solar panels. Current panel technology and effective installation costs prevent being able to offset the CO2 attributed to oil sands. However, a significant amount of CO2 reduction could be accomplished and therefore the analysis of this scenario is presented here for completeness.  </w:t>
      </w:r>
    </w:p>
    <w:p w14:paraId="114B0F27" w14:textId="3EB44E0A" w:rsidR="00A13188" w:rsidRPr="00A7114C" w:rsidRDefault="00C61486" w:rsidP="00A7114C">
      <w:pPr>
        <w:pStyle w:val="Heading2"/>
        <w:rPr>
          <w:rFonts w:ascii="Arial" w:hAnsi="Arial" w:cs="Arial"/>
          <w:b w:val="0"/>
          <w:i/>
          <w:color w:val="auto"/>
          <w:sz w:val="22"/>
          <w:szCs w:val="22"/>
        </w:rPr>
      </w:pPr>
      <w:r>
        <w:rPr>
          <w:rFonts w:ascii="Arial" w:hAnsi="Arial" w:cs="Arial"/>
          <w:b w:val="0"/>
          <w:i/>
          <w:color w:val="auto"/>
          <w:sz w:val="22"/>
          <w:szCs w:val="22"/>
        </w:rPr>
        <w:t xml:space="preserve">3.2 </w:t>
      </w:r>
      <w:r w:rsidR="000A4C0C" w:rsidRPr="00A7114C">
        <w:rPr>
          <w:rFonts w:ascii="Arial" w:hAnsi="Arial" w:cs="Arial"/>
          <w:b w:val="0"/>
          <w:i/>
          <w:color w:val="auto"/>
          <w:sz w:val="22"/>
          <w:szCs w:val="22"/>
        </w:rPr>
        <w:t xml:space="preserve">Possible </w:t>
      </w:r>
      <w:r w:rsidR="00844789" w:rsidRPr="00A7114C">
        <w:rPr>
          <w:rFonts w:ascii="Arial" w:hAnsi="Arial" w:cs="Arial"/>
          <w:b w:val="0"/>
          <w:i/>
          <w:color w:val="auto"/>
          <w:sz w:val="22"/>
          <w:szCs w:val="22"/>
        </w:rPr>
        <w:t>Uses of</w:t>
      </w:r>
      <w:r w:rsidR="000A4C0C" w:rsidRPr="00A7114C">
        <w:rPr>
          <w:rFonts w:ascii="Arial" w:hAnsi="Arial" w:cs="Arial"/>
          <w:b w:val="0"/>
          <w:i/>
          <w:color w:val="auto"/>
          <w:sz w:val="22"/>
          <w:szCs w:val="22"/>
        </w:rPr>
        <w:t xml:space="preserve"> Excess Power Generated</w:t>
      </w:r>
      <w:bookmarkEnd w:id="6"/>
    </w:p>
    <w:p w14:paraId="346F2AC5" w14:textId="14DFEDDA" w:rsidR="00C61486" w:rsidRDefault="00C61486" w:rsidP="00AE0FB8">
      <w:pPr>
        <w:spacing w:after="0" w:line="240" w:lineRule="auto"/>
        <w:ind w:firstLine="720"/>
        <w:rPr>
          <w:rFonts w:ascii="Arial" w:hAnsi="Arial" w:cs="Arial"/>
        </w:rPr>
      </w:pPr>
      <w:r>
        <w:rPr>
          <w:rFonts w:ascii="Arial" w:hAnsi="Arial" w:cs="Arial"/>
        </w:rPr>
        <w:t>C</w:t>
      </w:r>
      <w:r w:rsidRPr="00007E8A">
        <w:rPr>
          <w:rFonts w:ascii="Arial" w:hAnsi="Arial" w:cs="Arial"/>
        </w:rPr>
        <w:t>ompanies are investing in their own future and they benefit from the power generated.  It benefits the oil sands companies directly and immediately because they can use the electric power for production of the oil sands instead of having to build more transmission lines, or install small nuclear reactors [5] to bring power in for which they then have to pay to use.</w:t>
      </w:r>
    </w:p>
    <w:p w14:paraId="4299FF44" w14:textId="715923DA" w:rsidR="007663FC" w:rsidRPr="00007E8A" w:rsidRDefault="007663FC" w:rsidP="00AE0FB8">
      <w:pPr>
        <w:spacing w:after="0" w:line="240" w:lineRule="auto"/>
        <w:ind w:firstLine="720"/>
        <w:rPr>
          <w:rFonts w:ascii="Arial" w:hAnsi="Arial" w:cs="Arial"/>
        </w:rPr>
      </w:pPr>
      <w:r w:rsidRPr="00007E8A">
        <w:rPr>
          <w:rFonts w:ascii="Arial" w:hAnsi="Arial" w:cs="Arial"/>
        </w:rPr>
        <w:t>In research published in February</w:t>
      </w:r>
      <w:r w:rsidR="000E6A86" w:rsidRPr="00007E8A">
        <w:rPr>
          <w:rFonts w:ascii="Arial" w:hAnsi="Arial" w:cs="Arial"/>
        </w:rPr>
        <w:t xml:space="preserve"> 2014</w:t>
      </w:r>
      <w:r w:rsidRPr="00007E8A">
        <w:rPr>
          <w:rFonts w:ascii="Arial" w:hAnsi="Arial" w:cs="Arial"/>
        </w:rPr>
        <w:t>, the International Council of Clean Transportation and NNFCC, a consultancy, concluded that biofuels m</w:t>
      </w:r>
      <w:r w:rsidR="00C5320C" w:rsidRPr="00007E8A">
        <w:rPr>
          <w:rFonts w:ascii="Arial" w:hAnsi="Arial" w:cs="Arial"/>
        </w:rPr>
        <w:t>ade from waste could provide 16%</w:t>
      </w:r>
      <w:r w:rsidRPr="00007E8A">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67C42D2B" w14:textId="77C58AA8" w:rsidR="00335581" w:rsidRPr="00A7114C" w:rsidRDefault="00A7114C" w:rsidP="00A7114C">
      <w:pPr>
        <w:pStyle w:val="Heading2"/>
        <w:rPr>
          <w:rFonts w:ascii="Arial" w:hAnsi="Arial" w:cs="Arial"/>
          <w:b w:val="0"/>
          <w:i/>
          <w:color w:val="auto"/>
          <w:sz w:val="22"/>
          <w:szCs w:val="22"/>
        </w:rPr>
      </w:pPr>
      <w:bookmarkStart w:id="8" w:name="_Toc427252322"/>
      <w:r w:rsidRPr="00A7114C">
        <w:rPr>
          <w:rFonts w:ascii="Arial" w:hAnsi="Arial" w:cs="Arial"/>
          <w:b w:val="0"/>
          <w:i/>
          <w:color w:val="auto"/>
          <w:sz w:val="22"/>
          <w:szCs w:val="22"/>
        </w:rPr>
        <w:t>3.</w:t>
      </w:r>
      <w:r w:rsidR="00C61486">
        <w:rPr>
          <w:rFonts w:ascii="Arial" w:hAnsi="Arial" w:cs="Arial"/>
          <w:b w:val="0"/>
          <w:i/>
          <w:color w:val="auto"/>
          <w:sz w:val="22"/>
          <w:szCs w:val="22"/>
        </w:rPr>
        <w:t>3</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8"/>
    </w:p>
    <w:p w14:paraId="620F9F1E" w14:textId="1ECAD9C2" w:rsidR="00DA23A9" w:rsidRPr="00007E8A" w:rsidRDefault="00443EFB" w:rsidP="00335581">
      <w:pPr>
        <w:spacing w:after="0" w:line="240" w:lineRule="auto"/>
        <w:ind w:firstLine="720"/>
        <w:rPr>
          <w:rFonts w:ascii="Arial" w:eastAsia="Times New Roman" w:hAnsi="Arial" w:cs="Arial"/>
          <w:sz w:val="24"/>
          <w:szCs w:val="24"/>
          <w:lang w:eastAsia="en-CA"/>
        </w:rPr>
      </w:pPr>
      <w:r w:rsidRPr="00007E8A">
        <w:rPr>
          <w:rFonts w:ascii="Arial" w:hAnsi="Arial" w:cs="Arial"/>
        </w:rPr>
        <w:t>Note there are about 0.5 tonnes of CO</w:t>
      </w:r>
      <w:r w:rsidRPr="00007E8A">
        <w:rPr>
          <w:rFonts w:ascii="Arial" w:hAnsi="Arial" w:cs="Arial"/>
          <w:vertAlign w:val="subscript"/>
        </w:rPr>
        <w:t>2</w:t>
      </w:r>
      <w:r w:rsidRPr="00007E8A">
        <w:rPr>
          <w:rFonts w:ascii="Arial" w:hAnsi="Arial" w:cs="Arial"/>
        </w:rPr>
        <w:t xml:space="preserve"> that can be attributed to the mining (0.07</w:t>
      </w:r>
      <w:r w:rsidR="00B841C5" w:rsidRPr="00007E8A">
        <w:rPr>
          <w:rFonts w:ascii="Arial" w:hAnsi="Arial" w:cs="Arial"/>
        </w:rPr>
        <w:t xml:space="preserve"> tonnes</w:t>
      </w:r>
      <w:r w:rsidRPr="00007E8A">
        <w:rPr>
          <w:rFonts w:ascii="Arial" w:hAnsi="Arial" w:cs="Arial"/>
        </w:rPr>
        <w:t xml:space="preserve">) and consumption </w:t>
      </w:r>
      <w:r w:rsidR="00937878" w:rsidRPr="00007E8A">
        <w:rPr>
          <w:rFonts w:ascii="Arial" w:hAnsi="Arial" w:cs="Arial"/>
        </w:rPr>
        <w:t>(0.43</w:t>
      </w:r>
      <w:r w:rsidR="00B841C5" w:rsidRPr="00007E8A">
        <w:rPr>
          <w:rFonts w:ascii="Arial" w:hAnsi="Arial" w:cs="Arial"/>
        </w:rPr>
        <w:t xml:space="preserve"> tonnes</w:t>
      </w:r>
      <w:r w:rsidR="00937878" w:rsidRPr="00007E8A">
        <w:rPr>
          <w:rFonts w:ascii="Arial" w:hAnsi="Arial" w:cs="Arial"/>
        </w:rPr>
        <w:t>) of oil sands oil</w:t>
      </w:r>
      <w:r w:rsidR="001532C4" w:rsidRPr="00007E8A">
        <w:rPr>
          <w:rFonts w:ascii="Arial" w:hAnsi="Arial" w:cs="Arial"/>
        </w:rPr>
        <w:t xml:space="preserve"> </w:t>
      </w:r>
    </w:p>
    <w:p w14:paraId="66E2620A" w14:textId="437A36A4" w:rsidR="001B6672" w:rsidRPr="00007E8A" w:rsidRDefault="00E221E4"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igure 3</w:t>
      </w:r>
      <w:r w:rsidR="00984C15" w:rsidRPr="00007E8A">
        <w:rPr>
          <w:rFonts w:ascii="Arial" w:eastAsiaTheme="minorEastAsia" w:hAnsi="Arial" w:cs="Arial"/>
        </w:rPr>
        <w:t xml:space="preserve"> to Figure </w:t>
      </w:r>
      <w:r w:rsidRPr="00007E8A">
        <w:rPr>
          <w:rFonts w:ascii="Arial" w:eastAsiaTheme="minorEastAsia" w:hAnsi="Arial" w:cs="Arial"/>
        </w:rPr>
        <w:t xml:space="preserve">6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7927BED9"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984C15" w:rsidRPr="00007E8A">
        <w:rPr>
          <w:rFonts w:ascii="Arial" w:hAnsi="Arial" w:cs="Arial"/>
        </w:rPr>
        <w:t xml:space="preserve"> </w:t>
      </w:r>
    </w:p>
    <w:p w14:paraId="5251CD2C" w14:textId="77777777" w:rsidR="001F3AD0" w:rsidRDefault="001F3AD0" w:rsidP="00DA23A9">
      <w:pPr>
        <w:shd w:val="clear" w:color="auto" w:fill="FFFFFF"/>
        <w:spacing w:after="0" w:line="240" w:lineRule="auto"/>
        <w:rPr>
          <w:rFonts w:ascii="Arial" w:hAnsi="Arial" w:cs="Arial"/>
        </w:rPr>
      </w:pPr>
    </w:p>
    <w:p w14:paraId="34678E7F" w14:textId="77777777" w:rsidR="00F96545" w:rsidRDefault="00F96545" w:rsidP="00DA23A9">
      <w:pPr>
        <w:shd w:val="clear" w:color="auto" w:fill="FFFFFF"/>
        <w:spacing w:after="0" w:line="240" w:lineRule="auto"/>
        <w:rPr>
          <w:rFonts w:ascii="Arial" w:hAnsi="Arial" w:cs="Arial"/>
        </w:rPr>
      </w:pPr>
    </w:p>
    <w:p w14:paraId="0294F06B" w14:textId="3157DBA9" w:rsidR="00F96545"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the Carbon Reinvestment Tax as a fraction from the Carbon Tax that companies invest in themselves. Considering the economic model investment of $7.5/</w:t>
      </w:r>
      <w:proofErr w:type="spellStart"/>
      <w:r w:rsidR="00BA03A0">
        <w:rPr>
          <w:rFonts w:ascii="Arial" w:hAnsi="Arial" w:cs="Arial"/>
        </w:rPr>
        <w:t>bbl</w:t>
      </w:r>
      <w:proofErr w:type="spellEnd"/>
      <w:r w:rsidR="00BA03A0">
        <w:rPr>
          <w:rFonts w:ascii="Arial" w:hAnsi="Arial" w:cs="Arial"/>
        </w:rPr>
        <w:t xml:space="preserve"> with a Reinvestment Policy of $0.05/kWh </w:t>
      </w:r>
    </w:p>
    <w:p w14:paraId="7408E8BC" w14:textId="720415BA" w:rsidR="00601C77" w:rsidRPr="00A7114C" w:rsidRDefault="00A7114C" w:rsidP="00A7114C">
      <w:pPr>
        <w:pStyle w:val="Heading2"/>
        <w:rPr>
          <w:rFonts w:ascii="Arial" w:hAnsi="Arial" w:cs="Arial"/>
          <w:b w:val="0"/>
          <w:i/>
          <w:color w:val="auto"/>
          <w:sz w:val="22"/>
          <w:szCs w:val="22"/>
          <w:lang w:eastAsia="en-CA"/>
        </w:rPr>
      </w:pPr>
      <w:bookmarkStart w:id="9" w:name="_Toc427252323"/>
      <w:r w:rsidRPr="00A7114C">
        <w:rPr>
          <w:rFonts w:ascii="Arial" w:hAnsi="Arial" w:cs="Arial"/>
          <w:b w:val="0"/>
          <w:i/>
          <w:color w:val="auto"/>
          <w:sz w:val="22"/>
          <w:szCs w:val="22"/>
          <w:lang w:eastAsia="en-CA"/>
        </w:rPr>
        <w:t>3.</w:t>
      </w:r>
      <w:r w:rsidR="00C61486">
        <w:rPr>
          <w:rFonts w:ascii="Arial" w:hAnsi="Arial" w:cs="Arial"/>
          <w:b w:val="0"/>
          <w:i/>
          <w:color w:val="auto"/>
          <w:sz w:val="22"/>
          <w:szCs w:val="22"/>
          <w:lang w:eastAsia="en-CA"/>
        </w:rPr>
        <w:t>4</w:t>
      </w:r>
      <w:r w:rsidR="00F0747F" w:rsidRPr="00A7114C">
        <w:rPr>
          <w:rFonts w:ascii="Arial" w:hAnsi="Arial" w:cs="Arial"/>
          <w:b w:val="0"/>
          <w:i/>
          <w:color w:val="auto"/>
          <w:sz w:val="22"/>
          <w:szCs w:val="22"/>
          <w:lang w:eastAsia="en-CA"/>
        </w:rPr>
        <w:t xml:space="preserve"> Symbiotic Approach with</w:t>
      </w:r>
      <w:r w:rsidR="00601C77" w:rsidRPr="00A7114C">
        <w:rPr>
          <w:rFonts w:ascii="Arial" w:hAnsi="Arial" w:cs="Arial"/>
          <w:b w:val="0"/>
          <w:i/>
          <w:color w:val="auto"/>
          <w:sz w:val="22"/>
          <w:szCs w:val="22"/>
          <w:lang w:eastAsia="en-CA"/>
        </w:rPr>
        <w:t xml:space="preserve"> Labour Unions</w:t>
      </w:r>
      <w:bookmarkEnd w:id="9"/>
    </w:p>
    <w:p w14:paraId="1FBB2E9A" w14:textId="518FB456" w:rsidR="00335581" w:rsidRDefault="00601C77" w:rsidP="00A7114C">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 xml:space="preserve">Although unions, not just </w:t>
      </w: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are strongly opposed to building the pipeline, the model presented </w:t>
      </w:r>
      <w:r w:rsidR="00492570" w:rsidRPr="00007E8A">
        <w:rPr>
          <w:rFonts w:ascii="Arial" w:eastAsia="Times New Roman" w:hAnsi="Arial" w:cs="Arial"/>
          <w:color w:val="000000"/>
          <w:shd w:val="clear" w:color="auto" w:fill="FFFFFF"/>
          <w:lang w:eastAsia="en-CA"/>
        </w:rPr>
        <w:t xml:space="preserve">here </w:t>
      </w:r>
      <w:r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007E8A">
        <w:rPr>
          <w:rFonts w:ascii="Arial" w:eastAsia="Times New Roman" w:hAnsi="Arial" w:cs="Arial"/>
          <w:i/>
          <w:iCs/>
          <w:color w:val="000000"/>
          <w:shd w:val="clear" w:color="auto" w:fill="FFFFFF"/>
          <w:lang w:eastAsia="en-CA"/>
        </w:rPr>
        <w:t>forward planning</w:t>
      </w:r>
      <w:r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32C3F8DB" w14:textId="11063132" w:rsidR="00601C77" w:rsidRPr="00A7114C" w:rsidRDefault="00335581" w:rsidP="00A7114C">
      <w:pPr>
        <w:spacing w:after="0" w:line="240" w:lineRule="auto"/>
        <w:ind w:firstLine="720"/>
        <w:rPr>
          <w:rFonts w:ascii="Arial" w:eastAsia="Times New Roman" w:hAnsi="Arial" w:cs="Arial"/>
          <w:sz w:val="24"/>
          <w:szCs w:val="24"/>
          <w:lang w:eastAsia="en-CA"/>
        </w:rPr>
      </w:pPr>
      <w:proofErr w:type="gramStart"/>
      <w:r w:rsidRPr="00007E8A">
        <w:rPr>
          <w:rFonts w:ascii="Arial" w:eastAsia="Times New Roman" w:hAnsi="Arial" w:cs="Arial"/>
          <w:color w:val="000000"/>
          <w:lang w:eastAsia="en-CA"/>
        </w:rPr>
        <w:t>overall</w:t>
      </w:r>
      <w:proofErr w:type="gramEnd"/>
      <w:r w:rsidRPr="00007E8A">
        <w:rPr>
          <w:rFonts w:ascii="Arial" w:eastAsia="Times New Roman" w:hAnsi="Arial" w:cs="Arial"/>
          <w:color w:val="000000"/>
          <w:lang w:eastAsia="en-CA"/>
        </w:rPr>
        <w:t xml:space="preserve"> goal of contributing to global efforts to slow and limit climate change</w:t>
      </w:r>
      <w:r>
        <w:rPr>
          <w:rFonts w:ascii="Arial" w:eastAsia="Times New Roman" w:hAnsi="Arial" w:cs="Arial"/>
          <w:color w:val="000000"/>
          <w:lang w:eastAsia="en-CA"/>
        </w:rPr>
        <w:t xml:space="preserve">. </w:t>
      </w:r>
      <w:r w:rsidRPr="00007E8A">
        <w:rPr>
          <w:rFonts w:ascii="Arial" w:eastAsia="Times New Roman" w:hAnsi="Arial" w:cs="Arial"/>
          <w:color w:val="000000"/>
          <w:lang w:eastAsia="en-CA"/>
        </w:rPr>
        <w:t>Resource industries face a special challenge, and bear a special responsibility.</w:t>
      </w:r>
      <w:r>
        <w:rPr>
          <w:rFonts w:ascii="Arial" w:eastAsia="Times New Roman" w:hAnsi="Arial" w:cs="Arial"/>
          <w:color w:val="000000"/>
          <w:lang w:eastAsia="en-CA"/>
        </w:rPr>
        <w:t xml:space="preserve"> </w:t>
      </w:r>
      <w:r w:rsidRPr="00007E8A">
        <w:rPr>
          <w:rFonts w:ascii="Arial" w:eastAsia="Times New Roman" w:hAnsi="Arial" w:cs="Arial"/>
          <w:color w:val="000000"/>
          <w:lang w:eastAsia="en-CA"/>
        </w:rPr>
        <w:t>In Section 3, we discussed that we could found our economic model by taking from a percentage of the oil sands income instead of having a Carbon Tax. In Section 5, we explored a Carbon Reinvestment Tax as a function of a Carbon Tax and we argued that the reinvestment tax is better suited than a Carbon Tax.</w:t>
      </w:r>
      <w:r>
        <w:rPr>
          <w:rFonts w:ascii="Arial" w:eastAsia="Times New Roman" w:hAnsi="Arial" w:cs="Arial"/>
          <w:color w:val="000000"/>
          <w:lang w:eastAsia="en-CA"/>
        </w:rPr>
        <w:t xml:space="preserve"> </w:t>
      </w:r>
      <w:r w:rsidRPr="00007E8A">
        <w:rPr>
          <w:rFonts w:ascii="Arial" w:eastAsia="Times New Roman" w:hAnsi="Arial" w:cs="Arial"/>
          <w:color w:val="000000"/>
          <w:lang w:eastAsia="en-CA"/>
        </w:rPr>
        <w:t>A carefully managed, sustainable approach to resource production is much better than in the short-run boom-and-bust employment cycles so typical of resource industries in the past.</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10"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10"/>
    </w:p>
    <w:p w14:paraId="0CB83CAE" w14:textId="2D6E6791"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C2607D" w:rsidRPr="00007E8A">
        <w:rPr>
          <w:rFonts w:ascii="Arial" w:hAnsi="Arial" w:cs="Arial"/>
        </w:rPr>
        <w:t xml:space="preserve">It is appears to be economical and politically prudent to undertake as soon as possible a project to install </w:t>
      </w:r>
      <w:r w:rsidRPr="00007E8A">
        <w:rPr>
          <w:rFonts w:ascii="Arial" w:hAnsi="Arial" w:cs="Arial"/>
        </w:rPr>
        <w:t>a reasonable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Pr="00007E8A">
        <w:rPr>
          <w:rFonts w:ascii="Arial" w:hAnsi="Arial" w:cs="Arial"/>
        </w:rPr>
        <w:t>in order to better investigate the hypothesis presented here</w:t>
      </w:r>
      <w:r w:rsidR="00C2607D" w:rsidRPr="00007E8A">
        <w:rPr>
          <w:rFonts w:ascii="Arial" w:hAnsi="Arial" w:cs="Arial"/>
        </w:rPr>
        <w:t xml:space="preserve"> </w:t>
      </w:r>
      <w:r w:rsidRPr="00007E8A">
        <w:rPr>
          <w:rFonts w:ascii="Arial" w:hAnsi="Arial" w:cs="Arial"/>
        </w:rPr>
        <w:t xml:space="preserve">to </w:t>
      </w:r>
      <w:r w:rsidR="00C2607D" w:rsidRPr="00007E8A">
        <w:rPr>
          <w:rFonts w:ascii="Arial" w:hAnsi="Arial" w:cs="Arial"/>
        </w:rPr>
        <w:t>ascertain true costs, risks, and benefits with respect to ultimately widespread application of this reclamation strategy.</w:t>
      </w:r>
    </w:p>
    <w:p w14:paraId="694C7094" w14:textId="77777777" w:rsidR="000C13EF" w:rsidRPr="00007E8A" w:rsidRDefault="000C13EF" w:rsidP="007E000F">
      <w:pPr>
        <w:pStyle w:val="Heading1"/>
        <w:rPr>
          <w:rFonts w:ascii="Arial" w:hAnsi="Arial" w:cs="Arial"/>
          <w:color w:val="auto"/>
          <w:sz w:val="24"/>
          <w:szCs w:val="24"/>
        </w:rPr>
      </w:pPr>
      <w:bookmarkStart w:id="11" w:name="_Toc427252325"/>
      <w:r w:rsidRPr="00007E8A">
        <w:rPr>
          <w:rFonts w:ascii="Arial" w:hAnsi="Arial" w:cs="Arial"/>
          <w:color w:val="auto"/>
          <w:sz w:val="24"/>
          <w:szCs w:val="24"/>
        </w:rPr>
        <w:t>Acknowledgments</w:t>
      </w:r>
      <w:bookmarkEnd w:id="11"/>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A7114C">
      <w:pPr>
        <w:shd w:val="clear" w:color="auto" w:fill="FFFFFF"/>
        <w:spacing w:after="300" w:line="300" w:lineRule="atLeast"/>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2" w:name="_Toc426666111"/>
      <w:bookmarkStart w:id="13" w:name="_Toc427252326"/>
      <w:r w:rsidRPr="00007E8A">
        <w:rPr>
          <w:rFonts w:ascii="Arial" w:hAnsi="Arial" w:cs="Arial"/>
          <w:color w:val="auto"/>
          <w:sz w:val="24"/>
          <w:szCs w:val="24"/>
        </w:rPr>
        <w:t>References</w:t>
      </w:r>
      <w:bookmarkEnd w:id="12"/>
      <w:bookmarkEnd w:id="13"/>
    </w:p>
    <w:p w14:paraId="1000944F" w14:textId="4A0694CC"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proofErr w:type="spellStart"/>
      <w:r w:rsidRPr="0078168C">
        <w:rPr>
          <w:rFonts w:ascii="Arial" w:hAnsi="Arial" w:cs="Arial"/>
        </w:rPr>
        <w:t>Attanasi</w:t>
      </w:r>
      <w:proofErr w:type="spellEnd"/>
      <w:r>
        <w:rPr>
          <w:rFonts w:ascii="Arial" w:hAnsi="Arial" w:cs="Arial"/>
        </w:rPr>
        <w:t>, E.D. and Meyer, R.F</w:t>
      </w:r>
      <w:r w:rsidRPr="0078168C">
        <w:rPr>
          <w:rFonts w:ascii="Arial" w:hAnsi="Arial" w:cs="Arial"/>
        </w:rPr>
        <w:t>.</w:t>
      </w:r>
      <w:r>
        <w:rPr>
          <w:rFonts w:ascii="Arial" w:hAnsi="Arial" w:cs="Arial"/>
        </w:rPr>
        <w:t xml:space="preserve"> (2010). “</w:t>
      </w:r>
      <w:hyperlink r:id="rId13" w:history="1">
        <w:r w:rsidRPr="009A1FA4">
          <w:rPr>
            <w:rFonts w:ascii="Arial" w:hAnsi="Arial" w:cs="Arial"/>
          </w:rPr>
          <w:t>Natural Bitumen and Extra-Heavy Oil</w:t>
        </w:r>
      </w:hyperlink>
      <w:r>
        <w:rPr>
          <w:rFonts w:ascii="Arial" w:hAnsi="Arial" w:cs="Arial"/>
        </w:rPr>
        <w:t>”</w:t>
      </w:r>
      <w:r w:rsidRPr="0078168C">
        <w:rPr>
          <w:rFonts w:ascii="Arial" w:hAnsi="Arial" w:cs="Arial"/>
        </w:rPr>
        <w:t xml:space="preserve">. Survey of </w:t>
      </w:r>
      <w:r>
        <w:rPr>
          <w:rFonts w:ascii="Arial" w:hAnsi="Arial" w:cs="Arial"/>
        </w:rPr>
        <w:t>E</w:t>
      </w:r>
      <w:r w:rsidRPr="0078168C">
        <w:rPr>
          <w:rFonts w:ascii="Arial" w:hAnsi="Arial" w:cs="Arial"/>
        </w:rPr>
        <w:t xml:space="preserve">nergy </w:t>
      </w:r>
      <w:r>
        <w:rPr>
          <w:rFonts w:ascii="Arial" w:hAnsi="Arial" w:cs="Arial"/>
        </w:rPr>
        <w:t>R</w:t>
      </w:r>
      <w:r w:rsidRPr="0078168C">
        <w:rPr>
          <w:rFonts w:ascii="Arial" w:hAnsi="Arial" w:cs="Arial"/>
        </w:rPr>
        <w:t xml:space="preserve">esources (22 </w:t>
      </w:r>
      <w:proofErr w:type="gramStart"/>
      <w:r w:rsidRPr="0078168C">
        <w:rPr>
          <w:rFonts w:ascii="Arial" w:hAnsi="Arial" w:cs="Arial"/>
        </w:rPr>
        <w:t>ed</w:t>
      </w:r>
      <w:proofErr w:type="gramEnd"/>
      <w:r w:rsidRPr="0078168C">
        <w:rPr>
          <w:rFonts w:ascii="Arial" w:hAnsi="Arial" w:cs="Arial"/>
        </w:rPr>
        <w:t>.). </w:t>
      </w:r>
      <w:hyperlink r:id="rId14" w:tooltip="World Energy Council" w:history="1">
        <w:r w:rsidRPr="0078168C">
          <w:rPr>
            <w:rFonts w:ascii="Arial" w:hAnsi="Arial" w:cs="Arial"/>
          </w:rPr>
          <w:t>World Energy Council</w:t>
        </w:r>
      </w:hyperlink>
      <w:r>
        <w:rPr>
          <w:rFonts w:ascii="Arial" w:hAnsi="Arial" w:cs="Arial"/>
        </w:rPr>
        <w:t>. pp. 123–140.</w:t>
      </w:r>
    </w:p>
    <w:p w14:paraId="01465991" w14:textId="77777777" w:rsidR="00A7114C" w:rsidRPr="00306D7F" w:rsidRDefault="00A7114C" w:rsidP="00A7114C">
      <w:pPr>
        <w:pStyle w:val="ListParagraph"/>
        <w:numPr>
          <w:ilvl w:val="0"/>
          <w:numId w:val="37"/>
        </w:numPr>
        <w:autoSpaceDE w:val="0"/>
        <w:autoSpaceDN w:val="0"/>
        <w:adjustRightInd w:val="0"/>
        <w:spacing w:after="0" w:line="240" w:lineRule="auto"/>
        <w:rPr>
          <w:rFonts w:ascii="Arial" w:hAnsi="Arial" w:cs="Arial"/>
        </w:rPr>
      </w:pPr>
      <w:r w:rsidRPr="00306D7F">
        <w:rPr>
          <w:rFonts w:ascii="Arial" w:hAnsi="Arial" w:cs="Arial"/>
        </w:rPr>
        <w:t xml:space="preserve"> </w:t>
      </w:r>
      <w:r>
        <w:rPr>
          <w:rFonts w:ascii="Arial" w:hAnsi="Arial" w:cs="Arial"/>
        </w:rPr>
        <w:t>Alberta Energy</w:t>
      </w:r>
      <w:r w:rsidRPr="00306D7F">
        <w:rPr>
          <w:rFonts w:ascii="Arial" w:hAnsi="Arial" w:cs="Arial"/>
        </w:rPr>
        <w:t>.</w:t>
      </w:r>
      <w:r>
        <w:rPr>
          <w:rFonts w:ascii="Arial" w:hAnsi="Arial" w:cs="Arial"/>
        </w:rPr>
        <w:t xml:space="preserve"> “</w:t>
      </w:r>
      <w:r w:rsidRPr="000E4EFA">
        <w:rPr>
          <w:rFonts w:ascii="Arial" w:hAnsi="Arial" w:cs="Arial"/>
        </w:rPr>
        <w:t>About Oil Sands: Facts and Statistics</w:t>
      </w:r>
      <w:r>
        <w:rPr>
          <w:rFonts w:ascii="Arial" w:hAnsi="Arial" w:cs="Arial"/>
        </w:rPr>
        <w:t>”</w:t>
      </w:r>
      <w:r w:rsidRPr="00306D7F">
        <w:rPr>
          <w:rFonts w:ascii="Arial" w:hAnsi="Arial" w:cs="Arial"/>
        </w:rPr>
        <w:t xml:space="preserve">. Retrieved </w:t>
      </w:r>
      <w:r>
        <w:rPr>
          <w:rFonts w:ascii="Arial" w:hAnsi="Arial" w:cs="Arial"/>
        </w:rPr>
        <w:t xml:space="preserve">on </w:t>
      </w:r>
      <w:r w:rsidRPr="00306D7F">
        <w:rPr>
          <w:rFonts w:ascii="Arial" w:hAnsi="Arial" w:cs="Arial"/>
        </w:rPr>
        <w:t xml:space="preserve">March 13, 2014 from </w:t>
      </w:r>
      <w:r>
        <w:rPr>
          <w:rFonts w:ascii="Arial" w:hAnsi="Arial" w:cs="Arial"/>
        </w:rPr>
        <w:t xml:space="preserve">Alberta Energy Website: </w:t>
      </w:r>
      <w:r w:rsidRPr="00306D7F">
        <w:rPr>
          <w:rFonts w:ascii="Arial" w:hAnsi="Arial" w:cs="Arial"/>
        </w:rPr>
        <w:t>http://www.energy.alberta.ca</w:t>
      </w:r>
    </w:p>
    <w:p w14:paraId="02E6D25E" w14:textId="77777777"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lastRenderedPageBreak/>
        <w:t xml:space="preserve"> </w:t>
      </w:r>
      <w:r w:rsidRPr="004D2522">
        <w:rPr>
          <w:rFonts w:ascii="Arial" w:hAnsi="Arial" w:cs="Arial"/>
        </w:rPr>
        <w:t>Alberta Environment. (2008).</w:t>
      </w:r>
      <w:r>
        <w:t xml:space="preserve"> </w:t>
      </w:r>
      <w:r w:rsidRPr="000E4EFA">
        <w:t>“</w:t>
      </w:r>
      <w:hyperlink r:id="rId15"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6C210696" w14:textId="77777777" w:rsidR="00A7114C" w:rsidRPr="0078168C" w:rsidRDefault="00A7114C" w:rsidP="00A7114C">
      <w:pPr>
        <w:pStyle w:val="ListParagraph"/>
        <w:numPr>
          <w:ilvl w:val="0"/>
          <w:numId w:val="37"/>
        </w:numPr>
        <w:rPr>
          <w:rFonts w:ascii="Arial" w:hAnsi="Arial" w:cs="Arial"/>
          <w:color w:val="000000" w:themeColor="text1"/>
        </w:rPr>
      </w:pPr>
      <w:r>
        <w:rPr>
          <w:rFonts w:ascii="Arial" w:hAnsi="Arial" w:cs="Arial"/>
          <w:color w:val="000000" w:themeColor="text1"/>
        </w:rPr>
        <w:t xml:space="preserve"> </w:t>
      </w:r>
      <w:r w:rsidRPr="0078168C">
        <w:rPr>
          <w:rFonts w:ascii="Arial" w:hAnsi="Arial" w:cs="Arial"/>
          <w:color w:val="000000" w:themeColor="text1"/>
        </w:rPr>
        <w:t>Poisson</w:t>
      </w:r>
      <w:r>
        <w:rPr>
          <w:rFonts w:ascii="Arial" w:hAnsi="Arial" w:cs="Arial"/>
          <w:color w:val="000000" w:themeColor="text1"/>
        </w:rPr>
        <w:t>, A. and Hall, C</w:t>
      </w:r>
      <w:r w:rsidRPr="0078168C">
        <w:rPr>
          <w:rFonts w:ascii="Arial" w:hAnsi="Arial" w:cs="Arial"/>
          <w:i/>
          <w:color w:val="000000" w:themeColor="text1"/>
        </w:rPr>
        <w:t xml:space="preserve">. </w:t>
      </w:r>
      <w:r w:rsidRPr="00306D7F">
        <w:rPr>
          <w:rFonts w:ascii="Arial" w:hAnsi="Arial" w:cs="Arial"/>
          <w:color w:val="000000" w:themeColor="text1"/>
        </w:rPr>
        <w:t>(2013).</w:t>
      </w:r>
      <w:r>
        <w:rPr>
          <w:rFonts w:ascii="Arial" w:hAnsi="Arial" w:cs="Arial"/>
          <w:i/>
          <w:color w:val="000000" w:themeColor="text1"/>
        </w:rPr>
        <w:t xml:space="preserve"> </w:t>
      </w:r>
      <w:r>
        <w:rPr>
          <w:rFonts w:ascii="Arial" w:hAnsi="Arial" w:cs="Arial"/>
          <w:color w:val="000000" w:themeColor="text1"/>
        </w:rPr>
        <w:t>“</w:t>
      </w:r>
      <w:r w:rsidRPr="000E4EFA">
        <w:rPr>
          <w:rFonts w:ascii="Arial" w:hAnsi="Arial" w:cs="Arial"/>
          <w:color w:val="000000" w:themeColor="text1"/>
        </w:rPr>
        <w:t>A Time Series Analysis of Canadian Gas and Oil</w:t>
      </w:r>
      <w:r>
        <w:rPr>
          <w:rFonts w:ascii="Arial" w:hAnsi="Arial" w:cs="Arial"/>
          <w:color w:val="000000" w:themeColor="text1"/>
        </w:rPr>
        <w:t>”</w:t>
      </w:r>
      <w:r w:rsidRPr="000E4EFA">
        <w:rPr>
          <w:rFonts w:ascii="Arial" w:hAnsi="Arial" w:cs="Arial"/>
          <w:color w:val="000000" w:themeColor="text1"/>
        </w:rPr>
        <w:t>.</w:t>
      </w:r>
      <w:r>
        <w:rPr>
          <w:rFonts w:ascii="Arial" w:hAnsi="Arial" w:cs="Arial"/>
          <w:color w:val="000000" w:themeColor="text1"/>
        </w:rPr>
        <w:t xml:space="preserve"> Energies 2013, 6, 5940-5959.</w:t>
      </w:r>
    </w:p>
    <w:p w14:paraId="5A0E70BC" w14:textId="77777777" w:rsidR="00A7114C" w:rsidRDefault="00A7114C" w:rsidP="00A7114C">
      <w:pPr>
        <w:shd w:val="clear" w:color="auto" w:fill="FFFFFF"/>
        <w:spacing w:after="300" w:line="300" w:lineRule="atLeast"/>
        <w:textAlignment w:val="baseline"/>
        <w:rPr>
          <w:rFonts w:ascii="Arial" w:eastAsia="Times New Roman" w:hAnsi="Arial" w:cs="Arial"/>
          <w:lang w:eastAsia="en-CA"/>
        </w:rPr>
      </w:pPr>
    </w:p>
    <w:sectPr w:rsidR="00A7114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8E0A8" w14:textId="77777777" w:rsidR="00990AAF" w:rsidRDefault="00990AAF" w:rsidP="00020E10">
      <w:pPr>
        <w:spacing w:after="0" w:line="240" w:lineRule="auto"/>
      </w:pPr>
      <w:r>
        <w:separator/>
      </w:r>
    </w:p>
  </w:endnote>
  <w:endnote w:type="continuationSeparator" w:id="0">
    <w:p w14:paraId="57BE84BC" w14:textId="77777777" w:rsidR="00990AAF" w:rsidRDefault="00990AAF"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00757C" w:rsidRDefault="0000757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75F1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75F11">
              <w:rPr>
                <w:b/>
                <w:bCs/>
                <w:noProof/>
              </w:rPr>
              <w:t>9</w:t>
            </w:r>
            <w:r>
              <w:rPr>
                <w:b/>
                <w:bCs/>
                <w:sz w:val="24"/>
                <w:szCs w:val="24"/>
              </w:rPr>
              <w:fldChar w:fldCharType="end"/>
            </w:r>
          </w:p>
        </w:sdtContent>
      </w:sdt>
    </w:sdtContent>
  </w:sdt>
  <w:p w14:paraId="06352CE0" w14:textId="77777777" w:rsidR="0000757C" w:rsidRDefault="00007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1F25F" w14:textId="77777777" w:rsidR="00990AAF" w:rsidRDefault="00990AAF" w:rsidP="00020E10">
      <w:pPr>
        <w:spacing w:after="0" w:line="240" w:lineRule="auto"/>
      </w:pPr>
      <w:r>
        <w:separator/>
      </w:r>
    </w:p>
  </w:footnote>
  <w:footnote w:type="continuationSeparator" w:id="0">
    <w:p w14:paraId="5E0E7DE7" w14:textId="77777777" w:rsidR="00990AAF" w:rsidRDefault="00990AAF" w:rsidP="00020E10">
      <w:pPr>
        <w:spacing w:after="0" w:line="240" w:lineRule="auto"/>
      </w:pPr>
      <w:r>
        <w:continuationSeparator/>
      </w:r>
    </w:p>
  </w:footnote>
  <w:footnote w:id="1">
    <w:p w14:paraId="248BBD5F" w14:textId="338183FD" w:rsidR="0000757C" w:rsidRDefault="0000757C"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23BCE434" w:rsidR="0000757C" w:rsidRDefault="0000757C" w:rsidP="00A84624">
    <w:pPr>
      <w:pStyle w:val="Header"/>
      <w:jc w:val="center"/>
    </w:pPr>
    <w:r>
      <w:t>DRAFT   2015.08.13</w:t>
    </w:r>
  </w:p>
  <w:p w14:paraId="56B61237" w14:textId="77777777" w:rsidR="0000757C" w:rsidRDefault="0000757C"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3EFF"/>
    <w:rsid w:val="00274032"/>
    <w:rsid w:val="00275554"/>
    <w:rsid w:val="002761CE"/>
    <w:rsid w:val="00282EB0"/>
    <w:rsid w:val="00283B06"/>
    <w:rsid w:val="00290222"/>
    <w:rsid w:val="00290279"/>
    <w:rsid w:val="00294984"/>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35581"/>
    <w:rsid w:val="00341357"/>
    <w:rsid w:val="00342F82"/>
    <w:rsid w:val="00346FAE"/>
    <w:rsid w:val="00350F0E"/>
    <w:rsid w:val="00352C71"/>
    <w:rsid w:val="00352C7A"/>
    <w:rsid w:val="00355245"/>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2D09"/>
    <w:rsid w:val="004B3D11"/>
    <w:rsid w:val="004B5A9B"/>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1B6F"/>
    <w:rsid w:val="00893A62"/>
    <w:rsid w:val="00894F00"/>
    <w:rsid w:val="008A099E"/>
    <w:rsid w:val="008A12EA"/>
    <w:rsid w:val="008A6B48"/>
    <w:rsid w:val="008B348D"/>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50E1"/>
    <w:rsid w:val="00977D98"/>
    <w:rsid w:val="00982F7A"/>
    <w:rsid w:val="009831F4"/>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7C97"/>
    <w:rsid w:val="00A708E7"/>
    <w:rsid w:val="00A70B5B"/>
    <w:rsid w:val="00A70CAA"/>
    <w:rsid w:val="00A7114C"/>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3A0"/>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orldenergy.org/documents/ser_2010_report_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418804256"/>
        <c:axId val="1258221408"/>
      </c:scatterChart>
      <c:valAx>
        <c:axId val="1418804256"/>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258221408"/>
        <c:crosses val="autoZero"/>
        <c:crossBetween val="midCat"/>
      </c:valAx>
      <c:valAx>
        <c:axId val="125822140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418804256"/>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258225216"/>
        <c:axId val="1258222496"/>
      </c:scatterChart>
      <c:valAx>
        <c:axId val="1258225216"/>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58222496"/>
        <c:crosses val="autoZero"/>
        <c:crossBetween val="midCat"/>
      </c:valAx>
      <c:valAx>
        <c:axId val="1258222496"/>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258225216"/>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258227936"/>
        <c:axId val="1258224128"/>
      </c:lineChart>
      <c:catAx>
        <c:axId val="1258227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224128"/>
        <c:crosses val="autoZero"/>
        <c:auto val="1"/>
        <c:lblAlgn val="ctr"/>
        <c:lblOffset val="100"/>
        <c:noMultiLvlLbl val="0"/>
      </c:catAx>
      <c:valAx>
        <c:axId val="125822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227936"/>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BFD53-19C0-4AFF-B538-9FBF796C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3</cp:revision>
  <cp:lastPrinted>2015-08-07T03:19:00Z</cp:lastPrinted>
  <dcterms:created xsi:type="dcterms:W3CDTF">2015-08-13T11:25:00Z</dcterms:created>
  <dcterms:modified xsi:type="dcterms:W3CDTF">2015-08-18T01:35:00Z</dcterms:modified>
</cp:coreProperties>
</file>